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21B35">
      <w:pPr>
        <w:spacing w:line="360" w:lineRule="auto"/>
        <w:ind w:left="359" w:leftChars="171"/>
        <w:jc w:val="left"/>
        <w:rPr>
          <w:rFonts w:hint="eastAsia" w:ascii="宋体" w:hAnsi="宋体" w:cs="宋体"/>
          <w:b/>
          <w:bCs/>
          <w:color w:val="auto"/>
          <w:spacing w:val="40"/>
          <w:sz w:val="36"/>
          <w:szCs w:val="36"/>
          <w:highlight w:val="none"/>
        </w:rPr>
      </w:pPr>
    </w:p>
    <w:p w14:paraId="25FA8DBB">
      <w:pPr>
        <w:spacing w:line="360" w:lineRule="auto"/>
        <w:ind w:left="359" w:leftChars="171"/>
        <w:jc w:val="left"/>
        <w:rPr>
          <w:rFonts w:hint="eastAsia" w:ascii="宋体" w:hAnsi="宋体" w:cs="宋体"/>
          <w:b/>
          <w:bCs/>
          <w:color w:val="auto"/>
          <w:spacing w:val="40"/>
          <w:sz w:val="36"/>
          <w:szCs w:val="36"/>
          <w:highlight w:val="none"/>
        </w:rPr>
      </w:pPr>
    </w:p>
    <w:p w14:paraId="181C11BB">
      <w:pPr>
        <w:spacing w:line="360" w:lineRule="auto"/>
        <w:jc w:val="center"/>
        <w:rPr>
          <w:rFonts w:hint="eastAsia" w:ascii="宋体" w:hAnsi="宋体" w:cs="宋体"/>
          <w:b/>
          <w:bCs/>
          <w:color w:val="auto"/>
          <w:spacing w:val="40"/>
          <w:sz w:val="56"/>
          <w:szCs w:val="72"/>
          <w:highlight w:val="none"/>
        </w:rPr>
      </w:pPr>
      <w:r>
        <w:rPr>
          <w:rFonts w:hint="eastAsia" w:ascii="宋体" w:hAnsi="宋体" w:cs="宋体"/>
          <w:b/>
          <w:bCs/>
          <w:color w:val="auto"/>
          <w:spacing w:val="40"/>
          <w:sz w:val="56"/>
          <w:szCs w:val="72"/>
          <w:highlight w:val="none"/>
        </w:rPr>
        <w:t>中山大学口腔医学研究所改造项目施工</w:t>
      </w:r>
    </w:p>
    <w:p w14:paraId="07E101C3">
      <w:pPr>
        <w:spacing w:line="360" w:lineRule="auto"/>
        <w:rPr>
          <w:rFonts w:hint="eastAsia" w:ascii="宋体" w:hAnsi="宋体" w:cs="宋体"/>
          <w:b/>
          <w:bCs/>
          <w:color w:val="auto"/>
          <w:spacing w:val="26"/>
          <w:sz w:val="110"/>
          <w:szCs w:val="110"/>
          <w:highlight w:val="none"/>
        </w:rPr>
      </w:pPr>
    </w:p>
    <w:p w14:paraId="5E0D4C9C">
      <w:pPr>
        <w:pStyle w:val="21"/>
        <w:rPr>
          <w:rFonts w:hint="eastAsia" w:hAnsi="宋体" w:cs="宋体"/>
          <w:color w:val="auto"/>
          <w:highlight w:val="none"/>
        </w:rPr>
      </w:pPr>
    </w:p>
    <w:p w14:paraId="3F40F468">
      <w:pPr>
        <w:spacing w:line="360" w:lineRule="auto"/>
        <w:jc w:val="center"/>
        <w:rPr>
          <w:rFonts w:hint="eastAsia"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招标文件</w:t>
      </w:r>
    </w:p>
    <w:p w14:paraId="39ED1DA9">
      <w:pPr>
        <w:spacing w:line="360" w:lineRule="auto"/>
        <w:jc w:val="center"/>
        <w:rPr>
          <w:rFonts w:hint="eastAsia" w:ascii="宋体" w:hAnsi="宋体" w:cs="宋体"/>
          <w:color w:val="auto"/>
          <w:sz w:val="32"/>
          <w:highlight w:val="none"/>
        </w:rPr>
      </w:pPr>
    </w:p>
    <w:p w14:paraId="5897BB1A">
      <w:pPr>
        <w:spacing w:line="360" w:lineRule="auto"/>
        <w:ind w:firstLine="2560" w:firstLineChars="800"/>
        <w:rPr>
          <w:rFonts w:hint="eastAsia" w:ascii="宋体" w:hAnsi="宋体" w:cs="宋体"/>
          <w:color w:val="auto"/>
          <w:sz w:val="32"/>
          <w:highlight w:val="none"/>
        </w:rPr>
      </w:pPr>
    </w:p>
    <w:p w14:paraId="4FF1C510">
      <w:pPr>
        <w:spacing w:line="360" w:lineRule="auto"/>
        <w:rPr>
          <w:rFonts w:hint="eastAsia" w:ascii="宋体" w:hAnsi="宋体" w:cs="宋体"/>
          <w:color w:val="auto"/>
          <w:sz w:val="30"/>
          <w:szCs w:val="30"/>
          <w:highlight w:val="none"/>
        </w:rPr>
      </w:pPr>
    </w:p>
    <w:p w14:paraId="0921D0E1">
      <w:pPr>
        <w:spacing w:line="360" w:lineRule="auto"/>
        <w:ind w:firstLine="900" w:firstLineChars="300"/>
        <w:rPr>
          <w:rFonts w:hint="eastAsia" w:ascii="宋体" w:hAnsi="宋体" w:cs="宋体"/>
          <w:color w:val="auto"/>
          <w:sz w:val="30"/>
          <w:szCs w:val="30"/>
          <w:highlight w:val="none"/>
        </w:rPr>
      </w:pPr>
    </w:p>
    <w:p w14:paraId="715707F3">
      <w:pPr>
        <w:pStyle w:val="9"/>
        <w:rPr>
          <w:rFonts w:hint="eastAsia" w:ascii="宋体" w:hAnsi="宋体" w:cs="宋体"/>
          <w:color w:val="auto"/>
          <w:sz w:val="30"/>
          <w:szCs w:val="30"/>
          <w:highlight w:val="none"/>
        </w:rPr>
      </w:pPr>
    </w:p>
    <w:p w14:paraId="32D8E8AB">
      <w:pPr>
        <w:rPr>
          <w:rFonts w:hint="eastAsia" w:ascii="宋体" w:hAnsi="宋体" w:cs="宋体"/>
          <w:color w:val="auto"/>
          <w:sz w:val="30"/>
          <w:szCs w:val="30"/>
          <w:highlight w:val="none"/>
        </w:rPr>
      </w:pPr>
    </w:p>
    <w:p w14:paraId="4662B778">
      <w:pPr>
        <w:pStyle w:val="21"/>
        <w:rPr>
          <w:rFonts w:hint="eastAsia" w:hAnsi="宋体" w:cs="宋体"/>
          <w:color w:val="auto"/>
          <w:highlight w:val="none"/>
        </w:rPr>
      </w:pPr>
    </w:p>
    <w:p w14:paraId="54255E25">
      <w:pPr>
        <w:rPr>
          <w:rFonts w:hint="eastAsia" w:ascii="宋体" w:hAnsi="宋体" w:cs="宋体"/>
          <w:color w:val="auto"/>
          <w:highlight w:val="none"/>
        </w:rPr>
      </w:pPr>
    </w:p>
    <w:p w14:paraId="38998C55">
      <w:pPr>
        <w:spacing w:line="360" w:lineRule="auto"/>
        <w:ind w:firstLine="1055" w:firstLineChars="211"/>
        <w:rPr>
          <w:rFonts w:hint="eastAsia" w:ascii="宋体" w:hAnsi="宋体" w:cs="宋体"/>
          <w:color w:val="auto"/>
          <w:sz w:val="30"/>
          <w:szCs w:val="30"/>
          <w:highlight w:val="none"/>
        </w:rPr>
      </w:pPr>
      <w:r>
        <w:rPr>
          <w:rFonts w:hint="eastAsia" w:ascii="宋体" w:hAnsi="宋体" w:cs="宋体"/>
          <w:color w:val="auto"/>
          <w:spacing w:val="100"/>
          <w:kern w:val="0"/>
          <w:sz w:val="30"/>
          <w:szCs w:val="30"/>
          <w:highlight w:val="none"/>
          <w:fitText w:val="1800" w:id="119621933"/>
        </w:rPr>
        <w:t>招标单</w:t>
      </w:r>
      <w:r>
        <w:rPr>
          <w:rFonts w:hint="eastAsia" w:ascii="宋体" w:hAnsi="宋体" w:cs="宋体"/>
          <w:color w:val="auto"/>
          <w:spacing w:val="0"/>
          <w:kern w:val="0"/>
          <w:sz w:val="30"/>
          <w:szCs w:val="30"/>
          <w:highlight w:val="none"/>
          <w:fitText w:val="1800" w:id="119621933"/>
        </w:rPr>
        <w:t>位</w:t>
      </w:r>
      <w:r>
        <w:rPr>
          <w:rFonts w:hint="eastAsia" w:ascii="宋体" w:hAnsi="宋体" w:cs="宋体"/>
          <w:color w:val="auto"/>
          <w:sz w:val="30"/>
          <w:szCs w:val="30"/>
          <w:highlight w:val="none"/>
        </w:rPr>
        <w:t>：中山大学附属口腔医院</w:t>
      </w:r>
    </w:p>
    <w:p w14:paraId="75A95904">
      <w:pPr>
        <w:spacing w:line="360" w:lineRule="auto"/>
        <w:ind w:firstLine="1059" w:firstLineChars="353"/>
        <w:rPr>
          <w:rFonts w:hint="eastAsia" w:ascii="宋体" w:hAnsi="宋体" w:cs="宋体"/>
          <w:color w:val="auto"/>
          <w:sz w:val="30"/>
          <w:szCs w:val="30"/>
          <w:highlight w:val="none"/>
        </w:rPr>
      </w:pPr>
      <w:r>
        <w:rPr>
          <w:rFonts w:hint="eastAsia" w:ascii="宋体" w:hAnsi="宋体" w:cs="宋体"/>
          <w:color w:val="auto"/>
          <w:sz w:val="30"/>
          <w:szCs w:val="30"/>
          <w:highlight w:val="none"/>
        </w:rPr>
        <w:t>招标代理单位：广东省国际工程咨询有限公司</w:t>
      </w:r>
    </w:p>
    <w:p w14:paraId="7CC8DADF">
      <w:pPr>
        <w:spacing w:line="360" w:lineRule="auto"/>
        <w:ind w:firstLine="1050" w:firstLineChars="70"/>
        <w:rPr>
          <w:rFonts w:hint="eastAsia" w:ascii="宋体" w:hAnsi="宋体" w:cs="宋体"/>
          <w:color w:val="auto"/>
          <w:sz w:val="30"/>
          <w:szCs w:val="30"/>
          <w:highlight w:val="none"/>
        </w:rPr>
      </w:pPr>
      <w:r>
        <w:rPr>
          <w:rFonts w:hint="eastAsia" w:ascii="宋体" w:hAnsi="宋体" w:cs="宋体"/>
          <w:color w:val="auto"/>
          <w:spacing w:val="600"/>
          <w:kern w:val="0"/>
          <w:sz w:val="30"/>
          <w:szCs w:val="30"/>
          <w:highlight w:val="none"/>
          <w:fitText w:val="1800" w:id="866457531"/>
        </w:rPr>
        <w:t>日</w:t>
      </w:r>
      <w:r>
        <w:rPr>
          <w:rFonts w:hint="eastAsia" w:ascii="宋体" w:hAnsi="宋体" w:cs="宋体"/>
          <w:color w:val="auto"/>
          <w:spacing w:val="0"/>
          <w:kern w:val="0"/>
          <w:sz w:val="30"/>
          <w:szCs w:val="30"/>
          <w:highlight w:val="none"/>
          <w:fitText w:val="1800" w:id="866457531"/>
        </w:rPr>
        <w:t>期</w:t>
      </w:r>
      <w:r>
        <w:rPr>
          <w:rFonts w:hint="eastAsia" w:ascii="宋体" w:hAnsi="宋体" w:cs="宋体"/>
          <w:color w:val="auto"/>
          <w:sz w:val="30"/>
          <w:szCs w:val="30"/>
          <w:highlight w:val="none"/>
        </w:rPr>
        <w:t>：2025年12月</w:t>
      </w:r>
    </w:p>
    <w:p w14:paraId="408196EC">
      <w:pPr>
        <w:spacing w:before="312" w:beforeLines="100" w:after="312" w:afterLines="100" w:line="360" w:lineRule="auto"/>
        <w:jc w:val="center"/>
        <w:rPr>
          <w:rFonts w:hint="eastAsia" w:ascii="宋体" w:hAnsi="宋体" w:cs="宋体"/>
          <w:b/>
          <w:caps/>
          <w:color w:val="auto"/>
          <w:kern w:val="0"/>
          <w:highlight w:val="none"/>
        </w:rPr>
      </w:pPr>
      <w:r>
        <w:rPr>
          <w:rFonts w:hint="eastAsia" w:ascii="宋体" w:hAnsi="宋体" w:cs="宋体"/>
          <w:color w:val="auto"/>
          <w:sz w:val="30"/>
          <w:szCs w:val="30"/>
          <w:highlight w:val="none"/>
        </w:rPr>
        <w:br w:type="page"/>
      </w:r>
      <w:r>
        <w:rPr>
          <w:rStyle w:val="48"/>
          <w:rFonts w:hint="eastAsia" w:ascii="宋体" w:hAnsi="宋体" w:cs="宋体"/>
          <w:b/>
          <w:bCs/>
          <w:color w:val="auto"/>
          <w:sz w:val="44"/>
          <w:szCs w:val="44"/>
          <w:highlight w:val="none"/>
          <w:u w:val="none"/>
        </w:rPr>
        <w:t>目录</w:t>
      </w:r>
    </w:p>
    <w:p w14:paraId="4687A397">
      <w:pPr>
        <w:pStyle w:val="29"/>
        <w:tabs>
          <w:tab w:val="right" w:leader="dot" w:pos="9070"/>
          <w:tab w:val="clear" w:pos="9060"/>
        </w:tabs>
        <w:rPr>
          <w:rFonts w:hint="eastAsia" w:hAnsi="宋体" w:cs="宋体"/>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TOC \o "1-3" \h \z \u </w:instrText>
      </w:r>
      <w:r>
        <w:rPr>
          <w:rFonts w:hint="eastAsia"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"_Toc29999" </w:instrText>
      </w:r>
      <w:r>
        <w:rPr>
          <w:color w:val="auto"/>
          <w:highlight w:val="none"/>
        </w:rPr>
        <w:fldChar w:fldCharType="separate"/>
      </w:r>
      <w:r>
        <w:rPr>
          <w:rFonts w:hint="eastAsia" w:hAnsi="宋体" w:cs="宋体"/>
          <w:color w:val="auto"/>
          <w:sz w:val="28"/>
          <w:szCs w:val="28"/>
          <w:highlight w:val="none"/>
        </w:rPr>
        <w:t>第一章  投标须知</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_Toc29999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1</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5C9BB91C">
      <w:pPr>
        <w:pStyle w:val="33"/>
        <w:tabs>
          <w:tab w:val="right" w:leader="dot" w:pos="9070"/>
          <w:tab w:val="clear" w:pos="9060"/>
        </w:tabs>
        <w:ind w:left="420"/>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"_Toc3951" </w:instrText>
      </w:r>
      <w:r>
        <w:rPr>
          <w:color w:val="auto"/>
          <w:highlight w:val="none"/>
        </w:rPr>
        <w:fldChar w:fldCharType="separate"/>
      </w:r>
      <w:r>
        <w:rPr>
          <w:rFonts w:hint="eastAsia" w:ascii="宋体" w:hAnsi="宋体" w:cs="宋体"/>
          <w:color w:val="auto"/>
          <w:sz w:val="28"/>
          <w:szCs w:val="28"/>
          <w:highlight w:val="none"/>
        </w:rPr>
        <w:t>一、投标须知前附表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_Toc3951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D195E88">
      <w:pPr>
        <w:pStyle w:val="33"/>
        <w:tabs>
          <w:tab w:val="right" w:leader="dot" w:pos="9070"/>
          <w:tab w:val="clear" w:pos="9060"/>
        </w:tabs>
        <w:ind w:left="420"/>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"_Toc12984" </w:instrText>
      </w:r>
      <w:r>
        <w:rPr>
          <w:color w:val="auto"/>
          <w:highlight w:val="none"/>
        </w:rPr>
        <w:fldChar w:fldCharType="separate"/>
      </w:r>
      <w:r>
        <w:rPr>
          <w:rFonts w:hint="eastAsia" w:ascii="宋体" w:hAnsi="宋体" w:cs="宋体"/>
          <w:color w:val="auto"/>
          <w:sz w:val="28"/>
          <w:szCs w:val="28"/>
          <w:highlight w:val="none"/>
        </w:rPr>
        <w:t>二、投标须知修改表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_Toc12984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14C6ECF">
      <w:pPr>
        <w:pStyle w:val="33"/>
        <w:tabs>
          <w:tab w:val="right" w:leader="dot" w:pos="9070"/>
          <w:tab w:val="clear" w:pos="9060"/>
        </w:tabs>
        <w:ind w:left="420"/>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"_Toc24881" </w:instrText>
      </w:r>
      <w:r>
        <w:rPr>
          <w:color w:val="auto"/>
          <w:highlight w:val="none"/>
        </w:rPr>
        <w:fldChar w:fldCharType="separate"/>
      </w:r>
      <w:r>
        <w:rPr>
          <w:rFonts w:hint="eastAsia" w:ascii="宋体" w:hAnsi="宋体" w:cs="宋体"/>
          <w:color w:val="auto"/>
          <w:sz w:val="28"/>
          <w:szCs w:val="28"/>
          <w:highlight w:val="none"/>
        </w:rPr>
        <w:t>三、投标须知通用条款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_Toc24881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C43C826">
      <w:pPr>
        <w:pStyle w:val="29"/>
        <w:tabs>
          <w:tab w:val="right" w:leader="dot" w:pos="9070"/>
          <w:tab w:val="clear" w:pos="9060"/>
        </w:tabs>
        <w:rPr>
          <w:rFonts w:hint="eastAsia" w:hAnsi="宋体" w:cs="宋体"/>
          <w:color w:val="auto"/>
          <w:sz w:val="28"/>
          <w:szCs w:val="28"/>
          <w:highlight w:val="none"/>
        </w:rPr>
      </w:pPr>
      <w:r>
        <w:rPr>
          <w:color w:val="auto"/>
          <w:highlight w:val="none"/>
        </w:rPr>
        <w:fldChar w:fldCharType="begin"/>
      </w:r>
      <w:r>
        <w:rPr>
          <w:color w:val="auto"/>
          <w:highlight w:val="none"/>
        </w:rPr>
        <w:instrText xml:space="preserve"> HYPERLINK \l "_Toc286" </w:instrText>
      </w:r>
      <w:r>
        <w:rPr>
          <w:color w:val="auto"/>
          <w:highlight w:val="none"/>
        </w:rPr>
        <w:fldChar w:fldCharType="separate"/>
      </w:r>
      <w:r>
        <w:rPr>
          <w:rFonts w:hint="eastAsia" w:hAnsi="宋体" w:cs="宋体"/>
          <w:color w:val="auto"/>
          <w:sz w:val="28"/>
          <w:szCs w:val="28"/>
          <w:highlight w:val="none"/>
        </w:rPr>
        <w:t>第二章  开标、评标及定标办法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_Toc286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37</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2F62488D">
      <w:pPr>
        <w:pStyle w:val="33"/>
        <w:tabs>
          <w:tab w:val="right" w:leader="dot" w:pos="9070"/>
          <w:tab w:val="clear" w:pos="9060"/>
        </w:tabs>
        <w:ind w:left="420"/>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"_Toc20398" </w:instrText>
      </w:r>
      <w:r>
        <w:rPr>
          <w:color w:val="auto"/>
          <w:highlight w:val="none"/>
        </w:rPr>
        <w:fldChar w:fldCharType="separate"/>
      </w:r>
      <w:r>
        <w:rPr>
          <w:rFonts w:hint="eastAsia" w:ascii="宋体" w:hAnsi="宋体" w:cs="宋体"/>
          <w:color w:val="auto"/>
          <w:sz w:val="28"/>
          <w:szCs w:val="28"/>
          <w:highlight w:val="none"/>
        </w:rPr>
        <w:t>一、开标、评标及定标办法修改表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_Toc20398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8860E87">
      <w:pPr>
        <w:pStyle w:val="33"/>
        <w:tabs>
          <w:tab w:val="right" w:leader="dot" w:pos="9070"/>
          <w:tab w:val="clear" w:pos="9060"/>
        </w:tabs>
        <w:ind w:left="420"/>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"_Toc11460" </w:instrText>
      </w:r>
      <w:r>
        <w:rPr>
          <w:color w:val="auto"/>
          <w:highlight w:val="none"/>
        </w:rPr>
        <w:fldChar w:fldCharType="separate"/>
      </w:r>
      <w:r>
        <w:rPr>
          <w:rFonts w:hint="eastAsia" w:ascii="宋体" w:hAnsi="宋体" w:cs="宋体"/>
          <w:color w:val="auto"/>
          <w:sz w:val="28"/>
          <w:szCs w:val="28"/>
          <w:highlight w:val="none"/>
        </w:rPr>
        <w:t>二、开标、评标及定标办法通用条款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_Toc11460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9E851EB">
      <w:pPr>
        <w:pStyle w:val="29"/>
        <w:tabs>
          <w:tab w:val="right" w:leader="dot" w:pos="9070"/>
          <w:tab w:val="clear" w:pos="9060"/>
        </w:tabs>
        <w:rPr>
          <w:rFonts w:hint="eastAsia" w:hAnsi="宋体" w:cs="宋体"/>
          <w:color w:val="auto"/>
          <w:sz w:val="28"/>
          <w:szCs w:val="28"/>
          <w:highlight w:val="none"/>
        </w:rPr>
      </w:pPr>
      <w:r>
        <w:rPr>
          <w:color w:val="auto"/>
          <w:highlight w:val="none"/>
        </w:rPr>
        <w:fldChar w:fldCharType="begin"/>
      </w:r>
      <w:r>
        <w:rPr>
          <w:color w:val="auto"/>
          <w:highlight w:val="none"/>
        </w:rPr>
        <w:instrText xml:space="preserve"> HYPERLINK \l "_Toc14934" </w:instrText>
      </w:r>
      <w:r>
        <w:rPr>
          <w:color w:val="auto"/>
          <w:highlight w:val="none"/>
        </w:rPr>
        <w:fldChar w:fldCharType="separate"/>
      </w:r>
      <w:r>
        <w:rPr>
          <w:rFonts w:hint="eastAsia" w:hAnsi="宋体" w:cs="宋体"/>
          <w:color w:val="auto"/>
          <w:sz w:val="28"/>
          <w:szCs w:val="28"/>
          <w:highlight w:val="none"/>
        </w:rPr>
        <w:t>第三章  合同条款</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_Toc14934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66</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609B8E65">
      <w:pPr>
        <w:pStyle w:val="29"/>
        <w:tabs>
          <w:tab w:val="right" w:leader="dot" w:pos="9070"/>
          <w:tab w:val="clear" w:pos="9060"/>
        </w:tabs>
        <w:rPr>
          <w:rFonts w:hint="eastAsia" w:hAnsi="宋体" w:cs="宋体"/>
          <w:color w:val="auto"/>
          <w:sz w:val="28"/>
          <w:szCs w:val="28"/>
          <w:highlight w:val="none"/>
        </w:rPr>
      </w:pPr>
      <w:r>
        <w:rPr>
          <w:color w:val="auto"/>
          <w:highlight w:val="none"/>
        </w:rPr>
        <w:fldChar w:fldCharType="begin"/>
      </w:r>
      <w:r>
        <w:rPr>
          <w:color w:val="auto"/>
          <w:highlight w:val="none"/>
        </w:rPr>
        <w:instrText xml:space="preserve"> HYPERLINK \l "_Toc12630" </w:instrText>
      </w:r>
      <w:r>
        <w:rPr>
          <w:color w:val="auto"/>
          <w:highlight w:val="none"/>
        </w:rPr>
        <w:fldChar w:fldCharType="separate"/>
      </w:r>
      <w:r>
        <w:rPr>
          <w:rFonts w:hint="eastAsia" w:hAnsi="宋体" w:cs="宋体"/>
          <w:color w:val="auto"/>
          <w:sz w:val="28"/>
          <w:szCs w:val="28"/>
          <w:highlight w:val="none"/>
        </w:rPr>
        <w:t>第四章  投标文件格式</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_Toc12630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67</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4AB2936E">
      <w:pPr>
        <w:pStyle w:val="29"/>
        <w:tabs>
          <w:tab w:val="right" w:leader="dot" w:pos="9070"/>
          <w:tab w:val="clear" w:pos="9060"/>
        </w:tabs>
        <w:rPr>
          <w:rFonts w:hint="eastAsia" w:hAnsi="宋体" w:cs="宋体"/>
          <w:color w:val="auto"/>
          <w:sz w:val="28"/>
          <w:szCs w:val="28"/>
          <w:highlight w:val="none"/>
        </w:rPr>
      </w:pPr>
      <w:r>
        <w:rPr>
          <w:color w:val="auto"/>
          <w:highlight w:val="none"/>
        </w:rPr>
        <w:fldChar w:fldCharType="begin"/>
      </w:r>
      <w:r>
        <w:rPr>
          <w:color w:val="auto"/>
          <w:highlight w:val="none"/>
        </w:rPr>
        <w:instrText xml:space="preserve"> HYPERLINK \l "_Toc22889" </w:instrText>
      </w:r>
      <w:r>
        <w:rPr>
          <w:color w:val="auto"/>
          <w:highlight w:val="none"/>
        </w:rPr>
        <w:fldChar w:fldCharType="separate"/>
      </w:r>
      <w:r>
        <w:rPr>
          <w:rFonts w:hint="eastAsia" w:hAnsi="宋体" w:cs="宋体"/>
          <w:color w:val="auto"/>
          <w:sz w:val="28"/>
          <w:szCs w:val="28"/>
          <w:highlight w:val="none"/>
        </w:rPr>
        <w:t>第五章  技术条件（工程建设标准）</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_Toc22889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85</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3FCEBB87">
      <w:pPr>
        <w:pStyle w:val="29"/>
        <w:tabs>
          <w:tab w:val="right" w:leader="dot" w:pos="9070"/>
          <w:tab w:val="clear" w:pos="9060"/>
        </w:tabs>
        <w:rPr>
          <w:rFonts w:hint="eastAsia" w:hAnsi="宋体" w:cs="宋体"/>
          <w:color w:val="auto"/>
          <w:sz w:val="28"/>
          <w:szCs w:val="28"/>
          <w:highlight w:val="none"/>
        </w:rPr>
      </w:pPr>
      <w:r>
        <w:rPr>
          <w:color w:val="auto"/>
          <w:highlight w:val="none"/>
        </w:rPr>
        <w:fldChar w:fldCharType="begin"/>
      </w:r>
      <w:r>
        <w:rPr>
          <w:color w:val="auto"/>
          <w:highlight w:val="none"/>
        </w:rPr>
        <w:instrText xml:space="preserve"> HYPERLINK \l "_Toc17006" </w:instrText>
      </w:r>
      <w:r>
        <w:rPr>
          <w:color w:val="auto"/>
          <w:highlight w:val="none"/>
        </w:rPr>
        <w:fldChar w:fldCharType="separate"/>
      </w:r>
      <w:r>
        <w:rPr>
          <w:rFonts w:hint="eastAsia" w:hAnsi="宋体" w:cs="宋体"/>
          <w:color w:val="auto"/>
          <w:sz w:val="28"/>
          <w:szCs w:val="28"/>
          <w:highlight w:val="none"/>
        </w:rPr>
        <w:t>第六章  图纸及勘察资料</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_Toc17006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85</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78FCF857">
      <w:pPr>
        <w:pStyle w:val="29"/>
        <w:tabs>
          <w:tab w:val="right" w:leader="dot" w:pos="9070"/>
          <w:tab w:val="clear" w:pos="9060"/>
        </w:tabs>
        <w:rPr>
          <w:rFonts w:hint="eastAsia" w:hAnsi="宋体" w:cs="宋体"/>
          <w:color w:val="auto"/>
          <w:sz w:val="28"/>
          <w:szCs w:val="28"/>
          <w:highlight w:val="none"/>
        </w:rPr>
      </w:pPr>
      <w:r>
        <w:rPr>
          <w:color w:val="auto"/>
          <w:highlight w:val="none"/>
        </w:rPr>
        <w:fldChar w:fldCharType="begin"/>
      </w:r>
      <w:r>
        <w:rPr>
          <w:color w:val="auto"/>
          <w:highlight w:val="none"/>
        </w:rPr>
        <w:instrText xml:space="preserve"> HYPERLINK \l "_Toc2247" </w:instrText>
      </w:r>
      <w:r>
        <w:rPr>
          <w:color w:val="auto"/>
          <w:highlight w:val="none"/>
        </w:rPr>
        <w:fldChar w:fldCharType="separate"/>
      </w:r>
      <w:r>
        <w:rPr>
          <w:rFonts w:hint="eastAsia" w:hAnsi="宋体" w:cs="宋体"/>
          <w:color w:val="auto"/>
          <w:sz w:val="28"/>
          <w:szCs w:val="28"/>
          <w:highlight w:val="none"/>
        </w:rPr>
        <w:t>第七章  工程量清单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_Toc2247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88</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1BD01AB1">
      <w:pPr>
        <w:pStyle w:val="29"/>
        <w:tabs>
          <w:tab w:val="right" w:leader="dot" w:pos="9070"/>
          <w:tab w:val="clear" w:pos="9060"/>
        </w:tabs>
        <w:rPr>
          <w:rFonts w:hint="eastAsia" w:hAnsi="宋体" w:cs="宋体"/>
          <w:color w:val="auto"/>
          <w:sz w:val="28"/>
          <w:szCs w:val="28"/>
          <w:highlight w:val="none"/>
        </w:rPr>
      </w:pPr>
      <w:r>
        <w:rPr>
          <w:color w:val="auto"/>
          <w:highlight w:val="none"/>
        </w:rPr>
        <w:fldChar w:fldCharType="begin"/>
      </w:r>
      <w:r>
        <w:rPr>
          <w:color w:val="auto"/>
          <w:highlight w:val="none"/>
        </w:rPr>
        <w:instrText xml:space="preserve"> HYPERLINK \l "_Toc10163" </w:instrText>
      </w:r>
      <w:r>
        <w:rPr>
          <w:color w:val="auto"/>
          <w:highlight w:val="none"/>
        </w:rPr>
        <w:fldChar w:fldCharType="separate"/>
      </w:r>
      <w:r>
        <w:rPr>
          <w:rFonts w:hint="eastAsia" w:hAnsi="宋体" w:cs="宋体"/>
          <w:color w:val="auto"/>
          <w:sz w:val="28"/>
          <w:szCs w:val="28"/>
          <w:highlight w:val="none"/>
        </w:rPr>
        <w:t>第八章  最高投标限价</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_Toc10163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89</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199CC029">
      <w:pPr>
        <w:rPr>
          <w:rFonts w:hint="eastAsia" w:ascii="宋体" w:hAnsi="宋体" w:cs="宋体"/>
          <w:color w:val="auto"/>
          <w:highlight w:val="none"/>
        </w:rPr>
      </w:pPr>
      <w:r>
        <w:rPr>
          <w:rFonts w:hint="eastAsia" w:ascii="宋体" w:hAnsi="宋体" w:cs="宋体"/>
          <w:color w:val="auto"/>
          <w:sz w:val="28"/>
          <w:szCs w:val="28"/>
          <w:highlight w:val="none"/>
        </w:rPr>
        <w:fldChar w:fldCharType="end"/>
      </w:r>
    </w:p>
    <w:p w14:paraId="2D849FCA">
      <w:pPr>
        <w:rPr>
          <w:rFonts w:hint="eastAsia" w:ascii="宋体" w:hAnsi="宋体" w:cs="宋体"/>
          <w:color w:val="auto"/>
          <w:highlight w:val="none"/>
        </w:rPr>
      </w:pPr>
    </w:p>
    <w:p w14:paraId="53F2D961">
      <w:pPr>
        <w:pStyle w:val="2"/>
        <w:rPr>
          <w:rFonts w:hint="eastAsia" w:ascii="宋体" w:hAnsi="宋体" w:cs="宋体"/>
          <w:color w:val="auto"/>
          <w:highlight w:val="none"/>
        </w:rPr>
      </w:pPr>
    </w:p>
    <w:p w14:paraId="268A45A4">
      <w:pPr>
        <w:pStyle w:val="2"/>
        <w:spacing w:before="0" w:after="0"/>
        <w:jc w:val="center"/>
        <w:rPr>
          <w:rFonts w:hint="eastAsia" w:ascii="宋体" w:hAnsi="宋体" w:cs="宋体"/>
          <w:color w:val="auto"/>
          <w:highlight w:val="none"/>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07" w:gutter="0"/>
          <w:cols w:space="720" w:num="1"/>
          <w:titlePg/>
          <w:docGrid w:type="lines" w:linePitch="312" w:charSpace="0"/>
        </w:sectPr>
      </w:pPr>
      <w:bookmarkStart w:id="0" w:name="_Toc29999"/>
    </w:p>
    <w:p w14:paraId="219E7188">
      <w:pPr>
        <w:pStyle w:val="2"/>
        <w:spacing w:before="0" w:after="0"/>
        <w:jc w:val="center"/>
        <w:rPr>
          <w:rFonts w:hint="eastAsia" w:ascii="宋体" w:hAnsi="宋体" w:cs="宋体"/>
          <w:color w:val="auto"/>
          <w:highlight w:val="none"/>
        </w:rPr>
      </w:pPr>
      <w:r>
        <w:rPr>
          <w:rFonts w:hint="eastAsia" w:ascii="宋体" w:hAnsi="宋体" w:cs="宋体"/>
          <w:color w:val="auto"/>
          <w:highlight w:val="none"/>
        </w:rPr>
        <w:t>第一章  投标须知</w:t>
      </w:r>
      <w:bookmarkEnd w:id="0"/>
    </w:p>
    <w:p w14:paraId="567636C9">
      <w:pPr>
        <w:pStyle w:val="6"/>
        <w:spacing w:before="0" w:after="0" w:line="360" w:lineRule="auto"/>
        <w:ind w:left="0"/>
        <w:rPr>
          <w:rFonts w:hint="eastAsia" w:ascii="宋体" w:hAnsi="宋体" w:cs="宋体"/>
          <w:color w:val="auto"/>
          <w:sz w:val="28"/>
          <w:szCs w:val="28"/>
          <w:highlight w:val="none"/>
        </w:rPr>
      </w:pPr>
      <w:bookmarkStart w:id="1" w:name="_Toc3951"/>
      <w:r>
        <w:rPr>
          <w:rFonts w:hint="eastAsia" w:ascii="宋体" w:hAnsi="宋体" w:cs="宋体"/>
          <w:color w:val="auto"/>
          <w:sz w:val="28"/>
          <w:szCs w:val="28"/>
          <w:highlight w:val="none"/>
        </w:rPr>
        <w:t>一、投标须知前附表</w:t>
      </w:r>
      <w:bookmarkEnd w:id="1"/>
    </w:p>
    <w:p w14:paraId="1020A8B2">
      <w:pPr>
        <w:pStyle w:val="9"/>
        <w:ind w:firstLine="0"/>
        <w:jc w:val="left"/>
        <w:rPr>
          <w:rFonts w:hint="eastAsia" w:ascii="宋体" w:hAnsi="宋体" w:cs="宋体"/>
          <w:b/>
          <w:color w:val="auto"/>
          <w:sz w:val="20"/>
          <w:highlight w:val="none"/>
        </w:rPr>
      </w:pPr>
      <w:r>
        <w:rPr>
          <w:rFonts w:hint="eastAsia" w:ascii="宋体" w:hAnsi="宋体" w:cs="宋体"/>
          <w:b/>
          <w:color w:val="auto"/>
          <w:sz w:val="20"/>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0"/>
        <w:tblW w:w="0" w:type="auto"/>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14:paraId="6EF12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4FF468D0">
            <w:pPr>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87" w:type="dxa"/>
            <w:tcBorders>
              <w:top w:val="double" w:color="auto" w:sz="4" w:space="0"/>
              <w:left w:val="single" w:color="auto" w:sz="4" w:space="0"/>
              <w:bottom w:val="single" w:color="auto" w:sz="4" w:space="0"/>
              <w:right w:val="single" w:color="auto" w:sz="4" w:space="0"/>
            </w:tcBorders>
            <w:vAlign w:val="center"/>
          </w:tcPr>
          <w:p w14:paraId="6E65DD95">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713" w:type="dxa"/>
            <w:tcBorders>
              <w:top w:val="double" w:color="auto" w:sz="4" w:space="0"/>
              <w:left w:val="single" w:color="auto" w:sz="4" w:space="0"/>
              <w:bottom w:val="single" w:color="auto" w:sz="4" w:space="0"/>
              <w:right w:val="single" w:color="auto" w:sz="4" w:space="0"/>
            </w:tcBorders>
            <w:vAlign w:val="center"/>
          </w:tcPr>
          <w:p w14:paraId="54F29E28">
            <w:pPr>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6048" w:type="dxa"/>
            <w:tcBorders>
              <w:top w:val="double" w:color="auto" w:sz="4" w:space="0"/>
              <w:left w:val="single" w:color="auto" w:sz="4" w:space="0"/>
              <w:bottom w:val="single" w:color="auto" w:sz="4" w:space="0"/>
              <w:right w:val="double" w:color="auto" w:sz="4" w:space="0"/>
            </w:tcBorders>
            <w:vAlign w:val="center"/>
          </w:tcPr>
          <w:p w14:paraId="7AAA3646">
            <w:pPr>
              <w:pStyle w:val="22"/>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5F21F7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02" w:type="dxa"/>
            <w:tcBorders>
              <w:top w:val="single" w:color="auto" w:sz="4" w:space="0"/>
              <w:left w:val="double" w:color="auto" w:sz="4" w:space="0"/>
              <w:bottom w:val="single" w:color="auto" w:sz="4" w:space="0"/>
              <w:right w:val="single" w:color="auto" w:sz="4" w:space="0"/>
            </w:tcBorders>
            <w:vAlign w:val="center"/>
          </w:tcPr>
          <w:p w14:paraId="33B7FC6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87" w:type="dxa"/>
            <w:tcBorders>
              <w:top w:val="single" w:color="auto" w:sz="4" w:space="0"/>
              <w:left w:val="single" w:color="auto" w:sz="4" w:space="0"/>
              <w:bottom w:val="single" w:color="auto" w:sz="4" w:space="0"/>
              <w:right w:val="single" w:color="auto" w:sz="4" w:space="0"/>
            </w:tcBorders>
            <w:vAlign w:val="center"/>
          </w:tcPr>
          <w:p w14:paraId="345B9560">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13" w:type="dxa"/>
            <w:tcBorders>
              <w:top w:val="single" w:color="auto" w:sz="4" w:space="0"/>
              <w:left w:val="single" w:color="auto" w:sz="4" w:space="0"/>
              <w:bottom w:val="single" w:color="auto" w:sz="4" w:space="0"/>
              <w:right w:val="single" w:color="auto" w:sz="4" w:space="0"/>
            </w:tcBorders>
            <w:vAlign w:val="center"/>
          </w:tcPr>
          <w:p w14:paraId="387E4B0F">
            <w:pPr>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6048" w:type="dxa"/>
            <w:tcBorders>
              <w:top w:val="single" w:color="auto" w:sz="4" w:space="0"/>
              <w:left w:val="single" w:color="auto" w:sz="4" w:space="0"/>
              <w:bottom w:val="single" w:color="auto" w:sz="4" w:space="0"/>
              <w:right w:val="double" w:color="auto" w:sz="4" w:space="0"/>
            </w:tcBorders>
            <w:vAlign w:val="center"/>
          </w:tcPr>
          <w:p w14:paraId="6012475A">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招标人（即发包人）：</w:t>
            </w:r>
            <w:r>
              <w:rPr>
                <w:rFonts w:hint="eastAsia" w:ascii="宋体" w:hAnsi="宋体" w:cs="宋体"/>
                <w:color w:val="auto"/>
                <w:szCs w:val="21"/>
                <w:highlight w:val="none"/>
                <w:u w:val="single"/>
                <w:shd w:val="clear" w:color="auto" w:fill="auto"/>
              </w:rPr>
              <w:t>中山大学附属口腔医院</w:t>
            </w:r>
          </w:p>
          <w:p w14:paraId="38483DC8">
            <w:pP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招标代理：</w:t>
            </w:r>
            <w:r>
              <w:rPr>
                <w:rFonts w:hint="eastAsia" w:ascii="宋体" w:hAnsi="宋体" w:cs="宋体"/>
                <w:color w:val="auto"/>
                <w:szCs w:val="21"/>
                <w:highlight w:val="none"/>
                <w:u w:val="single"/>
                <w:shd w:val="clear" w:color="auto" w:fill="auto"/>
              </w:rPr>
              <w:t>广东省国际工程咨询有限公司</w:t>
            </w:r>
          </w:p>
          <w:p w14:paraId="467705AF">
            <w:pPr>
              <w:rPr>
                <w:rFonts w:hint="eastAsia" w:ascii="宋体" w:hAnsi="宋体" w:cs="宋体"/>
                <w:color w:val="auto"/>
                <w:szCs w:val="21"/>
                <w:highlight w:val="none"/>
              </w:rPr>
            </w:pPr>
            <w:r>
              <w:rPr>
                <w:rFonts w:hint="eastAsia" w:ascii="宋体" w:hAnsi="宋体" w:cs="宋体"/>
                <w:color w:val="auto"/>
                <w:szCs w:val="21"/>
                <w:highlight w:val="none"/>
                <w:shd w:val="clear" w:color="auto" w:fill="auto"/>
              </w:rPr>
              <w:t>设计单位：</w:t>
            </w:r>
            <w:r>
              <w:rPr>
                <w:rFonts w:hint="eastAsia" w:ascii="宋体" w:hAnsi="宋体" w:cs="宋体"/>
                <w:color w:val="auto"/>
                <w:szCs w:val="21"/>
                <w:highlight w:val="none"/>
                <w:u w:val="single"/>
                <w:shd w:val="clear" w:color="auto" w:fill="auto"/>
              </w:rPr>
              <w:t>广东省轻纺建筑设计院有限公司</w:t>
            </w:r>
          </w:p>
        </w:tc>
      </w:tr>
      <w:tr w14:paraId="79C9DC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351607B8">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87" w:type="dxa"/>
            <w:tcBorders>
              <w:top w:val="single" w:color="auto" w:sz="4" w:space="0"/>
              <w:left w:val="single" w:color="auto" w:sz="4" w:space="0"/>
              <w:bottom w:val="single" w:color="auto" w:sz="4" w:space="0"/>
              <w:right w:val="single" w:color="auto" w:sz="4" w:space="0"/>
            </w:tcBorders>
            <w:vAlign w:val="center"/>
          </w:tcPr>
          <w:p w14:paraId="2932F8A9">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237A2491">
            <w:pPr>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14:paraId="1FD998DB">
            <w:pPr>
              <w:rPr>
                <w:rFonts w:hint="eastAsia" w:ascii="宋体" w:hAnsi="宋体" w:cs="宋体"/>
                <w:color w:val="auto"/>
                <w:szCs w:val="21"/>
                <w:highlight w:val="none"/>
              </w:rPr>
            </w:pPr>
            <w:r>
              <w:rPr>
                <w:rFonts w:hint="eastAsia" w:ascii="宋体" w:hAnsi="宋体" w:cs="宋体"/>
                <w:color w:val="auto"/>
                <w:szCs w:val="21"/>
                <w:highlight w:val="none"/>
              </w:rPr>
              <w:t>中山大学口腔医学研究所改造项目施工</w:t>
            </w:r>
          </w:p>
        </w:tc>
      </w:tr>
      <w:tr w14:paraId="61A2D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5022DD5D">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87" w:type="dxa"/>
            <w:tcBorders>
              <w:top w:val="single" w:color="auto" w:sz="4" w:space="0"/>
              <w:left w:val="single" w:color="auto" w:sz="4" w:space="0"/>
              <w:bottom w:val="single" w:color="auto" w:sz="4" w:space="0"/>
              <w:right w:val="single" w:color="auto" w:sz="4" w:space="0"/>
            </w:tcBorders>
            <w:vAlign w:val="center"/>
          </w:tcPr>
          <w:p w14:paraId="64932BCC">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7D042A57">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14:paraId="23D947C4">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62345A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40026F2D">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7" w:type="dxa"/>
            <w:tcBorders>
              <w:top w:val="single" w:color="auto" w:sz="4" w:space="0"/>
              <w:left w:val="single" w:color="auto" w:sz="4" w:space="0"/>
              <w:bottom w:val="single" w:color="auto" w:sz="4" w:space="0"/>
              <w:right w:val="single" w:color="auto" w:sz="4" w:space="0"/>
            </w:tcBorders>
            <w:vAlign w:val="center"/>
          </w:tcPr>
          <w:p w14:paraId="386FED96">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38FA5DF9">
            <w:pPr>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14:paraId="77F3E20F">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7A2AE7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702" w:type="dxa"/>
            <w:tcBorders>
              <w:top w:val="single" w:color="auto" w:sz="4" w:space="0"/>
              <w:left w:val="double" w:color="auto" w:sz="4" w:space="0"/>
              <w:bottom w:val="single" w:color="auto" w:sz="4" w:space="0"/>
              <w:right w:val="single" w:color="auto" w:sz="4" w:space="0"/>
            </w:tcBorders>
            <w:vAlign w:val="center"/>
          </w:tcPr>
          <w:p w14:paraId="0D6E8CB2">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7" w:type="dxa"/>
            <w:tcBorders>
              <w:top w:val="single" w:color="auto" w:sz="4" w:space="0"/>
              <w:left w:val="single" w:color="auto" w:sz="4" w:space="0"/>
              <w:bottom w:val="single" w:color="auto" w:sz="4" w:space="0"/>
              <w:right w:val="single" w:color="auto" w:sz="4" w:space="0"/>
            </w:tcBorders>
            <w:vAlign w:val="center"/>
          </w:tcPr>
          <w:p w14:paraId="65184D72">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706004E0">
            <w:pPr>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14:paraId="2EA7E5E2">
            <w:pPr>
              <w:rPr>
                <w:rFonts w:hint="eastAsia" w:ascii="宋体" w:hAnsi="宋体" w:cs="宋体"/>
                <w:color w:val="auto"/>
                <w:szCs w:val="21"/>
                <w:highlight w:val="none"/>
              </w:rPr>
            </w:pPr>
            <w:r>
              <w:rPr>
                <w:rFonts w:hint="eastAsia" w:ascii="宋体" w:hAnsi="宋体" w:cs="宋体"/>
                <w:color w:val="auto"/>
                <w:szCs w:val="21"/>
                <w:highlight w:val="none"/>
              </w:rPr>
              <w:t>固定综合单价包干，项目措施费及其他费用包干。按照工程量清单（深化完善后）、平面图及施工设计和效果设计图纸内容，采取包工、包料、包服务、包行政施工许可、包材料检测、包机械、包工期、包质量、包安全生产、包文明施工、包税、包措施、包规费、包利润、包劳保、包验收、包保修、包组织项目整体竣工验收（含资料汇总、整理）等的方式进行固定综合单价包干。</w:t>
            </w:r>
          </w:p>
        </w:tc>
      </w:tr>
      <w:tr w14:paraId="3BF6F2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2" w:type="dxa"/>
            <w:tcBorders>
              <w:top w:val="single" w:color="auto" w:sz="4" w:space="0"/>
              <w:left w:val="double" w:color="auto" w:sz="4" w:space="0"/>
              <w:bottom w:val="single" w:color="auto" w:sz="4" w:space="0"/>
              <w:right w:val="single" w:color="auto" w:sz="4" w:space="0"/>
            </w:tcBorders>
            <w:vAlign w:val="center"/>
          </w:tcPr>
          <w:p w14:paraId="5AF23A53">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7" w:type="dxa"/>
            <w:tcBorders>
              <w:top w:val="single" w:color="auto" w:sz="4" w:space="0"/>
              <w:left w:val="single" w:color="auto" w:sz="4" w:space="0"/>
              <w:bottom w:val="single" w:color="auto" w:sz="4" w:space="0"/>
              <w:right w:val="single" w:color="auto" w:sz="4" w:space="0"/>
            </w:tcBorders>
            <w:vAlign w:val="center"/>
          </w:tcPr>
          <w:p w14:paraId="19B471E0">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3A814B2F">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14:paraId="0D2E1561">
            <w:pPr>
              <w:rPr>
                <w:rFonts w:hint="eastAsia" w:ascii="宋体" w:hAnsi="宋体" w:cs="宋体"/>
                <w:color w:val="auto"/>
                <w:szCs w:val="21"/>
                <w:highlight w:val="none"/>
              </w:rPr>
            </w:pPr>
            <w:r>
              <w:rPr>
                <w:rFonts w:hint="eastAsia" w:ascii="宋体" w:hAnsi="宋体" w:cs="宋体"/>
                <w:color w:val="auto"/>
                <w:szCs w:val="21"/>
                <w:highlight w:val="none"/>
              </w:rPr>
              <w:t>确保符合国家、省、市现行有效的有关技术标准、规范和合同规定（以严格者为准）质量验收标准，并达到合格或以上标准。</w:t>
            </w:r>
          </w:p>
        </w:tc>
      </w:tr>
      <w:tr w14:paraId="4D5B0C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14:paraId="0BCC42D1">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87" w:type="dxa"/>
            <w:tcBorders>
              <w:top w:val="single" w:color="auto" w:sz="4" w:space="0"/>
              <w:left w:val="single" w:color="auto" w:sz="4" w:space="0"/>
              <w:bottom w:val="single" w:color="auto" w:sz="4" w:space="0"/>
              <w:right w:val="single" w:color="auto" w:sz="4" w:space="0"/>
            </w:tcBorders>
            <w:vAlign w:val="center"/>
          </w:tcPr>
          <w:p w14:paraId="362BF7D6">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4FCF9127">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14:paraId="690058C9">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14A6FE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38ED4A85">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87" w:type="dxa"/>
            <w:tcBorders>
              <w:top w:val="single" w:color="auto" w:sz="4" w:space="0"/>
              <w:left w:val="single" w:color="auto" w:sz="4" w:space="0"/>
              <w:bottom w:val="single" w:color="auto" w:sz="4" w:space="0"/>
              <w:right w:val="single" w:color="auto" w:sz="4" w:space="0"/>
            </w:tcBorders>
            <w:vAlign w:val="center"/>
          </w:tcPr>
          <w:p w14:paraId="0250A5D0">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6AF5D9B4">
            <w:pPr>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14:paraId="74ADB09F">
            <w:pPr>
              <w:rPr>
                <w:rFonts w:hint="eastAsia" w:ascii="宋体" w:hAnsi="宋体" w:cs="宋体"/>
                <w:color w:val="auto"/>
                <w:szCs w:val="21"/>
                <w:highlight w:val="none"/>
              </w:rPr>
            </w:pPr>
            <w:r>
              <w:rPr>
                <w:rFonts w:hint="eastAsia" w:ascii="宋体" w:hAnsi="宋体" w:cs="宋体"/>
                <w:color w:val="auto"/>
                <w:szCs w:val="21"/>
                <w:highlight w:val="none"/>
              </w:rPr>
              <w:t>总工期：210日历天。</w:t>
            </w:r>
          </w:p>
          <w:p w14:paraId="465DB9A0">
            <w:pPr>
              <w:rPr>
                <w:rFonts w:hint="eastAsia" w:ascii="宋体" w:hAnsi="宋体" w:cs="宋体"/>
                <w:color w:val="auto"/>
                <w:szCs w:val="21"/>
                <w:highlight w:val="none"/>
              </w:rPr>
            </w:pPr>
            <w:r>
              <w:rPr>
                <w:rFonts w:ascii="宋体" w:hAnsi="宋体" w:cs="宋体"/>
                <w:color w:val="auto"/>
                <w:szCs w:val="21"/>
                <w:highlight w:val="none"/>
              </w:rPr>
              <w:t>具体以开工日期以发包人或总监理工程师发出的开工令为准。具体详见合同条款约定</w:t>
            </w:r>
            <w:r>
              <w:rPr>
                <w:rFonts w:hint="eastAsia" w:ascii="宋体" w:hAnsi="宋体" w:cs="宋体"/>
                <w:color w:val="auto"/>
                <w:szCs w:val="21"/>
                <w:highlight w:val="none"/>
              </w:rPr>
              <w:t>。</w:t>
            </w:r>
          </w:p>
        </w:tc>
      </w:tr>
      <w:tr w14:paraId="4CBD88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5778FC4">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87" w:type="dxa"/>
            <w:tcBorders>
              <w:top w:val="single" w:color="auto" w:sz="4" w:space="0"/>
              <w:left w:val="single" w:color="auto" w:sz="4" w:space="0"/>
              <w:bottom w:val="single" w:color="auto" w:sz="4" w:space="0"/>
              <w:right w:val="single" w:color="auto" w:sz="4" w:space="0"/>
            </w:tcBorders>
            <w:vAlign w:val="center"/>
          </w:tcPr>
          <w:p w14:paraId="36D33556">
            <w:pPr>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713" w:type="dxa"/>
            <w:tcBorders>
              <w:top w:val="single" w:color="auto" w:sz="4" w:space="0"/>
              <w:left w:val="single" w:color="auto" w:sz="4" w:space="0"/>
              <w:bottom w:val="single" w:color="auto" w:sz="4" w:space="0"/>
              <w:right w:val="single" w:color="auto" w:sz="4" w:space="0"/>
            </w:tcBorders>
            <w:vAlign w:val="center"/>
          </w:tcPr>
          <w:p w14:paraId="5FB1E3A1">
            <w:pPr>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14:paraId="46768AF4">
            <w:pPr>
              <w:rPr>
                <w:rFonts w:hint="eastAsia" w:ascii="宋体" w:hAnsi="宋体" w:cs="宋体"/>
                <w:color w:val="auto"/>
                <w:szCs w:val="21"/>
                <w:highlight w:val="none"/>
              </w:rPr>
            </w:pPr>
            <w:r>
              <w:rPr>
                <w:rFonts w:hint="eastAsia" w:ascii="宋体" w:hAnsi="宋体" w:cs="宋体"/>
                <w:color w:val="auto"/>
                <w:szCs w:val="21"/>
                <w:highlight w:val="none"/>
              </w:rPr>
              <w:t>财政性资金</w:t>
            </w:r>
          </w:p>
        </w:tc>
      </w:tr>
      <w:tr w14:paraId="07D7E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1E3C0270">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87" w:type="dxa"/>
            <w:tcBorders>
              <w:top w:val="single" w:color="auto" w:sz="4" w:space="0"/>
              <w:left w:val="single" w:color="auto" w:sz="4" w:space="0"/>
              <w:bottom w:val="single" w:color="auto" w:sz="4" w:space="0"/>
              <w:right w:val="single" w:color="auto" w:sz="4" w:space="0"/>
            </w:tcBorders>
            <w:vAlign w:val="center"/>
          </w:tcPr>
          <w:p w14:paraId="7F363795">
            <w:pPr>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713" w:type="dxa"/>
            <w:tcBorders>
              <w:top w:val="single" w:color="auto" w:sz="4" w:space="0"/>
              <w:left w:val="single" w:color="auto" w:sz="4" w:space="0"/>
              <w:bottom w:val="single" w:color="auto" w:sz="4" w:space="0"/>
              <w:right w:val="single" w:color="auto" w:sz="4" w:space="0"/>
            </w:tcBorders>
            <w:vAlign w:val="center"/>
          </w:tcPr>
          <w:p w14:paraId="5DFF5879">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14:paraId="27F1F1DA">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64DC8B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1D7D2E5">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87" w:type="dxa"/>
            <w:tcBorders>
              <w:top w:val="single" w:color="auto" w:sz="4" w:space="0"/>
              <w:left w:val="single" w:color="auto" w:sz="4" w:space="0"/>
              <w:bottom w:val="single" w:color="auto" w:sz="4" w:space="0"/>
              <w:right w:val="single" w:color="auto" w:sz="4" w:space="0"/>
            </w:tcBorders>
            <w:vAlign w:val="center"/>
          </w:tcPr>
          <w:p w14:paraId="4FC23950">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91D8CA7">
            <w:pPr>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14:paraId="2DA9C44D">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12882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7BDE8D92">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87" w:type="dxa"/>
            <w:tcBorders>
              <w:top w:val="single" w:color="auto" w:sz="4" w:space="0"/>
              <w:left w:val="single" w:color="auto" w:sz="4" w:space="0"/>
              <w:bottom w:val="single" w:color="auto" w:sz="4" w:space="0"/>
              <w:right w:val="single" w:color="auto" w:sz="4" w:space="0"/>
            </w:tcBorders>
            <w:vAlign w:val="center"/>
          </w:tcPr>
          <w:p w14:paraId="23EA0F3B">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713" w:type="dxa"/>
            <w:tcBorders>
              <w:top w:val="single" w:color="auto" w:sz="4" w:space="0"/>
              <w:left w:val="single" w:color="auto" w:sz="4" w:space="0"/>
              <w:bottom w:val="single" w:color="auto" w:sz="4" w:space="0"/>
              <w:right w:val="single" w:color="auto" w:sz="4" w:space="0"/>
            </w:tcBorders>
            <w:vAlign w:val="center"/>
          </w:tcPr>
          <w:p w14:paraId="65570134">
            <w:pPr>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14:paraId="55D61FA0">
            <w:pPr>
              <w:rPr>
                <w:rFonts w:hint="eastAsia" w:ascii="宋体" w:hAnsi="宋体" w:cs="宋体"/>
                <w:color w:val="auto"/>
                <w:szCs w:val="21"/>
                <w:highlight w:val="none"/>
              </w:rPr>
            </w:pPr>
            <w:r>
              <w:rPr>
                <w:rFonts w:hint="eastAsia" w:ascii="宋体" w:hAnsi="宋体" w:cs="宋体"/>
                <w:color w:val="auto"/>
                <w:szCs w:val="21"/>
                <w:highlight w:val="none"/>
              </w:rPr>
              <w:t>工程量清单计价。</w:t>
            </w:r>
          </w:p>
        </w:tc>
      </w:tr>
      <w:tr w14:paraId="2E9FA1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B670214">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87" w:type="dxa"/>
            <w:tcBorders>
              <w:top w:val="single" w:color="auto" w:sz="4" w:space="0"/>
              <w:left w:val="single" w:color="auto" w:sz="4" w:space="0"/>
              <w:bottom w:val="single" w:color="auto" w:sz="4" w:space="0"/>
              <w:right w:val="single" w:color="auto" w:sz="4" w:space="0"/>
            </w:tcBorders>
            <w:vAlign w:val="center"/>
          </w:tcPr>
          <w:p w14:paraId="09C75D29">
            <w:pPr>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713" w:type="dxa"/>
            <w:tcBorders>
              <w:top w:val="single" w:color="auto" w:sz="4" w:space="0"/>
              <w:left w:val="single" w:color="auto" w:sz="4" w:space="0"/>
              <w:bottom w:val="single" w:color="auto" w:sz="4" w:space="0"/>
              <w:right w:val="single" w:color="auto" w:sz="4" w:space="0"/>
            </w:tcBorders>
            <w:vAlign w:val="center"/>
          </w:tcPr>
          <w:p w14:paraId="404DA198">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14:paraId="7D3D2ACB">
            <w:pPr>
              <w:rPr>
                <w:rFonts w:hint="eastAsia" w:ascii="宋体" w:hAnsi="宋体" w:cs="宋体"/>
                <w:color w:val="auto"/>
                <w:szCs w:val="21"/>
                <w:highlight w:val="none"/>
              </w:rPr>
            </w:pPr>
            <w:r>
              <w:rPr>
                <w:rFonts w:hint="eastAsia" w:ascii="宋体" w:hAnsi="宋体" w:cs="宋体"/>
                <w:color w:val="auto"/>
                <w:szCs w:val="21"/>
                <w:highlight w:val="none"/>
              </w:rPr>
              <w:t>90日历天。（从投标截止之日计起）如出现异议或投诉超过90日历天的，则投标有效期自动延长至异议或投诉处理结束。</w:t>
            </w:r>
          </w:p>
        </w:tc>
      </w:tr>
      <w:tr w14:paraId="1F1C2B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CF58B10">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87" w:type="dxa"/>
            <w:tcBorders>
              <w:top w:val="single" w:color="auto" w:sz="4" w:space="0"/>
              <w:left w:val="single" w:color="auto" w:sz="4" w:space="0"/>
              <w:bottom w:val="single" w:color="auto" w:sz="4" w:space="0"/>
              <w:right w:val="single" w:color="auto" w:sz="4" w:space="0"/>
            </w:tcBorders>
            <w:vAlign w:val="center"/>
          </w:tcPr>
          <w:p w14:paraId="32E4CC5D">
            <w:pPr>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713" w:type="dxa"/>
            <w:tcBorders>
              <w:top w:val="single" w:color="auto" w:sz="4" w:space="0"/>
              <w:left w:val="single" w:color="auto" w:sz="4" w:space="0"/>
              <w:bottom w:val="single" w:color="auto" w:sz="4" w:space="0"/>
              <w:right w:val="single" w:color="auto" w:sz="4" w:space="0"/>
            </w:tcBorders>
            <w:vAlign w:val="center"/>
          </w:tcPr>
          <w:p w14:paraId="0E80E6AD">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14:paraId="021E3AFE">
            <w:pPr>
              <w:pStyle w:val="21"/>
              <w:rPr>
                <w:rFonts w:hint="eastAsia" w:hAnsi="宋体" w:cs="宋体"/>
                <w:color w:val="auto"/>
                <w:kern w:val="2"/>
                <w:sz w:val="21"/>
                <w:szCs w:val="22"/>
                <w:highlight w:val="none"/>
              </w:rPr>
            </w:pPr>
            <w:r>
              <w:rPr>
                <w:rFonts w:hint="eastAsia" w:hAnsi="宋体" w:cs="宋体"/>
                <w:color w:val="auto"/>
                <w:kern w:val="2"/>
                <w:sz w:val="21"/>
                <w:szCs w:val="22"/>
                <w:highlight w:val="none"/>
              </w:rPr>
              <w:t>本项目不收投标保证金。</w:t>
            </w:r>
          </w:p>
          <w:p w14:paraId="5CC9C1F7">
            <w:pPr>
              <w:rPr>
                <w:rFonts w:hint="eastAsia" w:ascii="宋体" w:hAnsi="宋体" w:cs="宋体"/>
                <w:color w:val="auto"/>
                <w:highlight w:val="none"/>
              </w:rPr>
            </w:pPr>
            <w:r>
              <w:rPr>
                <w:rFonts w:hint="eastAsia" w:ascii="宋体" w:hAnsi="宋体" w:cs="宋体"/>
                <w:color w:val="auto"/>
                <w:highlight w:val="none"/>
              </w:rPr>
              <w:t>注：1、政府投资项目不得收取投标保证金。鼓励招标人对简单小额项目不要求提供投标担保，对中小企业投标人免除投标担保。</w:t>
            </w:r>
          </w:p>
          <w:p w14:paraId="43231A91">
            <w:pPr>
              <w:rPr>
                <w:rFonts w:hint="eastAsia" w:ascii="宋体" w:hAnsi="宋体" w:cs="宋体"/>
                <w:color w:val="auto"/>
                <w:highlight w:val="none"/>
              </w:rPr>
            </w:pPr>
            <w:r>
              <w:rPr>
                <w:rFonts w:hint="eastAsia" w:ascii="宋体" w:hAnsi="宋体" w:cs="宋体"/>
                <w:color w:val="auto"/>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34BF047E">
            <w:pPr>
              <w:rPr>
                <w:rFonts w:hint="eastAsia" w:ascii="宋体" w:hAnsi="宋体" w:cs="宋体"/>
                <w:color w:val="auto"/>
                <w:szCs w:val="21"/>
                <w:highlight w:val="none"/>
              </w:rPr>
            </w:pPr>
            <w:r>
              <w:rPr>
                <w:rFonts w:hint="eastAsia" w:ascii="宋体" w:hAnsi="宋体" w:cs="宋体"/>
                <w:color w:val="auto"/>
                <w:highlight w:val="none"/>
              </w:rPr>
              <w:t>3、招标人在免收投标保证金的同时，应约定免交投标保证金的投标人存在16.4条款所列情形的后续处理措施。</w:t>
            </w:r>
          </w:p>
        </w:tc>
      </w:tr>
      <w:tr w14:paraId="75C500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6AEF378">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87" w:type="dxa"/>
            <w:tcBorders>
              <w:top w:val="single" w:color="auto" w:sz="4" w:space="0"/>
              <w:left w:val="single" w:color="auto" w:sz="4" w:space="0"/>
              <w:bottom w:val="single" w:color="auto" w:sz="4" w:space="0"/>
              <w:right w:val="single" w:color="auto" w:sz="4" w:space="0"/>
            </w:tcBorders>
            <w:vAlign w:val="center"/>
          </w:tcPr>
          <w:p w14:paraId="50BF06B4">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713" w:type="dxa"/>
            <w:tcBorders>
              <w:top w:val="single" w:color="auto" w:sz="4" w:space="0"/>
              <w:left w:val="single" w:color="auto" w:sz="4" w:space="0"/>
              <w:bottom w:val="single" w:color="auto" w:sz="4" w:space="0"/>
              <w:right w:val="single" w:color="auto" w:sz="4" w:space="0"/>
            </w:tcBorders>
            <w:vAlign w:val="center"/>
          </w:tcPr>
          <w:p w14:paraId="4B710580">
            <w:pPr>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14:paraId="49ECDEBC">
            <w:pPr>
              <w:pStyle w:val="2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时间：自招标公告发布之日起具备现场踏勘条件；</w:t>
            </w:r>
          </w:p>
          <w:p w14:paraId="1F29A6F8">
            <w:pPr>
              <w:pStyle w:val="2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方式：招标人不集中组织，由投标人自行踏勘；</w:t>
            </w:r>
          </w:p>
          <w:p w14:paraId="1BF73550">
            <w:pPr>
              <w:pStyle w:val="2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现场详细地点：项目地点。</w:t>
            </w:r>
          </w:p>
        </w:tc>
      </w:tr>
      <w:tr w14:paraId="0C954F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1C0524C">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87" w:type="dxa"/>
            <w:tcBorders>
              <w:top w:val="single" w:color="auto" w:sz="4" w:space="0"/>
              <w:left w:val="single" w:color="auto" w:sz="4" w:space="0"/>
              <w:bottom w:val="single" w:color="auto" w:sz="4" w:space="0"/>
              <w:right w:val="single" w:color="auto" w:sz="4" w:space="0"/>
            </w:tcBorders>
            <w:vAlign w:val="center"/>
          </w:tcPr>
          <w:p w14:paraId="6A21DFE2">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713" w:type="dxa"/>
            <w:tcBorders>
              <w:top w:val="single" w:color="auto" w:sz="4" w:space="0"/>
              <w:left w:val="single" w:color="auto" w:sz="4" w:space="0"/>
              <w:bottom w:val="single" w:color="auto" w:sz="4" w:space="0"/>
              <w:right w:val="single" w:color="auto" w:sz="4" w:space="0"/>
            </w:tcBorders>
            <w:vAlign w:val="center"/>
          </w:tcPr>
          <w:p w14:paraId="3096DCBC">
            <w:pPr>
              <w:jc w:val="cente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14:paraId="269EE6E6">
            <w:pPr>
              <w:rPr>
                <w:rFonts w:hint="eastAsia" w:ascii="宋体" w:hAnsi="宋体" w:cs="宋体"/>
                <w:color w:val="auto"/>
                <w:szCs w:val="21"/>
                <w:highlight w:val="none"/>
              </w:rPr>
            </w:pPr>
            <w:r>
              <w:rPr>
                <w:rFonts w:hint="eastAsia" w:ascii="宋体" w:hAnsi="宋体" w:cs="宋体"/>
                <w:color w:val="auto"/>
                <w:szCs w:val="21"/>
                <w:highlight w:val="none"/>
              </w:rPr>
              <w:t>疑问提交时间：2025年  月  日  时  分前；</w:t>
            </w:r>
          </w:p>
          <w:p w14:paraId="390CCDC9">
            <w:pPr>
              <w:rPr>
                <w:rFonts w:hint="eastAsia" w:ascii="宋体" w:hAnsi="宋体" w:cs="宋体"/>
                <w:color w:val="auto"/>
                <w:szCs w:val="21"/>
                <w:highlight w:val="none"/>
              </w:rPr>
            </w:pPr>
            <w:r>
              <w:rPr>
                <w:rFonts w:hint="eastAsia" w:ascii="宋体" w:hAnsi="宋体" w:cs="宋体"/>
                <w:color w:val="auto"/>
                <w:szCs w:val="21"/>
                <w:highlight w:val="none"/>
              </w:rPr>
              <w:t>形式：投标人的疑问通过广州交易集团有限公司（广州公共资源交易中心）交易平台提交。</w:t>
            </w:r>
          </w:p>
          <w:p w14:paraId="3B3F75C1">
            <w:pPr>
              <w:rPr>
                <w:rFonts w:hint="eastAsia" w:ascii="宋体" w:hAnsi="宋体" w:cs="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具体要求：按照交易平台关于全流程电子化项目的相关指南进行操作，详见：广州交易集团有限公司（广州公共资源交易中心）网站。提问一律不得署名。</w:t>
            </w:r>
          </w:p>
        </w:tc>
      </w:tr>
      <w:tr w14:paraId="790AE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725E0EC">
            <w:pP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87" w:type="dxa"/>
            <w:tcBorders>
              <w:top w:val="single" w:color="auto" w:sz="4" w:space="0"/>
              <w:left w:val="single" w:color="auto" w:sz="4" w:space="0"/>
              <w:bottom w:val="single" w:color="auto" w:sz="4" w:space="0"/>
              <w:right w:val="single" w:color="auto" w:sz="4" w:space="0"/>
            </w:tcBorders>
            <w:vAlign w:val="center"/>
          </w:tcPr>
          <w:p w14:paraId="63329F70">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281B867F">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14:paraId="430384D0">
            <w:pPr>
              <w:rPr>
                <w:rFonts w:hint="eastAsia" w:ascii="宋体" w:hAnsi="宋体" w:cs="宋体"/>
                <w:strike/>
                <w:color w:val="auto"/>
                <w:szCs w:val="21"/>
                <w:highlight w:val="none"/>
              </w:rPr>
            </w:pPr>
            <w:r>
              <w:rPr>
                <w:rFonts w:hint="eastAsia" w:ascii="宋体" w:hAnsi="宋体" w:cs="宋体"/>
                <w:color w:val="auto"/>
                <w:szCs w:val="21"/>
                <w:highlight w:val="none"/>
              </w:rPr>
              <w:t>2026年   月   日  时   分（北京时间）。</w:t>
            </w:r>
          </w:p>
        </w:tc>
      </w:tr>
      <w:tr w14:paraId="7AAAEE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3768875">
            <w:pP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87" w:type="dxa"/>
            <w:tcBorders>
              <w:top w:val="single" w:color="auto" w:sz="4" w:space="0"/>
              <w:left w:val="single" w:color="auto" w:sz="4" w:space="0"/>
              <w:bottom w:val="single" w:color="auto" w:sz="4" w:space="0"/>
              <w:right w:val="single" w:color="auto" w:sz="4" w:space="0"/>
            </w:tcBorders>
            <w:vAlign w:val="center"/>
          </w:tcPr>
          <w:p w14:paraId="655DAD45">
            <w:pPr>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55CD15D1">
            <w:pPr>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14:paraId="37CAE664">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7DF560A4">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rPr>
              <w:t>2026年   月  日  时  分</w:t>
            </w:r>
            <w:r>
              <w:rPr>
                <w:rFonts w:hint="eastAsia" w:ascii="宋体" w:hAnsi="宋体" w:cs="宋体"/>
                <w:bCs/>
                <w:color w:val="auto"/>
                <w:kern w:val="0"/>
                <w:szCs w:val="21"/>
                <w:highlight w:val="none"/>
              </w:rPr>
              <w:t>（与投标截止时间为同一时间），地点：</w:t>
            </w:r>
            <w:r>
              <w:rPr>
                <w:rFonts w:hint="eastAsia" w:ascii="宋体" w:hAnsi="宋体" w:cs="宋体"/>
                <w:bCs/>
                <w:color w:val="auto"/>
                <w:szCs w:val="21"/>
                <w:highlight w:val="none"/>
                <w:u w:val="single"/>
              </w:rPr>
              <w:t>广州交易集团有限公司（广州公共资源交易中心）第   开标室</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投标人也可选择参加在线开标，具体按照交易平台相关指南进行操作。详见：http://www.gzggzy.cn/fwznbszyjsgc/index.jhtml。</w:t>
            </w:r>
          </w:p>
          <w:p w14:paraId="49897D5F">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2、递交投标文件备用光盘时间：</w:t>
            </w:r>
            <w:r>
              <w:rPr>
                <w:rFonts w:hint="eastAsia" w:ascii="宋体" w:hAnsi="宋体" w:cs="宋体"/>
                <w:bCs/>
                <w:color w:val="auto"/>
                <w:kern w:val="0"/>
                <w:szCs w:val="21"/>
                <w:highlight w:val="none"/>
                <w:u w:val="single"/>
              </w:rPr>
              <w:t>2026年  月  日 时  分至2026年  月  日  时  分</w:t>
            </w:r>
            <w:r>
              <w:rPr>
                <w:rFonts w:hint="eastAsia" w:ascii="宋体" w:hAnsi="宋体" w:cs="宋体"/>
                <w:bCs/>
                <w:color w:val="auto"/>
                <w:kern w:val="0"/>
                <w:szCs w:val="21"/>
                <w:highlight w:val="none"/>
              </w:rPr>
              <w:t>；递交地点：</w:t>
            </w:r>
            <w:r>
              <w:rPr>
                <w:rFonts w:hint="eastAsia" w:ascii="宋体" w:hAnsi="宋体" w:cs="宋体"/>
                <w:bCs/>
                <w:color w:val="auto"/>
                <w:szCs w:val="21"/>
                <w:highlight w:val="none"/>
                <w:u w:val="single"/>
              </w:rPr>
              <w:t>广州交易集团有限公司（广州公共资源交易中心）第   开标室</w:t>
            </w:r>
            <w:r>
              <w:rPr>
                <w:rFonts w:hint="eastAsia" w:ascii="宋体" w:hAnsi="宋体" w:cs="宋体"/>
                <w:bCs/>
                <w:color w:val="auto"/>
                <w:kern w:val="0"/>
                <w:szCs w:val="21"/>
                <w:highlight w:val="none"/>
              </w:rPr>
              <w:t>。(建议安排在投标文件截止时间前15分钟至投标文件截止时间）</w:t>
            </w:r>
          </w:p>
          <w:p w14:paraId="3A9B80DA">
            <w:pPr>
              <w:rPr>
                <w:rFonts w:hint="eastAsia"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Cs/>
                <w:color w:val="auto"/>
                <w:kern w:val="0"/>
                <w:szCs w:val="21"/>
                <w:highlight w:val="none"/>
                <w:u w:val="single"/>
              </w:rPr>
              <w:t>补充公告和</w:t>
            </w:r>
            <w:r>
              <w:rPr>
                <w:rFonts w:hint="eastAsia" w:ascii="宋体" w:hAnsi="宋体" w:cs="宋体"/>
                <w:bCs/>
                <w:color w:val="auto"/>
                <w:kern w:val="0"/>
                <w:szCs w:val="21"/>
                <w:highlight w:val="none"/>
              </w:rPr>
              <w:t>招标答疑纪要的相关信息。</w:t>
            </w:r>
          </w:p>
        </w:tc>
      </w:tr>
      <w:tr w14:paraId="593C02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2" w:type="dxa"/>
            <w:tcBorders>
              <w:top w:val="single" w:color="auto" w:sz="4" w:space="0"/>
              <w:left w:val="double" w:color="auto" w:sz="4" w:space="0"/>
              <w:bottom w:val="single" w:color="auto" w:sz="4" w:space="0"/>
              <w:right w:val="single" w:color="auto" w:sz="4" w:space="0"/>
            </w:tcBorders>
            <w:vAlign w:val="center"/>
          </w:tcPr>
          <w:p w14:paraId="0A97425B">
            <w:pPr>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87" w:type="dxa"/>
            <w:tcBorders>
              <w:top w:val="single" w:color="auto" w:sz="4" w:space="0"/>
              <w:left w:val="single" w:color="auto" w:sz="4" w:space="0"/>
              <w:bottom w:val="single" w:color="auto" w:sz="4" w:space="0"/>
              <w:right w:val="single" w:color="auto" w:sz="4" w:space="0"/>
            </w:tcBorders>
            <w:vAlign w:val="center"/>
          </w:tcPr>
          <w:p w14:paraId="67D94C7C">
            <w:pPr>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713" w:type="dxa"/>
            <w:tcBorders>
              <w:top w:val="single" w:color="auto" w:sz="4" w:space="0"/>
              <w:left w:val="single" w:color="auto" w:sz="4" w:space="0"/>
              <w:bottom w:val="single" w:color="auto" w:sz="4" w:space="0"/>
              <w:right w:val="single" w:color="auto" w:sz="4" w:space="0"/>
            </w:tcBorders>
            <w:vAlign w:val="center"/>
          </w:tcPr>
          <w:p w14:paraId="1658306E">
            <w:pPr>
              <w:jc w:val="cente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14:paraId="50469758">
            <w:pPr>
              <w:pStyle w:val="4"/>
              <w:spacing w:after="0"/>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方式一：选取方法</w:t>
            </w:r>
            <w:r>
              <w:rPr>
                <w:rFonts w:hint="eastAsia" w:ascii="宋体" w:hAnsi="宋体" w:cs="宋体"/>
                <w:color w:val="auto"/>
                <w:sz w:val="21"/>
                <w:szCs w:val="21"/>
                <w:highlight w:val="none"/>
                <w:u w:val="single"/>
              </w:rPr>
              <w:t>七（综合评分法四，技术标与经济标同时开启）</w:t>
            </w:r>
            <w:r>
              <w:rPr>
                <w:rFonts w:hint="eastAsia" w:ascii="宋体" w:hAnsi="宋体" w:cs="宋体"/>
                <w:color w:val="auto"/>
                <w:sz w:val="21"/>
                <w:szCs w:val="21"/>
                <w:highlight w:val="none"/>
              </w:rPr>
              <w:t>；</w:t>
            </w:r>
          </w:p>
          <w:p w14:paraId="3F28EB54">
            <w:pPr>
              <w:pStyle w:val="4"/>
              <w:spacing w:after="0"/>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投标人总得分=技术得分（20分）＋经济得分（100分）×经济得分权重（80%）。</w:t>
            </w:r>
          </w:p>
          <w:p w14:paraId="1FD8BF9F">
            <w:pPr>
              <w:pStyle w:val="4"/>
              <w:spacing w:after="0"/>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总得分四舍五入保留两位小数。总分相同的，以技术得分高的排前；总分与技术得分均相同，以投标报价较低的排前；如仍存在相同情况，则对具有相同情况的投标人，按中标候选人数量规定，由评标委员会采用记名投票方式，确定中标候选人的排序。</w:t>
            </w:r>
          </w:p>
        </w:tc>
      </w:tr>
      <w:tr w14:paraId="14476B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2" w:type="dxa"/>
            <w:tcBorders>
              <w:top w:val="single" w:color="auto" w:sz="4" w:space="0"/>
              <w:left w:val="double" w:color="auto" w:sz="4" w:space="0"/>
              <w:bottom w:val="single" w:color="auto" w:sz="4" w:space="0"/>
              <w:right w:val="single" w:color="auto" w:sz="4" w:space="0"/>
            </w:tcBorders>
            <w:vAlign w:val="center"/>
          </w:tcPr>
          <w:p w14:paraId="6E47AD48">
            <w:pPr>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887" w:type="dxa"/>
            <w:tcBorders>
              <w:top w:val="single" w:color="auto" w:sz="4" w:space="0"/>
              <w:left w:val="single" w:color="auto" w:sz="4" w:space="0"/>
              <w:bottom w:val="single" w:color="auto" w:sz="4" w:space="0"/>
              <w:right w:val="single" w:color="auto" w:sz="4" w:space="0"/>
            </w:tcBorders>
            <w:vAlign w:val="center"/>
          </w:tcPr>
          <w:p w14:paraId="4ECF95CC">
            <w:pPr>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713" w:type="dxa"/>
            <w:tcBorders>
              <w:top w:val="single" w:color="auto" w:sz="4" w:space="0"/>
              <w:left w:val="single" w:color="auto" w:sz="4" w:space="0"/>
              <w:bottom w:val="single" w:color="auto" w:sz="4" w:space="0"/>
              <w:right w:val="single" w:color="auto" w:sz="4" w:space="0"/>
            </w:tcBorders>
            <w:vAlign w:val="center"/>
          </w:tcPr>
          <w:p w14:paraId="0CB289A8">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14:paraId="38579DA4">
            <w:pPr>
              <w:pStyle w:val="4"/>
              <w:spacing w:after="0"/>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方式一：中标人提供的履约保证金为中标价款的5%。</w:t>
            </w:r>
          </w:p>
        </w:tc>
      </w:tr>
      <w:tr w14:paraId="7BE301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14:paraId="12F30B6D">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887" w:type="dxa"/>
            <w:tcBorders>
              <w:top w:val="single" w:color="auto" w:sz="4" w:space="0"/>
              <w:left w:val="single" w:color="auto" w:sz="4" w:space="0"/>
              <w:bottom w:val="single" w:color="auto" w:sz="4" w:space="0"/>
              <w:right w:val="single" w:color="auto" w:sz="4" w:space="0"/>
            </w:tcBorders>
            <w:vAlign w:val="center"/>
          </w:tcPr>
          <w:p w14:paraId="110A21DA">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4CC16616">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14:paraId="3276352E">
            <w:pPr>
              <w:rPr>
                <w:rFonts w:hint="eastAsia" w:ascii="宋体" w:hAnsi="宋体" w:cs="宋体"/>
                <w:color w:val="auto"/>
                <w:szCs w:val="21"/>
                <w:highlight w:val="none"/>
              </w:rPr>
            </w:pPr>
            <w:r>
              <w:rPr>
                <w:rFonts w:hint="eastAsia" w:ascii="宋体" w:hAnsi="宋体" w:cs="宋体"/>
                <w:color w:val="auto"/>
                <w:szCs w:val="21"/>
                <w:highlight w:val="none"/>
              </w:rPr>
              <w:t>本项目最高投标限价为</w:t>
            </w:r>
            <w:r>
              <w:rPr>
                <w:rFonts w:hint="eastAsia" w:ascii="宋体" w:hAnsi="宋体" w:cs="宋体"/>
                <w:color w:val="auto"/>
                <w:szCs w:val="21"/>
                <w:highlight w:val="none"/>
                <w:u w:val="single"/>
              </w:rPr>
              <w:t>人民币110,901,70.62元。</w:t>
            </w:r>
          </w:p>
        </w:tc>
      </w:tr>
      <w:tr w14:paraId="77E5F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2" w:type="dxa"/>
            <w:tcBorders>
              <w:top w:val="single" w:color="auto" w:sz="4" w:space="0"/>
              <w:left w:val="double" w:color="auto" w:sz="4" w:space="0"/>
              <w:bottom w:val="single" w:color="auto" w:sz="4" w:space="0"/>
              <w:right w:val="single" w:color="auto" w:sz="4" w:space="0"/>
            </w:tcBorders>
            <w:vAlign w:val="center"/>
          </w:tcPr>
          <w:p w14:paraId="4EC5F225">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887" w:type="dxa"/>
            <w:tcBorders>
              <w:top w:val="single" w:color="auto" w:sz="4" w:space="0"/>
              <w:left w:val="single" w:color="auto" w:sz="4" w:space="0"/>
              <w:bottom w:val="single" w:color="auto" w:sz="4" w:space="0"/>
              <w:right w:val="single" w:color="auto" w:sz="4" w:space="0"/>
            </w:tcBorders>
            <w:vAlign w:val="center"/>
          </w:tcPr>
          <w:p w14:paraId="1AE74A7D">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621571B">
            <w:pPr>
              <w:jc w:val="cente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14:paraId="38177B67">
            <w:pPr>
              <w:rPr>
                <w:rFonts w:hint="eastAsia" w:ascii="宋体" w:hAnsi="宋体" w:cs="宋体"/>
                <w:color w:val="auto"/>
                <w:szCs w:val="21"/>
                <w:highlight w:val="none"/>
              </w:rPr>
            </w:pPr>
            <w:r>
              <w:rPr>
                <w:rFonts w:hint="eastAsia" w:ascii="宋体" w:hAnsi="宋体" w:cs="宋体"/>
                <w:color w:val="auto"/>
                <w:szCs w:val="21"/>
                <w:highlight w:val="none"/>
              </w:rPr>
              <w:t>本项目安全生产措施费为</w:t>
            </w:r>
            <w:r>
              <w:rPr>
                <w:rFonts w:hint="eastAsia" w:ascii="宋体" w:hAnsi="宋体" w:cs="宋体"/>
                <w:color w:val="auto"/>
                <w:szCs w:val="21"/>
                <w:highlight w:val="none"/>
                <w:u w:val="single"/>
              </w:rPr>
              <w:t>人民币243,374.20元</w:t>
            </w:r>
            <w:r>
              <w:rPr>
                <w:rFonts w:hint="eastAsia" w:ascii="宋体" w:hAnsi="宋体" w:cs="宋体"/>
                <w:color w:val="auto"/>
                <w:szCs w:val="21"/>
                <w:highlight w:val="none"/>
              </w:rPr>
              <w:t>，暂列金额为</w:t>
            </w:r>
            <w:r>
              <w:rPr>
                <w:rFonts w:hint="eastAsia" w:ascii="宋体" w:hAnsi="宋体" w:cs="宋体"/>
                <w:color w:val="auto"/>
                <w:szCs w:val="21"/>
                <w:highlight w:val="none"/>
                <w:u w:val="single"/>
              </w:rPr>
              <w:t>人民币810,661.94元</w:t>
            </w:r>
            <w:r>
              <w:rPr>
                <w:rFonts w:hint="eastAsia" w:ascii="宋体" w:hAnsi="宋体" w:cs="宋体"/>
                <w:color w:val="auto"/>
                <w:szCs w:val="21"/>
                <w:highlight w:val="none"/>
              </w:rPr>
              <w:t>，暂估价为</w:t>
            </w:r>
            <w:r>
              <w:rPr>
                <w:rFonts w:hint="eastAsia" w:ascii="宋体" w:hAnsi="宋体" w:cs="宋体"/>
                <w:color w:val="auto"/>
                <w:szCs w:val="21"/>
                <w:highlight w:val="none"/>
                <w:u w:val="single"/>
              </w:rPr>
              <w:t>人民币360,000.00元</w:t>
            </w:r>
            <w:r>
              <w:rPr>
                <w:rFonts w:hint="eastAsia" w:ascii="宋体" w:hAnsi="宋体" w:cs="宋体"/>
                <w:color w:val="auto"/>
                <w:szCs w:val="21"/>
                <w:highlight w:val="none"/>
              </w:rPr>
              <w:t>，详见最高投标限价公布函。（未按招标文件规定的金额填写的，由评标委员会按照招标文件规定的金额进行修正）</w:t>
            </w:r>
          </w:p>
        </w:tc>
      </w:tr>
      <w:tr w14:paraId="38833D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2" w:type="dxa"/>
            <w:tcBorders>
              <w:top w:val="single" w:color="auto" w:sz="4" w:space="0"/>
              <w:left w:val="double" w:color="auto" w:sz="4" w:space="0"/>
              <w:bottom w:val="single" w:color="auto" w:sz="4" w:space="0"/>
              <w:right w:val="single" w:color="auto" w:sz="4" w:space="0"/>
            </w:tcBorders>
            <w:vAlign w:val="center"/>
          </w:tcPr>
          <w:p w14:paraId="4CDC28DD">
            <w:pPr>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887" w:type="dxa"/>
            <w:tcBorders>
              <w:top w:val="single" w:color="auto" w:sz="4" w:space="0"/>
              <w:left w:val="single" w:color="auto" w:sz="4" w:space="0"/>
              <w:bottom w:val="single" w:color="auto" w:sz="4" w:space="0"/>
              <w:right w:val="single" w:color="auto" w:sz="4" w:space="0"/>
            </w:tcBorders>
            <w:vAlign w:val="center"/>
          </w:tcPr>
          <w:p w14:paraId="351880B9">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80F1C44">
            <w:pPr>
              <w:pStyle w:val="4"/>
              <w:spacing w:after="0"/>
              <w:ind w:firstLine="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6048" w:type="dxa"/>
            <w:tcBorders>
              <w:top w:val="single" w:color="auto" w:sz="4" w:space="0"/>
              <w:left w:val="single" w:color="auto" w:sz="4" w:space="0"/>
              <w:bottom w:val="single" w:color="auto" w:sz="4" w:space="0"/>
              <w:right w:val="double" w:color="auto" w:sz="4" w:space="0"/>
            </w:tcBorders>
            <w:vAlign w:val="center"/>
          </w:tcPr>
          <w:p w14:paraId="46BC1520">
            <w:pPr>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2C986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DE883C7">
            <w:pPr>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887" w:type="dxa"/>
            <w:tcBorders>
              <w:top w:val="single" w:color="auto" w:sz="4" w:space="0"/>
              <w:left w:val="single" w:color="auto" w:sz="4" w:space="0"/>
              <w:bottom w:val="single" w:color="auto" w:sz="4" w:space="0"/>
              <w:right w:val="single" w:color="auto" w:sz="4" w:space="0"/>
            </w:tcBorders>
            <w:vAlign w:val="center"/>
          </w:tcPr>
          <w:p w14:paraId="7C1429E1">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C978C9C">
            <w:pPr>
              <w:jc w:val="center"/>
              <w:rPr>
                <w:rFonts w:hint="eastAsia" w:ascii="宋体" w:hAnsi="宋体" w:cs="宋体"/>
                <w:color w:val="auto"/>
                <w:szCs w:val="21"/>
                <w:highlight w:val="none"/>
              </w:rPr>
            </w:pPr>
            <w:r>
              <w:rPr>
                <w:rFonts w:hint="eastAsia"/>
                <w:color w:val="auto"/>
                <w:highlight w:val="none"/>
              </w:rPr>
              <w:t>计算评标参考价的等分点值X</w:t>
            </w:r>
          </w:p>
        </w:tc>
        <w:tc>
          <w:tcPr>
            <w:tcW w:w="6048" w:type="dxa"/>
            <w:tcBorders>
              <w:top w:val="single" w:color="auto" w:sz="4" w:space="0"/>
              <w:left w:val="single" w:color="auto" w:sz="4" w:space="0"/>
              <w:bottom w:val="single" w:color="auto" w:sz="4" w:space="0"/>
              <w:right w:val="double" w:color="auto" w:sz="4" w:space="0"/>
            </w:tcBorders>
            <w:vAlign w:val="center"/>
          </w:tcPr>
          <w:p w14:paraId="4CF9F77D">
            <w:pPr>
              <w:rPr>
                <w:rFonts w:hint="eastAsia" w:ascii="宋体" w:hAnsi="宋体" w:cs="宋体"/>
                <w:color w:val="auto"/>
                <w:szCs w:val="21"/>
                <w:highlight w:val="none"/>
              </w:rPr>
            </w:pPr>
            <w:r>
              <w:rPr>
                <w:rFonts w:hint="eastAsia" w:ascii="宋体" w:hAnsi="宋体" w:cs="宋体"/>
                <w:color w:val="auto"/>
                <w:szCs w:val="21"/>
                <w:highlight w:val="none"/>
              </w:rPr>
              <w:t>在开标前从[0,100]整数中随机抽取</w:t>
            </w:r>
          </w:p>
        </w:tc>
      </w:tr>
      <w:tr w14:paraId="4996B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DACB1FE">
            <w:pPr>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87" w:type="dxa"/>
            <w:tcBorders>
              <w:top w:val="single" w:color="auto" w:sz="4" w:space="0"/>
              <w:left w:val="single" w:color="auto" w:sz="4" w:space="0"/>
              <w:bottom w:val="single" w:color="auto" w:sz="4" w:space="0"/>
              <w:right w:val="single" w:color="auto" w:sz="4" w:space="0"/>
            </w:tcBorders>
            <w:vAlign w:val="center"/>
          </w:tcPr>
          <w:p w14:paraId="15355037">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9531A09">
            <w:pPr>
              <w:jc w:val="center"/>
              <w:rPr>
                <w:rFonts w:hint="eastAsia"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14:paraId="441A8CC2">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682CD4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7256D65">
            <w:pPr>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87" w:type="dxa"/>
            <w:tcBorders>
              <w:top w:val="single" w:color="auto" w:sz="4" w:space="0"/>
              <w:left w:val="single" w:color="auto" w:sz="4" w:space="0"/>
              <w:bottom w:val="single" w:color="auto" w:sz="4" w:space="0"/>
              <w:right w:val="single" w:color="auto" w:sz="4" w:space="0"/>
            </w:tcBorders>
            <w:vAlign w:val="center"/>
          </w:tcPr>
          <w:p w14:paraId="31E28340">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9D1F3A2">
            <w:pPr>
              <w:jc w:val="cente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14:paraId="667C6F55">
            <w:pPr>
              <w:rPr>
                <w:rFonts w:hint="eastAsia" w:ascii="宋体" w:hAnsi="宋体" w:cs="宋体"/>
                <w:color w:val="auto"/>
                <w:szCs w:val="21"/>
                <w:highlight w:val="none"/>
              </w:rPr>
            </w:pPr>
            <w:r>
              <w:rPr>
                <w:rFonts w:hint="eastAsia" w:ascii="宋体" w:hAnsi="宋体" w:cs="宋体"/>
                <w:color w:val="auto"/>
                <w:szCs w:val="21"/>
                <w:highlight w:val="none"/>
                <w:u w:val="single"/>
              </w:rPr>
              <w:t>工程成本警戒价为人民币9,981,153.56元（按最高投标限价的90%）。</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EC7F5C8">
            <w:pPr>
              <w:rPr>
                <w:rFonts w:hint="eastAsia"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3FE33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1AE87EBE">
            <w:pPr>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887" w:type="dxa"/>
            <w:tcBorders>
              <w:top w:val="single" w:color="auto" w:sz="4" w:space="0"/>
              <w:left w:val="single" w:color="auto" w:sz="4" w:space="0"/>
              <w:bottom w:val="single" w:color="auto" w:sz="4" w:space="0"/>
              <w:right w:val="single" w:color="auto" w:sz="4" w:space="0"/>
            </w:tcBorders>
            <w:vAlign w:val="center"/>
          </w:tcPr>
          <w:p w14:paraId="6452FCD6">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EBA9853">
            <w:pPr>
              <w:jc w:val="center"/>
              <w:rPr>
                <w:rFonts w:hint="eastAsia" w:ascii="宋体" w:hAnsi="宋体" w:cs="宋体"/>
                <w:color w:val="auto"/>
                <w:szCs w:val="21"/>
                <w:highlight w:val="none"/>
              </w:rPr>
            </w:pPr>
            <w:r>
              <w:rPr>
                <w:rFonts w:hint="eastAsia" w:ascii="宋体" w:hAnsi="宋体" w:cs="宋体"/>
                <w:color w:val="auto"/>
                <w:szCs w:val="21"/>
                <w:highlight w:val="none"/>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14:paraId="37728849">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73653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A51E21F">
            <w:pPr>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887" w:type="dxa"/>
            <w:tcBorders>
              <w:top w:val="single" w:color="auto" w:sz="4" w:space="0"/>
              <w:left w:val="single" w:color="auto" w:sz="4" w:space="0"/>
              <w:bottom w:val="single" w:color="auto" w:sz="4" w:space="0"/>
              <w:right w:val="single" w:color="auto" w:sz="4" w:space="0"/>
            </w:tcBorders>
            <w:vAlign w:val="center"/>
          </w:tcPr>
          <w:p w14:paraId="025C8699">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2A44C10">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14:paraId="6406C94B">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3FCBD2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E096F15">
            <w:pPr>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887" w:type="dxa"/>
            <w:tcBorders>
              <w:top w:val="single" w:color="auto" w:sz="4" w:space="0"/>
              <w:left w:val="single" w:color="auto" w:sz="4" w:space="0"/>
              <w:bottom w:val="single" w:color="auto" w:sz="4" w:space="0"/>
              <w:right w:val="single" w:color="auto" w:sz="4" w:space="0"/>
            </w:tcBorders>
            <w:vAlign w:val="center"/>
          </w:tcPr>
          <w:p w14:paraId="1AF738B2">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946C3C2">
            <w:pPr>
              <w:jc w:val="cente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14:paraId="4AD09AB4">
            <w:pPr>
              <w:rPr>
                <w:rFonts w:hint="eastAsia" w:ascii="宋体" w:hAnsi="宋体" w:cs="宋体"/>
                <w:color w:val="auto"/>
                <w:szCs w:val="21"/>
                <w:highlight w:val="none"/>
              </w:rPr>
            </w:pPr>
            <w:r>
              <w:rPr>
                <w:rFonts w:hint="eastAsia" w:ascii="宋体" w:hAnsi="宋体" w:cs="宋体"/>
                <w:color w:val="auto"/>
                <w:szCs w:val="21"/>
                <w:highlight w:val="none"/>
              </w:rPr>
              <w:t>本项目不采用企业综合诚信评价分数。</w:t>
            </w:r>
          </w:p>
        </w:tc>
      </w:tr>
      <w:tr w14:paraId="080E1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94B83BC">
            <w:pPr>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887" w:type="dxa"/>
            <w:tcBorders>
              <w:top w:val="single" w:color="auto" w:sz="4" w:space="0"/>
              <w:left w:val="single" w:color="auto" w:sz="4" w:space="0"/>
              <w:bottom w:val="single" w:color="auto" w:sz="4" w:space="0"/>
              <w:right w:val="single" w:color="auto" w:sz="4" w:space="0"/>
            </w:tcBorders>
            <w:vAlign w:val="center"/>
          </w:tcPr>
          <w:p w14:paraId="31098649">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57160D5">
            <w:pPr>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14:paraId="799C9BB3">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3FCA2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FA615CE">
            <w:pPr>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887" w:type="dxa"/>
            <w:tcBorders>
              <w:top w:val="single" w:color="auto" w:sz="4" w:space="0"/>
              <w:left w:val="single" w:color="auto" w:sz="4" w:space="0"/>
              <w:bottom w:val="single" w:color="auto" w:sz="4" w:space="0"/>
              <w:right w:val="single" w:color="auto" w:sz="4" w:space="0"/>
            </w:tcBorders>
            <w:vAlign w:val="center"/>
          </w:tcPr>
          <w:p w14:paraId="419F4BD0">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72C4B73">
            <w:pPr>
              <w:jc w:val="center"/>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14:paraId="195728F0">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2BEF11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14:paraId="4A657CAC">
            <w:pPr>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887" w:type="dxa"/>
            <w:tcBorders>
              <w:top w:val="single" w:color="auto" w:sz="4" w:space="0"/>
              <w:left w:val="single" w:color="auto" w:sz="4" w:space="0"/>
              <w:bottom w:val="single" w:color="auto" w:sz="4" w:space="0"/>
              <w:right w:val="single" w:color="auto" w:sz="4" w:space="0"/>
            </w:tcBorders>
            <w:vAlign w:val="center"/>
          </w:tcPr>
          <w:p w14:paraId="326CAC79">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E217D92">
            <w:pPr>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14:paraId="35DAF4D3">
            <w:pPr>
              <w:rPr>
                <w:rFonts w:hint="eastAsia" w:ascii="宋体" w:hAnsi="宋体" w:cs="宋体"/>
                <w:color w:val="auto"/>
                <w:szCs w:val="21"/>
                <w:highlight w:val="none"/>
              </w:rPr>
            </w:pPr>
            <w:r>
              <w:rPr>
                <w:rFonts w:hint="eastAsia" w:ascii="宋体" w:hAnsi="宋体" w:cs="宋体"/>
                <w:color w:val="auto"/>
                <w:szCs w:val="21"/>
                <w:highlight w:val="none"/>
              </w:rPr>
              <w:t>本项目不适用。</w:t>
            </w:r>
          </w:p>
        </w:tc>
      </w:tr>
      <w:tr w14:paraId="7C5DF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D841233">
            <w:pPr>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887" w:type="dxa"/>
            <w:tcBorders>
              <w:top w:val="single" w:color="auto" w:sz="4" w:space="0"/>
              <w:left w:val="single" w:color="auto" w:sz="4" w:space="0"/>
              <w:bottom w:val="single" w:color="auto" w:sz="4" w:space="0"/>
              <w:right w:val="single" w:color="auto" w:sz="4" w:space="0"/>
            </w:tcBorders>
            <w:vAlign w:val="center"/>
          </w:tcPr>
          <w:p w14:paraId="1EBAF7A9">
            <w:pPr>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713" w:type="dxa"/>
            <w:tcBorders>
              <w:top w:val="single" w:color="auto" w:sz="4" w:space="0"/>
              <w:left w:val="single" w:color="auto" w:sz="4" w:space="0"/>
              <w:bottom w:val="single" w:color="auto" w:sz="4" w:space="0"/>
              <w:right w:val="single" w:color="auto" w:sz="4" w:space="0"/>
            </w:tcBorders>
            <w:vAlign w:val="center"/>
          </w:tcPr>
          <w:p w14:paraId="05BBCCAA">
            <w:pPr>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14:paraId="10A74710">
            <w:pPr>
              <w:rPr>
                <w:rFonts w:hint="eastAsia"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14:paraId="227C2A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C085A28">
            <w:pPr>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887" w:type="dxa"/>
            <w:tcBorders>
              <w:top w:val="single" w:color="auto" w:sz="4" w:space="0"/>
              <w:left w:val="single" w:color="auto" w:sz="4" w:space="0"/>
              <w:bottom w:val="single" w:color="auto" w:sz="4" w:space="0"/>
              <w:right w:val="single" w:color="auto" w:sz="4" w:space="0"/>
            </w:tcBorders>
            <w:vAlign w:val="center"/>
          </w:tcPr>
          <w:p w14:paraId="277773E5">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CA5D6FC">
            <w:pPr>
              <w:jc w:val="center"/>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tc>
        <w:tc>
          <w:tcPr>
            <w:tcW w:w="6048" w:type="dxa"/>
            <w:tcBorders>
              <w:top w:val="single" w:color="auto" w:sz="4" w:space="0"/>
              <w:left w:val="single" w:color="auto" w:sz="4" w:space="0"/>
              <w:bottom w:val="single" w:color="auto" w:sz="4" w:space="0"/>
              <w:right w:val="double" w:color="auto" w:sz="4" w:space="0"/>
            </w:tcBorders>
            <w:vAlign w:val="center"/>
          </w:tcPr>
          <w:p w14:paraId="71353D43">
            <w:pPr>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EEF29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07C1C90">
            <w:pPr>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887" w:type="dxa"/>
            <w:tcBorders>
              <w:top w:val="single" w:color="auto" w:sz="4" w:space="0"/>
              <w:left w:val="single" w:color="auto" w:sz="4" w:space="0"/>
              <w:bottom w:val="single" w:color="auto" w:sz="4" w:space="0"/>
              <w:right w:val="single" w:color="auto" w:sz="4" w:space="0"/>
            </w:tcBorders>
            <w:vAlign w:val="center"/>
          </w:tcPr>
          <w:p w14:paraId="04606B07">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1F68D31">
            <w:pPr>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48" w:type="dxa"/>
            <w:tcBorders>
              <w:top w:val="single" w:color="auto" w:sz="4" w:space="0"/>
              <w:left w:val="single" w:color="auto" w:sz="4" w:space="0"/>
              <w:bottom w:val="single" w:color="auto" w:sz="4" w:space="0"/>
              <w:right w:val="double" w:color="auto" w:sz="4" w:space="0"/>
            </w:tcBorders>
            <w:vAlign w:val="center"/>
          </w:tcPr>
          <w:p w14:paraId="6A933344">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2C22A6D3">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rPr>
              <w:t>/</w:t>
            </w:r>
          </w:p>
          <w:p w14:paraId="4866C571">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rPr>
              <w:t>/</w:t>
            </w:r>
          </w:p>
          <w:p w14:paraId="29B16342">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rPr>
              <w:t>/</w:t>
            </w:r>
          </w:p>
          <w:p w14:paraId="1539A156">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rPr>
              <w:t>/</w:t>
            </w:r>
          </w:p>
        </w:tc>
      </w:tr>
      <w:tr w14:paraId="4E270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80D4667">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887" w:type="dxa"/>
            <w:tcBorders>
              <w:top w:val="single" w:color="auto" w:sz="4" w:space="0"/>
              <w:left w:val="single" w:color="auto" w:sz="4" w:space="0"/>
              <w:bottom w:val="single" w:color="auto" w:sz="4" w:space="0"/>
              <w:right w:val="single" w:color="auto" w:sz="4" w:space="0"/>
            </w:tcBorders>
            <w:vAlign w:val="center"/>
          </w:tcPr>
          <w:p w14:paraId="505296F6">
            <w:pPr>
              <w:jc w:val="center"/>
              <w:rPr>
                <w:rFonts w:hint="eastAsia"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B764864">
            <w:pPr>
              <w:rPr>
                <w:rFonts w:hint="eastAsia" w:ascii="宋体" w:hAnsi="宋体" w:cs="宋体"/>
                <w:color w:val="auto"/>
                <w:kern w:val="0"/>
                <w:szCs w:val="21"/>
                <w:highlight w:val="none"/>
                <w:lang w:val="zh-CN"/>
              </w:rPr>
            </w:pPr>
          </w:p>
        </w:tc>
        <w:tc>
          <w:tcPr>
            <w:tcW w:w="6048" w:type="dxa"/>
            <w:tcBorders>
              <w:top w:val="single" w:color="auto" w:sz="4" w:space="0"/>
              <w:left w:val="single" w:color="auto" w:sz="4" w:space="0"/>
              <w:bottom w:val="single" w:color="auto" w:sz="4" w:space="0"/>
              <w:right w:val="double" w:color="auto" w:sz="4" w:space="0"/>
            </w:tcBorders>
            <w:vAlign w:val="center"/>
          </w:tcPr>
          <w:p w14:paraId="53C3E2D1">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内容：招标人对中标人参与“百千万工程”的具体要求</w:t>
            </w:r>
          </w:p>
          <w:p w14:paraId="1CE15880">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说明与要求：</w:t>
            </w:r>
          </w:p>
          <w:p w14:paraId="0C0CE18C">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□具体要求在中标后按照投标承诺和招标人的要求执行。</w:t>
            </w:r>
          </w:p>
          <w:p w14:paraId="6535706E">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w:t>
            </w:r>
            <w:r>
              <w:rPr>
                <w:rFonts w:hint="eastAsia" w:ascii="宋体" w:hAnsi="宋体" w:cs="宋体"/>
                <w:color w:val="auto"/>
                <w:kern w:val="0"/>
                <w:szCs w:val="21"/>
                <w:highlight w:val="none"/>
                <w:u w:val="single"/>
              </w:rPr>
              <w:t>本项目无</w:t>
            </w:r>
            <w:r>
              <w:rPr>
                <w:rFonts w:hint="eastAsia" w:ascii="宋体" w:hAnsi="宋体" w:cs="宋体"/>
                <w:color w:val="auto"/>
                <w:kern w:val="0"/>
                <w:szCs w:val="21"/>
                <w:highlight w:val="none"/>
                <w:u w:val="single"/>
                <w:lang w:val="zh-CN"/>
              </w:rPr>
              <w:t>“百千万工程”的具体要求。</w:t>
            </w:r>
          </w:p>
        </w:tc>
      </w:tr>
      <w:tr w14:paraId="6294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AE271F6">
            <w:pPr>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887" w:type="dxa"/>
            <w:tcBorders>
              <w:top w:val="single" w:color="auto" w:sz="4" w:space="0"/>
              <w:left w:val="single" w:color="auto" w:sz="4" w:space="0"/>
              <w:bottom w:val="single" w:color="auto" w:sz="4" w:space="0"/>
              <w:right w:val="single" w:color="auto" w:sz="4" w:space="0"/>
            </w:tcBorders>
            <w:vAlign w:val="center"/>
          </w:tcPr>
          <w:p w14:paraId="6C3AD211">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799BF01">
            <w:pPr>
              <w:jc w:val="center"/>
              <w:rPr>
                <w:rFonts w:hint="eastAsia" w:ascii="宋体" w:hAnsi="宋体" w:cs="宋体"/>
                <w:color w:val="auto"/>
                <w:highlight w:val="none"/>
              </w:rPr>
            </w:pPr>
            <w:r>
              <w:rPr>
                <w:rFonts w:hint="eastAsia" w:ascii="宋体" w:hAnsi="宋体" w:cs="宋体"/>
                <w:color w:val="auto"/>
                <w:highlight w:val="none"/>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14:paraId="50414156">
            <w:pPr>
              <w:rPr>
                <w:rFonts w:hint="eastAsia"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【房建市政】【交易系统】【投标人】全流程电子化交易系统操作手册</w:t>
            </w:r>
            <w:r>
              <w:rPr>
                <w:rFonts w:hint="eastAsia" w:ascii="宋体" w:hAnsi="宋体" w:cs="宋体"/>
                <w:color w:val="auto"/>
                <w:szCs w:val="21"/>
                <w:highlight w:val="none"/>
              </w:rPr>
              <w:t xml:space="preserve">。  </w:t>
            </w:r>
          </w:p>
          <w:p w14:paraId="72744E04">
            <w:pPr>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14:paraId="72E1DE1F">
            <w:pPr>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E13300A">
            <w:pPr>
              <w:rPr>
                <w:rFonts w:hint="eastAsia" w:ascii="宋体" w:hAnsi="宋体" w:cs="宋体"/>
                <w:color w:val="auto"/>
                <w:szCs w:val="21"/>
                <w:highlight w:val="none"/>
              </w:rPr>
            </w:pPr>
            <w:r>
              <w:rPr>
                <w:rFonts w:hint="eastAsia" w:ascii="宋体" w:hAnsi="宋体" w:cs="宋体"/>
                <w:color w:val="auto"/>
                <w:szCs w:val="21"/>
                <w:highlight w:val="none"/>
              </w:rPr>
              <w:t>3、补救方案</w:t>
            </w:r>
          </w:p>
          <w:p w14:paraId="2126D550">
            <w:pPr>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14:paraId="69D22431">
            <w:pPr>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DC36C9A">
            <w:pPr>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14:paraId="0D2A3301">
            <w:pPr>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6F365C9">
            <w:pPr>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14:paraId="531051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AFA9D77">
            <w:pPr>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887" w:type="dxa"/>
            <w:tcBorders>
              <w:top w:val="single" w:color="auto" w:sz="4" w:space="0"/>
              <w:left w:val="single" w:color="auto" w:sz="4" w:space="0"/>
              <w:bottom w:val="single" w:color="auto" w:sz="4" w:space="0"/>
              <w:right w:val="single" w:color="auto" w:sz="4" w:space="0"/>
            </w:tcBorders>
            <w:vAlign w:val="center"/>
          </w:tcPr>
          <w:p w14:paraId="7B77C52E">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CD465BB">
            <w:pPr>
              <w:rPr>
                <w:rFonts w:hint="eastAsia" w:ascii="宋体" w:hAnsi="宋体" w:cs="宋体"/>
                <w:color w:val="auto"/>
                <w:highlight w:val="none"/>
              </w:rPr>
            </w:pPr>
            <w:r>
              <w:rPr>
                <w:rFonts w:hint="eastAsia" w:ascii="宋体" w:hAnsi="宋体" w:cs="宋体"/>
                <w:color w:val="auto"/>
                <w:szCs w:val="21"/>
                <w:highlight w:val="none"/>
              </w:rPr>
              <w:t>招标人拒绝接收投标文件备用光盘的情况</w:t>
            </w:r>
          </w:p>
        </w:tc>
        <w:tc>
          <w:tcPr>
            <w:tcW w:w="6048" w:type="dxa"/>
            <w:tcBorders>
              <w:top w:val="single" w:color="auto" w:sz="4" w:space="0"/>
              <w:left w:val="single" w:color="auto" w:sz="4" w:space="0"/>
              <w:bottom w:val="single" w:color="auto" w:sz="4" w:space="0"/>
              <w:right w:val="double" w:color="auto" w:sz="4" w:space="0"/>
            </w:tcBorders>
            <w:vAlign w:val="center"/>
          </w:tcPr>
          <w:p w14:paraId="3B4F7FB1">
            <w:pPr>
              <w:rPr>
                <w:rFonts w:hint="eastAsia" w:ascii="宋体" w:hAnsi="宋体" w:cs="宋体"/>
                <w:color w:val="auto"/>
                <w:szCs w:val="21"/>
                <w:highlight w:val="none"/>
              </w:rPr>
            </w:pPr>
            <w:r>
              <w:rPr>
                <w:rFonts w:hint="eastAsia" w:ascii="宋体" w:hAnsi="宋体" w:cs="宋体"/>
                <w:color w:val="auto"/>
                <w:szCs w:val="21"/>
                <w:highlight w:val="none"/>
              </w:rPr>
              <w:t>1、在投标截止期后逾期或未在指定地点递交投标文件备用光盘的；</w:t>
            </w:r>
          </w:p>
          <w:p w14:paraId="73E26B16">
            <w:pPr>
              <w:rPr>
                <w:rFonts w:hint="eastAsia" w:ascii="宋体" w:hAnsi="宋体" w:cs="宋体"/>
                <w:color w:val="auto"/>
                <w:szCs w:val="21"/>
                <w:highlight w:val="none"/>
              </w:rPr>
            </w:pPr>
            <w:r>
              <w:rPr>
                <w:rFonts w:hint="eastAsia" w:ascii="宋体" w:hAnsi="宋体" w:cs="宋体"/>
                <w:color w:val="auto"/>
                <w:szCs w:val="21"/>
                <w:highlight w:val="none"/>
              </w:rPr>
              <w:t>2、投标文件备用光盘未按招标文件要求密封或未在密封处盖章的；</w:t>
            </w:r>
          </w:p>
          <w:p w14:paraId="50331743">
            <w:pPr>
              <w:rPr>
                <w:rFonts w:hint="eastAsia" w:ascii="宋体" w:hAnsi="宋体" w:cs="宋体"/>
                <w:color w:val="auto"/>
                <w:szCs w:val="21"/>
                <w:highlight w:val="none"/>
              </w:rPr>
            </w:pPr>
            <w:r>
              <w:rPr>
                <w:rFonts w:hint="eastAsia" w:ascii="宋体" w:hAnsi="宋体" w:cs="宋体"/>
                <w:color w:val="auto"/>
                <w:szCs w:val="21"/>
                <w:highlight w:val="none"/>
              </w:rPr>
              <w:t>3、投标人代表未凭法定代表人证明书（原件）、授权委托书原件（仅限于非法定代表人）、本人身份证原件递交投标文件备用光盘的。</w:t>
            </w:r>
          </w:p>
        </w:tc>
      </w:tr>
      <w:tr w14:paraId="05DC6F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40C3A16">
            <w:pPr>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887" w:type="dxa"/>
            <w:tcBorders>
              <w:top w:val="single" w:color="auto" w:sz="4" w:space="0"/>
              <w:left w:val="single" w:color="auto" w:sz="4" w:space="0"/>
              <w:bottom w:val="single" w:color="auto" w:sz="4" w:space="0"/>
              <w:right w:val="single" w:color="auto" w:sz="4" w:space="0"/>
            </w:tcBorders>
            <w:vAlign w:val="center"/>
          </w:tcPr>
          <w:p w14:paraId="541D3788">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7FE83891">
            <w:pPr>
              <w:rPr>
                <w:rFonts w:hint="eastAsia" w:ascii="宋体" w:hAnsi="宋体" w:cs="宋体"/>
                <w:color w:val="auto"/>
                <w:szCs w:val="21"/>
                <w:highlight w:val="none"/>
              </w:rPr>
            </w:pPr>
            <w:r>
              <w:rPr>
                <w:rFonts w:hint="eastAsia" w:ascii="宋体" w:hAnsi="宋体" w:cs="宋体"/>
                <w:color w:val="auto"/>
                <w:szCs w:val="21"/>
                <w:highlight w:val="none"/>
              </w:rPr>
              <w:t>项目负责人和安全员注意事项</w:t>
            </w:r>
          </w:p>
        </w:tc>
        <w:tc>
          <w:tcPr>
            <w:tcW w:w="6048" w:type="dxa"/>
            <w:tcBorders>
              <w:top w:val="single" w:color="auto" w:sz="4" w:space="0"/>
              <w:left w:val="single" w:color="auto" w:sz="4" w:space="0"/>
              <w:bottom w:val="single" w:color="auto" w:sz="4" w:space="0"/>
              <w:right w:val="double" w:color="auto" w:sz="4" w:space="0"/>
            </w:tcBorders>
            <w:vAlign w:val="center"/>
          </w:tcPr>
          <w:p w14:paraId="0ACEFC8E">
            <w:pPr>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1、投标人如违反《广州市住房和城乡建设局关于加强建筑工程项目负责人管理的通知》（穗建规字〔2025〕9号）有关规定，如经查实取消其本项目中标资格；</w:t>
            </w:r>
          </w:p>
          <w:p w14:paraId="504518FD">
            <w:pPr>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2、本工程项目负责人与专职安全员不得为同一人。</w:t>
            </w:r>
          </w:p>
        </w:tc>
      </w:tr>
      <w:tr w14:paraId="1E9F1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4ACDBA1">
            <w:pPr>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887" w:type="dxa"/>
            <w:tcBorders>
              <w:top w:val="single" w:color="auto" w:sz="4" w:space="0"/>
              <w:left w:val="single" w:color="auto" w:sz="4" w:space="0"/>
              <w:bottom w:val="single" w:color="auto" w:sz="4" w:space="0"/>
              <w:right w:val="single" w:color="auto" w:sz="4" w:space="0"/>
            </w:tcBorders>
            <w:vAlign w:val="center"/>
          </w:tcPr>
          <w:p w14:paraId="2672A08F">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686452D">
            <w:pPr>
              <w:jc w:val="left"/>
              <w:rPr>
                <w:rFonts w:hint="eastAsia" w:ascii="宋体" w:hAnsi="宋体" w:cs="宋体"/>
                <w:color w:val="auto"/>
                <w:szCs w:val="21"/>
                <w:highlight w:val="none"/>
              </w:rPr>
            </w:pPr>
            <w:r>
              <w:rPr>
                <w:rFonts w:hint="eastAsia" w:ascii="宋体" w:hAnsi="宋体" w:cs="宋体"/>
                <w:color w:val="auto"/>
                <w:szCs w:val="21"/>
                <w:highlight w:val="none"/>
              </w:rPr>
              <w:t>工人工资分账管理</w:t>
            </w:r>
          </w:p>
        </w:tc>
        <w:tc>
          <w:tcPr>
            <w:tcW w:w="6048" w:type="dxa"/>
            <w:tcBorders>
              <w:top w:val="single" w:color="auto" w:sz="4" w:space="0"/>
              <w:left w:val="single" w:color="auto" w:sz="4" w:space="0"/>
              <w:bottom w:val="single" w:color="auto" w:sz="4" w:space="0"/>
              <w:right w:val="double" w:color="auto" w:sz="4" w:space="0"/>
            </w:tcBorders>
            <w:vAlign w:val="center"/>
          </w:tcPr>
          <w:p w14:paraId="38187DCE">
            <w:pPr>
              <w:rPr>
                <w:rFonts w:hint="eastAsia" w:ascii="宋体" w:hAnsi="宋体" w:cs="宋体"/>
                <w:color w:val="auto"/>
                <w:szCs w:val="21"/>
                <w:highlight w:val="none"/>
              </w:rPr>
            </w:pPr>
            <w:r>
              <w:rPr>
                <w:rFonts w:hint="eastAsia" w:ascii="宋体" w:hAnsi="宋体" w:cs="宋体"/>
                <w:color w:val="auto"/>
                <w:szCs w:val="21"/>
                <w:highlight w:val="none"/>
              </w:rPr>
              <w:t>本项目按照《广州市建设领域工人工资支付分账管理实施细则》（穗建规字〔2020〕37号）实行工人工资分账管理。具体按合同约定。</w:t>
            </w:r>
          </w:p>
        </w:tc>
      </w:tr>
      <w:tr w14:paraId="75B3F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7A854DE">
            <w:pPr>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887" w:type="dxa"/>
            <w:tcBorders>
              <w:top w:val="single" w:color="auto" w:sz="4" w:space="0"/>
              <w:left w:val="single" w:color="auto" w:sz="4" w:space="0"/>
              <w:bottom w:val="single" w:color="auto" w:sz="4" w:space="0"/>
              <w:right w:val="single" w:color="auto" w:sz="4" w:space="0"/>
            </w:tcBorders>
            <w:vAlign w:val="center"/>
          </w:tcPr>
          <w:p w14:paraId="6FCCA422">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8C1A43D">
            <w:pPr>
              <w:jc w:val="left"/>
              <w:rPr>
                <w:rFonts w:hint="eastAsia" w:ascii="宋体" w:hAnsi="宋体" w:cs="宋体"/>
                <w:color w:val="auto"/>
                <w:szCs w:val="21"/>
                <w:highlight w:val="none"/>
              </w:rPr>
            </w:pPr>
          </w:p>
        </w:tc>
        <w:tc>
          <w:tcPr>
            <w:tcW w:w="6048" w:type="dxa"/>
            <w:tcBorders>
              <w:top w:val="single" w:color="auto" w:sz="4" w:space="0"/>
              <w:left w:val="single" w:color="auto" w:sz="4" w:space="0"/>
              <w:bottom w:val="single" w:color="auto" w:sz="4" w:space="0"/>
              <w:right w:val="double" w:color="auto" w:sz="4" w:space="0"/>
            </w:tcBorders>
            <w:vAlign w:val="center"/>
          </w:tcPr>
          <w:p w14:paraId="57C6839D">
            <w:pPr>
              <w:rPr>
                <w:rFonts w:hint="eastAsia" w:ascii="宋体" w:hAnsi="宋体" w:cs="宋体"/>
                <w:color w:val="auto"/>
                <w:szCs w:val="21"/>
                <w:highlight w:val="none"/>
              </w:rPr>
            </w:pPr>
            <w:r>
              <w:rPr>
                <w:rFonts w:ascii="宋体" w:hAnsi="宋体" w:cs="宋体"/>
                <w:color w:val="auto"/>
                <w:kern w:val="0"/>
                <w:szCs w:val="21"/>
                <w:highlight w:val="none"/>
              </w:rPr>
              <w:t>因交易系统原因，本项目投标工程量清单以系统中生成的PDF版为准，投标人通过投标管理软件上传加盖投标人电子印章的PDF格式工程量清单（若投标管理软件提示需同时上传EXCEL格式，则投标人按系统要求上传）。投标人应确保上述格式的投标工程量清单一致性，不一致时以PDF文件为准。</w:t>
            </w:r>
          </w:p>
        </w:tc>
      </w:tr>
      <w:tr w14:paraId="22937C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3B7C3DF">
            <w:pPr>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887" w:type="dxa"/>
            <w:tcBorders>
              <w:top w:val="single" w:color="auto" w:sz="4" w:space="0"/>
              <w:left w:val="single" w:color="auto" w:sz="4" w:space="0"/>
              <w:bottom w:val="single" w:color="auto" w:sz="4" w:space="0"/>
              <w:right w:val="single" w:color="auto" w:sz="4" w:space="0"/>
            </w:tcBorders>
            <w:vAlign w:val="center"/>
          </w:tcPr>
          <w:p w14:paraId="0BE1EEBF">
            <w:pPr>
              <w:jc w:val="center"/>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7590D9B8">
            <w:pPr>
              <w:jc w:val="left"/>
              <w:rPr>
                <w:rFonts w:hint="eastAsia" w:ascii="宋体" w:hAnsi="宋体" w:cs="宋体"/>
                <w:color w:val="auto"/>
                <w:szCs w:val="21"/>
                <w:highlight w:val="none"/>
              </w:rPr>
            </w:pPr>
          </w:p>
        </w:tc>
        <w:tc>
          <w:tcPr>
            <w:tcW w:w="6048" w:type="dxa"/>
            <w:tcBorders>
              <w:top w:val="single" w:color="auto" w:sz="4" w:space="0"/>
              <w:left w:val="single" w:color="auto" w:sz="4" w:space="0"/>
              <w:bottom w:val="single" w:color="auto" w:sz="4" w:space="0"/>
              <w:right w:val="double" w:color="auto" w:sz="4" w:space="0"/>
            </w:tcBorders>
            <w:vAlign w:val="center"/>
          </w:tcPr>
          <w:p w14:paraId="50FD5ADC">
            <w:pPr>
              <w:rPr>
                <w:rFonts w:hint="eastAsia" w:ascii="宋体" w:hAnsi="宋体" w:cs="宋体"/>
                <w:color w:val="auto"/>
                <w:kern w:val="0"/>
                <w:szCs w:val="21"/>
                <w:highlight w:val="none"/>
              </w:rPr>
            </w:pPr>
            <w:r>
              <w:rPr>
                <w:rFonts w:ascii="宋体" w:hAnsi="宋体" w:cs="宋体"/>
                <w:color w:val="auto"/>
                <w:kern w:val="0"/>
                <w:szCs w:val="21"/>
                <w:highlight w:val="none"/>
              </w:rPr>
              <w:t>“投标文件工程量清单编制机器硬件信息”在招投标阶段不作评审，但并不免除投标人的相关责任，在本项目的后续检查工作中，一旦发现“投标人与本项日其他投标人的投标文件工程量清单编制机器硬件信息一致”情况的，仍然视为投标人在本项目中存在串通投标、弄虚作假骗取中标。</w:t>
            </w:r>
          </w:p>
        </w:tc>
      </w:tr>
      <w:tr w14:paraId="417A19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Pr>
          <w:p w14:paraId="0F2A2D6A">
            <w:pPr>
              <w:jc w:val="center"/>
              <w:rPr>
                <w:rFonts w:hint="eastAsia" w:ascii="宋体" w:hAnsi="宋体" w:cs="宋体"/>
                <w:color w:val="auto"/>
                <w:szCs w:val="21"/>
                <w:highlight w:val="none"/>
              </w:rPr>
            </w:pPr>
            <w:r>
              <w:rPr>
                <w:rFonts w:hint="eastAsia" w:ascii="宋体" w:hAnsi="宋体" w:cs="宋体"/>
                <w:color w:val="auto"/>
                <w:szCs w:val="21"/>
                <w:highlight w:val="none"/>
              </w:rPr>
              <w:t>43</w:t>
            </w:r>
          </w:p>
        </w:tc>
        <w:tc>
          <w:tcPr>
            <w:tcW w:w="887" w:type="dxa"/>
          </w:tcPr>
          <w:p w14:paraId="601CEA09">
            <w:pPr>
              <w:jc w:val="center"/>
              <w:rPr>
                <w:rFonts w:hint="eastAsia" w:ascii="宋体" w:hAnsi="宋体" w:cs="宋体"/>
                <w:color w:val="auto"/>
                <w:highlight w:val="none"/>
              </w:rPr>
            </w:pPr>
          </w:p>
        </w:tc>
        <w:tc>
          <w:tcPr>
            <w:tcW w:w="1713" w:type="dxa"/>
          </w:tcPr>
          <w:p w14:paraId="504B53C1">
            <w:pPr>
              <w:jc w:val="left"/>
              <w:rPr>
                <w:rFonts w:hint="eastAsia" w:ascii="宋体" w:hAnsi="宋体" w:cs="宋体"/>
                <w:color w:val="auto"/>
                <w:szCs w:val="21"/>
                <w:highlight w:val="none"/>
              </w:rPr>
            </w:pPr>
          </w:p>
        </w:tc>
        <w:tc>
          <w:tcPr>
            <w:tcW w:w="6048" w:type="dxa"/>
            <w:vAlign w:val="center"/>
          </w:tcPr>
          <w:p w14:paraId="74D8EFF2">
            <w:pPr>
              <w:rPr>
                <w:rFonts w:hint="eastAsia" w:ascii="宋体" w:hAnsi="宋体" w:cs="宋体"/>
                <w:color w:val="auto"/>
                <w:kern w:val="0"/>
                <w:szCs w:val="21"/>
                <w:highlight w:val="none"/>
              </w:rPr>
            </w:pPr>
            <w:r>
              <w:rPr>
                <w:rFonts w:ascii="宋体" w:hAnsi="宋体" w:cs="宋体"/>
                <w:color w:val="auto"/>
                <w:kern w:val="0"/>
                <w:szCs w:val="21"/>
                <w:highlight w:val="none"/>
              </w:rPr>
              <w:t>招标工程量清单以电子招标文件GZZB文件中的PDF版为准，提供招标工程量清单（Excel版）和广联达软件版（GBQ版）供投标人投标时参考使用。</w:t>
            </w:r>
          </w:p>
        </w:tc>
      </w:tr>
      <w:tr w14:paraId="5438DB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Pr>
          <w:p w14:paraId="0423483B">
            <w:pPr>
              <w:jc w:val="center"/>
              <w:rPr>
                <w:rFonts w:hint="eastAsia" w:ascii="宋体" w:hAnsi="宋体" w:cs="宋体"/>
                <w:color w:val="auto"/>
                <w:szCs w:val="21"/>
                <w:highlight w:val="none"/>
              </w:rPr>
            </w:pPr>
            <w:r>
              <w:rPr>
                <w:rFonts w:hint="eastAsia" w:ascii="宋体" w:hAnsi="宋体" w:cs="宋体"/>
                <w:color w:val="auto"/>
                <w:szCs w:val="21"/>
                <w:highlight w:val="none"/>
              </w:rPr>
              <w:t>44</w:t>
            </w:r>
          </w:p>
        </w:tc>
        <w:tc>
          <w:tcPr>
            <w:tcW w:w="887" w:type="dxa"/>
          </w:tcPr>
          <w:p w14:paraId="5896C437">
            <w:pPr>
              <w:jc w:val="center"/>
              <w:rPr>
                <w:rFonts w:hint="eastAsia" w:ascii="宋体" w:hAnsi="宋体" w:cs="宋体"/>
                <w:color w:val="auto"/>
                <w:highlight w:val="none"/>
              </w:rPr>
            </w:pPr>
          </w:p>
        </w:tc>
        <w:tc>
          <w:tcPr>
            <w:tcW w:w="1713" w:type="dxa"/>
          </w:tcPr>
          <w:p w14:paraId="2AF26872">
            <w:pPr>
              <w:jc w:val="left"/>
              <w:rPr>
                <w:rFonts w:hint="eastAsia" w:ascii="宋体" w:hAnsi="宋体" w:cs="宋体"/>
                <w:color w:val="auto"/>
                <w:szCs w:val="21"/>
                <w:highlight w:val="none"/>
              </w:rPr>
            </w:pPr>
            <w:r>
              <w:rPr>
                <w:rFonts w:hint="eastAsia" w:ascii="宋体" w:hAnsi="宋体" w:cs="宋体"/>
                <w:color w:val="auto"/>
                <w:szCs w:val="21"/>
                <w:highlight w:val="none"/>
              </w:rPr>
              <w:t>经济标评审优惠政策</w:t>
            </w:r>
          </w:p>
        </w:tc>
        <w:tc>
          <w:tcPr>
            <w:tcW w:w="6048" w:type="dxa"/>
            <w:vAlign w:val="center"/>
          </w:tcPr>
          <w:p w14:paraId="309D978F">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经济标评审优惠政策（仅适用于招标人为国家机关、事业单位、团体组织，且使用财政性资金开展的依法必须招标项目）</w:t>
            </w:r>
          </w:p>
          <w:p w14:paraId="28CC20FE">
            <w:pPr>
              <w:autoSpaceDE w:val="0"/>
              <w:autoSpaceDN w:val="0"/>
              <w:adjustRightInd w:val="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w:t>
            </w:r>
            <w:r>
              <w:rPr>
                <w:rFonts w:ascii="宋体" w:hAnsi="宋体" w:cs="宋体"/>
                <w:color w:val="auto"/>
                <w:szCs w:val="21"/>
                <w:highlight w:val="none"/>
                <w:u w:val="single"/>
              </w:rPr>
              <w:t>本招标项目执行经济标评审优惠政策</w:t>
            </w:r>
          </w:p>
          <w:p w14:paraId="3A1A7429">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□本招标项目不执行经济标评审优惠政策</w:t>
            </w:r>
          </w:p>
          <w:p w14:paraId="23E7121A">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注：</w:t>
            </w:r>
            <w:r>
              <w:rPr>
                <w:rFonts w:hint="eastAsia" w:ascii="宋体" w:hAnsi="宋体" w:cs="宋体"/>
                <w:color w:val="auto"/>
                <w:szCs w:val="21"/>
                <w:highlight w:val="none"/>
                <w:u w:val="single"/>
              </w:rPr>
              <w:t>（1）</w:t>
            </w:r>
            <w:r>
              <w:rPr>
                <w:rFonts w:ascii="宋体" w:hAnsi="宋体" w:cs="宋体"/>
                <w:color w:val="auto"/>
                <w:szCs w:val="21"/>
                <w:highlight w:val="none"/>
                <w:u w:val="single"/>
              </w:rPr>
              <w:t>符合经济标评审优惠政策条件的，应当执行该政策；不符合经济标评审优惠政策条件的，不得执行该政策。</w:t>
            </w:r>
          </w:p>
          <w:p w14:paraId="72AE34AD">
            <w:pPr>
              <w:autoSpaceDE w:val="0"/>
              <w:autoSpaceDN w:val="0"/>
              <w:adjustRightInd w:val="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w:t>
            </w:r>
            <w:r>
              <w:rPr>
                <w:rFonts w:ascii="宋体" w:hAnsi="宋体" w:cs="宋体"/>
                <w:color w:val="auto"/>
                <w:szCs w:val="21"/>
                <w:highlight w:val="none"/>
                <w:u w:val="single"/>
              </w:rPr>
              <w:t>财政性资金是指纳入预算管理的资金，以财政性资金作为还款来源的借贷资金，视同财政性资金。</w:t>
            </w:r>
          </w:p>
          <w:p w14:paraId="2027CAC2">
            <w:pPr>
              <w:autoSpaceDE w:val="0"/>
              <w:autoSpaceDN w:val="0"/>
              <w:adjustRightInd w:val="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ascii="宋体" w:hAnsi="宋体" w:cs="宋体"/>
                <w:color w:val="auto"/>
                <w:szCs w:val="21"/>
                <w:highlight w:val="none"/>
                <w:u w:val="single"/>
              </w:rPr>
              <w:t>若本招标项目执行经济标评审优惠政策，当投标人为大中型企业与小微企业组成联合体，</w:t>
            </w:r>
            <w:r>
              <w:rPr>
                <w:rFonts w:hint="eastAsia" w:ascii="宋体" w:hAnsi="宋体" w:cs="宋体"/>
                <w:color w:val="auto"/>
                <w:szCs w:val="21"/>
                <w:highlight w:val="none"/>
                <w:u w:val="single"/>
              </w:rPr>
              <w:t>联合体工作协议</w:t>
            </w:r>
            <w:r>
              <w:rPr>
                <w:rFonts w:ascii="宋体" w:hAnsi="宋体" w:cs="宋体"/>
                <w:color w:val="auto"/>
                <w:szCs w:val="21"/>
                <w:highlight w:val="none"/>
                <w:u w:val="single"/>
              </w:rPr>
              <w:t>约定小微企业的合同份额占到合同总金额30%以上，应附</w:t>
            </w:r>
            <w:r>
              <w:rPr>
                <w:rFonts w:hint="eastAsia" w:ascii="宋体" w:hAnsi="宋体" w:cs="宋体"/>
                <w:color w:val="auto"/>
                <w:szCs w:val="21"/>
                <w:highlight w:val="none"/>
                <w:u w:val="single"/>
              </w:rPr>
              <w:t>联合体工作协议（</w:t>
            </w:r>
            <w:r>
              <w:rPr>
                <w:rFonts w:ascii="宋体" w:hAnsi="宋体" w:cs="宋体"/>
                <w:color w:val="auto"/>
                <w:szCs w:val="21"/>
                <w:highlight w:val="none"/>
                <w:u w:val="single"/>
              </w:rPr>
              <w:t>格式详见</w:t>
            </w:r>
            <w:r>
              <w:rPr>
                <w:rFonts w:hint="eastAsia" w:ascii="宋体" w:hAnsi="宋体" w:cs="宋体"/>
                <w:color w:val="auto"/>
                <w:szCs w:val="21"/>
                <w:highlight w:val="none"/>
                <w:u w:val="single"/>
              </w:rPr>
              <w:t>招标公告附件三）</w:t>
            </w:r>
            <w:r>
              <w:rPr>
                <w:rFonts w:ascii="宋体" w:hAnsi="宋体" w:cs="宋体"/>
                <w:color w:val="auto"/>
                <w:szCs w:val="21"/>
                <w:highlight w:val="none"/>
                <w:u w:val="single"/>
              </w:rPr>
              <w:t>对该内容进行明确。</w:t>
            </w:r>
          </w:p>
          <w:p w14:paraId="319A3C56">
            <w:pPr>
              <w:autoSpaceDE w:val="0"/>
              <w:autoSpaceDN w:val="0"/>
              <w:adjustRightInd w:val="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□若</w:t>
            </w:r>
            <w:r>
              <w:rPr>
                <w:rFonts w:ascii="宋体" w:hAnsi="宋体" w:cs="宋体"/>
                <w:color w:val="auto"/>
                <w:szCs w:val="21"/>
                <w:highlight w:val="none"/>
                <w:u w:val="single"/>
              </w:rPr>
              <w:t>本招标项目执行经济标评审优惠政策，</w:t>
            </w:r>
            <w:r>
              <w:rPr>
                <w:rFonts w:hint="eastAsia" w:ascii="宋体" w:hAnsi="宋体" w:cs="宋体"/>
                <w:color w:val="auto"/>
                <w:szCs w:val="21"/>
                <w:highlight w:val="none"/>
                <w:u w:val="single"/>
              </w:rPr>
              <w:t>当</w:t>
            </w:r>
            <w:r>
              <w:rPr>
                <w:rFonts w:ascii="宋体" w:hAnsi="宋体" w:cs="宋体"/>
                <w:color w:val="auto"/>
                <w:szCs w:val="21"/>
                <w:highlight w:val="none"/>
                <w:u w:val="single"/>
              </w:rPr>
              <w:t>允许大中型企业向一家或者多家小微企业分包，且分包承诺小微企业的合同份额占到合同总金额30%以上的，应附分包意向协议（格式详见第四章投标文件格式）对该内容进行明确。</w:t>
            </w:r>
          </w:p>
          <w:p w14:paraId="05096A24">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1、根据《广东省政府采购促进中小企业发展实施细则（试行）》（粤财采购〔2022〕10号）要求，对符合《政府采购促进中小企业发展管理办法》（财库〔2020〕46号）的投标人，给予相应的价格评审优惠。</w:t>
            </w:r>
          </w:p>
          <w:p w14:paraId="553991B6">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2、本招标项目评标计算价格分</w:t>
            </w:r>
            <w:r>
              <w:rPr>
                <w:rFonts w:ascii="宋体" w:hAnsi="宋体" w:cs="宋体"/>
                <w:color w:val="auto"/>
                <w:szCs w:val="21"/>
                <w:highlight w:val="none"/>
                <w:u w:val="single"/>
                <w:lang w:val="zh-CN"/>
              </w:rPr>
              <w:t>（经济分）</w:t>
            </w:r>
            <w:r>
              <w:rPr>
                <w:rFonts w:ascii="宋体" w:hAnsi="宋体" w:cs="宋体"/>
                <w:color w:val="auto"/>
                <w:szCs w:val="21"/>
                <w:highlight w:val="none"/>
                <w:u w:val="single"/>
              </w:rPr>
              <w:t>时，对小微企业投标的，在采用原报价进行评分的基础上增加其价格得分的5%作为其价格分</w:t>
            </w:r>
            <w:r>
              <w:rPr>
                <w:rFonts w:ascii="宋体" w:hAnsi="宋体" w:cs="宋体"/>
                <w:color w:val="auto"/>
                <w:szCs w:val="21"/>
                <w:highlight w:val="none"/>
                <w:u w:val="single"/>
                <w:lang w:val="zh-CN"/>
              </w:rPr>
              <w:t>（经济分）</w:t>
            </w:r>
            <w:r>
              <w:rPr>
                <w:rFonts w:ascii="宋体" w:hAnsi="宋体" w:cs="宋体"/>
                <w:color w:val="auto"/>
                <w:szCs w:val="21"/>
                <w:highlight w:val="none"/>
                <w:u w:val="single"/>
              </w:rPr>
              <w:t>；对大中型企业与小微企业组成联合体或者允许大中型企业向一家或者多家小微企业分包（联合体工作协议或者分包意向协议约定小微企业的合同份额占到合同总金额30%以上）的，在采用原报价进行评分的基础上增加其价格得分的2%作为其价格分</w:t>
            </w:r>
            <w:r>
              <w:rPr>
                <w:rFonts w:ascii="宋体" w:hAnsi="宋体" w:cs="宋体"/>
                <w:color w:val="auto"/>
                <w:szCs w:val="21"/>
                <w:highlight w:val="none"/>
                <w:u w:val="single"/>
                <w:lang w:val="zh-CN"/>
              </w:rPr>
              <w:t>（经济分）</w:t>
            </w:r>
            <w:r>
              <w:rPr>
                <w:rFonts w:ascii="宋体" w:hAnsi="宋体" w:cs="宋体"/>
                <w:color w:val="auto"/>
                <w:szCs w:val="21"/>
                <w:highlight w:val="none"/>
                <w:u w:val="single"/>
              </w:rPr>
              <w:t>。</w:t>
            </w:r>
            <w:r>
              <w:rPr>
                <w:rFonts w:ascii="宋体" w:hAnsi="宋体" w:cs="宋体"/>
                <w:color w:val="auto"/>
                <w:szCs w:val="21"/>
                <w:highlight w:val="none"/>
                <w:u w:val="single"/>
                <w:lang w:val="zh-CN"/>
              </w:rPr>
              <w:t>若原报价已满分，仍可突破满分上限继续享受加分优惠，以实际计算结果作为最终价格分（经济分）。</w:t>
            </w:r>
          </w:p>
          <w:p w14:paraId="1C97DA85">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3、投标人应按《政府采购促进中小企业发展管理办法》（财库〔2020〕46号）规定出具《中小企业声明函》、《分包意向协议》（格式详见第四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8A6ED45">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E93873">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3C275916">
            <w:pPr>
              <w:autoSpaceDE w:val="0"/>
              <w:autoSpaceDN w:val="0"/>
              <w:adjustRightInd w:val="0"/>
              <w:jc w:val="left"/>
              <w:rPr>
                <w:rFonts w:hint="eastAsia" w:ascii="宋体" w:hAnsi="宋体" w:cs="宋体"/>
                <w:strike/>
                <w:color w:val="auto"/>
                <w:szCs w:val="21"/>
                <w:highlight w:val="none"/>
                <w:u w:val="single"/>
              </w:rPr>
            </w:pPr>
            <w:r>
              <w:rPr>
                <w:rFonts w:ascii="宋体" w:hAnsi="宋体" w:cs="宋体"/>
                <w:color w:val="auto"/>
                <w:szCs w:val="21"/>
                <w:highlight w:val="none"/>
                <w:u w:val="single"/>
              </w:rPr>
              <w:t>（2）组成联合体或者接受分包合同的小微企业与联合体内其他企业、分包企业之间存在直接控股、管理关系的，不享受价格评分优惠。</w:t>
            </w:r>
          </w:p>
          <w:p w14:paraId="4C917B81">
            <w:pPr>
              <w:autoSpaceDE w:val="0"/>
              <w:autoSpaceDN w:val="0"/>
              <w:adjustRightInd w:val="0"/>
              <w:jc w:val="left"/>
              <w:rPr>
                <w:rFonts w:hint="eastAsia" w:ascii="宋体" w:hAnsi="宋体" w:cs="宋体"/>
                <w:color w:val="auto"/>
                <w:szCs w:val="21"/>
                <w:highlight w:val="none"/>
                <w:u w:val="single"/>
              </w:rPr>
            </w:pPr>
            <w:r>
              <w:rPr>
                <w:rFonts w:ascii="宋体" w:hAnsi="宋体" w:cs="宋体"/>
                <w:color w:val="auto"/>
                <w:szCs w:val="21"/>
                <w:highlight w:val="none"/>
                <w:u w:val="single"/>
              </w:rPr>
              <w:t>（3）公示期间如有异议、投诉的，被异议、投诉单位需提供注册登记所在地的县级以上人民政府中小企业主管部门认定函。</w:t>
            </w:r>
          </w:p>
          <w:p w14:paraId="043BEDE4">
            <w:pPr>
              <w:autoSpaceDE w:val="0"/>
              <w:autoSpaceDN w:val="0"/>
              <w:adjustRightInd w:val="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4</w:t>
            </w:r>
            <w:r>
              <w:rPr>
                <w:rFonts w:hint="eastAsia" w:ascii="宋体" w:hAnsi="宋体" w:cs="宋体"/>
                <w:color w:val="auto"/>
                <w:szCs w:val="21"/>
                <w:highlight w:val="none"/>
                <w:u w:val="single"/>
                <w:lang w:val="zh-CN"/>
              </w:rPr>
              <w:t>）规定享受扶持政策获得</w:t>
            </w:r>
            <w:r>
              <w:rPr>
                <w:rFonts w:hint="eastAsia" w:ascii="宋体" w:hAnsi="宋体" w:cs="宋体"/>
                <w:color w:val="auto"/>
                <w:szCs w:val="21"/>
                <w:highlight w:val="none"/>
                <w:u w:val="single"/>
              </w:rPr>
              <w:t>承包</w:t>
            </w:r>
            <w:r>
              <w:rPr>
                <w:rFonts w:hint="eastAsia" w:ascii="宋体" w:hAnsi="宋体" w:cs="宋体"/>
                <w:color w:val="auto"/>
                <w:szCs w:val="21"/>
                <w:highlight w:val="none"/>
                <w:u w:val="single"/>
                <w:lang w:val="zh-CN"/>
              </w:rPr>
              <w:t>合同的，小微企业不得将合同分包给大中型企业，中型企业不得将合同分包给大型企业。</w:t>
            </w:r>
          </w:p>
          <w:p w14:paraId="0A21F822">
            <w:pPr>
              <w:rPr>
                <w:rFonts w:hint="eastAsia" w:ascii="宋体" w:hAnsi="宋体" w:cs="宋体"/>
                <w:color w:val="auto"/>
                <w:kern w:val="0"/>
                <w:szCs w:val="21"/>
                <w:highlight w:val="none"/>
              </w:rPr>
            </w:pP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244CDBEA">
      <w:pPr>
        <w:jc w:val="left"/>
        <w:rPr>
          <w:rFonts w:hint="eastAsia" w:ascii="宋体" w:hAnsi="宋体" w:cs="宋体"/>
          <w:color w:val="auto"/>
          <w:sz w:val="24"/>
          <w:highlight w:val="none"/>
        </w:rPr>
      </w:pPr>
      <w:r>
        <w:rPr>
          <w:rFonts w:hint="eastAsia" w:ascii="宋体" w:hAnsi="宋体" w:cs="宋体"/>
          <w:strike/>
          <w:color w:val="auto"/>
          <w:szCs w:val="20"/>
          <w:highlight w:val="none"/>
        </w:rPr>
        <w:t>注：企业</w:t>
      </w:r>
      <w:r>
        <w:rPr>
          <w:rFonts w:hint="eastAsia" w:ascii="宋体" w:hAnsi="宋体" w:cs="宋体"/>
          <w:strike/>
          <w:color w:val="auto"/>
          <w:kern w:val="0"/>
          <w:szCs w:val="20"/>
          <w:highlight w:val="none"/>
        </w:rPr>
        <w:t>综合诚信评价得分即</w:t>
      </w:r>
      <w:r>
        <w:rPr>
          <w:rFonts w:hint="eastAsia" w:ascii="宋体" w:hAnsi="宋体" w:cs="宋体"/>
          <w:strike/>
          <w:color w:val="auto"/>
          <w:szCs w:val="20"/>
          <w:highlight w:val="none"/>
        </w:rPr>
        <w:t>企业</w:t>
      </w:r>
      <w:r>
        <w:rPr>
          <w:rFonts w:hint="eastAsia" w:ascii="宋体" w:hAnsi="宋体" w:cs="宋体"/>
          <w:strike/>
          <w:color w:val="auto"/>
          <w:kern w:val="0"/>
          <w:szCs w:val="20"/>
          <w:highlight w:val="none"/>
        </w:rPr>
        <w:t>综合诚信评价60日诚信分，以下同。</w:t>
      </w:r>
    </w:p>
    <w:p w14:paraId="339D725B">
      <w:pPr>
        <w:pStyle w:val="6"/>
        <w:rPr>
          <w:rFonts w:hint="eastAsia" w:ascii="宋体" w:hAnsi="宋体" w:cs="宋体"/>
          <w:color w:val="auto"/>
          <w:highlight w:val="none"/>
        </w:rPr>
      </w:pPr>
      <w:r>
        <w:rPr>
          <w:rFonts w:hint="eastAsia" w:ascii="宋体" w:hAnsi="宋体" w:cs="宋体"/>
          <w:color w:val="auto"/>
          <w:highlight w:val="none"/>
        </w:rPr>
        <w:br w:type="page"/>
      </w:r>
      <w:bookmarkStart w:id="2" w:name="_Toc12984"/>
      <w:r>
        <w:rPr>
          <w:rFonts w:hint="eastAsia" w:ascii="宋体" w:hAnsi="宋体" w:cs="宋体"/>
          <w:color w:val="auto"/>
          <w:highlight w:val="none"/>
        </w:rPr>
        <w:t>二、投标须知修改表</w:t>
      </w:r>
      <w:bookmarkEnd w:id="2"/>
    </w:p>
    <w:p w14:paraId="3A38D870">
      <w:pPr>
        <w:pStyle w:val="4"/>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31D41030">
      <w:pPr>
        <w:tabs>
          <w:tab w:val="left" w:pos="5620"/>
        </w:tabs>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条款号：5.1             修改类型：修改</w:t>
      </w:r>
    </w:p>
    <w:p w14:paraId="2F7DD090">
      <w:pPr>
        <w:tabs>
          <w:tab w:val="left" w:pos="5620"/>
        </w:tabs>
        <w:spacing w:line="360" w:lineRule="auto"/>
        <w:ind w:firstLine="495" w:firstLineChars="224"/>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08B6F6F6">
      <w:pPr>
        <w:pBdr>
          <w:bottom w:val="single" w:color="auto" w:sz="4" w:space="1"/>
        </w:pBdr>
        <w:spacing w:line="360" w:lineRule="auto"/>
        <w:ind w:firstLine="442" w:firstLineChars="200"/>
        <w:rPr>
          <w:rFonts w:hint="eastAsia" w:ascii="宋体" w:hAnsi="宋体" w:cs="宋体"/>
          <w:color w:val="auto"/>
          <w:sz w:val="22"/>
          <w:highlight w:val="none"/>
          <w:u w:val="single"/>
        </w:rPr>
      </w:pPr>
      <w:r>
        <w:rPr>
          <w:rFonts w:hint="eastAsia" w:ascii="宋体" w:hAnsi="宋体" w:cs="宋体"/>
          <w:b/>
          <w:color w:val="auto"/>
          <w:sz w:val="22"/>
          <w:highlight w:val="none"/>
        </w:rPr>
        <w:t>现文：</w:t>
      </w:r>
      <w:r>
        <w:rPr>
          <w:rFonts w:hint="eastAsia" w:ascii="宋体" w:hAnsi="宋体" w:cs="宋体"/>
          <w:color w:val="auto"/>
          <w:sz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color w:val="auto"/>
          <w:sz w:val="22"/>
          <w:highlight w:val="none"/>
          <w:u w:val="single"/>
        </w:rPr>
        <w:t>投标人不进行踏勘的，视为已孰知现场条件，自行承担相关风险。</w:t>
      </w:r>
      <w:r>
        <w:rPr>
          <w:rFonts w:hint="eastAsia" w:ascii="宋体" w:hAnsi="宋体" w:cs="宋体"/>
          <w:color w:val="auto"/>
          <w:sz w:val="22"/>
          <w:highlight w:val="none"/>
        </w:rPr>
        <w:t>一旦中标，这种考察即被认为其结果已在中标文件中得到充分反映。考察现场的费用由投标人自己承担。</w:t>
      </w:r>
    </w:p>
    <w:p w14:paraId="6E2CFC41">
      <w:pPr>
        <w:tabs>
          <w:tab w:val="left" w:pos="5620"/>
        </w:tabs>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 xml:space="preserve">条款号： </w:t>
      </w:r>
      <w:r>
        <w:rPr>
          <w:rFonts w:hint="eastAsia" w:ascii="宋体" w:hAnsi="宋体" w:cs="宋体"/>
          <w:color w:val="auto"/>
          <w:sz w:val="22"/>
          <w:highlight w:val="none"/>
        </w:rPr>
        <w:t>7.1</w:t>
      </w:r>
      <w:r>
        <w:rPr>
          <w:rFonts w:hint="eastAsia" w:ascii="宋体" w:hAnsi="宋体" w:cs="宋体"/>
          <w:b/>
          <w:color w:val="auto"/>
          <w:sz w:val="22"/>
          <w:highlight w:val="none"/>
        </w:rPr>
        <w:t xml:space="preserve">            修改类型：修改</w:t>
      </w:r>
    </w:p>
    <w:p w14:paraId="4ED62EFE">
      <w:pPr>
        <w:spacing w:line="360" w:lineRule="auto"/>
        <w:ind w:firstLine="442" w:firstLineChars="200"/>
        <w:rPr>
          <w:rFonts w:hint="eastAsia" w:ascii="宋体" w:hAnsi="宋体" w:cs="宋体"/>
          <w:bCs/>
          <w:color w:val="auto"/>
          <w:sz w:val="22"/>
          <w:highlight w:val="none"/>
        </w:rPr>
      </w:pPr>
      <w:r>
        <w:rPr>
          <w:rFonts w:hint="eastAsia" w:ascii="宋体" w:hAnsi="宋体" w:cs="宋体"/>
          <w:b/>
          <w:color w:val="auto"/>
          <w:sz w:val="22"/>
          <w:highlight w:val="none"/>
        </w:rPr>
        <w:t xml:space="preserve">原文： </w:t>
      </w:r>
      <w:r>
        <w:rPr>
          <w:rFonts w:hint="eastAsia" w:ascii="宋体" w:hAnsi="宋体" w:cs="宋体"/>
          <w:color w:val="auto"/>
          <w:sz w:val="22"/>
          <w:highlight w:val="none"/>
        </w:rPr>
        <w:t>7.1</w:t>
      </w:r>
      <w:r>
        <w:rPr>
          <w:rFonts w:hint="eastAsia" w:ascii="宋体" w:hAnsi="宋体" w:cs="宋体"/>
          <w:bCs/>
          <w:color w:val="auto"/>
          <w:sz w:val="22"/>
          <w:highlight w:val="none"/>
        </w:rPr>
        <w:t>本招标文件包括下列文件，以及所有按本须知第8条发出的招标答疑会会议纪要和按本须知第9条发出的澄清或修改：</w:t>
      </w:r>
    </w:p>
    <w:p w14:paraId="09D596FA">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第一章  投标须知</w:t>
      </w:r>
    </w:p>
    <w:p w14:paraId="620D99FC">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第二章  开标、评标及定标办法</w:t>
      </w:r>
    </w:p>
    <w:p w14:paraId="3ED935FC">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第三章  合同条款</w:t>
      </w:r>
    </w:p>
    <w:p w14:paraId="2DF8CB6E">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第四章  投标文件格式</w:t>
      </w:r>
    </w:p>
    <w:p w14:paraId="3CA10E5B">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第五章  技术条件（工程建设标准）（另册）</w:t>
      </w:r>
    </w:p>
    <w:p w14:paraId="09B09945">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第六章  图纸及勘察资料（另册）</w:t>
      </w:r>
    </w:p>
    <w:p w14:paraId="56F4A83C">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第七章  招标工程量清单（另册）</w:t>
      </w:r>
    </w:p>
    <w:p w14:paraId="02E6DA2C">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第八章  最高投标限价</w:t>
      </w:r>
    </w:p>
    <w:p w14:paraId="6D4C6B53">
      <w:pPr>
        <w:tabs>
          <w:tab w:val="left" w:pos="4620"/>
        </w:tabs>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27BE48D7">
      <w:pPr>
        <w:spacing w:line="360" w:lineRule="auto"/>
        <w:ind w:firstLine="442" w:firstLineChars="200"/>
        <w:rPr>
          <w:rFonts w:hint="eastAsia" w:ascii="宋体" w:hAnsi="宋体" w:cs="宋体"/>
          <w:bCs/>
          <w:color w:val="auto"/>
          <w:sz w:val="22"/>
          <w:highlight w:val="none"/>
        </w:rPr>
      </w:pPr>
      <w:r>
        <w:rPr>
          <w:rFonts w:hint="eastAsia" w:ascii="宋体" w:hAnsi="宋体" w:cs="宋体"/>
          <w:b/>
          <w:color w:val="auto"/>
          <w:sz w:val="22"/>
          <w:highlight w:val="none"/>
        </w:rPr>
        <w:t xml:space="preserve">现文： </w:t>
      </w:r>
      <w:r>
        <w:rPr>
          <w:rFonts w:hint="eastAsia" w:ascii="宋体" w:hAnsi="宋体" w:cs="宋体"/>
          <w:color w:val="auto"/>
          <w:sz w:val="22"/>
          <w:highlight w:val="none"/>
        </w:rPr>
        <w:t>7.1</w:t>
      </w:r>
      <w:r>
        <w:rPr>
          <w:rFonts w:hint="eastAsia" w:ascii="宋体" w:hAnsi="宋体" w:cs="宋体"/>
          <w:bCs/>
          <w:color w:val="auto"/>
          <w:sz w:val="22"/>
          <w:highlight w:val="none"/>
        </w:rPr>
        <w:t>本招标文件包括下列文件，以及所有按本须知第8条发出的招标答疑会会议纪要和按本须知第9条发出的澄清或修改：</w:t>
      </w:r>
    </w:p>
    <w:p w14:paraId="49FD2A0F">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第一章  投标须知</w:t>
      </w:r>
    </w:p>
    <w:p w14:paraId="10436602">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第二章  开标、评标及定标办法</w:t>
      </w:r>
    </w:p>
    <w:p w14:paraId="04AD0511">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第三章  合同条款</w:t>
      </w:r>
      <w:r>
        <w:rPr>
          <w:rFonts w:hint="eastAsia" w:ascii="宋体" w:hAnsi="宋体" w:cs="宋体"/>
          <w:color w:val="auto"/>
          <w:sz w:val="22"/>
          <w:highlight w:val="none"/>
        </w:rPr>
        <w:t>（另册）</w:t>
      </w:r>
    </w:p>
    <w:p w14:paraId="7CA80256">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第四章  投标文件格式</w:t>
      </w:r>
    </w:p>
    <w:p w14:paraId="546EA10A">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第五章  技术条件（工程建设标准）</w:t>
      </w:r>
    </w:p>
    <w:p w14:paraId="3324E9F4">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第六章  图纸及勘察资料（另册）</w:t>
      </w:r>
    </w:p>
    <w:p w14:paraId="2A301001">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第七章  招标工程量清单（另册）</w:t>
      </w:r>
    </w:p>
    <w:p w14:paraId="10E2D274">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第八章  最高投标限价</w:t>
      </w:r>
    </w:p>
    <w:p w14:paraId="68B068AE">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2ACD26C">
      <w:pPr>
        <w:pBdr>
          <w:top w:val="single" w:color="auto" w:sz="4" w:space="0"/>
        </w:pBd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 xml:space="preserve">8.1         </w:t>
      </w:r>
      <w:r>
        <w:rPr>
          <w:rFonts w:hint="eastAsia" w:ascii="宋体" w:hAnsi="宋体" w:cs="宋体"/>
          <w:b/>
          <w:color w:val="auto"/>
          <w:sz w:val="22"/>
          <w:highlight w:val="none"/>
        </w:rPr>
        <w:t>修改类型：修改</w:t>
      </w:r>
    </w:p>
    <w:p w14:paraId="4B1152B3">
      <w:pPr>
        <w:pStyle w:val="4"/>
        <w:spacing w:after="0" w:line="360" w:lineRule="auto"/>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8.1 投标人若对招标文件（包括招标图纸）中有疑问，可以书面形式通过交易平台提交给招标人或招标代理人，提交形式见本须知前附表第16项。</w:t>
      </w:r>
    </w:p>
    <w:p w14:paraId="729E7238">
      <w:pPr>
        <w:pBdr>
          <w:bottom w:val="single" w:color="auto" w:sz="6" w:space="1"/>
        </w:pBdr>
        <w:spacing w:line="360" w:lineRule="auto"/>
        <w:ind w:firstLine="433" w:firstLineChars="196"/>
        <w:rPr>
          <w:rFonts w:hint="eastAsia" w:ascii="宋体" w:hAnsi="宋体" w:cs="宋体"/>
          <w:color w:val="auto"/>
          <w:sz w:val="22"/>
          <w:highlight w:val="none"/>
          <w:u w:val="single"/>
        </w:rPr>
      </w:pPr>
      <w:r>
        <w:rPr>
          <w:rFonts w:hint="eastAsia" w:ascii="宋体" w:hAnsi="宋体" w:cs="宋体"/>
          <w:b/>
          <w:color w:val="auto"/>
          <w:sz w:val="22"/>
          <w:highlight w:val="none"/>
        </w:rPr>
        <w:t>现文：</w:t>
      </w:r>
      <w:r>
        <w:rPr>
          <w:rFonts w:hint="eastAsia" w:ascii="宋体" w:hAnsi="宋体" w:cs="宋体"/>
          <w:color w:val="auto"/>
          <w:sz w:val="22"/>
          <w:highlight w:val="none"/>
        </w:rPr>
        <w:t>8.1 投标人若对招标文件（包括招标图纸）中有疑问，可以书面形式通过</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交易平台提交给招标人或招标代理人，提交形式见本须知前附表第16项。</w:t>
      </w:r>
    </w:p>
    <w:p w14:paraId="4390BC57">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8.2</w:t>
      </w:r>
      <w:r>
        <w:rPr>
          <w:rFonts w:hint="eastAsia" w:ascii="宋体" w:hAnsi="宋体" w:cs="宋体"/>
          <w:b/>
          <w:color w:val="auto"/>
          <w:sz w:val="22"/>
          <w:highlight w:val="none"/>
        </w:rPr>
        <w:t xml:space="preserve">             修改类型：修改</w:t>
      </w:r>
    </w:p>
    <w:p w14:paraId="229621F6">
      <w:pPr>
        <w:pStyle w:val="4"/>
        <w:spacing w:after="0" w:line="360" w:lineRule="auto"/>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8.2招标答疑会会议纪要将在提交投标文件截止时间15日前在交易平台 “项目答疑纪要”专区公开发布。答疑纪要一经在交易平台发布，视作已发放给所有投标人。</w:t>
      </w:r>
    </w:p>
    <w:p w14:paraId="74A1915D">
      <w:pPr>
        <w:pBdr>
          <w:bottom w:val="single" w:color="auto" w:sz="6" w:space="1"/>
        </w:pBdr>
        <w:spacing w:line="360" w:lineRule="auto"/>
        <w:ind w:firstLine="433" w:firstLineChars="196"/>
        <w:rPr>
          <w:rFonts w:hint="eastAsia" w:ascii="宋体" w:hAnsi="宋体" w:cs="宋体"/>
          <w:b/>
          <w:color w:val="auto"/>
          <w:sz w:val="22"/>
          <w:highlight w:val="none"/>
        </w:rPr>
      </w:pPr>
      <w:r>
        <w:rPr>
          <w:rFonts w:hint="eastAsia" w:ascii="宋体" w:hAnsi="宋体" w:cs="宋体"/>
          <w:b/>
          <w:color w:val="auto"/>
          <w:sz w:val="22"/>
          <w:highlight w:val="none"/>
        </w:rPr>
        <w:t>现文：</w:t>
      </w:r>
      <w:r>
        <w:rPr>
          <w:rFonts w:hint="eastAsia" w:ascii="宋体" w:hAnsi="宋体" w:cs="宋体"/>
          <w:bCs/>
          <w:color w:val="auto"/>
          <w:sz w:val="22"/>
          <w:highlight w:val="none"/>
        </w:rPr>
        <w:t>8.2招标答疑会会议纪要将在提交投标文件截止时间15日前在广州交易集团有限公司（广州公共资源交易中心）交易平台 “项目答疑纪要”专区公开发布。答疑纪要一经在广州交易集团有限公司（广州公共资源交易中心）交易平台发布，视作已发放给所有投标人。</w:t>
      </w:r>
    </w:p>
    <w:p w14:paraId="7552830F">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9.2</w:t>
      </w:r>
      <w:r>
        <w:rPr>
          <w:rFonts w:hint="eastAsia" w:ascii="宋体" w:hAnsi="宋体" w:cs="宋体"/>
          <w:b/>
          <w:color w:val="auto"/>
          <w:sz w:val="22"/>
          <w:highlight w:val="none"/>
        </w:rPr>
        <w:t xml:space="preserve">             修改类型：修改</w:t>
      </w:r>
    </w:p>
    <w:p w14:paraId="797AD467">
      <w:pPr>
        <w:pStyle w:val="4"/>
        <w:spacing w:after="0" w:line="360" w:lineRule="auto"/>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9.2招标文件的澄清或修改将在交易平台“项目答疑纪要”专区公开发布。答疑纪要一经在交易平台发布，视作已发放给所有投标人，以交易平台上网发布时间作为送达时间。</w:t>
      </w:r>
    </w:p>
    <w:p w14:paraId="78335A4B">
      <w:pPr>
        <w:pBdr>
          <w:bottom w:val="single" w:color="auto" w:sz="6" w:space="1"/>
        </w:pBdr>
        <w:spacing w:line="360" w:lineRule="auto"/>
        <w:ind w:firstLine="433" w:firstLineChars="196"/>
        <w:rPr>
          <w:rFonts w:hint="eastAsia" w:ascii="宋体" w:hAnsi="宋体" w:cs="宋体"/>
          <w:b/>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9.2招标文件的澄清或修改将在</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交易平台“项目答疑纪要”专区公开发布。答疑纪要一经在</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交易平台发布，视作已发放给所有投标人，以</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交易平台上网发布时间作为送达时间。</w:t>
      </w:r>
    </w:p>
    <w:p w14:paraId="651BD838">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 xml:space="preserve">9.4             </w:t>
      </w:r>
      <w:r>
        <w:rPr>
          <w:rFonts w:hint="eastAsia" w:ascii="宋体" w:hAnsi="宋体" w:cs="宋体"/>
          <w:b/>
          <w:color w:val="auto"/>
          <w:sz w:val="22"/>
          <w:highlight w:val="none"/>
        </w:rPr>
        <w:t>修改类型：修改</w:t>
      </w:r>
    </w:p>
    <w:p w14:paraId="7842C89D">
      <w:pPr>
        <w:pBdr>
          <w:bottom w:val="single" w:color="auto" w:sz="6" w:space="1"/>
        </w:pBdr>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9.4招标文件的澄清或修改均以书面形式明确的内容为准。当招标文件的澄清、修改、补充等在同一内容的表述不一致时，以最后发出的书面形式的文件为准。</w:t>
      </w:r>
    </w:p>
    <w:p w14:paraId="35171AEF">
      <w:pPr>
        <w:pBdr>
          <w:bottom w:val="single" w:color="auto" w:sz="6" w:space="1"/>
        </w:pBdr>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9.4招标文件的澄清或修改均</w:t>
      </w:r>
      <w:r>
        <w:rPr>
          <w:rFonts w:hint="eastAsia" w:ascii="宋体" w:hAnsi="宋体" w:cs="宋体"/>
          <w:color w:val="auto"/>
          <w:sz w:val="22"/>
          <w:highlight w:val="none"/>
          <w:u w:val="single"/>
        </w:rPr>
        <w:t>在广州交易集团有限公司（广州公共资源交易中心）网站“网上答疑”专区公开发布。</w:t>
      </w:r>
      <w:r>
        <w:rPr>
          <w:rFonts w:hint="eastAsia" w:ascii="宋体" w:hAnsi="宋体" w:cs="宋体"/>
          <w:color w:val="auto"/>
          <w:sz w:val="22"/>
          <w:highlight w:val="none"/>
        </w:rPr>
        <w:t>当招标文件的澄清、修改、补充等在同一内容的表述不一致时，以最后发出的文件为准。</w:t>
      </w:r>
    </w:p>
    <w:p w14:paraId="52710BE1">
      <w:pPr>
        <w:spacing w:line="48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 xml:space="preserve">条款号： </w:t>
      </w:r>
      <w:r>
        <w:rPr>
          <w:rFonts w:hint="eastAsia" w:ascii="宋体" w:hAnsi="宋体" w:cs="宋体"/>
          <w:bCs/>
          <w:color w:val="auto"/>
          <w:sz w:val="22"/>
          <w:highlight w:val="none"/>
        </w:rPr>
        <w:t>11.2</w:t>
      </w:r>
      <w:r>
        <w:rPr>
          <w:rFonts w:hint="eastAsia" w:ascii="宋体" w:hAnsi="宋体" w:cs="宋体"/>
          <w:b/>
          <w:color w:val="auto"/>
          <w:sz w:val="22"/>
          <w:highlight w:val="none"/>
        </w:rPr>
        <w:t xml:space="preserve">            修改类型：修改</w:t>
      </w:r>
    </w:p>
    <w:p w14:paraId="55E19466">
      <w:pPr>
        <w:pStyle w:val="4"/>
        <w:rPr>
          <w:rFonts w:hint="eastAsia" w:ascii="宋体" w:hAnsi="宋体" w:cs="宋体"/>
          <w:bCs/>
          <w:color w:val="auto"/>
          <w:sz w:val="22"/>
          <w:szCs w:val="18"/>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18"/>
          <w:highlight w:val="none"/>
        </w:rPr>
        <w:t>11.2投标文件技术标部分主要包括下列内容:</w:t>
      </w:r>
    </w:p>
    <w:p w14:paraId="4A06E8D7">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11.2.1 技术投标文件</w:t>
      </w:r>
      <w:r>
        <w:rPr>
          <w:rFonts w:hint="eastAsia" w:ascii="宋体" w:hAnsi="宋体" w:cs="宋体"/>
          <w:color w:val="auto"/>
          <w:sz w:val="22"/>
          <w:szCs w:val="21"/>
          <w:highlight w:val="none"/>
        </w:rPr>
        <w:t>(按招标文件的要求填写)</w:t>
      </w:r>
      <w:r>
        <w:rPr>
          <w:rFonts w:hint="eastAsia" w:ascii="宋体" w:hAnsi="宋体" w:cs="宋体"/>
          <w:bCs/>
          <w:color w:val="auto"/>
          <w:sz w:val="22"/>
          <w:szCs w:val="21"/>
          <w:highlight w:val="none"/>
        </w:rPr>
        <w:t>；</w:t>
      </w:r>
    </w:p>
    <w:p w14:paraId="061F6D81">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11.2.2资格审查文件：</w:t>
      </w:r>
    </w:p>
    <w:p w14:paraId="7EB8A8D4">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 </w:t>
      </w:r>
    </w:p>
    <w:p w14:paraId="0D31CB59">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w:t>
      </w:r>
    </w:p>
    <w:p w14:paraId="4A52D266">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14:paraId="665E6E51">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14:paraId="4FBAFC68">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14:paraId="5371F999">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（6）项目负责人（按网上投标登记时选择拟投入本项目的项目负责人）</w:t>
      </w:r>
    </w:p>
    <w:p w14:paraId="568137ED">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（7）专职安全员（按网上投标登记时选择拟投入本项目的专职安全员）</w:t>
      </w:r>
    </w:p>
    <w:p w14:paraId="364B54AB">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（8）拟委托技术负责人的相关证书、资料（具体要求由招标人明确）</w:t>
      </w:r>
    </w:p>
    <w:p w14:paraId="02FBE83C">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 xml:space="preserve">（9）拟委派项目负责人的有效期内的建造师注册证书扫描件或电子证书；  </w:t>
      </w:r>
    </w:p>
    <w:p w14:paraId="1508FD8C">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14:paraId="14F39CBC">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（11）专职安全员须具有在有效期内的安全生产考核合格证书（C类）或建筑施工企业专职安全生产管理人员安全生产考核合格证书扫描件或电子证书；</w:t>
      </w:r>
    </w:p>
    <w:p w14:paraId="60D09D9B">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（12）用于资格审查的业绩（设置业绩要求时选择此项，投标人须提供类似工程业绩的项目名称及项目编号，具体格式由招标人自定）；</w:t>
      </w:r>
    </w:p>
    <w:p w14:paraId="3E3B1DD3">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7CF3EB4F">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49736BA">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14:paraId="281B4F52">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ABEB6C9">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11.2.3项目管理机构配备。</w:t>
      </w:r>
    </w:p>
    <w:p w14:paraId="41770720">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（1）投标人应列出该项目工程的施工组织机构构成和画出机构框架图及其负责人；</w:t>
      </w:r>
    </w:p>
    <w:p w14:paraId="0E5922C1">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（2）投标人应详细列出该施工组织机构中主要成员的名单、简历资料、职务职称和在本项目中拟担任的职务等资料，并附上有关证明材料扫描件；</w:t>
      </w:r>
    </w:p>
    <w:p w14:paraId="0C970E93">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（3）其他辅助说明资料。</w:t>
      </w:r>
    </w:p>
    <w:p w14:paraId="1A16C352">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11.2.4投标人在广州市可使用适合本工程的机械设备（附：机械设备为自有或租赁的说明；及承诺机械设备如属于租赁的，其租赁是不属于重复租赁）。</w:t>
      </w:r>
    </w:p>
    <w:p w14:paraId="764FD0D1">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11.2.5施工组织设计或施工方案。</w:t>
      </w:r>
    </w:p>
    <w:p w14:paraId="6F0ACC52">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（1）投标人在编制施工组织设计或施工方案时应按照招标人提出的施工现场建筑垃圾源头减量的具体要求以及建筑垃圾综合利用产品的使用要求提供相应措施。</w:t>
      </w:r>
    </w:p>
    <w:p w14:paraId="0C4D634C">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FE717AE">
      <w:pPr>
        <w:spacing w:line="360" w:lineRule="auto"/>
        <w:ind w:firstLine="440" w:firstLineChars="200"/>
        <w:rPr>
          <w:rFonts w:hint="eastAsia" w:ascii="宋体" w:hAnsi="宋体" w:cs="宋体"/>
          <w:b/>
          <w:color w:val="auto"/>
          <w:sz w:val="22"/>
          <w:highlight w:val="none"/>
        </w:rPr>
      </w:pPr>
      <w:r>
        <w:rPr>
          <w:rFonts w:hint="eastAsia" w:ascii="宋体" w:hAnsi="宋体" w:cs="宋体"/>
          <w:color w:val="auto"/>
          <w:sz w:val="22"/>
          <w:szCs w:val="21"/>
          <w:highlight w:val="none"/>
        </w:rPr>
        <w:t>11.2.6按照</w:t>
      </w:r>
      <w:r>
        <w:rPr>
          <w:rFonts w:hint="eastAsia" w:ascii="宋体" w:hAnsi="宋体" w:cs="宋体"/>
          <w:bCs/>
          <w:color w:val="auto"/>
          <w:sz w:val="22"/>
          <w:szCs w:val="21"/>
          <w:highlight w:val="none"/>
        </w:rPr>
        <w:t>招标文件要求</w:t>
      </w:r>
      <w:r>
        <w:rPr>
          <w:rFonts w:hint="eastAsia" w:ascii="宋体" w:hAnsi="宋体" w:cs="宋体"/>
          <w:color w:val="auto"/>
          <w:sz w:val="22"/>
          <w:szCs w:val="21"/>
          <w:highlight w:val="none"/>
        </w:rPr>
        <w:t>填写的《参与编制技术标投标文件人员名单》。</w:t>
      </w:r>
    </w:p>
    <w:p w14:paraId="2F84231D">
      <w:pPr>
        <w:tabs>
          <w:tab w:val="left" w:pos="1125"/>
        </w:tabs>
        <w:spacing w:line="360" w:lineRule="auto"/>
        <w:ind w:firstLine="442" w:firstLineChars="200"/>
        <w:rPr>
          <w:rFonts w:hint="eastAsia" w:ascii="宋体" w:hAnsi="宋体" w:cs="宋体"/>
          <w:color w:val="auto"/>
          <w:sz w:val="22"/>
          <w:highlight w:val="none"/>
          <w:u w:val="single"/>
        </w:rPr>
      </w:pPr>
      <w:r>
        <w:rPr>
          <w:rFonts w:hint="eastAsia" w:ascii="宋体" w:hAnsi="宋体" w:cs="宋体"/>
          <w:b/>
          <w:color w:val="auto"/>
          <w:sz w:val="22"/>
          <w:highlight w:val="none"/>
        </w:rPr>
        <w:t>现文：</w:t>
      </w:r>
      <w:r>
        <w:rPr>
          <w:rFonts w:hint="eastAsia" w:ascii="宋体" w:hAnsi="宋体" w:cs="宋体"/>
          <w:bCs/>
          <w:color w:val="auto"/>
          <w:sz w:val="22"/>
          <w:szCs w:val="21"/>
          <w:highlight w:val="none"/>
        </w:rPr>
        <w:t>11.2投标文件技术标部分主要包括下列内容:</w:t>
      </w:r>
    </w:p>
    <w:p w14:paraId="7B43CC26">
      <w:pPr>
        <w:spacing w:line="360" w:lineRule="auto"/>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u w:val="single"/>
        </w:rPr>
        <w:t>11.2.1资格审查文件：</w:t>
      </w:r>
    </w:p>
    <w:p w14:paraId="72FBCBFB">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（1）投标人声明（按招标公告附件一的格式及内容提交）； </w:t>
      </w:r>
    </w:p>
    <w:p w14:paraId="40CD57E4">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（2）法定代表人证明书、法定代表人签字或盖章的本投标文件授权委托证明书（联合体投标的，由联合体主办方出具）；</w:t>
      </w:r>
    </w:p>
    <w:p w14:paraId="20B19B79">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14:paraId="58A63C09">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14:paraId="7C59FF41">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14:paraId="23A26696">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（6）项目负责人（按网上投标登记时选择拟投入本项目的项目负责人）</w:t>
      </w:r>
    </w:p>
    <w:p w14:paraId="284659A4">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（7）专职安全员（按网上投标登记时选择拟投入本项目的专职安全员）</w:t>
      </w:r>
    </w:p>
    <w:p w14:paraId="2DE9B78E">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（8）拟委托技术负责人的相关证书、资料（具体要求由招标人明确）</w:t>
      </w:r>
    </w:p>
    <w:p w14:paraId="7A33874B">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（9）拟委派项目负责人的有效期内的建造师注册证书扫描件或电子证书；</w:t>
      </w:r>
    </w:p>
    <w:p w14:paraId="25DA37BE">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14:paraId="3F99324A">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（11）专职安全员须具有安全生产考核合格证（C类）或建筑施工企业专职安全生产管理人员安全生产考核合格证书（C3类）扫描件或电子证书；</w:t>
      </w:r>
    </w:p>
    <w:p w14:paraId="732B188C">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（12）</w:t>
      </w:r>
      <w:r>
        <w:rPr>
          <w:rFonts w:hint="eastAsia" w:ascii="宋体" w:hAnsi="宋体" w:cs="宋体"/>
          <w:color w:val="auto"/>
          <w:sz w:val="22"/>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 w:val="22"/>
          <w:szCs w:val="21"/>
          <w:highlight w:val="none"/>
        </w:rPr>
        <w:t>；</w:t>
      </w:r>
    </w:p>
    <w:p w14:paraId="5759A0A1">
      <w:pPr>
        <w:spacing w:line="360" w:lineRule="auto"/>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（13）关于联合体投标：列明主办单位的联合体工作协议（采用联合体投标时需递交，联合体工作协议应明确约定各方拟承担的工作和责任（格式见招标公告附件三）；</w:t>
      </w:r>
    </w:p>
    <w:p w14:paraId="24741E60">
      <w:pPr>
        <w:spacing w:line="360" w:lineRule="auto"/>
        <w:ind w:firstLine="440"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u w:val="single"/>
        </w:rPr>
        <w:t>（14）投标人未被列入拖欠农民工工资失信联合惩戒对象名单和失信被执行人（投标人无需提供资料，按投标截止时间广州交易集团有限公司(广州公共资源交易中心)交易系统比对的结果进行评审）；</w:t>
      </w:r>
    </w:p>
    <w:p w14:paraId="15BE1335">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u w:val="single"/>
        </w:rPr>
        <w:t>（15）投标人认为应提供的其他资料。</w:t>
      </w:r>
    </w:p>
    <w:p w14:paraId="37F392EC">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14:paraId="16584A31">
      <w:pPr>
        <w:spacing w:line="360" w:lineRule="auto"/>
        <w:ind w:firstLine="440" w:firstLineChars="200"/>
        <w:rPr>
          <w:rFonts w:hint="eastAsia" w:ascii="宋体" w:hAnsi="宋体" w:cs="宋体"/>
          <w:color w:val="auto"/>
          <w:sz w:val="22"/>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4230733">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11.2.2按照招标文件要求填写的《参与编制技术标投标文件人员名单》（详见招标文件第四章“投标文件格式”）。</w:t>
      </w:r>
    </w:p>
    <w:p w14:paraId="5ED821B7">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11.2.3技术标评分证明材料：</w:t>
      </w:r>
    </w:p>
    <w:p w14:paraId="249262CB">
      <w:pPr>
        <w:pBdr>
          <w:bottom w:val="single" w:color="auto" w:sz="6" w:space="1"/>
        </w:pBd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11.2.4按照招标文件要求填写的《危险性较大的分部分项工程清单及超过一定规模的危险性较大的分部分项工程清单》（详见招标文件第四章“投标文件格式”）。</w:t>
      </w:r>
    </w:p>
    <w:p w14:paraId="1EE4BC25">
      <w:pPr>
        <w:pBdr>
          <w:bottom w:val="single" w:color="auto" w:sz="6" w:space="1"/>
        </w:pBd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11.2.5施工组织设计或施工方案。</w:t>
      </w:r>
    </w:p>
    <w:p w14:paraId="4812AC56">
      <w:pPr>
        <w:pBdr>
          <w:bottom w:val="single" w:color="auto" w:sz="6" w:space="1"/>
        </w:pBd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（1）投标人在编制施工组织设计或施工方案时应按照招标人提出的施工现场建筑垃圾源头减量的具体要求以及建筑垃圾综合利用产品的使用要求提供相应措施。</w:t>
      </w:r>
    </w:p>
    <w:p w14:paraId="0F6A315E">
      <w:pPr>
        <w:pBdr>
          <w:bottom w:val="single" w:color="auto" w:sz="6" w:space="1"/>
        </w:pBdr>
        <w:spacing w:line="360" w:lineRule="auto"/>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篇幅不宜超过200页。超过部分不予评审。</w:t>
      </w:r>
    </w:p>
    <w:p w14:paraId="77F4999E">
      <w:pPr>
        <w:pBdr>
          <w:bottom w:val="single" w:color="auto" w:sz="6" w:space="1"/>
        </w:pBd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11.2.6其他投标人认为应该提供的资料。</w:t>
      </w:r>
    </w:p>
    <w:p w14:paraId="7DB6449F">
      <w:pPr>
        <w:spacing w:line="360" w:lineRule="auto"/>
        <w:ind w:firstLine="442" w:firstLineChars="200"/>
        <w:rPr>
          <w:rFonts w:hint="eastAsia" w:ascii="宋体" w:hAnsi="宋体" w:cs="宋体"/>
          <w:color w:val="auto"/>
          <w:sz w:val="22"/>
          <w:highlight w:val="none"/>
        </w:rPr>
      </w:pPr>
      <w:r>
        <w:rPr>
          <w:rFonts w:hint="eastAsia" w:ascii="宋体" w:hAnsi="宋体" w:cs="宋体"/>
          <w:b/>
          <w:bCs/>
          <w:color w:val="auto"/>
          <w:sz w:val="22"/>
          <w:szCs w:val="21"/>
          <w:highlight w:val="none"/>
        </w:rPr>
        <w:t>条款号：  11.3               修改类型：修改</w:t>
      </w:r>
    </w:p>
    <w:p w14:paraId="54737C46">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 经济部分投标文件主要包括下列内容：</w:t>
      </w:r>
    </w:p>
    <w:p w14:paraId="6D7374A6">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11.3.1 经济投标文件(按招标文件的要求填写)。</w:t>
      </w:r>
    </w:p>
    <w:p w14:paraId="014F01BD">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F0265D5">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（1）投标总价封面、扉页；</w:t>
      </w:r>
    </w:p>
    <w:p w14:paraId="2A0982BC">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（2）总说明；</w:t>
      </w:r>
    </w:p>
    <w:p w14:paraId="49E929E2">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（3）工程项目投标报价汇总表；</w:t>
      </w:r>
    </w:p>
    <w:p w14:paraId="10F896CD">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（4）单项工程投标报价汇总表；</w:t>
      </w:r>
    </w:p>
    <w:p w14:paraId="2BBDE5D4">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（5）单位工程投标报价汇总表；</w:t>
      </w:r>
    </w:p>
    <w:p w14:paraId="2F26C810">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（6）分部分项工程清单与计价表；</w:t>
      </w:r>
    </w:p>
    <w:p w14:paraId="7DD5E3AD">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（7）单价措施项目清单与计价表；</w:t>
      </w:r>
    </w:p>
    <w:p w14:paraId="118C6A32">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（8）总价措施项目清单与计价表；</w:t>
      </w:r>
    </w:p>
    <w:p w14:paraId="52D2CDDD">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（9）综合单价分析表；</w:t>
      </w:r>
    </w:p>
    <w:p w14:paraId="7C307EFC">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（10）其他项目清单与计价汇总表；</w:t>
      </w:r>
    </w:p>
    <w:p w14:paraId="6B84725F">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（11）暂列金额明细表；</w:t>
      </w:r>
    </w:p>
    <w:p w14:paraId="532484D8">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（12）材料（工程设备）暂估价明细表；</w:t>
      </w:r>
    </w:p>
    <w:p w14:paraId="3B0946AF">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（13）专业工程暂估价明细表；</w:t>
      </w:r>
    </w:p>
    <w:p w14:paraId="6DE976D9">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（14）计日工表；</w:t>
      </w:r>
    </w:p>
    <w:p w14:paraId="3081436A">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（15）总承包服务计价表；</w:t>
      </w:r>
    </w:p>
    <w:p w14:paraId="6A041897">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（16）规费和税金项目计价表；</w:t>
      </w:r>
    </w:p>
    <w:p w14:paraId="3A3045F4">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（17）人工、主要材料和设备一览表。</w:t>
      </w:r>
    </w:p>
    <w:p w14:paraId="68F86719">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11.3.3按照招标文件要求填写的《参与编制经济标投标文件人员名单》。</w:t>
      </w:r>
    </w:p>
    <w:p w14:paraId="1C981289">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11.3.4若投标人的投标报价低于工程成本警戒价的，投标人还须提供详细的施工组织设计、单价、措施性费用、单价分析表、主要材料价格表、投标人成本分析供评标委员会评审。</w:t>
      </w:r>
    </w:p>
    <w:p w14:paraId="110BCD31">
      <w:pPr>
        <w:pBdr>
          <w:bottom w:val="single" w:color="auto" w:sz="6" w:space="1"/>
        </w:pBdr>
        <w:adjustRightInd w:val="0"/>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bCs/>
          <w:color w:val="auto"/>
          <w:sz w:val="22"/>
          <w:highlight w:val="none"/>
        </w:rPr>
        <w:t xml:space="preserve">11.3 </w:t>
      </w:r>
      <w:r>
        <w:rPr>
          <w:rFonts w:hint="eastAsia" w:ascii="宋体" w:hAnsi="宋体" w:cs="宋体"/>
          <w:b/>
          <w:bCs/>
          <w:color w:val="auto"/>
          <w:sz w:val="22"/>
          <w:highlight w:val="none"/>
          <w:u w:val="single"/>
        </w:rPr>
        <w:t>经济部分投标文件</w:t>
      </w:r>
      <w:r>
        <w:rPr>
          <w:rFonts w:hint="eastAsia" w:ascii="宋体" w:hAnsi="宋体" w:cs="宋体"/>
          <w:bCs/>
          <w:color w:val="auto"/>
          <w:sz w:val="22"/>
          <w:highlight w:val="none"/>
        </w:rPr>
        <w:t>主要包括下列内容:</w:t>
      </w:r>
    </w:p>
    <w:p w14:paraId="0CCB85DA">
      <w:pPr>
        <w:pBdr>
          <w:bottom w:val="single" w:color="auto" w:sz="6" w:space="1"/>
        </w:pBdr>
        <w:adjustRightInd w:val="0"/>
        <w:spacing w:line="360" w:lineRule="auto"/>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rPr>
        <w:t xml:space="preserve">11.3.1 </w:t>
      </w:r>
      <w:r>
        <w:rPr>
          <w:rFonts w:hint="eastAsia" w:ascii="宋体" w:hAnsi="宋体" w:cs="宋体"/>
          <w:color w:val="auto"/>
          <w:sz w:val="22"/>
          <w:highlight w:val="none"/>
          <w:u w:val="single"/>
        </w:rPr>
        <w:t>经济投标文件（按招标文件的要求填写）。</w:t>
      </w:r>
    </w:p>
    <w:p w14:paraId="76DAC6BF">
      <w:pPr>
        <w:pBdr>
          <w:bottom w:val="single" w:color="auto" w:sz="6" w:space="1"/>
        </w:pBdr>
        <w:adjustRightIn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2"/>
          <w:highlight w:val="none"/>
          <w:u w:val="single"/>
        </w:rPr>
        <w:t>（投标报价的工程量清单的组成、格式等由广州交易集团有限公司（广州公共资源交易中心）的投标文件管理软件自动生成）</w:t>
      </w:r>
    </w:p>
    <w:p w14:paraId="42078353">
      <w:pPr>
        <w:pBdr>
          <w:bottom w:val="single" w:color="auto" w:sz="6" w:space="1"/>
        </w:pBdr>
        <w:adjustRightIn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11.3.3按照招标文件要求填写的《参与编制经济标投标文件人员名单》（详见招标文件第四章“投标文件格式”）。</w:t>
      </w:r>
    </w:p>
    <w:p w14:paraId="3545DD65">
      <w:pPr>
        <w:pBdr>
          <w:bottom w:val="single" w:color="auto" w:sz="6" w:space="1"/>
        </w:pBdr>
        <w:adjustRightInd w:val="0"/>
        <w:spacing w:line="360" w:lineRule="auto"/>
        <w:ind w:firstLine="440" w:firstLineChars="200"/>
        <w:rPr>
          <w:rFonts w:hint="eastAsia" w:ascii="宋体" w:hAnsi="宋体" w:cs="宋体"/>
          <w:color w:val="auto"/>
          <w:sz w:val="22"/>
          <w:highlight w:val="none"/>
          <w:u w:val="single"/>
        </w:rPr>
      </w:pPr>
      <w:r>
        <w:rPr>
          <w:rFonts w:hint="eastAsia" w:ascii="宋体" w:hAnsi="宋体" w:cs="宋体"/>
          <w:color w:val="auto"/>
          <w:sz w:val="22"/>
          <w:highlight w:val="none"/>
          <w:u w:val="single"/>
        </w:rPr>
        <w:t>11.3.4《对投标文件编制的承诺》（详见招标文件第四章“投标文件格式”）。</w:t>
      </w:r>
    </w:p>
    <w:p w14:paraId="544B4827">
      <w:pPr>
        <w:pBdr>
          <w:bottom w:val="single" w:color="auto" w:sz="6" w:space="1"/>
        </w:pBdr>
        <w:adjustRightIn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11.3.5若投标人的投标报价低于工程成本警戒价的，投标人还须提供详细的施工组织设计、单价、措施性费用、单价分析表、主要材料价格表、投标人成本分析供评标委员会评审。</w:t>
      </w:r>
    </w:p>
    <w:p w14:paraId="671BDF8D">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 xml:space="preserve">12.2       </w:t>
      </w:r>
      <w:r>
        <w:rPr>
          <w:rFonts w:hint="eastAsia" w:ascii="宋体" w:hAnsi="宋体" w:cs="宋体"/>
          <w:b/>
          <w:color w:val="auto"/>
          <w:sz w:val="22"/>
          <w:highlight w:val="none"/>
        </w:rPr>
        <w:t>修改类型：修改</w:t>
      </w:r>
    </w:p>
    <w:p w14:paraId="335C06D4">
      <w:pPr>
        <w:pStyle w:val="4"/>
        <w:tabs>
          <w:tab w:val="left" w:pos="7380"/>
        </w:tabs>
        <w:spacing w:after="0" w:line="360" w:lineRule="auto"/>
        <w:ind w:firstLine="442" w:firstLineChars="200"/>
        <w:jc w:val="left"/>
        <w:rPr>
          <w:rFonts w:hint="eastAsia"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原文：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2"/>
          <w:szCs w:val="22"/>
          <w:highlight w:val="none"/>
          <w:u w:val="single"/>
        </w:rPr>
        <w:t xml:space="preserve">             </w:t>
      </w:r>
      <w:r>
        <w:rPr>
          <w:rFonts w:hint="eastAsia" w:asciiTheme="majorEastAsia" w:hAnsiTheme="majorEastAsia" w:eastAsiaTheme="majorEastAsia" w:cstheme="majorEastAsia"/>
          <w:color w:val="auto"/>
          <w:sz w:val="22"/>
          <w:szCs w:val="22"/>
          <w:highlight w:val="none"/>
        </w:rPr>
        <w:t>。</w:t>
      </w:r>
    </w:p>
    <w:p w14:paraId="6C7ECE5A">
      <w:pPr>
        <w:pStyle w:val="4"/>
        <w:spacing w:after="0" w:line="360" w:lineRule="auto"/>
        <w:ind w:firstLine="440" w:firstLineChars="200"/>
        <w:rPr>
          <w:rFonts w:hint="eastAsia" w:ascii="宋体" w:hAnsi="宋体" w:cs="宋体"/>
          <w:color w:val="auto"/>
          <w:sz w:val="22"/>
          <w:szCs w:val="22"/>
          <w:highlight w:val="none"/>
        </w:rPr>
      </w:pPr>
      <w:r>
        <w:rPr>
          <w:rFonts w:hint="eastAsia" w:asciiTheme="majorEastAsia" w:hAnsiTheme="majorEastAsia" w:eastAsiaTheme="majorEastAsia" w:cstheme="majorEastAsia"/>
          <w:color w:val="auto"/>
          <w:sz w:val="22"/>
          <w:szCs w:val="22"/>
          <w:highlight w:val="none"/>
        </w:rPr>
        <w:t>注释：投标文件电子文档需要投标人单位盖章的材料，投标人加盖电子印章即可，不得将投标人未对电子文档加盖实物印章作为否决投标的情形。</w:t>
      </w:r>
    </w:p>
    <w:p w14:paraId="57BF3CA5">
      <w:pPr>
        <w:pStyle w:val="4"/>
        <w:tabs>
          <w:tab w:val="left" w:pos="7380"/>
        </w:tabs>
        <w:spacing w:after="0" w:line="360" w:lineRule="auto"/>
        <w:ind w:firstLine="442" w:firstLineChars="200"/>
        <w:jc w:val="left"/>
        <w:rPr>
          <w:rFonts w:hint="eastAsia"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现文：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eastAsiaTheme="majorEastAsia"/>
          <w:color w:val="auto"/>
          <w:sz w:val="22"/>
          <w:szCs w:val="22"/>
          <w:highlight w:val="none"/>
          <w:u w:val="single"/>
        </w:rPr>
        <w:t>广州交易集团有限公司（广州公共资源交易中心）</w:t>
      </w:r>
      <w:r>
        <w:rPr>
          <w:rFonts w:hint="eastAsia" w:ascii="宋体" w:hAnsi="宋体" w:cs="宋体"/>
          <w:color w:val="auto"/>
          <w:sz w:val="22"/>
          <w:szCs w:val="22"/>
          <w:highlight w:val="none"/>
          <w:u w:val="single"/>
        </w:rPr>
        <w:t>网站</w:t>
      </w:r>
      <w:r>
        <w:rPr>
          <w:rFonts w:hint="eastAsia" w:asciiTheme="majorEastAsia" w:hAnsiTheme="majorEastAsia" w:eastAsiaTheme="majorEastAsia" w:cstheme="majorEastAsia"/>
          <w:color w:val="auto"/>
          <w:sz w:val="22"/>
          <w:szCs w:val="22"/>
          <w:highlight w:val="none"/>
        </w:rPr>
        <w:t>。</w:t>
      </w:r>
    </w:p>
    <w:p w14:paraId="5E8659C9">
      <w:pPr>
        <w:pBdr>
          <w:bottom w:val="single" w:color="auto" w:sz="6" w:space="1"/>
        </w:pBdr>
        <w:spacing w:line="360" w:lineRule="auto"/>
        <w:ind w:firstLine="431" w:firstLineChars="196"/>
        <w:rPr>
          <w:rFonts w:hint="eastAsia" w:ascii="宋体" w:hAnsi="宋体" w:cs="宋体"/>
          <w:b/>
          <w:bCs/>
          <w:color w:val="auto"/>
          <w:sz w:val="22"/>
          <w:highlight w:val="none"/>
        </w:rPr>
      </w:pPr>
      <w:r>
        <w:rPr>
          <w:rFonts w:hint="eastAsia" w:asciiTheme="majorEastAsia" w:hAnsiTheme="majorEastAsia" w:eastAsiaTheme="majorEastAsia" w:cstheme="majorEastAsia"/>
          <w:color w:val="auto"/>
          <w:kern w:val="0"/>
          <w:sz w:val="22"/>
          <w:highlight w:val="none"/>
        </w:rPr>
        <w:t>注释：投标文件电子文档需要投标人单位盖章的材料，投标人加盖电子印章即可，不得将投标人未对电子文档加盖实物印章作为否决投标的情形。</w:t>
      </w:r>
    </w:p>
    <w:p w14:paraId="632F57AC">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 xml:space="preserve">12.3       </w:t>
      </w:r>
      <w:r>
        <w:rPr>
          <w:rFonts w:hint="eastAsia" w:ascii="宋体" w:hAnsi="宋体" w:cs="宋体"/>
          <w:b/>
          <w:color w:val="auto"/>
          <w:sz w:val="22"/>
          <w:highlight w:val="none"/>
        </w:rPr>
        <w:t>修改类型：修改</w:t>
      </w:r>
    </w:p>
    <w:p w14:paraId="2A4351A7">
      <w:pPr>
        <w:pStyle w:val="9"/>
        <w:spacing w:line="360" w:lineRule="auto"/>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 xml:space="preserve">12.3 </w:t>
      </w:r>
      <w:r>
        <w:rPr>
          <w:rFonts w:hint="eastAsia" w:ascii="宋体" w:hAnsi="宋体" w:cs="宋体"/>
          <w:bCs/>
          <w:color w:val="auto"/>
          <w:sz w:val="22"/>
          <w:szCs w:val="22"/>
          <w:highlight w:val="none"/>
        </w:rPr>
        <w:t>投标文件应按</w:t>
      </w:r>
      <w:r>
        <w:rPr>
          <w:rFonts w:hint="eastAsia" w:ascii="宋体" w:hAnsi="宋体" w:cs="宋体"/>
          <w:color w:val="auto"/>
          <w:sz w:val="22"/>
          <w:szCs w:val="22"/>
          <w:highlight w:val="none"/>
        </w:rPr>
        <w:t>照交易平台关于全流程电子化项目的相关指南进行编制，详见：。</w:t>
      </w:r>
    </w:p>
    <w:p w14:paraId="73A04A48">
      <w:pPr>
        <w:pBdr>
          <w:bottom w:val="single" w:color="auto" w:sz="6" w:space="1"/>
        </w:pBdr>
        <w:spacing w:line="360" w:lineRule="auto"/>
        <w:ind w:firstLine="433" w:firstLineChars="196"/>
        <w:rPr>
          <w:rFonts w:hint="eastAsia" w:ascii="宋体" w:hAnsi="宋体" w:cs="宋体"/>
          <w:color w:val="auto"/>
          <w:sz w:val="22"/>
          <w:highlight w:val="none"/>
          <w:u w:val="single"/>
        </w:rPr>
      </w:pPr>
      <w:r>
        <w:rPr>
          <w:rFonts w:hint="eastAsia" w:ascii="宋体" w:hAnsi="宋体" w:cs="宋体"/>
          <w:b/>
          <w:bCs/>
          <w:color w:val="auto"/>
          <w:sz w:val="22"/>
          <w:highlight w:val="none"/>
        </w:rPr>
        <w:t>现文：</w:t>
      </w:r>
      <w:r>
        <w:rPr>
          <w:rFonts w:hint="eastAsia" w:ascii="宋体" w:hAnsi="宋体" w:cs="宋体"/>
          <w:color w:val="auto"/>
          <w:sz w:val="22"/>
          <w:highlight w:val="none"/>
        </w:rPr>
        <w:t xml:space="preserve">12.3 </w:t>
      </w:r>
      <w:r>
        <w:rPr>
          <w:rFonts w:hint="eastAsia" w:ascii="宋体" w:hAnsi="宋体" w:cs="宋体"/>
          <w:bCs/>
          <w:color w:val="auto"/>
          <w:sz w:val="22"/>
          <w:highlight w:val="none"/>
        </w:rPr>
        <w:t>投标文件应按</w:t>
      </w:r>
      <w:r>
        <w:rPr>
          <w:rFonts w:hint="eastAsia" w:ascii="宋体" w:hAnsi="宋体" w:cs="宋体"/>
          <w:color w:val="auto"/>
          <w:sz w:val="22"/>
          <w:highlight w:val="none"/>
        </w:rPr>
        <w:t>照交易平台关于全流程电子化项目的相关指南进行编制，详见：</w:t>
      </w:r>
      <w:r>
        <w:rPr>
          <w:rFonts w:hint="eastAsia" w:ascii="宋体" w:hAnsi="宋体" w:cs="宋体"/>
          <w:color w:val="auto"/>
          <w:sz w:val="22"/>
          <w:highlight w:val="none"/>
          <w:u w:val="single"/>
        </w:rPr>
        <w:t>广州交易集团有限公司（广州公共资源交易中心）网站。</w:t>
      </w:r>
    </w:p>
    <w:p w14:paraId="674EAB75">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条款号：13.1              修改类型：修改</w:t>
      </w:r>
    </w:p>
    <w:p w14:paraId="501498B8">
      <w:pPr>
        <w:pBdr>
          <w:bottom w:val="single" w:color="auto" w:sz="6" w:space="1"/>
        </w:pBdr>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13.1 本工程的投标报价采用投标须知前附表第12项所规定的方式。投标报价（含单价及总价）精确到“分”。</w:t>
      </w:r>
    </w:p>
    <w:p w14:paraId="4133B64B">
      <w:pPr>
        <w:pBdr>
          <w:bottom w:val="single" w:color="auto" w:sz="6" w:space="1"/>
        </w:pBdr>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本工程的投标报价采用投标须知前附表第12项所规定的方式。</w:t>
      </w:r>
      <w:r>
        <w:rPr>
          <w:rFonts w:hint="eastAsia" w:ascii="宋体" w:hAnsi="宋体" w:cs="宋体"/>
          <w:color w:val="auto"/>
          <w:sz w:val="22"/>
          <w:highlight w:val="none"/>
          <w:u w:val="single"/>
        </w:rPr>
        <w:t>投标文件中的大写金额和小写金额不一致的，以大写金额为准，</w:t>
      </w:r>
      <w:r>
        <w:rPr>
          <w:rFonts w:hint="eastAsia" w:ascii="宋体" w:hAnsi="宋体" w:cs="宋体"/>
          <w:color w:val="auto"/>
          <w:sz w:val="22"/>
          <w:highlight w:val="none"/>
        </w:rPr>
        <w:t>投标报价（含单价及总价）精确到“分”。</w:t>
      </w:r>
    </w:p>
    <w:p w14:paraId="77E520DA">
      <w:pPr>
        <w:pStyle w:val="4"/>
        <w:widowControl/>
        <w:adjustRightInd w:val="0"/>
        <w:spacing w:after="0"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条款号：13.4           修改类型：修改</w:t>
      </w:r>
    </w:p>
    <w:p w14:paraId="2C2A4195">
      <w:pPr>
        <w:pBdr>
          <w:bottom w:val="single" w:color="auto" w:sz="6" w:space="1"/>
        </w:pBdr>
        <w:adjustRightInd w:val="0"/>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C22CAAA">
      <w:pPr>
        <w:pBdr>
          <w:bottom w:val="single" w:color="auto" w:sz="6" w:space="1"/>
        </w:pBdr>
        <w:adjustRightInd w:val="0"/>
        <w:spacing w:line="360" w:lineRule="auto"/>
        <w:ind w:firstLine="442" w:firstLineChars="200"/>
        <w:rPr>
          <w:rFonts w:hint="eastAsia" w:ascii="宋体" w:hAnsi="宋体" w:cs="宋体"/>
          <w:color w:val="auto"/>
          <w:sz w:val="22"/>
          <w:highlight w:val="none"/>
          <w:u w:val="single"/>
        </w:rPr>
      </w:pPr>
      <w:r>
        <w:rPr>
          <w:rFonts w:hint="eastAsia" w:ascii="宋体" w:hAnsi="宋体" w:cs="宋体"/>
          <w:b/>
          <w:color w:val="auto"/>
          <w:sz w:val="22"/>
          <w:highlight w:val="none"/>
        </w:rPr>
        <w:t>现文：</w:t>
      </w:r>
      <w:r>
        <w:rPr>
          <w:rFonts w:hint="eastAsia" w:ascii="宋体" w:hAnsi="宋体" w:cs="宋体"/>
          <w:bCs/>
          <w:color w:val="auto"/>
          <w:sz w:val="22"/>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bCs/>
          <w:color w:val="auto"/>
          <w:sz w:val="22"/>
          <w:highlight w:val="none"/>
          <w:u w:val="single"/>
        </w:rPr>
        <w:t>按合同条款相关约定调整。</w:t>
      </w:r>
    </w:p>
    <w:p w14:paraId="0DC5DE49">
      <w:pPr>
        <w:pStyle w:val="4"/>
        <w:widowControl/>
        <w:adjustRightInd w:val="0"/>
        <w:spacing w:after="0"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条款号：13.5            修改类型：修改</w:t>
      </w:r>
    </w:p>
    <w:p w14:paraId="7AED5A2D">
      <w:pPr>
        <w:pBdr>
          <w:bottom w:val="single" w:color="auto" w:sz="6" w:space="1"/>
        </w:pBdr>
        <w:adjustRightInd w:val="0"/>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7EA9715F">
      <w:pPr>
        <w:pBdr>
          <w:bottom w:val="single" w:color="auto" w:sz="6" w:space="1"/>
        </w:pBdr>
        <w:adjustRightIn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13.5.1中标的投标文件工程量清单中已有相同项目的适用综合单价，则沿用；</w:t>
      </w:r>
    </w:p>
    <w:p w14:paraId="456F419F">
      <w:pPr>
        <w:pBdr>
          <w:bottom w:val="single" w:color="auto" w:sz="6" w:space="1"/>
        </w:pBdr>
        <w:adjustRightIn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8355131">
      <w:pPr>
        <w:pBdr>
          <w:bottom w:val="single" w:color="auto" w:sz="6" w:space="1"/>
        </w:pBdr>
        <w:adjustRightIn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1078BC3D">
      <w:pPr>
        <w:pBdr>
          <w:bottom w:val="single" w:color="auto" w:sz="6" w:space="1"/>
        </w:pBdr>
        <w:adjustRightInd w:val="0"/>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13.5.4 如相关定额没有相应子目的，其计价方式由招标人在本招标文件第三章中另行规定。未规定的，中标后双方协商约定。</w:t>
      </w:r>
    </w:p>
    <w:p w14:paraId="02DA382C">
      <w:pPr>
        <w:pBdr>
          <w:bottom w:val="single" w:color="auto" w:sz="6" w:space="1"/>
        </w:pBdr>
        <w:spacing w:line="360" w:lineRule="auto"/>
        <w:ind w:firstLine="552" w:firstLineChars="250"/>
        <w:rPr>
          <w:rFonts w:hint="eastAsia" w:ascii="宋体" w:hAnsi="宋体" w:cs="宋体"/>
          <w:color w:val="auto"/>
          <w:sz w:val="22"/>
          <w:highlight w:val="none"/>
          <w:u w:val="single"/>
        </w:rPr>
      </w:pPr>
      <w:r>
        <w:rPr>
          <w:rFonts w:hint="eastAsia" w:ascii="宋体" w:hAnsi="宋体" w:cs="宋体"/>
          <w:b/>
          <w:color w:val="auto"/>
          <w:sz w:val="22"/>
          <w:highlight w:val="none"/>
        </w:rPr>
        <w:t>现文：</w:t>
      </w:r>
      <w:r>
        <w:rPr>
          <w:rFonts w:hint="eastAsia" w:ascii="宋体" w:hAnsi="宋体" w:cs="宋体"/>
          <w:color w:val="auto"/>
          <w:sz w:val="22"/>
          <w:highlight w:val="none"/>
          <w:u w:val="single"/>
        </w:rPr>
        <w:t>按施工合同专用约定执行。</w:t>
      </w:r>
    </w:p>
    <w:p w14:paraId="08A99275">
      <w:pPr>
        <w:spacing w:line="48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条款号：16.1-16.7                 修改类型：修改</w:t>
      </w:r>
    </w:p>
    <w:p w14:paraId="6C6434E5">
      <w:pPr>
        <w:spacing w:line="360" w:lineRule="auto"/>
        <w:ind w:firstLine="442" w:firstLineChars="200"/>
        <w:rPr>
          <w:rFonts w:hint="eastAsia" w:ascii="宋体" w:hAnsi="宋体" w:cs="宋体"/>
          <w:color w:val="auto"/>
          <w:sz w:val="22"/>
          <w:szCs w:val="21"/>
          <w:highlight w:val="none"/>
        </w:rPr>
      </w:pPr>
      <w:r>
        <w:rPr>
          <w:rFonts w:hint="eastAsia" w:ascii="宋体" w:hAnsi="宋体" w:cs="宋体"/>
          <w:b/>
          <w:color w:val="auto"/>
          <w:sz w:val="22"/>
          <w:highlight w:val="none"/>
        </w:rPr>
        <w:t>原文：</w:t>
      </w:r>
      <w:r>
        <w:rPr>
          <w:rFonts w:hint="eastAsia" w:ascii="宋体" w:hAnsi="宋体" w:cs="宋体"/>
          <w:color w:val="auto"/>
          <w:sz w:val="22"/>
          <w:szCs w:val="21"/>
          <w:highlight w:val="none"/>
        </w:rPr>
        <w:t>16.1投标人应按投标须知前附表第14项所述金额和时间递交</w:t>
      </w:r>
      <w:r>
        <w:rPr>
          <w:rFonts w:hint="eastAsia" w:ascii="宋体" w:hAnsi="宋体" w:cs="宋体"/>
          <w:bCs/>
          <w:color w:val="auto"/>
          <w:sz w:val="22"/>
          <w:szCs w:val="21"/>
          <w:highlight w:val="none"/>
        </w:rPr>
        <w:t>投标保证金</w:t>
      </w:r>
      <w:r>
        <w:rPr>
          <w:rFonts w:hint="eastAsia" w:ascii="宋体" w:hAnsi="宋体" w:cs="宋体"/>
          <w:color w:val="auto"/>
          <w:sz w:val="22"/>
          <w:szCs w:val="21"/>
          <w:highlight w:val="none"/>
        </w:rPr>
        <w:t>。招标人应当允许投标人自主选择现金、银行保函、保证保险、专业工程担保公司担保等方式缴纳投标保证金。</w:t>
      </w:r>
    </w:p>
    <w:p w14:paraId="5B4E3456">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16.1.1 采用现金或者支票形式提交的，投标保证金须从投标人的银行基本账户转出。</w:t>
      </w:r>
    </w:p>
    <w:p w14:paraId="623A9B3C">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D623E62">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16.1.3 采用电子形式的保函、担保或保证保险提交投标保证金的，应在招标文件中明确电子递交途径。</w:t>
      </w:r>
    </w:p>
    <w:p w14:paraId="3D0043E4">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E395945">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16.3投标保证金应依据法律法规的相关规定退还。</w:t>
      </w:r>
    </w:p>
    <w:p w14:paraId="092284EF">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16.4如有下列情况之一的，招标人可以不予退还投标保证金（是否退还投标保证金由招标人在招标文件中规定）</w:t>
      </w:r>
    </w:p>
    <w:p w14:paraId="0C5288A3">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16.4.1因投标人原因造成投标文件未解密的；</w:t>
      </w:r>
    </w:p>
    <w:p w14:paraId="55509773">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16.4.2投标人在投标有效期内撤销投标文件；</w:t>
      </w:r>
    </w:p>
    <w:p w14:paraId="0FCF0680">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16.4.3中标人未能在规定期限内按要求提交履约担保；</w:t>
      </w:r>
    </w:p>
    <w:p w14:paraId="1439094F">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16.4.4中标人未能在规定期限内签署合同协议。</w:t>
      </w:r>
    </w:p>
    <w:p w14:paraId="6B26E700">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16.5投标人如存在下列情况之一的，将被拒绝在一定时期内参与招标人后续工程投标（拒绝时限需在招标文件中明确）：</w:t>
      </w:r>
    </w:p>
    <w:p w14:paraId="4E78D9E5">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16.5.1投标人存在16.4条款所列情形且投标人提交的保函、担保或保证保险无法兑付的；</w:t>
      </w:r>
    </w:p>
    <w:p w14:paraId="0D4BF971">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16.5.2采用非电子形式提交投标保证金的投标人存在16.4条款所列情形，且未按招标人要求补交银行保函、专业工程担保公司担保或保证保险原件的；</w:t>
      </w:r>
    </w:p>
    <w:p w14:paraId="36AD0FF6">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16.5.3按招标文件要求免于提供投标保证金的投标人存在16.4条款所列情形，且未按招标人要求补交投标保证金的；</w:t>
      </w:r>
    </w:p>
    <w:p w14:paraId="284A14C7">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16.5.3按招标文件要求免于提供投标保证金的投标人存在16.4条款所列情形的。</w:t>
      </w:r>
    </w:p>
    <w:p w14:paraId="3D0BE9EA">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注：16.5.3款由招标人二选一，需在招标文件中明确。</w:t>
      </w:r>
    </w:p>
    <w:p w14:paraId="0D1984C3">
      <w:pPr>
        <w:pBdr>
          <w:bottom w:val="single" w:color="auto" w:sz="6" w:space="1"/>
        </w:pBdr>
        <w:spacing w:line="360" w:lineRule="auto"/>
        <w:ind w:firstLine="552" w:firstLineChars="250"/>
        <w:rPr>
          <w:rFonts w:hint="eastAsia" w:ascii="宋体" w:hAnsi="宋体" w:cs="宋体"/>
          <w:bCs/>
          <w:color w:val="auto"/>
          <w:sz w:val="22"/>
          <w:highlight w:val="none"/>
        </w:rPr>
      </w:pPr>
      <w:r>
        <w:rPr>
          <w:rFonts w:hint="eastAsia" w:ascii="宋体" w:hAnsi="宋体" w:cs="宋体"/>
          <w:b/>
          <w:color w:val="auto"/>
          <w:sz w:val="22"/>
          <w:highlight w:val="none"/>
        </w:rPr>
        <w:t>现文：</w:t>
      </w:r>
      <w:r>
        <w:rPr>
          <w:rFonts w:hint="eastAsia" w:ascii="宋体" w:hAnsi="宋体" w:cs="宋体"/>
          <w:bCs/>
          <w:color w:val="auto"/>
          <w:sz w:val="22"/>
          <w:highlight w:val="none"/>
        </w:rPr>
        <w:t>16.1本项目不需要递交投标保证金；</w:t>
      </w:r>
    </w:p>
    <w:p w14:paraId="2706DCA5">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17.1</w:t>
      </w:r>
      <w:r>
        <w:rPr>
          <w:rFonts w:hint="eastAsia" w:ascii="宋体" w:hAnsi="宋体" w:cs="宋体"/>
          <w:b/>
          <w:color w:val="auto"/>
          <w:sz w:val="22"/>
          <w:highlight w:val="none"/>
        </w:rPr>
        <w:t xml:space="preserve">            修改类型：修改</w:t>
      </w:r>
    </w:p>
    <w:p w14:paraId="4D4B7B6F">
      <w:pPr>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63CB34D4">
      <w:pPr>
        <w:pBdr>
          <w:bottom w:val="single" w:color="auto" w:sz="6" w:space="1"/>
        </w:pBdr>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2"/>
          <w:highlight w:val="none"/>
          <w:u w:val="single"/>
        </w:rPr>
        <w:t>广州交易集团有限公司（广州公共资源交易中心）网站</w:t>
      </w:r>
      <w:r>
        <w:rPr>
          <w:rFonts w:hint="eastAsia" w:ascii="宋体" w:hAnsi="宋体" w:cs="宋体"/>
          <w:color w:val="auto"/>
          <w:sz w:val="22"/>
          <w:highlight w:val="none"/>
        </w:rPr>
        <w:t>。</w:t>
      </w:r>
    </w:p>
    <w:p w14:paraId="05B68B40">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18、19</w:t>
      </w:r>
      <w:r>
        <w:rPr>
          <w:rFonts w:hint="eastAsia" w:ascii="宋体" w:hAnsi="宋体" w:cs="宋体"/>
          <w:b/>
          <w:color w:val="auto"/>
          <w:sz w:val="22"/>
          <w:highlight w:val="none"/>
        </w:rPr>
        <w:t xml:space="preserve">             修改类型：修改</w:t>
      </w:r>
    </w:p>
    <w:p w14:paraId="4708CEBF">
      <w:pPr>
        <w:spacing w:line="360" w:lineRule="auto"/>
        <w:ind w:firstLine="442" w:firstLineChars="200"/>
        <w:rPr>
          <w:rFonts w:hint="eastAsia" w:ascii="宋体" w:hAnsi="宋体" w:cs="宋体"/>
          <w:b/>
          <w:bCs/>
          <w:color w:val="auto"/>
          <w:sz w:val="22"/>
          <w:highlight w:val="none"/>
        </w:rPr>
      </w:pPr>
      <w:r>
        <w:rPr>
          <w:rFonts w:hint="eastAsia" w:ascii="宋体" w:hAnsi="宋体" w:cs="宋体"/>
          <w:b/>
          <w:color w:val="auto"/>
          <w:sz w:val="22"/>
          <w:highlight w:val="none"/>
        </w:rPr>
        <w:t>原文：</w:t>
      </w:r>
      <w:r>
        <w:rPr>
          <w:rFonts w:hint="eastAsia" w:ascii="宋体" w:hAnsi="宋体" w:cs="宋体"/>
          <w:b/>
          <w:bCs/>
          <w:color w:val="auto"/>
          <w:sz w:val="22"/>
          <w:highlight w:val="none"/>
        </w:rPr>
        <w:t>18．</w:t>
      </w:r>
      <w:r>
        <w:rPr>
          <w:rFonts w:hint="eastAsia" w:ascii="宋体" w:hAnsi="宋体" w:cs="宋体"/>
          <w:b/>
          <w:color w:val="auto"/>
          <w:sz w:val="22"/>
          <w:highlight w:val="none"/>
        </w:rPr>
        <w:t>投标文件的密封和标记</w:t>
      </w:r>
    </w:p>
    <w:p w14:paraId="37F04D94">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18.1递交的电子投标文件（不含备用光盘）必须进行加密。按照交易平台关于</w:t>
      </w:r>
      <w:r>
        <w:rPr>
          <w:rFonts w:hint="eastAsia" w:ascii="宋体" w:hAnsi="宋体" w:cs="宋体"/>
          <w:color w:val="auto"/>
          <w:sz w:val="22"/>
          <w:highlight w:val="none"/>
        </w:rPr>
        <w:t>全流程电子化项目的相关指南进行操作。详见： 。</w:t>
      </w:r>
    </w:p>
    <w:p w14:paraId="18DCF897">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18.2 未按要求加密的投标文件，</w:t>
      </w:r>
      <w:r>
        <w:rPr>
          <w:rFonts w:hint="eastAsia" w:ascii="宋体" w:hAnsi="宋体" w:cs="宋体"/>
          <w:color w:val="auto"/>
          <w:sz w:val="22"/>
          <w:highlight w:val="none"/>
        </w:rPr>
        <w:t>交易平台</w:t>
      </w:r>
      <w:r>
        <w:rPr>
          <w:rFonts w:hint="eastAsia" w:ascii="宋体" w:hAnsi="宋体" w:cs="宋体"/>
          <w:bCs/>
          <w:color w:val="auto"/>
          <w:sz w:val="22"/>
          <w:highlight w:val="none"/>
        </w:rPr>
        <w:t>将予以拒收。</w:t>
      </w:r>
    </w:p>
    <w:p w14:paraId="703979D1">
      <w:pPr>
        <w:spacing w:line="360" w:lineRule="auto"/>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19．投标文件的递交和接收</w:t>
      </w:r>
    </w:p>
    <w:p w14:paraId="68033345">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19.1投标人通过</w:t>
      </w:r>
      <w:r>
        <w:rPr>
          <w:rFonts w:hint="eastAsia" w:ascii="宋体" w:hAnsi="宋体" w:cs="宋体"/>
          <w:color w:val="auto"/>
          <w:sz w:val="22"/>
          <w:highlight w:val="none"/>
        </w:rPr>
        <w:t>交易平台递交电子投标文件。</w:t>
      </w:r>
    </w:p>
    <w:p w14:paraId="5DD2D114">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19.2投标人完成电子</w:t>
      </w:r>
      <w:r>
        <w:rPr>
          <w:rFonts w:hint="eastAsia" w:ascii="宋体" w:hAnsi="宋体" w:cs="宋体"/>
          <w:color w:val="auto"/>
          <w:sz w:val="22"/>
          <w:highlight w:val="none"/>
        </w:rPr>
        <w:t>投标文件</w:t>
      </w:r>
      <w:r>
        <w:rPr>
          <w:rFonts w:hint="eastAsia" w:ascii="宋体" w:hAnsi="宋体" w:cs="宋体"/>
          <w:bCs/>
          <w:color w:val="auto"/>
          <w:sz w:val="22"/>
          <w:highlight w:val="none"/>
        </w:rPr>
        <w:t>上传后，</w:t>
      </w:r>
      <w:r>
        <w:rPr>
          <w:rFonts w:hint="eastAsia" w:ascii="宋体" w:hAnsi="宋体" w:cs="宋体"/>
          <w:color w:val="auto"/>
          <w:sz w:val="22"/>
          <w:highlight w:val="none"/>
        </w:rPr>
        <w:t>交易平台即时向投标人发出递交回执通知。递交时间以递交回执通知载明的传输完成时间为准。</w:t>
      </w:r>
    </w:p>
    <w:p w14:paraId="7BABE57F">
      <w:pPr>
        <w:spacing w:line="360" w:lineRule="auto"/>
        <w:ind w:firstLine="440" w:firstLineChars="200"/>
        <w:rPr>
          <w:rFonts w:hint="eastAsia" w:ascii="宋体" w:hAnsi="宋体" w:cs="宋体"/>
          <w:color w:val="auto"/>
          <w:sz w:val="22"/>
          <w:highlight w:val="none"/>
        </w:rPr>
      </w:pPr>
      <w:r>
        <w:rPr>
          <w:rFonts w:hint="eastAsia" w:ascii="宋体" w:hAnsi="宋体" w:cs="宋体"/>
          <w:bCs/>
          <w:color w:val="auto"/>
          <w:sz w:val="22"/>
          <w:highlight w:val="none"/>
        </w:rPr>
        <w:t>19.3逾期送达的电子投标文件，</w:t>
      </w:r>
      <w:r>
        <w:rPr>
          <w:rFonts w:hint="eastAsia" w:ascii="宋体" w:hAnsi="宋体" w:cs="宋体"/>
          <w:color w:val="auto"/>
          <w:sz w:val="22"/>
          <w:highlight w:val="none"/>
        </w:rPr>
        <w:t>交易平台将予以拒收。</w:t>
      </w:r>
    </w:p>
    <w:p w14:paraId="0C90354C">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19.4 投标截止前，招标人拒绝接收符合条件的投标文件，投标人可向招标投标监督机构投诉。</w:t>
      </w:r>
    </w:p>
    <w:p w14:paraId="13595757">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19.5如技术标和经济标先后分别开启，交易平台将按招标文件规定的时间分别开启技术标和经济标。</w:t>
      </w:r>
    </w:p>
    <w:p w14:paraId="657856F5">
      <w:pPr>
        <w:spacing w:line="360" w:lineRule="auto"/>
        <w:ind w:firstLine="440" w:firstLineChars="200"/>
        <w:rPr>
          <w:rFonts w:hint="eastAsia" w:ascii="宋体" w:hAnsi="宋体" w:cs="宋体"/>
          <w:bCs/>
          <w:color w:val="auto"/>
          <w:sz w:val="22"/>
          <w:highlight w:val="none"/>
          <w:u w:val="single"/>
        </w:rPr>
      </w:pPr>
      <w:r>
        <w:rPr>
          <w:rFonts w:hint="eastAsia" w:ascii="宋体" w:hAnsi="宋体" w:cs="宋体"/>
          <w:color w:val="auto"/>
          <w:sz w:val="22"/>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54ACD13D">
      <w:pPr>
        <w:pStyle w:val="4"/>
        <w:spacing w:after="0" w:line="360" w:lineRule="auto"/>
        <w:ind w:firstLine="442" w:firstLineChars="200"/>
        <w:rPr>
          <w:rFonts w:hint="eastAsia" w:ascii="宋体" w:hAnsi="宋体" w:cs="宋体"/>
          <w:b/>
          <w:bCs/>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
          <w:bCs/>
          <w:color w:val="auto"/>
          <w:sz w:val="22"/>
          <w:szCs w:val="22"/>
          <w:highlight w:val="none"/>
        </w:rPr>
        <w:t>18．</w:t>
      </w:r>
      <w:r>
        <w:rPr>
          <w:rFonts w:hint="eastAsia" w:ascii="宋体" w:hAnsi="宋体" w:cs="宋体"/>
          <w:b/>
          <w:color w:val="auto"/>
          <w:sz w:val="22"/>
          <w:szCs w:val="22"/>
          <w:highlight w:val="none"/>
        </w:rPr>
        <w:t>投标文件的密封和标记</w:t>
      </w:r>
    </w:p>
    <w:p w14:paraId="04E40202">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18.1递交的电子投标文件（不含备用光盘）必须进行加密。按照交易平台关于</w:t>
      </w:r>
      <w:r>
        <w:rPr>
          <w:rFonts w:hint="eastAsia" w:ascii="宋体" w:hAnsi="宋体" w:cs="宋体"/>
          <w:color w:val="auto"/>
          <w:sz w:val="22"/>
          <w:highlight w:val="none"/>
        </w:rPr>
        <w:t>全流程电子化项目的相关指南进行操作。详见：</w:t>
      </w:r>
      <w:r>
        <w:rPr>
          <w:rFonts w:hint="eastAsia" w:ascii="宋体" w:hAnsi="宋体" w:cs="宋体"/>
          <w:color w:val="auto"/>
          <w:sz w:val="22"/>
          <w:highlight w:val="none"/>
          <w:u w:val="single"/>
        </w:rPr>
        <w:t>广州交易集团有限公司（广州公共资源交易中心）网站</w:t>
      </w:r>
      <w:r>
        <w:rPr>
          <w:rFonts w:hint="eastAsia" w:ascii="宋体" w:hAnsi="宋体" w:cs="宋体"/>
          <w:color w:val="auto"/>
          <w:sz w:val="22"/>
          <w:highlight w:val="none"/>
        </w:rPr>
        <w:t xml:space="preserve">  。</w:t>
      </w:r>
    </w:p>
    <w:p w14:paraId="3A2DA8F8">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18.2 未按要求加密的投标文件，</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w:t>
      </w:r>
      <w:r>
        <w:rPr>
          <w:rFonts w:hint="eastAsia" w:ascii="宋体" w:hAnsi="宋体" w:cs="宋体"/>
          <w:bCs/>
          <w:color w:val="auto"/>
          <w:sz w:val="22"/>
          <w:highlight w:val="none"/>
        </w:rPr>
        <w:t>将予以拒收。</w:t>
      </w:r>
    </w:p>
    <w:p w14:paraId="04B80C50">
      <w:pPr>
        <w:spacing w:line="360" w:lineRule="auto"/>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19．投标文件的递交和接收</w:t>
      </w:r>
    </w:p>
    <w:p w14:paraId="23BD00DA">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19.1投标人通过</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交易平台递交电子投标文件。</w:t>
      </w:r>
    </w:p>
    <w:p w14:paraId="24D66FFB">
      <w:pPr>
        <w:spacing w:line="36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19.2投标人完成电子</w:t>
      </w:r>
      <w:r>
        <w:rPr>
          <w:rFonts w:hint="eastAsia" w:ascii="宋体" w:hAnsi="宋体" w:cs="宋体"/>
          <w:color w:val="auto"/>
          <w:sz w:val="22"/>
          <w:highlight w:val="none"/>
        </w:rPr>
        <w:t>投标文件</w:t>
      </w:r>
      <w:r>
        <w:rPr>
          <w:rFonts w:hint="eastAsia" w:ascii="宋体" w:hAnsi="宋体" w:cs="宋体"/>
          <w:bCs/>
          <w:color w:val="auto"/>
          <w:sz w:val="22"/>
          <w:highlight w:val="none"/>
        </w:rPr>
        <w:t>上传后，</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交易平台即时向投标人发出递交回执通知。递交时间以递交回执通知载明的传输完成时间为准。</w:t>
      </w:r>
    </w:p>
    <w:p w14:paraId="5192C048">
      <w:pPr>
        <w:spacing w:line="360" w:lineRule="auto"/>
        <w:ind w:firstLine="440" w:firstLineChars="200"/>
        <w:rPr>
          <w:rFonts w:hint="eastAsia" w:ascii="宋体" w:hAnsi="宋体" w:cs="宋体"/>
          <w:color w:val="auto"/>
          <w:sz w:val="22"/>
          <w:highlight w:val="none"/>
        </w:rPr>
      </w:pPr>
      <w:r>
        <w:rPr>
          <w:rFonts w:hint="eastAsia" w:ascii="宋体" w:hAnsi="宋体" w:cs="宋体"/>
          <w:bCs/>
          <w:color w:val="auto"/>
          <w:sz w:val="22"/>
          <w:highlight w:val="none"/>
        </w:rPr>
        <w:t>19.3逾期送达的电子投标文件，</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交易平台将予以拒收。</w:t>
      </w:r>
    </w:p>
    <w:p w14:paraId="05E76AAB">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19.4 投标截止前，招标人拒绝接收符合条件的投标文件，投标人可向招标投标监督机构投诉。</w:t>
      </w:r>
    </w:p>
    <w:p w14:paraId="19F3D3CD">
      <w:pPr>
        <w:pBdr>
          <w:bottom w:val="single" w:color="auto" w:sz="6" w:space="1"/>
        </w:pBd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19.5技术标和经济标同时开启，广州交易集团有限公司（广州公共资源交易中心）交易平台将按招标文件规定的时间同时开启技术标和经济标。</w:t>
      </w:r>
    </w:p>
    <w:p w14:paraId="3A11235C">
      <w:pPr>
        <w:adjustRightInd w:val="0"/>
        <w:spacing w:line="360" w:lineRule="auto"/>
        <w:ind w:firstLine="493" w:firstLineChars="223"/>
        <w:rPr>
          <w:rFonts w:hint="eastAsia" w:ascii="宋体" w:hAnsi="宋体" w:cs="宋体"/>
          <w:b/>
          <w:color w:val="auto"/>
          <w:sz w:val="22"/>
          <w:highlight w:val="none"/>
        </w:rPr>
      </w:pPr>
      <w:r>
        <w:rPr>
          <w:rFonts w:hint="eastAsia" w:ascii="宋体" w:hAnsi="宋体" w:cs="宋体"/>
          <w:b/>
          <w:color w:val="auto"/>
          <w:sz w:val="22"/>
          <w:highlight w:val="none"/>
        </w:rPr>
        <w:t>条款号：20.3             修改类型：修改</w:t>
      </w:r>
    </w:p>
    <w:p w14:paraId="3E8649A1">
      <w:pPr>
        <w:adjustRightInd w:val="0"/>
        <w:spacing w:line="360" w:lineRule="auto"/>
        <w:ind w:firstLine="495" w:firstLineChars="224"/>
        <w:rPr>
          <w:rFonts w:hint="eastAsia" w:ascii="宋体" w:hAnsi="宋体" w:cs="宋体"/>
          <w:b/>
          <w:color w:val="auto"/>
          <w:sz w:val="22"/>
          <w:highlight w:val="none"/>
        </w:rPr>
      </w:pPr>
      <w:r>
        <w:rPr>
          <w:rFonts w:hint="eastAsia" w:ascii="宋体" w:hAnsi="宋体" w:cs="宋体"/>
          <w:b/>
          <w:bCs/>
          <w:color w:val="auto"/>
          <w:sz w:val="22"/>
          <w:highlight w:val="none"/>
        </w:rPr>
        <w:t>原文：</w:t>
      </w:r>
      <w:r>
        <w:rPr>
          <w:rFonts w:hint="eastAsia" w:ascii="宋体" w:hAnsi="宋体" w:cs="宋体"/>
          <w:color w:val="auto"/>
          <w:sz w:val="22"/>
          <w:highlight w:val="none"/>
        </w:rPr>
        <w:t>20.3 到投标截止时间止，招标人收到的投标文件少于3家的，招标人将重新组织招标（当N个标段同时招标且不允许兼中时，若有效投标单位不足N+4家，则重新组织招标）。</w:t>
      </w:r>
    </w:p>
    <w:p w14:paraId="40C36AB9">
      <w:pPr>
        <w:pBdr>
          <w:bottom w:val="single" w:color="auto" w:sz="6" w:space="1"/>
        </w:pBdr>
        <w:adjustRightInd w:val="0"/>
        <w:spacing w:line="360" w:lineRule="auto"/>
        <w:ind w:firstLine="552" w:firstLineChars="250"/>
        <w:rPr>
          <w:rFonts w:hint="eastAsia" w:ascii="宋体" w:hAnsi="宋体" w:cs="宋体"/>
          <w:b/>
          <w:color w:val="auto"/>
          <w:sz w:val="22"/>
          <w:highlight w:val="none"/>
        </w:rPr>
      </w:pPr>
      <w:r>
        <w:rPr>
          <w:rFonts w:hint="eastAsia" w:ascii="宋体" w:hAnsi="宋体" w:cs="宋体"/>
          <w:b/>
          <w:bCs/>
          <w:color w:val="auto"/>
          <w:sz w:val="22"/>
          <w:highlight w:val="none"/>
        </w:rPr>
        <w:t>现文：</w:t>
      </w:r>
      <w:r>
        <w:rPr>
          <w:rFonts w:hint="eastAsia" w:ascii="宋体" w:hAnsi="宋体" w:cs="宋体"/>
          <w:color w:val="auto"/>
          <w:sz w:val="22"/>
          <w:highlight w:val="none"/>
        </w:rPr>
        <w:t>20.3 到投标截止时间止，招标人收到的投标文件少于</w:t>
      </w:r>
      <w:r>
        <w:rPr>
          <w:rFonts w:hint="eastAsia" w:ascii="宋体" w:hAnsi="宋体" w:cs="宋体"/>
          <w:color w:val="auto"/>
          <w:sz w:val="22"/>
          <w:highlight w:val="none"/>
          <w:u w:val="single"/>
        </w:rPr>
        <w:t>3家</w:t>
      </w:r>
      <w:r>
        <w:rPr>
          <w:rFonts w:hint="eastAsia" w:ascii="宋体" w:hAnsi="宋体" w:cs="宋体"/>
          <w:color w:val="auto"/>
          <w:sz w:val="22"/>
          <w:highlight w:val="none"/>
        </w:rPr>
        <w:t>的，招标人将重新组织招标。</w:t>
      </w:r>
    </w:p>
    <w:p w14:paraId="23E20EC1">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21.1</w:t>
      </w:r>
      <w:r>
        <w:rPr>
          <w:rFonts w:hint="eastAsia" w:ascii="宋体" w:hAnsi="宋体" w:cs="宋体"/>
          <w:b/>
          <w:color w:val="auto"/>
          <w:sz w:val="22"/>
          <w:highlight w:val="none"/>
        </w:rPr>
        <w:t xml:space="preserve">             修改类型：修改</w:t>
      </w:r>
    </w:p>
    <w:p w14:paraId="325CC9E5">
      <w:pPr>
        <w:spacing w:line="360" w:lineRule="auto"/>
        <w:ind w:firstLine="442" w:firstLineChars="200"/>
        <w:rPr>
          <w:rFonts w:hint="eastAsia" w:ascii="宋体" w:hAnsi="宋体" w:cs="宋体"/>
          <w:bCs/>
          <w:color w:val="auto"/>
          <w:sz w:val="22"/>
          <w:highlight w:val="none"/>
          <w:u w:val="single"/>
        </w:rPr>
      </w:pPr>
      <w:r>
        <w:rPr>
          <w:rFonts w:hint="eastAsia" w:ascii="宋体" w:hAnsi="宋体" w:cs="宋体"/>
          <w:b/>
          <w:color w:val="auto"/>
          <w:sz w:val="22"/>
          <w:highlight w:val="none"/>
        </w:rPr>
        <w:t>原文：</w:t>
      </w:r>
      <w:r>
        <w:rPr>
          <w:rFonts w:hint="eastAsia" w:ascii="宋体" w:hAnsi="宋体" w:cs="宋体"/>
          <w:color w:val="auto"/>
          <w:sz w:val="22"/>
          <w:highlight w:val="none"/>
        </w:rPr>
        <w:t>21.1 本须知前附表第17项规定的投标截止时间</w:t>
      </w:r>
      <w:r>
        <w:rPr>
          <w:rFonts w:hint="eastAsia" w:ascii="宋体" w:hAnsi="宋体" w:cs="宋体"/>
          <w:bCs/>
          <w:color w:val="auto"/>
          <w:sz w:val="22"/>
          <w:highlight w:val="none"/>
        </w:rPr>
        <w:t>后送达的电子投标文件，</w:t>
      </w:r>
      <w:r>
        <w:rPr>
          <w:rFonts w:hint="eastAsia" w:ascii="宋体" w:hAnsi="宋体" w:cs="宋体"/>
          <w:color w:val="auto"/>
          <w:sz w:val="22"/>
          <w:highlight w:val="none"/>
        </w:rPr>
        <w:t>交易平台将予以拒收。</w:t>
      </w:r>
    </w:p>
    <w:p w14:paraId="2CBA307B">
      <w:pPr>
        <w:pBdr>
          <w:bottom w:val="single" w:color="auto" w:sz="6" w:space="1"/>
        </w:pBdr>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21.1 本须知前附表第17项规定的投标截止时间</w:t>
      </w:r>
      <w:r>
        <w:rPr>
          <w:rFonts w:hint="eastAsia" w:ascii="宋体" w:hAnsi="宋体" w:cs="宋体"/>
          <w:bCs/>
          <w:color w:val="auto"/>
          <w:sz w:val="22"/>
          <w:highlight w:val="none"/>
        </w:rPr>
        <w:t>后送达的电子投标文件，</w:t>
      </w:r>
      <w:r>
        <w:rPr>
          <w:rFonts w:hint="eastAsia" w:ascii="宋体" w:hAnsi="宋体" w:cs="宋体"/>
          <w:color w:val="auto"/>
          <w:sz w:val="22"/>
          <w:highlight w:val="none"/>
          <w:u w:val="single"/>
        </w:rPr>
        <w:t>广州交易集团有限公司（广州公共资源交易中心）</w:t>
      </w:r>
      <w:r>
        <w:rPr>
          <w:rFonts w:hint="eastAsia" w:ascii="宋体" w:hAnsi="宋体" w:cs="宋体"/>
          <w:color w:val="auto"/>
          <w:sz w:val="22"/>
          <w:highlight w:val="none"/>
        </w:rPr>
        <w:t>交易平台将予以拒收。</w:t>
      </w:r>
    </w:p>
    <w:p w14:paraId="7DE2B3CC">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条款号：27.1          修改类型：修改</w:t>
      </w:r>
    </w:p>
    <w:p w14:paraId="7D18A67F">
      <w:pPr>
        <w:pBdr>
          <w:bottom w:val="single" w:color="auto" w:sz="6" w:space="1"/>
        </w:pBdr>
        <w:spacing w:line="360" w:lineRule="auto"/>
        <w:ind w:firstLine="552" w:firstLineChars="250"/>
        <w:rPr>
          <w:rFonts w:hint="eastAsia" w:ascii="宋体" w:hAnsi="宋体" w:cs="宋体"/>
          <w:b/>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27.1招标人将在交易平台、广东省招标投标监管网和中国招标投标公共服务平台公示中标候选人，公示期为三天。</w:t>
      </w:r>
    </w:p>
    <w:p w14:paraId="35B84D0D">
      <w:pPr>
        <w:pBdr>
          <w:bottom w:val="single" w:color="auto" w:sz="6" w:space="1"/>
        </w:pBdr>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27.1招标人将在广州交易集团有限公司（广州公共资源交易中心）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广州交易集团有限公司（广州公共资源交易中心）交易平台答复线上提交的异议。作出答复前，应当暂停招标投标活动。</w:t>
      </w:r>
    </w:p>
    <w:p w14:paraId="7A70A963">
      <w:pPr>
        <w:spacing w:line="36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w:t>
      </w:r>
      <w:r>
        <w:rPr>
          <w:rFonts w:hint="eastAsia" w:ascii="宋体" w:hAnsi="宋体" w:cs="宋体"/>
          <w:color w:val="auto"/>
          <w:sz w:val="22"/>
          <w:highlight w:val="none"/>
        </w:rPr>
        <w:t>27.4</w:t>
      </w:r>
      <w:r>
        <w:rPr>
          <w:rFonts w:hint="eastAsia" w:ascii="宋体" w:hAnsi="宋体" w:cs="宋体"/>
          <w:b/>
          <w:color w:val="auto"/>
          <w:sz w:val="22"/>
          <w:highlight w:val="none"/>
        </w:rPr>
        <w:t xml:space="preserve">            修改类型：修改</w:t>
      </w:r>
    </w:p>
    <w:p w14:paraId="4F1F279C">
      <w:pPr>
        <w:spacing w:line="360" w:lineRule="auto"/>
        <w:ind w:firstLine="442" w:firstLineChars="200"/>
        <w:rPr>
          <w:rFonts w:hint="eastAsia" w:ascii="宋体" w:hAnsi="宋体" w:cs="宋体"/>
          <w:bCs/>
          <w:color w:val="auto"/>
          <w:sz w:val="22"/>
          <w:highlight w:val="none"/>
          <w:u w:val="single"/>
        </w:rPr>
      </w:pPr>
      <w:r>
        <w:rPr>
          <w:rFonts w:hint="eastAsia" w:ascii="宋体" w:hAnsi="宋体" w:cs="宋体"/>
          <w:b/>
          <w:color w:val="auto"/>
          <w:sz w:val="22"/>
          <w:highlight w:val="none"/>
        </w:rPr>
        <w:t>原文：</w:t>
      </w:r>
      <w:r>
        <w:rPr>
          <w:rFonts w:hint="eastAsia" w:ascii="宋体" w:hAnsi="宋体" w:cs="宋体"/>
          <w:color w:val="auto"/>
          <w:sz w:val="22"/>
          <w:highlight w:val="none"/>
        </w:rPr>
        <w:t>27.4在产生中标候选人后，招标人将中标候选人的投标文件商务部分文件的所有内容（包括报价清单、人员、业绩、奖项等资料）在交易平台和广东省招标投标监管网公开。</w:t>
      </w:r>
    </w:p>
    <w:p w14:paraId="793F7432">
      <w:pPr>
        <w:pBdr>
          <w:bottom w:val="single" w:color="auto" w:sz="6" w:space="1"/>
        </w:pBdr>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27.4在产生中标候选人后，招标人将中标候选人的投标文件商务部分文件的所有内容（包括人员、业绩、奖项等资料）在</w:t>
      </w:r>
      <w:r>
        <w:rPr>
          <w:rFonts w:hint="eastAsia" w:ascii="宋体" w:hAnsi="宋体" w:cs="宋体"/>
          <w:color w:val="auto"/>
          <w:kern w:val="0"/>
          <w:sz w:val="22"/>
          <w:highlight w:val="none"/>
          <w:u w:val="single"/>
        </w:rPr>
        <w:t>广州交易集团有限公司（广州公共资源交易中心）</w:t>
      </w:r>
      <w:r>
        <w:rPr>
          <w:rFonts w:hint="eastAsia" w:ascii="宋体" w:hAnsi="宋体" w:cs="宋体"/>
          <w:color w:val="auto"/>
          <w:sz w:val="22"/>
          <w:highlight w:val="none"/>
        </w:rPr>
        <w:t>交易平台和广东省招标投标监管网公开。</w:t>
      </w:r>
    </w:p>
    <w:p w14:paraId="12598AEB">
      <w:pPr>
        <w:spacing w:line="360" w:lineRule="auto"/>
        <w:ind w:firstLine="433" w:firstLineChars="196"/>
        <w:rPr>
          <w:rFonts w:hint="eastAsia" w:ascii="宋体" w:hAnsi="宋体" w:cs="宋体"/>
          <w:b/>
          <w:color w:val="auto"/>
          <w:sz w:val="22"/>
          <w:highlight w:val="none"/>
        </w:rPr>
      </w:pPr>
      <w:r>
        <w:rPr>
          <w:rFonts w:hint="eastAsia" w:ascii="宋体" w:hAnsi="宋体" w:cs="宋体"/>
          <w:b/>
          <w:color w:val="auto"/>
          <w:sz w:val="22"/>
          <w:highlight w:val="none"/>
        </w:rPr>
        <w:t>条款号：29.1         修改类型：修改</w:t>
      </w:r>
    </w:p>
    <w:p w14:paraId="10330A74">
      <w:pPr>
        <w:pBdr>
          <w:bottom w:val="single" w:color="auto" w:sz="6" w:space="1"/>
        </w:pBdr>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29.1 在收到中标通知书后的15日内，中标人应按本须知前附表第20项的规定向招标人提交履约担保。</w:t>
      </w:r>
    </w:p>
    <w:p w14:paraId="1124B6A5">
      <w:pPr>
        <w:pBdr>
          <w:bottom w:val="single" w:color="auto" w:sz="6" w:space="1"/>
        </w:pBdr>
        <w:adjustRightInd w:val="0"/>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29.1 在签订合同后按合同约定时间，中标人应按本须知前附表第20项的规定向招标人提交履约担保（具体形式详见合同）。</w:t>
      </w:r>
    </w:p>
    <w:p w14:paraId="487F9BC0">
      <w:pPr>
        <w:spacing w:line="360" w:lineRule="auto"/>
        <w:ind w:firstLine="433" w:firstLineChars="196"/>
        <w:rPr>
          <w:rFonts w:hint="eastAsia" w:ascii="宋体" w:hAnsi="宋体" w:cs="宋体"/>
          <w:b/>
          <w:color w:val="auto"/>
          <w:sz w:val="22"/>
          <w:highlight w:val="none"/>
        </w:rPr>
      </w:pPr>
      <w:r>
        <w:rPr>
          <w:rFonts w:hint="eastAsia" w:ascii="宋体" w:hAnsi="宋体" w:cs="宋体"/>
          <w:b/>
          <w:color w:val="auto"/>
          <w:sz w:val="22"/>
          <w:highlight w:val="none"/>
        </w:rPr>
        <w:t>条款号：29.2         修改类型：修改</w:t>
      </w:r>
    </w:p>
    <w:p w14:paraId="6286FD59">
      <w:pPr>
        <w:pBdr>
          <w:bottom w:val="single" w:color="auto" w:sz="6" w:space="1"/>
        </w:pBdr>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color w:val="auto"/>
          <w:sz w:val="22"/>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FB22F0C">
      <w:pPr>
        <w:pBdr>
          <w:bottom w:val="single" w:color="auto" w:sz="6" w:space="1"/>
        </w:pBdr>
        <w:adjustRightInd w:val="0"/>
        <w:spacing w:line="360" w:lineRule="auto"/>
        <w:ind w:firstLine="442" w:firstLineChars="20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color w:val="auto"/>
          <w:sz w:val="22"/>
          <w:highlight w:val="none"/>
        </w:rPr>
        <w:t>29.2在签订合同后按合同约定时间，中标人未按上款的规定提交履约担保，招标人将有权解除中标通知书，原中标人的投标保证金不予退还，且依法承担相应法律责任。原中标人给招标人造成的损失超过投标保证金数额的，还应当对超过部分予以赔偿。原中标人有异议的，可以向人民法院起诉。</w:t>
      </w:r>
    </w:p>
    <w:p w14:paraId="21C3D8E5">
      <w:pPr>
        <w:spacing w:line="480" w:lineRule="auto"/>
        <w:ind w:firstLine="495" w:firstLineChars="224"/>
        <w:rPr>
          <w:rFonts w:hint="eastAsia" w:ascii="宋体" w:hAnsi="宋体" w:cs="宋体"/>
          <w:b/>
          <w:color w:val="auto"/>
          <w:sz w:val="22"/>
          <w:highlight w:val="none"/>
        </w:rPr>
      </w:pPr>
      <w:r>
        <w:rPr>
          <w:rFonts w:hint="eastAsia" w:ascii="宋体" w:hAnsi="宋体" w:cs="宋体"/>
          <w:b/>
          <w:color w:val="auto"/>
          <w:sz w:val="22"/>
          <w:highlight w:val="none"/>
        </w:rPr>
        <w:t>条款号：29.3            修改类型：增加</w:t>
      </w:r>
    </w:p>
    <w:p w14:paraId="716494A4">
      <w:pPr>
        <w:pBdr>
          <w:bottom w:val="single" w:color="auto" w:sz="6" w:space="1"/>
        </w:pBdr>
        <w:tabs>
          <w:tab w:val="left" w:pos="1620"/>
        </w:tabs>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现文：</w:t>
      </w:r>
      <w:r>
        <w:rPr>
          <w:rFonts w:hint="eastAsia" w:ascii="宋体" w:hAnsi="宋体" w:cs="宋体"/>
          <w:bCs/>
          <w:color w:val="auto"/>
          <w:sz w:val="22"/>
          <w:highlight w:val="none"/>
        </w:rPr>
        <w:t>中</w:t>
      </w:r>
      <w:r>
        <w:rPr>
          <w:rFonts w:hint="eastAsia" w:ascii="宋体" w:hAnsi="宋体" w:cs="宋体"/>
          <w:color w:val="auto"/>
          <w:sz w:val="22"/>
          <w:highlight w:val="none"/>
        </w:rPr>
        <w:t>标单位在本项目结束中标公示后3天内，须提供与递交投标文件电子标书内容一致且每页加盖单位公章的纸质文件五套（二正三副）及电子文件二套（不用生成投标书）；包括用Microsoft Excel软件或广州交易集团有限公司（广州公共资源交易中心）提供的投标书制作软件制作的工程量清单报价表和单价分析表，用Microsoft Excel软件或广州交易集团有限公司（广州公共资源交易中心）提供的投标书制作软件制作的经济投标文件其它部分。电子文件介质使用CD-R光盘，所有电子文件不能采用压缩处理）给招标人。</w:t>
      </w:r>
    </w:p>
    <w:p w14:paraId="3AA75469">
      <w:pPr>
        <w:pBdr>
          <w:top w:val="single" w:color="auto" w:sz="4" w:space="1"/>
        </w:pBdr>
        <w:spacing w:line="480" w:lineRule="auto"/>
        <w:ind w:firstLine="495" w:firstLineChars="224"/>
        <w:rPr>
          <w:b/>
          <w:color w:val="auto"/>
          <w:sz w:val="22"/>
          <w:highlight w:val="none"/>
        </w:rPr>
      </w:pPr>
      <w:r>
        <w:rPr>
          <w:rFonts w:hint="eastAsia"/>
          <w:b/>
          <w:color w:val="auto"/>
          <w:sz w:val="22"/>
          <w:highlight w:val="none"/>
        </w:rPr>
        <w:t>条款号：31.1                   修改类型：增加</w:t>
      </w:r>
    </w:p>
    <w:p w14:paraId="405E0B4C">
      <w:pPr>
        <w:pBdr>
          <w:bottom w:val="single" w:color="000000" w:sz="6" w:space="1"/>
        </w:pBdr>
        <w:spacing w:line="360" w:lineRule="auto"/>
        <w:ind w:firstLine="552" w:firstLineChars="250"/>
        <w:rPr>
          <w:bCs/>
          <w:color w:val="auto"/>
          <w:sz w:val="22"/>
          <w:highlight w:val="none"/>
        </w:rPr>
      </w:pPr>
      <w:r>
        <w:rPr>
          <w:rFonts w:hint="eastAsia"/>
          <w:b/>
          <w:color w:val="auto"/>
          <w:sz w:val="22"/>
          <w:highlight w:val="none"/>
        </w:rPr>
        <w:t>现文：31.1</w:t>
      </w:r>
      <w:r>
        <w:rPr>
          <w:rFonts w:hint="eastAsia"/>
          <w:bCs/>
          <w:color w:val="auto"/>
          <w:sz w:val="22"/>
          <w:highlight w:val="none"/>
        </w:rPr>
        <w:t>招标代理费由中标人缴纳，金额按招标人与招标代理签订的招标代理合同的约定执行。</w:t>
      </w:r>
    </w:p>
    <w:p w14:paraId="72E44390">
      <w:pPr>
        <w:pBdr>
          <w:bottom w:val="single" w:color="000000" w:sz="6" w:space="1"/>
        </w:pBdr>
        <w:spacing w:line="360" w:lineRule="auto"/>
        <w:ind w:firstLine="552" w:firstLineChars="250"/>
        <w:rPr>
          <w:bCs/>
          <w:color w:val="auto"/>
          <w:sz w:val="22"/>
          <w:highlight w:val="none"/>
          <w:u w:val="single"/>
        </w:rPr>
      </w:pPr>
      <w:r>
        <w:rPr>
          <w:rFonts w:hint="eastAsia"/>
          <w:b/>
          <w:color w:val="auto"/>
          <w:sz w:val="22"/>
          <w:highlight w:val="none"/>
        </w:rPr>
        <w:t>31.2</w:t>
      </w:r>
      <w:r>
        <w:rPr>
          <w:rFonts w:hint="eastAsia"/>
          <w:bCs/>
          <w:color w:val="auto"/>
          <w:sz w:val="22"/>
          <w:highlight w:val="none"/>
        </w:rPr>
        <w:t>中标人自行支付公共资源交易服务费，交易中心向中标人开具增值税发票。</w:t>
      </w:r>
    </w:p>
    <w:p w14:paraId="3A00ED2A">
      <w:pPr>
        <w:spacing w:line="36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条款号：32.3         修改类型：修改</w:t>
      </w:r>
    </w:p>
    <w:p w14:paraId="509735DB">
      <w:pPr>
        <w:pBdr>
          <w:bottom w:val="single" w:color="auto" w:sz="6" w:space="1"/>
        </w:pBdr>
        <w:spacing w:line="360" w:lineRule="auto"/>
        <w:ind w:firstLine="552" w:firstLineChars="250"/>
        <w:rPr>
          <w:rFonts w:hint="eastAsia" w:ascii="宋体" w:hAnsi="宋体" w:cs="宋体"/>
          <w:b/>
          <w:color w:val="auto"/>
          <w:sz w:val="22"/>
          <w:highlight w:val="none"/>
        </w:rPr>
      </w:pPr>
      <w:r>
        <w:rPr>
          <w:rFonts w:hint="eastAsia" w:ascii="宋体" w:hAnsi="宋体" w:cs="宋体"/>
          <w:b/>
          <w:color w:val="auto"/>
          <w:sz w:val="22"/>
          <w:highlight w:val="none"/>
        </w:rPr>
        <w:t>原文：</w:t>
      </w:r>
      <w:r>
        <w:rPr>
          <w:rFonts w:hint="eastAsia" w:ascii="宋体" w:hAnsi="宋体" w:cs="宋体"/>
          <w:bCs/>
          <w:color w:val="auto"/>
          <w:sz w:val="22"/>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53F9E4FB">
      <w:pPr>
        <w:pBdr>
          <w:bottom w:val="single" w:color="auto" w:sz="6" w:space="1"/>
        </w:pBdr>
        <w:spacing w:line="360" w:lineRule="auto"/>
        <w:ind w:firstLine="552" w:firstLineChars="250"/>
        <w:rPr>
          <w:rFonts w:hint="eastAsia" w:ascii="宋体" w:hAnsi="宋体" w:cs="宋体"/>
          <w:b/>
          <w:color w:val="auto"/>
          <w:sz w:val="22"/>
          <w:highlight w:val="none"/>
        </w:rPr>
      </w:pPr>
      <w:r>
        <w:rPr>
          <w:rFonts w:hint="eastAsia" w:ascii="宋体" w:hAnsi="宋体" w:cs="宋体"/>
          <w:b/>
          <w:color w:val="auto"/>
          <w:sz w:val="22"/>
          <w:highlight w:val="none"/>
        </w:rPr>
        <w:t>现文：</w:t>
      </w:r>
      <w:r>
        <w:rPr>
          <w:rFonts w:hint="eastAsia" w:ascii="宋体" w:hAnsi="宋体" w:cs="宋体"/>
          <w:bCs/>
          <w:color w:val="auto"/>
          <w:sz w:val="22"/>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34D24388">
      <w:pPr>
        <w:spacing w:line="360" w:lineRule="auto"/>
        <w:ind w:firstLine="433" w:firstLineChars="196"/>
        <w:rPr>
          <w:rFonts w:hint="eastAsia" w:ascii="宋体" w:hAnsi="宋体" w:cs="宋体"/>
          <w:b/>
          <w:color w:val="auto"/>
          <w:sz w:val="22"/>
          <w:highlight w:val="none"/>
        </w:rPr>
      </w:pPr>
      <w:r>
        <w:rPr>
          <w:rFonts w:hint="eastAsia" w:ascii="宋体" w:hAnsi="宋体" w:cs="宋体"/>
          <w:b/>
          <w:color w:val="auto"/>
          <w:sz w:val="22"/>
          <w:highlight w:val="none"/>
        </w:rPr>
        <w:t>条款号：33         修改类型：删除</w:t>
      </w:r>
    </w:p>
    <w:p w14:paraId="017583CA">
      <w:pPr>
        <w:pBdr>
          <w:bottom w:val="single" w:color="auto" w:sz="6" w:space="1"/>
        </w:pBdr>
        <w:tabs>
          <w:tab w:val="left" w:pos="1620"/>
        </w:tabs>
        <w:spacing w:line="360" w:lineRule="auto"/>
        <w:ind w:firstLine="552" w:firstLineChars="250"/>
        <w:rPr>
          <w:rFonts w:hint="eastAsia" w:ascii="宋体" w:hAnsi="宋体" w:cs="宋体"/>
          <w:color w:val="auto"/>
          <w:sz w:val="22"/>
          <w:highlight w:val="none"/>
        </w:rPr>
      </w:pPr>
      <w:r>
        <w:rPr>
          <w:rFonts w:hint="eastAsia" w:ascii="宋体" w:hAnsi="宋体" w:cs="宋体"/>
          <w:b/>
          <w:color w:val="auto"/>
          <w:sz w:val="22"/>
          <w:highlight w:val="none"/>
        </w:rPr>
        <w:t>原文</w:t>
      </w:r>
      <w:r>
        <w:rPr>
          <w:rFonts w:hint="eastAsia" w:ascii="宋体" w:hAnsi="宋体" w:cs="宋体"/>
          <w:bCs/>
          <w:color w:val="auto"/>
          <w:sz w:val="22"/>
          <w:highlight w:val="none"/>
        </w:rPr>
        <w:t>：</w:t>
      </w:r>
      <w:r>
        <w:rPr>
          <w:rFonts w:hint="eastAsia" w:ascii="宋体" w:hAnsi="宋体" w:cs="宋体"/>
          <w:color w:val="auto"/>
          <w:sz w:val="22"/>
          <w:highlight w:val="none"/>
        </w:rPr>
        <w:t>33. 投标人信誉的要求</w:t>
      </w:r>
    </w:p>
    <w:p w14:paraId="144D8585">
      <w:pPr>
        <w:pBdr>
          <w:bottom w:val="single" w:color="auto" w:sz="6" w:space="1"/>
        </w:pBdr>
        <w:tabs>
          <w:tab w:val="left" w:pos="1620"/>
        </w:tabs>
        <w:spacing w:line="360" w:lineRule="auto"/>
        <w:ind w:firstLine="550" w:firstLineChars="250"/>
        <w:rPr>
          <w:rFonts w:hint="eastAsia" w:ascii="宋体" w:hAnsi="宋体" w:cs="宋体"/>
          <w:color w:val="auto"/>
          <w:sz w:val="22"/>
          <w:highlight w:val="none"/>
        </w:rPr>
      </w:pPr>
      <w:r>
        <w:rPr>
          <w:rFonts w:hint="eastAsia" w:ascii="宋体" w:hAnsi="宋体" w:cs="宋体"/>
          <w:color w:val="auto"/>
          <w:sz w:val="22"/>
          <w:highlight w:val="none"/>
        </w:rPr>
        <w:t>存在下列情形之一的，招标人可以限制其投标（需在招标文件中明确评定方法）</w:t>
      </w:r>
    </w:p>
    <w:p w14:paraId="7D080E70">
      <w:pPr>
        <w:pBdr>
          <w:bottom w:val="single" w:color="auto" w:sz="6" w:space="1"/>
        </w:pBdr>
        <w:tabs>
          <w:tab w:val="left" w:pos="1620"/>
        </w:tabs>
        <w:spacing w:line="360" w:lineRule="auto"/>
        <w:ind w:firstLine="550" w:firstLineChars="250"/>
        <w:rPr>
          <w:rFonts w:hint="eastAsia" w:ascii="宋体" w:hAnsi="宋体" w:cs="宋体"/>
          <w:color w:val="auto"/>
          <w:sz w:val="22"/>
          <w:highlight w:val="none"/>
        </w:rPr>
      </w:pPr>
      <w:r>
        <w:rPr>
          <w:rFonts w:hint="eastAsia" w:ascii="宋体" w:hAnsi="宋体" w:cs="宋体"/>
          <w:color w:val="auto"/>
          <w:sz w:val="22"/>
          <w:highlight w:val="none"/>
        </w:rPr>
        <w:t>（1）被住房城乡建设行政主管部门在全国建筑市场监管一体化工作平台列入建筑市场主体“黑名单”；</w:t>
      </w:r>
    </w:p>
    <w:p w14:paraId="391EE333">
      <w:pPr>
        <w:pBdr>
          <w:bottom w:val="single" w:color="auto" w:sz="6" w:space="1"/>
        </w:pBdr>
        <w:tabs>
          <w:tab w:val="left" w:pos="1620"/>
        </w:tabs>
        <w:spacing w:line="360" w:lineRule="auto"/>
        <w:ind w:firstLine="550" w:firstLineChars="250"/>
        <w:rPr>
          <w:rFonts w:hint="eastAsia" w:ascii="宋体" w:hAnsi="宋体" w:cs="宋体"/>
          <w:color w:val="auto"/>
          <w:sz w:val="22"/>
          <w:highlight w:val="none"/>
        </w:rPr>
      </w:pPr>
      <w:r>
        <w:rPr>
          <w:rFonts w:hint="eastAsia" w:ascii="宋体" w:hAnsi="宋体" w:cs="宋体"/>
          <w:color w:val="auto"/>
          <w:sz w:val="22"/>
          <w:highlight w:val="none"/>
        </w:rPr>
        <w:t>（2）被发改委、人力资源社会保障、质检总局等有关部门、单位在“信用中国”网站中列入联合惩戒失信黑名单。</w:t>
      </w:r>
    </w:p>
    <w:p w14:paraId="70FEEB2C">
      <w:pPr>
        <w:spacing w:line="360" w:lineRule="auto"/>
        <w:ind w:firstLine="221" w:firstLineChars="100"/>
        <w:rPr>
          <w:rFonts w:hint="eastAsia" w:ascii="宋体" w:hAnsi="宋体" w:cs="宋体"/>
          <w:b/>
          <w:color w:val="auto"/>
          <w:sz w:val="22"/>
          <w:highlight w:val="none"/>
        </w:rPr>
      </w:pPr>
      <w:r>
        <w:rPr>
          <w:rFonts w:hint="eastAsia" w:ascii="宋体" w:hAnsi="宋体" w:cs="宋体"/>
          <w:b/>
          <w:color w:val="auto"/>
          <w:sz w:val="22"/>
          <w:highlight w:val="none"/>
        </w:rPr>
        <w:t>注：以上修改，仅限于本范本中有可供选择条款的情形。</w:t>
      </w:r>
    </w:p>
    <w:p w14:paraId="7E90FA68">
      <w:pPr>
        <w:spacing w:line="360" w:lineRule="auto"/>
        <w:rPr>
          <w:rFonts w:hint="eastAsia" w:ascii="宋体" w:hAnsi="宋体" w:cs="宋体"/>
          <w:color w:val="auto"/>
          <w:sz w:val="24"/>
          <w:szCs w:val="24"/>
          <w:highlight w:val="none"/>
        </w:rPr>
      </w:pPr>
      <w:r>
        <w:rPr>
          <w:rFonts w:hint="eastAsia" w:ascii="宋体" w:hAnsi="宋体" w:cs="宋体"/>
          <w:b/>
          <w:color w:val="auto"/>
          <w:sz w:val="22"/>
          <w:highlight w:val="none"/>
        </w:rPr>
        <w:t>（以下无正文）</w:t>
      </w:r>
    </w:p>
    <w:p w14:paraId="1AE358B3">
      <w:pPr>
        <w:pStyle w:val="9"/>
        <w:spacing w:line="360" w:lineRule="auto"/>
        <w:ind w:firstLine="482" w:firstLineChars="200"/>
        <w:rPr>
          <w:rFonts w:hint="eastAsia" w:ascii="宋体" w:hAnsi="宋体" w:cs="宋体"/>
          <w:b/>
          <w:bCs/>
          <w:color w:val="auto"/>
          <w:sz w:val="24"/>
          <w:szCs w:val="24"/>
          <w:highlight w:val="none"/>
        </w:rPr>
        <w:sectPr>
          <w:footerReference r:id="rId9" w:type="first"/>
          <w:footerReference r:id="rId8" w:type="default"/>
          <w:pgSz w:w="11906" w:h="16838"/>
          <w:pgMar w:top="1440" w:right="1800" w:bottom="1440" w:left="1800" w:header="851" w:footer="907" w:gutter="0"/>
          <w:pgNumType w:start="1"/>
          <w:cols w:space="720" w:num="1"/>
          <w:titlePg/>
          <w:docGrid w:type="lines" w:linePitch="312" w:charSpace="0"/>
        </w:sectPr>
      </w:pPr>
    </w:p>
    <w:p w14:paraId="1ECE9AAE">
      <w:pPr>
        <w:pStyle w:val="6"/>
        <w:rPr>
          <w:rFonts w:hint="eastAsia" w:ascii="宋体" w:hAnsi="宋体" w:cs="宋体"/>
          <w:color w:val="auto"/>
          <w:highlight w:val="none"/>
        </w:rPr>
      </w:pPr>
      <w:bookmarkStart w:id="3" w:name="_Toc24881"/>
      <w:r>
        <w:rPr>
          <w:rFonts w:hint="eastAsia" w:ascii="宋体" w:hAnsi="宋体" w:cs="宋体"/>
          <w:color w:val="auto"/>
          <w:highlight w:val="none"/>
        </w:rPr>
        <w:t>三、投标须知通用条款</w:t>
      </w:r>
      <w:bookmarkEnd w:id="3"/>
    </w:p>
    <w:p w14:paraId="7710BBE8">
      <w:pPr>
        <w:pStyle w:val="7"/>
        <w:spacing w:before="156" w:after="156"/>
        <w:rPr>
          <w:rFonts w:hint="eastAsia" w:hAnsi="宋体" w:cs="宋体"/>
          <w:color w:val="auto"/>
          <w:highlight w:val="none"/>
        </w:rPr>
      </w:pPr>
      <w:bookmarkStart w:id="4" w:name="_Toc2272549"/>
      <w:bookmarkStart w:id="5" w:name="_Toc21525493"/>
      <w:bookmarkStart w:id="6" w:name="_Toc373"/>
      <w:r>
        <w:rPr>
          <w:rFonts w:hint="eastAsia" w:hAnsi="宋体" w:cs="宋体"/>
          <w:color w:val="auto"/>
          <w:highlight w:val="none"/>
        </w:rPr>
        <w:t>（一）总则</w:t>
      </w:r>
      <w:bookmarkEnd w:id="4"/>
      <w:bookmarkEnd w:id="5"/>
    </w:p>
    <w:p w14:paraId="5805A40C">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1、定义</w:t>
      </w:r>
    </w:p>
    <w:p w14:paraId="6B73486F">
      <w:pPr>
        <w:pStyle w:val="4"/>
        <w:spacing w:after="0"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14:paraId="40AEAFA1">
      <w:pPr>
        <w:pStyle w:val="4"/>
        <w:spacing w:after="0"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14:paraId="08947D26">
      <w:pPr>
        <w:pStyle w:val="4"/>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（2）“投标人”指向招标人提交投标文件的当事人。</w:t>
      </w:r>
    </w:p>
    <w:p w14:paraId="4391BD1F">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14:paraId="49112F72">
      <w:pPr>
        <w:pStyle w:val="4"/>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14:paraId="3355F272">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14:paraId="0342C494">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14:paraId="337C07FB">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2、招标说明</w:t>
      </w:r>
    </w:p>
    <w:p w14:paraId="384AF41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14:paraId="2E82E0E9">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14:paraId="6DFB1A37">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2.3设计说明：详见招标图纸。</w:t>
      </w:r>
    </w:p>
    <w:p w14:paraId="5529AC6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2.4工程施工特点：详见招标图纸。</w:t>
      </w:r>
    </w:p>
    <w:p w14:paraId="3AC9134A">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3．资金来源</w:t>
      </w:r>
    </w:p>
    <w:p w14:paraId="4EF5C61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14:paraId="45BE2445">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4．合格投标人的条件</w:t>
      </w:r>
    </w:p>
    <w:p w14:paraId="2A824DD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4.1详见本项目招标公告</w:t>
      </w:r>
    </w:p>
    <w:p w14:paraId="63F05A90">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5．踏勘现场</w:t>
      </w:r>
    </w:p>
    <w:p w14:paraId="16CF2806">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一旦中标，这种考察即被认为其结果已在中标文件中得到充分反映。考察现场的费用由投标人自己承担。</w:t>
      </w:r>
    </w:p>
    <w:p w14:paraId="243F1C43">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14:paraId="242C0504">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14:paraId="47C939A7">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6．投标费用</w:t>
      </w:r>
    </w:p>
    <w:p w14:paraId="0DB59549">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14:paraId="0A2CCE4A">
      <w:pPr>
        <w:pStyle w:val="7"/>
        <w:spacing w:before="156" w:after="156"/>
        <w:rPr>
          <w:rFonts w:hint="eastAsia" w:hAnsi="宋体" w:cs="宋体"/>
          <w:color w:val="auto"/>
          <w:highlight w:val="none"/>
        </w:rPr>
      </w:pPr>
      <w:bookmarkStart w:id="7" w:name="_Toc21525494"/>
      <w:bookmarkStart w:id="8" w:name="_Toc2272550"/>
      <w:r>
        <w:rPr>
          <w:rFonts w:hint="eastAsia" w:hAnsi="宋体" w:cs="宋体"/>
          <w:color w:val="auto"/>
          <w:highlight w:val="none"/>
        </w:rPr>
        <w:t>（二）招标文件</w:t>
      </w:r>
      <w:bookmarkEnd w:id="7"/>
      <w:bookmarkEnd w:id="8"/>
    </w:p>
    <w:p w14:paraId="73F2AC45">
      <w:pPr>
        <w:tabs>
          <w:tab w:val="left" w:pos="10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7.招标文件的组成</w:t>
      </w:r>
    </w:p>
    <w:p w14:paraId="3FC7C688">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7.1本招标文件包括下列文件，以及所有按本须知第8条发出的招标答疑会会议纪要和按本须知第9条发出的澄清或修改：</w:t>
      </w:r>
    </w:p>
    <w:p w14:paraId="6E1825CC">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第一章  投标须知</w:t>
      </w:r>
    </w:p>
    <w:p w14:paraId="2F6EED82">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第二章  开标、评标及定标办法</w:t>
      </w:r>
    </w:p>
    <w:p w14:paraId="4D9A6B5E">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第三章  合同条款</w:t>
      </w:r>
    </w:p>
    <w:p w14:paraId="3815D881">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第四章  投标文件格式</w:t>
      </w:r>
    </w:p>
    <w:p w14:paraId="391FA129">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第五章  技术条件（工程建设标准）（另册）</w:t>
      </w:r>
    </w:p>
    <w:p w14:paraId="0D7662A3">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第六章  图纸及勘察资料（另册）</w:t>
      </w:r>
    </w:p>
    <w:p w14:paraId="11B2B84C">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第七章  招标工程量清单（另册）</w:t>
      </w:r>
    </w:p>
    <w:p w14:paraId="1054EE1D">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第八章  最高投标限价</w:t>
      </w:r>
    </w:p>
    <w:p w14:paraId="253F9259">
      <w:pPr>
        <w:pStyle w:val="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12DE2292">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EE10464">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14:paraId="497269DD">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8．招标答疑</w:t>
      </w:r>
    </w:p>
    <w:p w14:paraId="45540EBD">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 投标人若对招标文件（包括招标图纸）中有疑问，可以书面形式</w:t>
      </w:r>
      <w:r>
        <w:rPr>
          <w:rFonts w:hint="eastAsia" w:ascii="宋体" w:hAnsi="宋体" w:cs="宋体"/>
          <w:color w:val="auto"/>
          <w:sz w:val="24"/>
          <w:szCs w:val="24"/>
          <w:highlight w:val="none"/>
        </w:rPr>
        <w:t>通过交易平台提交</w:t>
      </w:r>
      <w:r>
        <w:rPr>
          <w:rFonts w:hint="eastAsia" w:ascii="宋体" w:hAnsi="宋体" w:cs="宋体"/>
          <w:color w:val="auto"/>
          <w:sz w:val="24"/>
          <w:highlight w:val="none"/>
        </w:rPr>
        <w:t>给招标人或招标代理人，提交形式见本须知前附表第16项。</w:t>
      </w:r>
    </w:p>
    <w:p w14:paraId="44C63F21">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 xml:space="preserve"> “项目答疑纪要”专区公开发布。答疑纪要一经在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w:t>
      </w:r>
    </w:p>
    <w:p w14:paraId="04709FFF">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8.3答疑会会议纪要为招标文件的一部分。</w:t>
      </w:r>
    </w:p>
    <w:p w14:paraId="6FB6A64B">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14:paraId="4D166EFA">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9.招标文件的澄清与修改</w:t>
      </w:r>
    </w:p>
    <w:p w14:paraId="70AC3DAA">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14:paraId="1AC6A297">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14:paraId="515829D6">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14:paraId="3E49CC50">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14:paraId="302FDD2C">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744BF18">
      <w:pPr>
        <w:pStyle w:val="7"/>
        <w:spacing w:before="156" w:after="156"/>
        <w:rPr>
          <w:rFonts w:hint="eastAsia" w:hAnsi="宋体" w:cs="宋体"/>
          <w:color w:val="auto"/>
          <w:highlight w:val="none"/>
        </w:rPr>
      </w:pPr>
      <w:bookmarkStart w:id="9" w:name="_Toc2272551"/>
      <w:bookmarkStart w:id="10" w:name="_Toc21525495"/>
      <w:r>
        <w:rPr>
          <w:rFonts w:hint="eastAsia" w:hAnsi="宋体" w:cs="宋体"/>
          <w:color w:val="auto"/>
          <w:highlight w:val="none"/>
        </w:rPr>
        <w:t>（三）投标文件的编制</w:t>
      </w:r>
      <w:bookmarkEnd w:id="9"/>
      <w:bookmarkEnd w:id="10"/>
    </w:p>
    <w:p w14:paraId="6363DAF3">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14:paraId="08D39750">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14:paraId="38609548">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14:paraId="6C4BADFD">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11．投标文件的组成</w:t>
      </w:r>
    </w:p>
    <w:p w14:paraId="2E5EC403">
      <w:pPr>
        <w:pStyle w:val="4"/>
        <w:spacing w:after="0"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14:paraId="04927FB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14:paraId="033AFE3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(按招标文件的要求填写)</w:t>
      </w:r>
      <w:r>
        <w:rPr>
          <w:rFonts w:hint="eastAsia" w:ascii="宋体" w:hAnsi="宋体" w:cs="宋体"/>
          <w:bCs/>
          <w:color w:val="auto"/>
          <w:sz w:val="24"/>
          <w:highlight w:val="none"/>
        </w:rPr>
        <w:t>；</w:t>
      </w:r>
    </w:p>
    <w:p w14:paraId="0936DF7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11.2.2 资格审查文件：</w:t>
      </w:r>
    </w:p>
    <w:p w14:paraId="1928AD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（1）投标人声明； </w:t>
      </w:r>
    </w:p>
    <w:p w14:paraId="4881F4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（2）法定代表人证明书、法定代表人签字或盖章的本投标文件授权委托证明书；</w:t>
      </w:r>
    </w:p>
    <w:p w14:paraId="3C7E07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（3）企业营业执照扫描件或电子证照；</w:t>
      </w:r>
    </w:p>
    <w:p w14:paraId="49E588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（4）企业资质证书扫描件或电子证照；</w:t>
      </w:r>
    </w:p>
    <w:p w14:paraId="05A565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（5）建筑施工企业安全生产许可证扫描件或电子证照；</w:t>
      </w:r>
    </w:p>
    <w:p w14:paraId="353ACD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（6）项目负责人（按网上投标登记时选择拟投入本项目的项目负责人）</w:t>
      </w:r>
    </w:p>
    <w:p w14:paraId="2BF538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（7）专职安全员（按网上投标登记时选择拟投入本项目的专职安全员）</w:t>
      </w:r>
    </w:p>
    <w:p w14:paraId="7972BA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（8）拟委托技术负责人的相关证书、资料（具体要求由招标人明确）</w:t>
      </w:r>
    </w:p>
    <w:p w14:paraId="41670B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（9）拟委派项目负责人的有效期内的建造师注册证书扫描件或电子证书；  </w:t>
      </w:r>
    </w:p>
    <w:p w14:paraId="291E7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（10）项目负责人在有效期内的安全生产考核合格证书（B类）或建筑施工企业项目负责人安全生产考核合格证书扫描件或电子证书；</w:t>
      </w:r>
    </w:p>
    <w:p w14:paraId="10FF2E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（11）专职安全员须具有在有效期内的安全生产考核合格证书（C类）或建筑施工企业专职安全生产管理人员安全生产考核合格证书扫描件或电子证书；</w:t>
      </w:r>
    </w:p>
    <w:p w14:paraId="28A093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（12）用于资格审查的业绩（设置业绩要求时选择此项，投标人须提供类似工程业绩的项目名称及项目编号，具体格式由招标人自定）；</w:t>
      </w:r>
    </w:p>
    <w:p w14:paraId="3352BF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szCs w:val="24"/>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color w:val="auto"/>
          <w:sz w:val="24"/>
          <w:highlight w:val="none"/>
        </w:rPr>
        <w:t xml:space="preserve">； </w:t>
      </w:r>
    </w:p>
    <w:p w14:paraId="0890C7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53646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注：1.相关电子证书按规定需打印后手写本人签名的，应按照规定手写本人签名后再扫描提交。</w:t>
      </w:r>
    </w:p>
    <w:p w14:paraId="7E45AE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23A16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11.2.3项目管理机构配备。</w:t>
      </w:r>
    </w:p>
    <w:p w14:paraId="197489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14:paraId="26BEEA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14:paraId="0524B2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（3）其他辅助说明资料。</w:t>
      </w:r>
    </w:p>
    <w:p w14:paraId="6BEF65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11.2.4投标人在广州市可使用适合本工程的机械设备（附：机械设备为自有或租赁的说明；及承诺机械设备如属于租赁的，其租赁是不属于重复租赁）。</w:t>
      </w:r>
    </w:p>
    <w:p w14:paraId="5A1A05E2">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11.2.5施工组织设计或施工方案。</w:t>
      </w:r>
    </w:p>
    <w:p w14:paraId="3360A4D1">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1D9FA71E">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0DADE6D">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11.2.6按照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14:paraId="3793BBB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14:paraId="399607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11.3.1 经济投标文件(按招标文件的要求填写)。</w:t>
      </w:r>
    </w:p>
    <w:p w14:paraId="4BB2F1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p>
    <w:p w14:paraId="2AE0713E">
      <w:pPr>
        <w:spacing w:line="360" w:lineRule="auto"/>
        <w:ind w:firstLine="559" w:firstLineChars="233"/>
        <w:rPr>
          <w:rFonts w:hint="eastAsia" w:ascii="宋体" w:hAnsi="宋体" w:cs="宋体"/>
          <w:color w:val="auto"/>
          <w:sz w:val="24"/>
          <w:highlight w:val="none"/>
        </w:rPr>
      </w:pPr>
      <w:r>
        <w:rPr>
          <w:rFonts w:hint="eastAsia" w:ascii="宋体" w:hAnsi="宋体" w:cs="宋体"/>
          <w:color w:val="auto"/>
          <w:sz w:val="24"/>
          <w:highlight w:val="none"/>
        </w:rPr>
        <w:t>（1）投标总价封面、扉页；</w:t>
      </w:r>
    </w:p>
    <w:p w14:paraId="7F650F91">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（2）总说明</w:t>
      </w:r>
    </w:p>
    <w:p w14:paraId="631328C8">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14:paraId="71106B47">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14:paraId="1DF06ED8">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14:paraId="2BD90540">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14:paraId="3FAB253E">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14:paraId="23C08FD2">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14:paraId="2D5A2C07">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（9）综合单价分析表；</w:t>
      </w:r>
    </w:p>
    <w:p w14:paraId="7757DFFB">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14:paraId="01389F6A">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（11）暂列金额明细表；</w:t>
      </w:r>
    </w:p>
    <w:p w14:paraId="74486977">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14:paraId="1902F0C5">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14:paraId="20DB8238">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（14）计日工表；</w:t>
      </w:r>
    </w:p>
    <w:p w14:paraId="201F7137">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（15）总承包服务计价表；</w:t>
      </w:r>
    </w:p>
    <w:p w14:paraId="714720C5">
      <w:pPr>
        <w:spacing w:line="360" w:lineRule="auto"/>
        <w:ind w:firstLine="559" w:firstLineChars="233"/>
        <w:rPr>
          <w:rFonts w:hint="eastAsia"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14:paraId="50C12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 xml:space="preserve"> （17）人工、主要材料和设备一览表</w:t>
      </w:r>
    </w:p>
    <w:p w14:paraId="1CB329AA">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14:paraId="205218C1">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088C6E39">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12．投标文件格式</w:t>
      </w:r>
    </w:p>
    <w:p w14:paraId="0E6D2679">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14:paraId="0C69B86B">
      <w:pPr>
        <w:pStyle w:val="4"/>
        <w:tabs>
          <w:tab w:val="left" w:pos="7380"/>
        </w:tabs>
        <w:spacing w:after="0"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14:paraId="4ED486C9">
      <w:pPr>
        <w:pStyle w:val="4"/>
        <w:spacing w:after="0" w:line="360" w:lineRule="auto"/>
        <w:ind w:firstLine="482" w:firstLineChars="200"/>
        <w:rPr>
          <w:rFonts w:hint="eastAsia" w:ascii="宋体" w:hAnsi="宋体" w:cs="宋体"/>
          <w:color w:val="auto"/>
          <w:sz w:val="24"/>
          <w:highlight w:val="none"/>
        </w:rPr>
      </w:pPr>
      <w:r>
        <w:rPr>
          <w:rFonts w:hint="eastAsia" w:asciiTheme="majorEastAsia" w:hAnsiTheme="majorEastAsia" w:eastAsiaTheme="majorEastAsia" w:cstheme="majorEastAsia"/>
          <w:b/>
          <w:color w:val="auto"/>
          <w:sz w:val="24"/>
          <w:szCs w:val="24"/>
          <w:highlight w:val="none"/>
        </w:rPr>
        <w:t>注释：投标文件电子文档需要投标人单位盖章的材料，投标人加盖电子印章即可，不得将投标人未对电子文档加盖实物印章作为否决投标的情形。</w:t>
      </w:r>
    </w:p>
    <w:p w14:paraId="4A43A369">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 xml:space="preserve">照交易平台关于全流程电子化项目的相关指南进行编制，详见：。               </w:t>
      </w:r>
    </w:p>
    <w:p w14:paraId="1FE0DD8C">
      <w:pPr>
        <w:pStyle w:val="4"/>
        <w:spacing w:after="0" w:line="360" w:lineRule="auto"/>
        <w:ind w:firstLine="0"/>
        <w:rPr>
          <w:rFonts w:hint="eastAsia"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14:paraId="109FF4A4">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14:paraId="6378F491">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14:paraId="324B5956">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FAEF8FC">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6928CA0">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F29AEFD">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D2B0A15">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13.5.1中标的投标文件工程量清单中已有相同项目的适用综合单价，则沿用；</w:t>
      </w:r>
    </w:p>
    <w:p w14:paraId="772EB04D">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52E70BC">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cs="宋体"/>
          <w:color w:val="auto"/>
          <w:sz w:val="24"/>
          <w:szCs w:val="24"/>
          <w:highlight w:val="none"/>
        </w:rPr>
        <w:t>相对于最高投标限价的下</w:t>
      </w:r>
      <w:r>
        <w:rPr>
          <w:rFonts w:hint="eastAsia" w:ascii="宋体" w:hAnsi="宋体" w:cs="宋体"/>
          <w:color w:val="auto"/>
          <w:sz w:val="24"/>
          <w:highlight w:val="none"/>
        </w:rPr>
        <w:t>浮率（下浮率=(</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-中标价)/</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w:t>
      </w:r>
    </w:p>
    <w:p w14:paraId="71A7B263">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13.5.4 如相关定额没有相应子目的，其计价方式由招标人在本招标文件第三章中另行规定。未规定的，中标后双方协商约定。</w:t>
      </w:r>
    </w:p>
    <w:p w14:paraId="497374DA">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13.6暂列金额、暂估价</w:t>
      </w:r>
    </w:p>
    <w:p w14:paraId="6D56B6D2">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2B07826">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14:paraId="36FE05F9">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A37F5D3">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FDE8DB8">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7EFC586">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479A548">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9C6A1E3">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243D3611">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B4FF148">
      <w:pPr>
        <w:pStyle w:val="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4E83F75">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14．投标货币</w:t>
      </w:r>
    </w:p>
    <w:p w14:paraId="7CD73F58">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本工程投标报价采用的币种为人民币。</w:t>
      </w:r>
    </w:p>
    <w:p w14:paraId="68A61CFC">
      <w:pPr>
        <w:pStyle w:val="4"/>
        <w:spacing w:after="0"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15．投标有效期</w:t>
      </w:r>
    </w:p>
    <w:p w14:paraId="47B2DFDD">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14:paraId="344305D7">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A43D9CF">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16．投标保证金</w:t>
      </w:r>
    </w:p>
    <w:p w14:paraId="68077F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16.1投标人应按投标须知前附表第14项所述金额和时间递交</w:t>
      </w:r>
      <w:r>
        <w:rPr>
          <w:rFonts w:hint="eastAsia" w:ascii="宋体" w:hAnsi="宋体" w:cs="宋体"/>
          <w:bCs/>
          <w:color w:val="auto"/>
          <w:sz w:val="24"/>
          <w:highlight w:val="none"/>
        </w:rPr>
        <w:t>投标保证金</w:t>
      </w:r>
      <w:r>
        <w:rPr>
          <w:rFonts w:hint="eastAsia" w:ascii="宋体" w:hAnsi="宋体" w:cs="宋体"/>
          <w:color w:val="auto"/>
          <w:sz w:val="24"/>
          <w:highlight w:val="none"/>
        </w:rPr>
        <w:t>。招标人应当允许投标人自主选择现金、银行保函、保证保险、专业工程担保公司担保等方式缴纳投标保证金。</w:t>
      </w:r>
    </w:p>
    <w:p w14:paraId="02ADF0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16.1.1 采用现金或者支票形式提交的，投标保证金须从投标人的银行基本账户转出。</w:t>
      </w:r>
    </w:p>
    <w:p w14:paraId="65E581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0A951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16.1.3 采用电子形式的保函、担保或保证保险提交投标保证金的，应在招标文件中明确电子递交途径。</w:t>
      </w:r>
    </w:p>
    <w:p w14:paraId="6A9EFB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021B7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16.3投标保证金应依据法律法规的相关规定退还。</w:t>
      </w:r>
    </w:p>
    <w:p w14:paraId="58830D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16.4如有下列情况之一的，招标人可以不予退还投标保证金（是否退还投标保证金由招标人在招标文件中规定）：</w:t>
      </w:r>
    </w:p>
    <w:p w14:paraId="369959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16.4.1因投标人原因造成投标文件未解密的；</w:t>
      </w:r>
    </w:p>
    <w:p w14:paraId="340F88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16.4.2投标人在投标有效期内撤销投标文件；</w:t>
      </w:r>
    </w:p>
    <w:p w14:paraId="530751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16.4.3中标人未能在规定期限内按要求提交履约担保；</w:t>
      </w:r>
    </w:p>
    <w:p w14:paraId="5ACEF5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16.4.4中标人未能在规定期限内签署合同协议。</w:t>
      </w:r>
    </w:p>
    <w:p w14:paraId="50A31F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16.5投标人如存在下列情况之一的，将被拒绝在一定时期内参与招标人后续工程投标（拒绝时限需在招标文件中明确）：</w:t>
      </w:r>
    </w:p>
    <w:p w14:paraId="1CFCFC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16.5.1投标人存在16.4条款所列情形且投标人提交的保函、担保或保证保险无法兑付的；</w:t>
      </w:r>
    </w:p>
    <w:p w14:paraId="307148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16.5.2采用非电子形式提交投标保证金的投标人存在16.4条款所列情形，且未按招标人要求补交银行保函、专业工程担保公司担保或保证保险原件的；</w:t>
      </w:r>
    </w:p>
    <w:p w14:paraId="04F42E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16.5.3按招标文件要求免于提供投标保证金的投标人存在16.4条款所列情形，且未按招标人要求补交投标保证金的；</w:t>
      </w:r>
    </w:p>
    <w:p w14:paraId="26AC9B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16.5.3按招标文件要求免于提供投标保证金的投标人存在16.4条款所列情形的。</w:t>
      </w:r>
    </w:p>
    <w:p w14:paraId="46E375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注：16.5.3款由招标人二选一，需在招标文件中明确。</w:t>
      </w:r>
    </w:p>
    <w:p w14:paraId="1F1BB248">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17．投标文件的签署</w:t>
      </w:r>
    </w:p>
    <w:p w14:paraId="049341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14:paraId="2032B7AF">
      <w:pPr>
        <w:pStyle w:val="7"/>
        <w:spacing w:before="156" w:after="156"/>
        <w:rPr>
          <w:rFonts w:hint="eastAsia" w:hAnsi="宋体" w:cs="宋体"/>
          <w:color w:val="auto"/>
          <w:highlight w:val="none"/>
        </w:rPr>
      </w:pPr>
      <w:bookmarkStart w:id="11" w:name="_Toc21525496"/>
      <w:bookmarkStart w:id="12" w:name="_Toc2272552"/>
      <w:r>
        <w:rPr>
          <w:rFonts w:hint="eastAsia" w:hAnsi="宋体" w:cs="宋体"/>
          <w:color w:val="auto"/>
          <w:highlight w:val="none"/>
        </w:rPr>
        <w:t>（四）投标文件的提交</w:t>
      </w:r>
      <w:bookmarkEnd w:id="11"/>
      <w:bookmarkEnd w:id="12"/>
    </w:p>
    <w:p w14:paraId="54BD7E01">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14:paraId="0497C68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 。</w:t>
      </w:r>
    </w:p>
    <w:p w14:paraId="4DA70A0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18.2未按要求加密的投标文件，</w:t>
      </w:r>
      <w:r>
        <w:rPr>
          <w:rFonts w:hint="eastAsia" w:ascii="宋体" w:hAnsi="宋体" w:cs="宋体"/>
          <w:color w:val="auto"/>
          <w:sz w:val="24"/>
          <w:szCs w:val="24"/>
          <w:highlight w:val="none"/>
        </w:rPr>
        <w:t>交易平台</w:t>
      </w:r>
      <w:r>
        <w:rPr>
          <w:rFonts w:hint="eastAsia" w:ascii="宋体" w:hAnsi="宋体" w:cs="宋体"/>
          <w:bCs/>
          <w:color w:val="auto"/>
          <w:sz w:val="24"/>
          <w:highlight w:val="none"/>
        </w:rPr>
        <w:t>将予以拒收。</w:t>
      </w:r>
    </w:p>
    <w:p w14:paraId="1C39374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19．投标文件的递交和接收</w:t>
      </w:r>
    </w:p>
    <w:p w14:paraId="5A09FB6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p>
    <w:p w14:paraId="4BFF68A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rPr>
        <w:t>交易平台</w:t>
      </w:r>
      <w:r>
        <w:rPr>
          <w:rFonts w:hint="eastAsia" w:ascii="宋体" w:hAnsi="宋体" w:cs="宋体"/>
          <w:color w:val="auto"/>
          <w:sz w:val="24"/>
          <w:highlight w:val="none"/>
        </w:rPr>
        <w:t>即时向投标人发出递交回执通知。递交时间以递交回执通知载明的传输完成时间为准。</w:t>
      </w:r>
    </w:p>
    <w:p w14:paraId="205DAEC6">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14:paraId="4506A3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19.4</w:t>
      </w:r>
      <w:r>
        <w:rPr>
          <w:rFonts w:hint="eastAsia" w:ascii="宋体" w:hAnsi="宋体" w:cs="宋体"/>
          <w:color w:val="auto"/>
          <w:sz w:val="24"/>
          <w:szCs w:val="24"/>
          <w:highlight w:val="none"/>
        </w:rPr>
        <w:t>投标截止前，招标人拒绝接收符合条件的投标文件，投标人可向招标投标监督机构投诉。</w:t>
      </w:r>
    </w:p>
    <w:p w14:paraId="2ACC2F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19.5如技术标和经济标先后分别开启，</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将按招标文件规定的时间分别开启技术标和经济标。</w:t>
      </w:r>
    </w:p>
    <w:p w14:paraId="7641E2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hint="eastAsia" w:ascii="宋体" w:hAnsi="宋体" w:cs="宋体"/>
          <w:color w:val="auto"/>
          <w:sz w:val="24"/>
          <w:highlight w:val="none"/>
        </w:rPr>
        <w:t>该投标文件将不能参与资格审查和评标</w:t>
      </w:r>
      <w:r>
        <w:rPr>
          <w:rFonts w:hint="eastAsia" w:ascii="宋体" w:hAnsi="宋体" w:cs="宋体"/>
          <w:color w:val="auto"/>
          <w:sz w:val="24"/>
          <w:szCs w:val="24"/>
          <w:highlight w:val="none"/>
        </w:rPr>
        <w:t>（选择性条款）。</w:t>
      </w:r>
    </w:p>
    <w:p w14:paraId="58942DF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20．投标文件提交的截止时间</w:t>
      </w:r>
    </w:p>
    <w:p w14:paraId="47B45657">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14:paraId="6C6119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642A91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14:paraId="500F328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21．迟交的投标文件</w:t>
      </w:r>
    </w:p>
    <w:p w14:paraId="72112E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14:paraId="1826EC6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22．投标文件的修改与撤回</w:t>
      </w:r>
    </w:p>
    <w:p w14:paraId="28478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14:paraId="5C29D4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14:paraId="4BB78D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14:paraId="5BB563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22.4在投标截止时间之后，投标人不得补充、修改和更换投标文件。</w:t>
      </w:r>
    </w:p>
    <w:p w14:paraId="58C6319D">
      <w:pPr>
        <w:pStyle w:val="7"/>
        <w:spacing w:before="156" w:after="156"/>
        <w:rPr>
          <w:rFonts w:hint="eastAsia" w:hAnsi="宋体" w:cs="宋体"/>
          <w:color w:val="auto"/>
          <w:highlight w:val="none"/>
        </w:rPr>
      </w:pPr>
      <w:bookmarkStart w:id="13" w:name="_Toc2272553"/>
      <w:bookmarkStart w:id="14" w:name="_Toc21525497"/>
      <w:r>
        <w:rPr>
          <w:rFonts w:hint="eastAsia" w:hAnsi="宋体" w:cs="宋体"/>
          <w:color w:val="auto"/>
          <w:highlight w:val="none"/>
        </w:rPr>
        <w:t>（五）开标、评标、定标及合同签定</w:t>
      </w:r>
      <w:bookmarkEnd w:id="13"/>
      <w:bookmarkEnd w:id="14"/>
    </w:p>
    <w:p w14:paraId="466A43A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23、开标。</w:t>
      </w:r>
    </w:p>
    <w:p w14:paraId="75B336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详见第二章开标、评标及定标办法</w:t>
      </w:r>
    </w:p>
    <w:p w14:paraId="773B4FE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24．评标过程的保密</w:t>
      </w:r>
    </w:p>
    <w:p w14:paraId="39764B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14:paraId="0A4DB3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14:paraId="61D9DB0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14:paraId="7DB459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14:paraId="0AEBF19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14:paraId="18A0ACD7">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14:paraId="67136C4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27．中标通知书</w:t>
      </w:r>
    </w:p>
    <w:p w14:paraId="6F2EA8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、广东省招标投标监管网和中国招标投标公共服务平台公示中标候选人，公示期为三天。</w:t>
      </w:r>
    </w:p>
    <w:p w14:paraId="6C08F0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14:paraId="2E1166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14:paraId="6C8DD2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27.4在产生中标候选人后，招标人将中标候选人的投标文件商务部分文件的所有内容（包括报价清单、人员、业绩、奖项等资料）在</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14:paraId="17D79CE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28．合同协议书的签订</w:t>
      </w:r>
    </w:p>
    <w:p w14:paraId="45ABE9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14:paraId="6F2C45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07BD9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7A5595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405F6C1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29．履约担保</w:t>
      </w:r>
    </w:p>
    <w:p w14:paraId="27C2EA8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 在收到中标通知书后的</w:t>
      </w:r>
      <w:r>
        <w:rPr>
          <w:rFonts w:hint="eastAsia" w:ascii="宋体" w:hAnsi="宋体" w:cs="宋体"/>
          <w:b/>
          <w:color w:val="auto"/>
          <w:sz w:val="24"/>
          <w:highlight w:val="none"/>
        </w:rPr>
        <w:t>15日</w:t>
      </w:r>
      <w:r>
        <w:rPr>
          <w:rFonts w:hint="eastAsia" w:ascii="宋体" w:hAnsi="宋体" w:cs="宋体"/>
          <w:color w:val="auto"/>
          <w:sz w:val="24"/>
          <w:highlight w:val="none"/>
        </w:rPr>
        <w:t>内，中标人应按本须知前附表第20项的规定向招标人提交履约担保。</w:t>
      </w:r>
    </w:p>
    <w:p w14:paraId="7BAB0E2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C4B16A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30．合同生效</w:t>
      </w:r>
    </w:p>
    <w:p w14:paraId="17B1FE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14:paraId="2284419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31．其它费用</w:t>
      </w:r>
    </w:p>
    <w:p w14:paraId="46D4F24E">
      <w:pPr>
        <w:pStyle w:val="4"/>
        <w:spacing w:after="0"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32．腐败与欺诈行为</w:t>
      </w:r>
    </w:p>
    <w:p w14:paraId="726079DE">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14:paraId="7A302A30">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32．1对本条款的规定，特定义如下词汇：</w:t>
      </w:r>
    </w:p>
    <w:p w14:paraId="24CF6D0C">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14:paraId="449737B5">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840E621">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14:paraId="6CC975D9">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07BAFB66">
      <w:pPr>
        <w:spacing w:line="480" w:lineRule="auto"/>
        <w:ind w:firstLine="540" w:firstLineChars="224"/>
        <w:rPr>
          <w:rFonts w:hint="eastAsia" w:ascii="宋体" w:hAnsi="宋体" w:cs="宋体"/>
          <w:b/>
          <w:color w:val="auto"/>
          <w:sz w:val="24"/>
          <w:highlight w:val="none"/>
        </w:rPr>
      </w:pPr>
      <w:r>
        <w:rPr>
          <w:rFonts w:hint="eastAsia" w:ascii="宋体" w:hAnsi="宋体" w:cs="宋体"/>
          <w:b/>
          <w:color w:val="auto"/>
          <w:sz w:val="24"/>
          <w:highlight w:val="none"/>
        </w:rPr>
        <w:t>33. 投标人信誉的要求</w:t>
      </w:r>
    </w:p>
    <w:p w14:paraId="2B4B2B62">
      <w:pPr>
        <w:spacing w:line="480" w:lineRule="auto"/>
        <w:ind w:firstLine="537" w:firstLineChars="224"/>
        <w:rPr>
          <w:rFonts w:hint="eastAsia" w:ascii="宋体" w:hAnsi="宋体" w:cs="宋体"/>
          <w:color w:val="auto"/>
          <w:sz w:val="24"/>
          <w:highlight w:val="none"/>
          <w:shd w:val="clear" w:color="FFFFFF" w:fill="D9D9D9"/>
        </w:rPr>
      </w:pPr>
      <w:r>
        <w:rPr>
          <w:rFonts w:hint="eastAsia" w:ascii="宋体" w:hAnsi="宋体" w:cs="宋体"/>
          <w:color w:val="auto"/>
          <w:sz w:val="24"/>
          <w:highlight w:val="none"/>
        </w:rPr>
        <w:t>存在下列情形之一的，招标人可以限制其投标（需在招标文件中明确评定方法）</w:t>
      </w:r>
    </w:p>
    <w:p w14:paraId="7DCC1255">
      <w:pPr>
        <w:spacing w:line="48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（1）被住房城乡建设行政主管部门在全国建筑市场监管一体化工作平台列入建筑市场主体“黑名单”；</w:t>
      </w:r>
    </w:p>
    <w:p w14:paraId="18E84EE0">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（2）被发改委、人力资源社会保障、质检总局等有关部门、单位在“信用中国”网站中列入联合惩戒失信黑名单。</w:t>
      </w:r>
    </w:p>
    <w:bookmarkEnd w:id="6"/>
    <w:p w14:paraId="2326B4EE">
      <w:pPr>
        <w:pStyle w:val="2"/>
        <w:rPr>
          <w:rFonts w:hint="eastAsia" w:ascii="宋体" w:hAnsi="宋体" w:cs="宋体"/>
          <w:color w:val="auto"/>
          <w:highlight w:val="none"/>
        </w:rPr>
      </w:pPr>
      <w:r>
        <w:rPr>
          <w:rFonts w:hint="eastAsia" w:ascii="宋体" w:hAnsi="宋体" w:cs="宋体"/>
          <w:color w:val="auto"/>
          <w:sz w:val="24"/>
          <w:highlight w:val="none"/>
        </w:rPr>
        <w:br w:type="page"/>
      </w:r>
      <w:bookmarkStart w:id="15" w:name="_Toc286"/>
      <w:r>
        <w:rPr>
          <w:rFonts w:hint="eastAsia" w:ascii="宋体" w:hAnsi="宋体" w:cs="宋体"/>
          <w:color w:val="auto"/>
          <w:highlight w:val="none"/>
        </w:rPr>
        <w:t>第二章  开标、评标及定标办法</w:t>
      </w:r>
      <w:bookmarkEnd w:id="15"/>
    </w:p>
    <w:p w14:paraId="1EF7C1DD">
      <w:pPr>
        <w:pStyle w:val="6"/>
        <w:rPr>
          <w:rFonts w:hint="eastAsia" w:ascii="宋体" w:hAnsi="宋体" w:cs="宋体"/>
          <w:color w:val="auto"/>
          <w:highlight w:val="none"/>
        </w:rPr>
      </w:pPr>
      <w:bookmarkStart w:id="16" w:name="_Toc20398"/>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16"/>
    </w:p>
    <w:p w14:paraId="21D505FE">
      <w:pPr>
        <w:pStyle w:val="4"/>
        <w:spacing w:after="0" w:line="360" w:lineRule="auto"/>
        <w:rPr>
          <w:rFonts w:hint="eastAsia"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0453986D">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14:paraId="160B3516">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47005C44">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73E07D48">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14:paraId="0633388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60C792B">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条款号：36.4                修改类型：修改</w:t>
      </w:r>
    </w:p>
    <w:p w14:paraId="57915690">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36.4若递交投标文件的投标人不足3家，则重新组织招标。（当N个标段同时招标且不允许兼中时，若有效投标人不足N+2家，则重新组织招标）。</w:t>
      </w:r>
    </w:p>
    <w:p w14:paraId="7DB2BA89">
      <w:pPr>
        <w:pBdr>
          <w:bottom w:val="single" w:color="auto" w:sz="6" w:space="1"/>
        </w:pBdr>
        <w:spacing w:line="360" w:lineRule="auto"/>
        <w:ind w:firstLine="540" w:firstLineChars="224"/>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36.4若递交投标文件的投标人不足3家，则重新组织招标。</w:t>
      </w:r>
    </w:p>
    <w:p w14:paraId="4CAB0D02">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14:paraId="591EEDA7">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128FF70A">
      <w:pPr>
        <w:pBdr>
          <w:bottom w:val="single" w:color="auto" w:sz="6" w:space="1"/>
        </w:pBdr>
        <w:spacing w:line="360" w:lineRule="auto"/>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3804E62B">
      <w:pPr>
        <w:pStyle w:val="36"/>
        <w:widowControl/>
        <w:spacing w:line="360" w:lineRule="auto"/>
        <w:ind w:firstLine="480" w:firstLineChars="200"/>
        <w:rPr>
          <w:rFonts w:hint="eastAsia"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条款号：39.3                   修改类型：修改</w:t>
      </w:r>
    </w:p>
    <w:p w14:paraId="2EFEC78E">
      <w:pPr>
        <w:widowControl/>
        <w:spacing w:line="360" w:lineRule="auto"/>
        <w:ind w:firstLine="472" w:firstLineChars="196"/>
        <w:jc w:val="left"/>
        <w:rPr>
          <w:rFonts w:hint="eastAsia" w:ascii="宋体" w:hAnsi="宋体" w:cs="宋体"/>
          <w:color w:val="auto"/>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原文：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7F3A5472">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shd w:val="clear" w:color="auto" w:fill="FFFFFF"/>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shd w:val="clear" w:color="auto" w:fill="FFFFFF"/>
        </w:rPr>
        <w:t>或经核查发现委派的项目负责人已在其他在建项目中担任施工单位项目负责人的，</w:t>
      </w:r>
      <w:r>
        <w:rPr>
          <w:rFonts w:hint="eastAsia" w:ascii="宋体" w:hAnsi="宋体" w:cs="宋体"/>
          <w:color w:val="auto"/>
          <w:sz w:val="24"/>
          <w:szCs w:val="24"/>
          <w:highlight w:val="none"/>
          <w:u w:val="single"/>
        </w:rPr>
        <w:t>招标人可以确定排名第二的中标候选人为中标人。</w:t>
      </w:r>
    </w:p>
    <w:p w14:paraId="7BC68CA7">
      <w:pPr>
        <w:ind w:firstLine="540" w:firstLineChars="224"/>
        <w:rPr>
          <w:rFonts w:hint="eastAsia" w:ascii="宋体" w:hAnsi="宋体" w:cs="宋体"/>
          <w:b/>
          <w:bCs w:val="0"/>
          <w:color w:val="auto"/>
          <w:sz w:val="24"/>
          <w:szCs w:val="24"/>
          <w:highlight w:val="none"/>
          <w:shd w:val="clear"/>
        </w:rPr>
      </w:pPr>
      <w:r>
        <w:rPr>
          <w:rFonts w:hint="eastAsia" w:ascii="宋体" w:hAnsi="宋体" w:cs="宋体"/>
          <w:b/>
          <w:bCs w:val="0"/>
          <w:color w:val="auto"/>
          <w:sz w:val="24"/>
          <w:szCs w:val="24"/>
          <w:highlight w:val="none"/>
          <w:shd w:val="clear"/>
        </w:rPr>
        <w:t>条款号：（二）开标评标办法程序和细则      修改类型：删除</w:t>
      </w:r>
    </w:p>
    <w:p w14:paraId="0B0ECA99">
      <w:pPr>
        <w:pBdr>
          <w:bottom w:val="single" w:color="auto" w:sz="6" w:space="1"/>
        </w:pBdr>
        <w:spacing w:line="360" w:lineRule="auto"/>
        <w:ind w:firstLine="482" w:firstLineChars="200"/>
        <w:rPr>
          <w:rFonts w:hint="eastAsia" w:ascii="宋体" w:hAnsi="宋体" w:cs="宋体"/>
          <w:b/>
          <w:color w:val="auto"/>
          <w:sz w:val="24"/>
          <w:szCs w:val="24"/>
          <w:highlight w:val="none"/>
        </w:rPr>
      </w:pPr>
      <w:r>
        <w:rPr>
          <w:rFonts w:hint="eastAsia" w:ascii="宋体" w:hAnsi="宋体" w:cs="宋体"/>
          <w:b/>
          <w:bCs/>
          <w:color w:val="auto"/>
          <w:sz w:val="24"/>
          <w:szCs w:val="24"/>
          <w:highlight w:val="none"/>
          <w:shd w:val="clear" w:color="auto" w:fill="FFFFFF"/>
        </w:rPr>
        <w:t>原文：</w:t>
      </w:r>
      <w:r>
        <w:rPr>
          <w:rFonts w:hint="eastAsia" w:ascii="宋体" w:hAnsi="宋体" w:cs="宋体"/>
          <w:color w:val="auto"/>
          <w:sz w:val="24"/>
          <w:szCs w:val="24"/>
          <w:highlight w:val="none"/>
          <w:shd w:val="clear" w:color="auto" w:fill="FFFFFF"/>
        </w:rPr>
        <w:t>注：以下八种评标办法所述企业综合诚信评价分数即投标截止当日广州市住房和城乡建设局网站上公布的企业综合诚信评价60日诚信分。</w:t>
      </w:r>
    </w:p>
    <w:p w14:paraId="517F00A9">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14:paraId="10492C43">
      <w:pPr>
        <w:pBdr>
          <w:bottom w:val="single" w:color="auto" w:sz="6" w:space="1"/>
        </w:pBdr>
        <w:spacing w:line="360" w:lineRule="auto"/>
        <w:ind w:firstLine="602" w:firstLineChars="250"/>
        <w:rPr>
          <w:rStyle w:val="48"/>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Style w:val="48"/>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8"/>
          <w:rFonts w:hint="eastAsia" w:ascii="宋体" w:hAnsi="宋体" w:cs="宋体"/>
          <w:color w:val="auto"/>
          <w:sz w:val="24"/>
          <w:szCs w:val="24"/>
          <w:highlight w:val="none"/>
        </w:rPr>
        <w:t>一（适合</w:t>
      </w:r>
      <w:r>
        <w:rPr>
          <w:rStyle w:val="48"/>
          <w:rFonts w:hint="eastAsia" w:ascii="宋体" w:hAnsi="宋体" w:cs="宋体"/>
          <w:color w:val="auto"/>
          <w:kern w:val="0"/>
          <w:sz w:val="24"/>
          <w:szCs w:val="24"/>
          <w:highlight w:val="none"/>
        </w:rPr>
        <w:t>综合评分法一</w:t>
      </w:r>
      <w:r>
        <w:rPr>
          <w:rStyle w:val="48"/>
          <w:rFonts w:hint="eastAsia" w:ascii="宋体" w:hAnsi="宋体" w:cs="宋体"/>
          <w:color w:val="auto"/>
          <w:sz w:val="24"/>
          <w:szCs w:val="24"/>
          <w:highlight w:val="none"/>
        </w:rPr>
        <w:t>，技术标与经济标先后分别开启）</w:t>
      </w:r>
    </w:p>
    <w:p w14:paraId="6233CA26">
      <w:pPr>
        <w:pBdr>
          <w:bottom w:val="single" w:color="auto" w:sz="6" w:space="1"/>
        </w:pBdr>
        <w:spacing w:line="360" w:lineRule="auto"/>
        <w:ind w:firstLine="1320" w:firstLineChars="550"/>
        <w:rPr>
          <w:rStyle w:val="48"/>
          <w:rFonts w:hint="eastAsia" w:ascii="宋体" w:hAnsi="宋体" w:cs="宋体"/>
          <w:color w:val="auto"/>
          <w:sz w:val="24"/>
          <w:szCs w:val="24"/>
          <w:highlight w:val="none"/>
        </w:rPr>
      </w:pPr>
      <w:r>
        <w:rPr>
          <w:rStyle w:val="48"/>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8"/>
          <w:rFonts w:hint="eastAsia" w:ascii="宋体" w:hAnsi="宋体" w:cs="宋体"/>
          <w:color w:val="auto"/>
          <w:sz w:val="24"/>
          <w:szCs w:val="24"/>
          <w:highlight w:val="none"/>
        </w:rPr>
        <w:t>二（适合综合评分法一，技术标与经济标同时开启）</w:t>
      </w:r>
    </w:p>
    <w:p w14:paraId="77DEFC67">
      <w:pPr>
        <w:pBdr>
          <w:bottom w:val="single" w:color="auto" w:sz="6" w:space="1"/>
        </w:pBdr>
        <w:spacing w:line="360" w:lineRule="auto"/>
        <w:ind w:firstLine="1320" w:firstLineChars="550"/>
        <w:rPr>
          <w:rStyle w:val="48"/>
          <w:rFonts w:hint="eastAsia" w:ascii="宋体" w:hAnsi="宋体" w:cs="宋体"/>
          <w:color w:val="auto"/>
          <w:sz w:val="24"/>
          <w:szCs w:val="24"/>
          <w:highlight w:val="none"/>
        </w:rPr>
      </w:pPr>
      <w:r>
        <w:rPr>
          <w:rStyle w:val="48"/>
          <w:rFonts w:hint="eastAsia" w:ascii="宋体" w:hAnsi="宋体" w:cs="宋体"/>
          <w:color w:val="auto"/>
          <w:sz w:val="24"/>
          <w:szCs w:val="24"/>
          <w:highlight w:val="none"/>
        </w:rPr>
        <w:t>可选办法三（适合综合评分法二，技术标与经济标先后分别开启）</w:t>
      </w:r>
    </w:p>
    <w:p w14:paraId="4085EB23">
      <w:pPr>
        <w:pBdr>
          <w:bottom w:val="single" w:color="auto" w:sz="6" w:space="1"/>
        </w:pBdr>
        <w:spacing w:line="360" w:lineRule="auto"/>
        <w:ind w:firstLine="1320" w:firstLineChars="550"/>
        <w:rPr>
          <w:rStyle w:val="48"/>
          <w:rFonts w:hint="eastAsia" w:ascii="宋体" w:hAnsi="宋体" w:cs="宋体"/>
          <w:color w:val="auto"/>
          <w:sz w:val="24"/>
          <w:szCs w:val="24"/>
          <w:highlight w:val="none"/>
        </w:rPr>
      </w:pPr>
      <w:r>
        <w:rPr>
          <w:rStyle w:val="48"/>
          <w:rFonts w:hint="eastAsia" w:ascii="宋体" w:hAnsi="宋体" w:cs="宋体"/>
          <w:color w:val="auto"/>
          <w:sz w:val="24"/>
          <w:szCs w:val="24"/>
          <w:highlight w:val="none"/>
        </w:rPr>
        <w:t>可选办法四（适合综合评分法二，技术标与经济标同时开启）</w:t>
      </w:r>
    </w:p>
    <w:p w14:paraId="6C9A70F5">
      <w:pPr>
        <w:pBdr>
          <w:bottom w:val="single" w:color="auto" w:sz="6" w:space="1"/>
        </w:pBdr>
        <w:spacing w:line="360" w:lineRule="auto"/>
        <w:ind w:firstLine="1320" w:firstLineChars="550"/>
        <w:rPr>
          <w:rStyle w:val="48"/>
          <w:rFonts w:hint="eastAsia" w:ascii="宋体" w:hAnsi="宋体" w:cs="宋体"/>
          <w:color w:val="auto"/>
          <w:sz w:val="24"/>
          <w:szCs w:val="24"/>
          <w:highlight w:val="none"/>
        </w:rPr>
      </w:pPr>
      <w:r>
        <w:rPr>
          <w:rStyle w:val="48"/>
          <w:rFonts w:hint="eastAsia" w:ascii="宋体" w:hAnsi="宋体" w:cs="宋体"/>
          <w:color w:val="auto"/>
          <w:sz w:val="24"/>
          <w:szCs w:val="24"/>
          <w:highlight w:val="none"/>
        </w:rPr>
        <w:t>可选办法五（适合综合评分法三，技术标与经济标先后分别开启）</w:t>
      </w:r>
    </w:p>
    <w:p w14:paraId="7BEC5FA3">
      <w:pPr>
        <w:pBdr>
          <w:bottom w:val="single" w:color="auto" w:sz="6" w:space="1"/>
        </w:pBdr>
        <w:spacing w:line="360" w:lineRule="auto"/>
        <w:ind w:firstLine="1320" w:firstLineChars="550"/>
        <w:rPr>
          <w:rStyle w:val="48"/>
          <w:rFonts w:hint="eastAsia" w:ascii="宋体" w:hAnsi="宋体" w:cs="宋体"/>
          <w:color w:val="auto"/>
          <w:sz w:val="24"/>
          <w:szCs w:val="24"/>
          <w:highlight w:val="none"/>
        </w:rPr>
      </w:pPr>
      <w:r>
        <w:rPr>
          <w:rStyle w:val="48"/>
          <w:rFonts w:hint="eastAsia" w:ascii="宋体" w:hAnsi="宋体" w:cs="宋体"/>
          <w:color w:val="auto"/>
          <w:sz w:val="24"/>
          <w:szCs w:val="24"/>
          <w:highlight w:val="none"/>
        </w:rPr>
        <w:t>可选办法六（适合综合评分法三，技术标与经济标同时开启）</w:t>
      </w:r>
    </w:p>
    <w:p w14:paraId="361DDB23">
      <w:pPr>
        <w:pBdr>
          <w:bottom w:val="single" w:color="auto" w:sz="6" w:space="1"/>
        </w:pBdr>
        <w:spacing w:line="360" w:lineRule="auto"/>
        <w:ind w:firstLine="1320" w:firstLineChars="550"/>
        <w:rPr>
          <w:rFonts w:hint="eastAsia" w:ascii="宋体" w:hAnsi="宋体" w:cs="宋体"/>
          <w:b/>
          <w:color w:val="auto"/>
          <w:sz w:val="24"/>
          <w:szCs w:val="24"/>
          <w:highlight w:val="none"/>
        </w:rPr>
      </w:pPr>
      <w:r>
        <w:rPr>
          <w:rStyle w:val="48"/>
          <w:rFonts w:hint="eastAsia" w:ascii="宋体" w:hAnsi="宋体" w:cs="宋体"/>
          <w:color w:val="auto"/>
          <w:sz w:val="24"/>
          <w:szCs w:val="24"/>
          <w:highlight w:val="none"/>
        </w:rPr>
        <w:t>可选办法八（适合经评审的最低投标价法，技术标与经济标同时开启）</w:t>
      </w:r>
    </w:p>
    <w:p w14:paraId="326CAF59">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14:paraId="0E8FB6D0">
      <w:pPr>
        <w:pBdr>
          <w:bottom w:val="single" w:color="auto" w:sz="6" w:space="1"/>
        </w:pBdr>
        <w:spacing w:line="360" w:lineRule="auto"/>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14:paraId="3A64F5FF">
      <w:pPr>
        <w:pBdr>
          <w:bottom w:val="single" w:color="auto" w:sz="6" w:space="1"/>
        </w:pBdr>
        <w:spacing w:line="360" w:lineRule="auto"/>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14:paraId="4E3E0676">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14:paraId="3C8ABA01">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 xml:space="preserve">投标截止期前，各投标人递交投标文件（包括技术标投标文件、经济标投标文件）至交易平台。有关投标文件提交的事项详见第一章投标须知。 </w:t>
      </w:r>
    </w:p>
    <w:p w14:paraId="310E89BD">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rPr>
        <w:t>广州交易集团有限公司（广州公共资源交易中心）</w:t>
      </w:r>
      <w:r>
        <w:rPr>
          <w:rFonts w:hint="eastAsia" w:ascii="宋体" w:hAnsi="宋体" w:cs="宋体"/>
          <w:bCs/>
          <w:color w:val="auto"/>
          <w:sz w:val="24"/>
          <w:szCs w:val="24"/>
          <w:highlight w:val="none"/>
        </w:rPr>
        <w:t>交易平台。有关投标文件提交的事项详见第一章投标须知。</w:t>
      </w:r>
    </w:p>
    <w:p w14:paraId="15C6D52E">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条款号：41.2.3             修改类型：修改</w:t>
      </w:r>
    </w:p>
    <w:p w14:paraId="07ECFE10">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29DB4FB4">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D8D8674">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14:paraId="196BF6B8">
      <w:pPr>
        <w:pStyle w:val="4"/>
        <w:tabs>
          <w:tab w:val="left" w:pos="7380"/>
        </w:tabs>
        <w:snapToGrid w:val="0"/>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14:paraId="5DE4BDDE">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2B54E35D">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72A327F8">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14:paraId="78415658">
      <w:pPr>
        <w:pBdr>
          <w:bottom w:val="single" w:color="auto" w:sz="6" w:space="1"/>
        </w:pBd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7D9A548B">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条款号：43.1                    修改类型：修改</w:t>
      </w:r>
    </w:p>
    <w:p w14:paraId="24AA4BF6">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3430F2C3">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43.1</w:t>
      </w:r>
      <w:r>
        <w:rPr>
          <w:rFonts w:hint="eastAsia" w:ascii="宋体" w:hAnsi="宋体" w:cs="宋体"/>
          <w:bCs/>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4DDE6E0">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14:paraId="5FEEF684">
      <w:pPr>
        <w:pBdr>
          <w:bottom w:val="single" w:color="auto" w:sz="6" w:space="1"/>
        </w:pBdr>
        <w:spacing w:line="360" w:lineRule="auto"/>
        <w:ind w:firstLine="540" w:firstLineChars="224"/>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43.6资格审查合格的投标人少于3名的（当N个标段同时招标且不允许兼中时，资格审查合格的投标人少于N+2名），则本项目招标失败。</w:t>
      </w:r>
    </w:p>
    <w:p w14:paraId="6D74094E">
      <w:pPr>
        <w:pBdr>
          <w:bottom w:val="single" w:color="auto" w:sz="6" w:space="1"/>
        </w:pBdr>
        <w:spacing w:line="360" w:lineRule="auto"/>
        <w:ind w:firstLine="540" w:firstLineChars="224"/>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43.6</w:t>
      </w:r>
      <w:r>
        <w:rPr>
          <w:rFonts w:hint="eastAsia" w:ascii="宋体" w:hAnsi="宋体" w:cs="宋体"/>
          <w:color w:val="auto"/>
          <w:sz w:val="24"/>
          <w:szCs w:val="24"/>
          <w:highlight w:val="none"/>
          <w:u w:val="single"/>
        </w:rPr>
        <w:t>资格审查合格的投标人少于3名的，则本项目招标失败</w:t>
      </w:r>
      <w:r>
        <w:rPr>
          <w:rFonts w:hint="eastAsia" w:ascii="宋体" w:hAnsi="宋体" w:cs="宋体"/>
          <w:color w:val="auto"/>
          <w:sz w:val="24"/>
          <w:szCs w:val="24"/>
          <w:highlight w:val="none"/>
        </w:rPr>
        <w:t>。</w:t>
      </w:r>
    </w:p>
    <w:p w14:paraId="1795EFFF">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条款号：44.1                    修改类型：修改</w:t>
      </w:r>
    </w:p>
    <w:p w14:paraId="6E24CA72">
      <w:pPr>
        <w:pBdr>
          <w:bottom w:val="single" w:color="auto" w:sz="6" w:space="1"/>
        </w:pBdr>
        <w:spacing w:line="360" w:lineRule="auto"/>
        <w:ind w:firstLine="540" w:firstLineChars="224"/>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14777C31">
      <w:pPr>
        <w:pBdr>
          <w:bottom w:val="single" w:color="auto" w:sz="6" w:space="1"/>
        </w:pBdr>
        <w:spacing w:line="360" w:lineRule="auto"/>
        <w:ind w:firstLine="540" w:firstLineChars="224"/>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6E4122E">
      <w:pPr>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w:t>
      </w:r>
      <w:r>
        <w:rPr>
          <w:rFonts w:hint="eastAsia" w:ascii="宋体" w:hAnsi="宋体" w:cs="宋体"/>
          <w:color w:val="auto"/>
          <w:sz w:val="24"/>
          <w:szCs w:val="24"/>
          <w:highlight w:val="none"/>
        </w:rPr>
        <w:t>45</w:t>
      </w:r>
      <w:r>
        <w:rPr>
          <w:rFonts w:hint="eastAsia" w:ascii="宋体" w:hAnsi="宋体" w:cs="宋体"/>
          <w:b/>
          <w:bCs/>
          <w:color w:val="auto"/>
          <w:sz w:val="24"/>
          <w:szCs w:val="24"/>
          <w:highlight w:val="none"/>
        </w:rPr>
        <w:t xml:space="preserve">                       修改类型：修改</w:t>
      </w:r>
    </w:p>
    <w:p w14:paraId="369A5943">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原文：45．经济标评审和得分汇总</w:t>
      </w:r>
    </w:p>
    <w:p w14:paraId="5A5F1E0E">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0E10DA34">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14:paraId="378FAB92">
      <w:pPr>
        <w:widowControl/>
        <w:spacing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1DB5E019">
      <w:pPr>
        <w:widowControl/>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562F3AD">
      <w:pPr>
        <w:widowControl/>
        <w:snapToGrid w:val="0"/>
        <w:spacing w:line="360" w:lineRule="auto"/>
        <w:ind w:firstLine="480" w:firstLineChars="200"/>
        <w:jc w:val="left"/>
        <w:rPr>
          <w:rFonts w:hint="eastAsia"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202B1076">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14:paraId="2F2345D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773A8A03">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X:为等分点值，在开标前从[0,100]整数中随机抽取</w:t>
      </w:r>
    </w:p>
    <w:p w14:paraId="1BCD978B">
      <w:pPr>
        <w:pStyle w:val="4"/>
        <w:tabs>
          <w:tab w:val="left" w:pos="7380"/>
        </w:tabs>
        <w:snapToGrid w:val="0"/>
        <w:spacing w:after="0" w:line="360" w:lineRule="auto"/>
        <w:ind w:firstLine="482" w:firstLineChars="200"/>
        <w:jc w:val="left"/>
        <w:rPr>
          <w:rFonts w:hint="eastAsia" w:ascii="宋体" w:hAnsi="宋体" w:cs="宋体"/>
          <w:color w:val="auto"/>
          <w:sz w:val="24"/>
          <w:szCs w:val="24"/>
          <w:highlight w:val="none"/>
        </w:rPr>
      </w:pPr>
      <w:r>
        <w:rPr>
          <w:rFonts w:hint="eastAsia" w:asciiTheme="minorEastAsia" w:hAnsiTheme="minorEastAsia" w:eastAsiaTheme="minorEastAsia" w:cstheme="minorEastAsia"/>
          <w:b/>
          <w:bCs/>
          <w:color w:val="auto"/>
          <w:sz w:val="24"/>
          <w:szCs w:val="24"/>
          <w:highlight w:val="none"/>
        </w:rPr>
        <w:t>现文：</w:t>
      </w:r>
      <w:r>
        <w:rPr>
          <w:rFonts w:hint="eastAsia" w:ascii="宋体" w:hAnsi="宋体" w:cs="宋体"/>
          <w:color w:val="auto"/>
          <w:sz w:val="24"/>
          <w:szCs w:val="24"/>
          <w:highlight w:val="none"/>
        </w:rPr>
        <w:t>45．经济标评审和得分汇总</w:t>
      </w:r>
    </w:p>
    <w:p w14:paraId="393B6C1D">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37AF6C5A">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14:paraId="5FDC8E09">
      <w:pPr>
        <w:widowControl/>
        <w:spacing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2B41EB34">
      <w:pPr>
        <w:widowControl/>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将达到或超过技术标及格分数线（17分）的投标报价由低至高进行排列，按以下公式计算评标参考价，计算公式如下：</w:t>
      </w:r>
    </w:p>
    <w:p w14:paraId="1AE8EE01">
      <w:pPr>
        <w:widowControl/>
        <w:snapToGrid w:val="0"/>
        <w:spacing w:line="360" w:lineRule="auto"/>
        <w:ind w:firstLine="480" w:firstLineChars="200"/>
        <w:jc w:val="left"/>
        <w:rPr>
          <w:rFonts w:hint="eastAsia" w:ascii="宋体" w:hAnsi="宋体" w:cs="宋体"/>
          <w:color w:val="auto"/>
          <w:kern w:val="0"/>
          <w:sz w:val="24"/>
          <w:szCs w:val="24"/>
          <w:highlight w:val="none"/>
          <w:shd w:val="clear" w:color="auto" w:fill="auto"/>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shd w:val="clear" w:color="auto" w:fill="auto"/>
          <w:vertAlign w:val="subscript"/>
        </w:rPr>
        <w:t>低</w:t>
      </w:r>
    </w:p>
    <w:p w14:paraId="74FF541B">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shd w:val="clear" w:color="auto" w:fill="auto"/>
        </w:rPr>
        <w:t>Q</w:t>
      </w:r>
      <w:r>
        <w:rPr>
          <w:rFonts w:hint="eastAsia" w:ascii="宋体" w:hAnsi="宋体" w:cs="宋体"/>
          <w:color w:val="auto"/>
          <w:sz w:val="24"/>
          <w:szCs w:val="24"/>
          <w:highlight w:val="none"/>
          <w:shd w:val="clear" w:color="auto" w:fill="auto"/>
          <w:vertAlign w:val="subscript"/>
        </w:rPr>
        <w:t>低</w:t>
      </w:r>
      <w:r>
        <w:rPr>
          <w:rFonts w:hint="eastAsia" w:ascii="宋体" w:hAnsi="宋体" w:cs="宋体"/>
          <w:color w:val="auto"/>
          <w:sz w:val="24"/>
          <w:szCs w:val="24"/>
          <w:highlight w:val="none"/>
          <w:shd w:val="clear" w:color="auto" w:fill="auto"/>
        </w:rPr>
        <w:t>：为达到或超过技术标及格分数线（17分）的投标人最低报价与工程成本警示价两者中的较高值；如投标人均没有达到入</w:t>
      </w:r>
      <w:r>
        <w:rPr>
          <w:rFonts w:hint="eastAsia" w:ascii="宋体" w:hAnsi="宋体" w:cs="宋体"/>
          <w:color w:val="auto"/>
          <w:sz w:val="24"/>
          <w:szCs w:val="24"/>
          <w:highlight w:val="none"/>
        </w:rPr>
        <w:t>围合格分数线的，则Q低为工程成本警示价。</w:t>
      </w:r>
    </w:p>
    <w:p w14:paraId="024A956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02528B87">
      <w:pPr>
        <w:pStyle w:val="39"/>
        <w:pBdr>
          <w:bottom w:val="single" w:color="auto" w:sz="4" w:space="0"/>
        </w:pBdr>
        <w:spacing w:after="0" w:line="360" w:lineRule="auto"/>
        <w:ind w:left="0" w:leftChars="0" w:firstLine="480"/>
        <w:jc w:val="left"/>
        <w:rPr>
          <w:rFonts w:hint="eastAsia" w:ascii="宋体" w:hAnsi="宋体" w:cs="宋体"/>
          <w:b/>
          <w:bCs/>
          <w:color w:val="auto"/>
          <w:sz w:val="24"/>
          <w:highlight w:val="none"/>
          <w:u w:val="single"/>
          <w:lang w:eastAsia="zh-CN"/>
        </w:rPr>
      </w:pPr>
      <w:r>
        <w:rPr>
          <w:rFonts w:hint="eastAsia" w:ascii="宋体" w:hAnsi="宋体" w:cs="宋体"/>
          <w:color w:val="auto"/>
          <w:sz w:val="24"/>
          <w:highlight w:val="none"/>
          <w:lang w:eastAsia="zh-CN"/>
        </w:rPr>
        <w:t>X:为等分点值，在开标前从[0,100]整数中随机抽取</w:t>
      </w:r>
    </w:p>
    <w:p w14:paraId="33BF7E3B">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条款号：45.4                      修改类型：修改</w:t>
      </w:r>
    </w:p>
    <w:p w14:paraId="545A7325">
      <w:pPr>
        <w:widowControl/>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D004336">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计算通过技术标有效性审查的投标人总得分。投标人总得分=技术得分（20分）＋经济得分（100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p w14:paraId="7E1F3040">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条款号：46.1                     修改类型：修改</w:t>
      </w:r>
    </w:p>
    <w:p w14:paraId="0D8B0BF4">
      <w:pPr>
        <w:widowControl/>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2A563721">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88DBC43">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14:paraId="007C36ED">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3853DABF">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详见附表一《资格审查表》</w:t>
      </w:r>
    </w:p>
    <w:p w14:paraId="03FB912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14:paraId="64FC5A36">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401DA9AD">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详见附表二《技术标有效性审查表》</w:t>
      </w:r>
    </w:p>
    <w:p w14:paraId="4D032671">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14:paraId="0CE699AA">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05A1D5B8">
      <w:pPr>
        <w:pBdr>
          <w:bottom w:val="single" w:color="auto" w:sz="6" w:space="1"/>
        </w:pBd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详见附表三《经济标有效性审查表》</w:t>
      </w:r>
    </w:p>
    <w:p w14:paraId="2C90A7D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条款号：附表四《技术标详细审查评分表》          修改类型：修改</w:t>
      </w:r>
    </w:p>
    <w:p w14:paraId="4483E58E">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130A5B7F">
      <w:pPr>
        <w:pBdr>
          <w:bottom w:val="single" w:color="auto" w:sz="6" w:space="1"/>
        </w:pBdr>
        <w:spacing w:line="360" w:lineRule="auto"/>
        <w:ind w:firstLine="602" w:firstLineChars="250"/>
        <w:rPr>
          <w:rFonts w:hint="eastAsia"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详见附表四《技术标详细审查评分表》</w:t>
      </w:r>
    </w:p>
    <w:p w14:paraId="0F64C1A0">
      <w:pPr>
        <w:spacing w:line="360" w:lineRule="auto"/>
        <w:ind w:firstLine="540" w:firstLineChars="224"/>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条款号：附表五《经济标评分表》             修改类型：修改</w:t>
      </w:r>
    </w:p>
    <w:p w14:paraId="2764CA3A">
      <w:pPr>
        <w:pBdr>
          <w:bottom w:val="single" w:color="auto" w:sz="6" w:space="1"/>
        </w:pBdr>
        <w:spacing w:line="360" w:lineRule="auto"/>
        <w:ind w:firstLine="540" w:firstLineChars="224"/>
        <w:rPr>
          <w:rFonts w:hint="eastAsia"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60AEE843">
      <w:pPr>
        <w:pBdr>
          <w:bottom w:val="single" w:color="auto" w:sz="6" w:space="1"/>
        </w:pBdr>
        <w:spacing w:line="360" w:lineRule="auto"/>
        <w:ind w:firstLine="602" w:firstLineChars="250"/>
        <w:rPr>
          <w:rFonts w:hint="eastAsia"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详见附表五《经济标评分表》</w:t>
      </w:r>
    </w:p>
    <w:p w14:paraId="31114056">
      <w:pPr>
        <w:spacing w:line="360" w:lineRule="auto"/>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7DDDEF97">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（以下无正文）</w:t>
      </w:r>
    </w:p>
    <w:p w14:paraId="463D7794">
      <w:pPr>
        <w:pStyle w:val="6"/>
        <w:ind w:left="0"/>
        <w:jc w:val="both"/>
        <w:rPr>
          <w:rFonts w:hint="eastAsia" w:ascii="宋体" w:hAnsi="宋体" w:cs="宋体"/>
          <w:color w:val="auto"/>
          <w:highlight w:val="none"/>
        </w:rPr>
      </w:pPr>
      <w:r>
        <w:rPr>
          <w:rFonts w:hint="eastAsia" w:ascii="宋体" w:hAnsi="宋体" w:cs="宋体"/>
          <w:color w:val="auto"/>
          <w:highlight w:val="none"/>
        </w:rPr>
        <w:br w:type="page"/>
      </w:r>
      <w:bookmarkStart w:id="17" w:name="_Toc11460"/>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17"/>
    </w:p>
    <w:p w14:paraId="3F214F31">
      <w:pPr>
        <w:pStyle w:val="7"/>
        <w:spacing w:before="156" w:after="156"/>
        <w:ind w:firstLine="540" w:firstLineChars="200"/>
        <w:rPr>
          <w:rFonts w:hint="eastAsia" w:hAnsi="宋体" w:cs="宋体"/>
          <w:color w:val="auto"/>
          <w:highlight w:val="none"/>
        </w:rPr>
      </w:pPr>
      <w:bookmarkStart w:id="18" w:name="_Toc19940"/>
      <w:r>
        <w:rPr>
          <w:rFonts w:hint="eastAsia" w:hAnsi="宋体" w:cs="宋体"/>
          <w:color w:val="auto"/>
          <w:highlight w:val="none"/>
        </w:rPr>
        <w:t>（一）总则</w:t>
      </w:r>
      <w:bookmarkEnd w:id="18"/>
    </w:p>
    <w:p w14:paraId="7BE7F0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 开标、评标及定标所依据的规则</w:t>
      </w:r>
    </w:p>
    <w:p w14:paraId="0BF8C5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14:paraId="61B242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14:paraId="0EB842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14:paraId="4DCCC4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14:paraId="43A1E38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14:paraId="34A2CB9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14:paraId="646880D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35.7《财政部 工业和信息化部关于印发〈政府采购促进中小企业发展管理办法〉的通知》（财库〔2020〕46号）</w:t>
      </w:r>
    </w:p>
    <w:p w14:paraId="1823D2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35.8《广东省加强建设工程招标投标监督管理的若干规定》（粤发[2004]4号）；</w:t>
      </w:r>
    </w:p>
    <w:p w14:paraId="314AD3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35.9《广东省政府采购促进中小企业发展实施细则（试行）》</w:t>
      </w:r>
    </w:p>
    <w:p w14:paraId="1E9B87D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35.10《广州市工程建设项目招标投标管理办法》（穗建规字〔2023〕12号）；</w:t>
      </w:r>
    </w:p>
    <w:p w14:paraId="4FB793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0AA54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35.12本项目招标文件。</w:t>
      </w:r>
    </w:p>
    <w:p w14:paraId="317C8D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36．开标</w:t>
      </w:r>
    </w:p>
    <w:p w14:paraId="12506D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328DBE2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14:paraId="02C3B7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96D30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14:paraId="5CF1DE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14:paraId="45ED052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30EC9C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14:paraId="0042EF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14:paraId="22E1BE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36.5.4开标结束。</w:t>
      </w:r>
    </w:p>
    <w:p w14:paraId="495404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74A83C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14:paraId="40AE0A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37．评标</w:t>
      </w:r>
    </w:p>
    <w:p w14:paraId="6FCF63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14:paraId="0217D3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37.2评标委员会在开始评标前，应了解评标专家的职责及守则，认真阅读附件1《评标委员会成员声明》的内容并签名，签字后方可进行评标；</w:t>
      </w:r>
    </w:p>
    <w:p w14:paraId="6717A1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10A0F9A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0A9579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37.3.1根据评标细则，对投标文件进行认真评审，完成评审报告；</w:t>
      </w:r>
    </w:p>
    <w:p w14:paraId="235B09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37.3.2向招标人报告评审意见，推荐合格的中标候选人。</w:t>
      </w:r>
    </w:p>
    <w:p w14:paraId="769AFD48">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37.3.3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2F3B3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37.3.4全体参与评标人员：</w:t>
      </w:r>
    </w:p>
    <w:p w14:paraId="4A2EE2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37.3.4.1 必须遵守评标纪律、不得泄密；</w:t>
      </w:r>
    </w:p>
    <w:p w14:paraId="03B158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37.3.4.2 必须公正、不得循私；</w:t>
      </w:r>
    </w:p>
    <w:p w14:paraId="459165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37.3.4.3 必须科学、不得草率；</w:t>
      </w:r>
    </w:p>
    <w:p w14:paraId="75FE62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37.3.4.4 必须客观、不得带有成见；</w:t>
      </w:r>
    </w:p>
    <w:p w14:paraId="3B0CE2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37.3.4.5 必须平等、不得强加于人；</w:t>
      </w:r>
    </w:p>
    <w:p w14:paraId="78630E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37.3.4.6 必须严谨、不得随意马虎。</w:t>
      </w:r>
    </w:p>
    <w:p w14:paraId="0B3F8E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03C7C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37.5评标结束后，评标委员会递交评标报告并依法推荐中标候选人。</w:t>
      </w:r>
    </w:p>
    <w:p w14:paraId="4B8125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38．投标文件的澄清</w:t>
      </w:r>
    </w:p>
    <w:p w14:paraId="348E21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BA44C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927F8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14:paraId="0D6740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4D340D1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0E6D8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39．定标</w:t>
      </w:r>
    </w:p>
    <w:p w14:paraId="12FF8E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14:paraId="710CF2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14:paraId="18CD1B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0FAD0D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7CF849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5C247730">
      <w:pPr>
        <w:pStyle w:val="7"/>
        <w:spacing w:before="156" w:after="156"/>
        <w:ind w:firstLine="480" w:firstLineChars="200"/>
        <w:rPr>
          <w:rFonts w:hint="eastAsia" w:hAnsi="宋体" w:cs="宋体"/>
          <w:color w:val="auto"/>
          <w:sz w:val="24"/>
          <w:szCs w:val="24"/>
          <w:highlight w:val="none"/>
        </w:rPr>
      </w:pPr>
      <w:bookmarkStart w:id="19" w:name="_Toc18768"/>
      <w:r>
        <w:rPr>
          <w:rFonts w:hint="eastAsia" w:hAnsi="宋体" w:cs="宋体"/>
          <w:color w:val="auto"/>
          <w:sz w:val="24"/>
          <w:szCs w:val="24"/>
          <w:highlight w:val="none"/>
        </w:rPr>
        <w:t>（二）开标评标办法程序和细则</w:t>
      </w:r>
      <w:bookmarkEnd w:id="19"/>
    </w:p>
    <w:p w14:paraId="7DFD61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注：评标办法所述企业综合诚信评价分数即投标截止当日广州市住房和城乡建设局网站上公布的企业综合诚信评价60日诚信分。</w:t>
      </w:r>
    </w:p>
    <w:p w14:paraId="7CA5739C">
      <w:pPr>
        <w:pStyle w:val="7"/>
        <w:spacing w:before="156" w:after="156"/>
        <w:ind w:firstLine="540" w:firstLineChars="200"/>
        <w:rPr>
          <w:rFonts w:hint="eastAsia" w:hAnsi="宋体" w:cs="宋体"/>
          <w:color w:val="auto"/>
          <w:highlight w:val="none"/>
        </w:rPr>
      </w:pPr>
      <w:bookmarkStart w:id="20" w:name="_Toc21525509"/>
      <w:bookmarkStart w:id="21" w:name="_Toc25301"/>
      <w:bookmarkStart w:id="22" w:name="_Toc2272564"/>
      <w:r>
        <w:rPr>
          <w:rFonts w:hint="eastAsia" w:hAnsi="宋体" w:cs="宋体"/>
          <w:color w:val="auto"/>
          <w:highlight w:val="none"/>
        </w:rPr>
        <w:t>可选办法七（适合综合评分法四，技术标与经济标同时开启）</w:t>
      </w:r>
      <w:bookmarkEnd w:id="20"/>
    </w:p>
    <w:p w14:paraId="7251312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40．开标和评标程序</w:t>
      </w:r>
    </w:p>
    <w:p w14:paraId="2FD7FE1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14:paraId="0C3B662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14:paraId="5DCA25E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14:paraId="2F1C086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14:paraId="617BEF5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40.5经济标详细审查评分；</w:t>
      </w:r>
    </w:p>
    <w:p w14:paraId="6A9A1A8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14:paraId="34F9584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14:paraId="5CBD944E">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14:paraId="6FEF6AB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41．开标细则</w:t>
      </w:r>
    </w:p>
    <w:p w14:paraId="4EDE14B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14:paraId="38CEBFA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细则</w:t>
      </w:r>
    </w:p>
    <w:p w14:paraId="6E9A279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14:paraId="2AEE2DE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14:paraId="0E64444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379CECB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14:paraId="1A32829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1EC8F80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14:paraId="1EE10E1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14:paraId="3AE5B257">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14:paraId="18F7795E">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14:paraId="68F7C2BE">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p>
    <w:p w14:paraId="03F6EAB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3296187D">
      <w:pPr>
        <w:pStyle w:val="4"/>
        <w:tabs>
          <w:tab w:val="left" w:pos="7380"/>
        </w:tabs>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43362FE1">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43．投标人资格审查</w:t>
      </w:r>
    </w:p>
    <w:p w14:paraId="10D7949F">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396D4EFC">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14:paraId="317BEE5E">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14:paraId="7A74574C">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C4605EE">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14:paraId="055E571A">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14:paraId="0F40398B">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44．技术标评审</w:t>
      </w:r>
    </w:p>
    <w:p w14:paraId="2DEC4CB5">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5D4792F8">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1DDE1E6B">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14:paraId="6D41BF0B">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0E4AF07A">
      <w:pPr>
        <w:pStyle w:val="4"/>
        <w:tabs>
          <w:tab w:val="left" w:pos="7380"/>
        </w:tabs>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14:paraId="6BF825F3">
      <w:pPr>
        <w:widowControl/>
        <w:spacing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29D4CCDF">
      <w:pPr>
        <w:widowControl/>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C44892">
      <w:pPr>
        <w:widowControl/>
        <w:snapToGrid w:val="0"/>
        <w:spacing w:line="360" w:lineRule="auto"/>
        <w:ind w:firstLine="480" w:firstLineChars="200"/>
        <w:jc w:val="left"/>
        <w:rPr>
          <w:rFonts w:hint="eastAsia"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7C2106C4">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14:paraId="1A0D857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13C5EE3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14:paraId="2B5162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14:paraId="6C4F7307">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EFCBBB2">
      <w:pPr>
        <w:pStyle w:val="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14:paraId="00B961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s="宋体"/>
          <w:color w:val="auto"/>
          <w:sz w:val="24"/>
          <w:highlight w:val="none"/>
        </w:rPr>
        <w:t>投标文件</w:t>
      </w:r>
      <w:r>
        <w:rPr>
          <w:rFonts w:hint="eastAsia" w:ascii="宋体" w:hAnsi="宋体" w:cs="宋体"/>
          <w:color w:val="auto"/>
          <w:sz w:val="24"/>
          <w:szCs w:val="24"/>
          <w:highlight w:val="none"/>
        </w:rPr>
        <w:t>，否则其投标文件将被否决。如评标委员会成员的评审意见不一致时，以评标委员会过半数成员的意见作为评标委员会对该情形的认定结论。</w:t>
      </w:r>
    </w:p>
    <w:p w14:paraId="62E6C9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46.2经济标的算术校核。评标委员会对进行经济标有效性审查的投标文件投标报价按照就低不就高的原则进行算术校核，具体标准如下：</w:t>
      </w:r>
    </w:p>
    <w:p w14:paraId="4AD3D90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14:paraId="3C39A50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46.2.2经算术复核的投标人报价与其投标报价不一致时，按就低不就高原则确定其最终报价；</w:t>
      </w:r>
    </w:p>
    <w:p w14:paraId="0A7DD6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8A6C3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46.2.4当合价、金额累加错误时，按就低不就高原则，如果累加修正值小于原累加值，则按累加修正值；如果累加修正值大于原累加值，则按原累加值；</w:t>
      </w:r>
    </w:p>
    <w:p w14:paraId="50A318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14:paraId="1BE003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BFC84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217846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1E407F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B65AD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76B167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bookmarkEnd w:id="21"/>
    <w:bookmarkEnd w:id="22"/>
    <w:p w14:paraId="0EE5E068">
      <w:pPr>
        <w:spacing w:line="360" w:lineRule="auto"/>
        <w:rPr>
          <w:rFonts w:hint="eastAsia" w:ascii="宋体" w:hAnsi="宋体" w:cs="宋体"/>
          <w:color w:val="auto"/>
          <w:sz w:val="24"/>
          <w:szCs w:val="24"/>
          <w:highlight w:val="none"/>
        </w:rPr>
        <w:sectPr>
          <w:pgSz w:w="11906" w:h="16838"/>
          <w:pgMar w:top="1440" w:right="1800" w:bottom="1440" w:left="1800" w:header="851" w:footer="907" w:gutter="0"/>
          <w:cols w:space="720" w:num="1"/>
          <w:titlePg/>
          <w:docGrid w:type="lines" w:linePitch="312" w:charSpace="0"/>
        </w:sectPr>
      </w:pPr>
    </w:p>
    <w:p w14:paraId="23DEBD57">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14:paraId="331277FD">
      <w:pPr>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66920664">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B0C10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68D782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EB52A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71A59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8D875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31578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9C639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24918A8E">
      <w:pPr>
        <w:spacing w:line="360" w:lineRule="auto"/>
        <w:ind w:firstLine="480" w:firstLineChars="200"/>
        <w:rPr>
          <w:rFonts w:hint="eastAsia" w:ascii="宋体" w:hAnsi="宋体" w:cs="宋体"/>
          <w:color w:val="auto"/>
          <w:sz w:val="24"/>
          <w:szCs w:val="24"/>
          <w:highlight w:val="none"/>
        </w:rPr>
      </w:pPr>
    </w:p>
    <w:p w14:paraId="7E7D30EA">
      <w:pPr>
        <w:spacing w:line="360" w:lineRule="auto"/>
        <w:rPr>
          <w:rFonts w:hint="eastAsia" w:ascii="宋体" w:hAnsi="宋体" w:cs="宋体"/>
          <w:b/>
          <w:color w:val="auto"/>
          <w:sz w:val="24"/>
          <w:szCs w:val="24"/>
          <w:highlight w:val="none"/>
          <w:u w:val="singl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14:paraId="23CA7E37">
      <w:pPr>
        <w:widowControl/>
        <w:snapToGrid w:val="0"/>
        <w:spacing w:line="360" w:lineRule="auto"/>
        <w:ind w:right="102"/>
        <w:jc w:val="lef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14:paraId="2A58CB8A">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2B853285">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14:paraId="2FEFD370">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664"/>
        <w:gridCol w:w="3592"/>
        <w:gridCol w:w="731"/>
      </w:tblGrid>
      <w:tr w14:paraId="3FC3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1E8F2F3B">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149" w:type="pct"/>
            <w:tcBorders>
              <w:top w:val="single" w:color="auto" w:sz="4" w:space="0"/>
              <w:left w:val="single" w:color="auto" w:sz="4" w:space="0"/>
              <w:bottom w:val="single" w:color="auto" w:sz="4" w:space="0"/>
              <w:right w:val="single" w:color="auto" w:sz="4" w:space="0"/>
            </w:tcBorders>
            <w:vAlign w:val="center"/>
          </w:tcPr>
          <w:p w14:paraId="76139F1B">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2107" w:type="pct"/>
            <w:tcBorders>
              <w:top w:val="single" w:color="auto" w:sz="4" w:space="0"/>
              <w:left w:val="single" w:color="auto" w:sz="4" w:space="0"/>
              <w:bottom w:val="single" w:color="auto" w:sz="4" w:space="0"/>
              <w:right w:val="single" w:color="auto" w:sz="4" w:space="0"/>
            </w:tcBorders>
            <w:vAlign w:val="center"/>
          </w:tcPr>
          <w:p w14:paraId="69CBC33F">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429" w:type="pct"/>
            <w:tcBorders>
              <w:top w:val="single" w:color="auto" w:sz="4" w:space="0"/>
              <w:left w:val="single" w:color="auto" w:sz="4" w:space="0"/>
              <w:bottom w:val="single" w:color="auto" w:sz="4" w:space="0"/>
              <w:right w:val="single" w:color="auto" w:sz="4" w:space="0"/>
            </w:tcBorders>
            <w:vAlign w:val="center"/>
          </w:tcPr>
          <w:p w14:paraId="490E2C37">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14:paraId="5696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3B1B429B">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49" w:type="pct"/>
            <w:tcBorders>
              <w:top w:val="single" w:color="auto" w:sz="4" w:space="0"/>
              <w:left w:val="single" w:color="auto" w:sz="4" w:space="0"/>
              <w:bottom w:val="single" w:color="auto" w:sz="4" w:space="0"/>
              <w:right w:val="single" w:color="auto" w:sz="4" w:space="0"/>
            </w:tcBorders>
            <w:vAlign w:val="center"/>
          </w:tcPr>
          <w:p w14:paraId="1FD7109F">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2107" w:type="pct"/>
            <w:tcBorders>
              <w:top w:val="single" w:color="auto" w:sz="4" w:space="0"/>
              <w:left w:val="single" w:color="auto" w:sz="4" w:space="0"/>
              <w:bottom w:val="single" w:color="auto" w:sz="4" w:space="0"/>
              <w:right w:val="single" w:color="auto" w:sz="4" w:space="0"/>
            </w:tcBorders>
            <w:vAlign w:val="center"/>
          </w:tcPr>
          <w:p w14:paraId="18A57536">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429" w:type="pct"/>
            <w:tcBorders>
              <w:top w:val="single" w:color="auto" w:sz="4" w:space="0"/>
              <w:left w:val="single" w:color="auto" w:sz="4" w:space="0"/>
              <w:bottom w:val="single" w:color="auto" w:sz="4" w:space="0"/>
              <w:right w:val="single" w:color="auto" w:sz="4" w:space="0"/>
            </w:tcBorders>
            <w:vAlign w:val="center"/>
          </w:tcPr>
          <w:p w14:paraId="1E8E5D1B">
            <w:pPr>
              <w:spacing w:before="120" w:after="60"/>
              <w:jc w:val="center"/>
              <w:rPr>
                <w:rFonts w:hint="eastAsia" w:ascii="宋体" w:hAnsi="宋体" w:cs="宋体"/>
                <w:color w:val="auto"/>
                <w:szCs w:val="21"/>
                <w:highlight w:val="none"/>
              </w:rPr>
            </w:pPr>
          </w:p>
        </w:tc>
      </w:tr>
      <w:tr w14:paraId="116A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6813E8E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149" w:type="pct"/>
            <w:tcBorders>
              <w:top w:val="single" w:color="auto" w:sz="4" w:space="0"/>
              <w:left w:val="single" w:color="auto" w:sz="4" w:space="0"/>
              <w:bottom w:val="single" w:color="auto" w:sz="4" w:space="0"/>
              <w:right w:val="single" w:color="auto" w:sz="4" w:space="0"/>
            </w:tcBorders>
            <w:vAlign w:val="center"/>
          </w:tcPr>
          <w:p w14:paraId="5EDA9618">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2107" w:type="pct"/>
            <w:tcBorders>
              <w:top w:val="single" w:color="auto" w:sz="4" w:space="0"/>
              <w:left w:val="single" w:color="auto" w:sz="4" w:space="0"/>
              <w:bottom w:val="single" w:color="auto" w:sz="4" w:space="0"/>
              <w:right w:val="single" w:color="auto" w:sz="4" w:space="0"/>
            </w:tcBorders>
            <w:vAlign w:val="center"/>
          </w:tcPr>
          <w:p w14:paraId="02BD0F0F">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429" w:type="pct"/>
            <w:tcBorders>
              <w:top w:val="single" w:color="auto" w:sz="4" w:space="0"/>
              <w:left w:val="single" w:color="auto" w:sz="4" w:space="0"/>
              <w:bottom w:val="single" w:color="auto" w:sz="4" w:space="0"/>
              <w:right w:val="single" w:color="auto" w:sz="4" w:space="0"/>
            </w:tcBorders>
            <w:vAlign w:val="center"/>
          </w:tcPr>
          <w:p w14:paraId="29F75AFD">
            <w:pPr>
              <w:spacing w:before="120" w:after="60"/>
              <w:jc w:val="center"/>
              <w:rPr>
                <w:rFonts w:hint="eastAsia" w:ascii="宋体" w:hAnsi="宋体" w:cs="宋体"/>
                <w:color w:val="auto"/>
                <w:szCs w:val="21"/>
                <w:highlight w:val="none"/>
              </w:rPr>
            </w:pPr>
          </w:p>
        </w:tc>
      </w:tr>
      <w:tr w14:paraId="58FA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37FE3FE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149" w:type="pct"/>
            <w:tcBorders>
              <w:top w:val="single" w:color="auto" w:sz="4" w:space="0"/>
              <w:left w:val="single" w:color="auto" w:sz="4" w:space="0"/>
              <w:bottom w:val="single" w:color="auto" w:sz="4" w:space="0"/>
              <w:right w:val="single" w:color="auto" w:sz="4" w:space="0"/>
            </w:tcBorders>
            <w:vAlign w:val="center"/>
          </w:tcPr>
          <w:p w14:paraId="2FE71BEC">
            <w:pPr>
              <w:jc w:val="center"/>
              <w:rPr>
                <w:rFonts w:hint="eastAsia"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502708BF">
            <w:pPr>
              <w:jc w:val="center"/>
              <w:rPr>
                <w:rFonts w:hint="eastAsia"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429" w:type="pct"/>
            <w:tcBorders>
              <w:top w:val="single" w:color="auto" w:sz="4" w:space="0"/>
              <w:left w:val="single" w:color="auto" w:sz="4" w:space="0"/>
              <w:bottom w:val="single" w:color="auto" w:sz="4" w:space="0"/>
              <w:right w:val="single" w:color="auto" w:sz="4" w:space="0"/>
            </w:tcBorders>
            <w:vAlign w:val="center"/>
          </w:tcPr>
          <w:p w14:paraId="04876354">
            <w:pPr>
              <w:spacing w:before="120" w:after="60"/>
              <w:jc w:val="center"/>
              <w:rPr>
                <w:rFonts w:hint="eastAsia" w:ascii="宋体" w:hAnsi="宋体" w:cs="宋体"/>
                <w:color w:val="auto"/>
                <w:szCs w:val="21"/>
                <w:highlight w:val="none"/>
              </w:rPr>
            </w:pPr>
          </w:p>
        </w:tc>
      </w:tr>
      <w:tr w14:paraId="4D71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12E14A5B">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149" w:type="pct"/>
            <w:tcBorders>
              <w:top w:val="single" w:color="auto" w:sz="4" w:space="0"/>
              <w:left w:val="single" w:color="auto" w:sz="4" w:space="0"/>
              <w:bottom w:val="single" w:color="auto" w:sz="4" w:space="0"/>
              <w:right w:val="single" w:color="auto" w:sz="4" w:space="0"/>
            </w:tcBorders>
            <w:vAlign w:val="center"/>
          </w:tcPr>
          <w:p w14:paraId="67EE3769">
            <w:pPr>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38D09362">
            <w:pPr>
              <w:jc w:val="center"/>
              <w:rPr>
                <w:rFonts w:hint="eastAsia" w:ascii="宋体" w:hAnsi="宋体" w:cs="宋体"/>
                <w:color w:val="auto"/>
                <w:szCs w:val="21"/>
                <w:highlight w:val="none"/>
              </w:rPr>
            </w:pPr>
            <w:r>
              <w:rPr>
                <w:rFonts w:hint="eastAsia" w:ascii="宋体" w:hAnsi="宋体" w:cs="宋体"/>
                <w:color w:val="auto"/>
                <w:szCs w:val="21"/>
                <w:highlight w:val="none"/>
              </w:rPr>
              <w:t>有效期内的建造师注册证书扫描件或电子证书（注：打印建造师电子证书后，在个人签名处手写本人签名再扫描提交。）</w:t>
            </w:r>
          </w:p>
        </w:tc>
        <w:tc>
          <w:tcPr>
            <w:tcW w:w="429" w:type="pct"/>
            <w:tcBorders>
              <w:top w:val="single" w:color="auto" w:sz="4" w:space="0"/>
              <w:left w:val="single" w:color="auto" w:sz="4" w:space="0"/>
              <w:bottom w:val="single" w:color="auto" w:sz="4" w:space="0"/>
              <w:right w:val="single" w:color="auto" w:sz="4" w:space="0"/>
            </w:tcBorders>
            <w:vAlign w:val="center"/>
          </w:tcPr>
          <w:p w14:paraId="34B2E115">
            <w:pPr>
              <w:spacing w:before="120" w:after="60"/>
              <w:jc w:val="center"/>
              <w:rPr>
                <w:rFonts w:hint="eastAsia" w:ascii="宋体" w:hAnsi="宋体" w:cs="宋体"/>
                <w:color w:val="auto"/>
                <w:szCs w:val="21"/>
                <w:highlight w:val="none"/>
              </w:rPr>
            </w:pPr>
          </w:p>
        </w:tc>
      </w:tr>
      <w:tr w14:paraId="1BC5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1CC2F703">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149" w:type="pct"/>
            <w:tcBorders>
              <w:top w:val="single" w:color="auto" w:sz="4" w:space="0"/>
              <w:left w:val="single" w:color="auto" w:sz="4" w:space="0"/>
              <w:bottom w:val="single" w:color="auto" w:sz="4" w:space="0"/>
              <w:right w:val="single" w:color="auto" w:sz="4" w:space="0"/>
            </w:tcBorders>
            <w:vAlign w:val="center"/>
          </w:tcPr>
          <w:p w14:paraId="7E8AFC3D">
            <w:pPr>
              <w:jc w:val="center"/>
              <w:rPr>
                <w:rFonts w:hint="eastAsia"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2107" w:type="pct"/>
            <w:tcBorders>
              <w:top w:val="single" w:color="auto" w:sz="4" w:space="0"/>
              <w:left w:val="single" w:color="auto" w:sz="4" w:space="0"/>
              <w:bottom w:val="single" w:color="auto" w:sz="4" w:space="0"/>
              <w:right w:val="single" w:color="auto" w:sz="4" w:space="0"/>
            </w:tcBorders>
            <w:vAlign w:val="center"/>
          </w:tcPr>
          <w:p w14:paraId="34FB9B4F">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429" w:type="pct"/>
            <w:tcBorders>
              <w:top w:val="single" w:color="auto" w:sz="4" w:space="0"/>
              <w:left w:val="single" w:color="auto" w:sz="4" w:space="0"/>
              <w:bottom w:val="single" w:color="auto" w:sz="4" w:space="0"/>
              <w:right w:val="single" w:color="auto" w:sz="4" w:space="0"/>
            </w:tcBorders>
            <w:vAlign w:val="center"/>
          </w:tcPr>
          <w:p w14:paraId="3381F5F3">
            <w:pPr>
              <w:spacing w:before="120" w:after="60"/>
              <w:jc w:val="center"/>
              <w:rPr>
                <w:rFonts w:hint="eastAsia" w:ascii="宋体" w:hAnsi="宋体" w:cs="宋体"/>
                <w:color w:val="auto"/>
                <w:szCs w:val="21"/>
                <w:highlight w:val="none"/>
              </w:rPr>
            </w:pPr>
          </w:p>
        </w:tc>
      </w:tr>
      <w:tr w14:paraId="0377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77502038">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149" w:type="pct"/>
            <w:tcBorders>
              <w:top w:val="single" w:color="auto" w:sz="4" w:space="0"/>
              <w:left w:val="single" w:color="auto" w:sz="4" w:space="0"/>
              <w:bottom w:val="single" w:color="auto" w:sz="4" w:space="0"/>
              <w:right w:val="single" w:color="auto" w:sz="4" w:space="0"/>
            </w:tcBorders>
            <w:vAlign w:val="center"/>
          </w:tcPr>
          <w:p w14:paraId="57F0EF57">
            <w:pPr>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511AC521">
            <w:pPr>
              <w:jc w:val="center"/>
              <w:rPr>
                <w:rFonts w:hint="eastAsia" w:ascii="宋体" w:hAnsi="宋体" w:cs="宋体"/>
                <w:color w:val="auto"/>
                <w:szCs w:val="21"/>
                <w:highlight w:val="none"/>
              </w:rPr>
            </w:pPr>
            <w:r>
              <w:rPr>
                <w:rFonts w:hint="eastAsia" w:ascii="宋体" w:hAnsi="宋体" w:cs="宋体"/>
                <w:color w:val="auto"/>
                <w:szCs w:val="21"/>
                <w:highlight w:val="none"/>
              </w:rPr>
              <w:t>拟委托技术负责人的职称证书扫描件</w:t>
            </w:r>
          </w:p>
        </w:tc>
        <w:tc>
          <w:tcPr>
            <w:tcW w:w="429" w:type="pct"/>
            <w:tcBorders>
              <w:top w:val="single" w:color="auto" w:sz="4" w:space="0"/>
              <w:left w:val="single" w:color="auto" w:sz="4" w:space="0"/>
              <w:bottom w:val="single" w:color="auto" w:sz="4" w:space="0"/>
              <w:right w:val="single" w:color="auto" w:sz="4" w:space="0"/>
            </w:tcBorders>
            <w:vAlign w:val="center"/>
          </w:tcPr>
          <w:p w14:paraId="0B096BBE">
            <w:pPr>
              <w:spacing w:before="120" w:after="60"/>
              <w:jc w:val="center"/>
              <w:rPr>
                <w:rFonts w:hint="eastAsia" w:ascii="宋体" w:hAnsi="宋体" w:cs="宋体"/>
                <w:color w:val="auto"/>
                <w:szCs w:val="21"/>
                <w:highlight w:val="none"/>
              </w:rPr>
            </w:pPr>
          </w:p>
        </w:tc>
      </w:tr>
      <w:tr w14:paraId="326E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089F4393">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149" w:type="pct"/>
            <w:tcBorders>
              <w:top w:val="single" w:color="auto" w:sz="4" w:space="0"/>
              <w:left w:val="single" w:color="auto" w:sz="4" w:space="0"/>
              <w:bottom w:val="single" w:color="auto" w:sz="4" w:space="0"/>
              <w:right w:val="single" w:color="auto" w:sz="4" w:space="0"/>
            </w:tcBorders>
            <w:vAlign w:val="center"/>
          </w:tcPr>
          <w:p w14:paraId="60F00417">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专职安全员须具有在有效期内的安全生产考核合格证（C类）或建筑施工企业专职安全生产管理人员安全生产考核合格证书（C3）</w:t>
            </w:r>
          </w:p>
        </w:tc>
        <w:tc>
          <w:tcPr>
            <w:tcW w:w="2107" w:type="pct"/>
            <w:tcBorders>
              <w:top w:val="single" w:color="auto" w:sz="4" w:space="0"/>
              <w:left w:val="single" w:color="auto" w:sz="4" w:space="0"/>
              <w:bottom w:val="single" w:color="auto" w:sz="4" w:space="0"/>
              <w:right w:val="single" w:color="auto" w:sz="4" w:space="0"/>
            </w:tcBorders>
            <w:vAlign w:val="center"/>
          </w:tcPr>
          <w:p w14:paraId="72D9CE34">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专职安全员的安全生产考核合格证（C类）或建筑施工企业专职安全生产管理人员安全生产考核合格证书（C3）扫描件或电子证书</w:t>
            </w:r>
          </w:p>
        </w:tc>
        <w:tc>
          <w:tcPr>
            <w:tcW w:w="429" w:type="pct"/>
            <w:tcBorders>
              <w:top w:val="single" w:color="auto" w:sz="4" w:space="0"/>
              <w:left w:val="single" w:color="auto" w:sz="4" w:space="0"/>
              <w:bottom w:val="single" w:color="auto" w:sz="4" w:space="0"/>
              <w:right w:val="single" w:color="auto" w:sz="4" w:space="0"/>
            </w:tcBorders>
            <w:vAlign w:val="center"/>
          </w:tcPr>
          <w:p w14:paraId="28C897A7">
            <w:pPr>
              <w:spacing w:before="120" w:after="60"/>
              <w:jc w:val="center"/>
              <w:rPr>
                <w:rFonts w:hint="eastAsia" w:ascii="宋体" w:hAnsi="宋体" w:cs="宋体"/>
                <w:color w:val="auto"/>
                <w:szCs w:val="21"/>
                <w:highlight w:val="none"/>
              </w:rPr>
            </w:pPr>
          </w:p>
        </w:tc>
      </w:tr>
      <w:tr w14:paraId="2FF5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5C8C825D">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149" w:type="pct"/>
            <w:tcBorders>
              <w:top w:val="single" w:color="auto" w:sz="4" w:space="0"/>
              <w:left w:val="single" w:color="auto" w:sz="4" w:space="0"/>
              <w:bottom w:val="single" w:color="auto" w:sz="4" w:space="0"/>
              <w:right w:val="single" w:color="auto" w:sz="4" w:space="0"/>
            </w:tcBorders>
            <w:vAlign w:val="center"/>
          </w:tcPr>
          <w:p w14:paraId="1572116A">
            <w:pPr>
              <w:jc w:val="center"/>
              <w:rPr>
                <w:rFonts w:hint="eastAsia" w:ascii="宋体" w:hAnsi="宋体" w:cs="宋体"/>
                <w:color w:val="auto"/>
                <w:szCs w:val="21"/>
                <w:highlight w:val="none"/>
              </w:rPr>
            </w:pPr>
            <w:r>
              <w:rPr>
                <w:rStyle w:val="81"/>
                <w:rFonts w:hint="eastAsia" w:ascii="宋体" w:hAnsi="宋体" w:cs="宋体"/>
                <w:color w:val="auto"/>
                <w:szCs w:val="21"/>
                <w:highlight w:val="none"/>
              </w:rPr>
              <w:t>投标人提供的投标人声明符合公告要求</w:t>
            </w:r>
          </w:p>
        </w:tc>
        <w:tc>
          <w:tcPr>
            <w:tcW w:w="2107" w:type="pct"/>
            <w:tcBorders>
              <w:top w:val="single" w:color="auto" w:sz="4" w:space="0"/>
              <w:left w:val="single" w:color="auto" w:sz="4" w:space="0"/>
              <w:bottom w:val="single" w:color="auto" w:sz="4" w:space="0"/>
              <w:right w:val="single" w:color="auto" w:sz="4" w:space="0"/>
            </w:tcBorders>
            <w:vAlign w:val="center"/>
          </w:tcPr>
          <w:p w14:paraId="5412CB00">
            <w:pPr>
              <w:jc w:val="center"/>
              <w:rPr>
                <w:rFonts w:hint="eastAsia" w:ascii="宋体" w:hAnsi="宋体" w:cs="宋体"/>
                <w:color w:val="auto"/>
                <w:szCs w:val="21"/>
                <w:highlight w:val="none"/>
              </w:rPr>
            </w:pPr>
            <w:r>
              <w:rPr>
                <w:rStyle w:val="81"/>
                <w:rFonts w:hint="eastAsia" w:ascii="宋体" w:hAnsi="宋体" w:cs="宋体"/>
                <w:color w:val="auto"/>
                <w:szCs w:val="21"/>
                <w:highlight w:val="none"/>
              </w:rPr>
              <w:t>投标人声明</w:t>
            </w:r>
          </w:p>
        </w:tc>
        <w:tc>
          <w:tcPr>
            <w:tcW w:w="429" w:type="pct"/>
            <w:tcBorders>
              <w:top w:val="single" w:color="auto" w:sz="4" w:space="0"/>
              <w:left w:val="single" w:color="auto" w:sz="4" w:space="0"/>
              <w:bottom w:val="single" w:color="auto" w:sz="4" w:space="0"/>
              <w:right w:val="single" w:color="auto" w:sz="4" w:space="0"/>
            </w:tcBorders>
            <w:vAlign w:val="center"/>
          </w:tcPr>
          <w:p w14:paraId="7002A161">
            <w:pPr>
              <w:spacing w:before="120" w:after="60"/>
              <w:jc w:val="center"/>
              <w:rPr>
                <w:rFonts w:hint="eastAsia" w:ascii="宋体" w:hAnsi="宋体" w:cs="宋体"/>
                <w:color w:val="auto"/>
                <w:szCs w:val="21"/>
                <w:highlight w:val="none"/>
              </w:rPr>
            </w:pPr>
          </w:p>
        </w:tc>
      </w:tr>
      <w:tr w14:paraId="4333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09797039">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149" w:type="pct"/>
            <w:tcBorders>
              <w:top w:val="single" w:color="auto" w:sz="4" w:space="0"/>
              <w:left w:val="single" w:color="auto" w:sz="4" w:space="0"/>
              <w:bottom w:val="single" w:color="auto" w:sz="4" w:space="0"/>
              <w:right w:val="single" w:color="auto" w:sz="4" w:space="0"/>
            </w:tcBorders>
            <w:vAlign w:val="center"/>
          </w:tcPr>
          <w:p w14:paraId="12D2E6EB">
            <w:pPr>
              <w:jc w:val="center"/>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2107" w:type="pct"/>
            <w:tcBorders>
              <w:top w:val="single" w:color="auto" w:sz="4" w:space="0"/>
              <w:left w:val="single" w:color="auto" w:sz="4" w:space="0"/>
              <w:bottom w:val="single" w:color="auto" w:sz="4" w:space="0"/>
              <w:right w:val="single" w:color="auto" w:sz="4" w:space="0"/>
            </w:tcBorders>
            <w:vAlign w:val="center"/>
          </w:tcPr>
          <w:p w14:paraId="3FF17F4A">
            <w:pPr>
              <w:jc w:val="center"/>
              <w:rPr>
                <w:rFonts w:hint="eastAsia"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429" w:type="pct"/>
            <w:tcBorders>
              <w:top w:val="single" w:color="auto" w:sz="4" w:space="0"/>
              <w:left w:val="single" w:color="auto" w:sz="4" w:space="0"/>
              <w:bottom w:val="single" w:color="auto" w:sz="4" w:space="0"/>
              <w:right w:val="single" w:color="auto" w:sz="4" w:space="0"/>
            </w:tcBorders>
            <w:vAlign w:val="center"/>
          </w:tcPr>
          <w:p w14:paraId="2EAD2362">
            <w:pPr>
              <w:spacing w:before="120" w:after="60"/>
              <w:jc w:val="center"/>
              <w:rPr>
                <w:rFonts w:hint="eastAsia" w:ascii="宋体" w:hAnsi="宋体" w:cs="宋体"/>
                <w:color w:val="auto"/>
                <w:szCs w:val="21"/>
                <w:highlight w:val="none"/>
              </w:rPr>
            </w:pPr>
          </w:p>
        </w:tc>
      </w:tr>
      <w:tr w14:paraId="01CE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1ECC114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149" w:type="pct"/>
            <w:tcBorders>
              <w:top w:val="single" w:color="auto" w:sz="4" w:space="0"/>
              <w:left w:val="single" w:color="auto" w:sz="4" w:space="0"/>
              <w:bottom w:val="single" w:color="auto" w:sz="4" w:space="0"/>
              <w:right w:val="single" w:color="auto" w:sz="4" w:space="0"/>
            </w:tcBorders>
            <w:vAlign w:val="center"/>
          </w:tcPr>
          <w:p w14:paraId="15BFA098">
            <w:pPr>
              <w:jc w:val="center"/>
              <w:rPr>
                <w:rFonts w:hint="eastAsia" w:ascii="宋体" w:hAnsi="宋体" w:cs="宋体"/>
                <w:color w:val="auto"/>
                <w:szCs w:val="21"/>
                <w:highlight w:val="none"/>
              </w:rPr>
            </w:pPr>
            <w:r>
              <w:rPr>
                <w:rFonts w:hint="eastAsia" w:ascii="宋体" w:hAnsi="宋体" w:cs="宋体"/>
                <w:color w:val="auto"/>
                <w:szCs w:val="21"/>
                <w:highlight w:val="none"/>
              </w:rPr>
              <w:t>本项目接受联合体投标。</w:t>
            </w:r>
          </w:p>
        </w:tc>
        <w:tc>
          <w:tcPr>
            <w:tcW w:w="2107" w:type="pct"/>
            <w:tcBorders>
              <w:top w:val="single" w:color="auto" w:sz="4" w:space="0"/>
              <w:left w:val="single" w:color="auto" w:sz="4" w:space="0"/>
              <w:bottom w:val="single" w:color="auto" w:sz="4" w:space="0"/>
              <w:right w:val="single" w:color="auto" w:sz="4" w:space="0"/>
            </w:tcBorders>
            <w:vAlign w:val="center"/>
          </w:tcPr>
          <w:p w14:paraId="7380ABDA">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联合体协议书</w:t>
            </w:r>
          </w:p>
        </w:tc>
        <w:tc>
          <w:tcPr>
            <w:tcW w:w="429" w:type="pct"/>
            <w:tcBorders>
              <w:top w:val="single" w:color="auto" w:sz="4" w:space="0"/>
              <w:left w:val="single" w:color="auto" w:sz="4" w:space="0"/>
              <w:bottom w:val="single" w:color="auto" w:sz="4" w:space="0"/>
              <w:right w:val="single" w:color="auto" w:sz="4" w:space="0"/>
            </w:tcBorders>
            <w:vAlign w:val="center"/>
          </w:tcPr>
          <w:p w14:paraId="2A4DB2B9">
            <w:pPr>
              <w:spacing w:before="120" w:after="60"/>
              <w:jc w:val="center"/>
              <w:rPr>
                <w:rFonts w:hint="eastAsia" w:ascii="宋体" w:hAnsi="宋体" w:cs="宋体"/>
                <w:color w:val="auto"/>
                <w:szCs w:val="21"/>
                <w:highlight w:val="none"/>
              </w:rPr>
            </w:pPr>
          </w:p>
        </w:tc>
      </w:tr>
      <w:tr w14:paraId="0A16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5C87EF61">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149" w:type="pct"/>
            <w:tcBorders>
              <w:top w:val="single" w:color="auto" w:sz="4" w:space="0"/>
              <w:left w:val="single" w:color="auto" w:sz="4" w:space="0"/>
              <w:bottom w:val="single" w:color="auto" w:sz="4" w:space="0"/>
              <w:right w:val="single" w:color="auto" w:sz="4" w:space="0"/>
            </w:tcBorders>
            <w:vAlign w:val="center"/>
          </w:tcPr>
          <w:p w14:paraId="65F74969">
            <w:pPr>
              <w:jc w:val="center"/>
              <w:rPr>
                <w:rFonts w:hint="eastAsia" w:ascii="宋体" w:hAnsi="宋体" w:cs="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2107" w:type="pct"/>
            <w:tcBorders>
              <w:top w:val="single" w:color="auto" w:sz="4" w:space="0"/>
              <w:left w:val="single" w:color="auto" w:sz="4" w:space="0"/>
              <w:bottom w:val="single" w:color="auto" w:sz="4" w:space="0"/>
              <w:right w:val="single" w:color="auto" w:sz="4" w:space="0"/>
            </w:tcBorders>
            <w:vAlign w:val="center"/>
          </w:tcPr>
          <w:p w14:paraId="5AC82493">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429" w:type="pct"/>
            <w:tcBorders>
              <w:top w:val="single" w:color="auto" w:sz="4" w:space="0"/>
              <w:left w:val="single" w:color="auto" w:sz="4" w:space="0"/>
              <w:bottom w:val="single" w:color="auto" w:sz="4" w:space="0"/>
              <w:right w:val="single" w:color="auto" w:sz="4" w:space="0"/>
            </w:tcBorders>
            <w:vAlign w:val="center"/>
          </w:tcPr>
          <w:p w14:paraId="4B2FF6AA">
            <w:pPr>
              <w:spacing w:before="120" w:after="60"/>
              <w:jc w:val="center"/>
              <w:rPr>
                <w:rFonts w:hint="eastAsia" w:ascii="宋体" w:hAnsi="宋体" w:cs="宋体"/>
                <w:color w:val="auto"/>
                <w:szCs w:val="21"/>
                <w:highlight w:val="none"/>
              </w:rPr>
            </w:pPr>
          </w:p>
        </w:tc>
      </w:tr>
      <w:tr w14:paraId="6E84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2506BC7A">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149" w:type="pct"/>
            <w:tcBorders>
              <w:top w:val="single" w:color="auto" w:sz="4" w:space="0"/>
              <w:left w:val="single" w:color="auto" w:sz="4" w:space="0"/>
              <w:bottom w:val="single" w:color="auto" w:sz="4" w:space="0"/>
              <w:right w:val="single" w:color="auto" w:sz="4" w:space="0"/>
            </w:tcBorders>
            <w:vAlign w:val="center"/>
          </w:tcPr>
          <w:p w14:paraId="0E7969AB">
            <w:pPr>
              <w:jc w:val="center"/>
              <w:rPr>
                <w:rFonts w:hint="eastAsia"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投标人未出现以下情形：与其它投标人的单位负责人为同一人或者存在控股、管理关系的（按投标人提供的《投标人声明》第九条内容进行评审）。</w:t>
            </w:r>
          </w:p>
        </w:tc>
        <w:tc>
          <w:tcPr>
            <w:tcW w:w="2107" w:type="pct"/>
            <w:tcBorders>
              <w:top w:val="single" w:color="auto" w:sz="4" w:space="0"/>
              <w:left w:val="single" w:color="auto" w:sz="4" w:space="0"/>
              <w:bottom w:val="single" w:color="auto" w:sz="4" w:space="0"/>
              <w:right w:val="single" w:color="auto" w:sz="4" w:space="0"/>
            </w:tcBorders>
            <w:vAlign w:val="center"/>
          </w:tcPr>
          <w:p w14:paraId="62D77453">
            <w:pPr>
              <w:jc w:val="center"/>
              <w:rPr>
                <w:rFonts w:hint="eastAsia"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投标人未出现以下情形：与其它投标人的单位负责人为同一人或者存在控股、管理关系的（按投标人提供的《投标人声明》第九条内容进行评审）。</w:t>
            </w:r>
          </w:p>
        </w:tc>
        <w:tc>
          <w:tcPr>
            <w:tcW w:w="429" w:type="pct"/>
            <w:tcBorders>
              <w:top w:val="single" w:color="auto" w:sz="4" w:space="0"/>
              <w:left w:val="single" w:color="auto" w:sz="4" w:space="0"/>
              <w:bottom w:val="single" w:color="auto" w:sz="4" w:space="0"/>
              <w:right w:val="single" w:color="auto" w:sz="4" w:space="0"/>
            </w:tcBorders>
            <w:vAlign w:val="center"/>
          </w:tcPr>
          <w:p w14:paraId="7E967E9F">
            <w:pPr>
              <w:spacing w:before="120" w:after="60"/>
              <w:jc w:val="center"/>
              <w:rPr>
                <w:rFonts w:hint="eastAsia" w:ascii="宋体" w:hAnsi="宋体" w:cs="宋体"/>
                <w:color w:val="auto"/>
                <w:szCs w:val="21"/>
                <w:highlight w:val="none"/>
              </w:rPr>
            </w:pPr>
          </w:p>
        </w:tc>
      </w:tr>
      <w:tr w14:paraId="7C69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vAlign w:val="center"/>
          </w:tcPr>
          <w:p w14:paraId="70B7430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149" w:type="pct"/>
            <w:tcBorders>
              <w:top w:val="single" w:color="auto" w:sz="4" w:space="0"/>
              <w:left w:val="single" w:color="auto" w:sz="4" w:space="0"/>
              <w:bottom w:val="single" w:color="auto" w:sz="4" w:space="0"/>
              <w:right w:val="single" w:color="auto" w:sz="4" w:space="0"/>
            </w:tcBorders>
            <w:vAlign w:val="center"/>
          </w:tcPr>
          <w:p w14:paraId="41935EA6">
            <w:pPr>
              <w:jc w:val="center"/>
              <w:rPr>
                <w:rFonts w:hint="eastAsia" w:ascii="宋体" w:hAnsi="宋体" w:cs="宋体"/>
                <w:color w:val="auto"/>
                <w:szCs w:val="21"/>
                <w:highlight w:val="none"/>
              </w:rPr>
            </w:pPr>
            <w:r>
              <w:rPr>
                <w:rFonts w:ascii="宋体" w:hAnsi="宋体" w:cs="宋体"/>
                <w:color w:val="auto"/>
                <w:szCs w:val="21"/>
                <w:highlight w:val="none"/>
              </w:rPr>
              <w:t>未被列入拖欠农民工工资失信联合惩戒对象名单和失信被执行人</w:t>
            </w:r>
          </w:p>
        </w:tc>
        <w:tc>
          <w:tcPr>
            <w:tcW w:w="2107" w:type="pct"/>
            <w:tcBorders>
              <w:top w:val="single" w:color="auto" w:sz="4" w:space="0"/>
              <w:left w:val="single" w:color="auto" w:sz="4" w:space="0"/>
              <w:bottom w:val="single" w:color="auto" w:sz="4" w:space="0"/>
              <w:right w:val="single" w:color="auto" w:sz="4" w:space="0"/>
            </w:tcBorders>
            <w:vAlign w:val="center"/>
          </w:tcPr>
          <w:p w14:paraId="4DA2F0ED">
            <w:pPr>
              <w:jc w:val="center"/>
              <w:rPr>
                <w:rFonts w:hint="eastAsia" w:ascii="宋体" w:hAnsi="宋体" w:cs="宋体"/>
                <w:color w:val="auto"/>
                <w:szCs w:val="21"/>
                <w:highlight w:val="none"/>
              </w:rPr>
            </w:pPr>
            <w:r>
              <w:rPr>
                <w:rFonts w:ascii="宋体" w:hAnsi="宋体" w:cs="宋体"/>
                <w:color w:val="auto"/>
                <w:szCs w:val="21"/>
                <w:highlight w:val="none"/>
              </w:rPr>
              <w:t>投标人无需提供资料，按投标截止时间交易系统比对的结果进行评审</w:t>
            </w:r>
          </w:p>
        </w:tc>
        <w:tc>
          <w:tcPr>
            <w:tcW w:w="429" w:type="pct"/>
            <w:tcBorders>
              <w:top w:val="single" w:color="auto" w:sz="4" w:space="0"/>
              <w:left w:val="single" w:color="auto" w:sz="4" w:space="0"/>
              <w:bottom w:val="single" w:color="auto" w:sz="4" w:space="0"/>
              <w:right w:val="single" w:color="auto" w:sz="4" w:space="0"/>
            </w:tcBorders>
            <w:vAlign w:val="center"/>
          </w:tcPr>
          <w:p w14:paraId="7F01A024">
            <w:pPr>
              <w:spacing w:before="120" w:after="60"/>
              <w:jc w:val="center"/>
              <w:rPr>
                <w:rFonts w:hint="eastAsia" w:ascii="宋体" w:hAnsi="宋体" w:cs="宋体"/>
                <w:color w:val="auto"/>
                <w:szCs w:val="21"/>
                <w:highlight w:val="none"/>
              </w:rPr>
            </w:pPr>
          </w:p>
        </w:tc>
      </w:tr>
    </w:tbl>
    <w:p w14:paraId="76BDB1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665B8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14:paraId="5FAA7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29CFB86C">
      <w:pPr>
        <w:spacing w:line="360" w:lineRule="auto"/>
        <w:ind w:firstLine="420" w:firstLineChars="200"/>
        <w:rPr>
          <w:rFonts w:hint="eastAsia" w:ascii="宋体" w:hAnsi="宋体" w:cs="宋体"/>
          <w:color w:val="auto"/>
          <w:highlight w:val="none"/>
        </w:rPr>
        <w:sectPr>
          <w:pgSz w:w="11906" w:h="16838"/>
          <w:pgMar w:top="1440" w:right="1800" w:bottom="1440" w:left="1800" w:header="851" w:footer="907" w:gutter="0"/>
          <w:cols w:space="720" w:num="1"/>
          <w:titlePg/>
          <w:docGrid w:type="lines" w:linePitch="312"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0E2DBAE">
      <w:pPr>
        <w:rPr>
          <w:rFonts w:hint="eastAsia" w:ascii="宋体" w:hAnsi="宋体" w:cs="宋体"/>
          <w:color w:val="auto"/>
          <w:szCs w:val="21"/>
          <w:highlight w:val="none"/>
        </w:rPr>
      </w:pPr>
      <w:r>
        <w:rPr>
          <w:rFonts w:hint="eastAsia" w:ascii="宋体" w:hAnsi="宋体" w:cs="宋体"/>
          <w:color w:val="auto"/>
          <w:szCs w:val="21"/>
          <w:highlight w:val="none"/>
        </w:rPr>
        <w:t>附表二</w:t>
      </w:r>
    </w:p>
    <w:p w14:paraId="3A1270E3">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708183A9">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14189"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697"/>
        <w:gridCol w:w="1630"/>
        <w:gridCol w:w="1630"/>
        <w:gridCol w:w="1630"/>
      </w:tblGrid>
      <w:tr w14:paraId="672D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33A4EA60">
            <w:pPr>
              <w:adjustRightInd w:val="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697" w:type="dxa"/>
            <w:tcBorders>
              <w:top w:val="single" w:color="auto" w:sz="4" w:space="0"/>
              <w:left w:val="single" w:color="auto" w:sz="4" w:space="0"/>
              <w:bottom w:val="single" w:color="auto" w:sz="4" w:space="0"/>
              <w:right w:val="single" w:color="auto" w:sz="4" w:space="0"/>
              <w:tl2br w:val="single" w:color="auto" w:sz="4" w:space="0"/>
            </w:tcBorders>
          </w:tcPr>
          <w:p w14:paraId="58C021A4">
            <w:pPr>
              <w:adjustRightInd w:val="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5DD77654">
            <w:pPr>
              <w:adjustRightInd w:val="0"/>
              <w:rPr>
                <w:rFonts w:hint="eastAsia" w:ascii="宋体" w:hAnsi="宋体" w:cs="宋体"/>
                <w:color w:val="auto"/>
                <w:szCs w:val="21"/>
                <w:highlight w:val="none"/>
              </w:rPr>
            </w:pPr>
          </w:p>
          <w:p w14:paraId="2DE367FB">
            <w:pPr>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14:paraId="0818DE81">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D1CB7EE">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1C900BA">
            <w:pPr>
              <w:adjustRightInd w:val="0"/>
              <w:rPr>
                <w:rFonts w:hint="eastAsia" w:ascii="宋体" w:hAnsi="宋体" w:cs="宋体"/>
                <w:color w:val="auto"/>
                <w:szCs w:val="21"/>
                <w:highlight w:val="none"/>
              </w:rPr>
            </w:pPr>
          </w:p>
        </w:tc>
      </w:tr>
      <w:tr w14:paraId="406C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5BCDB541">
            <w:pPr>
              <w:adjustRightIn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8697" w:type="dxa"/>
            <w:tcBorders>
              <w:top w:val="single" w:color="auto" w:sz="4" w:space="0"/>
              <w:left w:val="single" w:color="auto" w:sz="4" w:space="0"/>
              <w:bottom w:val="single" w:color="auto" w:sz="4" w:space="0"/>
              <w:right w:val="single" w:color="auto" w:sz="4" w:space="0"/>
            </w:tcBorders>
            <w:vAlign w:val="center"/>
          </w:tcPr>
          <w:p w14:paraId="7DAF53F4">
            <w:pPr>
              <w:adjustRightInd w:val="0"/>
              <w:rPr>
                <w:rFonts w:hint="eastAsia" w:ascii="宋体" w:hAnsi="宋体" w:cs="宋体"/>
                <w:color w:val="auto"/>
                <w:szCs w:val="21"/>
                <w:highlight w:val="none"/>
              </w:rPr>
            </w:pPr>
            <w:r>
              <w:rPr>
                <w:rFonts w:hint="eastAsia" w:ascii="宋体" w:hAnsi="宋体" w:cs="宋体"/>
                <w:color w:val="auto"/>
                <w:szCs w:val="21"/>
                <w:highlight w:val="none"/>
              </w:rPr>
              <w:t>《广州建设工程施工招标投标书》中投标总工期不能满足完成投标项目工期的；</w:t>
            </w:r>
          </w:p>
        </w:tc>
        <w:tc>
          <w:tcPr>
            <w:tcW w:w="1630" w:type="dxa"/>
            <w:tcBorders>
              <w:top w:val="single" w:color="auto" w:sz="4" w:space="0"/>
              <w:left w:val="single" w:color="auto" w:sz="4" w:space="0"/>
              <w:bottom w:val="single" w:color="auto" w:sz="4" w:space="0"/>
              <w:right w:val="single" w:color="auto" w:sz="4" w:space="0"/>
            </w:tcBorders>
          </w:tcPr>
          <w:p w14:paraId="4A34B392">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2D9D2A9">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9738971">
            <w:pPr>
              <w:adjustRightInd w:val="0"/>
              <w:rPr>
                <w:rFonts w:hint="eastAsia" w:ascii="宋体" w:hAnsi="宋体" w:cs="宋体"/>
                <w:color w:val="auto"/>
                <w:szCs w:val="21"/>
                <w:highlight w:val="none"/>
              </w:rPr>
            </w:pPr>
          </w:p>
        </w:tc>
      </w:tr>
      <w:tr w14:paraId="4F87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F1EFA6B">
            <w:pPr>
              <w:adjustRightInd w:val="0"/>
              <w:rPr>
                <w:rFonts w:hint="eastAsia" w:ascii="宋体" w:hAnsi="宋体" w:cs="宋体"/>
                <w:strike/>
                <w:color w:val="auto"/>
                <w:szCs w:val="21"/>
                <w:highlight w:val="none"/>
              </w:rPr>
            </w:pPr>
            <w:r>
              <w:rPr>
                <w:rFonts w:hint="eastAsia" w:ascii="宋体" w:hAnsi="宋体" w:cs="宋体"/>
                <w:color w:val="auto"/>
                <w:szCs w:val="21"/>
                <w:highlight w:val="none"/>
              </w:rPr>
              <w:t>2</w:t>
            </w:r>
          </w:p>
        </w:tc>
        <w:tc>
          <w:tcPr>
            <w:tcW w:w="8697" w:type="dxa"/>
            <w:tcBorders>
              <w:top w:val="single" w:color="auto" w:sz="4" w:space="0"/>
              <w:left w:val="single" w:color="auto" w:sz="4" w:space="0"/>
              <w:bottom w:val="single" w:color="auto" w:sz="4" w:space="0"/>
              <w:right w:val="single" w:color="auto" w:sz="4" w:space="0"/>
            </w:tcBorders>
            <w:vAlign w:val="center"/>
          </w:tcPr>
          <w:p w14:paraId="0279910C">
            <w:pPr>
              <w:adjustRightInd w:val="0"/>
              <w:rPr>
                <w:rFonts w:hint="eastAsia" w:ascii="宋体" w:hAnsi="宋体" w:cs="宋体"/>
                <w:strike/>
                <w:color w:val="auto"/>
                <w:szCs w:val="21"/>
                <w:highlight w:val="none"/>
              </w:rPr>
            </w:pPr>
            <w:r>
              <w:rPr>
                <w:rFonts w:hint="eastAsia" w:ascii="宋体" w:hAnsi="宋体" w:cs="宋体"/>
                <w:color w:val="auto"/>
                <w:szCs w:val="21"/>
                <w:highlight w:val="none"/>
              </w:rPr>
              <w:t>《广州建设工程施工招标投标书》中工程质量标准不符合招标文件要求的；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0CBE395A">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8AAE9D1">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FD8E9A2">
            <w:pPr>
              <w:adjustRightInd w:val="0"/>
              <w:rPr>
                <w:rFonts w:hint="eastAsia" w:ascii="宋体" w:hAnsi="宋体" w:cs="宋体"/>
                <w:color w:val="auto"/>
                <w:szCs w:val="21"/>
                <w:highlight w:val="none"/>
              </w:rPr>
            </w:pPr>
          </w:p>
        </w:tc>
      </w:tr>
      <w:tr w14:paraId="0105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24F77D26">
            <w:pPr>
              <w:adjustRightInd w:val="0"/>
              <w:rPr>
                <w:rFonts w:hint="eastAsia" w:ascii="宋体" w:hAnsi="宋体" w:cs="宋体"/>
                <w:color w:val="auto"/>
                <w:szCs w:val="21"/>
                <w:highlight w:val="none"/>
              </w:rPr>
            </w:pPr>
            <w:r>
              <w:rPr>
                <w:rFonts w:hint="eastAsia" w:ascii="宋体" w:hAnsi="宋体" w:cs="宋体"/>
                <w:color w:val="auto"/>
                <w:szCs w:val="21"/>
                <w:highlight w:val="none"/>
              </w:rPr>
              <w:t>3</w:t>
            </w:r>
          </w:p>
        </w:tc>
        <w:tc>
          <w:tcPr>
            <w:tcW w:w="8697" w:type="dxa"/>
            <w:tcBorders>
              <w:top w:val="single" w:color="auto" w:sz="4" w:space="0"/>
              <w:left w:val="single" w:color="auto" w:sz="4" w:space="0"/>
              <w:bottom w:val="single" w:color="auto" w:sz="4" w:space="0"/>
              <w:right w:val="single" w:color="auto" w:sz="4" w:space="0"/>
            </w:tcBorders>
            <w:vAlign w:val="center"/>
          </w:tcPr>
          <w:p w14:paraId="4588EAE7">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14:paraId="30A8806D">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B53ADA3">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4393076">
            <w:pPr>
              <w:adjustRightInd w:val="0"/>
              <w:rPr>
                <w:rFonts w:hint="eastAsia" w:ascii="宋体" w:hAnsi="宋体" w:cs="宋体"/>
                <w:color w:val="auto"/>
                <w:szCs w:val="21"/>
                <w:highlight w:val="none"/>
              </w:rPr>
            </w:pPr>
          </w:p>
        </w:tc>
      </w:tr>
      <w:tr w14:paraId="278E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3A07A3EC">
            <w:pPr>
              <w:adjustRightInd w:val="0"/>
              <w:rPr>
                <w:rFonts w:hint="eastAsia" w:ascii="宋体" w:hAnsi="宋体" w:cs="宋体"/>
                <w:color w:val="auto"/>
                <w:szCs w:val="21"/>
                <w:highlight w:val="none"/>
              </w:rPr>
            </w:pPr>
            <w:r>
              <w:rPr>
                <w:rFonts w:hint="eastAsia" w:ascii="宋体" w:hAnsi="宋体" w:cs="宋体"/>
                <w:color w:val="auto"/>
                <w:szCs w:val="21"/>
                <w:highlight w:val="none"/>
              </w:rPr>
              <w:t>4</w:t>
            </w:r>
          </w:p>
        </w:tc>
        <w:tc>
          <w:tcPr>
            <w:tcW w:w="8697" w:type="dxa"/>
            <w:tcBorders>
              <w:top w:val="single" w:color="auto" w:sz="4" w:space="0"/>
              <w:left w:val="single" w:color="auto" w:sz="4" w:space="0"/>
              <w:bottom w:val="single" w:color="auto" w:sz="4" w:space="0"/>
              <w:right w:val="single" w:color="auto" w:sz="4" w:space="0"/>
            </w:tcBorders>
            <w:vAlign w:val="center"/>
          </w:tcPr>
          <w:p w14:paraId="52286848">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投标文件未按规定的格式（技术标格式二、格式三</w:t>
            </w:r>
            <w:bookmarkStart w:id="23" w:name="OLE_LINK1"/>
            <w:r>
              <w:rPr>
                <w:rFonts w:hint="eastAsia" w:ascii="宋体" w:hAnsi="宋体" w:cs="宋体"/>
                <w:color w:val="auto"/>
                <w:szCs w:val="21"/>
                <w:highlight w:val="none"/>
              </w:rPr>
              <w:t>、格式九</w:t>
            </w:r>
            <w:bookmarkEnd w:id="23"/>
            <w:r>
              <w:rPr>
                <w:rFonts w:hint="eastAsia" w:ascii="宋体" w:hAnsi="宋体" w:cs="宋体"/>
                <w:color w:val="auto"/>
                <w:szCs w:val="21"/>
                <w:highlight w:val="none"/>
              </w:rPr>
              <w:t>、格式十）填写，或主要内容不全，或关键字迹模糊、无法辨认的；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14:paraId="7335656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27FF2B0">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18E34DC">
            <w:pPr>
              <w:adjustRightInd w:val="0"/>
              <w:rPr>
                <w:rFonts w:hint="eastAsia" w:ascii="宋体" w:hAnsi="宋体" w:cs="宋体"/>
                <w:color w:val="auto"/>
                <w:szCs w:val="21"/>
                <w:highlight w:val="none"/>
              </w:rPr>
            </w:pPr>
          </w:p>
        </w:tc>
      </w:tr>
      <w:tr w14:paraId="5419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14:paraId="2A07DE31">
            <w:pPr>
              <w:adjustRightInd w:val="0"/>
              <w:rPr>
                <w:rFonts w:hint="eastAsia" w:ascii="宋体" w:hAnsi="宋体" w:cs="宋体"/>
                <w:color w:val="auto"/>
                <w:szCs w:val="21"/>
                <w:highlight w:val="none"/>
              </w:rPr>
            </w:pPr>
            <w:r>
              <w:rPr>
                <w:rFonts w:hint="eastAsia" w:ascii="宋体" w:hAnsi="宋体" w:cs="宋体"/>
                <w:color w:val="auto"/>
                <w:szCs w:val="21"/>
                <w:highlight w:val="none"/>
              </w:rPr>
              <w:t>5</w:t>
            </w:r>
          </w:p>
        </w:tc>
        <w:tc>
          <w:tcPr>
            <w:tcW w:w="8697" w:type="dxa"/>
            <w:tcBorders>
              <w:top w:val="single" w:color="auto" w:sz="4" w:space="0"/>
              <w:left w:val="single" w:color="auto" w:sz="4" w:space="0"/>
              <w:bottom w:val="single" w:color="auto" w:sz="4" w:space="0"/>
              <w:right w:val="single" w:color="auto" w:sz="4" w:space="0"/>
            </w:tcBorders>
            <w:vAlign w:val="center"/>
          </w:tcPr>
          <w:p w14:paraId="0AE3D4B9">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14:paraId="6164654B">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638ECEE7">
            <w:pPr>
              <w:adjustRightInd w:val="0"/>
              <w:rPr>
                <w:rFonts w:hint="eastAsia"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78A459E4">
            <w:pPr>
              <w:adjustRightInd w:val="0"/>
              <w:rPr>
                <w:rFonts w:hint="eastAsia" w:ascii="宋体" w:hAnsi="宋体" w:cs="宋体"/>
                <w:color w:val="auto"/>
                <w:szCs w:val="21"/>
                <w:highlight w:val="none"/>
                <w:shd w:val="pct10" w:color="auto" w:fill="FFFFFF"/>
              </w:rPr>
            </w:pPr>
          </w:p>
        </w:tc>
      </w:tr>
      <w:tr w14:paraId="6CED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2" w:type="dxa"/>
            <w:tcBorders>
              <w:top w:val="single" w:color="auto" w:sz="4" w:space="0"/>
              <w:left w:val="single" w:color="auto" w:sz="4" w:space="0"/>
              <w:bottom w:val="single" w:color="auto" w:sz="4" w:space="0"/>
              <w:right w:val="single" w:color="auto" w:sz="4" w:space="0"/>
            </w:tcBorders>
            <w:vAlign w:val="center"/>
          </w:tcPr>
          <w:p w14:paraId="728AD67B">
            <w:pPr>
              <w:adjustRightInd w:val="0"/>
              <w:rPr>
                <w:rFonts w:hint="eastAsia" w:ascii="宋体" w:hAnsi="宋体" w:cs="宋体"/>
                <w:color w:val="auto"/>
                <w:szCs w:val="21"/>
                <w:highlight w:val="none"/>
              </w:rPr>
            </w:pPr>
            <w:r>
              <w:rPr>
                <w:rFonts w:hint="eastAsia" w:ascii="宋体" w:hAnsi="宋体" w:cs="宋体"/>
                <w:color w:val="auto"/>
                <w:szCs w:val="21"/>
                <w:highlight w:val="none"/>
              </w:rPr>
              <w:t>6</w:t>
            </w:r>
          </w:p>
        </w:tc>
        <w:tc>
          <w:tcPr>
            <w:tcW w:w="8697" w:type="dxa"/>
            <w:tcBorders>
              <w:top w:val="single" w:color="auto" w:sz="4" w:space="0"/>
              <w:left w:val="single" w:color="auto" w:sz="4" w:space="0"/>
              <w:bottom w:val="single" w:color="auto" w:sz="4" w:space="0"/>
              <w:right w:val="single" w:color="auto" w:sz="4" w:space="0"/>
            </w:tcBorders>
            <w:vAlign w:val="center"/>
          </w:tcPr>
          <w:p w14:paraId="5353113D">
            <w:pPr>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tcPr>
          <w:p w14:paraId="34C92202">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32A8031">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084ACFF">
            <w:pPr>
              <w:adjustRightInd w:val="0"/>
              <w:rPr>
                <w:rFonts w:hint="eastAsia" w:ascii="宋体" w:hAnsi="宋体" w:cs="宋体"/>
                <w:color w:val="auto"/>
                <w:szCs w:val="21"/>
                <w:highlight w:val="none"/>
              </w:rPr>
            </w:pPr>
          </w:p>
        </w:tc>
      </w:tr>
      <w:tr w14:paraId="39CB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6D78756A">
            <w:pPr>
              <w:adjustRightInd w:val="0"/>
              <w:rPr>
                <w:rFonts w:hint="eastAsia" w:ascii="宋体" w:hAnsi="宋体" w:cs="宋体"/>
                <w:color w:val="auto"/>
                <w:szCs w:val="21"/>
                <w:highlight w:val="none"/>
              </w:rPr>
            </w:pPr>
            <w:r>
              <w:rPr>
                <w:rFonts w:hint="eastAsia" w:ascii="宋体" w:hAnsi="宋体" w:cs="宋体"/>
                <w:color w:val="auto"/>
                <w:szCs w:val="21"/>
                <w:highlight w:val="none"/>
              </w:rPr>
              <w:t>7</w:t>
            </w:r>
          </w:p>
        </w:tc>
        <w:tc>
          <w:tcPr>
            <w:tcW w:w="8697" w:type="dxa"/>
            <w:tcBorders>
              <w:top w:val="single" w:color="auto" w:sz="4" w:space="0"/>
              <w:left w:val="single" w:color="auto" w:sz="4" w:space="0"/>
              <w:bottom w:val="single" w:color="auto" w:sz="4" w:space="0"/>
              <w:right w:val="single" w:color="auto" w:sz="4" w:space="0"/>
            </w:tcBorders>
            <w:vAlign w:val="center"/>
          </w:tcPr>
          <w:p w14:paraId="413D674F">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630" w:type="dxa"/>
            <w:tcBorders>
              <w:top w:val="single" w:color="auto" w:sz="4" w:space="0"/>
              <w:left w:val="single" w:color="auto" w:sz="4" w:space="0"/>
              <w:bottom w:val="single" w:color="auto" w:sz="4" w:space="0"/>
              <w:right w:val="single" w:color="auto" w:sz="4" w:space="0"/>
            </w:tcBorders>
          </w:tcPr>
          <w:p w14:paraId="6BB108A7">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1A5EF66">
            <w:pPr>
              <w:adjustRightInd w:val="0"/>
              <w:rPr>
                <w:rFonts w:hint="eastAsia"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55DDD1ED">
            <w:pPr>
              <w:adjustRightInd w:val="0"/>
              <w:rPr>
                <w:rFonts w:hint="eastAsia" w:ascii="宋体" w:hAnsi="宋体" w:cs="宋体"/>
                <w:color w:val="auto"/>
                <w:szCs w:val="21"/>
                <w:highlight w:val="none"/>
              </w:rPr>
            </w:pPr>
          </w:p>
        </w:tc>
      </w:tr>
    </w:tbl>
    <w:p w14:paraId="4A792E9F">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25FE5BF6">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A1AA9CF">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5BF141F0">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517B88ED">
      <w:pPr>
        <w:rPr>
          <w:rFonts w:hint="eastAsia" w:ascii="宋体" w:hAnsi="宋体" w:cs="宋体"/>
          <w:color w:val="auto"/>
          <w:szCs w:val="21"/>
          <w:highlight w:val="none"/>
        </w:rPr>
      </w:pPr>
      <w:r>
        <w:rPr>
          <w:rFonts w:hint="eastAsia" w:ascii="宋体" w:hAnsi="宋体" w:cs="宋体"/>
          <w:color w:val="auto"/>
          <w:szCs w:val="21"/>
          <w:highlight w:val="none"/>
        </w:rPr>
        <w:t>评委签名：</w:t>
      </w:r>
      <w:r>
        <w:rPr>
          <w:rFonts w:hint="eastAsia" w:ascii="宋体" w:hAnsi="宋体" w:cs="宋体"/>
          <w:color w:val="auto"/>
          <w:highlight w:val="none"/>
        </w:rPr>
        <w:br w:type="page"/>
      </w:r>
      <w:r>
        <w:rPr>
          <w:rFonts w:hint="eastAsia" w:ascii="宋体" w:hAnsi="宋体" w:cs="宋体"/>
          <w:color w:val="auto"/>
          <w:szCs w:val="21"/>
          <w:highlight w:val="none"/>
        </w:rPr>
        <w:t>附表三</w:t>
      </w:r>
    </w:p>
    <w:p w14:paraId="0B40C5CA">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4EF09A1E">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1316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53"/>
        <w:gridCol w:w="1187"/>
        <w:gridCol w:w="1397"/>
        <w:gridCol w:w="1397"/>
      </w:tblGrid>
      <w:tr w14:paraId="50AA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2" w:type="dxa"/>
            <w:tcBorders>
              <w:top w:val="single" w:color="auto" w:sz="4" w:space="0"/>
              <w:left w:val="single" w:color="auto" w:sz="4" w:space="0"/>
              <w:bottom w:val="single" w:color="auto" w:sz="4" w:space="0"/>
              <w:right w:val="single" w:color="auto" w:sz="4" w:space="0"/>
            </w:tcBorders>
            <w:vAlign w:val="center"/>
          </w:tcPr>
          <w:p w14:paraId="7F555287">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653" w:type="dxa"/>
            <w:tcBorders>
              <w:top w:val="single" w:color="auto" w:sz="4" w:space="0"/>
              <w:left w:val="single" w:color="auto" w:sz="4" w:space="0"/>
              <w:bottom w:val="single" w:color="auto" w:sz="4" w:space="0"/>
              <w:right w:val="single" w:color="auto" w:sz="4" w:space="0"/>
              <w:tl2br w:val="single" w:color="auto" w:sz="4" w:space="0"/>
            </w:tcBorders>
          </w:tcPr>
          <w:p w14:paraId="074BF8E3">
            <w:pPr>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0897C90D">
            <w:pPr>
              <w:rPr>
                <w:rFonts w:hint="eastAsia" w:ascii="宋体" w:hAnsi="宋体" w:cs="宋体"/>
                <w:color w:val="auto"/>
                <w:szCs w:val="21"/>
                <w:highlight w:val="none"/>
              </w:rPr>
            </w:pPr>
          </w:p>
          <w:p w14:paraId="4208AE1F">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187" w:type="dxa"/>
            <w:tcBorders>
              <w:top w:val="single" w:color="auto" w:sz="4" w:space="0"/>
              <w:left w:val="single" w:color="auto" w:sz="4" w:space="0"/>
              <w:bottom w:val="single" w:color="auto" w:sz="4" w:space="0"/>
              <w:right w:val="single" w:color="auto" w:sz="4" w:space="0"/>
            </w:tcBorders>
          </w:tcPr>
          <w:p w14:paraId="620CB027">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BCEC0A8">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5C1A381">
            <w:pPr>
              <w:rPr>
                <w:rFonts w:hint="eastAsia" w:ascii="宋体" w:hAnsi="宋体" w:cs="宋体"/>
                <w:color w:val="auto"/>
                <w:szCs w:val="21"/>
                <w:highlight w:val="none"/>
              </w:rPr>
            </w:pPr>
          </w:p>
        </w:tc>
      </w:tr>
      <w:tr w14:paraId="2F13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45A1892">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8653" w:type="dxa"/>
            <w:tcBorders>
              <w:top w:val="single" w:color="auto" w:sz="4" w:space="0"/>
              <w:left w:val="single" w:color="auto" w:sz="4" w:space="0"/>
              <w:bottom w:val="single" w:color="auto" w:sz="4" w:space="0"/>
              <w:right w:val="single" w:color="auto" w:sz="4" w:space="0"/>
            </w:tcBorders>
            <w:vAlign w:val="center"/>
          </w:tcPr>
          <w:p w14:paraId="7F6D763F">
            <w:pPr>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187" w:type="dxa"/>
            <w:tcBorders>
              <w:top w:val="single" w:color="auto" w:sz="4" w:space="0"/>
              <w:left w:val="single" w:color="auto" w:sz="4" w:space="0"/>
              <w:bottom w:val="single" w:color="auto" w:sz="4" w:space="0"/>
              <w:right w:val="single" w:color="auto" w:sz="4" w:space="0"/>
            </w:tcBorders>
          </w:tcPr>
          <w:p w14:paraId="255E4D98">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DD379B1">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F03AFE">
            <w:pPr>
              <w:rPr>
                <w:rFonts w:hint="eastAsia" w:ascii="宋体" w:hAnsi="宋体" w:cs="宋体"/>
                <w:color w:val="auto"/>
                <w:szCs w:val="21"/>
                <w:highlight w:val="none"/>
              </w:rPr>
            </w:pPr>
          </w:p>
        </w:tc>
      </w:tr>
      <w:tr w14:paraId="0D8E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9409E4D">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8653" w:type="dxa"/>
            <w:tcBorders>
              <w:top w:val="single" w:color="auto" w:sz="4" w:space="0"/>
              <w:left w:val="single" w:color="auto" w:sz="4" w:space="0"/>
              <w:bottom w:val="single" w:color="auto" w:sz="4" w:space="0"/>
              <w:right w:val="single" w:color="auto" w:sz="4" w:space="0"/>
            </w:tcBorders>
            <w:vAlign w:val="center"/>
          </w:tcPr>
          <w:p w14:paraId="2F05AE8A">
            <w:pPr>
              <w:rPr>
                <w:rFonts w:hint="eastAsia"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187" w:type="dxa"/>
            <w:tcBorders>
              <w:top w:val="single" w:color="auto" w:sz="4" w:space="0"/>
              <w:left w:val="single" w:color="auto" w:sz="4" w:space="0"/>
              <w:bottom w:val="single" w:color="auto" w:sz="4" w:space="0"/>
              <w:right w:val="single" w:color="auto" w:sz="4" w:space="0"/>
            </w:tcBorders>
          </w:tcPr>
          <w:p w14:paraId="0805B150">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D7000FC">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CE2A2DB">
            <w:pPr>
              <w:rPr>
                <w:rFonts w:hint="eastAsia" w:ascii="宋体" w:hAnsi="宋体" w:cs="宋体"/>
                <w:color w:val="auto"/>
                <w:szCs w:val="21"/>
                <w:highlight w:val="none"/>
              </w:rPr>
            </w:pPr>
          </w:p>
        </w:tc>
      </w:tr>
      <w:tr w14:paraId="6B13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FE568A0">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8653" w:type="dxa"/>
            <w:tcBorders>
              <w:top w:val="single" w:color="auto" w:sz="4" w:space="0"/>
              <w:left w:val="single" w:color="auto" w:sz="4" w:space="0"/>
              <w:bottom w:val="single" w:color="auto" w:sz="4" w:space="0"/>
              <w:right w:val="single" w:color="auto" w:sz="4" w:space="0"/>
            </w:tcBorders>
            <w:vAlign w:val="center"/>
          </w:tcPr>
          <w:p w14:paraId="0EEB8557">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p>
        </w:tc>
        <w:tc>
          <w:tcPr>
            <w:tcW w:w="1187" w:type="dxa"/>
            <w:tcBorders>
              <w:top w:val="single" w:color="auto" w:sz="4" w:space="0"/>
              <w:left w:val="single" w:color="auto" w:sz="4" w:space="0"/>
              <w:bottom w:val="single" w:color="auto" w:sz="4" w:space="0"/>
              <w:right w:val="single" w:color="auto" w:sz="4" w:space="0"/>
            </w:tcBorders>
          </w:tcPr>
          <w:p w14:paraId="7C670B75">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82F71D4">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F2EA243">
            <w:pPr>
              <w:rPr>
                <w:rFonts w:hint="eastAsia" w:ascii="宋体" w:hAnsi="宋体" w:cs="宋体"/>
                <w:color w:val="auto"/>
                <w:szCs w:val="21"/>
                <w:highlight w:val="none"/>
              </w:rPr>
            </w:pPr>
          </w:p>
        </w:tc>
      </w:tr>
      <w:tr w14:paraId="7330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28A38F7">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8653" w:type="dxa"/>
            <w:tcBorders>
              <w:top w:val="single" w:color="auto" w:sz="4" w:space="0"/>
              <w:left w:val="single" w:color="auto" w:sz="4" w:space="0"/>
              <w:bottom w:val="single" w:color="auto" w:sz="4" w:space="0"/>
              <w:right w:val="single" w:color="auto" w:sz="4" w:space="0"/>
            </w:tcBorders>
            <w:vAlign w:val="center"/>
          </w:tcPr>
          <w:p w14:paraId="3BB854BE">
            <w:pPr>
              <w:rPr>
                <w:rFonts w:hint="eastAsia" w:ascii="宋体" w:hAnsi="宋体" w:cs="宋体"/>
                <w:color w:val="auto"/>
                <w:szCs w:val="21"/>
                <w:highlight w:val="none"/>
              </w:rPr>
            </w:pPr>
            <w:r>
              <w:rPr>
                <w:rFonts w:hint="eastAsia" w:ascii="宋体" w:hAnsi="宋体" w:cs="宋体"/>
                <w:color w:val="auto"/>
                <w:szCs w:val="21"/>
                <w:highlight w:val="none"/>
              </w:rPr>
              <w:t>投标文件未按规定的格式（经济标格式三、格式四）填写，或主要内容不全，或关键字迹模糊、无法辨认的；</w:t>
            </w:r>
          </w:p>
        </w:tc>
        <w:tc>
          <w:tcPr>
            <w:tcW w:w="1187" w:type="dxa"/>
            <w:tcBorders>
              <w:top w:val="single" w:color="auto" w:sz="4" w:space="0"/>
              <w:left w:val="single" w:color="auto" w:sz="4" w:space="0"/>
              <w:bottom w:val="single" w:color="auto" w:sz="4" w:space="0"/>
              <w:right w:val="single" w:color="auto" w:sz="4" w:space="0"/>
            </w:tcBorders>
          </w:tcPr>
          <w:p w14:paraId="2997BDFD">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D6058E5">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43F15B2">
            <w:pPr>
              <w:rPr>
                <w:rFonts w:hint="eastAsia" w:ascii="宋体" w:hAnsi="宋体" w:cs="宋体"/>
                <w:color w:val="auto"/>
                <w:szCs w:val="21"/>
                <w:highlight w:val="none"/>
              </w:rPr>
            </w:pPr>
          </w:p>
        </w:tc>
      </w:tr>
      <w:tr w14:paraId="40A8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646559F">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8653" w:type="dxa"/>
            <w:tcBorders>
              <w:top w:val="single" w:color="auto" w:sz="4" w:space="0"/>
              <w:left w:val="single" w:color="auto" w:sz="4" w:space="0"/>
              <w:bottom w:val="single" w:color="auto" w:sz="4" w:space="0"/>
              <w:right w:val="single" w:color="auto" w:sz="4" w:space="0"/>
            </w:tcBorders>
            <w:vAlign w:val="center"/>
          </w:tcPr>
          <w:p w14:paraId="234F66BE">
            <w:pPr>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187" w:type="dxa"/>
            <w:tcBorders>
              <w:top w:val="single" w:color="auto" w:sz="4" w:space="0"/>
              <w:left w:val="single" w:color="auto" w:sz="4" w:space="0"/>
              <w:bottom w:val="single" w:color="auto" w:sz="4" w:space="0"/>
              <w:right w:val="single" w:color="auto" w:sz="4" w:space="0"/>
            </w:tcBorders>
          </w:tcPr>
          <w:p w14:paraId="3825406B">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82527F5">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47AA8BD">
            <w:pPr>
              <w:rPr>
                <w:rFonts w:hint="eastAsia" w:ascii="宋体" w:hAnsi="宋体" w:cs="宋体"/>
                <w:color w:val="auto"/>
                <w:szCs w:val="21"/>
                <w:highlight w:val="none"/>
              </w:rPr>
            </w:pPr>
          </w:p>
        </w:tc>
      </w:tr>
      <w:tr w14:paraId="275B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CE5075A">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8653" w:type="dxa"/>
            <w:tcBorders>
              <w:top w:val="single" w:color="auto" w:sz="4" w:space="0"/>
              <w:left w:val="single" w:color="auto" w:sz="4" w:space="0"/>
              <w:bottom w:val="single" w:color="auto" w:sz="4" w:space="0"/>
              <w:right w:val="single" w:color="auto" w:sz="4" w:space="0"/>
            </w:tcBorders>
            <w:vAlign w:val="center"/>
          </w:tcPr>
          <w:p w14:paraId="4957C31D">
            <w:pPr>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187" w:type="dxa"/>
            <w:tcBorders>
              <w:top w:val="single" w:color="auto" w:sz="4" w:space="0"/>
              <w:left w:val="single" w:color="auto" w:sz="4" w:space="0"/>
              <w:bottom w:val="single" w:color="auto" w:sz="4" w:space="0"/>
              <w:right w:val="single" w:color="auto" w:sz="4" w:space="0"/>
            </w:tcBorders>
          </w:tcPr>
          <w:p w14:paraId="46E50AF3">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BE1D6D4">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1FB78F5">
            <w:pPr>
              <w:rPr>
                <w:rFonts w:hint="eastAsia" w:ascii="宋体" w:hAnsi="宋体" w:cs="宋体"/>
                <w:color w:val="auto"/>
                <w:szCs w:val="21"/>
                <w:highlight w:val="none"/>
              </w:rPr>
            </w:pPr>
          </w:p>
        </w:tc>
      </w:tr>
      <w:tr w14:paraId="7C8E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F4840D4">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8653" w:type="dxa"/>
            <w:tcBorders>
              <w:top w:val="single" w:color="auto" w:sz="4" w:space="0"/>
              <w:left w:val="single" w:color="auto" w:sz="4" w:space="0"/>
              <w:bottom w:val="single" w:color="auto" w:sz="4" w:space="0"/>
              <w:right w:val="single" w:color="auto" w:sz="4" w:space="0"/>
            </w:tcBorders>
            <w:vAlign w:val="center"/>
          </w:tcPr>
          <w:p w14:paraId="61EBB6EB">
            <w:pPr>
              <w:rPr>
                <w:rFonts w:hint="eastAsia"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187" w:type="dxa"/>
            <w:tcBorders>
              <w:top w:val="single" w:color="auto" w:sz="4" w:space="0"/>
              <w:left w:val="single" w:color="auto" w:sz="4" w:space="0"/>
              <w:bottom w:val="single" w:color="auto" w:sz="4" w:space="0"/>
              <w:right w:val="single" w:color="auto" w:sz="4" w:space="0"/>
            </w:tcBorders>
          </w:tcPr>
          <w:p w14:paraId="2AD52E2A">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F58BE19">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A81B1CE">
            <w:pPr>
              <w:rPr>
                <w:rFonts w:hint="eastAsia" w:ascii="宋体" w:hAnsi="宋体" w:cs="宋体"/>
                <w:color w:val="auto"/>
                <w:szCs w:val="21"/>
                <w:highlight w:val="none"/>
              </w:rPr>
            </w:pPr>
          </w:p>
        </w:tc>
      </w:tr>
    </w:tbl>
    <w:p w14:paraId="1352CC9F">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6A80A961">
      <w:pPr>
        <w:ind w:firstLine="458"/>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64EEE23A">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3B69ABCE">
      <w:pPr>
        <w:pStyle w:val="4"/>
        <w:ind w:firstLine="458"/>
        <w:rPr>
          <w:rFonts w:hint="eastAsia"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FF0C46B">
      <w:pPr>
        <w:pStyle w:val="4"/>
        <w:ind w:firstLine="458"/>
        <w:rPr>
          <w:rFonts w:hint="eastAsia" w:ascii="宋体" w:hAnsi="宋体" w:cs="宋体"/>
          <w:color w:val="auto"/>
          <w:szCs w:val="21"/>
          <w:highlight w:val="none"/>
        </w:rPr>
        <w:sectPr>
          <w:pgSz w:w="16838" w:h="11906" w:orient="landscape"/>
          <w:pgMar w:top="1440" w:right="1800" w:bottom="1440" w:left="1800" w:header="851" w:footer="907" w:gutter="0"/>
          <w:cols w:space="720" w:num="1"/>
          <w:titlePg/>
          <w:docGrid w:type="lines" w:linePitch="312" w:charSpace="0"/>
        </w:sectPr>
      </w:pPr>
      <w:r>
        <w:rPr>
          <w:rFonts w:hint="eastAsia" w:ascii="宋体" w:hAnsi="宋体" w:cs="宋体"/>
          <w:color w:val="auto"/>
          <w:szCs w:val="21"/>
          <w:highlight w:val="none"/>
        </w:rPr>
        <w:t>评委签名：</w:t>
      </w:r>
    </w:p>
    <w:p w14:paraId="32AC1AC2">
      <w:pPr>
        <w:rPr>
          <w:color w:val="auto"/>
          <w:szCs w:val="21"/>
          <w:highlight w:val="none"/>
        </w:rPr>
      </w:pPr>
      <w:r>
        <w:rPr>
          <w:rFonts w:hint="eastAsia"/>
          <w:color w:val="auto"/>
          <w:szCs w:val="21"/>
          <w:highlight w:val="none"/>
        </w:rPr>
        <w:t>附表四</w:t>
      </w:r>
    </w:p>
    <w:p w14:paraId="0F8B4EC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tbl>
      <w:tblPr>
        <w:tblStyle w:val="40"/>
        <w:tblW w:w="14548" w:type="dxa"/>
        <w:tblInd w:w="0" w:type="dxa"/>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Layout w:type="fixed"/>
        <w:tblCellMar>
          <w:top w:w="0" w:type="dxa"/>
          <w:left w:w="0" w:type="dxa"/>
          <w:bottom w:w="0" w:type="dxa"/>
          <w:right w:w="0" w:type="dxa"/>
        </w:tblCellMar>
      </w:tblPr>
      <w:tblGrid>
        <w:gridCol w:w="671"/>
        <w:gridCol w:w="1170"/>
        <w:gridCol w:w="1102"/>
        <w:gridCol w:w="709"/>
        <w:gridCol w:w="10896"/>
      </w:tblGrid>
      <w:tr w14:paraId="79F74E96">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c>
          <w:tcPr>
            <w:tcW w:w="671" w:type="dxa"/>
            <w:tcBorders>
              <w:tl2br w:val="nil"/>
              <w:tr2bl w:val="nil"/>
            </w:tcBorders>
            <w:tcMar>
              <w:top w:w="15" w:type="dxa"/>
              <w:left w:w="108" w:type="dxa"/>
              <w:bottom w:w="0" w:type="dxa"/>
              <w:right w:w="108" w:type="dxa"/>
            </w:tcMar>
            <w:vAlign w:val="center"/>
          </w:tcPr>
          <w:p w14:paraId="6E5B15DE">
            <w:pPr>
              <w:widowControl/>
              <w:jc w:val="center"/>
              <w:rPr>
                <w:rFonts w:hint="eastAsia"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序号</w:t>
            </w:r>
          </w:p>
        </w:tc>
        <w:tc>
          <w:tcPr>
            <w:tcW w:w="1170" w:type="dxa"/>
            <w:tcBorders>
              <w:tl2br w:val="nil"/>
              <w:tr2bl w:val="nil"/>
            </w:tcBorders>
            <w:tcMar>
              <w:top w:w="15" w:type="dxa"/>
              <w:left w:w="108" w:type="dxa"/>
              <w:bottom w:w="0" w:type="dxa"/>
              <w:right w:w="108" w:type="dxa"/>
            </w:tcMar>
            <w:vAlign w:val="center"/>
          </w:tcPr>
          <w:p w14:paraId="3762C81B">
            <w:pPr>
              <w:widowControl/>
              <w:jc w:val="center"/>
              <w:rPr>
                <w:rFonts w:hint="eastAsia"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评分项目</w:t>
            </w:r>
          </w:p>
        </w:tc>
        <w:tc>
          <w:tcPr>
            <w:tcW w:w="1102" w:type="dxa"/>
            <w:tcBorders>
              <w:tl2br w:val="nil"/>
              <w:tr2bl w:val="nil"/>
            </w:tcBorders>
            <w:tcMar>
              <w:top w:w="15" w:type="dxa"/>
              <w:left w:w="108" w:type="dxa"/>
              <w:bottom w:w="0" w:type="dxa"/>
              <w:right w:w="108" w:type="dxa"/>
            </w:tcMar>
            <w:vAlign w:val="center"/>
          </w:tcPr>
          <w:p w14:paraId="63A3815C">
            <w:pPr>
              <w:widowControl/>
              <w:jc w:val="center"/>
              <w:rPr>
                <w:rFonts w:hint="eastAsia"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评分内容</w:t>
            </w:r>
          </w:p>
        </w:tc>
        <w:tc>
          <w:tcPr>
            <w:tcW w:w="709" w:type="dxa"/>
            <w:tcBorders>
              <w:tl2br w:val="nil"/>
              <w:tr2bl w:val="nil"/>
            </w:tcBorders>
            <w:tcMar>
              <w:top w:w="15" w:type="dxa"/>
              <w:left w:w="108" w:type="dxa"/>
              <w:bottom w:w="0" w:type="dxa"/>
              <w:right w:w="108" w:type="dxa"/>
            </w:tcMar>
            <w:vAlign w:val="center"/>
          </w:tcPr>
          <w:p w14:paraId="12A68030">
            <w:pPr>
              <w:widowControl/>
              <w:jc w:val="center"/>
              <w:rPr>
                <w:rFonts w:hint="eastAsia"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分值</w:t>
            </w:r>
          </w:p>
        </w:tc>
        <w:tc>
          <w:tcPr>
            <w:tcW w:w="10896" w:type="dxa"/>
            <w:tcBorders>
              <w:tl2br w:val="nil"/>
              <w:tr2bl w:val="nil"/>
            </w:tcBorders>
            <w:tcMar>
              <w:top w:w="15" w:type="dxa"/>
              <w:left w:w="108" w:type="dxa"/>
              <w:bottom w:w="0" w:type="dxa"/>
              <w:right w:w="108" w:type="dxa"/>
            </w:tcMar>
            <w:vAlign w:val="center"/>
          </w:tcPr>
          <w:p w14:paraId="18907C25">
            <w:pPr>
              <w:widowControl/>
              <w:jc w:val="center"/>
              <w:rPr>
                <w:rFonts w:hint="eastAsia"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评审标准</w:t>
            </w:r>
          </w:p>
        </w:tc>
      </w:tr>
      <w:tr w14:paraId="6A3E33D2">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480" w:hRule="atLeast"/>
        </w:trPr>
        <w:tc>
          <w:tcPr>
            <w:tcW w:w="671" w:type="dxa"/>
            <w:vMerge w:val="restart"/>
            <w:tcBorders>
              <w:tl2br w:val="nil"/>
              <w:tr2bl w:val="nil"/>
            </w:tcBorders>
            <w:tcMar>
              <w:top w:w="15" w:type="dxa"/>
              <w:left w:w="108" w:type="dxa"/>
              <w:bottom w:w="0" w:type="dxa"/>
              <w:right w:w="108" w:type="dxa"/>
            </w:tcMar>
            <w:vAlign w:val="center"/>
          </w:tcPr>
          <w:p w14:paraId="1F8EC4B5">
            <w:pPr>
              <w:widowControl/>
              <w:jc w:val="center"/>
              <w:rPr>
                <w:rFonts w:hint="eastAsia" w:ascii="宋体" w:hAnsi="宋体" w:cs="宋体"/>
                <w:color w:val="auto"/>
                <w:kern w:val="0"/>
                <w:sz w:val="36"/>
                <w:szCs w:val="36"/>
                <w:highlight w:val="none"/>
              </w:rPr>
            </w:pPr>
            <w:r>
              <w:rPr>
                <w:rFonts w:hint="eastAsia" w:ascii="宋体" w:hAnsi="宋体" w:cs="宋体"/>
                <w:color w:val="auto"/>
                <w:kern w:val="24"/>
                <w:sz w:val="20"/>
                <w:szCs w:val="20"/>
                <w:highlight w:val="none"/>
              </w:rPr>
              <w:t>一</w:t>
            </w:r>
          </w:p>
        </w:tc>
        <w:tc>
          <w:tcPr>
            <w:tcW w:w="1170" w:type="dxa"/>
            <w:vMerge w:val="restart"/>
            <w:tcBorders>
              <w:tl2br w:val="nil"/>
              <w:tr2bl w:val="nil"/>
            </w:tcBorders>
            <w:tcMar>
              <w:top w:w="15" w:type="dxa"/>
              <w:left w:w="108" w:type="dxa"/>
              <w:bottom w:w="0" w:type="dxa"/>
              <w:right w:w="108" w:type="dxa"/>
            </w:tcMar>
            <w:vAlign w:val="center"/>
          </w:tcPr>
          <w:p w14:paraId="431D231A">
            <w:pPr>
              <w:widowControl/>
              <w:jc w:val="center"/>
              <w:rPr>
                <w:rFonts w:hint="eastAsia" w:ascii="宋体" w:hAnsi="宋体" w:cs="宋体"/>
                <w:color w:val="auto"/>
                <w:kern w:val="0"/>
                <w:sz w:val="36"/>
                <w:szCs w:val="36"/>
                <w:highlight w:val="none"/>
              </w:rPr>
            </w:pPr>
            <w:r>
              <w:rPr>
                <w:rFonts w:hint="eastAsia" w:ascii="宋体" w:hAnsi="宋体" w:cs="宋体"/>
                <w:color w:val="auto"/>
                <w:kern w:val="24"/>
                <w:sz w:val="20"/>
                <w:szCs w:val="20"/>
                <w:highlight w:val="none"/>
              </w:rPr>
              <w:t>企业资信（6分）</w:t>
            </w:r>
          </w:p>
        </w:tc>
        <w:tc>
          <w:tcPr>
            <w:tcW w:w="1102" w:type="dxa"/>
            <w:tcBorders>
              <w:tl2br w:val="nil"/>
              <w:tr2bl w:val="nil"/>
            </w:tcBorders>
            <w:tcMar>
              <w:top w:w="15" w:type="dxa"/>
              <w:left w:w="108" w:type="dxa"/>
              <w:bottom w:w="0" w:type="dxa"/>
              <w:right w:w="108" w:type="dxa"/>
            </w:tcMar>
            <w:vAlign w:val="center"/>
          </w:tcPr>
          <w:p w14:paraId="4FD883FF">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企业业绩</w:t>
            </w:r>
          </w:p>
        </w:tc>
        <w:tc>
          <w:tcPr>
            <w:tcW w:w="709" w:type="dxa"/>
            <w:tcBorders>
              <w:tl2br w:val="nil"/>
              <w:tr2bl w:val="nil"/>
            </w:tcBorders>
            <w:tcMar>
              <w:top w:w="15" w:type="dxa"/>
              <w:left w:w="108" w:type="dxa"/>
              <w:bottom w:w="0" w:type="dxa"/>
              <w:right w:w="108" w:type="dxa"/>
            </w:tcMar>
            <w:vAlign w:val="center"/>
          </w:tcPr>
          <w:p w14:paraId="404CA886">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3</w:t>
            </w:r>
          </w:p>
        </w:tc>
        <w:tc>
          <w:tcPr>
            <w:tcW w:w="10896" w:type="dxa"/>
            <w:tcBorders>
              <w:tl2br w:val="nil"/>
              <w:tr2bl w:val="nil"/>
            </w:tcBorders>
            <w:tcMar>
              <w:top w:w="15" w:type="dxa"/>
              <w:left w:w="108" w:type="dxa"/>
              <w:bottom w:w="0" w:type="dxa"/>
              <w:right w:w="108" w:type="dxa"/>
            </w:tcMar>
            <w:vAlign w:val="center"/>
          </w:tcPr>
          <w:p w14:paraId="57EA032E">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投标人（或联合体主办方）自2022年1月1日至投标截止时间止，完成过质量合格且中标金额大于或等于900万元的建筑工程总承包施工业绩：完成15项（不含15项）以上的，得2分；完成11～15项的，得1分；完成6～10项的，得0.5分；完成1～5项的，得0.1分；其余不得分。</w:t>
            </w:r>
          </w:p>
          <w:p w14:paraId="4788E822">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（2）投标人（或联合体主办方）自2022年1月1日至投标截止时间止，完成过质量合格且中标金额大于或等于300万元的洁净或净化类施工业绩</w:t>
            </w:r>
            <w:r>
              <w:rPr>
                <w:rFonts w:hint="eastAsia" w:ascii="宋体" w:hAnsi="宋体" w:cs="宋体"/>
                <w:color w:val="auto"/>
                <w:kern w:val="24"/>
                <w:sz w:val="20"/>
                <w:szCs w:val="20"/>
                <w:highlight w:val="none"/>
                <w:lang w:val="en-US" w:eastAsia="zh-CN"/>
              </w:rPr>
              <w:t>：</w:t>
            </w:r>
            <w:r>
              <w:rPr>
                <w:rFonts w:hint="eastAsia" w:ascii="宋体" w:hAnsi="宋体" w:cs="宋体"/>
                <w:color w:val="auto"/>
                <w:kern w:val="24"/>
                <w:sz w:val="20"/>
                <w:szCs w:val="20"/>
                <w:highlight w:val="none"/>
              </w:rPr>
              <w:t>完成5项（不含5项）以上的，得1分；完成1-5项的，得0.5分；其余不得分。</w:t>
            </w:r>
          </w:p>
        </w:tc>
      </w:tr>
      <w:tr w14:paraId="730623CA">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610" w:hRule="atLeast"/>
        </w:trPr>
        <w:tc>
          <w:tcPr>
            <w:tcW w:w="671" w:type="dxa"/>
            <w:vMerge w:val="continue"/>
            <w:tcBorders>
              <w:tl2br w:val="nil"/>
              <w:tr2bl w:val="nil"/>
            </w:tcBorders>
            <w:tcMar>
              <w:top w:w="15" w:type="dxa"/>
              <w:left w:w="108" w:type="dxa"/>
              <w:bottom w:w="0" w:type="dxa"/>
              <w:right w:w="108" w:type="dxa"/>
            </w:tcMar>
            <w:vAlign w:val="center"/>
          </w:tcPr>
          <w:p w14:paraId="6F56E676">
            <w:pPr>
              <w:widowControl/>
              <w:jc w:val="center"/>
              <w:rPr>
                <w:rFonts w:hint="eastAsia" w:ascii="宋体" w:hAnsi="宋体" w:cs="宋体"/>
                <w:color w:val="auto"/>
                <w:kern w:val="24"/>
                <w:sz w:val="20"/>
                <w:szCs w:val="20"/>
                <w:highlight w:val="none"/>
              </w:rPr>
            </w:pPr>
          </w:p>
        </w:tc>
        <w:tc>
          <w:tcPr>
            <w:tcW w:w="1170" w:type="dxa"/>
            <w:vMerge w:val="continue"/>
            <w:tcBorders>
              <w:tl2br w:val="nil"/>
              <w:tr2bl w:val="nil"/>
            </w:tcBorders>
            <w:tcMar>
              <w:top w:w="15" w:type="dxa"/>
              <w:left w:w="108" w:type="dxa"/>
              <w:bottom w:w="0" w:type="dxa"/>
              <w:right w:w="108" w:type="dxa"/>
            </w:tcMar>
            <w:vAlign w:val="center"/>
          </w:tcPr>
          <w:p w14:paraId="73D441A3">
            <w:pPr>
              <w:widowControl/>
              <w:jc w:val="center"/>
              <w:rPr>
                <w:rFonts w:hint="eastAsia" w:ascii="宋体" w:hAnsi="宋体" w:cs="宋体"/>
                <w:color w:val="auto"/>
                <w:kern w:val="24"/>
                <w:sz w:val="20"/>
                <w:szCs w:val="20"/>
                <w:highlight w:val="none"/>
              </w:rPr>
            </w:pPr>
          </w:p>
        </w:tc>
        <w:tc>
          <w:tcPr>
            <w:tcW w:w="1102" w:type="dxa"/>
            <w:tcBorders>
              <w:tl2br w:val="nil"/>
              <w:tr2bl w:val="nil"/>
            </w:tcBorders>
            <w:tcMar>
              <w:top w:w="15" w:type="dxa"/>
              <w:left w:w="108" w:type="dxa"/>
              <w:bottom w:w="0" w:type="dxa"/>
              <w:right w:w="108" w:type="dxa"/>
            </w:tcMar>
            <w:vAlign w:val="center"/>
          </w:tcPr>
          <w:p w14:paraId="30E70553">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工程研发能力</w:t>
            </w:r>
          </w:p>
        </w:tc>
        <w:tc>
          <w:tcPr>
            <w:tcW w:w="709" w:type="dxa"/>
            <w:tcBorders>
              <w:tl2br w:val="nil"/>
              <w:tr2bl w:val="nil"/>
            </w:tcBorders>
            <w:tcMar>
              <w:top w:w="15" w:type="dxa"/>
              <w:left w:w="108" w:type="dxa"/>
              <w:bottom w:w="0" w:type="dxa"/>
              <w:right w:w="108" w:type="dxa"/>
            </w:tcMar>
            <w:vAlign w:val="center"/>
          </w:tcPr>
          <w:p w14:paraId="29C4056A">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1.8</w:t>
            </w:r>
          </w:p>
        </w:tc>
        <w:tc>
          <w:tcPr>
            <w:tcW w:w="10896" w:type="dxa"/>
            <w:tcBorders>
              <w:tl2br w:val="nil"/>
              <w:tr2bl w:val="nil"/>
            </w:tcBorders>
            <w:tcMar>
              <w:top w:w="15" w:type="dxa"/>
              <w:left w:w="108" w:type="dxa"/>
              <w:bottom w:w="0" w:type="dxa"/>
              <w:right w:w="108" w:type="dxa"/>
            </w:tcMar>
            <w:vAlign w:val="center"/>
          </w:tcPr>
          <w:p w14:paraId="60107931">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投标人（或联合体主办方）自2022年1月1日至投标截止时间止，获得过的洁净类专利：累计获得20项以上（不含20项）的，得1.8分；累计获得16～20项的，得1分；累计获得11～15项的，得0.5分；累计获得6～10项的，得0.3分；累计获得1～5项的，得0.1分；其余不得分。</w:t>
            </w:r>
          </w:p>
        </w:tc>
      </w:tr>
      <w:tr w14:paraId="64F46843">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480" w:hRule="atLeast"/>
        </w:trPr>
        <w:tc>
          <w:tcPr>
            <w:tcW w:w="671" w:type="dxa"/>
            <w:vMerge w:val="continue"/>
            <w:tcBorders>
              <w:tl2br w:val="nil"/>
              <w:tr2bl w:val="nil"/>
            </w:tcBorders>
            <w:tcMar>
              <w:top w:w="15" w:type="dxa"/>
              <w:left w:w="108" w:type="dxa"/>
              <w:bottom w:w="0" w:type="dxa"/>
              <w:right w:w="108" w:type="dxa"/>
            </w:tcMar>
            <w:vAlign w:val="center"/>
          </w:tcPr>
          <w:p w14:paraId="4D97F82A">
            <w:pPr>
              <w:widowControl/>
              <w:jc w:val="center"/>
              <w:rPr>
                <w:rFonts w:hint="eastAsia" w:ascii="宋体" w:hAnsi="宋体" w:cs="宋体"/>
                <w:color w:val="auto"/>
                <w:kern w:val="24"/>
                <w:sz w:val="20"/>
                <w:szCs w:val="20"/>
                <w:highlight w:val="none"/>
              </w:rPr>
            </w:pPr>
          </w:p>
        </w:tc>
        <w:tc>
          <w:tcPr>
            <w:tcW w:w="1170" w:type="dxa"/>
            <w:vMerge w:val="continue"/>
            <w:tcBorders>
              <w:tl2br w:val="nil"/>
              <w:tr2bl w:val="nil"/>
            </w:tcBorders>
            <w:tcMar>
              <w:top w:w="15" w:type="dxa"/>
              <w:left w:w="108" w:type="dxa"/>
              <w:bottom w:w="0" w:type="dxa"/>
              <w:right w:w="108" w:type="dxa"/>
            </w:tcMar>
            <w:vAlign w:val="center"/>
          </w:tcPr>
          <w:p w14:paraId="5A183FCB">
            <w:pPr>
              <w:widowControl/>
              <w:jc w:val="center"/>
              <w:rPr>
                <w:rFonts w:hint="eastAsia" w:ascii="宋体" w:hAnsi="宋体" w:cs="宋体"/>
                <w:color w:val="auto"/>
                <w:kern w:val="24"/>
                <w:sz w:val="20"/>
                <w:szCs w:val="20"/>
                <w:highlight w:val="none"/>
              </w:rPr>
            </w:pPr>
          </w:p>
        </w:tc>
        <w:tc>
          <w:tcPr>
            <w:tcW w:w="1102" w:type="dxa"/>
            <w:tcBorders>
              <w:tl2br w:val="nil"/>
              <w:tr2bl w:val="nil"/>
            </w:tcBorders>
            <w:tcMar>
              <w:top w:w="15" w:type="dxa"/>
              <w:left w:w="108" w:type="dxa"/>
              <w:bottom w:w="0" w:type="dxa"/>
              <w:right w:w="108" w:type="dxa"/>
            </w:tcMar>
            <w:vAlign w:val="center"/>
          </w:tcPr>
          <w:p w14:paraId="6F543518">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第三方评价</w:t>
            </w:r>
          </w:p>
        </w:tc>
        <w:tc>
          <w:tcPr>
            <w:tcW w:w="709" w:type="dxa"/>
            <w:tcBorders>
              <w:tl2br w:val="nil"/>
              <w:tr2bl w:val="nil"/>
            </w:tcBorders>
            <w:tcMar>
              <w:top w:w="15" w:type="dxa"/>
              <w:left w:w="108" w:type="dxa"/>
              <w:bottom w:w="0" w:type="dxa"/>
              <w:right w:w="108" w:type="dxa"/>
            </w:tcMar>
            <w:vAlign w:val="center"/>
          </w:tcPr>
          <w:p w14:paraId="0C85DE92">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1.2</w:t>
            </w:r>
          </w:p>
        </w:tc>
        <w:tc>
          <w:tcPr>
            <w:tcW w:w="10896" w:type="dxa"/>
            <w:tcBorders>
              <w:tl2br w:val="nil"/>
              <w:tr2bl w:val="nil"/>
            </w:tcBorders>
            <w:tcMar>
              <w:top w:w="15" w:type="dxa"/>
              <w:left w:w="108" w:type="dxa"/>
              <w:bottom w:w="0" w:type="dxa"/>
              <w:right w:w="108" w:type="dxa"/>
            </w:tcMar>
            <w:vAlign w:val="center"/>
          </w:tcPr>
          <w:p w14:paraId="06B83C77">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投标人（或联合体主办方）自2022年1月1日至投标截止时间止，获得过省级或以上建筑工程类科技创新企业的，得1.2分；其余不得分。</w:t>
            </w:r>
          </w:p>
        </w:tc>
      </w:tr>
      <w:tr w14:paraId="669A482E">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188" w:hRule="atLeast"/>
        </w:trPr>
        <w:tc>
          <w:tcPr>
            <w:tcW w:w="671" w:type="dxa"/>
            <w:vMerge w:val="restart"/>
            <w:tcBorders>
              <w:tl2br w:val="nil"/>
              <w:tr2bl w:val="nil"/>
            </w:tcBorders>
            <w:vAlign w:val="center"/>
          </w:tcPr>
          <w:p w14:paraId="0F50B3AD">
            <w:pPr>
              <w:widowControl/>
              <w:jc w:val="center"/>
              <w:rPr>
                <w:rFonts w:hint="eastAsia" w:ascii="宋体" w:hAnsi="宋体" w:cs="宋体"/>
                <w:color w:val="auto"/>
                <w:kern w:val="0"/>
                <w:sz w:val="36"/>
                <w:szCs w:val="36"/>
                <w:highlight w:val="none"/>
              </w:rPr>
            </w:pPr>
            <w:r>
              <w:rPr>
                <w:rFonts w:hint="eastAsia" w:ascii="宋体" w:hAnsi="宋体" w:cs="宋体"/>
                <w:color w:val="auto"/>
                <w:kern w:val="24"/>
                <w:sz w:val="20"/>
                <w:szCs w:val="20"/>
                <w:highlight w:val="none"/>
              </w:rPr>
              <w:t>二</w:t>
            </w:r>
          </w:p>
        </w:tc>
        <w:tc>
          <w:tcPr>
            <w:tcW w:w="1170" w:type="dxa"/>
            <w:vMerge w:val="restart"/>
            <w:tcBorders>
              <w:tl2br w:val="nil"/>
              <w:tr2bl w:val="nil"/>
            </w:tcBorders>
            <w:vAlign w:val="center"/>
          </w:tcPr>
          <w:p w14:paraId="2609A574">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项目管理机构能力</w:t>
            </w:r>
          </w:p>
          <w:p w14:paraId="5B1D100E">
            <w:pPr>
              <w:widowControl/>
              <w:jc w:val="center"/>
              <w:rPr>
                <w:rFonts w:hint="eastAsia" w:ascii="宋体" w:hAnsi="宋体" w:cs="宋体"/>
                <w:color w:val="auto"/>
                <w:kern w:val="0"/>
                <w:sz w:val="36"/>
                <w:szCs w:val="36"/>
                <w:highlight w:val="none"/>
              </w:rPr>
            </w:pPr>
            <w:r>
              <w:rPr>
                <w:rFonts w:hint="eastAsia" w:ascii="宋体" w:hAnsi="宋体" w:cs="宋体"/>
                <w:color w:val="auto"/>
                <w:kern w:val="24"/>
                <w:sz w:val="20"/>
                <w:szCs w:val="20"/>
                <w:highlight w:val="none"/>
              </w:rPr>
              <w:t>（9分）</w:t>
            </w:r>
          </w:p>
        </w:tc>
        <w:tc>
          <w:tcPr>
            <w:tcW w:w="1102" w:type="dxa"/>
            <w:tcBorders>
              <w:tl2br w:val="nil"/>
              <w:tr2bl w:val="nil"/>
            </w:tcBorders>
            <w:vAlign w:val="center"/>
          </w:tcPr>
          <w:p w14:paraId="04FDDCC7">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项目管理团队人员</w:t>
            </w:r>
          </w:p>
        </w:tc>
        <w:tc>
          <w:tcPr>
            <w:tcW w:w="709" w:type="dxa"/>
            <w:tcBorders>
              <w:tl2br w:val="nil"/>
              <w:tr2bl w:val="nil"/>
            </w:tcBorders>
            <w:vAlign w:val="center"/>
          </w:tcPr>
          <w:p w14:paraId="1A0B8328">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3</w:t>
            </w:r>
          </w:p>
        </w:tc>
        <w:tc>
          <w:tcPr>
            <w:tcW w:w="10896" w:type="dxa"/>
            <w:tcBorders>
              <w:tl2br w:val="nil"/>
              <w:tr2bl w:val="nil"/>
            </w:tcBorders>
            <w:tcMar>
              <w:top w:w="15" w:type="dxa"/>
              <w:left w:w="108" w:type="dxa"/>
              <w:bottom w:w="0" w:type="dxa"/>
              <w:right w:w="108" w:type="dxa"/>
            </w:tcMar>
            <w:vAlign w:val="center"/>
          </w:tcPr>
          <w:p w14:paraId="46B3463C">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投标人拟投入本项目人员须按照附表四-1《项目管理团队人员基本要求表》配备齐全得3分，不满足不得分。</w:t>
            </w:r>
          </w:p>
        </w:tc>
      </w:tr>
      <w:tr w14:paraId="44AA283D">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188" w:hRule="atLeast"/>
        </w:trPr>
        <w:tc>
          <w:tcPr>
            <w:tcW w:w="671" w:type="dxa"/>
            <w:vMerge w:val="continue"/>
            <w:tcBorders>
              <w:tl2br w:val="nil"/>
              <w:tr2bl w:val="nil"/>
            </w:tcBorders>
            <w:vAlign w:val="center"/>
          </w:tcPr>
          <w:p w14:paraId="47D00B7D">
            <w:pPr>
              <w:widowControl/>
              <w:jc w:val="left"/>
              <w:rPr>
                <w:rFonts w:hint="eastAsia" w:ascii="宋体" w:hAnsi="宋体" w:cs="宋体"/>
                <w:color w:val="auto"/>
                <w:kern w:val="24"/>
                <w:sz w:val="20"/>
                <w:szCs w:val="20"/>
                <w:highlight w:val="none"/>
              </w:rPr>
            </w:pPr>
          </w:p>
        </w:tc>
        <w:tc>
          <w:tcPr>
            <w:tcW w:w="1170" w:type="dxa"/>
            <w:vMerge w:val="continue"/>
            <w:tcBorders>
              <w:tl2br w:val="nil"/>
              <w:tr2bl w:val="nil"/>
            </w:tcBorders>
            <w:vAlign w:val="center"/>
          </w:tcPr>
          <w:p w14:paraId="1355A124">
            <w:pPr>
              <w:widowControl/>
              <w:jc w:val="left"/>
              <w:rPr>
                <w:rFonts w:hint="eastAsia" w:ascii="宋体" w:hAnsi="宋体" w:cs="宋体"/>
                <w:color w:val="auto"/>
                <w:kern w:val="24"/>
                <w:sz w:val="20"/>
                <w:szCs w:val="20"/>
                <w:highlight w:val="none"/>
              </w:rPr>
            </w:pPr>
          </w:p>
        </w:tc>
        <w:tc>
          <w:tcPr>
            <w:tcW w:w="1102" w:type="dxa"/>
            <w:tcBorders>
              <w:tl2br w:val="nil"/>
              <w:tr2bl w:val="nil"/>
            </w:tcBorders>
            <w:vAlign w:val="center"/>
          </w:tcPr>
          <w:p w14:paraId="571396AD">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技术负责人</w:t>
            </w:r>
          </w:p>
        </w:tc>
        <w:tc>
          <w:tcPr>
            <w:tcW w:w="709" w:type="dxa"/>
            <w:tcBorders>
              <w:tl2br w:val="nil"/>
              <w:tr2bl w:val="nil"/>
            </w:tcBorders>
            <w:vAlign w:val="center"/>
          </w:tcPr>
          <w:p w14:paraId="25885852">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1.5</w:t>
            </w:r>
          </w:p>
        </w:tc>
        <w:tc>
          <w:tcPr>
            <w:tcW w:w="10896" w:type="dxa"/>
            <w:tcBorders>
              <w:tl2br w:val="nil"/>
              <w:tr2bl w:val="nil"/>
            </w:tcBorders>
            <w:tcMar>
              <w:top w:w="15" w:type="dxa"/>
              <w:left w:w="108" w:type="dxa"/>
              <w:bottom w:w="0" w:type="dxa"/>
              <w:right w:w="108" w:type="dxa"/>
            </w:tcMar>
            <w:vAlign w:val="center"/>
          </w:tcPr>
          <w:p w14:paraId="7AB103B9">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（1）取得建筑工程类相关专业高级工程师(或以上)职称证书：10年(不含)以上的得1分；6(含)-10年(含)的得0.5分；1(含)-5年(含)的得0.1分；其余不得分。</w:t>
            </w:r>
          </w:p>
          <w:p w14:paraId="73E8CA6A">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（2）自2022年1月1日至投标截止时间止，作为技术负责人身份完成过质量合格且中标金额大于或等于900万元的建筑工程总承包施工业绩的，得0.5分。</w:t>
            </w:r>
          </w:p>
        </w:tc>
      </w:tr>
      <w:tr w14:paraId="17EC0BDD">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188" w:hRule="atLeast"/>
        </w:trPr>
        <w:tc>
          <w:tcPr>
            <w:tcW w:w="671" w:type="dxa"/>
            <w:vMerge w:val="continue"/>
            <w:tcBorders>
              <w:tl2br w:val="nil"/>
              <w:tr2bl w:val="nil"/>
            </w:tcBorders>
            <w:vAlign w:val="center"/>
          </w:tcPr>
          <w:p w14:paraId="4ED67D02">
            <w:pPr>
              <w:widowControl/>
              <w:jc w:val="left"/>
              <w:rPr>
                <w:rFonts w:hint="eastAsia" w:ascii="宋体" w:hAnsi="宋体" w:cs="宋体"/>
                <w:color w:val="auto"/>
                <w:kern w:val="24"/>
                <w:sz w:val="20"/>
                <w:szCs w:val="20"/>
                <w:highlight w:val="none"/>
              </w:rPr>
            </w:pPr>
          </w:p>
        </w:tc>
        <w:tc>
          <w:tcPr>
            <w:tcW w:w="1170" w:type="dxa"/>
            <w:vMerge w:val="continue"/>
            <w:tcBorders>
              <w:tl2br w:val="nil"/>
              <w:tr2bl w:val="nil"/>
            </w:tcBorders>
            <w:vAlign w:val="center"/>
          </w:tcPr>
          <w:p w14:paraId="15868F32">
            <w:pPr>
              <w:widowControl/>
              <w:jc w:val="left"/>
              <w:rPr>
                <w:rFonts w:hint="eastAsia" w:ascii="宋体" w:hAnsi="宋体" w:cs="宋体"/>
                <w:color w:val="auto"/>
                <w:kern w:val="24"/>
                <w:sz w:val="20"/>
                <w:szCs w:val="20"/>
                <w:highlight w:val="none"/>
              </w:rPr>
            </w:pPr>
          </w:p>
        </w:tc>
        <w:tc>
          <w:tcPr>
            <w:tcW w:w="1102" w:type="dxa"/>
            <w:tcBorders>
              <w:tl2br w:val="nil"/>
              <w:tr2bl w:val="nil"/>
            </w:tcBorders>
            <w:vAlign w:val="center"/>
          </w:tcPr>
          <w:p w14:paraId="66301FFE">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质量负责人</w:t>
            </w:r>
          </w:p>
        </w:tc>
        <w:tc>
          <w:tcPr>
            <w:tcW w:w="709" w:type="dxa"/>
            <w:tcBorders>
              <w:tl2br w:val="nil"/>
              <w:tr2bl w:val="nil"/>
            </w:tcBorders>
            <w:vAlign w:val="center"/>
          </w:tcPr>
          <w:p w14:paraId="5F484144">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1.5</w:t>
            </w:r>
          </w:p>
        </w:tc>
        <w:tc>
          <w:tcPr>
            <w:tcW w:w="10896" w:type="dxa"/>
            <w:tcBorders>
              <w:tl2br w:val="nil"/>
              <w:tr2bl w:val="nil"/>
            </w:tcBorders>
            <w:tcMar>
              <w:top w:w="15" w:type="dxa"/>
              <w:left w:w="108" w:type="dxa"/>
              <w:bottom w:w="0" w:type="dxa"/>
              <w:right w:w="108" w:type="dxa"/>
            </w:tcMar>
            <w:vAlign w:val="center"/>
          </w:tcPr>
          <w:p w14:paraId="71FCC06A">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（1）取得建筑工程类相关专业高级工程师(或以上)职称证书：10年(不含)以上的得1分；6(含)-10年(含)的得0.5分；1(含)-5年(含)的得0.1分；其余不得分。</w:t>
            </w:r>
          </w:p>
          <w:p w14:paraId="086EA63C">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（2）自2022年1月1日至投标截止时间止，作为质量负责人身份完成过质量合格且中标金额大于或等于900万元的建筑工程总承包施工业绩的，得0.5分。</w:t>
            </w:r>
          </w:p>
        </w:tc>
      </w:tr>
      <w:tr w14:paraId="3F5C333B">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188" w:hRule="atLeast"/>
        </w:trPr>
        <w:tc>
          <w:tcPr>
            <w:tcW w:w="671" w:type="dxa"/>
            <w:vMerge w:val="continue"/>
            <w:tcBorders>
              <w:tl2br w:val="nil"/>
              <w:tr2bl w:val="nil"/>
            </w:tcBorders>
            <w:vAlign w:val="center"/>
          </w:tcPr>
          <w:p w14:paraId="558FDC60">
            <w:pPr>
              <w:widowControl/>
              <w:jc w:val="left"/>
              <w:rPr>
                <w:rFonts w:hint="eastAsia" w:ascii="宋体" w:hAnsi="宋体" w:cs="宋体"/>
                <w:color w:val="auto"/>
                <w:kern w:val="24"/>
                <w:sz w:val="20"/>
                <w:szCs w:val="20"/>
                <w:highlight w:val="none"/>
              </w:rPr>
            </w:pPr>
          </w:p>
        </w:tc>
        <w:tc>
          <w:tcPr>
            <w:tcW w:w="1170" w:type="dxa"/>
            <w:vMerge w:val="continue"/>
            <w:tcBorders>
              <w:tl2br w:val="nil"/>
              <w:tr2bl w:val="nil"/>
            </w:tcBorders>
            <w:vAlign w:val="center"/>
          </w:tcPr>
          <w:p w14:paraId="0B062678">
            <w:pPr>
              <w:widowControl/>
              <w:jc w:val="left"/>
              <w:rPr>
                <w:rFonts w:hint="eastAsia" w:ascii="宋体" w:hAnsi="宋体" w:cs="宋体"/>
                <w:color w:val="auto"/>
                <w:kern w:val="24"/>
                <w:sz w:val="20"/>
                <w:szCs w:val="20"/>
                <w:highlight w:val="none"/>
              </w:rPr>
            </w:pPr>
          </w:p>
        </w:tc>
        <w:tc>
          <w:tcPr>
            <w:tcW w:w="1102" w:type="dxa"/>
            <w:tcBorders>
              <w:tl2br w:val="nil"/>
              <w:tr2bl w:val="nil"/>
            </w:tcBorders>
            <w:vAlign w:val="center"/>
          </w:tcPr>
          <w:p w14:paraId="05FE8A09">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安全负责人</w:t>
            </w:r>
          </w:p>
        </w:tc>
        <w:tc>
          <w:tcPr>
            <w:tcW w:w="709" w:type="dxa"/>
            <w:tcBorders>
              <w:tl2br w:val="nil"/>
              <w:tr2bl w:val="nil"/>
            </w:tcBorders>
            <w:vAlign w:val="center"/>
          </w:tcPr>
          <w:p w14:paraId="110236D7">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1.5</w:t>
            </w:r>
          </w:p>
        </w:tc>
        <w:tc>
          <w:tcPr>
            <w:tcW w:w="10896" w:type="dxa"/>
            <w:tcBorders>
              <w:tl2br w:val="nil"/>
              <w:tr2bl w:val="nil"/>
            </w:tcBorders>
            <w:tcMar>
              <w:top w:w="15" w:type="dxa"/>
              <w:left w:w="108" w:type="dxa"/>
              <w:bottom w:w="0" w:type="dxa"/>
              <w:right w:w="108" w:type="dxa"/>
            </w:tcMar>
            <w:vAlign w:val="center"/>
          </w:tcPr>
          <w:p w14:paraId="1CFE9918">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（1）取得建筑工程类相关专业高级工程师(或以上)职称证书：10年(不含)以上的得1分；6(含)-10年(含)的得0.5分；1(含)-5年(含)的得0.1分；其余不得分。</w:t>
            </w:r>
          </w:p>
          <w:p w14:paraId="6E43F007">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（2）自2022年1月1日至投标截止时间止，作为安全负责人身份完成过质量合格且中标金额大于或等于900万元的建筑工程总承包施工业绩的，得0.5分。</w:t>
            </w:r>
          </w:p>
        </w:tc>
      </w:tr>
      <w:tr w14:paraId="3CF950D7">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188" w:hRule="atLeast"/>
        </w:trPr>
        <w:tc>
          <w:tcPr>
            <w:tcW w:w="671" w:type="dxa"/>
            <w:vMerge w:val="continue"/>
            <w:tcBorders>
              <w:tl2br w:val="nil"/>
              <w:tr2bl w:val="nil"/>
            </w:tcBorders>
            <w:vAlign w:val="center"/>
          </w:tcPr>
          <w:p w14:paraId="4F262D7B">
            <w:pPr>
              <w:widowControl/>
              <w:jc w:val="left"/>
              <w:rPr>
                <w:rFonts w:hint="eastAsia" w:ascii="宋体" w:hAnsi="宋体" w:cs="宋体"/>
                <w:color w:val="auto"/>
                <w:kern w:val="24"/>
                <w:sz w:val="20"/>
                <w:szCs w:val="20"/>
                <w:highlight w:val="none"/>
              </w:rPr>
            </w:pPr>
          </w:p>
        </w:tc>
        <w:tc>
          <w:tcPr>
            <w:tcW w:w="1170" w:type="dxa"/>
            <w:vMerge w:val="continue"/>
            <w:tcBorders>
              <w:tl2br w:val="nil"/>
              <w:tr2bl w:val="nil"/>
            </w:tcBorders>
            <w:vAlign w:val="center"/>
          </w:tcPr>
          <w:p w14:paraId="06ABB9BA">
            <w:pPr>
              <w:widowControl/>
              <w:jc w:val="left"/>
              <w:rPr>
                <w:rFonts w:hint="eastAsia" w:ascii="宋体" w:hAnsi="宋体" w:cs="宋体"/>
                <w:color w:val="auto"/>
                <w:kern w:val="24"/>
                <w:sz w:val="20"/>
                <w:szCs w:val="20"/>
                <w:highlight w:val="none"/>
              </w:rPr>
            </w:pPr>
          </w:p>
        </w:tc>
        <w:tc>
          <w:tcPr>
            <w:tcW w:w="1102" w:type="dxa"/>
            <w:tcBorders>
              <w:tl2br w:val="nil"/>
              <w:tr2bl w:val="nil"/>
            </w:tcBorders>
            <w:vAlign w:val="center"/>
          </w:tcPr>
          <w:p w14:paraId="0500D995">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造价负责人</w:t>
            </w:r>
          </w:p>
        </w:tc>
        <w:tc>
          <w:tcPr>
            <w:tcW w:w="709" w:type="dxa"/>
            <w:tcBorders>
              <w:tl2br w:val="nil"/>
              <w:tr2bl w:val="nil"/>
            </w:tcBorders>
            <w:vAlign w:val="center"/>
          </w:tcPr>
          <w:p w14:paraId="0CA7E7C6">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1.5</w:t>
            </w:r>
          </w:p>
        </w:tc>
        <w:tc>
          <w:tcPr>
            <w:tcW w:w="10896" w:type="dxa"/>
            <w:tcBorders>
              <w:tl2br w:val="nil"/>
              <w:tr2bl w:val="nil"/>
            </w:tcBorders>
            <w:tcMar>
              <w:top w:w="15" w:type="dxa"/>
              <w:left w:w="108" w:type="dxa"/>
              <w:bottom w:w="0" w:type="dxa"/>
              <w:right w:w="108" w:type="dxa"/>
            </w:tcMar>
            <w:vAlign w:val="center"/>
          </w:tcPr>
          <w:p w14:paraId="207344B7">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（1）取得工程造价类或概预算类专业高级工程师(或以上)职称证书：10年(不含)以上的得1分；6(含)-10年(含)的得0.5分；1(含)-5年(含)的得0.1分；其余不得分。</w:t>
            </w:r>
          </w:p>
          <w:p w14:paraId="011FD349">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（2）自2022年1月1日至投标截止时间止，作为造价负责人身份完成过质量合格且中标金额大于或等于900万元的建筑工程总承包施工业绩的，得0.5分。</w:t>
            </w:r>
          </w:p>
        </w:tc>
      </w:tr>
      <w:tr w14:paraId="349122B1">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803" w:hRule="atLeast"/>
        </w:trPr>
        <w:tc>
          <w:tcPr>
            <w:tcW w:w="671" w:type="dxa"/>
            <w:vMerge w:val="restart"/>
            <w:tcBorders>
              <w:tl2br w:val="nil"/>
              <w:tr2bl w:val="nil"/>
            </w:tcBorders>
            <w:vAlign w:val="center"/>
          </w:tcPr>
          <w:p w14:paraId="439F2039">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三</w:t>
            </w:r>
          </w:p>
        </w:tc>
        <w:tc>
          <w:tcPr>
            <w:tcW w:w="1170" w:type="dxa"/>
            <w:vMerge w:val="restart"/>
            <w:tcBorders>
              <w:tl2br w:val="nil"/>
              <w:tr2bl w:val="nil"/>
            </w:tcBorders>
            <w:vAlign w:val="center"/>
          </w:tcPr>
          <w:p w14:paraId="4AA40106">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施工组织设计</w:t>
            </w:r>
          </w:p>
          <w:p w14:paraId="10C8269D">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（5分）</w:t>
            </w:r>
          </w:p>
        </w:tc>
        <w:tc>
          <w:tcPr>
            <w:tcW w:w="1102" w:type="dxa"/>
            <w:tcBorders>
              <w:tl2br w:val="nil"/>
              <w:tr2bl w:val="nil"/>
            </w:tcBorders>
            <w:vAlign w:val="center"/>
          </w:tcPr>
          <w:p w14:paraId="697E09EF">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工程重难点的分析及对策</w:t>
            </w:r>
          </w:p>
        </w:tc>
        <w:tc>
          <w:tcPr>
            <w:tcW w:w="709" w:type="dxa"/>
            <w:tcBorders>
              <w:tl2br w:val="nil"/>
              <w:tr2bl w:val="nil"/>
            </w:tcBorders>
            <w:vAlign w:val="center"/>
          </w:tcPr>
          <w:p w14:paraId="234FF8CE">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2</w:t>
            </w:r>
          </w:p>
        </w:tc>
        <w:tc>
          <w:tcPr>
            <w:tcW w:w="10896" w:type="dxa"/>
            <w:tcBorders>
              <w:tl2br w:val="nil"/>
              <w:tr2bl w:val="nil"/>
            </w:tcBorders>
            <w:tcMar>
              <w:top w:w="15" w:type="dxa"/>
              <w:left w:w="108" w:type="dxa"/>
              <w:bottom w:w="0" w:type="dxa"/>
              <w:right w:w="108" w:type="dxa"/>
            </w:tcMar>
            <w:vAlign w:val="center"/>
          </w:tcPr>
          <w:p w14:paraId="4E08CEA7">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工程重难点包括欧式装修风格复原、设备承重、隔音降噪、洁净系统效果保障、通风效果保障、节能能耗优化等改造所面临关键问题。</w:t>
            </w:r>
          </w:p>
          <w:p w14:paraId="42ECB203">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【优】根据本工程的特点，制定对工程重难点的分析及应对措施具体、可行性强，得2分；</w:t>
            </w:r>
          </w:p>
          <w:p w14:paraId="0D75F2A9">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【良】根据本工程的特点，制定对工程重难点的分析及应对措施可行性较强，得1分；</w:t>
            </w:r>
          </w:p>
          <w:p w14:paraId="00EB0182">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【中】根据本工程的特点，制定对工程重难点的分析及应对措施可行性一般，得0.5分；</w:t>
            </w:r>
          </w:p>
          <w:p w14:paraId="52A58FF9">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【差】未提供不得分。</w:t>
            </w:r>
          </w:p>
        </w:tc>
      </w:tr>
      <w:tr w14:paraId="4EF99C15">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803" w:hRule="atLeast"/>
        </w:trPr>
        <w:tc>
          <w:tcPr>
            <w:tcW w:w="671" w:type="dxa"/>
            <w:vMerge w:val="continue"/>
            <w:tcBorders>
              <w:tl2br w:val="nil"/>
              <w:tr2bl w:val="nil"/>
            </w:tcBorders>
            <w:vAlign w:val="center"/>
          </w:tcPr>
          <w:p w14:paraId="3EECC06F">
            <w:pPr>
              <w:widowControl/>
              <w:jc w:val="center"/>
              <w:rPr>
                <w:rFonts w:hint="eastAsia" w:ascii="宋体" w:hAnsi="宋体" w:cs="宋体"/>
                <w:color w:val="auto"/>
                <w:kern w:val="24"/>
                <w:sz w:val="20"/>
                <w:szCs w:val="20"/>
                <w:highlight w:val="none"/>
              </w:rPr>
            </w:pPr>
          </w:p>
        </w:tc>
        <w:tc>
          <w:tcPr>
            <w:tcW w:w="1170" w:type="dxa"/>
            <w:vMerge w:val="continue"/>
            <w:tcBorders>
              <w:tl2br w:val="nil"/>
              <w:tr2bl w:val="nil"/>
            </w:tcBorders>
            <w:vAlign w:val="center"/>
          </w:tcPr>
          <w:p w14:paraId="1B9F3DE4">
            <w:pPr>
              <w:widowControl/>
              <w:jc w:val="center"/>
              <w:rPr>
                <w:rFonts w:hint="eastAsia" w:ascii="宋体" w:hAnsi="宋体" w:cs="宋体"/>
                <w:color w:val="auto"/>
                <w:kern w:val="24"/>
                <w:sz w:val="20"/>
                <w:szCs w:val="20"/>
                <w:highlight w:val="none"/>
              </w:rPr>
            </w:pPr>
          </w:p>
        </w:tc>
        <w:tc>
          <w:tcPr>
            <w:tcW w:w="1102" w:type="dxa"/>
            <w:tcBorders>
              <w:tl2br w:val="nil"/>
              <w:tr2bl w:val="nil"/>
            </w:tcBorders>
            <w:vAlign w:val="center"/>
          </w:tcPr>
          <w:p w14:paraId="471605F4">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施工进度计划及工期保证措施</w:t>
            </w:r>
          </w:p>
        </w:tc>
        <w:tc>
          <w:tcPr>
            <w:tcW w:w="709" w:type="dxa"/>
            <w:tcBorders>
              <w:tl2br w:val="nil"/>
              <w:tr2bl w:val="nil"/>
            </w:tcBorders>
            <w:vAlign w:val="center"/>
          </w:tcPr>
          <w:p w14:paraId="32EF4F56">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1</w:t>
            </w:r>
          </w:p>
        </w:tc>
        <w:tc>
          <w:tcPr>
            <w:tcW w:w="10896" w:type="dxa"/>
            <w:tcBorders>
              <w:tl2br w:val="nil"/>
              <w:tr2bl w:val="nil"/>
            </w:tcBorders>
            <w:tcMar>
              <w:top w:w="15" w:type="dxa"/>
              <w:left w:w="108" w:type="dxa"/>
              <w:bottom w:w="0" w:type="dxa"/>
              <w:right w:w="108" w:type="dxa"/>
            </w:tcMar>
            <w:vAlign w:val="center"/>
          </w:tcPr>
          <w:p w14:paraId="21C36D16">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【优】根据本工程的特点，制定相应的施工进度计划及工期保证措施具体、可行性强，得1分；</w:t>
            </w:r>
          </w:p>
          <w:p w14:paraId="613CAC79">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【良】根据本工程的特点，制定相应的施工进度计划及工期保证措施可行性较强，得0.5分；</w:t>
            </w:r>
          </w:p>
          <w:p w14:paraId="6FB182BC">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【中】根据本工程的特点，制定相应的施工进度计划及工期保证措施可行性一般，得0.2分；</w:t>
            </w:r>
          </w:p>
          <w:p w14:paraId="07F14BE7">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【差】未提供不得分。</w:t>
            </w:r>
          </w:p>
        </w:tc>
      </w:tr>
      <w:tr w14:paraId="42BD683B">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803" w:hRule="atLeast"/>
        </w:trPr>
        <w:tc>
          <w:tcPr>
            <w:tcW w:w="671" w:type="dxa"/>
            <w:vMerge w:val="continue"/>
            <w:tcBorders>
              <w:tl2br w:val="nil"/>
              <w:tr2bl w:val="nil"/>
            </w:tcBorders>
            <w:vAlign w:val="center"/>
          </w:tcPr>
          <w:p w14:paraId="58E5B030">
            <w:pPr>
              <w:widowControl/>
              <w:jc w:val="center"/>
              <w:rPr>
                <w:rFonts w:hint="eastAsia" w:ascii="宋体" w:hAnsi="宋体" w:cs="宋体"/>
                <w:color w:val="auto"/>
                <w:kern w:val="24"/>
                <w:sz w:val="20"/>
                <w:szCs w:val="20"/>
                <w:highlight w:val="none"/>
              </w:rPr>
            </w:pPr>
          </w:p>
        </w:tc>
        <w:tc>
          <w:tcPr>
            <w:tcW w:w="1170" w:type="dxa"/>
            <w:vMerge w:val="continue"/>
            <w:tcBorders>
              <w:tl2br w:val="nil"/>
              <w:tr2bl w:val="nil"/>
            </w:tcBorders>
            <w:vAlign w:val="center"/>
          </w:tcPr>
          <w:p w14:paraId="7EA5041D">
            <w:pPr>
              <w:widowControl/>
              <w:jc w:val="center"/>
              <w:rPr>
                <w:rFonts w:hint="eastAsia" w:ascii="宋体" w:hAnsi="宋体" w:cs="宋体"/>
                <w:color w:val="auto"/>
                <w:kern w:val="24"/>
                <w:sz w:val="20"/>
                <w:szCs w:val="20"/>
                <w:highlight w:val="none"/>
              </w:rPr>
            </w:pPr>
          </w:p>
        </w:tc>
        <w:tc>
          <w:tcPr>
            <w:tcW w:w="1102" w:type="dxa"/>
            <w:tcBorders>
              <w:tl2br w:val="nil"/>
              <w:tr2bl w:val="nil"/>
            </w:tcBorders>
            <w:vAlign w:val="center"/>
          </w:tcPr>
          <w:p w14:paraId="1B9BD535">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质量目标及质量保证措施</w:t>
            </w:r>
          </w:p>
        </w:tc>
        <w:tc>
          <w:tcPr>
            <w:tcW w:w="709" w:type="dxa"/>
            <w:tcBorders>
              <w:tl2br w:val="nil"/>
              <w:tr2bl w:val="nil"/>
            </w:tcBorders>
            <w:vAlign w:val="center"/>
          </w:tcPr>
          <w:p w14:paraId="444F11B8">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1</w:t>
            </w:r>
          </w:p>
        </w:tc>
        <w:tc>
          <w:tcPr>
            <w:tcW w:w="10896" w:type="dxa"/>
            <w:tcBorders>
              <w:tl2br w:val="nil"/>
              <w:tr2bl w:val="nil"/>
            </w:tcBorders>
            <w:tcMar>
              <w:top w:w="15" w:type="dxa"/>
              <w:left w:w="108" w:type="dxa"/>
              <w:bottom w:w="0" w:type="dxa"/>
              <w:right w:w="108" w:type="dxa"/>
            </w:tcMar>
            <w:vAlign w:val="center"/>
          </w:tcPr>
          <w:p w14:paraId="286793EA">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【优】根据本工程的特点，制定相应的质量目标及质量保证措施具体、可行性强，得1分；</w:t>
            </w:r>
          </w:p>
          <w:p w14:paraId="28A24A35">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【良】根据本工程的特点，制定相应的质量目标及质量保证措施可行性较强，得0.5分；</w:t>
            </w:r>
          </w:p>
          <w:p w14:paraId="750590B1">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【中】根据本工程的特点，制定相应的质量目标及质量保证措施可行性一般，得0.2分；</w:t>
            </w:r>
          </w:p>
          <w:p w14:paraId="718CD467">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【差】未提供不得分。</w:t>
            </w:r>
          </w:p>
        </w:tc>
      </w:tr>
      <w:tr w14:paraId="63C67210">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803" w:hRule="atLeast"/>
        </w:trPr>
        <w:tc>
          <w:tcPr>
            <w:tcW w:w="671" w:type="dxa"/>
            <w:vMerge w:val="continue"/>
            <w:tcBorders>
              <w:tl2br w:val="nil"/>
              <w:tr2bl w:val="nil"/>
            </w:tcBorders>
            <w:vAlign w:val="center"/>
          </w:tcPr>
          <w:p w14:paraId="7754802A">
            <w:pPr>
              <w:widowControl/>
              <w:jc w:val="center"/>
              <w:rPr>
                <w:rFonts w:hint="eastAsia" w:ascii="宋体" w:hAnsi="宋体" w:cs="宋体"/>
                <w:color w:val="auto"/>
                <w:kern w:val="24"/>
                <w:sz w:val="20"/>
                <w:szCs w:val="20"/>
                <w:highlight w:val="none"/>
              </w:rPr>
            </w:pPr>
          </w:p>
        </w:tc>
        <w:tc>
          <w:tcPr>
            <w:tcW w:w="1170" w:type="dxa"/>
            <w:vMerge w:val="continue"/>
            <w:tcBorders>
              <w:tl2br w:val="nil"/>
              <w:tr2bl w:val="nil"/>
            </w:tcBorders>
            <w:vAlign w:val="center"/>
          </w:tcPr>
          <w:p w14:paraId="7FC5B833">
            <w:pPr>
              <w:widowControl/>
              <w:jc w:val="center"/>
              <w:rPr>
                <w:rFonts w:hint="eastAsia" w:ascii="宋体" w:hAnsi="宋体" w:cs="宋体"/>
                <w:color w:val="auto"/>
                <w:kern w:val="24"/>
                <w:sz w:val="20"/>
                <w:szCs w:val="20"/>
                <w:highlight w:val="none"/>
              </w:rPr>
            </w:pPr>
          </w:p>
        </w:tc>
        <w:tc>
          <w:tcPr>
            <w:tcW w:w="1102" w:type="dxa"/>
            <w:tcBorders>
              <w:tl2br w:val="nil"/>
              <w:tr2bl w:val="nil"/>
            </w:tcBorders>
            <w:vAlign w:val="center"/>
          </w:tcPr>
          <w:p w14:paraId="5F3880ED">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安全文明施工措施</w:t>
            </w:r>
          </w:p>
        </w:tc>
        <w:tc>
          <w:tcPr>
            <w:tcW w:w="709" w:type="dxa"/>
            <w:tcBorders>
              <w:tl2br w:val="nil"/>
              <w:tr2bl w:val="nil"/>
            </w:tcBorders>
            <w:vAlign w:val="center"/>
          </w:tcPr>
          <w:p w14:paraId="15B6DC71">
            <w:pPr>
              <w:jc w:val="center"/>
              <w:rPr>
                <w:rFonts w:hint="eastAsia" w:ascii="宋体" w:hAnsi="宋体" w:cs="宋体"/>
                <w:color w:val="auto"/>
                <w:kern w:val="24"/>
                <w:sz w:val="20"/>
                <w:szCs w:val="20"/>
                <w:highlight w:val="none"/>
              </w:rPr>
            </w:pPr>
            <w:r>
              <w:rPr>
                <w:rFonts w:hint="eastAsia" w:ascii="宋体" w:hAnsi="宋体" w:cs="宋体"/>
                <w:color w:val="auto"/>
                <w:szCs w:val="21"/>
                <w:highlight w:val="none"/>
              </w:rPr>
              <w:t>1</w:t>
            </w:r>
          </w:p>
        </w:tc>
        <w:tc>
          <w:tcPr>
            <w:tcW w:w="10896" w:type="dxa"/>
            <w:tcBorders>
              <w:tl2br w:val="nil"/>
              <w:tr2bl w:val="nil"/>
            </w:tcBorders>
            <w:tcMar>
              <w:top w:w="15" w:type="dxa"/>
              <w:left w:w="108" w:type="dxa"/>
              <w:bottom w:w="0" w:type="dxa"/>
              <w:right w:w="108" w:type="dxa"/>
            </w:tcMar>
            <w:vAlign w:val="center"/>
          </w:tcPr>
          <w:p w14:paraId="23339473">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【优】根据本工程的特点，制定相应的安全文明施工措施具体、可行性强，得1分；</w:t>
            </w:r>
          </w:p>
          <w:p w14:paraId="0CD2B880">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【良】根据本工程的特点，制定相应的安全文明施工措施可行性较强，得0.5分；</w:t>
            </w:r>
          </w:p>
          <w:p w14:paraId="0AFCCD3C">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【中】根据本工程的特点，制定相应的安全文明施工措施可行性一般，得0.2分；</w:t>
            </w:r>
          </w:p>
          <w:p w14:paraId="1F5A3C42">
            <w:pPr>
              <w:widowControl/>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【差】未提供不得分。</w:t>
            </w:r>
          </w:p>
        </w:tc>
      </w:tr>
      <w:tr w14:paraId="7C53395A">
        <w:tblPrEx>
          <w:tblBorders>
            <w:top w:val="single" w:color="080000" w:sz="8" w:space="0"/>
            <w:left w:val="single" w:color="080000" w:sz="8" w:space="0"/>
            <w:bottom w:val="single" w:color="080000" w:sz="8" w:space="0"/>
            <w:right w:val="single" w:color="080000" w:sz="8" w:space="0"/>
            <w:insideH w:val="single" w:color="080000" w:sz="4" w:space="0"/>
            <w:insideV w:val="single" w:color="080000" w:sz="4" w:space="0"/>
          </w:tblBorders>
          <w:tblCellMar>
            <w:top w:w="0" w:type="dxa"/>
            <w:left w:w="0" w:type="dxa"/>
            <w:bottom w:w="0" w:type="dxa"/>
            <w:right w:w="0" w:type="dxa"/>
          </w:tblCellMar>
        </w:tblPrEx>
        <w:trPr>
          <w:trHeight w:val="486" w:hRule="atLeast"/>
        </w:trPr>
        <w:tc>
          <w:tcPr>
            <w:tcW w:w="2943" w:type="dxa"/>
            <w:gridSpan w:val="3"/>
            <w:tcBorders>
              <w:tl2br w:val="nil"/>
              <w:tr2bl w:val="nil"/>
            </w:tcBorders>
            <w:vAlign w:val="center"/>
          </w:tcPr>
          <w:p w14:paraId="4F12B198">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总分</w:t>
            </w:r>
          </w:p>
        </w:tc>
        <w:tc>
          <w:tcPr>
            <w:tcW w:w="709" w:type="dxa"/>
            <w:tcBorders>
              <w:tl2br w:val="nil"/>
              <w:tr2bl w:val="nil"/>
            </w:tcBorders>
            <w:vAlign w:val="center"/>
          </w:tcPr>
          <w:p w14:paraId="1B33EFA2">
            <w:pPr>
              <w:widowControl/>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20</w:t>
            </w:r>
          </w:p>
        </w:tc>
        <w:tc>
          <w:tcPr>
            <w:tcW w:w="10896" w:type="dxa"/>
            <w:tcBorders>
              <w:tl2br w:val="nil"/>
              <w:tr2bl w:val="nil"/>
            </w:tcBorders>
            <w:tcMar>
              <w:top w:w="15" w:type="dxa"/>
              <w:left w:w="108" w:type="dxa"/>
              <w:bottom w:w="0" w:type="dxa"/>
              <w:right w:w="108" w:type="dxa"/>
            </w:tcMar>
            <w:vAlign w:val="center"/>
          </w:tcPr>
          <w:p w14:paraId="327CE468">
            <w:pPr>
              <w:widowControl/>
              <w:jc w:val="left"/>
              <w:rPr>
                <w:rFonts w:hint="eastAsia" w:ascii="宋体" w:hAnsi="宋体" w:cs="宋体"/>
                <w:color w:val="auto"/>
                <w:kern w:val="24"/>
                <w:sz w:val="20"/>
                <w:szCs w:val="20"/>
                <w:highlight w:val="none"/>
              </w:rPr>
            </w:pPr>
          </w:p>
        </w:tc>
      </w:tr>
    </w:tbl>
    <w:p w14:paraId="1FCC2E27">
      <w:pPr>
        <w:rPr>
          <w:rFonts w:hint="eastAsia" w:ascii="宋体" w:hAnsi="宋体" w:cs="宋体"/>
          <w:b/>
          <w:color w:val="auto"/>
          <w:sz w:val="18"/>
          <w:szCs w:val="18"/>
          <w:highlight w:val="none"/>
        </w:rPr>
      </w:pPr>
      <w:r>
        <w:rPr>
          <w:rFonts w:hint="eastAsia" w:ascii="宋体" w:hAnsi="宋体" w:cs="宋体"/>
          <w:color w:val="auto"/>
          <w:sz w:val="18"/>
          <w:szCs w:val="18"/>
          <w:highlight w:val="none"/>
        </w:rPr>
        <w:t>1.</w:t>
      </w:r>
      <w:r>
        <w:rPr>
          <w:rFonts w:hint="eastAsia" w:ascii="宋体" w:hAnsi="宋体" w:cs="宋体"/>
          <w:b/>
          <w:color w:val="auto"/>
          <w:sz w:val="18"/>
          <w:szCs w:val="18"/>
          <w:highlight w:val="none"/>
        </w:rPr>
        <w:t>企业业绩：</w:t>
      </w:r>
    </w:p>
    <w:p w14:paraId="77135CC4">
      <w:pPr>
        <w:ind w:firstLine="361" w:firstLineChars="200"/>
        <w:rPr>
          <w:rFonts w:hint="eastAsia" w:ascii="宋体" w:hAnsi="宋体" w:cs="宋体"/>
          <w:color w:val="auto"/>
          <w:sz w:val="18"/>
          <w:szCs w:val="18"/>
          <w:highlight w:val="none"/>
        </w:rPr>
      </w:pPr>
      <w:r>
        <w:rPr>
          <w:rFonts w:hint="eastAsia" w:ascii="宋体" w:hAnsi="宋体" w:cs="宋体"/>
          <w:b/>
          <w:color w:val="auto"/>
          <w:sz w:val="18"/>
          <w:szCs w:val="18"/>
          <w:highlight w:val="none"/>
        </w:rPr>
        <w:t>1.1建筑工程总承包施工业绩：</w:t>
      </w:r>
      <w:r>
        <w:rPr>
          <w:rFonts w:hint="eastAsia" w:ascii="宋体" w:hAnsi="宋体" w:cs="宋体"/>
          <w:color w:val="auto"/>
          <w:sz w:val="18"/>
          <w:szCs w:val="18"/>
          <w:highlight w:val="none"/>
        </w:rPr>
        <w:t>取自广州市住建行业信用管理平台。投标人须提供类似项目业绩的项目名称及业绩在广州市住建行业信用管理平台中项目编号、相应业绩在广州市住建行业信用管理平台的网页信息截图（网页信息截图须能清晰显示带有“住建行业信用管理平台”名称，并至少包含“项目基本信息”、“工程规模”、“工程对应的企业资质”等信息）。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3CDAB9CC">
      <w:pPr>
        <w:ind w:firstLine="360" w:firstLineChars="200"/>
        <w:rPr>
          <w:rFonts w:hint="eastAsia" w:ascii="宋体" w:hAnsi="宋体" w:cs="宋体"/>
          <w:bCs/>
          <w:color w:val="auto"/>
          <w:sz w:val="18"/>
          <w:szCs w:val="18"/>
          <w:highlight w:val="none"/>
        </w:rPr>
      </w:pPr>
      <w:r>
        <w:rPr>
          <w:rFonts w:hint="eastAsia" w:ascii="宋体" w:hAnsi="宋体" w:cs="宋体"/>
          <w:color w:val="auto"/>
          <w:sz w:val="18"/>
          <w:szCs w:val="18"/>
          <w:highlight w:val="none"/>
        </w:rPr>
        <w:t>（1）金额以中标通知书为准，中标通知书上没有金额或免招标的，以施工合同（不含补充合同）为准。用于本项目投标的类似业绩，在平台中“工程对应的企业资质”栏中须登记有与本项目要求相对应的资质【具体资质要求：建筑工程施工总承包（原房屋建筑工程施工总承包）】。（2）技术指标需在广州市住建行业信用管理平台内业绩上传件中反映。（3）完成时间以竣工验收文件为准。验收文件至少具有建设单位、设计、施工和监理单位盖章。（4）平台内业绩上传件不符合上述要求的或登记的工程资质内容与施工合同等业绩证明资料不相符的，该项业绩不予认定。</w:t>
      </w:r>
    </w:p>
    <w:p w14:paraId="2E16A4D9">
      <w:pPr>
        <w:pStyle w:val="5"/>
        <w:spacing w:after="0"/>
        <w:ind w:firstLine="361" w:firstLineChars="200"/>
        <w:rPr>
          <w:color w:val="auto"/>
          <w:sz w:val="18"/>
          <w:szCs w:val="18"/>
          <w:highlight w:val="none"/>
        </w:rPr>
      </w:pPr>
      <w:r>
        <w:rPr>
          <w:rFonts w:hint="eastAsia" w:ascii="宋体" w:hAnsi="宋体" w:cs="宋体"/>
          <w:b/>
          <w:color w:val="auto"/>
          <w:sz w:val="18"/>
          <w:szCs w:val="18"/>
          <w:highlight w:val="none"/>
        </w:rPr>
        <w:t>1.2洁净或净化类施工业绩：</w:t>
      </w:r>
      <w:r>
        <w:rPr>
          <w:rFonts w:hint="eastAsia" w:ascii="宋体" w:hAnsi="宋体" w:cs="宋体"/>
          <w:color w:val="auto"/>
          <w:kern w:val="2"/>
          <w:sz w:val="18"/>
          <w:szCs w:val="18"/>
          <w:highlight w:val="none"/>
        </w:rPr>
        <w:t>洁净或净化类施工业绩是指验收符合《药品生产质量管理规范》或《医药工业洁净厂房设计规范》或《医院洁净手术部建筑技术规范》或《生物安全实验室建筑技术规范》或《洁净室施工及验收规范》或《洁净厂房施工及质量验</w:t>
      </w:r>
      <w:r>
        <w:rPr>
          <w:rFonts w:hint="eastAsia" w:ascii="宋体" w:hAnsi="宋体"/>
          <w:color w:val="auto"/>
          <w:sz w:val="18"/>
          <w:szCs w:val="18"/>
          <w:highlight w:val="none"/>
        </w:rPr>
        <w:t>收规范》</w:t>
      </w:r>
      <w:r>
        <w:rPr>
          <w:rFonts w:hint="eastAsia" w:ascii="宋体" w:hAnsi="宋体" w:cs="宋体"/>
          <w:color w:val="auto"/>
          <w:sz w:val="18"/>
          <w:szCs w:val="18"/>
          <w:highlight w:val="none"/>
        </w:rPr>
        <w:t>要求的施工业绩。投标人须提供</w:t>
      </w:r>
      <w:r>
        <w:rPr>
          <w:rFonts w:hint="eastAsia"/>
          <w:color w:val="auto"/>
          <w:sz w:val="18"/>
          <w:szCs w:val="18"/>
          <w:highlight w:val="none"/>
        </w:rPr>
        <w:t>中标通知书或免招标证明、施工合同（</w:t>
      </w:r>
      <w:r>
        <w:rPr>
          <w:rFonts w:hint="eastAsia" w:ascii="宋体" w:hAnsi="宋体" w:cs="宋体"/>
          <w:color w:val="auto"/>
          <w:sz w:val="18"/>
          <w:szCs w:val="18"/>
          <w:highlight w:val="none"/>
          <w:shd w:val="clear" w:color="auto" w:fill="FFFFFF"/>
        </w:rPr>
        <w:t>不含补充合同</w:t>
      </w:r>
      <w:r>
        <w:rPr>
          <w:rFonts w:hint="eastAsia"/>
          <w:color w:val="auto"/>
          <w:sz w:val="18"/>
          <w:szCs w:val="18"/>
          <w:highlight w:val="none"/>
        </w:rPr>
        <w:t>）、竣工验收文件（竣工验收文件至少具有</w:t>
      </w:r>
      <w:r>
        <w:rPr>
          <w:rFonts w:hint="eastAsia" w:ascii="宋体" w:hAnsi="宋体" w:cs="宋体"/>
          <w:bCs/>
          <w:color w:val="auto"/>
          <w:sz w:val="18"/>
          <w:szCs w:val="18"/>
          <w:highlight w:val="none"/>
        </w:rPr>
        <w:t>建设单位（或建筑工程总承包单位）、设计、施工和监理单位</w:t>
      </w:r>
      <w:r>
        <w:rPr>
          <w:rFonts w:hint="eastAsia"/>
          <w:color w:val="auto"/>
          <w:sz w:val="18"/>
          <w:szCs w:val="18"/>
          <w:highlight w:val="none"/>
        </w:rPr>
        <w:t>盖章）、第三方检测机构出具符合业绩指标</w:t>
      </w:r>
      <w:r>
        <w:rPr>
          <w:rFonts w:hint="eastAsia" w:ascii="宋体" w:hAnsi="宋体"/>
          <w:color w:val="auto"/>
          <w:sz w:val="18"/>
          <w:szCs w:val="18"/>
          <w:highlight w:val="none"/>
        </w:rPr>
        <w:t>《药品生产质量管理规范》或《医药工业洁净厂房设计规范》</w:t>
      </w:r>
      <w:r>
        <w:rPr>
          <w:rFonts w:hint="eastAsia" w:ascii="宋体" w:hAnsi="宋体" w:cs="宋体"/>
          <w:color w:val="auto"/>
          <w:sz w:val="18"/>
          <w:szCs w:val="18"/>
          <w:highlight w:val="none"/>
        </w:rPr>
        <w:t>或《医院洁净手术部建筑技术规范》或</w:t>
      </w:r>
      <w:r>
        <w:rPr>
          <w:rFonts w:hint="eastAsia" w:ascii="宋体" w:hAnsi="宋体"/>
          <w:color w:val="auto"/>
          <w:sz w:val="18"/>
          <w:szCs w:val="18"/>
          <w:highlight w:val="none"/>
        </w:rPr>
        <w:t>《生物安全实验室建筑技术规范》或《洁净室施工及验收规范》或《洁净厂房施工及质量验收规范》</w:t>
      </w:r>
      <w:r>
        <w:rPr>
          <w:rFonts w:hint="eastAsia" w:ascii="宋体" w:hAnsi="宋体" w:cs="宋体"/>
          <w:color w:val="auto"/>
          <w:sz w:val="18"/>
          <w:szCs w:val="18"/>
          <w:highlight w:val="none"/>
        </w:rPr>
        <w:t>要求</w:t>
      </w:r>
      <w:r>
        <w:rPr>
          <w:rFonts w:hint="eastAsia"/>
          <w:color w:val="auto"/>
          <w:sz w:val="18"/>
          <w:szCs w:val="18"/>
          <w:highlight w:val="none"/>
        </w:rPr>
        <w:t>的合格检测报告扫描件。</w:t>
      </w:r>
    </w:p>
    <w:p w14:paraId="35BED53A">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1）施工总承包业绩或单独发包的专业工程业绩：需同时提供中标通知书或免招标的相关证明、施工合同、竣工验收报告或竣工验收证明。金额以中标通知书为准，中标通知书上没有金额或免招标的，以施工合同为准。完成时间以竣工验收文件为准。如中标通知书未能体现对应的专业工程金额，则以施工合同载明的对应的专业工程金额为准，如中标通知书与施工合同均不能单独体现对应的专业工程金额，则以建设单位提供的证明资料中载明的对应专业金额为准。</w:t>
      </w:r>
    </w:p>
    <w:p w14:paraId="7506D4FA">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（2）由总承包单位依法分包的专业工程业绩：需同时提供分包合同、子分部工程质量验收记录。金额以分包合同中约定的合同金额为准。完成时间以</w:t>
      </w:r>
      <w:r>
        <w:rPr>
          <w:rFonts w:hint="eastAsia" w:ascii="宋体" w:hAnsi="宋体" w:cs="宋体"/>
          <w:color w:val="auto"/>
          <w:sz w:val="18"/>
          <w:szCs w:val="18"/>
          <w:highlight w:val="none"/>
        </w:rPr>
        <w:t>子分部分项验收记录</w:t>
      </w:r>
      <w:r>
        <w:rPr>
          <w:rFonts w:hint="eastAsia" w:ascii="宋体" w:hAnsi="宋体" w:cs="宋体"/>
          <w:bCs/>
          <w:color w:val="auto"/>
          <w:sz w:val="18"/>
          <w:szCs w:val="18"/>
          <w:highlight w:val="none"/>
        </w:rPr>
        <w:t>时间为准。如分包合同不能单独体现对应的专业工程金额，则以总承包单位或建设单位提供的证明资料中载明的对应专业金额为准。</w:t>
      </w:r>
    </w:p>
    <w:p w14:paraId="141B3946">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eastAsia="zh-CN"/>
        </w:rPr>
        <w:t>3</w:t>
      </w:r>
      <w:r>
        <w:rPr>
          <w:rFonts w:hint="eastAsia" w:ascii="宋体" w:hAnsi="宋体" w:cs="宋体"/>
          <w:bCs/>
          <w:color w:val="auto"/>
          <w:sz w:val="18"/>
          <w:szCs w:val="18"/>
          <w:highlight w:val="none"/>
        </w:rPr>
        <w:t>）竣工验收文件或验收记录至少具有建设单位、设计、施工和监理单位盖章。</w:t>
      </w:r>
    </w:p>
    <w:p w14:paraId="7371011A">
      <w:pPr>
        <w:rPr>
          <w:rFonts w:hint="eastAsia" w:ascii="宋体" w:hAnsi="宋体"/>
          <w:b/>
          <w:bCs/>
          <w:color w:val="auto"/>
          <w:sz w:val="18"/>
          <w:szCs w:val="18"/>
          <w:highlight w:val="none"/>
        </w:rPr>
      </w:pPr>
      <w:r>
        <w:rPr>
          <w:rFonts w:hint="eastAsia" w:ascii="宋体" w:hAnsi="宋体" w:cs="宋体"/>
          <w:b/>
          <w:color w:val="auto"/>
          <w:sz w:val="18"/>
          <w:szCs w:val="18"/>
          <w:highlight w:val="none"/>
        </w:rPr>
        <w:t>2.</w:t>
      </w:r>
      <w:r>
        <w:rPr>
          <w:rFonts w:hint="eastAsia" w:ascii="宋体" w:hAnsi="宋体"/>
          <w:b/>
          <w:bCs/>
          <w:color w:val="auto"/>
          <w:sz w:val="18"/>
          <w:szCs w:val="18"/>
          <w:highlight w:val="none"/>
        </w:rPr>
        <w:t>第三方评价：</w:t>
      </w:r>
    </w:p>
    <w:p w14:paraId="51443802">
      <w:pPr>
        <w:pStyle w:val="5"/>
        <w:spacing w:after="0"/>
        <w:ind w:firstLine="360" w:firstLineChars="200"/>
        <w:rPr>
          <w:rFonts w:hint="eastAsia" w:ascii="宋体" w:hAnsi="宋体" w:cs="宋体"/>
          <w:color w:val="auto"/>
          <w:sz w:val="18"/>
          <w:szCs w:val="18"/>
          <w:highlight w:val="none"/>
        </w:rPr>
      </w:pPr>
      <w:r>
        <w:rPr>
          <w:rFonts w:hint="eastAsia" w:ascii="宋体" w:hAnsi="宋体" w:cs="宋体"/>
          <w:bCs/>
          <w:color w:val="auto"/>
          <w:sz w:val="18"/>
          <w:szCs w:val="18"/>
          <w:highlight w:val="none"/>
        </w:rPr>
        <w:t>建筑工程类科技创新企业证明文件须提供网上查询获奖结果公布网页截图（须由建设行政主管部门或行业协会或学会颁发）以及获奖证书的扫描件（获奖单位必须与投标单位名称一致，不包含上级公司、子分公司及区域公司），时间以网上查询公布的评审年度或证书载明的评审年度为准（如无法体现评审年度的，以网上查询获奖结果公布时间或证书载明的时间为准）。若颁发或公布单位是行业协会或学会，须同时提供该颁发或公布单位在“中国社会组织政务服务平台”网站(https://chinanpo.mca.gov.cn)登记的查询结果截图，否则该获奖不予认定。不满足上述要求的或未提供相关证明材料的不计分。</w:t>
      </w:r>
    </w:p>
    <w:p w14:paraId="41257E6A">
      <w:pPr>
        <w:rPr>
          <w:rFonts w:hint="eastAsia" w:ascii="宋体" w:hAnsi="宋体" w:cs="宋体"/>
          <w:b/>
          <w:color w:val="auto"/>
          <w:sz w:val="18"/>
          <w:szCs w:val="18"/>
          <w:highlight w:val="none"/>
        </w:rPr>
      </w:pPr>
      <w:r>
        <w:rPr>
          <w:rFonts w:hint="eastAsia" w:ascii="宋体" w:hAnsi="宋体" w:cs="宋体"/>
          <w:b/>
          <w:color w:val="auto"/>
          <w:sz w:val="18"/>
          <w:szCs w:val="18"/>
          <w:highlight w:val="none"/>
        </w:rPr>
        <w:t>3.</w:t>
      </w:r>
      <w:r>
        <w:rPr>
          <w:rFonts w:hint="eastAsia" w:ascii="宋体" w:hAnsi="宋体" w:cs="宋体"/>
          <w:b/>
          <w:bCs/>
          <w:color w:val="auto"/>
          <w:sz w:val="18"/>
          <w:szCs w:val="18"/>
          <w:highlight w:val="none"/>
        </w:rPr>
        <w:t>工程研发能力:</w:t>
      </w:r>
    </w:p>
    <w:p w14:paraId="566F929B">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洁净类专利”以国家知识产权局网站中可查询的专利为准。投标人须提交可反映企业专利类型为洁净类的“发明专利”或“实用新型”及专利号的查询页面截图。时间以授权公告日为准。不满足上述要求的或未提供相关证明材料的不计分。</w:t>
      </w:r>
    </w:p>
    <w:p w14:paraId="115825F1">
      <w:pPr>
        <w:rPr>
          <w:rFonts w:hint="eastAsia" w:ascii="宋体" w:hAnsi="宋体" w:cs="宋体"/>
          <w:b/>
          <w:color w:val="auto"/>
          <w:sz w:val="18"/>
          <w:szCs w:val="18"/>
          <w:highlight w:val="none"/>
        </w:rPr>
      </w:pPr>
      <w:r>
        <w:rPr>
          <w:rFonts w:hint="eastAsia" w:ascii="宋体" w:hAnsi="宋体" w:cs="宋体"/>
          <w:b/>
          <w:color w:val="auto"/>
          <w:sz w:val="18"/>
          <w:szCs w:val="18"/>
          <w:highlight w:val="none"/>
        </w:rPr>
        <w:t>4.项目管理机构能力：</w:t>
      </w:r>
    </w:p>
    <w:p w14:paraId="7DB45C06">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4.1技术负责人、质量负责人、安全负责人、造价负责人由投标人（或联合体主办方）提供为准，所有人员（不含投标人的子公司人员)须提供</w:t>
      </w:r>
      <w:r>
        <w:rPr>
          <w:rFonts w:hint="eastAsia" w:ascii="宋体" w:hAnsi="宋体" w:cs="宋体"/>
          <w:bCs/>
          <w:color w:val="auto"/>
          <w:sz w:val="18"/>
          <w:szCs w:val="18"/>
          <w:highlight w:val="none"/>
          <w:lang w:val="en-US" w:eastAsia="zh-CN"/>
        </w:rPr>
        <w:t>对应</w:t>
      </w:r>
      <w:r>
        <w:rPr>
          <w:rFonts w:hint="eastAsia" w:ascii="宋体" w:hAnsi="宋体" w:cs="宋体"/>
          <w:bCs/>
          <w:color w:val="auto"/>
          <w:sz w:val="18"/>
          <w:szCs w:val="18"/>
          <w:highlight w:val="none"/>
        </w:rPr>
        <w:t>证明资料和近一个月（2025年11月）在投标单位缴纳社保的证明材料扫描件，未提供或所提供的证明资料不符合要求的，则该评分节点不予评审。</w:t>
      </w:r>
    </w:p>
    <w:p w14:paraId="0B3B4B58">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4.2职称专业以职称证书上注明的专业为准。职称证书以地市级(或以上)人社部门核发为准，若非人社部门核发的职称证书，投标人须同时提供地市级(或以上)人社部门委托核发机构开展职称评审工作的证明文件或其他可由该机构核发的政策文件依据，或在人社部门专业技术人才职称管理系统登记的信息记录网页及截图，否则，对该职称证书不予认可。取得职称证的年限以发证时间开始计算（如职称证书为正高级或教授级的，其取得职称证的年限以其取得相应职称专业的副高级职称证书发证时间开始计算；如证书未体现发证时间的，以评审通过时间开始计算）。</w:t>
      </w:r>
    </w:p>
    <w:p w14:paraId="7CC61780">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4.3项目管理团队人员由投标人（或联合体主办方）提供为准，上述人员岗位不能相互兼任。</w:t>
      </w:r>
    </w:p>
    <w:p w14:paraId="568093F7">
      <w:pPr>
        <w:pStyle w:val="5"/>
        <w:spacing w:after="0"/>
        <w:ind w:firstLine="360" w:firstLineChars="200"/>
        <w:rPr>
          <w:rFonts w:hint="eastAsia" w:ascii="宋体" w:hAnsi="宋体" w:cs="宋体"/>
          <w:bCs/>
          <w:color w:val="auto"/>
          <w:sz w:val="18"/>
          <w:szCs w:val="18"/>
          <w:highlight w:val="none"/>
        </w:rPr>
      </w:pPr>
      <w:r>
        <w:rPr>
          <w:rFonts w:hint="eastAsia" w:ascii="宋体" w:hAnsi="宋体" w:cs="宋体"/>
          <w:bCs/>
          <w:color w:val="auto"/>
          <w:sz w:val="18"/>
          <w:szCs w:val="18"/>
          <w:highlight w:val="none"/>
        </w:rPr>
        <w:t>4.4人员业绩：取自广州市住建行业信用管理平台。投标人须提供类似项目业绩的项目名称及业绩在广州市住建行业信用管理平台中项目编号、相应业绩在广州市住建行业信用管理平台的网页信息截图（网页信息截图须能清晰显示带有“住建行业信用管理平台”名称，并至少包含“项目基本信息”、“工程规模”、“工程对应的企业资质”等信息）。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1）金额以中标通知书为准，中标通知书上没有金额或免招标的，以施工合同（不含补充合同）为准。用于本项目投标的类似业绩，在平台中“工程对应的企业资质”栏中须登记有与本项目要求相对应的资质【具体资质要求：建筑工程施工总承包（原房屋建筑工程施工总承包）】。（2）技术指标需在广州市住建行业信用管理平台内业绩上传件中反映。（3）完成时间以竣工验收文件为准。验收文件至少具有建设单位、设计、施工和监理单位盖章。（4）平台内业绩上传件不符合上述要求的或登记的工程资质内容与施工合同等业绩证明资料不相符的，该项业绩不予认定。（5）人员业绩的名称和岗位以竣工验收文件为准，如不能体现的，则提供经建设单位确认的其它相关证明材料。</w:t>
      </w:r>
    </w:p>
    <w:p w14:paraId="56F10358">
      <w:pPr>
        <w:rPr>
          <w:rFonts w:hint="eastAsia" w:ascii="宋体" w:hAnsi="宋体" w:cs="宋体"/>
          <w:bCs/>
          <w:color w:val="auto"/>
          <w:sz w:val="18"/>
          <w:szCs w:val="18"/>
          <w:highlight w:val="none"/>
        </w:rPr>
      </w:pPr>
      <w:r>
        <w:rPr>
          <w:rFonts w:hint="eastAsia" w:ascii="宋体" w:hAnsi="宋体" w:cs="宋体"/>
          <w:bCs/>
          <w:color w:val="auto"/>
          <w:sz w:val="18"/>
          <w:szCs w:val="18"/>
          <w:highlight w:val="none"/>
        </w:rPr>
        <w:t>5.</w:t>
      </w:r>
      <w:r>
        <w:rPr>
          <w:rStyle w:val="41"/>
          <w:rFonts w:hint="eastAsia" w:ascii="宋体" w:hAnsi="宋体" w:eastAsia="宋体" w:cs="宋体"/>
          <w:i w:val="0"/>
          <w:iCs w:val="0"/>
          <w:caps w:val="0"/>
          <w:color w:val="auto"/>
          <w:spacing w:val="0"/>
          <w:sz w:val="18"/>
          <w:szCs w:val="18"/>
          <w:highlight w:val="none"/>
          <w:u w:val="none"/>
          <w:shd w:val="clear"/>
        </w:rPr>
        <w:t>施工组织设计评分汇总分为社会评委的评分去掉一个最高分和一个最低分后与业主评委（如有）评分的算术平均值，若分数出现小数点时，保留小数点后二位，第三位小数四舍五入为各有效的最终得分。</w:t>
      </w:r>
    </w:p>
    <w:p w14:paraId="1DB95E59">
      <w:pPr>
        <w:pStyle w:val="5"/>
        <w:ind w:firstLine="0" w:firstLineChars="0"/>
        <w:rPr>
          <w:rFonts w:hint="eastAsia" w:ascii="宋体" w:hAnsi="宋体" w:cs="宋体"/>
          <w:bCs/>
          <w:color w:val="auto"/>
          <w:sz w:val="18"/>
          <w:szCs w:val="18"/>
          <w:highlight w:val="none"/>
        </w:rPr>
      </w:pPr>
      <w:r>
        <w:rPr>
          <w:rFonts w:hint="eastAsia" w:ascii="宋体" w:hAnsi="宋体" w:cs="宋体"/>
          <w:bCs/>
          <w:color w:val="auto"/>
          <w:sz w:val="18"/>
          <w:szCs w:val="18"/>
          <w:highlight w:val="none"/>
          <w:lang w:val="en-US" w:eastAsia="zh-CN"/>
        </w:rPr>
        <w:t>6.</w:t>
      </w:r>
      <w:r>
        <w:rPr>
          <w:rFonts w:hint="eastAsia" w:ascii="宋体" w:hAnsi="宋体" w:cs="宋体"/>
          <w:bCs/>
          <w:color w:val="auto"/>
          <w:sz w:val="18"/>
          <w:szCs w:val="18"/>
          <w:highlight w:val="none"/>
          <w:lang w:val="zh-CN"/>
        </w:rPr>
        <w:t>所有评委分数汇总后的算术平均值为投标</w:t>
      </w:r>
      <w:r>
        <w:rPr>
          <w:rFonts w:hint="eastAsia" w:ascii="宋体" w:hAnsi="宋体" w:cs="宋体"/>
          <w:bCs/>
          <w:color w:val="auto"/>
          <w:sz w:val="18"/>
          <w:szCs w:val="18"/>
          <w:highlight w:val="none"/>
        </w:rPr>
        <w:t>单位</w:t>
      </w:r>
      <w:r>
        <w:rPr>
          <w:rFonts w:hint="eastAsia" w:ascii="宋体" w:hAnsi="宋体" w:cs="宋体"/>
          <w:bCs/>
          <w:color w:val="auto"/>
          <w:sz w:val="18"/>
          <w:szCs w:val="18"/>
          <w:highlight w:val="none"/>
          <w:lang w:val="zh-CN"/>
        </w:rPr>
        <w:t>的最终得分。分数出现小数点，保留小数点后二位小数，第三位小数四舍五入。</w:t>
      </w:r>
    </w:p>
    <w:p w14:paraId="6B653A38">
      <w:pPr>
        <w:pStyle w:val="5"/>
        <w:ind w:firstLine="360" w:firstLineChars="200"/>
        <w:rPr>
          <w:rFonts w:hint="eastAsia" w:ascii="宋体" w:hAnsi="宋体"/>
          <w:color w:val="auto"/>
          <w:szCs w:val="21"/>
          <w:highlight w:val="none"/>
        </w:rPr>
      </w:pPr>
      <w:r>
        <w:rPr>
          <w:rFonts w:hint="eastAsia" w:ascii="宋体" w:hAnsi="宋体" w:cs="宋体"/>
          <w:bCs/>
          <w:color w:val="auto"/>
          <w:sz w:val="18"/>
          <w:szCs w:val="18"/>
          <w:highlight w:val="none"/>
        </w:rPr>
        <w:br w:type="page"/>
      </w:r>
      <w:r>
        <w:rPr>
          <w:rFonts w:hint="eastAsia" w:ascii="宋体" w:hAnsi="宋体"/>
          <w:color w:val="auto"/>
          <w:szCs w:val="21"/>
          <w:highlight w:val="none"/>
        </w:rPr>
        <w:t>附表四附件：</w:t>
      </w:r>
    </w:p>
    <w:p w14:paraId="257777E6">
      <w:pPr>
        <w:spacing w:line="48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《项目管理团队人员基本要求表》</w:t>
      </w:r>
    </w:p>
    <w:tbl>
      <w:tblPr>
        <w:tblStyle w:val="40"/>
        <w:tblW w:w="14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775"/>
        <w:gridCol w:w="5265"/>
        <w:gridCol w:w="6991"/>
      </w:tblGrid>
      <w:tr w14:paraId="04FD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707" w:type="dxa"/>
            <w:vAlign w:val="center"/>
          </w:tcPr>
          <w:p w14:paraId="733F6847">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775" w:type="dxa"/>
            <w:vAlign w:val="center"/>
          </w:tcPr>
          <w:p w14:paraId="62904EB2">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5265" w:type="dxa"/>
            <w:vAlign w:val="center"/>
          </w:tcPr>
          <w:p w14:paraId="5527F9E0">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基本要求</w:t>
            </w:r>
          </w:p>
        </w:tc>
        <w:tc>
          <w:tcPr>
            <w:tcW w:w="6991" w:type="dxa"/>
            <w:vAlign w:val="center"/>
          </w:tcPr>
          <w:p w14:paraId="79A9DFD6">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362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07" w:type="dxa"/>
            <w:vAlign w:val="center"/>
          </w:tcPr>
          <w:p w14:paraId="7B6721AD">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775" w:type="dxa"/>
            <w:vAlign w:val="center"/>
          </w:tcPr>
          <w:p w14:paraId="3E83E388">
            <w:pPr>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5265" w:type="dxa"/>
            <w:vAlign w:val="center"/>
          </w:tcPr>
          <w:p w14:paraId="64BCB1A5">
            <w:pPr>
              <w:jc w:val="left"/>
              <w:rPr>
                <w:rFonts w:hint="eastAsia" w:ascii="宋体" w:hAnsi="宋体" w:cs="宋体"/>
                <w:color w:val="auto"/>
                <w:szCs w:val="21"/>
                <w:highlight w:val="none"/>
              </w:rPr>
            </w:pPr>
            <w:r>
              <w:rPr>
                <w:rFonts w:hint="eastAsia" w:ascii="宋体" w:hAnsi="宋体" w:cs="宋体"/>
                <w:color w:val="auto"/>
                <w:kern w:val="0"/>
                <w:szCs w:val="21"/>
                <w:highlight w:val="none"/>
              </w:rPr>
              <w:t>符合招标公告要求</w:t>
            </w:r>
          </w:p>
        </w:tc>
        <w:tc>
          <w:tcPr>
            <w:tcW w:w="6991" w:type="dxa"/>
            <w:vAlign w:val="center"/>
          </w:tcPr>
          <w:p w14:paraId="35F7ED98">
            <w:pPr>
              <w:jc w:val="left"/>
              <w:rPr>
                <w:rFonts w:hint="eastAsia" w:ascii="宋体" w:hAnsi="宋体" w:cs="宋体"/>
                <w:color w:val="auto"/>
                <w:szCs w:val="21"/>
                <w:highlight w:val="none"/>
              </w:rPr>
            </w:pPr>
            <w:r>
              <w:rPr>
                <w:rFonts w:hint="eastAsia" w:ascii="宋体" w:hAnsi="宋体" w:cs="宋体"/>
                <w:color w:val="auto"/>
                <w:szCs w:val="21"/>
                <w:highlight w:val="none"/>
              </w:rPr>
              <w:t>按招标公告要求提供</w:t>
            </w:r>
          </w:p>
        </w:tc>
      </w:tr>
      <w:tr w14:paraId="24B5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07" w:type="dxa"/>
            <w:vAlign w:val="center"/>
          </w:tcPr>
          <w:p w14:paraId="7CA86D35">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775" w:type="dxa"/>
            <w:vAlign w:val="center"/>
          </w:tcPr>
          <w:p w14:paraId="6472722D">
            <w:pPr>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5265" w:type="dxa"/>
            <w:vAlign w:val="center"/>
          </w:tcPr>
          <w:p w14:paraId="15932628">
            <w:pPr>
              <w:jc w:val="left"/>
              <w:rPr>
                <w:rFonts w:hint="eastAsia" w:ascii="宋体" w:hAnsi="宋体" w:cs="宋体"/>
                <w:color w:val="auto"/>
                <w:szCs w:val="21"/>
                <w:highlight w:val="none"/>
              </w:rPr>
            </w:pPr>
            <w:r>
              <w:rPr>
                <w:rFonts w:hint="eastAsia" w:ascii="宋体" w:hAnsi="宋体" w:cs="宋体"/>
                <w:color w:val="auto"/>
                <w:kern w:val="0"/>
                <w:szCs w:val="21"/>
                <w:highlight w:val="none"/>
              </w:rPr>
              <w:t>符合招标公告要求</w:t>
            </w:r>
          </w:p>
        </w:tc>
        <w:tc>
          <w:tcPr>
            <w:tcW w:w="6991" w:type="dxa"/>
            <w:vAlign w:val="center"/>
          </w:tcPr>
          <w:p w14:paraId="492B7F08">
            <w:pPr>
              <w:jc w:val="left"/>
              <w:rPr>
                <w:rFonts w:hint="eastAsia" w:ascii="宋体" w:hAnsi="宋体" w:cs="宋体"/>
                <w:color w:val="auto"/>
                <w:szCs w:val="21"/>
                <w:highlight w:val="none"/>
              </w:rPr>
            </w:pPr>
            <w:r>
              <w:rPr>
                <w:rFonts w:hint="eastAsia" w:ascii="宋体" w:hAnsi="宋体" w:cs="宋体"/>
                <w:color w:val="auto"/>
                <w:szCs w:val="21"/>
                <w:highlight w:val="none"/>
              </w:rPr>
              <w:t>按招标公告要求提供</w:t>
            </w:r>
          </w:p>
        </w:tc>
      </w:tr>
      <w:tr w14:paraId="0210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07" w:type="dxa"/>
            <w:vAlign w:val="center"/>
          </w:tcPr>
          <w:p w14:paraId="586827DD">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775" w:type="dxa"/>
            <w:vAlign w:val="center"/>
          </w:tcPr>
          <w:p w14:paraId="2ECE3901">
            <w:pPr>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5265" w:type="dxa"/>
            <w:vAlign w:val="center"/>
          </w:tcPr>
          <w:p w14:paraId="386DAE89">
            <w:pPr>
              <w:jc w:val="left"/>
              <w:rPr>
                <w:rFonts w:hint="eastAsia" w:ascii="宋体" w:hAnsi="宋体" w:cs="宋体"/>
                <w:color w:val="auto"/>
                <w:szCs w:val="21"/>
                <w:highlight w:val="none"/>
              </w:rPr>
            </w:pPr>
            <w:r>
              <w:rPr>
                <w:rFonts w:hint="eastAsia" w:ascii="宋体" w:hAnsi="宋体" w:cs="宋体"/>
                <w:color w:val="auto"/>
                <w:kern w:val="0"/>
                <w:szCs w:val="21"/>
                <w:highlight w:val="none"/>
              </w:rPr>
              <w:t>符合招标公告要求</w:t>
            </w:r>
          </w:p>
        </w:tc>
        <w:tc>
          <w:tcPr>
            <w:tcW w:w="6991" w:type="dxa"/>
            <w:vAlign w:val="center"/>
          </w:tcPr>
          <w:p w14:paraId="62CD8912">
            <w:pPr>
              <w:jc w:val="left"/>
              <w:rPr>
                <w:rFonts w:hint="eastAsia" w:ascii="宋体" w:hAnsi="宋体" w:cs="宋体"/>
                <w:color w:val="auto"/>
                <w:szCs w:val="21"/>
                <w:highlight w:val="none"/>
              </w:rPr>
            </w:pPr>
            <w:r>
              <w:rPr>
                <w:rFonts w:hint="eastAsia" w:ascii="宋体" w:hAnsi="宋体" w:cs="宋体"/>
                <w:color w:val="auto"/>
                <w:szCs w:val="21"/>
                <w:highlight w:val="none"/>
              </w:rPr>
              <w:t>按招标公告要求提供</w:t>
            </w:r>
          </w:p>
        </w:tc>
      </w:tr>
      <w:tr w14:paraId="69D8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07" w:type="dxa"/>
            <w:vAlign w:val="center"/>
          </w:tcPr>
          <w:p w14:paraId="4A368392">
            <w:pPr>
              <w:jc w:val="center"/>
              <w:rPr>
                <w:rFonts w:hint="eastAsia" w:ascii="宋体" w:hAnsi="宋体" w:cs="宋体"/>
                <w:color w:val="auto"/>
                <w:szCs w:val="21"/>
                <w:highlight w:val="none"/>
              </w:rPr>
            </w:pPr>
            <w:r>
              <w:rPr>
                <w:rFonts w:hint="eastAsia" w:ascii="宋体" w:hAnsi="宋体" w:cs="宋体"/>
                <w:color w:val="auto"/>
                <w:szCs w:val="21"/>
                <w:highlight w:val="none"/>
              </w:rPr>
              <w:t>质量负责人</w:t>
            </w:r>
          </w:p>
        </w:tc>
        <w:tc>
          <w:tcPr>
            <w:tcW w:w="775" w:type="dxa"/>
            <w:vAlign w:val="center"/>
          </w:tcPr>
          <w:p w14:paraId="28624A50">
            <w:pPr>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5265" w:type="dxa"/>
            <w:vAlign w:val="center"/>
          </w:tcPr>
          <w:p w14:paraId="5DC9BA79">
            <w:pPr>
              <w:jc w:val="left"/>
              <w:rPr>
                <w:rFonts w:hint="eastAsia" w:ascii="宋体" w:hAnsi="宋体" w:cs="宋体"/>
                <w:color w:val="auto"/>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 w:val="21"/>
                <w:szCs w:val="21"/>
                <w:highlight w:val="none"/>
              </w:rPr>
              <w:t>建筑工程类相关专业</w:t>
            </w:r>
            <w:r>
              <w:rPr>
                <w:rFonts w:hint="eastAsia" w:ascii="宋体" w:hAnsi="宋体" w:cs="宋体"/>
                <w:color w:val="auto"/>
                <w:kern w:val="0"/>
                <w:szCs w:val="21"/>
                <w:highlight w:val="none"/>
              </w:rPr>
              <w:t>工程师(或以上)职称</w:t>
            </w:r>
          </w:p>
        </w:tc>
        <w:tc>
          <w:tcPr>
            <w:tcW w:w="6991" w:type="dxa"/>
            <w:vAlign w:val="center"/>
          </w:tcPr>
          <w:p w14:paraId="1F03A4E0">
            <w:pPr>
              <w:jc w:val="left"/>
              <w:rPr>
                <w:rFonts w:hint="eastAsia" w:ascii="宋体" w:hAnsi="宋体" w:cs="宋体"/>
                <w:color w:val="auto"/>
                <w:szCs w:val="21"/>
                <w:highlight w:val="none"/>
              </w:rPr>
            </w:pPr>
            <w:r>
              <w:rPr>
                <w:rFonts w:hint="eastAsia" w:ascii="宋体" w:hAnsi="宋体" w:cs="宋体"/>
                <w:color w:val="auto"/>
                <w:szCs w:val="21"/>
                <w:highlight w:val="none"/>
              </w:rPr>
              <w:t>提供职称证书</w:t>
            </w:r>
          </w:p>
        </w:tc>
      </w:tr>
      <w:tr w14:paraId="6654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707" w:type="dxa"/>
            <w:vAlign w:val="center"/>
          </w:tcPr>
          <w:p w14:paraId="4339E45F">
            <w:pPr>
              <w:jc w:val="center"/>
              <w:rPr>
                <w:rFonts w:hint="eastAsia" w:ascii="宋体" w:hAnsi="宋体" w:cs="宋体"/>
                <w:color w:val="auto"/>
                <w:szCs w:val="21"/>
                <w:highlight w:val="none"/>
              </w:rPr>
            </w:pPr>
            <w:r>
              <w:rPr>
                <w:rFonts w:hint="eastAsia" w:ascii="宋体" w:hAnsi="宋体" w:cs="宋体"/>
                <w:color w:val="auto"/>
                <w:szCs w:val="21"/>
                <w:highlight w:val="none"/>
              </w:rPr>
              <w:t>安全负责人</w:t>
            </w:r>
          </w:p>
        </w:tc>
        <w:tc>
          <w:tcPr>
            <w:tcW w:w="775" w:type="dxa"/>
            <w:vAlign w:val="center"/>
          </w:tcPr>
          <w:p w14:paraId="1EFADF0A">
            <w:pPr>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5265" w:type="dxa"/>
            <w:vAlign w:val="center"/>
          </w:tcPr>
          <w:p w14:paraId="194B43E6">
            <w:pPr>
              <w:jc w:val="left"/>
              <w:rPr>
                <w:rFonts w:hint="eastAsia" w:ascii="宋体" w:hAnsi="宋体" w:cs="宋体"/>
                <w:color w:val="auto"/>
                <w:szCs w:val="21"/>
                <w:highlight w:val="none"/>
              </w:rPr>
            </w:pPr>
            <w:r>
              <w:rPr>
                <w:rFonts w:hint="eastAsia" w:ascii="宋体" w:hAnsi="宋体" w:cs="宋体"/>
                <w:color w:val="auto"/>
                <w:kern w:val="0"/>
                <w:szCs w:val="21"/>
                <w:highlight w:val="none"/>
              </w:rPr>
              <w:t>同时</w:t>
            </w:r>
            <w:r>
              <w:rPr>
                <w:rFonts w:hint="eastAsia" w:ascii="宋体" w:hAnsi="宋体" w:cs="宋体"/>
                <w:color w:val="auto"/>
                <w:szCs w:val="21"/>
                <w:highlight w:val="none"/>
              </w:rPr>
              <w:t>具有有效期内的建筑施工安全专业注册安全工程师注册证书</w:t>
            </w:r>
            <w:r>
              <w:rPr>
                <w:rFonts w:hint="eastAsia" w:ascii="宋体" w:hAnsi="宋体" w:cs="宋体"/>
                <w:color w:val="auto"/>
                <w:kern w:val="0"/>
                <w:szCs w:val="21"/>
                <w:highlight w:val="none"/>
              </w:rPr>
              <w:t>、建筑工程类相关专业工程师(或以上)职称</w:t>
            </w:r>
          </w:p>
        </w:tc>
        <w:tc>
          <w:tcPr>
            <w:tcW w:w="6991" w:type="dxa"/>
            <w:vAlign w:val="center"/>
          </w:tcPr>
          <w:p w14:paraId="77788A0B">
            <w:pPr>
              <w:jc w:val="left"/>
              <w:rPr>
                <w:rFonts w:hint="eastAsia" w:ascii="宋体" w:hAnsi="宋体" w:cs="宋体"/>
                <w:color w:val="auto"/>
                <w:szCs w:val="21"/>
                <w:highlight w:val="none"/>
              </w:rPr>
            </w:pPr>
            <w:r>
              <w:rPr>
                <w:rFonts w:hint="eastAsia" w:ascii="宋体" w:hAnsi="宋体" w:cs="宋体"/>
                <w:color w:val="auto"/>
                <w:szCs w:val="21"/>
                <w:highlight w:val="none"/>
              </w:rPr>
              <w:t>提供安全工程师注册证书、应急管理部注册安全工程师查询服务栏目“https://zwfw.mem.gov.cn/zwthlw/pages/hlwmh/yyfw/zcaqgcscx/index.html”查询结果截图、职称证书</w:t>
            </w:r>
          </w:p>
        </w:tc>
      </w:tr>
      <w:tr w14:paraId="26B3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707" w:type="dxa"/>
            <w:vAlign w:val="center"/>
          </w:tcPr>
          <w:p w14:paraId="5ED8CF88">
            <w:pPr>
              <w:jc w:val="center"/>
              <w:rPr>
                <w:rFonts w:hint="eastAsia" w:ascii="宋体" w:hAnsi="宋体" w:cs="宋体"/>
                <w:color w:val="auto"/>
                <w:szCs w:val="21"/>
                <w:highlight w:val="none"/>
              </w:rPr>
            </w:pPr>
            <w:r>
              <w:rPr>
                <w:rFonts w:hint="eastAsia" w:ascii="宋体" w:hAnsi="宋体" w:cs="宋体"/>
                <w:color w:val="auto"/>
                <w:szCs w:val="21"/>
                <w:highlight w:val="none"/>
              </w:rPr>
              <w:t>造价负责人</w:t>
            </w:r>
          </w:p>
        </w:tc>
        <w:tc>
          <w:tcPr>
            <w:tcW w:w="775" w:type="dxa"/>
            <w:vAlign w:val="center"/>
          </w:tcPr>
          <w:p w14:paraId="3E9E6B53">
            <w:pPr>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5265" w:type="dxa"/>
            <w:vAlign w:val="center"/>
          </w:tcPr>
          <w:p w14:paraId="5E881D9A">
            <w:pPr>
              <w:rPr>
                <w:rFonts w:hint="eastAsia" w:ascii="宋体" w:hAnsi="宋体" w:cs="宋体"/>
                <w:color w:val="auto"/>
                <w:szCs w:val="21"/>
                <w:highlight w:val="none"/>
              </w:rPr>
            </w:pPr>
            <w:r>
              <w:rPr>
                <w:rFonts w:hint="eastAsia" w:ascii="宋体" w:hAnsi="宋体" w:cs="宋体"/>
                <w:color w:val="auto"/>
                <w:kern w:val="0"/>
                <w:szCs w:val="21"/>
                <w:highlight w:val="none"/>
              </w:rPr>
              <w:t>同时具有有效期内的土建专业一级注册造价工程师注册证书、</w:t>
            </w:r>
            <w:r>
              <w:rPr>
                <w:rFonts w:hint="eastAsia" w:ascii="宋体" w:hAnsi="宋体" w:cs="宋体"/>
                <w:color w:val="auto"/>
                <w:szCs w:val="21"/>
                <w:highlight w:val="none"/>
              </w:rPr>
              <w:t>工程造价类或</w:t>
            </w:r>
            <w:r>
              <w:rPr>
                <w:rFonts w:hint="eastAsia" w:ascii="宋体" w:hAnsi="宋体" w:cs="宋体"/>
                <w:color w:val="auto"/>
                <w:kern w:val="0"/>
                <w:szCs w:val="21"/>
                <w:highlight w:val="none"/>
              </w:rPr>
              <w:t>概预算类专业工程师(或以上)职称</w:t>
            </w:r>
          </w:p>
        </w:tc>
        <w:tc>
          <w:tcPr>
            <w:tcW w:w="6991" w:type="dxa"/>
            <w:vAlign w:val="center"/>
          </w:tcPr>
          <w:p w14:paraId="26E47D9B">
            <w:pPr>
              <w:widowControl/>
              <w:rPr>
                <w:rFonts w:hint="eastAsia" w:ascii="宋体" w:hAnsi="宋体" w:cs="宋体"/>
                <w:color w:val="auto"/>
                <w:szCs w:val="21"/>
                <w:highlight w:val="none"/>
              </w:rPr>
            </w:pPr>
            <w:r>
              <w:rPr>
                <w:rFonts w:hint="eastAsia" w:ascii="宋体" w:hAnsi="宋体" w:cs="宋体"/>
                <w:color w:val="auto"/>
                <w:kern w:val="0"/>
                <w:szCs w:val="21"/>
                <w:highlight w:val="none"/>
              </w:rPr>
              <w:t>须</w:t>
            </w:r>
            <w:r>
              <w:rPr>
                <w:rFonts w:hint="eastAsia" w:ascii="宋体" w:hAnsi="宋体" w:cs="宋体"/>
                <w:color w:val="auto"/>
                <w:szCs w:val="21"/>
                <w:highlight w:val="none"/>
              </w:rPr>
              <w:t>提供注册造价工程师注册证书、“http://zaojiasys.jianshe99.com/cecaopsys/queryAndSearch/view.do?op=queryUserInfoInit”造价师注册信息查询网页截图、职称证书</w:t>
            </w:r>
          </w:p>
        </w:tc>
      </w:tr>
      <w:tr w14:paraId="3B73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707" w:type="dxa"/>
            <w:vAlign w:val="center"/>
          </w:tcPr>
          <w:p w14:paraId="4AE6D9BE">
            <w:pPr>
              <w:jc w:val="center"/>
              <w:rPr>
                <w:rFonts w:hint="eastAsia" w:ascii="宋体" w:hAnsi="宋体" w:cs="宋体"/>
                <w:color w:val="auto"/>
                <w:szCs w:val="21"/>
                <w:highlight w:val="none"/>
              </w:rPr>
            </w:pPr>
            <w:r>
              <w:rPr>
                <w:rFonts w:hint="eastAsia" w:ascii="宋体" w:hAnsi="宋体" w:cs="宋体"/>
                <w:color w:val="auto"/>
                <w:szCs w:val="21"/>
                <w:highlight w:val="none"/>
              </w:rPr>
              <w:t>深化设计负责人</w:t>
            </w:r>
          </w:p>
        </w:tc>
        <w:tc>
          <w:tcPr>
            <w:tcW w:w="775" w:type="dxa"/>
            <w:vAlign w:val="center"/>
          </w:tcPr>
          <w:p w14:paraId="153C17FB">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265" w:type="dxa"/>
            <w:vAlign w:val="center"/>
          </w:tcPr>
          <w:p w14:paraId="3D70B660">
            <w:pPr>
              <w:rPr>
                <w:rFonts w:hint="eastAsia" w:ascii="宋体" w:hAnsi="宋体" w:cs="宋体"/>
                <w:color w:val="auto"/>
                <w:kern w:val="0"/>
                <w:szCs w:val="21"/>
                <w:highlight w:val="none"/>
              </w:rPr>
            </w:pPr>
            <w:r>
              <w:rPr>
                <w:rFonts w:hint="eastAsia" w:ascii="宋体" w:hAnsi="宋体" w:cs="宋体"/>
                <w:color w:val="auto"/>
                <w:kern w:val="0"/>
                <w:szCs w:val="21"/>
                <w:highlight w:val="none"/>
              </w:rPr>
              <w:t>具有建筑装饰设计类专业工程师(或以上)职称</w:t>
            </w:r>
          </w:p>
        </w:tc>
        <w:tc>
          <w:tcPr>
            <w:tcW w:w="6991" w:type="dxa"/>
            <w:vAlign w:val="center"/>
          </w:tcPr>
          <w:p w14:paraId="28115193">
            <w:pPr>
              <w:jc w:val="left"/>
              <w:rPr>
                <w:rFonts w:hint="eastAsia" w:ascii="宋体" w:hAnsi="宋体" w:cs="宋体"/>
                <w:color w:val="auto"/>
                <w:szCs w:val="21"/>
                <w:highlight w:val="none"/>
              </w:rPr>
            </w:pPr>
            <w:r>
              <w:rPr>
                <w:rFonts w:hint="eastAsia" w:ascii="宋体" w:hAnsi="宋体" w:cs="宋体"/>
                <w:color w:val="auto"/>
                <w:szCs w:val="21"/>
                <w:highlight w:val="none"/>
              </w:rPr>
              <w:t>提供职称证书</w:t>
            </w:r>
          </w:p>
        </w:tc>
      </w:tr>
      <w:tr w14:paraId="7C6B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07" w:type="dxa"/>
            <w:vAlign w:val="center"/>
          </w:tcPr>
          <w:p w14:paraId="4F686AE5">
            <w:pPr>
              <w:jc w:val="center"/>
              <w:rPr>
                <w:rFonts w:hint="eastAsia" w:ascii="宋体" w:hAnsi="宋体" w:cs="宋体"/>
                <w:color w:val="auto"/>
                <w:szCs w:val="21"/>
                <w:highlight w:val="none"/>
              </w:rPr>
            </w:pPr>
            <w:r>
              <w:rPr>
                <w:rFonts w:hint="eastAsia" w:ascii="宋体" w:hAnsi="宋体" w:cs="宋体"/>
                <w:color w:val="auto"/>
                <w:szCs w:val="21"/>
                <w:highlight w:val="none"/>
              </w:rPr>
              <w:t>结构工程师</w:t>
            </w:r>
          </w:p>
        </w:tc>
        <w:tc>
          <w:tcPr>
            <w:tcW w:w="775" w:type="dxa"/>
            <w:vAlign w:val="center"/>
          </w:tcPr>
          <w:p w14:paraId="73D9C06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265" w:type="dxa"/>
            <w:vAlign w:val="center"/>
          </w:tcPr>
          <w:p w14:paraId="03B85C16">
            <w:pPr>
              <w:rPr>
                <w:rFonts w:hint="eastAsia" w:ascii="宋体" w:hAnsi="宋体" w:cs="宋体"/>
                <w:color w:val="auto"/>
                <w:kern w:val="0"/>
                <w:szCs w:val="21"/>
                <w:highlight w:val="none"/>
              </w:rPr>
            </w:pPr>
            <w:r>
              <w:rPr>
                <w:rFonts w:hint="eastAsia" w:ascii="宋体" w:hAnsi="宋体" w:cs="宋体"/>
                <w:color w:val="auto"/>
                <w:kern w:val="0"/>
                <w:szCs w:val="21"/>
                <w:highlight w:val="none"/>
              </w:rPr>
              <w:t>具有建筑结构类专业工程师(或以上)职称</w:t>
            </w:r>
          </w:p>
        </w:tc>
        <w:tc>
          <w:tcPr>
            <w:tcW w:w="6991" w:type="dxa"/>
            <w:vAlign w:val="center"/>
          </w:tcPr>
          <w:p w14:paraId="52B171E9">
            <w:pPr>
              <w:jc w:val="left"/>
              <w:rPr>
                <w:rFonts w:hint="eastAsia" w:ascii="宋体" w:hAnsi="宋体" w:cs="宋体"/>
                <w:color w:val="auto"/>
                <w:szCs w:val="21"/>
                <w:highlight w:val="none"/>
              </w:rPr>
            </w:pPr>
            <w:r>
              <w:rPr>
                <w:rFonts w:hint="eastAsia" w:ascii="宋体" w:hAnsi="宋体" w:cs="宋体"/>
                <w:color w:val="auto"/>
                <w:szCs w:val="21"/>
                <w:highlight w:val="none"/>
              </w:rPr>
              <w:t>提供职称证书</w:t>
            </w:r>
          </w:p>
        </w:tc>
      </w:tr>
      <w:tr w14:paraId="3814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07" w:type="dxa"/>
            <w:vAlign w:val="center"/>
          </w:tcPr>
          <w:p w14:paraId="51A918B0">
            <w:pPr>
              <w:jc w:val="center"/>
              <w:rPr>
                <w:rFonts w:hint="eastAsia" w:ascii="宋体" w:hAnsi="宋体" w:cs="宋体"/>
                <w:color w:val="auto"/>
                <w:szCs w:val="21"/>
                <w:highlight w:val="none"/>
              </w:rPr>
            </w:pPr>
            <w:r>
              <w:rPr>
                <w:rFonts w:hint="eastAsia" w:ascii="宋体" w:hAnsi="宋体" w:cs="宋体"/>
                <w:color w:val="auto"/>
                <w:szCs w:val="21"/>
                <w:highlight w:val="none"/>
              </w:rPr>
              <w:t>幕墙工程师</w:t>
            </w:r>
          </w:p>
        </w:tc>
        <w:tc>
          <w:tcPr>
            <w:tcW w:w="775" w:type="dxa"/>
            <w:vAlign w:val="center"/>
          </w:tcPr>
          <w:p w14:paraId="5F250675">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265" w:type="dxa"/>
            <w:vAlign w:val="center"/>
          </w:tcPr>
          <w:p w14:paraId="2A758D46">
            <w:pPr>
              <w:rPr>
                <w:rFonts w:hint="eastAsia" w:ascii="宋体" w:hAnsi="宋体" w:cs="宋体"/>
                <w:color w:val="auto"/>
                <w:kern w:val="0"/>
                <w:szCs w:val="21"/>
                <w:highlight w:val="none"/>
              </w:rPr>
            </w:pPr>
            <w:r>
              <w:rPr>
                <w:rFonts w:hint="eastAsia" w:ascii="宋体" w:hAnsi="宋体" w:cs="宋体"/>
                <w:color w:val="auto"/>
                <w:kern w:val="0"/>
                <w:szCs w:val="21"/>
                <w:highlight w:val="none"/>
              </w:rPr>
              <w:t>具有建筑幕墙类专业工程师(或以上)职称</w:t>
            </w:r>
          </w:p>
        </w:tc>
        <w:tc>
          <w:tcPr>
            <w:tcW w:w="6991" w:type="dxa"/>
            <w:vAlign w:val="center"/>
          </w:tcPr>
          <w:p w14:paraId="7AB976F1">
            <w:pPr>
              <w:jc w:val="left"/>
              <w:rPr>
                <w:rFonts w:hint="eastAsia" w:ascii="宋体" w:hAnsi="宋体" w:cs="宋体"/>
                <w:color w:val="auto"/>
                <w:szCs w:val="21"/>
                <w:highlight w:val="none"/>
              </w:rPr>
            </w:pPr>
            <w:r>
              <w:rPr>
                <w:rFonts w:hint="eastAsia" w:ascii="宋体" w:hAnsi="宋体" w:cs="宋体"/>
                <w:color w:val="auto"/>
                <w:szCs w:val="21"/>
                <w:highlight w:val="none"/>
              </w:rPr>
              <w:t>提供职称证书</w:t>
            </w:r>
          </w:p>
        </w:tc>
      </w:tr>
      <w:tr w14:paraId="5BA0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07" w:type="dxa"/>
            <w:vAlign w:val="center"/>
          </w:tcPr>
          <w:p w14:paraId="148CF502">
            <w:pPr>
              <w:jc w:val="center"/>
              <w:rPr>
                <w:rFonts w:hint="eastAsia" w:ascii="宋体" w:hAnsi="宋体" w:cs="宋体"/>
                <w:color w:val="auto"/>
                <w:szCs w:val="21"/>
                <w:highlight w:val="none"/>
              </w:rPr>
            </w:pPr>
            <w:r>
              <w:rPr>
                <w:rFonts w:hint="eastAsia" w:ascii="宋体" w:hAnsi="宋体" w:cs="宋体"/>
                <w:color w:val="auto"/>
                <w:szCs w:val="21"/>
                <w:highlight w:val="none"/>
              </w:rPr>
              <w:t>装饰工程师</w:t>
            </w:r>
          </w:p>
        </w:tc>
        <w:tc>
          <w:tcPr>
            <w:tcW w:w="775" w:type="dxa"/>
            <w:vAlign w:val="center"/>
          </w:tcPr>
          <w:p w14:paraId="7EA01069">
            <w:pPr>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5265" w:type="dxa"/>
            <w:vAlign w:val="center"/>
          </w:tcPr>
          <w:p w14:paraId="5DA27F4F">
            <w:pPr>
              <w:rPr>
                <w:rFonts w:hint="eastAsia" w:ascii="宋体" w:hAnsi="宋体" w:cs="宋体"/>
                <w:color w:val="auto"/>
                <w:szCs w:val="21"/>
                <w:highlight w:val="none"/>
              </w:rPr>
            </w:pPr>
            <w:r>
              <w:rPr>
                <w:rFonts w:hint="eastAsia" w:ascii="宋体" w:hAnsi="宋体" w:cs="宋体"/>
                <w:color w:val="auto"/>
                <w:kern w:val="0"/>
                <w:szCs w:val="21"/>
                <w:highlight w:val="none"/>
              </w:rPr>
              <w:t>具有建筑装饰施工类专业工程师(或以上)职称</w:t>
            </w:r>
          </w:p>
        </w:tc>
        <w:tc>
          <w:tcPr>
            <w:tcW w:w="6991" w:type="dxa"/>
            <w:vAlign w:val="center"/>
          </w:tcPr>
          <w:p w14:paraId="3DFADA95">
            <w:pPr>
              <w:jc w:val="left"/>
              <w:rPr>
                <w:rFonts w:hint="eastAsia" w:ascii="宋体" w:hAnsi="宋体" w:cs="宋体"/>
                <w:color w:val="auto"/>
                <w:szCs w:val="21"/>
                <w:highlight w:val="none"/>
              </w:rPr>
            </w:pPr>
            <w:r>
              <w:rPr>
                <w:rFonts w:hint="eastAsia" w:ascii="宋体" w:hAnsi="宋体" w:cs="宋体"/>
                <w:color w:val="auto"/>
                <w:szCs w:val="21"/>
                <w:highlight w:val="none"/>
              </w:rPr>
              <w:t>提供职称证书</w:t>
            </w:r>
          </w:p>
        </w:tc>
      </w:tr>
      <w:tr w14:paraId="1582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07" w:type="dxa"/>
            <w:vAlign w:val="center"/>
          </w:tcPr>
          <w:p w14:paraId="31C267F3">
            <w:pPr>
              <w:jc w:val="center"/>
              <w:rPr>
                <w:rFonts w:hint="eastAsia" w:ascii="宋体" w:hAnsi="宋体" w:cs="宋体"/>
                <w:color w:val="auto"/>
                <w:szCs w:val="21"/>
                <w:highlight w:val="none"/>
              </w:rPr>
            </w:pPr>
            <w:r>
              <w:rPr>
                <w:rFonts w:hint="eastAsia" w:ascii="宋体" w:hAnsi="宋体" w:cs="宋体"/>
                <w:color w:val="auto"/>
                <w:szCs w:val="21"/>
                <w:highlight w:val="none"/>
              </w:rPr>
              <w:t>材料工程师</w:t>
            </w:r>
          </w:p>
        </w:tc>
        <w:tc>
          <w:tcPr>
            <w:tcW w:w="775" w:type="dxa"/>
            <w:vAlign w:val="center"/>
          </w:tcPr>
          <w:p w14:paraId="0A1AA05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265" w:type="dxa"/>
            <w:vAlign w:val="center"/>
          </w:tcPr>
          <w:p w14:paraId="3A869D0C">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具有建筑材料类</w:t>
            </w:r>
            <w:r>
              <w:rPr>
                <w:rFonts w:hint="eastAsia" w:ascii="宋体" w:hAnsi="宋体" w:cs="宋体"/>
                <w:color w:val="auto"/>
                <w:szCs w:val="21"/>
                <w:highlight w:val="none"/>
              </w:rPr>
              <w:t>专业工程师(或以上)职称</w:t>
            </w:r>
          </w:p>
        </w:tc>
        <w:tc>
          <w:tcPr>
            <w:tcW w:w="6991" w:type="dxa"/>
            <w:vAlign w:val="center"/>
          </w:tcPr>
          <w:p w14:paraId="5943B4F7">
            <w:pPr>
              <w:widowControl/>
              <w:rPr>
                <w:rFonts w:hint="eastAsia" w:ascii="宋体" w:hAnsi="宋体" w:cs="宋体"/>
                <w:color w:val="auto"/>
                <w:szCs w:val="21"/>
                <w:highlight w:val="none"/>
              </w:rPr>
            </w:pPr>
            <w:r>
              <w:rPr>
                <w:rFonts w:hint="eastAsia" w:ascii="宋体" w:hAnsi="宋体" w:cs="宋体"/>
                <w:color w:val="auto"/>
                <w:szCs w:val="21"/>
                <w:highlight w:val="none"/>
              </w:rPr>
              <w:t>提供职称证书</w:t>
            </w:r>
          </w:p>
        </w:tc>
      </w:tr>
      <w:tr w14:paraId="1085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707" w:type="dxa"/>
            <w:vAlign w:val="center"/>
          </w:tcPr>
          <w:p w14:paraId="458C9C7F">
            <w:pPr>
              <w:jc w:val="center"/>
              <w:rPr>
                <w:rFonts w:hint="eastAsia" w:ascii="宋体" w:hAnsi="宋体" w:cs="宋体"/>
                <w:color w:val="auto"/>
                <w:szCs w:val="21"/>
                <w:highlight w:val="none"/>
              </w:rPr>
            </w:pPr>
            <w:r>
              <w:rPr>
                <w:rFonts w:hint="eastAsia" w:ascii="宋体" w:hAnsi="宋体" w:cs="宋体"/>
                <w:color w:val="auto"/>
                <w:szCs w:val="21"/>
                <w:highlight w:val="none"/>
              </w:rPr>
              <w:t>安装造价工程师</w:t>
            </w:r>
          </w:p>
        </w:tc>
        <w:tc>
          <w:tcPr>
            <w:tcW w:w="775" w:type="dxa"/>
            <w:vAlign w:val="center"/>
          </w:tcPr>
          <w:p w14:paraId="3E5C9F36">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265" w:type="dxa"/>
            <w:vAlign w:val="center"/>
          </w:tcPr>
          <w:p w14:paraId="0254A3C0">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同时具有有效期内的安装专业一级注册造价工程师注册证书、</w:t>
            </w:r>
            <w:r>
              <w:rPr>
                <w:rFonts w:hint="eastAsia" w:ascii="宋体" w:hAnsi="宋体" w:cs="宋体"/>
                <w:color w:val="auto"/>
                <w:szCs w:val="21"/>
                <w:highlight w:val="none"/>
              </w:rPr>
              <w:t>工程造价类或</w:t>
            </w:r>
            <w:r>
              <w:rPr>
                <w:rFonts w:hint="eastAsia" w:ascii="宋体" w:hAnsi="宋体" w:cs="宋体"/>
                <w:color w:val="auto"/>
                <w:kern w:val="0"/>
                <w:szCs w:val="21"/>
                <w:highlight w:val="none"/>
              </w:rPr>
              <w:t>概预算类专业工程师(或以上)职称</w:t>
            </w:r>
          </w:p>
        </w:tc>
        <w:tc>
          <w:tcPr>
            <w:tcW w:w="6991" w:type="dxa"/>
            <w:vAlign w:val="center"/>
          </w:tcPr>
          <w:p w14:paraId="041ABB05">
            <w:pPr>
              <w:widowControl/>
              <w:rPr>
                <w:rFonts w:hint="eastAsia" w:ascii="宋体" w:hAnsi="宋体" w:cs="宋体"/>
                <w:color w:val="auto"/>
                <w:szCs w:val="21"/>
                <w:highlight w:val="none"/>
              </w:rPr>
            </w:pPr>
            <w:r>
              <w:rPr>
                <w:rFonts w:hint="eastAsia" w:ascii="宋体" w:hAnsi="宋体" w:cs="宋体"/>
                <w:color w:val="auto"/>
                <w:kern w:val="0"/>
                <w:szCs w:val="21"/>
                <w:highlight w:val="none"/>
              </w:rPr>
              <w:t>须</w:t>
            </w:r>
            <w:r>
              <w:rPr>
                <w:rFonts w:hint="eastAsia" w:ascii="宋体" w:hAnsi="宋体" w:cs="宋体"/>
                <w:color w:val="auto"/>
                <w:szCs w:val="21"/>
                <w:highlight w:val="none"/>
              </w:rPr>
              <w:t>提供注册造价工程师注册证书、“http://zaojiasys.jianshe99.com/cecaopsys/queryAndSearch/view.do?op=queryUserInfoInit”造价师注册信息查询网页截图、职称证书</w:t>
            </w:r>
          </w:p>
        </w:tc>
      </w:tr>
    </w:tbl>
    <w:p w14:paraId="67C563A9">
      <w:pPr>
        <w:ind w:firstLine="420" w:firstLineChars="200"/>
        <w:rPr>
          <w:color w:val="auto"/>
          <w:highlight w:val="none"/>
        </w:rPr>
      </w:pPr>
    </w:p>
    <w:p w14:paraId="1A8D3642">
      <w:pPr>
        <w:rPr>
          <w:rFonts w:hint="eastAsia"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w:t>
      </w:r>
    </w:p>
    <w:p w14:paraId="36673454">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304F56C1">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288F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14:paraId="6EBFF497">
            <w:pP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14:paraId="551733D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62BFFF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10695AC">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4A8A826">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5478A4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490A2C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BC1961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CA7DC79">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EC2125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647056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DA6F9D0">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9CA7FA6">
            <w:pPr>
              <w:rPr>
                <w:rFonts w:hint="eastAsia" w:ascii="宋体" w:hAnsi="宋体" w:cs="宋体"/>
                <w:color w:val="auto"/>
                <w:szCs w:val="21"/>
                <w:highlight w:val="none"/>
              </w:rPr>
            </w:pPr>
          </w:p>
        </w:tc>
      </w:tr>
      <w:tr w14:paraId="31EB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2F4986F7">
            <w:pPr>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14:paraId="32CB6FB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188E1D2">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B4C0D2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FA27A0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73009A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8EE2A0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3CFEFEC">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B33D0E1">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DE11EA7">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061E17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6140C6A">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A2D2B86">
            <w:pPr>
              <w:rPr>
                <w:rFonts w:hint="eastAsia" w:ascii="宋体" w:hAnsi="宋体" w:cs="宋体"/>
                <w:color w:val="auto"/>
                <w:szCs w:val="21"/>
                <w:highlight w:val="none"/>
              </w:rPr>
            </w:pPr>
          </w:p>
        </w:tc>
      </w:tr>
      <w:tr w14:paraId="25FB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3C0A23B5">
            <w:pPr>
              <w:rPr>
                <w:rFonts w:hint="eastAsia" w:ascii="宋体" w:hAnsi="宋体" w:cs="宋体"/>
                <w:color w:val="auto"/>
                <w:szCs w:val="21"/>
                <w:highlight w:val="none"/>
              </w:rPr>
            </w:pPr>
            <w:r>
              <w:rPr>
                <w:rFonts w:hint="eastAsia" w:ascii="宋体" w:hAnsi="宋体" w:cs="宋体"/>
                <w:color w:val="auto"/>
                <w:szCs w:val="21"/>
                <w:highlight w:val="none"/>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6C08BB01">
            <w:pPr>
              <w:rPr>
                <w:rFonts w:hint="eastAsia" w:ascii="宋体" w:hAnsi="宋体" w:cs="宋体"/>
                <w:color w:val="auto"/>
                <w:szCs w:val="21"/>
                <w:highlight w:val="none"/>
              </w:rPr>
            </w:pPr>
          </w:p>
        </w:tc>
      </w:tr>
      <w:tr w14:paraId="791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2CAAEB19">
            <w:pPr>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3409DAA0">
            <w:pPr>
              <w:rPr>
                <w:rFonts w:hint="eastAsia" w:ascii="宋体" w:hAnsi="宋体" w:cs="宋体"/>
                <w:color w:val="auto"/>
                <w:szCs w:val="21"/>
                <w:highlight w:val="none"/>
              </w:rPr>
            </w:pPr>
          </w:p>
        </w:tc>
      </w:tr>
      <w:tr w14:paraId="10EF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3539B5EC">
            <w:pPr>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14:paraId="0204F41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31478D6">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36C6DD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1BF394F">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00661D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FE55724">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C4CE39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CC3AD5C">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9DE814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8127F59">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8AC4B27">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4CBFE7F">
            <w:pPr>
              <w:rPr>
                <w:rFonts w:hint="eastAsia" w:ascii="宋体" w:hAnsi="宋体" w:cs="宋体"/>
                <w:color w:val="auto"/>
                <w:szCs w:val="21"/>
                <w:highlight w:val="none"/>
              </w:rPr>
            </w:pPr>
          </w:p>
        </w:tc>
      </w:tr>
      <w:tr w14:paraId="26A4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3EE3B5C4">
            <w:pPr>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14:paraId="40C0E52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3234DC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C6A9704">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0304D3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81026B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EAA9A4A">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1EDF83A">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1589FC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FF5DBC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5FC1B69">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3B449A3">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2679B86D">
            <w:pPr>
              <w:rPr>
                <w:rFonts w:hint="eastAsia" w:ascii="宋体" w:hAnsi="宋体" w:cs="宋体"/>
                <w:color w:val="auto"/>
                <w:szCs w:val="21"/>
                <w:highlight w:val="none"/>
              </w:rPr>
            </w:pPr>
          </w:p>
        </w:tc>
      </w:tr>
      <w:tr w14:paraId="2F6E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1F7DBA84">
            <w:pPr>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14:paraId="356912C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B011D74">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4D3AC7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78CAD26">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ADB42B4">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89ABA3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2E602F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D0C2EF8">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772C240">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8930025">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A795EAF">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1D325836">
            <w:pPr>
              <w:rPr>
                <w:rFonts w:hint="eastAsia" w:ascii="宋体" w:hAnsi="宋体" w:cs="宋体"/>
                <w:color w:val="auto"/>
                <w:szCs w:val="21"/>
                <w:highlight w:val="none"/>
              </w:rPr>
            </w:pPr>
          </w:p>
        </w:tc>
      </w:tr>
      <w:tr w14:paraId="30B5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49CEA3E7">
            <w:pPr>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14:paraId="1772C1CB">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881394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0800D6D">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B8FC8E4">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61AB8C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A30A44F">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71C2CA3">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EE93D0E">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4D84C1A">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8EC71C4">
            <w:pPr>
              <w:rPr>
                <w:rFonts w:hint="eastAsia"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1D52A64">
            <w:pPr>
              <w:rPr>
                <w:rFonts w:hint="eastAsia"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19C83564">
            <w:pPr>
              <w:rPr>
                <w:rFonts w:hint="eastAsia" w:ascii="宋体" w:hAnsi="宋体" w:cs="宋体"/>
                <w:color w:val="auto"/>
                <w:szCs w:val="21"/>
                <w:highlight w:val="none"/>
              </w:rPr>
            </w:pPr>
          </w:p>
        </w:tc>
      </w:tr>
    </w:tbl>
    <w:p w14:paraId="2C2476DE">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0DF0E56A">
      <w:pPr>
        <w:rPr>
          <w:rFonts w:hint="eastAsia" w:ascii="宋体" w:hAnsi="宋体" w:cs="宋体"/>
          <w:color w:val="auto"/>
          <w:szCs w:val="21"/>
          <w:highlight w:val="none"/>
        </w:rPr>
      </w:pPr>
    </w:p>
    <w:p w14:paraId="6D9DC0E9">
      <w:pPr>
        <w:rPr>
          <w:rFonts w:hint="eastAsia" w:ascii="宋体" w:hAnsi="宋体" w:cs="宋体"/>
          <w:color w:val="auto"/>
          <w:szCs w:val="21"/>
          <w:highlight w:val="none"/>
        </w:rPr>
      </w:pPr>
    </w:p>
    <w:p w14:paraId="57FEADB1">
      <w:pPr>
        <w:rPr>
          <w:rFonts w:hint="eastAsia" w:ascii="宋体" w:hAnsi="宋体" w:cs="宋体"/>
          <w:color w:val="auto"/>
          <w:szCs w:val="21"/>
          <w:highlight w:val="none"/>
        </w:rPr>
      </w:pPr>
    </w:p>
    <w:p w14:paraId="605A53AA">
      <w:pPr>
        <w:rPr>
          <w:rFonts w:hint="eastAsia" w:ascii="宋体" w:hAnsi="宋体" w:cs="宋体"/>
          <w:color w:val="auto"/>
          <w:szCs w:val="21"/>
          <w:highlight w:val="none"/>
        </w:rPr>
      </w:pPr>
    </w:p>
    <w:p w14:paraId="04487DF9">
      <w:pPr>
        <w:rPr>
          <w:rFonts w:hint="eastAsia" w:ascii="宋体" w:hAnsi="宋体" w:cs="宋体"/>
          <w:b/>
          <w:color w:val="auto"/>
          <w:szCs w:val="21"/>
          <w:highlight w:val="none"/>
        </w:rPr>
      </w:pPr>
      <w:r>
        <w:rPr>
          <w:rFonts w:hint="eastAsia" w:ascii="宋体" w:hAnsi="宋体" w:cs="宋体"/>
          <w:color w:val="auto"/>
          <w:szCs w:val="21"/>
          <w:highlight w:val="none"/>
        </w:rPr>
        <w:t>附表六</w:t>
      </w:r>
    </w:p>
    <w:p w14:paraId="6C156B6F">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0CC76116">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40"/>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4457087F">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57E441DD">
            <w:pP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6ABF8FF4">
            <w:pP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52026738">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413EB88B">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1E3A873D">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4662E15D">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5A6C7B15">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p>
          <w:p w14:paraId="0EBACDB7">
            <w:pPr>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2F72AD57">
            <w:pP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5D709D7F">
            <w:pP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34DB27F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9EDD789">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14729616">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0AF49260">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3A0322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3B20F97">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10CD78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4B4BD9E">
            <w:pPr>
              <w:rPr>
                <w:rFonts w:hint="eastAsia" w:ascii="宋体" w:hAnsi="宋体" w:cs="宋体"/>
                <w:color w:val="auto"/>
                <w:kern w:val="0"/>
                <w:szCs w:val="21"/>
                <w:highlight w:val="none"/>
              </w:rPr>
            </w:pPr>
          </w:p>
        </w:tc>
      </w:tr>
      <w:tr w14:paraId="36B3376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69A340F">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74CBF5CB">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4FA15E7D">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CB2B10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E3F6982">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1BF9126">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D300816">
            <w:pPr>
              <w:rPr>
                <w:rFonts w:hint="eastAsia" w:ascii="宋体" w:hAnsi="宋体" w:cs="宋体"/>
                <w:color w:val="auto"/>
                <w:kern w:val="0"/>
                <w:szCs w:val="21"/>
                <w:highlight w:val="none"/>
              </w:rPr>
            </w:pPr>
          </w:p>
        </w:tc>
      </w:tr>
      <w:tr w14:paraId="69EA7AC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461CE6D">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0738FB2D">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0089D1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57ED6C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E02EB01">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0FE8D9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08A6FA9">
            <w:pPr>
              <w:rPr>
                <w:rFonts w:hint="eastAsia" w:ascii="宋体" w:hAnsi="宋体" w:cs="宋体"/>
                <w:color w:val="auto"/>
                <w:kern w:val="0"/>
                <w:szCs w:val="21"/>
                <w:highlight w:val="none"/>
              </w:rPr>
            </w:pPr>
          </w:p>
        </w:tc>
      </w:tr>
      <w:tr w14:paraId="4D1682E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37478E8">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064F55F8">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2CA1BDF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401B9B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13FA861">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22B82D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A46E6F1">
            <w:pPr>
              <w:rPr>
                <w:rFonts w:hint="eastAsia" w:ascii="宋体" w:hAnsi="宋体" w:cs="宋体"/>
                <w:color w:val="auto"/>
                <w:kern w:val="0"/>
                <w:szCs w:val="21"/>
                <w:highlight w:val="none"/>
              </w:rPr>
            </w:pPr>
          </w:p>
        </w:tc>
      </w:tr>
      <w:tr w14:paraId="4500C12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3A94344">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3F8675FF">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24699FDD">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326AE2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DF442A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EAE89E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8EDC73A">
            <w:pPr>
              <w:rPr>
                <w:rFonts w:hint="eastAsia" w:ascii="宋体" w:hAnsi="宋体" w:cs="宋体"/>
                <w:color w:val="auto"/>
                <w:kern w:val="0"/>
                <w:szCs w:val="21"/>
                <w:highlight w:val="none"/>
              </w:rPr>
            </w:pPr>
          </w:p>
        </w:tc>
      </w:tr>
      <w:tr w14:paraId="4A77658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8FEE124">
            <w:pPr>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750FF219">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7FC7A8F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9AAA7C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2F3949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5979AF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4213EEA">
            <w:pPr>
              <w:rPr>
                <w:rFonts w:hint="eastAsia" w:ascii="宋体" w:hAnsi="宋体" w:cs="宋体"/>
                <w:color w:val="auto"/>
                <w:kern w:val="0"/>
                <w:szCs w:val="21"/>
                <w:highlight w:val="none"/>
              </w:rPr>
            </w:pPr>
          </w:p>
        </w:tc>
      </w:tr>
      <w:tr w14:paraId="1C4BB37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17EFA08">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F4AE6C3">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5783A938">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0FFB62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1CFB5307">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70AD0630">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8D346B1">
            <w:pPr>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1F30BACB">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2B7ABA11">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1E40DA1F">
      <w:pPr>
        <w:rPr>
          <w:rFonts w:hint="eastAsia" w:ascii="宋体" w:hAnsi="宋体" w:cs="宋体"/>
          <w:color w:val="auto"/>
          <w:highlight w:val="none"/>
        </w:rPr>
      </w:pPr>
    </w:p>
    <w:p w14:paraId="38FC96BA">
      <w:pPr>
        <w:rPr>
          <w:rFonts w:hint="eastAsia" w:ascii="宋体" w:hAnsi="宋体" w:cs="宋体"/>
          <w:color w:val="auto"/>
          <w:highlight w:val="none"/>
        </w:rPr>
      </w:pPr>
      <w:r>
        <w:rPr>
          <w:rFonts w:hint="eastAsia" w:ascii="宋体" w:hAnsi="宋体" w:cs="宋体"/>
          <w:color w:val="auto"/>
          <w:highlight w:val="none"/>
        </w:rPr>
        <w:br w:type="page"/>
      </w:r>
    </w:p>
    <w:p w14:paraId="4D2F31A4">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269032C7">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32B2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4F8B9BD">
            <w:pP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54FA3909">
            <w:pP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1E6B0303">
            <w:pP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14:paraId="0A5F3D6B">
            <w:pP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02C3F59C">
            <w:pP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76BA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60D1707">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F395157">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4F262BB">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1C2579B">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7A7AD92">
            <w:pPr>
              <w:rPr>
                <w:rFonts w:hint="eastAsia" w:ascii="宋体" w:hAnsi="宋体" w:cs="宋体"/>
                <w:color w:val="auto"/>
                <w:sz w:val="36"/>
                <w:szCs w:val="36"/>
                <w:highlight w:val="none"/>
              </w:rPr>
            </w:pPr>
          </w:p>
        </w:tc>
      </w:tr>
      <w:tr w14:paraId="3CC8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45F7014">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C5BA309">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28A35CF">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B3F201C">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FBFD12D">
            <w:pPr>
              <w:rPr>
                <w:rFonts w:hint="eastAsia" w:ascii="宋体" w:hAnsi="宋体" w:cs="宋体"/>
                <w:color w:val="auto"/>
                <w:sz w:val="36"/>
                <w:szCs w:val="36"/>
                <w:highlight w:val="none"/>
              </w:rPr>
            </w:pPr>
          </w:p>
        </w:tc>
      </w:tr>
      <w:tr w14:paraId="23FE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2FDDBDE">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FE8BE20">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ED28972">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DEFC09E">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1BD3DF3">
            <w:pPr>
              <w:rPr>
                <w:rFonts w:hint="eastAsia" w:ascii="宋体" w:hAnsi="宋体" w:cs="宋体"/>
                <w:color w:val="auto"/>
                <w:sz w:val="36"/>
                <w:szCs w:val="36"/>
                <w:highlight w:val="none"/>
              </w:rPr>
            </w:pPr>
          </w:p>
        </w:tc>
      </w:tr>
      <w:tr w14:paraId="3F5B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E713A53">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8D76EA7">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BBCB0BE">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0D54C15">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1D47A0D">
            <w:pPr>
              <w:rPr>
                <w:rFonts w:hint="eastAsia" w:ascii="宋体" w:hAnsi="宋体" w:cs="宋体"/>
                <w:color w:val="auto"/>
                <w:sz w:val="36"/>
                <w:szCs w:val="36"/>
                <w:highlight w:val="none"/>
              </w:rPr>
            </w:pPr>
          </w:p>
        </w:tc>
      </w:tr>
      <w:tr w14:paraId="295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465BADC">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DBE4A82">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83D4D18">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2C372E7">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F1BD1F3">
            <w:pPr>
              <w:rPr>
                <w:rFonts w:hint="eastAsia" w:ascii="宋体" w:hAnsi="宋体" w:cs="宋体"/>
                <w:color w:val="auto"/>
                <w:sz w:val="36"/>
                <w:szCs w:val="36"/>
                <w:highlight w:val="none"/>
              </w:rPr>
            </w:pPr>
          </w:p>
        </w:tc>
      </w:tr>
      <w:tr w14:paraId="36F9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E19C144">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D18199B">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09B2939">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B894859">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CA95399">
            <w:pPr>
              <w:rPr>
                <w:rFonts w:hint="eastAsia" w:ascii="宋体" w:hAnsi="宋体" w:cs="宋体"/>
                <w:color w:val="auto"/>
                <w:sz w:val="36"/>
                <w:szCs w:val="36"/>
                <w:highlight w:val="none"/>
              </w:rPr>
            </w:pPr>
          </w:p>
        </w:tc>
      </w:tr>
      <w:tr w14:paraId="0DB4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AF0082B">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57617F6">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E821701">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FB944A6">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18B727D">
            <w:pPr>
              <w:rPr>
                <w:rFonts w:hint="eastAsia" w:ascii="宋体" w:hAnsi="宋体" w:cs="宋体"/>
                <w:color w:val="auto"/>
                <w:sz w:val="36"/>
                <w:szCs w:val="36"/>
                <w:highlight w:val="none"/>
              </w:rPr>
            </w:pPr>
          </w:p>
        </w:tc>
      </w:tr>
      <w:tr w14:paraId="326A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F2E5695">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FBC7615">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C0AE94F">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9A541D6">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3DB62D2">
            <w:pPr>
              <w:rPr>
                <w:rFonts w:hint="eastAsia" w:ascii="宋体" w:hAnsi="宋体" w:cs="宋体"/>
                <w:color w:val="auto"/>
                <w:sz w:val="36"/>
                <w:szCs w:val="36"/>
                <w:highlight w:val="none"/>
              </w:rPr>
            </w:pPr>
          </w:p>
        </w:tc>
      </w:tr>
    </w:tbl>
    <w:p w14:paraId="469351F8">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1CBC6852">
      <w:pPr>
        <w:spacing w:line="360" w:lineRule="auto"/>
        <w:jc w:val="center"/>
        <w:rPr>
          <w:rFonts w:hint="eastAsia" w:ascii="宋体" w:hAnsi="宋体" w:cs="宋体"/>
          <w:color w:val="auto"/>
          <w:szCs w:val="21"/>
          <w:highlight w:val="none"/>
        </w:rPr>
        <w:sectPr>
          <w:headerReference r:id="rId11" w:type="first"/>
          <w:footerReference r:id="rId13" w:type="first"/>
          <w:headerReference r:id="rId10" w:type="default"/>
          <w:footerReference r:id="rId12" w:type="default"/>
          <w:pgSz w:w="16838" w:h="11906" w:orient="landscape"/>
          <w:pgMar w:top="1440" w:right="1800" w:bottom="1440" w:left="1800" w:header="851" w:footer="907" w:gutter="0"/>
          <w:cols w:space="720" w:num="1"/>
          <w:titlePg/>
          <w:docGrid w:type="lines" w:linePitch="312" w:charSpace="0"/>
        </w:sectPr>
      </w:pPr>
    </w:p>
    <w:p w14:paraId="02FAC15F">
      <w:pPr>
        <w:pStyle w:val="2"/>
        <w:jc w:val="center"/>
        <w:rPr>
          <w:rFonts w:hint="eastAsia" w:ascii="宋体" w:hAnsi="宋体" w:cs="宋体"/>
          <w:color w:val="auto"/>
          <w:highlight w:val="none"/>
        </w:rPr>
      </w:pPr>
      <w:bookmarkStart w:id="24" w:name="_Toc14934"/>
      <w:r>
        <w:rPr>
          <w:rFonts w:hint="eastAsia" w:ascii="宋体" w:hAnsi="宋体" w:cs="宋体"/>
          <w:color w:val="auto"/>
          <w:highlight w:val="none"/>
        </w:rPr>
        <w:t>第三章  合同条款</w:t>
      </w:r>
      <w:bookmarkEnd w:id="24"/>
    </w:p>
    <w:p w14:paraId="68D91A19">
      <w:pPr>
        <w:rPr>
          <w:rFonts w:hint="eastAsia" w:ascii="宋体" w:hAnsi="宋体" w:cs="宋体"/>
          <w:b/>
          <w:color w:val="auto"/>
          <w:sz w:val="24"/>
          <w:szCs w:val="24"/>
          <w:highlight w:val="none"/>
        </w:rPr>
      </w:pPr>
      <w:r>
        <w:rPr>
          <w:rFonts w:hint="eastAsia" w:ascii="宋体" w:hAnsi="宋体" w:cs="宋体"/>
          <w:color w:val="auto"/>
          <w:sz w:val="24"/>
          <w:szCs w:val="24"/>
          <w:highlight w:val="none"/>
        </w:rPr>
        <w:t>另册。</w:t>
      </w:r>
    </w:p>
    <w:p w14:paraId="6BCB20F3">
      <w:pPr>
        <w:rPr>
          <w:rFonts w:hint="eastAsia" w:ascii="宋体" w:hAnsi="宋体" w:cs="宋体"/>
          <w:color w:val="auto"/>
          <w:sz w:val="24"/>
          <w:szCs w:val="24"/>
          <w:highlight w:val="none"/>
        </w:rPr>
      </w:pPr>
    </w:p>
    <w:p w14:paraId="6ABC0263">
      <w:pPr>
        <w:pStyle w:val="4"/>
        <w:spacing w:line="360" w:lineRule="auto"/>
        <w:rPr>
          <w:rFonts w:hint="eastAsia" w:ascii="宋体" w:hAnsi="宋体" w:cs="宋体"/>
          <w:color w:val="auto"/>
          <w:sz w:val="24"/>
          <w:szCs w:val="24"/>
          <w:highlight w:val="none"/>
        </w:rPr>
      </w:pPr>
    </w:p>
    <w:p w14:paraId="49B47066">
      <w:pPr>
        <w:pStyle w:val="4"/>
        <w:spacing w:line="360" w:lineRule="auto"/>
        <w:rPr>
          <w:rFonts w:hint="eastAsia" w:ascii="宋体" w:hAnsi="宋体" w:cs="宋体"/>
          <w:color w:val="auto"/>
          <w:sz w:val="24"/>
          <w:szCs w:val="24"/>
          <w:highlight w:val="none"/>
        </w:rPr>
      </w:pPr>
    </w:p>
    <w:p w14:paraId="2A48CA21">
      <w:pPr>
        <w:pStyle w:val="4"/>
        <w:spacing w:line="360" w:lineRule="auto"/>
        <w:rPr>
          <w:rFonts w:hint="eastAsia" w:ascii="宋体" w:hAnsi="宋体" w:cs="宋体"/>
          <w:color w:val="auto"/>
          <w:sz w:val="24"/>
          <w:szCs w:val="24"/>
          <w:highlight w:val="none"/>
        </w:rPr>
      </w:pPr>
    </w:p>
    <w:p w14:paraId="457F1BFF">
      <w:pPr>
        <w:pStyle w:val="4"/>
        <w:spacing w:line="360" w:lineRule="auto"/>
        <w:rPr>
          <w:rFonts w:hint="eastAsia" w:ascii="宋体" w:hAnsi="宋体" w:cs="宋体"/>
          <w:color w:val="auto"/>
          <w:sz w:val="24"/>
          <w:szCs w:val="24"/>
          <w:highlight w:val="none"/>
        </w:rPr>
      </w:pPr>
    </w:p>
    <w:p w14:paraId="3861CE78">
      <w:pPr>
        <w:pStyle w:val="4"/>
        <w:spacing w:line="360" w:lineRule="auto"/>
        <w:rPr>
          <w:rFonts w:hint="eastAsia" w:ascii="宋体" w:hAnsi="宋体" w:cs="宋体"/>
          <w:color w:val="auto"/>
          <w:sz w:val="24"/>
          <w:szCs w:val="24"/>
          <w:highlight w:val="none"/>
        </w:rPr>
      </w:pPr>
    </w:p>
    <w:p w14:paraId="1B3A9A5A">
      <w:pPr>
        <w:pStyle w:val="4"/>
        <w:spacing w:line="360" w:lineRule="auto"/>
        <w:rPr>
          <w:rFonts w:hint="eastAsia" w:ascii="宋体" w:hAnsi="宋体" w:cs="宋体"/>
          <w:color w:val="auto"/>
          <w:sz w:val="24"/>
          <w:szCs w:val="24"/>
          <w:highlight w:val="none"/>
        </w:rPr>
      </w:pPr>
    </w:p>
    <w:p w14:paraId="3240307C">
      <w:pPr>
        <w:pStyle w:val="4"/>
        <w:spacing w:line="360" w:lineRule="auto"/>
        <w:rPr>
          <w:rFonts w:hint="eastAsia" w:ascii="宋体" w:hAnsi="宋体" w:cs="宋体"/>
          <w:color w:val="auto"/>
          <w:sz w:val="24"/>
          <w:szCs w:val="24"/>
          <w:highlight w:val="none"/>
        </w:rPr>
      </w:pPr>
    </w:p>
    <w:p w14:paraId="6390CAF4">
      <w:pPr>
        <w:pStyle w:val="4"/>
        <w:spacing w:line="360" w:lineRule="auto"/>
        <w:rPr>
          <w:rFonts w:hint="eastAsia" w:ascii="宋体" w:hAnsi="宋体" w:cs="宋体"/>
          <w:color w:val="auto"/>
          <w:sz w:val="24"/>
          <w:szCs w:val="24"/>
          <w:highlight w:val="none"/>
        </w:rPr>
      </w:pPr>
    </w:p>
    <w:p w14:paraId="44C6DE8A">
      <w:pPr>
        <w:pStyle w:val="4"/>
        <w:spacing w:line="360" w:lineRule="auto"/>
        <w:rPr>
          <w:rFonts w:hint="eastAsia" w:ascii="宋体" w:hAnsi="宋体" w:cs="宋体"/>
          <w:color w:val="auto"/>
          <w:sz w:val="24"/>
          <w:szCs w:val="24"/>
          <w:highlight w:val="none"/>
        </w:rPr>
      </w:pPr>
    </w:p>
    <w:p w14:paraId="1C541D31">
      <w:pPr>
        <w:pStyle w:val="4"/>
        <w:spacing w:line="360" w:lineRule="auto"/>
        <w:rPr>
          <w:rFonts w:hint="eastAsia" w:ascii="宋体" w:hAnsi="宋体" w:cs="宋体"/>
          <w:color w:val="auto"/>
          <w:sz w:val="24"/>
          <w:szCs w:val="24"/>
          <w:highlight w:val="none"/>
        </w:rPr>
      </w:pPr>
    </w:p>
    <w:p w14:paraId="61F09819">
      <w:pPr>
        <w:pStyle w:val="4"/>
        <w:spacing w:line="360" w:lineRule="auto"/>
        <w:rPr>
          <w:rFonts w:hint="eastAsia" w:ascii="宋体" w:hAnsi="宋体" w:cs="宋体"/>
          <w:color w:val="auto"/>
          <w:sz w:val="24"/>
          <w:szCs w:val="24"/>
          <w:highlight w:val="none"/>
        </w:rPr>
      </w:pPr>
    </w:p>
    <w:p w14:paraId="6607D2DE">
      <w:pPr>
        <w:pStyle w:val="4"/>
        <w:spacing w:line="360" w:lineRule="auto"/>
        <w:rPr>
          <w:rFonts w:hint="eastAsia" w:ascii="宋体" w:hAnsi="宋体" w:cs="宋体"/>
          <w:color w:val="auto"/>
          <w:sz w:val="24"/>
          <w:szCs w:val="24"/>
          <w:highlight w:val="none"/>
        </w:rPr>
      </w:pPr>
    </w:p>
    <w:p w14:paraId="55317C0B">
      <w:pPr>
        <w:pStyle w:val="4"/>
        <w:spacing w:line="360" w:lineRule="auto"/>
        <w:rPr>
          <w:rFonts w:hint="eastAsia" w:ascii="宋体" w:hAnsi="宋体" w:cs="宋体"/>
          <w:color w:val="auto"/>
          <w:sz w:val="24"/>
          <w:szCs w:val="24"/>
          <w:highlight w:val="none"/>
        </w:rPr>
      </w:pPr>
    </w:p>
    <w:p w14:paraId="66709353">
      <w:pPr>
        <w:pStyle w:val="4"/>
        <w:spacing w:line="360" w:lineRule="auto"/>
        <w:rPr>
          <w:rFonts w:hint="eastAsia" w:ascii="宋体" w:hAnsi="宋体" w:cs="宋体"/>
          <w:color w:val="auto"/>
          <w:sz w:val="24"/>
          <w:szCs w:val="24"/>
          <w:highlight w:val="none"/>
        </w:rPr>
      </w:pPr>
    </w:p>
    <w:p w14:paraId="07D0D57C">
      <w:pPr>
        <w:pStyle w:val="4"/>
        <w:spacing w:line="360" w:lineRule="auto"/>
        <w:rPr>
          <w:rFonts w:hint="eastAsia" w:ascii="宋体" w:hAnsi="宋体" w:cs="宋体"/>
          <w:color w:val="auto"/>
          <w:sz w:val="24"/>
          <w:szCs w:val="24"/>
          <w:highlight w:val="none"/>
        </w:rPr>
      </w:pPr>
    </w:p>
    <w:p w14:paraId="719AB2F6">
      <w:pPr>
        <w:pStyle w:val="4"/>
        <w:spacing w:line="360" w:lineRule="auto"/>
        <w:rPr>
          <w:rFonts w:hint="eastAsia" w:ascii="宋体" w:hAnsi="宋体" w:cs="宋体"/>
          <w:color w:val="auto"/>
          <w:sz w:val="24"/>
          <w:szCs w:val="24"/>
          <w:highlight w:val="none"/>
        </w:rPr>
      </w:pPr>
    </w:p>
    <w:p w14:paraId="56D07B0E">
      <w:pPr>
        <w:pStyle w:val="4"/>
        <w:spacing w:line="360" w:lineRule="auto"/>
        <w:rPr>
          <w:rFonts w:hint="eastAsia" w:ascii="宋体" w:hAnsi="宋体" w:cs="宋体"/>
          <w:color w:val="auto"/>
          <w:sz w:val="24"/>
          <w:szCs w:val="24"/>
          <w:highlight w:val="none"/>
        </w:rPr>
      </w:pPr>
    </w:p>
    <w:p w14:paraId="170DB350">
      <w:pPr>
        <w:pStyle w:val="4"/>
        <w:spacing w:line="360" w:lineRule="auto"/>
        <w:rPr>
          <w:rFonts w:hint="eastAsia" w:ascii="宋体" w:hAnsi="宋体" w:cs="宋体"/>
          <w:color w:val="auto"/>
          <w:sz w:val="24"/>
          <w:szCs w:val="24"/>
          <w:highlight w:val="none"/>
        </w:rPr>
      </w:pPr>
    </w:p>
    <w:p w14:paraId="03A4B4C5">
      <w:pPr>
        <w:pStyle w:val="4"/>
        <w:spacing w:line="360" w:lineRule="auto"/>
        <w:rPr>
          <w:rFonts w:hint="eastAsia" w:ascii="宋体" w:hAnsi="宋体" w:cs="宋体"/>
          <w:color w:val="auto"/>
          <w:sz w:val="24"/>
          <w:szCs w:val="24"/>
          <w:highlight w:val="none"/>
        </w:rPr>
      </w:pPr>
    </w:p>
    <w:p w14:paraId="60B79F97">
      <w:pPr>
        <w:pStyle w:val="21"/>
        <w:spacing w:line="360" w:lineRule="auto"/>
        <w:rPr>
          <w:rFonts w:hint="eastAsia" w:hAnsi="宋体" w:cs="宋体"/>
          <w:color w:val="auto"/>
          <w:sz w:val="24"/>
          <w:szCs w:val="24"/>
          <w:highlight w:val="none"/>
        </w:rPr>
      </w:pPr>
    </w:p>
    <w:p w14:paraId="7F723C44">
      <w:pPr>
        <w:pStyle w:val="21"/>
        <w:spacing w:line="360" w:lineRule="auto"/>
        <w:rPr>
          <w:rFonts w:hint="eastAsia" w:hAnsi="宋体" w:cs="宋体"/>
          <w:color w:val="auto"/>
          <w:sz w:val="24"/>
          <w:szCs w:val="24"/>
          <w:highlight w:val="none"/>
        </w:rPr>
      </w:pPr>
    </w:p>
    <w:p w14:paraId="5C7F09CB">
      <w:pPr>
        <w:pStyle w:val="2"/>
        <w:numPr>
          <w:ilvl w:val="0"/>
          <w:numId w:val="2"/>
        </w:numPr>
        <w:jc w:val="center"/>
        <w:rPr>
          <w:rFonts w:hint="eastAsia" w:ascii="宋体" w:hAnsi="宋体" w:cs="宋体"/>
          <w:color w:val="auto"/>
          <w:highlight w:val="none"/>
        </w:rPr>
      </w:pPr>
      <w:bookmarkStart w:id="25" w:name="_Toc12630"/>
      <w:r>
        <w:rPr>
          <w:rFonts w:hint="eastAsia" w:ascii="宋体" w:hAnsi="宋体" w:cs="宋体"/>
          <w:color w:val="auto"/>
          <w:highlight w:val="none"/>
        </w:rPr>
        <w:t>投标文件格式</w:t>
      </w:r>
      <w:bookmarkEnd w:id="25"/>
    </w:p>
    <w:p w14:paraId="10A78BCA">
      <w:pPr>
        <w:spacing w:after="120"/>
        <w:outlineLvl w:val="1"/>
        <w:rPr>
          <w:rFonts w:hint="eastAsia" w:ascii="宋体" w:hAnsi="宋体"/>
          <w:b/>
          <w:color w:val="auto"/>
          <w:sz w:val="28"/>
          <w:szCs w:val="24"/>
          <w:highlight w:val="none"/>
        </w:rPr>
      </w:pPr>
      <w:r>
        <w:rPr>
          <w:rFonts w:ascii="宋体" w:hAnsi="宋体"/>
          <w:b/>
          <w:color w:val="auto"/>
          <w:sz w:val="28"/>
          <w:szCs w:val="24"/>
          <w:highlight w:val="none"/>
        </w:rPr>
        <w:br w:type="page"/>
      </w:r>
      <w:bookmarkStart w:id="26" w:name="_Toc62056031"/>
      <w:bookmarkStart w:id="27" w:name="_Toc504722502"/>
      <w:bookmarkStart w:id="28" w:name="_Toc9279"/>
      <w:bookmarkStart w:id="29" w:name="_Toc504722503"/>
      <w:bookmarkStart w:id="30" w:name="_Toc29476911"/>
      <w:bookmarkStart w:id="31" w:name="_Toc62056032"/>
      <w:bookmarkStart w:id="32" w:name="_Toc4489935"/>
      <w:bookmarkStart w:id="33" w:name="_Toc24194"/>
      <w:r>
        <w:rPr>
          <w:rFonts w:hint="eastAsia" w:ascii="宋体" w:hAnsi="宋体"/>
          <w:b/>
          <w:color w:val="auto"/>
          <w:sz w:val="28"/>
          <w:szCs w:val="24"/>
          <w:highlight w:val="none"/>
        </w:rPr>
        <w:t>一、技术标投标文件格式</w:t>
      </w:r>
      <w:bookmarkEnd w:id="26"/>
      <w:bookmarkEnd w:id="27"/>
      <w:bookmarkEnd w:id="28"/>
    </w:p>
    <w:p w14:paraId="06AA6C19">
      <w:pPr>
        <w:widowControl/>
        <w:topLinePunct/>
        <w:adjustRightInd w:val="0"/>
        <w:snapToGrid w:val="0"/>
        <w:spacing w:after="200"/>
        <w:jc w:val="left"/>
        <w:outlineLvl w:val="2"/>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格式一：技术标封面</w:t>
      </w:r>
      <w:bookmarkEnd w:id="29"/>
      <w:bookmarkEnd w:id="30"/>
      <w:bookmarkEnd w:id="31"/>
      <w:bookmarkEnd w:id="32"/>
      <w:bookmarkEnd w:id="33"/>
    </w:p>
    <w:p w14:paraId="5301B8E6">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041F23C7">
      <w:pPr>
        <w:widowControl/>
        <w:topLinePunct/>
        <w:adjustRightInd w:val="0"/>
        <w:snapToGrid w:val="0"/>
        <w:spacing w:after="200" w:line="360" w:lineRule="auto"/>
        <w:jc w:val="center"/>
        <w:rPr>
          <w:rFonts w:hint="eastAsia"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14:paraId="39AC4310">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20959861">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2603735E">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6D6DA47A">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224BD987">
      <w:pPr>
        <w:widowControl/>
        <w:topLinePunct/>
        <w:adjustRightInd w:val="0"/>
        <w:snapToGrid w:val="0"/>
        <w:spacing w:after="200" w:line="360" w:lineRule="auto"/>
        <w:jc w:val="center"/>
        <w:rPr>
          <w:rFonts w:hint="eastAsia"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14:paraId="52E4D799">
      <w:pPr>
        <w:widowControl/>
        <w:topLinePunct/>
        <w:adjustRightInd w:val="0"/>
        <w:snapToGrid w:val="0"/>
        <w:spacing w:after="200" w:line="360" w:lineRule="auto"/>
        <w:jc w:val="center"/>
        <w:rPr>
          <w:rFonts w:hint="eastAsia"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第一册【技术投标书（含资格审查文件）】</w:t>
      </w:r>
    </w:p>
    <w:p w14:paraId="302FF455">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3ABD1BFF">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03E7EB8B">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7343E82B">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w:t>
      </w:r>
      <w:bookmarkStart w:id="34" w:name="_Toc239311745"/>
      <w:bookmarkStart w:id="35" w:name="_Toc239216030"/>
      <w:bookmarkStart w:id="36" w:name="_Toc318924494"/>
      <w:bookmarkStart w:id="37" w:name="_Toc163337619"/>
      <w:bookmarkStart w:id="38" w:name="_Toc226209002"/>
      <w:bookmarkStart w:id="39" w:name="_Toc337720090"/>
      <w:bookmarkStart w:id="40" w:name="_Toc395261098"/>
      <w:bookmarkStart w:id="41" w:name="_Toc484958691"/>
      <w:bookmarkStart w:id="42" w:name="_Toc352240522"/>
      <w:bookmarkStart w:id="43" w:name="_Toc449308419"/>
      <w:bookmarkStart w:id="44" w:name="_Toc369536769"/>
      <w:bookmarkStart w:id="45" w:name="_Toc464131223"/>
      <w:bookmarkStart w:id="46" w:name="_Toc352623420"/>
      <w:bookmarkStart w:id="47" w:name="_Toc358370577"/>
      <w:r>
        <w:rPr>
          <w:rFonts w:hint="eastAsia" w:ascii="宋体" w:hAnsi="宋体"/>
          <w:color w:val="auto"/>
          <w:spacing w:val="4"/>
          <w:kern w:val="0"/>
          <w:sz w:val="30"/>
          <w:szCs w:val="30"/>
          <w:highlight w:val="none"/>
          <w:u w:val="single"/>
        </w:rPr>
        <w:t xml:space="preserve">    （填写投标人单位名称）</w:t>
      </w:r>
      <w:bookmarkEnd w:id="34"/>
      <w:bookmarkEnd w:id="35"/>
      <w:bookmarkEnd w:id="36"/>
      <w:bookmarkEnd w:id="37"/>
      <w:bookmarkEnd w:id="38"/>
      <w:bookmarkEnd w:id="39"/>
      <w:r>
        <w:rPr>
          <w:rFonts w:hint="eastAsia" w:ascii="宋体" w:hAnsi="宋体"/>
          <w:color w:val="auto"/>
          <w:spacing w:val="4"/>
          <w:kern w:val="0"/>
          <w:sz w:val="30"/>
          <w:szCs w:val="30"/>
          <w:highlight w:val="none"/>
          <w:u w:val="single"/>
        </w:rPr>
        <w:t xml:space="preserve">  </w:t>
      </w:r>
      <w:bookmarkEnd w:id="40"/>
      <w:bookmarkEnd w:id="41"/>
      <w:bookmarkEnd w:id="42"/>
      <w:bookmarkEnd w:id="43"/>
      <w:bookmarkEnd w:id="44"/>
      <w:bookmarkEnd w:id="45"/>
      <w:bookmarkEnd w:id="46"/>
      <w:bookmarkEnd w:id="47"/>
    </w:p>
    <w:p w14:paraId="0F2EAE10">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p>
    <w:p w14:paraId="0CD859C8">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14:paraId="62F90972">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（签名或盖章）</w:t>
      </w:r>
    </w:p>
    <w:p w14:paraId="06EC58AC">
      <w:pPr>
        <w:widowControl/>
        <w:topLinePunct/>
        <w:adjustRightInd w:val="0"/>
        <w:snapToGrid w:val="0"/>
        <w:spacing w:after="200" w:line="360" w:lineRule="auto"/>
        <w:ind w:firstLine="616" w:firstLineChars="200"/>
        <w:jc w:val="left"/>
        <w:rPr>
          <w:rFonts w:hint="eastAsia" w:ascii="宋体" w:hAnsi="宋体"/>
          <w:color w:val="auto"/>
          <w:sz w:val="24"/>
          <w:szCs w:val="24"/>
          <w:highlight w:val="none"/>
        </w:rPr>
      </w:pPr>
      <w:r>
        <w:rPr>
          <w:rFonts w:hint="eastAsia" w:ascii="宋体" w:hAnsi="宋体"/>
          <w:snapToGrid w:val="0"/>
          <w:color w:val="auto"/>
          <w:spacing w:val="4"/>
          <w:kern w:val="0"/>
          <w:sz w:val="30"/>
          <w:szCs w:val="30"/>
          <w:highlight w:val="none"/>
        </w:rPr>
        <w:t>日  期：</w:t>
      </w:r>
      <w:r>
        <w:rPr>
          <w:rFonts w:hint="eastAsia" w:ascii="宋体" w:hAnsi="宋体"/>
          <w:color w:val="auto"/>
          <w:highlight w:val="none"/>
          <w:u w:val="single"/>
        </w:rPr>
        <w:t xml:space="preserve">                                            </w:t>
      </w:r>
    </w:p>
    <w:p w14:paraId="3412746F">
      <w:pPr>
        <w:widowControl/>
        <w:topLinePunct/>
        <w:adjustRightInd w:val="0"/>
        <w:snapToGrid w:val="0"/>
        <w:spacing w:after="200"/>
        <w:jc w:val="left"/>
        <w:outlineLvl w:val="2"/>
        <w:rPr>
          <w:rFonts w:hint="eastAsia" w:ascii="宋体" w:hAnsi="宋体"/>
          <w:color w:val="auto"/>
          <w:spacing w:val="4"/>
          <w:kern w:val="0"/>
          <w:sz w:val="24"/>
          <w:szCs w:val="24"/>
          <w:highlight w:val="none"/>
        </w:rPr>
      </w:pPr>
      <w:r>
        <w:rPr>
          <w:b/>
          <w:color w:val="auto"/>
          <w:highlight w:val="none"/>
        </w:rPr>
        <w:br w:type="page"/>
      </w:r>
      <w:bookmarkStart w:id="48" w:name="_Toc29476912"/>
      <w:bookmarkStart w:id="49" w:name="_Toc62056033"/>
      <w:bookmarkStart w:id="50" w:name="_Toc4489936"/>
      <w:r>
        <w:rPr>
          <w:rFonts w:hint="eastAsia" w:ascii="宋体" w:hAnsi="宋体"/>
          <w:color w:val="auto"/>
          <w:spacing w:val="4"/>
          <w:kern w:val="0"/>
          <w:sz w:val="24"/>
          <w:szCs w:val="24"/>
          <w:highlight w:val="none"/>
        </w:rPr>
        <w:t>格式二：广州建设工程施工招标投标书</w:t>
      </w:r>
      <w:bookmarkEnd w:id="48"/>
      <w:bookmarkEnd w:id="49"/>
      <w:bookmarkEnd w:id="50"/>
    </w:p>
    <w:p w14:paraId="430997C5">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14:paraId="62104B6A">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40"/>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6310"/>
      </w:tblGrid>
      <w:tr w14:paraId="5E82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2629FC19">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6310" w:type="dxa"/>
            <w:tcBorders>
              <w:top w:val="single" w:color="auto" w:sz="4" w:space="0"/>
              <w:left w:val="single" w:color="auto" w:sz="4" w:space="0"/>
              <w:bottom w:val="single" w:color="auto" w:sz="4" w:space="0"/>
              <w:right w:val="single" w:color="auto" w:sz="4" w:space="0"/>
            </w:tcBorders>
            <w:vAlign w:val="center"/>
          </w:tcPr>
          <w:p w14:paraId="33B915B6">
            <w:pPr>
              <w:autoSpaceDE w:val="0"/>
              <w:autoSpaceDN w:val="0"/>
              <w:adjustRightInd w:val="0"/>
              <w:jc w:val="center"/>
              <w:rPr>
                <w:rFonts w:ascii="宋体" w:cs="宋体"/>
                <w:b/>
                <w:bCs/>
                <w:color w:val="auto"/>
                <w:sz w:val="24"/>
                <w:szCs w:val="24"/>
                <w:highlight w:val="none"/>
                <w:lang w:val="zh-CN"/>
              </w:rPr>
            </w:pPr>
          </w:p>
        </w:tc>
      </w:tr>
      <w:tr w14:paraId="4A4B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58B2CE5D">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310" w:type="dxa"/>
            <w:tcBorders>
              <w:top w:val="single" w:color="auto" w:sz="4" w:space="0"/>
              <w:left w:val="single" w:color="auto" w:sz="4" w:space="0"/>
              <w:bottom w:val="single" w:color="auto" w:sz="4" w:space="0"/>
              <w:right w:val="single" w:color="auto" w:sz="4" w:space="0"/>
            </w:tcBorders>
            <w:vAlign w:val="center"/>
          </w:tcPr>
          <w:p w14:paraId="5EA3BB0C">
            <w:pPr>
              <w:autoSpaceDE w:val="0"/>
              <w:autoSpaceDN w:val="0"/>
              <w:adjustRightInd w:val="0"/>
              <w:jc w:val="center"/>
              <w:rPr>
                <w:rFonts w:ascii="宋体" w:cs="宋体"/>
                <w:b/>
                <w:bCs/>
                <w:color w:val="auto"/>
                <w:sz w:val="24"/>
                <w:szCs w:val="24"/>
                <w:highlight w:val="none"/>
                <w:lang w:val="zh-CN"/>
              </w:rPr>
            </w:pPr>
          </w:p>
        </w:tc>
      </w:tr>
      <w:tr w14:paraId="7716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5231657B">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其中：人工费（元）</w:t>
            </w:r>
          </w:p>
        </w:tc>
        <w:tc>
          <w:tcPr>
            <w:tcW w:w="6310" w:type="dxa"/>
            <w:tcBorders>
              <w:top w:val="single" w:color="auto" w:sz="4" w:space="0"/>
              <w:left w:val="single" w:color="auto" w:sz="4" w:space="0"/>
              <w:bottom w:val="single" w:color="auto" w:sz="4" w:space="0"/>
              <w:right w:val="single" w:color="auto" w:sz="4" w:space="0"/>
            </w:tcBorders>
            <w:vAlign w:val="center"/>
          </w:tcPr>
          <w:p w14:paraId="4C0F03F0">
            <w:pPr>
              <w:autoSpaceDE w:val="0"/>
              <w:autoSpaceDN w:val="0"/>
              <w:adjustRightInd w:val="0"/>
              <w:jc w:val="center"/>
              <w:rPr>
                <w:rFonts w:ascii="宋体" w:cs="宋体"/>
                <w:b/>
                <w:bCs/>
                <w:color w:val="auto"/>
                <w:sz w:val="24"/>
                <w:szCs w:val="24"/>
                <w:highlight w:val="none"/>
                <w:lang w:val="zh-CN"/>
              </w:rPr>
            </w:pPr>
          </w:p>
        </w:tc>
      </w:tr>
      <w:tr w14:paraId="5C07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4503E3E3">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color w:val="auto"/>
                <w:sz w:val="24"/>
                <w:szCs w:val="24"/>
                <w:highlight w:val="none"/>
              </w:rPr>
              <w:t>安全生产措施费</w:t>
            </w:r>
            <w:r>
              <w:rPr>
                <w:rFonts w:hint="eastAsia" w:ascii="宋体" w:hAnsi="宋体" w:cs="宋体"/>
                <w:b/>
                <w:color w:val="auto"/>
                <w:sz w:val="24"/>
                <w:szCs w:val="24"/>
                <w:highlight w:val="none"/>
                <w:lang w:val="zh-CN"/>
              </w:rPr>
              <w:t>（元）</w:t>
            </w:r>
          </w:p>
        </w:tc>
        <w:tc>
          <w:tcPr>
            <w:tcW w:w="6310" w:type="dxa"/>
            <w:tcBorders>
              <w:top w:val="single" w:color="auto" w:sz="4" w:space="0"/>
              <w:left w:val="single" w:color="auto" w:sz="4" w:space="0"/>
              <w:bottom w:val="single" w:color="auto" w:sz="4" w:space="0"/>
              <w:right w:val="single" w:color="auto" w:sz="4" w:space="0"/>
            </w:tcBorders>
            <w:vAlign w:val="center"/>
          </w:tcPr>
          <w:p w14:paraId="414A5767">
            <w:pPr>
              <w:autoSpaceDE w:val="0"/>
              <w:autoSpaceDN w:val="0"/>
              <w:adjustRightInd w:val="0"/>
              <w:jc w:val="center"/>
              <w:rPr>
                <w:rFonts w:ascii="宋体" w:cs="宋体"/>
                <w:b/>
                <w:bCs/>
                <w:color w:val="auto"/>
                <w:sz w:val="24"/>
                <w:szCs w:val="24"/>
                <w:highlight w:val="none"/>
                <w:lang w:val="zh-CN"/>
              </w:rPr>
            </w:pPr>
          </w:p>
        </w:tc>
      </w:tr>
      <w:tr w14:paraId="30AD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3511B20E">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6310" w:type="dxa"/>
            <w:tcBorders>
              <w:top w:val="single" w:color="auto" w:sz="4" w:space="0"/>
              <w:left w:val="single" w:color="auto" w:sz="4" w:space="0"/>
              <w:bottom w:val="single" w:color="auto" w:sz="4" w:space="0"/>
              <w:right w:val="single" w:color="auto" w:sz="4" w:space="0"/>
            </w:tcBorders>
            <w:vAlign w:val="center"/>
          </w:tcPr>
          <w:p w14:paraId="02E89BCE">
            <w:pPr>
              <w:autoSpaceDE w:val="0"/>
              <w:autoSpaceDN w:val="0"/>
              <w:adjustRightInd w:val="0"/>
              <w:jc w:val="center"/>
              <w:rPr>
                <w:rFonts w:ascii="宋体" w:cs="宋体"/>
                <w:b/>
                <w:bCs/>
                <w:color w:val="auto"/>
                <w:sz w:val="24"/>
                <w:szCs w:val="24"/>
                <w:highlight w:val="none"/>
                <w:lang w:val="zh-CN"/>
              </w:rPr>
            </w:pPr>
          </w:p>
        </w:tc>
      </w:tr>
      <w:tr w14:paraId="0385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1A05879A">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6310" w:type="dxa"/>
            <w:tcBorders>
              <w:top w:val="single" w:color="auto" w:sz="4" w:space="0"/>
              <w:left w:val="single" w:color="auto" w:sz="4" w:space="0"/>
              <w:bottom w:val="single" w:color="auto" w:sz="4" w:space="0"/>
              <w:right w:val="single" w:color="auto" w:sz="4" w:space="0"/>
            </w:tcBorders>
            <w:vAlign w:val="center"/>
          </w:tcPr>
          <w:p w14:paraId="612FD830">
            <w:pPr>
              <w:autoSpaceDE w:val="0"/>
              <w:autoSpaceDN w:val="0"/>
              <w:adjustRightInd w:val="0"/>
              <w:jc w:val="center"/>
              <w:rPr>
                <w:color w:val="auto"/>
                <w:highlight w:val="none"/>
              </w:rPr>
            </w:pPr>
          </w:p>
        </w:tc>
      </w:tr>
      <w:tr w14:paraId="57E9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387C5941">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6310" w:type="dxa"/>
            <w:tcBorders>
              <w:top w:val="single" w:color="auto" w:sz="4" w:space="0"/>
              <w:left w:val="single" w:color="auto" w:sz="4" w:space="0"/>
              <w:bottom w:val="single" w:color="auto" w:sz="4" w:space="0"/>
              <w:right w:val="single" w:color="auto" w:sz="4" w:space="0"/>
            </w:tcBorders>
            <w:vAlign w:val="center"/>
          </w:tcPr>
          <w:p w14:paraId="1578D753">
            <w:pPr>
              <w:autoSpaceDE w:val="0"/>
              <w:autoSpaceDN w:val="0"/>
              <w:adjustRightInd w:val="0"/>
              <w:jc w:val="center"/>
              <w:rPr>
                <w:rFonts w:ascii="宋体" w:cs="宋体"/>
                <w:b/>
                <w:bCs/>
                <w:color w:val="auto"/>
                <w:sz w:val="24"/>
                <w:szCs w:val="24"/>
                <w:highlight w:val="none"/>
                <w:lang w:val="zh-CN"/>
              </w:rPr>
            </w:pPr>
          </w:p>
        </w:tc>
      </w:tr>
    </w:tbl>
    <w:p w14:paraId="2D5332C9">
      <w:pPr>
        <w:tabs>
          <w:tab w:val="left" w:pos="720"/>
        </w:tabs>
        <w:snapToGrid w:val="0"/>
        <w:spacing w:line="360" w:lineRule="auto"/>
        <w:rPr>
          <w:color w:val="auto"/>
          <w:sz w:val="24"/>
          <w:szCs w:val="24"/>
          <w:highlight w:val="none"/>
        </w:rPr>
      </w:pPr>
    </w:p>
    <w:p w14:paraId="6BD020AF">
      <w:pPr>
        <w:widowControl/>
        <w:topLinePunct/>
        <w:adjustRightInd w:val="0"/>
        <w:snapToGrid w:val="0"/>
        <w:spacing w:after="200"/>
        <w:jc w:val="left"/>
        <w:outlineLvl w:val="2"/>
        <w:rPr>
          <w:rFonts w:hint="eastAsia" w:ascii="宋体" w:hAnsi="宋体"/>
          <w:color w:val="auto"/>
          <w:spacing w:val="4"/>
          <w:kern w:val="0"/>
          <w:sz w:val="24"/>
          <w:szCs w:val="24"/>
          <w:highlight w:val="none"/>
        </w:rPr>
      </w:pPr>
      <w:r>
        <w:rPr>
          <w:color w:val="auto"/>
          <w:sz w:val="24"/>
          <w:szCs w:val="24"/>
          <w:highlight w:val="none"/>
        </w:rPr>
        <w:br w:type="page"/>
      </w:r>
      <w:bookmarkStart w:id="51" w:name="_Toc29476913"/>
      <w:bookmarkStart w:id="52" w:name="_Toc62056034"/>
      <w:bookmarkStart w:id="53" w:name="_Toc4489937"/>
      <w:bookmarkStart w:id="54" w:name="_Toc22278"/>
      <w:bookmarkStart w:id="55" w:name="_Toc504722505"/>
      <w:r>
        <w:rPr>
          <w:rFonts w:hint="eastAsia" w:ascii="宋体" w:hAnsi="宋体"/>
          <w:color w:val="auto"/>
          <w:spacing w:val="4"/>
          <w:kern w:val="0"/>
          <w:sz w:val="24"/>
          <w:szCs w:val="24"/>
          <w:highlight w:val="none"/>
        </w:rPr>
        <w:t>格式三：投标函</w:t>
      </w:r>
      <w:bookmarkEnd w:id="51"/>
      <w:bookmarkEnd w:id="52"/>
      <w:bookmarkEnd w:id="53"/>
      <w:bookmarkEnd w:id="54"/>
      <w:bookmarkEnd w:id="55"/>
    </w:p>
    <w:p w14:paraId="2A82C759">
      <w:pPr>
        <w:widowControl/>
        <w:topLinePunct/>
        <w:adjustRightInd w:val="0"/>
        <w:snapToGrid w:val="0"/>
        <w:spacing w:after="200" w:line="360" w:lineRule="auto"/>
        <w:jc w:val="center"/>
        <w:rPr>
          <w:rFonts w:hint="eastAsia"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投 标 函</w:t>
      </w:r>
    </w:p>
    <w:p w14:paraId="762658DA">
      <w:pPr>
        <w:widowControl/>
        <w:topLinePunct/>
        <w:adjustRightInd w:val="0"/>
        <w:snapToGrid w:val="0"/>
        <w:spacing w:after="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致：</w:t>
      </w:r>
      <w:r>
        <w:rPr>
          <w:rFonts w:hint="eastAsia" w:ascii="宋体" w:hAnsi="宋体"/>
          <w:color w:val="auto"/>
          <w:spacing w:val="4"/>
          <w:kern w:val="0"/>
          <w:sz w:val="24"/>
          <w:szCs w:val="24"/>
          <w:highlight w:val="none"/>
          <w:u w:val="single"/>
        </w:rPr>
        <w:t xml:space="preserve"> （招标人名称） </w:t>
      </w:r>
    </w:p>
    <w:p w14:paraId="382B93E3">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1.根据招标人</w:t>
      </w:r>
      <w:r>
        <w:rPr>
          <w:rFonts w:hint="eastAsia" w:ascii="宋体" w:hAnsi="宋体"/>
          <w:color w:val="auto"/>
          <w:spacing w:val="4"/>
          <w:kern w:val="0"/>
          <w:sz w:val="24"/>
          <w:szCs w:val="24"/>
          <w:highlight w:val="none"/>
          <w:u w:val="single"/>
        </w:rPr>
        <w:t xml:space="preserve"> （工程项目名称） </w:t>
      </w:r>
      <w:r>
        <w:rPr>
          <w:rFonts w:hint="eastAsia" w:ascii="宋体" w:hAnsi="宋体"/>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7AD54C7E">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2.我方已详细审核全部招标文件，包括修改文件（如有时）及有关附件。</w:t>
      </w:r>
    </w:p>
    <w:p w14:paraId="63E48697">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3.如果我方中标，我方保证按照合同文件中规定的开工日期开始施工，并按规定的预计竣工日期完成和交付全部工程。</w:t>
      </w:r>
    </w:p>
    <w:p w14:paraId="510C42C5">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4.如果我方中标，我方承诺在充分考虑场地环境变化及政策性调整等风险因素的前提下，继续按照《中山大学附属口腔医院学生宿舍及学生活动中心修缮项目实施需求书》要求补充完善施工组织设计，直至招标人满意为止并加以实施，由此产生的费用已包含在投标报价中。</w:t>
      </w:r>
    </w:p>
    <w:p w14:paraId="5E6A5954">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u w:val="single"/>
        </w:rPr>
      </w:pPr>
      <w:r>
        <w:rPr>
          <w:rFonts w:hint="eastAsia" w:ascii="宋体" w:hAnsi="宋体"/>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30F1DC95">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6.如果我方中标，我方将按照招标文件的规定，按时提交履约担保，以保障本项目优质、优价、按期、顺利完成。</w:t>
      </w:r>
    </w:p>
    <w:p w14:paraId="49A81DA4">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14:paraId="5185EA6E">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8.在合同协议书正式签署生效之前，本投标书连同你单位的中标通知书将构成我们双方之间共同遵守的文件，对双方具有约束力。</w:t>
      </w:r>
    </w:p>
    <w:p w14:paraId="197F4D3D">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9.随同本投标文件，如果我方在投标文件有效期内撤回投标文件；或在接到中标通知书后28天内未能或拒绝签订合同协议书；或未能按招标文件要求提交履约担保，你单位有权</w:t>
      </w:r>
      <w:r>
        <w:rPr>
          <w:rFonts w:hint="eastAsia" w:ascii="宋体" w:hAnsi="宋体"/>
          <w:b/>
          <w:bCs/>
          <w:color w:val="auto"/>
          <w:spacing w:val="4"/>
          <w:kern w:val="0"/>
          <w:sz w:val="24"/>
          <w:szCs w:val="24"/>
          <w:highlight w:val="none"/>
          <w:u w:val="single"/>
        </w:rPr>
        <w:t>要求我方对由此造成的损失作出赔偿</w:t>
      </w:r>
      <w:r>
        <w:rPr>
          <w:rFonts w:hint="eastAsia" w:ascii="宋体" w:hAnsi="宋体"/>
          <w:color w:val="auto"/>
          <w:spacing w:val="4"/>
          <w:kern w:val="0"/>
          <w:sz w:val="24"/>
          <w:szCs w:val="24"/>
          <w:highlight w:val="none"/>
        </w:rPr>
        <w:t>，另选中</w:t>
      </w:r>
      <w:bookmarkStart w:id="56" w:name="_Toc484958693"/>
      <w:r>
        <w:rPr>
          <w:rFonts w:hint="eastAsia" w:ascii="宋体" w:hAnsi="宋体"/>
          <w:color w:val="auto"/>
          <w:spacing w:val="4"/>
          <w:kern w:val="0"/>
          <w:sz w:val="24"/>
          <w:szCs w:val="24"/>
          <w:highlight w:val="none"/>
        </w:rPr>
        <w:t>标单位。</w:t>
      </w:r>
    </w:p>
    <w:p w14:paraId="43C2D761">
      <w:pPr>
        <w:widowControl/>
        <w:topLinePunct/>
        <w:adjustRightInd w:val="0"/>
        <w:snapToGrid w:val="0"/>
        <w:spacing w:after="100"/>
        <w:ind w:firstLine="496" w:firstLineChars="200"/>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10.我方</w:t>
      </w:r>
      <w:bookmarkEnd w:id="56"/>
      <w:r>
        <w:rPr>
          <w:rFonts w:hint="eastAsia" w:ascii="宋体" w:hAnsi="宋体"/>
          <w:color w:val="auto"/>
          <w:spacing w:val="4"/>
          <w:kern w:val="0"/>
          <w:sz w:val="24"/>
          <w:szCs w:val="24"/>
          <w:highlight w:val="none"/>
        </w:rPr>
        <w:t>理解</w:t>
      </w:r>
      <w:bookmarkStart w:id="57" w:name="_Toc484958694"/>
      <w:r>
        <w:rPr>
          <w:rFonts w:hint="eastAsia" w:ascii="宋体" w:hAnsi="宋体"/>
          <w:color w:val="auto"/>
          <w:spacing w:val="4"/>
          <w:kern w:val="0"/>
          <w:sz w:val="24"/>
          <w:szCs w:val="24"/>
          <w:highlight w:val="none"/>
        </w:rPr>
        <w:t>，你单位不一</w:t>
      </w:r>
      <w:bookmarkEnd w:id="57"/>
      <w:r>
        <w:rPr>
          <w:rFonts w:hint="eastAsia" w:ascii="宋体" w:hAnsi="宋体"/>
          <w:color w:val="auto"/>
          <w:spacing w:val="4"/>
          <w:kern w:val="0"/>
          <w:sz w:val="24"/>
          <w:szCs w:val="24"/>
          <w:highlight w:val="none"/>
        </w:rPr>
        <w:t>定</w:t>
      </w:r>
      <w:bookmarkStart w:id="58" w:name="_Toc484958695"/>
      <w:r>
        <w:rPr>
          <w:rFonts w:hint="eastAsia" w:ascii="宋体" w:hAnsi="宋体"/>
          <w:color w:val="auto"/>
          <w:spacing w:val="4"/>
          <w:kern w:val="0"/>
          <w:sz w:val="24"/>
          <w:szCs w:val="24"/>
          <w:highlight w:val="none"/>
        </w:rPr>
        <w:t>接受最低</w:t>
      </w:r>
      <w:bookmarkEnd w:id="58"/>
      <w:r>
        <w:rPr>
          <w:rFonts w:hint="eastAsia" w:ascii="宋体" w:hAnsi="宋体"/>
          <w:color w:val="auto"/>
          <w:spacing w:val="4"/>
          <w:kern w:val="0"/>
          <w:sz w:val="24"/>
          <w:szCs w:val="24"/>
          <w:highlight w:val="none"/>
        </w:rPr>
        <w:t>标</w:t>
      </w:r>
      <w:bookmarkStart w:id="59" w:name="_Toc484958696"/>
      <w:r>
        <w:rPr>
          <w:rFonts w:hint="eastAsia" w:ascii="宋体" w:hAnsi="宋体"/>
          <w:color w:val="auto"/>
          <w:spacing w:val="4"/>
          <w:kern w:val="0"/>
          <w:sz w:val="24"/>
          <w:szCs w:val="24"/>
          <w:highlight w:val="none"/>
        </w:rPr>
        <w:t>价的</w:t>
      </w:r>
      <w:bookmarkEnd w:id="59"/>
      <w:r>
        <w:rPr>
          <w:rFonts w:hint="eastAsia" w:ascii="宋体" w:hAnsi="宋体"/>
          <w:color w:val="auto"/>
          <w:spacing w:val="4"/>
          <w:kern w:val="0"/>
          <w:sz w:val="24"/>
          <w:szCs w:val="24"/>
          <w:highlight w:val="none"/>
        </w:rPr>
        <w:t>投</w:t>
      </w:r>
      <w:bookmarkStart w:id="60" w:name="_Toc484958697"/>
      <w:r>
        <w:rPr>
          <w:rFonts w:hint="eastAsia" w:ascii="宋体" w:hAnsi="宋体"/>
          <w:color w:val="auto"/>
          <w:spacing w:val="4"/>
          <w:kern w:val="0"/>
          <w:sz w:val="24"/>
          <w:szCs w:val="24"/>
          <w:highlight w:val="none"/>
        </w:rPr>
        <w:t>标或你单位接到的其它任何投标。同</w:t>
      </w:r>
      <w:bookmarkEnd w:id="60"/>
      <w:r>
        <w:rPr>
          <w:rFonts w:hint="eastAsia" w:ascii="宋体" w:hAnsi="宋体"/>
          <w:color w:val="auto"/>
          <w:spacing w:val="4"/>
          <w:kern w:val="0"/>
          <w:sz w:val="24"/>
          <w:szCs w:val="24"/>
          <w:highlight w:val="none"/>
        </w:rPr>
        <w:t>时</w:t>
      </w:r>
      <w:bookmarkStart w:id="61" w:name="_Toc484958698"/>
      <w:r>
        <w:rPr>
          <w:rFonts w:hint="eastAsia" w:ascii="宋体" w:hAnsi="宋体"/>
          <w:color w:val="auto"/>
          <w:spacing w:val="4"/>
          <w:kern w:val="0"/>
          <w:sz w:val="24"/>
          <w:szCs w:val="24"/>
          <w:highlight w:val="none"/>
        </w:rPr>
        <w:t>也理解，你单位不负担我方的任何投</w:t>
      </w:r>
      <w:bookmarkEnd w:id="61"/>
      <w:r>
        <w:rPr>
          <w:rFonts w:hint="eastAsia" w:ascii="宋体" w:hAnsi="宋体"/>
          <w:color w:val="auto"/>
          <w:spacing w:val="4"/>
          <w:kern w:val="0"/>
          <w:sz w:val="24"/>
          <w:szCs w:val="24"/>
          <w:highlight w:val="none"/>
        </w:rPr>
        <w:t>标</w:t>
      </w:r>
      <w:bookmarkStart w:id="62" w:name="_Toc484958699"/>
      <w:r>
        <w:rPr>
          <w:rFonts w:hint="eastAsia" w:ascii="宋体" w:hAnsi="宋体"/>
          <w:color w:val="auto"/>
          <w:spacing w:val="4"/>
          <w:kern w:val="0"/>
          <w:sz w:val="24"/>
          <w:szCs w:val="24"/>
          <w:highlight w:val="none"/>
        </w:rPr>
        <w:t>费用</w:t>
      </w:r>
      <w:bookmarkEnd w:id="62"/>
      <w:bookmarkStart w:id="63" w:name="_Toc484958700"/>
      <w:r>
        <w:rPr>
          <w:rFonts w:hint="eastAsia" w:ascii="宋体" w:hAnsi="宋体"/>
          <w:color w:val="auto"/>
          <w:spacing w:val="4"/>
          <w:kern w:val="0"/>
          <w:sz w:val="24"/>
          <w:szCs w:val="24"/>
          <w:highlight w:val="none"/>
        </w:rPr>
        <w:t>。</w:t>
      </w:r>
    </w:p>
    <w:p w14:paraId="24CD8340">
      <w:pPr>
        <w:widowControl/>
        <w:topLinePunct/>
        <w:adjustRightInd w:val="0"/>
        <w:snapToGrid w:val="0"/>
        <w:spacing w:after="200"/>
        <w:ind w:firstLine="496" w:firstLineChars="200"/>
        <w:jc w:val="left"/>
        <w:rPr>
          <w:rFonts w:hint="eastAsia" w:ascii="宋体" w:hAnsi="宋体"/>
          <w:color w:val="auto"/>
          <w:spacing w:val="4"/>
          <w:kern w:val="0"/>
          <w:sz w:val="24"/>
          <w:szCs w:val="24"/>
          <w:highlight w:val="none"/>
        </w:rPr>
      </w:pPr>
    </w:p>
    <w:p w14:paraId="7B30EE03">
      <w:pPr>
        <w:widowControl/>
        <w:topLinePunct/>
        <w:adjustRightInd w:val="0"/>
        <w:snapToGrid w:val="0"/>
        <w:spacing w:after="200"/>
        <w:ind w:firstLine="691" w:firstLineChars="279"/>
        <w:jc w:val="left"/>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投 标 人：</w:t>
      </w:r>
      <w:bookmarkEnd w:id="63"/>
    </w:p>
    <w:p w14:paraId="1F27D909">
      <w:pPr>
        <w:widowControl/>
        <w:topLinePunct/>
        <w:adjustRightInd w:val="0"/>
        <w:snapToGrid w:val="0"/>
        <w:spacing w:after="200"/>
        <w:ind w:firstLine="691" w:firstLineChars="279"/>
        <w:jc w:val="left"/>
        <w:rPr>
          <w:rFonts w:hint="eastAsia" w:ascii="宋体" w:hAnsi="宋体" w:cs="宋体"/>
          <w:b/>
          <w:color w:val="auto"/>
          <w:sz w:val="24"/>
          <w:szCs w:val="24"/>
          <w:highlight w:val="none"/>
        </w:rPr>
      </w:pPr>
      <w:r>
        <w:rPr>
          <w:rFonts w:hint="eastAsia" w:ascii="宋体" w:hAnsi="宋体"/>
          <w:color w:val="auto"/>
          <w:spacing w:val="4"/>
          <w:kern w:val="0"/>
          <w:sz w:val="24"/>
          <w:szCs w:val="24"/>
          <w:highlight w:val="none"/>
        </w:rPr>
        <w:t xml:space="preserve">日    期：   年    月    日 </w:t>
      </w:r>
    </w:p>
    <w:p w14:paraId="56BDF021">
      <w:pPr>
        <w:outlineLvl w:val="2"/>
        <w:rPr>
          <w:color w:val="auto"/>
          <w:highlight w:val="none"/>
        </w:rPr>
      </w:pPr>
      <w:r>
        <w:rPr>
          <w:rFonts w:hint="eastAsia" w:ascii="宋体" w:hAnsi="宋体" w:cs="宋体"/>
          <w:b/>
          <w:color w:val="auto"/>
          <w:sz w:val="32"/>
          <w:szCs w:val="32"/>
          <w:highlight w:val="none"/>
        </w:rPr>
        <w:br w:type="page"/>
      </w:r>
      <w:bookmarkStart w:id="64" w:name="_Toc29476915"/>
      <w:bookmarkStart w:id="65" w:name="_Toc62056036"/>
      <w:bookmarkStart w:id="66" w:name="_Toc504722513"/>
      <w:r>
        <w:rPr>
          <w:rFonts w:hint="eastAsia" w:ascii="宋体" w:hAnsi="宋体"/>
          <w:color w:val="auto"/>
          <w:spacing w:val="4"/>
          <w:kern w:val="0"/>
          <w:sz w:val="24"/>
          <w:szCs w:val="24"/>
          <w:highlight w:val="none"/>
        </w:rPr>
        <w:t>格式四：法定代表人证明书、授权委托书</w:t>
      </w:r>
      <w:bookmarkEnd w:id="64"/>
      <w:bookmarkEnd w:id="65"/>
      <w:bookmarkEnd w:id="66"/>
    </w:p>
    <w:p w14:paraId="4FB2153A">
      <w:pPr>
        <w:widowControl/>
        <w:topLinePunct/>
        <w:adjustRightInd w:val="0"/>
        <w:snapToGrid w:val="0"/>
        <w:spacing w:after="200"/>
        <w:jc w:val="center"/>
        <w:rPr>
          <w:rFonts w:hint="eastAsia" w:ascii="宋体" w:hAnsi="宋体"/>
          <w:b/>
          <w:color w:val="auto"/>
          <w:spacing w:val="4"/>
          <w:kern w:val="0"/>
          <w:sz w:val="32"/>
          <w:szCs w:val="32"/>
          <w:highlight w:val="none"/>
        </w:rPr>
      </w:pPr>
    </w:p>
    <w:p w14:paraId="7DE539D8">
      <w:pPr>
        <w:widowControl/>
        <w:topLinePunct/>
        <w:adjustRightInd w:val="0"/>
        <w:snapToGrid w:val="0"/>
        <w:spacing w:after="200"/>
        <w:jc w:val="center"/>
        <w:rPr>
          <w:rFonts w:hint="eastAsia"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法定代表人证明书、授权委托书</w:t>
      </w:r>
    </w:p>
    <w:p w14:paraId="5DE90343">
      <w:pPr>
        <w:topLinePunct/>
        <w:adjustRightInd w:val="0"/>
        <w:snapToGrid w:val="0"/>
        <w:rPr>
          <w:snapToGrid w:val="0"/>
          <w:color w:val="auto"/>
          <w:spacing w:val="4"/>
          <w:sz w:val="24"/>
          <w:szCs w:val="24"/>
          <w:highlight w:val="none"/>
        </w:rPr>
      </w:pPr>
      <w:r>
        <w:rPr>
          <w:rFonts w:hint="eastAsia"/>
          <w:snapToGrid w:val="0"/>
          <w:color w:val="auto"/>
          <w:spacing w:val="4"/>
          <w:sz w:val="24"/>
          <w:szCs w:val="24"/>
          <w:highlight w:val="none"/>
        </w:rPr>
        <w:t>（1）法定代表人证明书</w:t>
      </w:r>
    </w:p>
    <w:p w14:paraId="4F2EFB7A">
      <w:pPr>
        <w:topLinePunct/>
        <w:adjustRightInd w:val="0"/>
        <w:snapToGrid w:val="0"/>
        <w:ind w:right="668"/>
        <w:jc w:val="right"/>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635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14:paraId="655BA038">
                            <w:pPr>
                              <w:pStyle w:val="57"/>
                              <w:spacing w:before="240"/>
                              <w:ind w:firstLine="0" w:firstLineChars="0"/>
                              <w:rPr>
                                <w:rFonts w:hint="eastAsia"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071E720B">
                            <w:pPr>
                              <w:pStyle w:val="57"/>
                              <w:ind w:firstLine="0" w:firstLineChars="0"/>
                              <w:rPr>
                                <w:rFonts w:hint="eastAsia" w:ascii="宋体" w:hAnsi="宋体"/>
                                <w:szCs w:val="28"/>
                              </w:rPr>
                            </w:pPr>
                            <w:r>
                              <w:rPr>
                                <w:rFonts w:hint="eastAsia" w:ascii="宋体" w:hAnsi="宋体"/>
                                <w:szCs w:val="28"/>
                              </w:rPr>
                              <w:t>特此证明。</w:t>
                            </w:r>
                          </w:p>
                          <w:p w14:paraId="3609C07A">
                            <w:pPr>
                              <w:pStyle w:val="57"/>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2F29CFCE">
                            <w:pPr>
                              <w:pStyle w:val="57"/>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7215D040">
                            <w:pPr>
                              <w:pStyle w:val="57"/>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49E30CDA">
                            <w:pPr>
                              <w:pStyle w:val="57"/>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2670ECBA">
                            <w:pPr>
                              <w:pStyle w:val="57"/>
                              <w:ind w:firstLine="0" w:firstLineChars="0"/>
                              <w:rPr>
                                <w:rFonts w:hint="eastAsia" w:ascii="宋体" w:hAnsi="宋体"/>
                                <w:szCs w:val="28"/>
                              </w:rPr>
                            </w:pPr>
                            <w:r>
                              <w:rPr>
                                <w:rFonts w:hint="eastAsia" w:ascii="宋体" w:hAnsi="宋体"/>
                                <w:szCs w:val="28"/>
                              </w:rPr>
                              <w:t>　　　　　　　　　　单位：　　　　　　　　　　　（盖章）</w:t>
                            </w:r>
                          </w:p>
                          <w:p w14:paraId="553653C4">
                            <w:pPr>
                              <w:pStyle w:val="57"/>
                              <w:ind w:firstLine="0" w:firstLineChars="0"/>
                              <w:rPr>
                                <w:rFonts w:hint="eastAsia" w:ascii="宋体" w:hAnsi="宋体"/>
                                <w:szCs w:val="28"/>
                              </w:rPr>
                            </w:pPr>
                            <w:r>
                              <w:rPr>
                                <w:rFonts w:hint="eastAsia" w:ascii="宋体" w:hAnsi="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D887SkkCAACYBAAADgAAAAAA&#10;AAABACAAAAAmAQAAZHJzL2Uyb0RvYy54bWxQSwUGAAAAAAYABgBZAQAA4QUAAAAA&#10;">
                <v:fill on="t" focussize="0,0"/>
                <v:stroke color="#000000" miterlimit="8" joinstyle="miter"/>
                <v:imagedata o:title=""/>
                <o:lock v:ext="edit" aspectratio="f"/>
                <v:textbox>
                  <w:txbxContent>
                    <w:p w14:paraId="655BA038">
                      <w:pPr>
                        <w:pStyle w:val="57"/>
                        <w:spacing w:before="240"/>
                        <w:ind w:firstLine="0" w:firstLineChars="0"/>
                        <w:rPr>
                          <w:rFonts w:hint="eastAsia"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071E720B">
                      <w:pPr>
                        <w:pStyle w:val="57"/>
                        <w:ind w:firstLine="0" w:firstLineChars="0"/>
                        <w:rPr>
                          <w:rFonts w:hint="eastAsia" w:ascii="宋体" w:hAnsi="宋体"/>
                          <w:szCs w:val="28"/>
                        </w:rPr>
                      </w:pPr>
                      <w:r>
                        <w:rPr>
                          <w:rFonts w:hint="eastAsia" w:ascii="宋体" w:hAnsi="宋体"/>
                          <w:szCs w:val="28"/>
                        </w:rPr>
                        <w:t>特此证明。</w:t>
                      </w:r>
                    </w:p>
                    <w:p w14:paraId="3609C07A">
                      <w:pPr>
                        <w:pStyle w:val="57"/>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2F29CFCE">
                      <w:pPr>
                        <w:pStyle w:val="57"/>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7215D040">
                      <w:pPr>
                        <w:pStyle w:val="57"/>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49E30CDA">
                      <w:pPr>
                        <w:pStyle w:val="57"/>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2670ECBA">
                      <w:pPr>
                        <w:pStyle w:val="57"/>
                        <w:ind w:firstLine="0" w:firstLineChars="0"/>
                        <w:rPr>
                          <w:rFonts w:hint="eastAsia" w:ascii="宋体" w:hAnsi="宋体"/>
                          <w:szCs w:val="28"/>
                        </w:rPr>
                      </w:pPr>
                      <w:r>
                        <w:rPr>
                          <w:rFonts w:hint="eastAsia" w:ascii="宋体" w:hAnsi="宋体"/>
                          <w:szCs w:val="28"/>
                        </w:rPr>
                        <w:t>　　　　　　　　　　单位：　　　　　　　　　　　（盖章）</w:t>
                      </w:r>
                    </w:p>
                    <w:p w14:paraId="553653C4">
                      <w:pPr>
                        <w:pStyle w:val="57"/>
                        <w:ind w:firstLine="0" w:firstLineChars="0"/>
                        <w:rPr>
                          <w:rFonts w:hint="eastAsia" w:ascii="宋体" w:hAnsi="宋体"/>
                          <w:szCs w:val="28"/>
                        </w:rPr>
                      </w:pPr>
                      <w:r>
                        <w:rPr>
                          <w:rFonts w:hint="eastAsia" w:ascii="宋体" w:hAnsi="宋体"/>
                          <w:szCs w:val="28"/>
                        </w:rPr>
                        <w:t>　　　　　　　　　　　　　　　　　　　　      　    年　  月　　日</w:t>
                      </w:r>
                    </w:p>
                  </w:txbxContent>
                </v:textbox>
                <w10:wrap type="square"/>
              </v:shape>
            </w:pict>
          </mc:Fallback>
        </mc:AlternateContent>
      </w:r>
      <w:r>
        <w:rPr>
          <w:rFonts w:hint="eastAsia"/>
          <w:snapToGrid w:val="0"/>
          <w:color w:val="auto"/>
          <w:spacing w:val="4"/>
          <w:sz w:val="24"/>
          <w:szCs w:val="24"/>
          <w:highlight w:val="none"/>
        </w:rPr>
        <w:t>（　 ）第　号</w:t>
      </w:r>
    </w:p>
    <w:p w14:paraId="587264DD">
      <w:pPr>
        <w:rPr>
          <w:snapToGrid w:val="0"/>
          <w:color w:val="auto"/>
          <w:spacing w:val="4"/>
          <w:sz w:val="24"/>
          <w:szCs w:val="24"/>
          <w:highlight w:val="none"/>
        </w:rPr>
      </w:pPr>
    </w:p>
    <w:p w14:paraId="3794618E">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14:paraId="526F544F">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14:paraId="14023EBB">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5080"/>
                <wp:wrapSquare wrapText="bothSides"/>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14:paraId="2F1C8869">
                            <w:pPr>
                              <w:pStyle w:val="57"/>
                              <w:spacing w:before="240"/>
                              <w:ind w:firstLine="0" w:firstLineChars="0"/>
                              <w:rPr>
                                <w:rFonts w:hint="eastAsia"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74A9E39B">
                            <w:pPr>
                              <w:pStyle w:val="57"/>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348DABBE">
                            <w:pPr>
                              <w:pStyle w:val="57"/>
                              <w:ind w:firstLine="0" w:firstLineChars="0"/>
                              <w:rPr>
                                <w:rFonts w:hint="eastAsia"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3A026A5F">
                            <w:pPr>
                              <w:pStyle w:val="57"/>
                              <w:ind w:firstLine="0" w:firstLineChars="0"/>
                              <w:rPr>
                                <w:rFonts w:hint="eastAsia"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9B789E5">
                            <w:pPr>
                              <w:pStyle w:val="57"/>
                              <w:ind w:firstLine="0" w:firstLineChars="0"/>
                              <w:rPr>
                                <w:rFonts w:hint="eastAsia"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131BF53">
                            <w:pPr>
                              <w:pStyle w:val="57"/>
                              <w:ind w:firstLine="0" w:firstLineChars="0"/>
                              <w:rPr>
                                <w:rFonts w:hint="eastAsia"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14:paraId="4C85C8A4">
                            <w:pPr>
                              <w:pStyle w:val="57"/>
                              <w:ind w:firstLine="0" w:firstLineChars="0"/>
                              <w:rPr>
                                <w:rFonts w:hint="eastAsia" w:ascii="宋体" w:hAnsi="宋体"/>
                              </w:rPr>
                            </w:pPr>
                            <w:r>
                              <w:rPr>
                                <w:rFonts w:hint="eastAsia" w:ascii="宋体" w:hAnsi="宋体"/>
                              </w:rPr>
                              <w:t>授权单位：（盖章）</w:t>
                            </w:r>
                            <w:r>
                              <w:rPr>
                                <w:rFonts w:ascii="宋体" w:hAnsi="宋体"/>
                                <w:u w:val="single"/>
                              </w:rPr>
                              <w:t xml:space="preserve">                      </w:t>
                            </w:r>
                          </w:p>
                          <w:p w14:paraId="436F0E39">
                            <w:pPr>
                              <w:pStyle w:val="57"/>
                              <w:ind w:firstLine="496"/>
                              <w:rPr>
                                <w:rFonts w:hint="eastAsia"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rj9i0UkCAACYBAAADgAAAAAA&#10;AAABACAAAAAmAQAAZHJzL2Uyb0RvYy54bWxQSwUGAAAAAAYABgBZAQAA4QUAAAAA&#10;">
                <v:fill on="t" focussize="0,0"/>
                <v:stroke color="#000000" miterlimit="8" joinstyle="miter"/>
                <v:imagedata o:title=""/>
                <o:lock v:ext="edit" aspectratio="f"/>
                <v:textbox>
                  <w:txbxContent>
                    <w:p w14:paraId="2F1C8869">
                      <w:pPr>
                        <w:pStyle w:val="57"/>
                        <w:spacing w:before="240"/>
                        <w:ind w:firstLine="0" w:firstLineChars="0"/>
                        <w:rPr>
                          <w:rFonts w:hint="eastAsia"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74A9E39B">
                      <w:pPr>
                        <w:pStyle w:val="57"/>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348DABBE">
                      <w:pPr>
                        <w:pStyle w:val="57"/>
                        <w:ind w:firstLine="0" w:firstLineChars="0"/>
                        <w:rPr>
                          <w:rFonts w:hint="eastAsia"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3A026A5F">
                      <w:pPr>
                        <w:pStyle w:val="57"/>
                        <w:ind w:firstLine="0" w:firstLineChars="0"/>
                        <w:rPr>
                          <w:rFonts w:hint="eastAsia"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9B789E5">
                      <w:pPr>
                        <w:pStyle w:val="57"/>
                        <w:ind w:firstLine="0" w:firstLineChars="0"/>
                        <w:rPr>
                          <w:rFonts w:hint="eastAsia"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131BF53">
                      <w:pPr>
                        <w:pStyle w:val="57"/>
                        <w:ind w:firstLine="0" w:firstLineChars="0"/>
                        <w:rPr>
                          <w:rFonts w:hint="eastAsia"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14:paraId="4C85C8A4">
                      <w:pPr>
                        <w:pStyle w:val="57"/>
                        <w:ind w:firstLine="0" w:firstLineChars="0"/>
                        <w:rPr>
                          <w:rFonts w:hint="eastAsia" w:ascii="宋体" w:hAnsi="宋体"/>
                        </w:rPr>
                      </w:pPr>
                      <w:r>
                        <w:rPr>
                          <w:rFonts w:hint="eastAsia" w:ascii="宋体" w:hAnsi="宋体"/>
                        </w:rPr>
                        <w:t>授权单位：（盖章）</w:t>
                      </w:r>
                      <w:r>
                        <w:rPr>
                          <w:rFonts w:ascii="宋体" w:hAnsi="宋体"/>
                          <w:u w:val="single"/>
                        </w:rPr>
                        <w:t xml:space="preserve">                      </w:t>
                      </w:r>
                    </w:p>
                    <w:p w14:paraId="436F0E39">
                      <w:pPr>
                        <w:pStyle w:val="57"/>
                        <w:ind w:firstLine="496"/>
                        <w:rPr>
                          <w:rFonts w:hint="eastAsia"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14:paraId="352D5238">
      <w:pPr>
        <w:rPr>
          <w:color w:val="auto"/>
          <w:highlight w:val="none"/>
        </w:rPr>
      </w:pPr>
      <w:bookmarkStart w:id="67" w:name="_Toc3736"/>
      <w:bookmarkStart w:id="68" w:name="_Toc4339798"/>
      <w:bookmarkStart w:id="69" w:name="_Toc4340136"/>
      <w:bookmarkStart w:id="70" w:name="_Toc4489947"/>
      <w:bookmarkStart w:id="71" w:name="_Toc4486079"/>
      <w:r>
        <w:rPr>
          <w:rFonts w:hint="eastAsia"/>
          <w:color w:val="auto"/>
          <w:highlight w:val="none"/>
        </w:rPr>
        <w:t>注：按提供的格式或使用从工商管理部门购买的格式填写。</w:t>
      </w:r>
      <w:bookmarkEnd w:id="67"/>
      <w:bookmarkEnd w:id="68"/>
      <w:bookmarkEnd w:id="69"/>
      <w:bookmarkEnd w:id="70"/>
      <w:bookmarkEnd w:id="71"/>
    </w:p>
    <w:p w14:paraId="26B7F05C">
      <w:pPr>
        <w:widowControl/>
        <w:topLinePunct/>
        <w:adjustRightInd w:val="0"/>
        <w:snapToGrid w:val="0"/>
        <w:spacing w:after="200"/>
        <w:jc w:val="left"/>
        <w:outlineLvl w:val="2"/>
        <w:rPr>
          <w:rFonts w:hint="eastAsia" w:ascii="宋体" w:hAnsi="宋体"/>
          <w:color w:val="auto"/>
          <w:spacing w:val="4"/>
          <w:kern w:val="0"/>
          <w:sz w:val="24"/>
          <w:szCs w:val="24"/>
          <w:highlight w:val="none"/>
        </w:rPr>
      </w:pPr>
      <w:r>
        <w:rPr>
          <w:rFonts w:hint="eastAsia" w:ascii="宋体" w:hAnsi="宋体" w:cs="宋体"/>
          <w:color w:val="auto"/>
          <w:szCs w:val="21"/>
          <w:highlight w:val="none"/>
        </w:rPr>
        <w:br w:type="page"/>
      </w:r>
      <w:bookmarkStart w:id="72" w:name="_Toc62056037"/>
      <w:bookmarkStart w:id="73" w:name="_Toc29476916"/>
      <w:bookmarkStart w:id="74" w:name="_Toc4489948"/>
      <w:r>
        <w:rPr>
          <w:rFonts w:hint="eastAsia" w:ascii="宋体" w:hAnsi="宋体"/>
          <w:color w:val="auto"/>
          <w:spacing w:val="4"/>
          <w:kern w:val="0"/>
          <w:sz w:val="24"/>
          <w:szCs w:val="24"/>
          <w:highlight w:val="none"/>
        </w:rPr>
        <w:t>格式五：</w:t>
      </w:r>
      <w:bookmarkEnd w:id="72"/>
      <w:bookmarkEnd w:id="73"/>
      <w:bookmarkEnd w:id="74"/>
      <w:r>
        <w:rPr>
          <w:rFonts w:hint="eastAsia" w:ascii="宋体" w:hAnsi="宋体"/>
          <w:color w:val="auto"/>
          <w:spacing w:val="4"/>
          <w:kern w:val="0"/>
          <w:sz w:val="24"/>
          <w:szCs w:val="24"/>
          <w:highlight w:val="none"/>
        </w:rPr>
        <w:t>投入主要人员汇总表</w:t>
      </w:r>
    </w:p>
    <w:p w14:paraId="798CADDE">
      <w:pPr>
        <w:pStyle w:val="104"/>
        <w:rPr>
          <w:rFonts w:hint="eastAsia" w:ascii="宋体" w:hAnsi="宋体" w:eastAsia="宋体" w:cs="宋体"/>
          <w:b w:val="0"/>
          <w:color w:val="auto"/>
          <w:highlight w:val="none"/>
        </w:rPr>
      </w:pPr>
      <w:r>
        <w:rPr>
          <w:rFonts w:hint="eastAsia" w:ascii="宋体" w:hAnsi="宋体" w:eastAsia="宋体" w:cs="宋体"/>
          <w:b w:val="0"/>
          <w:color w:val="auto"/>
          <w:highlight w:val="none"/>
        </w:rPr>
        <w:t>投入主要人员汇总表</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230"/>
        <w:gridCol w:w="875"/>
        <w:gridCol w:w="875"/>
        <w:gridCol w:w="875"/>
        <w:gridCol w:w="875"/>
        <w:gridCol w:w="875"/>
        <w:gridCol w:w="1235"/>
        <w:gridCol w:w="1160"/>
      </w:tblGrid>
      <w:tr w14:paraId="67FC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24F7238C">
            <w:pPr>
              <w:pStyle w:val="102"/>
              <w:jc w:val="center"/>
              <w:rPr>
                <w:rFonts w:hint="eastAsia" w:hAnsi="宋体" w:cs="宋体"/>
                <w:b/>
                <w:color w:val="auto"/>
                <w:highlight w:val="none"/>
              </w:rPr>
            </w:pPr>
            <w:r>
              <w:rPr>
                <w:rFonts w:hint="eastAsia" w:hAnsi="宋体" w:cs="宋体"/>
                <w:b/>
                <w:color w:val="auto"/>
                <w:highlight w:val="none"/>
              </w:rPr>
              <w:t>序号</w:t>
            </w:r>
          </w:p>
        </w:tc>
        <w:tc>
          <w:tcPr>
            <w:tcW w:w="1231" w:type="dxa"/>
            <w:vAlign w:val="center"/>
          </w:tcPr>
          <w:p w14:paraId="381B7C1D">
            <w:pPr>
              <w:pStyle w:val="102"/>
              <w:jc w:val="center"/>
              <w:rPr>
                <w:rFonts w:hint="eastAsia" w:hAnsi="宋体" w:cs="宋体"/>
                <w:b/>
                <w:color w:val="auto"/>
                <w:highlight w:val="none"/>
              </w:rPr>
            </w:pPr>
            <w:r>
              <w:rPr>
                <w:rFonts w:hint="eastAsia" w:hAnsi="宋体" w:cs="宋体"/>
                <w:b/>
                <w:color w:val="auto"/>
                <w:spacing w:val="-6"/>
                <w:highlight w:val="none"/>
              </w:rPr>
              <w:t>在本项目担任的职务</w:t>
            </w:r>
          </w:p>
        </w:tc>
        <w:tc>
          <w:tcPr>
            <w:tcW w:w="874" w:type="dxa"/>
            <w:vAlign w:val="center"/>
          </w:tcPr>
          <w:p w14:paraId="11753E9A">
            <w:pPr>
              <w:pStyle w:val="102"/>
              <w:jc w:val="center"/>
              <w:rPr>
                <w:rFonts w:hint="eastAsia" w:hAnsi="宋体" w:cs="宋体"/>
                <w:b/>
                <w:color w:val="auto"/>
                <w:highlight w:val="none"/>
              </w:rPr>
            </w:pPr>
            <w:r>
              <w:rPr>
                <w:rFonts w:hint="eastAsia" w:hAnsi="宋体" w:cs="宋体"/>
                <w:b/>
                <w:color w:val="auto"/>
                <w:highlight w:val="none"/>
              </w:rPr>
              <w:t>姓名</w:t>
            </w:r>
          </w:p>
        </w:tc>
        <w:tc>
          <w:tcPr>
            <w:tcW w:w="874" w:type="dxa"/>
            <w:vAlign w:val="center"/>
          </w:tcPr>
          <w:p w14:paraId="59EF5A28">
            <w:pPr>
              <w:pStyle w:val="102"/>
              <w:jc w:val="center"/>
              <w:rPr>
                <w:rFonts w:hint="eastAsia" w:hAnsi="宋体" w:cs="宋体"/>
                <w:b/>
                <w:color w:val="auto"/>
                <w:highlight w:val="none"/>
              </w:rPr>
            </w:pPr>
            <w:r>
              <w:rPr>
                <w:rFonts w:hint="eastAsia" w:hAnsi="宋体" w:cs="宋体"/>
                <w:b/>
                <w:color w:val="auto"/>
                <w:highlight w:val="none"/>
              </w:rPr>
              <w:t>年龄</w:t>
            </w:r>
          </w:p>
        </w:tc>
        <w:tc>
          <w:tcPr>
            <w:tcW w:w="874" w:type="dxa"/>
            <w:vAlign w:val="center"/>
          </w:tcPr>
          <w:p w14:paraId="4E62A3EC">
            <w:pPr>
              <w:pStyle w:val="102"/>
              <w:jc w:val="center"/>
              <w:rPr>
                <w:rFonts w:hint="eastAsia" w:hAnsi="宋体" w:cs="宋体"/>
                <w:b/>
                <w:color w:val="auto"/>
                <w:highlight w:val="none"/>
              </w:rPr>
            </w:pPr>
            <w:r>
              <w:rPr>
                <w:rFonts w:hint="eastAsia" w:hAnsi="宋体" w:cs="宋体"/>
                <w:b/>
                <w:color w:val="auto"/>
                <w:highlight w:val="none"/>
              </w:rPr>
              <w:t>职称</w:t>
            </w:r>
          </w:p>
        </w:tc>
        <w:tc>
          <w:tcPr>
            <w:tcW w:w="874" w:type="dxa"/>
            <w:vAlign w:val="center"/>
          </w:tcPr>
          <w:p w14:paraId="39376416">
            <w:pPr>
              <w:pStyle w:val="102"/>
              <w:jc w:val="center"/>
              <w:rPr>
                <w:rFonts w:hint="eastAsia" w:hAnsi="宋体" w:cs="宋体"/>
                <w:b/>
                <w:color w:val="auto"/>
                <w:highlight w:val="none"/>
              </w:rPr>
            </w:pPr>
            <w:r>
              <w:rPr>
                <w:rFonts w:hint="eastAsia" w:hAnsi="宋体" w:cs="宋体"/>
                <w:b/>
                <w:color w:val="auto"/>
                <w:highlight w:val="none"/>
              </w:rPr>
              <w:t>专业</w:t>
            </w:r>
          </w:p>
        </w:tc>
        <w:tc>
          <w:tcPr>
            <w:tcW w:w="874" w:type="dxa"/>
            <w:vAlign w:val="center"/>
          </w:tcPr>
          <w:p w14:paraId="1D07612F">
            <w:pPr>
              <w:pStyle w:val="102"/>
              <w:jc w:val="center"/>
              <w:rPr>
                <w:rFonts w:hint="eastAsia" w:hAnsi="宋体" w:cs="宋体"/>
                <w:b/>
                <w:color w:val="auto"/>
                <w:highlight w:val="none"/>
              </w:rPr>
            </w:pPr>
            <w:r>
              <w:rPr>
                <w:rFonts w:hint="eastAsia" w:hAnsi="宋体" w:cs="宋体"/>
                <w:b/>
                <w:color w:val="auto"/>
                <w:highlight w:val="none"/>
              </w:rPr>
              <w:t>从事相关工作年限</w:t>
            </w:r>
          </w:p>
        </w:tc>
        <w:tc>
          <w:tcPr>
            <w:tcW w:w="1236" w:type="dxa"/>
            <w:vAlign w:val="center"/>
          </w:tcPr>
          <w:p w14:paraId="3F27FC99">
            <w:pPr>
              <w:pStyle w:val="102"/>
              <w:jc w:val="center"/>
              <w:rPr>
                <w:rFonts w:hint="eastAsia" w:hAnsi="宋体" w:cs="宋体"/>
                <w:b/>
                <w:color w:val="auto"/>
                <w:highlight w:val="none"/>
              </w:rPr>
            </w:pPr>
            <w:r>
              <w:rPr>
                <w:rFonts w:hint="eastAsia" w:hAnsi="宋体" w:cs="宋体"/>
                <w:b/>
                <w:color w:val="auto"/>
                <w:highlight w:val="none"/>
              </w:rPr>
              <w:t>工程师注册（或岗位）证号</w:t>
            </w:r>
          </w:p>
        </w:tc>
        <w:tc>
          <w:tcPr>
            <w:tcW w:w="1161" w:type="dxa"/>
            <w:vAlign w:val="center"/>
          </w:tcPr>
          <w:p w14:paraId="7C126015">
            <w:pPr>
              <w:pStyle w:val="102"/>
              <w:jc w:val="center"/>
              <w:rPr>
                <w:rFonts w:hint="eastAsia" w:hAnsi="宋体" w:cs="宋体"/>
                <w:b/>
                <w:color w:val="auto"/>
                <w:highlight w:val="none"/>
              </w:rPr>
            </w:pPr>
            <w:r>
              <w:rPr>
                <w:rFonts w:hint="eastAsia" w:hAnsi="宋体" w:cs="宋体"/>
                <w:b/>
                <w:color w:val="auto"/>
                <w:highlight w:val="none"/>
              </w:rPr>
              <w:t>备注</w:t>
            </w:r>
          </w:p>
        </w:tc>
      </w:tr>
      <w:tr w14:paraId="3673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6DDEB044">
            <w:pPr>
              <w:pStyle w:val="57"/>
              <w:ind w:firstLine="496"/>
              <w:rPr>
                <w:rFonts w:hint="eastAsia" w:ascii="宋体" w:hAnsi="宋体" w:cs="宋体"/>
                <w:snapToGrid w:val="0"/>
                <w:color w:val="auto"/>
                <w:kern w:val="2"/>
                <w:highlight w:val="none"/>
              </w:rPr>
            </w:pPr>
          </w:p>
        </w:tc>
        <w:tc>
          <w:tcPr>
            <w:tcW w:w="1231" w:type="dxa"/>
            <w:vAlign w:val="center"/>
          </w:tcPr>
          <w:p w14:paraId="131D0EDA">
            <w:pPr>
              <w:pStyle w:val="57"/>
              <w:ind w:firstLine="496"/>
              <w:rPr>
                <w:rFonts w:hint="eastAsia" w:ascii="宋体" w:hAnsi="宋体" w:cs="宋体"/>
                <w:snapToGrid w:val="0"/>
                <w:color w:val="auto"/>
                <w:kern w:val="2"/>
                <w:highlight w:val="none"/>
              </w:rPr>
            </w:pPr>
          </w:p>
        </w:tc>
        <w:tc>
          <w:tcPr>
            <w:tcW w:w="874" w:type="dxa"/>
            <w:vAlign w:val="center"/>
          </w:tcPr>
          <w:p w14:paraId="5CCF7545">
            <w:pPr>
              <w:pStyle w:val="57"/>
              <w:ind w:firstLine="496"/>
              <w:rPr>
                <w:rFonts w:hint="eastAsia" w:ascii="宋体" w:hAnsi="宋体" w:cs="宋体"/>
                <w:snapToGrid w:val="0"/>
                <w:color w:val="auto"/>
                <w:kern w:val="2"/>
                <w:highlight w:val="none"/>
              </w:rPr>
            </w:pPr>
          </w:p>
        </w:tc>
        <w:tc>
          <w:tcPr>
            <w:tcW w:w="874" w:type="dxa"/>
            <w:vAlign w:val="center"/>
          </w:tcPr>
          <w:p w14:paraId="1DD2BB20">
            <w:pPr>
              <w:pStyle w:val="57"/>
              <w:ind w:firstLine="496"/>
              <w:rPr>
                <w:rFonts w:hint="eastAsia" w:ascii="宋体" w:hAnsi="宋体" w:cs="宋体"/>
                <w:snapToGrid w:val="0"/>
                <w:color w:val="auto"/>
                <w:kern w:val="2"/>
                <w:highlight w:val="none"/>
              </w:rPr>
            </w:pPr>
          </w:p>
        </w:tc>
        <w:tc>
          <w:tcPr>
            <w:tcW w:w="874" w:type="dxa"/>
            <w:vAlign w:val="center"/>
          </w:tcPr>
          <w:p w14:paraId="3861730C">
            <w:pPr>
              <w:pStyle w:val="57"/>
              <w:ind w:firstLine="496"/>
              <w:rPr>
                <w:rFonts w:hint="eastAsia" w:ascii="宋体" w:hAnsi="宋体" w:cs="宋体"/>
                <w:snapToGrid w:val="0"/>
                <w:color w:val="auto"/>
                <w:kern w:val="2"/>
                <w:highlight w:val="none"/>
              </w:rPr>
            </w:pPr>
          </w:p>
        </w:tc>
        <w:tc>
          <w:tcPr>
            <w:tcW w:w="874" w:type="dxa"/>
            <w:vAlign w:val="center"/>
          </w:tcPr>
          <w:p w14:paraId="0D876496">
            <w:pPr>
              <w:pStyle w:val="57"/>
              <w:ind w:firstLine="496"/>
              <w:rPr>
                <w:rFonts w:hint="eastAsia" w:ascii="宋体" w:hAnsi="宋体" w:cs="宋体"/>
                <w:snapToGrid w:val="0"/>
                <w:color w:val="auto"/>
                <w:kern w:val="2"/>
                <w:highlight w:val="none"/>
              </w:rPr>
            </w:pPr>
          </w:p>
        </w:tc>
        <w:tc>
          <w:tcPr>
            <w:tcW w:w="874" w:type="dxa"/>
          </w:tcPr>
          <w:p w14:paraId="1E2A7E13">
            <w:pPr>
              <w:pStyle w:val="57"/>
              <w:ind w:firstLine="496"/>
              <w:rPr>
                <w:rFonts w:hint="eastAsia" w:ascii="宋体" w:hAnsi="宋体" w:cs="宋体"/>
                <w:snapToGrid w:val="0"/>
                <w:color w:val="auto"/>
                <w:kern w:val="2"/>
                <w:highlight w:val="none"/>
              </w:rPr>
            </w:pPr>
          </w:p>
        </w:tc>
        <w:tc>
          <w:tcPr>
            <w:tcW w:w="1236" w:type="dxa"/>
            <w:vAlign w:val="center"/>
          </w:tcPr>
          <w:p w14:paraId="5F335F7D">
            <w:pPr>
              <w:pStyle w:val="57"/>
              <w:ind w:firstLine="496"/>
              <w:rPr>
                <w:rFonts w:hint="eastAsia" w:ascii="宋体" w:hAnsi="宋体" w:cs="宋体"/>
                <w:snapToGrid w:val="0"/>
                <w:color w:val="auto"/>
                <w:kern w:val="2"/>
                <w:highlight w:val="none"/>
              </w:rPr>
            </w:pPr>
          </w:p>
        </w:tc>
        <w:tc>
          <w:tcPr>
            <w:tcW w:w="1161" w:type="dxa"/>
          </w:tcPr>
          <w:p w14:paraId="50E32E47">
            <w:pPr>
              <w:pStyle w:val="57"/>
              <w:ind w:firstLine="496"/>
              <w:rPr>
                <w:rFonts w:hint="eastAsia" w:ascii="宋体" w:hAnsi="宋体" w:cs="宋体"/>
                <w:snapToGrid w:val="0"/>
                <w:color w:val="auto"/>
                <w:kern w:val="2"/>
                <w:highlight w:val="none"/>
              </w:rPr>
            </w:pPr>
          </w:p>
        </w:tc>
      </w:tr>
      <w:tr w14:paraId="72AA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7DA772FA">
            <w:pPr>
              <w:pStyle w:val="57"/>
              <w:ind w:firstLine="496"/>
              <w:rPr>
                <w:rFonts w:hint="eastAsia" w:ascii="宋体" w:hAnsi="宋体" w:cs="宋体"/>
                <w:snapToGrid w:val="0"/>
                <w:color w:val="auto"/>
                <w:kern w:val="2"/>
                <w:highlight w:val="none"/>
              </w:rPr>
            </w:pPr>
          </w:p>
        </w:tc>
        <w:tc>
          <w:tcPr>
            <w:tcW w:w="1231" w:type="dxa"/>
            <w:vAlign w:val="center"/>
          </w:tcPr>
          <w:p w14:paraId="1BF2D077">
            <w:pPr>
              <w:pStyle w:val="57"/>
              <w:ind w:firstLine="496"/>
              <w:rPr>
                <w:rFonts w:hint="eastAsia" w:ascii="宋体" w:hAnsi="宋体" w:cs="宋体"/>
                <w:snapToGrid w:val="0"/>
                <w:color w:val="auto"/>
                <w:kern w:val="2"/>
                <w:highlight w:val="none"/>
              </w:rPr>
            </w:pPr>
          </w:p>
        </w:tc>
        <w:tc>
          <w:tcPr>
            <w:tcW w:w="874" w:type="dxa"/>
            <w:vAlign w:val="center"/>
          </w:tcPr>
          <w:p w14:paraId="4D343195">
            <w:pPr>
              <w:pStyle w:val="57"/>
              <w:ind w:firstLine="496"/>
              <w:rPr>
                <w:rFonts w:hint="eastAsia" w:ascii="宋体" w:hAnsi="宋体" w:cs="宋体"/>
                <w:snapToGrid w:val="0"/>
                <w:color w:val="auto"/>
                <w:kern w:val="2"/>
                <w:highlight w:val="none"/>
              </w:rPr>
            </w:pPr>
          </w:p>
        </w:tc>
        <w:tc>
          <w:tcPr>
            <w:tcW w:w="874" w:type="dxa"/>
            <w:vAlign w:val="center"/>
          </w:tcPr>
          <w:p w14:paraId="665EFE7D">
            <w:pPr>
              <w:pStyle w:val="57"/>
              <w:ind w:firstLine="496"/>
              <w:rPr>
                <w:rFonts w:hint="eastAsia" w:ascii="宋体" w:hAnsi="宋体" w:cs="宋体"/>
                <w:snapToGrid w:val="0"/>
                <w:color w:val="auto"/>
                <w:kern w:val="2"/>
                <w:highlight w:val="none"/>
              </w:rPr>
            </w:pPr>
          </w:p>
        </w:tc>
        <w:tc>
          <w:tcPr>
            <w:tcW w:w="874" w:type="dxa"/>
            <w:vAlign w:val="center"/>
          </w:tcPr>
          <w:p w14:paraId="6555E7AF">
            <w:pPr>
              <w:pStyle w:val="57"/>
              <w:ind w:firstLine="496"/>
              <w:rPr>
                <w:rFonts w:hint="eastAsia" w:ascii="宋体" w:hAnsi="宋体" w:cs="宋体"/>
                <w:snapToGrid w:val="0"/>
                <w:color w:val="auto"/>
                <w:kern w:val="2"/>
                <w:highlight w:val="none"/>
              </w:rPr>
            </w:pPr>
          </w:p>
        </w:tc>
        <w:tc>
          <w:tcPr>
            <w:tcW w:w="874" w:type="dxa"/>
            <w:vAlign w:val="center"/>
          </w:tcPr>
          <w:p w14:paraId="2BA62275">
            <w:pPr>
              <w:pStyle w:val="57"/>
              <w:ind w:firstLine="496"/>
              <w:rPr>
                <w:rFonts w:hint="eastAsia" w:ascii="宋体" w:hAnsi="宋体" w:cs="宋体"/>
                <w:snapToGrid w:val="0"/>
                <w:color w:val="auto"/>
                <w:kern w:val="2"/>
                <w:highlight w:val="none"/>
              </w:rPr>
            </w:pPr>
          </w:p>
        </w:tc>
        <w:tc>
          <w:tcPr>
            <w:tcW w:w="874" w:type="dxa"/>
          </w:tcPr>
          <w:p w14:paraId="1F849BFA">
            <w:pPr>
              <w:pStyle w:val="57"/>
              <w:ind w:firstLine="496"/>
              <w:rPr>
                <w:rFonts w:hint="eastAsia" w:ascii="宋体" w:hAnsi="宋体" w:cs="宋体"/>
                <w:snapToGrid w:val="0"/>
                <w:color w:val="auto"/>
                <w:kern w:val="2"/>
                <w:highlight w:val="none"/>
              </w:rPr>
            </w:pPr>
          </w:p>
        </w:tc>
        <w:tc>
          <w:tcPr>
            <w:tcW w:w="1236" w:type="dxa"/>
            <w:vAlign w:val="center"/>
          </w:tcPr>
          <w:p w14:paraId="3D608583">
            <w:pPr>
              <w:pStyle w:val="57"/>
              <w:ind w:firstLine="496"/>
              <w:rPr>
                <w:rFonts w:hint="eastAsia" w:ascii="宋体" w:hAnsi="宋体" w:cs="宋体"/>
                <w:snapToGrid w:val="0"/>
                <w:color w:val="auto"/>
                <w:kern w:val="2"/>
                <w:highlight w:val="none"/>
              </w:rPr>
            </w:pPr>
          </w:p>
        </w:tc>
        <w:tc>
          <w:tcPr>
            <w:tcW w:w="1161" w:type="dxa"/>
          </w:tcPr>
          <w:p w14:paraId="3AEEB534">
            <w:pPr>
              <w:pStyle w:val="57"/>
              <w:ind w:firstLine="496"/>
              <w:rPr>
                <w:rFonts w:hint="eastAsia" w:ascii="宋体" w:hAnsi="宋体" w:cs="宋体"/>
                <w:snapToGrid w:val="0"/>
                <w:color w:val="auto"/>
                <w:kern w:val="2"/>
                <w:highlight w:val="none"/>
              </w:rPr>
            </w:pPr>
          </w:p>
        </w:tc>
      </w:tr>
      <w:tr w14:paraId="6CE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0B0E0B24">
            <w:pPr>
              <w:pStyle w:val="57"/>
              <w:ind w:firstLine="496"/>
              <w:rPr>
                <w:rFonts w:hint="eastAsia" w:ascii="宋体" w:hAnsi="宋体" w:cs="宋体"/>
                <w:snapToGrid w:val="0"/>
                <w:color w:val="auto"/>
                <w:kern w:val="2"/>
                <w:highlight w:val="none"/>
              </w:rPr>
            </w:pPr>
          </w:p>
        </w:tc>
        <w:tc>
          <w:tcPr>
            <w:tcW w:w="1231" w:type="dxa"/>
            <w:vAlign w:val="center"/>
          </w:tcPr>
          <w:p w14:paraId="34CE0AF8">
            <w:pPr>
              <w:pStyle w:val="57"/>
              <w:ind w:firstLine="496"/>
              <w:rPr>
                <w:rFonts w:hint="eastAsia" w:ascii="宋体" w:hAnsi="宋体" w:cs="宋体"/>
                <w:snapToGrid w:val="0"/>
                <w:color w:val="auto"/>
                <w:kern w:val="2"/>
                <w:highlight w:val="none"/>
              </w:rPr>
            </w:pPr>
          </w:p>
        </w:tc>
        <w:tc>
          <w:tcPr>
            <w:tcW w:w="874" w:type="dxa"/>
            <w:vAlign w:val="center"/>
          </w:tcPr>
          <w:p w14:paraId="5F8789FC">
            <w:pPr>
              <w:pStyle w:val="57"/>
              <w:ind w:firstLine="496"/>
              <w:rPr>
                <w:rFonts w:hint="eastAsia" w:ascii="宋体" w:hAnsi="宋体" w:cs="宋体"/>
                <w:snapToGrid w:val="0"/>
                <w:color w:val="auto"/>
                <w:kern w:val="2"/>
                <w:highlight w:val="none"/>
              </w:rPr>
            </w:pPr>
          </w:p>
        </w:tc>
        <w:tc>
          <w:tcPr>
            <w:tcW w:w="874" w:type="dxa"/>
            <w:vAlign w:val="center"/>
          </w:tcPr>
          <w:p w14:paraId="6DC563BB">
            <w:pPr>
              <w:pStyle w:val="57"/>
              <w:ind w:firstLine="496"/>
              <w:rPr>
                <w:rFonts w:hint="eastAsia" w:ascii="宋体" w:hAnsi="宋体" w:cs="宋体"/>
                <w:snapToGrid w:val="0"/>
                <w:color w:val="auto"/>
                <w:kern w:val="2"/>
                <w:highlight w:val="none"/>
              </w:rPr>
            </w:pPr>
          </w:p>
        </w:tc>
        <w:tc>
          <w:tcPr>
            <w:tcW w:w="874" w:type="dxa"/>
            <w:vAlign w:val="center"/>
          </w:tcPr>
          <w:p w14:paraId="488FFF4F">
            <w:pPr>
              <w:pStyle w:val="57"/>
              <w:ind w:firstLine="496"/>
              <w:rPr>
                <w:rFonts w:hint="eastAsia" w:ascii="宋体" w:hAnsi="宋体" w:cs="宋体"/>
                <w:snapToGrid w:val="0"/>
                <w:color w:val="auto"/>
                <w:kern w:val="2"/>
                <w:highlight w:val="none"/>
              </w:rPr>
            </w:pPr>
          </w:p>
        </w:tc>
        <w:tc>
          <w:tcPr>
            <w:tcW w:w="874" w:type="dxa"/>
            <w:vAlign w:val="center"/>
          </w:tcPr>
          <w:p w14:paraId="574255A3">
            <w:pPr>
              <w:pStyle w:val="57"/>
              <w:ind w:firstLine="496"/>
              <w:rPr>
                <w:rFonts w:hint="eastAsia" w:ascii="宋体" w:hAnsi="宋体" w:cs="宋体"/>
                <w:snapToGrid w:val="0"/>
                <w:color w:val="auto"/>
                <w:kern w:val="2"/>
                <w:highlight w:val="none"/>
              </w:rPr>
            </w:pPr>
          </w:p>
        </w:tc>
        <w:tc>
          <w:tcPr>
            <w:tcW w:w="874" w:type="dxa"/>
          </w:tcPr>
          <w:p w14:paraId="26DC232F">
            <w:pPr>
              <w:pStyle w:val="57"/>
              <w:ind w:firstLine="496"/>
              <w:rPr>
                <w:rFonts w:hint="eastAsia" w:ascii="宋体" w:hAnsi="宋体" w:cs="宋体"/>
                <w:snapToGrid w:val="0"/>
                <w:color w:val="auto"/>
                <w:kern w:val="2"/>
                <w:highlight w:val="none"/>
              </w:rPr>
            </w:pPr>
          </w:p>
        </w:tc>
        <w:tc>
          <w:tcPr>
            <w:tcW w:w="1236" w:type="dxa"/>
            <w:vAlign w:val="center"/>
          </w:tcPr>
          <w:p w14:paraId="663E9B29">
            <w:pPr>
              <w:pStyle w:val="57"/>
              <w:ind w:firstLine="496"/>
              <w:rPr>
                <w:rFonts w:hint="eastAsia" w:ascii="宋体" w:hAnsi="宋体" w:cs="宋体"/>
                <w:snapToGrid w:val="0"/>
                <w:color w:val="auto"/>
                <w:kern w:val="2"/>
                <w:highlight w:val="none"/>
              </w:rPr>
            </w:pPr>
          </w:p>
        </w:tc>
        <w:tc>
          <w:tcPr>
            <w:tcW w:w="1161" w:type="dxa"/>
          </w:tcPr>
          <w:p w14:paraId="0AD372FA">
            <w:pPr>
              <w:pStyle w:val="57"/>
              <w:ind w:firstLine="496"/>
              <w:rPr>
                <w:rFonts w:hint="eastAsia" w:ascii="宋体" w:hAnsi="宋体" w:cs="宋体"/>
                <w:snapToGrid w:val="0"/>
                <w:color w:val="auto"/>
                <w:kern w:val="2"/>
                <w:highlight w:val="none"/>
              </w:rPr>
            </w:pPr>
          </w:p>
        </w:tc>
      </w:tr>
      <w:tr w14:paraId="7987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1817F525">
            <w:pPr>
              <w:pStyle w:val="57"/>
              <w:ind w:firstLine="496"/>
              <w:rPr>
                <w:rFonts w:hint="eastAsia" w:ascii="宋体" w:hAnsi="宋体" w:cs="宋体"/>
                <w:snapToGrid w:val="0"/>
                <w:color w:val="auto"/>
                <w:kern w:val="2"/>
                <w:highlight w:val="none"/>
              </w:rPr>
            </w:pPr>
          </w:p>
        </w:tc>
        <w:tc>
          <w:tcPr>
            <w:tcW w:w="1231" w:type="dxa"/>
            <w:vAlign w:val="center"/>
          </w:tcPr>
          <w:p w14:paraId="6A245532">
            <w:pPr>
              <w:pStyle w:val="57"/>
              <w:ind w:firstLine="496"/>
              <w:rPr>
                <w:rFonts w:hint="eastAsia" w:ascii="宋体" w:hAnsi="宋体" w:cs="宋体"/>
                <w:snapToGrid w:val="0"/>
                <w:color w:val="auto"/>
                <w:kern w:val="2"/>
                <w:highlight w:val="none"/>
              </w:rPr>
            </w:pPr>
          </w:p>
        </w:tc>
        <w:tc>
          <w:tcPr>
            <w:tcW w:w="874" w:type="dxa"/>
            <w:vAlign w:val="center"/>
          </w:tcPr>
          <w:p w14:paraId="0EE54751">
            <w:pPr>
              <w:pStyle w:val="57"/>
              <w:ind w:firstLine="496"/>
              <w:rPr>
                <w:rFonts w:hint="eastAsia" w:ascii="宋体" w:hAnsi="宋体" w:cs="宋体"/>
                <w:snapToGrid w:val="0"/>
                <w:color w:val="auto"/>
                <w:kern w:val="2"/>
                <w:highlight w:val="none"/>
              </w:rPr>
            </w:pPr>
          </w:p>
        </w:tc>
        <w:tc>
          <w:tcPr>
            <w:tcW w:w="874" w:type="dxa"/>
            <w:vAlign w:val="center"/>
          </w:tcPr>
          <w:p w14:paraId="0CEDB456">
            <w:pPr>
              <w:pStyle w:val="57"/>
              <w:ind w:firstLine="496"/>
              <w:rPr>
                <w:rFonts w:hint="eastAsia" w:ascii="宋体" w:hAnsi="宋体" w:cs="宋体"/>
                <w:snapToGrid w:val="0"/>
                <w:color w:val="auto"/>
                <w:kern w:val="2"/>
                <w:highlight w:val="none"/>
              </w:rPr>
            </w:pPr>
          </w:p>
        </w:tc>
        <w:tc>
          <w:tcPr>
            <w:tcW w:w="874" w:type="dxa"/>
            <w:vAlign w:val="center"/>
          </w:tcPr>
          <w:p w14:paraId="162C0CC7">
            <w:pPr>
              <w:pStyle w:val="57"/>
              <w:ind w:firstLine="496"/>
              <w:rPr>
                <w:rFonts w:hint="eastAsia" w:ascii="宋体" w:hAnsi="宋体" w:cs="宋体"/>
                <w:snapToGrid w:val="0"/>
                <w:color w:val="auto"/>
                <w:kern w:val="2"/>
                <w:highlight w:val="none"/>
              </w:rPr>
            </w:pPr>
          </w:p>
        </w:tc>
        <w:tc>
          <w:tcPr>
            <w:tcW w:w="874" w:type="dxa"/>
            <w:vAlign w:val="center"/>
          </w:tcPr>
          <w:p w14:paraId="32F2F759">
            <w:pPr>
              <w:pStyle w:val="57"/>
              <w:ind w:firstLine="496"/>
              <w:rPr>
                <w:rFonts w:hint="eastAsia" w:ascii="宋体" w:hAnsi="宋体" w:cs="宋体"/>
                <w:snapToGrid w:val="0"/>
                <w:color w:val="auto"/>
                <w:kern w:val="2"/>
                <w:highlight w:val="none"/>
              </w:rPr>
            </w:pPr>
          </w:p>
        </w:tc>
        <w:tc>
          <w:tcPr>
            <w:tcW w:w="874" w:type="dxa"/>
          </w:tcPr>
          <w:p w14:paraId="2E07EEFE">
            <w:pPr>
              <w:pStyle w:val="57"/>
              <w:ind w:firstLine="496"/>
              <w:rPr>
                <w:rFonts w:hint="eastAsia" w:ascii="宋体" w:hAnsi="宋体" w:cs="宋体"/>
                <w:snapToGrid w:val="0"/>
                <w:color w:val="auto"/>
                <w:kern w:val="2"/>
                <w:highlight w:val="none"/>
              </w:rPr>
            </w:pPr>
          </w:p>
        </w:tc>
        <w:tc>
          <w:tcPr>
            <w:tcW w:w="1236" w:type="dxa"/>
            <w:vAlign w:val="center"/>
          </w:tcPr>
          <w:p w14:paraId="01686211">
            <w:pPr>
              <w:pStyle w:val="57"/>
              <w:ind w:firstLine="496"/>
              <w:rPr>
                <w:rFonts w:hint="eastAsia" w:ascii="宋体" w:hAnsi="宋体" w:cs="宋体"/>
                <w:snapToGrid w:val="0"/>
                <w:color w:val="auto"/>
                <w:kern w:val="2"/>
                <w:highlight w:val="none"/>
              </w:rPr>
            </w:pPr>
          </w:p>
        </w:tc>
        <w:tc>
          <w:tcPr>
            <w:tcW w:w="1161" w:type="dxa"/>
          </w:tcPr>
          <w:p w14:paraId="1C86C6D9">
            <w:pPr>
              <w:pStyle w:val="57"/>
              <w:ind w:firstLine="496"/>
              <w:rPr>
                <w:rFonts w:hint="eastAsia" w:ascii="宋体" w:hAnsi="宋体" w:cs="宋体"/>
                <w:snapToGrid w:val="0"/>
                <w:color w:val="auto"/>
                <w:kern w:val="2"/>
                <w:highlight w:val="none"/>
              </w:rPr>
            </w:pPr>
          </w:p>
        </w:tc>
      </w:tr>
      <w:tr w14:paraId="1B45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51F4F4F0">
            <w:pPr>
              <w:pStyle w:val="57"/>
              <w:ind w:firstLine="496"/>
              <w:rPr>
                <w:rFonts w:hint="eastAsia" w:ascii="宋体" w:hAnsi="宋体" w:cs="宋体"/>
                <w:snapToGrid w:val="0"/>
                <w:color w:val="auto"/>
                <w:kern w:val="2"/>
                <w:highlight w:val="none"/>
              </w:rPr>
            </w:pPr>
          </w:p>
        </w:tc>
        <w:tc>
          <w:tcPr>
            <w:tcW w:w="1231" w:type="dxa"/>
            <w:vAlign w:val="center"/>
          </w:tcPr>
          <w:p w14:paraId="3D658D27">
            <w:pPr>
              <w:pStyle w:val="57"/>
              <w:ind w:firstLine="496"/>
              <w:rPr>
                <w:rFonts w:hint="eastAsia" w:ascii="宋体" w:hAnsi="宋体" w:cs="宋体"/>
                <w:snapToGrid w:val="0"/>
                <w:color w:val="auto"/>
                <w:kern w:val="2"/>
                <w:highlight w:val="none"/>
              </w:rPr>
            </w:pPr>
          </w:p>
        </w:tc>
        <w:tc>
          <w:tcPr>
            <w:tcW w:w="874" w:type="dxa"/>
            <w:vAlign w:val="center"/>
          </w:tcPr>
          <w:p w14:paraId="7BE4F592">
            <w:pPr>
              <w:pStyle w:val="57"/>
              <w:ind w:firstLine="496"/>
              <w:rPr>
                <w:rFonts w:hint="eastAsia" w:ascii="宋体" w:hAnsi="宋体" w:cs="宋体"/>
                <w:snapToGrid w:val="0"/>
                <w:color w:val="auto"/>
                <w:kern w:val="2"/>
                <w:highlight w:val="none"/>
              </w:rPr>
            </w:pPr>
          </w:p>
        </w:tc>
        <w:tc>
          <w:tcPr>
            <w:tcW w:w="874" w:type="dxa"/>
            <w:vAlign w:val="center"/>
          </w:tcPr>
          <w:p w14:paraId="19ADCB2B">
            <w:pPr>
              <w:pStyle w:val="57"/>
              <w:ind w:firstLine="496"/>
              <w:rPr>
                <w:rFonts w:hint="eastAsia" w:ascii="宋体" w:hAnsi="宋体" w:cs="宋体"/>
                <w:snapToGrid w:val="0"/>
                <w:color w:val="auto"/>
                <w:kern w:val="2"/>
                <w:highlight w:val="none"/>
              </w:rPr>
            </w:pPr>
          </w:p>
        </w:tc>
        <w:tc>
          <w:tcPr>
            <w:tcW w:w="874" w:type="dxa"/>
            <w:vAlign w:val="center"/>
          </w:tcPr>
          <w:p w14:paraId="3B57DE1A">
            <w:pPr>
              <w:pStyle w:val="57"/>
              <w:ind w:firstLine="496"/>
              <w:rPr>
                <w:rFonts w:hint="eastAsia" w:ascii="宋体" w:hAnsi="宋体" w:cs="宋体"/>
                <w:snapToGrid w:val="0"/>
                <w:color w:val="auto"/>
                <w:kern w:val="2"/>
                <w:highlight w:val="none"/>
              </w:rPr>
            </w:pPr>
          </w:p>
        </w:tc>
        <w:tc>
          <w:tcPr>
            <w:tcW w:w="874" w:type="dxa"/>
            <w:vAlign w:val="center"/>
          </w:tcPr>
          <w:p w14:paraId="34F06F1A">
            <w:pPr>
              <w:pStyle w:val="57"/>
              <w:ind w:firstLine="496"/>
              <w:rPr>
                <w:rFonts w:hint="eastAsia" w:ascii="宋体" w:hAnsi="宋体" w:cs="宋体"/>
                <w:snapToGrid w:val="0"/>
                <w:color w:val="auto"/>
                <w:kern w:val="2"/>
                <w:highlight w:val="none"/>
              </w:rPr>
            </w:pPr>
          </w:p>
        </w:tc>
        <w:tc>
          <w:tcPr>
            <w:tcW w:w="874" w:type="dxa"/>
          </w:tcPr>
          <w:p w14:paraId="06E30241">
            <w:pPr>
              <w:pStyle w:val="57"/>
              <w:ind w:firstLine="496"/>
              <w:rPr>
                <w:rFonts w:hint="eastAsia" w:ascii="宋体" w:hAnsi="宋体" w:cs="宋体"/>
                <w:snapToGrid w:val="0"/>
                <w:color w:val="auto"/>
                <w:kern w:val="2"/>
                <w:highlight w:val="none"/>
              </w:rPr>
            </w:pPr>
          </w:p>
        </w:tc>
        <w:tc>
          <w:tcPr>
            <w:tcW w:w="1236" w:type="dxa"/>
            <w:vAlign w:val="center"/>
          </w:tcPr>
          <w:p w14:paraId="4DDA27DE">
            <w:pPr>
              <w:pStyle w:val="57"/>
              <w:ind w:firstLine="496"/>
              <w:rPr>
                <w:rFonts w:hint="eastAsia" w:ascii="宋体" w:hAnsi="宋体" w:cs="宋体"/>
                <w:snapToGrid w:val="0"/>
                <w:color w:val="auto"/>
                <w:kern w:val="2"/>
                <w:highlight w:val="none"/>
              </w:rPr>
            </w:pPr>
          </w:p>
        </w:tc>
        <w:tc>
          <w:tcPr>
            <w:tcW w:w="1161" w:type="dxa"/>
          </w:tcPr>
          <w:p w14:paraId="45384897">
            <w:pPr>
              <w:pStyle w:val="57"/>
              <w:ind w:firstLine="496"/>
              <w:rPr>
                <w:rFonts w:hint="eastAsia" w:ascii="宋体" w:hAnsi="宋体" w:cs="宋体"/>
                <w:snapToGrid w:val="0"/>
                <w:color w:val="auto"/>
                <w:kern w:val="2"/>
                <w:highlight w:val="none"/>
              </w:rPr>
            </w:pPr>
          </w:p>
        </w:tc>
      </w:tr>
      <w:tr w14:paraId="3115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573D9254">
            <w:pPr>
              <w:pStyle w:val="57"/>
              <w:ind w:firstLine="496"/>
              <w:rPr>
                <w:rFonts w:hint="eastAsia" w:ascii="宋体" w:hAnsi="宋体" w:cs="宋体"/>
                <w:snapToGrid w:val="0"/>
                <w:color w:val="auto"/>
                <w:kern w:val="2"/>
                <w:highlight w:val="none"/>
              </w:rPr>
            </w:pPr>
          </w:p>
        </w:tc>
        <w:tc>
          <w:tcPr>
            <w:tcW w:w="1231" w:type="dxa"/>
            <w:vAlign w:val="center"/>
          </w:tcPr>
          <w:p w14:paraId="7023909B">
            <w:pPr>
              <w:pStyle w:val="57"/>
              <w:ind w:firstLine="496"/>
              <w:rPr>
                <w:rFonts w:hint="eastAsia" w:ascii="宋体" w:hAnsi="宋体" w:cs="宋体"/>
                <w:snapToGrid w:val="0"/>
                <w:color w:val="auto"/>
                <w:kern w:val="2"/>
                <w:highlight w:val="none"/>
              </w:rPr>
            </w:pPr>
          </w:p>
        </w:tc>
        <w:tc>
          <w:tcPr>
            <w:tcW w:w="874" w:type="dxa"/>
            <w:vAlign w:val="center"/>
          </w:tcPr>
          <w:p w14:paraId="1F6F8053">
            <w:pPr>
              <w:pStyle w:val="57"/>
              <w:ind w:firstLine="496"/>
              <w:rPr>
                <w:rFonts w:hint="eastAsia" w:ascii="宋体" w:hAnsi="宋体" w:cs="宋体"/>
                <w:snapToGrid w:val="0"/>
                <w:color w:val="auto"/>
                <w:kern w:val="2"/>
                <w:highlight w:val="none"/>
              </w:rPr>
            </w:pPr>
          </w:p>
        </w:tc>
        <w:tc>
          <w:tcPr>
            <w:tcW w:w="874" w:type="dxa"/>
            <w:vAlign w:val="center"/>
          </w:tcPr>
          <w:p w14:paraId="139AA6EE">
            <w:pPr>
              <w:pStyle w:val="57"/>
              <w:ind w:firstLine="496"/>
              <w:rPr>
                <w:rFonts w:hint="eastAsia" w:ascii="宋体" w:hAnsi="宋体" w:cs="宋体"/>
                <w:snapToGrid w:val="0"/>
                <w:color w:val="auto"/>
                <w:kern w:val="2"/>
                <w:highlight w:val="none"/>
              </w:rPr>
            </w:pPr>
          </w:p>
        </w:tc>
        <w:tc>
          <w:tcPr>
            <w:tcW w:w="874" w:type="dxa"/>
            <w:vAlign w:val="center"/>
          </w:tcPr>
          <w:p w14:paraId="2F02A379">
            <w:pPr>
              <w:pStyle w:val="57"/>
              <w:ind w:firstLine="496"/>
              <w:rPr>
                <w:rFonts w:hint="eastAsia" w:ascii="宋体" w:hAnsi="宋体" w:cs="宋体"/>
                <w:snapToGrid w:val="0"/>
                <w:color w:val="auto"/>
                <w:kern w:val="2"/>
                <w:highlight w:val="none"/>
              </w:rPr>
            </w:pPr>
          </w:p>
        </w:tc>
        <w:tc>
          <w:tcPr>
            <w:tcW w:w="874" w:type="dxa"/>
            <w:vAlign w:val="center"/>
          </w:tcPr>
          <w:p w14:paraId="1346167A">
            <w:pPr>
              <w:pStyle w:val="57"/>
              <w:ind w:firstLine="496"/>
              <w:rPr>
                <w:rFonts w:hint="eastAsia" w:ascii="宋体" w:hAnsi="宋体" w:cs="宋体"/>
                <w:snapToGrid w:val="0"/>
                <w:color w:val="auto"/>
                <w:kern w:val="2"/>
                <w:highlight w:val="none"/>
              </w:rPr>
            </w:pPr>
          </w:p>
        </w:tc>
        <w:tc>
          <w:tcPr>
            <w:tcW w:w="874" w:type="dxa"/>
          </w:tcPr>
          <w:p w14:paraId="02D8FEAC">
            <w:pPr>
              <w:pStyle w:val="57"/>
              <w:ind w:firstLine="496"/>
              <w:rPr>
                <w:rFonts w:hint="eastAsia" w:ascii="宋体" w:hAnsi="宋体" w:cs="宋体"/>
                <w:snapToGrid w:val="0"/>
                <w:color w:val="auto"/>
                <w:kern w:val="2"/>
                <w:highlight w:val="none"/>
              </w:rPr>
            </w:pPr>
          </w:p>
        </w:tc>
        <w:tc>
          <w:tcPr>
            <w:tcW w:w="1236" w:type="dxa"/>
            <w:vAlign w:val="center"/>
          </w:tcPr>
          <w:p w14:paraId="59AEB060">
            <w:pPr>
              <w:pStyle w:val="57"/>
              <w:ind w:firstLine="496"/>
              <w:rPr>
                <w:rFonts w:hint="eastAsia" w:ascii="宋体" w:hAnsi="宋体" w:cs="宋体"/>
                <w:snapToGrid w:val="0"/>
                <w:color w:val="auto"/>
                <w:kern w:val="2"/>
                <w:highlight w:val="none"/>
              </w:rPr>
            </w:pPr>
          </w:p>
        </w:tc>
        <w:tc>
          <w:tcPr>
            <w:tcW w:w="1161" w:type="dxa"/>
          </w:tcPr>
          <w:p w14:paraId="1DB12CF2">
            <w:pPr>
              <w:pStyle w:val="57"/>
              <w:ind w:firstLine="496"/>
              <w:rPr>
                <w:rFonts w:hint="eastAsia" w:ascii="宋体" w:hAnsi="宋体" w:cs="宋体"/>
                <w:snapToGrid w:val="0"/>
                <w:color w:val="auto"/>
                <w:kern w:val="2"/>
                <w:highlight w:val="none"/>
              </w:rPr>
            </w:pPr>
          </w:p>
        </w:tc>
      </w:tr>
      <w:tr w14:paraId="7806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31C27987">
            <w:pPr>
              <w:pStyle w:val="57"/>
              <w:ind w:firstLine="496"/>
              <w:rPr>
                <w:rFonts w:hint="eastAsia" w:ascii="宋体" w:hAnsi="宋体" w:cs="宋体"/>
                <w:snapToGrid w:val="0"/>
                <w:color w:val="auto"/>
                <w:kern w:val="2"/>
                <w:highlight w:val="none"/>
              </w:rPr>
            </w:pPr>
          </w:p>
        </w:tc>
        <w:tc>
          <w:tcPr>
            <w:tcW w:w="1231" w:type="dxa"/>
            <w:vAlign w:val="center"/>
          </w:tcPr>
          <w:p w14:paraId="0CBD0038">
            <w:pPr>
              <w:pStyle w:val="57"/>
              <w:ind w:firstLine="496"/>
              <w:rPr>
                <w:rFonts w:hint="eastAsia" w:ascii="宋体" w:hAnsi="宋体" w:cs="宋体"/>
                <w:snapToGrid w:val="0"/>
                <w:color w:val="auto"/>
                <w:kern w:val="2"/>
                <w:highlight w:val="none"/>
              </w:rPr>
            </w:pPr>
          </w:p>
        </w:tc>
        <w:tc>
          <w:tcPr>
            <w:tcW w:w="874" w:type="dxa"/>
            <w:vAlign w:val="center"/>
          </w:tcPr>
          <w:p w14:paraId="49BE2575">
            <w:pPr>
              <w:pStyle w:val="57"/>
              <w:ind w:firstLine="496"/>
              <w:rPr>
                <w:rFonts w:hint="eastAsia" w:ascii="宋体" w:hAnsi="宋体" w:cs="宋体"/>
                <w:snapToGrid w:val="0"/>
                <w:color w:val="auto"/>
                <w:kern w:val="2"/>
                <w:highlight w:val="none"/>
              </w:rPr>
            </w:pPr>
          </w:p>
        </w:tc>
        <w:tc>
          <w:tcPr>
            <w:tcW w:w="874" w:type="dxa"/>
            <w:vAlign w:val="center"/>
          </w:tcPr>
          <w:p w14:paraId="1EAFCD6D">
            <w:pPr>
              <w:pStyle w:val="57"/>
              <w:ind w:firstLine="496"/>
              <w:rPr>
                <w:rFonts w:hint="eastAsia" w:ascii="宋体" w:hAnsi="宋体" w:cs="宋体"/>
                <w:snapToGrid w:val="0"/>
                <w:color w:val="auto"/>
                <w:kern w:val="2"/>
                <w:highlight w:val="none"/>
              </w:rPr>
            </w:pPr>
          </w:p>
        </w:tc>
        <w:tc>
          <w:tcPr>
            <w:tcW w:w="874" w:type="dxa"/>
            <w:vAlign w:val="center"/>
          </w:tcPr>
          <w:p w14:paraId="596892DB">
            <w:pPr>
              <w:pStyle w:val="57"/>
              <w:ind w:firstLine="496"/>
              <w:rPr>
                <w:rFonts w:hint="eastAsia" w:ascii="宋体" w:hAnsi="宋体" w:cs="宋体"/>
                <w:snapToGrid w:val="0"/>
                <w:color w:val="auto"/>
                <w:kern w:val="2"/>
                <w:highlight w:val="none"/>
              </w:rPr>
            </w:pPr>
          </w:p>
        </w:tc>
        <w:tc>
          <w:tcPr>
            <w:tcW w:w="874" w:type="dxa"/>
            <w:vAlign w:val="center"/>
          </w:tcPr>
          <w:p w14:paraId="1BD6C79C">
            <w:pPr>
              <w:pStyle w:val="57"/>
              <w:ind w:firstLine="496"/>
              <w:rPr>
                <w:rFonts w:hint="eastAsia" w:ascii="宋体" w:hAnsi="宋体" w:cs="宋体"/>
                <w:snapToGrid w:val="0"/>
                <w:color w:val="auto"/>
                <w:kern w:val="2"/>
                <w:highlight w:val="none"/>
              </w:rPr>
            </w:pPr>
          </w:p>
        </w:tc>
        <w:tc>
          <w:tcPr>
            <w:tcW w:w="874" w:type="dxa"/>
          </w:tcPr>
          <w:p w14:paraId="19B45C4E">
            <w:pPr>
              <w:pStyle w:val="57"/>
              <w:ind w:firstLine="496"/>
              <w:rPr>
                <w:rFonts w:hint="eastAsia" w:ascii="宋体" w:hAnsi="宋体" w:cs="宋体"/>
                <w:snapToGrid w:val="0"/>
                <w:color w:val="auto"/>
                <w:kern w:val="2"/>
                <w:highlight w:val="none"/>
              </w:rPr>
            </w:pPr>
          </w:p>
        </w:tc>
        <w:tc>
          <w:tcPr>
            <w:tcW w:w="1236" w:type="dxa"/>
            <w:vAlign w:val="center"/>
          </w:tcPr>
          <w:p w14:paraId="3745CB64">
            <w:pPr>
              <w:pStyle w:val="57"/>
              <w:ind w:firstLine="496"/>
              <w:rPr>
                <w:rFonts w:hint="eastAsia" w:ascii="宋体" w:hAnsi="宋体" w:cs="宋体"/>
                <w:snapToGrid w:val="0"/>
                <w:color w:val="auto"/>
                <w:kern w:val="2"/>
                <w:highlight w:val="none"/>
              </w:rPr>
            </w:pPr>
          </w:p>
        </w:tc>
        <w:tc>
          <w:tcPr>
            <w:tcW w:w="1161" w:type="dxa"/>
          </w:tcPr>
          <w:p w14:paraId="0B9897DE">
            <w:pPr>
              <w:pStyle w:val="57"/>
              <w:ind w:firstLine="496"/>
              <w:rPr>
                <w:rFonts w:hint="eastAsia" w:ascii="宋体" w:hAnsi="宋体" w:cs="宋体"/>
                <w:snapToGrid w:val="0"/>
                <w:color w:val="auto"/>
                <w:kern w:val="2"/>
                <w:highlight w:val="none"/>
              </w:rPr>
            </w:pPr>
          </w:p>
        </w:tc>
      </w:tr>
      <w:tr w14:paraId="77B3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3ABE4EB3">
            <w:pPr>
              <w:pStyle w:val="57"/>
              <w:ind w:firstLine="496"/>
              <w:rPr>
                <w:rFonts w:hint="eastAsia" w:ascii="宋体" w:hAnsi="宋体" w:cs="宋体"/>
                <w:snapToGrid w:val="0"/>
                <w:color w:val="auto"/>
                <w:kern w:val="2"/>
                <w:highlight w:val="none"/>
              </w:rPr>
            </w:pPr>
          </w:p>
        </w:tc>
        <w:tc>
          <w:tcPr>
            <w:tcW w:w="1231" w:type="dxa"/>
            <w:vAlign w:val="center"/>
          </w:tcPr>
          <w:p w14:paraId="31DE04D1">
            <w:pPr>
              <w:pStyle w:val="57"/>
              <w:ind w:firstLine="496"/>
              <w:rPr>
                <w:rFonts w:hint="eastAsia" w:ascii="宋体" w:hAnsi="宋体" w:cs="宋体"/>
                <w:snapToGrid w:val="0"/>
                <w:color w:val="auto"/>
                <w:kern w:val="2"/>
                <w:highlight w:val="none"/>
              </w:rPr>
            </w:pPr>
          </w:p>
        </w:tc>
        <w:tc>
          <w:tcPr>
            <w:tcW w:w="874" w:type="dxa"/>
            <w:vAlign w:val="center"/>
          </w:tcPr>
          <w:p w14:paraId="2D6B8CF6">
            <w:pPr>
              <w:pStyle w:val="57"/>
              <w:ind w:firstLine="496"/>
              <w:rPr>
                <w:rFonts w:hint="eastAsia" w:ascii="宋体" w:hAnsi="宋体" w:cs="宋体"/>
                <w:snapToGrid w:val="0"/>
                <w:color w:val="auto"/>
                <w:kern w:val="2"/>
                <w:highlight w:val="none"/>
              </w:rPr>
            </w:pPr>
          </w:p>
        </w:tc>
        <w:tc>
          <w:tcPr>
            <w:tcW w:w="874" w:type="dxa"/>
            <w:vAlign w:val="center"/>
          </w:tcPr>
          <w:p w14:paraId="120B7457">
            <w:pPr>
              <w:pStyle w:val="57"/>
              <w:ind w:firstLine="496"/>
              <w:rPr>
                <w:rFonts w:hint="eastAsia" w:ascii="宋体" w:hAnsi="宋体" w:cs="宋体"/>
                <w:snapToGrid w:val="0"/>
                <w:color w:val="auto"/>
                <w:kern w:val="2"/>
                <w:highlight w:val="none"/>
              </w:rPr>
            </w:pPr>
          </w:p>
        </w:tc>
        <w:tc>
          <w:tcPr>
            <w:tcW w:w="874" w:type="dxa"/>
            <w:vAlign w:val="center"/>
          </w:tcPr>
          <w:p w14:paraId="5C7ADF35">
            <w:pPr>
              <w:pStyle w:val="57"/>
              <w:ind w:firstLine="496"/>
              <w:rPr>
                <w:rFonts w:hint="eastAsia" w:ascii="宋体" w:hAnsi="宋体" w:cs="宋体"/>
                <w:snapToGrid w:val="0"/>
                <w:color w:val="auto"/>
                <w:kern w:val="2"/>
                <w:highlight w:val="none"/>
              </w:rPr>
            </w:pPr>
          </w:p>
        </w:tc>
        <w:tc>
          <w:tcPr>
            <w:tcW w:w="874" w:type="dxa"/>
            <w:vAlign w:val="center"/>
          </w:tcPr>
          <w:p w14:paraId="70D1D788">
            <w:pPr>
              <w:pStyle w:val="57"/>
              <w:ind w:firstLine="496"/>
              <w:rPr>
                <w:rFonts w:hint="eastAsia" w:ascii="宋体" w:hAnsi="宋体" w:cs="宋体"/>
                <w:snapToGrid w:val="0"/>
                <w:color w:val="auto"/>
                <w:kern w:val="2"/>
                <w:highlight w:val="none"/>
              </w:rPr>
            </w:pPr>
          </w:p>
        </w:tc>
        <w:tc>
          <w:tcPr>
            <w:tcW w:w="874" w:type="dxa"/>
          </w:tcPr>
          <w:p w14:paraId="3D467019">
            <w:pPr>
              <w:pStyle w:val="57"/>
              <w:ind w:firstLine="496"/>
              <w:rPr>
                <w:rFonts w:hint="eastAsia" w:ascii="宋体" w:hAnsi="宋体" w:cs="宋体"/>
                <w:snapToGrid w:val="0"/>
                <w:color w:val="auto"/>
                <w:kern w:val="2"/>
                <w:highlight w:val="none"/>
              </w:rPr>
            </w:pPr>
          </w:p>
        </w:tc>
        <w:tc>
          <w:tcPr>
            <w:tcW w:w="1236" w:type="dxa"/>
            <w:vAlign w:val="center"/>
          </w:tcPr>
          <w:p w14:paraId="524733F1">
            <w:pPr>
              <w:pStyle w:val="57"/>
              <w:ind w:firstLine="496"/>
              <w:rPr>
                <w:rFonts w:hint="eastAsia" w:ascii="宋体" w:hAnsi="宋体" w:cs="宋体"/>
                <w:snapToGrid w:val="0"/>
                <w:color w:val="auto"/>
                <w:kern w:val="2"/>
                <w:highlight w:val="none"/>
              </w:rPr>
            </w:pPr>
          </w:p>
        </w:tc>
        <w:tc>
          <w:tcPr>
            <w:tcW w:w="1161" w:type="dxa"/>
          </w:tcPr>
          <w:p w14:paraId="10A07B9F">
            <w:pPr>
              <w:pStyle w:val="57"/>
              <w:ind w:firstLine="496"/>
              <w:rPr>
                <w:rFonts w:hint="eastAsia" w:ascii="宋体" w:hAnsi="宋体" w:cs="宋体"/>
                <w:snapToGrid w:val="0"/>
                <w:color w:val="auto"/>
                <w:kern w:val="2"/>
                <w:highlight w:val="none"/>
              </w:rPr>
            </w:pPr>
          </w:p>
        </w:tc>
      </w:tr>
      <w:tr w14:paraId="75A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31964F70">
            <w:pPr>
              <w:pStyle w:val="57"/>
              <w:ind w:firstLine="496"/>
              <w:rPr>
                <w:rFonts w:hint="eastAsia" w:ascii="宋体" w:hAnsi="宋体" w:cs="宋体"/>
                <w:snapToGrid w:val="0"/>
                <w:color w:val="auto"/>
                <w:kern w:val="2"/>
                <w:highlight w:val="none"/>
              </w:rPr>
            </w:pPr>
          </w:p>
        </w:tc>
        <w:tc>
          <w:tcPr>
            <w:tcW w:w="1231" w:type="dxa"/>
            <w:vAlign w:val="center"/>
          </w:tcPr>
          <w:p w14:paraId="6E723C0C">
            <w:pPr>
              <w:pStyle w:val="57"/>
              <w:ind w:firstLine="496"/>
              <w:rPr>
                <w:rFonts w:hint="eastAsia" w:ascii="宋体" w:hAnsi="宋体" w:cs="宋体"/>
                <w:snapToGrid w:val="0"/>
                <w:color w:val="auto"/>
                <w:kern w:val="2"/>
                <w:highlight w:val="none"/>
              </w:rPr>
            </w:pPr>
          </w:p>
        </w:tc>
        <w:tc>
          <w:tcPr>
            <w:tcW w:w="874" w:type="dxa"/>
            <w:vAlign w:val="center"/>
          </w:tcPr>
          <w:p w14:paraId="2F7699B0">
            <w:pPr>
              <w:pStyle w:val="57"/>
              <w:ind w:firstLine="496"/>
              <w:rPr>
                <w:rFonts w:hint="eastAsia" w:ascii="宋体" w:hAnsi="宋体" w:cs="宋体"/>
                <w:snapToGrid w:val="0"/>
                <w:color w:val="auto"/>
                <w:kern w:val="2"/>
                <w:highlight w:val="none"/>
              </w:rPr>
            </w:pPr>
          </w:p>
        </w:tc>
        <w:tc>
          <w:tcPr>
            <w:tcW w:w="874" w:type="dxa"/>
            <w:vAlign w:val="center"/>
          </w:tcPr>
          <w:p w14:paraId="73F2BC31">
            <w:pPr>
              <w:pStyle w:val="57"/>
              <w:ind w:firstLine="496"/>
              <w:rPr>
                <w:rFonts w:hint="eastAsia" w:ascii="宋体" w:hAnsi="宋体" w:cs="宋体"/>
                <w:snapToGrid w:val="0"/>
                <w:color w:val="auto"/>
                <w:kern w:val="2"/>
                <w:highlight w:val="none"/>
              </w:rPr>
            </w:pPr>
          </w:p>
        </w:tc>
        <w:tc>
          <w:tcPr>
            <w:tcW w:w="874" w:type="dxa"/>
            <w:vAlign w:val="center"/>
          </w:tcPr>
          <w:p w14:paraId="422A9A0A">
            <w:pPr>
              <w:pStyle w:val="57"/>
              <w:ind w:firstLine="496"/>
              <w:rPr>
                <w:rFonts w:hint="eastAsia" w:ascii="宋体" w:hAnsi="宋体" w:cs="宋体"/>
                <w:snapToGrid w:val="0"/>
                <w:color w:val="auto"/>
                <w:kern w:val="2"/>
                <w:highlight w:val="none"/>
              </w:rPr>
            </w:pPr>
          </w:p>
        </w:tc>
        <w:tc>
          <w:tcPr>
            <w:tcW w:w="874" w:type="dxa"/>
            <w:vAlign w:val="center"/>
          </w:tcPr>
          <w:p w14:paraId="77643D62">
            <w:pPr>
              <w:pStyle w:val="57"/>
              <w:ind w:firstLine="496"/>
              <w:rPr>
                <w:rFonts w:hint="eastAsia" w:ascii="宋体" w:hAnsi="宋体" w:cs="宋体"/>
                <w:snapToGrid w:val="0"/>
                <w:color w:val="auto"/>
                <w:kern w:val="2"/>
                <w:highlight w:val="none"/>
              </w:rPr>
            </w:pPr>
          </w:p>
        </w:tc>
        <w:tc>
          <w:tcPr>
            <w:tcW w:w="874" w:type="dxa"/>
          </w:tcPr>
          <w:p w14:paraId="5B93CAF1">
            <w:pPr>
              <w:pStyle w:val="57"/>
              <w:ind w:firstLine="496"/>
              <w:rPr>
                <w:rFonts w:hint="eastAsia" w:ascii="宋体" w:hAnsi="宋体" w:cs="宋体"/>
                <w:snapToGrid w:val="0"/>
                <w:color w:val="auto"/>
                <w:kern w:val="2"/>
                <w:highlight w:val="none"/>
              </w:rPr>
            </w:pPr>
          </w:p>
        </w:tc>
        <w:tc>
          <w:tcPr>
            <w:tcW w:w="1236" w:type="dxa"/>
            <w:vAlign w:val="center"/>
          </w:tcPr>
          <w:p w14:paraId="4FDD6095">
            <w:pPr>
              <w:pStyle w:val="57"/>
              <w:ind w:firstLine="496"/>
              <w:rPr>
                <w:rFonts w:hint="eastAsia" w:ascii="宋体" w:hAnsi="宋体" w:cs="宋体"/>
                <w:snapToGrid w:val="0"/>
                <w:color w:val="auto"/>
                <w:kern w:val="2"/>
                <w:highlight w:val="none"/>
              </w:rPr>
            </w:pPr>
          </w:p>
        </w:tc>
        <w:tc>
          <w:tcPr>
            <w:tcW w:w="1161" w:type="dxa"/>
          </w:tcPr>
          <w:p w14:paraId="7ACF1695">
            <w:pPr>
              <w:pStyle w:val="57"/>
              <w:ind w:firstLine="496"/>
              <w:rPr>
                <w:rFonts w:hint="eastAsia" w:ascii="宋体" w:hAnsi="宋体" w:cs="宋体"/>
                <w:snapToGrid w:val="0"/>
                <w:color w:val="auto"/>
                <w:kern w:val="2"/>
                <w:highlight w:val="none"/>
              </w:rPr>
            </w:pPr>
          </w:p>
        </w:tc>
      </w:tr>
      <w:tr w14:paraId="71D2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6D602E17">
            <w:pPr>
              <w:pStyle w:val="57"/>
              <w:ind w:firstLine="496"/>
              <w:rPr>
                <w:rFonts w:hint="eastAsia" w:ascii="宋体" w:hAnsi="宋体" w:cs="宋体"/>
                <w:snapToGrid w:val="0"/>
                <w:color w:val="auto"/>
                <w:kern w:val="2"/>
                <w:highlight w:val="none"/>
              </w:rPr>
            </w:pPr>
          </w:p>
        </w:tc>
        <w:tc>
          <w:tcPr>
            <w:tcW w:w="1231" w:type="dxa"/>
            <w:vAlign w:val="center"/>
          </w:tcPr>
          <w:p w14:paraId="1DD528B6">
            <w:pPr>
              <w:pStyle w:val="57"/>
              <w:ind w:firstLine="496"/>
              <w:rPr>
                <w:rFonts w:hint="eastAsia" w:ascii="宋体" w:hAnsi="宋体" w:cs="宋体"/>
                <w:snapToGrid w:val="0"/>
                <w:color w:val="auto"/>
                <w:kern w:val="2"/>
                <w:highlight w:val="none"/>
              </w:rPr>
            </w:pPr>
          </w:p>
        </w:tc>
        <w:tc>
          <w:tcPr>
            <w:tcW w:w="874" w:type="dxa"/>
            <w:vAlign w:val="center"/>
          </w:tcPr>
          <w:p w14:paraId="15878771">
            <w:pPr>
              <w:pStyle w:val="57"/>
              <w:ind w:firstLine="496"/>
              <w:rPr>
                <w:rFonts w:hint="eastAsia" w:ascii="宋体" w:hAnsi="宋体" w:cs="宋体"/>
                <w:snapToGrid w:val="0"/>
                <w:color w:val="auto"/>
                <w:kern w:val="2"/>
                <w:highlight w:val="none"/>
              </w:rPr>
            </w:pPr>
          </w:p>
        </w:tc>
        <w:tc>
          <w:tcPr>
            <w:tcW w:w="874" w:type="dxa"/>
            <w:vAlign w:val="center"/>
          </w:tcPr>
          <w:p w14:paraId="0B63ABCF">
            <w:pPr>
              <w:pStyle w:val="57"/>
              <w:ind w:firstLine="496"/>
              <w:rPr>
                <w:rFonts w:hint="eastAsia" w:ascii="宋体" w:hAnsi="宋体" w:cs="宋体"/>
                <w:snapToGrid w:val="0"/>
                <w:color w:val="auto"/>
                <w:kern w:val="2"/>
                <w:highlight w:val="none"/>
              </w:rPr>
            </w:pPr>
          </w:p>
        </w:tc>
        <w:tc>
          <w:tcPr>
            <w:tcW w:w="874" w:type="dxa"/>
            <w:vAlign w:val="center"/>
          </w:tcPr>
          <w:p w14:paraId="09C2C8B1">
            <w:pPr>
              <w:pStyle w:val="57"/>
              <w:ind w:firstLine="496"/>
              <w:rPr>
                <w:rFonts w:hint="eastAsia" w:ascii="宋体" w:hAnsi="宋体" w:cs="宋体"/>
                <w:snapToGrid w:val="0"/>
                <w:color w:val="auto"/>
                <w:kern w:val="2"/>
                <w:highlight w:val="none"/>
              </w:rPr>
            </w:pPr>
          </w:p>
        </w:tc>
        <w:tc>
          <w:tcPr>
            <w:tcW w:w="874" w:type="dxa"/>
            <w:vAlign w:val="center"/>
          </w:tcPr>
          <w:p w14:paraId="1099F363">
            <w:pPr>
              <w:pStyle w:val="57"/>
              <w:ind w:firstLine="496"/>
              <w:rPr>
                <w:rFonts w:hint="eastAsia" w:ascii="宋体" w:hAnsi="宋体" w:cs="宋体"/>
                <w:snapToGrid w:val="0"/>
                <w:color w:val="auto"/>
                <w:kern w:val="2"/>
                <w:highlight w:val="none"/>
              </w:rPr>
            </w:pPr>
          </w:p>
        </w:tc>
        <w:tc>
          <w:tcPr>
            <w:tcW w:w="874" w:type="dxa"/>
          </w:tcPr>
          <w:p w14:paraId="7D1AE292">
            <w:pPr>
              <w:pStyle w:val="57"/>
              <w:ind w:firstLine="496"/>
              <w:rPr>
                <w:rFonts w:hint="eastAsia" w:ascii="宋体" w:hAnsi="宋体" w:cs="宋体"/>
                <w:snapToGrid w:val="0"/>
                <w:color w:val="auto"/>
                <w:kern w:val="2"/>
                <w:highlight w:val="none"/>
              </w:rPr>
            </w:pPr>
          </w:p>
        </w:tc>
        <w:tc>
          <w:tcPr>
            <w:tcW w:w="1236" w:type="dxa"/>
            <w:vAlign w:val="center"/>
          </w:tcPr>
          <w:p w14:paraId="0B72F16E">
            <w:pPr>
              <w:pStyle w:val="57"/>
              <w:ind w:firstLine="496"/>
              <w:rPr>
                <w:rFonts w:hint="eastAsia" w:ascii="宋体" w:hAnsi="宋体" w:cs="宋体"/>
                <w:snapToGrid w:val="0"/>
                <w:color w:val="auto"/>
                <w:kern w:val="2"/>
                <w:highlight w:val="none"/>
              </w:rPr>
            </w:pPr>
          </w:p>
        </w:tc>
        <w:tc>
          <w:tcPr>
            <w:tcW w:w="1161" w:type="dxa"/>
          </w:tcPr>
          <w:p w14:paraId="53A4BC23">
            <w:pPr>
              <w:pStyle w:val="57"/>
              <w:ind w:firstLine="496"/>
              <w:rPr>
                <w:rFonts w:hint="eastAsia" w:ascii="宋体" w:hAnsi="宋体" w:cs="宋体"/>
                <w:snapToGrid w:val="0"/>
                <w:color w:val="auto"/>
                <w:kern w:val="2"/>
                <w:highlight w:val="none"/>
              </w:rPr>
            </w:pPr>
          </w:p>
        </w:tc>
      </w:tr>
      <w:tr w14:paraId="5292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2FC18940">
            <w:pPr>
              <w:pStyle w:val="57"/>
              <w:ind w:firstLine="496"/>
              <w:rPr>
                <w:rFonts w:hint="eastAsia" w:ascii="宋体" w:hAnsi="宋体" w:cs="宋体"/>
                <w:snapToGrid w:val="0"/>
                <w:color w:val="auto"/>
                <w:kern w:val="2"/>
                <w:highlight w:val="none"/>
              </w:rPr>
            </w:pPr>
          </w:p>
        </w:tc>
        <w:tc>
          <w:tcPr>
            <w:tcW w:w="1231" w:type="dxa"/>
            <w:vAlign w:val="center"/>
          </w:tcPr>
          <w:p w14:paraId="2EBB290E">
            <w:pPr>
              <w:pStyle w:val="57"/>
              <w:ind w:firstLine="496"/>
              <w:rPr>
                <w:rFonts w:hint="eastAsia" w:ascii="宋体" w:hAnsi="宋体" w:cs="宋体"/>
                <w:snapToGrid w:val="0"/>
                <w:color w:val="auto"/>
                <w:kern w:val="2"/>
                <w:highlight w:val="none"/>
              </w:rPr>
            </w:pPr>
          </w:p>
        </w:tc>
        <w:tc>
          <w:tcPr>
            <w:tcW w:w="874" w:type="dxa"/>
            <w:vAlign w:val="center"/>
          </w:tcPr>
          <w:p w14:paraId="5D22B887">
            <w:pPr>
              <w:pStyle w:val="57"/>
              <w:ind w:firstLine="496"/>
              <w:rPr>
                <w:rFonts w:hint="eastAsia" w:ascii="宋体" w:hAnsi="宋体" w:cs="宋体"/>
                <w:snapToGrid w:val="0"/>
                <w:color w:val="auto"/>
                <w:kern w:val="2"/>
                <w:highlight w:val="none"/>
              </w:rPr>
            </w:pPr>
          </w:p>
        </w:tc>
        <w:tc>
          <w:tcPr>
            <w:tcW w:w="874" w:type="dxa"/>
            <w:vAlign w:val="center"/>
          </w:tcPr>
          <w:p w14:paraId="180E06F6">
            <w:pPr>
              <w:pStyle w:val="57"/>
              <w:ind w:firstLine="496"/>
              <w:rPr>
                <w:rFonts w:hint="eastAsia" w:ascii="宋体" w:hAnsi="宋体" w:cs="宋体"/>
                <w:snapToGrid w:val="0"/>
                <w:color w:val="auto"/>
                <w:kern w:val="2"/>
                <w:highlight w:val="none"/>
              </w:rPr>
            </w:pPr>
          </w:p>
        </w:tc>
        <w:tc>
          <w:tcPr>
            <w:tcW w:w="874" w:type="dxa"/>
            <w:vAlign w:val="center"/>
          </w:tcPr>
          <w:p w14:paraId="6D2DBEC4">
            <w:pPr>
              <w:pStyle w:val="57"/>
              <w:ind w:firstLine="496"/>
              <w:rPr>
                <w:rFonts w:hint="eastAsia" w:ascii="宋体" w:hAnsi="宋体" w:cs="宋体"/>
                <w:snapToGrid w:val="0"/>
                <w:color w:val="auto"/>
                <w:kern w:val="2"/>
                <w:highlight w:val="none"/>
              </w:rPr>
            </w:pPr>
          </w:p>
        </w:tc>
        <w:tc>
          <w:tcPr>
            <w:tcW w:w="874" w:type="dxa"/>
            <w:vAlign w:val="center"/>
          </w:tcPr>
          <w:p w14:paraId="0EFC5646">
            <w:pPr>
              <w:pStyle w:val="57"/>
              <w:ind w:firstLine="496"/>
              <w:rPr>
                <w:rFonts w:hint="eastAsia" w:ascii="宋体" w:hAnsi="宋体" w:cs="宋体"/>
                <w:snapToGrid w:val="0"/>
                <w:color w:val="auto"/>
                <w:kern w:val="2"/>
                <w:highlight w:val="none"/>
              </w:rPr>
            </w:pPr>
          </w:p>
        </w:tc>
        <w:tc>
          <w:tcPr>
            <w:tcW w:w="874" w:type="dxa"/>
          </w:tcPr>
          <w:p w14:paraId="018672A8">
            <w:pPr>
              <w:pStyle w:val="57"/>
              <w:ind w:firstLine="496"/>
              <w:rPr>
                <w:rFonts w:hint="eastAsia" w:ascii="宋体" w:hAnsi="宋体" w:cs="宋体"/>
                <w:snapToGrid w:val="0"/>
                <w:color w:val="auto"/>
                <w:kern w:val="2"/>
                <w:highlight w:val="none"/>
              </w:rPr>
            </w:pPr>
          </w:p>
        </w:tc>
        <w:tc>
          <w:tcPr>
            <w:tcW w:w="1236" w:type="dxa"/>
            <w:vAlign w:val="center"/>
          </w:tcPr>
          <w:p w14:paraId="1DE9457D">
            <w:pPr>
              <w:pStyle w:val="57"/>
              <w:ind w:firstLine="496"/>
              <w:rPr>
                <w:rFonts w:hint="eastAsia" w:ascii="宋体" w:hAnsi="宋体" w:cs="宋体"/>
                <w:snapToGrid w:val="0"/>
                <w:color w:val="auto"/>
                <w:kern w:val="2"/>
                <w:highlight w:val="none"/>
              </w:rPr>
            </w:pPr>
          </w:p>
        </w:tc>
        <w:tc>
          <w:tcPr>
            <w:tcW w:w="1161" w:type="dxa"/>
          </w:tcPr>
          <w:p w14:paraId="191B9791">
            <w:pPr>
              <w:pStyle w:val="57"/>
              <w:ind w:firstLine="496"/>
              <w:rPr>
                <w:rFonts w:hint="eastAsia" w:ascii="宋体" w:hAnsi="宋体" w:cs="宋体"/>
                <w:snapToGrid w:val="0"/>
                <w:color w:val="auto"/>
                <w:kern w:val="2"/>
                <w:highlight w:val="none"/>
              </w:rPr>
            </w:pPr>
          </w:p>
        </w:tc>
      </w:tr>
    </w:tbl>
    <w:p w14:paraId="53D77EB4">
      <w:pPr>
        <w:widowControl/>
        <w:topLinePunct/>
        <w:adjustRightInd w:val="0"/>
        <w:snapToGrid w:val="0"/>
        <w:spacing w:after="200"/>
        <w:jc w:val="left"/>
        <w:outlineLvl w:val="2"/>
        <w:rPr>
          <w:rFonts w:hint="eastAsia" w:ascii="宋体" w:hAnsi="宋体"/>
          <w:color w:val="auto"/>
          <w:spacing w:val="4"/>
          <w:kern w:val="0"/>
          <w:sz w:val="24"/>
          <w:szCs w:val="24"/>
          <w:highlight w:val="none"/>
        </w:rPr>
      </w:pPr>
      <w:bookmarkStart w:id="75" w:name="_Toc4489950"/>
      <w:bookmarkStart w:id="76" w:name="_Toc62056040"/>
      <w:bookmarkStart w:id="77" w:name="_Toc29476918"/>
      <w:r>
        <w:rPr>
          <w:rFonts w:hint="eastAsia" w:ascii="宋体" w:hAnsi="宋体"/>
          <w:color w:val="auto"/>
          <w:spacing w:val="4"/>
          <w:kern w:val="0"/>
          <w:sz w:val="20"/>
          <w:szCs w:val="20"/>
          <w:highlight w:val="none"/>
          <w:lang w:val="en-US" w:eastAsia="zh-CN"/>
        </w:rPr>
        <w:t>注：本表格中所填写的信息与提供证明材料不一致时，以提供的证明材料为准。</w:t>
      </w:r>
      <w:r>
        <w:rPr>
          <w:rFonts w:hint="eastAsia" w:ascii="宋体" w:hAnsi="宋体"/>
          <w:color w:val="auto"/>
          <w:spacing w:val="4"/>
          <w:kern w:val="0"/>
          <w:sz w:val="24"/>
          <w:szCs w:val="24"/>
          <w:highlight w:val="none"/>
        </w:rPr>
        <w:br w:type="page"/>
      </w:r>
      <w:r>
        <w:rPr>
          <w:rFonts w:hint="eastAsia" w:ascii="宋体" w:hAnsi="宋体"/>
          <w:color w:val="auto"/>
          <w:spacing w:val="4"/>
          <w:kern w:val="0"/>
          <w:sz w:val="24"/>
          <w:szCs w:val="24"/>
          <w:highlight w:val="none"/>
        </w:rPr>
        <w:t>格式六：</w:t>
      </w:r>
      <w:bookmarkEnd w:id="75"/>
      <w:r>
        <w:rPr>
          <w:rFonts w:hint="eastAsia" w:ascii="宋体" w:hAnsi="宋体"/>
          <w:color w:val="auto"/>
          <w:spacing w:val="4"/>
          <w:kern w:val="0"/>
          <w:sz w:val="24"/>
          <w:szCs w:val="24"/>
          <w:highlight w:val="none"/>
        </w:rPr>
        <w:t>主要人员简历表</w:t>
      </w:r>
      <w:bookmarkEnd w:id="76"/>
      <w:bookmarkEnd w:id="77"/>
    </w:p>
    <w:p w14:paraId="0D24915E">
      <w:pPr>
        <w:widowControl/>
        <w:topLinePunct/>
        <w:adjustRightInd w:val="0"/>
        <w:snapToGrid w:val="0"/>
        <w:spacing w:after="200" w:line="360" w:lineRule="auto"/>
        <w:jc w:val="center"/>
        <w:rPr>
          <w:rFonts w:hint="eastAsia"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主要人员简历表</w:t>
      </w:r>
    </w:p>
    <w:tbl>
      <w:tblPr>
        <w:tblStyle w:val="40"/>
        <w:tblpPr w:leftFromText="180" w:rightFromText="180" w:vertAnchor="text" w:tblpX="-206" w:tblpY="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24"/>
        <w:gridCol w:w="1257"/>
        <w:gridCol w:w="498"/>
        <w:gridCol w:w="884"/>
        <w:gridCol w:w="337"/>
        <w:gridCol w:w="1257"/>
        <w:gridCol w:w="262"/>
        <w:gridCol w:w="1055"/>
        <w:gridCol w:w="273"/>
        <w:gridCol w:w="1190"/>
      </w:tblGrid>
      <w:tr w14:paraId="039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84" w:type="pct"/>
            <w:gridSpan w:val="2"/>
            <w:vAlign w:val="center"/>
          </w:tcPr>
          <w:p w14:paraId="4EE96BAF">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姓名</w:t>
            </w:r>
          </w:p>
        </w:tc>
        <w:tc>
          <w:tcPr>
            <w:tcW w:w="1030" w:type="pct"/>
            <w:gridSpan w:val="2"/>
            <w:vAlign w:val="center"/>
          </w:tcPr>
          <w:p w14:paraId="6BD4FCAD">
            <w:pPr>
              <w:widowControl/>
              <w:spacing w:after="200" w:line="276" w:lineRule="auto"/>
              <w:jc w:val="center"/>
              <w:rPr>
                <w:rFonts w:hint="eastAsia" w:ascii="宋体" w:hAnsi="宋体"/>
                <w:b/>
                <w:color w:val="auto"/>
                <w:kern w:val="0"/>
                <w:sz w:val="24"/>
                <w:szCs w:val="24"/>
                <w:highlight w:val="none"/>
                <w:lang w:eastAsia="en-US" w:bidi="en-US"/>
              </w:rPr>
            </w:pPr>
          </w:p>
        </w:tc>
        <w:tc>
          <w:tcPr>
            <w:tcW w:w="717" w:type="pct"/>
            <w:gridSpan w:val="2"/>
            <w:vAlign w:val="center"/>
          </w:tcPr>
          <w:p w14:paraId="64EE6C76">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性别</w:t>
            </w:r>
          </w:p>
        </w:tc>
        <w:tc>
          <w:tcPr>
            <w:tcW w:w="892" w:type="pct"/>
            <w:gridSpan w:val="2"/>
            <w:vAlign w:val="center"/>
          </w:tcPr>
          <w:p w14:paraId="29C3CF33">
            <w:pPr>
              <w:widowControl/>
              <w:spacing w:after="200" w:line="276" w:lineRule="auto"/>
              <w:jc w:val="center"/>
              <w:rPr>
                <w:rFonts w:hint="eastAsia" w:ascii="宋体" w:hAnsi="宋体"/>
                <w:b/>
                <w:color w:val="auto"/>
                <w:kern w:val="0"/>
                <w:sz w:val="24"/>
                <w:szCs w:val="24"/>
                <w:highlight w:val="none"/>
                <w:lang w:eastAsia="en-US" w:bidi="en-US"/>
              </w:rPr>
            </w:pPr>
          </w:p>
        </w:tc>
        <w:tc>
          <w:tcPr>
            <w:tcW w:w="619" w:type="pct"/>
            <w:vAlign w:val="center"/>
          </w:tcPr>
          <w:p w14:paraId="57F09352">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年龄</w:t>
            </w:r>
          </w:p>
        </w:tc>
        <w:tc>
          <w:tcPr>
            <w:tcW w:w="856" w:type="pct"/>
            <w:gridSpan w:val="2"/>
            <w:vAlign w:val="center"/>
          </w:tcPr>
          <w:p w14:paraId="435088AE">
            <w:pPr>
              <w:widowControl/>
              <w:spacing w:after="200" w:line="276" w:lineRule="auto"/>
              <w:jc w:val="center"/>
              <w:rPr>
                <w:rFonts w:hint="eastAsia" w:ascii="宋体" w:hAnsi="宋体"/>
                <w:b/>
                <w:color w:val="auto"/>
                <w:kern w:val="0"/>
                <w:sz w:val="24"/>
                <w:szCs w:val="24"/>
                <w:highlight w:val="none"/>
                <w:lang w:eastAsia="en-US" w:bidi="en-US"/>
              </w:rPr>
            </w:pPr>
          </w:p>
        </w:tc>
      </w:tr>
      <w:tr w14:paraId="0D26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84" w:type="pct"/>
            <w:gridSpan w:val="2"/>
            <w:vAlign w:val="center"/>
          </w:tcPr>
          <w:p w14:paraId="06628121">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身份证号码</w:t>
            </w:r>
          </w:p>
        </w:tc>
        <w:tc>
          <w:tcPr>
            <w:tcW w:w="4115" w:type="pct"/>
            <w:gridSpan w:val="9"/>
            <w:vAlign w:val="center"/>
          </w:tcPr>
          <w:p w14:paraId="0C00937A">
            <w:pPr>
              <w:widowControl/>
              <w:spacing w:after="200" w:line="276" w:lineRule="auto"/>
              <w:jc w:val="center"/>
              <w:rPr>
                <w:rFonts w:hint="eastAsia" w:ascii="宋体" w:hAnsi="宋体"/>
                <w:b/>
                <w:color w:val="auto"/>
                <w:kern w:val="0"/>
                <w:sz w:val="24"/>
                <w:szCs w:val="24"/>
                <w:highlight w:val="none"/>
                <w:lang w:eastAsia="en-US" w:bidi="en-US"/>
              </w:rPr>
            </w:pPr>
          </w:p>
        </w:tc>
      </w:tr>
      <w:tr w14:paraId="6669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84" w:type="pct"/>
            <w:gridSpan w:val="2"/>
            <w:vAlign w:val="center"/>
          </w:tcPr>
          <w:p w14:paraId="14C5BC7E">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职务</w:t>
            </w:r>
          </w:p>
        </w:tc>
        <w:tc>
          <w:tcPr>
            <w:tcW w:w="1030" w:type="pct"/>
            <w:gridSpan w:val="2"/>
            <w:vAlign w:val="center"/>
          </w:tcPr>
          <w:p w14:paraId="00DCDDF5">
            <w:pPr>
              <w:widowControl/>
              <w:spacing w:after="200" w:line="276" w:lineRule="auto"/>
              <w:jc w:val="center"/>
              <w:rPr>
                <w:rFonts w:hint="eastAsia" w:ascii="宋体" w:hAnsi="宋体"/>
                <w:b/>
                <w:color w:val="auto"/>
                <w:kern w:val="0"/>
                <w:sz w:val="24"/>
                <w:szCs w:val="24"/>
                <w:highlight w:val="none"/>
                <w:lang w:eastAsia="en-US" w:bidi="en-US"/>
              </w:rPr>
            </w:pPr>
          </w:p>
        </w:tc>
        <w:tc>
          <w:tcPr>
            <w:tcW w:w="717" w:type="pct"/>
            <w:gridSpan w:val="2"/>
            <w:vAlign w:val="center"/>
          </w:tcPr>
          <w:p w14:paraId="343BAB9D">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职称</w:t>
            </w:r>
          </w:p>
        </w:tc>
        <w:tc>
          <w:tcPr>
            <w:tcW w:w="892" w:type="pct"/>
            <w:gridSpan w:val="2"/>
            <w:vAlign w:val="center"/>
          </w:tcPr>
          <w:p w14:paraId="703374EF">
            <w:pPr>
              <w:widowControl/>
              <w:spacing w:after="200" w:line="276" w:lineRule="auto"/>
              <w:jc w:val="center"/>
              <w:rPr>
                <w:rFonts w:hint="eastAsia" w:ascii="宋体" w:hAnsi="宋体"/>
                <w:b/>
                <w:color w:val="auto"/>
                <w:kern w:val="0"/>
                <w:sz w:val="24"/>
                <w:szCs w:val="24"/>
                <w:highlight w:val="none"/>
                <w:lang w:eastAsia="en-US" w:bidi="en-US"/>
              </w:rPr>
            </w:pPr>
          </w:p>
        </w:tc>
        <w:tc>
          <w:tcPr>
            <w:tcW w:w="619" w:type="pct"/>
            <w:vAlign w:val="center"/>
          </w:tcPr>
          <w:p w14:paraId="0119E46F">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学历</w:t>
            </w:r>
          </w:p>
        </w:tc>
        <w:tc>
          <w:tcPr>
            <w:tcW w:w="856" w:type="pct"/>
            <w:gridSpan w:val="2"/>
            <w:vAlign w:val="center"/>
          </w:tcPr>
          <w:p w14:paraId="595D2BE6">
            <w:pPr>
              <w:widowControl/>
              <w:spacing w:after="200" w:line="276" w:lineRule="auto"/>
              <w:jc w:val="center"/>
              <w:rPr>
                <w:rFonts w:hint="eastAsia" w:ascii="宋体" w:hAnsi="宋体"/>
                <w:b/>
                <w:color w:val="auto"/>
                <w:kern w:val="0"/>
                <w:sz w:val="24"/>
                <w:szCs w:val="24"/>
                <w:highlight w:val="none"/>
                <w:lang w:eastAsia="en-US" w:bidi="en-US"/>
              </w:rPr>
            </w:pPr>
          </w:p>
        </w:tc>
      </w:tr>
      <w:tr w14:paraId="24CF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84" w:type="pct"/>
            <w:gridSpan w:val="2"/>
            <w:vAlign w:val="center"/>
          </w:tcPr>
          <w:p w14:paraId="087D583D">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参加工作</w:t>
            </w:r>
          </w:p>
          <w:p w14:paraId="4BAEC67F">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时间</w:t>
            </w:r>
          </w:p>
        </w:tc>
        <w:tc>
          <w:tcPr>
            <w:tcW w:w="1030" w:type="pct"/>
            <w:gridSpan w:val="2"/>
            <w:vAlign w:val="center"/>
          </w:tcPr>
          <w:p w14:paraId="0B01C1AB">
            <w:pPr>
              <w:widowControl/>
              <w:spacing w:after="200" w:line="276" w:lineRule="auto"/>
              <w:jc w:val="center"/>
              <w:rPr>
                <w:rFonts w:hint="eastAsia" w:ascii="宋体" w:hAnsi="宋体"/>
                <w:b/>
                <w:color w:val="auto"/>
                <w:kern w:val="0"/>
                <w:sz w:val="24"/>
                <w:szCs w:val="24"/>
                <w:highlight w:val="none"/>
                <w:lang w:eastAsia="en-US" w:bidi="en-US"/>
              </w:rPr>
            </w:pPr>
          </w:p>
        </w:tc>
        <w:tc>
          <w:tcPr>
            <w:tcW w:w="717" w:type="pct"/>
            <w:gridSpan w:val="2"/>
            <w:vAlign w:val="center"/>
          </w:tcPr>
          <w:p w14:paraId="5D6F7431">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担任相应职务年限</w:t>
            </w:r>
          </w:p>
        </w:tc>
        <w:tc>
          <w:tcPr>
            <w:tcW w:w="2367" w:type="pct"/>
            <w:gridSpan w:val="5"/>
            <w:vAlign w:val="center"/>
          </w:tcPr>
          <w:p w14:paraId="17C9690D">
            <w:pPr>
              <w:widowControl/>
              <w:spacing w:after="200" w:line="276" w:lineRule="auto"/>
              <w:jc w:val="center"/>
              <w:rPr>
                <w:rFonts w:hint="eastAsia" w:ascii="宋体" w:hAnsi="宋体"/>
                <w:b/>
                <w:color w:val="auto"/>
                <w:kern w:val="0"/>
                <w:sz w:val="24"/>
                <w:szCs w:val="24"/>
                <w:highlight w:val="none"/>
                <w:lang w:eastAsia="en-US" w:bidi="en-US"/>
              </w:rPr>
            </w:pPr>
          </w:p>
        </w:tc>
      </w:tr>
      <w:tr w14:paraId="2862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84" w:type="pct"/>
            <w:gridSpan w:val="2"/>
            <w:vAlign w:val="center"/>
          </w:tcPr>
          <w:p w14:paraId="51BC0052">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资</w:t>
            </w:r>
            <w:bookmarkStart w:id="78" w:name="_Toc352623428"/>
            <w:bookmarkStart w:id="79" w:name="_Toc352240530"/>
            <w:bookmarkStart w:id="80" w:name="_Toc226209010"/>
            <w:bookmarkStart w:id="81" w:name="_Toc318924502"/>
            <w:bookmarkStart w:id="82" w:name="_Toc449308427"/>
            <w:bookmarkStart w:id="83" w:name="_Toc395261106"/>
            <w:bookmarkStart w:id="84" w:name="_Toc369536777"/>
            <w:bookmarkStart w:id="85" w:name="_Toc239311753"/>
            <w:bookmarkStart w:id="86" w:name="_Toc358370585"/>
            <w:bookmarkStart w:id="87" w:name="_Toc337720098"/>
            <w:bookmarkStart w:id="88" w:name="_Toc239216038"/>
            <w:bookmarkStart w:id="89" w:name="_Toc163337627"/>
            <w:r>
              <w:rPr>
                <w:rFonts w:hint="eastAsia" w:ascii="宋体" w:hAnsi="宋体"/>
                <w:b/>
                <w:color w:val="auto"/>
                <w:kern w:val="0"/>
                <w:sz w:val="24"/>
                <w:szCs w:val="24"/>
                <w:highlight w:val="none"/>
                <w:lang w:eastAsia="en-US" w:bidi="en-US"/>
              </w:rPr>
              <w:t>格证书号</w:t>
            </w:r>
          </w:p>
        </w:tc>
        <w:tc>
          <w:tcPr>
            <w:tcW w:w="4115" w:type="pct"/>
            <w:gridSpan w:val="9"/>
            <w:vAlign w:val="center"/>
          </w:tcPr>
          <w:p w14:paraId="34652C52">
            <w:pPr>
              <w:widowControl/>
              <w:spacing w:after="200" w:line="276" w:lineRule="auto"/>
              <w:jc w:val="center"/>
              <w:rPr>
                <w:rFonts w:hint="eastAsia" w:ascii="宋体" w:hAnsi="宋体"/>
                <w:b/>
                <w:color w:val="auto"/>
                <w:kern w:val="0"/>
                <w:sz w:val="24"/>
                <w:szCs w:val="24"/>
                <w:highlight w:val="none"/>
                <w:lang w:eastAsia="en-US" w:bidi="en-US"/>
              </w:rPr>
            </w:pPr>
          </w:p>
        </w:tc>
      </w:tr>
      <w:tr w14:paraId="4844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00" w:type="pct"/>
            <w:gridSpan w:val="11"/>
            <w:vAlign w:val="center"/>
          </w:tcPr>
          <w:p w14:paraId="56925E9A">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业绩简介</w:t>
            </w:r>
          </w:p>
        </w:tc>
      </w:tr>
      <w:tr w14:paraId="6A11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1" w:type="pct"/>
            <w:vAlign w:val="center"/>
          </w:tcPr>
          <w:p w14:paraId="75BDC2F1">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建设单位</w:t>
            </w:r>
            <w:bookmarkEnd w:id="78"/>
            <w:bookmarkEnd w:id="79"/>
            <w:bookmarkEnd w:id="80"/>
            <w:bookmarkEnd w:id="81"/>
            <w:bookmarkEnd w:id="82"/>
            <w:bookmarkEnd w:id="83"/>
            <w:bookmarkEnd w:id="84"/>
            <w:bookmarkEnd w:id="85"/>
            <w:bookmarkEnd w:id="86"/>
            <w:bookmarkEnd w:id="87"/>
            <w:bookmarkEnd w:id="88"/>
            <w:bookmarkEnd w:id="89"/>
          </w:p>
        </w:tc>
        <w:tc>
          <w:tcPr>
            <w:tcW w:w="811" w:type="pct"/>
            <w:gridSpan w:val="2"/>
            <w:vAlign w:val="center"/>
          </w:tcPr>
          <w:p w14:paraId="0BEC7E35">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项目名称</w:t>
            </w:r>
          </w:p>
        </w:tc>
        <w:tc>
          <w:tcPr>
            <w:tcW w:w="811" w:type="pct"/>
            <w:gridSpan w:val="2"/>
            <w:vAlign w:val="center"/>
          </w:tcPr>
          <w:p w14:paraId="0AB2650A">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建设规模</w:t>
            </w:r>
          </w:p>
        </w:tc>
        <w:tc>
          <w:tcPr>
            <w:tcW w:w="936" w:type="pct"/>
            <w:gridSpan w:val="2"/>
            <w:vAlign w:val="center"/>
          </w:tcPr>
          <w:p w14:paraId="78DAE36E">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开、竣工日期</w:t>
            </w:r>
          </w:p>
        </w:tc>
        <w:tc>
          <w:tcPr>
            <w:tcW w:w="933" w:type="pct"/>
            <w:gridSpan w:val="3"/>
            <w:vAlign w:val="center"/>
          </w:tcPr>
          <w:p w14:paraId="0053F903">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在建或已完</w:t>
            </w:r>
          </w:p>
        </w:tc>
        <w:tc>
          <w:tcPr>
            <w:tcW w:w="697" w:type="pct"/>
            <w:vAlign w:val="center"/>
          </w:tcPr>
          <w:p w14:paraId="308499EB">
            <w:pPr>
              <w:widowControl/>
              <w:spacing w:after="200" w:line="276" w:lineRule="auto"/>
              <w:jc w:val="center"/>
              <w:rPr>
                <w:rFonts w:hint="eastAsia"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工程质量</w:t>
            </w:r>
          </w:p>
        </w:tc>
      </w:tr>
      <w:tr w14:paraId="30B3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1" w:type="pct"/>
            <w:vAlign w:val="center"/>
          </w:tcPr>
          <w:p w14:paraId="40EEB383">
            <w:pPr>
              <w:widowControl/>
              <w:spacing w:after="200" w:line="276" w:lineRule="auto"/>
              <w:jc w:val="center"/>
              <w:rPr>
                <w:rFonts w:hint="eastAsia" w:ascii="宋体" w:hAnsi="宋体"/>
                <w:b/>
                <w:color w:val="auto"/>
                <w:kern w:val="0"/>
                <w:sz w:val="24"/>
                <w:szCs w:val="24"/>
                <w:highlight w:val="none"/>
                <w:lang w:eastAsia="en-US" w:bidi="en-US"/>
              </w:rPr>
            </w:pPr>
          </w:p>
        </w:tc>
        <w:tc>
          <w:tcPr>
            <w:tcW w:w="811" w:type="pct"/>
            <w:gridSpan w:val="2"/>
            <w:vAlign w:val="center"/>
          </w:tcPr>
          <w:p w14:paraId="20699025">
            <w:pPr>
              <w:widowControl/>
              <w:spacing w:after="200" w:line="276" w:lineRule="auto"/>
              <w:jc w:val="center"/>
              <w:rPr>
                <w:rFonts w:hint="eastAsia" w:ascii="宋体" w:hAnsi="宋体"/>
                <w:b/>
                <w:color w:val="auto"/>
                <w:kern w:val="0"/>
                <w:sz w:val="24"/>
                <w:szCs w:val="24"/>
                <w:highlight w:val="none"/>
                <w:lang w:eastAsia="en-US" w:bidi="en-US"/>
              </w:rPr>
            </w:pPr>
          </w:p>
        </w:tc>
        <w:tc>
          <w:tcPr>
            <w:tcW w:w="811" w:type="pct"/>
            <w:gridSpan w:val="2"/>
            <w:vAlign w:val="center"/>
          </w:tcPr>
          <w:p w14:paraId="0CCB8FF8">
            <w:pPr>
              <w:widowControl/>
              <w:spacing w:after="200" w:line="276" w:lineRule="auto"/>
              <w:jc w:val="center"/>
              <w:rPr>
                <w:rFonts w:hint="eastAsia" w:ascii="宋体" w:hAnsi="宋体"/>
                <w:b/>
                <w:color w:val="auto"/>
                <w:kern w:val="0"/>
                <w:sz w:val="24"/>
                <w:szCs w:val="24"/>
                <w:highlight w:val="none"/>
                <w:lang w:eastAsia="en-US" w:bidi="en-US"/>
              </w:rPr>
            </w:pPr>
          </w:p>
        </w:tc>
        <w:tc>
          <w:tcPr>
            <w:tcW w:w="936" w:type="pct"/>
            <w:gridSpan w:val="2"/>
            <w:vAlign w:val="center"/>
          </w:tcPr>
          <w:p w14:paraId="785EDD3B">
            <w:pPr>
              <w:widowControl/>
              <w:spacing w:after="200" w:line="276" w:lineRule="auto"/>
              <w:jc w:val="center"/>
              <w:rPr>
                <w:rFonts w:hint="eastAsia" w:ascii="宋体" w:hAnsi="宋体"/>
                <w:b/>
                <w:color w:val="auto"/>
                <w:kern w:val="0"/>
                <w:sz w:val="24"/>
                <w:szCs w:val="24"/>
                <w:highlight w:val="none"/>
                <w:lang w:eastAsia="en-US" w:bidi="en-US"/>
              </w:rPr>
            </w:pPr>
          </w:p>
        </w:tc>
        <w:tc>
          <w:tcPr>
            <w:tcW w:w="933" w:type="pct"/>
            <w:gridSpan w:val="3"/>
            <w:vAlign w:val="center"/>
          </w:tcPr>
          <w:p w14:paraId="6A5A0CDA">
            <w:pPr>
              <w:widowControl/>
              <w:spacing w:after="200" w:line="276" w:lineRule="auto"/>
              <w:jc w:val="center"/>
              <w:rPr>
                <w:rFonts w:hint="eastAsia" w:ascii="宋体" w:hAnsi="宋体"/>
                <w:b/>
                <w:color w:val="auto"/>
                <w:kern w:val="0"/>
                <w:sz w:val="24"/>
                <w:szCs w:val="24"/>
                <w:highlight w:val="none"/>
                <w:lang w:eastAsia="en-US" w:bidi="en-US"/>
              </w:rPr>
            </w:pPr>
          </w:p>
        </w:tc>
        <w:tc>
          <w:tcPr>
            <w:tcW w:w="697" w:type="pct"/>
            <w:vAlign w:val="center"/>
          </w:tcPr>
          <w:p w14:paraId="1BAC011B">
            <w:pPr>
              <w:widowControl/>
              <w:spacing w:after="200" w:line="276" w:lineRule="auto"/>
              <w:jc w:val="center"/>
              <w:rPr>
                <w:rFonts w:hint="eastAsia" w:ascii="宋体" w:hAnsi="宋体"/>
                <w:b/>
                <w:color w:val="auto"/>
                <w:kern w:val="0"/>
                <w:sz w:val="24"/>
                <w:szCs w:val="24"/>
                <w:highlight w:val="none"/>
                <w:lang w:eastAsia="en-US" w:bidi="en-US"/>
              </w:rPr>
            </w:pPr>
          </w:p>
        </w:tc>
      </w:tr>
      <w:tr w14:paraId="4603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1" w:type="pct"/>
            <w:vAlign w:val="center"/>
          </w:tcPr>
          <w:p w14:paraId="655BEB24">
            <w:pPr>
              <w:widowControl/>
              <w:spacing w:after="200" w:line="276" w:lineRule="auto"/>
              <w:jc w:val="center"/>
              <w:rPr>
                <w:rFonts w:hint="eastAsia" w:ascii="宋体" w:hAnsi="宋体"/>
                <w:b/>
                <w:color w:val="auto"/>
                <w:kern w:val="0"/>
                <w:sz w:val="24"/>
                <w:szCs w:val="24"/>
                <w:highlight w:val="none"/>
                <w:lang w:eastAsia="en-US" w:bidi="en-US"/>
              </w:rPr>
            </w:pPr>
          </w:p>
        </w:tc>
        <w:tc>
          <w:tcPr>
            <w:tcW w:w="811" w:type="pct"/>
            <w:gridSpan w:val="2"/>
            <w:vAlign w:val="center"/>
          </w:tcPr>
          <w:p w14:paraId="1258BF90">
            <w:pPr>
              <w:widowControl/>
              <w:spacing w:after="200" w:line="276" w:lineRule="auto"/>
              <w:jc w:val="center"/>
              <w:rPr>
                <w:rFonts w:hint="eastAsia" w:ascii="宋体" w:hAnsi="宋体"/>
                <w:b/>
                <w:color w:val="auto"/>
                <w:kern w:val="0"/>
                <w:sz w:val="24"/>
                <w:szCs w:val="24"/>
                <w:highlight w:val="none"/>
                <w:lang w:eastAsia="en-US" w:bidi="en-US"/>
              </w:rPr>
            </w:pPr>
          </w:p>
        </w:tc>
        <w:tc>
          <w:tcPr>
            <w:tcW w:w="811" w:type="pct"/>
            <w:gridSpan w:val="2"/>
            <w:vAlign w:val="center"/>
          </w:tcPr>
          <w:p w14:paraId="71B9B7F9">
            <w:pPr>
              <w:widowControl/>
              <w:spacing w:after="200" w:line="276" w:lineRule="auto"/>
              <w:jc w:val="center"/>
              <w:rPr>
                <w:rFonts w:hint="eastAsia" w:ascii="宋体" w:hAnsi="宋体"/>
                <w:b/>
                <w:color w:val="auto"/>
                <w:kern w:val="0"/>
                <w:sz w:val="24"/>
                <w:szCs w:val="24"/>
                <w:highlight w:val="none"/>
                <w:lang w:eastAsia="en-US" w:bidi="en-US"/>
              </w:rPr>
            </w:pPr>
          </w:p>
        </w:tc>
        <w:tc>
          <w:tcPr>
            <w:tcW w:w="936" w:type="pct"/>
            <w:gridSpan w:val="2"/>
            <w:vAlign w:val="center"/>
          </w:tcPr>
          <w:p w14:paraId="7CD3C24A">
            <w:pPr>
              <w:widowControl/>
              <w:spacing w:after="200" w:line="276" w:lineRule="auto"/>
              <w:jc w:val="center"/>
              <w:rPr>
                <w:rFonts w:hint="eastAsia" w:ascii="宋体" w:hAnsi="宋体"/>
                <w:b/>
                <w:color w:val="auto"/>
                <w:kern w:val="0"/>
                <w:sz w:val="24"/>
                <w:szCs w:val="24"/>
                <w:highlight w:val="none"/>
                <w:lang w:eastAsia="en-US" w:bidi="en-US"/>
              </w:rPr>
            </w:pPr>
          </w:p>
        </w:tc>
        <w:tc>
          <w:tcPr>
            <w:tcW w:w="933" w:type="pct"/>
            <w:gridSpan w:val="3"/>
            <w:vAlign w:val="center"/>
          </w:tcPr>
          <w:p w14:paraId="62D19461">
            <w:pPr>
              <w:widowControl/>
              <w:spacing w:after="200" w:line="276" w:lineRule="auto"/>
              <w:jc w:val="center"/>
              <w:rPr>
                <w:rFonts w:hint="eastAsia" w:ascii="宋体" w:hAnsi="宋体"/>
                <w:b/>
                <w:color w:val="auto"/>
                <w:kern w:val="0"/>
                <w:sz w:val="24"/>
                <w:szCs w:val="24"/>
                <w:highlight w:val="none"/>
                <w:lang w:eastAsia="en-US" w:bidi="en-US"/>
              </w:rPr>
            </w:pPr>
          </w:p>
        </w:tc>
        <w:tc>
          <w:tcPr>
            <w:tcW w:w="697" w:type="pct"/>
            <w:vAlign w:val="center"/>
          </w:tcPr>
          <w:p w14:paraId="1D36450D">
            <w:pPr>
              <w:widowControl/>
              <w:spacing w:after="200" w:line="276" w:lineRule="auto"/>
              <w:jc w:val="center"/>
              <w:rPr>
                <w:rFonts w:hint="eastAsia" w:ascii="宋体" w:hAnsi="宋体"/>
                <w:b/>
                <w:color w:val="auto"/>
                <w:kern w:val="0"/>
                <w:sz w:val="24"/>
                <w:szCs w:val="24"/>
                <w:highlight w:val="none"/>
                <w:lang w:eastAsia="en-US" w:bidi="en-US"/>
              </w:rPr>
            </w:pPr>
          </w:p>
        </w:tc>
      </w:tr>
    </w:tbl>
    <w:p w14:paraId="1A2473D8">
      <w:pPr>
        <w:widowControl/>
        <w:topLinePunct/>
        <w:adjustRightInd w:val="0"/>
        <w:snapToGrid w:val="0"/>
        <w:spacing w:after="200"/>
        <w:jc w:val="left"/>
        <w:outlineLvl w:val="2"/>
        <w:rPr>
          <w:rFonts w:hint="eastAsia" w:ascii="宋体" w:hAnsi="宋体"/>
          <w:color w:val="auto"/>
          <w:spacing w:val="4"/>
          <w:kern w:val="0"/>
          <w:sz w:val="24"/>
          <w:szCs w:val="24"/>
          <w:highlight w:val="none"/>
        </w:rPr>
      </w:pPr>
      <w:r>
        <w:rPr>
          <w:rFonts w:hint="eastAsia" w:ascii="宋体" w:hAnsi="宋体"/>
          <w:color w:val="auto"/>
          <w:spacing w:val="4"/>
          <w:kern w:val="0"/>
          <w:sz w:val="20"/>
          <w:szCs w:val="20"/>
          <w:highlight w:val="none"/>
          <w:lang w:val="en-US" w:eastAsia="zh-CN"/>
        </w:rPr>
        <w:t>注：本表格中所填写的信息与提供证明材料不一致时，以提供的证明材料为准。</w:t>
      </w:r>
      <w:r>
        <w:rPr>
          <w:rFonts w:hint="eastAsia" w:ascii="宋体" w:hAnsi="宋体" w:cs="宋体"/>
          <w:color w:val="auto"/>
          <w:szCs w:val="21"/>
          <w:highlight w:val="none"/>
        </w:rPr>
        <w:br w:type="page"/>
      </w:r>
      <w:bookmarkStart w:id="90" w:name="_Toc12738"/>
      <w:r>
        <w:rPr>
          <w:rFonts w:hint="eastAsia" w:ascii="宋体" w:hAnsi="宋体"/>
          <w:color w:val="auto"/>
          <w:spacing w:val="4"/>
          <w:kern w:val="0"/>
          <w:sz w:val="24"/>
          <w:szCs w:val="24"/>
          <w:highlight w:val="none"/>
        </w:rPr>
        <w:t>格式七：</w:t>
      </w:r>
      <w:bookmarkEnd w:id="90"/>
      <w:r>
        <w:rPr>
          <w:rFonts w:hint="eastAsia" w:ascii="宋体" w:hAnsi="宋体"/>
          <w:color w:val="auto"/>
          <w:spacing w:val="4"/>
          <w:kern w:val="0"/>
          <w:sz w:val="24"/>
          <w:szCs w:val="24"/>
          <w:highlight w:val="none"/>
        </w:rPr>
        <w:t>类似业绩一览表</w:t>
      </w:r>
    </w:p>
    <w:p w14:paraId="037CF01A">
      <w:pPr>
        <w:widowControl/>
        <w:topLinePunct/>
        <w:adjustRightInd w:val="0"/>
        <w:snapToGrid w:val="0"/>
        <w:spacing w:after="200" w:line="360" w:lineRule="auto"/>
        <w:jc w:val="center"/>
        <w:rPr>
          <w:rFonts w:hint="eastAsia" w:ascii="宋体" w:hAnsi="宋体"/>
          <w:b/>
          <w:color w:val="auto"/>
          <w:spacing w:val="4"/>
          <w:kern w:val="0"/>
          <w:sz w:val="28"/>
          <w:szCs w:val="28"/>
          <w:highlight w:val="none"/>
        </w:rPr>
      </w:pPr>
      <w:r>
        <w:rPr>
          <w:rFonts w:hint="eastAsia" w:ascii="宋体" w:hAnsi="宋体"/>
          <w:b/>
          <w:color w:val="auto"/>
          <w:spacing w:val="4"/>
          <w:kern w:val="0"/>
          <w:sz w:val="28"/>
          <w:szCs w:val="28"/>
          <w:highlight w:val="none"/>
        </w:rPr>
        <w:t>类似业绩一览表（取自广州市住建行业信用管理平台）</w:t>
      </w:r>
    </w:p>
    <w:p w14:paraId="6B13C59F">
      <w:pPr>
        <w:tabs>
          <w:tab w:val="left" w:pos="720"/>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项目名称：中山大学口腔医学研究所改造项目施工</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2367"/>
        <w:gridCol w:w="2393"/>
        <w:gridCol w:w="2393"/>
      </w:tblGrid>
      <w:tr w14:paraId="05ED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02" w:type="pct"/>
            <w:vAlign w:val="center"/>
          </w:tcPr>
          <w:p w14:paraId="70915D18">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389" w:type="pct"/>
            <w:vAlign w:val="center"/>
          </w:tcPr>
          <w:p w14:paraId="13AD5722">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404" w:type="pct"/>
            <w:vAlign w:val="center"/>
          </w:tcPr>
          <w:p w14:paraId="7BF47F1A">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1404" w:type="pct"/>
            <w:vAlign w:val="center"/>
          </w:tcPr>
          <w:p w14:paraId="6DBCFAC9">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是否洁净或净化工程</w:t>
            </w:r>
          </w:p>
        </w:tc>
      </w:tr>
      <w:tr w14:paraId="65FC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802" w:type="pct"/>
            <w:vAlign w:val="center"/>
          </w:tcPr>
          <w:p w14:paraId="0FA01F42">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89" w:type="pct"/>
            <w:vAlign w:val="center"/>
          </w:tcPr>
          <w:p w14:paraId="0CDBD4FC">
            <w:pPr>
              <w:tabs>
                <w:tab w:val="left" w:pos="720"/>
              </w:tabs>
              <w:snapToGrid w:val="0"/>
              <w:jc w:val="center"/>
              <w:rPr>
                <w:rFonts w:hint="eastAsia" w:ascii="宋体" w:hAnsi="宋体" w:cs="宋体"/>
                <w:color w:val="auto"/>
                <w:sz w:val="24"/>
                <w:highlight w:val="none"/>
              </w:rPr>
            </w:pPr>
          </w:p>
        </w:tc>
        <w:tc>
          <w:tcPr>
            <w:tcW w:w="1404" w:type="pct"/>
            <w:vAlign w:val="center"/>
          </w:tcPr>
          <w:p w14:paraId="68868F40">
            <w:pPr>
              <w:tabs>
                <w:tab w:val="left" w:pos="720"/>
              </w:tabs>
              <w:snapToGrid w:val="0"/>
              <w:jc w:val="center"/>
              <w:rPr>
                <w:rFonts w:hint="eastAsia" w:ascii="宋体" w:hAnsi="宋体" w:cs="宋体"/>
                <w:color w:val="auto"/>
                <w:sz w:val="24"/>
                <w:highlight w:val="none"/>
              </w:rPr>
            </w:pPr>
          </w:p>
        </w:tc>
        <w:tc>
          <w:tcPr>
            <w:tcW w:w="1404" w:type="pct"/>
            <w:vAlign w:val="center"/>
          </w:tcPr>
          <w:p w14:paraId="0D3283F0">
            <w:pPr>
              <w:tabs>
                <w:tab w:val="left" w:pos="720"/>
              </w:tabs>
              <w:snapToGrid w:val="0"/>
              <w:jc w:val="center"/>
              <w:rPr>
                <w:rFonts w:hint="eastAsia" w:ascii="宋体" w:hAnsi="宋体" w:cs="宋体"/>
                <w:color w:val="auto"/>
                <w:sz w:val="24"/>
                <w:highlight w:val="none"/>
              </w:rPr>
            </w:pPr>
          </w:p>
        </w:tc>
      </w:tr>
      <w:tr w14:paraId="1077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802" w:type="pct"/>
            <w:vAlign w:val="center"/>
          </w:tcPr>
          <w:p w14:paraId="1958E978">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89" w:type="pct"/>
            <w:vAlign w:val="center"/>
          </w:tcPr>
          <w:p w14:paraId="03014E3B">
            <w:pPr>
              <w:tabs>
                <w:tab w:val="left" w:pos="720"/>
              </w:tabs>
              <w:snapToGrid w:val="0"/>
              <w:jc w:val="center"/>
              <w:rPr>
                <w:rFonts w:hint="eastAsia" w:ascii="宋体" w:hAnsi="宋体" w:cs="宋体"/>
                <w:color w:val="auto"/>
                <w:sz w:val="24"/>
                <w:highlight w:val="none"/>
              </w:rPr>
            </w:pPr>
          </w:p>
        </w:tc>
        <w:tc>
          <w:tcPr>
            <w:tcW w:w="1404" w:type="pct"/>
            <w:vAlign w:val="center"/>
          </w:tcPr>
          <w:p w14:paraId="6422D24C">
            <w:pPr>
              <w:tabs>
                <w:tab w:val="left" w:pos="720"/>
              </w:tabs>
              <w:snapToGrid w:val="0"/>
              <w:jc w:val="center"/>
              <w:rPr>
                <w:rFonts w:hint="eastAsia" w:ascii="宋体" w:hAnsi="宋体" w:cs="宋体"/>
                <w:color w:val="auto"/>
                <w:sz w:val="24"/>
                <w:highlight w:val="none"/>
              </w:rPr>
            </w:pPr>
          </w:p>
        </w:tc>
        <w:tc>
          <w:tcPr>
            <w:tcW w:w="1404" w:type="pct"/>
            <w:vAlign w:val="center"/>
          </w:tcPr>
          <w:p w14:paraId="26EA958A">
            <w:pPr>
              <w:tabs>
                <w:tab w:val="left" w:pos="720"/>
              </w:tabs>
              <w:snapToGrid w:val="0"/>
              <w:jc w:val="center"/>
              <w:rPr>
                <w:rFonts w:hint="eastAsia" w:ascii="宋体" w:hAnsi="宋体" w:cs="宋体"/>
                <w:color w:val="auto"/>
                <w:sz w:val="24"/>
                <w:highlight w:val="none"/>
              </w:rPr>
            </w:pPr>
          </w:p>
        </w:tc>
      </w:tr>
      <w:tr w14:paraId="3F66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802" w:type="pct"/>
            <w:vAlign w:val="center"/>
          </w:tcPr>
          <w:p w14:paraId="56EE08E8">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389" w:type="pct"/>
            <w:vAlign w:val="center"/>
          </w:tcPr>
          <w:p w14:paraId="04D89B67">
            <w:pPr>
              <w:tabs>
                <w:tab w:val="left" w:pos="720"/>
              </w:tabs>
              <w:snapToGrid w:val="0"/>
              <w:jc w:val="center"/>
              <w:rPr>
                <w:rFonts w:hint="eastAsia" w:ascii="宋体" w:hAnsi="宋体" w:cs="宋体"/>
                <w:color w:val="auto"/>
                <w:sz w:val="24"/>
                <w:highlight w:val="none"/>
              </w:rPr>
            </w:pPr>
          </w:p>
        </w:tc>
        <w:tc>
          <w:tcPr>
            <w:tcW w:w="1404" w:type="pct"/>
            <w:vAlign w:val="center"/>
          </w:tcPr>
          <w:p w14:paraId="04CE8035">
            <w:pPr>
              <w:tabs>
                <w:tab w:val="left" w:pos="720"/>
              </w:tabs>
              <w:snapToGrid w:val="0"/>
              <w:jc w:val="center"/>
              <w:rPr>
                <w:rFonts w:hint="eastAsia" w:ascii="宋体" w:hAnsi="宋体" w:cs="宋体"/>
                <w:color w:val="auto"/>
                <w:sz w:val="24"/>
                <w:highlight w:val="none"/>
              </w:rPr>
            </w:pPr>
          </w:p>
        </w:tc>
        <w:tc>
          <w:tcPr>
            <w:tcW w:w="1404" w:type="pct"/>
            <w:vAlign w:val="center"/>
          </w:tcPr>
          <w:p w14:paraId="0119372B">
            <w:pPr>
              <w:tabs>
                <w:tab w:val="left" w:pos="720"/>
              </w:tabs>
              <w:snapToGrid w:val="0"/>
              <w:jc w:val="center"/>
              <w:rPr>
                <w:rFonts w:hint="eastAsia" w:ascii="宋体" w:hAnsi="宋体" w:cs="宋体"/>
                <w:color w:val="auto"/>
                <w:sz w:val="24"/>
                <w:highlight w:val="none"/>
              </w:rPr>
            </w:pPr>
          </w:p>
        </w:tc>
      </w:tr>
      <w:tr w14:paraId="0CD3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802" w:type="pct"/>
            <w:vAlign w:val="center"/>
          </w:tcPr>
          <w:p w14:paraId="48DF33CD">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389" w:type="pct"/>
            <w:vAlign w:val="center"/>
          </w:tcPr>
          <w:p w14:paraId="35D32899">
            <w:pPr>
              <w:tabs>
                <w:tab w:val="left" w:pos="720"/>
              </w:tabs>
              <w:snapToGrid w:val="0"/>
              <w:jc w:val="center"/>
              <w:rPr>
                <w:rFonts w:hint="eastAsia" w:ascii="宋体" w:hAnsi="宋体" w:cs="宋体"/>
                <w:color w:val="auto"/>
                <w:sz w:val="24"/>
                <w:highlight w:val="none"/>
              </w:rPr>
            </w:pPr>
          </w:p>
        </w:tc>
        <w:tc>
          <w:tcPr>
            <w:tcW w:w="1404" w:type="pct"/>
            <w:vAlign w:val="center"/>
          </w:tcPr>
          <w:p w14:paraId="00C9495B">
            <w:pPr>
              <w:tabs>
                <w:tab w:val="left" w:pos="720"/>
              </w:tabs>
              <w:snapToGrid w:val="0"/>
              <w:jc w:val="center"/>
              <w:rPr>
                <w:rFonts w:hint="eastAsia" w:ascii="宋体" w:hAnsi="宋体" w:cs="宋体"/>
                <w:color w:val="auto"/>
                <w:sz w:val="24"/>
                <w:highlight w:val="none"/>
              </w:rPr>
            </w:pPr>
          </w:p>
        </w:tc>
        <w:tc>
          <w:tcPr>
            <w:tcW w:w="1404" w:type="pct"/>
            <w:vAlign w:val="center"/>
          </w:tcPr>
          <w:p w14:paraId="450FDE62">
            <w:pPr>
              <w:tabs>
                <w:tab w:val="left" w:pos="720"/>
              </w:tabs>
              <w:snapToGrid w:val="0"/>
              <w:jc w:val="center"/>
              <w:rPr>
                <w:rFonts w:hint="eastAsia" w:ascii="宋体" w:hAnsi="宋体" w:cs="宋体"/>
                <w:color w:val="auto"/>
                <w:sz w:val="24"/>
                <w:highlight w:val="none"/>
              </w:rPr>
            </w:pPr>
          </w:p>
        </w:tc>
      </w:tr>
    </w:tbl>
    <w:p w14:paraId="1B06D3C1">
      <w:pPr>
        <w:tabs>
          <w:tab w:val="left" w:pos="720"/>
        </w:tabs>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注：</w:t>
      </w:r>
      <w:r>
        <w:rPr>
          <w:rFonts w:hint="eastAsia" w:ascii="宋体" w:hAnsi="宋体" w:cs="宋体"/>
          <w:color w:val="auto"/>
          <w:szCs w:val="20"/>
          <w:highlight w:val="none"/>
          <w:lang w:val="en-US" w:eastAsia="zh-CN"/>
        </w:rPr>
        <w:t>1.</w:t>
      </w:r>
      <w:r>
        <w:rPr>
          <w:rFonts w:hint="eastAsia" w:ascii="宋体" w:hAnsi="宋体" w:cs="宋体"/>
          <w:color w:val="auto"/>
          <w:szCs w:val="20"/>
          <w:highlight w:val="none"/>
        </w:rPr>
        <w:t>按技术标详细审查的评审要求提供，如无符合要求类似业绩的，在项目栏中填写“无”。</w:t>
      </w:r>
    </w:p>
    <w:p w14:paraId="18ED3790">
      <w:pPr>
        <w:widowControl/>
        <w:tabs>
          <w:tab w:val="left" w:pos="720"/>
        </w:tabs>
        <w:snapToGrid w:val="0"/>
        <w:spacing w:line="360" w:lineRule="auto"/>
        <w:jc w:val="left"/>
        <w:rPr>
          <w:rFonts w:hint="eastAsia"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2.本表格中所填写的信息与提供证明材料不一致时，以提供的证明材料为准。</w:t>
      </w:r>
    </w:p>
    <w:p w14:paraId="48AFFECD">
      <w:pPr>
        <w:tabs>
          <w:tab w:val="left" w:pos="720"/>
        </w:tabs>
        <w:snapToGrid w:val="0"/>
        <w:spacing w:line="360" w:lineRule="auto"/>
        <w:rPr>
          <w:rFonts w:hint="eastAsia" w:ascii="宋体" w:hAnsi="宋体" w:cs="宋体"/>
          <w:color w:val="auto"/>
          <w:szCs w:val="21"/>
          <w:highlight w:val="none"/>
        </w:rPr>
      </w:pPr>
    </w:p>
    <w:p w14:paraId="552FE9D6">
      <w:pPr>
        <w:widowControl/>
        <w:jc w:val="left"/>
        <w:rPr>
          <w:rFonts w:hint="eastAsia" w:ascii="宋体" w:hAnsi="宋体" w:cs="宋体"/>
          <w:color w:val="auto"/>
          <w:szCs w:val="21"/>
          <w:highlight w:val="none"/>
        </w:rPr>
      </w:pPr>
    </w:p>
    <w:p w14:paraId="2A2AAC75">
      <w:pPr>
        <w:widowControl/>
        <w:topLinePunct/>
        <w:adjustRightInd w:val="0"/>
        <w:snapToGrid w:val="0"/>
        <w:spacing w:after="200" w:line="360" w:lineRule="auto"/>
        <w:jc w:val="center"/>
        <w:rPr>
          <w:rFonts w:hint="eastAsia" w:ascii="宋体" w:hAnsi="宋体"/>
          <w:b/>
          <w:color w:val="auto"/>
          <w:spacing w:val="4"/>
          <w:kern w:val="0"/>
          <w:sz w:val="28"/>
          <w:szCs w:val="28"/>
          <w:highlight w:val="none"/>
        </w:rPr>
      </w:pPr>
    </w:p>
    <w:p w14:paraId="4226C5B1">
      <w:pPr>
        <w:widowControl/>
        <w:topLinePunct/>
        <w:adjustRightInd w:val="0"/>
        <w:snapToGrid w:val="0"/>
        <w:spacing w:after="200" w:line="360" w:lineRule="auto"/>
        <w:jc w:val="center"/>
        <w:rPr>
          <w:rFonts w:hint="eastAsia" w:ascii="宋体" w:hAnsi="宋体"/>
          <w:b/>
          <w:color w:val="auto"/>
          <w:spacing w:val="4"/>
          <w:kern w:val="0"/>
          <w:sz w:val="32"/>
          <w:szCs w:val="32"/>
          <w:highlight w:val="none"/>
        </w:rPr>
      </w:pPr>
      <w:r>
        <w:rPr>
          <w:rFonts w:hint="eastAsia" w:ascii="宋体" w:hAnsi="宋体"/>
          <w:b/>
          <w:color w:val="auto"/>
          <w:spacing w:val="4"/>
          <w:kern w:val="0"/>
          <w:sz w:val="28"/>
          <w:szCs w:val="28"/>
          <w:highlight w:val="none"/>
        </w:rPr>
        <w:t>人员业绩一览表（取自广州市住建行业信用管理平台）</w:t>
      </w:r>
    </w:p>
    <w:p w14:paraId="647AF230">
      <w:pPr>
        <w:tabs>
          <w:tab w:val="left" w:pos="720"/>
        </w:tabs>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项目名称：中山大学口腔医学研究所改造项目施工</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056"/>
        <w:gridCol w:w="1868"/>
        <w:gridCol w:w="1868"/>
        <w:gridCol w:w="1869"/>
      </w:tblGrid>
      <w:tr w14:paraId="129B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03" w:type="pct"/>
            <w:vAlign w:val="center"/>
          </w:tcPr>
          <w:p w14:paraId="5BAA01F0">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06" w:type="pct"/>
            <w:vAlign w:val="center"/>
          </w:tcPr>
          <w:p w14:paraId="2419409C">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岗位</w:t>
            </w:r>
          </w:p>
        </w:tc>
        <w:tc>
          <w:tcPr>
            <w:tcW w:w="1096" w:type="pct"/>
            <w:vAlign w:val="center"/>
          </w:tcPr>
          <w:p w14:paraId="77D07424">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拟投入人员</w:t>
            </w:r>
          </w:p>
        </w:tc>
        <w:tc>
          <w:tcPr>
            <w:tcW w:w="1096" w:type="pct"/>
            <w:vAlign w:val="center"/>
          </w:tcPr>
          <w:p w14:paraId="13047042">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096" w:type="pct"/>
            <w:vAlign w:val="center"/>
          </w:tcPr>
          <w:p w14:paraId="2C534C19">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B9D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503" w:type="pct"/>
            <w:vAlign w:val="center"/>
          </w:tcPr>
          <w:p w14:paraId="6791F02C">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06" w:type="pct"/>
            <w:vAlign w:val="center"/>
          </w:tcPr>
          <w:p w14:paraId="64B7AD6F">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096" w:type="pct"/>
            <w:vAlign w:val="center"/>
          </w:tcPr>
          <w:p w14:paraId="75857947">
            <w:pPr>
              <w:tabs>
                <w:tab w:val="left" w:pos="720"/>
              </w:tabs>
              <w:snapToGrid w:val="0"/>
              <w:jc w:val="center"/>
              <w:rPr>
                <w:rFonts w:hint="eastAsia" w:ascii="宋体" w:hAnsi="宋体" w:cs="宋体"/>
                <w:color w:val="auto"/>
                <w:sz w:val="24"/>
                <w:highlight w:val="none"/>
              </w:rPr>
            </w:pPr>
          </w:p>
        </w:tc>
        <w:tc>
          <w:tcPr>
            <w:tcW w:w="1096" w:type="pct"/>
            <w:vAlign w:val="center"/>
          </w:tcPr>
          <w:p w14:paraId="1C8A7F99">
            <w:pPr>
              <w:tabs>
                <w:tab w:val="left" w:pos="720"/>
              </w:tabs>
              <w:snapToGrid w:val="0"/>
              <w:jc w:val="center"/>
              <w:rPr>
                <w:rFonts w:hint="eastAsia" w:ascii="宋体" w:hAnsi="宋体" w:cs="宋体"/>
                <w:color w:val="auto"/>
                <w:sz w:val="24"/>
                <w:highlight w:val="none"/>
              </w:rPr>
            </w:pPr>
          </w:p>
        </w:tc>
        <w:tc>
          <w:tcPr>
            <w:tcW w:w="1096" w:type="pct"/>
            <w:vAlign w:val="center"/>
          </w:tcPr>
          <w:p w14:paraId="084DCC27">
            <w:pPr>
              <w:tabs>
                <w:tab w:val="left" w:pos="720"/>
              </w:tabs>
              <w:snapToGrid w:val="0"/>
              <w:jc w:val="center"/>
              <w:rPr>
                <w:rFonts w:hint="eastAsia" w:ascii="宋体" w:hAnsi="宋体" w:cs="宋体"/>
                <w:strike/>
                <w:color w:val="auto"/>
                <w:sz w:val="24"/>
                <w:highlight w:val="none"/>
              </w:rPr>
            </w:pPr>
          </w:p>
        </w:tc>
      </w:tr>
      <w:tr w14:paraId="0F38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503" w:type="pct"/>
            <w:vAlign w:val="center"/>
          </w:tcPr>
          <w:p w14:paraId="5C883BD7">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06" w:type="pct"/>
            <w:vAlign w:val="center"/>
          </w:tcPr>
          <w:p w14:paraId="716C9DCA">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质量负责人</w:t>
            </w:r>
          </w:p>
        </w:tc>
        <w:tc>
          <w:tcPr>
            <w:tcW w:w="1096" w:type="pct"/>
            <w:vAlign w:val="center"/>
          </w:tcPr>
          <w:p w14:paraId="6EEE43CB">
            <w:pPr>
              <w:tabs>
                <w:tab w:val="left" w:pos="720"/>
              </w:tabs>
              <w:snapToGrid w:val="0"/>
              <w:jc w:val="center"/>
              <w:rPr>
                <w:rFonts w:hint="eastAsia" w:ascii="宋体" w:hAnsi="宋体" w:cs="宋体"/>
                <w:color w:val="auto"/>
                <w:sz w:val="24"/>
                <w:highlight w:val="none"/>
              </w:rPr>
            </w:pPr>
          </w:p>
        </w:tc>
        <w:tc>
          <w:tcPr>
            <w:tcW w:w="1096" w:type="pct"/>
            <w:vAlign w:val="center"/>
          </w:tcPr>
          <w:p w14:paraId="45ABB4DD">
            <w:pPr>
              <w:tabs>
                <w:tab w:val="left" w:pos="720"/>
              </w:tabs>
              <w:snapToGrid w:val="0"/>
              <w:jc w:val="center"/>
              <w:rPr>
                <w:rFonts w:hint="eastAsia" w:ascii="宋体" w:hAnsi="宋体" w:cs="宋体"/>
                <w:color w:val="auto"/>
                <w:sz w:val="24"/>
                <w:highlight w:val="none"/>
              </w:rPr>
            </w:pPr>
          </w:p>
        </w:tc>
        <w:tc>
          <w:tcPr>
            <w:tcW w:w="1096" w:type="pct"/>
            <w:vAlign w:val="center"/>
          </w:tcPr>
          <w:p w14:paraId="67464E56">
            <w:pPr>
              <w:tabs>
                <w:tab w:val="left" w:pos="720"/>
              </w:tabs>
              <w:snapToGrid w:val="0"/>
              <w:jc w:val="center"/>
              <w:rPr>
                <w:rFonts w:hint="eastAsia" w:ascii="宋体" w:hAnsi="宋体" w:cs="宋体"/>
                <w:strike/>
                <w:color w:val="auto"/>
                <w:sz w:val="24"/>
                <w:highlight w:val="none"/>
              </w:rPr>
            </w:pPr>
          </w:p>
        </w:tc>
      </w:tr>
      <w:tr w14:paraId="45DF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503" w:type="pct"/>
            <w:vAlign w:val="center"/>
          </w:tcPr>
          <w:p w14:paraId="775A661D">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06" w:type="pct"/>
            <w:vAlign w:val="center"/>
          </w:tcPr>
          <w:p w14:paraId="620C62EA">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安全负责人</w:t>
            </w:r>
          </w:p>
        </w:tc>
        <w:tc>
          <w:tcPr>
            <w:tcW w:w="1096" w:type="pct"/>
            <w:vAlign w:val="center"/>
          </w:tcPr>
          <w:p w14:paraId="103B98EE">
            <w:pPr>
              <w:tabs>
                <w:tab w:val="left" w:pos="720"/>
              </w:tabs>
              <w:snapToGrid w:val="0"/>
              <w:jc w:val="center"/>
              <w:rPr>
                <w:rFonts w:hint="eastAsia" w:ascii="宋体" w:hAnsi="宋体" w:cs="宋体"/>
                <w:color w:val="auto"/>
                <w:sz w:val="24"/>
                <w:highlight w:val="none"/>
              </w:rPr>
            </w:pPr>
          </w:p>
        </w:tc>
        <w:tc>
          <w:tcPr>
            <w:tcW w:w="1096" w:type="pct"/>
            <w:vAlign w:val="center"/>
          </w:tcPr>
          <w:p w14:paraId="5966A7D8">
            <w:pPr>
              <w:tabs>
                <w:tab w:val="left" w:pos="720"/>
              </w:tabs>
              <w:snapToGrid w:val="0"/>
              <w:jc w:val="center"/>
              <w:rPr>
                <w:rFonts w:hint="eastAsia" w:ascii="宋体" w:hAnsi="宋体" w:cs="宋体"/>
                <w:color w:val="auto"/>
                <w:sz w:val="24"/>
                <w:highlight w:val="none"/>
              </w:rPr>
            </w:pPr>
          </w:p>
        </w:tc>
        <w:tc>
          <w:tcPr>
            <w:tcW w:w="1096" w:type="pct"/>
            <w:vAlign w:val="center"/>
          </w:tcPr>
          <w:p w14:paraId="5241EAF3">
            <w:pPr>
              <w:tabs>
                <w:tab w:val="left" w:pos="720"/>
              </w:tabs>
              <w:snapToGrid w:val="0"/>
              <w:jc w:val="center"/>
              <w:rPr>
                <w:rFonts w:hint="eastAsia" w:ascii="宋体" w:hAnsi="宋体" w:cs="宋体"/>
                <w:strike/>
                <w:color w:val="auto"/>
                <w:sz w:val="24"/>
                <w:highlight w:val="none"/>
              </w:rPr>
            </w:pPr>
          </w:p>
        </w:tc>
      </w:tr>
      <w:tr w14:paraId="253C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503" w:type="pct"/>
            <w:vAlign w:val="center"/>
          </w:tcPr>
          <w:p w14:paraId="236089C0">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206" w:type="pct"/>
            <w:vAlign w:val="center"/>
          </w:tcPr>
          <w:p w14:paraId="499158D3">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造价负责人</w:t>
            </w:r>
          </w:p>
        </w:tc>
        <w:tc>
          <w:tcPr>
            <w:tcW w:w="1096" w:type="pct"/>
            <w:vAlign w:val="center"/>
          </w:tcPr>
          <w:p w14:paraId="68097AD4">
            <w:pPr>
              <w:tabs>
                <w:tab w:val="left" w:pos="720"/>
              </w:tabs>
              <w:snapToGrid w:val="0"/>
              <w:jc w:val="center"/>
              <w:rPr>
                <w:rFonts w:hint="eastAsia" w:ascii="宋体" w:hAnsi="宋体" w:cs="宋体"/>
                <w:color w:val="auto"/>
                <w:sz w:val="24"/>
                <w:highlight w:val="none"/>
              </w:rPr>
            </w:pPr>
          </w:p>
        </w:tc>
        <w:tc>
          <w:tcPr>
            <w:tcW w:w="1096" w:type="pct"/>
            <w:vAlign w:val="center"/>
          </w:tcPr>
          <w:p w14:paraId="4EBA1199">
            <w:pPr>
              <w:tabs>
                <w:tab w:val="left" w:pos="720"/>
              </w:tabs>
              <w:snapToGrid w:val="0"/>
              <w:jc w:val="center"/>
              <w:rPr>
                <w:rFonts w:hint="eastAsia" w:ascii="宋体" w:hAnsi="宋体" w:cs="宋体"/>
                <w:color w:val="auto"/>
                <w:sz w:val="24"/>
                <w:highlight w:val="none"/>
              </w:rPr>
            </w:pPr>
          </w:p>
        </w:tc>
        <w:tc>
          <w:tcPr>
            <w:tcW w:w="1096" w:type="pct"/>
            <w:vAlign w:val="center"/>
          </w:tcPr>
          <w:p w14:paraId="5341FAB7">
            <w:pPr>
              <w:tabs>
                <w:tab w:val="left" w:pos="720"/>
              </w:tabs>
              <w:snapToGrid w:val="0"/>
              <w:jc w:val="center"/>
              <w:rPr>
                <w:rFonts w:hint="eastAsia" w:ascii="宋体" w:hAnsi="宋体" w:cs="宋体"/>
                <w:strike/>
                <w:color w:val="auto"/>
                <w:sz w:val="24"/>
                <w:highlight w:val="none"/>
              </w:rPr>
            </w:pPr>
          </w:p>
        </w:tc>
      </w:tr>
      <w:tr w14:paraId="2BEB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503" w:type="pct"/>
            <w:vAlign w:val="center"/>
          </w:tcPr>
          <w:p w14:paraId="0DBFF07D">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06" w:type="pct"/>
            <w:vAlign w:val="center"/>
          </w:tcPr>
          <w:p w14:paraId="1779B2BF">
            <w:pPr>
              <w:tabs>
                <w:tab w:val="left" w:pos="720"/>
              </w:tabs>
              <w:snapToGrid w:val="0"/>
              <w:jc w:val="center"/>
              <w:rPr>
                <w:rFonts w:hint="eastAsia" w:ascii="宋体" w:hAnsi="宋体" w:cs="宋体"/>
                <w:color w:val="auto"/>
                <w:sz w:val="24"/>
                <w:highlight w:val="none"/>
              </w:rPr>
            </w:pPr>
          </w:p>
        </w:tc>
        <w:tc>
          <w:tcPr>
            <w:tcW w:w="1096" w:type="pct"/>
            <w:vAlign w:val="center"/>
          </w:tcPr>
          <w:p w14:paraId="32CAF9DE">
            <w:pPr>
              <w:tabs>
                <w:tab w:val="left" w:pos="720"/>
              </w:tabs>
              <w:snapToGrid w:val="0"/>
              <w:jc w:val="center"/>
              <w:rPr>
                <w:rFonts w:hint="eastAsia" w:ascii="宋体" w:hAnsi="宋体" w:cs="宋体"/>
                <w:color w:val="auto"/>
                <w:sz w:val="24"/>
                <w:highlight w:val="none"/>
              </w:rPr>
            </w:pPr>
          </w:p>
        </w:tc>
        <w:tc>
          <w:tcPr>
            <w:tcW w:w="1096" w:type="pct"/>
            <w:vAlign w:val="center"/>
          </w:tcPr>
          <w:p w14:paraId="2FE08122">
            <w:pPr>
              <w:tabs>
                <w:tab w:val="left" w:pos="720"/>
              </w:tabs>
              <w:snapToGrid w:val="0"/>
              <w:jc w:val="center"/>
              <w:rPr>
                <w:rFonts w:hint="eastAsia" w:ascii="宋体" w:hAnsi="宋体" w:cs="宋体"/>
                <w:color w:val="auto"/>
                <w:sz w:val="24"/>
                <w:highlight w:val="none"/>
              </w:rPr>
            </w:pPr>
          </w:p>
        </w:tc>
        <w:tc>
          <w:tcPr>
            <w:tcW w:w="1096" w:type="pct"/>
            <w:vAlign w:val="center"/>
          </w:tcPr>
          <w:p w14:paraId="52C6B3C4">
            <w:pPr>
              <w:tabs>
                <w:tab w:val="left" w:pos="720"/>
              </w:tabs>
              <w:snapToGrid w:val="0"/>
              <w:jc w:val="center"/>
              <w:rPr>
                <w:rFonts w:hint="eastAsia" w:ascii="宋体" w:hAnsi="宋体" w:cs="宋体"/>
                <w:strike/>
                <w:color w:val="auto"/>
                <w:sz w:val="24"/>
                <w:highlight w:val="none"/>
              </w:rPr>
            </w:pPr>
          </w:p>
        </w:tc>
      </w:tr>
    </w:tbl>
    <w:p w14:paraId="7CC8035C">
      <w:pPr>
        <w:tabs>
          <w:tab w:val="left" w:pos="720"/>
        </w:tabs>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注：</w:t>
      </w:r>
      <w:r>
        <w:rPr>
          <w:rFonts w:hint="eastAsia" w:ascii="宋体" w:hAnsi="宋体" w:cs="宋体"/>
          <w:color w:val="auto"/>
          <w:szCs w:val="20"/>
          <w:highlight w:val="none"/>
          <w:lang w:val="en-US" w:eastAsia="zh-CN"/>
        </w:rPr>
        <w:t>1.</w:t>
      </w:r>
      <w:r>
        <w:rPr>
          <w:rFonts w:hint="eastAsia" w:ascii="宋体" w:hAnsi="宋体" w:cs="宋体"/>
          <w:color w:val="auto"/>
          <w:szCs w:val="20"/>
          <w:highlight w:val="none"/>
        </w:rPr>
        <w:t>按技术标详细审查的评审要求提供，如无符合要求类似业绩的，在项目栏中填写“无”。</w:t>
      </w:r>
    </w:p>
    <w:p w14:paraId="2035E559">
      <w:pPr>
        <w:widowControl/>
        <w:tabs>
          <w:tab w:val="left" w:pos="720"/>
        </w:tabs>
        <w:snapToGrid w:val="0"/>
        <w:spacing w:line="360" w:lineRule="auto"/>
        <w:jc w:val="left"/>
        <w:rPr>
          <w:rFonts w:hint="eastAsia"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2.本表格中所填写的信息与提供证明材料</w:t>
      </w:r>
      <w:bookmarkStart w:id="125" w:name="_GoBack"/>
      <w:r>
        <w:rPr>
          <w:rFonts w:hint="eastAsia" w:ascii="宋体" w:hAnsi="宋体" w:cs="宋体"/>
          <w:color w:val="auto"/>
          <w:szCs w:val="20"/>
          <w:highlight w:val="none"/>
          <w:lang w:val="en-US" w:eastAsia="zh-CN"/>
        </w:rPr>
        <w:t>不一致</w:t>
      </w:r>
      <w:bookmarkEnd w:id="125"/>
      <w:r>
        <w:rPr>
          <w:rFonts w:hint="eastAsia" w:ascii="宋体" w:hAnsi="宋体" w:cs="宋体"/>
          <w:color w:val="auto"/>
          <w:szCs w:val="20"/>
          <w:highlight w:val="none"/>
          <w:lang w:val="en-US" w:eastAsia="zh-CN"/>
        </w:rPr>
        <w:t>时，以提供的证明材料为准。</w:t>
      </w:r>
    </w:p>
    <w:p w14:paraId="4EAC43CC">
      <w:pPr>
        <w:ind w:right="420"/>
        <w:rPr>
          <w:rFonts w:hint="eastAsia" w:ascii="宋体" w:hAnsi="宋体"/>
          <w:color w:val="auto"/>
          <w:spacing w:val="4"/>
          <w:kern w:val="0"/>
          <w:sz w:val="24"/>
          <w:szCs w:val="24"/>
          <w:highlight w:val="none"/>
        </w:rPr>
      </w:pPr>
      <w:r>
        <w:rPr>
          <w:rFonts w:hint="eastAsia" w:ascii="宋体" w:hAnsi="宋体"/>
          <w:b/>
          <w:color w:val="auto"/>
          <w:spacing w:val="4"/>
          <w:kern w:val="0"/>
          <w:sz w:val="36"/>
          <w:szCs w:val="36"/>
          <w:highlight w:val="none"/>
        </w:rPr>
        <w:br w:type="page"/>
      </w:r>
      <w:bookmarkStart w:id="91" w:name="_Toc32404"/>
      <w:r>
        <w:rPr>
          <w:rFonts w:hint="eastAsia" w:ascii="宋体" w:hAnsi="宋体"/>
          <w:color w:val="auto"/>
          <w:spacing w:val="4"/>
          <w:kern w:val="0"/>
          <w:sz w:val="24"/>
          <w:szCs w:val="24"/>
          <w:highlight w:val="none"/>
        </w:rPr>
        <w:t>格式八：主要设备、材料拟选用品牌表</w:t>
      </w:r>
      <w:bookmarkEnd w:id="91"/>
    </w:p>
    <w:p w14:paraId="41B1D95A">
      <w:pPr>
        <w:spacing w:line="360" w:lineRule="auto"/>
        <w:jc w:val="center"/>
        <w:rPr>
          <w:rFonts w:hint="eastAsia" w:ascii="宋体" w:hAnsi="宋体" w:cs="宋体"/>
          <w:color w:val="auto"/>
          <w:szCs w:val="21"/>
          <w:highlight w:val="none"/>
        </w:rPr>
      </w:pPr>
      <w:r>
        <w:rPr>
          <w:rFonts w:hint="eastAsia" w:ascii="宋体" w:hAnsi="宋体" w:cs="宋体"/>
          <w:b/>
          <w:bCs/>
          <w:color w:val="auto"/>
          <w:sz w:val="28"/>
          <w:szCs w:val="28"/>
          <w:highlight w:val="none"/>
        </w:rPr>
        <w:t>主要设备、材料拟选用品牌表</w:t>
      </w:r>
    </w:p>
    <w:tbl>
      <w:tblPr>
        <w:tblStyle w:val="40"/>
        <w:tblW w:w="4997" w:type="pct"/>
        <w:jc w:val="center"/>
        <w:tblLayout w:type="fixed"/>
        <w:tblCellMar>
          <w:top w:w="0" w:type="dxa"/>
          <w:left w:w="108" w:type="dxa"/>
          <w:bottom w:w="0" w:type="dxa"/>
          <w:right w:w="108" w:type="dxa"/>
        </w:tblCellMar>
      </w:tblPr>
      <w:tblGrid>
        <w:gridCol w:w="749"/>
        <w:gridCol w:w="709"/>
        <w:gridCol w:w="2366"/>
        <w:gridCol w:w="3302"/>
        <w:gridCol w:w="1392"/>
      </w:tblGrid>
      <w:tr w14:paraId="3215AFE7">
        <w:tblPrEx>
          <w:tblCellMar>
            <w:top w:w="0" w:type="dxa"/>
            <w:left w:w="108" w:type="dxa"/>
            <w:bottom w:w="0" w:type="dxa"/>
            <w:right w:w="108" w:type="dxa"/>
          </w:tblCellMar>
        </w:tblPrEx>
        <w:trPr>
          <w:trHeight w:val="90" w:hRule="atLeast"/>
          <w:tblHeader/>
          <w:jc w:val="center"/>
        </w:trPr>
        <w:tc>
          <w:tcPr>
            <w:tcW w:w="440" w:type="pct"/>
            <w:tcBorders>
              <w:top w:val="single" w:color="000000" w:sz="4" w:space="0"/>
              <w:left w:val="single" w:color="000000" w:sz="4" w:space="0"/>
              <w:bottom w:val="single" w:color="000000" w:sz="4" w:space="0"/>
              <w:right w:val="single" w:color="000000" w:sz="4" w:space="0"/>
            </w:tcBorders>
            <w:noWrap/>
            <w:vAlign w:val="center"/>
          </w:tcPr>
          <w:p w14:paraId="5EEC2F47">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25DEB1FA">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类别</w:t>
            </w:r>
          </w:p>
        </w:tc>
        <w:tc>
          <w:tcPr>
            <w:tcW w:w="1388" w:type="pct"/>
            <w:tcBorders>
              <w:top w:val="single" w:color="000000" w:sz="4" w:space="0"/>
              <w:left w:val="single" w:color="000000" w:sz="4" w:space="0"/>
              <w:bottom w:val="single" w:color="000000" w:sz="4" w:space="0"/>
              <w:right w:val="single" w:color="000000" w:sz="4" w:space="0"/>
            </w:tcBorders>
            <w:vAlign w:val="center"/>
          </w:tcPr>
          <w:p w14:paraId="6B5E8EF9">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材料名称</w:t>
            </w:r>
          </w:p>
        </w:tc>
        <w:tc>
          <w:tcPr>
            <w:tcW w:w="1937" w:type="pct"/>
            <w:tcBorders>
              <w:top w:val="single" w:color="000000" w:sz="4" w:space="0"/>
              <w:left w:val="single" w:color="000000" w:sz="4" w:space="0"/>
              <w:bottom w:val="single" w:color="000000" w:sz="4" w:space="0"/>
              <w:right w:val="single" w:color="000000" w:sz="4" w:space="0"/>
            </w:tcBorders>
            <w:noWrap/>
            <w:vAlign w:val="center"/>
          </w:tcPr>
          <w:p w14:paraId="259FC76B">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参照品牌或厂家名称（或相当于）</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7DB20924">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投标人选用品牌</w:t>
            </w:r>
          </w:p>
        </w:tc>
      </w:tr>
      <w:tr w14:paraId="2193FAAD">
        <w:tblPrEx>
          <w:tblCellMar>
            <w:top w:w="0" w:type="dxa"/>
            <w:left w:w="108" w:type="dxa"/>
            <w:bottom w:w="0" w:type="dxa"/>
            <w:right w:w="108" w:type="dxa"/>
          </w:tblCellMar>
        </w:tblPrEx>
        <w:trPr>
          <w:trHeight w:val="137" w:hRule="atLeast"/>
          <w:jc w:val="center"/>
        </w:trPr>
        <w:tc>
          <w:tcPr>
            <w:tcW w:w="440" w:type="pct"/>
            <w:vMerge w:val="restart"/>
            <w:tcBorders>
              <w:top w:val="single" w:color="000000" w:sz="4" w:space="0"/>
              <w:left w:val="single" w:color="000000" w:sz="4" w:space="0"/>
              <w:right w:val="single" w:color="000000" w:sz="4" w:space="0"/>
            </w:tcBorders>
            <w:noWrap/>
            <w:vAlign w:val="center"/>
          </w:tcPr>
          <w:p w14:paraId="0509F448">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416" w:type="pct"/>
            <w:vMerge w:val="restart"/>
            <w:tcBorders>
              <w:top w:val="single" w:color="000000" w:sz="4" w:space="0"/>
              <w:left w:val="single" w:color="000000" w:sz="4" w:space="0"/>
              <w:right w:val="single" w:color="000000" w:sz="4" w:space="0"/>
            </w:tcBorders>
            <w:noWrap/>
            <w:vAlign w:val="center"/>
          </w:tcPr>
          <w:p w14:paraId="69ED2CF2">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装饰系统</w:t>
            </w:r>
          </w:p>
        </w:tc>
        <w:tc>
          <w:tcPr>
            <w:tcW w:w="1388" w:type="pct"/>
            <w:tcBorders>
              <w:top w:val="single" w:color="000000" w:sz="4" w:space="0"/>
              <w:left w:val="single" w:color="000000" w:sz="4" w:space="0"/>
              <w:bottom w:val="single" w:color="000000" w:sz="4" w:space="0"/>
              <w:right w:val="single" w:color="000000" w:sz="4" w:space="0"/>
            </w:tcBorders>
            <w:vAlign w:val="center"/>
          </w:tcPr>
          <w:p w14:paraId="4AE221FF">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洁净板</w:t>
            </w:r>
          </w:p>
        </w:tc>
        <w:tc>
          <w:tcPr>
            <w:tcW w:w="1937" w:type="pct"/>
            <w:tcBorders>
              <w:top w:val="single" w:color="000000" w:sz="4" w:space="0"/>
              <w:left w:val="single" w:color="000000" w:sz="4" w:space="0"/>
              <w:bottom w:val="single" w:color="000000" w:sz="4" w:space="0"/>
              <w:right w:val="single" w:color="000000" w:sz="4" w:space="0"/>
            </w:tcBorders>
            <w:vAlign w:val="center"/>
          </w:tcPr>
          <w:p w14:paraId="603F048F">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华翱、万事达、林森</w:t>
            </w:r>
          </w:p>
        </w:tc>
        <w:tc>
          <w:tcPr>
            <w:tcW w:w="817" w:type="pct"/>
            <w:tcBorders>
              <w:top w:val="single" w:color="000000" w:sz="4" w:space="0"/>
              <w:left w:val="single" w:color="000000" w:sz="4" w:space="0"/>
              <w:bottom w:val="single" w:color="000000" w:sz="4" w:space="0"/>
              <w:right w:val="single" w:color="000000" w:sz="4" w:space="0"/>
            </w:tcBorders>
            <w:vAlign w:val="center"/>
          </w:tcPr>
          <w:p w14:paraId="6C9EC26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5C18E205">
        <w:tblPrEx>
          <w:tblCellMar>
            <w:top w:w="0" w:type="dxa"/>
            <w:left w:w="108" w:type="dxa"/>
            <w:bottom w:w="0" w:type="dxa"/>
            <w:right w:w="108" w:type="dxa"/>
          </w:tblCellMar>
        </w:tblPrEx>
        <w:trPr>
          <w:trHeight w:val="173" w:hRule="atLeast"/>
          <w:jc w:val="center"/>
        </w:trPr>
        <w:tc>
          <w:tcPr>
            <w:tcW w:w="440" w:type="pct"/>
            <w:vMerge w:val="continue"/>
            <w:tcBorders>
              <w:left w:val="single" w:color="000000" w:sz="4" w:space="0"/>
              <w:right w:val="single" w:color="000000" w:sz="4" w:space="0"/>
            </w:tcBorders>
            <w:noWrap/>
            <w:vAlign w:val="center"/>
          </w:tcPr>
          <w:p w14:paraId="4504870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59BC082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1D90C0DE">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防滑砖、抛光砖、瓷砖</w:t>
            </w:r>
          </w:p>
        </w:tc>
        <w:tc>
          <w:tcPr>
            <w:tcW w:w="1937" w:type="pct"/>
            <w:tcBorders>
              <w:top w:val="single" w:color="000000" w:sz="4" w:space="0"/>
              <w:left w:val="single" w:color="000000" w:sz="4" w:space="0"/>
              <w:bottom w:val="single" w:color="000000" w:sz="4" w:space="0"/>
              <w:right w:val="single" w:color="000000" w:sz="4" w:space="0"/>
            </w:tcBorders>
            <w:vAlign w:val="center"/>
          </w:tcPr>
          <w:p w14:paraId="5543C72F">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东鹏、鹰牌、箭牌</w:t>
            </w:r>
          </w:p>
        </w:tc>
        <w:tc>
          <w:tcPr>
            <w:tcW w:w="817" w:type="pct"/>
            <w:tcBorders>
              <w:top w:val="single" w:color="000000" w:sz="4" w:space="0"/>
              <w:left w:val="single" w:color="000000" w:sz="4" w:space="0"/>
              <w:bottom w:val="single" w:color="000000" w:sz="4" w:space="0"/>
              <w:right w:val="single" w:color="000000" w:sz="4" w:space="0"/>
            </w:tcBorders>
            <w:vAlign w:val="center"/>
          </w:tcPr>
          <w:p w14:paraId="243D3B4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350CFDEA">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41A3CCFB">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43FB99F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264F72D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洁具</w:t>
            </w:r>
          </w:p>
        </w:tc>
        <w:tc>
          <w:tcPr>
            <w:tcW w:w="1937" w:type="pct"/>
            <w:tcBorders>
              <w:top w:val="single" w:color="000000" w:sz="4" w:space="0"/>
              <w:left w:val="single" w:color="000000" w:sz="4" w:space="0"/>
              <w:bottom w:val="single" w:color="000000" w:sz="4" w:space="0"/>
              <w:right w:val="single" w:color="000000" w:sz="4" w:space="0"/>
            </w:tcBorders>
            <w:vAlign w:val="center"/>
          </w:tcPr>
          <w:p w14:paraId="50F4E26A">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科勒、东鹏、箭牌</w:t>
            </w:r>
          </w:p>
        </w:tc>
        <w:tc>
          <w:tcPr>
            <w:tcW w:w="817" w:type="pct"/>
            <w:tcBorders>
              <w:top w:val="single" w:color="000000" w:sz="4" w:space="0"/>
              <w:left w:val="single" w:color="000000" w:sz="4" w:space="0"/>
              <w:bottom w:val="single" w:color="000000" w:sz="4" w:space="0"/>
              <w:right w:val="single" w:color="000000" w:sz="4" w:space="0"/>
            </w:tcBorders>
            <w:vAlign w:val="center"/>
          </w:tcPr>
          <w:p w14:paraId="5D9EED93">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5E989FDE">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4E75C7DC">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17811233">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4DA3E8BF">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铝扣板</w:t>
            </w:r>
          </w:p>
        </w:tc>
        <w:tc>
          <w:tcPr>
            <w:tcW w:w="1937" w:type="pct"/>
            <w:tcBorders>
              <w:top w:val="single" w:color="000000" w:sz="4" w:space="0"/>
              <w:left w:val="single" w:color="000000" w:sz="4" w:space="0"/>
              <w:bottom w:val="single" w:color="000000" w:sz="4" w:space="0"/>
              <w:right w:val="single" w:color="000000" w:sz="4" w:space="0"/>
            </w:tcBorders>
            <w:vAlign w:val="center"/>
          </w:tcPr>
          <w:p w14:paraId="2424C666">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阿姆斯壮、欧斯龙、粤镁</w:t>
            </w:r>
          </w:p>
        </w:tc>
        <w:tc>
          <w:tcPr>
            <w:tcW w:w="817" w:type="pct"/>
            <w:tcBorders>
              <w:top w:val="single" w:color="000000" w:sz="4" w:space="0"/>
              <w:left w:val="single" w:color="000000" w:sz="4" w:space="0"/>
              <w:bottom w:val="single" w:color="000000" w:sz="4" w:space="0"/>
              <w:right w:val="single" w:color="000000" w:sz="4" w:space="0"/>
            </w:tcBorders>
            <w:vAlign w:val="center"/>
          </w:tcPr>
          <w:p w14:paraId="31DBF6D2">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06529F3">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2039EFB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69AE7182">
            <w:pPr>
              <w:adjustRightInd w:val="0"/>
              <w:snapToGrid w:val="0"/>
              <w:jc w:val="center"/>
              <w:textAlignment w:val="top"/>
              <w:rPr>
                <w:rFonts w:hint="eastAsia" w:asciiTheme="minorEastAsia" w:hAnsiTheme="minorEastAsia" w:eastAsiaTheme="minorEastAsia" w:cstheme="minorEastAsia"/>
                <w:color w:val="auto"/>
                <w:szCs w:val="21"/>
                <w:highlight w:val="none"/>
                <w:lang w:val="zh-CN"/>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6445783E">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洁净钢制门</w:t>
            </w:r>
          </w:p>
        </w:tc>
        <w:tc>
          <w:tcPr>
            <w:tcW w:w="1937" w:type="pct"/>
            <w:tcBorders>
              <w:top w:val="single" w:color="000000" w:sz="4" w:space="0"/>
              <w:left w:val="single" w:color="000000" w:sz="4" w:space="0"/>
              <w:bottom w:val="single" w:color="000000" w:sz="4" w:space="0"/>
              <w:right w:val="single" w:color="000000" w:sz="4" w:space="0"/>
            </w:tcBorders>
            <w:vAlign w:val="center"/>
          </w:tcPr>
          <w:p w14:paraId="5822D191">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林森、易众、万事达</w:t>
            </w:r>
          </w:p>
        </w:tc>
        <w:tc>
          <w:tcPr>
            <w:tcW w:w="817" w:type="pct"/>
            <w:tcBorders>
              <w:top w:val="single" w:color="000000" w:sz="4" w:space="0"/>
              <w:left w:val="single" w:color="000000" w:sz="4" w:space="0"/>
              <w:bottom w:val="single" w:color="000000" w:sz="4" w:space="0"/>
              <w:right w:val="single" w:color="000000" w:sz="4" w:space="0"/>
            </w:tcBorders>
            <w:vAlign w:val="center"/>
          </w:tcPr>
          <w:p w14:paraId="4ACE88DC">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62C5E358">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4073ACC">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5467972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251D799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防潮防霉抗菌无机涂料</w:t>
            </w:r>
          </w:p>
        </w:tc>
        <w:tc>
          <w:tcPr>
            <w:tcW w:w="1937" w:type="pct"/>
            <w:tcBorders>
              <w:top w:val="single" w:color="000000" w:sz="4" w:space="0"/>
              <w:left w:val="single" w:color="000000" w:sz="4" w:space="0"/>
              <w:bottom w:val="single" w:color="000000" w:sz="4" w:space="0"/>
              <w:right w:val="single" w:color="000000" w:sz="4" w:space="0"/>
            </w:tcBorders>
            <w:vAlign w:val="center"/>
          </w:tcPr>
          <w:p w14:paraId="76CDB2CC">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立邦、多乐士、三棵树</w:t>
            </w:r>
          </w:p>
        </w:tc>
        <w:tc>
          <w:tcPr>
            <w:tcW w:w="817" w:type="pct"/>
            <w:tcBorders>
              <w:top w:val="single" w:color="000000" w:sz="4" w:space="0"/>
              <w:left w:val="single" w:color="000000" w:sz="4" w:space="0"/>
              <w:bottom w:val="single" w:color="000000" w:sz="4" w:space="0"/>
              <w:right w:val="single" w:color="000000" w:sz="4" w:space="0"/>
            </w:tcBorders>
            <w:vAlign w:val="center"/>
          </w:tcPr>
          <w:p w14:paraId="4C51375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4740FB33">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5CAF8AC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556BA5AB">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1DBF85DD">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PVC地板胶</w:t>
            </w:r>
          </w:p>
        </w:tc>
        <w:tc>
          <w:tcPr>
            <w:tcW w:w="1937" w:type="pct"/>
            <w:tcBorders>
              <w:top w:val="single" w:color="000000" w:sz="4" w:space="0"/>
              <w:left w:val="single" w:color="000000" w:sz="4" w:space="0"/>
              <w:bottom w:val="single" w:color="000000" w:sz="4" w:space="0"/>
              <w:right w:val="single" w:color="000000" w:sz="4" w:space="0"/>
            </w:tcBorders>
            <w:vAlign w:val="center"/>
          </w:tcPr>
          <w:p w14:paraId="577F229C">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洁福、阿姆斯壮、北新</w:t>
            </w:r>
          </w:p>
        </w:tc>
        <w:tc>
          <w:tcPr>
            <w:tcW w:w="817" w:type="pct"/>
            <w:tcBorders>
              <w:top w:val="single" w:color="000000" w:sz="4" w:space="0"/>
              <w:left w:val="single" w:color="000000" w:sz="4" w:space="0"/>
              <w:bottom w:val="single" w:color="000000" w:sz="4" w:space="0"/>
              <w:right w:val="single" w:color="000000" w:sz="4" w:space="0"/>
            </w:tcBorders>
            <w:vAlign w:val="center"/>
          </w:tcPr>
          <w:p w14:paraId="435FA4C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3C655D78">
        <w:tblPrEx>
          <w:tblCellMar>
            <w:top w:w="0" w:type="dxa"/>
            <w:left w:w="108" w:type="dxa"/>
            <w:bottom w:w="0" w:type="dxa"/>
            <w:right w:w="108" w:type="dxa"/>
          </w:tblCellMar>
        </w:tblPrEx>
        <w:trPr>
          <w:trHeight w:val="312" w:hRule="atLeast"/>
          <w:jc w:val="center"/>
        </w:trPr>
        <w:tc>
          <w:tcPr>
            <w:tcW w:w="440" w:type="pct"/>
            <w:vMerge w:val="restart"/>
            <w:tcBorders>
              <w:top w:val="single" w:color="000000" w:sz="4" w:space="0"/>
              <w:left w:val="single" w:color="000000" w:sz="4" w:space="0"/>
              <w:right w:val="single" w:color="000000" w:sz="4" w:space="0"/>
            </w:tcBorders>
            <w:noWrap/>
            <w:vAlign w:val="center"/>
          </w:tcPr>
          <w:p w14:paraId="22F1A101">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416" w:type="pct"/>
            <w:vMerge w:val="restart"/>
            <w:tcBorders>
              <w:top w:val="single" w:color="000000" w:sz="4" w:space="0"/>
              <w:left w:val="single" w:color="000000" w:sz="4" w:space="0"/>
              <w:right w:val="single" w:color="000000" w:sz="4" w:space="0"/>
            </w:tcBorders>
            <w:noWrap/>
            <w:vAlign w:val="center"/>
          </w:tcPr>
          <w:p w14:paraId="2ABA7629">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电气系统</w:t>
            </w:r>
          </w:p>
        </w:tc>
        <w:tc>
          <w:tcPr>
            <w:tcW w:w="1388" w:type="pct"/>
            <w:tcBorders>
              <w:top w:val="single" w:color="000000" w:sz="4" w:space="0"/>
              <w:left w:val="single" w:color="000000" w:sz="4" w:space="0"/>
              <w:bottom w:val="single" w:color="000000" w:sz="4" w:space="0"/>
              <w:right w:val="single" w:color="000000" w:sz="4" w:space="0"/>
            </w:tcBorders>
            <w:vAlign w:val="center"/>
          </w:tcPr>
          <w:p w14:paraId="4E53D1B8">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配电箱</w:t>
            </w:r>
          </w:p>
        </w:tc>
        <w:tc>
          <w:tcPr>
            <w:tcW w:w="1937" w:type="pct"/>
            <w:tcBorders>
              <w:top w:val="single" w:color="000000" w:sz="4" w:space="0"/>
              <w:left w:val="single" w:color="000000" w:sz="4" w:space="0"/>
              <w:bottom w:val="single" w:color="000000" w:sz="4" w:space="0"/>
              <w:right w:val="single" w:color="000000" w:sz="4" w:space="0"/>
            </w:tcBorders>
            <w:vAlign w:val="center"/>
          </w:tcPr>
          <w:p w14:paraId="00A15CFC">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元器件：施耐德、西门子、三菱</w:t>
            </w:r>
          </w:p>
        </w:tc>
        <w:tc>
          <w:tcPr>
            <w:tcW w:w="817" w:type="pct"/>
            <w:tcBorders>
              <w:top w:val="single" w:color="000000" w:sz="4" w:space="0"/>
              <w:left w:val="single" w:color="000000" w:sz="4" w:space="0"/>
              <w:bottom w:val="single" w:color="000000" w:sz="4" w:space="0"/>
              <w:right w:val="single" w:color="000000" w:sz="4" w:space="0"/>
            </w:tcBorders>
            <w:vAlign w:val="center"/>
          </w:tcPr>
          <w:p w14:paraId="4978DA8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4B1C4F46">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17BF886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9E0C00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2E33492C">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自控箱</w:t>
            </w:r>
          </w:p>
        </w:tc>
        <w:tc>
          <w:tcPr>
            <w:tcW w:w="1937" w:type="pct"/>
            <w:tcBorders>
              <w:top w:val="single" w:color="000000" w:sz="4" w:space="0"/>
              <w:left w:val="single" w:color="000000" w:sz="4" w:space="0"/>
              <w:bottom w:val="single" w:color="000000" w:sz="4" w:space="0"/>
              <w:right w:val="single" w:color="000000" w:sz="4" w:space="0"/>
            </w:tcBorders>
            <w:vAlign w:val="center"/>
          </w:tcPr>
          <w:p w14:paraId="008AF029">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元器件：施耐德、西门子、三菱</w:t>
            </w:r>
          </w:p>
        </w:tc>
        <w:tc>
          <w:tcPr>
            <w:tcW w:w="817" w:type="pct"/>
            <w:tcBorders>
              <w:top w:val="single" w:color="000000" w:sz="4" w:space="0"/>
              <w:left w:val="single" w:color="000000" w:sz="4" w:space="0"/>
              <w:bottom w:val="single" w:color="000000" w:sz="4" w:space="0"/>
              <w:right w:val="single" w:color="000000" w:sz="4" w:space="0"/>
            </w:tcBorders>
            <w:vAlign w:val="center"/>
          </w:tcPr>
          <w:p w14:paraId="6D2BF9D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74B2272">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181A0F37">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3AC68234">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6C7DDAD5">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中央控制塔</w:t>
            </w:r>
          </w:p>
        </w:tc>
        <w:tc>
          <w:tcPr>
            <w:tcW w:w="1937" w:type="pct"/>
            <w:tcBorders>
              <w:top w:val="single" w:color="000000" w:sz="4" w:space="0"/>
              <w:left w:val="single" w:color="000000" w:sz="4" w:space="0"/>
              <w:bottom w:val="single" w:color="000000" w:sz="4" w:space="0"/>
              <w:right w:val="single" w:color="000000" w:sz="4" w:space="0"/>
            </w:tcBorders>
            <w:vAlign w:val="center"/>
          </w:tcPr>
          <w:p w14:paraId="33410455">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创鸿、藤汇、昕展、</w:t>
            </w:r>
          </w:p>
        </w:tc>
        <w:tc>
          <w:tcPr>
            <w:tcW w:w="817" w:type="pct"/>
            <w:tcBorders>
              <w:top w:val="single" w:color="000000" w:sz="4" w:space="0"/>
              <w:left w:val="single" w:color="000000" w:sz="4" w:space="0"/>
              <w:bottom w:val="single" w:color="000000" w:sz="4" w:space="0"/>
              <w:right w:val="single" w:color="000000" w:sz="4" w:space="0"/>
            </w:tcBorders>
            <w:vAlign w:val="center"/>
          </w:tcPr>
          <w:p w14:paraId="604FFA8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936C67A">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187576F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6D61857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514A3F15">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电线电缆</w:t>
            </w:r>
          </w:p>
        </w:tc>
        <w:tc>
          <w:tcPr>
            <w:tcW w:w="1937" w:type="pct"/>
            <w:tcBorders>
              <w:top w:val="single" w:color="000000" w:sz="4" w:space="0"/>
              <w:left w:val="single" w:color="000000" w:sz="4" w:space="0"/>
              <w:bottom w:val="single" w:color="000000" w:sz="4" w:space="0"/>
              <w:right w:val="single" w:color="000000" w:sz="4" w:space="0"/>
            </w:tcBorders>
            <w:vAlign w:val="center"/>
          </w:tcPr>
          <w:p w14:paraId="2862F77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黄埔珠江电缆厂、南洋电缆、广东电缆厂</w:t>
            </w:r>
          </w:p>
        </w:tc>
        <w:tc>
          <w:tcPr>
            <w:tcW w:w="817" w:type="pct"/>
            <w:tcBorders>
              <w:top w:val="single" w:color="000000" w:sz="4" w:space="0"/>
              <w:left w:val="single" w:color="000000" w:sz="4" w:space="0"/>
              <w:bottom w:val="single" w:color="000000" w:sz="4" w:space="0"/>
              <w:right w:val="single" w:color="000000" w:sz="4" w:space="0"/>
            </w:tcBorders>
            <w:vAlign w:val="center"/>
          </w:tcPr>
          <w:p w14:paraId="77BBC30D">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BAAE38F">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456920CB">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6D1BE9E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62EA35A9">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洁净密闭LED平板灯、LED平板灯、灯具应急组件</w:t>
            </w:r>
          </w:p>
        </w:tc>
        <w:tc>
          <w:tcPr>
            <w:tcW w:w="1937" w:type="pct"/>
            <w:tcBorders>
              <w:top w:val="single" w:color="000000" w:sz="4" w:space="0"/>
              <w:left w:val="single" w:color="000000" w:sz="4" w:space="0"/>
              <w:bottom w:val="single" w:color="000000" w:sz="4" w:space="0"/>
              <w:right w:val="single" w:color="000000" w:sz="4" w:space="0"/>
            </w:tcBorders>
            <w:vAlign w:val="center"/>
          </w:tcPr>
          <w:p w14:paraId="4E198B4E">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顶善美、佛山照明、亿朗</w:t>
            </w:r>
          </w:p>
        </w:tc>
        <w:tc>
          <w:tcPr>
            <w:tcW w:w="817" w:type="pct"/>
            <w:tcBorders>
              <w:top w:val="single" w:color="000000" w:sz="4" w:space="0"/>
              <w:left w:val="single" w:color="000000" w:sz="4" w:space="0"/>
              <w:bottom w:val="single" w:color="000000" w:sz="4" w:space="0"/>
              <w:right w:val="single" w:color="000000" w:sz="4" w:space="0"/>
            </w:tcBorders>
            <w:vAlign w:val="center"/>
          </w:tcPr>
          <w:p w14:paraId="4502134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04B401B8">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65E8D172">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FB7DCDB">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3BA07A40">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照明开关、插座</w:t>
            </w:r>
          </w:p>
        </w:tc>
        <w:tc>
          <w:tcPr>
            <w:tcW w:w="1937" w:type="pct"/>
            <w:tcBorders>
              <w:top w:val="single" w:color="000000" w:sz="4" w:space="0"/>
              <w:left w:val="single" w:color="000000" w:sz="4" w:space="0"/>
              <w:bottom w:val="single" w:color="000000" w:sz="4" w:space="0"/>
              <w:right w:val="single" w:color="000000" w:sz="4" w:space="0"/>
            </w:tcBorders>
            <w:vAlign w:val="center"/>
          </w:tcPr>
          <w:p w14:paraId="167EC80A">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施耐德、西门子、飞利浦</w:t>
            </w:r>
          </w:p>
        </w:tc>
        <w:tc>
          <w:tcPr>
            <w:tcW w:w="817" w:type="pct"/>
            <w:tcBorders>
              <w:top w:val="single" w:color="000000" w:sz="4" w:space="0"/>
              <w:left w:val="single" w:color="000000" w:sz="4" w:space="0"/>
              <w:bottom w:val="single" w:color="000000" w:sz="4" w:space="0"/>
              <w:right w:val="single" w:color="000000" w:sz="4" w:space="0"/>
            </w:tcBorders>
            <w:vAlign w:val="center"/>
          </w:tcPr>
          <w:p w14:paraId="18CCD27F">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6C511C8B">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08B2B07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4A275BD4">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62FAB51F">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双口网络模块插座、电话网络模块插座</w:t>
            </w:r>
          </w:p>
        </w:tc>
        <w:tc>
          <w:tcPr>
            <w:tcW w:w="1937" w:type="pct"/>
            <w:tcBorders>
              <w:top w:val="single" w:color="000000" w:sz="4" w:space="0"/>
              <w:left w:val="single" w:color="000000" w:sz="4" w:space="0"/>
              <w:bottom w:val="single" w:color="000000" w:sz="4" w:space="0"/>
              <w:right w:val="single" w:color="000000" w:sz="4" w:space="0"/>
            </w:tcBorders>
            <w:vAlign w:val="center"/>
          </w:tcPr>
          <w:p w14:paraId="47034FB0">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罗格朗、西门子、ABB</w:t>
            </w:r>
          </w:p>
        </w:tc>
        <w:tc>
          <w:tcPr>
            <w:tcW w:w="817" w:type="pct"/>
            <w:tcBorders>
              <w:top w:val="single" w:color="000000" w:sz="4" w:space="0"/>
              <w:left w:val="single" w:color="000000" w:sz="4" w:space="0"/>
              <w:bottom w:val="single" w:color="000000" w:sz="4" w:space="0"/>
              <w:right w:val="single" w:color="000000" w:sz="4" w:space="0"/>
            </w:tcBorders>
            <w:vAlign w:val="center"/>
          </w:tcPr>
          <w:p w14:paraId="6514DC37">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1302CAAC">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EC0F64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4BB516AD">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7D33C1B0">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六类非屏蔽跳线</w:t>
            </w:r>
          </w:p>
        </w:tc>
        <w:tc>
          <w:tcPr>
            <w:tcW w:w="1937" w:type="pct"/>
            <w:tcBorders>
              <w:top w:val="single" w:color="000000" w:sz="4" w:space="0"/>
              <w:left w:val="single" w:color="000000" w:sz="4" w:space="0"/>
              <w:bottom w:val="single" w:color="000000" w:sz="4" w:space="0"/>
              <w:right w:val="single" w:color="000000" w:sz="4" w:space="0"/>
            </w:tcBorders>
            <w:vAlign w:val="center"/>
          </w:tcPr>
          <w:p w14:paraId="459A6AC8">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康普、秋叶原、安普网联</w:t>
            </w:r>
          </w:p>
        </w:tc>
        <w:tc>
          <w:tcPr>
            <w:tcW w:w="817" w:type="pct"/>
            <w:tcBorders>
              <w:top w:val="single" w:color="000000" w:sz="4" w:space="0"/>
              <w:left w:val="single" w:color="000000" w:sz="4" w:space="0"/>
              <w:bottom w:val="single" w:color="000000" w:sz="4" w:space="0"/>
              <w:right w:val="single" w:color="000000" w:sz="4" w:space="0"/>
            </w:tcBorders>
            <w:vAlign w:val="center"/>
          </w:tcPr>
          <w:p w14:paraId="4FFF5F9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30854585">
        <w:tblPrEx>
          <w:tblCellMar>
            <w:top w:w="0" w:type="dxa"/>
            <w:left w:w="108" w:type="dxa"/>
            <w:bottom w:w="0" w:type="dxa"/>
            <w:right w:w="108" w:type="dxa"/>
          </w:tblCellMar>
        </w:tblPrEx>
        <w:trPr>
          <w:trHeight w:val="90" w:hRule="atLeast"/>
          <w:jc w:val="center"/>
        </w:trPr>
        <w:tc>
          <w:tcPr>
            <w:tcW w:w="440" w:type="pct"/>
            <w:vMerge w:val="continue"/>
            <w:tcBorders>
              <w:left w:val="single" w:color="000000" w:sz="4" w:space="0"/>
              <w:bottom w:val="single" w:color="000000" w:sz="4" w:space="0"/>
              <w:right w:val="single" w:color="000000" w:sz="4" w:space="0"/>
            </w:tcBorders>
            <w:noWrap/>
            <w:vAlign w:val="center"/>
          </w:tcPr>
          <w:p w14:paraId="6D25DF6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bottom w:val="single" w:color="000000" w:sz="4" w:space="0"/>
              <w:right w:val="single" w:color="000000" w:sz="4" w:space="0"/>
            </w:tcBorders>
            <w:noWrap/>
            <w:vAlign w:val="center"/>
          </w:tcPr>
          <w:p w14:paraId="60F87817">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3723E5FE">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网络线</w:t>
            </w:r>
          </w:p>
        </w:tc>
        <w:tc>
          <w:tcPr>
            <w:tcW w:w="1937" w:type="pct"/>
            <w:tcBorders>
              <w:top w:val="single" w:color="000000" w:sz="4" w:space="0"/>
              <w:left w:val="single" w:color="000000" w:sz="4" w:space="0"/>
              <w:bottom w:val="single" w:color="000000" w:sz="4" w:space="0"/>
              <w:right w:val="single" w:color="000000" w:sz="4" w:space="0"/>
            </w:tcBorders>
            <w:vAlign w:val="center"/>
          </w:tcPr>
          <w:p w14:paraId="773B20BB">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康普、秋叶原、安普网联</w:t>
            </w:r>
          </w:p>
        </w:tc>
        <w:tc>
          <w:tcPr>
            <w:tcW w:w="817" w:type="pct"/>
            <w:tcBorders>
              <w:top w:val="single" w:color="000000" w:sz="4" w:space="0"/>
              <w:left w:val="single" w:color="000000" w:sz="4" w:space="0"/>
              <w:bottom w:val="single" w:color="000000" w:sz="4" w:space="0"/>
              <w:right w:val="single" w:color="000000" w:sz="4" w:space="0"/>
            </w:tcBorders>
            <w:vAlign w:val="center"/>
          </w:tcPr>
          <w:p w14:paraId="32638F82">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57785CA7">
        <w:tblPrEx>
          <w:tblCellMar>
            <w:top w:w="0" w:type="dxa"/>
            <w:left w:w="108" w:type="dxa"/>
            <w:bottom w:w="0" w:type="dxa"/>
            <w:right w:w="108" w:type="dxa"/>
          </w:tblCellMar>
        </w:tblPrEx>
        <w:trPr>
          <w:trHeight w:val="312" w:hRule="atLeast"/>
          <w:jc w:val="center"/>
        </w:trPr>
        <w:tc>
          <w:tcPr>
            <w:tcW w:w="440" w:type="pct"/>
            <w:vMerge w:val="restart"/>
            <w:tcBorders>
              <w:top w:val="single" w:color="000000" w:sz="4" w:space="0"/>
              <w:left w:val="single" w:color="000000" w:sz="4" w:space="0"/>
              <w:right w:val="single" w:color="000000" w:sz="4" w:space="0"/>
            </w:tcBorders>
            <w:noWrap/>
            <w:vAlign w:val="center"/>
          </w:tcPr>
          <w:p w14:paraId="03C8CA40">
            <w:pPr>
              <w:adjustRightInd w:val="0"/>
              <w:snapToGrid w:val="0"/>
              <w:jc w:val="center"/>
              <w:textAlignment w:val="top"/>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3</w:t>
            </w:r>
          </w:p>
        </w:tc>
        <w:tc>
          <w:tcPr>
            <w:tcW w:w="416" w:type="pct"/>
            <w:vMerge w:val="restart"/>
            <w:tcBorders>
              <w:top w:val="single" w:color="000000" w:sz="4" w:space="0"/>
              <w:left w:val="single" w:color="000000" w:sz="4" w:space="0"/>
              <w:right w:val="single" w:color="000000" w:sz="4" w:space="0"/>
            </w:tcBorders>
            <w:noWrap/>
            <w:vAlign w:val="center"/>
          </w:tcPr>
          <w:p w14:paraId="49039EF0">
            <w:pPr>
              <w:adjustRightInd w:val="0"/>
              <w:snapToGrid w:val="0"/>
              <w:jc w:val="center"/>
              <w:textAlignment w:val="top"/>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暖通材料</w:t>
            </w:r>
          </w:p>
        </w:tc>
        <w:tc>
          <w:tcPr>
            <w:tcW w:w="1388" w:type="pct"/>
            <w:tcBorders>
              <w:top w:val="single" w:color="000000" w:sz="4" w:space="0"/>
              <w:left w:val="single" w:color="000000" w:sz="4" w:space="0"/>
              <w:bottom w:val="single" w:color="000000" w:sz="4" w:space="0"/>
              <w:right w:val="single" w:color="000000" w:sz="4" w:space="0"/>
            </w:tcBorders>
            <w:vAlign w:val="center"/>
          </w:tcPr>
          <w:p w14:paraId="2AF5450A">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恒温恒湿组合式洁净空调机组</w:t>
            </w:r>
          </w:p>
        </w:tc>
        <w:tc>
          <w:tcPr>
            <w:tcW w:w="1937" w:type="pct"/>
            <w:tcBorders>
              <w:top w:val="single" w:color="000000" w:sz="4" w:space="0"/>
              <w:left w:val="single" w:color="000000" w:sz="4" w:space="0"/>
              <w:bottom w:val="single" w:color="000000" w:sz="4" w:space="0"/>
              <w:right w:val="single" w:color="000000" w:sz="4" w:space="0"/>
            </w:tcBorders>
            <w:vAlign w:val="center"/>
          </w:tcPr>
          <w:p w14:paraId="1E666109">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麦克维尔、雅士、同方瑞风</w:t>
            </w:r>
          </w:p>
        </w:tc>
        <w:tc>
          <w:tcPr>
            <w:tcW w:w="817" w:type="pct"/>
            <w:tcBorders>
              <w:top w:val="single" w:color="000000" w:sz="4" w:space="0"/>
              <w:left w:val="single" w:color="000000" w:sz="4" w:space="0"/>
              <w:bottom w:val="single" w:color="000000" w:sz="4" w:space="0"/>
              <w:right w:val="single" w:color="000000" w:sz="4" w:space="0"/>
            </w:tcBorders>
            <w:vAlign w:val="center"/>
          </w:tcPr>
          <w:p w14:paraId="58A545EC">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23A1B800">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3F875E6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473DE9FD">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2D4674D0">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精密空调</w:t>
            </w:r>
          </w:p>
        </w:tc>
        <w:tc>
          <w:tcPr>
            <w:tcW w:w="1937" w:type="pct"/>
            <w:tcBorders>
              <w:top w:val="single" w:color="000000" w:sz="4" w:space="0"/>
              <w:left w:val="single" w:color="000000" w:sz="4" w:space="0"/>
              <w:bottom w:val="single" w:color="000000" w:sz="4" w:space="0"/>
              <w:right w:val="single" w:color="000000" w:sz="4" w:space="0"/>
            </w:tcBorders>
            <w:vAlign w:val="center"/>
          </w:tcPr>
          <w:p w14:paraId="02FC2A9B">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艾可顿、金森、盾安</w:t>
            </w:r>
          </w:p>
        </w:tc>
        <w:tc>
          <w:tcPr>
            <w:tcW w:w="817" w:type="pct"/>
            <w:tcBorders>
              <w:top w:val="single" w:color="000000" w:sz="4" w:space="0"/>
              <w:left w:val="single" w:color="000000" w:sz="4" w:space="0"/>
              <w:bottom w:val="single" w:color="000000" w:sz="4" w:space="0"/>
              <w:right w:val="single" w:color="000000" w:sz="4" w:space="0"/>
            </w:tcBorders>
            <w:vAlign w:val="center"/>
          </w:tcPr>
          <w:p w14:paraId="1EFB240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3615B923">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0E1C9CDD">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7ABA7AFC">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5F0D184C">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多联机空调</w:t>
            </w:r>
          </w:p>
        </w:tc>
        <w:tc>
          <w:tcPr>
            <w:tcW w:w="1937" w:type="pct"/>
            <w:tcBorders>
              <w:top w:val="single" w:color="000000" w:sz="4" w:space="0"/>
              <w:left w:val="single" w:color="000000" w:sz="4" w:space="0"/>
              <w:bottom w:val="single" w:color="000000" w:sz="4" w:space="0"/>
              <w:right w:val="single" w:color="000000" w:sz="4" w:space="0"/>
            </w:tcBorders>
            <w:vAlign w:val="center"/>
          </w:tcPr>
          <w:p w14:paraId="1469F41A">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格力、海尔、大金</w:t>
            </w:r>
          </w:p>
        </w:tc>
        <w:tc>
          <w:tcPr>
            <w:tcW w:w="817" w:type="pct"/>
            <w:tcBorders>
              <w:top w:val="single" w:color="000000" w:sz="4" w:space="0"/>
              <w:left w:val="single" w:color="000000" w:sz="4" w:space="0"/>
              <w:bottom w:val="single" w:color="000000" w:sz="4" w:space="0"/>
              <w:right w:val="single" w:color="000000" w:sz="4" w:space="0"/>
            </w:tcBorders>
            <w:vAlign w:val="center"/>
          </w:tcPr>
          <w:p w14:paraId="3FC650C7">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3A865197">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A6C3B31">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527D1F2">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3ADF03C">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分体壁挂机空调</w:t>
            </w:r>
          </w:p>
        </w:tc>
        <w:tc>
          <w:tcPr>
            <w:tcW w:w="1937" w:type="pct"/>
            <w:tcBorders>
              <w:top w:val="single" w:color="000000" w:sz="4" w:space="0"/>
              <w:left w:val="single" w:color="000000" w:sz="4" w:space="0"/>
              <w:bottom w:val="single" w:color="000000" w:sz="4" w:space="0"/>
              <w:right w:val="single" w:color="000000" w:sz="4" w:space="0"/>
            </w:tcBorders>
            <w:vAlign w:val="center"/>
          </w:tcPr>
          <w:p w14:paraId="42E5CD91">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格力、海尔、大金</w:t>
            </w:r>
          </w:p>
        </w:tc>
        <w:tc>
          <w:tcPr>
            <w:tcW w:w="817" w:type="pct"/>
            <w:tcBorders>
              <w:top w:val="single" w:color="000000" w:sz="4" w:space="0"/>
              <w:left w:val="single" w:color="000000" w:sz="4" w:space="0"/>
              <w:bottom w:val="single" w:color="000000" w:sz="4" w:space="0"/>
              <w:right w:val="single" w:color="000000" w:sz="4" w:space="0"/>
            </w:tcBorders>
            <w:vAlign w:val="center"/>
          </w:tcPr>
          <w:p w14:paraId="050C0E1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3A966C9F">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4DF4ECA4">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482720CD">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20222E6B">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净化塔</w:t>
            </w:r>
          </w:p>
        </w:tc>
        <w:tc>
          <w:tcPr>
            <w:tcW w:w="1937" w:type="pct"/>
            <w:tcBorders>
              <w:top w:val="single" w:color="000000" w:sz="4" w:space="0"/>
              <w:left w:val="single" w:color="000000" w:sz="4" w:space="0"/>
              <w:bottom w:val="single" w:color="000000" w:sz="4" w:space="0"/>
              <w:right w:val="single" w:color="000000" w:sz="4" w:space="0"/>
            </w:tcBorders>
            <w:vAlign w:val="center"/>
          </w:tcPr>
          <w:p w14:paraId="5A5B7F75">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广菱丰、生泰、东江</w:t>
            </w:r>
          </w:p>
        </w:tc>
        <w:tc>
          <w:tcPr>
            <w:tcW w:w="817" w:type="pct"/>
            <w:tcBorders>
              <w:top w:val="single" w:color="000000" w:sz="4" w:space="0"/>
              <w:left w:val="single" w:color="000000" w:sz="4" w:space="0"/>
              <w:bottom w:val="single" w:color="000000" w:sz="4" w:space="0"/>
              <w:right w:val="single" w:color="000000" w:sz="4" w:space="0"/>
            </w:tcBorders>
            <w:vAlign w:val="center"/>
          </w:tcPr>
          <w:p w14:paraId="03359B6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0C60032D">
        <w:trPr>
          <w:trHeight w:val="312" w:hRule="atLeast"/>
          <w:jc w:val="center"/>
        </w:trPr>
        <w:tc>
          <w:tcPr>
            <w:tcW w:w="440" w:type="pct"/>
            <w:vMerge w:val="continue"/>
            <w:tcBorders>
              <w:left w:val="single" w:color="000000" w:sz="4" w:space="0"/>
              <w:right w:val="single" w:color="000000" w:sz="4" w:space="0"/>
            </w:tcBorders>
            <w:noWrap/>
            <w:vAlign w:val="center"/>
          </w:tcPr>
          <w:p w14:paraId="37D1D2D3">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0791C8F0">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7ED66252">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玻璃钢离心风机</w:t>
            </w:r>
          </w:p>
        </w:tc>
        <w:tc>
          <w:tcPr>
            <w:tcW w:w="1937" w:type="pct"/>
            <w:tcBorders>
              <w:top w:val="single" w:color="000000" w:sz="4" w:space="0"/>
              <w:left w:val="single" w:color="000000" w:sz="4" w:space="0"/>
              <w:bottom w:val="single" w:color="000000" w:sz="4" w:space="0"/>
              <w:right w:val="single" w:color="000000" w:sz="4" w:space="0"/>
            </w:tcBorders>
            <w:vAlign w:val="center"/>
          </w:tcPr>
          <w:p w14:paraId="0186DA68">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顶裕、广菱丰、WOLTER</w:t>
            </w:r>
          </w:p>
        </w:tc>
        <w:tc>
          <w:tcPr>
            <w:tcW w:w="817" w:type="pct"/>
            <w:tcBorders>
              <w:top w:val="single" w:color="000000" w:sz="4" w:space="0"/>
              <w:left w:val="single" w:color="000000" w:sz="4" w:space="0"/>
              <w:bottom w:val="single" w:color="000000" w:sz="4" w:space="0"/>
              <w:right w:val="single" w:color="000000" w:sz="4" w:space="0"/>
            </w:tcBorders>
            <w:vAlign w:val="center"/>
          </w:tcPr>
          <w:p w14:paraId="2D756993">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DD43400">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5A667AFF">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8898030">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3E0770AD">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斜流风机</w:t>
            </w:r>
          </w:p>
        </w:tc>
        <w:tc>
          <w:tcPr>
            <w:tcW w:w="1937" w:type="pct"/>
            <w:tcBorders>
              <w:top w:val="single" w:color="000000" w:sz="4" w:space="0"/>
              <w:left w:val="single" w:color="000000" w:sz="4" w:space="0"/>
              <w:bottom w:val="single" w:color="000000" w:sz="4" w:space="0"/>
              <w:right w:val="single" w:color="000000" w:sz="4" w:space="0"/>
            </w:tcBorders>
            <w:vAlign w:val="center"/>
          </w:tcPr>
          <w:p w14:paraId="3E7A8260">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顶裕、广菱丰、WOLTER</w:t>
            </w:r>
          </w:p>
        </w:tc>
        <w:tc>
          <w:tcPr>
            <w:tcW w:w="817" w:type="pct"/>
            <w:tcBorders>
              <w:top w:val="single" w:color="000000" w:sz="4" w:space="0"/>
              <w:left w:val="single" w:color="000000" w:sz="4" w:space="0"/>
              <w:bottom w:val="single" w:color="000000" w:sz="4" w:space="0"/>
              <w:right w:val="single" w:color="000000" w:sz="4" w:space="0"/>
            </w:tcBorders>
            <w:vAlign w:val="center"/>
          </w:tcPr>
          <w:p w14:paraId="7CE87B6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48070BD9">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50DBECBE">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01621E6">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C1F251D">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高效过滤器</w:t>
            </w:r>
          </w:p>
        </w:tc>
        <w:tc>
          <w:tcPr>
            <w:tcW w:w="1937" w:type="pct"/>
            <w:tcBorders>
              <w:top w:val="single" w:color="000000" w:sz="4" w:space="0"/>
              <w:left w:val="single" w:color="000000" w:sz="4" w:space="0"/>
              <w:bottom w:val="single" w:color="000000" w:sz="4" w:space="0"/>
              <w:right w:val="single" w:color="000000" w:sz="4" w:space="0"/>
            </w:tcBorders>
            <w:vAlign w:val="center"/>
          </w:tcPr>
          <w:p w14:paraId="21DF71A0">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中境、金田、AAF</w:t>
            </w:r>
          </w:p>
        </w:tc>
        <w:tc>
          <w:tcPr>
            <w:tcW w:w="817" w:type="pct"/>
            <w:tcBorders>
              <w:top w:val="single" w:color="000000" w:sz="4" w:space="0"/>
              <w:left w:val="single" w:color="000000" w:sz="4" w:space="0"/>
              <w:bottom w:val="single" w:color="000000" w:sz="4" w:space="0"/>
              <w:right w:val="single" w:color="000000" w:sz="4" w:space="0"/>
            </w:tcBorders>
            <w:vAlign w:val="center"/>
          </w:tcPr>
          <w:p w14:paraId="1416C16C">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28F57A0B">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515E65D6">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D75B310">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17632B01">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活性炭吸附处理装置</w:t>
            </w:r>
          </w:p>
        </w:tc>
        <w:tc>
          <w:tcPr>
            <w:tcW w:w="1937" w:type="pct"/>
            <w:tcBorders>
              <w:top w:val="single" w:color="000000" w:sz="4" w:space="0"/>
              <w:left w:val="single" w:color="000000" w:sz="4" w:space="0"/>
              <w:bottom w:val="single" w:color="000000" w:sz="4" w:space="0"/>
              <w:right w:val="single" w:color="000000" w:sz="4" w:space="0"/>
            </w:tcBorders>
            <w:vAlign w:val="center"/>
          </w:tcPr>
          <w:p w14:paraId="5275960F">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广菱丰、生泰、东江</w:t>
            </w:r>
          </w:p>
        </w:tc>
        <w:tc>
          <w:tcPr>
            <w:tcW w:w="817" w:type="pct"/>
            <w:tcBorders>
              <w:top w:val="single" w:color="000000" w:sz="4" w:space="0"/>
              <w:left w:val="single" w:color="000000" w:sz="4" w:space="0"/>
              <w:bottom w:val="single" w:color="000000" w:sz="4" w:space="0"/>
              <w:right w:val="single" w:color="000000" w:sz="4" w:space="0"/>
            </w:tcBorders>
            <w:vAlign w:val="center"/>
          </w:tcPr>
          <w:p w14:paraId="040AAF5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02BBDAC3">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6C57BEE0">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7D429121">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7DC6A5A2">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PP消声器</w:t>
            </w:r>
          </w:p>
        </w:tc>
        <w:tc>
          <w:tcPr>
            <w:tcW w:w="1937" w:type="pct"/>
            <w:tcBorders>
              <w:top w:val="single" w:color="000000" w:sz="4" w:space="0"/>
              <w:left w:val="single" w:color="000000" w:sz="4" w:space="0"/>
              <w:bottom w:val="single" w:color="000000" w:sz="4" w:space="0"/>
              <w:right w:val="single" w:color="000000" w:sz="4" w:space="0"/>
            </w:tcBorders>
            <w:vAlign w:val="center"/>
          </w:tcPr>
          <w:p w14:paraId="48CD216D">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广菱丰、生泰、东江</w:t>
            </w:r>
          </w:p>
        </w:tc>
        <w:tc>
          <w:tcPr>
            <w:tcW w:w="817" w:type="pct"/>
            <w:tcBorders>
              <w:top w:val="single" w:color="000000" w:sz="4" w:space="0"/>
              <w:left w:val="single" w:color="000000" w:sz="4" w:space="0"/>
              <w:bottom w:val="single" w:color="000000" w:sz="4" w:space="0"/>
              <w:right w:val="single" w:color="000000" w:sz="4" w:space="0"/>
            </w:tcBorders>
            <w:vAlign w:val="center"/>
          </w:tcPr>
          <w:p w14:paraId="008829E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649CD87A">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BC41087">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BBAFE65">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3FBE30D9">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VAV变风量风阀</w:t>
            </w:r>
          </w:p>
        </w:tc>
        <w:tc>
          <w:tcPr>
            <w:tcW w:w="1937" w:type="pct"/>
            <w:tcBorders>
              <w:top w:val="single" w:color="000000" w:sz="4" w:space="0"/>
              <w:left w:val="single" w:color="000000" w:sz="4" w:space="0"/>
              <w:bottom w:val="single" w:color="000000" w:sz="4" w:space="0"/>
              <w:right w:val="single" w:color="000000" w:sz="4" w:space="0"/>
            </w:tcBorders>
            <w:vAlign w:val="center"/>
          </w:tcPr>
          <w:p w14:paraId="7E64CB98">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岚控，昕展、妥思</w:t>
            </w:r>
          </w:p>
        </w:tc>
        <w:tc>
          <w:tcPr>
            <w:tcW w:w="817" w:type="pct"/>
            <w:tcBorders>
              <w:top w:val="single" w:color="000000" w:sz="4" w:space="0"/>
              <w:left w:val="single" w:color="000000" w:sz="4" w:space="0"/>
              <w:bottom w:val="single" w:color="000000" w:sz="4" w:space="0"/>
              <w:right w:val="single" w:color="000000" w:sz="4" w:space="0"/>
            </w:tcBorders>
            <w:vAlign w:val="center"/>
          </w:tcPr>
          <w:p w14:paraId="7BE3937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043813F3">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029AC97">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09CF08C1">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668F9D2B">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电动密闭阀</w:t>
            </w:r>
          </w:p>
        </w:tc>
        <w:tc>
          <w:tcPr>
            <w:tcW w:w="1937" w:type="pct"/>
            <w:tcBorders>
              <w:top w:val="single" w:color="000000" w:sz="4" w:space="0"/>
              <w:left w:val="single" w:color="000000" w:sz="4" w:space="0"/>
              <w:bottom w:val="single" w:color="000000" w:sz="4" w:space="0"/>
              <w:right w:val="single" w:color="000000" w:sz="4" w:space="0"/>
            </w:tcBorders>
            <w:vAlign w:val="center"/>
          </w:tcPr>
          <w:p w14:paraId="2E8D5848">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岚控，昕展、妥思</w:t>
            </w:r>
          </w:p>
        </w:tc>
        <w:tc>
          <w:tcPr>
            <w:tcW w:w="817" w:type="pct"/>
            <w:tcBorders>
              <w:top w:val="single" w:color="000000" w:sz="4" w:space="0"/>
              <w:left w:val="single" w:color="000000" w:sz="4" w:space="0"/>
              <w:bottom w:val="single" w:color="000000" w:sz="4" w:space="0"/>
              <w:right w:val="single" w:color="000000" w:sz="4" w:space="0"/>
            </w:tcBorders>
            <w:vAlign w:val="center"/>
          </w:tcPr>
          <w:p w14:paraId="7F809DF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44E6ED26">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6620C3E">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A7CA4DB">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ACD22A1">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风系统阀门</w:t>
            </w:r>
          </w:p>
          <w:p w14:paraId="7AB62F62">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（镀锌阀体）</w:t>
            </w:r>
          </w:p>
        </w:tc>
        <w:tc>
          <w:tcPr>
            <w:tcW w:w="1937" w:type="pct"/>
            <w:tcBorders>
              <w:top w:val="single" w:color="000000" w:sz="4" w:space="0"/>
              <w:left w:val="single" w:color="000000" w:sz="4" w:space="0"/>
              <w:bottom w:val="single" w:color="000000" w:sz="4" w:space="0"/>
              <w:right w:val="single" w:color="000000" w:sz="4" w:space="0"/>
            </w:tcBorders>
            <w:vAlign w:val="center"/>
          </w:tcPr>
          <w:p w14:paraId="3A44CBF2">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中境、汉邦、妥思</w:t>
            </w:r>
          </w:p>
        </w:tc>
        <w:tc>
          <w:tcPr>
            <w:tcW w:w="817" w:type="pct"/>
            <w:tcBorders>
              <w:top w:val="single" w:color="000000" w:sz="4" w:space="0"/>
              <w:left w:val="single" w:color="000000" w:sz="4" w:space="0"/>
              <w:bottom w:val="single" w:color="000000" w:sz="4" w:space="0"/>
              <w:right w:val="single" w:color="000000" w:sz="4" w:space="0"/>
            </w:tcBorders>
            <w:vAlign w:val="center"/>
          </w:tcPr>
          <w:p w14:paraId="7C50DACD">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2A9A483D">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6A249C40">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198B2E1A">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B744FAD">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风系统阀门（PP阀体）</w:t>
            </w:r>
          </w:p>
        </w:tc>
        <w:tc>
          <w:tcPr>
            <w:tcW w:w="1937" w:type="pct"/>
            <w:tcBorders>
              <w:top w:val="single" w:color="000000" w:sz="4" w:space="0"/>
              <w:left w:val="single" w:color="000000" w:sz="4" w:space="0"/>
              <w:bottom w:val="single" w:color="000000" w:sz="4" w:space="0"/>
              <w:right w:val="single" w:color="000000" w:sz="4" w:space="0"/>
            </w:tcBorders>
            <w:vAlign w:val="center"/>
          </w:tcPr>
          <w:p w14:paraId="0821441E">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顺达，永庆、熙诚</w:t>
            </w:r>
          </w:p>
        </w:tc>
        <w:tc>
          <w:tcPr>
            <w:tcW w:w="817" w:type="pct"/>
            <w:tcBorders>
              <w:top w:val="single" w:color="000000" w:sz="4" w:space="0"/>
              <w:left w:val="single" w:color="000000" w:sz="4" w:space="0"/>
              <w:bottom w:val="single" w:color="000000" w:sz="4" w:space="0"/>
              <w:right w:val="single" w:color="000000" w:sz="4" w:space="0"/>
            </w:tcBorders>
            <w:vAlign w:val="center"/>
          </w:tcPr>
          <w:p w14:paraId="7F3EE313">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3E420E1">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BD21B35">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466AB24B">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646D2C6">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PP风管</w:t>
            </w:r>
          </w:p>
        </w:tc>
        <w:tc>
          <w:tcPr>
            <w:tcW w:w="1937" w:type="pct"/>
            <w:tcBorders>
              <w:top w:val="single" w:color="000000" w:sz="4" w:space="0"/>
              <w:left w:val="single" w:color="000000" w:sz="4" w:space="0"/>
              <w:bottom w:val="single" w:color="000000" w:sz="4" w:space="0"/>
              <w:right w:val="single" w:color="000000" w:sz="4" w:space="0"/>
            </w:tcBorders>
            <w:vAlign w:val="center"/>
          </w:tcPr>
          <w:p w14:paraId="66109C24">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佳贝瑞，晋兴，熙诚</w:t>
            </w:r>
          </w:p>
        </w:tc>
        <w:tc>
          <w:tcPr>
            <w:tcW w:w="817" w:type="pct"/>
            <w:tcBorders>
              <w:top w:val="single" w:color="000000" w:sz="4" w:space="0"/>
              <w:left w:val="single" w:color="000000" w:sz="4" w:space="0"/>
              <w:bottom w:val="single" w:color="000000" w:sz="4" w:space="0"/>
              <w:right w:val="single" w:color="000000" w:sz="4" w:space="0"/>
            </w:tcBorders>
            <w:vAlign w:val="center"/>
          </w:tcPr>
          <w:p w14:paraId="2643035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590303FC">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11CE56BF">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33E28C5E">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152FC7B8">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风口百叶</w:t>
            </w:r>
          </w:p>
        </w:tc>
        <w:tc>
          <w:tcPr>
            <w:tcW w:w="1937" w:type="pct"/>
            <w:tcBorders>
              <w:top w:val="single" w:color="000000" w:sz="4" w:space="0"/>
              <w:left w:val="single" w:color="000000" w:sz="4" w:space="0"/>
              <w:bottom w:val="single" w:color="000000" w:sz="4" w:space="0"/>
              <w:right w:val="single" w:color="000000" w:sz="4" w:space="0"/>
            </w:tcBorders>
            <w:vAlign w:val="center"/>
          </w:tcPr>
          <w:p w14:paraId="650DA1F4">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中境，汉邦、金田</w:t>
            </w:r>
          </w:p>
        </w:tc>
        <w:tc>
          <w:tcPr>
            <w:tcW w:w="817" w:type="pct"/>
            <w:tcBorders>
              <w:top w:val="single" w:color="000000" w:sz="4" w:space="0"/>
              <w:left w:val="single" w:color="000000" w:sz="4" w:space="0"/>
              <w:bottom w:val="single" w:color="000000" w:sz="4" w:space="0"/>
              <w:right w:val="single" w:color="000000" w:sz="4" w:space="0"/>
            </w:tcBorders>
            <w:vAlign w:val="center"/>
          </w:tcPr>
          <w:p w14:paraId="570AEBC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0241A01E">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63BCAF37">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589AB48F">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420DBB26">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紫铜管</w:t>
            </w:r>
          </w:p>
        </w:tc>
        <w:tc>
          <w:tcPr>
            <w:tcW w:w="1937" w:type="pct"/>
            <w:tcBorders>
              <w:top w:val="single" w:color="000000" w:sz="4" w:space="0"/>
              <w:left w:val="single" w:color="000000" w:sz="4" w:space="0"/>
              <w:bottom w:val="single" w:color="000000" w:sz="4" w:space="0"/>
              <w:right w:val="single" w:color="000000" w:sz="4" w:space="0"/>
            </w:tcBorders>
            <w:vAlign w:val="center"/>
          </w:tcPr>
          <w:p w14:paraId="23D17B8B">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鸿泰，飞轮，宏泰</w:t>
            </w:r>
          </w:p>
        </w:tc>
        <w:tc>
          <w:tcPr>
            <w:tcW w:w="817" w:type="pct"/>
            <w:tcBorders>
              <w:top w:val="single" w:color="000000" w:sz="4" w:space="0"/>
              <w:left w:val="single" w:color="000000" w:sz="4" w:space="0"/>
              <w:bottom w:val="single" w:color="000000" w:sz="4" w:space="0"/>
              <w:right w:val="single" w:color="000000" w:sz="4" w:space="0"/>
            </w:tcBorders>
            <w:vAlign w:val="center"/>
          </w:tcPr>
          <w:p w14:paraId="367D5C1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6B802905">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2AA84B42">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155BEAD7">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24CE5A5">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管道保温</w:t>
            </w:r>
          </w:p>
        </w:tc>
        <w:tc>
          <w:tcPr>
            <w:tcW w:w="1937" w:type="pct"/>
            <w:tcBorders>
              <w:top w:val="single" w:color="000000" w:sz="4" w:space="0"/>
              <w:left w:val="single" w:color="000000" w:sz="4" w:space="0"/>
              <w:bottom w:val="single" w:color="000000" w:sz="4" w:space="0"/>
              <w:right w:val="single" w:color="000000" w:sz="4" w:space="0"/>
            </w:tcBorders>
            <w:vAlign w:val="center"/>
          </w:tcPr>
          <w:p w14:paraId="5B128C82">
            <w:pPr>
              <w:adjustRightInd w:val="0"/>
              <w:snapToGrid w:val="0"/>
              <w:jc w:val="center"/>
              <w:textAlignment w:val="top"/>
              <w:rPr>
                <w:rFonts w:hint="eastAsia" w:asciiTheme="minorEastAsia" w:hAnsiTheme="minorEastAsia" w:eastAsiaTheme="minorEastAsia" w:cstheme="minorEastAsia"/>
                <w:color w:val="auto"/>
                <w:kern w:val="20"/>
                <w:szCs w:val="21"/>
                <w:highlight w:val="none"/>
              </w:rPr>
            </w:pPr>
            <w:r>
              <w:rPr>
                <w:rFonts w:hint="eastAsia" w:asciiTheme="minorEastAsia" w:hAnsiTheme="minorEastAsia" w:eastAsiaTheme="minorEastAsia" w:cstheme="minorEastAsia"/>
                <w:color w:val="auto"/>
                <w:szCs w:val="21"/>
                <w:highlight w:val="none"/>
              </w:rPr>
              <w:t>华美，福乐斯，杜肯</w:t>
            </w:r>
          </w:p>
        </w:tc>
        <w:tc>
          <w:tcPr>
            <w:tcW w:w="817" w:type="pct"/>
            <w:tcBorders>
              <w:top w:val="single" w:color="000000" w:sz="4" w:space="0"/>
              <w:left w:val="single" w:color="000000" w:sz="4" w:space="0"/>
              <w:bottom w:val="single" w:color="000000" w:sz="4" w:space="0"/>
              <w:right w:val="single" w:color="000000" w:sz="4" w:space="0"/>
            </w:tcBorders>
            <w:vAlign w:val="center"/>
          </w:tcPr>
          <w:p w14:paraId="71A53F74">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1CCF8D9A">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2EB2839A">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116F7C3F">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tcPr>
          <w:p w14:paraId="7CFE336E">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电动变风量蝶阀</w:t>
            </w:r>
          </w:p>
        </w:tc>
        <w:tc>
          <w:tcPr>
            <w:tcW w:w="1937" w:type="pct"/>
            <w:tcBorders>
              <w:top w:val="single" w:color="000000" w:sz="4" w:space="0"/>
              <w:left w:val="single" w:color="000000" w:sz="4" w:space="0"/>
              <w:bottom w:val="single" w:color="000000" w:sz="4" w:space="0"/>
              <w:right w:val="single" w:color="000000" w:sz="4" w:space="0"/>
            </w:tcBorders>
          </w:tcPr>
          <w:p w14:paraId="3F080C28">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岚控，昕展，妥思</w:t>
            </w:r>
          </w:p>
        </w:tc>
        <w:tc>
          <w:tcPr>
            <w:tcW w:w="817" w:type="pct"/>
            <w:tcBorders>
              <w:top w:val="single" w:color="000000" w:sz="4" w:space="0"/>
              <w:left w:val="single" w:color="000000" w:sz="4" w:space="0"/>
              <w:bottom w:val="single" w:color="000000" w:sz="4" w:space="0"/>
              <w:right w:val="single" w:color="000000" w:sz="4" w:space="0"/>
            </w:tcBorders>
          </w:tcPr>
          <w:p w14:paraId="32C7247D">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3AF59694">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61781DA4">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58160E78">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tcPr>
          <w:p w14:paraId="6135EF07">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手动蝶阀</w:t>
            </w:r>
          </w:p>
        </w:tc>
        <w:tc>
          <w:tcPr>
            <w:tcW w:w="1937" w:type="pct"/>
            <w:tcBorders>
              <w:top w:val="single" w:color="000000" w:sz="4" w:space="0"/>
              <w:left w:val="single" w:color="000000" w:sz="4" w:space="0"/>
              <w:bottom w:val="single" w:color="000000" w:sz="4" w:space="0"/>
              <w:right w:val="single" w:color="000000" w:sz="4" w:space="0"/>
            </w:tcBorders>
          </w:tcPr>
          <w:p w14:paraId="6D1FCCC9">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中境、汉邦、妥思</w:t>
            </w:r>
          </w:p>
        </w:tc>
        <w:tc>
          <w:tcPr>
            <w:tcW w:w="817" w:type="pct"/>
            <w:tcBorders>
              <w:top w:val="single" w:color="000000" w:sz="4" w:space="0"/>
              <w:left w:val="single" w:color="000000" w:sz="4" w:space="0"/>
              <w:bottom w:val="single" w:color="000000" w:sz="4" w:space="0"/>
              <w:right w:val="single" w:color="000000" w:sz="4" w:space="0"/>
            </w:tcBorders>
          </w:tcPr>
          <w:p w14:paraId="780034C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0DF28BC2">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A9E6EF9">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B14440A">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tcPr>
          <w:p w14:paraId="4382F798">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通风柜变风量控制系统</w:t>
            </w:r>
          </w:p>
        </w:tc>
        <w:tc>
          <w:tcPr>
            <w:tcW w:w="1937" w:type="pct"/>
            <w:tcBorders>
              <w:top w:val="single" w:color="000000" w:sz="4" w:space="0"/>
              <w:left w:val="single" w:color="000000" w:sz="4" w:space="0"/>
              <w:bottom w:val="single" w:color="000000" w:sz="4" w:space="0"/>
              <w:right w:val="single" w:color="000000" w:sz="4" w:space="0"/>
            </w:tcBorders>
          </w:tcPr>
          <w:p w14:paraId="12615265">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岚控，昕展、妥思</w:t>
            </w:r>
          </w:p>
        </w:tc>
        <w:tc>
          <w:tcPr>
            <w:tcW w:w="817" w:type="pct"/>
            <w:tcBorders>
              <w:top w:val="single" w:color="000000" w:sz="4" w:space="0"/>
              <w:left w:val="single" w:color="000000" w:sz="4" w:space="0"/>
              <w:bottom w:val="single" w:color="000000" w:sz="4" w:space="0"/>
              <w:right w:val="single" w:color="000000" w:sz="4" w:space="0"/>
            </w:tcBorders>
          </w:tcPr>
          <w:p w14:paraId="3AA2ADCE">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2E5985F0">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bottom w:val="single" w:color="000000" w:sz="4" w:space="0"/>
              <w:right w:val="single" w:color="000000" w:sz="4" w:space="0"/>
            </w:tcBorders>
            <w:noWrap/>
            <w:vAlign w:val="center"/>
          </w:tcPr>
          <w:p w14:paraId="2CE855BD">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bottom w:val="single" w:color="000000" w:sz="4" w:space="0"/>
              <w:right w:val="single" w:color="000000" w:sz="4" w:space="0"/>
            </w:tcBorders>
            <w:noWrap/>
            <w:vAlign w:val="center"/>
          </w:tcPr>
          <w:p w14:paraId="682DF957">
            <w:pPr>
              <w:adjustRightInd w:val="0"/>
              <w:snapToGrid w:val="0"/>
              <w:jc w:val="center"/>
              <w:textAlignment w:val="center"/>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tcPr>
          <w:p w14:paraId="46C37BF6">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变频器</w:t>
            </w:r>
          </w:p>
        </w:tc>
        <w:tc>
          <w:tcPr>
            <w:tcW w:w="1937" w:type="pct"/>
            <w:tcBorders>
              <w:top w:val="single" w:color="000000" w:sz="4" w:space="0"/>
              <w:left w:val="single" w:color="000000" w:sz="4" w:space="0"/>
              <w:bottom w:val="single" w:color="000000" w:sz="4" w:space="0"/>
              <w:right w:val="single" w:color="000000" w:sz="4" w:space="0"/>
            </w:tcBorders>
          </w:tcPr>
          <w:p w14:paraId="547761C9">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ABB、施耐德、西门子</w:t>
            </w:r>
          </w:p>
        </w:tc>
        <w:tc>
          <w:tcPr>
            <w:tcW w:w="817" w:type="pct"/>
            <w:tcBorders>
              <w:top w:val="single" w:color="000000" w:sz="4" w:space="0"/>
              <w:left w:val="single" w:color="000000" w:sz="4" w:space="0"/>
              <w:bottom w:val="single" w:color="000000" w:sz="4" w:space="0"/>
              <w:right w:val="single" w:color="000000" w:sz="4" w:space="0"/>
            </w:tcBorders>
          </w:tcPr>
          <w:p w14:paraId="02EF388F">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0D4C79E">
        <w:tblPrEx>
          <w:tblCellMar>
            <w:top w:w="0" w:type="dxa"/>
            <w:left w:w="108" w:type="dxa"/>
            <w:bottom w:w="0" w:type="dxa"/>
            <w:right w:w="108" w:type="dxa"/>
          </w:tblCellMar>
        </w:tblPrEx>
        <w:trPr>
          <w:trHeight w:val="312" w:hRule="atLeast"/>
          <w:jc w:val="center"/>
        </w:trPr>
        <w:tc>
          <w:tcPr>
            <w:tcW w:w="440" w:type="pct"/>
            <w:vMerge w:val="restart"/>
            <w:tcBorders>
              <w:top w:val="single" w:color="000000" w:sz="4" w:space="0"/>
              <w:left w:val="single" w:color="000000" w:sz="4" w:space="0"/>
              <w:right w:val="single" w:color="000000" w:sz="4" w:space="0"/>
            </w:tcBorders>
            <w:noWrap/>
            <w:vAlign w:val="center"/>
          </w:tcPr>
          <w:p w14:paraId="3B7426AD">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416" w:type="pct"/>
            <w:vMerge w:val="restart"/>
            <w:tcBorders>
              <w:top w:val="single" w:color="000000" w:sz="4" w:space="0"/>
              <w:left w:val="single" w:color="000000" w:sz="4" w:space="0"/>
              <w:right w:val="single" w:color="000000" w:sz="4" w:space="0"/>
            </w:tcBorders>
            <w:noWrap/>
            <w:vAlign w:val="center"/>
          </w:tcPr>
          <w:p w14:paraId="71FC8732">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给排水、消防系统</w:t>
            </w:r>
          </w:p>
        </w:tc>
        <w:tc>
          <w:tcPr>
            <w:tcW w:w="1388" w:type="pct"/>
            <w:tcBorders>
              <w:top w:val="single" w:color="000000" w:sz="4" w:space="0"/>
              <w:left w:val="single" w:color="000000" w:sz="4" w:space="0"/>
              <w:bottom w:val="single" w:color="000000" w:sz="4" w:space="0"/>
              <w:right w:val="single" w:color="000000" w:sz="4" w:space="0"/>
            </w:tcBorders>
            <w:vAlign w:val="center"/>
          </w:tcPr>
          <w:p w14:paraId="7FDB8CE2">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阀门</w:t>
            </w:r>
          </w:p>
        </w:tc>
        <w:tc>
          <w:tcPr>
            <w:tcW w:w="1937" w:type="pct"/>
            <w:tcBorders>
              <w:top w:val="single" w:color="000000" w:sz="4" w:space="0"/>
              <w:left w:val="single" w:color="000000" w:sz="4" w:space="0"/>
              <w:bottom w:val="single" w:color="000000" w:sz="4" w:space="0"/>
              <w:right w:val="single" w:color="000000" w:sz="4" w:space="0"/>
            </w:tcBorders>
            <w:vAlign w:val="center"/>
          </w:tcPr>
          <w:p w14:paraId="24B8C6E5">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埃美柯、金锁、塘沽</w:t>
            </w:r>
          </w:p>
        </w:tc>
        <w:tc>
          <w:tcPr>
            <w:tcW w:w="817" w:type="pct"/>
            <w:tcBorders>
              <w:top w:val="single" w:color="000000" w:sz="4" w:space="0"/>
              <w:left w:val="single" w:color="000000" w:sz="4" w:space="0"/>
              <w:bottom w:val="single" w:color="000000" w:sz="4" w:space="0"/>
              <w:right w:val="single" w:color="000000" w:sz="4" w:space="0"/>
            </w:tcBorders>
            <w:vAlign w:val="center"/>
          </w:tcPr>
          <w:p w14:paraId="5FB2FE5B">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6931F1AD">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2DFADB1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0BB370A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7DF556BC">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洁具</w:t>
            </w:r>
          </w:p>
        </w:tc>
        <w:tc>
          <w:tcPr>
            <w:tcW w:w="1937" w:type="pct"/>
            <w:tcBorders>
              <w:top w:val="single" w:color="000000" w:sz="4" w:space="0"/>
              <w:left w:val="single" w:color="000000" w:sz="4" w:space="0"/>
              <w:bottom w:val="single" w:color="000000" w:sz="4" w:space="0"/>
              <w:right w:val="single" w:color="000000" w:sz="4" w:space="0"/>
            </w:tcBorders>
            <w:vAlign w:val="center"/>
          </w:tcPr>
          <w:p w14:paraId="480D609C">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科勒、东鹏、箭牌</w:t>
            </w:r>
          </w:p>
        </w:tc>
        <w:tc>
          <w:tcPr>
            <w:tcW w:w="817" w:type="pct"/>
            <w:tcBorders>
              <w:top w:val="single" w:color="000000" w:sz="4" w:space="0"/>
              <w:left w:val="single" w:color="000000" w:sz="4" w:space="0"/>
              <w:bottom w:val="single" w:color="000000" w:sz="4" w:space="0"/>
              <w:right w:val="single" w:color="000000" w:sz="4" w:space="0"/>
            </w:tcBorders>
            <w:vAlign w:val="center"/>
          </w:tcPr>
          <w:p w14:paraId="4440135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53B913B7">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3C115F3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017F04B3">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0E3E53A">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PE排水管</w:t>
            </w:r>
          </w:p>
        </w:tc>
        <w:tc>
          <w:tcPr>
            <w:tcW w:w="1937" w:type="pct"/>
            <w:tcBorders>
              <w:top w:val="single" w:color="000000" w:sz="4" w:space="0"/>
              <w:left w:val="single" w:color="000000" w:sz="4" w:space="0"/>
              <w:bottom w:val="single" w:color="000000" w:sz="4" w:space="0"/>
              <w:right w:val="single" w:color="000000" w:sz="4" w:space="0"/>
            </w:tcBorders>
            <w:vAlign w:val="center"/>
          </w:tcPr>
          <w:p w14:paraId="41DD9D44">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伟星、联塑、日丰</w:t>
            </w:r>
          </w:p>
        </w:tc>
        <w:tc>
          <w:tcPr>
            <w:tcW w:w="817" w:type="pct"/>
            <w:tcBorders>
              <w:top w:val="single" w:color="000000" w:sz="4" w:space="0"/>
              <w:left w:val="single" w:color="000000" w:sz="4" w:space="0"/>
              <w:bottom w:val="single" w:color="000000" w:sz="4" w:space="0"/>
              <w:right w:val="single" w:color="000000" w:sz="4" w:space="0"/>
            </w:tcBorders>
            <w:vAlign w:val="center"/>
          </w:tcPr>
          <w:p w14:paraId="6DE70BB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41074235">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7E36422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02949083">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1878A9DD">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给水管</w:t>
            </w:r>
          </w:p>
        </w:tc>
        <w:tc>
          <w:tcPr>
            <w:tcW w:w="1937" w:type="pct"/>
            <w:tcBorders>
              <w:top w:val="single" w:color="000000" w:sz="4" w:space="0"/>
              <w:left w:val="single" w:color="000000" w:sz="4" w:space="0"/>
              <w:bottom w:val="single" w:color="000000" w:sz="4" w:space="0"/>
              <w:right w:val="single" w:color="000000" w:sz="4" w:space="0"/>
            </w:tcBorders>
            <w:vAlign w:val="center"/>
          </w:tcPr>
          <w:p w14:paraId="68194692">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伟星、联塑、日丰</w:t>
            </w:r>
          </w:p>
        </w:tc>
        <w:tc>
          <w:tcPr>
            <w:tcW w:w="817" w:type="pct"/>
            <w:tcBorders>
              <w:top w:val="single" w:color="000000" w:sz="4" w:space="0"/>
              <w:left w:val="single" w:color="000000" w:sz="4" w:space="0"/>
              <w:bottom w:val="single" w:color="000000" w:sz="4" w:space="0"/>
              <w:right w:val="single" w:color="000000" w:sz="4" w:space="0"/>
            </w:tcBorders>
            <w:vAlign w:val="center"/>
          </w:tcPr>
          <w:p w14:paraId="2CB5443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6B4383F1">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4E83BCA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2EE82A0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1BA0471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喷淋、消火栓</w:t>
            </w:r>
          </w:p>
        </w:tc>
        <w:tc>
          <w:tcPr>
            <w:tcW w:w="1937" w:type="pct"/>
            <w:tcBorders>
              <w:top w:val="single" w:color="000000" w:sz="4" w:space="0"/>
              <w:left w:val="single" w:color="000000" w:sz="4" w:space="0"/>
              <w:bottom w:val="single" w:color="000000" w:sz="4" w:space="0"/>
              <w:right w:val="single" w:color="000000" w:sz="4" w:space="0"/>
            </w:tcBorders>
            <w:vAlign w:val="center"/>
          </w:tcPr>
          <w:p w14:paraId="6ED36E27">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胜捷消防、广东平安消防、三江</w:t>
            </w:r>
          </w:p>
        </w:tc>
        <w:tc>
          <w:tcPr>
            <w:tcW w:w="817" w:type="pct"/>
            <w:tcBorders>
              <w:top w:val="single" w:color="000000" w:sz="4" w:space="0"/>
              <w:left w:val="single" w:color="000000" w:sz="4" w:space="0"/>
              <w:bottom w:val="single" w:color="000000" w:sz="4" w:space="0"/>
              <w:right w:val="single" w:color="000000" w:sz="4" w:space="0"/>
            </w:tcBorders>
            <w:vAlign w:val="center"/>
          </w:tcPr>
          <w:p w14:paraId="4035CE98">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0423A205">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1829B5E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1333400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302AE98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自动报警</w:t>
            </w:r>
          </w:p>
        </w:tc>
        <w:tc>
          <w:tcPr>
            <w:tcW w:w="1937" w:type="pct"/>
            <w:tcBorders>
              <w:top w:val="single" w:color="000000" w:sz="4" w:space="0"/>
              <w:left w:val="single" w:color="000000" w:sz="4" w:space="0"/>
              <w:bottom w:val="single" w:color="000000" w:sz="4" w:space="0"/>
              <w:right w:val="single" w:color="000000" w:sz="4" w:space="0"/>
            </w:tcBorders>
            <w:vAlign w:val="center"/>
          </w:tcPr>
          <w:p w14:paraId="794D1230">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海湾、北大青鸟、三江</w:t>
            </w:r>
          </w:p>
        </w:tc>
        <w:tc>
          <w:tcPr>
            <w:tcW w:w="817" w:type="pct"/>
            <w:tcBorders>
              <w:top w:val="single" w:color="000000" w:sz="4" w:space="0"/>
              <w:left w:val="single" w:color="000000" w:sz="4" w:space="0"/>
              <w:bottom w:val="single" w:color="000000" w:sz="4" w:space="0"/>
              <w:right w:val="single" w:color="000000" w:sz="4" w:space="0"/>
            </w:tcBorders>
            <w:vAlign w:val="center"/>
          </w:tcPr>
          <w:p w14:paraId="1CBFC63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4E346C04">
        <w:tblPrEx>
          <w:tblCellMar>
            <w:top w:w="0" w:type="dxa"/>
            <w:left w:w="108" w:type="dxa"/>
            <w:bottom w:w="0" w:type="dxa"/>
            <w:right w:w="108" w:type="dxa"/>
          </w:tblCellMar>
        </w:tblPrEx>
        <w:trPr>
          <w:trHeight w:val="90" w:hRule="atLeast"/>
          <w:jc w:val="center"/>
        </w:trPr>
        <w:tc>
          <w:tcPr>
            <w:tcW w:w="440" w:type="pct"/>
            <w:vMerge w:val="continue"/>
            <w:tcBorders>
              <w:left w:val="single" w:color="000000" w:sz="4" w:space="0"/>
              <w:right w:val="single" w:color="000000" w:sz="4" w:space="0"/>
            </w:tcBorders>
            <w:noWrap/>
            <w:vAlign w:val="center"/>
          </w:tcPr>
          <w:p w14:paraId="660B4739">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vAlign w:val="center"/>
          </w:tcPr>
          <w:p w14:paraId="59B83264">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0A721A9F">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烟感、温感</w:t>
            </w:r>
          </w:p>
        </w:tc>
        <w:tc>
          <w:tcPr>
            <w:tcW w:w="1937" w:type="pct"/>
            <w:tcBorders>
              <w:top w:val="single" w:color="000000" w:sz="4" w:space="0"/>
              <w:left w:val="single" w:color="000000" w:sz="4" w:space="0"/>
              <w:bottom w:val="single" w:color="000000" w:sz="4" w:space="0"/>
              <w:right w:val="single" w:color="000000" w:sz="4" w:space="0"/>
            </w:tcBorders>
            <w:vAlign w:val="center"/>
          </w:tcPr>
          <w:p w14:paraId="5673F5A4">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海湾、松下、三江</w:t>
            </w:r>
          </w:p>
        </w:tc>
        <w:tc>
          <w:tcPr>
            <w:tcW w:w="817" w:type="pct"/>
            <w:tcBorders>
              <w:top w:val="single" w:color="000000" w:sz="4" w:space="0"/>
              <w:left w:val="single" w:color="000000" w:sz="4" w:space="0"/>
              <w:bottom w:val="single" w:color="000000" w:sz="4" w:space="0"/>
              <w:right w:val="single" w:color="000000" w:sz="4" w:space="0"/>
            </w:tcBorders>
            <w:vAlign w:val="center"/>
          </w:tcPr>
          <w:p w14:paraId="39A3710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1F0FE57E">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bottom w:val="single" w:color="000000" w:sz="4" w:space="0"/>
              <w:right w:val="single" w:color="000000" w:sz="4" w:space="0"/>
            </w:tcBorders>
            <w:noWrap/>
            <w:vAlign w:val="center"/>
          </w:tcPr>
          <w:p w14:paraId="4C20B80F">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bottom w:val="single" w:color="000000" w:sz="4" w:space="0"/>
              <w:right w:val="single" w:color="000000" w:sz="4" w:space="0"/>
            </w:tcBorders>
            <w:noWrap/>
            <w:vAlign w:val="center"/>
          </w:tcPr>
          <w:p w14:paraId="1E41F2C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630BF2F7">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钢质防火门</w:t>
            </w:r>
          </w:p>
        </w:tc>
        <w:tc>
          <w:tcPr>
            <w:tcW w:w="1937" w:type="pct"/>
            <w:tcBorders>
              <w:top w:val="single" w:color="000000" w:sz="4" w:space="0"/>
              <w:left w:val="single" w:color="000000" w:sz="4" w:space="0"/>
              <w:bottom w:val="single" w:color="000000" w:sz="4" w:space="0"/>
              <w:right w:val="single" w:color="000000" w:sz="4" w:space="0"/>
            </w:tcBorders>
            <w:vAlign w:val="center"/>
          </w:tcPr>
          <w:p w14:paraId="5C74E7CA">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广州南粤、广东平安消防、广州消防</w:t>
            </w:r>
          </w:p>
        </w:tc>
        <w:tc>
          <w:tcPr>
            <w:tcW w:w="817" w:type="pct"/>
            <w:tcBorders>
              <w:top w:val="single" w:color="000000" w:sz="4" w:space="0"/>
              <w:left w:val="single" w:color="000000" w:sz="4" w:space="0"/>
              <w:bottom w:val="single" w:color="000000" w:sz="4" w:space="0"/>
              <w:right w:val="single" w:color="000000" w:sz="4" w:space="0"/>
            </w:tcBorders>
            <w:vAlign w:val="center"/>
          </w:tcPr>
          <w:p w14:paraId="0BED061B">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17AB7450">
        <w:tblPrEx>
          <w:tblCellMar>
            <w:top w:w="0" w:type="dxa"/>
            <w:left w:w="108" w:type="dxa"/>
            <w:bottom w:w="0" w:type="dxa"/>
            <w:right w:w="108" w:type="dxa"/>
          </w:tblCellMar>
        </w:tblPrEx>
        <w:trPr>
          <w:trHeight w:val="312" w:hRule="atLeast"/>
          <w:jc w:val="center"/>
        </w:trPr>
        <w:tc>
          <w:tcPr>
            <w:tcW w:w="440" w:type="pct"/>
            <w:vMerge w:val="restart"/>
            <w:tcBorders>
              <w:top w:val="single" w:color="000000" w:sz="4" w:space="0"/>
              <w:left w:val="single" w:color="000000" w:sz="4" w:space="0"/>
              <w:right w:val="single" w:color="000000" w:sz="4" w:space="0"/>
            </w:tcBorders>
            <w:noWrap/>
            <w:vAlign w:val="center"/>
          </w:tcPr>
          <w:p w14:paraId="3FE3E8A4">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416" w:type="pct"/>
            <w:vMerge w:val="restart"/>
            <w:tcBorders>
              <w:top w:val="single" w:color="000000" w:sz="4" w:space="0"/>
              <w:left w:val="single" w:color="000000" w:sz="4" w:space="0"/>
              <w:right w:val="single" w:color="000000" w:sz="4" w:space="0"/>
            </w:tcBorders>
            <w:noWrap/>
            <w:vAlign w:val="center"/>
          </w:tcPr>
          <w:p w14:paraId="2560BB90">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供气系统</w:t>
            </w:r>
          </w:p>
        </w:tc>
        <w:tc>
          <w:tcPr>
            <w:tcW w:w="1388" w:type="pct"/>
            <w:tcBorders>
              <w:top w:val="single" w:color="000000" w:sz="4" w:space="0"/>
              <w:left w:val="single" w:color="000000" w:sz="4" w:space="0"/>
              <w:bottom w:val="single" w:color="000000" w:sz="4" w:space="0"/>
              <w:right w:val="single" w:color="000000" w:sz="4" w:space="0"/>
            </w:tcBorders>
          </w:tcPr>
          <w:p w14:paraId="0B0850F1">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不锈钢供气管</w:t>
            </w:r>
          </w:p>
        </w:tc>
        <w:tc>
          <w:tcPr>
            <w:tcW w:w="1937" w:type="pct"/>
            <w:tcBorders>
              <w:top w:val="single" w:color="000000" w:sz="4" w:space="0"/>
              <w:left w:val="single" w:color="000000" w:sz="4" w:space="0"/>
              <w:bottom w:val="single" w:color="000000" w:sz="4" w:space="0"/>
              <w:right w:val="single" w:color="000000" w:sz="4" w:space="0"/>
            </w:tcBorders>
            <w:vAlign w:val="center"/>
          </w:tcPr>
          <w:p w14:paraId="5915E7EB">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AMFLO（敦阳）、RHEINTEC（莱茵）、LEVAN（圣莱思）</w:t>
            </w:r>
          </w:p>
        </w:tc>
        <w:tc>
          <w:tcPr>
            <w:tcW w:w="817" w:type="pct"/>
            <w:tcBorders>
              <w:top w:val="single" w:color="000000" w:sz="4" w:space="0"/>
              <w:left w:val="single" w:color="000000" w:sz="4" w:space="0"/>
              <w:bottom w:val="single" w:color="000000" w:sz="4" w:space="0"/>
              <w:right w:val="single" w:color="000000" w:sz="4" w:space="0"/>
            </w:tcBorders>
            <w:vAlign w:val="center"/>
          </w:tcPr>
          <w:p w14:paraId="386F0F51">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407CC73A">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2799EB6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tcPr>
          <w:p w14:paraId="56E83C5C">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tcPr>
          <w:p w14:paraId="266077E1">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减压器（二级气体减压阀）</w:t>
            </w:r>
          </w:p>
        </w:tc>
        <w:tc>
          <w:tcPr>
            <w:tcW w:w="1937" w:type="pct"/>
            <w:tcBorders>
              <w:top w:val="single" w:color="000000" w:sz="4" w:space="0"/>
              <w:left w:val="single" w:color="000000" w:sz="4" w:space="0"/>
              <w:bottom w:val="single" w:color="000000" w:sz="4" w:space="0"/>
              <w:right w:val="single" w:color="000000" w:sz="4" w:space="0"/>
            </w:tcBorders>
            <w:vAlign w:val="center"/>
          </w:tcPr>
          <w:p w14:paraId="5DE3C02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AMFLO（敦阳）、RHEINTEC（莱茵）、LEVAN（圣莱思）</w:t>
            </w:r>
          </w:p>
        </w:tc>
        <w:tc>
          <w:tcPr>
            <w:tcW w:w="817" w:type="pct"/>
            <w:tcBorders>
              <w:top w:val="single" w:color="000000" w:sz="4" w:space="0"/>
              <w:left w:val="single" w:color="000000" w:sz="4" w:space="0"/>
              <w:bottom w:val="single" w:color="000000" w:sz="4" w:space="0"/>
              <w:right w:val="single" w:color="000000" w:sz="4" w:space="0"/>
            </w:tcBorders>
            <w:vAlign w:val="center"/>
          </w:tcPr>
          <w:p w14:paraId="054EF0E9">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6E224B0F">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right w:val="single" w:color="000000" w:sz="4" w:space="0"/>
            </w:tcBorders>
            <w:noWrap/>
            <w:vAlign w:val="center"/>
          </w:tcPr>
          <w:p w14:paraId="0DF3D8D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noWrap/>
          </w:tcPr>
          <w:p w14:paraId="5ED2384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1388" w:type="pct"/>
            <w:tcBorders>
              <w:top w:val="single" w:color="000000" w:sz="4" w:space="0"/>
              <w:left w:val="single" w:color="000000" w:sz="4" w:space="0"/>
              <w:bottom w:val="single" w:color="000000" w:sz="4" w:space="0"/>
              <w:right w:val="single" w:color="000000" w:sz="4" w:space="0"/>
            </w:tcBorders>
          </w:tcPr>
          <w:p w14:paraId="41C5A78D">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螺纹阀门（球阀）</w:t>
            </w:r>
          </w:p>
        </w:tc>
        <w:tc>
          <w:tcPr>
            <w:tcW w:w="1937" w:type="pct"/>
            <w:tcBorders>
              <w:top w:val="single" w:color="000000" w:sz="4" w:space="0"/>
              <w:left w:val="single" w:color="000000" w:sz="4" w:space="0"/>
              <w:bottom w:val="single" w:color="000000" w:sz="4" w:space="0"/>
              <w:right w:val="single" w:color="000000" w:sz="4" w:space="0"/>
            </w:tcBorders>
            <w:vAlign w:val="center"/>
          </w:tcPr>
          <w:p w14:paraId="56B9A90F">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AMFLO（敦阳）、RHEINTEC（莱茵）、LEVAN（圣莱思）</w:t>
            </w:r>
          </w:p>
        </w:tc>
        <w:tc>
          <w:tcPr>
            <w:tcW w:w="817" w:type="pct"/>
            <w:tcBorders>
              <w:top w:val="single" w:color="000000" w:sz="4" w:space="0"/>
              <w:left w:val="single" w:color="000000" w:sz="4" w:space="0"/>
              <w:bottom w:val="single" w:color="000000" w:sz="4" w:space="0"/>
              <w:right w:val="single" w:color="000000" w:sz="4" w:space="0"/>
            </w:tcBorders>
            <w:vAlign w:val="center"/>
          </w:tcPr>
          <w:p w14:paraId="2B978050">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738A702E">
        <w:trPr>
          <w:trHeight w:val="312" w:hRule="atLeast"/>
          <w:jc w:val="center"/>
        </w:trPr>
        <w:tc>
          <w:tcPr>
            <w:tcW w:w="440" w:type="pct"/>
            <w:vMerge w:val="continue"/>
            <w:tcBorders>
              <w:left w:val="single" w:color="000000" w:sz="4" w:space="0"/>
              <w:right w:val="single" w:color="000000" w:sz="4" w:space="0"/>
            </w:tcBorders>
            <w:noWrap/>
            <w:vAlign w:val="center"/>
          </w:tcPr>
          <w:p w14:paraId="34A68206">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right w:val="single" w:color="000000" w:sz="4" w:space="0"/>
            </w:tcBorders>
            <w:shd w:val="clear" w:color="auto" w:fill="FFFFFF"/>
            <w:noWrap/>
            <w:vAlign w:val="center"/>
          </w:tcPr>
          <w:p w14:paraId="72D6F884">
            <w:pPr>
              <w:adjustRightInd w:val="0"/>
              <w:snapToGrid w:val="0"/>
              <w:jc w:val="center"/>
              <w:textAlignment w:val="top"/>
              <w:rPr>
                <w:rFonts w:hint="eastAsia" w:asciiTheme="minorEastAsia" w:hAnsiTheme="minorEastAsia" w:eastAsiaTheme="minorEastAsia" w:cstheme="minorEastAsia"/>
                <w:color w:val="auto"/>
                <w:szCs w:val="21"/>
                <w:highlight w:val="none"/>
                <w:lang w:val="zh-CN"/>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3C08E61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压力报警控制系统</w:t>
            </w:r>
          </w:p>
        </w:tc>
        <w:tc>
          <w:tcPr>
            <w:tcW w:w="1937" w:type="pct"/>
            <w:tcBorders>
              <w:top w:val="single" w:color="000000" w:sz="4" w:space="0"/>
              <w:left w:val="single" w:color="000000" w:sz="4" w:space="0"/>
              <w:bottom w:val="single" w:color="000000" w:sz="4" w:space="0"/>
              <w:right w:val="single" w:color="000000" w:sz="4" w:space="0"/>
            </w:tcBorders>
            <w:vAlign w:val="center"/>
          </w:tcPr>
          <w:p w14:paraId="3C6F4623">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瑞安（REAN）、AMFLO（敦阳）、LEVAN（圣莱思）</w:t>
            </w:r>
          </w:p>
        </w:tc>
        <w:tc>
          <w:tcPr>
            <w:tcW w:w="817" w:type="pct"/>
            <w:tcBorders>
              <w:top w:val="single" w:color="000000" w:sz="4" w:space="0"/>
              <w:left w:val="single" w:color="000000" w:sz="4" w:space="0"/>
              <w:bottom w:val="single" w:color="000000" w:sz="4" w:space="0"/>
              <w:right w:val="single" w:color="000000" w:sz="4" w:space="0"/>
            </w:tcBorders>
            <w:vAlign w:val="center"/>
          </w:tcPr>
          <w:p w14:paraId="13E28163">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r w14:paraId="2CD16D5D">
        <w:tblPrEx>
          <w:tblCellMar>
            <w:top w:w="0" w:type="dxa"/>
            <w:left w:w="108" w:type="dxa"/>
            <w:bottom w:w="0" w:type="dxa"/>
            <w:right w:w="108" w:type="dxa"/>
          </w:tblCellMar>
        </w:tblPrEx>
        <w:trPr>
          <w:trHeight w:val="312" w:hRule="atLeast"/>
          <w:jc w:val="center"/>
        </w:trPr>
        <w:tc>
          <w:tcPr>
            <w:tcW w:w="440" w:type="pct"/>
            <w:vMerge w:val="continue"/>
            <w:tcBorders>
              <w:left w:val="single" w:color="000000" w:sz="4" w:space="0"/>
              <w:bottom w:val="single" w:color="000000" w:sz="4" w:space="0"/>
              <w:right w:val="single" w:color="000000" w:sz="4" w:space="0"/>
            </w:tcBorders>
            <w:noWrap/>
            <w:vAlign w:val="center"/>
          </w:tcPr>
          <w:p w14:paraId="20FE7DEA">
            <w:pPr>
              <w:adjustRightInd w:val="0"/>
              <w:snapToGrid w:val="0"/>
              <w:jc w:val="center"/>
              <w:textAlignment w:val="top"/>
              <w:rPr>
                <w:rFonts w:hint="eastAsia" w:asciiTheme="minorEastAsia" w:hAnsiTheme="minorEastAsia" w:eastAsiaTheme="minorEastAsia" w:cstheme="minorEastAsia"/>
                <w:color w:val="auto"/>
                <w:szCs w:val="21"/>
                <w:highlight w:val="none"/>
              </w:rPr>
            </w:pPr>
          </w:p>
        </w:tc>
        <w:tc>
          <w:tcPr>
            <w:tcW w:w="416" w:type="pct"/>
            <w:vMerge w:val="continue"/>
            <w:tcBorders>
              <w:left w:val="single" w:color="000000" w:sz="4" w:space="0"/>
              <w:bottom w:val="single" w:color="000000" w:sz="4" w:space="0"/>
              <w:right w:val="single" w:color="000000" w:sz="4" w:space="0"/>
            </w:tcBorders>
            <w:shd w:val="clear" w:color="auto" w:fill="FFFFFF"/>
            <w:noWrap/>
            <w:vAlign w:val="center"/>
          </w:tcPr>
          <w:p w14:paraId="5E312E62">
            <w:pPr>
              <w:adjustRightInd w:val="0"/>
              <w:snapToGrid w:val="0"/>
              <w:jc w:val="center"/>
              <w:textAlignment w:val="top"/>
              <w:rPr>
                <w:rFonts w:hint="eastAsia" w:asciiTheme="minorEastAsia" w:hAnsiTheme="minorEastAsia" w:eastAsiaTheme="minorEastAsia" w:cstheme="minorEastAsia"/>
                <w:color w:val="auto"/>
                <w:szCs w:val="21"/>
                <w:highlight w:val="none"/>
                <w:lang w:val="zh-CN"/>
              </w:rPr>
            </w:pPr>
          </w:p>
        </w:tc>
        <w:tc>
          <w:tcPr>
            <w:tcW w:w="1388" w:type="pct"/>
            <w:tcBorders>
              <w:top w:val="single" w:color="000000" w:sz="4" w:space="0"/>
              <w:left w:val="single" w:color="000000" w:sz="4" w:space="0"/>
              <w:bottom w:val="single" w:color="000000" w:sz="4" w:space="0"/>
              <w:right w:val="single" w:color="000000" w:sz="4" w:space="0"/>
            </w:tcBorders>
            <w:vAlign w:val="center"/>
          </w:tcPr>
          <w:p w14:paraId="1FCD3E2B">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半自动切换装置</w:t>
            </w:r>
          </w:p>
        </w:tc>
        <w:tc>
          <w:tcPr>
            <w:tcW w:w="1937" w:type="pct"/>
            <w:tcBorders>
              <w:top w:val="single" w:color="000000" w:sz="4" w:space="0"/>
              <w:left w:val="single" w:color="000000" w:sz="4" w:space="0"/>
              <w:bottom w:val="single" w:color="000000" w:sz="4" w:space="0"/>
              <w:right w:val="single" w:color="000000" w:sz="4" w:space="0"/>
            </w:tcBorders>
            <w:vAlign w:val="center"/>
          </w:tcPr>
          <w:p w14:paraId="1FD6C5EC">
            <w:pPr>
              <w:adjustRightInd w:val="0"/>
              <w:snapToGrid w:val="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AMFLO（敦阳）、RHEINTEC（莱茵）、LEVAN（圣莱思）</w:t>
            </w:r>
          </w:p>
        </w:tc>
        <w:tc>
          <w:tcPr>
            <w:tcW w:w="817" w:type="pct"/>
            <w:tcBorders>
              <w:top w:val="single" w:color="000000" w:sz="4" w:space="0"/>
              <w:left w:val="single" w:color="000000" w:sz="4" w:space="0"/>
              <w:bottom w:val="single" w:color="000000" w:sz="4" w:space="0"/>
              <w:right w:val="single" w:color="000000" w:sz="4" w:space="0"/>
            </w:tcBorders>
            <w:vAlign w:val="center"/>
          </w:tcPr>
          <w:p w14:paraId="0D73C175">
            <w:pPr>
              <w:adjustRightInd w:val="0"/>
              <w:snapToGrid w:val="0"/>
              <w:jc w:val="center"/>
              <w:textAlignment w:val="top"/>
              <w:rPr>
                <w:rFonts w:hint="eastAsia" w:asciiTheme="minorEastAsia" w:hAnsiTheme="minorEastAsia" w:eastAsiaTheme="minorEastAsia" w:cstheme="minorEastAsia"/>
                <w:color w:val="auto"/>
                <w:szCs w:val="21"/>
                <w:highlight w:val="none"/>
              </w:rPr>
            </w:pPr>
          </w:p>
        </w:tc>
      </w:tr>
    </w:tbl>
    <w:p w14:paraId="795D43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注：1、本表中选用的主要材料、设备由投标人视本工程具体实际情况自行填报。</w:t>
      </w:r>
    </w:p>
    <w:p w14:paraId="09FA3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2、投标人若在技术标投标文件中选用的材料、设备与经济标投标文件中选用材料、设备不一致的，中标后，招标人有权选用质量性能较优、质量档次高的品牌/生产厂家，投标人不能因此向招标人要求调整价差。</w:t>
      </w:r>
    </w:p>
    <w:p w14:paraId="5FBE47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选用的材料设备品牌或生产厂家应按上述《主要设备、材料拟选用品牌表》或相当于（或优于）《主要设备、材料拟选用品牌表》档次和质量的产品进行选用填报。如选用相当于或优于招标文件中推荐品牌（厂家）的，需提供有效的证明材料，有效证明材料需能充分证明其选用品牌的质量档次相当于或优于招标文件要求，且在采购前必须经招标人审批同意，否则，视为自行更换品牌，按招标文件和合同规定承担违约责任。</w:t>
      </w:r>
    </w:p>
    <w:p w14:paraId="21D2A4DB">
      <w:pPr>
        <w:widowControl/>
        <w:spacing w:line="360" w:lineRule="auto"/>
        <w:ind w:firstLine="420" w:firstLineChars="200"/>
        <w:jc w:val="left"/>
        <w:rPr>
          <w:rFonts w:hint="eastAsia" w:ascii="宋体" w:hAnsi="宋体" w:cs="宋体"/>
          <w:color w:val="auto"/>
          <w:szCs w:val="21"/>
          <w:highlight w:val="none"/>
        </w:rPr>
      </w:pPr>
    </w:p>
    <w:p w14:paraId="290B29D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 标 人：</w:t>
      </w:r>
    </w:p>
    <w:p w14:paraId="2C5022F9">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日    期：   年    月    日 </w:t>
      </w:r>
    </w:p>
    <w:p w14:paraId="195A8174">
      <w:pPr>
        <w:widowControl/>
        <w:spacing w:line="360" w:lineRule="auto"/>
        <w:ind w:firstLine="4620" w:firstLineChars="2200"/>
        <w:jc w:val="left"/>
        <w:rPr>
          <w:rFonts w:hint="eastAsia" w:ascii="宋体" w:hAnsi="宋体" w:cs="宋体"/>
          <w:color w:val="auto"/>
          <w:szCs w:val="21"/>
          <w:highlight w:val="none"/>
        </w:rPr>
      </w:pPr>
    </w:p>
    <w:p w14:paraId="4024EE32">
      <w:pPr>
        <w:widowControl/>
        <w:topLinePunct/>
        <w:adjustRightInd w:val="0"/>
        <w:snapToGrid w:val="0"/>
        <w:spacing w:after="200"/>
        <w:jc w:val="left"/>
        <w:outlineLvl w:val="2"/>
        <w:rPr>
          <w:rFonts w:hint="eastAsia" w:ascii="宋体" w:hAnsi="宋体" w:cs="宋体"/>
          <w:color w:val="auto"/>
          <w:sz w:val="24"/>
          <w:szCs w:val="24"/>
          <w:highlight w:val="none"/>
        </w:rPr>
      </w:pPr>
      <w:r>
        <w:rPr>
          <w:rFonts w:hint="eastAsia" w:ascii="宋体" w:hAnsi="宋体"/>
          <w:color w:val="auto"/>
          <w:spacing w:val="4"/>
          <w:kern w:val="0"/>
          <w:sz w:val="24"/>
          <w:szCs w:val="24"/>
          <w:highlight w:val="none"/>
        </w:rPr>
        <w:br w:type="page"/>
      </w:r>
      <w:r>
        <w:rPr>
          <w:rFonts w:hint="eastAsia" w:ascii="宋体" w:hAnsi="宋体"/>
          <w:color w:val="auto"/>
          <w:spacing w:val="4"/>
          <w:kern w:val="0"/>
          <w:sz w:val="24"/>
          <w:szCs w:val="24"/>
          <w:highlight w:val="none"/>
        </w:rPr>
        <w:t>格式九：危险性较大的分部分项工程清单及超过一定规模的危险性较大的分部分项工程清单</w:t>
      </w:r>
    </w:p>
    <w:p w14:paraId="63D2D0B3">
      <w:pPr>
        <w:autoSpaceDE w:val="0"/>
        <w:autoSpaceDN w:val="0"/>
        <w:adjustRightInd w:val="0"/>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危险性较大的分部分项工程清单及超过一定规模的危险性较大的分部分项工程清单</w:t>
      </w:r>
    </w:p>
    <w:p w14:paraId="299D4962">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1、根据中华人民共和国住房和城乡建设部令第37号《危险性较大的分部分项工程安全管理规定》（以下简称“37号文”），投标人在投标时须补充完善危大工程清单并明确相应的安全管理措施。</w:t>
      </w:r>
    </w:p>
    <w:p w14:paraId="1214ECBA">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2、招标人根据设计文件的要求及37号文的规定列出“危险性较大的分部分项工程清单及超过一定规模的危险性较大的分部分项工程清单”中与本招标项目相关的清单项，具体详见第5点“打√”标识。</w:t>
      </w:r>
    </w:p>
    <w:p w14:paraId="47CA50EB">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（1）投标单位同意建设单位在清单中标识的该项请在对应项打“√”标识，并于投标文件中提供相应的安全管理措施。</w:t>
      </w:r>
    </w:p>
    <w:p w14:paraId="378F2DCD">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（2）投标单位对清单中认为需要补充的该项请在对应项打“√”标识，并于投标文件中提供相应的安全管理措施。</w:t>
      </w:r>
    </w:p>
    <w:p w14:paraId="0ADCD091">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（3）投标单位不同意建设单位在清单中标识的该项请在对应项打“×”标识，并在备注栏填上相关说明。</w:t>
      </w:r>
    </w:p>
    <w:p w14:paraId="5439FBE7">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3、投标单位应当在投标时根据招标人提供的下述第5点清单，在中标后提供的施工组织中编制专项施工方案。</w:t>
      </w:r>
    </w:p>
    <w:p w14:paraId="4F81B3B8">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DD87BC7">
      <w:pPr>
        <w:pStyle w:val="112"/>
        <w:adjustRightInd w:val="0"/>
        <w:spacing w:line="288" w:lineRule="auto"/>
        <w:ind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5、危险性较大的分部分项工程清单及超过一定规模的危险性较大的分部分项工程清单：</w:t>
      </w:r>
    </w:p>
    <w:tbl>
      <w:tblPr>
        <w:tblStyle w:val="40"/>
        <w:tblW w:w="0" w:type="auto"/>
        <w:tblInd w:w="-1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14:paraId="2EC9C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l2br w:val="nil"/>
              <w:tr2bl w:val="nil"/>
            </w:tcBorders>
            <w:vAlign w:val="center"/>
          </w:tcPr>
          <w:p w14:paraId="35114448">
            <w:pPr>
              <w:pStyle w:val="112"/>
              <w:autoSpaceDE w:val="0"/>
              <w:autoSpaceDN w:val="0"/>
              <w:adjustRightInd w:val="0"/>
              <w:ind w:firstLine="482"/>
              <w:jc w:val="left"/>
              <w:rPr>
                <w:rFonts w:hint="eastAsia" w:ascii="宋体" w:hAnsi="宋体" w:cs="宋体"/>
                <w:b/>
                <w:color w:val="auto"/>
                <w:sz w:val="24"/>
                <w:highlight w:val="none"/>
              </w:rPr>
            </w:pPr>
            <w:r>
              <w:rPr>
                <w:rFonts w:hint="eastAsia" w:ascii="宋体" w:hAnsi="宋体" w:cs="宋体"/>
                <w:b/>
                <w:color w:val="auto"/>
                <w:sz w:val="24"/>
                <w:highlight w:val="none"/>
              </w:rPr>
              <w:t>一、危险性较大的分部分项工程清单</w:t>
            </w:r>
          </w:p>
        </w:tc>
        <w:tc>
          <w:tcPr>
            <w:tcW w:w="1177" w:type="dxa"/>
            <w:tcBorders>
              <w:tl2br w:val="nil"/>
              <w:tr2bl w:val="nil"/>
            </w:tcBorders>
            <w:vAlign w:val="center"/>
          </w:tcPr>
          <w:p w14:paraId="72754077">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建设单位</w:t>
            </w:r>
          </w:p>
        </w:tc>
        <w:tc>
          <w:tcPr>
            <w:tcW w:w="1361" w:type="dxa"/>
            <w:tcBorders>
              <w:tl2br w:val="nil"/>
              <w:tr2bl w:val="nil"/>
            </w:tcBorders>
            <w:vAlign w:val="center"/>
          </w:tcPr>
          <w:p w14:paraId="17370BEB">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投标单位</w:t>
            </w:r>
          </w:p>
        </w:tc>
        <w:tc>
          <w:tcPr>
            <w:tcW w:w="1063" w:type="dxa"/>
            <w:tcBorders>
              <w:tl2br w:val="nil"/>
              <w:tr2bl w:val="nil"/>
            </w:tcBorders>
            <w:vAlign w:val="center"/>
          </w:tcPr>
          <w:p w14:paraId="35D1056C">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备注</w:t>
            </w:r>
          </w:p>
        </w:tc>
      </w:tr>
      <w:tr w14:paraId="02CB6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EA09505">
            <w:pPr>
              <w:jc w:val="left"/>
              <w:rPr>
                <w:rFonts w:hint="eastAsia" w:ascii="宋体" w:hAnsi="宋体" w:cs="宋体"/>
                <w:color w:val="auto"/>
                <w:sz w:val="24"/>
                <w:highlight w:val="none"/>
              </w:rPr>
            </w:pPr>
            <w:r>
              <w:rPr>
                <w:rFonts w:hint="eastAsia" w:ascii="宋体" w:hAnsi="宋体" w:cs="宋体"/>
                <w:color w:val="auto"/>
                <w:sz w:val="24"/>
                <w:highlight w:val="none"/>
              </w:rPr>
              <w:t>一、基坑支护</w:t>
            </w:r>
          </w:p>
        </w:tc>
        <w:tc>
          <w:tcPr>
            <w:tcW w:w="1177" w:type="dxa"/>
            <w:tcBorders>
              <w:tl2br w:val="nil"/>
              <w:tr2bl w:val="nil"/>
            </w:tcBorders>
            <w:vAlign w:val="center"/>
          </w:tcPr>
          <w:p w14:paraId="41819F75">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4CF1FA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38FDFC78">
            <w:pPr>
              <w:jc w:val="center"/>
              <w:rPr>
                <w:rFonts w:hint="eastAsia" w:ascii="宋体" w:hAnsi="宋体" w:cs="宋体"/>
                <w:color w:val="auto"/>
                <w:sz w:val="24"/>
                <w:szCs w:val="36"/>
                <w:highlight w:val="none"/>
              </w:rPr>
            </w:pPr>
          </w:p>
        </w:tc>
      </w:tr>
      <w:tr w14:paraId="053E0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045E6E8">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（一）开挖深度超过3m（含3m）的基坑（槽）的土方开挖、支护、降水工程。</w:t>
            </w:r>
          </w:p>
        </w:tc>
        <w:tc>
          <w:tcPr>
            <w:tcW w:w="1177" w:type="dxa"/>
            <w:tcBorders>
              <w:tl2br w:val="nil"/>
              <w:tr2bl w:val="nil"/>
            </w:tcBorders>
            <w:vAlign w:val="center"/>
          </w:tcPr>
          <w:p w14:paraId="24B8438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C02619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2669A67">
            <w:pPr>
              <w:jc w:val="center"/>
              <w:rPr>
                <w:rFonts w:hint="eastAsia" w:ascii="宋体" w:hAnsi="宋体" w:cs="宋体"/>
                <w:color w:val="auto"/>
                <w:sz w:val="24"/>
                <w:szCs w:val="36"/>
                <w:highlight w:val="none"/>
              </w:rPr>
            </w:pPr>
          </w:p>
        </w:tc>
      </w:tr>
      <w:tr w14:paraId="37E41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85B7662">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（二）开挖深度虽未超过3m，但地质条件、周围环境和地下管线复杂，或影响毗邻建、构筑物安全的基坑（槽）的土方开挖、支护、降水工程。</w:t>
            </w:r>
          </w:p>
        </w:tc>
        <w:tc>
          <w:tcPr>
            <w:tcW w:w="1177" w:type="dxa"/>
            <w:tcBorders>
              <w:tl2br w:val="nil"/>
              <w:tr2bl w:val="nil"/>
            </w:tcBorders>
            <w:vAlign w:val="center"/>
          </w:tcPr>
          <w:p w14:paraId="27D962C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9AFF3B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E268C60">
            <w:pPr>
              <w:jc w:val="center"/>
              <w:rPr>
                <w:rFonts w:hint="eastAsia" w:ascii="宋体" w:hAnsi="宋体" w:cs="宋体"/>
                <w:color w:val="auto"/>
                <w:sz w:val="24"/>
                <w:szCs w:val="36"/>
                <w:highlight w:val="none"/>
              </w:rPr>
            </w:pPr>
          </w:p>
        </w:tc>
      </w:tr>
      <w:tr w14:paraId="2BD58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51C1013">
            <w:pPr>
              <w:jc w:val="left"/>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l2br w:val="nil"/>
              <w:tr2bl w:val="nil"/>
            </w:tcBorders>
            <w:vAlign w:val="center"/>
          </w:tcPr>
          <w:p w14:paraId="60A1806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EC868B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5965A771">
            <w:pPr>
              <w:jc w:val="center"/>
              <w:rPr>
                <w:rFonts w:hint="eastAsia" w:ascii="宋体" w:hAnsi="宋体" w:cs="宋体"/>
                <w:color w:val="auto"/>
                <w:sz w:val="24"/>
                <w:szCs w:val="36"/>
                <w:highlight w:val="none"/>
              </w:rPr>
            </w:pPr>
          </w:p>
        </w:tc>
      </w:tr>
      <w:tr w14:paraId="7CBC7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9106960">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（一）各类工具式模板工程：包括滑模、爬模、飞模、隧道模等工程。</w:t>
            </w:r>
          </w:p>
        </w:tc>
        <w:tc>
          <w:tcPr>
            <w:tcW w:w="1177" w:type="dxa"/>
            <w:tcBorders>
              <w:tl2br w:val="nil"/>
              <w:tr2bl w:val="nil"/>
            </w:tcBorders>
            <w:vAlign w:val="center"/>
          </w:tcPr>
          <w:p w14:paraId="45A76CC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305E80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54A29860">
            <w:pPr>
              <w:jc w:val="center"/>
              <w:rPr>
                <w:rFonts w:hint="eastAsia" w:ascii="宋体" w:hAnsi="宋体" w:cs="宋体"/>
                <w:color w:val="auto"/>
                <w:sz w:val="24"/>
                <w:szCs w:val="36"/>
                <w:highlight w:val="none"/>
              </w:rPr>
            </w:pPr>
          </w:p>
        </w:tc>
      </w:tr>
      <w:tr w14:paraId="3161D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5A838B6">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l2br w:val="nil"/>
              <w:tr2bl w:val="nil"/>
            </w:tcBorders>
            <w:vAlign w:val="center"/>
          </w:tcPr>
          <w:p w14:paraId="01947DA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8A539D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35A90CEE">
            <w:pPr>
              <w:jc w:val="center"/>
              <w:rPr>
                <w:rFonts w:hint="eastAsia" w:ascii="宋体" w:hAnsi="宋体" w:cs="宋体"/>
                <w:color w:val="auto"/>
                <w:sz w:val="24"/>
                <w:szCs w:val="36"/>
                <w:highlight w:val="none"/>
              </w:rPr>
            </w:pPr>
          </w:p>
        </w:tc>
      </w:tr>
      <w:tr w14:paraId="1185E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11658CFA">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（三）承重支撑体系：用于钢结构安装等满堂支撑体系。</w:t>
            </w:r>
          </w:p>
        </w:tc>
        <w:tc>
          <w:tcPr>
            <w:tcW w:w="1177" w:type="dxa"/>
            <w:tcBorders>
              <w:tl2br w:val="nil"/>
              <w:tr2bl w:val="nil"/>
            </w:tcBorders>
            <w:vAlign w:val="center"/>
          </w:tcPr>
          <w:p w14:paraId="7FDE14F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5D7C9F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26AAD44">
            <w:pPr>
              <w:jc w:val="center"/>
              <w:rPr>
                <w:rFonts w:hint="eastAsia" w:ascii="宋体" w:hAnsi="宋体" w:cs="宋体"/>
                <w:color w:val="auto"/>
                <w:sz w:val="24"/>
                <w:szCs w:val="36"/>
                <w:highlight w:val="none"/>
              </w:rPr>
            </w:pPr>
          </w:p>
        </w:tc>
      </w:tr>
      <w:tr w14:paraId="2FB24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851BED9">
            <w:pPr>
              <w:widowControl/>
              <w:jc w:val="left"/>
              <w:rPr>
                <w:rFonts w:hint="eastAsia"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l2br w:val="nil"/>
              <w:tr2bl w:val="nil"/>
            </w:tcBorders>
            <w:vAlign w:val="center"/>
          </w:tcPr>
          <w:p w14:paraId="5313736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C4032A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35E51062">
            <w:pPr>
              <w:jc w:val="center"/>
              <w:rPr>
                <w:rFonts w:hint="eastAsia" w:ascii="宋体" w:hAnsi="宋体" w:cs="宋体"/>
                <w:color w:val="auto"/>
                <w:sz w:val="24"/>
                <w:szCs w:val="36"/>
                <w:highlight w:val="none"/>
              </w:rPr>
            </w:pPr>
          </w:p>
        </w:tc>
      </w:tr>
      <w:tr w14:paraId="1D770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5F06ECF">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（一）采用非常规起重设备、方法，且单件起吊重量在10kN及以上的起重吊装工程。</w:t>
            </w:r>
          </w:p>
        </w:tc>
        <w:tc>
          <w:tcPr>
            <w:tcW w:w="1177" w:type="dxa"/>
            <w:tcBorders>
              <w:tl2br w:val="nil"/>
              <w:tr2bl w:val="nil"/>
            </w:tcBorders>
            <w:vAlign w:val="center"/>
          </w:tcPr>
          <w:p w14:paraId="53D7F4C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ED77B7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BA8955E">
            <w:pPr>
              <w:jc w:val="center"/>
              <w:rPr>
                <w:rFonts w:hint="eastAsia" w:ascii="宋体" w:hAnsi="宋体" w:cs="宋体"/>
                <w:color w:val="auto"/>
                <w:sz w:val="24"/>
                <w:szCs w:val="36"/>
                <w:highlight w:val="none"/>
              </w:rPr>
            </w:pPr>
          </w:p>
        </w:tc>
      </w:tr>
      <w:tr w14:paraId="416B9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AE4F650">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（二）采用起重机械进行安装的工程。</w:t>
            </w:r>
          </w:p>
        </w:tc>
        <w:tc>
          <w:tcPr>
            <w:tcW w:w="1177" w:type="dxa"/>
            <w:tcBorders>
              <w:tl2br w:val="nil"/>
              <w:tr2bl w:val="nil"/>
            </w:tcBorders>
            <w:vAlign w:val="center"/>
          </w:tcPr>
          <w:p w14:paraId="3CCA579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98F37D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465EE45D">
            <w:pPr>
              <w:jc w:val="center"/>
              <w:rPr>
                <w:rFonts w:hint="eastAsia" w:ascii="宋体" w:hAnsi="宋体" w:cs="宋体"/>
                <w:color w:val="auto"/>
                <w:sz w:val="24"/>
                <w:szCs w:val="36"/>
                <w:highlight w:val="none"/>
              </w:rPr>
            </w:pPr>
          </w:p>
        </w:tc>
      </w:tr>
      <w:tr w14:paraId="494AE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8909489">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（三）起重机械安装和拆卸工程。</w:t>
            </w:r>
          </w:p>
        </w:tc>
        <w:tc>
          <w:tcPr>
            <w:tcW w:w="1177" w:type="dxa"/>
            <w:tcBorders>
              <w:tl2br w:val="nil"/>
              <w:tr2bl w:val="nil"/>
            </w:tcBorders>
            <w:vAlign w:val="center"/>
          </w:tcPr>
          <w:p w14:paraId="3D9F4348">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1E4F02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6DD0D0F">
            <w:pPr>
              <w:jc w:val="center"/>
              <w:rPr>
                <w:rFonts w:hint="eastAsia" w:ascii="宋体" w:hAnsi="宋体" w:cs="宋体"/>
                <w:color w:val="auto"/>
                <w:sz w:val="24"/>
                <w:szCs w:val="36"/>
                <w:highlight w:val="none"/>
              </w:rPr>
            </w:pPr>
          </w:p>
        </w:tc>
      </w:tr>
      <w:tr w14:paraId="1DCF6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9B0ED2E">
            <w:pPr>
              <w:jc w:val="left"/>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l2br w:val="nil"/>
              <w:tr2bl w:val="nil"/>
            </w:tcBorders>
            <w:vAlign w:val="center"/>
          </w:tcPr>
          <w:p w14:paraId="7387D56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D11B1A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AD8E4D3">
            <w:pPr>
              <w:jc w:val="center"/>
              <w:rPr>
                <w:rFonts w:hint="eastAsia" w:ascii="宋体" w:hAnsi="宋体" w:cs="宋体"/>
                <w:color w:val="auto"/>
                <w:sz w:val="24"/>
                <w:szCs w:val="36"/>
                <w:highlight w:val="none"/>
              </w:rPr>
            </w:pPr>
          </w:p>
        </w:tc>
      </w:tr>
      <w:tr w14:paraId="6FEC0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8230800">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（一）搭设高度24m及以上的落地式钢管脚手架工程（包括采光井、电梯井脚手架）。</w:t>
            </w:r>
          </w:p>
        </w:tc>
        <w:tc>
          <w:tcPr>
            <w:tcW w:w="1177" w:type="dxa"/>
            <w:tcBorders>
              <w:tl2br w:val="nil"/>
              <w:tr2bl w:val="nil"/>
            </w:tcBorders>
            <w:vAlign w:val="center"/>
          </w:tcPr>
          <w:p w14:paraId="32F6CA7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0C1B7E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2B90B1B">
            <w:pPr>
              <w:jc w:val="center"/>
              <w:rPr>
                <w:rFonts w:hint="eastAsia" w:ascii="宋体" w:hAnsi="宋体" w:cs="宋体"/>
                <w:color w:val="auto"/>
                <w:sz w:val="24"/>
                <w:szCs w:val="36"/>
                <w:highlight w:val="none"/>
              </w:rPr>
            </w:pPr>
          </w:p>
        </w:tc>
      </w:tr>
      <w:tr w14:paraId="13DAE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C66CFA9">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（二）附着式升降脚手架工程。</w:t>
            </w:r>
          </w:p>
        </w:tc>
        <w:tc>
          <w:tcPr>
            <w:tcW w:w="1177" w:type="dxa"/>
            <w:tcBorders>
              <w:tl2br w:val="nil"/>
              <w:tr2bl w:val="nil"/>
            </w:tcBorders>
            <w:vAlign w:val="center"/>
          </w:tcPr>
          <w:p w14:paraId="1F395B7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7675B7B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D16EEFC">
            <w:pPr>
              <w:jc w:val="center"/>
              <w:rPr>
                <w:rFonts w:hint="eastAsia" w:ascii="宋体" w:hAnsi="宋体" w:cs="宋体"/>
                <w:color w:val="auto"/>
                <w:sz w:val="24"/>
                <w:szCs w:val="36"/>
                <w:highlight w:val="none"/>
              </w:rPr>
            </w:pPr>
          </w:p>
        </w:tc>
      </w:tr>
      <w:tr w14:paraId="645BB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1310BF0">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（三）悬挑式脚手架工程。</w:t>
            </w:r>
          </w:p>
        </w:tc>
        <w:tc>
          <w:tcPr>
            <w:tcW w:w="1177" w:type="dxa"/>
            <w:tcBorders>
              <w:tl2br w:val="nil"/>
              <w:tr2bl w:val="nil"/>
            </w:tcBorders>
            <w:vAlign w:val="center"/>
          </w:tcPr>
          <w:p w14:paraId="61A3CC6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3E6746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B0D329F">
            <w:pPr>
              <w:jc w:val="center"/>
              <w:rPr>
                <w:rFonts w:hint="eastAsia" w:ascii="宋体" w:hAnsi="宋体" w:cs="宋体"/>
                <w:color w:val="auto"/>
                <w:sz w:val="24"/>
                <w:szCs w:val="36"/>
                <w:highlight w:val="none"/>
              </w:rPr>
            </w:pPr>
          </w:p>
        </w:tc>
      </w:tr>
      <w:tr w14:paraId="279A6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DFB93B4">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（四）高处作业吊篮。</w:t>
            </w:r>
          </w:p>
        </w:tc>
        <w:tc>
          <w:tcPr>
            <w:tcW w:w="1177" w:type="dxa"/>
            <w:tcBorders>
              <w:tl2br w:val="nil"/>
              <w:tr2bl w:val="nil"/>
            </w:tcBorders>
            <w:vAlign w:val="center"/>
          </w:tcPr>
          <w:p w14:paraId="275E23F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197018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7921FAAB">
            <w:pPr>
              <w:jc w:val="center"/>
              <w:rPr>
                <w:rFonts w:hint="eastAsia" w:ascii="宋体" w:hAnsi="宋体" w:cs="宋体"/>
                <w:color w:val="auto"/>
                <w:sz w:val="24"/>
                <w:szCs w:val="36"/>
                <w:highlight w:val="none"/>
              </w:rPr>
            </w:pPr>
          </w:p>
        </w:tc>
      </w:tr>
      <w:tr w14:paraId="57CC6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9F5B959">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（五）卸料平台、操作平台工程。</w:t>
            </w:r>
          </w:p>
        </w:tc>
        <w:tc>
          <w:tcPr>
            <w:tcW w:w="1177" w:type="dxa"/>
            <w:tcBorders>
              <w:tl2br w:val="nil"/>
              <w:tr2bl w:val="nil"/>
            </w:tcBorders>
            <w:vAlign w:val="center"/>
          </w:tcPr>
          <w:p w14:paraId="12D4724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7B31240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73FDB4A">
            <w:pPr>
              <w:jc w:val="center"/>
              <w:rPr>
                <w:rFonts w:hint="eastAsia" w:ascii="宋体" w:hAnsi="宋体" w:cs="宋体"/>
                <w:color w:val="auto"/>
                <w:sz w:val="24"/>
                <w:szCs w:val="36"/>
                <w:highlight w:val="none"/>
              </w:rPr>
            </w:pPr>
          </w:p>
        </w:tc>
      </w:tr>
      <w:tr w14:paraId="22C89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7E2D531">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（六）异型脚手架工程。</w:t>
            </w:r>
          </w:p>
        </w:tc>
        <w:tc>
          <w:tcPr>
            <w:tcW w:w="1177" w:type="dxa"/>
            <w:tcBorders>
              <w:tl2br w:val="nil"/>
              <w:tr2bl w:val="nil"/>
            </w:tcBorders>
            <w:vAlign w:val="center"/>
          </w:tcPr>
          <w:p w14:paraId="3419AB5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7D0049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24C438E">
            <w:pPr>
              <w:jc w:val="center"/>
              <w:rPr>
                <w:rFonts w:hint="eastAsia" w:ascii="宋体" w:hAnsi="宋体" w:cs="宋体"/>
                <w:color w:val="auto"/>
                <w:sz w:val="24"/>
                <w:szCs w:val="36"/>
                <w:highlight w:val="none"/>
              </w:rPr>
            </w:pPr>
          </w:p>
        </w:tc>
      </w:tr>
      <w:tr w14:paraId="049E9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l2br w:val="nil"/>
              <w:tr2bl w:val="nil"/>
            </w:tcBorders>
          </w:tcPr>
          <w:p w14:paraId="050AA25C">
            <w:pPr>
              <w:jc w:val="left"/>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l2br w:val="nil"/>
              <w:tr2bl w:val="nil"/>
            </w:tcBorders>
            <w:vAlign w:val="center"/>
          </w:tcPr>
          <w:p w14:paraId="040365F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16B4D3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5C7EB97B">
            <w:pPr>
              <w:jc w:val="center"/>
              <w:rPr>
                <w:rFonts w:hint="eastAsia" w:ascii="宋体" w:hAnsi="宋体" w:cs="宋体"/>
                <w:color w:val="auto"/>
                <w:sz w:val="24"/>
                <w:szCs w:val="36"/>
                <w:highlight w:val="none"/>
              </w:rPr>
            </w:pPr>
          </w:p>
        </w:tc>
      </w:tr>
      <w:tr w14:paraId="765CE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30DE3A3">
            <w:pPr>
              <w:jc w:val="left"/>
              <w:rPr>
                <w:rFonts w:hint="eastAsia" w:ascii="宋体" w:hAnsi="宋体" w:cs="宋体"/>
                <w:color w:val="auto"/>
                <w:sz w:val="24"/>
                <w:highlight w:val="none"/>
              </w:rPr>
            </w:pPr>
            <w:r>
              <w:rPr>
                <w:rFonts w:hint="eastAsia" w:ascii="宋体" w:hAnsi="宋体" w:cs="宋体"/>
                <w:color w:val="auto"/>
                <w:sz w:val="22"/>
                <w:szCs w:val="21"/>
                <w:highlight w:val="none"/>
              </w:rPr>
              <w:t>可能影响行人、交通、电力设施、通讯设施或其它建、构筑物安全的拆除工程。</w:t>
            </w:r>
          </w:p>
        </w:tc>
        <w:tc>
          <w:tcPr>
            <w:tcW w:w="1177" w:type="dxa"/>
            <w:tcBorders>
              <w:tl2br w:val="nil"/>
              <w:tr2bl w:val="nil"/>
            </w:tcBorders>
            <w:vAlign w:val="center"/>
          </w:tcPr>
          <w:p w14:paraId="56E2D82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78A43C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E560DD0">
            <w:pPr>
              <w:jc w:val="center"/>
              <w:rPr>
                <w:rFonts w:hint="eastAsia" w:ascii="宋体" w:hAnsi="宋体" w:cs="宋体"/>
                <w:color w:val="auto"/>
                <w:sz w:val="24"/>
                <w:szCs w:val="36"/>
                <w:highlight w:val="none"/>
              </w:rPr>
            </w:pPr>
          </w:p>
        </w:tc>
      </w:tr>
      <w:tr w14:paraId="49788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54DDE89">
            <w:pPr>
              <w:jc w:val="left"/>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l2br w:val="nil"/>
              <w:tr2bl w:val="nil"/>
            </w:tcBorders>
            <w:vAlign w:val="center"/>
          </w:tcPr>
          <w:p w14:paraId="775F237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7E10D3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FC591D6">
            <w:pPr>
              <w:jc w:val="center"/>
              <w:rPr>
                <w:rFonts w:hint="eastAsia" w:ascii="宋体" w:hAnsi="宋体" w:cs="宋体"/>
                <w:color w:val="auto"/>
                <w:sz w:val="24"/>
                <w:szCs w:val="36"/>
                <w:highlight w:val="none"/>
              </w:rPr>
            </w:pPr>
          </w:p>
        </w:tc>
      </w:tr>
      <w:tr w14:paraId="159D9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0BF121B">
            <w:pPr>
              <w:jc w:val="left"/>
              <w:rPr>
                <w:rFonts w:hint="eastAsia" w:ascii="宋体" w:hAnsi="宋体" w:cs="宋体"/>
                <w:color w:val="auto"/>
                <w:sz w:val="24"/>
                <w:highlight w:val="none"/>
              </w:rPr>
            </w:pPr>
            <w:r>
              <w:rPr>
                <w:rFonts w:hint="eastAsia" w:ascii="宋体" w:hAnsi="宋体" w:cs="宋体"/>
                <w:color w:val="auto"/>
                <w:sz w:val="22"/>
                <w:szCs w:val="21"/>
                <w:highlight w:val="none"/>
              </w:rPr>
              <w:t>采用矿山法、盾构法、顶管法施工的隧道、洞室工程。</w:t>
            </w:r>
          </w:p>
        </w:tc>
        <w:tc>
          <w:tcPr>
            <w:tcW w:w="1177" w:type="dxa"/>
            <w:tcBorders>
              <w:tl2br w:val="nil"/>
              <w:tr2bl w:val="nil"/>
            </w:tcBorders>
            <w:vAlign w:val="center"/>
          </w:tcPr>
          <w:p w14:paraId="2D266A0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5BE6EA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65A8BE68">
            <w:pPr>
              <w:jc w:val="center"/>
              <w:rPr>
                <w:rFonts w:hint="eastAsia" w:ascii="宋体" w:hAnsi="宋体" w:cs="宋体"/>
                <w:color w:val="auto"/>
                <w:sz w:val="24"/>
                <w:szCs w:val="36"/>
                <w:highlight w:val="none"/>
              </w:rPr>
            </w:pPr>
          </w:p>
        </w:tc>
      </w:tr>
      <w:tr w14:paraId="08E9B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5A42268C">
            <w:pPr>
              <w:jc w:val="left"/>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l2br w:val="nil"/>
              <w:tr2bl w:val="nil"/>
            </w:tcBorders>
            <w:vAlign w:val="center"/>
          </w:tcPr>
          <w:p w14:paraId="36CD9FB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97483E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55F3E6CA">
            <w:pPr>
              <w:jc w:val="center"/>
              <w:rPr>
                <w:rFonts w:hint="eastAsia" w:ascii="宋体" w:hAnsi="宋体" w:cs="宋体"/>
                <w:color w:val="auto"/>
                <w:sz w:val="24"/>
                <w:szCs w:val="36"/>
                <w:highlight w:val="none"/>
              </w:rPr>
            </w:pPr>
          </w:p>
        </w:tc>
      </w:tr>
      <w:tr w14:paraId="555C3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96A8114">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（一）建筑幕墙安装工程。</w:t>
            </w:r>
          </w:p>
        </w:tc>
        <w:tc>
          <w:tcPr>
            <w:tcW w:w="1177" w:type="dxa"/>
            <w:tcBorders>
              <w:tl2br w:val="nil"/>
              <w:tr2bl w:val="nil"/>
            </w:tcBorders>
            <w:vAlign w:val="center"/>
          </w:tcPr>
          <w:p w14:paraId="55E6947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9DA558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810BE2B">
            <w:pPr>
              <w:jc w:val="center"/>
              <w:rPr>
                <w:rFonts w:hint="eastAsia" w:ascii="宋体" w:hAnsi="宋体" w:cs="宋体"/>
                <w:color w:val="auto"/>
                <w:sz w:val="24"/>
                <w:szCs w:val="36"/>
                <w:highlight w:val="none"/>
              </w:rPr>
            </w:pPr>
          </w:p>
        </w:tc>
      </w:tr>
      <w:tr w14:paraId="773E0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DBA1B10">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（二）钢结构、网架和索膜结构安装工程。</w:t>
            </w:r>
          </w:p>
        </w:tc>
        <w:tc>
          <w:tcPr>
            <w:tcW w:w="1177" w:type="dxa"/>
            <w:tcBorders>
              <w:tl2br w:val="nil"/>
              <w:tr2bl w:val="nil"/>
            </w:tcBorders>
            <w:vAlign w:val="center"/>
          </w:tcPr>
          <w:p w14:paraId="77AD070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3F2BB8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52112826">
            <w:pPr>
              <w:jc w:val="center"/>
              <w:rPr>
                <w:rFonts w:hint="eastAsia" w:ascii="宋体" w:hAnsi="宋体" w:cs="宋体"/>
                <w:color w:val="auto"/>
                <w:sz w:val="24"/>
                <w:szCs w:val="36"/>
                <w:highlight w:val="none"/>
              </w:rPr>
            </w:pPr>
          </w:p>
        </w:tc>
      </w:tr>
      <w:tr w14:paraId="5595A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1CCA667">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（三）人工挖孔桩工程。</w:t>
            </w:r>
          </w:p>
        </w:tc>
        <w:tc>
          <w:tcPr>
            <w:tcW w:w="1177" w:type="dxa"/>
            <w:tcBorders>
              <w:tl2br w:val="nil"/>
              <w:tr2bl w:val="nil"/>
            </w:tcBorders>
            <w:vAlign w:val="center"/>
          </w:tcPr>
          <w:p w14:paraId="4318813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1E2276A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B2F6DD7">
            <w:pPr>
              <w:jc w:val="center"/>
              <w:rPr>
                <w:rFonts w:hint="eastAsia" w:ascii="宋体" w:hAnsi="宋体" w:cs="宋体"/>
                <w:color w:val="auto"/>
                <w:sz w:val="24"/>
                <w:szCs w:val="36"/>
                <w:highlight w:val="none"/>
              </w:rPr>
            </w:pPr>
          </w:p>
        </w:tc>
      </w:tr>
      <w:tr w14:paraId="79668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8CC0318">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（四）水下作业工程。</w:t>
            </w:r>
          </w:p>
        </w:tc>
        <w:tc>
          <w:tcPr>
            <w:tcW w:w="1177" w:type="dxa"/>
            <w:tcBorders>
              <w:tl2br w:val="nil"/>
              <w:tr2bl w:val="nil"/>
            </w:tcBorders>
            <w:vAlign w:val="center"/>
          </w:tcPr>
          <w:p w14:paraId="759F9E9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794C04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70A15C80">
            <w:pPr>
              <w:jc w:val="center"/>
              <w:rPr>
                <w:rFonts w:hint="eastAsia" w:ascii="宋体" w:hAnsi="宋体" w:cs="宋体"/>
                <w:color w:val="auto"/>
                <w:sz w:val="24"/>
                <w:szCs w:val="36"/>
                <w:highlight w:val="none"/>
              </w:rPr>
            </w:pPr>
          </w:p>
        </w:tc>
      </w:tr>
      <w:tr w14:paraId="5F095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E1EF62B">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（五）装配式建筑混凝土预制构件安装工程。</w:t>
            </w:r>
          </w:p>
        </w:tc>
        <w:tc>
          <w:tcPr>
            <w:tcW w:w="1177" w:type="dxa"/>
            <w:tcBorders>
              <w:tl2br w:val="nil"/>
              <w:tr2bl w:val="nil"/>
            </w:tcBorders>
            <w:vAlign w:val="center"/>
          </w:tcPr>
          <w:p w14:paraId="34D6D31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06E1DB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B76939B">
            <w:pPr>
              <w:jc w:val="center"/>
              <w:rPr>
                <w:rFonts w:hint="eastAsia" w:ascii="宋体" w:hAnsi="宋体" w:cs="宋体"/>
                <w:color w:val="auto"/>
                <w:sz w:val="24"/>
                <w:szCs w:val="36"/>
                <w:highlight w:val="none"/>
              </w:rPr>
            </w:pPr>
          </w:p>
        </w:tc>
      </w:tr>
      <w:tr w14:paraId="30DFA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4233367">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（六）采用新技术、新工艺、新材料、新设备可能影响工程施工安全，尚无国家、行业及地方技术标准的分部分项工程。</w:t>
            </w:r>
          </w:p>
        </w:tc>
        <w:tc>
          <w:tcPr>
            <w:tcW w:w="1177" w:type="dxa"/>
            <w:tcBorders>
              <w:tl2br w:val="nil"/>
              <w:tr2bl w:val="nil"/>
            </w:tcBorders>
            <w:vAlign w:val="center"/>
          </w:tcPr>
          <w:p w14:paraId="5577A69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6A3F0D8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FF7CF7D">
            <w:pPr>
              <w:jc w:val="center"/>
              <w:rPr>
                <w:rFonts w:hint="eastAsia" w:ascii="宋体" w:hAnsi="宋体" w:cs="宋体"/>
                <w:color w:val="auto"/>
                <w:sz w:val="24"/>
                <w:szCs w:val="36"/>
                <w:highlight w:val="none"/>
              </w:rPr>
            </w:pPr>
          </w:p>
        </w:tc>
      </w:tr>
      <w:tr w14:paraId="414B5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vAlign w:val="center"/>
          </w:tcPr>
          <w:p w14:paraId="0FDC216C">
            <w:pPr>
              <w:widowControl/>
              <w:rPr>
                <w:rFonts w:hint="eastAsia" w:ascii="宋体" w:hAnsi="宋体" w:cs="宋体"/>
                <w:b/>
                <w:color w:val="auto"/>
                <w:sz w:val="24"/>
                <w:highlight w:val="none"/>
              </w:rPr>
            </w:pPr>
            <w:r>
              <w:rPr>
                <w:rFonts w:hint="eastAsia" w:ascii="宋体" w:hAnsi="宋体" w:cs="宋体"/>
                <w:b/>
                <w:bCs/>
                <w:color w:val="auto"/>
                <w:sz w:val="24"/>
                <w:highlight w:val="none"/>
              </w:rPr>
              <w:t>二、超过一定规模的危险性较大的分部分项工程清单</w:t>
            </w:r>
          </w:p>
        </w:tc>
        <w:tc>
          <w:tcPr>
            <w:tcW w:w="1177" w:type="dxa"/>
            <w:tcBorders>
              <w:tl2br w:val="nil"/>
              <w:tr2bl w:val="nil"/>
            </w:tcBorders>
            <w:vAlign w:val="center"/>
          </w:tcPr>
          <w:p w14:paraId="0AFAEA2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6F4A8D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2FD0F94">
            <w:pPr>
              <w:jc w:val="center"/>
              <w:rPr>
                <w:rFonts w:hint="eastAsia" w:ascii="宋体" w:hAnsi="宋体" w:cs="宋体"/>
                <w:color w:val="auto"/>
                <w:sz w:val="24"/>
                <w:szCs w:val="36"/>
                <w:highlight w:val="none"/>
              </w:rPr>
            </w:pPr>
          </w:p>
        </w:tc>
      </w:tr>
      <w:tr w14:paraId="05407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23C1C95">
            <w:pPr>
              <w:jc w:val="left"/>
              <w:rPr>
                <w:rFonts w:hint="eastAsia" w:ascii="宋体" w:hAnsi="宋体" w:cs="宋体"/>
                <w:color w:val="auto"/>
                <w:sz w:val="24"/>
                <w:highlight w:val="none"/>
              </w:rPr>
            </w:pPr>
            <w:r>
              <w:rPr>
                <w:rFonts w:hint="eastAsia" w:ascii="宋体" w:hAnsi="宋体" w:cs="宋体"/>
                <w:color w:val="auto"/>
                <w:sz w:val="24"/>
                <w:highlight w:val="none"/>
              </w:rPr>
              <w:t>一、深基坑工程</w:t>
            </w:r>
          </w:p>
        </w:tc>
        <w:tc>
          <w:tcPr>
            <w:tcW w:w="1177" w:type="dxa"/>
            <w:tcBorders>
              <w:tl2br w:val="nil"/>
              <w:tr2bl w:val="nil"/>
            </w:tcBorders>
            <w:vAlign w:val="center"/>
          </w:tcPr>
          <w:p w14:paraId="5721237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D5B8EC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C81A916">
            <w:pPr>
              <w:jc w:val="center"/>
              <w:rPr>
                <w:rFonts w:hint="eastAsia" w:ascii="宋体" w:hAnsi="宋体" w:cs="宋体"/>
                <w:color w:val="auto"/>
                <w:sz w:val="24"/>
                <w:szCs w:val="36"/>
                <w:highlight w:val="none"/>
              </w:rPr>
            </w:pPr>
          </w:p>
        </w:tc>
      </w:tr>
      <w:tr w14:paraId="173A5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146EE958">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开挖深度超过5m（含5m）的基坑（槽）的土方开挖、支护、降水工程。</w:t>
            </w:r>
          </w:p>
        </w:tc>
        <w:tc>
          <w:tcPr>
            <w:tcW w:w="1177" w:type="dxa"/>
            <w:tcBorders>
              <w:tl2br w:val="nil"/>
              <w:tr2bl w:val="nil"/>
            </w:tcBorders>
            <w:vAlign w:val="center"/>
          </w:tcPr>
          <w:p w14:paraId="7DFA8CDD">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0FFAE775">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278E4002">
            <w:pPr>
              <w:jc w:val="left"/>
              <w:rPr>
                <w:rFonts w:hint="eastAsia" w:ascii="宋体" w:hAnsi="宋体" w:cs="宋体"/>
                <w:color w:val="auto"/>
                <w:sz w:val="22"/>
                <w:szCs w:val="21"/>
                <w:highlight w:val="none"/>
              </w:rPr>
            </w:pPr>
          </w:p>
        </w:tc>
      </w:tr>
      <w:tr w14:paraId="61DA7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35B9E6E">
            <w:pPr>
              <w:jc w:val="left"/>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l2br w:val="nil"/>
              <w:tr2bl w:val="nil"/>
            </w:tcBorders>
            <w:vAlign w:val="center"/>
          </w:tcPr>
          <w:p w14:paraId="5CD9BA3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27CA1BD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F9BAA21">
            <w:pPr>
              <w:jc w:val="center"/>
              <w:rPr>
                <w:rFonts w:hint="eastAsia" w:ascii="宋体" w:hAnsi="宋体" w:cs="宋体"/>
                <w:color w:val="auto"/>
                <w:sz w:val="24"/>
                <w:szCs w:val="36"/>
                <w:highlight w:val="none"/>
              </w:rPr>
            </w:pPr>
          </w:p>
        </w:tc>
      </w:tr>
      <w:tr w14:paraId="2714F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15947151">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（一）各类工具式模板工程：包括滑模、爬模、飞模、隧道模等工程。</w:t>
            </w:r>
          </w:p>
        </w:tc>
        <w:tc>
          <w:tcPr>
            <w:tcW w:w="1177" w:type="dxa"/>
            <w:tcBorders>
              <w:tl2br w:val="nil"/>
              <w:tr2bl w:val="nil"/>
            </w:tcBorders>
            <w:vAlign w:val="center"/>
          </w:tcPr>
          <w:p w14:paraId="7ACBE0C0">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7A7A2C05">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3BF7A8D6">
            <w:pPr>
              <w:jc w:val="left"/>
              <w:rPr>
                <w:rFonts w:hint="eastAsia" w:ascii="宋体" w:hAnsi="宋体" w:cs="宋体"/>
                <w:color w:val="auto"/>
                <w:sz w:val="22"/>
                <w:szCs w:val="21"/>
                <w:highlight w:val="none"/>
              </w:rPr>
            </w:pPr>
          </w:p>
        </w:tc>
      </w:tr>
      <w:tr w14:paraId="1C4DF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6B7AD9A8">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（二）混凝土模板支撑工程：搭设高度8m及以上，或搭设跨度18m及以上，或施工总荷载（设计值）15kN/m2及以上，或集中线荷载（设计值）20kN/m及以上。</w:t>
            </w:r>
          </w:p>
        </w:tc>
        <w:tc>
          <w:tcPr>
            <w:tcW w:w="1177" w:type="dxa"/>
            <w:tcBorders>
              <w:tl2br w:val="nil"/>
              <w:tr2bl w:val="nil"/>
            </w:tcBorders>
            <w:vAlign w:val="center"/>
          </w:tcPr>
          <w:p w14:paraId="62FD05AE">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1FCFC399">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008F80D4">
            <w:pPr>
              <w:jc w:val="left"/>
              <w:rPr>
                <w:rFonts w:hint="eastAsia" w:ascii="宋体" w:hAnsi="宋体" w:cs="宋体"/>
                <w:color w:val="auto"/>
                <w:sz w:val="22"/>
                <w:szCs w:val="21"/>
                <w:highlight w:val="none"/>
              </w:rPr>
            </w:pPr>
          </w:p>
        </w:tc>
      </w:tr>
      <w:tr w14:paraId="3F547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67C48DB">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（三）承重支撑体系：用于钢结构安装等满堂支撑体系，承受单点集中荷载7kN及以上。</w:t>
            </w:r>
          </w:p>
        </w:tc>
        <w:tc>
          <w:tcPr>
            <w:tcW w:w="1177" w:type="dxa"/>
            <w:tcBorders>
              <w:tl2br w:val="nil"/>
              <w:tr2bl w:val="nil"/>
            </w:tcBorders>
            <w:vAlign w:val="center"/>
          </w:tcPr>
          <w:p w14:paraId="1903FF1F">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495F0661">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5D8480F7">
            <w:pPr>
              <w:jc w:val="left"/>
              <w:rPr>
                <w:rFonts w:hint="eastAsia" w:ascii="宋体" w:hAnsi="宋体" w:cs="宋体"/>
                <w:color w:val="auto"/>
                <w:sz w:val="22"/>
                <w:szCs w:val="21"/>
                <w:highlight w:val="none"/>
              </w:rPr>
            </w:pPr>
          </w:p>
        </w:tc>
      </w:tr>
      <w:tr w14:paraId="749C1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6CF4B16">
            <w:pPr>
              <w:jc w:val="left"/>
              <w:rPr>
                <w:rFonts w:hint="eastAsia"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l2br w:val="nil"/>
              <w:tr2bl w:val="nil"/>
            </w:tcBorders>
            <w:vAlign w:val="center"/>
          </w:tcPr>
          <w:p w14:paraId="7980556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B58EBB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2D56C3A3">
            <w:pPr>
              <w:jc w:val="center"/>
              <w:rPr>
                <w:rFonts w:hint="eastAsia" w:ascii="宋体" w:hAnsi="宋体" w:cs="宋体"/>
                <w:color w:val="auto"/>
                <w:sz w:val="24"/>
                <w:szCs w:val="36"/>
                <w:highlight w:val="none"/>
              </w:rPr>
            </w:pPr>
          </w:p>
        </w:tc>
      </w:tr>
      <w:tr w14:paraId="6E76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26B0595">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（一）采用非常规起重设备、方法，且单件起吊重量在100kN及以上的起重吊装工程。</w:t>
            </w:r>
          </w:p>
        </w:tc>
        <w:tc>
          <w:tcPr>
            <w:tcW w:w="1177" w:type="dxa"/>
            <w:tcBorders>
              <w:tl2br w:val="nil"/>
              <w:tr2bl w:val="nil"/>
            </w:tcBorders>
            <w:vAlign w:val="center"/>
          </w:tcPr>
          <w:p w14:paraId="7EC1E38A">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6F433119">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7FBF719B">
            <w:pPr>
              <w:jc w:val="left"/>
              <w:rPr>
                <w:rFonts w:hint="eastAsia" w:ascii="宋体" w:hAnsi="宋体" w:cs="宋体"/>
                <w:color w:val="auto"/>
                <w:sz w:val="22"/>
                <w:szCs w:val="21"/>
                <w:highlight w:val="none"/>
              </w:rPr>
            </w:pPr>
          </w:p>
        </w:tc>
      </w:tr>
      <w:tr w14:paraId="7EE83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B5A360F">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（二）起重量300kN及以上，或搭设总高度200m及以上，或搭设基础标高在200m及以上的起重机械安装和拆卸工程。</w:t>
            </w:r>
          </w:p>
        </w:tc>
        <w:tc>
          <w:tcPr>
            <w:tcW w:w="1177" w:type="dxa"/>
            <w:tcBorders>
              <w:tl2br w:val="nil"/>
              <w:tr2bl w:val="nil"/>
            </w:tcBorders>
            <w:vAlign w:val="center"/>
          </w:tcPr>
          <w:p w14:paraId="5ED8C2AD">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3CB14FE6">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7952F75A">
            <w:pPr>
              <w:jc w:val="left"/>
              <w:rPr>
                <w:rFonts w:hint="eastAsia" w:ascii="宋体" w:hAnsi="宋体" w:cs="宋体"/>
                <w:color w:val="auto"/>
                <w:sz w:val="22"/>
                <w:szCs w:val="21"/>
                <w:highlight w:val="none"/>
              </w:rPr>
            </w:pPr>
          </w:p>
        </w:tc>
      </w:tr>
      <w:tr w14:paraId="182B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EC09833">
            <w:pPr>
              <w:jc w:val="left"/>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l2br w:val="nil"/>
              <w:tr2bl w:val="nil"/>
            </w:tcBorders>
            <w:vAlign w:val="center"/>
          </w:tcPr>
          <w:p w14:paraId="2D9BB65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49B005D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0DC22AF">
            <w:pPr>
              <w:jc w:val="center"/>
              <w:rPr>
                <w:rFonts w:hint="eastAsia" w:ascii="宋体" w:hAnsi="宋体" w:cs="宋体"/>
                <w:color w:val="auto"/>
                <w:sz w:val="24"/>
                <w:szCs w:val="36"/>
                <w:highlight w:val="none"/>
              </w:rPr>
            </w:pPr>
          </w:p>
        </w:tc>
      </w:tr>
      <w:tr w14:paraId="4AA4A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D940371">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（一）搭设高度50m及以上的落地式钢管脚手架工程。</w:t>
            </w:r>
          </w:p>
        </w:tc>
        <w:tc>
          <w:tcPr>
            <w:tcW w:w="1177" w:type="dxa"/>
            <w:tcBorders>
              <w:tl2br w:val="nil"/>
              <w:tr2bl w:val="nil"/>
            </w:tcBorders>
            <w:vAlign w:val="center"/>
          </w:tcPr>
          <w:p w14:paraId="4254DD88">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4CC37389">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01343367">
            <w:pPr>
              <w:jc w:val="left"/>
              <w:rPr>
                <w:rFonts w:hint="eastAsia" w:ascii="宋体" w:hAnsi="宋体" w:cs="宋体"/>
                <w:color w:val="auto"/>
                <w:sz w:val="22"/>
                <w:szCs w:val="21"/>
                <w:highlight w:val="none"/>
              </w:rPr>
            </w:pPr>
          </w:p>
        </w:tc>
      </w:tr>
      <w:tr w14:paraId="483DC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9C32B9E">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（二）提升高度在150m及以上的附着式升降脚手架工程或附着式升降操作平台工程。</w:t>
            </w:r>
          </w:p>
        </w:tc>
        <w:tc>
          <w:tcPr>
            <w:tcW w:w="1177" w:type="dxa"/>
            <w:tcBorders>
              <w:tl2br w:val="nil"/>
              <w:tr2bl w:val="nil"/>
            </w:tcBorders>
            <w:vAlign w:val="center"/>
          </w:tcPr>
          <w:p w14:paraId="3F6D0F4F">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55F12B68">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201B093A">
            <w:pPr>
              <w:jc w:val="left"/>
              <w:rPr>
                <w:rFonts w:hint="eastAsia" w:ascii="宋体" w:hAnsi="宋体" w:cs="宋体"/>
                <w:color w:val="auto"/>
                <w:sz w:val="22"/>
                <w:szCs w:val="21"/>
                <w:highlight w:val="none"/>
              </w:rPr>
            </w:pPr>
          </w:p>
        </w:tc>
      </w:tr>
      <w:tr w14:paraId="791D9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4B1A297">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（三）分段架体搭设高度20m及以上的悬挑式脚手架工程。</w:t>
            </w:r>
          </w:p>
        </w:tc>
        <w:tc>
          <w:tcPr>
            <w:tcW w:w="1177" w:type="dxa"/>
            <w:tcBorders>
              <w:tl2br w:val="nil"/>
              <w:tr2bl w:val="nil"/>
            </w:tcBorders>
            <w:vAlign w:val="center"/>
          </w:tcPr>
          <w:p w14:paraId="2DB72E1C">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6770A4F0">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677470F0">
            <w:pPr>
              <w:jc w:val="left"/>
              <w:rPr>
                <w:rFonts w:hint="eastAsia" w:ascii="宋体" w:hAnsi="宋体" w:cs="宋体"/>
                <w:color w:val="auto"/>
                <w:sz w:val="22"/>
                <w:szCs w:val="21"/>
                <w:highlight w:val="none"/>
              </w:rPr>
            </w:pPr>
          </w:p>
        </w:tc>
      </w:tr>
      <w:tr w14:paraId="49163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FC2CEFB">
            <w:pPr>
              <w:jc w:val="left"/>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l2br w:val="nil"/>
              <w:tr2bl w:val="nil"/>
            </w:tcBorders>
            <w:vAlign w:val="center"/>
          </w:tcPr>
          <w:p w14:paraId="6F8B7CF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55465E2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07970E8F">
            <w:pPr>
              <w:jc w:val="center"/>
              <w:rPr>
                <w:rFonts w:hint="eastAsia" w:ascii="宋体" w:hAnsi="宋体" w:cs="宋体"/>
                <w:color w:val="auto"/>
                <w:sz w:val="24"/>
                <w:szCs w:val="36"/>
                <w:highlight w:val="none"/>
              </w:rPr>
            </w:pPr>
          </w:p>
        </w:tc>
      </w:tr>
      <w:tr w14:paraId="4D1C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478C0D8">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（一）码头、桥梁、高架、烟囱、水塔或拆除中容易引起有毒有害气（液）体或粉尘扩散、易燃易爆事故发生的特殊建、构筑物的拆除工程。</w:t>
            </w:r>
          </w:p>
        </w:tc>
        <w:tc>
          <w:tcPr>
            <w:tcW w:w="1177" w:type="dxa"/>
            <w:tcBorders>
              <w:tl2br w:val="nil"/>
              <w:tr2bl w:val="nil"/>
            </w:tcBorders>
            <w:vAlign w:val="center"/>
          </w:tcPr>
          <w:p w14:paraId="578B1741">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0E07EAF6">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60CDAABE">
            <w:pPr>
              <w:jc w:val="left"/>
              <w:rPr>
                <w:rFonts w:hint="eastAsia" w:ascii="宋体" w:hAnsi="宋体" w:cs="宋体"/>
                <w:color w:val="auto"/>
                <w:sz w:val="22"/>
                <w:szCs w:val="21"/>
                <w:highlight w:val="none"/>
              </w:rPr>
            </w:pPr>
          </w:p>
        </w:tc>
      </w:tr>
      <w:tr w14:paraId="70495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D8C4397">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（二）文物保护建筑、优秀历史建筑或历史文化风貌区影响范围内的拆除工程。</w:t>
            </w:r>
          </w:p>
        </w:tc>
        <w:tc>
          <w:tcPr>
            <w:tcW w:w="1177" w:type="dxa"/>
            <w:tcBorders>
              <w:tl2br w:val="nil"/>
              <w:tr2bl w:val="nil"/>
            </w:tcBorders>
            <w:vAlign w:val="center"/>
          </w:tcPr>
          <w:p w14:paraId="1909CA81">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27AA77C1">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51C0E621">
            <w:pPr>
              <w:jc w:val="left"/>
              <w:rPr>
                <w:rFonts w:hint="eastAsia" w:ascii="宋体" w:hAnsi="宋体" w:cs="宋体"/>
                <w:color w:val="auto"/>
                <w:sz w:val="22"/>
                <w:szCs w:val="21"/>
                <w:highlight w:val="none"/>
              </w:rPr>
            </w:pPr>
          </w:p>
        </w:tc>
      </w:tr>
      <w:tr w14:paraId="4B7DF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47A65B98">
            <w:pPr>
              <w:jc w:val="left"/>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l2br w:val="nil"/>
              <w:tr2bl w:val="nil"/>
            </w:tcBorders>
            <w:vAlign w:val="center"/>
          </w:tcPr>
          <w:p w14:paraId="5414B7D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39DDF3A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12D9E049">
            <w:pPr>
              <w:jc w:val="center"/>
              <w:rPr>
                <w:rFonts w:hint="eastAsia" w:ascii="宋体" w:hAnsi="宋体" w:cs="宋体"/>
                <w:color w:val="auto"/>
                <w:sz w:val="24"/>
                <w:szCs w:val="36"/>
                <w:highlight w:val="none"/>
              </w:rPr>
            </w:pPr>
          </w:p>
        </w:tc>
      </w:tr>
      <w:tr w14:paraId="2F8E8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AC59252">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采用矿山法、盾构法、顶管法施工的隧道、洞室工程。</w:t>
            </w:r>
          </w:p>
        </w:tc>
        <w:tc>
          <w:tcPr>
            <w:tcW w:w="1177" w:type="dxa"/>
            <w:tcBorders>
              <w:tl2br w:val="nil"/>
              <w:tr2bl w:val="nil"/>
            </w:tcBorders>
            <w:vAlign w:val="center"/>
          </w:tcPr>
          <w:p w14:paraId="488B2529">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361" w:type="dxa"/>
            <w:tcBorders>
              <w:tl2br w:val="nil"/>
              <w:tr2bl w:val="nil"/>
            </w:tcBorders>
            <w:vAlign w:val="center"/>
          </w:tcPr>
          <w:p w14:paraId="1D1D79C7">
            <w:pPr>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    )</w:t>
            </w:r>
          </w:p>
        </w:tc>
        <w:tc>
          <w:tcPr>
            <w:tcW w:w="1063" w:type="dxa"/>
            <w:tcBorders>
              <w:tl2br w:val="nil"/>
              <w:tr2bl w:val="nil"/>
            </w:tcBorders>
            <w:vAlign w:val="center"/>
          </w:tcPr>
          <w:p w14:paraId="0ED57FA4">
            <w:pPr>
              <w:jc w:val="left"/>
              <w:rPr>
                <w:rFonts w:hint="eastAsia" w:ascii="宋体" w:hAnsi="宋体" w:cs="宋体"/>
                <w:color w:val="auto"/>
                <w:sz w:val="22"/>
                <w:szCs w:val="21"/>
                <w:highlight w:val="none"/>
              </w:rPr>
            </w:pPr>
          </w:p>
        </w:tc>
      </w:tr>
      <w:tr w14:paraId="1709D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08F14572">
            <w:pPr>
              <w:jc w:val="left"/>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l2br w:val="nil"/>
              <w:tr2bl w:val="nil"/>
            </w:tcBorders>
            <w:vAlign w:val="center"/>
          </w:tcPr>
          <w:p w14:paraId="2B01E6A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361" w:type="dxa"/>
            <w:tcBorders>
              <w:tl2br w:val="nil"/>
              <w:tr2bl w:val="nil"/>
            </w:tcBorders>
            <w:vAlign w:val="center"/>
          </w:tcPr>
          <w:p w14:paraId="02F97B8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1063" w:type="dxa"/>
            <w:tcBorders>
              <w:tl2br w:val="nil"/>
              <w:tr2bl w:val="nil"/>
            </w:tcBorders>
            <w:vAlign w:val="center"/>
          </w:tcPr>
          <w:p w14:paraId="3804464E">
            <w:pPr>
              <w:jc w:val="center"/>
              <w:rPr>
                <w:rFonts w:hint="eastAsia" w:ascii="宋体" w:hAnsi="宋体" w:cs="宋体"/>
                <w:color w:val="auto"/>
                <w:sz w:val="24"/>
                <w:szCs w:val="36"/>
                <w:highlight w:val="none"/>
              </w:rPr>
            </w:pPr>
          </w:p>
        </w:tc>
      </w:tr>
      <w:tr w14:paraId="752A7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0D10991">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（一）施工高度50m及以上的建筑幕墙安装工程。</w:t>
            </w:r>
          </w:p>
        </w:tc>
        <w:tc>
          <w:tcPr>
            <w:tcW w:w="1177" w:type="dxa"/>
            <w:tcBorders>
              <w:tl2br w:val="nil"/>
              <w:tr2bl w:val="nil"/>
            </w:tcBorders>
            <w:vAlign w:val="center"/>
          </w:tcPr>
          <w:p w14:paraId="1E69037A">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3DB72647">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36444C28">
            <w:pPr>
              <w:jc w:val="center"/>
              <w:rPr>
                <w:rFonts w:hint="eastAsia" w:ascii="宋体" w:hAnsi="宋体" w:cs="宋体"/>
                <w:color w:val="auto"/>
                <w:sz w:val="22"/>
                <w:szCs w:val="32"/>
                <w:highlight w:val="none"/>
              </w:rPr>
            </w:pPr>
          </w:p>
        </w:tc>
      </w:tr>
      <w:tr w14:paraId="24F3B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79156E4D">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（二）跨度36m及以上的钢结构安装工程，或跨度60m及以上的网架和索膜结构安装工程。</w:t>
            </w:r>
          </w:p>
        </w:tc>
        <w:tc>
          <w:tcPr>
            <w:tcW w:w="1177" w:type="dxa"/>
            <w:tcBorders>
              <w:tl2br w:val="nil"/>
              <w:tr2bl w:val="nil"/>
            </w:tcBorders>
            <w:vAlign w:val="center"/>
          </w:tcPr>
          <w:p w14:paraId="4635772F">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0C2A1F9E">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470BA632">
            <w:pPr>
              <w:jc w:val="center"/>
              <w:rPr>
                <w:rFonts w:hint="eastAsia" w:ascii="宋体" w:hAnsi="宋体" w:cs="宋体"/>
                <w:color w:val="auto"/>
                <w:sz w:val="22"/>
                <w:szCs w:val="32"/>
                <w:highlight w:val="none"/>
              </w:rPr>
            </w:pPr>
          </w:p>
        </w:tc>
      </w:tr>
      <w:tr w14:paraId="1BFF4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49B6A5C">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（三）开挖深度16m及以上的人工挖孔桩工程。</w:t>
            </w:r>
          </w:p>
        </w:tc>
        <w:tc>
          <w:tcPr>
            <w:tcW w:w="1177" w:type="dxa"/>
            <w:tcBorders>
              <w:tl2br w:val="nil"/>
              <w:tr2bl w:val="nil"/>
            </w:tcBorders>
            <w:vAlign w:val="center"/>
          </w:tcPr>
          <w:p w14:paraId="494C2543">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093E4D04">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361D457B">
            <w:pPr>
              <w:jc w:val="center"/>
              <w:rPr>
                <w:rFonts w:hint="eastAsia" w:ascii="宋体" w:hAnsi="宋体" w:cs="宋体"/>
                <w:color w:val="auto"/>
                <w:sz w:val="22"/>
                <w:szCs w:val="32"/>
                <w:highlight w:val="none"/>
              </w:rPr>
            </w:pPr>
          </w:p>
        </w:tc>
      </w:tr>
      <w:tr w14:paraId="57AC9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2C5CAF66">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（四）水下作业工程。</w:t>
            </w:r>
          </w:p>
        </w:tc>
        <w:tc>
          <w:tcPr>
            <w:tcW w:w="1177" w:type="dxa"/>
            <w:tcBorders>
              <w:tl2br w:val="nil"/>
              <w:tr2bl w:val="nil"/>
            </w:tcBorders>
            <w:vAlign w:val="center"/>
          </w:tcPr>
          <w:p w14:paraId="7AC1A807">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72581BC9">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392EE8FA">
            <w:pPr>
              <w:jc w:val="center"/>
              <w:rPr>
                <w:rFonts w:hint="eastAsia" w:ascii="宋体" w:hAnsi="宋体" w:cs="宋体"/>
                <w:color w:val="auto"/>
                <w:sz w:val="22"/>
                <w:szCs w:val="32"/>
                <w:highlight w:val="none"/>
              </w:rPr>
            </w:pPr>
          </w:p>
        </w:tc>
      </w:tr>
      <w:tr w14:paraId="334D5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13D69828">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（五）重量1000kN及以上的大型结构整体顶升、平移、转体等施工工艺。</w:t>
            </w:r>
          </w:p>
        </w:tc>
        <w:tc>
          <w:tcPr>
            <w:tcW w:w="1177" w:type="dxa"/>
            <w:tcBorders>
              <w:tl2br w:val="nil"/>
              <w:tr2bl w:val="nil"/>
            </w:tcBorders>
            <w:vAlign w:val="center"/>
          </w:tcPr>
          <w:p w14:paraId="2A97E669">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206F269C">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6328E7B1">
            <w:pPr>
              <w:jc w:val="center"/>
              <w:rPr>
                <w:rFonts w:hint="eastAsia" w:ascii="宋体" w:hAnsi="宋体" w:cs="宋体"/>
                <w:color w:val="auto"/>
                <w:sz w:val="22"/>
                <w:szCs w:val="32"/>
                <w:highlight w:val="none"/>
              </w:rPr>
            </w:pPr>
          </w:p>
        </w:tc>
      </w:tr>
      <w:tr w14:paraId="6C4D8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970" w:type="dxa"/>
            <w:tcBorders>
              <w:tl2br w:val="nil"/>
              <w:tr2bl w:val="nil"/>
            </w:tcBorders>
          </w:tcPr>
          <w:p w14:paraId="3898C69F">
            <w:pPr>
              <w:jc w:val="left"/>
              <w:rPr>
                <w:rFonts w:hint="eastAsia" w:ascii="宋体" w:hAnsi="宋体" w:cs="宋体"/>
                <w:color w:val="auto"/>
                <w:sz w:val="22"/>
                <w:szCs w:val="21"/>
                <w:highlight w:val="none"/>
              </w:rPr>
            </w:pPr>
            <w:r>
              <w:rPr>
                <w:rFonts w:hint="eastAsia" w:ascii="宋体" w:hAnsi="宋体" w:cs="宋体"/>
                <w:color w:val="auto"/>
                <w:sz w:val="22"/>
                <w:szCs w:val="21"/>
                <w:highlight w:val="none"/>
              </w:rPr>
              <w:t>（六）采用新技术、新工艺、新材料、新设备可能影响工程施工安全，尚无国家、行业及地方技术标准的分部分项工程。</w:t>
            </w:r>
          </w:p>
        </w:tc>
        <w:tc>
          <w:tcPr>
            <w:tcW w:w="1177" w:type="dxa"/>
            <w:tcBorders>
              <w:tl2br w:val="nil"/>
              <w:tr2bl w:val="nil"/>
            </w:tcBorders>
            <w:vAlign w:val="center"/>
          </w:tcPr>
          <w:p w14:paraId="58088559">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l2br w:val="nil"/>
              <w:tr2bl w:val="nil"/>
            </w:tcBorders>
            <w:vAlign w:val="center"/>
          </w:tcPr>
          <w:p w14:paraId="59F07B07">
            <w:pPr>
              <w:jc w:val="center"/>
              <w:rPr>
                <w:rFonts w:hint="eastAsia"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l2br w:val="nil"/>
              <w:tr2bl w:val="nil"/>
            </w:tcBorders>
            <w:vAlign w:val="center"/>
          </w:tcPr>
          <w:p w14:paraId="79AC9142">
            <w:pPr>
              <w:jc w:val="center"/>
              <w:rPr>
                <w:rFonts w:hint="eastAsia" w:ascii="宋体" w:hAnsi="宋体" w:cs="宋体"/>
                <w:color w:val="auto"/>
                <w:sz w:val="22"/>
                <w:szCs w:val="32"/>
                <w:highlight w:val="none"/>
              </w:rPr>
            </w:pPr>
          </w:p>
        </w:tc>
      </w:tr>
    </w:tbl>
    <w:p w14:paraId="759C70E8">
      <w:pPr>
        <w:widowControl/>
        <w:tabs>
          <w:tab w:val="left" w:pos="720"/>
        </w:tabs>
        <w:snapToGrid w:val="0"/>
        <w:spacing w:line="360" w:lineRule="auto"/>
        <w:jc w:val="left"/>
        <w:rPr>
          <w:rFonts w:hint="eastAsia" w:ascii="宋体" w:hAnsi="宋体"/>
          <w:color w:val="auto"/>
          <w:spacing w:val="4"/>
          <w:kern w:val="0"/>
          <w:sz w:val="24"/>
          <w:szCs w:val="24"/>
          <w:highlight w:val="none"/>
        </w:rPr>
      </w:pPr>
      <w:r>
        <w:rPr>
          <w:rFonts w:hint="eastAsia" w:ascii="宋体" w:hAnsi="宋体" w:cs="宋体"/>
          <w:color w:val="auto"/>
          <w:highlight w:val="none"/>
        </w:rPr>
        <w:br w:type="page"/>
      </w:r>
      <w:r>
        <w:rPr>
          <w:rFonts w:hint="eastAsia" w:ascii="宋体" w:hAnsi="宋体"/>
          <w:color w:val="auto"/>
          <w:spacing w:val="4"/>
          <w:kern w:val="0"/>
          <w:sz w:val="24"/>
          <w:szCs w:val="24"/>
          <w:highlight w:val="none"/>
        </w:rPr>
        <w:t>格式十：参与编制技术标投标文件人员名单</w:t>
      </w:r>
    </w:p>
    <w:p w14:paraId="0DA45B50">
      <w:pPr>
        <w:tabs>
          <w:tab w:val="left" w:pos="720"/>
        </w:tabs>
        <w:snapToGrid w:val="0"/>
        <w:spacing w:line="360" w:lineRule="auto"/>
        <w:jc w:val="center"/>
        <w:rPr>
          <w:b/>
          <w:bCs/>
          <w:color w:val="auto"/>
          <w:sz w:val="24"/>
          <w:szCs w:val="24"/>
          <w:highlight w:val="none"/>
        </w:rPr>
      </w:pPr>
    </w:p>
    <w:p w14:paraId="754FB63F">
      <w:pPr>
        <w:tabs>
          <w:tab w:val="left" w:pos="720"/>
        </w:tabs>
        <w:snapToGrid w:val="0"/>
        <w:spacing w:line="360" w:lineRule="auto"/>
        <w:jc w:val="center"/>
        <w:rPr>
          <w:b/>
          <w:bCs/>
          <w:color w:val="auto"/>
          <w:sz w:val="24"/>
          <w:szCs w:val="24"/>
          <w:highlight w:val="none"/>
        </w:rPr>
      </w:pPr>
      <w:r>
        <w:rPr>
          <w:rFonts w:hint="eastAsia"/>
          <w:b/>
          <w:bCs/>
          <w:color w:val="auto"/>
          <w:sz w:val="24"/>
          <w:szCs w:val="24"/>
          <w:highlight w:val="none"/>
        </w:rPr>
        <w:t>参与编制技术标投标文件人员名单</w:t>
      </w:r>
    </w:p>
    <w:tbl>
      <w:tblPr>
        <w:tblStyle w:val="4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528"/>
        <w:gridCol w:w="2581"/>
        <w:gridCol w:w="2476"/>
        <w:gridCol w:w="1514"/>
      </w:tblGrid>
      <w:tr w14:paraId="01B5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20" w:type="dxa"/>
            <w:gridSpan w:val="5"/>
            <w:tcBorders>
              <w:top w:val="single" w:color="auto" w:sz="4" w:space="0"/>
              <w:left w:val="single" w:color="auto" w:sz="4" w:space="0"/>
              <w:bottom w:val="single" w:color="auto" w:sz="4" w:space="0"/>
              <w:right w:val="single" w:color="auto" w:sz="4" w:space="0"/>
            </w:tcBorders>
            <w:vAlign w:val="center"/>
          </w:tcPr>
          <w:p w14:paraId="0E0F72D8">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投标人名称</w:t>
            </w:r>
          </w:p>
        </w:tc>
      </w:tr>
      <w:tr w14:paraId="6977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2C2CAFE5">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1528" w:type="dxa"/>
            <w:tcBorders>
              <w:top w:val="single" w:color="auto" w:sz="4" w:space="0"/>
              <w:left w:val="single" w:color="auto" w:sz="4" w:space="0"/>
              <w:bottom w:val="single" w:color="auto" w:sz="4" w:space="0"/>
              <w:right w:val="single" w:color="auto" w:sz="4" w:space="0"/>
            </w:tcBorders>
            <w:vAlign w:val="center"/>
          </w:tcPr>
          <w:p w14:paraId="4964B664">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2581" w:type="dxa"/>
            <w:tcBorders>
              <w:top w:val="single" w:color="auto" w:sz="4" w:space="0"/>
              <w:left w:val="single" w:color="auto" w:sz="4" w:space="0"/>
              <w:bottom w:val="single" w:color="auto" w:sz="4" w:space="0"/>
              <w:right w:val="single" w:color="auto" w:sz="4" w:space="0"/>
            </w:tcBorders>
            <w:vAlign w:val="center"/>
          </w:tcPr>
          <w:p w14:paraId="37B5EEC6">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所承担工作</w:t>
            </w:r>
          </w:p>
        </w:tc>
        <w:tc>
          <w:tcPr>
            <w:tcW w:w="2476" w:type="dxa"/>
            <w:tcBorders>
              <w:top w:val="single" w:color="auto" w:sz="4" w:space="0"/>
              <w:left w:val="single" w:color="auto" w:sz="4" w:space="0"/>
              <w:bottom w:val="single" w:color="auto" w:sz="4" w:space="0"/>
              <w:right w:val="single" w:color="auto" w:sz="4" w:space="0"/>
            </w:tcBorders>
            <w:vAlign w:val="center"/>
          </w:tcPr>
          <w:p w14:paraId="5995F09A">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身份证号码</w:t>
            </w:r>
          </w:p>
        </w:tc>
        <w:tc>
          <w:tcPr>
            <w:tcW w:w="1514" w:type="dxa"/>
            <w:tcBorders>
              <w:top w:val="single" w:color="auto" w:sz="4" w:space="0"/>
              <w:left w:val="single" w:color="auto" w:sz="4" w:space="0"/>
              <w:bottom w:val="single" w:color="auto" w:sz="4" w:space="0"/>
              <w:right w:val="single" w:color="auto" w:sz="4" w:space="0"/>
            </w:tcBorders>
            <w:vAlign w:val="center"/>
          </w:tcPr>
          <w:p w14:paraId="683C3981">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本人签名栏</w:t>
            </w:r>
          </w:p>
        </w:tc>
      </w:tr>
      <w:tr w14:paraId="0637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16C1603D">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1395C38D">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737BC552">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6E4DD778">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3B4FFA06">
            <w:pPr>
              <w:tabs>
                <w:tab w:val="left" w:pos="720"/>
              </w:tabs>
              <w:snapToGrid w:val="0"/>
              <w:spacing w:line="360" w:lineRule="auto"/>
              <w:jc w:val="center"/>
              <w:rPr>
                <w:rFonts w:hint="eastAsia" w:ascii="宋体" w:hAnsi="宋体"/>
                <w:color w:val="auto"/>
                <w:szCs w:val="21"/>
                <w:highlight w:val="none"/>
              </w:rPr>
            </w:pPr>
          </w:p>
        </w:tc>
      </w:tr>
      <w:tr w14:paraId="641C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1D2318E7">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667F299C">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376C41C1">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4F235B29">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1A6D09C4">
            <w:pPr>
              <w:tabs>
                <w:tab w:val="left" w:pos="720"/>
              </w:tabs>
              <w:snapToGrid w:val="0"/>
              <w:spacing w:line="360" w:lineRule="auto"/>
              <w:jc w:val="center"/>
              <w:rPr>
                <w:rFonts w:hint="eastAsia" w:ascii="宋体" w:hAnsi="宋体"/>
                <w:color w:val="auto"/>
                <w:szCs w:val="21"/>
                <w:highlight w:val="none"/>
              </w:rPr>
            </w:pPr>
          </w:p>
        </w:tc>
      </w:tr>
      <w:tr w14:paraId="1E08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2F483548">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0030C588">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6A1692A0">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7F03E202">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530265CE">
            <w:pPr>
              <w:tabs>
                <w:tab w:val="left" w:pos="720"/>
              </w:tabs>
              <w:snapToGrid w:val="0"/>
              <w:spacing w:line="360" w:lineRule="auto"/>
              <w:jc w:val="center"/>
              <w:rPr>
                <w:rFonts w:hint="eastAsia" w:ascii="宋体" w:hAnsi="宋体"/>
                <w:color w:val="auto"/>
                <w:szCs w:val="21"/>
                <w:highlight w:val="none"/>
              </w:rPr>
            </w:pPr>
          </w:p>
        </w:tc>
      </w:tr>
      <w:tr w14:paraId="15FA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4426DF62">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22547B36">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1E077A78">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1FF21BBF">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261F332C">
            <w:pPr>
              <w:tabs>
                <w:tab w:val="left" w:pos="720"/>
              </w:tabs>
              <w:snapToGrid w:val="0"/>
              <w:spacing w:line="360" w:lineRule="auto"/>
              <w:jc w:val="center"/>
              <w:rPr>
                <w:rFonts w:hint="eastAsia" w:ascii="宋体" w:hAnsi="宋体"/>
                <w:color w:val="auto"/>
                <w:szCs w:val="21"/>
                <w:highlight w:val="none"/>
              </w:rPr>
            </w:pPr>
          </w:p>
        </w:tc>
      </w:tr>
      <w:tr w14:paraId="2496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56B2D923">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2640EBC2">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23A1355D">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7A88F9FD">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73EB4A81">
            <w:pPr>
              <w:tabs>
                <w:tab w:val="left" w:pos="720"/>
              </w:tabs>
              <w:snapToGrid w:val="0"/>
              <w:spacing w:line="360" w:lineRule="auto"/>
              <w:jc w:val="center"/>
              <w:rPr>
                <w:rFonts w:hint="eastAsia" w:ascii="宋体" w:hAnsi="宋体"/>
                <w:color w:val="auto"/>
                <w:szCs w:val="21"/>
                <w:highlight w:val="none"/>
              </w:rPr>
            </w:pPr>
          </w:p>
        </w:tc>
      </w:tr>
      <w:tr w14:paraId="58A8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30D9E3CA">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32047747">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7060AFCA">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4844BFC9">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107E4EF9">
            <w:pPr>
              <w:tabs>
                <w:tab w:val="left" w:pos="720"/>
              </w:tabs>
              <w:snapToGrid w:val="0"/>
              <w:spacing w:line="360" w:lineRule="auto"/>
              <w:jc w:val="center"/>
              <w:rPr>
                <w:rFonts w:hint="eastAsia" w:ascii="宋体" w:hAnsi="宋体"/>
                <w:color w:val="auto"/>
                <w:szCs w:val="21"/>
                <w:highlight w:val="none"/>
              </w:rPr>
            </w:pPr>
          </w:p>
        </w:tc>
      </w:tr>
      <w:tr w14:paraId="6E1E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50B0F36A">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2F770406">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03E21DD8">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149F9BC6">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4A27A62A">
            <w:pPr>
              <w:tabs>
                <w:tab w:val="left" w:pos="720"/>
              </w:tabs>
              <w:snapToGrid w:val="0"/>
              <w:spacing w:line="360" w:lineRule="auto"/>
              <w:jc w:val="center"/>
              <w:rPr>
                <w:rFonts w:hint="eastAsia" w:ascii="宋体" w:hAnsi="宋体"/>
                <w:color w:val="auto"/>
                <w:szCs w:val="21"/>
                <w:highlight w:val="none"/>
              </w:rPr>
            </w:pPr>
          </w:p>
        </w:tc>
      </w:tr>
      <w:tr w14:paraId="2C74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2015C48F">
            <w:pPr>
              <w:tabs>
                <w:tab w:val="left" w:pos="720"/>
              </w:tabs>
              <w:snapToGrid w:val="0"/>
              <w:spacing w:line="360" w:lineRule="auto"/>
              <w:jc w:val="center"/>
              <w:rPr>
                <w:rFonts w:hint="eastAsia"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7E226D66">
            <w:pPr>
              <w:tabs>
                <w:tab w:val="left" w:pos="720"/>
              </w:tabs>
              <w:snapToGrid w:val="0"/>
              <w:spacing w:line="360" w:lineRule="auto"/>
              <w:jc w:val="center"/>
              <w:rPr>
                <w:rFonts w:hint="eastAsia"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09CBDEE4">
            <w:pPr>
              <w:tabs>
                <w:tab w:val="left" w:pos="720"/>
              </w:tabs>
              <w:snapToGrid w:val="0"/>
              <w:spacing w:line="360" w:lineRule="auto"/>
              <w:jc w:val="center"/>
              <w:rPr>
                <w:rFonts w:hint="eastAsia"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6D32759E">
            <w:pPr>
              <w:tabs>
                <w:tab w:val="left" w:pos="720"/>
              </w:tabs>
              <w:snapToGrid w:val="0"/>
              <w:spacing w:line="360" w:lineRule="auto"/>
              <w:jc w:val="center"/>
              <w:rPr>
                <w:rFonts w:hint="eastAsia"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43D70F5B">
            <w:pPr>
              <w:tabs>
                <w:tab w:val="left" w:pos="720"/>
              </w:tabs>
              <w:snapToGrid w:val="0"/>
              <w:spacing w:line="360" w:lineRule="auto"/>
              <w:jc w:val="center"/>
              <w:rPr>
                <w:rFonts w:hint="eastAsia" w:ascii="宋体" w:hAnsi="宋体"/>
                <w:color w:val="auto"/>
                <w:szCs w:val="21"/>
                <w:highlight w:val="none"/>
              </w:rPr>
            </w:pPr>
          </w:p>
        </w:tc>
      </w:tr>
    </w:tbl>
    <w:p w14:paraId="1D691920">
      <w:pPr>
        <w:tabs>
          <w:tab w:val="left" w:pos="720"/>
        </w:tabs>
        <w:snapToGrid w:val="0"/>
        <w:spacing w:line="360" w:lineRule="auto"/>
        <w:rPr>
          <w:b/>
          <w:bCs/>
          <w:color w:val="auto"/>
          <w:sz w:val="24"/>
          <w:szCs w:val="24"/>
          <w:highlight w:val="none"/>
        </w:rPr>
      </w:pPr>
      <w:r>
        <w:rPr>
          <w:rFonts w:hint="eastAsia" w:ascii="宋体" w:hAnsi="宋体"/>
          <w:b/>
          <w:bCs/>
          <w:color w:val="auto"/>
          <w:szCs w:val="21"/>
          <w:highlight w:val="none"/>
        </w:rPr>
        <w:t>注：参与编制技术标投标文件所有人员名单应包括如编制技术投标方案、负责清样校对、负责打印及复印等所有人员在内的人员名单。</w:t>
      </w:r>
    </w:p>
    <w:p w14:paraId="63F5A3D5">
      <w:pPr>
        <w:widowControl/>
        <w:snapToGrid w:val="0"/>
        <w:spacing w:line="360" w:lineRule="auto"/>
        <w:jc w:val="center"/>
        <w:rPr>
          <w:rFonts w:hint="eastAsia" w:ascii="宋体" w:hAnsi="宋体"/>
          <w:b/>
          <w:color w:val="auto"/>
          <w:sz w:val="28"/>
          <w:highlight w:val="none"/>
        </w:rPr>
      </w:pPr>
      <w:r>
        <w:rPr>
          <w:rFonts w:hint="eastAsia" w:ascii="宋体" w:hAnsi="宋体" w:cs="宋体"/>
          <w:color w:val="auto"/>
          <w:highlight w:val="none"/>
        </w:rPr>
        <w:br w:type="page"/>
      </w:r>
      <w:bookmarkStart w:id="92" w:name="_Toc504722518"/>
      <w:bookmarkStart w:id="93" w:name="_Toc62056047"/>
      <w:bookmarkStart w:id="94" w:name="_Toc1507"/>
      <w:r>
        <w:rPr>
          <w:rFonts w:hint="eastAsia" w:ascii="宋体" w:hAnsi="宋体"/>
          <w:b/>
          <w:color w:val="auto"/>
          <w:sz w:val="28"/>
          <w:highlight w:val="none"/>
        </w:rPr>
        <w:t>二、经济标投标文件格式</w:t>
      </w:r>
      <w:bookmarkEnd w:id="92"/>
      <w:bookmarkEnd w:id="93"/>
      <w:bookmarkEnd w:id="94"/>
    </w:p>
    <w:p w14:paraId="619B1FF5">
      <w:pPr>
        <w:widowControl/>
        <w:topLinePunct/>
        <w:adjustRightInd w:val="0"/>
        <w:snapToGrid w:val="0"/>
        <w:spacing w:after="200"/>
        <w:jc w:val="left"/>
        <w:outlineLvl w:val="2"/>
        <w:rPr>
          <w:rFonts w:hint="eastAsia" w:ascii="宋体" w:hAnsi="宋体"/>
          <w:color w:val="auto"/>
          <w:spacing w:val="4"/>
          <w:kern w:val="0"/>
          <w:sz w:val="24"/>
          <w:szCs w:val="24"/>
          <w:highlight w:val="none"/>
        </w:rPr>
      </w:pPr>
      <w:bookmarkStart w:id="95" w:name="_Toc22912"/>
      <w:bookmarkStart w:id="96" w:name="_Toc62056048"/>
      <w:bookmarkStart w:id="97" w:name="_Toc4489953"/>
      <w:bookmarkStart w:id="98" w:name="_Toc504722519"/>
      <w:bookmarkStart w:id="99" w:name="_Toc29476922"/>
      <w:r>
        <w:rPr>
          <w:rFonts w:hint="eastAsia" w:ascii="宋体" w:hAnsi="宋体"/>
          <w:color w:val="auto"/>
          <w:spacing w:val="4"/>
          <w:kern w:val="0"/>
          <w:sz w:val="24"/>
          <w:szCs w:val="24"/>
          <w:highlight w:val="none"/>
        </w:rPr>
        <w:t>格式一：经济标封面</w:t>
      </w:r>
      <w:bookmarkEnd w:id="95"/>
      <w:bookmarkEnd w:id="96"/>
      <w:bookmarkEnd w:id="97"/>
      <w:bookmarkEnd w:id="98"/>
      <w:bookmarkEnd w:id="99"/>
    </w:p>
    <w:p w14:paraId="1725E454">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23B53AB1">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7A995969">
      <w:pPr>
        <w:widowControl/>
        <w:topLinePunct/>
        <w:adjustRightInd w:val="0"/>
        <w:snapToGrid w:val="0"/>
        <w:spacing w:after="200" w:line="360" w:lineRule="auto"/>
        <w:jc w:val="center"/>
        <w:rPr>
          <w:rFonts w:hint="eastAsia"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14:paraId="68080B6D">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17AB3F39">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1FA53365">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1FB15A52">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71E2D134">
      <w:pPr>
        <w:widowControl/>
        <w:topLinePunct/>
        <w:adjustRightInd w:val="0"/>
        <w:snapToGrid w:val="0"/>
        <w:spacing w:after="200" w:line="360" w:lineRule="auto"/>
        <w:jc w:val="center"/>
        <w:rPr>
          <w:rFonts w:hint="eastAsia"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14:paraId="2580BACB">
      <w:pPr>
        <w:widowControl/>
        <w:topLinePunct/>
        <w:adjustRightInd w:val="0"/>
        <w:snapToGrid w:val="0"/>
        <w:spacing w:after="200" w:line="360" w:lineRule="auto"/>
        <w:jc w:val="center"/>
        <w:rPr>
          <w:rFonts w:hint="eastAsia"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14:paraId="568ABDCF">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23A093A7">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bookmarkStart w:id="100" w:name="_Toc239216052"/>
      <w:bookmarkStart w:id="101" w:name="_Toc318924517"/>
      <w:bookmarkStart w:id="102" w:name="_Toc239311767"/>
      <w:bookmarkStart w:id="103" w:name="_Toc163337643"/>
      <w:bookmarkStart w:id="104" w:name="_Toc226209025"/>
      <w:bookmarkStart w:id="105" w:name="_Toc337720111"/>
      <w:bookmarkStart w:id="106" w:name="_Toc464131240"/>
      <w:bookmarkStart w:id="107" w:name="_Toc352623441"/>
      <w:bookmarkStart w:id="108" w:name="_Toc449308436"/>
      <w:bookmarkStart w:id="109" w:name="_Toc352240543"/>
      <w:bookmarkStart w:id="110" w:name="_Toc369536788"/>
      <w:bookmarkStart w:id="111" w:name="_Toc358370596"/>
      <w:bookmarkStart w:id="112" w:name="_Toc395261116"/>
      <w:bookmarkStart w:id="113" w:name="_Toc484958710"/>
      <w:r>
        <w:rPr>
          <w:rFonts w:hint="eastAsia" w:ascii="宋体" w:hAnsi="宋体"/>
          <w:color w:val="auto"/>
          <w:spacing w:val="4"/>
          <w:kern w:val="0"/>
          <w:sz w:val="30"/>
          <w:szCs w:val="30"/>
          <w:highlight w:val="none"/>
          <w:u w:val="single"/>
        </w:rPr>
        <w:t xml:space="preserve">       （填写投标人单位</w:t>
      </w:r>
      <w:bookmarkEnd w:id="100"/>
      <w:bookmarkEnd w:id="101"/>
      <w:bookmarkEnd w:id="102"/>
      <w:bookmarkEnd w:id="103"/>
      <w:bookmarkEnd w:id="104"/>
      <w:bookmarkEnd w:id="105"/>
      <w:r>
        <w:rPr>
          <w:rFonts w:hint="eastAsia" w:ascii="宋体" w:hAnsi="宋体"/>
          <w:color w:val="auto"/>
          <w:spacing w:val="4"/>
          <w:kern w:val="0"/>
          <w:sz w:val="30"/>
          <w:szCs w:val="30"/>
          <w:highlight w:val="none"/>
          <w:u w:val="single"/>
        </w:rPr>
        <w:t xml:space="preserve">名称）  </w:t>
      </w:r>
      <w:bookmarkEnd w:id="106"/>
      <w:bookmarkEnd w:id="107"/>
      <w:bookmarkEnd w:id="108"/>
      <w:bookmarkEnd w:id="109"/>
      <w:bookmarkEnd w:id="110"/>
      <w:bookmarkEnd w:id="111"/>
      <w:bookmarkEnd w:id="112"/>
      <w:bookmarkEnd w:id="113"/>
      <w:r>
        <w:rPr>
          <w:rFonts w:hint="eastAsia" w:ascii="宋体" w:hAnsi="宋体"/>
          <w:color w:val="auto"/>
          <w:spacing w:val="4"/>
          <w:kern w:val="0"/>
          <w:sz w:val="30"/>
          <w:szCs w:val="30"/>
          <w:highlight w:val="none"/>
          <w:u w:val="single"/>
        </w:rPr>
        <w:t xml:space="preserve">     </w:t>
      </w:r>
    </w:p>
    <w:p w14:paraId="624D4542">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p>
    <w:p w14:paraId="4966DBC7">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14:paraId="0A0A433A">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（签字或盖章）</w:t>
      </w:r>
    </w:p>
    <w:p w14:paraId="46C1CB0E">
      <w:pPr>
        <w:widowControl/>
        <w:topLinePunct/>
        <w:adjustRightInd w:val="0"/>
        <w:snapToGrid w:val="0"/>
        <w:spacing w:after="200" w:line="360" w:lineRule="auto"/>
        <w:ind w:firstLine="616" w:firstLineChars="200"/>
        <w:jc w:val="left"/>
        <w:rPr>
          <w:rFonts w:hint="eastAsia"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rPr>
        <w:t xml:space="preserve"> </w:t>
      </w:r>
    </w:p>
    <w:p w14:paraId="1397C0C4">
      <w:pPr>
        <w:widowControl/>
        <w:topLinePunct/>
        <w:adjustRightInd w:val="0"/>
        <w:snapToGrid w:val="0"/>
        <w:spacing w:after="200"/>
        <w:jc w:val="left"/>
        <w:outlineLvl w:val="2"/>
        <w:rPr>
          <w:rFonts w:hint="eastAsia" w:ascii="黑体" w:hAnsi="宋体" w:eastAsia="黑体"/>
          <w:b/>
          <w:color w:val="auto"/>
          <w:spacing w:val="4"/>
          <w:kern w:val="0"/>
          <w:sz w:val="24"/>
          <w:szCs w:val="24"/>
          <w:highlight w:val="none"/>
        </w:rPr>
      </w:pPr>
      <w:r>
        <w:rPr>
          <w:rFonts w:ascii="宋体" w:hAnsi="宋体"/>
          <w:color w:val="auto"/>
          <w:spacing w:val="4"/>
          <w:kern w:val="0"/>
          <w:sz w:val="24"/>
          <w:szCs w:val="24"/>
          <w:highlight w:val="none"/>
        </w:rPr>
        <w:br w:type="page"/>
      </w:r>
      <w:bookmarkStart w:id="114" w:name="_Toc4489954"/>
      <w:bookmarkStart w:id="115" w:name="_Toc29476923"/>
      <w:bookmarkStart w:id="116" w:name="_Toc62056049"/>
      <w:r>
        <w:rPr>
          <w:rFonts w:hint="eastAsia" w:ascii="宋体" w:hAnsi="宋体"/>
          <w:color w:val="auto"/>
          <w:spacing w:val="4"/>
          <w:kern w:val="0"/>
          <w:sz w:val="24"/>
          <w:szCs w:val="24"/>
          <w:highlight w:val="none"/>
        </w:rPr>
        <w:t>格式二</w:t>
      </w:r>
      <w:bookmarkStart w:id="117" w:name="_Toc504722521"/>
      <w:bookmarkStart w:id="118" w:name="_Toc29524"/>
      <w:r>
        <w:rPr>
          <w:rFonts w:hint="eastAsia" w:ascii="宋体" w:hAnsi="宋体"/>
          <w:color w:val="auto"/>
          <w:spacing w:val="4"/>
          <w:kern w:val="0"/>
          <w:sz w:val="24"/>
          <w:szCs w:val="24"/>
          <w:highlight w:val="none"/>
        </w:rPr>
        <w:t>：工程量清单计价表</w:t>
      </w:r>
      <w:bookmarkEnd w:id="114"/>
      <w:bookmarkEnd w:id="115"/>
      <w:bookmarkEnd w:id="116"/>
      <w:bookmarkEnd w:id="117"/>
      <w:bookmarkEnd w:id="118"/>
    </w:p>
    <w:p w14:paraId="3FCAC92A">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61941F4E">
      <w:pPr>
        <w:widowControl/>
        <w:topLinePunct/>
        <w:adjustRightInd w:val="0"/>
        <w:snapToGrid w:val="0"/>
        <w:spacing w:after="200" w:line="360" w:lineRule="auto"/>
        <w:ind w:firstLine="617"/>
        <w:jc w:val="center"/>
        <w:rPr>
          <w:rFonts w:hint="eastAsia" w:ascii="宋体" w:hAnsi="宋体"/>
          <w:color w:val="auto"/>
          <w:spacing w:val="4"/>
          <w:kern w:val="0"/>
          <w:sz w:val="36"/>
          <w:szCs w:val="36"/>
          <w:highlight w:val="none"/>
        </w:rPr>
      </w:pPr>
      <w:r>
        <w:rPr>
          <w:rFonts w:hint="eastAsia" w:ascii="宋体" w:hAnsi="宋体"/>
          <w:color w:val="auto"/>
          <w:spacing w:val="4"/>
          <w:kern w:val="0"/>
          <w:sz w:val="36"/>
          <w:szCs w:val="36"/>
          <w:highlight w:val="none"/>
        </w:rPr>
        <w:t>工程量清单计价表</w:t>
      </w:r>
    </w:p>
    <w:p w14:paraId="0A81E561">
      <w:pPr>
        <w:widowControl/>
        <w:topLinePunct/>
        <w:adjustRightInd w:val="0"/>
        <w:snapToGrid w:val="0"/>
        <w:spacing w:after="200" w:line="360" w:lineRule="auto"/>
        <w:ind w:firstLine="496" w:firstLineChars="200"/>
        <w:jc w:val="left"/>
        <w:rPr>
          <w:rFonts w:hint="eastAsia" w:ascii="宋体" w:hAnsi="宋体"/>
          <w:color w:val="auto"/>
          <w:spacing w:val="4"/>
          <w:kern w:val="0"/>
          <w:sz w:val="24"/>
          <w:szCs w:val="24"/>
          <w:highlight w:val="none"/>
        </w:rPr>
      </w:pPr>
    </w:p>
    <w:p w14:paraId="34497F40">
      <w:pPr>
        <w:tabs>
          <w:tab w:val="left" w:pos="720"/>
        </w:tabs>
        <w:snapToGrid w:val="0"/>
        <w:spacing w:line="360" w:lineRule="auto"/>
        <w:jc w:val="center"/>
        <w:rPr>
          <w:rFonts w:hint="eastAsia" w:ascii="宋体" w:hAnsi="宋体"/>
          <w:color w:val="auto"/>
          <w:highlight w:val="none"/>
        </w:rPr>
      </w:pPr>
      <w:r>
        <w:rPr>
          <w:rFonts w:hint="eastAsia" w:ascii="宋体" w:hAnsi="宋体"/>
          <w:color w:val="auto"/>
          <w:highlight w:val="none"/>
        </w:rPr>
        <w:t>本部分内容详见招标文件第七章工程量清单。</w:t>
      </w:r>
    </w:p>
    <w:p w14:paraId="02A378E5">
      <w:pPr>
        <w:tabs>
          <w:tab w:val="left" w:pos="720"/>
        </w:tabs>
        <w:snapToGrid w:val="0"/>
        <w:spacing w:line="360" w:lineRule="auto"/>
        <w:outlineLvl w:val="2"/>
        <w:rPr>
          <w:rFonts w:hint="eastAsia" w:ascii="宋体" w:hAnsi="宋体"/>
          <w:snapToGrid w:val="0"/>
          <w:color w:val="auto"/>
          <w:spacing w:val="4"/>
          <w:kern w:val="0"/>
          <w:sz w:val="24"/>
          <w:szCs w:val="24"/>
          <w:highlight w:val="none"/>
        </w:rPr>
      </w:pPr>
      <w:r>
        <w:rPr>
          <w:color w:val="auto"/>
          <w:highlight w:val="none"/>
        </w:rPr>
        <w:br w:type="page"/>
      </w:r>
      <w:bookmarkStart w:id="119" w:name="_Toc62056050"/>
      <w:r>
        <w:rPr>
          <w:rFonts w:hint="eastAsia" w:ascii="宋体" w:hAnsi="宋体"/>
          <w:snapToGrid w:val="0"/>
          <w:color w:val="auto"/>
          <w:spacing w:val="4"/>
          <w:kern w:val="0"/>
          <w:sz w:val="24"/>
          <w:szCs w:val="24"/>
          <w:highlight w:val="none"/>
        </w:rPr>
        <w:t>格式三：</w:t>
      </w:r>
      <w:r>
        <w:rPr>
          <w:rFonts w:hint="eastAsia"/>
          <w:color w:val="auto"/>
          <w:sz w:val="24"/>
          <w:szCs w:val="24"/>
          <w:highlight w:val="none"/>
        </w:rPr>
        <w:t>参与编制经济标投标文件人员名单</w:t>
      </w:r>
      <w:bookmarkEnd w:id="119"/>
    </w:p>
    <w:p w14:paraId="546196F9">
      <w:pPr>
        <w:tabs>
          <w:tab w:val="left" w:pos="720"/>
        </w:tabs>
        <w:snapToGrid w:val="0"/>
        <w:spacing w:line="360" w:lineRule="auto"/>
        <w:jc w:val="center"/>
        <w:rPr>
          <w:b/>
          <w:color w:val="auto"/>
          <w:szCs w:val="21"/>
          <w:highlight w:val="none"/>
        </w:rPr>
      </w:pPr>
      <w:r>
        <w:rPr>
          <w:rFonts w:hint="eastAsia"/>
          <w:b/>
          <w:color w:val="auto"/>
          <w:szCs w:val="21"/>
          <w:highlight w:val="none"/>
        </w:rPr>
        <w:t>参与编制经济标投标文件人员名单</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24D0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3EE9A7A0">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投标人名称</w:t>
            </w:r>
          </w:p>
        </w:tc>
      </w:tr>
      <w:tr w14:paraId="6CF8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C368BD3">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039F0FB2">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0829E4D4">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4A3C3F3B">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04528657">
            <w:pPr>
              <w:tabs>
                <w:tab w:val="left" w:pos="720"/>
              </w:tabs>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本人签名栏</w:t>
            </w:r>
          </w:p>
        </w:tc>
      </w:tr>
      <w:tr w14:paraId="06B5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133B62D">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7E08B55">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C4DEB15">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4406F1A">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6F3168F">
            <w:pPr>
              <w:tabs>
                <w:tab w:val="left" w:pos="720"/>
              </w:tabs>
              <w:snapToGrid w:val="0"/>
              <w:spacing w:line="360" w:lineRule="auto"/>
              <w:jc w:val="center"/>
              <w:rPr>
                <w:rFonts w:hint="eastAsia" w:ascii="宋体" w:hAnsi="宋体"/>
                <w:color w:val="auto"/>
                <w:szCs w:val="21"/>
                <w:highlight w:val="none"/>
              </w:rPr>
            </w:pPr>
          </w:p>
        </w:tc>
      </w:tr>
      <w:tr w14:paraId="4DCF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E5260F5">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95E7A95">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68918F67">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33374420">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6A3D5411">
            <w:pPr>
              <w:tabs>
                <w:tab w:val="left" w:pos="720"/>
              </w:tabs>
              <w:snapToGrid w:val="0"/>
              <w:spacing w:line="360" w:lineRule="auto"/>
              <w:jc w:val="center"/>
              <w:rPr>
                <w:rFonts w:hint="eastAsia" w:ascii="宋体" w:hAnsi="宋体"/>
                <w:color w:val="auto"/>
                <w:szCs w:val="21"/>
                <w:highlight w:val="none"/>
              </w:rPr>
            </w:pPr>
          </w:p>
        </w:tc>
      </w:tr>
      <w:tr w14:paraId="2DA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A07DE2F">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AE36453">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08CA748">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EFA5AE8">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57E69C0">
            <w:pPr>
              <w:tabs>
                <w:tab w:val="left" w:pos="720"/>
              </w:tabs>
              <w:snapToGrid w:val="0"/>
              <w:spacing w:line="360" w:lineRule="auto"/>
              <w:jc w:val="center"/>
              <w:rPr>
                <w:rFonts w:hint="eastAsia" w:ascii="宋体" w:hAnsi="宋体"/>
                <w:color w:val="auto"/>
                <w:szCs w:val="21"/>
                <w:highlight w:val="none"/>
              </w:rPr>
            </w:pPr>
          </w:p>
        </w:tc>
      </w:tr>
      <w:tr w14:paraId="608C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B5DAEB1">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44039371">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583C3968">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19731F14">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707C0300">
            <w:pPr>
              <w:tabs>
                <w:tab w:val="left" w:pos="720"/>
              </w:tabs>
              <w:snapToGrid w:val="0"/>
              <w:spacing w:line="360" w:lineRule="auto"/>
              <w:jc w:val="center"/>
              <w:rPr>
                <w:rFonts w:hint="eastAsia" w:ascii="宋体" w:hAnsi="宋体"/>
                <w:color w:val="auto"/>
                <w:szCs w:val="21"/>
                <w:highlight w:val="none"/>
              </w:rPr>
            </w:pPr>
          </w:p>
        </w:tc>
      </w:tr>
      <w:tr w14:paraId="56C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906FBC6">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1BF5CC13">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3FA2B32B">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5FC05049">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6FD4EE49">
            <w:pPr>
              <w:tabs>
                <w:tab w:val="left" w:pos="720"/>
              </w:tabs>
              <w:snapToGrid w:val="0"/>
              <w:spacing w:line="360" w:lineRule="auto"/>
              <w:jc w:val="center"/>
              <w:rPr>
                <w:rFonts w:hint="eastAsia" w:ascii="宋体" w:hAnsi="宋体"/>
                <w:color w:val="auto"/>
                <w:szCs w:val="21"/>
                <w:highlight w:val="none"/>
              </w:rPr>
            </w:pPr>
          </w:p>
        </w:tc>
      </w:tr>
      <w:tr w14:paraId="1E12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4F7F207">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70CB556">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0D955FF7">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368F314A">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2E62C451">
            <w:pPr>
              <w:tabs>
                <w:tab w:val="left" w:pos="720"/>
              </w:tabs>
              <w:snapToGrid w:val="0"/>
              <w:spacing w:line="360" w:lineRule="auto"/>
              <w:jc w:val="center"/>
              <w:rPr>
                <w:rFonts w:hint="eastAsia" w:ascii="宋体" w:hAnsi="宋体"/>
                <w:color w:val="auto"/>
                <w:szCs w:val="21"/>
                <w:highlight w:val="none"/>
              </w:rPr>
            </w:pPr>
          </w:p>
        </w:tc>
      </w:tr>
      <w:tr w14:paraId="6B7F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9A87E82">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100A0A0F">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6C30AA34">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21FE750B">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9DCED0E">
            <w:pPr>
              <w:tabs>
                <w:tab w:val="left" w:pos="720"/>
              </w:tabs>
              <w:snapToGrid w:val="0"/>
              <w:spacing w:line="360" w:lineRule="auto"/>
              <w:jc w:val="center"/>
              <w:rPr>
                <w:rFonts w:hint="eastAsia" w:ascii="宋体" w:hAnsi="宋体"/>
                <w:color w:val="auto"/>
                <w:szCs w:val="21"/>
                <w:highlight w:val="none"/>
              </w:rPr>
            </w:pPr>
          </w:p>
        </w:tc>
      </w:tr>
      <w:tr w14:paraId="4881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304FFC4">
            <w:pPr>
              <w:tabs>
                <w:tab w:val="left" w:pos="720"/>
              </w:tabs>
              <w:snapToGrid w:val="0"/>
              <w:spacing w:line="360" w:lineRule="auto"/>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71D4BA52">
            <w:pPr>
              <w:tabs>
                <w:tab w:val="left" w:pos="720"/>
              </w:tabs>
              <w:snapToGrid w:val="0"/>
              <w:spacing w:line="360" w:lineRule="auto"/>
              <w:jc w:val="center"/>
              <w:rPr>
                <w:rFonts w:hint="eastAsia"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08FCDDDF">
            <w:pPr>
              <w:tabs>
                <w:tab w:val="left" w:pos="720"/>
              </w:tabs>
              <w:snapToGrid w:val="0"/>
              <w:spacing w:line="360" w:lineRule="auto"/>
              <w:jc w:val="center"/>
              <w:rPr>
                <w:rFonts w:hint="eastAsia"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7D864CA">
            <w:pPr>
              <w:tabs>
                <w:tab w:val="left" w:pos="720"/>
              </w:tabs>
              <w:snapToGrid w:val="0"/>
              <w:spacing w:line="360" w:lineRule="auto"/>
              <w:jc w:val="center"/>
              <w:rPr>
                <w:rFonts w:hint="eastAsia"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739F7CBC">
            <w:pPr>
              <w:tabs>
                <w:tab w:val="left" w:pos="720"/>
              </w:tabs>
              <w:snapToGrid w:val="0"/>
              <w:spacing w:line="360" w:lineRule="auto"/>
              <w:jc w:val="center"/>
              <w:rPr>
                <w:rFonts w:hint="eastAsia" w:ascii="宋体" w:hAnsi="宋体"/>
                <w:color w:val="auto"/>
                <w:szCs w:val="21"/>
                <w:highlight w:val="none"/>
              </w:rPr>
            </w:pPr>
          </w:p>
        </w:tc>
      </w:tr>
    </w:tbl>
    <w:p w14:paraId="1F8CA1D2">
      <w:pPr>
        <w:tabs>
          <w:tab w:val="left" w:pos="720"/>
        </w:tabs>
        <w:snapToGrid w:val="0"/>
        <w:spacing w:line="360" w:lineRule="auto"/>
        <w:rPr>
          <w:color w:val="auto"/>
          <w:sz w:val="24"/>
          <w:szCs w:val="24"/>
          <w:highlight w:val="none"/>
        </w:rPr>
      </w:pPr>
    </w:p>
    <w:p w14:paraId="7128AD55">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注：参与编制经济标投标文件所有人员名单应包括编制各种专业工程量清单投标报价、负责清样校对、负责打印及复印等所有人员在内的人员名单。</w:t>
      </w:r>
    </w:p>
    <w:p w14:paraId="408E90FD">
      <w:pPr>
        <w:spacing w:line="360" w:lineRule="auto"/>
        <w:ind w:left="-2" w:leftChars="-1" w:firstLine="420" w:firstLineChars="175"/>
        <w:jc w:val="center"/>
        <w:rPr>
          <w:color w:val="auto"/>
          <w:kern w:val="0"/>
          <w:sz w:val="24"/>
          <w:szCs w:val="24"/>
          <w:highlight w:val="none"/>
        </w:rPr>
      </w:pPr>
    </w:p>
    <w:p w14:paraId="385CFE2C">
      <w:pPr>
        <w:autoSpaceDE w:val="0"/>
        <w:autoSpaceDN w:val="0"/>
        <w:adjustRightInd w:val="0"/>
        <w:outlineLvl w:val="2"/>
        <w:rPr>
          <w:color w:val="auto"/>
          <w:szCs w:val="21"/>
          <w:highlight w:val="none"/>
        </w:rPr>
      </w:pPr>
      <w:r>
        <w:rPr>
          <w:color w:val="auto"/>
          <w:szCs w:val="21"/>
          <w:highlight w:val="none"/>
        </w:rPr>
        <w:br w:type="page"/>
      </w:r>
      <w:bookmarkStart w:id="120" w:name="_Toc62056051"/>
      <w:r>
        <w:rPr>
          <w:rFonts w:hint="eastAsia" w:ascii="宋体" w:hAnsi="宋体"/>
          <w:snapToGrid w:val="0"/>
          <w:color w:val="auto"/>
          <w:spacing w:val="4"/>
          <w:kern w:val="0"/>
          <w:sz w:val="24"/>
          <w:szCs w:val="24"/>
          <w:highlight w:val="none"/>
        </w:rPr>
        <w:t>格式四：对投标文件编制的承诺</w:t>
      </w:r>
      <w:bookmarkEnd w:id="120"/>
    </w:p>
    <w:p w14:paraId="628FA3AA">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14:paraId="3B86AE1D">
      <w:pPr>
        <w:spacing w:line="360" w:lineRule="auto"/>
        <w:ind w:left="-2" w:leftChars="-1" w:firstLine="540" w:firstLineChars="225"/>
        <w:rPr>
          <w:rFonts w:hint="eastAsia"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14:paraId="38D263F4">
      <w:pPr>
        <w:spacing w:line="360" w:lineRule="auto"/>
        <w:ind w:left="-2" w:leftChars="-1" w:firstLine="540" w:firstLineChars="225"/>
        <w:rPr>
          <w:rFonts w:hint="eastAsia"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14:paraId="7A51642D">
      <w:pPr>
        <w:spacing w:line="360" w:lineRule="auto"/>
        <w:ind w:left="-2" w:leftChars="-1" w:firstLine="540" w:firstLineChars="225"/>
        <w:rPr>
          <w:rFonts w:hint="eastAsia"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14:paraId="1F7CF8B4">
      <w:pPr>
        <w:spacing w:line="360" w:lineRule="auto"/>
        <w:ind w:left="-2" w:leftChars="-1" w:firstLine="540" w:firstLineChars="225"/>
        <w:rPr>
          <w:rFonts w:hint="eastAsia"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14:paraId="185DC9AA">
      <w:pPr>
        <w:spacing w:line="360" w:lineRule="auto"/>
        <w:ind w:left="-2" w:leftChars="-1" w:firstLine="540" w:firstLineChars="225"/>
        <w:rPr>
          <w:rFonts w:hint="eastAsia" w:ascii="宋体" w:hAnsi="宋体"/>
          <w:color w:val="auto"/>
          <w:kern w:val="0"/>
          <w:sz w:val="24"/>
          <w:szCs w:val="24"/>
          <w:highlight w:val="none"/>
        </w:rPr>
      </w:pPr>
      <w:r>
        <w:rPr>
          <w:rFonts w:hint="eastAsia" w:ascii="宋体" w:hAnsi="宋体"/>
          <w:color w:val="auto"/>
          <w:kern w:val="0"/>
          <w:sz w:val="24"/>
          <w:szCs w:val="24"/>
          <w:highlight w:val="none"/>
        </w:rPr>
        <w:t>如由于未遵守上述承诺内容之一导致无法进行澄清的，我公司认可和接受评标委员会作出的评审结论。</w:t>
      </w:r>
    </w:p>
    <w:p w14:paraId="610E420B">
      <w:pPr>
        <w:spacing w:line="360" w:lineRule="auto"/>
        <w:ind w:firstLine="360" w:firstLineChars="150"/>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14:paraId="7B087E2D">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14:paraId="0FDD90EB">
      <w:pPr>
        <w:spacing w:line="360" w:lineRule="auto"/>
        <w:ind w:right="90" w:firstLine="3240" w:firstLineChars="1350"/>
        <w:jc w:val="left"/>
        <w:rPr>
          <w:rFonts w:hint="eastAsia" w:ascii="宋体" w:hAnsi="宋体"/>
          <w:color w:val="auto"/>
          <w:sz w:val="24"/>
          <w:szCs w:val="24"/>
          <w:highlight w:val="none"/>
          <w:u w:val="singl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7DB235B6">
      <w:pPr>
        <w:spacing w:line="360" w:lineRule="auto"/>
        <w:ind w:right="90" w:firstLine="3240" w:firstLineChars="1350"/>
        <w:jc w:val="left"/>
        <w:rPr>
          <w:color w:val="auto"/>
          <w:sz w:val="24"/>
          <w:szCs w:val="24"/>
          <w:highlight w:val="none"/>
        </w:rPr>
      </w:pPr>
      <w:r>
        <w:rPr>
          <w:rFonts w:hint="eastAsia"/>
          <w:color w:val="auto"/>
          <w:sz w:val="24"/>
          <w:szCs w:val="24"/>
          <w:highlight w:val="none"/>
        </w:rPr>
        <w:t>日期：      年   月   日</w:t>
      </w:r>
    </w:p>
    <w:p w14:paraId="3175ABD0">
      <w:pPr>
        <w:spacing w:line="360" w:lineRule="auto"/>
        <w:rPr>
          <w:b/>
          <w:color w:val="auto"/>
          <w:kern w:val="0"/>
          <w:sz w:val="32"/>
          <w:szCs w:val="32"/>
          <w:highlight w:val="none"/>
        </w:rPr>
      </w:pPr>
    </w:p>
    <w:p w14:paraId="0A4D10B3">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14:paraId="4986571A">
      <w:pPr>
        <w:spacing w:line="360" w:lineRule="auto"/>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14:paraId="41C86380">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40"/>
        <w:tblW w:w="8522" w:type="dxa"/>
        <w:tblInd w:w="0" w:type="dxa"/>
        <w:tblLayout w:type="fixed"/>
        <w:tblCellMar>
          <w:top w:w="0" w:type="dxa"/>
          <w:left w:w="108" w:type="dxa"/>
          <w:bottom w:w="0" w:type="dxa"/>
          <w:right w:w="108" w:type="dxa"/>
        </w:tblCellMar>
      </w:tblPr>
      <w:tblGrid>
        <w:gridCol w:w="8522"/>
      </w:tblGrid>
      <w:tr w14:paraId="15E54C15">
        <w:tblPrEx>
          <w:tblCellMar>
            <w:top w:w="0" w:type="dxa"/>
            <w:left w:w="108" w:type="dxa"/>
            <w:bottom w:w="0" w:type="dxa"/>
            <w:right w:w="108" w:type="dxa"/>
          </w:tblCellMar>
        </w:tblPrEx>
        <w:trPr>
          <w:trHeight w:val="2819" w:hRule="atLeast"/>
        </w:trPr>
        <w:tc>
          <w:tcPr>
            <w:tcW w:w="8522" w:type="dxa"/>
          </w:tcPr>
          <w:p w14:paraId="3F9E044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2C1735B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电脑类型</w:t>
            </w:r>
          </w:p>
          <w:p w14:paraId="11758FF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电脑所属单位</w:t>
            </w:r>
          </w:p>
          <w:p w14:paraId="6620DDA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18A47C60">
      <w:pPr>
        <w:jc w:val="center"/>
        <w:rPr>
          <w:rStyle w:val="55"/>
          <w:rFonts w:hint="eastAsia" w:ascii="宋体" w:hAnsi="宋体" w:cs="宋体"/>
          <w:color w:val="auto"/>
          <w:highlight w:val="none"/>
        </w:rPr>
      </w:pPr>
      <w:r>
        <w:rPr>
          <w:rFonts w:hint="eastAsia" w:ascii="宋体" w:hAnsi="宋体" w:cs="宋体"/>
          <w:color w:val="auto"/>
          <w:highlight w:val="none"/>
        </w:rPr>
        <w:br w:type="page"/>
      </w:r>
      <w:bookmarkStart w:id="121" w:name="_Toc22889"/>
      <w:r>
        <w:rPr>
          <w:rStyle w:val="55"/>
          <w:rFonts w:hint="eastAsia" w:ascii="宋体" w:hAnsi="宋体" w:cs="宋体"/>
          <w:color w:val="auto"/>
          <w:highlight w:val="none"/>
        </w:rPr>
        <w:t>第五章  技术条件（工程建设标准）</w:t>
      </w:r>
      <w:bookmarkEnd w:id="121"/>
    </w:p>
    <w:p w14:paraId="794431EF">
      <w:pPr>
        <w:spacing w:line="360" w:lineRule="auto"/>
        <w:ind w:firstLine="480" w:firstLineChars="200"/>
        <w:rPr>
          <w:rFonts w:hint="eastAsia" w:ascii="宋体" w:hAnsi="宋体" w:cs="宋体"/>
          <w:color w:val="auto"/>
          <w:sz w:val="24"/>
          <w:szCs w:val="24"/>
          <w:highlight w:val="none"/>
        </w:rPr>
      </w:pPr>
      <w:bookmarkStart w:id="122" w:name="_Toc17006"/>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14:paraId="483C8D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2.依据招标文件及相关文件的要求，本招标工程项目的材料、设备、施工须达到中华人民共和国以及省、市或行业的工程建设标准、规范的要求。</w:t>
      </w:r>
    </w:p>
    <w:p w14:paraId="560C00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3.施工现场建筑垃圾源头减量的具体要求和建筑垃圾综合利用产品的使用要求。</w:t>
      </w:r>
    </w:p>
    <w:p w14:paraId="258D21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324260B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.2建筑垃圾应当按照国家有关规定进行分类，实行分类收集、分类贮存、分类运输、分类处置。</w:t>
      </w:r>
    </w:p>
    <w:p w14:paraId="3784D745">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.3建设单位应当建立建筑垃圾分类收集、贮存以及台账管理等制度，督促施工单位开展建筑垃圾分类和合法装载，并及时向工程所在地县级人民政府建筑垃圾主管部门报送建筑垃圾处理方案。</w:t>
      </w:r>
    </w:p>
    <w:p w14:paraId="7E4351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施工单位应当建立建筑垃圾管理台账，分类收集、贮存和及时清运施工过程中产生的建筑垃圾，采取有效措施防止混合已分类的建筑垃圾。</w:t>
      </w:r>
    </w:p>
    <w:p w14:paraId="77A9CA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工程施工单位应当将建筑垃圾的产生量与种类、清运时间、最终去向等信息在施工现场公示，接受社会监督。</w:t>
      </w:r>
    </w:p>
    <w:p w14:paraId="47CE856F">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58E1C7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建筑垃圾运输车辆、船舶应当符合相应的载运技术条件。建筑垃圾处置场所为陆域的，不得采用开底式船舶运输建筑垃圾。</w:t>
      </w:r>
    </w:p>
    <w:p w14:paraId="68A2A046">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41EB8D99">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14:paraId="04A3FD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具备现场综合利用条件的建设工程，应当进行建筑垃圾现场综合利用。</w:t>
      </w:r>
    </w:p>
    <w:p w14:paraId="223566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3.7建设单位和施工单位严格遵守并执行《广东省建筑垃圾管理条例》。</w:t>
      </w:r>
    </w:p>
    <w:p w14:paraId="75A8D45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项目主要建设内容包括根据调整后的平面布局拆除并砌筑内墙、更换内门窗、重新装修天地墙、细胞间按洁净用房标准进行装修及配套安装洁净系统、改造强弱电管线、给排水、通风空调、消防管网及末端设施设备，建筑外立面修复（复原）及对本项目进行深化设计等内容。细胞间须按《洁净室施工及验收规范》取得由具备CMA检测单位出具检测结果为“合格”的检测报告。</w:t>
      </w:r>
    </w:p>
    <w:p w14:paraId="68E824FD">
      <w:pPr>
        <w:pStyle w:val="2"/>
        <w:ind w:firstLine="420"/>
        <w:jc w:val="center"/>
        <w:rPr>
          <w:rFonts w:hint="eastAsia" w:ascii="宋体" w:hAnsi="宋体" w:cs="宋体"/>
          <w:color w:val="auto"/>
          <w:highlight w:val="none"/>
        </w:rPr>
      </w:pPr>
      <w:r>
        <w:rPr>
          <w:rFonts w:hint="eastAsia" w:ascii="宋体" w:hAnsi="宋体" w:cs="宋体"/>
          <w:b w:val="0"/>
          <w:color w:val="auto"/>
          <w:sz w:val="24"/>
          <w:szCs w:val="24"/>
          <w:highlight w:val="none"/>
        </w:rPr>
        <w:br w:type="page"/>
      </w:r>
      <w:r>
        <w:rPr>
          <w:rFonts w:hint="eastAsia" w:ascii="宋体" w:hAnsi="宋体" w:cs="宋体"/>
          <w:color w:val="auto"/>
          <w:highlight w:val="none"/>
        </w:rPr>
        <w:t>第六章  图纸及勘察资料</w:t>
      </w:r>
      <w:bookmarkEnd w:id="122"/>
    </w:p>
    <w:p w14:paraId="2CDFEE14">
      <w:pPr>
        <w:jc w:val="center"/>
        <w:rPr>
          <w:rFonts w:hint="eastAsia" w:ascii="宋体" w:hAnsi="宋体" w:cs="宋体"/>
          <w:b/>
          <w:bCs/>
          <w:color w:val="auto"/>
          <w:sz w:val="24"/>
          <w:szCs w:val="24"/>
          <w:highlight w:val="none"/>
        </w:rPr>
      </w:pPr>
    </w:p>
    <w:p w14:paraId="25BD4BE2">
      <w:pPr>
        <w:jc w:val="center"/>
        <w:rPr>
          <w:rFonts w:hint="eastAsia" w:ascii="宋体" w:hAnsi="宋体" w:cs="宋体"/>
          <w:b/>
          <w:bCs/>
          <w:color w:val="auto"/>
          <w:sz w:val="44"/>
          <w:szCs w:val="44"/>
          <w:highlight w:val="none"/>
        </w:rPr>
      </w:pPr>
      <w:r>
        <w:rPr>
          <w:rFonts w:hint="eastAsia" w:ascii="宋体" w:hAnsi="宋体" w:cs="宋体"/>
          <w:b/>
          <w:bCs/>
          <w:color w:val="auto"/>
          <w:sz w:val="24"/>
          <w:szCs w:val="24"/>
          <w:highlight w:val="none"/>
        </w:rPr>
        <w:t>另册。</w:t>
      </w:r>
    </w:p>
    <w:p w14:paraId="6A14F60A">
      <w:pPr>
        <w:pStyle w:val="2"/>
        <w:ind w:firstLine="420"/>
        <w:jc w:val="center"/>
        <w:rPr>
          <w:rFonts w:hint="eastAsia" w:ascii="宋体" w:hAnsi="宋体" w:cs="宋体"/>
          <w:color w:val="auto"/>
          <w:highlight w:val="none"/>
        </w:rPr>
      </w:pPr>
      <w:r>
        <w:rPr>
          <w:rFonts w:hint="eastAsia" w:ascii="宋体" w:hAnsi="宋体" w:cs="宋体"/>
          <w:color w:val="auto"/>
          <w:sz w:val="24"/>
          <w:szCs w:val="24"/>
          <w:highlight w:val="none"/>
        </w:rPr>
        <w:br w:type="page"/>
      </w:r>
      <w:bookmarkStart w:id="123" w:name="_Toc2247"/>
      <w:r>
        <w:rPr>
          <w:rFonts w:hint="eastAsia" w:ascii="宋体" w:hAnsi="宋体" w:cs="宋体"/>
          <w:color w:val="auto"/>
          <w:highlight w:val="none"/>
        </w:rPr>
        <w:t>第七章  工程量清单</w:t>
      </w:r>
      <w:bookmarkEnd w:id="123"/>
    </w:p>
    <w:p w14:paraId="412FCEC6">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p>
    <w:p w14:paraId="621C6668">
      <w:pPr>
        <w:pStyle w:val="4"/>
        <w:spacing w:after="0" w:line="360" w:lineRule="auto"/>
        <w:ind w:left="-2" w:leftChars="-1" w:firstLine="960" w:firstLineChars="400"/>
        <w:rPr>
          <w:rFonts w:hint="eastAsia" w:ascii="宋体" w:hAnsi="宋体" w:cs="宋体"/>
          <w:color w:val="auto"/>
          <w:sz w:val="24"/>
          <w:highlight w:val="none"/>
        </w:rPr>
      </w:pPr>
    </w:p>
    <w:p w14:paraId="769193DF">
      <w:pPr>
        <w:pStyle w:val="2"/>
        <w:rPr>
          <w:rFonts w:hint="eastAsia" w:ascii="宋体" w:hAnsi="宋体" w:cs="宋体"/>
          <w:color w:val="auto"/>
          <w:highlight w:val="none"/>
        </w:rPr>
      </w:pPr>
    </w:p>
    <w:p w14:paraId="49E2C806">
      <w:pPr>
        <w:pStyle w:val="2"/>
        <w:jc w:val="center"/>
        <w:rPr>
          <w:rFonts w:hint="eastAsia" w:ascii="宋体" w:hAnsi="宋体" w:cs="宋体"/>
          <w:color w:val="auto"/>
          <w:highlight w:val="none"/>
        </w:rPr>
      </w:pPr>
      <w:r>
        <w:rPr>
          <w:rFonts w:hint="eastAsia" w:ascii="宋体" w:hAnsi="宋体" w:cs="宋体"/>
          <w:color w:val="auto"/>
          <w:sz w:val="24"/>
          <w:szCs w:val="24"/>
          <w:highlight w:val="none"/>
        </w:rPr>
        <w:br w:type="page"/>
      </w:r>
      <w:bookmarkStart w:id="124" w:name="_Toc10163"/>
      <w:r>
        <w:rPr>
          <w:rFonts w:hint="eastAsia" w:ascii="宋体" w:hAnsi="宋体" w:cs="宋体"/>
          <w:color w:val="auto"/>
          <w:highlight w:val="none"/>
        </w:rPr>
        <w:t>第八章  最高投标限价</w:t>
      </w:r>
      <w:bookmarkEnd w:id="124"/>
    </w:p>
    <w:p w14:paraId="1C206B51">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另册。</w:t>
      </w:r>
    </w:p>
    <w:p w14:paraId="22C1D3CD">
      <w:pPr>
        <w:rPr>
          <w:rFonts w:hint="eastAsia" w:ascii="宋体" w:hAnsi="宋体" w:cs="宋体"/>
          <w:color w:val="auto"/>
          <w:highlight w:val="none"/>
        </w:rPr>
      </w:pPr>
    </w:p>
    <w:sectPr>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3914D0-A6EC-4C10-9D85-CA2BE6928F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宋体..胭..">
    <w:altName w:val="宋体"/>
    <w:panose1 w:val="00000000000000000000"/>
    <w:charset w:val="86"/>
    <w:family w:val="roman"/>
    <w:pitch w:val="default"/>
    <w:sig w:usb0="00000000" w:usb1="00000000" w:usb2="00000010" w:usb3="00000000" w:csb0="00040000" w:csb1="00000000"/>
  </w:font>
  <w:font w:name="simsong">
    <w:altName w:val="宋体"/>
    <w:panose1 w:val="00000000000000000000"/>
    <w:charset w:val="86"/>
    <w:family w:val="auto"/>
    <w:pitch w:val="default"/>
    <w:sig w:usb0="00000000" w:usb1="00000000" w:usb2="00000016" w:usb3="00000000" w:csb0="0004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2BB1">
    <w:pPr>
      <w:pStyle w:val="26"/>
      <w:ind w:firstLine="392"/>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CC3B4">
    <w:pPr>
      <w:pStyle w:val="26"/>
      <w:ind w:firstLine="392"/>
      <w:rPr>
        <w:rStyle w:val="44"/>
      </w:rPr>
    </w:pPr>
    <w:r>
      <w:rPr>
        <w:rStyle w:val="44"/>
      </w:rPr>
      <w:fldChar w:fldCharType="begin"/>
    </w:r>
    <w:r>
      <w:rPr>
        <w:rStyle w:val="44"/>
      </w:rPr>
      <w:instrText xml:space="preserve">PAGE  </w:instrText>
    </w:r>
    <w:r>
      <w:fldChar w:fldCharType="separate"/>
    </w:r>
    <w:r>
      <w:rPr>
        <w:rStyle w:val="44"/>
        <w:rFonts w:hint="eastAsia"/>
      </w:rPr>
      <w:t>一</w:t>
    </w:r>
    <w:r>
      <w:rPr>
        <w:rStyle w:val="44"/>
      </w:rPr>
      <w:t>–2</w:t>
    </w:r>
    <w:r>
      <w:fldChar w:fldCharType="end"/>
    </w:r>
  </w:p>
  <w:p w14:paraId="1F3CBF23">
    <w:pPr>
      <w:pStyle w:val="2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BDE4">
    <w:pPr>
      <w:pStyle w:val="2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8400">
    <w:pPr>
      <w:pStyle w:val="26"/>
      <w:ind w:firstLine="392"/>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E5D0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4E5D0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E0ED">
    <w:pPr>
      <w:pStyle w:val="26"/>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2B39">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EA72B39">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2529">
    <w:pPr>
      <w:pStyle w:val="26"/>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1EA90">
                          <w:pPr>
                            <w:pStyle w:val="26"/>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61EA90">
                    <w:pPr>
                      <w:pStyle w:val="26"/>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A4F7">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91800">
                          <w:pPr>
                            <w:pStyle w:val="2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AB91800">
                    <w:pPr>
                      <w:pStyle w:val="2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4AC8">
    <w:pPr>
      <w:pStyle w:val="2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7600">
    <w:pPr>
      <w:pStyle w:val="2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02530">
    <w:pPr>
      <w:pStyle w:val="2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68C4">
    <w:pPr>
      <w:pStyle w:val="2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737F5"/>
    <w:multiLevelType w:val="singleLevel"/>
    <w:tmpl w:val="2A3737F5"/>
    <w:lvl w:ilvl="0" w:tentative="0">
      <w:start w:val="1"/>
      <w:numFmt w:val="decimal"/>
      <w:pStyle w:val="30"/>
      <w:lvlText w:val="%1."/>
      <w:lvlJc w:val="left"/>
      <w:pPr>
        <w:tabs>
          <w:tab w:val="left" w:pos="2040"/>
        </w:tabs>
        <w:ind w:left="2040" w:hanging="360"/>
      </w:pPr>
    </w:lvl>
  </w:abstractNum>
  <w:abstractNum w:abstractNumId="1">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2C"/>
    <w:rsid w:val="0008217C"/>
    <w:rsid w:val="002F4699"/>
    <w:rsid w:val="00447FE3"/>
    <w:rsid w:val="004C65B4"/>
    <w:rsid w:val="005428C1"/>
    <w:rsid w:val="008F07F4"/>
    <w:rsid w:val="009A7D19"/>
    <w:rsid w:val="009C393A"/>
    <w:rsid w:val="00A7672C"/>
    <w:rsid w:val="00B24616"/>
    <w:rsid w:val="00C77016"/>
    <w:rsid w:val="01883711"/>
    <w:rsid w:val="018D0F17"/>
    <w:rsid w:val="01BB5A85"/>
    <w:rsid w:val="01E44143"/>
    <w:rsid w:val="02565708"/>
    <w:rsid w:val="02954CA3"/>
    <w:rsid w:val="02C137B0"/>
    <w:rsid w:val="030E7E36"/>
    <w:rsid w:val="03265180"/>
    <w:rsid w:val="03463ABE"/>
    <w:rsid w:val="035E700F"/>
    <w:rsid w:val="037E765A"/>
    <w:rsid w:val="03EC0177"/>
    <w:rsid w:val="040F1610"/>
    <w:rsid w:val="04475814"/>
    <w:rsid w:val="045B70AB"/>
    <w:rsid w:val="04722D72"/>
    <w:rsid w:val="047E366C"/>
    <w:rsid w:val="0493460E"/>
    <w:rsid w:val="04B03B0E"/>
    <w:rsid w:val="050122BE"/>
    <w:rsid w:val="05257400"/>
    <w:rsid w:val="05542478"/>
    <w:rsid w:val="05555065"/>
    <w:rsid w:val="057C377D"/>
    <w:rsid w:val="05B35F0C"/>
    <w:rsid w:val="06361B7E"/>
    <w:rsid w:val="06380A36"/>
    <w:rsid w:val="069F41B1"/>
    <w:rsid w:val="06F23CF7"/>
    <w:rsid w:val="074A25F6"/>
    <w:rsid w:val="07AD3BB2"/>
    <w:rsid w:val="081215AA"/>
    <w:rsid w:val="08646E76"/>
    <w:rsid w:val="088210AA"/>
    <w:rsid w:val="088A4C7C"/>
    <w:rsid w:val="089A2898"/>
    <w:rsid w:val="08AC34C9"/>
    <w:rsid w:val="08AF5C17"/>
    <w:rsid w:val="08C16076"/>
    <w:rsid w:val="09061CDB"/>
    <w:rsid w:val="091A7535"/>
    <w:rsid w:val="098506D5"/>
    <w:rsid w:val="09931095"/>
    <w:rsid w:val="09BB7501"/>
    <w:rsid w:val="09FA0BED"/>
    <w:rsid w:val="0A1218C7"/>
    <w:rsid w:val="0A4C0BBE"/>
    <w:rsid w:val="0A8C4462"/>
    <w:rsid w:val="0A8F3F52"/>
    <w:rsid w:val="0A9D666F"/>
    <w:rsid w:val="0A9F4195"/>
    <w:rsid w:val="0AA46CB4"/>
    <w:rsid w:val="0AFB5144"/>
    <w:rsid w:val="0B173B9C"/>
    <w:rsid w:val="0BB27EF8"/>
    <w:rsid w:val="0C0070A1"/>
    <w:rsid w:val="0C030754"/>
    <w:rsid w:val="0C436DA2"/>
    <w:rsid w:val="0C874EE1"/>
    <w:rsid w:val="0CA710DF"/>
    <w:rsid w:val="0CB101B0"/>
    <w:rsid w:val="0D5C5C58"/>
    <w:rsid w:val="0D701E19"/>
    <w:rsid w:val="0DEF48CA"/>
    <w:rsid w:val="0E346049"/>
    <w:rsid w:val="0E7F3DF3"/>
    <w:rsid w:val="0E8C2C83"/>
    <w:rsid w:val="0E910299"/>
    <w:rsid w:val="0EC1530F"/>
    <w:rsid w:val="0F64150A"/>
    <w:rsid w:val="0F7771C2"/>
    <w:rsid w:val="0F792146"/>
    <w:rsid w:val="100255C4"/>
    <w:rsid w:val="100A68DF"/>
    <w:rsid w:val="10481722"/>
    <w:rsid w:val="106D2640"/>
    <w:rsid w:val="116E2B13"/>
    <w:rsid w:val="11716160"/>
    <w:rsid w:val="117F262B"/>
    <w:rsid w:val="118D54F2"/>
    <w:rsid w:val="11BC7DA1"/>
    <w:rsid w:val="11D35EB2"/>
    <w:rsid w:val="11DC6DEF"/>
    <w:rsid w:val="11E044D7"/>
    <w:rsid w:val="126161D4"/>
    <w:rsid w:val="12665599"/>
    <w:rsid w:val="12B13C67"/>
    <w:rsid w:val="12CD3B25"/>
    <w:rsid w:val="12F31522"/>
    <w:rsid w:val="13143E98"/>
    <w:rsid w:val="1340228E"/>
    <w:rsid w:val="13620456"/>
    <w:rsid w:val="13741F37"/>
    <w:rsid w:val="1376180B"/>
    <w:rsid w:val="13A97E33"/>
    <w:rsid w:val="13FB66AA"/>
    <w:rsid w:val="140838EB"/>
    <w:rsid w:val="140C14AA"/>
    <w:rsid w:val="14C60571"/>
    <w:rsid w:val="14C667C2"/>
    <w:rsid w:val="14EF7AC7"/>
    <w:rsid w:val="151121DB"/>
    <w:rsid w:val="155E0F02"/>
    <w:rsid w:val="15624E21"/>
    <w:rsid w:val="15BD7BC5"/>
    <w:rsid w:val="15C34AB0"/>
    <w:rsid w:val="15DC2BB3"/>
    <w:rsid w:val="15E769F0"/>
    <w:rsid w:val="160475A2"/>
    <w:rsid w:val="1636158F"/>
    <w:rsid w:val="16466CE3"/>
    <w:rsid w:val="17296E1D"/>
    <w:rsid w:val="173D69EE"/>
    <w:rsid w:val="17614824"/>
    <w:rsid w:val="17842B8C"/>
    <w:rsid w:val="17BE19D3"/>
    <w:rsid w:val="17E31439"/>
    <w:rsid w:val="17EE050A"/>
    <w:rsid w:val="17FF5486"/>
    <w:rsid w:val="18665189"/>
    <w:rsid w:val="18D94D16"/>
    <w:rsid w:val="192A60BC"/>
    <w:rsid w:val="19B35A2F"/>
    <w:rsid w:val="1A9A2283"/>
    <w:rsid w:val="1ACB4459"/>
    <w:rsid w:val="1AFA5418"/>
    <w:rsid w:val="1B8B6C1C"/>
    <w:rsid w:val="1BB750B7"/>
    <w:rsid w:val="1C1A5BB7"/>
    <w:rsid w:val="1C7D42CA"/>
    <w:rsid w:val="1C984EE8"/>
    <w:rsid w:val="1CCA0403"/>
    <w:rsid w:val="1CD13316"/>
    <w:rsid w:val="1CE65C54"/>
    <w:rsid w:val="1D472A99"/>
    <w:rsid w:val="1D9B4C90"/>
    <w:rsid w:val="1DA653E3"/>
    <w:rsid w:val="1DDB74E0"/>
    <w:rsid w:val="1DE17123"/>
    <w:rsid w:val="1E05445E"/>
    <w:rsid w:val="1E423876"/>
    <w:rsid w:val="1E592455"/>
    <w:rsid w:val="1E655377"/>
    <w:rsid w:val="1EBE5AFE"/>
    <w:rsid w:val="1F0423C1"/>
    <w:rsid w:val="1F6D61B8"/>
    <w:rsid w:val="1F953961"/>
    <w:rsid w:val="1FC16504"/>
    <w:rsid w:val="1FED10A7"/>
    <w:rsid w:val="203647FC"/>
    <w:rsid w:val="2059673D"/>
    <w:rsid w:val="20A43E5C"/>
    <w:rsid w:val="21262AC3"/>
    <w:rsid w:val="21465528"/>
    <w:rsid w:val="21611D4D"/>
    <w:rsid w:val="21CD1190"/>
    <w:rsid w:val="21FE5AAC"/>
    <w:rsid w:val="220D5A31"/>
    <w:rsid w:val="222A65E3"/>
    <w:rsid w:val="226B1B8E"/>
    <w:rsid w:val="22837AA1"/>
    <w:rsid w:val="228B233C"/>
    <w:rsid w:val="24207C9D"/>
    <w:rsid w:val="2435126F"/>
    <w:rsid w:val="2483647E"/>
    <w:rsid w:val="248875F1"/>
    <w:rsid w:val="24B146FC"/>
    <w:rsid w:val="24C53ED6"/>
    <w:rsid w:val="24EC7B7F"/>
    <w:rsid w:val="251610A0"/>
    <w:rsid w:val="25513E86"/>
    <w:rsid w:val="255266E9"/>
    <w:rsid w:val="259B403D"/>
    <w:rsid w:val="259D5673"/>
    <w:rsid w:val="25A14E0E"/>
    <w:rsid w:val="25A92E69"/>
    <w:rsid w:val="26043475"/>
    <w:rsid w:val="262D044F"/>
    <w:rsid w:val="26FD42C6"/>
    <w:rsid w:val="27116E80"/>
    <w:rsid w:val="27826579"/>
    <w:rsid w:val="281F0CD7"/>
    <w:rsid w:val="2821095A"/>
    <w:rsid w:val="287A36F4"/>
    <w:rsid w:val="288527C5"/>
    <w:rsid w:val="2891565F"/>
    <w:rsid w:val="291B3DFF"/>
    <w:rsid w:val="292C49EE"/>
    <w:rsid w:val="292E5A3F"/>
    <w:rsid w:val="299B7DC6"/>
    <w:rsid w:val="29A529F3"/>
    <w:rsid w:val="29F74CE4"/>
    <w:rsid w:val="2A133906"/>
    <w:rsid w:val="2A17569E"/>
    <w:rsid w:val="2A3F744E"/>
    <w:rsid w:val="2A4A087B"/>
    <w:rsid w:val="2A6E1037"/>
    <w:rsid w:val="2A7A74F3"/>
    <w:rsid w:val="2A7E571E"/>
    <w:rsid w:val="2AAF3B29"/>
    <w:rsid w:val="2B3F2753"/>
    <w:rsid w:val="2B7E34FB"/>
    <w:rsid w:val="2BB27C54"/>
    <w:rsid w:val="2BC03B14"/>
    <w:rsid w:val="2BC617BD"/>
    <w:rsid w:val="2C1C43EC"/>
    <w:rsid w:val="2C461CCE"/>
    <w:rsid w:val="2C4D29BC"/>
    <w:rsid w:val="2C531ADF"/>
    <w:rsid w:val="2CCB2770"/>
    <w:rsid w:val="2CE51A84"/>
    <w:rsid w:val="2D0111E3"/>
    <w:rsid w:val="2D3E1194"/>
    <w:rsid w:val="2D404F0C"/>
    <w:rsid w:val="2D5B3AF4"/>
    <w:rsid w:val="2DE7275E"/>
    <w:rsid w:val="2DE97352"/>
    <w:rsid w:val="2DF2368A"/>
    <w:rsid w:val="2E3223C1"/>
    <w:rsid w:val="2E604F7C"/>
    <w:rsid w:val="2E755845"/>
    <w:rsid w:val="2E954D0E"/>
    <w:rsid w:val="2EEE0F72"/>
    <w:rsid w:val="2F464330"/>
    <w:rsid w:val="2FA75A54"/>
    <w:rsid w:val="2FBC6E61"/>
    <w:rsid w:val="2FF43D8C"/>
    <w:rsid w:val="301F34FF"/>
    <w:rsid w:val="30406FD1"/>
    <w:rsid w:val="30503E51"/>
    <w:rsid w:val="307777B8"/>
    <w:rsid w:val="307A38A8"/>
    <w:rsid w:val="307D0225"/>
    <w:rsid w:val="30D37E45"/>
    <w:rsid w:val="31140B8A"/>
    <w:rsid w:val="3140197F"/>
    <w:rsid w:val="31572824"/>
    <w:rsid w:val="315E1E05"/>
    <w:rsid w:val="31863ECE"/>
    <w:rsid w:val="318E12DA"/>
    <w:rsid w:val="31AA471F"/>
    <w:rsid w:val="31BF0628"/>
    <w:rsid w:val="31D73965"/>
    <w:rsid w:val="320C7AB3"/>
    <w:rsid w:val="324A4137"/>
    <w:rsid w:val="335C4122"/>
    <w:rsid w:val="338C6E69"/>
    <w:rsid w:val="33E505BB"/>
    <w:rsid w:val="33FC76B3"/>
    <w:rsid w:val="34311A53"/>
    <w:rsid w:val="348A43E7"/>
    <w:rsid w:val="351A6043"/>
    <w:rsid w:val="35243365"/>
    <w:rsid w:val="35411821"/>
    <w:rsid w:val="357A52BE"/>
    <w:rsid w:val="3594192B"/>
    <w:rsid w:val="36050AA1"/>
    <w:rsid w:val="364A0BAA"/>
    <w:rsid w:val="368D718F"/>
    <w:rsid w:val="36A06A13"/>
    <w:rsid w:val="36E62C0E"/>
    <w:rsid w:val="3709636F"/>
    <w:rsid w:val="376E444A"/>
    <w:rsid w:val="37936580"/>
    <w:rsid w:val="37BE184F"/>
    <w:rsid w:val="37C52BDE"/>
    <w:rsid w:val="37E8067A"/>
    <w:rsid w:val="38341B11"/>
    <w:rsid w:val="38342201"/>
    <w:rsid w:val="38E2331B"/>
    <w:rsid w:val="39281F16"/>
    <w:rsid w:val="3A0E53BB"/>
    <w:rsid w:val="3A2C13F4"/>
    <w:rsid w:val="3A4C09E6"/>
    <w:rsid w:val="3A4D0C68"/>
    <w:rsid w:val="3AC84793"/>
    <w:rsid w:val="3AC86541"/>
    <w:rsid w:val="3B6E70E8"/>
    <w:rsid w:val="3B716BD9"/>
    <w:rsid w:val="3B75503F"/>
    <w:rsid w:val="3B9D352A"/>
    <w:rsid w:val="3B9F54F4"/>
    <w:rsid w:val="3BCD02B3"/>
    <w:rsid w:val="3C6E3D0C"/>
    <w:rsid w:val="3C9012E0"/>
    <w:rsid w:val="3CE82ECA"/>
    <w:rsid w:val="3CF25AF7"/>
    <w:rsid w:val="3D033860"/>
    <w:rsid w:val="3D430101"/>
    <w:rsid w:val="3D4E5423"/>
    <w:rsid w:val="3D606F05"/>
    <w:rsid w:val="3D687B67"/>
    <w:rsid w:val="3D762284"/>
    <w:rsid w:val="3D793B23"/>
    <w:rsid w:val="3D9A2417"/>
    <w:rsid w:val="3DF8713D"/>
    <w:rsid w:val="3DFF671E"/>
    <w:rsid w:val="3E3A4C02"/>
    <w:rsid w:val="3E5E3444"/>
    <w:rsid w:val="3EAF5B65"/>
    <w:rsid w:val="3EDC4BA2"/>
    <w:rsid w:val="3F0B2EA0"/>
    <w:rsid w:val="3F19736B"/>
    <w:rsid w:val="3F337FF6"/>
    <w:rsid w:val="3F5D1180"/>
    <w:rsid w:val="3F8A0269"/>
    <w:rsid w:val="3F9E5AC2"/>
    <w:rsid w:val="405E7E2A"/>
    <w:rsid w:val="409C408B"/>
    <w:rsid w:val="40B3559D"/>
    <w:rsid w:val="40D204FE"/>
    <w:rsid w:val="410D2F00"/>
    <w:rsid w:val="4157061F"/>
    <w:rsid w:val="416C2FCF"/>
    <w:rsid w:val="418B3979"/>
    <w:rsid w:val="41AC44C7"/>
    <w:rsid w:val="41D50910"/>
    <w:rsid w:val="42010CB6"/>
    <w:rsid w:val="423A41C8"/>
    <w:rsid w:val="42440BA3"/>
    <w:rsid w:val="42AE0712"/>
    <w:rsid w:val="42CA34AF"/>
    <w:rsid w:val="42F3082F"/>
    <w:rsid w:val="431611E2"/>
    <w:rsid w:val="43657023"/>
    <w:rsid w:val="43B64C47"/>
    <w:rsid w:val="43DD4C6D"/>
    <w:rsid w:val="43F63E47"/>
    <w:rsid w:val="440B4E92"/>
    <w:rsid w:val="441F6E91"/>
    <w:rsid w:val="44254A04"/>
    <w:rsid w:val="442C7B41"/>
    <w:rsid w:val="448D4A83"/>
    <w:rsid w:val="44C14DFA"/>
    <w:rsid w:val="44EF0897"/>
    <w:rsid w:val="45196317"/>
    <w:rsid w:val="452B6409"/>
    <w:rsid w:val="45440EBA"/>
    <w:rsid w:val="46194409"/>
    <w:rsid w:val="461F7F9A"/>
    <w:rsid w:val="46340F2E"/>
    <w:rsid w:val="464E0242"/>
    <w:rsid w:val="46565349"/>
    <w:rsid w:val="465D2233"/>
    <w:rsid w:val="4665558C"/>
    <w:rsid w:val="46753001"/>
    <w:rsid w:val="467C29DA"/>
    <w:rsid w:val="470B3360"/>
    <w:rsid w:val="47306138"/>
    <w:rsid w:val="47321912"/>
    <w:rsid w:val="473A2575"/>
    <w:rsid w:val="479003E6"/>
    <w:rsid w:val="47971775"/>
    <w:rsid w:val="47E250E6"/>
    <w:rsid w:val="48013092"/>
    <w:rsid w:val="480C42C3"/>
    <w:rsid w:val="48233009"/>
    <w:rsid w:val="48A013C8"/>
    <w:rsid w:val="48A26623"/>
    <w:rsid w:val="48C06AA9"/>
    <w:rsid w:val="48E7672C"/>
    <w:rsid w:val="49125049"/>
    <w:rsid w:val="49316F70"/>
    <w:rsid w:val="498F3703"/>
    <w:rsid w:val="49963205"/>
    <w:rsid w:val="49BA799D"/>
    <w:rsid w:val="4A4060F4"/>
    <w:rsid w:val="4A474C35"/>
    <w:rsid w:val="4ACA03B1"/>
    <w:rsid w:val="4B077164"/>
    <w:rsid w:val="4B404757"/>
    <w:rsid w:val="4B591FD6"/>
    <w:rsid w:val="4B68207B"/>
    <w:rsid w:val="4B6B0F4E"/>
    <w:rsid w:val="4B7145D4"/>
    <w:rsid w:val="4B9C1A50"/>
    <w:rsid w:val="4BD9593B"/>
    <w:rsid w:val="4C08609F"/>
    <w:rsid w:val="4C204977"/>
    <w:rsid w:val="4C4874E2"/>
    <w:rsid w:val="4C6A7458"/>
    <w:rsid w:val="4CA26BF2"/>
    <w:rsid w:val="4CEB4699"/>
    <w:rsid w:val="4CFB09F8"/>
    <w:rsid w:val="4D137AF0"/>
    <w:rsid w:val="4D486759"/>
    <w:rsid w:val="4D8F494F"/>
    <w:rsid w:val="4DB766CD"/>
    <w:rsid w:val="4E0631B0"/>
    <w:rsid w:val="4E0A20C3"/>
    <w:rsid w:val="4E235B10"/>
    <w:rsid w:val="4E323FA5"/>
    <w:rsid w:val="4E6A7577"/>
    <w:rsid w:val="4EEE3A0D"/>
    <w:rsid w:val="4EFD4D67"/>
    <w:rsid w:val="4F1638C7"/>
    <w:rsid w:val="4F2C30EB"/>
    <w:rsid w:val="4F4C553B"/>
    <w:rsid w:val="4FA47125"/>
    <w:rsid w:val="4FA64C4B"/>
    <w:rsid w:val="4FB82BD0"/>
    <w:rsid w:val="4FC6709B"/>
    <w:rsid w:val="504B2249"/>
    <w:rsid w:val="506640F7"/>
    <w:rsid w:val="50DE21C3"/>
    <w:rsid w:val="50F4724F"/>
    <w:rsid w:val="511B08AB"/>
    <w:rsid w:val="51562A2F"/>
    <w:rsid w:val="516E3547"/>
    <w:rsid w:val="518B234A"/>
    <w:rsid w:val="51AC22C1"/>
    <w:rsid w:val="51FA302C"/>
    <w:rsid w:val="521340EE"/>
    <w:rsid w:val="52384B50"/>
    <w:rsid w:val="526E7566"/>
    <w:rsid w:val="53E21FCA"/>
    <w:rsid w:val="53FF4EA5"/>
    <w:rsid w:val="547300C2"/>
    <w:rsid w:val="54C46B9F"/>
    <w:rsid w:val="54E577FA"/>
    <w:rsid w:val="54FB1594"/>
    <w:rsid w:val="555111B5"/>
    <w:rsid w:val="556A04C9"/>
    <w:rsid w:val="558D41B7"/>
    <w:rsid w:val="560501F2"/>
    <w:rsid w:val="561F7505"/>
    <w:rsid w:val="564C7BCE"/>
    <w:rsid w:val="567A473C"/>
    <w:rsid w:val="570606C5"/>
    <w:rsid w:val="572E665C"/>
    <w:rsid w:val="57415259"/>
    <w:rsid w:val="58226E39"/>
    <w:rsid w:val="589F0489"/>
    <w:rsid w:val="58B96B20"/>
    <w:rsid w:val="58CF1278"/>
    <w:rsid w:val="58F5279F"/>
    <w:rsid w:val="594E379E"/>
    <w:rsid w:val="596D598C"/>
    <w:rsid w:val="599D73A3"/>
    <w:rsid w:val="59E44CEE"/>
    <w:rsid w:val="59E602F7"/>
    <w:rsid w:val="5A173400"/>
    <w:rsid w:val="5A794426"/>
    <w:rsid w:val="5AB056BB"/>
    <w:rsid w:val="5ACB5140"/>
    <w:rsid w:val="5B0D5B7E"/>
    <w:rsid w:val="5B667984"/>
    <w:rsid w:val="5B8B5268"/>
    <w:rsid w:val="5C256D8B"/>
    <w:rsid w:val="5C3C2EFB"/>
    <w:rsid w:val="5C4557EC"/>
    <w:rsid w:val="5CBA3AE4"/>
    <w:rsid w:val="5CCB7A9F"/>
    <w:rsid w:val="5CFE75C2"/>
    <w:rsid w:val="5D5F6986"/>
    <w:rsid w:val="5D7E0FB5"/>
    <w:rsid w:val="5D9C143B"/>
    <w:rsid w:val="5DAC0CF7"/>
    <w:rsid w:val="5DD24E5D"/>
    <w:rsid w:val="5E111E29"/>
    <w:rsid w:val="5E1E00A2"/>
    <w:rsid w:val="5E5040C3"/>
    <w:rsid w:val="5E96382C"/>
    <w:rsid w:val="5EA20CD3"/>
    <w:rsid w:val="5EB94577"/>
    <w:rsid w:val="5EE412EC"/>
    <w:rsid w:val="5F517C4C"/>
    <w:rsid w:val="5F6D7533"/>
    <w:rsid w:val="5F7F1015"/>
    <w:rsid w:val="5F900210"/>
    <w:rsid w:val="5FDD67C9"/>
    <w:rsid w:val="5FF936D5"/>
    <w:rsid w:val="603C0CB4"/>
    <w:rsid w:val="60433DF0"/>
    <w:rsid w:val="605204D7"/>
    <w:rsid w:val="60787F3E"/>
    <w:rsid w:val="6081725D"/>
    <w:rsid w:val="60AA3E6F"/>
    <w:rsid w:val="610712C2"/>
    <w:rsid w:val="61671D60"/>
    <w:rsid w:val="61811074"/>
    <w:rsid w:val="618A1E17"/>
    <w:rsid w:val="61CB28D4"/>
    <w:rsid w:val="62276BB7"/>
    <w:rsid w:val="625E13B5"/>
    <w:rsid w:val="62B15989"/>
    <w:rsid w:val="6324615B"/>
    <w:rsid w:val="6329551F"/>
    <w:rsid w:val="6393508F"/>
    <w:rsid w:val="63D27965"/>
    <w:rsid w:val="63FC3E19"/>
    <w:rsid w:val="643C1282"/>
    <w:rsid w:val="64526DC7"/>
    <w:rsid w:val="649015CE"/>
    <w:rsid w:val="65152CA1"/>
    <w:rsid w:val="658D6624"/>
    <w:rsid w:val="65D75707"/>
    <w:rsid w:val="65ED4F2A"/>
    <w:rsid w:val="660700E1"/>
    <w:rsid w:val="66106E6A"/>
    <w:rsid w:val="661128F2"/>
    <w:rsid w:val="666A19E3"/>
    <w:rsid w:val="668F5FE1"/>
    <w:rsid w:val="66BE2423"/>
    <w:rsid w:val="6765745E"/>
    <w:rsid w:val="67801DCE"/>
    <w:rsid w:val="681E63FC"/>
    <w:rsid w:val="68204170"/>
    <w:rsid w:val="686F7E78"/>
    <w:rsid w:val="68774F7F"/>
    <w:rsid w:val="68907DEF"/>
    <w:rsid w:val="68A46379"/>
    <w:rsid w:val="68C53F3C"/>
    <w:rsid w:val="69074555"/>
    <w:rsid w:val="69280027"/>
    <w:rsid w:val="693B41FE"/>
    <w:rsid w:val="693E01B9"/>
    <w:rsid w:val="6945507D"/>
    <w:rsid w:val="69592C76"/>
    <w:rsid w:val="69DD52B6"/>
    <w:rsid w:val="69EE301F"/>
    <w:rsid w:val="69FD14B4"/>
    <w:rsid w:val="6A1567FD"/>
    <w:rsid w:val="6A746365"/>
    <w:rsid w:val="6AB53B3C"/>
    <w:rsid w:val="6AF64881"/>
    <w:rsid w:val="6B01589B"/>
    <w:rsid w:val="6B30776A"/>
    <w:rsid w:val="6B826114"/>
    <w:rsid w:val="6BC04E8F"/>
    <w:rsid w:val="6BEF5524"/>
    <w:rsid w:val="6BF5162B"/>
    <w:rsid w:val="6C103720"/>
    <w:rsid w:val="6C2446F9"/>
    <w:rsid w:val="6C6849F4"/>
    <w:rsid w:val="6C7517D5"/>
    <w:rsid w:val="6C7C2B89"/>
    <w:rsid w:val="6D3A5127"/>
    <w:rsid w:val="6D482080"/>
    <w:rsid w:val="6D521B17"/>
    <w:rsid w:val="6DF57072"/>
    <w:rsid w:val="6E41661F"/>
    <w:rsid w:val="6E4B6747"/>
    <w:rsid w:val="6E5D310B"/>
    <w:rsid w:val="6E650847"/>
    <w:rsid w:val="6E921E64"/>
    <w:rsid w:val="6EB64310"/>
    <w:rsid w:val="6F370FC4"/>
    <w:rsid w:val="6F846EDB"/>
    <w:rsid w:val="6FA43E0B"/>
    <w:rsid w:val="700B625D"/>
    <w:rsid w:val="70AE12EA"/>
    <w:rsid w:val="70D16026"/>
    <w:rsid w:val="70D54F38"/>
    <w:rsid w:val="70E909E4"/>
    <w:rsid w:val="70F353BF"/>
    <w:rsid w:val="7104581E"/>
    <w:rsid w:val="71121CE9"/>
    <w:rsid w:val="711F4406"/>
    <w:rsid w:val="716F2CC3"/>
    <w:rsid w:val="718801FD"/>
    <w:rsid w:val="71B539DE"/>
    <w:rsid w:val="71D22C2A"/>
    <w:rsid w:val="71FC6A0D"/>
    <w:rsid w:val="724759C2"/>
    <w:rsid w:val="72590F30"/>
    <w:rsid w:val="72A526E9"/>
    <w:rsid w:val="72D84590"/>
    <w:rsid w:val="72EF5C92"/>
    <w:rsid w:val="73552361"/>
    <w:rsid w:val="736A5E0C"/>
    <w:rsid w:val="73702CF6"/>
    <w:rsid w:val="73FF295B"/>
    <w:rsid w:val="7418207D"/>
    <w:rsid w:val="74381A66"/>
    <w:rsid w:val="744F0B5E"/>
    <w:rsid w:val="7467234B"/>
    <w:rsid w:val="74AE7F7A"/>
    <w:rsid w:val="750B5416"/>
    <w:rsid w:val="75491A51"/>
    <w:rsid w:val="75492FB1"/>
    <w:rsid w:val="75A153E9"/>
    <w:rsid w:val="75B51DBC"/>
    <w:rsid w:val="76143E0D"/>
    <w:rsid w:val="76236746"/>
    <w:rsid w:val="762B1026"/>
    <w:rsid w:val="767174B1"/>
    <w:rsid w:val="767D665D"/>
    <w:rsid w:val="76805946"/>
    <w:rsid w:val="769157EF"/>
    <w:rsid w:val="770245AD"/>
    <w:rsid w:val="7715611F"/>
    <w:rsid w:val="772E0EFE"/>
    <w:rsid w:val="777A2396"/>
    <w:rsid w:val="777C610E"/>
    <w:rsid w:val="77A17922"/>
    <w:rsid w:val="77CD0717"/>
    <w:rsid w:val="781E0F73"/>
    <w:rsid w:val="784F3EEE"/>
    <w:rsid w:val="78A376CA"/>
    <w:rsid w:val="78B96EEE"/>
    <w:rsid w:val="78E74258"/>
    <w:rsid w:val="78EB58C7"/>
    <w:rsid w:val="79104282"/>
    <w:rsid w:val="79181E66"/>
    <w:rsid w:val="795E2449"/>
    <w:rsid w:val="797B7AD9"/>
    <w:rsid w:val="79C6605A"/>
    <w:rsid w:val="7A7255A6"/>
    <w:rsid w:val="7A9419C0"/>
    <w:rsid w:val="7A9D6AC7"/>
    <w:rsid w:val="7AAC5052"/>
    <w:rsid w:val="7B113011"/>
    <w:rsid w:val="7B460304"/>
    <w:rsid w:val="7B644801"/>
    <w:rsid w:val="7B94632D"/>
    <w:rsid w:val="7BAB431E"/>
    <w:rsid w:val="7BB10350"/>
    <w:rsid w:val="7C0A7761"/>
    <w:rsid w:val="7C5A2796"/>
    <w:rsid w:val="7CCA791B"/>
    <w:rsid w:val="7CD94362"/>
    <w:rsid w:val="7CDD6540"/>
    <w:rsid w:val="7CE86B15"/>
    <w:rsid w:val="7CFB7AD5"/>
    <w:rsid w:val="7D1F405C"/>
    <w:rsid w:val="7D4C6582"/>
    <w:rsid w:val="7D617181"/>
    <w:rsid w:val="7D715FE9"/>
    <w:rsid w:val="7D9D293A"/>
    <w:rsid w:val="7DC46119"/>
    <w:rsid w:val="7DFD20AA"/>
    <w:rsid w:val="7E000413"/>
    <w:rsid w:val="7E1C7D03"/>
    <w:rsid w:val="7E3FB001"/>
    <w:rsid w:val="7EA8642E"/>
    <w:rsid w:val="7EB937A4"/>
    <w:rsid w:val="7EBF4B32"/>
    <w:rsid w:val="7EC16F8B"/>
    <w:rsid w:val="7ED51533"/>
    <w:rsid w:val="7F21759B"/>
    <w:rsid w:val="7FD85EAB"/>
    <w:rsid w:val="7FF67685"/>
    <w:rsid w:val="FEED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link w:val="55"/>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8">
    <w:name w:val="heading 4"/>
    <w:basedOn w:val="1"/>
    <w:next w:val="9"/>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10">
    <w:name w:val="heading 5"/>
    <w:basedOn w:val="8"/>
    <w:next w:val="9"/>
    <w:qFormat/>
    <w:uiPriority w:val="0"/>
    <w:pPr>
      <w:spacing w:line="240" w:lineRule="exact"/>
      <w:outlineLvl w:val="4"/>
    </w:pPr>
  </w:style>
  <w:style w:type="paragraph" w:styleId="11">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2">
    <w:name w:val="heading 7"/>
    <w:basedOn w:val="1"/>
    <w:next w:val="9"/>
    <w:qFormat/>
    <w:uiPriority w:val="0"/>
    <w:pPr>
      <w:keepNext/>
      <w:keepLines/>
      <w:spacing w:before="240" w:after="64" w:line="319" w:lineRule="auto"/>
      <w:outlineLvl w:val="6"/>
    </w:pPr>
    <w:rPr>
      <w:b/>
      <w:kern w:val="0"/>
      <w:sz w:val="24"/>
      <w:szCs w:val="20"/>
    </w:rPr>
  </w:style>
  <w:style w:type="paragraph" w:styleId="13">
    <w:name w:val="heading 8"/>
    <w:basedOn w:val="1"/>
    <w:next w:val="9"/>
    <w:qFormat/>
    <w:uiPriority w:val="0"/>
    <w:pPr>
      <w:keepNext/>
      <w:keepLines/>
      <w:spacing w:before="240" w:after="64" w:line="319" w:lineRule="auto"/>
      <w:outlineLvl w:val="7"/>
    </w:pPr>
    <w:rPr>
      <w:rFonts w:ascii="Arial" w:hAnsi="Arial" w:eastAsia="黑体"/>
      <w:kern w:val="0"/>
      <w:sz w:val="24"/>
      <w:szCs w:val="20"/>
    </w:rPr>
  </w:style>
  <w:style w:type="paragraph" w:styleId="14">
    <w:name w:val="heading 9"/>
    <w:basedOn w:val="1"/>
    <w:next w:val="9"/>
    <w:qFormat/>
    <w:uiPriority w:val="0"/>
    <w:pPr>
      <w:keepNext/>
      <w:keepLines/>
      <w:spacing w:before="240" w:after="64" w:line="319" w:lineRule="auto"/>
      <w:outlineLvl w:val="8"/>
    </w:pPr>
    <w:rPr>
      <w:rFonts w:ascii="Arial" w:hAnsi="Arial" w:eastAsia="黑体"/>
      <w:kern w:val="0"/>
      <w:sz w:val="20"/>
      <w:szCs w:val="20"/>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56"/>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ind w:firstLine="420"/>
    </w:pPr>
  </w:style>
  <w:style w:type="paragraph" w:styleId="5">
    <w:name w:val="Body Text"/>
    <w:basedOn w:val="1"/>
    <w:qFormat/>
    <w:uiPriority w:val="0"/>
    <w:pPr>
      <w:spacing w:after="120"/>
    </w:pPr>
    <w:rPr>
      <w:kern w:val="0"/>
      <w:sz w:val="20"/>
      <w:szCs w:val="20"/>
    </w:rPr>
  </w:style>
  <w:style w:type="paragraph" w:styleId="9">
    <w:name w:val="Normal Indent"/>
    <w:basedOn w:val="1"/>
    <w:next w:val="1"/>
    <w:qFormat/>
    <w:uiPriority w:val="0"/>
    <w:pPr>
      <w:ind w:firstLine="420"/>
    </w:pPr>
    <w:rPr>
      <w:szCs w:val="2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7">
    <w:name w:val="index 6"/>
    <w:basedOn w:val="1"/>
    <w:next w:val="1"/>
    <w:qFormat/>
    <w:uiPriority w:val="0"/>
    <w:pPr>
      <w:ind w:left="2100"/>
    </w:p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qFormat/>
    <w:uiPriority w:val="0"/>
    <w:pPr>
      <w:ind w:firstLine="570"/>
    </w:pPr>
    <w:rPr>
      <w:kern w:val="0"/>
      <w:sz w:val="28"/>
      <w:szCs w:val="20"/>
    </w:rPr>
  </w:style>
  <w:style w:type="paragraph" w:styleId="20">
    <w:name w:val="toc 3"/>
    <w:basedOn w:val="1"/>
    <w:next w:val="1"/>
    <w:qFormat/>
    <w:uiPriority w:val="0"/>
    <w:pPr>
      <w:snapToGrid w:val="0"/>
      <w:spacing w:line="360" w:lineRule="auto"/>
      <w:ind w:left="400" w:leftChars="400"/>
      <w:jc w:val="left"/>
    </w:pPr>
    <w:rPr>
      <w:sz w:val="24"/>
      <w:szCs w:val="20"/>
    </w:rPr>
  </w:style>
  <w:style w:type="paragraph" w:styleId="21">
    <w:name w:val="Plain Text"/>
    <w:basedOn w:val="1"/>
    <w:next w:val="1"/>
    <w:qFormat/>
    <w:uiPriority w:val="0"/>
    <w:rPr>
      <w:rFonts w:ascii="宋体"/>
      <w:kern w:val="0"/>
      <w:sz w:val="20"/>
      <w:szCs w:val="20"/>
    </w:rPr>
  </w:style>
  <w:style w:type="paragraph" w:styleId="22">
    <w:name w:val="Date"/>
    <w:basedOn w:val="1"/>
    <w:next w:val="1"/>
    <w:qFormat/>
    <w:uiPriority w:val="0"/>
    <w:rPr>
      <w:kern w:val="0"/>
      <w:sz w:val="20"/>
      <w:szCs w:val="20"/>
    </w:rPr>
  </w:style>
  <w:style w:type="paragraph" w:styleId="23">
    <w:name w:val="Body Text Indent 2"/>
    <w:basedOn w:val="1"/>
    <w:qFormat/>
    <w:uiPriority w:val="0"/>
    <w:pPr>
      <w:spacing w:line="400" w:lineRule="exact"/>
      <w:ind w:left="425"/>
    </w:pPr>
    <w:rPr>
      <w:color w:val="000000"/>
      <w:kern w:val="0"/>
      <w:sz w:val="24"/>
      <w:szCs w:val="20"/>
    </w:rPr>
  </w:style>
  <w:style w:type="paragraph" w:styleId="24">
    <w:name w:val="endnote text"/>
    <w:basedOn w:val="1"/>
    <w:qFormat/>
    <w:uiPriority w:val="0"/>
    <w:pPr>
      <w:snapToGrid w:val="0"/>
      <w:jc w:val="left"/>
    </w:pPr>
    <w:rPr>
      <w:kern w:val="0"/>
      <w:sz w:val="20"/>
      <w:szCs w:val="20"/>
    </w:rPr>
  </w:style>
  <w:style w:type="paragraph" w:styleId="25">
    <w:name w:val="Balloon Text"/>
    <w:basedOn w:val="1"/>
    <w:qFormat/>
    <w:uiPriority w:val="0"/>
    <w:rPr>
      <w:kern w:val="0"/>
      <w:sz w:val="18"/>
      <w:szCs w:val="18"/>
    </w:rPr>
  </w:style>
  <w:style w:type="paragraph" w:styleId="26">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7">
    <w:name w:val="envelope return"/>
    <w:basedOn w:val="1"/>
    <w:qFormat/>
    <w:uiPriority w:val="0"/>
    <w:pPr>
      <w:snapToGrid w:val="0"/>
    </w:pPr>
    <w:rPr>
      <w:rFonts w:ascii="Arial" w:hAnsi="Arial"/>
      <w:szCs w:val="24"/>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0">
    <w:name w:val="List Number 5"/>
    <w:basedOn w:val="1"/>
    <w:qFormat/>
    <w:uiPriority w:val="0"/>
    <w:pPr>
      <w:numPr>
        <w:ilvl w:val="0"/>
        <w:numId w:val="1"/>
      </w:numPr>
    </w:pPr>
  </w:style>
  <w:style w:type="paragraph" w:styleId="31">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2">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3">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4">
    <w:name w:val="Body Text 2"/>
    <w:basedOn w:val="1"/>
    <w:qFormat/>
    <w:uiPriority w:val="0"/>
    <w:rPr>
      <w:rFonts w:ascii="宋体"/>
      <w:kern w:val="0"/>
      <w:sz w:val="20"/>
      <w:szCs w:val="24"/>
      <w:u w:val="single"/>
    </w:rPr>
  </w:style>
  <w:style w:type="paragraph" w:styleId="35">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6">
    <w:name w:val="Normal (Web)"/>
    <w:basedOn w:val="1"/>
    <w:qFormat/>
    <w:uiPriority w:val="0"/>
    <w:pPr>
      <w:jc w:val="left"/>
    </w:pPr>
    <w:rPr>
      <w:rFonts w:ascii="微软雅黑" w:hAnsi="微软雅黑" w:eastAsia="微软雅黑"/>
      <w:kern w:val="0"/>
      <w:sz w:val="24"/>
    </w:rPr>
  </w:style>
  <w:style w:type="paragraph" w:styleId="37">
    <w:name w:val="index 1"/>
    <w:basedOn w:val="1"/>
    <w:next w:val="1"/>
    <w:qFormat/>
    <w:uiPriority w:val="0"/>
    <w:rPr>
      <w:rFonts w:eastAsia="仿宋_GB2312"/>
      <w:sz w:val="28"/>
      <w:szCs w:val="20"/>
    </w:rPr>
  </w:style>
  <w:style w:type="paragraph" w:styleId="38">
    <w:name w:val="annotation subject"/>
    <w:basedOn w:val="16"/>
    <w:next w:val="16"/>
    <w:qFormat/>
    <w:uiPriority w:val="0"/>
    <w:rPr>
      <w:b/>
      <w:bCs/>
    </w:rPr>
  </w:style>
  <w:style w:type="paragraph" w:styleId="39">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character" w:styleId="42">
    <w:name w:val="Strong"/>
    <w:basedOn w:val="41"/>
    <w:qFormat/>
    <w:uiPriority w:val="0"/>
    <w:rPr>
      <w:b/>
      <w:bCs/>
    </w:rPr>
  </w:style>
  <w:style w:type="character" w:styleId="43">
    <w:name w:val="endnote reference"/>
    <w:qFormat/>
    <w:uiPriority w:val="0"/>
    <w:rPr>
      <w:vertAlign w:val="superscript"/>
    </w:rPr>
  </w:style>
  <w:style w:type="character" w:styleId="44">
    <w:name w:val="page number"/>
    <w:qFormat/>
    <w:uiPriority w:val="0"/>
    <w:rPr>
      <w:rFonts w:cs="Times New Roman"/>
    </w:rPr>
  </w:style>
  <w:style w:type="character" w:styleId="45">
    <w:name w:val="FollowedHyperlink"/>
    <w:qFormat/>
    <w:uiPriority w:val="0"/>
    <w:rPr>
      <w:color w:val="954F72"/>
      <w:u w:val="single"/>
    </w:rPr>
  </w:style>
  <w:style w:type="character" w:styleId="46">
    <w:name w:val="Emphasis"/>
    <w:basedOn w:val="41"/>
    <w:qFormat/>
    <w:uiPriority w:val="0"/>
    <w:rPr>
      <w:i/>
    </w:rPr>
  </w:style>
  <w:style w:type="character" w:styleId="47">
    <w:name w:val="HTML Definition"/>
    <w:basedOn w:val="41"/>
    <w:qFormat/>
    <w:uiPriority w:val="0"/>
    <w:rPr>
      <w:i/>
      <w:iCs/>
    </w:rPr>
  </w:style>
  <w:style w:type="character" w:styleId="48">
    <w:name w:val="Hyperlink"/>
    <w:qFormat/>
    <w:uiPriority w:val="0"/>
    <w:rPr>
      <w:color w:val="0000FF"/>
      <w:u w:val="single"/>
    </w:rPr>
  </w:style>
  <w:style w:type="character" w:styleId="49">
    <w:name w:val="HTML Code"/>
    <w:basedOn w:val="41"/>
    <w:qFormat/>
    <w:uiPriority w:val="0"/>
    <w:rPr>
      <w:rFonts w:ascii="Consolas" w:hAnsi="Consolas" w:eastAsia="Consolas" w:cs="Consolas"/>
      <w:color w:val="C7254E"/>
      <w:sz w:val="21"/>
      <w:szCs w:val="21"/>
      <w:bdr w:val="single" w:color="E1E1E1" w:sz="2" w:space="0"/>
      <w:shd w:val="clear" w:color="auto" w:fill="F9F2F4"/>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styleId="52">
    <w:name w:val="HTML Keyboard"/>
    <w:basedOn w:val="41"/>
    <w:qFormat/>
    <w:uiPriority w:val="0"/>
    <w:rPr>
      <w:rFonts w:hint="default" w:ascii="Consolas" w:hAnsi="Consolas" w:eastAsia="Consolas" w:cs="Consolas"/>
      <w:color w:val="FFFFFF"/>
      <w:sz w:val="21"/>
      <w:szCs w:val="21"/>
      <w:shd w:val="clear" w:color="auto" w:fill="333333"/>
    </w:rPr>
  </w:style>
  <w:style w:type="character" w:styleId="53">
    <w:name w:val="HTML Sample"/>
    <w:basedOn w:val="41"/>
    <w:qFormat/>
    <w:uiPriority w:val="0"/>
    <w:rPr>
      <w:rFonts w:hint="default" w:ascii="Consolas" w:hAnsi="Consolas" w:eastAsia="Consolas" w:cs="Consolas"/>
      <w:sz w:val="21"/>
      <w:szCs w:val="21"/>
    </w:rPr>
  </w:style>
  <w:style w:type="paragraph" w:customStyle="1" w:styleId="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标题 1 字符1"/>
    <w:basedOn w:val="56"/>
    <w:link w:val="2"/>
    <w:qFormat/>
    <w:uiPriority w:val="0"/>
    <w:rPr>
      <w:rFonts w:ascii="Arial" w:hAnsi="Arial" w:eastAsia="宋体" w:cs="Times New Roman"/>
      <w:kern w:val="44"/>
      <w:sz w:val="28"/>
      <w:szCs w:val="28"/>
      <w:lang w:val="en-US" w:eastAsia="zh-CN" w:bidi="ar-SA"/>
    </w:rPr>
  </w:style>
  <w:style w:type="character" w:customStyle="1" w:styleId="56">
    <w:name w:val="标题 字符1"/>
    <w:basedOn w:val="41"/>
    <w:link w:val="3"/>
    <w:qFormat/>
    <w:uiPriority w:val="0"/>
    <w:rPr>
      <w:rFonts w:ascii="Arial" w:hAnsi="Arial" w:eastAsia="宋体" w:cs="Times New Roman"/>
      <w:b/>
      <w:kern w:val="0"/>
      <w:sz w:val="44"/>
      <w:szCs w:val="20"/>
      <w:lang w:val="en-US" w:eastAsia="zh-CN" w:bidi="ar-SA"/>
    </w:rPr>
  </w:style>
  <w:style w:type="paragraph" w:customStyle="1" w:styleId="57">
    <w:name w:val="文一"/>
    <w:basedOn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8">
    <w:name w:val="纯文本 字符"/>
    <w:qFormat/>
    <w:uiPriority w:val="0"/>
    <w:rPr>
      <w:rFonts w:ascii="等线" w:hAnsi="等线" w:cs="Courier New"/>
    </w:rPr>
  </w:style>
  <w:style w:type="character" w:customStyle="1" w:styleId="59">
    <w:name w:val="批注文字 字符"/>
    <w:qFormat/>
    <w:uiPriority w:val="0"/>
    <w:rPr>
      <w:rFonts w:ascii="Calibri" w:hAnsi="Calibri" w:eastAsia="宋体" w:cs="Times New Roman"/>
    </w:rPr>
  </w:style>
  <w:style w:type="character" w:customStyle="1" w:styleId="60">
    <w:name w:val="标题 5 字符"/>
    <w:qFormat/>
    <w:uiPriority w:val="0"/>
    <w:rPr>
      <w:rFonts w:ascii="Calibri" w:hAnsi="Calibri" w:eastAsia="宋体" w:cs="Times New Roman"/>
      <w:b/>
      <w:bCs/>
      <w:sz w:val="28"/>
      <w:szCs w:val="28"/>
    </w:rPr>
  </w:style>
  <w:style w:type="paragraph" w:customStyle="1" w:styleId="61">
    <w:name w:val="_Style 48"/>
    <w:basedOn w:val="5"/>
    <w:next w:val="4"/>
    <w:qFormat/>
    <w:uiPriority w:val="0"/>
    <w:pPr>
      <w:ind w:firstLine="420"/>
    </w:pPr>
  </w:style>
  <w:style w:type="character" w:customStyle="1" w:styleId="62">
    <w:name w:val="正文文本缩进 字符"/>
    <w:qFormat/>
    <w:uiPriority w:val="0"/>
    <w:rPr>
      <w:rFonts w:ascii="Calibri" w:hAnsi="Calibri" w:eastAsia="宋体" w:cs="Times New Roman"/>
    </w:rPr>
  </w:style>
  <w:style w:type="character" w:customStyle="1" w:styleId="63">
    <w:name w:val="文档结构图 字符"/>
    <w:qFormat/>
    <w:uiPriority w:val="0"/>
    <w:rPr>
      <w:rFonts w:ascii="Microsoft YaHei UI" w:hAnsi="Microsoft YaHei UI" w:eastAsia="Microsoft YaHei UI" w:cs="Times New Roman"/>
      <w:sz w:val="18"/>
      <w:szCs w:val="18"/>
    </w:rPr>
  </w:style>
  <w:style w:type="character" w:customStyle="1" w:styleId="64">
    <w:name w:val="标题 2 字符"/>
    <w:qFormat/>
    <w:uiPriority w:val="0"/>
    <w:rPr>
      <w:rFonts w:ascii="等线 Light" w:eastAsia="等线 Light" w:cs="Times New Roman"/>
      <w:b/>
      <w:bCs/>
      <w:sz w:val="32"/>
      <w:szCs w:val="32"/>
    </w:rPr>
  </w:style>
  <w:style w:type="character" w:customStyle="1" w:styleId="65">
    <w:name w:val="正文文本缩进 3 字符"/>
    <w:qFormat/>
    <w:uiPriority w:val="0"/>
    <w:rPr>
      <w:rFonts w:ascii="Calibri" w:hAnsi="Calibri" w:eastAsia="宋体" w:cs="Times New Roman"/>
      <w:sz w:val="16"/>
      <w:szCs w:val="16"/>
    </w:rPr>
  </w:style>
  <w:style w:type="character" w:customStyle="1" w:styleId="66">
    <w:name w:val="正文首行缩进 字符"/>
    <w:qFormat/>
    <w:uiPriority w:val="0"/>
  </w:style>
  <w:style w:type="character" w:customStyle="1" w:styleId="67">
    <w:name w:val="日期 字符"/>
    <w:qFormat/>
    <w:uiPriority w:val="0"/>
    <w:rPr>
      <w:rFonts w:ascii="Calibri" w:hAnsi="Calibri" w:eastAsia="宋体" w:cs="Times New Roman"/>
    </w:rPr>
  </w:style>
  <w:style w:type="character" w:customStyle="1" w:styleId="68">
    <w:name w:val="批注主题 字符"/>
    <w:qFormat/>
    <w:uiPriority w:val="0"/>
    <w:rPr>
      <w:rFonts w:ascii="Calibri" w:hAnsi="Calibri" w:eastAsia="宋体" w:cs="Times New Roman"/>
      <w:b/>
      <w:bCs/>
    </w:rPr>
  </w:style>
  <w:style w:type="character" w:customStyle="1" w:styleId="69">
    <w:name w:val="页脚 字符"/>
    <w:qFormat/>
    <w:uiPriority w:val="0"/>
    <w:rPr>
      <w:rFonts w:ascii="Calibri" w:hAnsi="Calibri" w:eastAsia="宋体" w:cs="Times New Roman"/>
      <w:sz w:val="18"/>
      <w:szCs w:val="18"/>
    </w:rPr>
  </w:style>
  <w:style w:type="character" w:customStyle="1" w:styleId="70">
    <w:name w:val="尾注文本 字符"/>
    <w:qFormat/>
    <w:uiPriority w:val="0"/>
    <w:rPr>
      <w:rFonts w:ascii="Calibri" w:hAnsi="Calibri" w:eastAsia="宋体" w:cs="Times New Roman"/>
    </w:rPr>
  </w:style>
  <w:style w:type="character" w:customStyle="1" w:styleId="71">
    <w:name w:val="正文文本 字符"/>
    <w:qFormat/>
    <w:uiPriority w:val="0"/>
    <w:rPr>
      <w:rFonts w:ascii="Calibri" w:hAnsi="Calibri" w:eastAsia="宋体" w:cs="Times New Roman"/>
    </w:rPr>
  </w:style>
  <w:style w:type="character" w:customStyle="1" w:styleId="72">
    <w:name w:val="标题 8 字符"/>
    <w:qFormat/>
    <w:uiPriority w:val="0"/>
    <w:rPr>
      <w:rFonts w:ascii="等线 Light" w:eastAsia="等线 Light" w:cs="Times New Roman"/>
      <w:sz w:val="24"/>
      <w:szCs w:val="24"/>
    </w:rPr>
  </w:style>
  <w:style w:type="character" w:customStyle="1" w:styleId="73">
    <w:name w:val="正文文本 2 字符"/>
    <w:qFormat/>
    <w:uiPriority w:val="0"/>
    <w:rPr>
      <w:rFonts w:ascii="Calibri" w:hAnsi="Calibri" w:eastAsia="宋体" w:cs="Times New Roman"/>
    </w:rPr>
  </w:style>
  <w:style w:type="character" w:customStyle="1" w:styleId="74">
    <w:name w:val="标题 9 字符"/>
    <w:qFormat/>
    <w:uiPriority w:val="0"/>
    <w:rPr>
      <w:rFonts w:ascii="等线 Light" w:eastAsia="等线 Light" w:cs="Times New Roman"/>
      <w:szCs w:val="21"/>
    </w:rPr>
  </w:style>
  <w:style w:type="character" w:customStyle="1" w:styleId="75">
    <w:name w:val="标题 4 字符"/>
    <w:qFormat/>
    <w:uiPriority w:val="0"/>
    <w:rPr>
      <w:rFonts w:ascii="等线 Light" w:eastAsia="等线 Light" w:cs="Times New Roman"/>
      <w:b/>
      <w:bCs/>
      <w:sz w:val="28"/>
      <w:szCs w:val="28"/>
    </w:rPr>
  </w:style>
  <w:style w:type="character" w:customStyle="1" w:styleId="76">
    <w:name w:val="页眉 字符"/>
    <w:qFormat/>
    <w:uiPriority w:val="0"/>
    <w:rPr>
      <w:rFonts w:ascii="Calibri" w:hAnsi="Calibri" w:eastAsia="宋体" w:cs="Times New Roman"/>
      <w:sz w:val="18"/>
      <w:szCs w:val="18"/>
    </w:rPr>
  </w:style>
  <w:style w:type="character" w:customStyle="1" w:styleId="77">
    <w:name w:val="标题 3 字符"/>
    <w:qFormat/>
    <w:uiPriority w:val="0"/>
    <w:rPr>
      <w:rFonts w:ascii="Calibri" w:hAnsi="Calibri" w:eastAsia="宋体" w:cs="Times New Roman"/>
      <w:b/>
      <w:bCs/>
      <w:sz w:val="32"/>
      <w:szCs w:val="32"/>
    </w:rPr>
  </w:style>
  <w:style w:type="character" w:customStyle="1" w:styleId="78">
    <w:name w:val="正文文本缩进 2 字符"/>
    <w:qFormat/>
    <w:uiPriority w:val="0"/>
    <w:rPr>
      <w:rFonts w:ascii="Calibri" w:hAnsi="Calibri" w:eastAsia="宋体" w:cs="Times New Roman"/>
    </w:rPr>
  </w:style>
  <w:style w:type="character" w:customStyle="1" w:styleId="79">
    <w:name w:val="批注框文本 字符"/>
    <w:qFormat/>
    <w:uiPriority w:val="0"/>
    <w:rPr>
      <w:rFonts w:ascii="Calibri" w:hAnsi="Calibri" w:eastAsia="宋体" w:cs="Times New Roman"/>
      <w:sz w:val="18"/>
      <w:szCs w:val="18"/>
    </w:rPr>
  </w:style>
  <w:style w:type="character" w:customStyle="1" w:styleId="80">
    <w:name w:val="标题 1 字符"/>
    <w:qFormat/>
    <w:uiPriority w:val="0"/>
    <w:rPr>
      <w:rFonts w:ascii="Calibri" w:hAnsi="Calibri" w:eastAsia="宋体" w:cs="Times New Roman"/>
      <w:b/>
      <w:bCs/>
      <w:kern w:val="44"/>
      <w:sz w:val="44"/>
      <w:szCs w:val="44"/>
    </w:rPr>
  </w:style>
  <w:style w:type="character" w:customStyle="1" w:styleId="81">
    <w:name w:val="NormalCharacter"/>
    <w:qFormat/>
    <w:uiPriority w:val="0"/>
    <w:rPr>
      <w:rFonts w:ascii="Calibri" w:hAnsi="Calibri" w:eastAsia="宋体" w:cs="Times New Roman"/>
      <w:kern w:val="2"/>
      <w:sz w:val="21"/>
      <w:szCs w:val="22"/>
      <w:lang w:val="en-US" w:eastAsia="zh-CN" w:bidi="ar-SA"/>
    </w:rPr>
  </w:style>
  <w:style w:type="character" w:customStyle="1" w:styleId="82">
    <w:name w:val="脚注文本 字符"/>
    <w:qFormat/>
    <w:uiPriority w:val="0"/>
    <w:rPr>
      <w:rFonts w:ascii="Calibri" w:hAnsi="Calibri" w:eastAsia="宋体" w:cs="Times New Roman"/>
      <w:sz w:val="18"/>
      <w:szCs w:val="18"/>
    </w:rPr>
  </w:style>
  <w:style w:type="character" w:customStyle="1" w:styleId="83">
    <w:name w:val="标题 6 字符"/>
    <w:qFormat/>
    <w:uiPriority w:val="0"/>
    <w:rPr>
      <w:rFonts w:ascii="等线 Light" w:eastAsia="等线 Light" w:cs="Times New Roman"/>
      <w:b/>
      <w:bCs/>
      <w:sz w:val="24"/>
      <w:szCs w:val="24"/>
    </w:rPr>
  </w:style>
  <w:style w:type="character" w:customStyle="1" w:styleId="84">
    <w:name w:val="标题 字符"/>
    <w:qFormat/>
    <w:uiPriority w:val="0"/>
    <w:rPr>
      <w:rFonts w:ascii="等线 Light" w:eastAsia="等线 Light" w:cs="Times New Roman"/>
      <w:b/>
      <w:bCs/>
      <w:sz w:val="32"/>
      <w:szCs w:val="32"/>
    </w:rPr>
  </w:style>
  <w:style w:type="character" w:customStyle="1" w:styleId="85">
    <w:name w:val="标题 7 字符"/>
    <w:qFormat/>
    <w:uiPriority w:val="0"/>
    <w:rPr>
      <w:rFonts w:ascii="Calibri" w:hAnsi="Calibri" w:eastAsia="宋体" w:cs="Times New Roman"/>
      <w:b/>
      <w:bCs/>
      <w:sz w:val="24"/>
      <w:szCs w:val="24"/>
    </w:rPr>
  </w:style>
  <w:style w:type="paragraph" w:customStyle="1" w:styleId="86">
    <w:name w:val="TOC 标题1"/>
    <w:basedOn w:val="2"/>
    <w:next w:val="1"/>
    <w:qFormat/>
    <w:uiPriority w:val="0"/>
    <w:pPr>
      <w:widowControl/>
      <w:spacing w:before="480" w:after="0" w:line="276" w:lineRule="auto"/>
      <w:outlineLvl w:val="9"/>
    </w:pPr>
    <w:rPr>
      <w:rFonts w:ascii="Cambria" w:hAnsi="Cambria"/>
      <w:color w:val="365F91"/>
      <w:kern w:val="0"/>
    </w:rPr>
  </w:style>
  <w:style w:type="paragraph" w:customStyle="1" w:styleId="87">
    <w:name w:val="Char Char Char Char"/>
    <w:basedOn w:val="1"/>
    <w:qFormat/>
    <w:uiPriority w:val="0"/>
    <w:rPr>
      <w:sz w:val="30"/>
      <w:szCs w:val="24"/>
    </w:rPr>
  </w:style>
  <w:style w:type="paragraph" w:customStyle="1" w:styleId="88">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9">
    <w:name w:val="发文落款"/>
    <w:basedOn w:val="88"/>
    <w:qFormat/>
    <w:uiPriority w:val="0"/>
    <w:pPr>
      <w:ind w:left="4094" w:right="607" w:firstLine="0"/>
      <w:jc w:val="center"/>
    </w:pPr>
  </w:style>
  <w:style w:type="paragraph" w:customStyle="1" w:styleId="90">
    <w:name w:val="公文标题"/>
    <w:basedOn w:val="7"/>
    <w:qFormat/>
    <w:uiPriority w:val="0"/>
    <w:pPr>
      <w:keepNext/>
      <w:keepLines/>
      <w:widowControl w:val="0"/>
      <w:spacing w:before="0" w:beforeAutospacing="0" w:after="0" w:afterAutospacing="0"/>
      <w:ind w:left="1469" w:right="1542"/>
    </w:pPr>
    <w:rPr>
      <w:b/>
      <w:kern w:val="2"/>
      <w:sz w:val="44"/>
      <w:szCs w:val="21"/>
    </w:rPr>
  </w:style>
  <w:style w:type="paragraph" w:customStyle="1" w:styleId="91">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92">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3">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4">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5">
    <w:name w:val="1"/>
    <w:basedOn w:val="1"/>
    <w:next w:val="1"/>
    <w:qFormat/>
    <w:uiPriority w:val="0"/>
  </w:style>
  <w:style w:type="paragraph" w:customStyle="1" w:styleId="96">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7">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8">
    <w:name w:val="表头"/>
    <w:basedOn w:val="1"/>
    <w:qFormat/>
    <w:uiPriority w:val="0"/>
    <w:pPr>
      <w:spacing w:line="360" w:lineRule="auto"/>
      <w:jc w:val="center"/>
    </w:pPr>
    <w:rPr>
      <w:rFonts w:ascii="黑体" w:eastAsia="黑体"/>
      <w:kern w:val="0"/>
      <w:sz w:val="24"/>
      <w:szCs w:val="20"/>
    </w:rPr>
  </w:style>
  <w:style w:type="paragraph" w:customStyle="1" w:styleId="99">
    <w:name w:val="修订1"/>
    <w:qFormat/>
    <w:uiPriority w:val="0"/>
    <w:rPr>
      <w:rFonts w:ascii="Times New Roman" w:hAnsi="Times New Roman" w:eastAsia="宋体" w:cs="Times New Roman"/>
      <w:kern w:val="2"/>
      <w:sz w:val="21"/>
      <w:lang w:val="en-US" w:eastAsia="zh-CN" w:bidi="ar-SA"/>
    </w:rPr>
  </w:style>
  <w:style w:type="paragraph" w:customStyle="1" w:styleId="100">
    <w:name w:val="列出段落2"/>
    <w:basedOn w:val="1"/>
    <w:qFormat/>
    <w:uiPriority w:val="0"/>
    <w:pPr>
      <w:ind w:firstLine="200" w:firstLineChars="200"/>
    </w:pPr>
    <w:rPr>
      <w:szCs w:val="20"/>
    </w:rPr>
  </w:style>
  <w:style w:type="paragraph" w:customStyle="1" w:styleId="101">
    <w:name w:val="公文抬头"/>
    <w:basedOn w:val="9"/>
    <w:qFormat/>
    <w:uiPriority w:val="0"/>
    <w:pPr>
      <w:ind w:firstLine="0"/>
    </w:pPr>
    <w:rPr>
      <w:rFonts w:ascii="仿宋_GB2312" w:eastAsia="仿宋_GB2312"/>
      <w:sz w:val="30"/>
      <w:szCs w:val="24"/>
    </w:rPr>
  </w:style>
  <w:style w:type="paragraph" w:customStyle="1" w:styleId="102">
    <w:name w:val="文二"/>
    <w:basedOn w:val="1"/>
    <w:qFormat/>
    <w:uiPriority w:val="0"/>
    <w:pPr>
      <w:jc w:val="left"/>
    </w:pPr>
    <w:rPr>
      <w:rFonts w:ascii="宋体"/>
      <w:szCs w:val="21"/>
    </w:rPr>
  </w:style>
  <w:style w:type="paragraph" w:customStyle="1" w:styleId="103">
    <w:name w:val="_Style 49"/>
    <w:basedOn w:val="5"/>
    <w:next w:val="4"/>
    <w:qFormat/>
    <w:uiPriority w:val="0"/>
    <w:pPr>
      <w:ind w:firstLine="420"/>
    </w:pPr>
  </w:style>
  <w:style w:type="paragraph" w:customStyle="1" w:styleId="104">
    <w:name w:val="正题"/>
    <w:basedOn w:val="57"/>
    <w:next w:val="57"/>
    <w:qFormat/>
    <w:uiPriority w:val="0"/>
    <w:pPr>
      <w:ind w:firstLine="0" w:firstLineChars="0"/>
      <w:jc w:val="center"/>
    </w:pPr>
    <w:rPr>
      <w:rFonts w:eastAsia="黑体"/>
      <w:b/>
      <w:sz w:val="36"/>
      <w:szCs w:val="36"/>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6">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7">
    <w:name w:val="Char"/>
    <w:basedOn w:val="1"/>
    <w:qFormat/>
    <w:uiPriority w:val="0"/>
    <w:rPr>
      <w:rFonts w:ascii="Tahoma" w:hAnsi="Tahoma"/>
      <w:sz w:val="24"/>
      <w:szCs w:val="20"/>
    </w:rPr>
  </w:style>
  <w:style w:type="paragraph" w:customStyle="1" w:styleId="108">
    <w:name w:val="Char Char Char1 Char"/>
    <w:basedOn w:val="15"/>
    <w:qFormat/>
    <w:uiPriority w:val="0"/>
    <w:rPr>
      <w:rFonts w:ascii="Tahoma" w:hAnsi="Tahoma"/>
      <w:sz w:val="24"/>
      <w:szCs w:val="24"/>
    </w:rPr>
  </w:style>
  <w:style w:type="paragraph" w:customStyle="1" w:styleId="109">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10">
    <w:name w:val="Char1"/>
    <w:basedOn w:val="1"/>
    <w:qFormat/>
    <w:uiPriority w:val="0"/>
    <w:pPr>
      <w:ind w:left="567" w:hanging="279"/>
    </w:pPr>
    <w:rPr>
      <w:sz w:val="24"/>
      <w:szCs w:val="24"/>
    </w:rPr>
  </w:style>
  <w:style w:type="paragraph" w:customStyle="1" w:styleId="111">
    <w:name w:val="章节三"/>
    <w:basedOn w:val="57"/>
    <w:next w:val="57"/>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12">
    <w:name w:val="_Style 4"/>
    <w:basedOn w:val="1"/>
    <w:qFormat/>
    <w:uiPriority w:val="0"/>
    <w:pPr>
      <w:ind w:firstLine="200" w:firstLineChars="200"/>
    </w:pPr>
    <w:rPr>
      <w:szCs w:val="20"/>
    </w:rPr>
  </w:style>
  <w:style w:type="paragraph" w:customStyle="1" w:styleId="113">
    <w:name w:val="列出段落21"/>
    <w:basedOn w:val="1"/>
    <w:qFormat/>
    <w:uiPriority w:val="0"/>
    <w:pPr>
      <w:ind w:firstLine="200" w:firstLineChars="200"/>
    </w:pPr>
  </w:style>
  <w:style w:type="paragraph" w:customStyle="1" w:styleId="114">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5">
    <w:name w:val="font21"/>
    <w:basedOn w:val="41"/>
    <w:qFormat/>
    <w:uiPriority w:val="0"/>
    <w:rPr>
      <w:rFonts w:ascii="微软雅黑" w:eastAsia="微软雅黑" w:cs="微软雅黑"/>
      <w:color w:val="000000"/>
      <w:sz w:val="22"/>
      <w:szCs w:val="22"/>
      <w:u w:val="none"/>
    </w:rPr>
  </w:style>
  <w:style w:type="paragraph" w:customStyle="1" w:styleId="116">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列出段落11"/>
    <w:basedOn w:val="1"/>
    <w:qFormat/>
    <w:uiPriority w:val="0"/>
    <w:pPr>
      <w:ind w:firstLine="200" w:firstLineChars="200"/>
    </w:pPr>
  </w:style>
  <w:style w:type="paragraph" w:customStyle="1" w:styleId="118">
    <w:name w:val="_Style 3"/>
    <w:qFormat/>
    <w:uiPriority w:val="0"/>
    <w:pPr>
      <w:widowControl w:val="0"/>
      <w:jc w:val="both"/>
    </w:pPr>
    <w:rPr>
      <w:rFonts w:ascii="等线" w:hAnsi="等线" w:eastAsia="等线" w:cs="Times New Roman"/>
      <w:kern w:val="2"/>
      <w:sz w:val="21"/>
      <w:szCs w:val="22"/>
      <w:lang w:val="en-US" w:eastAsia="zh-CN" w:bidi="ar-SA"/>
    </w:rPr>
  </w:style>
  <w:style w:type="character" w:customStyle="1" w:styleId="119">
    <w:name w:val="font61"/>
    <w:qFormat/>
    <w:uiPriority w:val="0"/>
    <w:rPr>
      <w:rFonts w:hint="eastAsia" w:ascii="新宋体" w:hAnsi="新宋体" w:eastAsia="新宋体" w:cs="新宋体"/>
      <w:color w:val="000000"/>
      <w:sz w:val="22"/>
      <w:szCs w:val="22"/>
      <w:u w:val="none"/>
    </w:rPr>
  </w:style>
  <w:style w:type="character" w:customStyle="1" w:styleId="120">
    <w:name w:val="font01"/>
    <w:qFormat/>
    <w:uiPriority w:val="0"/>
    <w:rPr>
      <w:rFonts w:hint="eastAsia" w:ascii="宋体" w:hAnsi="宋体" w:eastAsia="宋体" w:cs="宋体"/>
      <w:color w:val="FF0000"/>
      <w:sz w:val="21"/>
      <w:szCs w:val="21"/>
      <w:u w:val="none"/>
    </w:rPr>
  </w:style>
  <w:style w:type="character" w:customStyle="1" w:styleId="121">
    <w:name w:val="font71"/>
    <w:qFormat/>
    <w:uiPriority w:val="0"/>
    <w:rPr>
      <w:rFonts w:hint="eastAsia" w:ascii="宋体" w:hAnsi="宋体" w:eastAsia="宋体" w:cs="宋体"/>
      <w:color w:val="000000"/>
      <w:sz w:val="22"/>
      <w:szCs w:val="22"/>
      <w:u w:val="none"/>
    </w:rPr>
  </w:style>
  <w:style w:type="character" w:customStyle="1" w:styleId="122">
    <w:name w:val="font112"/>
    <w:qFormat/>
    <w:uiPriority w:val="0"/>
    <w:rPr>
      <w:rFonts w:hint="eastAsia" w:ascii="新宋体" w:hAnsi="新宋体" w:eastAsia="新宋体" w:cs="新宋体"/>
      <w:color w:val="FF0000"/>
      <w:sz w:val="22"/>
      <w:szCs w:val="22"/>
      <w:u w:val="none"/>
    </w:rPr>
  </w:style>
  <w:style w:type="character" w:customStyle="1" w:styleId="123">
    <w:name w:val="font141"/>
    <w:qFormat/>
    <w:uiPriority w:val="0"/>
    <w:rPr>
      <w:rFonts w:hint="eastAsia" w:ascii="宋体" w:hAnsi="宋体" w:eastAsia="宋体" w:cs="宋体"/>
      <w:color w:val="000000"/>
      <w:sz w:val="22"/>
      <w:szCs w:val="22"/>
      <w:u w:val="none"/>
    </w:rPr>
  </w:style>
  <w:style w:type="paragraph" w:customStyle="1" w:styleId="12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125">
    <w:name w:val="列表段落1"/>
    <w:basedOn w:val="1"/>
    <w:qFormat/>
    <w:uiPriority w:val="34"/>
    <w:pPr>
      <w:ind w:firstLine="420" w:firstLineChars="200"/>
    </w:pPr>
  </w:style>
  <w:style w:type="character" w:customStyle="1" w:styleId="126">
    <w:name w:val="username"/>
    <w:basedOn w:val="41"/>
    <w:qFormat/>
    <w:uiPriority w:val="0"/>
  </w:style>
  <w:style w:type="character" w:customStyle="1" w:styleId="127">
    <w:name w:val="title26"/>
    <w:basedOn w:val="41"/>
    <w:qFormat/>
    <w:uiPriority w:val="0"/>
  </w:style>
  <w:style w:type="character" w:customStyle="1" w:styleId="128">
    <w:name w:val="title24"/>
    <w:basedOn w:val="41"/>
    <w:qFormat/>
    <w:uiPriority w:val="0"/>
  </w:style>
  <w:style w:type="character" w:customStyle="1" w:styleId="129">
    <w:name w:val="title23"/>
    <w:basedOn w:val="41"/>
    <w:qFormat/>
    <w:uiPriority w:val="0"/>
  </w:style>
  <w:style w:type="character" w:customStyle="1" w:styleId="130">
    <w:name w:val="title22"/>
    <w:basedOn w:val="41"/>
    <w:qFormat/>
    <w:uiPriority w:val="0"/>
  </w:style>
  <w:style w:type="character" w:customStyle="1" w:styleId="131">
    <w:name w:val="title21"/>
    <w:basedOn w:val="41"/>
    <w:qFormat/>
    <w:uiPriority w:val="0"/>
  </w:style>
  <w:style w:type="paragraph" w:customStyle="1" w:styleId="132">
    <w:name w:val="null3"/>
    <w:qFormat/>
    <w:uiPriority w:val="0"/>
    <w:rPr>
      <w:rFonts w:hint="eastAsia" w:ascii="Calibri" w:hAnsi="Calibri" w:eastAsia="宋体" w:cs="Times New Roman"/>
      <w:lang w:val="en-US" w:eastAsia="zh-Hans" w:bidi="ar-SA"/>
    </w:rPr>
  </w:style>
  <w:style w:type="paragraph" w:customStyle="1" w:styleId="133">
    <w:name w:val="p1"/>
    <w:basedOn w:val="1"/>
    <w:qFormat/>
    <w:uiPriority w:val="0"/>
    <w:pPr>
      <w:shd w:val="clear" w:color="auto" w:fill="FFFFFF"/>
      <w:jc w:val="left"/>
    </w:pPr>
    <w:rPr>
      <w:rFonts w:ascii="simsong" w:hAnsi="simsong" w:eastAsia="simsong"/>
      <w:color w:val="000000"/>
      <w:kern w:val="0"/>
      <w:sz w:val="16"/>
      <w:szCs w:val="16"/>
    </w:rPr>
  </w:style>
  <w:style w:type="paragraph" w:customStyle="1" w:styleId="134">
    <w:name w:val="p2"/>
    <w:basedOn w:val="1"/>
    <w:qFormat/>
    <w:uiPriority w:val="0"/>
    <w:pPr>
      <w:spacing w:line="340" w:lineRule="atLeast"/>
    </w:pPr>
    <w:rPr>
      <w:rFonts w:ascii="simsong" w:hAnsi="simsong" w:eastAsia="simsong"/>
      <w:color w:val="000000"/>
      <w:kern w:val="0"/>
      <w:sz w:val="16"/>
      <w:szCs w:val="16"/>
    </w:rPr>
  </w:style>
  <w:style w:type="character" w:customStyle="1" w:styleId="135">
    <w:name w:val="s1"/>
    <w:basedOn w:val="41"/>
    <w:qFormat/>
    <w:uiPriority w:val="0"/>
    <w:rPr>
      <w:rFonts w:ascii="Times New Roman" w:hAnsi="Times New Roman" w:cs="Times New Roman"/>
      <w:sz w:val="16"/>
      <w:szCs w:val="16"/>
    </w:rPr>
  </w:style>
  <w:style w:type="paragraph" w:customStyle="1" w:styleId="136">
    <w:name w:val="p3"/>
    <w:basedOn w:val="1"/>
    <w:qFormat/>
    <w:uiPriority w:val="0"/>
    <w:pPr>
      <w:shd w:val="clear" w:color="auto" w:fill="FFFFFF"/>
      <w:jc w:val="left"/>
    </w:pPr>
    <w:rPr>
      <w:rFonts w:hint="eastAsia" w:ascii="simsong" w:hAnsi="simsong" w:eastAsia="simsong"/>
      <w:color w:val="000000"/>
      <w:kern w:val="0"/>
      <w:sz w:val="16"/>
      <w:szCs w:val="16"/>
    </w:rPr>
  </w:style>
  <w:style w:type="paragraph" w:customStyle="1" w:styleId="137">
    <w:name w:val="Other|1"/>
    <w:basedOn w:val="1"/>
    <w:qFormat/>
    <w:uiPriority w:val="0"/>
    <w:pPr>
      <w:spacing w:line="228" w:lineRule="exact"/>
    </w:pPr>
    <w:rPr>
      <w:rFonts w:hint="eastAsia" w:ascii="宋体" w:hAnsi="宋体"/>
      <w:sz w:val="17"/>
      <w:szCs w:val="17"/>
    </w:rPr>
  </w:style>
  <w:style w:type="paragraph" w:customStyle="1" w:styleId="138">
    <w:name w:val="Compact"/>
    <w:basedOn w:val="5"/>
    <w:qFormat/>
    <w:uiPriority w:val="0"/>
    <w:pPr>
      <w:spacing w:before="36" w:after="36"/>
    </w:pPr>
  </w:style>
  <w:style w:type="paragraph" w:customStyle="1" w:styleId="139">
    <w:name w:val="First Paragraph"/>
    <w:basedOn w:val="5"/>
    <w:next w:val="5"/>
    <w:qFormat/>
    <w:uiPriority w:val="0"/>
  </w:style>
  <w:style w:type="paragraph" w:customStyle="1" w:styleId="140">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41">
    <w:name w:val="g"/>
    <w:basedOn w:val="41"/>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8225</Words>
  <Characters>8642</Characters>
  <Lines>433</Lines>
  <Paragraphs>121</Paragraphs>
  <TotalTime>1</TotalTime>
  <ScaleCrop>false</ScaleCrop>
  <LinksUpToDate>false</LinksUpToDate>
  <CharactersWithSpaces>8884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2025-12-10T00:37:00Z</dcterms:created>
  <dc:creator>管理员</dc:creator>
  <cp:lastModifiedBy>代理机构</cp:lastModifiedBy>
  <cp:lastPrinted>2022-03-25T16:45:00Z</cp:lastPrinted>
  <dcterms:modified xsi:type="dcterms:W3CDTF">2025-12-12T01:20:24Z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CB7D99CFDCC144E49959389D5AB361AE_13</vt:lpwstr>
  </property>
  <property fmtid="{D5CDD505-2E9C-101B-9397-08002B2CF9AE}" pid="4" name="commondata">
    <vt:lpwstr>eyJoZGlkIjoiNDcxNjdiZTdjOTc2MTkwNWM3NDg3YmYxMTBjZDU5ODgifQ==</vt:lpwstr>
  </property>
  <property fmtid="{D5CDD505-2E9C-101B-9397-08002B2CF9AE}" pid="5" name="KSOTemplateDocerSaveRecord">
    <vt:lpwstr>eyJoZGlkIjoiMGMzNzU4ZWEzNzgzNTk5MTNiMzMxOThmOWEzMzNiMjEiLCJ1c2VySWQiOiIxNzg3NjIyMyJ9</vt:lpwstr>
  </property>
</Properties>
</file>