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E0E54">
      <w:pPr>
        <w:jc w:val="center"/>
        <w:rPr>
          <w:rFonts w:hint="eastAsia" w:ascii="宋体" w:hAnsi="宋体" w:cs="华文中宋"/>
          <w:bCs/>
          <w:color w:val="auto"/>
          <w:sz w:val="48"/>
          <w:szCs w:val="48"/>
          <w:highlight w:val="none"/>
        </w:rPr>
      </w:pPr>
      <w:bookmarkStart w:id="0" w:name="_Toc34400737"/>
      <w:bookmarkStart w:id="1" w:name="_Toc533357305"/>
      <w:r>
        <w:rPr>
          <w:rFonts w:hint="eastAsia"/>
          <w:b/>
          <w:color w:val="auto"/>
          <w:sz w:val="36"/>
          <w:szCs w:val="36"/>
          <w:highlight w:val="none"/>
          <w:lang w:val="en-US" w:eastAsia="zh-CN"/>
        </w:rPr>
        <w:drawing>
          <wp:anchor distT="0" distB="0" distL="114300" distR="114300" simplePos="0" relativeHeight="251659264" behindDoc="0" locked="0" layoutInCell="1" allowOverlap="1">
            <wp:simplePos x="0" y="0"/>
            <wp:positionH relativeFrom="column">
              <wp:posOffset>-1021715</wp:posOffset>
            </wp:positionH>
            <wp:positionV relativeFrom="paragraph">
              <wp:posOffset>-800100</wp:posOffset>
            </wp:positionV>
            <wp:extent cx="7210425" cy="10194925"/>
            <wp:effectExtent l="0" t="0" r="13335" b="635"/>
            <wp:wrapNone/>
            <wp:docPr id="2" name="图片 2" descr="检验检测服务 - 招标公告盖章 - 副本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检验检测服务 - 招标公告盖章 - 副本_01"/>
                    <pic:cNvPicPr>
                      <a:picLocks noChangeAspect="1"/>
                    </pic:cNvPicPr>
                  </pic:nvPicPr>
                  <pic:blipFill>
                    <a:blip r:embed="rId6"/>
                    <a:stretch>
                      <a:fillRect/>
                    </a:stretch>
                  </pic:blipFill>
                  <pic:spPr>
                    <a:xfrm>
                      <a:off x="0" y="0"/>
                      <a:ext cx="7210425" cy="10194925"/>
                    </a:xfrm>
                    <a:prstGeom prst="rect">
                      <a:avLst/>
                    </a:prstGeom>
                  </pic:spPr>
                </pic:pic>
              </a:graphicData>
            </a:graphic>
          </wp:anchor>
        </w:drawing>
      </w:r>
    </w:p>
    <w:p w14:paraId="1B7B1961">
      <w:pPr>
        <w:pStyle w:val="2"/>
        <w:rPr>
          <w:rFonts w:hint="eastAsia"/>
        </w:rPr>
      </w:pPr>
    </w:p>
    <w:bookmarkEnd w:id="0"/>
    <w:bookmarkEnd w:id="1"/>
    <w:p w14:paraId="4CA7DB37">
      <w:pPr>
        <w:jc w:val="both"/>
        <w:rPr>
          <w:rFonts w:ascii="宋体" w:hAnsi="宋体"/>
          <w:b/>
          <w:color w:val="auto"/>
          <w:sz w:val="28"/>
          <w:szCs w:val="24"/>
          <w:highlight w:val="none"/>
        </w:rPr>
      </w:pPr>
    </w:p>
    <w:p w14:paraId="52420AB1">
      <w:pPr>
        <w:widowControl/>
        <w:jc w:val="center"/>
        <w:rPr>
          <w:rFonts w:hint="eastAsia"/>
          <w:b/>
          <w:color w:val="auto"/>
          <w:sz w:val="36"/>
          <w:szCs w:val="36"/>
          <w:highlight w:val="none"/>
          <w:lang w:val="en-US" w:eastAsia="zh-CN"/>
        </w:rPr>
        <w:sectPr>
          <w:pgSz w:w="11906" w:h="16838"/>
          <w:pgMar w:top="1440" w:right="1800" w:bottom="1440" w:left="1800" w:header="851" w:footer="992" w:gutter="0"/>
          <w:pgNumType w:fmt="decimal"/>
          <w:cols w:space="720" w:num="1"/>
          <w:docGrid w:type="lines" w:linePitch="312" w:charSpace="0"/>
        </w:sectPr>
      </w:pPr>
      <w:bookmarkStart w:id="2" w:name="_GoBack"/>
      <w:bookmarkEnd w:id="2"/>
    </w:p>
    <w:p w14:paraId="1A5247D4">
      <w:pPr>
        <w:jc w:val="center"/>
        <w:rPr>
          <w:rFonts w:hint="default" w:ascii="宋体" w:hAnsi="宋体" w:eastAsia="宋体" w:cs="华文中宋"/>
          <w:b/>
          <w:bCs w:val="0"/>
          <w:color w:val="auto"/>
          <w:sz w:val="30"/>
          <w:szCs w:val="30"/>
          <w:highlight w:val="none"/>
          <w:lang w:val="en-US" w:eastAsia="zh-CN"/>
        </w:rPr>
      </w:pPr>
      <w:r>
        <w:rPr>
          <w:rFonts w:hint="eastAsia" w:ascii="宋体" w:hAnsi="宋体" w:eastAsia="宋体" w:cs="Times New Roman"/>
          <w:b/>
          <w:color w:val="auto"/>
          <w:sz w:val="30"/>
          <w:szCs w:val="30"/>
          <w:highlight w:val="none"/>
          <w:lang w:eastAsia="zh-CN"/>
        </w:rPr>
        <w:t>番禺区桥山村村镇工业集聚区更新改造试点项目(一期、二期、三期)</w:t>
      </w:r>
      <w:r>
        <w:rPr>
          <w:rFonts w:hint="eastAsia" w:ascii="宋体" w:hAnsi="宋体"/>
          <w:b/>
          <w:bCs w:val="0"/>
          <w:color w:val="auto"/>
          <w:sz w:val="30"/>
          <w:szCs w:val="30"/>
          <w:highlight w:val="none"/>
          <w:lang w:val="en-US" w:eastAsia="zh-CN"/>
        </w:rPr>
        <w:t>检验监测服务</w:t>
      </w:r>
      <w:r>
        <w:rPr>
          <w:rFonts w:hint="eastAsia" w:ascii="宋体" w:hAnsi="宋体" w:cs="华文中宋"/>
          <w:b/>
          <w:bCs w:val="0"/>
          <w:color w:val="auto"/>
          <w:sz w:val="30"/>
          <w:szCs w:val="30"/>
          <w:highlight w:val="none"/>
          <w:lang w:val="en-US" w:eastAsia="zh-CN"/>
        </w:rPr>
        <w:t>招标公告</w:t>
      </w:r>
    </w:p>
    <w:p w14:paraId="258ECF4A">
      <w:pPr>
        <w:spacing w:line="560" w:lineRule="exact"/>
        <w:ind w:firstLine="482"/>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1.招标条件</w:t>
      </w:r>
    </w:p>
    <w:p w14:paraId="39DC051B">
      <w:pPr>
        <w:spacing w:line="560" w:lineRule="exact"/>
        <w:ind w:firstLine="480" w:firstLineChars="200"/>
        <w:rPr>
          <w:rFonts w:hint="eastAsia"/>
          <w:color w:val="auto"/>
          <w:sz w:val="24"/>
          <w:szCs w:val="24"/>
          <w:highlight w:val="none"/>
        </w:rPr>
      </w:pPr>
      <w:r>
        <w:rPr>
          <w:rFonts w:hint="eastAsia"/>
          <w:color w:val="auto"/>
          <w:sz w:val="24"/>
          <w:szCs w:val="24"/>
          <w:highlight w:val="none"/>
        </w:rPr>
        <w:t>本</w:t>
      </w:r>
      <w:r>
        <w:rPr>
          <w:rFonts w:hint="eastAsia" w:ascii="宋体" w:hAnsi="宋体" w:cs="仿宋_GB2312"/>
          <w:color w:val="auto"/>
          <w:sz w:val="24"/>
          <w:szCs w:val="24"/>
          <w:highlight w:val="none"/>
          <w:lang w:val="en-US" w:eastAsia="zh-CN"/>
        </w:rPr>
        <w:t>招标</w:t>
      </w:r>
      <w:r>
        <w:rPr>
          <w:rFonts w:hint="eastAsia"/>
          <w:color w:val="auto"/>
          <w:sz w:val="24"/>
          <w:szCs w:val="24"/>
          <w:highlight w:val="none"/>
        </w:rPr>
        <w:t>项目</w:t>
      </w:r>
      <w:r>
        <w:rPr>
          <w:rFonts w:hint="eastAsia" w:ascii="宋体" w:hAnsi="宋体" w:eastAsia="宋体" w:cs="宋体"/>
          <w:color w:val="auto"/>
          <w:sz w:val="24"/>
          <w:highlight w:val="none"/>
          <w:u w:val="single"/>
          <w:lang w:eastAsia="zh-CN"/>
        </w:rPr>
        <w:t>番禺区桥山村村镇工业集聚区更新改造试点项目(一期、二期、三期)</w:t>
      </w:r>
      <w:r>
        <w:rPr>
          <w:rFonts w:hint="eastAsia"/>
          <w:color w:val="auto"/>
          <w:sz w:val="24"/>
          <w:szCs w:val="24"/>
          <w:highlight w:val="none"/>
        </w:rPr>
        <w:t>已由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广州市番禺区发展和改革局</w:t>
      </w:r>
      <w:r>
        <w:rPr>
          <w:rFonts w:hint="eastAsia"/>
          <w:color w:val="auto"/>
          <w:sz w:val="24"/>
          <w:szCs w:val="24"/>
          <w:highlight w:val="none"/>
        </w:rPr>
        <w:t>以</w:t>
      </w:r>
      <w:r>
        <w:rPr>
          <w:rFonts w:hint="eastAsia" w:ascii="宋体" w:hAnsi="宋体" w:eastAsia="宋体" w:cs="宋体"/>
          <w:color w:val="auto"/>
          <w:sz w:val="24"/>
          <w:highlight w:val="none"/>
          <w:u w:val="single"/>
        </w:rPr>
        <w:t>广东省企业投资项目备案证[2501-440113-04-01-122263][2501-440113-04-01-903327][2501-440</w:t>
      </w:r>
      <w:r>
        <w:rPr>
          <w:rFonts w:hint="eastAsia" w:ascii="宋体" w:hAnsi="宋体" w:eastAsia="宋体" w:cs="宋体"/>
          <w:color w:val="auto"/>
          <w:sz w:val="24"/>
          <w:highlight w:val="none"/>
          <w:u w:val="single"/>
          <w:lang w:val="en-US" w:eastAsia="zh-CN"/>
        </w:rPr>
        <w:t>113</w:t>
      </w:r>
      <w:r>
        <w:rPr>
          <w:rFonts w:hint="eastAsia" w:ascii="宋体" w:hAnsi="宋体" w:eastAsia="宋体" w:cs="宋体"/>
          <w:color w:val="auto"/>
          <w:sz w:val="24"/>
          <w:highlight w:val="none"/>
          <w:u w:val="single"/>
        </w:rPr>
        <w:t>-04-01-768738]</w:t>
      </w:r>
      <w:r>
        <w:rPr>
          <w:rFonts w:hint="eastAsia"/>
          <w:color w:val="auto"/>
          <w:spacing w:val="-3"/>
          <w:sz w:val="24"/>
          <w:szCs w:val="24"/>
          <w:highlight w:val="none"/>
        </w:rPr>
        <w:t>批</w:t>
      </w:r>
      <w:r>
        <w:rPr>
          <w:rFonts w:hint="eastAsia"/>
          <w:color w:val="auto"/>
          <w:sz w:val="24"/>
          <w:szCs w:val="24"/>
          <w:highlight w:val="none"/>
        </w:rPr>
        <w:t>准建</w:t>
      </w:r>
      <w:r>
        <w:rPr>
          <w:rFonts w:hint="eastAsia"/>
          <w:color w:val="auto"/>
          <w:spacing w:val="-3"/>
          <w:sz w:val="24"/>
          <w:szCs w:val="24"/>
          <w:highlight w:val="none"/>
        </w:rPr>
        <w:t>设</w:t>
      </w:r>
      <w:r>
        <w:rPr>
          <w:rFonts w:hint="eastAsia"/>
          <w:color w:val="auto"/>
          <w:spacing w:val="-17"/>
          <w:sz w:val="24"/>
          <w:szCs w:val="24"/>
          <w:highlight w:val="none"/>
        </w:rPr>
        <w:t>，</w:t>
      </w:r>
      <w:r>
        <w:rPr>
          <w:rFonts w:hint="eastAsia"/>
          <w:color w:val="auto"/>
          <w:sz w:val="24"/>
          <w:szCs w:val="24"/>
          <w:highlight w:val="none"/>
        </w:rPr>
        <w:t>项目组织实施单位为</w:t>
      </w:r>
      <w:r>
        <w:rPr>
          <w:rFonts w:hint="eastAsia"/>
          <w:color w:val="auto"/>
          <w:sz w:val="24"/>
          <w:szCs w:val="24"/>
          <w:highlight w:val="none"/>
          <w:u w:val="single"/>
          <w:lang w:eastAsia="zh-CN"/>
        </w:rPr>
        <w:t>广州市番禺区石碁镇桥山村股份合作经济社</w:t>
      </w:r>
      <w:r>
        <w:rPr>
          <w:rFonts w:hint="eastAsia"/>
          <w:color w:val="auto"/>
          <w:spacing w:val="-17"/>
          <w:sz w:val="24"/>
          <w:szCs w:val="24"/>
          <w:highlight w:val="none"/>
        </w:rPr>
        <w:t>，</w:t>
      </w:r>
      <w:r>
        <w:rPr>
          <w:rFonts w:hint="eastAsia"/>
          <w:color w:val="auto"/>
          <w:sz w:val="24"/>
          <w:szCs w:val="24"/>
          <w:highlight w:val="none"/>
        </w:rPr>
        <w:t>建</w:t>
      </w:r>
      <w:r>
        <w:rPr>
          <w:rFonts w:hint="eastAsia"/>
          <w:color w:val="auto"/>
          <w:spacing w:val="-3"/>
          <w:sz w:val="24"/>
          <w:szCs w:val="24"/>
          <w:highlight w:val="none"/>
        </w:rPr>
        <w:t>设</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pacing w:val="-14"/>
          <w:sz w:val="24"/>
          <w:szCs w:val="24"/>
          <w:highlight w:val="none"/>
        </w:rPr>
        <w:t>来</w:t>
      </w:r>
      <w:r>
        <w:rPr>
          <w:rFonts w:hint="eastAsia"/>
          <w:color w:val="auto"/>
          <w:spacing w:val="-1"/>
          <w:sz w:val="24"/>
          <w:szCs w:val="24"/>
          <w:highlight w:val="none"/>
        </w:rPr>
        <w:t>自</w:t>
      </w:r>
      <w:r>
        <w:rPr>
          <w:rFonts w:hint="eastAsia"/>
          <w:color w:val="auto"/>
          <w:sz w:val="24"/>
          <w:szCs w:val="24"/>
          <w:highlight w:val="none"/>
          <w:u w:val="single"/>
          <w:lang w:val="en-US" w:eastAsia="zh-CN"/>
        </w:rPr>
        <w:t>集体资金</w:t>
      </w:r>
      <w:r>
        <w:rPr>
          <w:rFonts w:hint="eastAsia"/>
          <w:color w:val="auto"/>
          <w:sz w:val="24"/>
          <w:szCs w:val="24"/>
          <w:highlight w:val="none"/>
        </w:rPr>
        <w:t>，出</w:t>
      </w:r>
      <w:r>
        <w:rPr>
          <w:rFonts w:hint="eastAsia"/>
          <w:color w:val="auto"/>
          <w:spacing w:val="-3"/>
          <w:sz w:val="24"/>
          <w:szCs w:val="24"/>
          <w:highlight w:val="none"/>
        </w:rPr>
        <w:t>资</w:t>
      </w:r>
      <w:r>
        <w:rPr>
          <w:rFonts w:hint="eastAsia"/>
          <w:color w:val="auto"/>
          <w:sz w:val="24"/>
          <w:szCs w:val="24"/>
          <w:highlight w:val="none"/>
        </w:rPr>
        <w:t>比</w:t>
      </w:r>
      <w:r>
        <w:rPr>
          <w:rFonts w:hint="eastAsia"/>
          <w:color w:val="auto"/>
          <w:spacing w:val="-3"/>
          <w:sz w:val="24"/>
          <w:szCs w:val="24"/>
          <w:highlight w:val="none"/>
        </w:rPr>
        <w:t>例</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rPr>
        <w:t>100%</w:t>
      </w:r>
      <w:r>
        <w:rPr>
          <w:rFonts w:hint="eastAsia"/>
          <w:color w:val="auto"/>
          <w:spacing w:val="-20"/>
          <w:sz w:val="24"/>
          <w:szCs w:val="24"/>
          <w:highlight w:val="none"/>
        </w:rPr>
        <w:t>，</w:t>
      </w:r>
      <w:r>
        <w:rPr>
          <w:rFonts w:hint="eastAsia"/>
          <w:color w:val="auto"/>
          <w:sz w:val="24"/>
          <w:szCs w:val="24"/>
          <w:highlight w:val="none"/>
        </w:rPr>
        <w:t>招</w:t>
      </w:r>
      <w:r>
        <w:rPr>
          <w:rFonts w:hint="eastAsia"/>
          <w:color w:val="auto"/>
          <w:spacing w:val="-3"/>
          <w:sz w:val="24"/>
          <w:szCs w:val="24"/>
          <w:highlight w:val="none"/>
        </w:rPr>
        <w:t>标</w:t>
      </w:r>
      <w:r>
        <w:rPr>
          <w:rFonts w:hint="eastAsia"/>
          <w:color w:val="auto"/>
          <w:sz w:val="24"/>
          <w:szCs w:val="24"/>
          <w:highlight w:val="none"/>
        </w:rPr>
        <w:t>人</w:t>
      </w:r>
      <w:r>
        <w:rPr>
          <w:rFonts w:hint="eastAsia"/>
          <w:color w:val="auto"/>
          <w:spacing w:val="-3"/>
          <w:sz w:val="24"/>
          <w:szCs w:val="24"/>
          <w:highlight w:val="none"/>
        </w:rPr>
        <w:t>为</w:t>
      </w:r>
      <w:r>
        <w:rPr>
          <w:rFonts w:hint="eastAsia"/>
          <w:color w:val="auto"/>
          <w:sz w:val="24"/>
          <w:szCs w:val="24"/>
          <w:highlight w:val="none"/>
          <w:u w:val="single"/>
          <w:lang w:eastAsia="zh-CN"/>
        </w:rPr>
        <w:t>广州市番禺区石碁镇桥山村股份合作经济社</w:t>
      </w:r>
      <w:r>
        <w:rPr>
          <w:rFonts w:hint="eastAsia"/>
          <w:color w:val="auto"/>
          <w:spacing w:val="-22"/>
          <w:sz w:val="24"/>
          <w:szCs w:val="24"/>
          <w:highlight w:val="none"/>
        </w:rPr>
        <w:t>。</w:t>
      </w:r>
      <w:r>
        <w:rPr>
          <w:rFonts w:hint="eastAsia"/>
          <w:color w:val="auto"/>
          <w:sz w:val="24"/>
          <w:szCs w:val="24"/>
          <w:highlight w:val="none"/>
        </w:rPr>
        <w:t>项目</w:t>
      </w:r>
      <w:r>
        <w:rPr>
          <w:rFonts w:hint="eastAsia"/>
          <w:color w:val="auto"/>
          <w:spacing w:val="-3"/>
          <w:sz w:val="24"/>
          <w:szCs w:val="24"/>
          <w:highlight w:val="none"/>
        </w:rPr>
        <w:t>已</w:t>
      </w:r>
      <w:r>
        <w:rPr>
          <w:rFonts w:hint="eastAsia"/>
          <w:color w:val="auto"/>
          <w:sz w:val="24"/>
          <w:szCs w:val="24"/>
          <w:highlight w:val="none"/>
        </w:rPr>
        <w:t>具</w:t>
      </w:r>
      <w:r>
        <w:rPr>
          <w:rFonts w:hint="eastAsia"/>
          <w:color w:val="auto"/>
          <w:spacing w:val="-3"/>
          <w:sz w:val="24"/>
          <w:szCs w:val="24"/>
          <w:highlight w:val="none"/>
        </w:rPr>
        <w:t>备招</w:t>
      </w:r>
      <w:r>
        <w:rPr>
          <w:rFonts w:hint="eastAsia"/>
          <w:color w:val="auto"/>
          <w:spacing w:val="-15"/>
          <w:sz w:val="24"/>
          <w:szCs w:val="24"/>
          <w:highlight w:val="none"/>
        </w:rPr>
        <w:t>标</w:t>
      </w:r>
      <w:r>
        <w:rPr>
          <w:rFonts w:hint="eastAsia"/>
          <w:color w:val="auto"/>
          <w:sz w:val="24"/>
          <w:szCs w:val="24"/>
          <w:highlight w:val="none"/>
        </w:rPr>
        <w:t>条件</w:t>
      </w:r>
      <w:r>
        <w:rPr>
          <w:rFonts w:hint="eastAsia"/>
          <w:color w:val="auto"/>
          <w:spacing w:val="-3"/>
          <w:sz w:val="24"/>
          <w:szCs w:val="24"/>
          <w:highlight w:val="none"/>
        </w:rPr>
        <w:t>，</w:t>
      </w:r>
      <w:r>
        <w:rPr>
          <w:rFonts w:hint="eastAsia"/>
          <w:color w:val="auto"/>
          <w:sz w:val="24"/>
          <w:szCs w:val="24"/>
          <w:highlight w:val="none"/>
        </w:rPr>
        <w:t>现</w:t>
      </w:r>
      <w:r>
        <w:rPr>
          <w:rFonts w:hint="eastAsia"/>
          <w:color w:val="auto"/>
          <w:spacing w:val="-3"/>
          <w:sz w:val="24"/>
          <w:szCs w:val="24"/>
          <w:highlight w:val="none"/>
        </w:rPr>
        <w:t>对</w:t>
      </w:r>
      <w:r>
        <w:rPr>
          <w:rFonts w:hint="eastAsia"/>
          <w:color w:val="auto"/>
          <w:sz w:val="24"/>
          <w:szCs w:val="24"/>
          <w:highlight w:val="none"/>
          <w:lang w:val="en-US" w:eastAsia="zh-CN"/>
        </w:rPr>
        <w:t>上述</w:t>
      </w:r>
      <w:r>
        <w:rPr>
          <w:rFonts w:hint="eastAsia"/>
          <w:color w:val="auto"/>
          <w:spacing w:val="-3"/>
          <w:sz w:val="24"/>
          <w:szCs w:val="24"/>
          <w:highlight w:val="none"/>
        </w:rPr>
        <w:t>项</w:t>
      </w:r>
      <w:r>
        <w:rPr>
          <w:rFonts w:hint="eastAsia"/>
          <w:color w:val="auto"/>
          <w:sz w:val="24"/>
          <w:szCs w:val="24"/>
          <w:highlight w:val="none"/>
        </w:rPr>
        <w:t>目</w:t>
      </w:r>
      <w:r>
        <w:rPr>
          <w:rFonts w:hint="eastAsia"/>
          <w:color w:val="auto"/>
          <w:spacing w:val="-3"/>
          <w:sz w:val="24"/>
          <w:szCs w:val="24"/>
          <w:highlight w:val="none"/>
        </w:rPr>
        <w:t>的</w:t>
      </w:r>
      <w:r>
        <w:rPr>
          <w:rFonts w:hint="eastAsia"/>
          <w:color w:val="auto"/>
          <w:spacing w:val="-3"/>
          <w:sz w:val="24"/>
          <w:szCs w:val="24"/>
          <w:highlight w:val="none"/>
          <w:u w:val="single"/>
          <w:lang w:val="en-US" w:eastAsia="zh-CN"/>
        </w:rPr>
        <w:t>检验监测服务</w:t>
      </w:r>
      <w:r>
        <w:rPr>
          <w:rFonts w:hint="eastAsia"/>
          <w:color w:val="auto"/>
          <w:sz w:val="24"/>
          <w:szCs w:val="24"/>
          <w:highlight w:val="none"/>
        </w:rPr>
        <w:t>进行</w:t>
      </w:r>
      <w:r>
        <w:rPr>
          <w:rFonts w:hint="eastAsia"/>
          <w:color w:val="auto"/>
          <w:spacing w:val="-3"/>
          <w:sz w:val="24"/>
          <w:szCs w:val="24"/>
          <w:highlight w:val="none"/>
        </w:rPr>
        <w:t>公</w:t>
      </w:r>
      <w:r>
        <w:rPr>
          <w:rFonts w:hint="eastAsia"/>
          <w:color w:val="auto"/>
          <w:sz w:val="24"/>
          <w:szCs w:val="24"/>
          <w:highlight w:val="none"/>
        </w:rPr>
        <w:t>开</w:t>
      </w:r>
      <w:r>
        <w:rPr>
          <w:rFonts w:hint="eastAsia"/>
          <w:color w:val="auto"/>
          <w:spacing w:val="-3"/>
          <w:sz w:val="24"/>
          <w:szCs w:val="24"/>
          <w:highlight w:val="none"/>
        </w:rPr>
        <w:t>招</w:t>
      </w:r>
      <w:r>
        <w:rPr>
          <w:rFonts w:hint="eastAsia"/>
          <w:color w:val="auto"/>
          <w:sz w:val="24"/>
          <w:szCs w:val="24"/>
          <w:highlight w:val="none"/>
        </w:rPr>
        <w:t>标。</w:t>
      </w:r>
    </w:p>
    <w:p w14:paraId="53C7E6B2">
      <w:pPr>
        <w:spacing w:line="560" w:lineRule="exact"/>
        <w:ind w:firstLine="482"/>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2.项目概况与招标范围</w:t>
      </w:r>
    </w:p>
    <w:p w14:paraId="0F459D2C">
      <w:pPr>
        <w:tabs>
          <w:tab w:val="left" w:pos="7513"/>
        </w:tabs>
        <w:spacing w:line="360" w:lineRule="auto"/>
        <w:ind w:firstLine="424" w:firstLineChars="177"/>
        <w:rPr>
          <w:rFonts w:hint="eastAsia" w:ascii="宋体" w:hAnsi="宋体" w:cs="仿宋_GB2312"/>
          <w:color w:val="auto"/>
          <w:sz w:val="24"/>
          <w:szCs w:val="24"/>
          <w:highlight w:val="none"/>
        </w:rPr>
      </w:pPr>
      <w:r>
        <w:rPr>
          <w:rFonts w:hint="eastAsia" w:ascii="宋体" w:hAnsi="宋体"/>
          <w:color w:val="auto"/>
          <w:sz w:val="24"/>
          <w:highlight w:val="none"/>
        </w:rPr>
        <w:t>2.1招标项目概况</w:t>
      </w:r>
    </w:p>
    <w:p w14:paraId="33D48501">
      <w:pPr>
        <w:spacing w:line="560" w:lineRule="exact"/>
        <w:ind w:firstLine="480" w:firstLineChars="200"/>
        <w:rPr>
          <w:rFonts w:hint="eastAsia" w:ascii="宋体" w:hAnsi="宋体" w:cs="华文中宋"/>
          <w:b w:val="0"/>
          <w:bCs/>
          <w:color w:val="auto"/>
          <w:sz w:val="24"/>
          <w:szCs w:val="24"/>
          <w:highlight w:val="none"/>
          <w:u w:val="single"/>
        </w:rPr>
      </w:pPr>
      <w:r>
        <w:rPr>
          <w:rFonts w:hint="eastAsia" w:ascii="宋体" w:hAnsi="宋体" w:cs="仿宋_GB2312"/>
          <w:color w:val="auto"/>
          <w:sz w:val="24"/>
          <w:szCs w:val="24"/>
          <w:highlight w:val="none"/>
        </w:rPr>
        <w:t>2.1</w:t>
      </w:r>
      <w:r>
        <w:rPr>
          <w:rFonts w:hint="eastAsia" w:ascii="宋体" w:hAnsi="宋体" w:cs="仿宋_GB2312"/>
          <w:color w:val="auto"/>
          <w:sz w:val="24"/>
          <w:szCs w:val="24"/>
          <w:highlight w:val="none"/>
          <w:lang w:val="en-US" w:eastAsia="zh-CN"/>
        </w:rPr>
        <w:t>.1招标</w:t>
      </w:r>
      <w:r>
        <w:rPr>
          <w:rFonts w:hint="eastAsia" w:ascii="宋体" w:hAnsi="宋体" w:cs="仿宋_GB2312"/>
          <w:color w:val="auto"/>
          <w:sz w:val="24"/>
          <w:szCs w:val="24"/>
          <w:highlight w:val="none"/>
        </w:rPr>
        <w:t>项目名称：</w:t>
      </w:r>
      <w:r>
        <w:rPr>
          <w:rFonts w:hint="eastAsia" w:ascii="宋体" w:hAnsi="宋体" w:eastAsia="宋体" w:cs="宋体"/>
          <w:color w:val="auto"/>
          <w:sz w:val="24"/>
          <w:highlight w:val="none"/>
          <w:u w:val="single"/>
          <w:lang w:eastAsia="zh-CN"/>
        </w:rPr>
        <w:t>番禺区桥山村村镇工业集聚区更新改造试点项目(一期、二期、三期)</w:t>
      </w:r>
      <w:r>
        <w:rPr>
          <w:rFonts w:hint="eastAsia" w:ascii="宋体" w:hAnsi="宋体" w:cs="仿宋_GB2312"/>
          <w:color w:val="auto"/>
          <w:sz w:val="24"/>
          <w:szCs w:val="24"/>
          <w:highlight w:val="none"/>
          <w:u w:val="single"/>
          <w:lang w:val="en-US" w:eastAsia="zh-CN"/>
        </w:rPr>
        <w:t>检验监测服务</w:t>
      </w:r>
    </w:p>
    <w:p w14:paraId="7E2528C3">
      <w:pPr>
        <w:spacing w:line="560" w:lineRule="exact"/>
        <w:ind w:firstLine="480"/>
        <w:rPr>
          <w:rFonts w:ascii="宋体" w:hAnsi="宋体" w:cs="仿宋_GB2312"/>
          <w:color w:val="auto"/>
          <w:kern w:val="0"/>
          <w:sz w:val="24"/>
          <w:szCs w:val="24"/>
          <w:highlight w:val="none"/>
          <w:u w:val="single"/>
        </w:rPr>
      </w:pPr>
      <w:r>
        <w:rPr>
          <w:rFonts w:hint="eastAsia" w:ascii="宋体" w:hAnsi="宋体" w:cs="仿宋_GB2312"/>
          <w:color w:val="auto"/>
          <w:sz w:val="24"/>
          <w:szCs w:val="24"/>
          <w:highlight w:val="none"/>
        </w:rPr>
        <w:t>2.</w:t>
      </w: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2</w:t>
      </w:r>
      <w:r>
        <w:rPr>
          <w:rFonts w:hint="eastAsia" w:ascii="宋体" w:hAnsi="宋体" w:cs="仿宋_GB2312"/>
          <w:color w:val="auto"/>
          <w:sz w:val="24"/>
          <w:szCs w:val="24"/>
          <w:highlight w:val="none"/>
          <w:lang w:val="en-US" w:eastAsia="zh-CN"/>
        </w:rPr>
        <w:t>工程</w:t>
      </w:r>
      <w:r>
        <w:rPr>
          <w:rFonts w:hint="eastAsia" w:ascii="宋体" w:hAnsi="宋体" w:cs="仿宋_GB2312"/>
          <w:color w:val="auto"/>
          <w:sz w:val="24"/>
          <w:szCs w:val="24"/>
          <w:highlight w:val="none"/>
        </w:rPr>
        <w:t>建设地点：</w:t>
      </w:r>
      <w:r>
        <w:rPr>
          <w:rFonts w:hint="eastAsia"/>
          <w:color w:val="auto"/>
          <w:sz w:val="24"/>
          <w:szCs w:val="24"/>
          <w:highlight w:val="none"/>
          <w:u w:val="single"/>
        </w:rPr>
        <w:t>广州市番禺区石碁镇桥山村草岗工业集聚区</w:t>
      </w:r>
      <w:r>
        <w:rPr>
          <w:rFonts w:hint="eastAsia" w:ascii="宋体" w:hAnsi="宋体" w:cs="仿宋_GB2312"/>
          <w:color w:val="auto"/>
          <w:kern w:val="0"/>
          <w:sz w:val="24"/>
          <w:szCs w:val="24"/>
          <w:highlight w:val="none"/>
          <w:u w:val="single"/>
        </w:rPr>
        <w:t xml:space="preserve">      </w:t>
      </w:r>
    </w:p>
    <w:p w14:paraId="4360797C">
      <w:pPr>
        <w:tabs>
          <w:tab w:val="left" w:pos="7513"/>
        </w:tabs>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cs="仿宋_GB2312"/>
          <w:color w:val="auto"/>
          <w:sz w:val="24"/>
          <w:szCs w:val="24"/>
          <w:highlight w:val="none"/>
        </w:rPr>
        <w:t>2.</w:t>
      </w: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val="en-US" w:eastAsia="zh-CN"/>
        </w:rPr>
        <w:t>工程</w:t>
      </w:r>
      <w:r>
        <w:rPr>
          <w:rFonts w:hint="eastAsia" w:ascii="宋体" w:hAnsi="宋体" w:cs="仿宋_GB2312"/>
          <w:color w:val="auto"/>
          <w:sz w:val="24"/>
          <w:szCs w:val="24"/>
          <w:highlight w:val="none"/>
        </w:rPr>
        <w:t>建设规模：</w:t>
      </w:r>
      <w:r>
        <w:rPr>
          <w:rFonts w:hint="eastAsia" w:ascii="宋体" w:hAnsi="宋体" w:eastAsia="宋体" w:cs="宋体"/>
          <w:color w:val="auto"/>
          <w:sz w:val="24"/>
          <w:highlight w:val="none"/>
          <w:u w:val="single"/>
          <w:lang w:val="en-US" w:eastAsia="zh-CN"/>
        </w:rPr>
        <w:t>本项目采用EPCO的建设管理模式，项目规划总用地面积约111084平方米，建筑占地约80332平方米。计划分一、二、三期完成全部建设。</w:t>
      </w:r>
    </w:p>
    <w:p w14:paraId="22394745">
      <w:pPr>
        <w:tabs>
          <w:tab w:val="left" w:pos="7513"/>
        </w:tabs>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项目（一期）规划总用地面积为36219.95㎡（约合54.3亩），总建筑面积108202.93㎡（含地上建筑面积105526.93㎡，地下2676㎡），地块规划15栋建筑物（含12栋厂房、1栋宿舍、1栋社区卫生服务中心、1栋商业）；</w:t>
      </w:r>
    </w:p>
    <w:p w14:paraId="455C9696">
      <w:pPr>
        <w:tabs>
          <w:tab w:val="left" w:pos="7513"/>
        </w:tabs>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项目（二期）规划总用地面积为25370.73㎡（约合38.06亩），总建筑面积78320.00㎡（含地上建筑面积76320㎡，地下2000㎡），地块规划5栋建筑物（含2栋多层厂房、3栋高层厂房）；</w:t>
      </w:r>
    </w:p>
    <w:p w14:paraId="35937AFF">
      <w:pPr>
        <w:tabs>
          <w:tab w:val="left" w:pos="7513"/>
        </w:tabs>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项目（三期）规划总用地面积为18740.8㎡（约合28.11亩），总建筑面积58502.50㎡（含地上建筑面积57502.5㎡，地下1000㎡），地块规划6栋建筑物（含5栋厂房、1栋首末站）。</w:t>
      </w:r>
    </w:p>
    <w:p w14:paraId="50F6B2FA">
      <w:pP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2.1.3工程投资额：</w:t>
      </w:r>
      <w:r>
        <w:rPr>
          <w:rFonts w:hint="eastAsia" w:ascii="宋体" w:hAnsi="宋体" w:eastAsia="宋体" w:cs="宋体"/>
          <w:color w:val="auto"/>
          <w:sz w:val="24"/>
          <w:highlight w:val="none"/>
          <w:u w:val="single"/>
        </w:rPr>
        <w:t>一期项目总投资估算为31803.52万元。其中：工程费用23765.49万元。</w:t>
      </w:r>
    </w:p>
    <w:p w14:paraId="7DAE37B0">
      <w:pP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二期项目总投资估算为22144.19万元。其中工程费为16801.03万元。</w:t>
      </w:r>
    </w:p>
    <w:p w14:paraId="3A834386">
      <w:pP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三期项目总投资估算为16052.30万元。其中工程费为12180.25万元。</w:t>
      </w:r>
    </w:p>
    <w:p w14:paraId="72D5E9F1">
      <w:pPr>
        <w:pStyle w:val="2"/>
        <w:spacing w:line="360" w:lineRule="auto"/>
        <w:ind w:firstLine="240" w:firstLineChars="1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single"/>
          <w:lang w:val="en-US" w:eastAsia="zh-CN"/>
        </w:rPr>
        <w:t>2.1.4资金来源：</w:t>
      </w:r>
      <w:r>
        <w:rPr>
          <w:rFonts w:hint="eastAsia" w:ascii="宋体" w:hAnsi="宋体" w:eastAsia="宋体" w:cs="宋体"/>
          <w:color w:val="auto"/>
          <w:sz w:val="24"/>
          <w:highlight w:val="none"/>
          <w:u w:val="none"/>
          <w:lang w:val="en-US" w:eastAsia="zh-CN"/>
        </w:rPr>
        <w:t>集体资金。</w:t>
      </w:r>
    </w:p>
    <w:p w14:paraId="3C19482D">
      <w:pPr>
        <w:pStyle w:val="2"/>
        <w:spacing w:line="360" w:lineRule="auto"/>
        <w:ind w:lef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招标范围：</w:t>
      </w:r>
    </w:p>
    <w:p w14:paraId="659ADA4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2.2.1标段划分：本次招标分为 1个标段。</w:t>
      </w:r>
    </w:p>
    <w:p w14:paraId="66BF898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招标</w:t>
      </w:r>
      <w:r>
        <w:rPr>
          <w:rFonts w:hint="eastAsia" w:ascii="宋体" w:hAnsi="宋体" w:eastAsia="宋体" w:cs="宋体"/>
          <w:b w:val="0"/>
          <w:bCs w:val="0"/>
          <w:color w:val="auto"/>
          <w:sz w:val="24"/>
          <w:szCs w:val="24"/>
          <w:highlight w:val="none"/>
          <w:lang w:val="en-US" w:eastAsia="zh-CN"/>
        </w:rPr>
        <w:t>范围</w:t>
      </w:r>
      <w:r>
        <w:rPr>
          <w:rFonts w:hint="eastAsia" w:ascii="宋体" w:hAnsi="宋体" w:eastAsia="宋体" w:cs="宋体"/>
          <w:b w:val="0"/>
          <w:bCs w:val="0"/>
          <w:color w:val="auto"/>
          <w:sz w:val="24"/>
          <w:szCs w:val="24"/>
          <w:highlight w:val="none"/>
        </w:rPr>
        <w:t>：</w:t>
      </w:r>
    </w:p>
    <w:p w14:paraId="40B660BF">
      <w:pPr>
        <w:spacing w:line="360" w:lineRule="auto"/>
        <w:ind w:firstLine="564" w:firstLineChars="200"/>
        <w:rPr>
          <w:rFonts w:hint="eastAsia" w:ascii="宋体" w:hAnsi="宋体" w:cs="宋体"/>
          <w:color w:val="auto"/>
          <w:spacing w:val="21"/>
          <w:sz w:val="24"/>
          <w:highlight w:val="none"/>
          <w:u w:val="single"/>
        </w:rPr>
      </w:pPr>
      <w:r>
        <w:rPr>
          <w:rFonts w:hint="eastAsia" w:ascii="宋体" w:hAnsi="宋体" w:eastAsia="宋体" w:cs="宋体"/>
          <w:color w:val="auto"/>
          <w:spacing w:val="21"/>
          <w:sz w:val="24"/>
          <w:highlight w:val="none"/>
          <w:u w:val="single"/>
          <w:lang w:val="en-US" w:eastAsia="zh-CN"/>
        </w:rPr>
        <w:t>（1）包括但不限于：</w:t>
      </w:r>
      <w:r>
        <w:rPr>
          <w:rFonts w:hint="eastAsia" w:ascii="宋体" w:hAnsi="宋体" w:cs="宋体"/>
          <w:sz w:val="24"/>
          <w:highlight w:val="none"/>
          <w:u w:val="single"/>
        </w:rPr>
        <w:t>包括见证取样检测、地基基础工程检测、主体结构工程现场检测、钢结构工程检测、建筑幕墙工程检测、基坑监测、主体沉降观测、材料进场检验、桩基础检验试验、室内空气检验、结构检验、幕墙检验、钢结构无损探伤检测、房屋结构可靠性评定及安全鉴定、防雷设施检测、消防检测、海绵城市检测、节能检测、沉降监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声学检测</w:t>
      </w:r>
      <w:r>
        <w:rPr>
          <w:rFonts w:hint="eastAsia" w:ascii="宋体" w:hAnsi="宋体" w:cs="宋体"/>
          <w:sz w:val="24"/>
          <w:highlight w:val="none"/>
          <w:u w:val="single"/>
        </w:rPr>
        <w:t>、高支模监测、所有装配式检测监测，以及为工程验收提供依据的检测监测项目，包含施工阶段及验收阶段的各项验收及质量评定所必须的全部质量检测监测工作，同时也包括按要求出具合法有效的检测监测成果报</w:t>
      </w:r>
      <w:r>
        <w:rPr>
          <w:rFonts w:hint="eastAsia" w:ascii="宋体" w:hAnsi="宋体" w:eastAsia="宋体" w:cs="宋体"/>
          <w:color w:val="auto"/>
          <w:spacing w:val="21"/>
          <w:sz w:val="24"/>
          <w:szCs w:val="24"/>
          <w:highlight w:val="none"/>
          <w:u w:val="single"/>
          <w:lang w:val="en-US" w:eastAsia="zh-CN"/>
        </w:rPr>
        <w:t>；</w:t>
      </w:r>
      <w:r>
        <w:rPr>
          <w:rFonts w:hint="eastAsia" w:ascii="宋体" w:hAnsi="宋体" w:eastAsia="宋体" w:cs="宋体"/>
          <w:color w:val="auto"/>
          <w:spacing w:val="21"/>
          <w:sz w:val="24"/>
          <w:highlight w:val="none"/>
          <w:u w:val="single"/>
          <w:lang w:val="en-US" w:eastAsia="zh-CN"/>
        </w:rPr>
        <w:t>具体的检测(监测)项目以项目实际要求为准，检测(监测)内容包括但不限于设计图纸及相关部门验收规范要求为准；</w:t>
      </w:r>
      <w:r>
        <w:rPr>
          <w:rFonts w:hint="eastAsia" w:ascii="宋体" w:hAnsi="宋体" w:cs="宋体"/>
          <w:color w:val="auto"/>
          <w:spacing w:val="21"/>
          <w:sz w:val="24"/>
          <w:highlight w:val="none"/>
          <w:u w:val="single"/>
        </w:rPr>
        <w:t>服务范围除以上工作外，还包括但不限于以下内容：</w:t>
      </w:r>
    </w:p>
    <w:p w14:paraId="69F34E02">
      <w:pPr>
        <w:spacing w:line="360" w:lineRule="auto"/>
        <w:ind w:firstLine="480" w:firstLineChars="200"/>
        <w:rPr>
          <w:rFonts w:hint="eastAsia" w:ascii="宋体" w:hAnsi="宋体" w:cs="宋体"/>
          <w:color w:val="auto"/>
          <w:spacing w:val="21"/>
          <w:sz w:val="24"/>
          <w:highlight w:val="none"/>
          <w:u w:val="single"/>
        </w:rPr>
      </w:pPr>
      <w:r>
        <w:rPr>
          <w:rFonts w:hint="eastAsia" w:ascii="宋体" w:hAnsi="宋体" w:cs="宋体"/>
          <w:sz w:val="24"/>
          <w:highlight w:val="none"/>
          <w:u w:val="single"/>
        </w:rPr>
        <w:t>①</w:t>
      </w:r>
      <w:r>
        <w:rPr>
          <w:rFonts w:hint="eastAsia" w:ascii="宋体" w:hAnsi="宋体" w:cs="宋体"/>
          <w:color w:val="auto"/>
          <w:spacing w:val="21"/>
          <w:sz w:val="24"/>
          <w:highlight w:val="none"/>
          <w:u w:val="single"/>
        </w:rPr>
        <w:t>与工程所在行政区域的相关建设行政主管部门和监督部门进行检测工作的协调，申报检测技术成果的审批。保证技术成果能够通过相关部门认可，确保不因检测工作影响本工程项目的建设进度和竣工验收。</w:t>
      </w:r>
    </w:p>
    <w:p w14:paraId="18038BB9">
      <w:pPr>
        <w:spacing w:line="360" w:lineRule="auto"/>
        <w:ind w:firstLine="480" w:firstLineChars="200"/>
        <w:rPr>
          <w:rFonts w:hint="eastAsia" w:ascii="宋体" w:hAnsi="宋体" w:cs="宋体"/>
          <w:color w:val="auto"/>
          <w:spacing w:val="21"/>
          <w:sz w:val="24"/>
          <w:highlight w:val="none"/>
          <w:u w:val="single"/>
        </w:rPr>
      </w:pPr>
      <w:r>
        <w:rPr>
          <w:rFonts w:hint="eastAsia" w:ascii="宋体" w:hAnsi="宋体" w:cs="宋体"/>
          <w:sz w:val="24"/>
          <w:highlight w:val="none"/>
          <w:u w:val="single"/>
        </w:rPr>
        <w:t>②</w:t>
      </w:r>
      <w:r>
        <w:rPr>
          <w:rFonts w:hint="eastAsia" w:ascii="宋体" w:hAnsi="宋体" w:cs="宋体"/>
          <w:color w:val="auto"/>
          <w:spacing w:val="21"/>
          <w:sz w:val="24"/>
          <w:highlight w:val="none"/>
          <w:u w:val="single"/>
        </w:rPr>
        <w:t>在进行检测和监测任务的过程中与该工程相关的施工单位、监理单位、设计单位、咨询单位、建设主管部门等相关单位的协调工作</w:t>
      </w:r>
      <w:r>
        <w:rPr>
          <w:rFonts w:hint="eastAsia" w:ascii="宋体" w:hAnsi="宋体" w:cs="宋体"/>
          <w:sz w:val="24"/>
          <w:highlight w:val="none"/>
          <w:u w:val="single"/>
        </w:rPr>
        <w:t>，投标人需在投标报价中综合考虑该项协调工作的费用</w:t>
      </w:r>
      <w:r>
        <w:rPr>
          <w:rFonts w:hint="eastAsia" w:ascii="宋体" w:hAnsi="宋体" w:cs="宋体"/>
          <w:color w:val="auto"/>
          <w:spacing w:val="21"/>
          <w:sz w:val="24"/>
          <w:highlight w:val="none"/>
          <w:u w:val="single"/>
        </w:rPr>
        <w:t>。</w:t>
      </w:r>
    </w:p>
    <w:p w14:paraId="2730BB9C">
      <w:pPr>
        <w:spacing w:line="360" w:lineRule="auto"/>
        <w:ind w:firstLine="480" w:firstLineChars="200"/>
        <w:rPr>
          <w:rFonts w:hint="eastAsia" w:ascii="宋体" w:hAnsi="宋体" w:cs="宋体"/>
          <w:color w:val="auto"/>
          <w:spacing w:val="21"/>
          <w:sz w:val="24"/>
          <w:highlight w:val="none"/>
          <w:u w:val="single"/>
        </w:rPr>
      </w:pPr>
      <w:r>
        <w:rPr>
          <w:rFonts w:hint="eastAsia" w:ascii="宋体" w:hAnsi="宋体" w:cs="宋体"/>
          <w:sz w:val="24"/>
          <w:highlight w:val="none"/>
          <w:u w:val="single"/>
        </w:rPr>
        <w:t>③</w:t>
      </w:r>
      <w:r>
        <w:rPr>
          <w:rFonts w:hint="eastAsia" w:ascii="宋体" w:hAnsi="宋体" w:cs="宋体"/>
          <w:color w:val="auto"/>
          <w:spacing w:val="21"/>
          <w:sz w:val="24"/>
          <w:highlight w:val="none"/>
          <w:u w:val="single"/>
        </w:rPr>
        <w:t>检测监测数据的有关信息须按规定上传至广州市建设工程质量检测监管平台及其它政府指定的信息管理系统，确保不因传输报送工作影响本工程项目的建设进度和竣工验收。</w:t>
      </w:r>
    </w:p>
    <w:p w14:paraId="0B35029B">
      <w:pPr>
        <w:wordWrap w:val="0"/>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2）检测监测的要求：依据《建设工程质量检测管理办法》(住房城乡建设部令第57号)及国家现行有关规范要求，根据本项目检测监测服务内容，中标人制定检测监测方案（含细化工程量清单），并报监理和建设单位审批同意后，方可实施。各专业项目进行实际检测监测前，需将具体检测监测方案和工程量报监理和建设单位审批同意后方可进行。未经建设单位审批同意擅自检测监测的，产生的相关检测监测费建设单位不予认可，由中标单位自负。中标人按照审批同意的工程量检测监测清单进场检测监测，实施过程中做好现场拍照留底记录，实际发生的检测监测工程量须由监理和建设单位现场负责人书面确认，否则不予结算。建设单位有权根据行业主管部门要求增加或减少计划表所列检测监测方法和数量。</w:t>
      </w:r>
    </w:p>
    <w:p w14:paraId="6A0BADDB">
      <w:pPr>
        <w:wordWrap w:val="0"/>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（3）</w:t>
      </w:r>
      <w:r>
        <w:rPr>
          <w:rFonts w:hint="eastAsia" w:ascii="宋体" w:hAnsi="宋体"/>
          <w:sz w:val="24"/>
          <w:highlight w:val="none"/>
          <w:u w:val="single"/>
        </w:rPr>
        <w:t>根据《广州市住房和城乡建设局关于加强房屋建筑工程基坑监测管理的通知》【穗建质〔2024〕475号】及《广州市住房和城乡建设局关于正式上线启用广州市建设工程融合监管平台高大支模及脚手架系统的通知》【穗建质〔2024〕834号】要求，中标单位需配合做好信息化管理工作。中标单位需按广州市住房和城乡建设局的规定，开通基坑监测数据管理系统账号，配备能实时上传监测数据的相关仪器设备，并具备将监测数据实时上传至“广州市建设工程融合监管平台基坑监测预警系统”和“广州市建设工程融合监管平台高大支模及脚手架系统”的能力及经验。</w:t>
      </w:r>
    </w:p>
    <w:p w14:paraId="60933376">
      <w:pPr>
        <w:spacing w:line="360" w:lineRule="auto"/>
        <w:ind w:firstLine="480" w:firstLineChars="200"/>
        <w:rPr>
          <w:rFonts w:hint="eastAsia"/>
          <w:color w:val="auto"/>
          <w:sz w:val="24"/>
          <w:szCs w:val="28"/>
          <w:highlight w:val="none"/>
          <w:u w:val="single"/>
        </w:rPr>
      </w:pPr>
      <w:r>
        <w:rPr>
          <w:rFonts w:hint="eastAsia" w:ascii="宋体" w:hAnsi="宋体" w:cs="宋体"/>
          <w:sz w:val="24"/>
          <w:highlight w:val="none"/>
          <w:u w:val="single"/>
        </w:rPr>
        <w:t>（4）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本次招标完成前，因项目建设进度需要，由建设单位委托第三方检测监测单位已经进行的检测监测项目，在本次招标完成后，由中标单位与第三方检测监测单位完善分包合同。该部分检测监测内容及费用纳入中标单位合同一并进行结算。</w:t>
      </w:r>
    </w:p>
    <w:p w14:paraId="07E948E3">
      <w:pPr>
        <w:spacing w:line="560" w:lineRule="exact"/>
        <w:ind w:firstLine="640"/>
        <w:rPr>
          <w:rFonts w:hint="eastAsia" w:ascii="宋体" w:hAnsi="宋体"/>
          <w:strike w:val="0"/>
          <w:color w:val="auto"/>
          <w:sz w:val="24"/>
          <w:szCs w:val="24"/>
          <w:highlight w:val="none"/>
          <w:u w:val="single"/>
        </w:rPr>
      </w:pPr>
      <w:r>
        <w:rPr>
          <w:rFonts w:hint="eastAsia" w:ascii="宋体" w:hAnsi="宋体"/>
          <w:strike w:val="0"/>
          <w:color w:val="auto"/>
          <w:sz w:val="24"/>
          <w:szCs w:val="24"/>
          <w:highlight w:val="none"/>
          <w:u w:val="single"/>
          <w:lang w:eastAsia="zh-CN"/>
        </w:rPr>
        <w:t>2</w:t>
      </w:r>
      <w:r>
        <w:rPr>
          <w:rFonts w:hint="eastAsia" w:ascii="宋体" w:hAnsi="宋体"/>
          <w:strike w:val="0"/>
          <w:color w:val="auto"/>
          <w:sz w:val="24"/>
          <w:szCs w:val="24"/>
          <w:highlight w:val="none"/>
          <w:u w:val="single"/>
          <w:lang w:val="en-US" w:eastAsia="zh-CN"/>
        </w:rPr>
        <w:t>.2.3</w:t>
      </w:r>
      <w:r>
        <w:rPr>
          <w:rFonts w:hint="eastAsia" w:ascii="宋体" w:hAnsi="宋体"/>
          <w:strike w:val="0"/>
          <w:color w:val="auto"/>
          <w:sz w:val="24"/>
          <w:szCs w:val="24"/>
          <w:highlight w:val="none"/>
          <w:u w:val="single"/>
        </w:rPr>
        <w:t>服务周期：</w:t>
      </w:r>
      <w:r>
        <w:rPr>
          <w:rFonts w:hint="eastAsia" w:ascii="宋体" w:hAnsi="宋体" w:eastAsia="宋体" w:cs="宋体"/>
          <w:strike w:val="0"/>
          <w:color w:val="auto"/>
          <w:spacing w:val="21"/>
          <w:kern w:val="2"/>
          <w:sz w:val="24"/>
          <w:szCs w:val="22"/>
          <w:highlight w:val="none"/>
          <w:u w:val="single"/>
        </w:rPr>
        <w:t>从中标单位接到进场通知之日起至完成所有检测监测项目，检测监测工作进度必须满足现场施工和</w:t>
      </w:r>
      <w:r>
        <w:rPr>
          <w:rFonts w:hint="eastAsia" w:ascii="宋体" w:hAnsi="宋体" w:eastAsia="宋体" w:cs="宋体"/>
          <w:strike w:val="0"/>
          <w:color w:val="auto"/>
          <w:spacing w:val="21"/>
          <w:kern w:val="2"/>
          <w:sz w:val="24"/>
          <w:szCs w:val="22"/>
          <w:highlight w:val="none"/>
          <w:u w:val="single"/>
          <w:lang w:val="en-US" w:eastAsia="zh-CN"/>
        </w:rPr>
        <w:t>发包人</w:t>
      </w:r>
      <w:r>
        <w:rPr>
          <w:rFonts w:hint="eastAsia" w:ascii="宋体" w:hAnsi="宋体" w:eastAsia="宋体" w:cs="宋体"/>
          <w:strike w:val="0"/>
          <w:color w:val="auto"/>
          <w:spacing w:val="21"/>
          <w:kern w:val="2"/>
          <w:sz w:val="24"/>
          <w:szCs w:val="22"/>
          <w:highlight w:val="none"/>
          <w:u w:val="single"/>
        </w:rPr>
        <w:t>的要求。</w:t>
      </w:r>
      <w:r>
        <w:rPr>
          <w:rFonts w:hint="eastAsia" w:ascii="宋体" w:hAnsi="宋体" w:eastAsia="宋体" w:cs="宋体"/>
          <w:strike w:val="0"/>
          <w:color w:val="auto"/>
          <w:spacing w:val="21"/>
          <w:kern w:val="2"/>
          <w:sz w:val="24"/>
          <w:szCs w:val="22"/>
          <w:highlight w:val="none"/>
          <w:u w:val="single"/>
          <w:lang w:val="en-US" w:eastAsia="zh-CN"/>
        </w:rPr>
        <w:t>发包人</w:t>
      </w:r>
      <w:r>
        <w:rPr>
          <w:rFonts w:hint="eastAsia" w:ascii="宋体" w:hAnsi="宋体" w:eastAsia="宋体" w:cs="宋体"/>
          <w:strike w:val="0"/>
          <w:color w:val="auto"/>
          <w:spacing w:val="21"/>
          <w:kern w:val="2"/>
          <w:sz w:val="24"/>
          <w:szCs w:val="22"/>
          <w:highlight w:val="none"/>
          <w:u w:val="single"/>
        </w:rPr>
        <w:t>有权根据工程实际需要调整工期，中标单位需配合</w:t>
      </w:r>
      <w:r>
        <w:rPr>
          <w:rFonts w:hint="eastAsia" w:ascii="宋体" w:hAnsi="宋体" w:eastAsia="宋体" w:cs="宋体"/>
          <w:strike w:val="0"/>
          <w:color w:val="auto"/>
          <w:spacing w:val="21"/>
          <w:kern w:val="2"/>
          <w:sz w:val="24"/>
          <w:szCs w:val="22"/>
          <w:highlight w:val="none"/>
          <w:u w:val="single"/>
          <w:lang w:val="en-US" w:eastAsia="zh-CN"/>
        </w:rPr>
        <w:t>发包人</w:t>
      </w:r>
      <w:r>
        <w:rPr>
          <w:rFonts w:hint="eastAsia" w:ascii="宋体" w:hAnsi="宋体" w:eastAsia="宋体" w:cs="宋体"/>
          <w:strike w:val="0"/>
          <w:color w:val="auto"/>
          <w:spacing w:val="21"/>
          <w:kern w:val="2"/>
          <w:sz w:val="24"/>
          <w:szCs w:val="22"/>
          <w:highlight w:val="none"/>
          <w:u w:val="single"/>
        </w:rPr>
        <w:t>的调整作出相应的执行计划。</w:t>
      </w:r>
    </w:p>
    <w:p w14:paraId="45EBF9AA">
      <w:pPr>
        <w:spacing w:line="560" w:lineRule="exact"/>
        <w:ind w:firstLine="640"/>
        <w:rPr>
          <w:rFonts w:hint="eastAsia" w:ascii="宋体" w:hAnsi="宋体" w:eastAsia="宋体" w:cs="宋体"/>
          <w:color w:val="auto"/>
          <w:sz w:val="24"/>
          <w:szCs w:val="24"/>
          <w:highlight w:val="none"/>
          <w:u w:val="single"/>
          <w:lang w:val="en-US" w:eastAsia="zh-CN"/>
        </w:rPr>
      </w:pPr>
      <w:r>
        <w:rPr>
          <w:rFonts w:hint="eastAsia" w:ascii="宋体" w:hAnsi="宋体"/>
          <w:color w:val="auto"/>
          <w:sz w:val="24"/>
          <w:szCs w:val="24"/>
          <w:highlight w:val="none"/>
          <w:u w:val="single"/>
        </w:rPr>
        <w:t>2.</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最高投标限价：人</w:t>
      </w:r>
      <w:r>
        <w:rPr>
          <w:rFonts w:hint="eastAsia" w:ascii="宋体" w:hAnsi="宋体" w:eastAsia="宋体" w:cs="Times New Roman"/>
          <w:color w:val="auto"/>
          <w:sz w:val="24"/>
          <w:szCs w:val="24"/>
          <w:highlight w:val="none"/>
          <w:u w:val="single"/>
        </w:rPr>
        <w:t>民币</w:t>
      </w:r>
      <w:r>
        <w:rPr>
          <w:rFonts w:hint="eastAsia" w:ascii="宋体" w:hAnsi="宋体" w:eastAsia="宋体" w:cs="Times New Roman"/>
          <w:color w:val="auto"/>
          <w:sz w:val="24"/>
          <w:szCs w:val="24"/>
          <w:highlight w:val="none"/>
          <w:u w:val="single"/>
          <w:lang w:val="en-US" w:eastAsia="zh-CN"/>
        </w:rPr>
        <w:t>9886000.00</w:t>
      </w:r>
      <w:r>
        <w:rPr>
          <w:rFonts w:hint="eastAsia" w:ascii="宋体" w:hAnsi="宋体" w:eastAsia="宋体" w:cs="宋体"/>
          <w:color w:val="auto"/>
          <w:sz w:val="24"/>
          <w:szCs w:val="24"/>
          <w:highlight w:val="none"/>
          <w:u w:val="single"/>
          <w:lang w:val="en-US" w:eastAsia="zh-CN"/>
        </w:rPr>
        <w:t>‬元；</w:t>
      </w:r>
    </w:p>
    <w:p w14:paraId="39EA25B3">
      <w:pPr>
        <w:spacing w:line="560" w:lineRule="exact"/>
        <w:ind w:firstLine="6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其中：（一期）最高投标限价为：4365600.00元；</w:t>
      </w:r>
    </w:p>
    <w:p w14:paraId="7CB9D421">
      <w:pPr>
        <w:spacing w:line="560" w:lineRule="exact"/>
        <w:ind w:firstLine="1447" w:firstLineChars="60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（二期）最高投标限价为：3160000.00元；</w:t>
      </w:r>
    </w:p>
    <w:p w14:paraId="05F8393A">
      <w:pPr>
        <w:spacing w:line="560" w:lineRule="exact"/>
        <w:ind w:firstLine="1447" w:firstLineChars="603"/>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（三期）最高投标限价为：2360400.00元。</w:t>
      </w:r>
    </w:p>
    <w:p w14:paraId="571DEEB4">
      <w:pPr>
        <w:spacing w:line="560" w:lineRule="exact"/>
        <w:ind w:firstLine="482" w:firstLineChars="200"/>
        <w:rPr>
          <w:rFonts w:hint="eastAsia" w:ascii="宋体" w:hAnsi="宋体" w:cs="仿宋_GB2312"/>
          <w:color w:val="auto"/>
          <w:kern w:val="0"/>
          <w:sz w:val="24"/>
          <w:szCs w:val="24"/>
          <w:highlight w:val="none"/>
        </w:rPr>
      </w:pPr>
      <w:r>
        <w:rPr>
          <w:rFonts w:hint="eastAsia" w:ascii="宋体" w:hAnsi="宋体" w:cs="仿宋_GB2312"/>
          <w:b/>
          <w:color w:val="auto"/>
          <w:sz w:val="24"/>
          <w:szCs w:val="24"/>
          <w:highlight w:val="none"/>
        </w:rPr>
        <w:t>3.投标人资格要求</w:t>
      </w:r>
    </w:p>
    <w:p w14:paraId="7EEBCF81">
      <w:pPr>
        <w:spacing w:line="360" w:lineRule="auto"/>
        <w:ind w:firstLine="480" w:firstLineChars="200"/>
        <w:rPr>
          <w:rFonts w:hint="eastAsia" w:ascii="宋体" w:hAnsi="宋体" w:cs="宋体"/>
          <w:color w:val="auto"/>
          <w:sz w:val="24"/>
          <w:szCs w:val="24"/>
          <w:highlight w:val="none"/>
        </w:rPr>
      </w:pPr>
      <w:r>
        <w:rPr>
          <w:rFonts w:hint="eastAsia" w:ascii="宋体" w:hAnsi="宋体" w:cs="仿宋_GB2312"/>
          <w:color w:val="auto"/>
          <w:sz w:val="24"/>
          <w:szCs w:val="24"/>
          <w:highlight w:val="none"/>
        </w:rPr>
        <w:t xml:space="preserve">3.1 </w:t>
      </w:r>
      <w:r>
        <w:rPr>
          <w:rFonts w:hint="eastAsia" w:ascii="宋体" w:hAnsi="宋体" w:cs="宋体"/>
          <w:color w:val="auto"/>
          <w:sz w:val="24"/>
          <w:szCs w:val="24"/>
          <w:highlight w:val="none"/>
        </w:rPr>
        <w:t>投标人参加投标的意思表达清楚，投标人代表被授权有效；</w:t>
      </w:r>
    </w:p>
    <w:p w14:paraId="16001F0A">
      <w:pPr>
        <w:pStyle w:val="2"/>
        <w:spacing w:line="360" w:lineRule="auto"/>
        <w:ind w:left="0"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3.2 </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none"/>
        </w:rPr>
        <w:t>（若为联合体投标，指联合体各方）均</w:t>
      </w:r>
      <w:r>
        <w:rPr>
          <w:rFonts w:hint="eastAsia" w:ascii="宋体" w:hAnsi="宋体" w:cs="宋体"/>
          <w:color w:val="auto"/>
          <w:sz w:val="24"/>
          <w:szCs w:val="24"/>
          <w:highlight w:val="none"/>
        </w:rPr>
        <w:t>具有独立法人资格，持有事业单位登记管理部门核发的事业单位法人证书或工商行政管理部门核发的企业法人营业执照，且在营业期限内；</w:t>
      </w:r>
    </w:p>
    <w:p w14:paraId="010F7E2D">
      <w:pPr>
        <w:pStyle w:val="2"/>
        <w:spacing w:line="360" w:lineRule="auto"/>
        <w:ind w:left="0"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3.3</w:t>
      </w:r>
      <w:r>
        <w:rPr>
          <w:rFonts w:hint="eastAsia" w:ascii="宋体" w:hAnsi="宋体" w:cs="宋体"/>
          <w:color w:val="auto"/>
          <w:sz w:val="24"/>
          <w:szCs w:val="24"/>
          <w:highlight w:val="none"/>
        </w:rPr>
        <w:t>投标</w:t>
      </w:r>
      <w:r>
        <w:rPr>
          <w:rFonts w:hint="eastAsia" w:ascii="宋体" w:hAnsi="宋体" w:cs="仿宋_GB2312"/>
          <w:color w:val="auto"/>
          <w:sz w:val="24"/>
          <w:szCs w:val="24"/>
          <w:highlight w:val="none"/>
        </w:rPr>
        <w:t>人</w:t>
      </w:r>
      <w:r>
        <w:rPr>
          <w:rFonts w:hint="eastAsia" w:ascii="宋体" w:hAnsi="宋体" w:cs="宋体"/>
          <w:color w:val="auto"/>
          <w:sz w:val="24"/>
          <w:highlight w:val="none"/>
          <w:u w:val="single"/>
          <w:lang w:bidi="ar"/>
        </w:rPr>
        <w:t>（若为联合体投标，指</w:t>
      </w:r>
      <w:r>
        <w:rPr>
          <w:rFonts w:hint="eastAsia" w:ascii="宋体" w:hAnsi="宋体" w:eastAsia="宋体" w:cs="仿宋_GB2312"/>
          <w:color w:val="auto"/>
          <w:sz w:val="24"/>
          <w:szCs w:val="24"/>
          <w:highlight w:val="none"/>
          <w:u w:val="single"/>
        </w:rPr>
        <w:t>联合体中</w:t>
      </w:r>
      <w:r>
        <w:rPr>
          <w:rFonts w:hint="eastAsia" w:ascii="宋体" w:hAnsi="宋体" w:cs="宋体"/>
          <w:color w:val="auto"/>
          <w:sz w:val="24"/>
          <w:highlight w:val="none"/>
          <w:u w:val="single"/>
          <w:lang w:bidi="ar"/>
        </w:rPr>
        <w:t>承担检测任务的单位）须同时具有以下两种资质：①</w:t>
      </w:r>
      <w:r>
        <w:rPr>
          <w:rFonts w:hint="eastAsia" w:ascii="宋体" w:hAnsi="宋体" w:cs="仿宋_GB2312"/>
          <w:color w:val="auto"/>
          <w:sz w:val="24"/>
          <w:szCs w:val="24"/>
          <w:highlight w:val="none"/>
        </w:rPr>
        <w:t>质量技术监督管理部门颁发的CMA计量认证合格证书（CMA计量认证合格证书附表的认证范围覆盖：地基基础检测、见证取样检测、主体结构检测，如投标人CMA计量认证合格证书中的检测项目与上述名称不同，但表达的意思一致也视为满足该项条件），且证书在有效期内；</w:t>
      </w:r>
    </w:p>
    <w:p w14:paraId="3815599E">
      <w:pPr>
        <w:pStyle w:val="2"/>
        <w:spacing w:line="360" w:lineRule="auto"/>
        <w:ind w:left="0"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②建设行政主管部门颁发的建设工程质量检测机构资质证书（检测范围覆盖：见证取样检测、地基基础工程检测、主体结构工程现场检测），且证书在有效期内；或根据《住房和城乡建设部关于印发《建设工程质量检测机构资质标准》的通知》（建质规〔2023〕1号，以下简称新资质标准）具有有效的建设行政主管部门颁发的建设工程质量检测机构综合资质证书或专项资质证书（专项资质证书包括：建筑材料及构配件、主体结构及装饰装修、地基基础、建筑节能、</w:t>
      </w:r>
      <w:r>
        <w:rPr>
          <w:rFonts w:hint="eastAsia" w:ascii="宋体" w:hAnsi="宋体" w:cs="仿宋_GB2312"/>
          <w:sz w:val="24"/>
          <w:szCs w:val="24"/>
          <w:highlight w:val="none"/>
          <w:u w:val="single"/>
        </w:rPr>
        <w:t>建筑幕墙、钢结构、市政工程材料、</w:t>
      </w:r>
      <w:r>
        <w:rPr>
          <w:rFonts w:hint="eastAsia" w:ascii="宋体" w:hAnsi="宋体" w:cs="仿宋_GB2312"/>
          <w:color w:val="auto"/>
          <w:sz w:val="24"/>
          <w:szCs w:val="24"/>
          <w:highlight w:val="none"/>
        </w:rPr>
        <w:t>道路工程等）。 [注：旧资质标准按《住房和城乡建设部办公厅关于做好建设工程质量检测机构新旧资质标准过渡工作的通知》（建办质函〔2023〕100号）执行；</w:t>
      </w:r>
      <w:r>
        <w:rPr>
          <w:rFonts w:hint="eastAsia" w:ascii="宋体" w:hAnsi="宋体" w:cs="仿宋_GB2312"/>
          <w:color w:val="auto"/>
          <w:sz w:val="24"/>
          <w:szCs w:val="24"/>
          <w:highlight w:val="none"/>
          <w:lang w:val="en-US" w:eastAsia="zh-CN"/>
        </w:rPr>
        <w:t>负责</w:t>
      </w:r>
      <w:r>
        <w:rPr>
          <w:rFonts w:hint="eastAsia" w:ascii="宋体" w:hAnsi="宋体" w:cs="仿宋_GB2312"/>
          <w:color w:val="auto"/>
          <w:sz w:val="24"/>
          <w:szCs w:val="24"/>
          <w:highlight w:val="none"/>
        </w:rPr>
        <w:t>建设工程质量检测机构资质管理</w:t>
      </w:r>
      <w:r>
        <w:rPr>
          <w:rFonts w:hint="eastAsia" w:ascii="宋体" w:hAnsi="宋体" w:cs="仿宋_GB2312"/>
          <w:color w:val="auto"/>
          <w:sz w:val="24"/>
          <w:szCs w:val="24"/>
          <w:highlight w:val="none"/>
          <w:lang w:val="en-US" w:eastAsia="zh-CN"/>
        </w:rPr>
        <w:t>的相关行政主管部门发布关于旧资质有效期延长的规定，按其规定执行；</w:t>
      </w:r>
      <w:r>
        <w:rPr>
          <w:rFonts w:hint="eastAsia" w:ascii="宋体" w:hAnsi="宋体" w:cs="仿宋_GB2312"/>
          <w:color w:val="auto"/>
          <w:sz w:val="24"/>
          <w:szCs w:val="24"/>
          <w:highlight w:val="none"/>
        </w:rPr>
        <w:t>新资质标准按《住房和城乡建设部关于印发〈建设工程质量检测机构资质标准〉的通知》（建质规〔2023〕1号）执行。]</w:t>
      </w:r>
    </w:p>
    <w:p w14:paraId="5AAD1621">
      <w:pPr>
        <w:topLinePunct/>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仿宋_GB2312"/>
          <w:color w:val="auto"/>
          <w:sz w:val="24"/>
          <w:szCs w:val="24"/>
          <w:highlight w:val="none"/>
          <w:lang w:val="en-US" w:eastAsia="zh-CN"/>
        </w:rPr>
        <w:t>3.3</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（若为联合体投标，指承担监测任务的单位）</w:t>
      </w:r>
      <w:r>
        <w:rPr>
          <w:rFonts w:hint="eastAsia" w:ascii="宋体" w:hAnsi="宋体" w:cs="宋体"/>
          <w:color w:val="auto"/>
          <w:sz w:val="24"/>
          <w:highlight w:val="none"/>
          <w:u w:val="single"/>
          <w:lang w:bidi="ar"/>
        </w:rPr>
        <w:t>须同时具</w:t>
      </w:r>
      <w:r>
        <w:rPr>
          <w:rFonts w:hint="eastAsia" w:ascii="宋体" w:hAnsi="宋体" w:cs="宋体"/>
          <w:color w:val="auto"/>
          <w:sz w:val="24"/>
          <w:highlight w:val="none"/>
          <w:u w:val="single"/>
          <w:lang w:val="en-US" w:eastAsia="zh-CN" w:bidi="ar"/>
        </w:rPr>
        <w:t>备</w:t>
      </w:r>
      <w:r>
        <w:rPr>
          <w:rFonts w:hint="eastAsia" w:ascii="宋体" w:hAnsi="宋体" w:cs="宋体"/>
          <w:color w:val="auto"/>
          <w:sz w:val="24"/>
          <w:highlight w:val="none"/>
          <w:u w:val="single"/>
          <w:lang w:bidi="ar"/>
        </w:rPr>
        <w:t>①</w:t>
      </w:r>
      <w:r>
        <w:rPr>
          <w:rFonts w:hint="eastAsia" w:ascii="宋体" w:hAnsi="宋体" w:cs="仿宋_GB2312"/>
          <w:color w:val="auto"/>
          <w:sz w:val="24"/>
          <w:szCs w:val="24"/>
          <w:highlight w:val="none"/>
        </w:rPr>
        <w:t>②</w:t>
      </w:r>
      <w:r>
        <w:rPr>
          <w:rFonts w:hint="eastAsia" w:ascii="宋体" w:hAnsi="宋体" w:cs="宋体"/>
          <w:color w:val="auto"/>
          <w:sz w:val="24"/>
          <w:highlight w:val="none"/>
          <w:u w:val="single"/>
          <w:lang w:bidi="ar"/>
        </w:rPr>
        <w:t>以下两</w:t>
      </w:r>
      <w:r>
        <w:rPr>
          <w:rFonts w:hint="eastAsia" w:ascii="宋体" w:hAnsi="宋体" w:cs="宋体"/>
          <w:color w:val="auto"/>
          <w:sz w:val="24"/>
          <w:highlight w:val="none"/>
          <w:u w:val="single"/>
          <w:lang w:eastAsia="zh-CN" w:bidi="ar"/>
        </w:rPr>
        <w:t>项</w:t>
      </w:r>
      <w:r>
        <w:rPr>
          <w:rFonts w:hint="eastAsia" w:ascii="宋体" w:hAnsi="宋体" w:cs="宋体"/>
          <w:color w:val="auto"/>
          <w:sz w:val="24"/>
          <w:highlight w:val="none"/>
          <w:u w:val="single"/>
          <w:lang w:bidi="ar"/>
        </w:rPr>
        <w:t>资质：①</w:t>
      </w:r>
      <w:r>
        <w:rPr>
          <w:rFonts w:hint="eastAsia" w:ascii="宋体" w:hAnsi="宋体" w:cs="仿宋_GB2312"/>
          <w:color w:val="auto"/>
          <w:sz w:val="24"/>
          <w:szCs w:val="24"/>
          <w:highlight w:val="none"/>
        </w:rPr>
        <w:t>须</w:t>
      </w:r>
      <w:r>
        <w:rPr>
          <w:rFonts w:hint="eastAsia" w:ascii="宋体" w:hAnsi="宋体" w:cs="宋体"/>
          <w:color w:val="auto"/>
          <w:sz w:val="24"/>
          <w:highlight w:val="none"/>
          <w:lang w:val="zh-CN"/>
        </w:rPr>
        <w:t>具备建设行政主管部门颁发的</w:t>
      </w:r>
      <w:r>
        <w:rPr>
          <w:rFonts w:hint="eastAsia" w:ascii="宋体" w:hAnsi="宋体" w:eastAsia="宋体" w:cs="宋体"/>
          <w:color w:val="auto"/>
          <w:sz w:val="24"/>
          <w:highlight w:val="none"/>
        </w:rPr>
        <w:t>工程勘察综合资质甲级，或</w:t>
      </w:r>
      <w:r>
        <w:rPr>
          <w:rFonts w:hint="eastAsia" w:ascii="宋体" w:hAnsi="宋体" w:eastAsia="宋体" w:cs="宋体"/>
          <w:color w:val="auto"/>
          <w:sz w:val="24"/>
          <w:highlight w:val="none"/>
          <w:lang w:eastAsia="zh-CN"/>
        </w:rPr>
        <w:t>同时具备</w:t>
      </w:r>
      <w:r>
        <w:rPr>
          <w:rFonts w:hint="eastAsia" w:ascii="宋体" w:hAnsi="宋体" w:eastAsia="宋体" w:cs="宋体"/>
          <w:color w:val="auto"/>
          <w:sz w:val="24"/>
          <w:highlight w:val="none"/>
        </w:rPr>
        <w:t>岩土工程专业乙级或以上资质和工程勘察（工程测量）专业类</w:t>
      </w:r>
      <w:r>
        <w:rPr>
          <w:rFonts w:hint="eastAsia" w:ascii="宋体" w:hAnsi="宋体" w:eastAsia="宋体" w:cs="宋体"/>
          <w:color w:val="auto"/>
          <w:sz w:val="24"/>
          <w:highlight w:val="none"/>
          <w:lang w:val="en-US" w:eastAsia="zh-CN"/>
        </w:rPr>
        <w:t>甲</w:t>
      </w:r>
      <w:r>
        <w:rPr>
          <w:rFonts w:hint="eastAsia" w:ascii="宋体" w:hAnsi="宋体" w:eastAsia="宋体" w:cs="宋体"/>
          <w:color w:val="auto"/>
          <w:sz w:val="24"/>
          <w:highlight w:val="none"/>
        </w:rPr>
        <w:t>级</w:t>
      </w:r>
      <w:r>
        <w:rPr>
          <w:rFonts w:hint="eastAsia" w:ascii="宋体" w:hAnsi="宋体" w:eastAsia="宋体" w:cs="宋体"/>
          <w:color w:val="auto"/>
          <w:sz w:val="24"/>
          <w:highlight w:val="none"/>
          <w:lang w:val="en-US" w:eastAsia="zh-CN"/>
        </w:rPr>
        <w:t>资质</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val="en-US" w:eastAsia="zh-CN"/>
        </w:rPr>
        <w:t>同时具备</w:t>
      </w:r>
      <w:r>
        <w:rPr>
          <w:rFonts w:hint="eastAsia" w:ascii="宋体" w:hAnsi="宋体" w:eastAsia="宋体" w:cs="宋体"/>
          <w:color w:val="auto"/>
          <w:sz w:val="24"/>
          <w:highlight w:val="none"/>
        </w:rPr>
        <w:t>岩土工程勘察乙级</w:t>
      </w:r>
      <w:r>
        <w:rPr>
          <w:rFonts w:hint="eastAsia" w:ascii="宋体" w:hAnsi="宋体" w:eastAsia="宋体" w:cs="宋体"/>
          <w:color w:val="auto"/>
          <w:sz w:val="24"/>
          <w:highlight w:val="none"/>
          <w:lang w:val="en-US" w:eastAsia="zh-CN"/>
        </w:rPr>
        <w:t>或以上资质</w:t>
      </w:r>
      <w:r>
        <w:rPr>
          <w:rFonts w:hint="eastAsia" w:ascii="宋体" w:hAnsi="宋体" w:eastAsia="宋体" w:cs="宋体"/>
          <w:color w:val="auto"/>
          <w:sz w:val="24"/>
          <w:highlight w:val="none"/>
        </w:rPr>
        <w:t>和工程勘察（工程测量）专业类</w:t>
      </w:r>
      <w:r>
        <w:rPr>
          <w:rFonts w:hint="eastAsia" w:ascii="宋体" w:hAnsi="宋体" w:eastAsia="宋体" w:cs="宋体"/>
          <w:color w:val="auto"/>
          <w:sz w:val="24"/>
          <w:highlight w:val="none"/>
          <w:lang w:val="en-US" w:eastAsia="zh-CN"/>
        </w:rPr>
        <w:t>甲</w:t>
      </w:r>
      <w:r>
        <w:rPr>
          <w:rFonts w:hint="eastAsia" w:ascii="宋体" w:hAnsi="宋体" w:eastAsia="宋体" w:cs="宋体"/>
          <w:color w:val="auto"/>
          <w:sz w:val="24"/>
          <w:highlight w:val="none"/>
        </w:rPr>
        <w:t>级</w:t>
      </w:r>
      <w:r>
        <w:rPr>
          <w:rFonts w:hint="eastAsia" w:ascii="宋体" w:hAnsi="宋体" w:eastAsia="宋体" w:cs="宋体"/>
          <w:color w:val="auto"/>
          <w:sz w:val="24"/>
          <w:highlight w:val="none"/>
          <w:lang w:val="en-US" w:eastAsia="zh-CN"/>
        </w:rPr>
        <w:t>资质</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同时具备</w:t>
      </w:r>
      <w:r>
        <w:rPr>
          <w:rFonts w:hint="eastAsia" w:ascii="宋体" w:hAnsi="宋体" w:eastAsia="宋体" w:cs="宋体"/>
          <w:color w:val="auto"/>
          <w:sz w:val="24"/>
          <w:highlight w:val="none"/>
        </w:rPr>
        <w:t>工程勘察专业资质岩土工程（物探测试检测监测）乙级或以上资质和工程勘察专业资质工程测量</w:t>
      </w:r>
      <w:r>
        <w:rPr>
          <w:rFonts w:hint="eastAsia" w:ascii="宋体" w:hAnsi="宋体" w:eastAsia="宋体" w:cs="宋体"/>
          <w:color w:val="auto"/>
          <w:sz w:val="24"/>
          <w:highlight w:val="none"/>
          <w:lang w:val="en-US" w:eastAsia="zh-CN"/>
        </w:rPr>
        <w:t>甲</w:t>
      </w:r>
      <w:r>
        <w:rPr>
          <w:rFonts w:hint="eastAsia" w:ascii="宋体" w:hAnsi="宋体" w:eastAsia="宋体" w:cs="宋体"/>
          <w:color w:val="auto"/>
          <w:sz w:val="24"/>
          <w:highlight w:val="none"/>
        </w:rPr>
        <w:t>级资质。</w:t>
      </w:r>
    </w:p>
    <w:p w14:paraId="0AB90DE1">
      <w:pPr>
        <w:spacing w:line="360" w:lineRule="auto"/>
        <w:ind w:firstLine="480" w:firstLineChars="200"/>
        <w:rPr>
          <w:rFonts w:hint="eastAsia" w:ascii="宋体" w:hAnsi="宋体" w:cs="仿宋_GB2312"/>
          <w:color w:val="auto"/>
          <w:sz w:val="24"/>
          <w:szCs w:val="24"/>
          <w:highlight w:val="none"/>
          <w:lang w:val="en-US" w:eastAsia="zh-CN"/>
        </w:rPr>
      </w:pPr>
      <w:r>
        <w:rPr>
          <w:rFonts w:hint="eastAsia" w:ascii="宋体" w:hAnsi="宋体" w:cs="仿宋_GB2312"/>
          <w:color w:val="auto"/>
          <w:sz w:val="24"/>
          <w:szCs w:val="24"/>
          <w:highlight w:val="none"/>
        </w:rPr>
        <w:t>②须具有质量技术监督管理部门颁发的CMA计量认证合格证书（CMA计量认证合格证书附表的认证范围覆盖：基坑监测、沉降观测、高支模监测）；如投标人CMA计量认证合格证书中的检测项目与上述名称不同，但表达的意思一致也视为满足该项条件），且证书在有效期内</w:t>
      </w:r>
      <w:r>
        <w:rPr>
          <w:rFonts w:hint="eastAsia" w:ascii="宋体" w:hAnsi="宋体" w:cs="仿宋_GB2312"/>
          <w:color w:val="auto"/>
          <w:sz w:val="24"/>
          <w:szCs w:val="24"/>
          <w:highlight w:val="none"/>
          <w:lang w:val="en-US" w:eastAsia="zh-CN"/>
        </w:rPr>
        <w:t>。</w:t>
      </w:r>
    </w:p>
    <w:p w14:paraId="7A0A8528">
      <w:pPr>
        <w:topLinePunct w:val="0"/>
        <w:spacing w:line="360" w:lineRule="auto"/>
        <w:ind w:firstLine="480" w:firstLineChars="200"/>
        <w:rPr>
          <w:rFonts w:hint="eastAsia" w:ascii="宋体" w:hAnsi="宋体" w:cs="仿宋_GB2312"/>
          <w:color w:val="auto"/>
          <w:sz w:val="24"/>
          <w:szCs w:val="24"/>
          <w:highlight w:val="none"/>
        </w:rPr>
      </w:pPr>
      <w:r>
        <w:rPr>
          <w:rFonts w:hint="eastAsia" w:ascii="宋体" w:hAnsi="宋体" w:eastAsia="宋体" w:cs="仿宋_GB2312"/>
          <w:color w:val="auto"/>
          <w:sz w:val="24"/>
          <w:szCs w:val="24"/>
          <w:highlight w:val="none"/>
          <w:lang w:val="en-US" w:eastAsia="zh-CN"/>
        </w:rPr>
        <w:t>注：</w:t>
      </w:r>
      <w:r>
        <w:rPr>
          <w:rFonts w:hint="eastAsia" w:ascii="宋体" w:hAnsi="宋体" w:eastAsia="宋体" w:cs="仿宋_GB2312"/>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r>
        <w:rPr>
          <w:rFonts w:hint="eastAsia" w:ascii="宋体" w:hAnsi="宋体" w:eastAsia="宋体"/>
          <w:szCs w:val="21"/>
          <w:highlight w:val="none"/>
        </w:rPr>
        <w:t xml:space="preserve"> </w:t>
      </w:r>
    </w:p>
    <w:p w14:paraId="2C3B2A39">
      <w:pPr>
        <w:spacing w:line="560" w:lineRule="exact"/>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rPr>
        <w:t>投标人</w:t>
      </w:r>
      <w:r>
        <w:rPr>
          <w:rFonts w:ascii="宋体" w:hAnsi="宋体" w:cs="宋体"/>
          <w:color w:val="auto"/>
          <w:sz w:val="24"/>
          <w:szCs w:val="24"/>
          <w:highlight w:val="none"/>
          <w:u w:val="single"/>
        </w:rPr>
        <w:t>（若为联合体投标，指联合体</w:t>
      </w:r>
      <w:r>
        <w:rPr>
          <w:rFonts w:hint="eastAsia" w:ascii="宋体" w:hAnsi="宋体" w:cs="宋体"/>
          <w:color w:val="auto"/>
          <w:sz w:val="24"/>
          <w:szCs w:val="24"/>
          <w:highlight w:val="none"/>
          <w:u w:val="single"/>
        </w:rPr>
        <w:t>主办方</w:t>
      </w:r>
      <w:r>
        <w:rPr>
          <w:rFonts w:ascii="宋体" w:hAnsi="宋体" w:cs="宋体"/>
          <w:color w:val="auto"/>
          <w:sz w:val="24"/>
          <w:szCs w:val="24"/>
          <w:highlight w:val="none"/>
          <w:u w:val="single"/>
        </w:rPr>
        <w:t>）</w:t>
      </w:r>
      <w:r>
        <w:rPr>
          <w:rFonts w:hint="eastAsia" w:ascii="宋体" w:hAnsi="宋体" w:cs="仿宋_GB2312"/>
          <w:color w:val="auto"/>
          <w:sz w:val="24"/>
          <w:szCs w:val="24"/>
          <w:highlight w:val="none"/>
        </w:rPr>
        <w:t>拟担任本工程项目负责人具有：</w:t>
      </w:r>
      <w:r>
        <w:rPr>
          <w:rFonts w:hint="eastAsia" w:ascii="宋体" w:hAnsi="宋体" w:cs="仿宋_GB2312"/>
          <w:b w:val="0"/>
          <w:bCs/>
          <w:color w:val="auto"/>
          <w:sz w:val="24"/>
          <w:szCs w:val="24"/>
          <w:highlight w:val="none"/>
        </w:rPr>
        <w:t>工程类</w:t>
      </w:r>
      <w:r>
        <w:rPr>
          <w:rFonts w:hint="eastAsia" w:ascii="宋体" w:hAnsi="宋体" w:cs="仿宋_GB2312"/>
          <w:color w:val="auto"/>
          <w:sz w:val="24"/>
          <w:szCs w:val="24"/>
          <w:highlight w:val="none"/>
        </w:rPr>
        <w:t>相关专业</w:t>
      </w:r>
      <w:r>
        <w:rPr>
          <w:rFonts w:hint="eastAsia" w:ascii="宋体" w:hAnsi="宋体" w:cs="仿宋_GB2312"/>
          <w:color w:val="auto"/>
          <w:sz w:val="24"/>
          <w:szCs w:val="24"/>
          <w:highlight w:val="none"/>
          <w:lang w:val="en-US" w:eastAsia="zh-CN"/>
        </w:rPr>
        <w:t>中级</w:t>
      </w:r>
      <w:r>
        <w:rPr>
          <w:rFonts w:hint="eastAsia" w:ascii="宋体" w:hAnsi="宋体" w:cs="仿宋_GB2312"/>
          <w:color w:val="auto"/>
          <w:sz w:val="24"/>
          <w:szCs w:val="24"/>
          <w:highlight w:val="none"/>
        </w:rPr>
        <w:t>工程师或以上职称，投标人拟任本工程项目负责人必须是投标人的正式员工。</w:t>
      </w:r>
    </w:p>
    <w:p w14:paraId="3D1EA245">
      <w:pPr>
        <w:spacing w:line="560" w:lineRule="exact"/>
        <w:ind w:firstLine="643"/>
        <w:rPr>
          <w:rFonts w:hint="eastAsia" w:ascii="宋体" w:hAnsi="宋体" w:cs="仿宋_GB2312"/>
          <w:color w:val="auto"/>
          <w:sz w:val="24"/>
          <w:szCs w:val="24"/>
          <w:highlight w:val="none"/>
          <w:u w:val="single"/>
        </w:rPr>
      </w:pP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u w:val="single"/>
        </w:rPr>
        <w:t>本项目接受联合体投标。</w:t>
      </w:r>
    </w:p>
    <w:p w14:paraId="6C401F50">
      <w:pPr>
        <w:spacing w:line="560" w:lineRule="exact"/>
        <w:ind w:firstLine="643"/>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3.</w:t>
      </w:r>
      <w:r>
        <w:rPr>
          <w:rFonts w:hint="eastAsia" w:ascii="宋体" w:hAnsi="宋体" w:cs="仿宋_GB2312"/>
          <w:bCs/>
          <w:color w:val="auto"/>
          <w:sz w:val="24"/>
          <w:szCs w:val="24"/>
          <w:highlight w:val="none"/>
          <w:lang w:val="en-US" w:eastAsia="zh-CN"/>
        </w:rPr>
        <w:t>5</w:t>
      </w:r>
      <w:r>
        <w:rPr>
          <w:rFonts w:hint="eastAsia" w:ascii="宋体" w:hAnsi="宋体" w:cs="仿宋_GB2312"/>
          <w:bCs/>
          <w:color w:val="auto"/>
          <w:sz w:val="24"/>
          <w:szCs w:val="24"/>
          <w:highlight w:val="none"/>
        </w:rPr>
        <w:t>.1允许联合体投标，但只接受最多由</w:t>
      </w:r>
      <w:r>
        <w:rPr>
          <w:rFonts w:hint="eastAsia" w:ascii="宋体" w:hAnsi="宋体" w:cs="仿宋_GB2312"/>
          <w:bCs/>
          <w:color w:val="auto"/>
          <w:sz w:val="24"/>
          <w:szCs w:val="24"/>
          <w:highlight w:val="none"/>
          <w:lang w:val="en-US" w:eastAsia="zh-CN"/>
        </w:rPr>
        <w:t>2</w:t>
      </w:r>
      <w:r>
        <w:rPr>
          <w:rFonts w:hint="eastAsia" w:ascii="宋体" w:hAnsi="宋体" w:cs="仿宋_GB2312"/>
          <w:bCs/>
          <w:color w:val="auto"/>
          <w:sz w:val="24"/>
          <w:szCs w:val="24"/>
          <w:highlight w:val="none"/>
        </w:rPr>
        <w:t>家单位组成的联合体，并签订联合体协议。若为联合体投标，</w:t>
      </w:r>
      <w:r>
        <w:rPr>
          <w:rFonts w:hint="eastAsia" w:ascii="宋体" w:hAnsi="宋体" w:cs="仿宋_GB2312"/>
          <w:b/>
          <w:bCs w:val="0"/>
          <w:color w:val="auto"/>
          <w:sz w:val="24"/>
          <w:szCs w:val="24"/>
          <w:highlight w:val="none"/>
          <w:lang w:val="en-US" w:eastAsia="zh-CN"/>
        </w:rPr>
        <w:t>联</w:t>
      </w:r>
      <w:r>
        <w:rPr>
          <w:rFonts w:hint="eastAsia" w:ascii="宋体" w:hAnsi="宋体" w:cs="仿宋_GB2312"/>
          <w:b/>
          <w:bCs w:val="0"/>
          <w:color w:val="auto"/>
          <w:sz w:val="24"/>
          <w:szCs w:val="24"/>
          <w:highlight w:val="none"/>
        </w:rPr>
        <w:t>合体中承担检测任务</w:t>
      </w:r>
      <w:r>
        <w:rPr>
          <w:rFonts w:hint="eastAsia" w:ascii="宋体" w:hAnsi="宋体" w:cs="仿宋_GB2312"/>
          <w:b/>
          <w:bCs w:val="0"/>
          <w:color w:val="auto"/>
          <w:sz w:val="24"/>
          <w:szCs w:val="24"/>
          <w:highlight w:val="none"/>
          <w:lang w:eastAsia="zh-CN"/>
        </w:rPr>
        <w:t>一方</w:t>
      </w:r>
      <w:r>
        <w:rPr>
          <w:rFonts w:hint="eastAsia" w:ascii="宋体" w:hAnsi="宋体" w:cs="仿宋_GB2312"/>
          <w:b/>
          <w:bCs w:val="0"/>
          <w:color w:val="auto"/>
          <w:sz w:val="24"/>
          <w:szCs w:val="24"/>
          <w:highlight w:val="none"/>
        </w:rPr>
        <w:t>的单位</w:t>
      </w:r>
      <w:r>
        <w:rPr>
          <w:rFonts w:hint="eastAsia" w:ascii="宋体" w:hAnsi="宋体" w:cs="仿宋_GB2312"/>
          <w:b/>
          <w:bCs w:val="0"/>
          <w:color w:val="auto"/>
          <w:sz w:val="24"/>
          <w:szCs w:val="24"/>
          <w:highlight w:val="none"/>
          <w:lang w:val="en-US" w:eastAsia="zh-CN"/>
        </w:rPr>
        <w:t>为主办方</w:t>
      </w:r>
      <w:r>
        <w:rPr>
          <w:rFonts w:hint="eastAsia" w:ascii="宋体" w:hAnsi="宋体" w:cs="仿宋_GB2312"/>
          <w:bCs/>
          <w:color w:val="auto"/>
          <w:sz w:val="24"/>
          <w:szCs w:val="24"/>
          <w:highlight w:val="none"/>
        </w:rPr>
        <w:t>，</w:t>
      </w:r>
      <w:r>
        <w:rPr>
          <w:rFonts w:hint="eastAsia" w:ascii="宋体" w:hAnsi="宋体" w:cs="仿宋_GB2312"/>
          <w:bCs/>
          <w:color w:val="auto"/>
          <w:sz w:val="24"/>
          <w:szCs w:val="24"/>
          <w:highlight w:val="none"/>
          <w:lang w:eastAsia="zh-CN"/>
        </w:rPr>
        <w:t>其余</w:t>
      </w:r>
      <w:r>
        <w:rPr>
          <w:rFonts w:hint="eastAsia" w:ascii="宋体" w:hAnsi="宋体" w:cs="仿宋_GB2312"/>
          <w:bCs/>
          <w:color w:val="auto"/>
          <w:sz w:val="24"/>
          <w:szCs w:val="24"/>
          <w:highlight w:val="none"/>
        </w:rPr>
        <w:t>单位</w:t>
      </w:r>
      <w:r>
        <w:rPr>
          <w:rFonts w:hint="eastAsia" w:ascii="宋体" w:hAnsi="宋体" w:cs="仿宋_GB2312"/>
          <w:bCs/>
          <w:color w:val="auto"/>
          <w:sz w:val="24"/>
          <w:szCs w:val="24"/>
          <w:highlight w:val="none"/>
          <w:lang w:val="en-US" w:eastAsia="zh-CN"/>
        </w:rPr>
        <w:t>为成员方。</w:t>
      </w:r>
      <w:r>
        <w:rPr>
          <w:rFonts w:hint="eastAsia" w:ascii="宋体" w:hAnsi="宋体" w:cs="仿宋_GB2312"/>
          <w:bCs/>
          <w:color w:val="auto"/>
          <w:sz w:val="24"/>
          <w:szCs w:val="24"/>
          <w:highlight w:val="none"/>
        </w:rPr>
        <w:t>投标人拟任本工程项目负责人应为主办方正式员工。若为联合体投标，联合体的资格条件按联合体任务分工进行评审。联合体协议应明确约定各方拟承担的工作和责任。投标截止后联合体增减、更换成员的，其投标无效。</w:t>
      </w:r>
    </w:p>
    <w:p w14:paraId="74F1D7C9">
      <w:pPr>
        <w:spacing w:line="560" w:lineRule="exact"/>
        <w:ind w:firstLine="643"/>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3.</w:t>
      </w:r>
      <w:r>
        <w:rPr>
          <w:rFonts w:hint="eastAsia" w:ascii="宋体" w:hAnsi="宋体" w:cs="仿宋_GB2312"/>
          <w:bCs/>
          <w:color w:val="auto"/>
          <w:sz w:val="24"/>
          <w:szCs w:val="24"/>
          <w:highlight w:val="none"/>
          <w:lang w:val="en-US" w:eastAsia="zh-CN"/>
        </w:rPr>
        <w:t>5</w:t>
      </w:r>
      <w:r>
        <w:rPr>
          <w:rFonts w:hint="eastAsia" w:ascii="宋体" w:hAnsi="宋体" w:cs="仿宋_GB2312"/>
          <w:bCs/>
          <w:color w:val="auto"/>
          <w:sz w:val="24"/>
          <w:szCs w:val="24"/>
          <w:highlight w:val="none"/>
        </w:rPr>
        <w:t>.</w:t>
      </w:r>
      <w:r>
        <w:rPr>
          <w:rFonts w:hint="eastAsia" w:ascii="宋体" w:hAnsi="宋体" w:cs="仿宋_GB2312"/>
          <w:bCs/>
          <w:color w:val="auto"/>
          <w:sz w:val="24"/>
          <w:szCs w:val="24"/>
          <w:highlight w:val="none"/>
          <w:lang w:val="en-US" w:eastAsia="zh-CN"/>
        </w:rPr>
        <w:t>2联合体各方（包括主办方及联合体成员）不得再单独或与其他单位组成联合体参与本项目投标。出现上述情况者，其投标和与此有关的联合体的投标将被拒绝。</w:t>
      </w:r>
    </w:p>
    <w:p w14:paraId="595BACE1">
      <w:pPr>
        <w:spacing w:line="360" w:lineRule="auto"/>
        <w:ind w:firstLine="723" w:firstLineChars="300"/>
        <w:outlineLvl w:val="0"/>
        <w:rPr>
          <w:rFonts w:hint="eastAsia" w:ascii="宋体" w:hAnsi="宋体" w:cs="仿宋_GB2312"/>
          <w:bCs/>
          <w:color w:val="auto"/>
          <w:sz w:val="24"/>
          <w:szCs w:val="24"/>
          <w:highlight w:val="none"/>
        </w:rPr>
      </w:pPr>
      <w:r>
        <w:rPr>
          <w:rFonts w:hint="eastAsia" w:ascii="宋体" w:hAnsi="宋体" w:cs="仿宋_GB2312"/>
          <w:b/>
          <w:bCs w:val="0"/>
          <w:color w:val="auto"/>
          <w:sz w:val="24"/>
          <w:szCs w:val="24"/>
          <w:highlight w:val="none"/>
        </w:rPr>
        <w:t>3.</w:t>
      </w:r>
      <w:r>
        <w:rPr>
          <w:rFonts w:hint="eastAsia" w:ascii="宋体" w:hAnsi="宋体" w:cs="仿宋_GB2312"/>
          <w:b/>
          <w:bCs w:val="0"/>
          <w:color w:val="auto"/>
          <w:sz w:val="24"/>
          <w:szCs w:val="24"/>
          <w:highlight w:val="none"/>
          <w:u w:val="none"/>
          <w:lang w:val="en-US" w:eastAsia="zh-CN"/>
        </w:rPr>
        <w:t>5</w:t>
      </w:r>
      <w:r>
        <w:rPr>
          <w:rFonts w:hint="eastAsia" w:ascii="宋体" w:hAnsi="宋体" w:cs="仿宋_GB2312"/>
          <w:b/>
          <w:bCs w:val="0"/>
          <w:color w:val="auto"/>
          <w:sz w:val="24"/>
          <w:szCs w:val="24"/>
          <w:highlight w:val="none"/>
          <w:u w:val="none"/>
        </w:rPr>
        <w:t>.</w:t>
      </w:r>
      <w:r>
        <w:rPr>
          <w:rFonts w:hint="default" w:ascii="宋体" w:hAnsi="宋体" w:cs="仿宋_GB2312"/>
          <w:b/>
          <w:bCs w:val="0"/>
          <w:color w:val="auto"/>
          <w:sz w:val="24"/>
          <w:szCs w:val="24"/>
          <w:highlight w:val="none"/>
          <w:u w:val="none"/>
          <w:lang w:eastAsia="zh-CN"/>
        </w:rPr>
        <w:t>3</w:t>
      </w:r>
      <w:r>
        <w:rPr>
          <w:rFonts w:hint="eastAsia" w:ascii="宋体" w:hAnsi="宋体" w:cs="宋体"/>
          <w:b/>
          <w:color w:val="auto"/>
          <w:sz w:val="24"/>
          <w:highlight w:val="none"/>
          <w:u w:val="none"/>
        </w:rPr>
        <w:t>联合体投标时，除“联合体协议书”需由联合体各方分别按要求进行签字或盖章外，</w:t>
      </w:r>
      <w:r>
        <w:rPr>
          <w:rFonts w:hint="eastAsia" w:ascii="宋体" w:hAnsi="宋体" w:eastAsia="宋体" w:cs="宋体"/>
          <w:b/>
          <w:color w:val="auto"/>
          <w:sz w:val="24"/>
          <w:szCs w:val="22"/>
          <w:highlight w:val="none"/>
          <w:u w:val="none"/>
        </w:rPr>
        <w:t>投标文件其他内容落款中的“投标人”应填写联合体各方的单位全称【格式为：(主)XXXX公司(成)XXXX公司】，需要盖章或签字的部分可仅由联合体主办方（即牵头人）盖章或签字，视作符合要求。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p w14:paraId="47114AF6">
      <w:pPr>
        <w:spacing w:line="560" w:lineRule="exact"/>
        <w:ind w:firstLine="643"/>
        <w:rPr>
          <w:rFonts w:hint="eastAsia" w:ascii="宋体" w:hAnsi="宋体" w:cs="仿宋_GB2312"/>
          <w:color w:val="auto"/>
          <w:sz w:val="24"/>
          <w:szCs w:val="24"/>
          <w:highlight w:val="none"/>
          <w:u w:val="single"/>
        </w:rPr>
      </w:pP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val="en-US" w:eastAsia="zh-CN"/>
        </w:rPr>
        <w:t>6</w:t>
      </w:r>
      <w:r>
        <w:rPr>
          <w:rFonts w:hint="eastAsia" w:ascii="宋体" w:hAnsi="宋体" w:cs="宋体"/>
          <w:color w:val="auto"/>
          <w:sz w:val="24"/>
          <w:szCs w:val="24"/>
          <w:highlight w:val="none"/>
          <w:u w:val="single"/>
        </w:rPr>
        <w:t>投标人（</w:t>
      </w:r>
      <w:r>
        <w:rPr>
          <w:rFonts w:hint="eastAsia" w:ascii="宋体" w:hAnsi="宋体" w:cs="宋体"/>
          <w:color w:val="auto"/>
          <w:sz w:val="24"/>
          <w:highlight w:val="none"/>
          <w:u w:val="single"/>
          <w:lang w:bidi="ar"/>
        </w:rPr>
        <w:t>若为联合体投标，</w:t>
      </w:r>
      <w:r>
        <w:rPr>
          <w:rFonts w:hint="eastAsia" w:ascii="宋体" w:hAnsi="宋体" w:cs="宋体"/>
          <w:color w:val="auto"/>
          <w:sz w:val="24"/>
          <w:szCs w:val="24"/>
          <w:highlight w:val="none"/>
          <w:u w:val="single"/>
          <w:lang w:val="en-US" w:eastAsia="zh-CN"/>
        </w:rPr>
        <w:t>指</w:t>
      </w:r>
      <w:r>
        <w:rPr>
          <w:rFonts w:hint="eastAsia" w:ascii="宋体" w:hAnsi="宋体" w:cs="宋体"/>
          <w:color w:val="auto"/>
          <w:sz w:val="24"/>
          <w:szCs w:val="24"/>
          <w:highlight w:val="none"/>
          <w:u w:val="single"/>
        </w:rPr>
        <w:t>联合体各方）须</w:t>
      </w:r>
      <w:r>
        <w:rPr>
          <w:rFonts w:hint="eastAsia" w:ascii="宋体" w:hAnsi="宋体" w:cs="仿宋_GB2312"/>
          <w:color w:val="auto"/>
          <w:sz w:val="24"/>
          <w:szCs w:val="24"/>
          <w:highlight w:val="none"/>
          <w:u w:val="single"/>
        </w:rPr>
        <w:t>在广州市住建行业信用管理平台建立企业信用档案。</w:t>
      </w:r>
    </w:p>
    <w:p w14:paraId="1051DB7D">
      <w:pPr>
        <w:spacing w:line="560" w:lineRule="exact"/>
        <w:ind w:firstLine="643"/>
        <w:rPr>
          <w:rFonts w:hint="eastAsia" w:ascii="宋体" w:hAnsi="宋体" w:cs="仿宋_GB2312"/>
          <w:color w:val="auto"/>
          <w:sz w:val="24"/>
          <w:szCs w:val="24"/>
          <w:highlight w:val="none"/>
          <w:lang w:eastAsia="zh-CN"/>
        </w:rPr>
      </w:pP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val="en-US" w:eastAsia="zh-CN"/>
        </w:rPr>
        <w:t>7</w:t>
      </w:r>
      <w:r>
        <w:rPr>
          <w:rFonts w:hint="eastAsia" w:ascii="宋体" w:hAnsi="宋体" w:cs="仿宋_GB2312"/>
          <w:color w:val="auto"/>
          <w:sz w:val="24"/>
          <w:szCs w:val="24"/>
          <w:highlight w:val="none"/>
        </w:rPr>
        <w:t>投标人（</w:t>
      </w:r>
      <w:r>
        <w:rPr>
          <w:rFonts w:hint="eastAsia" w:ascii="宋体" w:hAnsi="宋体" w:cs="仿宋_GB2312"/>
          <w:color w:val="auto"/>
          <w:sz w:val="24"/>
          <w:szCs w:val="24"/>
          <w:highlight w:val="none"/>
          <w:u w:val="single"/>
        </w:rPr>
        <w:t>若为联合体投标，</w:t>
      </w:r>
      <w:r>
        <w:rPr>
          <w:rFonts w:hint="eastAsia" w:ascii="宋体" w:hAnsi="宋体" w:cs="宋体"/>
          <w:color w:val="auto"/>
          <w:sz w:val="24"/>
          <w:szCs w:val="24"/>
          <w:highlight w:val="none"/>
          <w:u w:val="single"/>
          <w:lang w:val="en-US" w:eastAsia="zh-CN"/>
        </w:rPr>
        <w:t>指</w:t>
      </w:r>
      <w:r>
        <w:rPr>
          <w:rFonts w:hint="eastAsia" w:ascii="宋体" w:hAnsi="宋体" w:cs="宋体"/>
          <w:color w:val="auto"/>
          <w:sz w:val="24"/>
          <w:szCs w:val="24"/>
          <w:highlight w:val="none"/>
          <w:u w:val="single"/>
        </w:rPr>
        <w:t>联合体各方</w:t>
      </w:r>
      <w:r>
        <w:rPr>
          <w:rFonts w:hint="eastAsia" w:ascii="宋体" w:hAnsi="宋体" w:cs="仿宋_GB2312"/>
          <w:color w:val="auto"/>
          <w:sz w:val="24"/>
          <w:szCs w:val="24"/>
          <w:highlight w:val="none"/>
          <w:u w:val="single"/>
        </w:rPr>
        <w:t>）</w:t>
      </w:r>
      <w:r>
        <w:rPr>
          <w:rFonts w:hint="eastAsia" w:ascii="宋体" w:hAnsi="宋体" w:cs="仿宋_GB2312"/>
          <w:color w:val="auto"/>
          <w:sz w:val="24"/>
          <w:szCs w:val="24"/>
          <w:highlight w:val="none"/>
        </w:rPr>
        <w:t>已按规定格式签名盖章《投标人声明》（格式见招标公告附件一）</w:t>
      </w:r>
      <w:r>
        <w:rPr>
          <w:rFonts w:hint="eastAsia" w:ascii="宋体" w:hAnsi="宋体" w:cs="仿宋_GB2312"/>
          <w:color w:val="auto"/>
          <w:sz w:val="24"/>
          <w:szCs w:val="24"/>
          <w:highlight w:val="none"/>
          <w:lang w:eastAsia="zh-CN"/>
        </w:rPr>
        <w:t>。</w:t>
      </w:r>
    </w:p>
    <w:p w14:paraId="1F4DB3C8">
      <w:pPr>
        <w:spacing w:line="360" w:lineRule="auto"/>
        <w:ind w:firstLine="480" w:firstLineChars="200"/>
        <w:rPr>
          <w:rFonts w:hint="eastAsia" w:ascii="宋体" w:hAnsi="宋体" w:cs="仿宋_GB2312"/>
          <w:color w:val="auto"/>
          <w:sz w:val="24"/>
          <w:szCs w:val="24"/>
          <w:highlight w:val="none"/>
        </w:rPr>
      </w:pPr>
      <w:r>
        <w:rPr>
          <w:rFonts w:hint="eastAsia" w:ascii="宋体" w:hAnsi="宋体" w:cs="宋体"/>
          <w:color w:val="auto"/>
          <w:sz w:val="24"/>
          <w:highlight w:val="none"/>
        </w:rPr>
        <w:t>注：未在招标公告第三条单列的投标人资格要求条件，不作为资审不合格的依据。</w:t>
      </w:r>
    </w:p>
    <w:p w14:paraId="056122A1">
      <w:pPr>
        <w:spacing w:line="560" w:lineRule="exact"/>
        <w:ind w:firstLine="643"/>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4.招标文件的获取</w:t>
      </w:r>
    </w:p>
    <w:p w14:paraId="0FE9659D">
      <w:pPr>
        <w:spacing w:line="560" w:lineRule="exact"/>
        <w:ind w:firstLine="643"/>
        <w:rPr>
          <w:rFonts w:hint="eastAsia" w:ascii="宋体" w:hAnsi="宋体" w:cs="仿宋_GB2312"/>
          <w:bCs/>
          <w:color w:val="auto"/>
          <w:sz w:val="24"/>
          <w:szCs w:val="24"/>
          <w:highlight w:val="none"/>
          <w:u w:val="single"/>
        </w:rPr>
      </w:pPr>
      <w:r>
        <w:rPr>
          <w:rFonts w:hint="eastAsia" w:ascii="宋体" w:hAnsi="宋体" w:cs="仿宋_GB2312"/>
          <w:bCs/>
          <w:color w:val="auto"/>
          <w:sz w:val="24"/>
          <w:szCs w:val="24"/>
          <w:highlight w:val="none"/>
          <w:u w:val="single"/>
        </w:rPr>
        <w:t xml:space="preserve">4.1 </w:t>
      </w:r>
      <w:r>
        <w:rPr>
          <w:rFonts w:hint="eastAsia" w:ascii="宋体" w:hAnsi="宋体" w:cs="宋体"/>
          <w:color w:val="auto"/>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发布，视为发放给投标人，招标文件由投标人自行在</w:t>
      </w:r>
      <w:r>
        <w:rPr>
          <w:rFonts w:hint="eastAsia" w:ascii="宋体" w:hAnsi="宋体" w:cs="宋体"/>
          <w:color w:val="auto"/>
          <w:sz w:val="24"/>
          <w:szCs w:val="24"/>
          <w:highlight w:val="none"/>
          <w:u w:val="single"/>
        </w:rPr>
        <w:t>广州交易集团有限公司（广州公共资源交易中心）网</w:t>
      </w:r>
      <w:r>
        <w:rPr>
          <w:rFonts w:hint="eastAsia" w:ascii="宋体" w:hAnsi="宋体" w:cs="宋体"/>
          <w:color w:val="auto"/>
          <w:sz w:val="24"/>
          <w:szCs w:val="24"/>
          <w:highlight w:val="none"/>
        </w:rPr>
        <w:t>（网址：http://www.gzggzy.cn）下载电子招标文件。</w:t>
      </w:r>
    </w:p>
    <w:p w14:paraId="3089C298">
      <w:pPr>
        <w:spacing w:line="560" w:lineRule="exact"/>
        <w:ind w:firstLine="643"/>
        <w:rPr>
          <w:rFonts w:hint="eastAsia" w:ascii="宋体" w:hAnsi="宋体" w:cs="仿宋_GB2312"/>
          <w:bCs/>
          <w:color w:val="auto"/>
          <w:sz w:val="24"/>
          <w:szCs w:val="24"/>
          <w:highlight w:val="none"/>
          <w:u w:val="single"/>
        </w:rPr>
      </w:pPr>
      <w:r>
        <w:rPr>
          <w:rFonts w:hint="eastAsia" w:ascii="宋体" w:hAnsi="宋体" w:cs="仿宋_GB2312"/>
          <w:bCs/>
          <w:color w:val="auto"/>
          <w:sz w:val="24"/>
          <w:szCs w:val="24"/>
          <w:highlight w:val="none"/>
          <w:u w:val="single"/>
        </w:rPr>
        <w:t>4.2 本项目采用资格后审方式。</w:t>
      </w:r>
    </w:p>
    <w:p w14:paraId="0AD6AD3E">
      <w:pPr>
        <w:spacing w:line="560" w:lineRule="exact"/>
        <w:ind w:firstLine="643"/>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5.发布招标公告、递交投标文件、开标时间</w:t>
      </w:r>
    </w:p>
    <w:p w14:paraId="19EE0041">
      <w:pPr>
        <w:spacing w:line="360" w:lineRule="auto"/>
        <w:ind w:left="1" w:firstLine="422" w:firstLineChars="176"/>
        <w:rPr>
          <w:rFonts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078B7FAA">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65F79F7">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5.2 递交电子投标文件起始时间：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64818C5C">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5F224AA8">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投标人通过</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交易平台递交电子投标文件。投标人应在递交投标文件截止时间前，登录</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交易平台办理投标登记手续。按照交易平台关于全流程电子化项目的相关指南进行操作。详见：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广州交易集团有限公司（广州公共资源交易中心）网站最新指引。</w:t>
      </w:r>
    </w:p>
    <w:p w14:paraId="6605EBCD">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5.3递交备用投标文件电子光盘时间为：</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分；地点：广州交易集团有限公司（广州公共资源交易中心）番禺交易部</w:t>
      </w:r>
      <w:r>
        <w:rPr>
          <w:rFonts w:hint="eastAsia" w:ascii="宋体" w:hAnsi="宋体" w:cs="宋体"/>
          <w:color w:val="auto"/>
          <w:sz w:val="24"/>
          <w:highlight w:val="none"/>
          <w:u w:val="single"/>
        </w:rPr>
        <w:t>指定</w:t>
      </w:r>
      <w:r>
        <w:rPr>
          <w:rFonts w:hint="eastAsia" w:ascii="宋体" w:hAnsi="宋体" w:cs="宋体"/>
          <w:color w:val="auto"/>
          <w:sz w:val="24"/>
          <w:highlight w:val="none"/>
        </w:rPr>
        <w:t>开标室。电子光盘需按规定封装。投标人在将数据刻录到光盘之后，投标前自行检查文件是否可以读取。</w:t>
      </w:r>
    </w:p>
    <w:p w14:paraId="5E4A9C2E">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5.4逾期送达的投标文件，电子招标投标交易平台将予以拒收。逾期未上传成功的电子投标文件，招标人拒绝接收。逾期或未在指定地点递交投标文件光盘的，招标人拒绝接收其投标文件光盘。</w:t>
      </w:r>
    </w:p>
    <w:p w14:paraId="107A9802">
      <w:pPr>
        <w:spacing w:line="360" w:lineRule="auto"/>
        <w:ind w:firstLine="537" w:firstLineChars="224"/>
        <w:rPr>
          <w:rFonts w:hint="eastAsia" w:ascii="宋体" w:hAnsi="宋体" w:cs="仿宋_GB2312"/>
          <w:color w:val="auto"/>
          <w:sz w:val="24"/>
          <w:highlight w:val="none"/>
        </w:rPr>
      </w:pPr>
      <w:r>
        <w:rPr>
          <w:rFonts w:hint="eastAsia" w:ascii="宋体" w:hAnsi="宋体" w:cs="宋体"/>
          <w:color w:val="auto"/>
          <w:sz w:val="24"/>
          <w:highlight w:val="none"/>
        </w:rPr>
        <w:t>5.5 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广州交易集团有限公司（广州公共资源交易中心）番禺交易部指定开标室。投标人也可选择参加在线开标，具体按照交易平台相关指南进行操作。详见：广州交易集团有限公司（广州公共资源交易中心）网站最新指引。</w:t>
      </w:r>
    </w:p>
    <w:p w14:paraId="7D6AD926">
      <w:pPr>
        <w:spacing w:line="560" w:lineRule="exact"/>
        <w:ind w:firstLine="643"/>
        <w:rPr>
          <w:rFonts w:hint="eastAsia" w:ascii="宋体" w:hAnsi="宋体" w:cs="仿宋_GB2312"/>
          <w:color w:val="auto"/>
          <w:sz w:val="24"/>
          <w:szCs w:val="24"/>
          <w:highlight w:val="none"/>
        </w:rPr>
      </w:pPr>
      <w:r>
        <w:rPr>
          <w:rFonts w:hint="eastAsia" w:ascii="宋体" w:hAnsi="宋体" w:cs="仿宋_GB2312"/>
          <w:b/>
          <w:color w:val="auto"/>
          <w:sz w:val="24"/>
          <w:szCs w:val="24"/>
          <w:highlight w:val="none"/>
          <w:lang w:val="en-US" w:eastAsia="zh-CN"/>
        </w:rPr>
        <w:t>6</w:t>
      </w:r>
      <w:r>
        <w:rPr>
          <w:rFonts w:hint="eastAsia" w:ascii="宋体" w:hAnsi="宋体" w:cs="仿宋_GB2312"/>
          <w:b/>
          <w:color w:val="auto"/>
          <w:sz w:val="24"/>
          <w:szCs w:val="24"/>
          <w:highlight w:val="none"/>
        </w:rPr>
        <w:t>.发布公告的媒介</w:t>
      </w:r>
    </w:p>
    <w:p w14:paraId="547E491A">
      <w:pPr>
        <w:spacing w:line="360" w:lineRule="auto"/>
        <w:ind w:left="0" w:leftChars="0" w:firstLine="480" w:firstLineChars="200"/>
        <w:rPr>
          <w:rFonts w:hint="eastAsia" w:ascii="宋体" w:hAnsi="宋体" w:cs="宋体"/>
          <w:b w:val="0"/>
          <w:bCs w:val="0"/>
          <w:color w:val="auto"/>
          <w:sz w:val="24"/>
          <w:szCs w:val="24"/>
          <w:highlight w:val="none"/>
        </w:rPr>
      </w:pPr>
      <w:r>
        <w:rPr>
          <w:rFonts w:hint="eastAsia" w:ascii="宋体" w:hAnsi="宋体" w:cs="楷体"/>
          <w:color w:val="auto"/>
          <w:sz w:val="24"/>
          <w:szCs w:val="24"/>
          <w:highlight w:val="none"/>
          <w:u w:val="single"/>
        </w:rPr>
        <w:t>本次招标公告同时在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楷体"/>
          <w:color w:val="auto"/>
          <w:sz w:val="24"/>
          <w:szCs w:val="24"/>
          <w:highlight w:val="none"/>
          <w:u w:val="single"/>
        </w:rPr>
        <w:t>网（网址：http://www.gzggzy.cn）、广东省招标投标监管网（网址：http://zbtb.gd.gov.cn/）和中国招标投标公共服务平台（网址：http://www.cebpubservice.com/）发布，本公告的修改、补充，在广州交易集团有限公司（广州公共资源交易中心）、广东省招标投标监管网(网址: http://zbtb.gd. gov.n/)上发布。</w:t>
      </w:r>
    </w:p>
    <w:p w14:paraId="3C79C33C">
      <w:pPr>
        <w:spacing w:line="520" w:lineRule="exact"/>
        <w:ind w:firstLine="482"/>
        <w:rPr>
          <w:rFonts w:hint="eastAsia" w:ascii="宋体" w:hAnsi="宋体" w:cs="仿宋_GB2312"/>
          <w:b/>
          <w:color w:val="auto"/>
          <w:kern w:val="0"/>
          <w:sz w:val="24"/>
          <w:szCs w:val="24"/>
          <w:highlight w:val="none"/>
        </w:rPr>
      </w:pPr>
      <w:r>
        <w:rPr>
          <w:rFonts w:hint="eastAsia" w:ascii="宋体" w:hAnsi="宋体" w:cs="仿宋_GB2312"/>
          <w:b/>
          <w:color w:val="auto"/>
          <w:kern w:val="0"/>
          <w:sz w:val="24"/>
          <w:szCs w:val="24"/>
          <w:highlight w:val="none"/>
        </w:rPr>
        <w:t>7. 异议受理</w:t>
      </w:r>
    </w:p>
    <w:p w14:paraId="15F90E97">
      <w:pPr>
        <w:spacing w:line="360" w:lineRule="auto"/>
        <w:ind w:firstLine="482"/>
        <w:rPr>
          <w:rFonts w:hint="eastAsia" w:ascii="宋体" w:hAnsi="宋体" w:cs="仿宋_GB2312"/>
          <w:color w:val="auto"/>
          <w:sz w:val="24"/>
          <w:szCs w:val="24"/>
          <w:highlight w:val="none"/>
        </w:rPr>
      </w:pPr>
      <w:r>
        <w:rPr>
          <w:rFonts w:hint="eastAsia" w:ascii="宋体" w:hAnsi="宋体" w:cs="仿宋_GB2312"/>
          <w:b/>
          <w:color w:val="auto"/>
          <w:kern w:val="0"/>
          <w:sz w:val="24"/>
          <w:szCs w:val="24"/>
          <w:highlight w:val="none"/>
        </w:rPr>
        <w:t xml:space="preserve"> </w:t>
      </w:r>
      <w:r>
        <w:rPr>
          <w:rFonts w:hint="eastAsia" w:ascii="宋体" w:hAnsi="宋体" w:cs="仿宋_GB2312"/>
          <w:color w:val="auto"/>
          <w:sz w:val="24"/>
          <w:szCs w:val="24"/>
          <w:highlight w:val="none"/>
        </w:rPr>
        <w:t>潜在投标人或利害关系人对本招标公告及招标文件内容异议的，向招标人书面提出。</w:t>
      </w:r>
    </w:p>
    <w:p w14:paraId="71378408">
      <w:pPr>
        <w:widowControl/>
        <w:spacing w:line="360" w:lineRule="auto"/>
        <w:ind w:firstLine="480" w:firstLineChars="200"/>
        <w:jc w:val="left"/>
        <w:rPr>
          <w:rFonts w:hint="eastAsia" w:ascii="宋体" w:cs="宋体"/>
          <w:color w:val="auto"/>
          <w:sz w:val="24"/>
          <w:szCs w:val="24"/>
          <w:highlight w:val="none"/>
          <w:u w:val="none"/>
        </w:rPr>
      </w:pPr>
      <w:r>
        <w:rPr>
          <w:rFonts w:hint="eastAsia" w:ascii="宋体" w:hAnsi="宋体" w:cs="仿宋_GB2312"/>
          <w:color w:val="auto"/>
          <w:sz w:val="24"/>
          <w:szCs w:val="24"/>
          <w:highlight w:val="none"/>
          <w:u w:val="none"/>
        </w:rPr>
        <w:t>异议受理部门：</w:t>
      </w:r>
      <w:r>
        <w:rPr>
          <w:rFonts w:hint="eastAsia" w:ascii="宋体" w:cs="宋体"/>
          <w:b w:val="0"/>
          <w:bCs w:val="0"/>
          <w:color w:val="auto"/>
          <w:sz w:val="24"/>
          <w:szCs w:val="24"/>
          <w:highlight w:val="none"/>
          <w:u w:val="none"/>
          <w:lang w:eastAsia="zh-CN"/>
        </w:rPr>
        <w:t>广州市番禺区石碁镇桥山村股份合作经济社</w:t>
      </w:r>
    </w:p>
    <w:p w14:paraId="792708B5">
      <w:pPr>
        <w:spacing w:line="360" w:lineRule="auto"/>
        <w:ind w:firstLine="480"/>
        <w:rPr>
          <w:rFonts w:hint="default" w:ascii="宋体" w:eastAsia="宋体" w:cs="宋体"/>
          <w:color w:val="auto"/>
          <w:kern w:val="0"/>
          <w:sz w:val="24"/>
          <w:szCs w:val="24"/>
          <w:highlight w:val="none"/>
          <w:u w:val="none"/>
          <w:lang w:val="en-US" w:eastAsia="zh-CN"/>
        </w:rPr>
      </w:pPr>
      <w:r>
        <w:rPr>
          <w:rFonts w:hint="eastAsia" w:ascii="宋体" w:hAnsi="宋体" w:cs="仿宋_GB2312"/>
          <w:color w:val="auto"/>
          <w:sz w:val="24"/>
          <w:szCs w:val="24"/>
          <w:highlight w:val="none"/>
          <w:u w:val="none"/>
        </w:rPr>
        <w:t>异议受理人：</w:t>
      </w:r>
      <w:r>
        <w:rPr>
          <w:rFonts w:hint="eastAsia" w:ascii="宋体" w:hAnsi="宋体" w:cs="仿宋_GB2312"/>
          <w:color w:val="auto"/>
          <w:sz w:val="24"/>
          <w:szCs w:val="24"/>
          <w:highlight w:val="none"/>
          <w:u w:val="none"/>
          <w:lang w:val="en-US" w:eastAsia="zh-CN"/>
        </w:rPr>
        <w:t>曾先生</w:t>
      </w:r>
    </w:p>
    <w:p w14:paraId="1669BBC1">
      <w:pPr>
        <w:spacing w:line="360" w:lineRule="auto"/>
        <w:ind w:firstLine="480"/>
        <w:rPr>
          <w:rFonts w:hint="eastAsia" w:ascii="宋体" w:hAnsi="宋体" w:cs="仿宋_GB2312"/>
          <w:color w:val="auto"/>
          <w:sz w:val="24"/>
          <w:szCs w:val="24"/>
          <w:highlight w:val="none"/>
          <w:u w:val="none"/>
        </w:rPr>
      </w:pPr>
      <w:r>
        <w:rPr>
          <w:rFonts w:hint="eastAsia" w:ascii="宋体" w:hAnsi="宋体" w:cs="仿宋_GB2312"/>
          <w:color w:val="auto"/>
          <w:sz w:val="24"/>
          <w:szCs w:val="24"/>
          <w:highlight w:val="none"/>
          <w:u w:val="none"/>
        </w:rPr>
        <w:t>异议受理电话：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6A6F385E">
      <w:pPr>
        <w:spacing w:line="360" w:lineRule="auto"/>
        <w:ind w:firstLine="480"/>
        <w:rPr>
          <w:rFonts w:hint="eastAsia" w:ascii="宋体"/>
          <w:color w:val="auto"/>
          <w:sz w:val="24"/>
          <w:szCs w:val="24"/>
          <w:highlight w:val="none"/>
          <w:u w:val="none"/>
          <w:lang w:eastAsia="zh-CN"/>
        </w:rPr>
      </w:pPr>
      <w:r>
        <w:rPr>
          <w:rFonts w:hint="eastAsia" w:ascii="宋体" w:hAnsi="宋体" w:cs="仿宋_GB2312"/>
          <w:color w:val="auto"/>
          <w:sz w:val="24"/>
          <w:szCs w:val="24"/>
          <w:highlight w:val="none"/>
          <w:u w:val="none"/>
        </w:rPr>
        <w:t>地址：</w:t>
      </w:r>
      <w:r>
        <w:rPr>
          <w:rFonts w:hint="eastAsia" w:ascii="宋体" w:hAnsi="宋体" w:cs="宋体"/>
          <w:color w:val="auto"/>
          <w:sz w:val="24"/>
          <w:highlight w:val="none"/>
          <w:u w:val="single"/>
          <w:lang w:val="en-US" w:eastAsia="zh-CN"/>
        </w:rPr>
        <w:t>广州市番禺区石碁镇桥山村村委</w:t>
      </w:r>
    </w:p>
    <w:p w14:paraId="488A7601">
      <w:pPr>
        <w:spacing w:line="360" w:lineRule="auto"/>
        <w:ind w:firstLine="482"/>
        <w:rPr>
          <w:rFonts w:hint="eastAsia" w:ascii="宋体" w:hAnsi="宋体" w:cs="仿宋_GB2312"/>
          <w:color w:val="auto"/>
          <w:sz w:val="24"/>
          <w:szCs w:val="24"/>
          <w:highlight w:val="none"/>
          <w:u w:val="single"/>
        </w:rPr>
      </w:pPr>
      <w:r>
        <w:rPr>
          <w:rFonts w:hint="eastAsia" w:ascii="宋体"/>
          <w:color w:val="auto"/>
          <w:sz w:val="24"/>
          <w:szCs w:val="24"/>
          <w:highlight w:val="none"/>
          <w:u w:val="single"/>
          <w:lang w:val="en-US" w:eastAsia="zh-CN"/>
        </w:rPr>
        <w:t>注：</w:t>
      </w:r>
      <w:r>
        <w:rPr>
          <w:rFonts w:hint="eastAsia" w:ascii="宋体" w:hAnsi="宋体" w:cs="仿宋_GB2312"/>
          <w:color w:val="auto"/>
          <w:sz w:val="24"/>
          <w:szCs w:val="24"/>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31B312D">
      <w:pPr>
        <w:spacing w:line="360" w:lineRule="auto"/>
        <w:ind w:firstLine="482"/>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lang w:val="en-US" w:eastAsia="zh-CN"/>
        </w:rPr>
        <w:t>8</w:t>
      </w:r>
      <w:r>
        <w:rPr>
          <w:rFonts w:hint="eastAsia" w:ascii="宋体" w:hAnsi="宋体" w:cs="仿宋_GB2312"/>
          <w:b/>
          <w:color w:val="auto"/>
          <w:sz w:val="24"/>
          <w:szCs w:val="24"/>
          <w:highlight w:val="none"/>
        </w:rPr>
        <w:t>.联系方式</w:t>
      </w:r>
    </w:p>
    <w:p w14:paraId="374E19BB">
      <w:pPr>
        <w:spacing w:line="360" w:lineRule="auto"/>
        <w:ind w:firstLine="480" w:firstLineChars="200"/>
        <w:rPr>
          <w:rFonts w:hint="eastAsia" w:ascii="宋体" w:hAnsi="宋体" w:cs="仿宋_GB2312"/>
          <w:color w:val="auto"/>
          <w:sz w:val="24"/>
          <w:szCs w:val="24"/>
          <w:highlight w:val="none"/>
          <w:u w:val="single"/>
        </w:rPr>
      </w:pPr>
      <w:r>
        <w:rPr>
          <w:rFonts w:hint="eastAsia" w:ascii="宋体" w:hAnsi="宋体" w:cs="仿宋_GB2312"/>
          <w:color w:val="auto"/>
          <w:sz w:val="24"/>
          <w:szCs w:val="24"/>
          <w:highlight w:val="none"/>
        </w:rPr>
        <w:t>招标人：</w:t>
      </w:r>
      <w:r>
        <w:rPr>
          <w:rFonts w:hint="eastAsia" w:ascii="宋体" w:cs="宋体"/>
          <w:b w:val="0"/>
          <w:bCs w:val="0"/>
          <w:color w:val="auto"/>
          <w:sz w:val="24"/>
          <w:szCs w:val="24"/>
          <w:highlight w:val="none"/>
          <w:u w:val="single"/>
          <w:lang w:eastAsia="zh-CN"/>
        </w:rPr>
        <w:t>广州市番禺区石碁镇桥山村股份合作经济社</w:t>
      </w:r>
    </w:p>
    <w:p w14:paraId="641DF424">
      <w:pPr>
        <w:spacing w:line="360" w:lineRule="auto"/>
        <w:ind w:firstLine="480" w:firstLineChars="200"/>
        <w:rPr>
          <w:rFonts w:hint="eastAsia" w:ascii="宋体" w:hAnsi="宋体" w:cs="仿宋_GB2312"/>
          <w:color w:val="auto"/>
          <w:sz w:val="24"/>
          <w:szCs w:val="24"/>
          <w:highlight w:val="none"/>
          <w:u w:val="single"/>
        </w:rPr>
      </w:pPr>
      <w:r>
        <w:rPr>
          <w:rFonts w:hint="eastAsia" w:ascii="宋体" w:hAnsi="宋体" w:cs="仿宋_GB2312"/>
          <w:color w:val="auto"/>
          <w:sz w:val="24"/>
          <w:szCs w:val="24"/>
          <w:highlight w:val="none"/>
        </w:rPr>
        <w:t>地址：</w:t>
      </w:r>
      <w:r>
        <w:rPr>
          <w:rFonts w:hint="eastAsia" w:ascii="宋体" w:hAnsi="宋体" w:cs="宋体"/>
          <w:color w:val="auto"/>
          <w:sz w:val="24"/>
          <w:highlight w:val="none"/>
          <w:u w:val="single"/>
          <w:lang w:val="en-US" w:eastAsia="zh-CN"/>
        </w:rPr>
        <w:t>广州市番禺区石碁镇桥山村村委</w:t>
      </w:r>
    </w:p>
    <w:p w14:paraId="21FD61CF">
      <w:pPr>
        <w:spacing w:line="360" w:lineRule="auto"/>
        <w:ind w:firstLine="480" w:firstLineChars="200"/>
        <w:rPr>
          <w:rFonts w:hint="default" w:ascii="宋体" w:hAnsi="宋体" w:eastAsia="宋体" w:cs="仿宋_GB2312"/>
          <w:color w:val="auto"/>
          <w:sz w:val="24"/>
          <w:szCs w:val="24"/>
          <w:highlight w:val="none"/>
          <w:u w:val="single"/>
          <w:lang w:val="en-US" w:eastAsia="zh-CN"/>
        </w:rPr>
      </w:pPr>
      <w:r>
        <w:rPr>
          <w:rFonts w:hint="eastAsia" w:ascii="宋体" w:hAnsi="宋体" w:cs="仿宋_GB2312"/>
          <w:color w:val="auto"/>
          <w:sz w:val="24"/>
          <w:szCs w:val="24"/>
          <w:highlight w:val="none"/>
        </w:rPr>
        <w:t>联系人：</w:t>
      </w:r>
      <w:r>
        <w:rPr>
          <w:rFonts w:hint="eastAsia" w:ascii="宋体" w:hAnsi="宋体" w:cs="仿宋_GB2312"/>
          <w:color w:val="auto"/>
          <w:sz w:val="24"/>
          <w:szCs w:val="24"/>
          <w:highlight w:val="none"/>
          <w:u w:val="single"/>
          <w:lang w:val="en-US" w:eastAsia="zh-CN"/>
        </w:rPr>
        <w:t>曾先生</w:t>
      </w:r>
    </w:p>
    <w:p w14:paraId="0A5B2949">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仿宋_GB2312"/>
          <w:color w:val="auto"/>
          <w:sz w:val="24"/>
          <w:szCs w:val="24"/>
          <w:highlight w:val="none"/>
        </w:rPr>
        <w:t>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0BFBA87A">
      <w:pPr>
        <w:spacing w:line="360" w:lineRule="auto"/>
        <w:ind w:firstLine="480" w:firstLineChars="200"/>
        <w:rPr>
          <w:rFonts w:hint="eastAsia" w:ascii="宋体" w:hAnsi="宋体" w:cs="仿宋_GB2312"/>
          <w:color w:val="auto"/>
          <w:sz w:val="24"/>
          <w:szCs w:val="24"/>
          <w:highlight w:val="none"/>
        </w:rPr>
      </w:pPr>
    </w:p>
    <w:p w14:paraId="0BFB7DC3">
      <w:pPr>
        <w:spacing w:line="360" w:lineRule="auto"/>
        <w:ind w:left="0" w:leftChars="0"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szCs w:val="24"/>
          <w:highlight w:val="none"/>
          <w:u w:val="single"/>
          <w:lang w:eastAsia="zh-CN"/>
        </w:rPr>
        <w:t>钺法咨询有限公司</w:t>
      </w:r>
    </w:p>
    <w:p w14:paraId="015C27C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广州市海珠区新港东路90号</w:t>
      </w:r>
    </w:p>
    <w:p w14:paraId="7EFD8D58">
      <w:pPr>
        <w:spacing w:line="360" w:lineRule="auto"/>
        <w:ind w:firstLine="480" w:firstLineChars="200"/>
        <w:rPr>
          <w:rFonts w:hint="eastAsia" w:ascii="宋体" w:hAnsi="宋体"/>
          <w:color w:val="auto"/>
          <w:sz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李</w:t>
      </w:r>
      <w:r>
        <w:rPr>
          <w:rFonts w:hint="eastAsia" w:ascii="宋体" w:hAnsi="宋体" w:cs="宋体"/>
          <w:color w:val="auto"/>
          <w:sz w:val="24"/>
          <w:szCs w:val="24"/>
          <w:highlight w:val="none"/>
          <w:u w:val="single"/>
          <w:lang w:eastAsia="zh-CN"/>
        </w:rPr>
        <w:t>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color w:val="auto"/>
          <w:sz w:val="24"/>
          <w:highlight w:val="none"/>
          <w:u w:val="single"/>
          <w:lang w:val="en-US" w:eastAsia="zh-CN"/>
        </w:rPr>
        <w:t>020-89119819、4008738338</w:t>
      </w:r>
    </w:p>
    <w:p w14:paraId="71330315">
      <w:pPr>
        <w:spacing w:line="360" w:lineRule="auto"/>
        <w:ind w:firstLine="630" w:firstLineChars="300"/>
        <w:rPr>
          <w:color w:val="auto"/>
          <w:highlight w:val="none"/>
        </w:rPr>
      </w:pPr>
    </w:p>
    <w:p w14:paraId="1C855B48">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广州市番禺区石碁镇桥山村股份合作经济社</w:t>
      </w:r>
    </w:p>
    <w:p w14:paraId="0579EC18">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广州市番禺区石碁镇桥山村村委</w:t>
      </w:r>
    </w:p>
    <w:p w14:paraId="4343823E">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曾先生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5D840E4A">
      <w:pPr>
        <w:snapToGrid w:val="0"/>
        <w:spacing w:line="360" w:lineRule="auto"/>
        <w:ind w:firstLine="400" w:firstLineChars="200"/>
        <w:rPr>
          <w:color w:val="auto"/>
          <w:sz w:val="20"/>
          <w:szCs w:val="20"/>
          <w:highlight w:val="none"/>
        </w:rPr>
      </w:pPr>
    </w:p>
    <w:p w14:paraId="3201790C">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lang w:eastAsia="zh-CN"/>
        </w:rPr>
        <w:t>广州市番禺区石碁镇桥山村股份合作经济社</w:t>
      </w:r>
    </w:p>
    <w:p w14:paraId="2E45E79B">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监督电话：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1B9E8089">
      <w:pPr>
        <w:snapToGrid w:val="0"/>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广州市番禺区石碁镇桥山村村委</w:t>
      </w:r>
    </w:p>
    <w:p w14:paraId="00923E21">
      <w:pPr>
        <w:spacing w:line="360" w:lineRule="auto"/>
        <w:ind w:firstLine="480"/>
        <w:rPr>
          <w:rFonts w:hint="eastAsia" w:hAnsi="仿宋_GB2312" w:cs="仿宋_GB2312"/>
          <w:color w:val="auto"/>
          <w:szCs w:val="32"/>
          <w:highlight w:val="none"/>
        </w:rPr>
      </w:pPr>
    </w:p>
    <w:p w14:paraId="24EF0385">
      <w:pPr>
        <w:spacing w:line="360" w:lineRule="auto"/>
        <w:ind w:firstLine="6240" w:firstLineChars="2600"/>
        <w:rPr>
          <w:rFonts w:hint="eastAsia" w:hAnsi="仿宋_GB2312" w:cs="仿宋_GB2312"/>
          <w:color w:val="auto"/>
          <w:szCs w:val="32"/>
          <w:highlight w:val="none"/>
        </w:rPr>
      </w:pPr>
      <w:r>
        <w:rPr>
          <w:rFonts w:hint="eastAsia" w:ascii="宋体" w:hAnsi="宋体" w:cs="宋体"/>
          <w:color w:val="auto"/>
          <w:sz w:val="24"/>
          <w:highlight w:val="none"/>
          <w:lang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023FADDA">
      <w:pPr>
        <w:spacing w:line="520" w:lineRule="exact"/>
        <w:ind w:firstLine="0"/>
        <w:rPr>
          <w:rFonts w:hint="eastAsia" w:hAnsi="仿宋_GB2312" w:cs="仿宋_GB2312"/>
          <w:color w:val="auto"/>
          <w:szCs w:val="32"/>
          <w:highlight w:val="none"/>
        </w:rPr>
      </w:pPr>
    </w:p>
    <w:p w14:paraId="505B25A2">
      <w:pPr>
        <w:spacing w:line="520" w:lineRule="exact"/>
        <w:ind w:firstLine="0"/>
        <w:rPr>
          <w:rFonts w:hint="eastAsia" w:hAnsi="仿宋_GB2312" w:cs="仿宋_GB2312"/>
          <w:b/>
          <w:bCs/>
          <w:color w:val="auto"/>
          <w:szCs w:val="32"/>
          <w:highlight w:val="none"/>
        </w:rPr>
      </w:pPr>
      <w:r>
        <w:rPr>
          <w:rFonts w:hint="eastAsia" w:hAnsi="仿宋_GB2312" w:cs="仿宋_GB2312"/>
          <w:b/>
          <w:bCs/>
          <w:color w:val="auto"/>
          <w:szCs w:val="32"/>
          <w:highlight w:val="none"/>
        </w:rPr>
        <w:br w:type="page"/>
      </w:r>
      <w:r>
        <w:rPr>
          <w:rFonts w:hint="eastAsia" w:hAnsi="仿宋_GB2312" w:cs="仿宋_GB2312"/>
          <w:b/>
          <w:bCs/>
          <w:color w:val="auto"/>
          <w:szCs w:val="32"/>
          <w:highlight w:val="none"/>
        </w:rPr>
        <w:t>附件一：</w:t>
      </w:r>
    </w:p>
    <w:p w14:paraId="16DD8971">
      <w:pPr>
        <w:shd w:val="clear" w:color="auto" w:fill="FFFFFF"/>
        <w:ind w:firstLine="0"/>
        <w:jc w:val="center"/>
        <w:rPr>
          <w:rFonts w:hint="eastAsia" w:ascii="仿宋_GB2312" w:hAnsi="仿宋_GB2312" w:eastAsia="仿宋_GB2312" w:cs="仿宋_GB2312"/>
          <w:b/>
          <w:bCs/>
          <w:color w:val="auto"/>
          <w:sz w:val="32"/>
          <w:szCs w:val="32"/>
          <w:highlight w:val="none"/>
        </w:rPr>
      </w:pPr>
      <w:r>
        <w:rPr>
          <w:rFonts w:hint="eastAsia" w:ascii="华文中宋" w:hAnsi="华文中宋" w:eastAsia="华文中宋" w:cs="华文中宋"/>
          <w:color w:val="auto"/>
          <w:sz w:val="44"/>
          <w:szCs w:val="44"/>
          <w:highlight w:val="none"/>
        </w:rPr>
        <w:t>投标人声明</w:t>
      </w:r>
    </w:p>
    <w:p w14:paraId="28CB2683">
      <w:pPr>
        <w:shd w:val="clear" w:color="auto" w:fill="FFFFFF"/>
        <w:spacing w:line="560" w:lineRule="exact"/>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本招标项目招标人及招标监管机构：</w:t>
      </w:r>
    </w:p>
    <w:p w14:paraId="4E0255C5">
      <w:pPr>
        <w:pStyle w:val="4"/>
        <w:shd w:val="clear" w:color="auto" w:fill="FFFFFF"/>
        <w:spacing w:line="560" w:lineRule="exact"/>
        <w:ind w:left="0" w:leftChars="0" w:right="-15" w:rightChars="-7" w:firstLine="0"/>
        <w:rPr>
          <w:rFonts w:hint="eastAsia" w:ascii="宋体" w:hAnsi="宋体" w:cs="仿宋_GB2312"/>
          <w:color w:val="auto"/>
          <w:szCs w:val="24"/>
          <w:highlight w:val="none"/>
        </w:rPr>
      </w:pPr>
      <w:r>
        <w:rPr>
          <w:rFonts w:hint="eastAsia" w:ascii="宋体" w:hAnsi="宋体" w:cs="仿宋_GB2312"/>
          <w:color w:val="auto"/>
          <w:szCs w:val="24"/>
          <w:highlight w:val="none"/>
        </w:rPr>
        <w:t>本公司就参加</w:t>
      </w:r>
      <w:r>
        <w:rPr>
          <w:rFonts w:hint="eastAsia" w:ascii="宋体" w:hAnsi="宋体" w:cs="仿宋_GB2312"/>
          <w:color w:val="auto"/>
          <w:szCs w:val="24"/>
          <w:highlight w:val="none"/>
          <w:u w:val="single"/>
        </w:rPr>
        <w:t xml:space="preserve">                             </w:t>
      </w:r>
      <w:r>
        <w:rPr>
          <w:rFonts w:hint="eastAsia" w:ascii="宋体" w:hAnsi="宋体" w:cs="仿宋_GB2312"/>
          <w:color w:val="auto"/>
          <w:szCs w:val="24"/>
          <w:highlight w:val="none"/>
        </w:rPr>
        <w:t>投标工作，作出郑重声明：</w:t>
      </w:r>
    </w:p>
    <w:p w14:paraId="5364D415">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24FDE6BD">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rPr>
        <w:t>二、本公司保证在本项目投标中不与其他单位围标、串标，不出让投标资格，不向招标人或评标委员会成员行贿。</w:t>
      </w:r>
    </w:p>
    <w:p w14:paraId="6886C8E5">
      <w:pPr>
        <w:pStyle w:val="4"/>
        <w:shd w:val="clear" w:color="auto" w:fill="FFFFFF"/>
        <w:spacing w:line="560" w:lineRule="exact"/>
        <w:ind w:right="-15" w:rightChars="-7" w:firstLine="640"/>
        <w:rPr>
          <w:rFonts w:hint="eastAsia" w:ascii="宋体" w:hAnsi="宋体" w:cs="仿宋_GB2312"/>
          <w:b/>
          <w:color w:val="auto"/>
          <w:szCs w:val="24"/>
          <w:highlight w:val="none"/>
        </w:rPr>
      </w:pPr>
      <w:r>
        <w:rPr>
          <w:rFonts w:hint="eastAsia" w:ascii="宋体" w:hAnsi="宋体" w:cs="仿宋_GB2312"/>
          <w:color w:val="auto"/>
          <w:szCs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w:t>
      </w:r>
      <w:r>
        <w:rPr>
          <w:rFonts w:hint="eastAsia" w:ascii="宋体" w:hAnsi="宋体" w:cs="仿宋_GB2312"/>
          <w:b/>
          <w:color w:val="auto"/>
          <w:szCs w:val="24"/>
          <w:highlight w:val="none"/>
        </w:rPr>
        <w:t>本公司近</w:t>
      </w:r>
      <w:r>
        <w:rPr>
          <w:rFonts w:hint="eastAsia" w:ascii="宋体" w:hAnsi="宋体" w:cs="仿宋_GB2312"/>
          <w:b/>
          <w:color w:val="auto"/>
          <w:szCs w:val="24"/>
          <w:highlight w:val="none"/>
          <w:lang w:val="en-US" w:eastAsia="zh-CN"/>
        </w:rPr>
        <w:t>二</w:t>
      </w:r>
      <w:r>
        <w:rPr>
          <w:rFonts w:hint="eastAsia" w:ascii="宋体" w:hAnsi="宋体" w:cs="仿宋_GB2312"/>
          <w:b/>
          <w:color w:val="auto"/>
          <w:szCs w:val="24"/>
          <w:highlight w:val="none"/>
        </w:rPr>
        <w:t>年（从20</w:t>
      </w:r>
      <w:r>
        <w:rPr>
          <w:rFonts w:hint="eastAsia" w:ascii="宋体" w:hAnsi="宋体" w:cs="仿宋_GB2312"/>
          <w:b/>
          <w:color w:val="auto"/>
          <w:szCs w:val="24"/>
          <w:highlight w:val="none"/>
          <w:lang w:val="en-US" w:eastAsia="zh-CN"/>
        </w:rPr>
        <w:t>23</w:t>
      </w:r>
      <w:r>
        <w:rPr>
          <w:rFonts w:hint="eastAsia" w:ascii="宋体" w:hAnsi="宋体" w:cs="仿宋_GB2312"/>
          <w:b/>
          <w:color w:val="auto"/>
          <w:szCs w:val="24"/>
          <w:highlight w:val="none"/>
        </w:rPr>
        <w:t>年1月1日起至投标截止时间止）未因以往检测工作中存在伪造检测数据、出具虚假检测报告的行为被各级建设行政主管部门或市场监督管理部门行政处罚或通报的。</w:t>
      </w:r>
    </w:p>
    <w:p w14:paraId="5BCCB5DE">
      <w:pPr>
        <w:pStyle w:val="4"/>
        <w:shd w:val="clear" w:color="auto" w:fill="FFFFFF"/>
        <w:spacing w:line="560" w:lineRule="exact"/>
        <w:ind w:right="-15" w:rightChars="-7" w:firstLine="640"/>
        <w:rPr>
          <w:rFonts w:hint="eastAsia" w:ascii="宋体" w:hAnsi="宋体" w:eastAsia="宋体" w:cs="仿宋_GB2312"/>
          <w:color w:val="auto"/>
          <w:szCs w:val="24"/>
          <w:highlight w:val="none"/>
        </w:rPr>
      </w:pPr>
      <w:r>
        <w:rPr>
          <w:rFonts w:hint="eastAsia" w:ascii="宋体" w:hAnsi="宋体" w:eastAsia="宋体" w:cs="仿宋_GB2312"/>
          <w:bCs w:val="0"/>
          <w:color w:val="auto"/>
          <w:sz w:val="24"/>
          <w:szCs w:val="24"/>
          <w:highlight w:val="none"/>
          <w:lang w:val="en-US" w:eastAsia="zh-CN"/>
        </w:rPr>
        <w:t>四</w:t>
      </w:r>
      <w:r>
        <w:rPr>
          <w:rFonts w:hint="eastAsia" w:ascii="宋体" w:hAnsi="宋体" w:eastAsia="宋体" w:cs="仿宋_GB2312"/>
          <w:bCs w:val="0"/>
          <w:color w:val="auto"/>
          <w:sz w:val="24"/>
          <w:szCs w:val="24"/>
          <w:highlight w:val="none"/>
        </w:rPr>
        <w:t>、本公司不存在招标文件第二章投标人须知第1.4.3项所规定的任何一种情形。</w:t>
      </w:r>
    </w:p>
    <w:p w14:paraId="50D18203">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lang w:val="en-US" w:eastAsia="zh-CN"/>
        </w:rPr>
        <w:t>五</w:t>
      </w:r>
      <w:r>
        <w:rPr>
          <w:rFonts w:hint="eastAsia" w:ascii="宋体" w:hAnsi="宋体" w:cs="仿宋_GB2312"/>
          <w:color w:val="auto"/>
          <w:szCs w:val="24"/>
          <w:highlight w:val="none"/>
        </w:rPr>
        <w:t>、与本公司单位负责人为同一人或者与本公司存在控股、管理关系的其他单位包括</w:t>
      </w:r>
      <w:r>
        <w:rPr>
          <w:rFonts w:hint="eastAsia" w:ascii="宋体" w:hAnsi="宋体" w:cs="仿宋_GB2312"/>
          <w:color w:val="auto"/>
          <w:szCs w:val="24"/>
          <w:highlight w:val="none"/>
          <w:u w:val="single"/>
        </w:rPr>
        <w:t xml:space="preserve">     </w:t>
      </w:r>
      <w:r>
        <w:rPr>
          <w:rFonts w:hint="eastAsia" w:ascii="宋体" w:hAnsi="宋体" w:cs="仿宋_GB2312"/>
          <w:color w:val="auto"/>
          <w:szCs w:val="24"/>
          <w:highlight w:val="none"/>
        </w:rPr>
        <w:t>。（注：本条由投标人如实填写，如有，应列出全部满足招标公告资质要求的相关单位的名称；如无，则填写“无”。）</w:t>
      </w:r>
    </w:p>
    <w:p w14:paraId="6D278C76">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lang w:val="en-US" w:eastAsia="zh-CN"/>
        </w:rPr>
        <w:t>六</w:t>
      </w:r>
      <w:r>
        <w:rPr>
          <w:rFonts w:hint="eastAsia" w:ascii="宋体" w:hAnsi="宋体" w:cs="仿宋_GB2312"/>
          <w:color w:val="auto"/>
          <w:szCs w:val="24"/>
          <w:highlight w:val="none"/>
        </w:rPr>
        <w:t>、本公司承诺，中标后严格执行安全生产相关管理规定。</w:t>
      </w:r>
    </w:p>
    <w:p w14:paraId="058A0BE8">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lang w:val="en-US" w:eastAsia="zh-CN"/>
        </w:rPr>
        <w:t>七</w:t>
      </w:r>
      <w:r>
        <w:rPr>
          <w:rFonts w:hint="eastAsia" w:ascii="宋体" w:hAnsi="宋体" w:cs="仿宋_GB2312"/>
          <w:color w:val="auto"/>
          <w:szCs w:val="24"/>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44804DEB">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rPr>
        <w:t>本公司违反上述保证，或本声明陈述与事实不符，经查实，本公司愿意接受公开通报，承担由此带来的法律后果，并自愿停止参加广州市行政辖区内的招标投标活动三个月。</w:t>
      </w:r>
    </w:p>
    <w:p w14:paraId="6CF16A76">
      <w:pPr>
        <w:pStyle w:val="4"/>
        <w:shd w:val="clear" w:color="auto" w:fill="FFFFFF"/>
        <w:spacing w:line="560" w:lineRule="exact"/>
        <w:ind w:right="-15" w:rightChars="-7" w:firstLine="640"/>
        <w:rPr>
          <w:rFonts w:hint="eastAsia" w:ascii="宋体" w:hAnsi="宋体" w:cs="仿宋_GB2312"/>
          <w:color w:val="auto"/>
          <w:szCs w:val="24"/>
          <w:highlight w:val="none"/>
        </w:rPr>
      </w:pPr>
      <w:r>
        <w:rPr>
          <w:rFonts w:hint="eastAsia" w:ascii="宋体" w:hAnsi="宋体" w:cs="仿宋_GB2312"/>
          <w:color w:val="auto"/>
          <w:szCs w:val="24"/>
          <w:highlight w:val="none"/>
        </w:rPr>
        <w:t>特此声明。</w:t>
      </w:r>
    </w:p>
    <w:p w14:paraId="2D0CF761">
      <w:pPr>
        <w:pStyle w:val="4"/>
        <w:shd w:val="clear" w:color="auto" w:fill="FFFFFF"/>
        <w:spacing w:line="560" w:lineRule="exact"/>
        <w:ind w:right="-15" w:rightChars="-7" w:firstLine="640"/>
        <w:rPr>
          <w:rFonts w:hint="eastAsia" w:ascii="宋体" w:hAnsi="宋体" w:cs="仿宋_GB2312"/>
          <w:color w:val="auto"/>
          <w:szCs w:val="24"/>
          <w:highlight w:val="none"/>
        </w:rPr>
      </w:pPr>
    </w:p>
    <w:p w14:paraId="43B3F299">
      <w:pPr>
        <w:shd w:val="clear" w:color="auto" w:fill="FFFFFF"/>
        <w:ind w:right="852" w:firstLine="2760" w:firstLineChars="1150"/>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投标人</w:t>
      </w:r>
      <w:r>
        <w:rPr>
          <w:rFonts w:hint="eastAsia" w:ascii="宋体" w:hAnsi="宋体" w:cs="仿宋_GB2312"/>
          <w:color w:val="auto"/>
          <w:sz w:val="24"/>
          <w:szCs w:val="24"/>
          <w:highlight w:val="none"/>
        </w:rPr>
        <w:t>（盖公章）：</w:t>
      </w:r>
    </w:p>
    <w:p w14:paraId="0F8F215F">
      <w:pPr>
        <w:ind w:right="960" w:firstLine="600" w:firstLineChars="250"/>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 xml:space="preserve"> 法定代表人或授权委托人（签字或盖章）：</w:t>
      </w:r>
    </w:p>
    <w:p w14:paraId="1A53840B">
      <w:pPr>
        <w:widowControl/>
        <w:ind w:right="960" w:firstLine="640"/>
        <w:jc w:val="center"/>
        <w:rPr>
          <w:rFonts w:hint="eastAsia" w:ascii="宋体" w:hAnsi="宋体" w:cs="仿宋_GB2312"/>
          <w:color w:val="auto"/>
          <w:kern w:val="0"/>
          <w:sz w:val="24"/>
          <w:szCs w:val="24"/>
          <w:highlight w:val="none"/>
        </w:rPr>
      </w:pPr>
      <w:r>
        <w:rPr>
          <w:rFonts w:hint="eastAsia" w:ascii="宋体" w:hAnsi="宋体" w:cs="仿宋_GB2312"/>
          <w:color w:val="auto"/>
          <w:sz w:val="24"/>
          <w:szCs w:val="24"/>
          <w:highlight w:val="none"/>
        </w:rPr>
        <w:t xml:space="preserve">                    日期：　　年　　月　  日</w:t>
      </w:r>
    </w:p>
    <w:p w14:paraId="70DC83DB">
      <w:pPr>
        <w:ind w:firstLine="440"/>
        <w:rPr>
          <w:color w:val="auto"/>
          <w:highlight w:val="none"/>
        </w:rPr>
      </w:pPr>
    </w:p>
    <w:p w14:paraId="32E4A594">
      <w:pPr>
        <w:pStyle w:val="7"/>
        <w:ind w:firstLine="210"/>
        <w:rPr>
          <w:color w:val="auto"/>
          <w:highlight w:val="none"/>
        </w:rPr>
      </w:pPr>
    </w:p>
    <w:p w14:paraId="60D68684">
      <w:pPr>
        <w:pStyle w:val="7"/>
        <w:ind w:firstLine="210"/>
        <w:rPr>
          <w:color w:val="auto"/>
          <w:highlight w:val="none"/>
        </w:rPr>
      </w:pPr>
    </w:p>
    <w:p w14:paraId="00066202">
      <w:pPr>
        <w:pStyle w:val="7"/>
        <w:ind w:firstLine="210"/>
        <w:rPr>
          <w:color w:val="auto"/>
          <w:highlight w:val="none"/>
        </w:rPr>
      </w:pPr>
    </w:p>
    <w:p w14:paraId="6F521E3B">
      <w:pPr>
        <w:pStyle w:val="7"/>
        <w:ind w:firstLine="210"/>
        <w:rPr>
          <w:color w:val="auto"/>
          <w:highlight w:val="none"/>
        </w:rPr>
      </w:pPr>
    </w:p>
    <w:p w14:paraId="2F469298">
      <w:pPr>
        <w:pStyle w:val="7"/>
        <w:ind w:firstLine="210"/>
        <w:rPr>
          <w:color w:val="auto"/>
          <w:highlight w:val="none"/>
        </w:rPr>
      </w:pPr>
    </w:p>
    <w:p w14:paraId="372E022A">
      <w:pPr>
        <w:pStyle w:val="7"/>
        <w:ind w:firstLine="210"/>
        <w:rPr>
          <w:color w:val="auto"/>
          <w:highlight w:val="none"/>
        </w:rPr>
      </w:pPr>
    </w:p>
    <w:p w14:paraId="248665AF">
      <w:pPr>
        <w:pStyle w:val="7"/>
        <w:ind w:left="0" w:leftChars="0" w:firstLine="0" w:firstLineChars="0"/>
        <w:rPr>
          <w:color w:val="auto"/>
          <w:highlight w:val="none"/>
        </w:rPr>
      </w:pPr>
    </w:p>
    <w:p w14:paraId="603CF0DE">
      <w:pPr>
        <w:pStyle w:val="13"/>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附件二：（参考格式）</w:t>
      </w:r>
    </w:p>
    <w:p w14:paraId="09967F14">
      <w:pPr>
        <w:spacing w:line="408" w:lineRule="auto"/>
        <w:ind w:left="263" w:leftChars="125" w:right="150" w:firstLine="3534" w:firstLineChars="1100"/>
        <w:rPr>
          <w:rFonts w:hint="eastAsia" w:ascii="宋体" w:hAnsi="宋体" w:cs="宋体"/>
          <w:color w:val="auto"/>
          <w:highlight w:val="none"/>
        </w:rPr>
      </w:pPr>
      <w:r>
        <w:rPr>
          <w:rFonts w:hint="eastAsia" w:ascii="宋体" w:hAnsi="宋体" w:cs="宋体"/>
          <w:b/>
          <w:color w:val="auto"/>
          <w:sz w:val="32"/>
          <w:szCs w:val="32"/>
          <w:highlight w:val="none"/>
        </w:rPr>
        <w:t>联合体协议书</w:t>
      </w:r>
    </w:p>
    <w:p w14:paraId="680EE0E4">
      <w:pPr>
        <w:snapToGri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ascii="宋体" w:hAnsi="宋体" w:cs="宋体"/>
          <w:color w:val="auto"/>
          <w:sz w:val="24"/>
          <w:highlight w:val="none"/>
        </w:rPr>
        <w:t>主）单位全称</w:t>
      </w:r>
      <w:r>
        <w:rPr>
          <w:rFonts w:hint="eastAsia" w:ascii="宋体" w:hAnsi="宋体" w:cs="宋体"/>
          <w:color w:val="auto"/>
          <w:sz w:val="24"/>
          <w:highlight w:val="none"/>
          <w:lang w:eastAsia="zh-CN"/>
        </w:rPr>
        <w:t>、</w:t>
      </w:r>
      <w:r>
        <w:rPr>
          <w:rFonts w:ascii="宋体" w:hAnsi="宋体" w:cs="宋体"/>
          <w:color w:val="auto"/>
          <w:sz w:val="24"/>
          <w:highlight w:val="none"/>
        </w:rPr>
        <w:t>（成）单位全称</w:t>
      </w:r>
      <w:r>
        <w:rPr>
          <w:rFonts w:hint="eastAsia" w:ascii="宋体" w:hAnsi="宋体" w:cs="宋体"/>
          <w:color w:val="auto"/>
          <w:sz w:val="24"/>
          <w:highlight w:val="none"/>
          <w:lang w:val="en-US" w:eastAsia="zh-CN"/>
        </w:rPr>
        <w:t xml:space="preserve"> </w:t>
      </w:r>
      <w:r>
        <w:rPr>
          <w:rFonts w:hint="eastAsia" w:ascii="宋体" w:hAnsi="宋体"/>
          <w:color w:val="auto"/>
          <w:sz w:val="24"/>
          <w:szCs w:val="24"/>
          <w:highlight w:val="none"/>
        </w:rPr>
        <w:t>自愿组成联合体，共同参加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（项目名称）招标项目投标。现就联合体投标事宜订立如下协议。</w:t>
      </w:r>
    </w:p>
    <w:p w14:paraId="48949A5A">
      <w:pPr>
        <w:snapToGri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（某成员单位名称）为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（联合体名称）主办方。</w:t>
      </w:r>
    </w:p>
    <w:p w14:paraId="7447C28B">
      <w:pPr>
        <w:snapToGri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2.联合体各成员授权主办方代表联合体参加投标活动，签署文件，提交和接收相关的资料、信息及指示，进行合同谈判活动，负责合同实施阶段的组织和协调工作，以及处理与本招标项目有关的一切事宜。</w:t>
      </w:r>
    </w:p>
    <w:p w14:paraId="651D21BE">
      <w:pPr>
        <w:snapToGri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3.联合体主办方在本项目中签署的一切文件和处理的一切事宜，联合体各成员均予以承认。联合体各成员将严格按照招标文件、投标文件和合同的要求全面履行义务，并向招标人承担连带责任。</w:t>
      </w:r>
    </w:p>
    <w:p w14:paraId="059243F7">
      <w:pPr>
        <w:snapToGrid w:val="0"/>
        <w:spacing w:line="40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4.联合体各成员单位内部的职责分工如下：</w:t>
      </w:r>
    </w:p>
    <w:p w14:paraId="6062BAD9">
      <w:pPr>
        <w:topLinePunct/>
        <w:spacing w:line="4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①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：为整个项目的主办方，具体负责</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w:t>
      </w:r>
      <w:r>
        <w:rPr>
          <w:rFonts w:hint="eastAsia" w:ascii="宋体" w:hAnsi="宋体" w:cs="宋体"/>
          <w:b/>
          <w:color w:val="auto"/>
          <w:sz w:val="24"/>
          <w:szCs w:val="24"/>
          <w:highlight w:val="none"/>
          <w:u w:val="single"/>
        </w:rPr>
        <w:t xml:space="preserve"> </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检测</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rPr>
        <w:t>任务</w:t>
      </w:r>
      <w:r>
        <w:rPr>
          <w:rFonts w:hint="eastAsia" w:ascii="宋体" w:hAnsi="宋体" w:cs="宋体"/>
          <w:color w:val="auto"/>
          <w:sz w:val="24"/>
          <w:szCs w:val="24"/>
          <w:highlight w:val="none"/>
        </w:rPr>
        <w:t>，还负责管理的职责。若联合体成员方违约时，主办方应承担连带责任，具体按合同要求。</w:t>
      </w:r>
    </w:p>
    <w:p w14:paraId="675400AC">
      <w:pPr>
        <w:topLinePunct/>
        <w:spacing w:line="4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②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：为整个项目的成员方，具体负责</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w:t>
      </w:r>
      <w:r>
        <w:rPr>
          <w:rFonts w:hint="eastAsia" w:ascii="宋体" w:hAnsi="宋体" w:cs="宋体"/>
          <w:b/>
          <w:color w:val="auto"/>
          <w:sz w:val="24"/>
          <w:szCs w:val="24"/>
          <w:highlight w:val="none"/>
          <w:u w:val="single"/>
        </w:rPr>
        <w:t xml:space="preserve"> </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 xml:space="preserve">监测 </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rPr>
        <w:t>任务</w:t>
      </w:r>
      <w:r>
        <w:rPr>
          <w:rFonts w:hint="eastAsia" w:ascii="宋体" w:hAnsi="宋体" w:cs="宋体"/>
          <w:color w:val="auto"/>
          <w:sz w:val="24"/>
          <w:szCs w:val="24"/>
          <w:highlight w:val="none"/>
        </w:rPr>
        <w:t>，具体按合同要求。</w:t>
      </w:r>
    </w:p>
    <w:p w14:paraId="159F3B42">
      <w:pPr>
        <w:snapToGrid w:val="0"/>
        <w:spacing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5.本协议书自所有成员单位法定代表人签字或盖单位章之日起生效，合同履行完毕后自动失效。</w:t>
      </w:r>
    </w:p>
    <w:p w14:paraId="01A68B7F">
      <w:pPr>
        <w:snapToGrid w:val="0"/>
        <w:spacing w:line="400" w:lineRule="exact"/>
        <w:ind w:firstLine="480" w:firstLineChars="200"/>
        <w:jc w:val="left"/>
        <w:rPr>
          <w:rFonts w:hint="eastAsia" w:ascii="宋体" w:hAnsi="宋体"/>
          <w:color w:val="auto"/>
          <w:sz w:val="24"/>
          <w:szCs w:val="24"/>
          <w:highlight w:val="none"/>
        </w:rPr>
      </w:pPr>
    </w:p>
    <w:p w14:paraId="74205BC7">
      <w:pPr>
        <w:snapToGrid w:val="0"/>
        <w:spacing w:line="400" w:lineRule="exact"/>
        <w:ind w:firstLine="0" w:firstLineChars="0"/>
        <w:jc w:val="right"/>
        <w:rPr>
          <w:rFonts w:hint="eastAsia" w:ascii="宋体" w:hAnsi="宋体"/>
          <w:color w:val="auto"/>
          <w:sz w:val="24"/>
          <w:szCs w:val="24"/>
          <w:highlight w:val="none"/>
        </w:rPr>
      </w:pPr>
      <w:r>
        <w:rPr>
          <w:rFonts w:hint="eastAsia" w:ascii="宋体" w:hAnsi="宋体"/>
          <w:color w:val="auto"/>
          <w:sz w:val="24"/>
          <w:szCs w:val="24"/>
          <w:highlight w:val="none"/>
        </w:rPr>
        <w:t>联合体主办方名称：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1DE9A83C">
      <w:pPr>
        <w:snapToGrid w:val="0"/>
        <w:spacing w:line="400" w:lineRule="exact"/>
        <w:ind w:firstLine="3158" w:firstLineChars="1316"/>
        <w:jc w:val="left"/>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32E4DE02">
      <w:pPr>
        <w:snapToGrid w:val="0"/>
        <w:spacing w:line="400" w:lineRule="exact"/>
        <w:ind w:firstLine="3158" w:firstLineChars="1316"/>
        <w:jc w:val="left"/>
        <w:rPr>
          <w:rFonts w:ascii="宋体" w:hAnsi="宋体"/>
          <w:color w:val="auto"/>
          <w:sz w:val="24"/>
          <w:szCs w:val="24"/>
          <w:highlight w:val="none"/>
        </w:rPr>
      </w:pPr>
    </w:p>
    <w:p w14:paraId="31A416FE">
      <w:pPr>
        <w:snapToGrid w:val="0"/>
        <w:spacing w:line="400" w:lineRule="exact"/>
        <w:ind w:firstLine="0" w:firstLineChars="0"/>
        <w:jc w:val="right"/>
        <w:rPr>
          <w:rFonts w:hint="eastAsia" w:ascii="宋体" w:hAnsi="宋体"/>
          <w:color w:val="auto"/>
          <w:sz w:val="24"/>
          <w:szCs w:val="24"/>
          <w:highlight w:val="none"/>
        </w:rPr>
      </w:pPr>
      <w:r>
        <w:rPr>
          <w:rFonts w:hint="eastAsia" w:ascii="宋体" w:hAnsi="宋体"/>
          <w:color w:val="auto"/>
          <w:sz w:val="24"/>
          <w:szCs w:val="24"/>
          <w:highlight w:val="none"/>
        </w:rPr>
        <w:t>联合体成员名称：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3894BC7B">
      <w:pPr>
        <w:snapToGrid w:val="0"/>
        <w:spacing w:line="400" w:lineRule="exact"/>
        <w:ind w:firstLine="3158" w:firstLineChars="1316"/>
        <w:jc w:val="left"/>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1C538A17">
      <w:pPr>
        <w:snapToGrid w:val="0"/>
        <w:spacing w:line="400" w:lineRule="exact"/>
        <w:ind w:firstLine="3158" w:firstLineChars="1316"/>
        <w:jc w:val="left"/>
        <w:rPr>
          <w:rFonts w:hint="eastAsia" w:ascii="宋体" w:hAnsi="宋体"/>
          <w:color w:val="auto"/>
          <w:sz w:val="24"/>
          <w:szCs w:val="24"/>
          <w:highlight w:val="none"/>
        </w:rPr>
      </w:pPr>
    </w:p>
    <w:p w14:paraId="736DBE6A">
      <w:pPr>
        <w:snapToGrid w:val="0"/>
        <w:spacing w:line="400" w:lineRule="exact"/>
        <w:ind w:firstLine="3158" w:firstLineChars="1316"/>
        <w:jc w:val="left"/>
        <w:rPr>
          <w:rFonts w:hint="eastAsia"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DB65AAC">
      <w:pPr>
        <w:snapToGrid w:val="0"/>
        <w:spacing w:line="400" w:lineRule="exact"/>
        <w:jc w:val="left"/>
        <w:rPr>
          <w:rFonts w:hint="eastAsia" w:ascii="宋体" w:hAnsi="宋体" w:cs="宋体"/>
          <w:b/>
          <w:bCs/>
          <w:color w:val="auto"/>
          <w:szCs w:val="21"/>
          <w:highlight w:val="none"/>
          <w:u w:val="single"/>
          <w:lang w:val="zh-CN"/>
        </w:rPr>
      </w:pPr>
    </w:p>
    <w:p w14:paraId="0D8EED0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textAlignment w:val="auto"/>
        <w:rPr>
          <w:rFonts w:hint="eastAsia" w:ascii="宋体" w:hAnsi="宋体" w:cs="宋体"/>
          <w:color w:val="auto"/>
          <w:kern w:val="0"/>
          <w:sz w:val="22"/>
          <w:szCs w:val="21"/>
          <w:highlight w:val="none"/>
          <w:lang w:bidi="ar"/>
        </w:rPr>
      </w:pPr>
      <w:r>
        <w:rPr>
          <w:rFonts w:ascii="宋体" w:hAnsi="宋体" w:cs="宋体"/>
          <w:color w:val="auto"/>
          <w:szCs w:val="21"/>
          <w:highlight w:val="none"/>
          <w:lang w:bidi="ar"/>
        </w:rPr>
        <w:t>注：</w:t>
      </w:r>
      <w:r>
        <w:rPr>
          <w:rFonts w:hint="eastAsia" w:ascii="宋体" w:hAnsi="宋体" w:cs="宋体"/>
          <w:color w:val="auto"/>
          <w:szCs w:val="21"/>
          <w:highlight w:val="none"/>
          <w:lang w:val="en-US" w:eastAsia="zh-CN" w:bidi="ar"/>
        </w:rPr>
        <w:t xml:space="preserve"> </w:t>
      </w:r>
      <w:r>
        <w:rPr>
          <w:rFonts w:hint="eastAsia" w:ascii="宋体" w:hAnsi="宋体" w:cs="宋体"/>
          <w:color w:val="auto"/>
          <w:kern w:val="0"/>
          <w:sz w:val="22"/>
          <w:szCs w:val="21"/>
          <w:highlight w:val="none"/>
          <w:lang w:val="en-US" w:eastAsia="zh-CN" w:bidi="ar"/>
        </w:rPr>
        <w:t>1、</w:t>
      </w:r>
      <w:r>
        <w:rPr>
          <w:rFonts w:hint="eastAsia" w:ascii="宋体" w:hAnsi="宋体" w:cs="宋体"/>
          <w:color w:val="auto"/>
          <w:kern w:val="0"/>
          <w:sz w:val="22"/>
          <w:szCs w:val="21"/>
          <w:highlight w:val="none"/>
          <w:lang w:bidi="ar"/>
        </w:rPr>
        <w:t>单独投标的，无需提交本协议书。</w:t>
      </w:r>
    </w:p>
    <w:p w14:paraId="2080FF07">
      <w:pPr>
        <w:pStyle w:val="14"/>
        <w:ind w:left="0" w:leftChars="0" w:firstLine="0" w:firstLineChars="0"/>
        <w:rPr>
          <w:rFonts w:hint="eastAsia" w:ascii="宋体" w:hAnsi="宋体" w:cs="宋体"/>
          <w:color w:val="auto"/>
          <w:kern w:val="0"/>
          <w:sz w:val="22"/>
          <w:szCs w:val="21"/>
          <w:highlight w:val="none"/>
          <w:lang w:val="en-US" w:eastAsia="zh-CN" w:bidi="ar"/>
        </w:rPr>
      </w:pPr>
      <w:r>
        <w:rPr>
          <w:rFonts w:hint="eastAsia" w:ascii="宋体" w:hAnsi="宋体" w:cs="宋体"/>
          <w:color w:val="auto"/>
          <w:kern w:val="0"/>
          <w:sz w:val="22"/>
          <w:szCs w:val="21"/>
          <w:highlight w:val="none"/>
          <w:lang w:val="en-US" w:eastAsia="zh-CN" w:bidi="ar"/>
        </w:rPr>
        <w:t xml:space="preserve">     2、联合体成员数量若有增减，可按实际自行调整。</w:t>
      </w:r>
    </w:p>
    <w:p w14:paraId="3C760CF7">
      <w:pPr>
        <w:pStyle w:val="14"/>
        <w:ind w:left="0" w:leftChars="0" w:firstLine="0" w:firstLineChars="0"/>
        <w:rPr>
          <w:rFonts w:hint="default" w:eastAsia="宋体"/>
          <w:highlight w:val="none"/>
          <w:lang w:val="en-US" w:eastAsia="zh-CN"/>
        </w:rPr>
      </w:pPr>
    </w:p>
    <w:p w14:paraId="7F4F0526"/>
    <w:sectPr>
      <w:headerReference r:id="rId3" w:type="default"/>
      <w:footerReference r:id="rId4" w:type="default"/>
      <w:pgSz w:w="11906" w:h="16838"/>
      <w:pgMar w:top="1440" w:right="1800" w:bottom="1440" w:left="1800" w:header="708" w:footer="708" w:gutter="0"/>
      <w:pgNumType w:fmt="decimal" w:start="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BCED">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9D9B7">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59D9B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05FE">
    <w:pPr>
      <w:pStyle w:val="6"/>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43075"/>
    <w:rsid w:val="25AB7A3A"/>
    <w:rsid w:val="2B242401"/>
    <w:rsid w:val="3853453C"/>
    <w:rsid w:val="5AE305F8"/>
    <w:rsid w:val="6E4C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3">
    <w:name w:val="Body Text"/>
    <w:basedOn w:val="1"/>
    <w:next w:val="1"/>
    <w:uiPriority w:val="0"/>
    <w:pPr>
      <w:spacing w:after="120" w:afterLines="0"/>
    </w:pPr>
    <w:rPr>
      <w:rFonts w:ascii="Calibri" w:hAnsi="Calibri" w:cs="Times New Roman"/>
      <w:kern w:val="2"/>
      <w:sz w:val="21"/>
    </w:rPr>
  </w:style>
  <w:style w:type="paragraph" w:styleId="4">
    <w:name w:val="Block Text"/>
    <w:basedOn w:val="1"/>
    <w:qFormat/>
    <w:uiPriority w:val="0"/>
    <w:pPr>
      <w:spacing w:line="440" w:lineRule="exact"/>
      <w:ind w:left="-540" w:leftChars="-257" w:right="-334" w:rightChars="-159" w:firstLine="1140"/>
    </w:pPr>
    <w:rPr>
      <w:sz w:val="24"/>
      <w:szCs w:val="20"/>
    </w:rPr>
  </w:style>
  <w:style w:type="paragraph" w:styleId="5">
    <w:name w:val="footer"/>
    <w:basedOn w:val="1"/>
    <w:qFormat/>
    <w:uiPriority w:val="0"/>
    <w:pPr>
      <w:tabs>
        <w:tab w:val="center" w:pos="4153"/>
        <w:tab w:val="right" w:pos="8306"/>
      </w:tabs>
    </w:pPr>
    <w:rPr>
      <w:rFonts w:ascii="Tahoma" w:hAnsi="Tahoma"/>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ahoma" w:hAnsi="Tahoma"/>
      <w:sz w:val="18"/>
      <w:szCs w:val="18"/>
    </w:rPr>
  </w:style>
  <w:style w:type="paragraph" w:styleId="7">
    <w:name w:val="Body Text First Indent"/>
    <w:basedOn w:val="3"/>
    <w:qFormat/>
    <w:uiPriority w:val="0"/>
    <w:pPr>
      <w:ind w:firstLine="420" w:firstLineChars="100"/>
    </w:pPr>
  </w:style>
  <w:style w:type="paragraph" w:customStyle="1" w:styleId="10">
    <w:name w:val="Body Text First Indent 21"/>
    <w:basedOn w:val="11"/>
    <w:qFormat/>
    <w:uiPriority w:val="0"/>
    <w:pPr>
      <w:spacing w:after="120" w:afterLines="0" w:line="240" w:lineRule="auto"/>
      <w:ind w:left="200" w:leftChars="200" w:firstLine="200" w:firstLineChars="200"/>
    </w:pPr>
    <w:rPr>
      <w:rFonts w:ascii="Calibri" w:hAnsi="Calibri"/>
      <w:kern w:val="2"/>
      <w:sz w:val="21"/>
      <w:szCs w:val="24"/>
    </w:rPr>
  </w:style>
  <w:style w:type="paragraph" w:customStyle="1" w:styleId="11">
    <w:name w:val="Body Text Indent1"/>
    <w:basedOn w:val="1"/>
    <w:next w:val="12"/>
    <w:qFormat/>
    <w:uiPriority w:val="0"/>
    <w:pPr>
      <w:ind w:firstLine="570"/>
    </w:pPr>
    <w:rPr>
      <w:rFonts w:ascii="Times New Roman" w:hAnsi="Times New Roman"/>
      <w:kern w:val="0"/>
      <w:sz w:val="28"/>
      <w:szCs w:val="20"/>
    </w:rPr>
  </w:style>
  <w:style w:type="paragraph" w:customStyle="1" w:styleId="12">
    <w:name w:val="envelope return1"/>
    <w:basedOn w:val="1"/>
    <w:qFormat/>
    <w:uiPriority w:val="0"/>
    <w:pPr>
      <w:snapToGrid w:val="0"/>
    </w:pPr>
    <w:rPr>
      <w:rFonts w:ascii="Arial" w:hAnsi="Arial" w:eastAsia="宋体" w:cs="Times New Roman"/>
      <w:szCs w:val="24"/>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Body Text First Indent 2"/>
    <w:basedOn w:val="15"/>
    <w:qFormat/>
    <w:uiPriority w:val="0"/>
    <w:pPr>
      <w:spacing w:after="120" w:afterLines="0" w:line="240" w:lineRule="auto"/>
      <w:ind w:left="200" w:leftChars="200" w:firstLine="200" w:firstLineChars="200"/>
    </w:pPr>
    <w:rPr>
      <w:rFonts w:ascii="Calibri" w:hAnsi="Calibri"/>
      <w:kern w:val="2"/>
      <w:sz w:val="21"/>
      <w:szCs w:val="24"/>
    </w:rPr>
  </w:style>
  <w:style w:type="paragraph" w:customStyle="1" w:styleId="15">
    <w:name w:val="Body Text Indent"/>
    <w:basedOn w:val="1"/>
    <w:next w:val="16"/>
    <w:qFormat/>
    <w:uiPriority w:val="0"/>
    <w:pPr>
      <w:ind w:firstLine="570"/>
    </w:pPr>
    <w:rPr>
      <w:rFonts w:ascii="Times New Roman" w:hAnsi="Times New Roman"/>
      <w:kern w:val="0"/>
      <w:sz w:val="28"/>
      <w:szCs w:val="20"/>
    </w:rPr>
  </w:style>
  <w:style w:type="paragraph" w:customStyle="1" w:styleId="16">
    <w:name w:val="envelope return"/>
    <w:basedOn w:val="1"/>
    <w:qFormat/>
    <w:uiPriority w:val="0"/>
    <w:pPr>
      <w:snapToGrid w:val="0"/>
    </w:pPr>
    <w:rPr>
      <w:rFonts w:ascii="Arial" w:hAnsi="Arial"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6896</Words>
  <Characters>7498</Characters>
  <Lines>0</Lines>
  <Paragraphs>0</Paragraphs>
  <TotalTime>21</TotalTime>
  <ScaleCrop>false</ScaleCrop>
  <LinksUpToDate>false</LinksUpToDate>
  <CharactersWithSpaces>7861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2025-12-11T08:26:00Z</dcterms:created>
  <dc:creator>Administrator</dc:creator>
  <cp:lastModifiedBy>阿May</cp:lastModifiedBy>
  <dcterms:modified xsi:type="dcterms:W3CDTF">2025-12-11T10:19:28Z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B71CF9AA7D2F4924BA505871ADD301B7_12</vt:lpwstr>
  </property>
</Properties>
</file>