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F0299">
      <w:pPr>
        <w:wordWrap w:val="0"/>
        <w:jc w:val="right"/>
        <w:rPr>
          <w:rFonts w:hint="eastAsia" w:ascii="宋体" w:hAnsi="宋体" w:cs="宋体"/>
          <w:sz w:val="30"/>
          <w:szCs w:val="30"/>
          <w:highlight w:val="none"/>
        </w:rPr>
      </w:pPr>
      <w:r>
        <w:rPr>
          <w:rFonts w:hint="eastAsia" w:ascii="宋体" w:hAnsi="宋体" w:cs="宋体"/>
          <w:sz w:val="30"/>
          <w:szCs w:val="30"/>
          <w:highlight w:val="none"/>
        </w:rPr>
        <w:t xml:space="preserve">合同编号：                </w:t>
      </w:r>
    </w:p>
    <w:p w14:paraId="33864E4F">
      <w:pPr>
        <w:spacing w:line="360" w:lineRule="auto"/>
        <w:rPr>
          <w:rFonts w:hint="eastAsia" w:ascii="宋体" w:hAnsi="宋体" w:cs="宋体"/>
          <w:b/>
          <w:bCs/>
          <w:sz w:val="52"/>
          <w:szCs w:val="52"/>
          <w:highlight w:val="none"/>
        </w:rPr>
      </w:pPr>
    </w:p>
    <w:p w14:paraId="52F14772">
      <w:pPr>
        <w:spacing w:line="36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eastAsia="zh-CN"/>
        </w:rPr>
        <w:t>番禺区桥山村村镇工业集聚区更新改造试点项目(一期、二期、三期)</w:t>
      </w:r>
      <w:r>
        <w:rPr>
          <w:rFonts w:hint="eastAsia" w:ascii="宋体" w:hAnsi="宋体" w:cs="宋体"/>
          <w:b/>
          <w:bCs/>
          <w:sz w:val="44"/>
          <w:szCs w:val="44"/>
          <w:highlight w:val="none"/>
        </w:rPr>
        <w:t>施工监理</w:t>
      </w:r>
    </w:p>
    <w:p w14:paraId="69825231">
      <w:pPr>
        <w:spacing w:line="360" w:lineRule="auto"/>
        <w:jc w:val="center"/>
        <w:rPr>
          <w:rFonts w:hint="eastAsia" w:ascii="宋体" w:hAnsi="宋体" w:cs="宋体"/>
          <w:b/>
          <w:bCs/>
          <w:sz w:val="44"/>
          <w:szCs w:val="44"/>
          <w:highlight w:val="none"/>
        </w:rPr>
      </w:pPr>
    </w:p>
    <w:p w14:paraId="7EC9D43E">
      <w:pPr>
        <w:spacing w:line="360" w:lineRule="auto"/>
        <w:jc w:val="center"/>
        <w:rPr>
          <w:rFonts w:hint="eastAsia" w:ascii="宋体" w:hAnsi="宋体" w:cs="宋体"/>
          <w:b/>
          <w:bCs/>
          <w:sz w:val="44"/>
          <w:szCs w:val="44"/>
          <w:highlight w:val="none"/>
        </w:rPr>
      </w:pPr>
    </w:p>
    <w:p w14:paraId="4F1B0E53">
      <w:pPr>
        <w:spacing w:line="360" w:lineRule="auto"/>
        <w:jc w:val="center"/>
        <w:rPr>
          <w:rFonts w:hint="eastAsia" w:ascii="宋体" w:hAnsi="宋体" w:cs="宋体"/>
          <w:b/>
          <w:bCs/>
          <w:sz w:val="44"/>
          <w:szCs w:val="44"/>
          <w:highlight w:val="none"/>
        </w:rPr>
      </w:pPr>
    </w:p>
    <w:p w14:paraId="3A6212D6">
      <w:pPr>
        <w:spacing w:line="360" w:lineRule="auto"/>
        <w:jc w:val="center"/>
        <w:rPr>
          <w:rFonts w:hint="eastAsia" w:ascii="宋体" w:hAnsi="宋体" w:cs="宋体"/>
          <w:b/>
          <w:bCs/>
          <w:sz w:val="72"/>
          <w:szCs w:val="72"/>
          <w:highlight w:val="none"/>
        </w:rPr>
      </w:pPr>
      <w:r>
        <w:rPr>
          <w:rFonts w:hint="eastAsia" w:ascii="宋体" w:hAnsi="宋体" w:cs="宋体"/>
          <w:b/>
          <w:bCs/>
          <w:sz w:val="72"/>
          <w:szCs w:val="72"/>
          <w:highlight w:val="none"/>
        </w:rPr>
        <w:t>建设工程监理合同</w:t>
      </w:r>
    </w:p>
    <w:p w14:paraId="2479953B">
      <w:pPr>
        <w:spacing w:line="360" w:lineRule="auto"/>
        <w:jc w:val="center"/>
        <w:rPr>
          <w:rFonts w:hint="eastAsia" w:ascii="宋体" w:hAnsi="宋体" w:cs="宋体"/>
          <w:bCs/>
          <w:sz w:val="48"/>
          <w:szCs w:val="48"/>
          <w:highlight w:val="none"/>
        </w:rPr>
      </w:pPr>
    </w:p>
    <w:p w14:paraId="18692087">
      <w:pPr>
        <w:spacing w:line="360" w:lineRule="auto"/>
        <w:jc w:val="center"/>
        <w:rPr>
          <w:rFonts w:hint="eastAsia" w:ascii="宋体" w:hAnsi="宋体" w:cs="宋体"/>
          <w:b/>
          <w:bCs/>
          <w:sz w:val="24"/>
          <w:highlight w:val="none"/>
        </w:rPr>
      </w:pPr>
    </w:p>
    <w:p w14:paraId="771B58BE">
      <w:pPr>
        <w:spacing w:line="360" w:lineRule="auto"/>
        <w:jc w:val="center"/>
        <w:rPr>
          <w:rFonts w:hint="eastAsia" w:ascii="宋体" w:hAnsi="宋体" w:cs="宋体"/>
          <w:b/>
          <w:bCs/>
          <w:sz w:val="24"/>
          <w:highlight w:val="none"/>
        </w:rPr>
      </w:pPr>
    </w:p>
    <w:p w14:paraId="44435713">
      <w:pPr>
        <w:tabs>
          <w:tab w:val="left" w:pos="1605"/>
        </w:tabs>
        <w:adjustRightInd w:val="0"/>
        <w:snapToGrid w:val="0"/>
        <w:spacing w:line="360" w:lineRule="auto"/>
        <w:jc w:val="left"/>
        <w:rPr>
          <w:rFonts w:hint="eastAsia" w:ascii="宋体" w:hAnsi="宋体" w:cs="宋体"/>
          <w:sz w:val="28"/>
          <w:szCs w:val="28"/>
          <w:highlight w:val="none"/>
        </w:rPr>
      </w:pPr>
    </w:p>
    <w:p w14:paraId="4EFE8E3F">
      <w:pPr>
        <w:tabs>
          <w:tab w:val="left" w:pos="1605"/>
        </w:tabs>
        <w:adjustRightInd w:val="0"/>
        <w:snapToGrid w:val="0"/>
        <w:spacing w:line="360" w:lineRule="auto"/>
        <w:jc w:val="left"/>
        <w:rPr>
          <w:rFonts w:hint="eastAsia" w:ascii="宋体" w:hAnsi="宋体" w:cs="宋体"/>
          <w:sz w:val="28"/>
          <w:szCs w:val="28"/>
          <w:highlight w:val="none"/>
        </w:rPr>
      </w:pPr>
    </w:p>
    <w:p w14:paraId="7456EF36">
      <w:pPr>
        <w:tabs>
          <w:tab w:val="left" w:pos="1605"/>
        </w:tabs>
        <w:adjustRightInd w:val="0"/>
        <w:snapToGrid w:val="0"/>
        <w:spacing w:line="360" w:lineRule="auto"/>
        <w:jc w:val="left"/>
        <w:rPr>
          <w:rFonts w:hint="eastAsia" w:ascii="宋体" w:hAnsi="宋体" w:eastAsia="宋体" w:cs="宋体"/>
          <w:b/>
          <w:sz w:val="24"/>
          <w:highlight w:val="none"/>
          <w:u w:val="single"/>
          <w:lang w:eastAsia="zh-CN"/>
        </w:rPr>
      </w:pPr>
      <w:r>
        <w:rPr>
          <w:rFonts w:hint="eastAsia" w:ascii="宋体" w:hAnsi="宋体" w:cs="宋体"/>
          <w:sz w:val="28"/>
          <w:szCs w:val="28"/>
          <w:highlight w:val="none"/>
        </w:rPr>
        <w:t>委托人：</w:t>
      </w:r>
      <w:r>
        <w:rPr>
          <w:rFonts w:hint="eastAsia" w:ascii="宋体" w:hAnsi="宋体" w:cs="宋体"/>
          <w:sz w:val="28"/>
          <w:szCs w:val="28"/>
          <w:highlight w:val="none"/>
          <w:lang w:eastAsia="zh-CN"/>
        </w:rPr>
        <w:t>广州市番禺区石碁镇桥山村股份合作经济社</w:t>
      </w:r>
    </w:p>
    <w:p w14:paraId="61A51C15">
      <w:pPr>
        <w:tabs>
          <w:tab w:val="left" w:pos="1605"/>
        </w:tabs>
        <w:adjustRightInd w:val="0"/>
        <w:snapToGrid w:val="0"/>
        <w:spacing w:line="360" w:lineRule="auto"/>
        <w:jc w:val="left"/>
        <w:rPr>
          <w:rFonts w:hint="eastAsia" w:ascii="宋体" w:hAnsi="宋体" w:cs="宋体"/>
          <w:bCs/>
          <w:sz w:val="32"/>
          <w:szCs w:val="32"/>
          <w:highlight w:val="none"/>
        </w:rPr>
      </w:pPr>
      <w:r>
        <w:rPr>
          <w:rFonts w:hint="eastAsia" w:ascii="宋体" w:hAnsi="宋体" w:cs="宋体"/>
          <w:sz w:val="28"/>
          <w:szCs w:val="28"/>
          <w:highlight w:val="none"/>
        </w:rPr>
        <w:t xml:space="preserve">监理人： </w:t>
      </w:r>
    </w:p>
    <w:p w14:paraId="53E38A52">
      <w:pPr>
        <w:spacing w:line="360" w:lineRule="auto"/>
        <w:rPr>
          <w:rFonts w:hint="eastAsia" w:ascii="宋体" w:hAnsi="宋体" w:cs="宋体"/>
          <w:b/>
          <w:bCs/>
          <w:sz w:val="24"/>
          <w:highlight w:val="none"/>
        </w:rPr>
      </w:pPr>
      <w:r>
        <w:rPr>
          <w:rFonts w:hint="eastAsia" w:ascii="宋体" w:hAnsi="宋体" w:cs="宋体"/>
          <w:sz w:val="32"/>
          <w:szCs w:val="32"/>
          <w:highlight w:val="none"/>
        </w:rPr>
        <w:t>日期：      年    月</w:t>
      </w:r>
    </w:p>
    <w:p w14:paraId="22B9D749">
      <w:pPr>
        <w:spacing w:line="360" w:lineRule="auto"/>
        <w:jc w:val="center"/>
        <w:rPr>
          <w:rFonts w:hint="eastAsia" w:ascii="宋体" w:hAnsi="宋体" w:cs="宋体"/>
          <w:b/>
          <w:bCs/>
          <w:sz w:val="24"/>
          <w:highlight w:val="none"/>
        </w:rPr>
      </w:pPr>
    </w:p>
    <w:p w14:paraId="476ABC52">
      <w:pPr>
        <w:spacing w:line="360" w:lineRule="auto"/>
        <w:jc w:val="center"/>
        <w:rPr>
          <w:rFonts w:hint="eastAsia" w:ascii="宋体" w:hAnsi="宋体" w:cs="宋体"/>
          <w:b/>
          <w:bCs/>
          <w:sz w:val="24"/>
          <w:highlight w:val="none"/>
        </w:rPr>
      </w:pPr>
    </w:p>
    <w:p w14:paraId="5DB24AD8">
      <w:pPr>
        <w:spacing w:line="360" w:lineRule="auto"/>
        <w:ind w:firstLine="3534" w:firstLineChars="1100"/>
        <w:rPr>
          <w:rFonts w:hint="eastAsia" w:ascii="宋体" w:hAnsi="宋体" w:cs="宋体"/>
          <w:b/>
          <w:sz w:val="32"/>
          <w:szCs w:val="32"/>
          <w:highlight w:val="none"/>
        </w:rPr>
      </w:pPr>
      <w:r>
        <w:rPr>
          <w:rFonts w:hint="eastAsia" w:ascii="宋体" w:hAnsi="宋体" w:cs="宋体"/>
          <w:b/>
          <w:bCs/>
          <w:sz w:val="32"/>
          <w:szCs w:val="32"/>
          <w:highlight w:val="none"/>
        </w:rPr>
        <w:t>住房和城乡建设部</w:t>
      </w:r>
    </w:p>
    <w:p w14:paraId="36FB09A2">
      <w:pPr>
        <w:spacing w:line="360" w:lineRule="auto"/>
        <w:jc w:val="center"/>
        <w:rPr>
          <w:rFonts w:hint="eastAsia" w:ascii="宋体" w:hAnsi="宋体" w:cs="宋体"/>
          <w:b/>
          <w:sz w:val="32"/>
          <w:szCs w:val="32"/>
          <w:highlight w:val="none"/>
        </w:rPr>
      </w:pPr>
      <w:r>
        <w:rPr>
          <w:rFonts w:hint="eastAsia" w:ascii="宋体" w:hAnsi="宋体" w:cs="宋体"/>
          <w:b/>
          <w:highlight w:val="none"/>
        </w:rPr>
        <w:t xml:space="preserve">                                                          </w:t>
      </w:r>
      <w:r>
        <w:rPr>
          <w:rFonts w:hint="eastAsia" w:ascii="宋体" w:hAnsi="宋体" w:cs="宋体"/>
          <w:b/>
          <w:sz w:val="32"/>
          <w:szCs w:val="32"/>
          <w:highlight w:val="none"/>
        </w:rPr>
        <w:t>制定</w:t>
      </w:r>
    </w:p>
    <w:p w14:paraId="5CCB04D2">
      <w:pPr>
        <w:spacing w:line="360" w:lineRule="auto"/>
        <w:jc w:val="center"/>
        <w:rPr>
          <w:rFonts w:hint="eastAsia" w:ascii="宋体" w:hAnsi="宋体" w:cs="宋体"/>
          <w:b/>
          <w:bCs/>
          <w:sz w:val="24"/>
          <w:highlight w:val="none"/>
        </w:rPr>
      </w:pPr>
      <w:r>
        <w:rPr>
          <w:rFonts w:hint="eastAsia" w:ascii="宋体" w:hAnsi="宋体" w:cs="宋体"/>
          <w:b/>
          <w:bCs/>
          <w:sz w:val="32"/>
          <w:szCs w:val="32"/>
          <w:highlight w:val="none"/>
        </w:rPr>
        <w:t xml:space="preserve">   国家工商行政管理总局</w:t>
      </w:r>
    </w:p>
    <w:p w14:paraId="649A45A2">
      <w:pPr>
        <w:spacing w:line="240" w:lineRule="atLeast"/>
        <w:jc w:val="center"/>
        <w:rPr>
          <w:rFonts w:hint="eastAsia" w:ascii="宋体" w:hAnsi="宋体" w:cs="宋体"/>
          <w:b/>
          <w:bCs/>
          <w:sz w:val="28"/>
          <w:szCs w:val="28"/>
          <w:highlight w:val="none"/>
        </w:rPr>
        <w:sectPr>
          <w:pgSz w:w="11906" w:h="16838"/>
          <w:pgMar w:top="1134" w:right="1304" w:bottom="850" w:left="1304" w:header="850" w:footer="567" w:gutter="0"/>
          <w:cols w:space="720" w:num="1"/>
          <w:docGrid w:type="lines" w:linePitch="312" w:charSpace="0"/>
        </w:sectPr>
      </w:pPr>
    </w:p>
    <w:p w14:paraId="40A93D19">
      <w:pPr>
        <w:spacing w:line="240" w:lineRule="atLeast"/>
        <w:jc w:val="center"/>
        <w:rPr>
          <w:rFonts w:hint="eastAsia" w:ascii="宋体" w:hAnsi="宋体" w:cs="宋体"/>
          <w:b/>
          <w:bCs/>
          <w:sz w:val="28"/>
          <w:szCs w:val="28"/>
          <w:highlight w:val="none"/>
        </w:rPr>
      </w:pPr>
      <w:r>
        <w:rPr>
          <w:rFonts w:hint="eastAsia" w:ascii="宋体" w:hAnsi="宋体" w:cs="宋体"/>
          <w:b/>
          <w:bCs/>
          <w:sz w:val="28"/>
          <w:szCs w:val="28"/>
          <w:highlight w:val="none"/>
        </w:rPr>
        <w:t>第一部分  协议书</w:t>
      </w:r>
    </w:p>
    <w:p w14:paraId="24AEA35B">
      <w:pPr>
        <w:adjustRightInd w:val="0"/>
        <w:snapToGrid w:val="0"/>
        <w:spacing w:line="240" w:lineRule="atLeast"/>
        <w:ind w:firstLine="602" w:firstLineChars="250"/>
        <w:rPr>
          <w:rFonts w:hint="eastAsia" w:ascii="宋体" w:hAnsi="宋体" w:cs="宋体"/>
          <w:b/>
          <w:sz w:val="24"/>
          <w:highlight w:val="none"/>
        </w:rPr>
      </w:pPr>
    </w:p>
    <w:p w14:paraId="37C75071">
      <w:pPr>
        <w:widowControl/>
        <w:spacing w:line="440" w:lineRule="exact"/>
        <w:ind w:firstLine="540" w:firstLineChars="224"/>
        <w:jc w:val="left"/>
        <w:rPr>
          <w:rFonts w:hint="eastAsia" w:ascii="宋体" w:hAnsi="宋体" w:eastAsia="宋体" w:cs="宋体"/>
          <w:b/>
          <w:color w:val="3C3C3C"/>
          <w:sz w:val="24"/>
          <w:highlight w:val="none"/>
          <w:u w:val="single"/>
          <w:shd w:val="clear" w:color="auto" w:fill="FFFFFF"/>
          <w:lang w:eastAsia="zh-CN"/>
        </w:rPr>
      </w:pPr>
      <w:r>
        <w:rPr>
          <w:rFonts w:hint="eastAsia" w:ascii="宋体" w:hAnsi="宋体" w:cs="宋体"/>
          <w:b/>
          <w:sz w:val="24"/>
          <w:highlight w:val="none"/>
        </w:rPr>
        <w:t>委托人（全称）：</w:t>
      </w:r>
      <w:r>
        <w:rPr>
          <w:rFonts w:hint="eastAsia" w:ascii="宋体" w:hAnsi="宋体" w:cs="宋体"/>
          <w:b/>
          <w:sz w:val="24"/>
          <w:highlight w:val="none"/>
          <w:u w:val="single"/>
          <w:lang w:eastAsia="zh-CN"/>
        </w:rPr>
        <w:t>广州市番禺区石碁镇桥山村股份合作经济社</w:t>
      </w:r>
    </w:p>
    <w:p w14:paraId="0786AAB9">
      <w:pPr>
        <w:adjustRightInd w:val="0"/>
        <w:snapToGrid w:val="0"/>
        <w:spacing w:line="400" w:lineRule="atLeast"/>
        <w:ind w:firstLine="600" w:firstLineChars="249"/>
        <w:rPr>
          <w:rFonts w:hint="eastAsia" w:ascii="宋体" w:hAnsi="宋体" w:cs="宋体"/>
          <w:sz w:val="24"/>
          <w:highlight w:val="none"/>
        </w:rPr>
      </w:pPr>
      <w:r>
        <w:rPr>
          <w:rFonts w:hint="eastAsia" w:ascii="宋体" w:hAnsi="宋体" w:cs="宋体"/>
          <w:b/>
          <w:sz w:val="24"/>
          <w:highlight w:val="none"/>
        </w:rPr>
        <w:t>监理人（全称）：</w:t>
      </w:r>
      <w:r>
        <w:rPr>
          <w:rFonts w:hint="eastAsia" w:ascii="宋体" w:hAnsi="宋体" w:cs="宋体"/>
          <w:b/>
          <w:sz w:val="24"/>
          <w:highlight w:val="none"/>
          <w:u w:val="single"/>
        </w:rPr>
        <w:t xml:space="preserve">   </w:t>
      </w:r>
    </w:p>
    <w:p w14:paraId="3109E4D5">
      <w:pPr>
        <w:adjustRightInd w:val="0"/>
        <w:snapToGrid w:val="0"/>
        <w:spacing w:line="400" w:lineRule="atLeast"/>
        <w:ind w:firstLine="480" w:firstLineChars="200"/>
        <w:rPr>
          <w:rFonts w:hint="eastAsia" w:ascii="宋体" w:hAnsi="宋体" w:cs="宋体"/>
          <w:sz w:val="24"/>
          <w:highlight w:val="none"/>
        </w:rPr>
      </w:pPr>
    </w:p>
    <w:p w14:paraId="33955281">
      <w:pPr>
        <w:adjustRightInd w:val="0"/>
        <w:snapToGrid w:val="0"/>
        <w:spacing w:line="400" w:lineRule="atLeast"/>
        <w:ind w:firstLine="480" w:firstLineChars="200"/>
        <w:rPr>
          <w:rFonts w:hint="eastAsia" w:ascii="宋体" w:hAnsi="宋体" w:cs="宋体"/>
          <w:sz w:val="24"/>
          <w:highlight w:val="none"/>
          <w:u w:val="single"/>
        </w:rPr>
      </w:pPr>
      <w:r>
        <w:rPr>
          <w:rFonts w:hint="eastAsia" w:ascii="宋体" w:hAnsi="宋体" w:cs="宋体"/>
          <w:sz w:val="24"/>
          <w:highlight w:val="none"/>
        </w:rPr>
        <w:t>根据《中华人民共和国民法典》、《中华人民共和国建筑法》及其他有关法律、法规，遵循平等、自愿、公平和诚信的原则，双方就下述工程委托监理与相关服务事项协商一致，订立本合同。</w:t>
      </w:r>
    </w:p>
    <w:p w14:paraId="0BE5B1A2">
      <w:pPr>
        <w:spacing w:line="400" w:lineRule="atLeast"/>
        <w:ind w:firstLine="477" w:firstLineChars="198"/>
        <w:outlineLvl w:val="0"/>
        <w:rPr>
          <w:rFonts w:hint="eastAsia" w:ascii="宋体" w:hAnsi="宋体" w:cs="宋体"/>
          <w:b/>
          <w:sz w:val="24"/>
          <w:highlight w:val="none"/>
        </w:rPr>
      </w:pPr>
      <w:r>
        <w:rPr>
          <w:rFonts w:hint="eastAsia" w:ascii="宋体" w:hAnsi="宋体" w:cs="宋体"/>
          <w:b/>
          <w:sz w:val="24"/>
          <w:highlight w:val="none"/>
        </w:rPr>
        <w:t>一、工程概况</w:t>
      </w:r>
    </w:p>
    <w:p w14:paraId="293A66AD">
      <w:pPr>
        <w:widowControl/>
        <w:tabs>
          <w:tab w:val="center" w:pos="4415"/>
        </w:tabs>
        <w:spacing w:line="360" w:lineRule="auto"/>
        <w:ind w:left="2097" w:leftChars="255" w:hanging="1562" w:hangingChars="651"/>
        <w:jc w:val="left"/>
        <w:rPr>
          <w:rFonts w:hint="eastAsia" w:ascii="宋体" w:hAnsi="宋体" w:cs="宋体"/>
          <w:sz w:val="24"/>
          <w:highlight w:val="none"/>
          <w:u w:val="single"/>
        </w:rPr>
      </w:pPr>
      <w:r>
        <w:rPr>
          <w:rFonts w:hint="eastAsia" w:ascii="宋体" w:hAnsi="宋体" w:cs="宋体"/>
          <w:sz w:val="24"/>
          <w:highlight w:val="none"/>
        </w:rPr>
        <w:t>1. 工程名称：</w:t>
      </w:r>
      <w:r>
        <w:rPr>
          <w:rFonts w:hint="eastAsia" w:ascii="宋体" w:hAnsi="宋体" w:eastAsia="宋体" w:cs="宋体"/>
          <w:b w:val="0"/>
          <w:color w:val="auto"/>
          <w:sz w:val="24"/>
          <w:szCs w:val="24"/>
          <w:highlight w:val="none"/>
          <w:u w:val="single"/>
          <w:lang w:eastAsia="zh-CN"/>
        </w:rPr>
        <w:t>番禺区桥山村村镇工业集聚区更新改造试点项目(一期、二期、三期)</w:t>
      </w:r>
      <w:r>
        <w:rPr>
          <w:rFonts w:hint="eastAsia" w:ascii="宋体" w:hAnsi="宋体" w:eastAsia="宋体" w:cs="宋体"/>
          <w:sz w:val="24"/>
          <w:highlight w:val="none"/>
          <w:u w:val="single"/>
        </w:rPr>
        <w:t>施</w:t>
      </w:r>
      <w:r>
        <w:rPr>
          <w:rFonts w:hint="eastAsia" w:ascii="宋体" w:hAnsi="宋体" w:cs="宋体"/>
          <w:sz w:val="24"/>
          <w:highlight w:val="none"/>
          <w:u w:val="single"/>
        </w:rPr>
        <w:t>工监理</w:t>
      </w:r>
    </w:p>
    <w:p w14:paraId="431B7233">
      <w:pPr>
        <w:widowControl/>
        <w:spacing w:line="360" w:lineRule="auto"/>
        <w:ind w:firstLine="537" w:firstLineChars="224"/>
        <w:jc w:val="left"/>
        <w:rPr>
          <w:rFonts w:hint="eastAsia" w:ascii="宋体" w:hAnsi="宋体" w:cs="宋体"/>
          <w:sz w:val="24"/>
          <w:highlight w:val="none"/>
        </w:rPr>
      </w:pPr>
      <w:r>
        <w:rPr>
          <w:rFonts w:hint="eastAsia" w:ascii="宋体" w:hAnsi="宋体" w:cs="宋体"/>
          <w:sz w:val="24"/>
          <w:highlight w:val="none"/>
        </w:rPr>
        <w:t>2. 工程地点：</w:t>
      </w:r>
      <w:r>
        <w:rPr>
          <w:rFonts w:hint="eastAsia" w:ascii="宋体" w:hAnsi="宋体" w:cs="宋体"/>
          <w:sz w:val="24"/>
          <w:highlight w:val="none"/>
          <w:u w:val="single"/>
        </w:rPr>
        <w:t>广州市番禺区石碁镇桥山村草岗工业集聚区</w:t>
      </w:r>
      <w:r>
        <w:rPr>
          <w:rFonts w:hint="eastAsia" w:ascii="宋体" w:hAnsi="宋体" w:cs="宋体"/>
          <w:sz w:val="24"/>
          <w:highlight w:val="none"/>
        </w:rPr>
        <w:t>；</w:t>
      </w:r>
    </w:p>
    <w:p w14:paraId="55E82B80">
      <w:pPr>
        <w:widowControl/>
        <w:spacing w:line="360" w:lineRule="auto"/>
        <w:ind w:firstLine="537" w:firstLineChars="224"/>
        <w:jc w:val="left"/>
        <w:rPr>
          <w:rFonts w:hint="eastAsia" w:ascii="宋体" w:hAnsi="宋体" w:eastAsia="宋体" w:cs="Times New Roman"/>
          <w:bCs/>
          <w:color w:val="auto"/>
          <w:sz w:val="24"/>
          <w:szCs w:val="24"/>
          <w:highlight w:val="none"/>
          <w:u w:val="single"/>
          <w:lang w:val="en-US" w:eastAsia="zh-CN"/>
        </w:rPr>
      </w:pPr>
      <w:r>
        <w:rPr>
          <w:rFonts w:hint="eastAsia" w:ascii="宋体" w:hAnsi="宋体" w:cs="宋体"/>
          <w:sz w:val="24"/>
          <w:highlight w:val="none"/>
        </w:rPr>
        <w:t>3. 工程规模：</w:t>
      </w:r>
      <w:r>
        <w:rPr>
          <w:rFonts w:hint="eastAsia" w:ascii="宋体" w:hAnsi="宋体" w:eastAsia="宋体" w:cs="Times New Roman"/>
          <w:bCs/>
          <w:color w:val="auto"/>
          <w:sz w:val="24"/>
          <w:szCs w:val="24"/>
          <w:highlight w:val="none"/>
          <w:u w:val="single"/>
          <w:lang w:val="en-US" w:eastAsia="zh-CN"/>
        </w:rPr>
        <w:t>本项目采用EPCO的建设管理模式，项目规划总用地面积约111084平方米，建筑占地约80332平方米。计划分一、二、三期完成全部建设。</w:t>
      </w:r>
    </w:p>
    <w:p w14:paraId="08696947">
      <w:pPr>
        <w:widowControl/>
        <w:spacing w:line="360" w:lineRule="auto"/>
        <w:ind w:firstLine="537" w:firstLineChars="224"/>
        <w:jc w:val="left"/>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项目（一期）规划总用地面积为36219.95㎡（约合54.3亩），总建筑面积108202.93㎡（含地上建筑面积105526.93㎡，地下2676㎡），地块规划15栋建筑物（含12栋厂房、1栋宿舍、1栋社区卫生服务中心、1栋商业）；</w:t>
      </w:r>
    </w:p>
    <w:p w14:paraId="40E54C45">
      <w:pPr>
        <w:widowControl/>
        <w:spacing w:line="360" w:lineRule="auto"/>
        <w:ind w:firstLine="537" w:firstLineChars="224"/>
        <w:jc w:val="left"/>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项目（二期）规划总用地面积为25370.73㎡（约合38.06亩），总建筑面积78320.00㎡（含地上建筑面积76320㎡，地下2000㎡），地块规划5栋建筑物（含2栋多层厂房、3栋高层厂房）；</w:t>
      </w:r>
    </w:p>
    <w:p w14:paraId="5E7F590D">
      <w:pPr>
        <w:widowControl/>
        <w:spacing w:line="360" w:lineRule="auto"/>
        <w:ind w:firstLine="537" w:firstLineChars="224"/>
        <w:jc w:val="left"/>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项目（三期）规划总用地面积为18740.8㎡（约合28.11亩），总建筑面积58502.50㎡（含地上建筑面积57502.5㎡，地下1000㎡），地块规划6栋建筑物（含5栋厂房、1栋首末站）。本项目估算总投资：一期项目总投资估算为31803.52万元。其中：工程费用23765.49万元。</w:t>
      </w:r>
    </w:p>
    <w:p w14:paraId="1DEFF321">
      <w:pPr>
        <w:widowControl/>
        <w:spacing w:line="360" w:lineRule="auto"/>
        <w:ind w:firstLine="537" w:firstLineChars="224"/>
        <w:jc w:val="left"/>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二期项目总投资估算为22144.19万元。其中工程费为16801.03万元。</w:t>
      </w:r>
    </w:p>
    <w:p w14:paraId="09EEE45E">
      <w:pPr>
        <w:widowControl/>
        <w:spacing w:line="360" w:lineRule="auto"/>
        <w:ind w:firstLine="537" w:firstLineChars="224"/>
        <w:jc w:val="left"/>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三期项目总投资估算为16052.30万元。其中工程费为12180.25万元。</w:t>
      </w:r>
    </w:p>
    <w:p w14:paraId="1D3EE2A5">
      <w:pPr>
        <w:widowControl/>
        <w:spacing w:line="360" w:lineRule="auto"/>
        <w:ind w:firstLine="537" w:firstLineChars="224"/>
        <w:jc w:val="left"/>
        <w:rPr>
          <w:rFonts w:hint="eastAsia" w:ascii="宋体" w:hAnsi="宋体" w:cs="宋体"/>
          <w:sz w:val="24"/>
          <w:highlight w:val="none"/>
        </w:rPr>
      </w:pPr>
      <w:r>
        <w:rPr>
          <w:rFonts w:hint="eastAsia" w:ascii="宋体" w:hAnsi="宋体" w:eastAsia="宋体" w:cs="Times New Roman"/>
          <w:bCs/>
          <w:color w:val="auto"/>
          <w:sz w:val="24"/>
          <w:szCs w:val="24"/>
          <w:highlight w:val="none"/>
          <w:u w:val="single"/>
          <w:lang w:val="en-US" w:eastAsia="zh-CN"/>
        </w:rPr>
        <w:t>注：具体数据以施工图纸和招标人委托等内容为准。</w:t>
      </w:r>
    </w:p>
    <w:p w14:paraId="18C53590">
      <w:pPr>
        <w:widowControl/>
        <w:spacing w:line="360" w:lineRule="auto"/>
        <w:ind w:firstLine="537" w:firstLineChars="224"/>
        <w:jc w:val="left"/>
        <w:rPr>
          <w:rFonts w:hint="eastAsia" w:ascii="宋体" w:hAnsi="宋体" w:eastAsia="宋体" w:cs="宋体"/>
          <w:sz w:val="24"/>
          <w:highlight w:val="none"/>
          <w:lang w:val="en-US" w:eastAsia="zh-CN"/>
        </w:rPr>
      </w:pPr>
      <w:r>
        <w:rPr>
          <w:rFonts w:hint="eastAsia" w:ascii="宋体" w:hAnsi="宋体" w:cs="宋体"/>
          <w:sz w:val="24"/>
          <w:highlight w:val="none"/>
        </w:rPr>
        <w:t>4.工程建安费：</w:t>
      </w:r>
      <w:r>
        <w:rPr>
          <w:rFonts w:hint="eastAsia" w:ascii="宋体" w:hAnsi="宋体" w:cs="宋体"/>
          <w:sz w:val="24"/>
          <w:highlight w:val="none"/>
          <w:u w:val="single"/>
        </w:rPr>
        <w:t>52746.77</w:t>
      </w:r>
      <w:r>
        <w:rPr>
          <w:rFonts w:hint="eastAsia" w:ascii="宋体" w:hAnsi="宋体" w:cs="宋体"/>
          <w:sz w:val="24"/>
          <w:highlight w:val="none"/>
          <w:u w:val="single"/>
          <w:lang w:val="en-US" w:eastAsia="zh-CN"/>
        </w:rPr>
        <w:t>万</w:t>
      </w:r>
      <w:r>
        <w:rPr>
          <w:rFonts w:hint="eastAsia" w:ascii="宋体" w:hAnsi="宋体" w:eastAsia="宋体" w:cs="Times New Roman"/>
          <w:sz w:val="24"/>
          <w:highlight w:val="none"/>
          <w:u w:val="single"/>
        </w:rPr>
        <w:t>元</w:t>
      </w:r>
      <w:r>
        <w:rPr>
          <w:rFonts w:hint="eastAsia" w:ascii="宋体" w:hAnsi="宋体" w:eastAsia="宋体" w:cs="Times New Roman"/>
          <w:sz w:val="24"/>
          <w:highlight w:val="none"/>
          <w:u w:val="single"/>
          <w:lang w:eastAsia="zh-CN"/>
        </w:rPr>
        <w:t>，</w:t>
      </w:r>
      <w:r>
        <w:rPr>
          <w:rFonts w:hint="eastAsia" w:ascii="宋体" w:hAnsi="宋体" w:eastAsia="宋体" w:cs="Times New Roman"/>
          <w:sz w:val="24"/>
          <w:highlight w:val="none"/>
          <w:u w:val="single"/>
          <w:lang w:val="en-US" w:eastAsia="zh-CN"/>
        </w:rPr>
        <w:t>其中一期工程建安费为：</w:t>
      </w:r>
      <w:r>
        <w:rPr>
          <w:rFonts w:hint="eastAsia" w:ascii="宋体" w:hAnsi="宋体" w:cs="宋体"/>
          <w:sz w:val="24"/>
          <w:highlight w:val="none"/>
        </w:rPr>
        <w:t>23765.49</w:t>
      </w:r>
      <w:r>
        <w:rPr>
          <w:rFonts w:hint="eastAsia" w:ascii="宋体" w:hAnsi="宋体" w:cs="宋体"/>
          <w:color w:val="000000"/>
          <w:sz w:val="24"/>
          <w:szCs w:val="24"/>
          <w:highlight w:val="none"/>
          <w:u w:val="single"/>
          <w:shd w:val="clear" w:color="auto" w:fill="FFFFFF"/>
          <w:lang w:val="en-US" w:eastAsia="zh-CN"/>
        </w:rPr>
        <w:t>万元；二期工程建安费为</w:t>
      </w:r>
      <w:r>
        <w:rPr>
          <w:rFonts w:hint="eastAsia" w:ascii="宋体" w:hAnsi="宋体" w:cs="宋体"/>
          <w:color w:val="000000"/>
          <w:sz w:val="24"/>
          <w:szCs w:val="24"/>
          <w:highlight w:val="none"/>
          <w:u w:val="single"/>
          <w:shd w:val="clear" w:color="auto" w:fill="FFFFFF"/>
        </w:rPr>
        <w:t>16801.03</w:t>
      </w:r>
      <w:r>
        <w:rPr>
          <w:rFonts w:hint="eastAsia" w:ascii="宋体" w:hAnsi="宋体" w:cs="宋体"/>
          <w:color w:val="000000"/>
          <w:sz w:val="24"/>
          <w:szCs w:val="24"/>
          <w:highlight w:val="none"/>
          <w:u w:val="single"/>
          <w:shd w:val="clear" w:color="auto" w:fill="FFFFFF"/>
          <w:lang w:val="en-US" w:eastAsia="zh-CN"/>
        </w:rPr>
        <w:t>万元；三期工程建安费为</w:t>
      </w:r>
      <w:r>
        <w:rPr>
          <w:rFonts w:hint="eastAsia" w:ascii="宋体" w:hAnsi="宋体" w:cs="宋体"/>
          <w:color w:val="000000"/>
          <w:sz w:val="24"/>
          <w:szCs w:val="24"/>
          <w:highlight w:val="none"/>
          <w:u w:val="single"/>
          <w:shd w:val="clear" w:color="auto" w:fill="FFFFFF"/>
        </w:rPr>
        <w:t>12180.25</w:t>
      </w:r>
      <w:r>
        <w:rPr>
          <w:rFonts w:hint="eastAsia" w:ascii="宋体" w:hAnsi="宋体" w:cs="宋体"/>
          <w:color w:val="000000"/>
          <w:sz w:val="24"/>
          <w:szCs w:val="24"/>
          <w:highlight w:val="none"/>
          <w:u w:val="single"/>
          <w:shd w:val="clear" w:color="auto" w:fill="FFFFFF"/>
          <w:lang w:val="en-US" w:eastAsia="zh-CN"/>
        </w:rPr>
        <w:t>万元</w:t>
      </w:r>
      <w:r>
        <w:rPr>
          <w:rFonts w:hint="eastAsia" w:ascii="宋体" w:hAnsi="宋体" w:cs="宋体"/>
          <w:sz w:val="24"/>
          <w:highlight w:val="none"/>
          <w:u w:val="single"/>
        </w:rPr>
        <w:t>。</w:t>
      </w:r>
    </w:p>
    <w:p w14:paraId="31B22458">
      <w:pPr>
        <w:widowControl/>
        <w:spacing w:line="440" w:lineRule="exact"/>
        <w:ind w:firstLine="537" w:firstLineChars="224"/>
        <w:jc w:val="left"/>
        <w:rPr>
          <w:rFonts w:hint="eastAsia" w:ascii="宋体" w:hAnsi="宋体" w:cs="宋体"/>
          <w:sz w:val="24"/>
          <w:highlight w:val="none"/>
          <w:u w:val="single"/>
        </w:rPr>
      </w:pPr>
      <w:r>
        <w:rPr>
          <w:rFonts w:hint="eastAsia" w:ascii="宋体" w:hAnsi="宋体" w:cs="宋体"/>
          <w:sz w:val="24"/>
          <w:highlight w:val="none"/>
        </w:rPr>
        <w:t>5.监理服务期：</w:t>
      </w:r>
      <w:r>
        <w:rPr>
          <w:rFonts w:hint="eastAsia" w:ascii="宋体" w:hAnsi="宋体" w:cs="宋体"/>
          <w:sz w:val="24"/>
          <w:highlight w:val="none"/>
          <w:u w:val="single"/>
        </w:rPr>
        <w:t>工程施工准备阶段的监理工期、施工阶段的监理工期、工程保修阶段和竣工结算期的监理工期之和：</w:t>
      </w:r>
    </w:p>
    <w:p w14:paraId="50AEB72B">
      <w:pPr>
        <w:widowControl/>
        <w:spacing w:line="440" w:lineRule="exact"/>
        <w:ind w:firstLine="537" w:firstLineChars="224"/>
        <w:jc w:val="left"/>
        <w:rPr>
          <w:rFonts w:hint="eastAsia" w:ascii="宋体" w:hAnsi="宋体" w:cs="宋体"/>
          <w:sz w:val="24"/>
          <w:highlight w:val="none"/>
          <w:u w:val="single"/>
        </w:rPr>
      </w:pPr>
      <w:r>
        <w:rPr>
          <w:rFonts w:hint="eastAsia" w:ascii="宋体" w:hAnsi="宋体" w:cs="宋体"/>
          <w:sz w:val="24"/>
          <w:highlight w:val="none"/>
          <w:u w:val="single"/>
        </w:rPr>
        <w:t>（1）施工准备阶段监理工期：从中标通知书发放之日起至业主下达开工令或开工报告审批之日为止；</w:t>
      </w:r>
    </w:p>
    <w:p w14:paraId="7FC9D12B">
      <w:pPr>
        <w:widowControl/>
        <w:spacing w:line="440" w:lineRule="exact"/>
        <w:ind w:firstLine="537" w:firstLineChars="224"/>
        <w:jc w:val="left"/>
        <w:rPr>
          <w:rFonts w:hint="eastAsia" w:ascii="宋体" w:hAnsi="宋体" w:cs="宋体"/>
          <w:sz w:val="24"/>
          <w:highlight w:val="none"/>
          <w:u w:val="single"/>
        </w:rPr>
      </w:pPr>
      <w:r>
        <w:rPr>
          <w:rFonts w:hint="eastAsia" w:ascii="宋体" w:hAnsi="宋体" w:cs="宋体"/>
          <w:sz w:val="24"/>
          <w:highlight w:val="none"/>
          <w:u w:val="single"/>
        </w:rPr>
        <w:t>（2）施工阶段监理工期：从业主下达开工令或开工报告审批之日起至施工项目全部完工并办理竣工验收、竣工结算、备案管理为止；</w:t>
      </w:r>
    </w:p>
    <w:p w14:paraId="4DFBE29F">
      <w:pPr>
        <w:widowControl/>
        <w:spacing w:line="440" w:lineRule="exact"/>
        <w:ind w:firstLine="537" w:firstLineChars="224"/>
        <w:jc w:val="left"/>
        <w:rPr>
          <w:rFonts w:hint="eastAsia" w:ascii="宋体" w:hAnsi="宋体" w:cs="宋体"/>
          <w:sz w:val="24"/>
          <w:highlight w:val="none"/>
          <w:u w:val="single"/>
        </w:rPr>
      </w:pPr>
      <w:r>
        <w:rPr>
          <w:rFonts w:hint="eastAsia" w:ascii="宋体" w:hAnsi="宋体" w:cs="宋体"/>
          <w:sz w:val="24"/>
          <w:highlight w:val="none"/>
          <w:u w:val="single"/>
        </w:rPr>
        <w:t>（</w:t>
      </w:r>
      <w:r>
        <w:rPr>
          <w:rFonts w:hint="eastAsia" w:ascii="宋体" w:hAnsi="宋体" w:cs="宋体"/>
          <w:sz w:val="24"/>
          <w:highlight w:val="none"/>
          <w:u w:val="single"/>
          <w:lang w:val="en-US" w:eastAsia="zh-CN"/>
        </w:rPr>
        <w:t>3</w:t>
      </w:r>
      <w:r>
        <w:rPr>
          <w:rFonts w:hint="eastAsia" w:ascii="宋体" w:hAnsi="宋体" w:cs="宋体"/>
          <w:sz w:val="24"/>
          <w:highlight w:val="none"/>
          <w:u w:val="single"/>
        </w:rPr>
        <w:t>）保修阶段监理工期：从工程竣工验收合格、备案管理完成之日起一年。</w:t>
      </w:r>
    </w:p>
    <w:p w14:paraId="75933B27">
      <w:pPr>
        <w:pStyle w:val="10"/>
        <w:spacing w:line="360" w:lineRule="auto"/>
        <w:rPr>
          <w:rFonts w:hint="default" w:eastAsia="宋体"/>
          <w:highlight w:val="none"/>
          <w:lang w:val="en-US" w:eastAsia="zh-CN"/>
        </w:rPr>
      </w:pPr>
      <w:r>
        <w:rPr>
          <w:rFonts w:hint="eastAsia" w:ascii="宋体" w:hAnsi="宋体" w:cs="宋体"/>
          <w:sz w:val="24"/>
          <w:highlight w:val="none"/>
          <w:u w:val="single"/>
          <w:lang w:val="en-US" w:eastAsia="zh-CN"/>
        </w:rPr>
        <w:t>6.监理范围:本工程的施工准备阶段、施工阶段及工程质量保修阶段的质量控制、进度控制、投资控制、安全生产监督管理、合同管理、信息管理及组织协调等监理工作。</w:t>
      </w:r>
    </w:p>
    <w:p w14:paraId="06718859">
      <w:pPr>
        <w:bidi w:val="0"/>
        <w:rPr>
          <w:rFonts w:hint="eastAsia"/>
        </w:rPr>
      </w:pPr>
    </w:p>
    <w:p w14:paraId="7EE25633">
      <w:pPr>
        <w:spacing w:line="400" w:lineRule="atLeast"/>
        <w:ind w:firstLine="477" w:firstLineChars="198"/>
        <w:outlineLvl w:val="0"/>
        <w:rPr>
          <w:rFonts w:hint="eastAsia" w:ascii="宋体" w:hAnsi="宋体" w:cs="宋体"/>
          <w:b/>
          <w:sz w:val="24"/>
          <w:highlight w:val="none"/>
        </w:rPr>
      </w:pPr>
      <w:r>
        <w:rPr>
          <w:rFonts w:hint="eastAsia" w:ascii="宋体" w:hAnsi="宋体" w:cs="宋体"/>
          <w:b/>
          <w:sz w:val="24"/>
          <w:highlight w:val="none"/>
        </w:rPr>
        <w:t>二、词语限定</w:t>
      </w:r>
    </w:p>
    <w:p w14:paraId="363E9538">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rPr>
        <w:t>协议书中相关词语的含义与通用条件中的定义与解释相同。</w:t>
      </w:r>
    </w:p>
    <w:p w14:paraId="6D98020F">
      <w:pPr>
        <w:bidi w:val="0"/>
        <w:rPr>
          <w:rFonts w:hint="eastAsia"/>
        </w:rPr>
      </w:pPr>
    </w:p>
    <w:p w14:paraId="5065FED7">
      <w:pPr>
        <w:spacing w:line="400" w:lineRule="atLeast"/>
        <w:ind w:firstLine="477" w:firstLineChars="198"/>
        <w:outlineLvl w:val="0"/>
        <w:rPr>
          <w:rFonts w:hint="eastAsia" w:ascii="宋体" w:hAnsi="宋体" w:cs="宋体"/>
          <w:b/>
          <w:sz w:val="24"/>
          <w:highlight w:val="none"/>
        </w:rPr>
      </w:pPr>
      <w:r>
        <w:rPr>
          <w:rFonts w:hint="eastAsia" w:ascii="宋体" w:hAnsi="宋体" w:cs="宋体"/>
          <w:b/>
          <w:sz w:val="24"/>
          <w:highlight w:val="none"/>
        </w:rPr>
        <w:t>三、组成本合同的文件</w:t>
      </w:r>
    </w:p>
    <w:p w14:paraId="0C5B0EC7">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rPr>
        <w:t>1. 协议书；</w:t>
      </w:r>
    </w:p>
    <w:p w14:paraId="41D84AFF">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rPr>
        <w:t>2. 中标通知书（适用于招标工程）或委托书（适用于非招标工程）；</w:t>
      </w:r>
    </w:p>
    <w:p w14:paraId="543EF69A">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rPr>
        <w:t>3. 投标文件（适用于招标工程）或监理与相关服务建议书（适用于非招标工程）；</w:t>
      </w:r>
    </w:p>
    <w:p w14:paraId="74490488">
      <w:pPr>
        <w:adjustRightInd w:val="0"/>
        <w:snapToGrid w:val="0"/>
        <w:spacing w:line="400" w:lineRule="atLeast"/>
        <w:rPr>
          <w:rFonts w:hint="eastAsia" w:ascii="宋体" w:hAnsi="宋体" w:cs="宋体"/>
          <w:sz w:val="24"/>
          <w:highlight w:val="none"/>
        </w:rPr>
      </w:pPr>
      <w:r>
        <w:rPr>
          <w:rFonts w:hint="eastAsia" w:ascii="宋体" w:hAnsi="宋体" w:cs="宋体"/>
          <w:sz w:val="24"/>
          <w:highlight w:val="none"/>
        </w:rPr>
        <w:t xml:space="preserve">    4. 专用条件；</w:t>
      </w:r>
    </w:p>
    <w:p w14:paraId="1DB77A9C">
      <w:pPr>
        <w:adjustRightInd w:val="0"/>
        <w:snapToGrid w:val="0"/>
        <w:spacing w:line="400" w:lineRule="atLeast"/>
        <w:ind w:firstLine="475" w:firstLineChars="198"/>
        <w:rPr>
          <w:rFonts w:hint="eastAsia" w:ascii="宋体" w:hAnsi="宋体" w:cs="宋体"/>
          <w:sz w:val="48"/>
          <w:highlight w:val="none"/>
        </w:rPr>
      </w:pPr>
      <w:r>
        <w:rPr>
          <w:rFonts w:hint="eastAsia" w:ascii="宋体" w:hAnsi="宋体" w:cs="宋体"/>
          <w:sz w:val="24"/>
          <w:highlight w:val="none"/>
        </w:rPr>
        <w:t>5. 通用条件；</w:t>
      </w:r>
    </w:p>
    <w:p w14:paraId="1579C70A">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rPr>
        <w:t>6. 附录，即：</w:t>
      </w:r>
    </w:p>
    <w:p w14:paraId="64A4E614">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rPr>
        <w:t>附录A  相关服务的范围和内容</w:t>
      </w:r>
    </w:p>
    <w:p w14:paraId="61AD3C91">
      <w:pPr>
        <w:adjustRightInd w:val="0"/>
        <w:snapToGrid w:val="0"/>
        <w:spacing w:line="400" w:lineRule="atLeast"/>
        <w:ind w:firstLine="480" w:firstLineChars="200"/>
        <w:rPr>
          <w:rFonts w:hint="eastAsia" w:ascii="宋体" w:hAnsi="宋体" w:cs="宋体"/>
          <w:sz w:val="24"/>
          <w:highlight w:val="none"/>
        </w:rPr>
      </w:pPr>
      <w:r>
        <w:rPr>
          <w:rFonts w:hint="eastAsia" w:ascii="宋体" w:hAnsi="宋体" w:cs="宋体"/>
          <w:sz w:val="24"/>
          <w:highlight w:val="none"/>
        </w:rPr>
        <w:t>附录B  委托人派遣的人员和提供的</w:t>
      </w:r>
      <w:r>
        <w:rPr>
          <w:rFonts w:hint="eastAsia" w:ascii="宋体" w:hAnsi="宋体" w:cs="宋体"/>
          <w:bCs/>
          <w:sz w:val="24"/>
          <w:highlight w:val="none"/>
        </w:rPr>
        <w:t>房屋、资料</w:t>
      </w:r>
      <w:r>
        <w:rPr>
          <w:rFonts w:hint="eastAsia" w:ascii="宋体" w:hAnsi="宋体" w:cs="宋体"/>
          <w:sz w:val="24"/>
          <w:highlight w:val="none"/>
        </w:rPr>
        <w:t>、设备</w:t>
      </w:r>
    </w:p>
    <w:p w14:paraId="43E73E7E">
      <w:pPr>
        <w:adjustRightInd w:val="0"/>
        <w:snapToGrid w:val="0"/>
        <w:spacing w:line="400" w:lineRule="atLeast"/>
        <w:ind w:firstLine="475" w:firstLineChars="198"/>
        <w:rPr>
          <w:rFonts w:ascii="宋体" w:hAnsi="宋体" w:cs="宋体"/>
          <w:sz w:val="24"/>
          <w:highlight w:val="none"/>
        </w:rPr>
      </w:pPr>
      <w:r>
        <w:rPr>
          <w:rFonts w:hint="eastAsia" w:ascii="宋体" w:hAnsi="宋体" w:cs="宋体"/>
          <w:sz w:val="24"/>
          <w:highlight w:val="none"/>
        </w:rPr>
        <w:t>本合同签订后，双方依法签订的补充协议也是本合同文件的组成部分。</w:t>
      </w:r>
    </w:p>
    <w:p w14:paraId="65B91DF8">
      <w:pPr>
        <w:adjustRightInd w:val="0"/>
        <w:snapToGrid w:val="0"/>
        <w:spacing w:line="400" w:lineRule="atLeast"/>
        <w:ind w:firstLine="475" w:firstLineChars="198"/>
        <w:rPr>
          <w:rFonts w:hint="eastAsia" w:ascii="宋体" w:hAnsi="宋体" w:cs="宋体"/>
          <w:sz w:val="24"/>
          <w:highlight w:val="none"/>
        </w:rPr>
      </w:pPr>
    </w:p>
    <w:p w14:paraId="3769ADB2">
      <w:pPr>
        <w:spacing w:line="400" w:lineRule="atLeast"/>
        <w:ind w:firstLine="477" w:firstLineChars="198"/>
        <w:outlineLvl w:val="0"/>
        <w:rPr>
          <w:rFonts w:hint="eastAsia" w:ascii="宋体" w:hAnsi="宋体" w:cs="宋体"/>
          <w:b/>
          <w:sz w:val="24"/>
          <w:highlight w:val="none"/>
        </w:rPr>
      </w:pPr>
      <w:r>
        <w:rPr>
          <w:rFonts w:hint="eastAsia" w:ascii="宋体" w:hAnsi="宋体" w:cs="宋体"/>
          <w:b/>
          <w:sz w:val="24"/>
          <w:highlight w:val="none"/>
        </w:rPr>
        <w:t>四、总监理工程师</w:t>
      </w:r>
    </w:p>
    <w:p w14:paraId="269E1052">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u w:val="single"/>
        </w:rPr>
        <w:t>总监理工程师姓名：           ，身份证号码：            ，注册号：                 。</w:t>
      </w:r>
    </w:p>
    <w:p w14:paraId="237219D4">
      <w:pPr>
        <w:bidi w:val="0"/>
        <w:rPr>
          <w:rFonts w:hint="eastAsia"/>
        </w:rPr>
      </w:pPr>
    </w:p>
    <w:p w14:paraId="447D0B86">
      <w:pPr>
        <w:spacing w:line="400" w:lineRule="atLeast"/>
        <w:ind w:firstLine="477" w:firstLineChars="198"/>
        <w:outlineLvl w:val="0"/>
        <w:rPr>
          <w:rFonts w:hint="eastAsia" w:ascii="宋体" w:hAnsi="宋体" w:cs="宋体"/>
          <w:b/>
          <w:sz w:val="24"/>
          <w:highlight w:val="none"/>
        </w:rPr>
      </w:pPr>
      <w:r>
        <w:rPr>
          <w:rFonts w:hint="eastAsia" w:ascii="宋体" w:hAnsi="宋体" w:cs="宋体"/>
          <w:b/>
          <w:sz w:val="24"/>
          <w:highlight w:val="none"/>
        </w:rPr>
        <w:t>五、签约酬金</w:t>
      </w:r>
    </w:p>
    <w:p w14:paraId="13B5B3A4">
      <w:pPr>
        <w:adjustRightInd w:val="0"/>
        <w:snapToGrid w:val="0"/>
        <w:spacing w:line="400" w:lineRule="atLeast"/>
        <w:ind w:firstLine="480" w:firstLineChars="200"/>
        <w:rPr>
          <w:rFonts w:hint="eastAsia" w:ascii="宋体" w:hAnsi="宋体" w:cs="宋体"/>
          <w:sz w:val="24"/>
          <w:highlight w:val="none"/>
        </w:rPr>
      </w:pPr>
      <w:r>
        <w:rPr>
          <w:rFonts w:hint="eastAsia" w:ascii="宋体" w:hAnsi="宋体" w:cs="宋体"/>
          <w:sz w:val="24"/>
          <w:highlight w:val="none"/>
        </w:rPr>
        <w:t>监理费：本合同暂定价</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ascii="宋体" w:hAnsi="宋体" w:cs="宋体"/>
          <w:sz w:val="24"/>
          <w:highlight w:val="none"/>
          <w:lang w:eastAsia="zh-CN"/>
        </w:rPr>
        <w:t>，</w:t>
      </w:r>
      <w:r>
        <w:rPr>
          <w:rFonts w:hint="eastAsia" w:ascii="宋体" w:hAnsi="宋体" w:cs="宋体"/>
          <w:sz w:val="24"/>
          <w:highlight w:val="none"/>
          <w:lang w:val="en-US" w:eastAsia="zh-CN"/>
        </w:rPr>
        <w:t>其中一期暂定价       元；二期暂定价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元；三期暂定价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lang w:eastAsia="zh-CN"/>
        </w:rPr>
        <w:t>【</w:t>
      </w:r>
      <w:r>
        <w:rPr>
          <w:rFonts w:hint="eastAsia" w:ascii="宋体" w:hAnsi="宋体" w:cs="宋体"/>
          <w:sz w:val="24"/>
          <w:highlight w:val="none"/>
          <w:u w:val="single"/>
        </w:rPr>
        <w:t>最终</w:t>
      </w:r>
      <w:r>
        <w:rPr>
          <w:rFonts w:hint="eastAsia" w:ascii="宋体" w:hAnsi="宋体" w:cs="宋体"/>
          <w:sz w:val="24"/>
          <w:highlight w:val="none"/>
          <w:u w:val="single"/>
          <w:lang w:val="en-US" w:eastAsia="zh-CN"/>
        </w:rPr>
        <w:t>每期</w:t>
      </w:r>
      <w:r>
        <w:rPr>
          <w:rFonts w:hint="eastAsia" w:ascii="宋体" w:hAnsi="宋体" w:cs="宋体"/>
          <w:sz w:val="24"/>
          <w:highlight w:val="none"/>
          <w:u w:val="single"/>
        </w:rPr>
        <w:t>结算价以第三方评审机构审定工程结算价为基价</w:t>
      </w:r>
      <w:r>
        <w:rPr>
          <w:rFonts w:hint="eastAsia" w:ascii="宋体" w:hAnsi="宋体" w:cs="宋体"/>
          <w:sz w:val="24"/>
          <w:highlight w:val="none"/>
        </w:rPr>
        <w:t>乘</w:t>
      </w:r>
      <w:r>
        <w:rPr>
          <w:rFonts w:hint="eastAsia" w:ascii="宋体" w:hAnsi="宋体" w:eastAsia="宋体" w:cs="宋体"/>
          <w:sz w:val="24"/>
          <w:highlight w:val="none"/>
        </w:rPr>
        <w:t>以</w:t>
      </w:r>
      <w:r>
        <w:rPr>
          <w:rFonts w:hint="eastAsia" w:ascii="宋体" w:hAnsi="宋体" w:cs="宋体"/>
          <w:sz w:val="24"/>
          <w:highlight w:val="none"/>
        </w:rPr>
        <w:t xml:space="preserve">   %进行结算</w:t>
      </w:r>
      <w:r>
        <w:rPr>
          <w:rFonts w:hint="eastAsia" w:ascii="宋体" w:hAnsi="宋体" w:cs="宋体"/>
          <w:sz w:val="24"/>
          <w:highlight w:val="none"/>
          <w:lang w:eastAsia="zh-CN"/>
        </w:rPr>
        <w:t>】</w:t>
      </w:r>
      <w:r>
        <w:rPr>
          <w:rFonts w:hint="eastAsia" w:ascii="宋体" w:hAnsi="宋体" w:cs="宋体"/>
          <w:sz w:val="24"/>
          <w:highlight w:val="none"/>
        </w:rPr>
        <w:t>。</w:t>
      </w:r>
    </w:p>
    <w:p w14:paraId="631168FB">
      <w:pPr>
        <w:bidi w:val="0"/>
        <w:rPr>
          <w:rFonts w:hint="eastAsia"/>
        </w:rPr>
      </w:pPr>
    </w:p>
    <w:p w14:paraId="7F5B0149">
      <w:pPr>
        <w:spacing w:line="400" w:lineRule="atLeast"/>
        <w:ind w:firstLine="477" w:firstLineChars="198"/>
        <w:outlineLvl w:val="0"/>
        <w:rPr>
          <w:rFonts w:hint="eastAsia" w:ascii="宋体" w:hAnsi="宋体" w:cs="宋体"/>
          <w:b/>
          <w:sz w:val="24"/>
          <w:highlight w:val="none"/>
        </w:rPr>
      </w:pPr>
      <w:r>
        <w:rPr>
          <w:rFonts w:hint="eastAsia" w:ascii="宋体" w:hAnsi="宋体" w:cs="宋体"/>
          <w:b/>
          <w:sz w:val="24"/>
          <w:highlight w:val="none"/>
        </w:rPr>
        <w:t>六、期限</w:t>
      </w:r>
    </w:p>
    <w:p w14:paraId="7F2A1D05">
      <w:pPr>
        <w:adjustRightInd w:val="0"/>
        <w:snapToGrid w:val="0"/>
        <w:spacing w:line="400" w:lineRule="atLeast"/>
        <w:ind w:firstLine="600" w:firstLineChars="250"/>
        <w:jc w:val="left"/>
        <w:rPr>
          <w:rFonts w:hint="eastAsia" w:ascii="宋体" w:hAnsi="宋体" w:cs="宋体"/>
          <w:sz w:val="24"/>
          <w:highlight w:val="none"/>
          <w:u w:val="single"/>
        </w:rPr>
      </w:pPr>
      <w:r>
        <w:rPr>
          <w:rFonts w:hint="eastAsia" w:ascii="宋体" w:hAnsi="宋体" w:cs="宋体"/>
          <w:kern w:val="0"/>
          <w:sz w:val="24"/>
          <w:highlight w:val="none"/>
        </w:rPr>
        <w:t xml:space="preserve">1. </w:t>
      </w:r>
      <w:r>
        <w:rPr>
          <w:rFonts w:hint="eastAsia" w:ascii="宋体" w:hAnsi="宋体" w:cs="宋体"/>
          <w:sz w:val="24"/>
          <w:highlight w:val="none"/>
        </w:rPr>
        <w:t>监理期限：</w:t>
      </w:r>
      <w:r>
        <w:rPr>
          <w:rFonts w:hint="eastAsia" w:ascii="宋体" w:hAnsi="宋体" w:cs="宋体"/>
          <w:sz w:val="24"/>
          <w:highlight w:val="none"/>
          <w:u w:val="single"/>
        </w:rPr>
        <w:t>按施工合同工期，如施工合同工期少于上述第一条第</w:t>
      </w:r>
      <w:r>
        <w:rPr>
          <w:rFonts w:hint="eastAsia" w:ascii="宋体" w:hAnsi="宋体" w:cs="宋体"/>
          <w:sz w:val="24"/>
          <w:highlight w:val="none"/>
          <w:u w:val="single"/>
          <w:lang w:val="en-US" w:eastAsia="zh-CN"/>
        </w:rPr>
        <w:t>5</w:t>
      </w:r>
      <w:r>
        <w:rPr>
          <w:rFonts w:hint="eastAsia" w:ascii="宋体" w:hAnsi="宋体" w:cs="宋体"/>
          <w:sz w:val="24"/>
          <w:highlight w:val="none"/>
          <w:u w:val="single"/>
        </w:rPr>
        <w:t>款的监理服务期，则以上述监理服务期为准。</w:t>
      </w:r>
    </w:p>
    <w:p w14:paraId="01820841">
      <w:pPr>
        <w:bidi w:val="0"/>
        <w:rPr>
          <w:rFonts w:hint="eastAsia"/>
        </w:rPr>
      </w:pPr>
    </w:p>
    <w:p w14:paraId="3F69E85A">
      <w:pPr>
        <w:spacing w:line="400" w:lineRule="atLeast"/>
        <w:ind w:firstLine="477" w:firstLineChars="198"/>
        <w:outlineLvl w:val="0"/>
        <w:rPr>
          <w:rFonts w:hint="eastAsia" w:ascii="宋体" w:hAnsi="宋体" w:cs="宋体"/>
          <w:b/>
          <w:sz w:val="24"/>
          <w:highlight w:val="none"/>
        </w:rPr>
      </w:pPr>
      <w:r>
        <w:rPr>
          <w:rFonts w:hint="eastAsia" w:ascii="宋体" w:hAnsi="宋体" w:cs="宋体"/>
          <w:b/>
          <w:sz w:val="24"/>
          <w:highlight w:val="none"/>
        </w:rPr>
        <w:t>七、双方承诺</w:t>
      </w:r>
    </w:p>
    <w:p w14:paraId="23C8A7DE">
      <w:pPr>
        <w:adjustRightInd w:val="0"/>
        <w:snapToGrid w:val="0"/>
        <w:spacing w:line="400" w:lineRule="atLeast"/>
        <w:ind w:firstLine="600" w:firstLineChars="250"/>
        <w:jc w:val="left"/>
        <w:rPr>
          <w:rFonts w:hint="eastAsia" w:ascii="宋体" w:hAnsi="宋体" w:cs="宋体"/>
          <w:b/>
          <w:sz w:val="24"/>
          <w:highlight w:val="none"/>
        </w:rPr>
      </w:pPr>
      <w:r>
        <w:rPr>
          <w:rFonts w:hint="eastAsia" w:ascii="宋体" w:hAnsi="宋体" w:cs="宋体"/>
          <w:sz w:val="24"/>
          <w:highlight w:val="none"/>
        </w:rPr>
        <w:t>1. 监理人向委托人承诺，按照本合同约定</w:t>
      </w:r>
      <w:r>
        <w:rPr>
          <w:rFonts w:hint="eastAsia" w:ascii="宋体" w:hAnsi="宋体" w:cs="宋体"/>
          <w:kern w:val="0"/>
          <w:sz w:val="24"/>
          <w:highlight w:val="none"/>
        </w:rPr>
        <w:t>提供</w:t>
      </w:r>
      <w:r>
        <w:rPr>
          <w:rFonts w:hint="eastAsia" w:ascii="宋体" w:hAnsi="宋体" w:cs="宋体"/>
          <w:sz w:val="24"/>
          <w:highlight w:val="none"/>
        </w:rPr>
        <w:t>监理与相关服务。</w:t>
      </w:r>
    </w:p>
    <w:p w14:paraId="7BE33315">
      <w:pPr>
        <w:adjustRightInd w:val="0"/>
        <w:snapToGrid w:val="0"/>
        <w:spacing w:line="400" w:lineRule="atLeast"/>
        <w:ind w:firstLine="600" w:firstLineChars="250"/>
        <w:jc w:val="left"/>
        <w:rPr>
          <w:rFonts w:hint="eastAsia" w:ascii="宋体" w:hAnsi="宋体" w:cs="宋体"/>
          <w:sz w:val="24"/>
          <w:highlight w:val="none"/>
        </w:rPr>
      </w:pPr>
      <w:r>
        <w:rPr>
          <w:rFonts w:hint="eastAsia" w:ascii="宋体" w:hAnsi="宋体" w:cs="宋体"/>
          <w:sz w:val="24"/>
          <w:highlight w:val="none"/>
        </w:rPr>
        <w:t>2. 委托人向监理人承诺，按照本合同约定派遣相应的人员，提供</w:t>
      </w:r>
      <w:r>
        <w:rPr>
          <w:rFonts w:hint="eastAsia" w:ascii="宋体" w:hAnsi="宋体" w:cs="宋体"/>
          <w:bCs/>
          <w:sz w:val="24"/>
          <w:highlight w:val="none"/>
        </w:rPr>
        <w:t>房屋、资料</w:t>
      </w:r>
      <w:r>
        <w:rPr>
          <w:rFonts w:hint="eastAsia" w:ascii="宋体" w:hAnsi="宋体" w:cs="宋体"/>
          <w:sz w:val="24"/>
          <w:highlight w:val="none"/>
        </w:rPr>
        <w:t>、设备，并按本合同约定支付酬金。</w:t>
      </w:r>
    </w:p>
    <w:p w14:paraId="4F7A3BB4">
      <w:pPr>
        <w:bidi w:val="0"/>
        <w:rPr>
          <w:rFonts w:hint="eastAsia"/>
        </w:rPr>
      </w:pPr>
    </w:p>
    <w:p w14:paraId="3BF0F8F5">
      <w:pPr>
        <w:spacing w:line="400" w:lineRule="atLeast"/>
        <w:ind w:firstLine="477" w:firstLineChars="198"/>
        <w:outlineLvl w:val="0"/>
        <w:rPr>
          <w:rFonts w:hint="eastAsia" w:ascii="宋体" w:hAnsi="宋体" w:cs="宋体"/>
          <w:b/>
          <w:sz w:val="24"/>
          <w:highlight w:val="none"/>
        </w:rPr>
      </w:pPr>
      <w:r>
        <w:rPr>
          <w:rFonts w:hint="eastAsia" w:ascii="宋体" w:hAnsi="宋体" w:cs="宋体"/>
          <w:b/>
          <w:sz w:val="24"/>
          <w:highlight w:val="none"/>
        </w:rPr>
        <w:t>八、合同订立</w:t>
      </w:r>
    </w:p>
    <w:p w14:paraId="50ACAAAF">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rPr>
        <w:t>1. 订立时间：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63169F9">
      <w:pPr>
        <w:adjustRightInd w:val="0"/>
        <w:snapToGrid w:val="0"/>
        <w:spacing w:line="400" w:lineRule="atLeast"/>
        <w:ind w:firstLine="475" w:firstLineChars="198"/>
        <w:rPr>
          <w:rFonts w:hint="eastAsia" w:ascii="宋体" w:hAnsi="宋体" w:cs="宋体"/>
          <w:sz w:val="24"/>
          <w:highlight w:val="none"/>
        </w:rPr>
      </w:pPr>
      <w:r>
        <w:rPr>
          <w:rFonts w:hint="eastAsia" w:ascii="宋体" w:hAnsi="宋体" w:cs="宋体"/>
          <w:sz w:val="24"/>
          <w:highlight w:val="none"/>
        </w:rPr>
        <w:t>2. 订立地点：</w:t>
      </w:r>
      <w:r>
        <w:rPr>
          <w:rFonts w:hint="eastAsia" w:ascii="宋体" w:hAnsi="宋体" w:cs="宋体"/>
          <w:sz w:val="24"/>
          <w:highlight w:val="none"/>
          <w:u w:val="single"/>
        </w:rPr>
        <w:t xml:space="preserve">   </w:t>
      </w:r>
      <w:r>
        <w:rPr>
          <w:rFonts w:hint="eastAsia" w:ascii="宋体" w:hAnsi="宋体" w:cs="宋体"/>
          <w:b/>
          <w:sz w:val="24"/>
          <w:highlight w:val="none"/>
          <w:u w:val="single"/>
        </w:rPr>
        <w:t xml:space="preserve">广州市番禺区 </w:t>
      </w:r>
      <w:r>
        <w:rPr>
          <w:rFonts w:hint="eastAsia" w:ascii="宋体" w:hAnsi="宋体" w:cs="宋体"/>
          <w:sz w:val="24"/>
          <w:highlight w:val="none"/>
          <w:u w:val="single"/>
        </w:rPr>
        <w:t xml:space="preserve">       </w:t>
      </w:r>
      <w:r>
        <w:rPr>
          <w:rFonts w:hint="eastAsia" w:ascii="宋体" w:hAnsi="宋体" w:cs="宋体"/>
          <w:sz w:val="24"/>
          <w:highlight w:val="none"/>
        </w:rPr>
        <w:t>。</w:t>
      </w:r>
    </w:p>
    <w:p w14:paraId="258203C2">
      <w:pPr>
        <w:adjustRightInd w:val="0"/>
        <w:snapToGrid w:val="0"/>
        <w:spacing w:line="400" w:lineRule="atLeast"/>
        <w:ind w:firstLine="480" w:firstLineChars="200"/>
        <w:rPr>
          <w:rFonts w:hint="eastAsia" w:ascii="宋体" w:hAnsi="宋体" w:cs="宋体"/>
          <w:sz w:val="24"/>
          <w:highlight w:val="none"/>
        </w:rPr>
      </w:pPr>
      <w:r>
        <w:rPr>
          <w:rFonts w:hint="eastAsia" w:ascii="宋体" w:hAnsi="宋体" w:cs="宋体"/>
          <w:sz w:val="24"/>
          <w:highlight w:val="none"/>
        </w:rPr>
        <w:t>3. 本合同一式</w:t>
      </w:r>
      <w:r>
        <w:rPr>
          <w:rFonts w:hint="eastAsia" w:ascii="宋体" w:hAnsi="宋体" w:cs="宋体"/>
          <w:sz w:val="24"/>
          <w:highlight w:val="none"/>
          <w:u w:val="single"/>
        </w:rPr>
        <w:t xml:space="preserve"> 陆 </w:t>
      </w:r>
      <w:r>
        <w:rPr>
          <w:rFonts w:hint="eastAsia" w:ascii="宋体" w:hAnsi="宋体" w:cs="宋体"/>
          <w:sz w:val="24"/>
          <w:highlight w:val="none"/>
        </w:rPr>
        <w:t>份，具有同等法律效力，双方各执</w:t>
      </w:r>
      <w:r>
        <w:rPr>
          <w:rFonts w:hint="eastAsia" w:ascii="宋体" w:hAnsi="宋体" w:cs="宋体"/>
          <w:sz w:val="24"/>
          <w:highlight w:val="none"/>
          <w:u w:val="single"/>
        </w:rPr>
        <w:t xml:space="preserve"> 叁 </w:t>
      </w:r>
      <w:r>
        <w:rPr>
          <w:rFonts w:hint="eastAsia" w:ascii="宋体" w:hAnsi="宋体" w:cs="宋体"/>
          <w:sz w:val="24"/>
          <w:highlight w:val="none"/>
        </w:rPr>
        <w:t>份。</w:t>
      </w:r>
    </w:p>
    <w:p w14:paraId="5A8F766E">
      <w:pPr>
        <w:adjustRightInd w:val="0"/>
        <w:snapToGrid w:val="0"/>
        <w:spacing w:line="480" w:lineRule="auto"/>
        <w:rPr>
          <w:rFonts w:hint="eastAsia" w:ascii="宋体" w:hAnsi="宋体" w:cs="宋体"/>
          <w:sz w:val="24"/>
          <w:highlight w:val="none"/>
        </w:rPr>
      </w:pPr>
    </w:p>
    <w:p w14:paraId="3DF41BF7">
      <w:pPr>
        <w:adjustRightInd w:val="0"/>
        <w:snapToGrid w:val="0"/>
        <w:spacing w:line="480" w:lineRule="auto"/>
        <w:rPr>
          <w:rFonts w:hint="eastAsia" w:ascii="宋体" w:hAnsi="宋体" w:cs="宋体"/>
          <w:sz w:val="24"/>
          <w:highlight w:val="none"/>
        </w:rPr>
      </w:pPr>
      <w:r>
        <w:rPr>
          <w:rFonts w:hint="eastAsia" w:ascii="宋体" w:hAnsi="宋体" w:cs="宋体"/>
          <w:sz w:val="24"/>
          <w:highlight w:val="none"/>
        </w:rPr>
        <w:br w:type="page"/>
      </w:r>
    </w:p>
    <w:p w14:paraId="78F16FC5">
      <w:pPr>
        <w:adjustRightInd w:val="0"/>
        <w:snapToGrid w:val="0"/>
        <w:spacing w:line="480" w:lineRule="auto"/>
        <w:rPr>
          <w:rFonts w:hint="eastAsia" w:ascii="宋体" w:hAnsi="宋体" w:cs="宋体"/>
          <w:sz w:val="24"/>
          <w:highlight w:val="none"/>
          <w:u w:val="single"/>
        </w:rPr>
      </w:pPr>
      <w:r>
        <w:rPr>
          <w:rFonts w:hint="eastAsia" w:ascii="宋体" w:hAnsi="宋体" w:cs="宋体"/>
          <w:sz w:val="24"/>
          <w:highlight w:val="none"/>
        </w:rPr>
        <w:t>委托人：</w:t>
      </w:r>
      <w:r>
        <w:rPr>
          <w:rFonts w:hint="eastAsia" w:ascii="宋体" w:hAnsi="宋体" w:cs="宋体"/>
          <w:sz w:val="24"/>
          <w:highlight w:val="none"/>
          <w:u w:val="single"/>
          <w:lang w:val="zh-CN" w:eastAsia="zh-CN"/>
        </w:rPr>
        <w:t>广州市番禺区石碁镇桥山村</w:t>
      </w:r>
      <w:r>
        <w:rPr>
          <w:rFonts w:hint="eastAsia" w:ascii="宋体" w:hAnsi="宋体" w:cs="宋体"/>
          <w:sz w:val="24"/>
          <w:highlight w:val="none"/>
        </w:rPr>
        <w:t xml:space="preserve">      监理人：</w:t>
      </w:r>
      <w:r>
        <w:rPr>
          <w:rFonts w:hint="eastAsia" w:ascii="宋体" w:hAnsi="宋体" w:cs="宋体"/>
          <w:sz w:val="24"/>
          <w:highlight w:val="none"/>
          <w:u w:val="single"/>
        </w:rPr>
        <w:t xml:space="preserve">  </w:t>
      </w:r>
    </w:p>
    <w:p w14:paraId="57A6505A">
      <w:pPr>
        <w:adjustRightInd w:val="0"/>
        <w:snapToGrid w:val="0"/>
        <w:spacing w:line="480" w:lineRule="auto"/>
        <w:rPr>
          <w:rFonts w:hint="eastAsia" w:ascii="宋体" w:hAnsi="宋体" w:cs="宋体"/>
          <w:sz w:val="24"/>
          <w:highlight w:val="none"/>
          <w:u w:val="single"/>
        </w:rPr>
      </w:pPr>
      <w:r>
        <w:rPr>
          <w:rFonts w:hint="eastAsia" w:ascii="宋体" w:hAnsi="宋体" w:cs="宋体"/>
          <w:sz w:val="24"/>
          <w:highlight w:val="none"/>
          <w:u w:val="single"/>
          <w:lang w:val="zh-CN"/>
        </w:rPr>
        <w:t>股份合作经济社</w:t>
      </w:r>
      <w:r>
        <w:rPr>
          <w:rFonts w:hint="eastAsia" w:ascii="宋体" w:hAnsi="宋体" w:cs="宋体"/>
          <w:sz w:val="24"/>
          <w:highlight w:val="none"/>
          <w:u w:val="single"/>
        </w:rPr>
        <w:t xml:space="preserve">（盖章）                        </w:t>
      </w:r>
    </w:p>
    <w:p w14:paraId="304F2B56">
      <w:pPr>
        <w:adjustRightInd w:val="0"/>
        <w:snapToGrid w:val="0"/>
        <w:spacing w:line="480" w:lineRule="auto"/>
        <w:rPr>
          <w:rFonts w:hint="eastAsia" w:ascii="宋体" w:hAnsi="宋体" w:cs="宋体"/>
          <w:sz w:val="24"/>
          <w:highlight w:val="none"/>
          <w:u w:val="single"/>
        </w:rPr>
      </w:pPr>
      <w:r>
        <w:rPr>
          <w:rFonts w:hint="eastAsia" w:ascii="宋体" w:hAnsi="宋体" w:cs="宋体"/>
          <w:sz w:val="24"/>
          <w:highlight w:val="none"/>
        </w:rPr>
        <w:t xml:space="preserve">住所： </w:t>
      </w:r>
      <w:r>
        <w:rPr>
          <w:rFonts w:hint="eastAsia" w:ascii="宋体" w:hAnsi="宋体" w:cs="宋体"/>
          <w:sz w:val="24"/>
          <w:highlight w:val="none"/>
          <w:u w:val="single"/>
        </w:rPr>
        <w:t xml:space="preserve">                     </w:t>
      </w:r>
      <w:r>
        <w:rPr>
          <w:rFonts w:hint="eastAsia" w:ascii="宋体" w:hAnsi="宋体" w:cs="宋体"/>
          <w:sz w:val="24"/>
          <w:highlight w:val="none"/>
        </w:rPr>
        <w:t xml:space="preserve">          住所：</w:t>
      </w:r>
      <w:r>
        <w:rPr>
          <w:rFonts w:hint="eastAsia" w:ascii="宋体" w:hAnsi="宋体" w:cs="宋体"/>
          <w:sz w:val="24"/>
          <w:highlight w:val="none"/>
          <w:u w:val="single"/>
        </w:rPr>
        <w:t xml:space="preserve">      </w:t>
      </w:r>
    </w:p>
    <w:p w14:paraId="181B42F3">
      <w:pPr>
        <w:adjustRightInd w:val="0"/>
        <w:snapToGrid w:val="0"/>
        <w:spacing w:line="480" w:lineRule="auto"/>
        <w:rPr>
          <w:rFonts w:hint="eastAsia" w:ascii="宋体" w:hAnsi="宋体" w:cs="宋体"/>
          <w:sz w:val="24"/>
          <w:highlight w:val="none"/>
          <w:u w:val="single"/>
        </w:rPr>
      </w:pPr>
      <w:r>
        <w:rPr>
          <w:rFonts w:hint="eastAsia" w:ascii="宋体" w:hAnsi="宋体" w:cs="宋体"/>
          <w:sz w:val="24"/>
          <w:highlight w:val="none"/>
        </w:rPr>
        <w:t>邮政编码：</w:t>
      </w:r>
      <w:r>
        <w:rPr>
          <w:rFonts w:hint="eastAsia" w:ascii="宋体" w:hAnsi="宋体" w:cs="宋体"/>
          <w:sz w:val="24"/>
          <w:highlight w:val="none"/>
          <w:u w:val="single"/>
        </w:rPr>
        <w:t xml:space="preserve">                 </w:t>
      </w:r>
      <w:r>
        <w:rPr>
          <w:rFonts w:hint="eastAsia" w:ascii="宋体" w:hAnsi="宋体" w:cs="宋体"/>
          <w:sz w:val="24"/>
          <w:highlight w:val="none"/>
        </w:rPr>
        <w:t xml:space="preserve">           邮政编码：  </w:t>
      </w:r>
      <w:r>
        <w:rPr>
          <w:rFonts w:hint="eastAsia" w:ascii="宋体" w:hAnsi="宋体" w:cs="宋体"/>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u w:val="single"/>
        </w:rPr>
        <w:t xml:space="preserve">         </w:t>
      </w:r>
    </w:p>
    <w:p w14:paraId="372AFA45">
      <w:pPr>
        <w:adjustRightInd w:val="0"/>
        <w:snapToGrid w:val="0"/>
        <w:spacing w:line="480" w:lineRule="auto"/>
        <w:rPr>
          <w:rFonts w:hint="eastAsia" w:ascii="宋体" w:hAnsi="宋体" w:cs="宋体"/>
          <w:sz w:val="24"/>
          <w:highlight w:val="none"/>
        </w:rPr>
      </w:pPr>
      <w:r>
        <w:rPr>
          <w:rFonts w:hint="eastAsia" w:ascii="宋体" w:hAnsi="宋体" w:cs="宋体"/>
          <w:sz w:val="24"/>
          <w:highlight w:val="none"/>
        </w:rPr>
        <w:t>法定代表人或其授权                    法定代表人或其授权</w:t>
      </w:r>
    </w:p>
    <w:p w14:paraId="74CA2F23">
      <w:pPr>
        <w:adjustRightInd w:val="0"/>
        <w:snapToGrid w:val="0"/>
        <w:spacing w:line="480" w:lineRule="auto"/>
        <w:rPr>
          <w:rFonts w:hint="eastAsia" w:ascii="宋体" w:hAnsi="宋体" w:cs="宋体"/>
          <w:sz w:val="24"/>
          <w:highlight w:val="none"/>
        </w:rPr>
      </w:pPr>
      <w:r>
        <w:rPr>
          <w:rFonts w:hint="eastAsia" w:ascii="宋体" w:hAnsi="宋体" w:cs="宋体"/>
          <w:sz w:val="24"/>
          <w:highlight w:val="none"/>
        </w:rPr>
        <w:t>的代理人：</w:t>
      </w:r>
      <w:r>
        <w:rPr>
          <w:rFonts w:hint="eastAsia" w:ascii="宋体" w:hAnsi="宋体" w:cs="宋体"/>
          <w:sz w:val="24"/>
          <w:highlight w:val="none"/>
          <w:u w:val="single"/>
        </w:rPr>
        <w:t xml:space="preserve">          （签字或盖章）</w:t>
      </w:r>
      <w:r>
        <w:rPr>
          <w:rFonts w:hint="eastAsia" w:ascii="宋体" w:hAnsi="宋体" w:cs="宋体"/>
          <w:sz w:val="24"/>
          <w:highlight w:val="none"/>
        </w:rPr>
        <w:t xml:space="preserve">     的代理人：</w:t>
      </w:r>
      <w:r>
        <w:rPr>
          <w:rFonts w:hint="eastAsia" w:ascii="宋体" w:hAnsi="宋体" w:cs="宋体"/>
          <w:sz w:val="24"/>
          <w:highlight w:val="none"/>
          <w:u w:val="single"/>
        </w:rPr>
        <w:t xml:space="preserve">               （签字或盖章）</w:t>
      </w:r>
    </w:p>
    <w:p w14:paraId="7170F562">
      <w:pPr>
        <w:tabs>
          <w:tab w:val="left" w:pos="1605"/>
        </w:tabs>
        <w:adjustRightInd w:val="0"/>
        <w:snapToGrid w:val="0"/>
        <w:spacing w:line="480" w:lineRule="auto"/>
        <w:ind w:left="5640" w:hanging="5640" w:hangingChars="235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开户银行：</w:t>
      </w:r>
      <w:r>
        <w:rPr>
          <w:rFonts w:hint="eastAsia" w:ascii="宋体" w:hAnsi="宋体" w:cs="宋体"/>
          <w:sz w:val="24"/>
          <w:highlight w:val="none"/>
          <w:u w:val="single"/>
        </w:rPr>
        <w:t xml:space="preserve">     </w:t>
      </w:r>
    </w:p>
    <w:p w14:paraId="5C4ED218">
      <w:pPr>
        <w:tabs>
          <w:tab w:val="left" w:pos="1605"/>
        </w:tabs>
        <w:adjustRightInd w:val="0"/>
        <w:snapToGrid w:val="0"/>
        <w:spacing w:line="480" w:lineRule="auto"/>
        <w:ind w:left="5640" w:hanging="5640" w:hangingChars="2350"/>
        <w:rPr>
          <w:rFonts w:hint="eastAsia" w:ascii="宋体" w:hAnsi="宋体" w:cs="宋体"/>
          <w:sz w:val="24"/>
          <w:highlight w:val="none"/>
        </w:rPr>
      </w:pPr>
      <w:r>
        <w:rPr>
          <w:rFonts w:hint="eastAsia" w:ascii="宋体" w:hAnsi="宋体" w:cs="宋体"/>
          <w:sz w:val="24"/>
          <w:highlight w:val="none"/>
        </w:rPr>
        <w:t>账号：</w:t>
      </w:r>
      <w:r>
        <w:rPr>
          <w:rFonts w:hint="eastAsia" w:ascii="宋体" w:hAnsi="宋体" w:cs="宋体"/>
          <w:sz w:val="24"/>
          <w:highlight w:val="none"/>
          <w:u w:val="single"/>
        </w:rPr>
        <w:t xml:space="preserve">                      </w:t>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18B3A99C">
      <w:pPr>
        <w:adjustRightInd w:val="0"/>
        <w:snapToGrid w:val="0"/>
        <w:spacing w:line="480" w:lineRule="auto"/>
        <w:rPr>
          <w:rFonts w:hint="eastAsia" w:ascii="宋体" w:hAnsi="宋体" w:cs="宋体"/>
          <w:sz w:val="24"/>
          <w:highlight w:val="non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电话：</w:t>
      </w:r>
      <w:r>
        <w:rPr>
          <w:rFonts w:hint="eastAsia" w:ascii="宋体" w:hAnsi="宋体" w:cs="宋体"/>
          <w:sz w:val="24"/>
          <w:highlight w:val="none"/>
          <w:u w:val="single"/>
        </w:rPr>
        <w:t xml:space="preserve">             </w:t>
      </w:r>
    </w:p>
    <w:p w14:paraId="37CA1B62">
      <w:pPr>
        <w:adjustRightInd w:val="0"/>
        <w:snapToGrid w:val="0"/>
        <w:spacing w:line="480" w:lineRule="auto"/>
        <w:rPr>
          <w:rFonts w:hint="eastAsia" w:ascii="宋体" w:hAnsi="宋体" w:cs="宋体"/>
          <w:sz w:val="24"/>
          <w:highlight w:val="none"/>
        </w:rPr>
      </w:pPr>
      <w:r>
        <w:rPr>
          <w:rFonts w:hint="eastAsia" w:ascii="宋体" w:hAnsi="宋体" w:cs="宋体"/>
          <w:sz w:val="24"/>
          <w:highlight w:val="none"/>
        </w:rPr>
        <w:t>传真：</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14:paraId="79C20AAE">
      <w:pPr>
        <w:adjustRightInd w:val="0"/>
        <w:snapToGrid w:val="0"/>
        <w:spacing w:line="480" w:lineRule="auto"/>
        <w:rPr>
          <w:rFonts w:hint="eastAsia" w:ascii="宋体" w:hAnsi="宋体" w:cs="宋体"/>
          <w:sz w:val="24"/>
          <w:highlight w:val="none"/>
          <w:u w:val="single"/>
        </w:rPr>
      </w:pPr>
      <w:r>
        <w:rPr>
          <w:rFonts w:hint="eastAsia" w:ascii="宋体" w:hAnsi="宋体" w:cs="宋体"/>
          <w:sz w:val="24"/>
          <w:highlight w:val="none"/>
        </w:rPr>
        <w:t>电子邮箱：</w:t>
      </w:r>
      <w:r>
        <w:rPr>
          <w:rFonts w:hint="eastAsia" w:ascii="宋体" w:hAnsi="宋体" w:cs="宋体"/>
          <w:sz w:val="24"/>
          <w:highlight w:val="none"/>
          <w:u w:val="single"/>
        </w:rPr>
        <w:t xml:space="preserve">                 </w:t>
      </w:r>
      <w:r>
        <w:rPr>
          <w:rFonts w:hint="eastAsia" w:ascii="宋体" w:hAnsi="宋体" w:cs="宋体"/>
          <w:sz w:val="24"/>
          <w:highlight w:val="none"/>
        </w:rPr>
        <w:t xml:space="preserve">           电子邮箱：</w:t>
      </w:r>
      <w:r>
        <w:rPr>
          <w:rFonts w:hint="eastAsia" w:ascii="宋体" w:hAnsi="宋体" w:cs="宋体"/>
          <w:sz w:val="24"/>
          <w:highlight w:val="none"/>
          <w:u w:val="single"/>
        </w:rPr>
        <w:t xml:space="preserve">  </w:t>
      </w:r>
    </w:p>
    <w:p w14:paraId="00CB6693">
      <w:pPr>
        <w:tabs>
          <w:tab w:val="left" w:pos="3120"/>
        </w:tabs>
        <w:spacing w:line="360" w:lineRule="auto"/>
        <w:ind w:firstLine="1446" w:firstLineChars="600"/>
        <w:rPr>
          <w:rFonts w:hint="eastAsia" w:ascii="宋体" w:hAnsi="宋体" w:cs="宋体"/>
          <w:b/>
          <w:bCs/>
          <w:sz w:val="24"/>
          <w:highlight w:val="none"/>
        </w:rPr>
      </w:pPr>
    </w:p>
    <w:p w14:paraId="2F0F6E5A">
      <w:pPr>
        <w:pageBreakBefore/>
        <w:spacing w:line="240" w:lineRule="atLeast"/>
        <w:jc w:val="center"/>
        <w:rPr>
          <w:rFonts w:hint="eastAsia" w:ascii="宋体" w:hAnsi="宋体" w:cs="宋体"/>
          <w:b/>
          <w:sz w:val="28"/>
          <w:szCs w:val="28"/>
          <w:highlight w:val="none"/>
        </w:rPr>
      </w:pPr>
      <w:r>
        <w:rPr>
          <w:rFonts w:hint="eastAsia" w:ascii="宋体" w:hAnsi="宋体" w:cs="宋体"/>
          <w:b/>
          <w:sz w:val="28"/>
          <w:szCs w:val="28"/>
          <w:highlight w:val="none"/>
        </w:rPr>
        <w:t>第二部分  通用条件</w:t>
      </w:r>
    </w:p>
    <w:p w14:paraId="497DF699">
      <w:pPr>
        <w:spacing w:line="240" w:lineRule="atLeast"/>
        <w:rPr>
          <w:rFonts w:hint="eastAsia" w:ascii="宋体" w:hAnsi="宋体" w:cs="宋体"/>
          <w:b/>
          <w:sz w:val="24"/>
          <w:highlight w:val="none"/>
        </w:rPr>
      </w:pPr>
      <w:r>
        <w:rPr>
          <w:rFonts w:hint="eastAsia" w:ascii="宋体" w:hAnsi="宋体" w:cs="宋体"/>
          <w:b/>
          <w:sz w:val="24"/>
          <w:highlight w:val="none"/>
        </w:rPr>
        <w:t>1. 定义与解释</w:t>
      </w:r>
    </w:p>
    <w:p w14:paraId="3CD86028">
      <w:pPr>
        <w:spacing w:line="240" w:lineRule="atLeast"/>
        <w:ind w:left="210" w:leftChars="100"/>
        <w:rPr>
          <w:rFonts w:hint="eastAsia" w:ascii="宋体" w:hAnsi="宋体" w:cs="宋体"/>
          <w:bCs/>
          <w:sz w:val="24"/>
          <w:highlight w:val="none"/>
        </w:rPr>
      </w:pPr>
      <w:r>
        <w:rPr>
          <w:rFonts w:hint="eastAsia" w:ascii="宋体" w:hAnsi="宋体" w:cs="宋体"/>
          <w:sz w:val="24"/>
          <w:highlight w:val="none"/>
        </w:rPr>
        <w:t xml:space="preserve">1.1 </w:t>
      </w:r>
      <w:r>
        <w:rPr>
          <w:rFonts w:hint="eastAsia" w:ascii="宋体" w:hAnsi="宋体" w:cs="宋体"/>
          <w:bCs/>
          <w:sz w:val="24"/>
          <w:highlight w:val="none"/>
        </w:rPr>
        <w:t>定义</w:t>
      </w:r>
    </w:p>
    <w:p w14:paraId="01E49E84">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除根据上下文另有其意义外，组成本合同的全部文件中的下列名词和用语应具有本款所赋予的含义：</w:t>
      </w:r>
    </w:p>
    <w:p w14:paraId="77A19D83">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1.1.1 “工程”是指按照本合同约定实施监理与相关服务的建设工程。</w:t>
      </w:r>
    </w:p>
    <w:p w14:paraId="40DE7814">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1.1.2 “委托人”是指本合同中委托监理与相关服务的一方，及其合法的继承人或受让人。</w:t>
      </w:r>
    </w:p>
    <w:p w14:paraId="55D32B86">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1.1.3 “监理人”是指本合同中提供监理与相关服务的一方，及其合法的继承人。</w:t>
      </w:r>
    </w:p>
    <w:p w14:paraId="03F3EB37">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1.1.4 “承包人”是指在工程范围内与委托人签订勘察、设计、施工等有关合同的当事人，及其合法的继承人。</w:t>
      </w:r>
    </w:p>
    <w:p w14:paraId="3AAA16AE">
      <w:pPr>
        <w:pStyle w:val="6"/>
        <w:spacing w:line="240" w:lineRule="atLeast"/>
        <w:ind w:firstLine="480" w:firstLineChars="200"/>
        <w:rPr>
          <w:rFonts w:hint="eastAsia" w:hAnsi="宋体" w:cs="宋体"/>
          <w:highlight w:val="none"/>
        </w:rPr>
      </w:pPr>
      <w:r>
        <w:rPr>
          <w:rFonts w:hint="eastAsia" w:hAnsi="宋体" w:cs="宋体"/>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0A0C90C">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1.1.6 “相关服务”是指监理人受委托人的委托 ，按照本合同约定，在勘察、设计、保修等阶段提供的服务活动。</w:t>
      </w:r>
    </w:p>
    <w:p w14:paraId="06B7D052">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1.1.7 “正常工作”指本合同订立时通用条件和专用条件中约定的监理人的</w:t>
      </w:r>
      <w:r>
        <w:rPr>
          <w:rFonts w:hint="eastAsia" w:ascii="宋体" w:hAnsi="宋体" w:cs="宋体"/>
          <w:color w:val="000000"/>
          <w:sz w:val="24"/>
          <w:highlight w:val="none"/>
        </w:rPr>
        <w:t>工作</w:t>
      </w:r>
      <w:r>
        <w:rPr>
          <w:rFonts w:hint="eastAsia" w:ascii="宋体" w:hAnsi="宋体" w:cs="宋体"/>
          <w:sz w:val="24"/>
          <w:highlight w:val="none"/>
        </w:rPr>
        <w:t>。</w:t>
      </w:r>
    </w:p>
    <w:p w14:paraId="44E811CF">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1.1.8 “附加工作”是指本合同约定的正常工作以外监理人的工作。</w:t>
      </w:r>
    </w:p>
    <w:p w14:paraId="3C46D5D6">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1.1.9 “项目监理机构”是指监理人派驻工程负责履行本合同的组织机构。</w:t>
      </w:r>
    </w:p>
    <w:p w14:paraId="3282EC37">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1.1.10 “总监理工程师”是指由监理人的法定代表人书面授权，全面负责履行本合同、主持项目监理机构工作的注册监理工程师。</w:t>
      </w:r>
    </w:p>
    <w:p w14:paraId="6BE68302">
      <w:pPr>
        <w:adjustRightInd w:val="0"/>
        <w:snapToGrid w:val="0"/>
        <w:spacing w:line="240" w:lineRule="atLeast"/>
        <w:ind w:firstLine="475" w:firstLineChars="198"/>
        <w:rPr>
          <w:rFonts w:hint="eastAsia" w:ascii="宋体" w:hAnsi="宋体" w:cs="宋体"/>
          <w:sz w:val="24"/>
          <w:highlight w:val="none"/>
        </w:rPr>
      </w:pPr>
      <w:r>
        <w:rPr>
          <w:rFonts w:hint="eastAsia" w:ascii="宋体" w:hAnsi="宋体" w:cs="宋体"/>
          <w:sz w:val="24"/>
          <w:highlight w:val="none"/>
        </w:rPr>
        <w:t>1.1.11 “酬金”是指监理人履行本合同义务，委托人按照本合同约定给付监理人的金额。</w:t>
      </w:r>
    </w:p>
    <w:p w14:paraId="4A8F66DB">
      <w:pPr>
        <w:adjustRightInd w:val="0"/>
        <w:snapToGrid w:val="0"/>
        <w:spacing w:line="240" w:lineRule="atLeast"/>
        <w:ind w:firstLine="475" w:firstLineChars="198"/>
        <w:rPr>
          <w:rFonts w:hint="eastAsia" w:ascii="宋体" w:hAnsi="宋体" w:cs="宋体"/>
          <w:sz w:val="24"/>
          <w:highlight w:val="none"/>
        </w:rPr>
      </w:pPr>
      <w:r>
        <w:rPr>
          <w:rFonts w:hint="eastAsia" w:ascii="宋体" w:hAnsi="宋体" w:cs="宋体"/>
          <w:sz w:val="24"/>
          <w:highlight w:val="none"/>
        </w:rPr>
        <w:t>1.1.12 “正常工作</w:t>
      </w:r>
      <w:r>
        <w:rPr>
          <w:rFonts w:hint="eastAsia" w:ascii="宋体" w:hAnsi="宋体" w:cs="宋体"/>
          <w:kern w:val="0"/>
          <w:sz w:val="24"/>
          <w:highlight w:val="none"/>
        </w:rPr>
        <w:t>酬金”</w:t>
      </w:r>
      <w:r>
        <w:rPr>
          <w:rFonts w:hint="eastAsia" w:ascii="宋体" w:hAnsi="宋体" w:cs="宋体"/>
          <w:sz w:val="24"/>
          <w:highlight w:val="none"/>
        </w:rPr>
        <w:t>是指监理人完成正常工作，委托人应给付监理人并在协议书中载明的签约</w:t>
      </w:r>
      <w:r>
        <w:rPr>
          <w:rFonts w:hint="eastAsia" w:ascii="宋体" w:hAnsi="宋体" w:cs="宋体"/>
          <w:kern w:val="0"/>
          <w:sz w:val="24"/>
          <w:highlight w:val="none"/>
        </w:rPr>
        <w:t>酬金额</w:t>
      </w:r>
      <w:r>
        <w:rPr>
          <w:rFonts w:hint="eastAsia" w:ascii="宋体" w:hAnsi="宋体" w:cs="宋体"/>
          <w:sz w:val="24"/>
          <w:highlight w:val="none"/>
        </w:rPr>
        <w:t>。</w:t>
      </w:r>
    </w:p>
    <w:p w14:paraId="25DDC928">
      <w:pPr>
        <w:adjustRightInd w:val="0"/>
        <w:snapToGrid w:val="0"/>
        <w:spacing w:line="240" w:lineRule="atLeast"/>
        <w:ind w:firstLine="475" w:firstLineChars="198"/>
        <w:rPr>
          <w:rFonts w:hint="eastAsia" w:ascii="宋体" w:hAnsi="宋体" w:cs="宋体"/>
          <w:sz w:val="24"/>
          <w:highlight w:val="none"/>
        </w:rPr>
      </w:pPr>
      <w:r>
        <w:rPr>
          <w:rFonts w:hint="eastAsia" w:ascii="宋体" w:hAnsi="宋体" w:cs="宋体"/>
          <w:sz w:val="24"/>
          <w:highlight w:val="none"/>
        </w:rPr>
        <w:t>1.1.13 “附加工作酬金”是指监理人完成附加工作，委托人应给付监理人的金额。</w:t>
      </w:r>
    </w:p>
    <w:p w14:paraId="32CCE1AF">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1.1.14 “一方”是指委托人或监理人；“双方”是指委托人和监理人；“第三方”是指除委托人和监理人以外的有关方。</w:t>
      </w:r>
    </w:p>
    <w:p w14:paraId="34E013EC">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1.1.15 “书面形式”是指合同书、信件和数据电文（包括电报、电传、传真、电子数据交换和电子邮件）等可以有形地表现所载内容的形式。</w:t>
      </w:r>
    </w:p>
    <w:p w14:paraId="0467CC15">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1.1.16 “天”是指第一天零时至第二天零时的时间。</w:t>
      </w:r>
    </w:p>
    <w:p w14:paraId="49969A41">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1.1.17“月”是指按公历从一个月中任何一天开始的一个公历月时间。</w:t>
      </w:r>
    </w:p>
    <w:p w14:paraId="3BBAB4D0">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5DDC0607">
      <w:pPr>
        <w:adjustRightInd w:val="0"/>
        <w:snapToGrid w:val="0"/>
        <w:spacing w:line="240" w:lineRule="atLeast"/>
        <w:ind w:left="210" w:leftChars="100"/>
        <w:rPr>
          <w:rFonts w:hint="eastAsia" w:ascii="宋体" w:hAnsi="宋体" w:cs="宋体"/>
          <w:sz w:val="24"/>
          <w:highlight w:val="none"/>
        </w:rPr>
      </w:pPr>
      <w:r>
        <w:rPr>
          <w:rFonts w:hint="eastAsia" w:ascii="宋体" w:hAnsi="宋体" w:cs="宋体"/>
          <w:bCs/>
          <w:sz w:val="24"/>
          <w:highlight w:val="none"/>
        </w:rPr>
        <w:t xml:space="preserve">1.2 </w:t>
      </w:r>
      <w:r>
        <w:rPr>
          <w:rFonts w:hint="eastAsia" w:ascii="宋体" w:hAnsi="宋体" w:cs="宋体"/>
          <w:sz w:val="24"/>
          <w:highlight w:val="none"/>
        </w:rPr>
        <w:t>解释</w:t>
      </w:r>
    </w:p>
    <w:p w14:paraId="27C57AF9">
      <w:pPr>
        <w:tabs>
          <w:tab w:val="left" w:pos="6140"/>
        </w:tabs>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1.2.1本合同使用中文书写、解释和说明。如专用条件约定使用两种及以上语言文字时，应以中文为准。</w:t>
      </w:r>
    </w:p>
    <w:p w14:paraId="74081A83">
      <w:pPr>
        <w:tabs>
          <w:tab w:val="left" w:pos="6140"/>
        </w:tabs>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1.2.2 组成本合同的下列文件彼此应能相互解释、互为说明。除专用条件另有约定外，本合同文件的解释顺序如下：</w:t>
      </w:r>
    </w:p>
    <w:p w14:paraId="6FDC227E">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（1）协议书；</w:t>
      </w:r>
    </w:p>
    <w:p w14:paraId="5C399F63">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（2）中标通知书（适用于招标工程）或委托书（适用于非招标工程）；</w:t>
      </w:r>
    </w:p>
    <w:p w14:paraId="5F1B98AB">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（3）专用条件及附录A、附录B；</w:t>
      </w:r>
    </w:p>
    <w:p w14:paraId="033E3343">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（4）通用条件；</w:t>
      </w:r>
    </w:p>
    <w:p w14:paraId="167B1F0E">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（5）投标文件（适用于招标工程）或监理与相关服务建议书（适用于非招标工程）。</w:t>
      </w:r>
    </w:p>
    <w:p w14:paraId="4B608713">
      <w:pPr>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双方签订的补充协议与其他文件发生矛盾或歧义时，属于同一类内容的文件，应以最新签署的为准。</w:t>
      </w:r>
    </w:p>
    <w:p w14:paraId="7CD5CA8F">
      <w:pPr>
        <w:spacing w:line="240" w:lineRule="atLeast"/>
        <w:rPr>
          <w:rFonts w:hint="eastAsia" w:ascii="宋体" w:hAnsi="宋体" w:cs="宋体"/>
          <w:b/>
          <w:sz w:val="24"/>
          <w:highlight w:val="none"/>
        </w:rPr>
      </w:pPr>
      <w:r>
        <w:rPr>
          <w:rFonts w:hint="eastAsia" w:ascii="宋体" w:hAnsi="宋体" w:cs="宋体"/>
          <w:b/>
          <w:sz w:val="24"/>
          <w:highlight w:val="none"/>
        </w:rPr>
        <w:t>2. 监理人的义务</w:t>
      </w:r>
    </w:p>
    <w:p w14:paraId="6023B0E9">
      <w:pPr>
        <w:adjustRightInd w:val="0"/>
        <w:snapToGrid w:val="0"/>
        <w:spacing w:line="240" w:lineRule="atLeast"/>
        <w:ind w:left="210" w:leftChars="100"/>
        <w:rPr>
          <w:rFonts w:hint="eastAsia" w:ascii="宋体" w:hAnsi="宋体" w:cs="宋体"/>
          <w:bCs/>
          <w:sz w:val="24"/>
          <w:highlight w:val="none"/>
        </w:rPr>
      </w:pPr>
      <w:r>
        <w:rPr>
          <w:rFonts w:hint="eastAsia" w:ascii="宋体" w:hAnsi="宋体" w:cs="宋体"/>
          <w:sz w:val="24"/>
          <w:highlight w:val="none"/>
        </w:rPr>
        <w:t>2.1 监理的范围和工作内容</w:t>
      </w:r>
    </w:p>
    <w:p w14:paraId="085B5397">
      <w:pPr>
        <w:adjustRightInd w:val="0"/>
        <w:snapToGrid w:val="0"/>
        <w:spacing w:line="240" w:lineRule="atLeast"/>
        <w:ind w:left="420" w:leftChars="200"/>
        <w:rPr>
          <w:rFonts w:hint="eastAsia" w:ascii="宋体" w:hAnsi="宋体" w:cs="宋体"/>
          <w:sz w:val="24"/>
          <w:highlight w:val="none"/>
        </w:rPr>
      </w:pPr>
      <w:r>
        <w:rPr>
          <w:rFonts w:hint="eastAsia" w:ascii="宋体" w:hAnsi="宋体" w:cs="宋体"/>
          <w:sz w:val="24"/>
          <w:highlight w:val="none"/>
        </w:rPr>
        <w:t>2.1.1 监理范围在专用条件中约定。</w:t>
      </w:r>
    </w:p>
    <w:p w14:paraId="721DBF1F">
      <w:pPr>
        <w:adjustRightInd w:val="0"/>
        <w:snapToGrid w:val="0"/>
        <w:spacing w:line="240" w:lineRule="atLeast"/>
        <w:ind w:left="420" w:leftChars="200"/>
        <w:rPr>
          <w:rFonts w:hint="eastAsia" w:ascii="宋体" w:hAnsi="宋体" w:cs="宋体"/>
          <w:sz w:val="24"/>
          <w:highlight w:val="none"/>
        </w:rPr>
      </w:pPr>
      <w:r>
        <w:rPr>
          <w:rFonts w:hint="eastAsia" w:ascii="宋体" w:hAnsi="宋体" w:cs="宋体"/>
          <w:sz w:val="24"/>
          <w:highlight w:val="none"/>
        </w:rPr>
        <w:t>2.1.2 除专用条件另有约定外，监理工作内容包括：</w:t>
      </w:r>
    </w:p>
    <w:p w14:paraId="6AB3EA32">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（1）收到工程设计文件后编制监理规划，并在第一次工地会议7天前报委托人。根据有关规定和监理工作需要，编制监理实施细则；</w:t>
      </w:r>
    </w:p>
    <w:p w14:paraId="662062FB">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（2）熟悉工程设计文件，并参加由委托人主持的图纸会审和设计交底会议；</w:t>
      </w:r>
    </w:p>
    <w:p w14:paraId="4B9D743B">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（3）参加由委托人主持的第一次工地会议；主持监理例会并根据工程需要主持或参加专题会议；</w:t>
      </w:r>
    </w:p>
    <w:p w14:paraId="1CDF2E2E">
      <w:pPr>
        <w:adjustRightInd w:val="0"/>
        <w:snapToGrid w:val="0"/>
        <w:spacing w:line="240" w:lineRule="atLeast"/>
        <w:rPr>
          <w:rFonts w:hint="eastAsia" w:ascii="宋体" w:hAnsi="宋体" w:cs="宋体"/>
          <w:sz w:val="24"/>
          <w:highlight w:val="none"/>
        </w:rPr>
      </w:pPr>
      <w:r>
        <w:rPr>
          <w:rFonts w:hint="eastAsia" w:ascii="宋体" w:hAnsi="宋体" w:cs="宋体"/>
          <w:sz w:val="24"/>
          <w:highlight w:val="none"/>
        </w:rPr>
        <w:t xml:space="preserve">    （4）审查施工承包人提交的施工组织设计，重点审查其中的质量安全技术措施、专项施工方案与工程建设强制性标准的符合性；</w:t>
      </w:r>
    </w:p>
    <w:p w14:paraId="7D155009">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 xml:space="preserve">（5）检查施工承包人工程质量、安全生产管理制度及组织机构和人员资格； </w:t>
      </w:r>
    </w:p>
    <w:p w14:paraId="77481ADF">
      <w:pPr>
        <w:adjustRightInd w:val="0"/>
        <w:snapToGrid w:val="0"/>
        <w:spacing w:line="240" w:lineRule="atLeast"/>
        <w:rPr>
          <w:rFonts w:hint="eastAsia" w:ascii="宋体" w:hAnsi="宋体" w:cs="宋体"/>
          <w:sz w:val="24"/>
          <w:highlight w:val="none"/>
        </w:rPr>
      </w:pPr>
      <w:r>
        <w:rPr>
          <w:rFonts w:hint="eastAsia" w:ascii="宋体" w:hAnsi="宋体" w:cs="宋体"/>
          <w:sz w:val="24"/>
          <w:highlight w:val="none"/>
        </w:rPr>
        <w:t xml:space="preserve">    （6）检查施工承包人专职安全生产管理人员的配备情况；</w:t>
      </w:r>
    </w:p>
    <w:p w14:paraId="792B8CCD">
      <w:pPr>
        <w:adjustRightInd w:val="0"/>
        <w:snapToGrid w:val="0"/>
        <w:spacing w:line="240" w:lineRule="atLeast"/>
        <w:rPr>
          <w:rFonts w:hint="eastAsia" w:ascii="宋体" w:hAnsi="宋体" w:cs="宋体"/>
          <w:sz w:val="24"/>
          <w:highlight w:val="none"/>
        </w:rPr>
      </w:pPr>
      <w:r>
        <w:rPr>
          <w:rFonts w:hint="eastAsia" w:ascii="宋体" w:hAnsi="宋体" w:cs="宋体"/>
          <w:sz w:val="24"/>
          <w:highlight w:val="none"/>
        </w:rPr>
        <w:t xml:space="preserve">    （7）审查施工承包人提交的施工进度计划，核查承包人对施工进度计划的调整；</w:t>
      </w:r>
    </w:p>
    <w:p w14:paraId="6EF04544">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（8）检查施工承包人的试验室；</w:t>
      </w:r>
    </w:p>
    <w:p w14:paraId="6DD51963">
      <w:pPr>
        <w:adjustRightInd w:val="0"/>
        <w:snapToGrid w:val="0"/>
        <w:spacing w:line="240" w:lineRule="atLeast"/>
        <w:rPr>
          <w:rFonts w:hint="eastAsia" w:ascii="宋体" w:hAnsi="宋体" w:cs="宋体"/>
          <w:sz w:val="24"/>
          <w:highlight w:val="none"/>
        </w:rPr>
      </w:pPr>
      <w:r>
        <w:rPr>
          <w:rFonts w:hint="eastAsia" w:ascii="宋体" w:hAnsi="宋体" w:cs="宋体"/>
          <w:sz w:val="24"/>
          <w:highlight w:val="none"/>
        </w:rPr>
        <w:t xml:space="preserve">    （9）审核施工分包人资质条件；</w:t>
      </w:r>
    </w:p>
    <w:p w14:paraId="4D3AF40A">
      <w:pPr>
        <w:spacing w:line="240" w:lineRule="atLeast"/>
        <w:rPr>
          <w:rFonts w:hint="eastAsia" w:ascii="宋体" w:hAnsi="宋体" w:cs="宋体"/>
          <w:sz w:val="24"/>
          <w:highlight w:val="none"/>
        </w:rPr>
      </w:pPr>
      <w:r>
        <w:rPr>
          <w:rFonts w:hint="eastAsia" w:ascii="宋体" w:hAnsi="宋体" w:cs="宋体"/>
          <w:sz w:val="24"/>
          <w:highlight w:val="none"/>
        </w:rPr>
        <w:t xml:space="preserve">    （10）查验施工承包人的施工测量放线成果；</w:t>
      </w:r>
    </w:p>
    <w:p w14:paraId="7CC3E02D">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（11）审查工程开工条件，对条件具备的签发开工令；</w:t>
      </w:r>
    </w:p>
    <w:p w14:paraId="02642D9C">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（12）审查施工承包人报送的工程材料、构配件、设备质量证明文件的有效性和符合性，并按规定对用于工程的材料采取平行检验或见证取样方式进行抽检；</w:t>
      </w:r>
    </w:p>
    <w:p w14:paraId="60CCF80F">
      <w:pPr>
        <w:adjustRightInd w:val="0"/>
        <w:snapToGrid w:val="0"/>
        <w:spacing w:line="240" w:lineRule="atLeast"/>
        <w:ind w:left="-97" w:leftChars="-46"/>
        <w:rPr>
          <w:rFonts w:hint="eastAsia" w:ascii="宋体" w:hAnsi="宋体" w:cs="宋体"/>
          <w:sz w:val="24"/>
          <w:highlight w:val="none"/>
        </w:rPr>
      </w:pPr>
      <w:r>
        <w:rPr>
          <w:rFonts w:hint="eastAsia" w:ascii="宋体" w:hAnsi="宋体" w:cs="宋体"/>
          <w:sz w:val="24"/>
          <w:highlight w:val="none"/>
        </w:rPr>
        <w:t xml:space="preserve">     （13）审核施工承包人提交的工程款支付申请，签发或出具工程款支付证书，并报委托人审核、批准；</w:t>
      </w:r>
    </w:p>
    <w:p w14:paraId="6523499C">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（14）在巡视、旁站和检验过程中，发现工程质量、施工安全存在事故隐患的，要求施工承包人整改并报委托人；</w:t>
      </w:r>
    </w:p>
    <w:p w14:paraId="7FA11BBE">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（15）经委托人同意，签发工程暂停令和复工令；</w:t>
      </w:r>
    </w:p>
    <w:p w14:paraId="562F4B18">
      <w:pPr>
        <w:adjustRightInd w:val="0"/>
        <w:snapToGrid w:val="0"/>
        <w:spacing w:line="240" w:lineRule="atLeast"/>
        <w:rPr>
          <w:rFonts w:hint="eastAsia" w:ascii="宋体" w:hAnsi="宋体" w:cs="宋体"/>
          <w:sz w:val="24"/>
          <w:highlight w:val="none"/>
        </w:rPr>
      </w:pPr>
      <w:r>
        <w:rPr>
          <w:rFonts w:hint="eastAsia" w:ascii="宋体" w:hAnsi="宋体" w:cs="宋体"/>
          <w:sz w:val="24"/>
          <w:highlight w:val="none"/>
        </w:rPr>
        <w:t xml:space="preserve">    （16）审查施工承包人提交的采用新材料、新工艺、新技术、新设备的论证材料及相关验收标准；</w:t>
      </w:r>
    </w:p>
    <w:p w14:paraId="41504691">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（17）验收隐蔽工程、分部分项工程；</w:t>
      </w:r>
    </w:p>
    <w:p w14:paraId="0E60125F">
      <w:pPr>
        <w:adjustRightInd w:val="0"/>
        <w:snapToGrid w:val="0"/>
        <w:spacing w:line="240" w:lineRule="atLeast"/>
        <w:rPr>
          <w:rFonts w:hint="eastAsia" w:ascii="宋体" w:hAnsi="宋体" w:cs="宋体"/>
          <w:sz w:val="24"/>
          <w:highlight w:val="none"/>
        </w:rPr>
      </w:pPr>
      <w:r>
        <w:rPr>
          <w:rFonts w:hint="eastAsia" w:ascii="宋体" w:hAnsi="宋体" w:cs="宋体"/>
          <w:sz w:val="24"/>
          <w:highlight w:val="none"/>
        </w:rPr>
        <w:t xml:space="preserve">    （18）审查施工承包人提交的工程变更申请，协调处理施工进度调整、费用索赔、合同争议等事项；</w:t>
      </w:r>
    </w:p>
    <w:p w14:paraId="091141A0">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（19）审查施工承包人提交的竣工验收申请，编写工程质量评估报告；</w:t>
      </w:r>
    </w:p>
    <w:p w14:paraId="7BC042A9">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（20）参加工程竣工验收，签署竣工验收意见；</w:t>
      </w:r>
    </w:p>
    <w:p w14:paraId="4E8315C7">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（21）审查施工承包人提交的竣工结算申请并报委托人；</w:t>
      </w:r>
    </w:p>
    <w:p w14:paraId="41C9BDD3">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（22）编制、整理工程监理归档文件并报委托人。</w:t>
      </w:r>
    </w:p>
    <w:p w14:paraId="2B71FDB4">
      <w:pPr>
        <w:spacing w:line="240" w:lineRule="atLeast"/>
        <w:ind w:left="420" w:leftChars="200" w:firstLine="120" w:firstLineChars="50"/>
        <w:rPr>
          <w:rFonts w:hint="eastAsia" w:ascii="宋体" w:hAnsi="宋体" w:cs="宋体"/>
          <w:sz w:val="24"/>
          <w:highlight w:val="none"/>
        </w:rPr>
      </w:pPr>
      <w:r>
        <w:rPr>
          <w:rFonts w:hint="eastAsia" w:ascii="宋体" w:hAnsi="宋体" w:cs="宋体"/>
          <w:sz w:val="24"/>
          <w:highlight w:val="none"/>
        </w:rPr>
        <w:t>2.1.3 相关服务的范围和内容在附录A中约定。</w:t>
      </w:r>
    </w:p>
    <w:p w14:paraId="67E36A5A">
      <w:pPr>
        <w:spacing w:line="240" w:lineRule="atLeast"/>
        <w:ind w:firstLine="240" w:firstLineChars="100"/>
        <w:rPr>
          <w:rFonts w:hint="eastAsia" w:ascii="宋体" w:hAnsi="宋体" w:cs="宋体"/>
          <w:bCs/>
          <w:sz w:val="24"/>
          <w:highlight w:val="none"/>
        </w:rPr>
      </w:pPr>
      <w:r>
        <w:rPr>
          <w:rFonts w:hint="eastAsia" w:ascii="宋体" w:hAnsi="宋体" w:cs="宋体"/>
          <w:sz w:val="24"/>
          <w:highlight w:val="none"/>
        </w:rPr>
        <w:t xml:space="preserve">2.2 </w:t>
      </w:r>
      <w:r>
        <w:rPr>
          <w:rFonts w:hint="eastAsia" w:ascii="宋体" w:hAnsi="宋体" w:cs="宋体"/>
          <w:bCs/>
          <w:sz w:val="24"/>
          <w:highlight w:val="none"/>
        </w:rPr>
        <w:t>监理与相关服务依据</w:t>
      </w:r>
    </w:p>
    <w:p w14:paraId="606A6DC7">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2.2.1 监理依据包括：</w:t>
      </w:r>
    </w:p>
    <w:p w14:paraId="1C36A1F8">
      <w:pPr>
        <w:adjustRightInd w:val="0"/>
        <w:snapToGrid w:val="0"/>
        <w:spacing w:line="240" w:lineRule="atLeast"/>
        <w:ind w:firstLine="600" w:firstLineChars="250"/>
        <w:rPr>
          <w:rFonts w:hint="eastAsia" w:ascii="宋体" w:hAnsi="宋体" w:cs="宋体"/>
          <w:sz w:val="24"/>
          <w:highlight w:val="none"/>
        </w:rPr>
      </w:pPr>
      <w:r>
        <w:rPr>
          <w:rFonts w:hint="eastAsia" w:ascii="宋体" w:hAnsi="宋体" w:cs="宋体"/>
          <w:sz w:val="24"/>
          <w:highlight w:val="none"/>
        </w:rPr>
        <w:t>（1）适用的法律、行政法规及部门规章；</w:t>
      </w:r>
    </w:p>
    <w:p w14:paraId="3CB62C26">
      <w:pPr>
        <w:adjustRightInd w:val="0"/>
        <w:snapToGrid w:val="0"/>
        <w:spacing w:line="240" w:lineRule="atLeast"/>
        <w:ind w:firstLine="600" w:firstLineChars="250"/>
        <w:rPr>
          <w:rFonts w:hint="eastAsia" w:ascii="宋体" w:hAnsi="宋体" w:cs="宋体"/>
          <w:sz w:val="24"/>
          <w:highlight w:val="none"/>
        </w:rPr>
      </w:pPr>
      <w:r>
        <w:rPr>
          <w:rFonts w:hint="eastAsia" w:ascii="宋体" w:hAnsi="宋体" w:cs="宋体"/>
          <w:sz w:val="24"/>
          <w:highlight w:val="none"/>
        </w:rPr>
        <w:t>（2）与工程有关的标准；</w:t>
      </w:r>
    </w:p>
    <w:p w14:paraId="31B76BD9">
      <w:pPr>
        <w:adjustRightInd w:val="0"/>
        <w:snapToGrid w:val="0"/>
        <w:spacing w:line="240" w:lineRule="atLeast"/>
        <w:ind w:firstLine="600" w:firstLineChars="250"/>
        <w:rPr>
          <w:rFonts w:hint="eastAsia" w:ascii="宋体" w:hAnsi="宋体" w:cs="宋体"/>
          <w:sz w:val="24"/>
          <w:highlight w:val="none"/>
        </w:rPr>
      </w:pPr>
      <w:r>
        <w:rPr>
          <w:rFonts w:hint="eastAsia" w:ascii="宋体" w:hAnsi="宋体" w:cs="宋体"/>
          <w:sz w:val="24"/>
          <w:highlight w:val="none"/>
        </w:rPr>
        <w:t>（3）工程设计及有关文件；</w:t>
      </w:r>
    </w:p>
    <w:p w14:paraId="0D3BEC61">
      <w:pPr>
        <w:adjustRightInd w:val="0"/>
        <w:snapToGrid w:val="0"/>
        <w:spacing w:line="240" w:lineRule="atLeast"/>
        <w:ind w:firstLine="600" w:firstLineChars="250"/>
        <w:rPr>
          <w:rFonts w:hint="eastAsia" w:ascii="宋体" w:hAnsi="宋体" w:cs="宋体"/>
          <w:sz w:val="24"/>
          <w:highlight w:val="none"/>
        </w:rPr>
      </w:pPr>
      <w:r>
        <w:rPr>
          <w:rFonts w:hint="eastAsia" w:ascii="宋体" w:hAnsi="宋体" w:cs="宋体"/>
          <w:sz w:val="24"/>
          <w:highlight w:val="none"/>
        </w:rPr>
        <w:t>（4）本合同及委托人与第三方签订的与实施工程有关的其他合同。</w:t>
      </w:r>
    </w:p>
    <w:p w14:paraId="1CFBDB69">
      <w:pPr>
        <w:spacing w:line="240" w:lineRule="atLeast"/>
        <w:ind w:left="210" w:leftChars="100" w:firstLine="480" w:firstLineChars="200"/>
        <w:rPr>
          <w:rFonts w:hint="eastAsia" w:ascii="宋体" w:hAnsi="宋体" w:cs="宋体"/>
          <w:bCs/>
          <w:sz w:val="24"/>
          <w:highlight w:val="none"/>
        </w:rPr>
      </w:pPr>
      <w:r>
        <w:rPr>
          <w:rFonts w:hint="eastAsia" w:ascii="宋体" w:hAnsi="宋体" w:cs="宋体"/>
          <w:bCs/>
          <w:sz w:val="24"/>
          <w:highlight w:val="none"/>
        </w:rPr>
        <w:t>双方根据工程的行业和地域特点，在专用条件中具体约定监理依据。</w:t>
      </w:r>
    </w:p>
    <w:p w14:paraId="2D1707F1">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2.2.2 相关服务依据在专用条件中约定。</w:t>
      </w:r>
    </w:p>
    <w:p w14:paraId="6F54FB92">
      <w:pPr>
        <w:spacing w:line="240" w:lineRule="atLeast"/>
        <w:ind w:firstLine="240" w:firstLineChars="100"/>
        <w:rPr>
          <w:rFonts w:hint="eastAsia" w:ascii="宋体" w:hAnsi="宋体" w:cs="宋体"/>
          <w:kern w:val="0"/>
          <w:sz w:val="24"/>
          <w:highlight w:val="none"/>
        </w:rPr>
      </w:pPr>
      <w:r>
        <w:rPr>
          <w:rFonts w:hint="eastAsia" w:ascii="宋体" w:hAnsi="宋体" w:cs="宋体"/>
          <w:kern w:val="0"/>
          <w:sz w:val="24"/>
          <w:highlight w:val="none"/>
        </w:rPr>
        <w:t>2.3 项目监理机构和人员</w:t>
      </w:r>
    </w:p>
    <w:p w14:paraId="7C5C0E4F">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2.3.1 监理人应组建满足工作需要的项目监理机构，配备必要的检测设备。项目监理机构的主要人员应具有相应的资格条件。</w:t>
      </w:r>
    </w:p>
    <w:p w14:paraId="05B9AC71">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2.3.2本合同履行过程中，总监理工程师及重要岗位监理人员应保持相对稳定，以保证监理工作正常进行。</w:t>
      </w:r>
    </w:p>
    <w:p w14:paraId="047C17BE">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2C5342D">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2.3.4 监理人应及时更换有下列情形之一的监理人员：</w:t>
      </w:r>
    </w:p>
    <w:p w14:paraId="3734B5FE">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（1）严重过失行为的；</w:t>
      </w:r>
    </w:p>
    <w:p w14:paraId="3D2ACBF2">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（2）有违法行为不能履行职责的；</w:t>
      </w:r>
    </w:p>
    <w:p w14:paraId="0B4C2BE3">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（3）涉嫌犯罪的；</w:t>
      </w:r>
    </w:p>
    <w:p w14:paraId="661A1B63">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（4）不能胜任岗位职责的；</w:t>
      </w:r>
    </w:p>
    <w:p w14:paraId="7DEAFE9E">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（5）严重违反职业道德的；</w:t>
      </w:r>
    </w:p>
    <w:p w14:paraId="0CBD82B4">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（6）专用条件约定的其他情形。</w:t>
      </w:r>
    </w:p>
    <w:p w14:paraId="67817E52">
      <w:pPr>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2.3.5 委托人可要求监理人更换不能胜任本职工作的项目监理机构人员。</w:t>
      </w:r>
    </w:p>
    <w:p w14:paraId="2EDEC516">
      <w:pPr>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2.4 履行职责</w:t>
      </w:r>
    </w:p>
    <w:p w14:paraId="0C94C114">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kern w:val="0"/>
          <w:sz w:val="24"/>
          <w:highlight w:val="none"/>
        </w:rPr>
        <w:t>监理人应遵循职业道德准则和行为规范，严格按照法律法规、工程建设有关标准及本合同履行职责。</w:t>
      </w:r>
    </w:p>
    <w:p w14:paraId="2E8FF3CF">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2.4.1 在监理与相关服务范围内，委托人和承包人提出的意见和要求，监理人应及时提出处置意见。当委托人与承包人之间发生合同争议时，监理人应协助委托人、承包人协商解决。</w:t>
      </w:r>
    </w:p>
    <w:p w14:paraId="080C1150">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2.4.2 当委托人与承包人之间的合同争议提交仲裁机构仲裁或人民法院审理时，监理人应提供必要的证明资料。</w:t>
      </w:r>
    </w:p>
    <w:p w14:paraId="75BFC28F">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2.4.3 监理人应在专用条件约定的授权范围内，处理委托人与承包人所签订合同的变更事宜。如果变更超过授权范围，应以书面形式报委托人批准。</w:t>
      </w:r>
    </w:p>
    <w:p w14:paraId="621433B1">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在紧急情况下，为了保护财产和人身安全，监理人所发出的指令未能事先报委托人批准时，应在发出指令后的24小时内以书面形式报委托人。</w:t>
      </w:r>
    </w:p>
    <w:p w14:paraId="47680E9C">
      <w:pPr>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2.4.4 除专用条件另有约定外，监理人发现承包人的人员不能胜任本职工作的，有权要求承包人予以调换。</w:t>
      </w:r>
    </w:p>
    <w:p w14:paraId="489AFD03">
      <w:pPr>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2.5 提交报告</w:t>
      </w:r>
    </w:p>
    <w:p w14:paraId="0C067CFA">
      <w:pPr>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监理人应按专用条件约定的种类、时间和份数向委托人提交监理与相关服务的报告。</w:t>
      </w:r>
    </w:p>
    <w:p w14:paraId="509D262F">
      <w:pPr>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2.6 文件资料</w:t>
      </w:r>
    </w:p>
    <w:p w14:paraId="72285D75">
      <w:pPr>
        <w:spacing w:line="240" w:lineRule="atLeast"/>
        <w:ind w:firstLine="480" w:firstLineChars="200"/>
        <w:rPr>
          <w:rFonts w:hint="eastAsia" w:ascii="宋体" w:hAnsi="宋体" w:cs="宋体"/>
          <w:sz w:val="24"/>
          <w:highlight w:val="none"/>
        </w:rPr>
      </w:pPr>
      <w:r>
        <w:rPr>
          <w:rFonts w:hint="eastAsia" w:ascii="宋体" w:hAnsi="宋体" w:cs="宋体"/>
          <w:kern w:val="0"/>
          <w:sz w:val="24"/>
          <w:highlight w:val="none"/>
        </w:rPr>
        <w:t>在本合同履行期内，监理人应在现场保留工作所用的图纸、报告及记录监理工</w:t>
      </w:r>
      <w:r>
        <w:rPr>
          <w:rFonts w:hint="eastAsia" w:ascii="宋体" w:hAnsi="宋体" w:cs="宋体"/>
          <w:sz w:val="24"/>
          <w:highlight w:val="none"/>
        </w:rPr>
        <w:t>作的相关文件。工程竣工后，应当按照档案管理规定将监理有关文件归档。</w:t>
      </w:r>
    </w:p>
    <w:p w14:paraId="5EA8EA75">
      <w:pPr>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2.7 使用委托人的财产</w:t>
      </w:r>
    </w:p>
    <w:p w14:paraId="6B281BD0">
      <w:pPr>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12065AC">
      <w:pPr>
        <w:spacing w:line="240" w:lineRule="atLeast"/>
        <w:rPr>
          <w:rFonts w:hint="eastAsia" w:ascii="宋体" w:hAnsi="宋体" w:cs="宋体"/>
          <w:b/>
          <w:kern w:val="0"/>
          <w:sz w:val="24"/>
          <w:highlight w:val="none"/>
        </w:rPr>
      </w:pPr>
      <w:r>
        <w:rPr>
          <w:rFonts w:hint="eastAsia" w:ascii="宋体" w:hAnsi="宋体" w:cs="宋体"/>
          <w:b/>
          <w:kern w:val="0"/>
          <w:sz w:val="24"/>
          <w:highlight w:val="none"/>
        </w:rPr>
        <w:t>3．委托人的义务</w:t>
      </w:r>
    </w:p>
    <w:p w14:paraId="3BB0D2B9">
      <w:pPr>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3.1 告知</w:t>
      </w:r>
    </w:p>
    <w:p w14:paraId="19DDC118">
      <w:pPr>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委托人应在委托人与承包人签订的合同中明确监理人、总监理工程师和授予项目监理机构的权限。如有变更，应及时通知承包人。</w:t>
      </w:r>
    </w:p>
    <w:p w14:paraId="30CCD960">
      <w:pPr>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3.2 提供资料</w:t>
      </w:r>
    </w:p>
    <w:p w14:paraId="258A29A8">
      <w:pPr>
        <w:spacing w:line="240" w:lineRule="atLeast"/>
        <w:ind w:firstLine="480" w:firstLineChars="200"/>
        <w:rPr>
          <w:rFonts w:hint="eastAsia" w:ascii="宋体" w:hAnsi="宋体" w:cs="宋体"/>
          <w:sz w:val="24"/>
          <w:highlight w:val="none"/>
        </w:rPr>
      </w:pPr>
      <w:r>
        <w:rPr>
          <w:rFonts w:hint="eastAsia" w:ascii="宋体" w:hAnsi="宋体" w:cs="宋体"/>
          <w:kern w:val="0"/>
          <w:sz w:val="24"/>
          <w:highlight w:val="none"/>
        </w:rPr>
        <w:t>委托人应按照附录B约定，</w:t>
      </w:r>
      <w:r>
        <w:rPr>
          <w:rFonts w:hint="eastAsia" w:ascii="宋体" w:hAnsi="宋体" w:cs="宋体"/>
          <w:color w:val="000000"/>
          <w:kern w:val="0"/>
          <w:sz w:val="24"/>
          <w:highlight w:val="none"/>
        </w:rPr>
        <w:t>无偿</w:t>
      </w:r>
      <w:r>
        <w:rPr>
          <w:rFonts w:hint="eastAsia" w:ascii="宋体" w:hAnsi="宋体" w:cs="宋体"/>
          <w:kern w:val="0"/>
          <w:sz w:val="24"/>
          <w:highlight w:val="none"/>
        </w:rPr>
        <w:t>向监理人提供工程有关的资料。</w:t>
      </w:r>
      <w:r>
        <w:rPr>
          <w:rFonts w:hint="eastAsia" w:ascii="宋体" w:hAnsi="宋体" w:cs="宋体"/>
          <w:sz w:val="24"/>
          <w:highlight w:val="none"/>
        </w:rPr>
        <w:t>在本合同履行过程中，委托人应及时向监理人提供最新的与工程有关的资料。</w:t>
      </w:r>
    </w:p>
    <w:p w14:paraId="6A2EE84E">
      <w:pPr>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3.3 提供工作条件</w:t>
      </w:r>
    </w:p>
    <w:p w14:paraId="3E45D415">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委托人应为监理人完成监理与相关服务提供必要的条件。</w:t>
      </w:r>
    </w:p>
    <w:p w14:paraId="4260C879">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kern w:val="0"/>
          <w:sz w:val="24"/>
          <w:highlight w:val="none"/>
        </w:rPr>
        <w:t xml:space="preserve">3.3.1 </w:t>
      </w:r>
      <w:r>
        <w:rPr>
          <w:rFonts w:hint="eastAsia" w:ascii="宋体" w:hAnsi="宋体" w:cs="宋体"/>
          <w:sz w:val="24"/>
          <w:highlight w:val="none"/>
        </w:rPr>
        <w:t>委托人应按照附录B约定，派遣相应的人员，提供房屋、设备，供监理人</w:t>
      </w:r>
      <w:r>
        <w:rPr>
          <w:rFonts w:hint="eastAsia" w:ascii="宋体" w:hAnsi="宋体" w:cs="宋体"/>
          <w:kern w:val="0"/>
          <w:sz w:val="24"/>
          <w:highlight w:val="none"/>
        </w:rPr>
        <w:t>无偿</w:t>
      </w:r>
      <w:r>
        <w:rPr>
          <w:rFonts w:hint="eastAsia" w:ascii="宋体" w:hAnsi="宋体" w:cs="宋体"/>
          <w:sz w:val="24"/>
          <w:highlight w:val="none"/>
        </w:rPr>
        <w:t>使用。</w:t>
      </w:r>
    </w:p>
    <w:p w14:paraId="0B1ADA7C">
      <w:pPr>
        <w:spacing w:line="240" w:lineRule="atLeast"/>
        <w:ind w:firstLine="480" w:firstLineChars="200"/>
        <w:rPr>
          <w:rFonts w:hint="eastAsia" w:ascii="宋体" w:hAnsi="宋体" w:cs="宋体"/>
          <w:sz w:val="24"/>
          <w:highlight w:val="none"/>
        </w:rPr>
      </w:pPr>
      <w:r>
        <w:rPr>
          <w:rFonts w:hint="eastAsia" w:ascii="宋体" w:hAnsi="宋体" w:cs="宋体"/>
          <w:kern w:val="0"/>
          <w:sz w:val="24"/>
          <w:highlight w:val="none"/>
        </w:rPr>
        <w:t xml:space="preserve">3.3.2 </w:t>
      </w:r>
      <w:r>
        <w:rPr>
          <w:rFonts w:hint="eastAsia" w:ascii="宋体" w:hAnsi="宋体" w:cs="宋体"/>
          <w:sz w:val="24"/>
          <w:highlight w:val="none"/>
        </w:rPr>
        <w:t>委托人应负责协调工程建设中所有外部关系，为监理人履行本合同提供必要的外部条件。</w:t>
      </w:r>
    </w:p>
    <w:p w14:paraId="00B4036F">
      <w:pPr>
        <w:snapToGrid w:val="0"/>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3.4 委托人代表</w:t>
      </w:r>
    </w:p>
    <w:p w14:paraId="2B1E4CBB">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550852D3">
      <w:pPr>
        <w:snapToGrid w:val="0"/>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3.5 委托人意见或要求</w:t>
      </w:r>
    </w:p>
    <w:p w14:paraId="55BAA42D">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在本合同约定的监理与相关服务工作范围内，委托人对承包人的任何意见或要求应通知监理人，由监理人向承包人发出相应指令。</w:t>
      </w:r>
    </w:p>
    <w:p w14:paraId="39961A6A">
      <w:pPr>
        <w:snapToGrid w:val="0"/>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3.6 答复</w:t>
      </w:r>
    </w:p>
    <w:p w14:paraId="17F77575">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委托人应在专用条件约定的时间内，对监理人以书面形式提交并要求作出决定的事宜，给予书面答复。逾期未答复的，视为委托人认可。</w:t>
      </w:r>
    </w:p>
    <w:p w14:paraId="56E28C21">
      <w:pPr>
        <w:snapToGrid w:val="0"/>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3.7 支付</w:t>
      </w:r>
    </w:p>
    <w:p w14:paraId="3E4E67BB">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委托人应按本合同约定，向监理人支付酬金。</w:t>
      </w:r>
    </w:p>
    <w:p w14:paraId="4069CC71">
      <w:pPr>
        <w:snapToGrid w:val="0"/>
        <w:spacing w:line="240" w:lineRule="atLeast"/>
        <w:rPr>
          <w:rFonts w:hint="eastAsia" w:ascii="宋体" w:hAnsi="宋体" w:cs="宋体"/>
          <w:b/>
          <w:bCs/>
          <w:sz w:val="24"/>
          <w:highlight w:val="none"/>
        </w:rPr>
      </w:pPr>
      <w:r>
        <w:rPr>
          <w:rFonts w:hint="eastAsia" w:ascii="宋体" w:hAnsi="宋体" w:cs="宋体"/>
          <w:b/>
          <w:bCs/>
          <w:sz w:val="24"/>
          <w:highlight w:val="none"/>
        </w:rPr>
        <w:t>4. 违约责任</w:t>
      </w:r>
    </w:p>
    <w:p w14:paraId="523C5DF9">
      <w:pPr>
        <w:spacing w:line="2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4.1 监理人的违约责任</w:t>
      </w:r>
    </w:p>
    <w:p w14:paraId="4FC1282D">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kern w:val="0"/>
          <w:sz w:val="24"/>
          <w:highlight w:val="none"/>
        </w:rPr>
        <w:t>监理人未履行本合同义务的，应承担相应的责任。</w:t>
      </w:r>
    </w:p>
    <w:p w14:paraId="662A7799">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4.1.1 因监理人违反本合同约定</w:t>
      </w:r>
      <w:r>
        <w:rPr>
          <w:rFonts w:hint="eastAsia" w:ascii="宋体" w:hAnsi="宋体" w:cs="宋体"/>
          <w:sz w:val="24"/>
          <w:highlight w:val="none"/>
        </w:rPr>
        <w:t>给委托人造成损失的，监理人应当赔偿委托人损失</w:t>
      </w:r>
      <w:r>
        <w:rPr>
          <w:rFonts w:hint="eastAsia" w:ascii="宋体" w:hAnsi="宋体" w:cs="宋体"/>
          <w:kern w:val="0"/>
          <w:sz w:val="24"/>
          <w:highlight w:val="none"/>
        </w:rPr>
        <w:t>。赔偿金额的确定方法在专用条件中约定。监理人承担部分赔偿责任的，其承担赔偿金额由双方协商确定。</w:t>
      </w:r>
    </w:p>
    <w:p w14:paraId="6CD68F55">
      <w:pPr>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4.1.2 监理人向委托人的索赔不成立时，监理人应赔偿委托人由此发生的费用。</w:t>
      </w:r>
    </w:p>
    <w:p w14:paraId="4B3BFE7E">
      <w:pPr>
        <w:snapToGrid w:val="0"/>
        <w:spacing w:line="240" w:lineRule="atLeast"/>
        <w:ind w:firstLine="240" w:firstLineChars="100"/>
        <w:rPr>
          <w:rFonts w:hint="eastAsia" w:ascii="宋体" w:hAnsi="宋体" w:cs="宋体"/>
          <w:kern w:val="0"/>
          <w:sz w:val="24"/>
          <w:highlight w:val="none"/>
        </w:rPr>
      </w:pPr>
      <w:r>
        <w:rPr>
          <w:rFonts w:hint="eastAsia" w:ascii="宋体" w:hAnsi="宋体" w:cs="宋体"/>
          <w:kern w:val="0"/>
          <w:sz w:val="24"/>
          <w:highlight w:val="none"/>
        </w:rPr>
        <w:t>4.2 委托人的违约责任</w:t>
      </w:r>
    </w:p>
    <w:p w14:paraId="68D07B65">
      <w:pPr>
        <w:adjustRightInd w:val="0"/>
        <w:snapToGrid w:val="0"/>
        <w:spacing w:line="2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委托人未履行本合同义务的，应承担相应的责任。</w:t>
      </w:r>
    </w:p>
    <w:p w14:paraId="06A93230">
      <w:pPr>
        <w:adjustRightInd w:val="0"/>
        <w:snapToGrid w:val="0"/>
        <w:spacing w:line="22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4.2.1 委托人违反本合同约定造成监理人损失的，委托人应予以赔偿。</w:t>
      </w:r>
    </w:p>
    <w:p w14:paraId="2D635421">
      <w:pPr>
        <w:adjustRightInd w:val="0"/>
        <w:snapToGrid w:val="0"/>
        <w:spacing w:line="22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4.2.2 委托人向监理人的索赔不成立时，应赔偿监理人由此引起的费用。</w:t>
      </w:r>
    </w:p>
    <w:p w14:paraId="7FB834AF">
      <w:pPr>
        <w:spacing w:line="220" w:lineRule="atLeast"/>
        <w:ind w:firstLine="480" w:firstLineChars="200"/>
        <w:rPr>
          <w:rFonts w:hint="eastAsia" w:ascii="宋体" w:hAnsi="宋体" w:cs="宋体"/>
          <w:kern w:val="0"/>
          <w:sz w:val="24"/>
          <w:highlight w:val="none"/>
        </w:rPr>
      </w:pPr>
      <w:r>
        <w:rPr>
          <w:rFonts w:hint="eastAsia" w:ascii="宋体" w:hAnsi="宋体" w:cs="宋体"/>
          <w:sz w:val="24"/>
          <w:highlight w:val="none"/>
        </w:rPr>
        <w:t xml:space="preserve">4.2.3 </w:t>
      </w:r>
      <w:r>
        <w:rPr>
          <w:rFonts w:hint="eastAsia" w:ascii="宋体" w:hAnsi="宋体" w:cs="宋体"/>
          <w:kern w:val="0"/>
          <w:sz w:val="24"/>
          <w:highlight w:val="none"/>
        </w:rPr>
        <w:t>委托人未能按期支付</w:t>
      </w:r>
      <w:r>
        <w:rPr>
          <w:rFonts w:hint="eastAsia" w:ascii="宋体" w:hAnsi="宋体" w:cs="宋体"/>
          <w:sz w:val="24"/>
          <w:highlight w:val="none"/>
        </w:rPr>
        <w:t>酬金</w:t>
      </w:r>
      <w:r>
        <w:rPr>
          <w:rFonts w:hint="eastAsia" w:ascii="宋体" w:hAnsi="宋体" w:cs="宋体"/>
          <w:kern w:val="0"/>
          <w:sz w:val="24"/>
          <w:highlight w:val="none"/>
        </w:rPr>
        <w:t>超过28天，应按专用条件约定支付逾期付款利息。</w:t>
      </w:r>
    </w:p>
    <w:p w14:paraId="26866520">
      <w:pPr>
        <w:spacing w:line="220" w:lineRule="atLeast"/>
        <w:ind w:firstLine="240" w:firstLineChars="100"/>
        <w:rPr>
          <w:rFonts w:hint="eastAsia" w:ascii="宋体" w:hAnsi="宋体" w:cs="宋体"/>
          <w:kern w:val="0"/>
          <w:sz w:val="24"/>
          <w:highlight w:val="none"/>
        </w:rPr>
      </w:pPr>
      <w:r>
        <w:rPr>
          <w:rFonts w:hint="eastAsia" w:ascii="宋体" w:hAnsi="宋体" w:cs="宋体"/>
          <w:kern w:val="0"/>
          <w:sz w:val="24"/>
          <w:highlight w:val="none"/>
        </w:rPr>
        <w:t>4.3 除外责任</w:t>
      </w:r>
    </w:p>
    <w:p w14:paraId="3B903B22">
      <w:pPr>
        <w:adjustRightInd w:val="0"/>
        <w:snapToGrid w:val="0"/>
        <w:spacing w:line="22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因非监理人的原因，且监理人无过错，发生工程质量事故、安全事故、工期延误等造成的损失，监理人不承担赔偿责任。</w:t>
      </w:r>
    </w:p>
    <w:p w14:paraId="435DCEC1">
      <w:pPr>
        <w:snapToGrid w:val="0"/>
        <w:spacing w:line="22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因不可抗力导致本合同全部或部分不能履行时，双方各自承担其因此而造成的损失、损害。</w:t>
      </w:r>
    </w:p>
    <w:p w14:paraId="5EDD3F44">
      <w:pPr>
        <w:snapToGrid w:val="0"/>
        <w:spacing w:line="220" w:lineRule="atLeast"/>
        <w:rPr>
          <w:rFonts w:hint="eastAsia" w:ascii="宋体" w:hAnsi="宋体" w:cs="宋体"/>
          <w:b/>
          <w:bCs/>
          <w:sz w:val="24"/>
          <w:highlight w:val="none"/>
        </w:rPr>
      </w:pPr>
      <w:r>
        <w:rPr>
          <w:rFonts w:hint="eastAsia" w:ascii="宋体" w:hAnsi="宋体" w:cs="宋体"/>
          <w:b/>
          <w:bCs/>
          <w:sz w:val="24"/>
          <w:highlight w:val="none"/>
        </w:rPr>
        <w:t>5. 支付</w:t>
      </w:r>
    </w:p>
    <w:p w14:paraId="098781E0">
      <w:pPr>
        <w:snapToGrid w:val="0"/>
        <w:spacing w:line="220" w:lineRule="atLeast"/>
        <w:ind w:left="210" w:leftChars="100"/>
        <w:rPr>
          <w:rFonts w:hint="eastAsia" w:ascii="宋体" w:hAnsi="宋体" w:cs="宋体"/>
          <w:bCs/>
          <w:sz w:val="24"/>
          <w:highlight w:val="none"/>
        </w:rPr>
      </w:pPr>
      <w:r>
        <w:rPr>
          <w:rFonts w:hint="eastAsia" w:ascii="宋体" w:hAnsi="宋体" w:cs="宋体"/>
          <w:sz w:val="24"/>
          <w:highlight w:val="none"/>
        </w:rPr>
        <w:t xml:space="preserve">5.1 </w:t>
      </w:r>
      <w:r>
        <w:rPr>
          <w:rFonts w:hint="eastAsia" w:ascii="宋体" w:hAnsi="宋体" w:cs="宋体"/>
          <w:bCs/>
          <w:sz w:val="24"/>
          <w:highlight w:val="none"/>
        </w:rPr>
        <w:t>支付货币</w:t>
      </w:r>
    </w:p>
    <w:p w14:paraId="69AC4A2D">
      <w:pPr>
        <w:snapToGrid w:val="0"/>
        <w:spacing w:line="220" w:lineRule="atLeast"/>
        <w:ind w:firstLine="480" w:firstLineChars="200"/>
        <w:rPr>
          <w:rFonts w:hint="eastAsia" w:ascii="宋体" w:hAnsi="宋体" w:cs="宋体"/>
          <w:bCs/>
          <w:sz w:val="24"/>
          <w:highlight w:val="none"/>
        </w:rPr>
      </w:pPr>
      <w:r>
        <w:rPr>
          <w:rFonts w:hint="eastAsia" w:ascii="宋体" w:hAnsi="宋体" w:cs="宋体"/>
          <w:sz w:val="24"/>
          <w:highlight w:val="none"/>
        </w:rPr>
        <w:t>除专用条件另有约定外，酬金均以人民币支付。涉及外币支付的，所采用的货币种类、比例和汇率在专用条件中约定。</w:t>
      </w:r>
    </w:p>
    <w:p w14:paraId="1CE0B256">
      <w:pPr>
        <w:snapToGrid w:val="0"/>
        <w:spacing w:line="220" w:lineRule="atLeast"/>
        <w:ind w:left="210" w:leftChars="100"/>
        <w:rPr>
          <w:rFonts w:hint="eastAsia" w:ascii="宋体" w:hAnsi="宋体" w:cs="宋体"/>
          <w:bCs/>
          <w:sz w:val="24"/>
          <w:highlight w:val="none"/>
        </w:rPr>
      </w:pPr>
      <w:r>
        <w:rPr>
          <w:rFonts w:hint="eastAsia" w:ascii="宋体" w:hAnsi="宋体" w:cs="宋体"/>
          <w:sz w:val="24"/>
          <w:highlight w:val="none"/>
        </w:rPr>
        <w:t>5.2 支付申请</w:t>
      </w:r>
    </w:p>
    <w:p w14:paraId="38D10A80">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监理人应在本合同约定的每次应付款时间的7天前，向委托人提交支付申请书。支付申请书应当说明当期应付款总额，并列出当期应支付的款项及其金额。</w:t>
      </w:r>
    </w:p>
    <w:p w14:paraId="5CF9F552">
      <w:pPr>
        <w:snapToGrid w:val="0"/>
        <w:spacing w:line="240" w:lineRule="atLeast"/>
        <w:rPr>
          <w:rFonts w:hint="eastAsia" w:ascii="宋体" w:hAnsi="宋体" w:cs="宋体"/>
          <w:sz w:val="24"/>
          <w:highlight w:val="none"/>
        </w:rPr>
      </w:pPr>
      <w:r>
        <w:rPr>
          <w:rFonts w:hint="eastAsia" w:ascii="宋体" w:hAnsi="宋体" w:cs="宋体"/>
          <w:sz w:val="24"/>
          <w:highlight w:val="none"/>
        </w:rPr>
        <w:t xml:space="preserve"> 5.3 支付酬金</w:t>
      </w:r>
    </w:p>
    <w:p w14:paraId="275C7895">
      <w:pPr>
        <w:snapToGrid w:val="0"/>
        <w:spacing w:line="240" w:lineRule="atLeast"/>
        <w:ind w:firstLine="480"/>
        <w:rPr>
          <w:rFonts w:hint="eastAsia" w:ascii="宋体" w:hAnsi="宋体" w:cs="宋体"/>
          <w:sz w:val="24"/>
          <w:highlight w:val="none"/>
        </w:rPr>
      </w:pPr>
      <w:r>
        <w:rPr>
          <w:rFonts w:hint="eastAsia" w:ascii="宋体" w:hAnsi="宋体" w:cs="宋体"/>
          <w:sz w:val="24"/>
          <w:highlight w:val="none"/>
        </w:rPr>
        <w:t>支付的酬金包括正常工作酬金、附加工作酬金、合理化建议奖励金额及费用。</w:t>
      </w:r>
    </w:p>
    <w:p w14:paraId="5AED14BA">
      <w:pPr>
        <w:snapToGrid w:val="0"/>
        <w:spacing w:line="240" w:lineRule="atLeast"/>
        <w:rPr>
          <w:rFonts w:hint="eastAsia" w:ascii="宋体" w:hAnsi="宋体" w:cs="宋体"/>
          <w:bCs/>
          <w:sz w:val="24"/>
          <w:highlight w:val="none"/>
        </w:rPr>
      </w:pPr>
      <w:r>
        <w:rPr>
          <w:rFonts w:hint="eastAsia" w:ascii="宋体" w:hAnsi="宋体" w:cs="宋体"/>
          <w:sz w:val="24"/>
          <w:highlight w:val="none"/>
        </w:rPr>
        <w:t xml:space="preserve">  5.4 </w:t>
      </w:r>
      <w:r>
        <w:rPr>
          <w:rFonts w:hint="eastAsia" w:ascii="宋体" w:hAnsi="宋体" w:cs="宋体"/>
          <w:bCs/>
          <w:sz w:val="24"/>
          <w:highlight w:val="none"/>
        </w:rPr>
        <w:t>有争议部分的付款</w:t>
      </w:r>
    </w:p>
    <w:p w14:paraId="07B6E58A">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4BCB0A00">
      <w:pPr>
        <w:snapToGrid w:val="0"/>
        <w:spacing w:line="240" w:lineRule="atLeast"/>
        <w:rPr>
          <w:rFonts w:hint="eastAsia" w:ascii="宋体" w:hAnsi="宋体" w:cs="宋体"/>
          <w:b/>
          <w:bCs/>
          <w:color w:val="FF0000"/>
          <w:sz w:val="24"/>
          <w:highlight w:val="none"/>
        </w:rPr>
      </w:pPr>
      <w:r>
        <w:rPr>
          <w:rFonts w:hint="eastAsia" w:ascii="宋体" w:hAnsi="宋体" w:cs="宋体"/>
          <w:b/>
          <w:bCs/>
          <w:sz w:val="24"/>
          <w:highlight w:val="none"/>
        </w:rPr>
        <w:t>6. 合同生效、变更、暂停、解除与终止</w:t>
      </w:r>
    </w:p>
    <w:p w14:paraId="2EB623FD">
      <w:pPr>
        <w:spacing w:line="240" w:lineRule="atLeast"/>
        <w:ind w:left="210" w:leftChars="100"/>
        <w:rPr>
          <w:rFonts w:hint="eastAsia" w:ascii="宋体" w:hAnsi="宋体" w:cs="宋体"/>
          <w:sz w:val="24"/>
          <w:highlight w:val="none"/>
        </w:rPr>
      </w:pPr>
      <w:r>
        <w:rPr>
          <w:rFonts w:hint="eastAsia" w:ascii="宋体" w:hAnsi="宋体" w:cs="宋体"/>
          <w:sz w:val="24"/>
          <w:highlight w:val="none"/>
        </w:rPr>
        <w:t>6.1生效</w:t>
      </w:r>
    </w:p>
    <w:p w14:paraId="1A108A9C">
      <w:pPr>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除法律另有规定或者专用条件另有约定外，委托人和监理人的法定代表人或其授权代理人在协议书上签字并盖单位章后本合同生效。</w:t>
      </w:r>
    </w:p>
    <w:p w14:paraId="5EBA5D65">
      <w:pPr>
        <w:snapToGrid w:val="0"/>
        <w:spacing w:line="240" w:lineRule="atLeast"/>
        <w:ind w:left="210" w:leftChars="100"/>
        <w:rPr>
          <w:rFonts w:hint="eastAsia" w:ascii="宋体" w:hAnsi="宋体" w:cs="宋体"/>
          <w:bCs/>
          <w:sz w:val="24"/>
          <w:highlight w:val="none"/>
        </w:rPr>
      </w:pPr>
      <w:r>
        <w:rPr>
          <w:rFonts w:hint="eastAsia" w:ascii="宋体" w:hAnsi="宋体" w:cs="宋体"/>
          <w:sz w:val="24"/>
          <w:highlight w:val="none"/>
        </w:rPr>
        <w:t>6.2</w:t>
      </w:r>
      <w:r>
        <w:rPr>
          <w:rFonts w:hint="eastAsia" w:ascii="宋体" w:hAnsi="宋体" w:cs="宋体"/>
          <w:bCs/>
          <w:sz w:val="24"/>
          <w:highlight w:val="none"/>
        </w:rPr>
        <w:t>变更</w:t>
      </w:r>
    </w:p>
    <w:p w14:paraId="58BB150F">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6.2.1 任何一方提出变更请求时，双方经协商一致后可进行变更。</w:t>
      </w:r>
    </w:p>
    <w:p w14:paraId="67E09029">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D11E4E8">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4A45450C">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6.2.4合同签订后，遇有与工程相关的法律法规、标准颁布或修订的，双方应遵照执行。由此引起监理与相关服务的范围、时间、酬金变化的，双方应通过协商进行相应调整。</w:t>
      </w:r>
    </w:p>
    <w:p w14:paraId="3A939EC5">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6.2.5 因非监理人原因造成工程概算投资额或建筑安装工程费增加时，正常工作酬金应作相应调整。调整方法在专用条件中约定。</w:t>
      </w:r>
    </w:p>
    <w:p w14:paraId="240ACD4E">
      <w:pPr>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6.2.6 因工程规模、监理范围的变化导致监理人的正常工作量减少时，正常工作酬金应作相应调整。调整方法在专用条件中约定。</w:t>
      </w:r>
    </w:p>
    <w:p w14:paraId="08867BD4">
      <w:pPr>
        <w:snapToGrid w:val="0"/>
        <w:spacing w:line="240" w:lineRule="atLeast"/>
        <w:rPr>
          <w:rFonts w:hint="eastAsia" w:ascii="宋体" w:hAnsi="宋体" w:cs="宋体"/>
          <w:bCs/>
          <w:sz w:val="24"/>
          <w:highlight w:val="none"/>
        </w:rPr>
      </w:pPr>
      <w:r>
        <w:rPr>
          <w:rFonts w:hint="eastAsia" w:ascii="宋体" w:hAnsi="宋体" w:cs="宋体"/>
          <w:sz w:val="24"/>
          <w:highlight w:val="none"/>
        </w:rPr>
        <w:t xml:space="preserve">  6.3 暂停与</w:t>
      </w:r>
      <w:r>
        <w:rPr>
          <w:rFonts w:hint="eastAsia" w:ascii="宋体" w:hAnsi="宋体" w:cs="宋体"/>
          <w:bCs/>
          <w:sz w:val="24"/>
          <w:highlight w:val="none"/>
        </w:rPr>
        <w:t>解除</w:t>
      </w:r>
    </w:p>
    <w:p w14:paraId="08D0724A">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除双方协商一致可以解除本合同外，当一方无正当理由未履行本合同约定的义务时，另一方可以根据本合同约定暂停履行本合同直至解除本合同。</w:t>
      </w:r>
    </w:p>
    <w:p w14:paraId="432BF159">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6BCF5C6">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因解除本合同或解除监理人的部分义务导致监理人遭受的损失，除依法可以免除责任的情况外，应由委托人予以补偿，补偿金额由双方协商确定。</w:t>
      </w:r>
    </w:p>
    <w:p w14:paraId="1D243C6D">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解除本合同的协议必须采取书面形式，协议未达成之前，本合同仍然有效。</w:t>
      </w:r>
    </w:p>
    <w:p w14:paraId="5F837E18">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C104459">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kern w:val="0"/>
          <w:sz w:val="24"/>
          <w:highlight w:val="none"/>
        </w:rPr>
        <w:t>的</w:t>
      </w:r>
      <w:r>
        <w:rPr>
          <w:rFonts w:hint="eastAsia" w:ascii="宋体" w:hAnsi="宋体" w:cs="宋体"/>
          <w:sz w:val="24"/>
          <w:highlight w:val="none"/>
        </w:rPr>
        <w:t>酬金支付至本合同解除日，且应承担第4.2款约定的责任。</w:t>
      </w:r>
    </w:p>
    <w:p w14:paraId="64A05EA3">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 w:val="24"/>
          <w:highlight w:val="none"/>
        </w:rPr>
        <w:t>的</w:t>
      </w:r>
      <w:r>
        <w:rPr>
          <w:rFonts w:hint="eastAsia" w:ascii="宋体" w:hAnsi="宋体" w:cs="宋体"/>
          <w:sz w:val="24"/>
          <w:highlight w:val="none"/>
        </w:rPr>
        <w:t>酬金支付至</w:t>
      </w:r>
      <w:r>
        <w:rPr>
          <w:rFonts w:hint="eastAsia" w:ascii="宋体" w:hAnsi="宋体" w:cs="宋体"/>
          <w:kern w:val="0"/>
          <w:sz w:val="24"/>
          <w:highlight w:val="none"/>
        </w:rPr>
        <w:t>限期改正通知到达监理人之日</w:t>
      </w:r>
      <w:r>
        <w:rPr>
          <w:rFonts w:hint="eastAsia" w:ascii="宋体" w:hAnsi="宋体" w:cs="宋体"/>
          <w:sz w:val="24"/>
          <w:highlight w:val="none"/>
        </w:rPr>
        <w:t>，但监理人应承担第4.1款约定的责任。</w:t>
      </w:r>
    </w:p>
    <w:p w14:paraId="1080965C">
      <w:pPr>
        <w:adjustRightInd w:val="0"/>
        <w:snapToGrid w:val="0"/>
        <w:spacing w:line="240" w:lineRule="atLeast"/>
        <w:ind w:firstLine="480" w:firstLineChars="200"/>
        <w:rPr>
          <w:rFonts w:hint="eastAsia" w:ascii="宋体" w:hAnsi="宋体" w:cs="宋体"/>
          <w:sz w:val="24"/>
          <w:highlight w:val="none"/>
        </w:rPr>
      </w:pPr>
      <w:r>
        <w:rPr>
          <w:rFonts w:hint="eastAsia" w:ascii="宋体" w:hAnsi="宋体" w:cs="宋体"/>
          <w:sz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89B403E">
      <w:pPr>
        <w:snapToGrid w:val="0"/>
        <w:spacing w:line="220" w:lineRule="atLeast"/>
        <w:ind w:firstLine="480" w:firstLineChars="200"/>
        <w:rPr>
          <w:rFonts w:hint="eastAsia" w:ascii="宋体" w:hAnsi="宋体" w:cs="宋体"/>
          <w:kern w:val="0"/>
          <w:sz w:val="24"/>
          <w:highlight w:val="none"/>
        </w:rPr>
      </w:pPr>
      <w:r>
        <w:rPr>
          <w:rFonts w:hint="eastAsia" w:ascii="宋体" w:hAnsi="宋体" w:cs="宋体"/>
          <w:sz w:val="24"/>
          <w:highlight w:val="none"/>
        </w:rPr>
        <w:t>6.3.5 因不可抗力致使本合同部分或全部不能履行时，一方应立即通知另一方，可暂停或解除本合同。</w:t>
      </w:r>
    </w:p>
    <w:p w14:paraId="2CBE7500">
      <w:pPr>
        <w:snapToGrid w:val="0"/>
        <w:spacing w:line="220" w:lineRule="atLeast"/>
        <w:ind w:firstLine="480" w:firstLineChars="200"/>
        <w:rPr>
          <w:rFonts w:hint="eastAsia" w:ascii="宋体" w:hAnsi="宋体" w:cs="宋体"/>
          <w:sz w:val="24"/>
          <w:highlight w:val="none"/>
        </w:rPr>
      </w:pPr>
      <w:r>
        <w:rPr>
          <w:rFonts w:hint="eastAsia" w:ascii="宋体" w:hAnsi="宋体" w:cs="宋体"/>
          <w:sz w:val="24"/>
          <w:highlight w:val="none"/>
        </w:rPr>
        <w:t>6.3.6 本合同解除后，本合同约定的有关结算、清理、争议解决方式的条件仍然有效。</w:t>
      </w:r>
    </w:p>
    <w:p w14:paraId="524FC9BA">
      <w:pPr>
        <w:snapToGrid w:val="0"/>
        <w:ind w:left="210" w:leftChars="100"/>
        <w:rPr>
          <w:rFonts w:hint="eastAsia" w:ascii="宋体" w:hAnsi="宋体" w:cs="宋体"/>
          <w:bCs/>
          <w:sz w:val="24"/>
          <w:highlight w:val="none"/>
        </w:rPr>
      </w:pPr>
      <w:r>
        <w:rPr>
          <w:rFonts w:hint="eastAsia" w:ascii="宋体" w:hAnsi="宋体" w:cs="宋体"/>
          <w:sz w:val="24"/>
          <w:highlight w:val="none"/>
        </w:rPr>
        <w:t xml:space="preserve">6.4 </w:t>
      </w:r>
      <w:r>
        <w:rPr>
          <w:rFonts w:hint="eastAsia" w:ascii="宋体" w:hAnsi="宋体" w:cs="宋体"/>
          <w:bCs/>
          <w:sz w:val="24"/>
          <w:highlight w:val="none"/>
        </w:rPr>
        <w:t>终止</w:t>
      </w:r>
    </w:p>
    <w:p w14:paraId="35CC1A88">
      <w:pPr>
        <w:adjustRightInd w:val="0"/>
        <w:snapToGrid w:val="0"/>
        <w:ind w:firstLine="480" w:firstLineChars="200"/>
        <w:rPr>
          <w:rFonts w:hint="eastAsia" w:ascii="宋体" w:hAnsi="宋体" w:cs="宋体"/>
          <w:sz w:val="24"/>
          <w:highlight w:val="none"/>
        </w:rPr>
      </w:pPr>
      <w:r>
        <w:rPr>
          <w:rFonts w:hint="eastAsia" w:ascii="宋体" w:hAnsi="宋体" w:cs="宋体"/>
          <w:sz w:val="24"/>
          <w:highlight w:val="none"/>
        </w:rPr>
        <w:t>以下条件全部满足时，本合同即告终止：</w:t>
      </w:r>
    </w:p>
    <w:p w14:paraId="34DF81F1">
      <w:pPr>
        <w:adjustRightInd w:val="0"/>
        <w:snapToGrid w:val="0"/>
        <w:ind w:firstLine="480" w:firstLineChars="200"/>
        <w:rPr>
          <w:rFonts w:hint="eastAsia" w:ascii="宋体" w:hAnsi="宋体" w:cs="宋体"/>
          <w:sz w:val="24"/>
          <w:highlight w:val="none"/>
        </w:rPr>
      </w:pPr>
      <w:r>
        <w:rPr>
          <w:rFonts w:hint="eastAsia" w:ascii="宋体" w:hAnsi="宋体" w:cs="宋体"/>
          <w:sz w:val="24"/>
          <w:highlight w:val="none"/>
        </w:rPr>
        <w:t>（1）监理人完成本合同约定的全部工作；</w:t>
      </w:r>
    </w:p>
    <w:p w14:paraId="73806B4D">
      <w:pPr>
        <w:snapToGrid w:val="0"/>
        <w:ind w:firstLine="480" w:firstLineChars="200"/>
        <w:rPr>
          <w:rFonts w:hint="eastAsia" w:ascii="宋体" w:hAnsi="宋体" w:cs="宋体"/>
          <w:sz w:val="24"/>
          <w:highlight w:val="none"/>
        </w:rPr>
      </w:pPr>
      <w:r>
        <w:rPr>
          <w:rFonts w:hint="eastAsia" w:ascii="宋体" w:hAnsi="宋体" w:cs="宋体"/>
          <w:sz w:val="24"/>
          <w:highlight w:val="none"/>
        </w:rPr>
        <w:t>（2）委托人与监理人结清并支付全部酬金。</w:t>
      </w:r>
    </w:p>
    <w:p w14:paraId="54AC9192">
      <w:pPr>
        <w:snapToGrid w:val="0"/>
        <w:rPr>
          <w:rFonts w:hint="eastAsia" w:ascii="宋体" w:hAnsi="宋体" w:cs="宋体"/>
          <w:b/>
          <w:bCs/>
          <w:sz w:val="24"/>
          <w:highlight w:val="none"/>
        </w:rPr>
      </w:pPr>
      <w:r>
        <w:rPr>
          <w:rFonts w:hint="eastAsia" w:ascii="宋体" w:hAnsi="宋体" w:cs="宋体"/>
          <w:b/>
          <w:bCs/>
          <w:sz w:val="24"/>
          <w:highlight w:val="none"/>
        </w:rPr>
        <w:t>7. 争议解决</w:t>
      </w:r>
    </w:p>
    <w:p w14:paraId="59317A55">
      <w:pPr>
        <w:snapToGrid w:val="0"/>
        <w:ind w:left="210" w:leftChars="100"/>
        <w:rPr>
          <w:rFonts w:hint="eastAsia" w:ascii="宋体" w:hAnsi="宋体" w:cs="宋体"/>
          <w:bCs/>
          <w:sz w:val="24"/>
          <w:highlight w:val="none"/>
        </w:rPr>
      </w:pPr>
      <w:r>
        <w:rPr>
          <w:rFonts w:hint="eastAsia" w:ascii="宋体" w:hAnsi="宋体" w:cs="宋体"/>
          <w:sz w:val="24"/>
          <w:highlight w:val="none"/>
        </w:rPr>
        <w:t>7.1</w:t>
      </w:r>
      <w:r>
        <w:rPr>
          <w:rFonts w:hint="eastAsia" w:ascii="宋体" w:hAnsi="宋体" w:cs="宋体"/>
          <w:bCs/>
          <w:sz w:val="24"/>
          <w:highlight w:val="none"/>
        </w:rPr>
        <w:t>协商</w:t>
      </w:r>
    </w:p>
    <w:p w14:paraId="1D4A0FD2">
      <w:pPr>
        <w:snapToGrid w:val="0"/>
        <w:ind w:firstLine="480" w:firstLineChars="200"/>
        <w:rPr>
          <w:rFonts w:hint="eastAsia" w:ascii="宋体" w:hAnsi="宋体" w:cs="宋体"/>
          <w:bCs/>
          <w:sz w:val="24"/>
          <w:highlight w:val="none"/>
        </w:rPr>
      </w:pPr>
      <w:r>
        <w:rPr>
          <w:rFonts w:hint="eastAsia" w:ascii="宋体" w:hAnsi="宋体" w:cs="宋体"/>
          <w:sz w:val="24"/>
          <w:highlight w:val="none"/>
        </w:rPr>
        <w:t>双方应本着诚信原则协商解决彼此间的争议。</w:t>
      </w:r>
    </w:p>
    <w:p w14:paraId="1B4DC2FF">
      <w:pPr>
        <w:snapToGrid w:val="0"/>
        <w:ind w:left="210" w:leftChars="100"/>
        <w:rPr>
          <w:rFonts w:hint="eastAsia" w:ascii="宋体" w:hAnsi="宋体" w:cs="宋体"/>
          <w:bCs/>
          <w:sz w:val="24"/>
          <w:highlight w:val="none"/>
        </w:rPr>
      </w:pPr>
      <w:r>
        <w:rPr>
          <w:rFonts w:hint="eastAsia" w:ascii="宋体" w:hAnsi="宋体" w:cs="宋体"/>
          <w:sz w:val="24"/>
          <w:highlight w:val="none"/>
        </w:rPr>
        <w:t>7.2</w:t>
      </w:r>
      <w:r>
        <w:rPr>
          <w:rFonts w:hint="eastAsia" w:ascii="宋体" w:hAnsi="宋体" w:cs="宋体"/>
          <w:bCs/>
          <w:sz w:val="24"/>
          <w:highlight w:val="none"/>
        </w:rPr>
        <w:t>调解</w:t>
      </w:r>
    </w:p>
    <w:p w14:paraId="1C7A4703">
      <w:pPr>
        <w:snapToGrid w:val="0"/>
        <w:ind w:firstLine="480" w:firstLineChars="200"/>
        <w:rPr>
          <w:rFonts w:hint="eastAsia" w:ascii="宋体" w:hAnsi="宋体" w:cs="宋体"/>
          <w:bCs/>
          <w:sz w:val="24"/>
          <w:highlight w:val="none"/>
        </w:rPr>
      </w:pPr>
      <w:r>
        <w:rPr>
          <w:rFonts w:hint="eastAsia" w:ascii="宋体" w:hAnsi="宋体" w:cs="宋体"/>
          <w:sz w:val="24"/>
          <w:highlight w:val="none"/>
        </w:rPr>
        <w:t>如果双方不能在14天内或双方商定的其他时间内解决本合同争议，可以将其提交给专用条件约定的或事后达成协议的调解人进行调解。</w:t>
      </w:r>
    </w:p>
    <w:p w14:paraId="487C14C2">
      <w:pPr>
        <w:snapToGrid w:val="0"/>
        <w:ind w:left="210" w:leftChars="100"/>
        <w:rPr>
          <w:rFonts w:hint="eastAsia" w:ascii="宋体" w:hAnsi="宋体" w:cs="宋体"/>
          <w:bCs/>
          <w:sz w:val="24"/>
          <w:highlight w:val="none"/>
        </w:rPr>
      </w:pPr>
      <w:r>
        <w:rPr>
          <w:rFonts w:hint="eastAsia" w:ascii="宋体" w:hAnsi="宋体" w:cs="宋体"/>
          <w:sz w:val="24"/>
          <w:highlight w:val="none"/>
        </w:rPr>
        <w:t>7.3</w:t>
      </w:r>
      <w:r>
        <w:rPr>
          <w:rFonts w:hint="eastAsia" w:ascii="宋体" w:hAnsi="宋体" w:cs="宋体"/>
          <w:bCs/>
          <w:sz w:val="24"/>
          <w:highlight w:val="none"/>
        </w:rPr>
        <w:t>仲裁或诉讼</w:t>
      </w:r>
    </w:p>
    <w:p w14:paraId="68071E0B">
      <w:pPr>
        <w:snapToGrid w:val="0"/>
        <w:ind w:firstLine="480" w:firstLineChars="200"/>
        <w:rPr>
          <w:rFonts w:hint="eastAsia" w:ascii="宋体" w:hAnsi="宋体" w:cs="宋体"/>
          <w:sz w:val="24"/>
          <w:highlight w:val="none"/>
        </w:rPr>
      </w:pPr>
      <w:r>
        <w:rPr>
          <w:rFonts w:hint="eastAsia" w:ascii="宋体" w:hAnsi="宋体" w:cs="宋体"/>
          <w:sz w:val="24"/>
          <w:highlight w:val="none"/>
        </w:rPr>
        <w:t>双方均有权不经调解直接向专用条件约定向属地人民法院提起诉讼。</w:t>
      </w:r>
    </w:p>
    <w:p w14:paraId="7B442C7C">
      <w:pPr>
        <w:snapToGrid w:val="0"/>
        <w:rPr>
          <w:rFonts w:hint="eastAsia" w:ascii="宋体" w:hAnsi="宋体" w:cs="宋体"/>
          <w:b/>
          <w:bCs/>
          <w:sz w:val="24"/>
          <w:highlight w:val="none"/>
        </w:rPr>
      </w:pPr>
      <w:r>
        <w:rPr>
          <w:rFonts w:hint="eastAsia" w:ascii="宋体" w:hAnsi="宋体" w:cs="宋体"/>
          <w:b/>
          <w:bCs/>
          <w:sz w:val="24"/>
          <w:highlight w:val="none"/>
        </w:rPr>
        <w:t>8. 其他</w:t>
      </w:r>
    </w:p>
    <w:p w14:paraId="01C86DC9">
      <w:pPr>
        <w:ind w:left="210" w:leftChars="100"/>
        <w:rPr>
          <w:rFonts w:hint="eastAsia" w:ascii="宋体" w:hAnsi="宋体" w:cs="宋体"/>
          <w:bCs/>
          <w:sz w:val="24"/>
          <w:highlight w:val="none"/>
        </w:rPr>
      </w:pPr>
      <w:r>
        <w:rPr>
          <w:rFonts w:hint="eastAsia" w:ascii="宋体" w:hAnsi="宋体" w:cs="宋体"/>
          <w:sz w:val="24"/>
          <w:highlight w:val="none"/>
        </w:rPr>
        <w:t xml:space="preserve">8.1 </w:t>
      </w:r>
      <w:r>
        <w:rPr>
          <w:rFonts w:hint="eastAsia" w:ascii="宋体" w:hAnsi="宋体" w:cs="宋体"/>
          <w:bCs/>
          <w:sz w:val="24"/>
          <w:highlight w:val="none"/>
        </w:rPr>
        <w:t>外出考察费用</w:t>
      </w:r>
    </w:p>
    <w:p w14:paraId="4BF95ECB">
      <w:pPr>
        <w:snapToGrid w:val="0"/>
        <w:ind w:firstLine="480" w:firstLineChars="200"/>
        <w:rPr>
          <w:rFonts w:hint="eastAsia" w:ascii="宋体" w:hAnsi="宋体" w:cs="宋体"/>
          <w:bCs/>
          <w:sz w:val="24"/>
          <w:highlight w:val="none"/>
        </w:rPr>
      </w:pPr>
      <w:r>
        <w:rPr>
          <w:rFonts w:hint="eastAsia" w:ascii="宋体" w:hAnsi="宋体" w:cs="宋体"/>
          <w:sz w:val="24"/>
          <w:highlight w:val="none"/>
        </w:rPr>
        <w:t>经委托人同意，监理人员外出考察发生的费用由委托人审核后支付。</w:t>
      </w:r>
    </w:p>
    <w:p w14:paraId="103F8401">
      <w:pPr>
        <w:snapToGrid w:val="0"/>
        <w:ind w:left="210" w:leftChars="100"/>
        <w:rPr>
          <w:rFonts w:hint="eastAsia" w:ascii="宋体" w:hAnsi="宋体" w:cs="宋体"/>
          <w:bCs/>
          <w:sz w:val="24"/>
          <w:highlight w:val="none"/>
        </w:rPr>
      </w:pPr>
      <w:r>
        <w:rPr>
          <w:rFonts w:hint="eastAsia" w:ascii="宋体" w:hAnsi="宋体" w:cs="宋体"/>
          <w:sz w:val="24"/>
          <w:highlight w:val="none"/>
        </w:rPr>
        <w:t xml:space="preserve">8.2 </w:t>
      </w:r>
      <w:r>
        <w:rPr>
          <w:rFonts w:hint="eastAsia" w:ascii="宋体" w:hAnsi="宋体" w:cs="宋体"/>
          <w:bCs/>
          <w:sz w:val="24"/>
          <w:highlight w:val="none"/>
        </w:rPr>
        <w:t>检测费用</w:t>
      </w:r>
    </w:p>
    <w:p w14:paraId="3C498B1E">
      <w:pPr>
        <w:snapToGrid w:val="0"/>
        <w:ind w:firstLine="480" w:firstLineChars="200"/>
        <w:rPr>
          <w:rFonts w:hint="eastAsia" w:ascii="宋体" w:hAnsi="宋体" w:cs="宋体"/>
          <w:bCs/>
          <w:sz w:val="24"/>
          <w:highlight w:val="none"/>
        </w:rPr>
      </w:pPr>
      <w:r>
        <w:rPr>
          <w:rFonts w:hint="eastAsia" w:ascii="宋体" w:hAnsi="宋体" w:cs="宋体"/>
          <w:sz w:val="24"/>
          <w:highlight w:val="none"/>
        </w:rPr>
        <w:t>委托人要求监理人进行的材料和设备检测所发生的费用，由委托人支付，支付时间在专用条件中约定。</w:t>
      </w:r>
    </w:p>
    <w:p w14:paraId="1A4C0ACF">
      <w:pPr>
        <w:snapToGrid w:val="0"/>
        <w:ind w:left="210" w:leftChars="100"/>
        <w:rPr>
          <w:rFonts w:hint="eastAsia" w:ascii="宋体" w:hAnsi="宋体" w:cs="宋体"/>
          <w:bCs/>
          <w:sz w:val="24"/>
          <w:highlight w:val="none"/>
        </w:rPr>
      </w:pPr>
      <w:r>
        <w:rPr>
          <w:rFonts w:hint="eastAsia" w:ascii="宋体" w:hAnsi="宋体" w:cs="宋体"/>
          <w:sz w:val="24"/>
          <w:highlight w:val="none"/>
        </w:rPr>
        <w:t xml:space="preserve">8.3 </w:t>
      </w:r>
      <w:r>
        <w:rPr>
          <w:rFonts w:hint="eastAsia" w:ascii="宋体" w:hAnsi="宋体" w:cs="宋体"/>
          <w:bCs/>
          <w:sz w:val="24"/>
          <w:highlight w:val="none"/>
        </w:rPr>
        <w:t>咨询费用</w:t>
      </w:r>
    </w:p>
    <w:p w14:paraId="53BED1F7">
      <w:pPr>
        <w:snapToGrid w:val="0"/>
        <w:ind w:firstLine="480" w:firstLineChars="200"/>
        <w:rPr>
          <w:rFonts w:hint="eastAsia" w:ascii="宋体" w:hAnsi="宋体" w:cs="宋体"/>
          <w:sz w:val="24"/>
          <w:highlight w:val="none"/>
        </w:rPr>
      </w:pPr>
      <w:r>
        <w:rPr>
          <w:rFonts w:hint="eastAsia" w:ascii="宋体" w:hAnsi="宋体" w:cs="宋体"/>
          <w:sz w:val="24"/>
          <w:highlight w:val="none"/>
        </w:rPr>
        <w:t>经委托人同意，根据工程需要由监理人组织的相关咨询论证会以及聘请相关专家等发生的费用由委托人支付，支付时间在专用条件中约定。</w:t>
      </w:r>
    </w:p>
    <w:p w14:paraId="27B45052">
      <w:pPr>
        <w:snapToGrid w:val="0"/>
        <w:ind w:left="210" w:leftChars="100"/>
        <w:rPr>
          <w:rFonts w:hint="eastAsia" w:ascii="宋体" w:hAnsi="宋体" w:cs="宋体"/>
          <w:bCs/>
          <w:sz w:val="24"/>
          <w:highlight w:val="none"/>
        </w:rPr>
      </w:pPr>
      <w:r>
        <w:rPr>
          <w:rFonts w:hint="eastAsia" w:ascii="宋体" w:hAnsi="宋体" w:cs="宋体"/>
          <w:sz w:val="24"/>
          <w:highlight w:val="none"/>
        </w:rPr>
        <w:t xml:space="preserve">8.4 </w:t>
      </w:r>
      <w:r>
        <w:rPr>
          <w:rFonts w:hint="eastAsia" w:ascii="宋体" w:hAnsi="宋体" w:cs="宋体"/>
          <w:bCs/>
          <w:sz w:val="24"/>
          <w:highlight w:val="none"/>
        </w:rPr>
        <w:t>奖励</w:t>
      </w:r>
    </w:p>
    <w:p w14:paraId="7718D874">
      <w:pPr>
        <w:snapToGrid w:val="0"/>
        <w:ind w:firstLine="480" w:firstLineChars="200"/>
        <w:rPr>
          <w:rFonts w:hint="eastAsia" w:ascii="宋体" w:hAnsi="宋体" w:cs="宋体"/>
          <w:sz w:val="24"/>
          <w:highlight w:val="none"/>
        </w:rPr>
      </w:pPr>
      <w:r>
        <w:rPr>
          <w:rFonts w:hint="eastAsia" w:ascii="宋体" w:hAnsi="宋体" w:cs="宋体"/>
          <w:sz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054709DE">
      <w:pPr>
        <w:snapToGrid w:val="0"/>
        <w:ind w:left="210" w:leftChars="100"/>
        <w:rPr>
          <w:rFonts w:hint="eastAsia" w:ascii="宋体" w:hAnsi="宋体" w:cs="宋体"/>
          <w:bCs/>
          <w:sz w:val="24"/>
          <w:highlight w:val="none"/>
        </w:rPr>
      </w:pPr>
      <w:r>
        <w:rPr>
          <w:rFonts w:hint="eastAsia" w:ascii="宋体" w:hAnsi="宋体" w:cs="宋体"/>
          <w:sz w:val="24"/>
          <w:highlight w:val="none"/>
        </w:rPr>
        <w:t xml:space="preserve">8.5 </w:t>
      </w:r>
      <w:r>
        <w:rPr>
          <w:rFonts w:hint="eastAsia" w:ascii="宋体" w:hAnsi="宋体" w:cs="宋体"/>
          <w:bCs/>
          <w:sz w:val="24"/>
          <w:highlight w:val="none"/>
        </w:rPr>
        <w:t>守法诚信</w:t>
      </w:r>
    </w:p>
    <w:p w14:paraId="7C713D6F">
      <w:pPr>
        <w:snapToGrid w:val="0"/>
        <w:ind w:firstLine="480" w:firstLineChars="200"/>
        <w:rPr>
          <w:rFonts w:hint="eastAsia" w:ascii="宋体" w:hAnsi="宋体" w:cs="宋体"/>
          <w:bCs/>
          <w:sz w:val="24"/>
          <w:highlight w:val="none"/>
        </w:rPr>
      </w:pPr>
      <w:r>
        <w:rPr>
          <w:rFonts w:hint="eastAsia" w:ascii="宋体" w:hAnsi="宋体" w:cs="宋体"/>
          <w:sz w:val="24"/>
          <w:highlight w:val="none"/>
        </w:rPr>
        <w:t>监理人及其工作人员不得从与实施工程有关的第三方处获得任何经济利益。</w:t>
      </w:r>
    </w:p>
    <w:p w14:paraId="5A22B3FF">
      <w:pPr>
        <w:snapToGrid w:val="0"/>
        <w:ind w:left="210" w:leftChars="100"/>
        <w:rPr>
          <w:rFonts w:hint="eastAsia" w:ascii="宋体" w:hAnsi="宋体" w:cs="宋体"/>
          <w:bCs/>
          <w:sz w:val="24"/>
          <w:highlight w:val="none"/>
        </w:rPr>
      </w:pPr>
      <w:r>
        <w:rPr>
          <w:rFonts w:hint="eastAsia" w:ascii="宋体" w:hAnsi="宋体" w:cs="宋体"/>
          <w:sz w:val="24"/>
          <w:highlight w:val="none"/>
        </w:rPr>
        <w:t xml:space="preserve">8.6 </w:t>
      </w:r>
      <w:r>
        <w:rPr>
          <w:rFonts w:hint="eastAsia" w:ascii="宋体" w:hAnsi="宋体" w:cs="宋体"/>
          <w:bCs/>
          <w:sz w:val="24"/>
          <w:highlight w:val="none"/>
        </w:rPr>
        <w:t>保密</w:t>
      </w:r>
    </w:p>
    <w:p w14:paraId="5520034C">
      <w:pPr>
        <w:snapToGrid w:val="0"/>
        <w:ind w:firstLine="480" w:firstLineChars="200"/>
        <w:rPr>
          <w:rFonts w:hint="eastAsia" w:ascii="宋体" w:hAnsi="宋体" w:cs="宋体"/>
          <w:bCs/>
          <w:sz w:val="24"/>
          <w:highlight w:val="none"/>
        </w:rPr>
      </w:pPr>
      <w:r>
        <w:rPr>
          <w:rFonts w:hint="eastAsia" w:ascii="宋体" w:hAnsi="宋体" w:cs="宋体"/>
          <w:sz w:val="24"/>
          <w:highlight w:val="none"/>
        </w:rPr>
        <w:t>双方不得泄露对方申明的保密资料，亦不得泄露与实施工程有关的第三方所提供的保密资料，保密事项在专用条件中约定。</w:t>
      </w:r>
    </w:p>
    <w:p w14:paraId="10C20A85">
      <w:pPr>
        <w:snapToGrid w:val="0"/>
        <w:ind w:left="210" w:leftChars="100"/>
        <w:rPr>
          <w:rFonts w:hint="eastAsia" w:ascii="宋体" w:hAnsi="宋体" w:cs="宋体"/>
          <w:bCs/>
          <w:sz w:val="24"/>
          <w:highlight w:val="none"/>
        </w:rPr>
      </w:pPr>
      <w:r>
        <w:rPr>
          <w:rFonts w:hint="eastAsia" w:ascii="宋体" w:hAnsi="宋体" w:cs="宋体"/>
          <w:sz w:val="24"/>
          <w:highlight w:val="none"/>
        </w:rPr>
        <w:t xml:space="preserve">8.7 </w:t>
      </w:r>
      <w:r>
        <w:rPr>
          <w:rFonts w:hint="eastAsia" w:ascii="宋体" w:hAnsi="宋体" w:cs="宋体"/>
          <w:bCs/>
          <w:sz w:val="24"/>
          <w:highlight w:val="none"/>
        </w:rPr>
        <w:t>通知</w:t>
      </w:r>
    </w:p>
    <w:p w14:paraId="2528581E">
      <w:pPr>
        <w:snapToGrid w:val="0"/>
        <w:ind w:firstLine="480" w:firstLineChars="200"/>
        <w:rPr>
          <w:rFonts w:hint="eastAsia" w:ascii="宋体" w:hAnsi="宋体" w:cs="宋体"/>
          <w:bCs/>
          <w:sz w:val="24"/>
          <w:highlight w:val="none"/>
        </w:rPr>
      </w:pPr>
      <w:r>
        <w:rPr>
          <w:rFonts w:hint="eastAsia" w:ascii="宋体" w:hAnsi="宋体" w:cs="宋体"/>
          <w:sz w:val="24"/>
          <w:highlight w:val="none"/>
        </w:rPr>
        <w:t>本合同涉及的通知均应当采用书面形式，并在送达对方时生效，收件人应书面签收。</w:t>
      </w:r>
    </w:p>
    <w:p w14:paraId="14D1B9E7">
      <w:pPr>
        <w:snapToGrid w:val="0"/>
        <w:ind w:left="210" w:leftChars="100"/>
        <w:rPr>
          <w:rFonts w:hint="eastAsia" w:ascii="宋体" w:hAnsi="宋体" w:cs="宋体"/>
          <w:bCs/>
          <w:sz w:val="24"/>
          <w:highlight w:val="none"/>
        </w:rPr>
      </w:pPr>
      <w:r>
        <w:rPr>
          <w:rFonts w:hint="eastAsia" w:ascii="宋体" w:hAnsi="宋体" w:cs="宋体"/>
          <w:sz w:val="24"/>
          <w:highlight w:val="none"/>
        </w:rPr>
        <w:t xml:space="preserve">8.8 </w:t>
      </w:r>
      <w:r>
        <w:rPr>
          <w:rFonts w:hint="eastAsia" w:ascii="宋体" w:hAnsi="宋体" w:cs="宋体"/>
          <w:bCs/>
          <w:sz w:val="24"/>
          <w:highlight w:val="none"/>
        </w:rPr>
        <w:t>著作权</w:t>
      </w:r>
    </w:p>
    <w:p w14:paraId="188FCF0C">
      <w:pPr>
        <w:adjustRightInd w:val="0"/>
        <w:snapToGrid w:val="0"/>
        <w:ind w:firstLine="480" w:firstLineChars="200"/>
        <w:rPr>
          <w:rFonts w:hint="eastAsia" w:ascii="宋体" w:hAnsi="宋体" w:cs="宋体"/>
          <w:sz w:val="24"/>
          <w:highlight w:val="none"/>
        </w:rPr>
      </w:pPr>
      <w:r>
        <w:rPr>
          <w:rFonts w:hint="eastAsia" w:ascii="宋体" w:hAnsi="宋体" w:cs="宋体"/>
          <w:sz w:val="24"/>
          <w:highlight w:val="none"/>
        </w:rPr>
        <w:t>监理人对其编制的文件拥有著作权。</w:t>
      </w:r>
    </w:p>
    <w:p w14:paraId="282CD4F0">
      <w:pPr>
        <w:snapToGrid w:val="0"/>
        <w:ind w:firstLine="480" w:firstLineChars="200"/>
        <w:rPr>
          <w:rFonts w:hint="eastAsia" w:ascii="宋体" w:hAnsi="宋体" w:cs="宋体"/>
          <w:sz w:val="24"/>
          <w:highlight w:val="none"/>
        </w:rPr>
      </w:pPr>
      <w:r>
        <w:rPr>
          <w:rFonts w:hint="eastAsia" w:ascii="宋体" w:hAnsi="宋体" w:cs="宋体"/>
          <w:sz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F0B7631">
      <w:pPr>
        <w:pageBreakBefore/>
        <w:spacing w:line="240" w:lineRule="atLeast"/>
        <w:jc w:val="center"/>
        <w:rPr>
          <w:rFonts w:hint="eastAsia" w:ascii="宋体" w:hAnsi="宋体" w:cs="宋体"/>
          <w:b/>
          <w:sz w:val="28"/>
          <w:szCs w:val="28"/>
          <w:highlight w:val="none"/>
        </w:rPr>
      </w:pPr>
      <w:r>
        <w:rPr>
          <w:rFonts w:hint="eastAsia" w:ascii="宋体" w:hAnsi="宋体" w:cs="宋体"/>
          <w:b/>
          <w:sz w:val="28"/>
          <w:szCs w:val="28"/>
          <w:highlight w:val="none"/>
        </w:rPr>
        <w:t>第三部分  专用条件</w:t>
      </w:r>
    </w:p>
    <w:p w14:paraId="06995CA4">
      <w:pPr>
        <w:adjustRightInd w:val="0"/>
        <w:snapToGrid w:val="0"/>
        <w:spacing w:line="320" w:lineRule="atLeast"/>
        <w:rPr>
          <w:rFonts w:hint="eastAsia" w:ascii="宋体" w:hAnsi="宋体" w:cs="宋体"/>
          <w:b/>
          <w:sz w:val="24"/>
          <w:highlight w:val="none"/>
        </w:rPr>
      </w:pPr>
      <w:r>
        <w:rPr>
          <w:rFonts w:hint="eastAsia" w:ascii="宋体" w:hAnsi="宋体" w:cs="宋体"/>
          <w:b/>
          <w:sz w:val="24"/>
          <w:highlight w:val="none"/>
        </w:rPr>
        <w:t>1. 定义与解释</w:t>
      </w:r>
    </w:p>
    <w:p w14:paraId="603D65FF">
      <w:pPr>
        <w:adjustRightInd w:val="0"/>
        <w:snapToGrid w:val="0"/>
        <w:spacing w:line="320" w:lineRule="atLeast"/>
        <w:rPr>
          <w:rFonts w:hint="eastAsia" w:ascii="宋体" w:hAnsi="宋体" w:cs="宋体"/>
          <w:sz w:val="24"/>
          <w:highlight w:val="none"/>
        </w:rPr>
      </w:pPr>
      <w:r>
        <w:rPr>
          <w:rFonts w:hint="eastAsia" w:ascii="宋体" w:hAnsi="宋体" w:cs="宋体"/>
          <w:sz w:val="24"/>
          <w:highlight w:val="none"/>
        </w:rPr>
        <w:t xml:space="preserve">  1.2  解释</w:t>
      </w:r>
    </w:p>
    <w:p w14:paraId="75EBF99E">
      <w:pPr>
        <w:adjustRightInd w:val="0"/>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1.2.1 本合同文件除使用中文外，还可用</w:t>
      </w:r>
      <w:r>
        <w:rPr>
          <w:rFonts w:hint="eastAsia" w:ascii="宋体" w:hAnsi="宋体" w:cs="宋体"/>
          <w:sz w:val="24"/>
          <w:highlight w:val="none"/>
          <w:u w:val="single"/>
        </w:rPr>
        <w:t xml:space="preserve">    /     </w:t>
      </w:r>
      <w:r>
        <w:rPr>
          <w:rFonts w:hint="eastAsia" w:ascii="宋体" w:hAnsi="宋体" w:cs="宋体"/>
          <w:sz w:val="24"/>
          <w:highlight w:val="none"/>
        </w:rPr>
        <w:t>。</w:t>
      </w:r>
    </w:p>
    <w:p w14:paraId="6D0DAEC8">
      <w:pPr>
        <w:adjustRightInd w:val="0"/>
        <w:snapToGrid w:val="0"/>
        <w:spacing w:line="320" w:lineRule="atLeast"/>
        <w:ind w:firstLine="475" w:firstLineChars="198"/>
        <w:rPr>
          <w:rFonts w:hint="eastAsia" w:ascii="宋体" w:hAnsi="宋体" w:cs="宋体"/>
          <w:sz w:val="24"/>
          <w:highlight w:val="none"/>
        </w:rPr>
      </w:pPr>
      <w:r>
        <w:rPr>
          <w:rFonts w:hint="eastAsia" w:ascii="宋体" w:hAnsi="宋体" w:cs="宋体"/>
          <w:sz w:val="24"/>
          <w:highlight w:val="none"/>
        </w:rPr>
        <w:t>1.2.2 约定本合同文件的解释顺序为：</w:t>
      </w:r>
      <w:r>
        <w:rPr>
          <w:rFonts w:hint="eastAsia" w:ascii="宋体" w:hAnsi="宋体" w:cs="宋体"/>
          <w:b/>
          <w:sz w:val="24"/>
          <w:highlight w:val="none"/>
          <w:u w:val="single"/>
        </w:rPr>
        <w:t>与通用条件中的解释顺序相同。</w:t>
      </w:r>
    </w:p>
    <w:p w14:paraId="29D3C42B">
      <w:pPr>
        <w:adjustRightInd w:val="0"/>
        <w:snapToGrid w:val="0"/>
        <w:spacing w:line="320" w:lineRule="atLeast"/>
        <w:rPr>
          <w:rFonts w:hint="eastAsia" w:ascii="宋体" w:hAnsi="宋体" w:cs="宋体"/>
          <w:b/>
          <w:sz w:val="24"/>
          <w:highlight w:val="none"/>
        </w:rPr>
      </w:pPr>
      <w:r>
        <w:rPr>
          <w:rFonts w:hint="eastAsia" w:ascii="宋体" w:hAnsi="宋体" w:cs="宋体"/>
          <w:b/>
          <w:sz w:val="24"/>
          <w:highlight w:val="none"/>
        </w:rPr>
        <w:t>2. 监理人义务</w:t>
      </w:r>
    </w:p>
    <w:p w14:paraId="42B65A7D">
      <w:pPr>
        <w:adjustRightInd w:val="0"/>
        <w:snapToGrid w:val="0"/>
        <w:spacing w:line="320" w:lineRule="atLeast"/>
        <w:ind w:firstLine="235" w:firstLineChars="98"/>
        <w:rPr>
          <w:rFonts w:hint="eastAsia" w:ascii="宋体" w:hAnsi="宋体" w:cs="宋体"/>
          <w:sz w:val="24"/>
          <w:highlight w:val="none"/>
        </w:rPr>
      </w:pPr>
      <w:r>
        <w:rPr>
          <w:rFonts w:hint="eastAsia" w:ascii="宋体" w:hAnsi="宋体" w:cs="宋体"/>
          <w:sz w:val="24"/>
          <w:highlight w:val="none"/>
        </w:rPr>
        <w:t>2.1 监理的范围和</w:t>
      </w:r>
      <w:r>
        <w:rPr>
          <w:rFonts w:hint="eastAsia" w:ascii="宋体" w:hAnsi="宋体" w:cs="宋体"/>
          <w:bCs/>
          <w:sz w:val="24"/>
          <w:highlight w:val="none"/>
        </w:rPr>
        <w:t>内容</w:t>
      </w:r>
    </w:p>
    <w:p w14:paraId="3CDF6934">
      <w:pPr>
        <w:adjustRightInd w:val="0"/>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2.1.1 监理范围包括：</w:t>
      </w:r>
      <w:r>
        <w:rPr>
          <w:rFonts w:hint="eastAsia" w:ascii="宋体" w:hAnsi="宋体" w:cs="宋体"/>
          <w:b/>
          <w:spacing w:val="20"/>
          <w:sz w:val="24"/>
          <w:highlight w:val="none"/>
          <w:u w:val="single"/>
        </w:rPr>
        <w:t>本工程的施工准备阶段、施工阶段及工程质量保修阶段的质量控制、进度控制、投资控制、安全生产监督管理、合同管理、信息管理及组织协调等监理工作。</w:t>
      </w:r>
    </w:p>
    <w:p w14:paraId="7388B6C5">
      <w:pPr>
        <w:tabs>
          <w:tab w:val="left" w:pos="0"/>
        </w:tabs>
        <w:autoSpaceDE w:val="0"/>
        <w:autoSpaceDN w:val="0"/>
        <w:adjustRightInd w:val="0"/>
        <w:spacing w:line="320" w:lineRule="atLeast"/>
        <w:ind w:firstLine="540"/>
        <w:rPr>
          <w:rFonts w:hint="eastAsia" w:ascii="宋体" w:hAnsi="宋体" w:cs="宋体"/>
          <w:sz w:val="24"/>
          <w:highlight w:val="none"/>
        </w:rPr>
      </w:pPr>
      <w:r>
        <w:rPr>
          <w:rFonts w:hint="eastAsia" w:ascii="宋体" w:hAnsi="宋体" w:cs="宋体"/>
          <w:sz w:val="24"/>
          <w:highlight w:val="none"/>
        </w:rPr>
        <w:t>2.1.2 监理工作内容还包括：</w:t>
      </w:r>
    </w:p>
    <w:p w14:paraId="379D46A9">
      <w:pPr>
        <w:spacing w:line="320" w:lineRule="atLeast"/>
        <w:ind w:firstLine="490" w:firstLineChars="200"/>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1、总监理工程师按照规定管理项目监理机构，</w:t>
      </w:r>
      <w:r>
        <w:rPr>
          <w:rFonts w:hint="eastAsia" w:ascii="宋体" w:hAnsi="宋体" w:cs="宋体"/>
          <w:b/>
          <w:color w:val="000000"/>
          <w:spacing w:val="2"/>
          <w:kern w:val="0"/>
          <w:position w:val="2"/>
          <w:sz w:val="24"/>
          <w:highlight w:val="none"/>
          <w:u w:val="single"/>
        </w:rPr>
        <w:t>监理人不</w:t>
      </w:r>
      <w:r>
        <w:rPr>
          <w:rFonts w:hint="eastAsia" w:ascii="宋体" w:hAnsi="宋体" w:cs="宋体"/>
          <w:b/>
          <w:spacing w:val="2"/>
          <w:kern w:val="0"/>
          <w:position w:val="2"/>
          <w:sz w:val="24"/>
          <w:highlight w:val="none"/>
          <w:u w:val="single"/>
        </w:rPr>
        <w:t>定期组织</w:t>
      </w:r>
      <w:r>
        <w:rPr>
          <w:rFonts w:hint="eastAsia" w:ascii="宋体" w:hAnsi="宋体" w:cs="宋体"/>
          <w:b/>
          <w:color w:val="000000"/>
          <w:spacing w:val="2"/>
          <w:kern w:val="0"/>
          <w:position w:val="2"/>
          <w:sz w:val="24"/>
          <w:highlight w:val="none"/>
          <w:u w:val="single"/>
        </w:rPr>
        <w:t>单位技术人员</w:t>
      </w:r>
      <w:r>
        <w:rPr>
          <w:rFonts w:hint="eastAsia" w:ascii="宋体" w:hAnsi="宋体" w:cs="宋体"/>
          <w:b/>
          <w:spacing w:val="2"/>
          <w:kern w:val="0"/>
          <w:position w:val="2"/>
          <w:sz w:val="24"/>
          <w:highlight w:val="none"/>
          <w:u w:val="single"/>
        </w:rPr>
        <w:t>到现场检查工作。</w:t>
      </w:r>
    </w:p>
    <w:p w14:paraId="384D4583">
      <w:pPr>
        <w:spacing w:line="320" w:lineRule="atLeast"/>
        <w:ind w:firstLine="490" w:firstLineChars="200"/>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2、设立工程例会制度，加强各方沟通，解决技术问题。</w:t>
      </w:r>
    </w:p>
    <w:p w14:paraId="35DDC7EC">
      <w:pPr>
        <w:spacing w:line="320" w:lineRule="atLeast"/>
        <w:ind w:firstLine="490" w:firstLineChars="200"/>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3、编写监理月报，每月向委托人书面报告监理工作及工程情况。</w:t>
      </w:r>
    </w:p>
    <w:p w14:paraId="31F866BA">
      <w:pPr>
        <w:spacing w:line="320" w:lineRule="atLeast"/>
        <w:ind w:firstLine="490" w:firstLineChars="200"/>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4、就本工程的重大设计修改和技术洽商向委托人提出监理意见。</w:t>
      </w:r>
    </w:p>
    <w:p w14:paraId="43FB6BDE">
      <w:pPr>
        <w:spacing w:line="320" w:lineRule="atLeast"/>
        <w:ind w:firstLine="490" w:firstLineChars="200"/>
        <w:rPr>
          <w:rFonts w:hint="eastAsia" w:ascii="宋体" w:hAnsi="宋体" w:cs="宋体"/>
          <w:bCs/>
          <w:sz w:val="28"/>
          <w:szCs w:val="28"/>
          <w:highlight w:val="none"/>
        </w:rPr>
      </w:pPr>
      <w:r>
        <w:rPr>
          <w:rFonts w:hint="eastAsia" w:ascii="宋体" w:hAnsi="宋体" w:cs="宋体"/>
          <w:b/>
          <w:spacing w:val="2"/>
          <w:kern w:val="0"/>
          <w:position w:val="2"/>
          <w:sz w:val="24"/>
          <w:highlight w:val="none"/>
          <w:u w:val="single"/>
        </w:rPr>
        <w:t>5、根据有关文件规定，督促检查承包人同步完成各阶段施工验收资料及全套竣工图，交委托人归档。</w:t>
      </w:r>
    </w:p>
    <w:p w14:paraId="7878F878">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6、</w:t>
      </w:r>
      <w:r>
        <w:rPr>
          <w:rFonts w:hint="eastAsia" w:ascii="宋体" w:hAnsi="宋体" w:cs="宋体"/>
          <w:b/>
          <w:color w:val="000000"/>
          <w:spacing w:val="2"/>
          <w:kern w:val="0"/>
          <w:position w:val="2"/>
          <w:sz w:val="24"/>
          <w:highlight w:val="none"/>
          <w:u w:val="single"/>
        </w:rPr>
        <w:t>参与或配合</w:t>
      </w:r>
      <w:r>
        <w:rPr>
          <w:rFonts w:hint="eastAsia" w:ascii="宋体" w:hAnsi="宋体" w:cs="宋体"/>
          <w:b/>
          <w:spacing w:val="2"/>
          <w:kern w:val="0"/>
          <w:position w:val="2"/>
          <w:sz w:val="24"/>
          <w:highlight w:val="none"/>
          <w:u w:val="single"/>
        </w:rPr>
        <w:t>调查、处理工程质量缺陷和事故，出现重大质量事故时，督促承包人按规定上报有关部门；</w:t>
      </w:r>
    </w:p>
    <w:p w14:paraId="0793062C">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7、督促、检查承包人按工程</w:t>
      </w:r>
      <w:r>
        <w:rPr>
          <w:rFonts w:hint="eastAsia" w:ascii="宋体" w:hAnsi="宋体" w:cs="宋体"/>
          <w:b/>
          <w:color w:val="000000"/>
          <w:spacing w:val="2"/>
          <w:kern w:val="0"/>
          <w:position w:val="2"/>
          <w:sz w:val="24"/>
          <w:highlight w:val="none"/>
          <w:u w:val="single"/>
        </w:rPr>
        <w:t>档案</w:t>
      </w:r>
      <w:r>
        <w:rPr>
          <w:rFonts w:hint="eastAsia" w:ascii="宋体" w:hAnsi="宋体" w:cs="宋体"/>
          <w:b/>
          <w:spacing w:val="2"/>
          <w:kern w:val="0"/>
          <w:position w:val="2"/>
          <w:sz w:val="24"/>
          <w:highlight w:val="none"/>
          <w:u w:val="single"/>
        </w:rPr>
        <w:t>管理部门和委托人的要求编制竣工文件；</w:t>
      </w:r>
    </w:p>
    <w:p w14:paraId="201D1304">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8、监督承包人认真执行缺陷责任期的工作计划，检查和验收剩余工程，对已交工工程中出现的缺陷、病害调查其原因并确定相应责任；</w:t>
      </w:r>
    </w:p>
    <w:p w14:paraId="7F3593D1">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9、签发工程保修责任终止证书；</w:t>
      </w:r>
    </w:p>
    <w:p w14:paraId="1569FB56">
      <w:pPr>
        <w:spacing w:line="320" w:lineRule="atLeast"/>
        <w:ind w:firstLine="235" w:firstLineChars="98"/>
        <w:rPr>
          <w:rFonts w:hint="eastAsia" w:ascii="宋体" w:hAnsi="宋体" w:cs="宋体"/>
          <w:sz w:val="24"/>
          <w:highlight w:val="none"/>
        </w:rPr>
      </w:pPr>
      <w:r>
        <w:rPr>
          <w:rFonts w:hint="eastAsia" w:ascii="宋体" w:hAnsi="宋体" w:cs="宋体"/>
          <w:sz w:val="24"/>
          <w:highlight w:val="none"/>
        </w:rPr>
        <w:t>2.2 监理与相关服务依据</w:t>
      </w:r>
    </w:p>
    <w:p w14:paraId="5CE312FC">
      <w:pPr>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2.2.1 监理依据包括：</w:t>
      </w:r>
    </w:p>
    <w:p w14:paraId="22431EAF">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1、《中华人民共和国民法典》；</w:t>
      </w:r>
    </w:p>
    <w:p w14:paraId="6DB3422B">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2、《中华人民共和国建筑法》；</w:t>
      </w:r>
    </w:p>
    <w:p w14:paraId="71A2036F">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3、《中华人民共和国安全生产法》；</w:t>
      </w:r>
    </w:p>
    <w:p w14:paraId="61CB5B2C">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4、《建设工程质量管理条例》及其他相关的法规、条例；</w:t>
      </w:r>
    </w:p>
    <w:p w14:paraId="67EF9CA2">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5、《建筑工程安全生产管理条例》及其他相关的法规、条例；</w:t>
      </w:r>
    </w:p>
    <w:p w14:paraId="7275BFD8">
      <w:pPr>
        <w:tabs>
          <w:tab w:val="left" w:pos="0"/>
          <w:tab w:val="left" w:pos="725"/>
        </w:tabs>
        <w:autoSpaceDE w:val="0"/>
        <w:autoSpaceDN w:val="0"/>
        <w:adjustRightInd w:val="0"/>
        <w:spacing w:line="320" w:lineRule="atLeast"/>
        <w:ind w:firstLine="490" w:firstLineChars="200"/>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6、委托人与承包单位签订的本工程承包合同及有关协议；</w:t>
      </w:r>
    </w:p>
    <w:p w14:paraId="51EDAED2">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7、委托人与监理公司签订的本工程的监理合同；</w:t>
      </w:r>
    </w:p>
    <w:p w14:paraId="4204C284">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8、</w:t>
      </w:r>
      <w:r>
        <w:rPr>
          <w:rFonts w:hint="eastAsia" w:ascii="宋体" w:hAnsi="宋体" w:cs="宋体"/>
          <w:b/>
          <w:color w:val="000000"/>
          <w:spacing w:val="2"/>
          <w:kern w:val="0"/>
          <w:position w:val="2"/>
          <w:sz w:val="24"/>
          <w:highlight w:val="none"/>
          <w:u w:val="single"/>
        </w:rPr>
        <w:t>经有关部门审批</w:t>
      </w:r>
      <w:r>
        <w:rPr>
          <w:rFonts w:hint="eastAsia" w:ascii="宋体" w:hAnsi="宋体" w:cs="宋体"/>
          <w:b/>
          <w:spacing w:val="2"/>
          <w:kern w:val="0"/>
          <w:position w:val="2"/>
          <w:sz w:val="24"/>
          <w:highlight w:val="none"/>
          <w:u w:val="single"/>
        </w:rPr>
        <w:t>的工程项目施工图纸及其它有关文件；</w:t>
      </w:r>
    </w:p>
    <w:p w14:paraId="304A2235">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9、《建设</w:t>
      </w:r>
      <w:r>
        <w:rPr>
          <w:rFonts w:hint="eastAsia" w:ascii="宋体" w:hAnsi="宋体" w:cs="宋体"/>
          <w:b/>
          <w:color w:val="000000"/>
          <w:spacing w:val="2"/>
          <w:kern w:val="0"/>
          <w:position w:val="2"/>
          <w:sz w:val="24"/>
          <w:highlight w:val="none"/>
          <w:u w:val="single"/>
        </w:rPr>
        <w:t>工程</w:t>
      </w:r>
      <w:r>
        <w:rPr>
          <w:rFonts w:hint="eastAsia" w:ascii="宋体" w:hAnsi="宋体" w:cs="宋体"/>
          <w:b/>
          <w:spacing w:val="2"/>
          <w:kern w:val="0"/>
          <w:position w:val="2"/>
          <w:sz w:val="24"/>
          <w:highlight w:val="none"/>
          <w:u w:val="single"/>
        </w:rPr>
        <w:t>监理规范》（GB50319—20</w:t>
      </w:r>
      <w:r>
        <w:rPr>
          <w:rFonts w:hint="eastAsia" w:ascii="宋体" w:hAnsi="宋体" w:cs="宋体"/>
          <w:b/>
          <w:color w:val="000000"/>
          <w:spacing w:val="2"/>
          <w:kern w:val="0"/>
          <w:position w:val="2"/>
          <w:sz w:val="24"/>
          <w:highlight w:val="none"/>
          <w:u w:val="single"/>
        </w:rPr>
        <w:t>13</w:t>
      </w:r>
      <w:r>
        <w:rPr>
          <w:rFonts w:hint="eastAsia" w:ascii="宋体" w:hAnsi="宋体" w:cs="宋体"/>
          <w:b/>
          <w:spacing w:val="2"/>
          <w:kern w:val="0"/>
          <w:position w:val="2"/>
          <w:sz w:val="24"/>
          <w:highlight w:val="none"/>
          <w:u w:val="single"/>
        </w:rPr>
        <w:t xml:space="preserve">） </w:t>
      </w:r>
    </w:p>
    <w:p w14:paraId="0A2E925E">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10、国家颁布的</w:t>
      </w:r>
      <w:r>
        <w:rPr>
          <w:rFonts w:hint="eastAsia" w:ascii="宋体" w:hAnsi="宋体" w:cs="宋体"/>
          <w:b/>
          <w:color w:val="000000"/>
          <w:spacing w:val="2"/>
          <w:kern w:val="0"/>
          <w:position w:val="2"/>
          <w:sz w:val="24"/>
          <w:highlight w:val="none"/>
          <w:u w:val="single"/>
        </w:rPr>
        <w:t>工程建设标准强制性条文</w:t>
      </w:r>
      <w:r>
        <w:rPr>
          <w:rFonts w:hint="eastAsia" w:ascii="宋体" w:hAnsi="宋体" w:cs="宋体"/>
          <w:b/>
          <w:spacing w:val="2"/>
          <w:kern w:val="0"/>
          <w:position w:val="2"/>
          <w:sz w:val="24"/>
          <w:highlight w:val="none"/>
          <w:u w:val="single"/>
        </w:rPr>
        <w:t>；</w:t>
      </w:r>
    </w:p>
    <w:p w14:paraId="31689314">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11、国家或地方现行的建筑工程质量评定标准及施工验收规范；</w:t>
      </w:r>
    </w:p>
    <w:p w14:paraId="35B433D3">
      <w:pPr>
        <w:tabs>
          <w:tab w:val="left" w:pos="0"/>
        </w:tabs>
        <w:autoSpaceDE w:val="0"/>
        <w:autoSpaceDN w:val="0"/>
        <w:adjustRightInd w:val="0"/>
        <w:spacing w:line="320" w:lineRule="atLeast"/>
        <w:ind w:firstLine="539"/>
        <w:rPr>
          <w:rFonts w:hint="eastAsia" w:ascii="宋体" w:hAnsi="宋体" w:cs="宋体"/>
          <w:b/>
          <w:spacing w:val="2"/>
          <w:kern w:val="0"/>
          <w:position w:val="2"/>
          <w:sz w:val="24"/>
          <w:highlight w:val="none"/>
          <w:u w:val="single"/>
        </w:rPr>
      </w:pPr>
      <w:r>
        <w:rPr>
          <w:rFonts w:hint="eastAsia" w:ascii="宋体" w:hAnsi="宋体" w:cs="宋体"/>
          <w:b/>
          <w:spacing w:val="2"/>
          <w:kern w:val="0"/>
          <w:position w:val="2"/>
          <w:sz w:val="24"/>
          <w:highlight w:val="none"/>
          <w:u w:val="single"/>
        </w:rPr>
        <w:t>12、广州市现行的预算定额、取费标准及有关建设管理办法。</w:t>
      </w:r>
    </w:p>
    <w:p w14:paraId="0C0E9EDC">
      <w:pPr>
        <w:adjustRightInd w:val="0"/>
        <w:snapToGrid w:val="0"/>
        <w:spacing w:line="320" w:lineRule="atLeast"/>
        <w:ind w:firstLine="480" w:firstLineChars="200"/>
        <w:rPr>
          <w:rFonts w:hint="eastAsia" w:ascii="宋体" w:hAnsi="宋体" w:cs="宋体"/>
          <w:dstrike/>
          <w:sz w:val="24"/>
          <w:highlight w:val="none"/>
        </w:rPr>
      </w:pPr>
      <w:r>
        <w:rPr>
          <w:rFonts w:hint="eastAsia" w:ascii="宋体" w:hAnsi="宋体" w:cs="宋体"/>
          <w:sz w:val="24"/>
          <w:highlight w:val="none"/>
        </w:rPr>
        <w:t>2.2.2 相关服务依据包括：</w:t>
      </w:r>
      <w:r>
        <w:rPr>
          <w:rFonts w:hint="eastAsia" w:ascii="宋体" w:hAnsi="宋体" w:cs="宋体"/>
          <w:sz w:val="24"/>
          <w:highlight w:val="none"/>
          <w:u w:val="single"/>
        </w:rPr>
        <w:t xml:space="preserve">              /                </w:t>
      </w:r>
      <w:r>
        <w:rPr>
          <w:rFonts w:hint="eastAsia" w:ascii="宋体" w:hAnsi="宋体" w:cs="宋体"/>
          <w:sz w:val="24"/>
          <w:highlight w:val="none"/>
        </w:rPr>
        <w:t>。</w:t>
      </w:r>
    </w:p>
    <w:p w14:paraId="635F3C39">
      <w:pPr>
        <w:spacing w:line="320" w:lineRule="atLeast"/>
        <w:rPr>
          <w:rFonts w:hint="eastAsia" w:ascii="宋体" w:hAnsi="宋体" w:cs="宋体"/>
          <w:sz w:val="24"/>
          <w:highlight w:val="none"/>
        </w:rPr>
      </w:pPr>
      <w:r>
        <w:rPr>
          <w:rFonts w:hint="eastAsia" w:ascii="宋体" w:hAnsi="宋体" w:cs="宋体"/>
          <w:sz w:val="24"/>
          <w:highlight w:val="none"/>
        </w:rPr>
        <w:t xml:space="preserve">  2.3</w:t>
      </w:r>
      <w:r>
        <w:rPr>
          <w:rFonts w:hint="eastAsia" w:ascii="宋体" w:hAnsi="宋体" w:cs="宋体"/>
          <w:kern w:val="0"/>
          <w:sz w:val="24"/>
          <w:highlight w:val="none"/>
        </w:rPr>
        <w:t>项目监理机构和人员</w:t>
      </w:r>
    </w:p>
    <w:p w14:paraId="0DBA4C04">
      <w:pPr>
        <w:adjustRightInd w:val="0"/>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 xml:space="preserve">2.3.1 </w:t>
      </w:r>
      <w:r>
        <w:rPr>
          <w:rFonts w:hint="eastAsia" w:ascii="宋体" w:hAnsi="宋体" w:cs="宋体"/>
          <w:kern w:val="0"/>
          <w:sz w:val="24"/>
          <w:highlight w:val="none"/>
        </w:rPr>
        <w:t>更换监理人员的其他情形：</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733647B6">
      <w:pPr>
        <w:spacing w:line="320" w:lineRule="atLeast"/>
        <w:ind w:firstLine="235" w:firstLineChars="98"/>
        <w:rPr>
          <w:rFonts w:hint="eastAsia" w:ascii="宋体" w:hAnsi="宋体" w:cs="宋体"/>
          <w:sz w:val="24"/>
          <w:highlight w:val="none"/>
        </w:rPr>
      </w:pPr>
      <w:r>
        <w:rPr>
          <w:rFonts w:hint="eastAsia" w:ascii="宋体" w:hAnsi="宋体" w:cs="宋体"/>
          <w:sz w:val="24"/>
          <w:highlight w:val="none"/>
        </w:rPr>
        <w:t xml:space="preserve">2.4 </w:t>
      </w:r>
      <w:r>
        <w:rPr>
          <w:rFonts w:hint="eastAsia" w:ascii="宋体" w:hAnsi="宋体" w:cs="宋体"/>
          <w:kern w:val="0"/>
          <w:sz w:val="24"/>
          <w:highlight w:val="none"/>
        </w:rPr>
        <w:t>履行职责</w:t>
      </w:r>
    </w:p>
    <w:p w14:paraId="36D055A5">
      <w:pPr>
        <w:tabs>
          <w:tab w:val="left" w:pos="0"/>
        </w:tabs>
        <w:autoSpaceDE w:val="0"/>
        <w:autoSpaceDN w:val="0"/>
        <w:adjustRightInd w:val="0"/>
        <w:spacing w:line="320" w:lineRule="atLeast"/>
        <w:ind w:firstLine="539"/>
        <w:rPr>
          <w:rFonts w:hint="eastAsia" w:ascii="宋体" w:hAnsi="宋体" w:cs="宋体"/>
          <w:spacing w:val="2"/>
          <w:kern w:val="0"/>
          <w:position w:val="2"/>
          <w:sz w:val="24"/>
          <w:highlight w:val="none"/>
        </w:rPr>
      </w:pPr>
      <w:r>
        <w:rPr>
          <w:rFonts w:hint="eastAsia" w:ascii="宋体" w:hAnsi="宋体" w:cs="宋体"/>
          <w:sz w:val="24"/>
          <w:highlight w:val="none"/>
        </w:rPr>
        <w:t>2.4.1 对监理人的授权范围：</w:t>
      </w:r>
      <w:r>
        <w:rPr>
          <w:rFonts w:hint="eastAsia" w:ascii="宋体" w:hAnsi="宋体" w:cs="宋体"/>
          <w:b/>
          <w:spacing w:val="2"/>
          <w:kern w:val="0"/>
          <w:position w:val="2"/>
          <w:sz w:val="24"/>
          <w:highlight w:val="none"/>
          <w:u w:val="single"/>
        </w:rPr>
        <w:t>监理人履行监理合同中规定的职责范围和权限，及行使根据本项目委托人与第三方签订的合同中规定授予监理人的其它权利。</w:t>
      </w:r>
    </w:p>
    <w:p w14:paraId="09DA2D04">
      <w:pPr>
        <w:adjustRightInd w:val="0"/>
        <w:snapToGrid w:val="0"/>
        <w:spacing w:line="400" w:lineRule="atLeast"/>
        <w:ind w:firstLine="600" w:firstLineChars="250"/>
        <w:jc w:val="left"/>
        <w:rPr>
          <w:rFonts w:hint="eastAsia" w:ascii="宋体" w:hAnsi="宋体" w:cs="宋体"/>
          <w:sz w:val="24"/>
          <w:highlight w:val="none"/>
        </w:rPr>
      </w:pPr>
      <w:r>
        <w:rPr>
          <w:rFonts w:hint="eastAsia" w:ascii="宋体" w:hAnsi="宋体" w:cs="宋体"/>
          <w:sz w:val="24"/>
          <w:highlight w:val="none"/>
        </w:rPr>
        <w:t>在涉及工程延期</w:t>
      </w:r>
      <w:r>
        <w:rPr>
          <w:rFonts w:hint="eastAsia" w:ascii="宋体" w:hAnsi="宋体" w:cs="宋体"/>
          <w:sz w:val="24"/>
          <w:highlight w:val="none"/>
          <w:u w:val="single"/>
        </w:rPr>
        <w:t xml:space="preserve">  /  </w:t>
      </w:r>
      <w:r>
        <w:rPr>
          <w:rFonts w:hint="eastAsia" w:ascii="宋体" w:hAnsi="宋体" w:cs="宋体"/>
          <w:sz w:val="24"/>
          <w:highlight w:val="none"/>
        </w:rPr>
        <w:t>天内和（或）金额</w:t>
      </w:r>
      <w:r>
        <w:rPr>
          <w:rFonts w:hint="eastAsia" w:ascii="宋体" w:hAnsi="宋体" w:cs="宋体"/>
          <w:sz w:val="24"/>
          <w:highlight w:val="none"/>
          <w:u w:val="single"/>
        </w:rPr>
        <w:t xml:space="preserve">  /  </w:t>
      </w:r>
      <w:r>
        <w:rPr>
          <w:rFonts w:hint="eastAsia" w:ascii="宋体" w:hAnsi="宋体" w:cs="宋体"/>
          <w:sz w:val="24"/>
          <w:highlight w:val="none"/>
        </w:rPr>
        <w:t>万元内的变更，监理人不需请示委托人即可向承包人发布变更通知。</w:t>
      </w:r>
    </w:p>
    <w:p w14:paraId="72BE99DF">
      <w:pPr>
        <w:adjustRightInd w:val="0"/>
        <w:snapToGrid w:val="0"/>
        <w:spacing w:line="320" w:lineRule="atLeast"/>
        <w:ind w:firstLine="360" w:firstLineChars="150"/>
        <w:rPr>
          <w:rFonts w:hint="eastAsia" w:ascii="宋体" w:hAnsi="宋体" w:cs="宋体"/>
          <w:sz w:val="24"/>
          <w:highlight w:val="none"/>
        </w:rPr>
      </w:pPr>
      <w:r>
        <w:rPr>
          <w:rFonts w:hint="eastAsia" w:ascii="宋体" w:hAnsi="宋体" w:cs="宋体"/>
          <w:kern w:val="0"/>
          <w:sz w:val="24"/>
          <w:highlight w:val="none"/>
        </w:rPr>
        <w:t>2.4.2 监理人有权要求承包人调换其人员</w:t>
      </w:r>
      <w:r>
        <w:rPr>
          <w:rFonts w:hint="eastAsia" w:ascii="宋体" w:hAnsi="宋体" w:cs="宋体"/>
          <w:sz w:val="24"/>
          <w:highlight w:val="none"/>
        </w:rPr>
        <w:t>的限制条件：</w:t>
      </w:r>
      <w:r>
        <w:rPr>
          <w:rFonts w:hint="eastAsia" w:ascii="宋体" w:hAnsi="宋体" w:cs="宋体"/>
          <w:sz w:val="24"/>
          <w:highlight w:val="none"/>
          <w:u w:val="single"/>
        </w:rPr>
        <w:t xml:space="preserve"> </w:t>
      </w:r>
      <w:r>
        <w:rPr>
          <w:rFonts w:hint="eastAsia" w:ascii="宋体" w:hAnsi="宋体" w:cs="宋体"/>
          <w:b/>
          <w:sz w:val="24"/>
          <w:highlight w:val="none"/>
          <w:u w:val="single"/>
        </w:rPr>
        <w:t>委托人书面签字同意</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791FD24">
      <w:pPr>
        <w:adjustRightInd w:val="0"/>
        <w:snapToGrid w:val="0"/>
        <w:spacing w:line="320" w:lineRule="atLeast"/>
        <w:ind w:firstLine="120" w:firstLineChars="50"/>
        <w:rPr>
          <w:rFonts w:hint="eastAsia" w:ascii="宋体" w:hAnsi="宋体" w:cs="宋体"/>
          <w:sz w:val="24"/>
          <w:highlight w:val="none"/>
        </w:rPr>
      </w:pPr>
      <w:r>
        <w:rPr>
          <w:rFonts w:hint="eastAsia" w:ascii="宋体" w:hAnsi="宋体" w:cs="宋体"/>
          <w:kern w:val="0"/>
          <w:sz w:val="24"/>
          <w:highlight w:val="none"/>
        </w:rPr>
        <w:t xml:space="preserve">2.5 </w:t>
      </w:r>
      <w:r>
        <w:rPr>
          <w:rFonts w:hint="eastAsia" w:ascii="宋体" w:hAnsi="宋体" w:cs="宋体"/>
          <w:sz w:val="24"/>
          <w:highlight w:val="none"/>
        </w:rPr>
        <w:t>提交</w:t>
      </w:r>
      <w:r>
        <w:rPr>
          <w:rFonts w:hint="eastAsia" w:ascii="宋体" w:hAnsi="宋体" w:cs="宋体"/>
          <w:kern w:val="0"/>
          <w:sz w:val="24"/>
          <w:highlight w:val="none"/>
        </w:rPr>
        <w:t>报告</w:t>
      </w:r>
    </w:p>
    <w:p w14:paraId="2F395DC9">
      <w:pPr>
        <w:adjustRightInd w:val="0"/>
        <w:snapToGrid w:val="0"/>
        <w:spacing w:line="320" w:lineRule="atLeast"/>
        <w:jc w:val="left"/>
        <w:rPr>
          <w:rFonts w:hint="eastAsia" w:ascii="宋体" w:hAnsi="宋体" w:cs="宋体"/>
          <w:sz w:val="24"/>
          <w:highlight w:val="none"/>
          <w:u w:val="single"/>
        </w:rPr>
      </w:pPr>
      <w:r>
        <w:rPr>
          <w:rFonts w:hint="eastAsia" w:ascii="宋体" w:hAnsi="宋体" w:cs="宋体"/>
          <w:spacing w:val="-17"/>
          <w:sz w:val="24"/>
          <w:highlight w:val="none"/>
        </w:rPr>
        <w:t>监理人应提交报告的种类(</w:t>
      </w:r>
      <w:r>
        <w:rPr>
          <w:rFonts w:hint="eastAsia" w:ascii="宋体" w:hAnsi="宋体" w:cs="宋体"/>
          <w:spacing w:val="-17"/>
          <w:kern w:val="0"/>
          <w:sz w:val="24"/>
          <w:highlight w:val="none"/>
        </w:rPr>
        <w:t>包括监理规划、监理月报及约定的专项报告)</w:t>
      </w:r>
      <w:r>
        <w:rPr>
          <w:rFonts w:hint="eastAsia" w:ascii="宋体" w:hAnsi="宋体" w:cs="宋体"/>
          <w:spacing w:val="-17"/>
          <w:sz w:val="24"/>
          <w:highlight w:val="none"/>
        </w:rPr>
        <w:t>、时间和份数</w:t>
      </w:r>
      <w:r>
        <w:rPr>
          <w:rFonts w:hint="eastAsia" w:ascii="宋体" w:hAnsi="宋体" w:cs="宋体"/>
          <w:spacing w:val="-17"/>
          <w:kern w:val="0"/>
          <w:sz w:val="24"/>
          <w:highlight w:val="none"/>
        </w:rPr>
        <w:t>：</w:t>
      </w:r>
      <w:r>
        <w:rPr>
          <w:rFonts w:hint="eastAsia" w:ascii="宋体" w:hAnsi="宋体" w:cs="宋体"/>
          <w:b/>
          <w:kern w:val="0"/>
          <w:sz w:val="24"/>
          <w:highlight w:val="none"/>
          <w:u w:val="single"/>
        </w:rPr>
        <w:t xml:space="preserve">    /   </w:t>
      </w:r>
    </w:p>
    <w:p w14:paraId="58409624">
      <w:pPr>
        <w:spacing w:line="320" w:lineRule="atLeast"/>
        <w:rPr>
          <w:rFonts w:hint="eastAsia" w:ascii="宋体" w:hAnsi="宋体" w:cs="宋体"/>
          <w:kern w:val="0"/>
          <w:sz w:val="24"/>
          <w:highlight w:val="none"/>
        </w:rPr>
      </w:pPr>
      <w:r>
        <w:rPr>
          <w:rFonts w:hint="eastAsia" w:ascii="宋体" w:hAnsi="宋体" w:cs="宋体"/>
          <w:kern w:val="0"/>
          <w:sz w:val="24"/>
          <w:highlight w:val="none"/>
        </w:rPr>
        <w:t xml:space="preserve"> 2.6 使用委托人的财产</w:t>
      </w:r>
    </w:p>
    <w:p w14:paraId="4A9B5F7E">
      <w:pPr>
        <w:spacing w:line="320" w:lineRule="atLeast"/>
        <w:rPr>
          <w:rFonts w:hint="eastAsia" w:ascii="宋体" w:hAnsi="宋体" w:cs="宋体"/>
          <w:sz w:val="24"/>
          <w:highlight w:val="none"/>
          <w:u w:val="single"/>
        </w:rPr>
      </w:pPr>
      <w:r>
        <w:rPr>
          <w:rFonts w:hint="eastAsia" w:ascii="宋体" w:hAnsi="宋体" w:cs="宋体"/>
          <w:kern w:val="0"/>
          <w:sz w:val="24"/>
          <w:highlight w:val="none"/>
        </w:rPr>
        <w:t xml:space="preserve">     </w:t>
      </w:r>
      <w:r>
        <w:rPr>
          <w:rFonts w:hint="eastAsia" w:ascii="宋体" w:hAnsi="宋体" w:cs="宋体"/>
          <w:sz w:val="24"/>
          <w:highlight w:val="none"/>
        </w:rPr>
        <w:t>附录B中由委托人无偿提供的房屋、设备的所有权属于：</w:t>
      </w:r>
      <w:r>
        <w:rPr>
          <w:rFonts w:hint="eastAsia" w:ascii="宋体" w:hAnsi="宋体" w:cs="宋体"/>
          <w:b/>
          <w:sz w:val="24"/>
          <w:highlight w:val="none"/>
          <w:u w:val="single"/>
        </w:rPr>
        <w:t>委托人</w:t>
      </w:r>
      <w:r>
        <w:rPr>
          <w:rFonts w:hint="eastAsia" w:ascii="宋体" w:hAnsi="宋体" w:cs="宋体"/>
          <w:sz w:val="24"/>
          <w:highlight w:val="none"/>
          <w:u w:val="single"/>
        </w:rPr>
        <w:t xml:space="preserve"> 。</w:t>
      </w:r>
    </w:p>
    <w:p w14:paraId="0B2D1CD8">
      <w:pPr>
        <w:spacing w:line="320" w:lineRule="atLeast"/>
        <w:ind w:firstLine="480" w:firstLineChars="200"/>
        <w:rPr>
          <w:rFonts w:hint="eastAsia" w:ascii="宋体" w:hAnsi="宋体" w:cs="宋体"/>
          <w:kern w:val="0"/>
          <w:sz w:val="24"/>
          <w:highlight w:val="none"/>
        </w:rPr>
      </w:pPr>
      <w:r>
        <w:rPr>
          <w:rFonts w:hint="eastAsia" w:ascii="宋体" w:hAnsi="宋体" w:cs="宋体"/>
          <w:sz w:val="24"/>
          <w:highlight w:val="none"/>
        </w:rPr>
        <w:t>监理人应在本合同终止后</w:t>
      </w:r>
      <w:r>
        <w:rPr>
          <w:rFonts w:hint="eastAsia" w:ascii="宋体" w:hAnsi="宋体" w:cs="宋体"/>
          <w:sz w:val="24"/>
          <w:highlight w:val="none"/>
          <w:u w:val="single"/>
        </w:rPr>
        <w:t xml:space="preserve"> </w:t>
      </w:r>
      <w:r>
        <w:rPr>
          <w:rFonts w:hint="eastAsia" w:ascii="宋体" w:hAnsi="宋体" w:cs="宋体"/>
          <w:b/>
          <w:sz w:val="24"/>
          <w:highlight w:val="none"/>
          <w:u w:val="single"/>
        </w:rPr>
        <w:t>5</w:t>
      </w:r>
      <w:r>
        <w:rPr>
          <w:rFonts w:hint="eastAsia" w:ascii="宋体" w:hAnsi="宋体" w:cs="宋体"/>
          <w:sz w:val="24"/>
          <w:highlight w:val="none"/>
          <w:u w:val="single"/>
        </w:rPr>
        <w:t xml:space="preserve"> </w:t>
      </w:r>
      <w:r>
        <w:rPr>
          <w:rFonts w:hint="eastAsia" w:ascii="宋体" w:hAnsi="宋体" w:cs="宋体"/>
          <w:sz w:val="24"/>
          <w:highlight w:val="none"/>
        </w:rPr>
        <w:t>天内移交委托人无偿提供的房屋、设备，移交的时间和方式为：</w:t>
      </w:r>
      <w:r>
        <w:rPr>
          <w:rFonts w:hint="eastAsia" w:ascii="宋体" w:hAnsi="宋体" w:cs="宋体"/>
          <w:sz w:val="24"/>
          <w:highlight w:val="none"/>
          <w:u w:val="single"/>
        </w:rPr>
        <w:t xml:space="preserve"> </w:t>
      </w:r>
      <w:r>
        <w:rPr>
          <w:rFonts w:hint="eastAsia" w:ascii="宋体" w:hAnsi="宋体" w:cs="宋体"/>
          <w:b/>
          <w:sz w:val="24"/>
          <w:highlight w:val="none"/>
          <w:u w:val="single"/>
        </w:rPr>
        <w:t xml:space="preserve">双方书面交接 </w:t>
      </w:r>
      <w:r>
        <w:rPr>
          <w:rFonts w:hint="eastAsia" w:ascii="宋体" w:hAnsi="宋体" w:cs="宋体"/>
          <w:sz w:val="24"/>
          <w:highlight w:val="none"/>
        </w:rPr>
        <w:t>。</w:t>
      </w:r>
    </w:p>
    <w:p w14:paraId="61F1D133">
      <w:pPr>
        <w:adjustRightInd w:val="0"/>
        <w:snapToGrid w:val="0"/>
        <w:spacing w:line="320" w:lineRule="atLeast"/>
        <w:rPr>
          <w:rFonts w:hint="eastAsia" w:ascii="宋体" w:hAnsi="宋体" w:cs="宋体"/>
          <w:b/>
          <w:sz w:val="24"/>
          <w:highlight w:val="none"/>
        </w:rPr>
      </w:pPr>
      <w:r>
        <w:rPr>
          <w:rFonts w:hint="eastAsia" w:ascii="宋体" w:hAnsi="宋体" w:cs="宋体"/>
          <w:b/>
          <w:kern w:val="0"/>
          <w:sz w:val="24"/>
          <w:highlight w:val="none"/>
        </w:rPr>
        <w:t xml:space="preserve">3. 委托人义务  </w:t>
      </w:r>
    </w:p>
    <w:p w14:paraId="2220445A">
      <w:pPr>
        <w:snapToGrid w:val="0"/>
        <w:spacing w:line="320" w:lineRule="atLeast"/>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3.1 委托人代表</w:t>
      </w:r>
    </w:p>
    <w:p w14:paraId="179B3ED2">
      <w:pPr>
        <w:adjustRightInd w:val="0"/>
        <w:snapToGrid w:val="0"/>
        <w:spacing w:line="320" w:lineRule="atLeast"/>
        <w:ind w:firstLine="480" w:firstLineChars="200"/>
        <w:rPr>
          <w:rFonts w:hint="eastAsia" w:ascii="宋体" w:hAnsi="宋体" w:cs="宋体"/>
          <w:sz w:val="24"/>
          <w:highlight w:val="none"/>
          <w:u w:val="single"/>
        </w:rPr>
      </w:pPr>
      <w:r>
        <w:rPr>
          <w:rFonts w:hint="eastAsia" w:ascii="宋体" w:hAnsi="宋体" w:cs="宋体"/>
          <w:sz w:val="24"/>
          <w:highlight w:val="none"/>
        </w:rPr>
        <w:t>委托人代表为：</w:t>
      </w:r>
      <w:r>
        <w:rPr>
          <w:rFonts w:hint="eastAsia" w:ascii="宋体" w:hAnsi="宋体" w:cs="宋体"/>
          <w:sz w:val="24"/>
          <w:highlight w:val="none"/>
          <w:u w:val="single"/>
        </w:rPr>
        <w:t xml:space="preserve">                 </w:t>
      </w:r>
      <w:r>
        <w:rPr>
          <w:rFonts w:hint="eastAsia" w:ascii="宋体" w:hAnsi="宋体" w:cs="宋体"/>
          <w:sz w:val="24"/>
          <w:highlight w:val="none"/>
        </w:rPr>
        <w:t>。</w:t>
      </w:r>
    </w:p>
    <w:p w14:paraId="408FF86C">
      <w:pPr>
        <w:adjustRightInd w:val="0"/>
        <w:snapToGrid w:val="0"/>
        <w:spacing w:line="340" w:lineRule="atLeast"/>
        <w:ind w:firstLine="240" w:firstLineChars="100"/>
        <w:rPr>
          <w:rFonts w:hint="eastAsia" w:ascii="宋体" w:hAnsi="宋体" w:cs="宋体"/>
          <w:kern w:val="0"/>
          <w:sz w:val="24"/>
          <w:highlight w:val="none"/>
        </w:rPr>
      </w:pPr>
      <w:r>
        <w:rPr>
          <w:rFonts w:hint="eastAsia" w:ascii="宋体" w:hAnsi="宋体" w:cs="宋体"/>
          <w:kern w:val="0"/>
          <w:sz w:val="24"/>
          <w:highlight w:val="none"/>
        </w:rPr>
        <w:t>3.2 答复</w:t>
      </w:r>
    </w:p>
    <w:p w14:paraId="4BBFF0EB">
      <w:pPr>
        <w:adjustRightInd w:val="0"/>
        <w:snapToGrid w:val="0"/>
        <w:spacing w:line="340" w:lineRule="atLeast"/>
        <w:ind w:firstLine="480" w:firstLineChars="200"/>
        <w:rPr>
          <w:rFonts w:hint="eastAsia" w:ascii="宋体" w:hAnsi="宋体" w:cs="宋体"/>
          <w:sz w:val="24"/>
          <w:highlight w:val="none"/>
        </w:rPr>
      </w:pPr>
      <w:r>
        <w:rPr>
          <w:rFonts w:hint="eastAsia" w:ascii="宋体" w:hAnsi="宋体" w:cs="宋体"/>
          <w:sz w:val="24"/>
          <w:highlight w:val="none"/>
        </w:rPr>
        <w:t>委托人同意在</w:t>
      </w:r>
      <w:r>
        <w:rPr>
          <w:rFonts w:hint="eastAsia" w:ascii="宋体" w:hAnsi="宋体" w:cs="宋体"/>
          <w:sz w:val="24"/>
          <w:highlight w:val="none"/>
          <w:u w:val="single"/>
        </w:rPr>
        <w:t xml:space="preserve"> </w:t>
      </w:r>
      <w:r>
        <w:rPr>
          <w:rFonts w:hint="eastAsia" w:ascii="宋体" w:hAnsi="宋体" w:cs="宋体"/>
          <w:b/>
          <w:sz w:val="24"/>
          <w:highlight w:val="none"/>
          <w:u w:val="single"/>
        </w:rPr>
        <w:t>7</w:t>
      </w:r>
      <w:r>
        <w:rPr>
          <w:rFonts w:hint="eastAsia" w:ascii="宋体" w:hAnsi="宋体" w:cs="宋体"/>
          <w:sz w:val="24"/>
          <w:highlight w:val="none"/>
          <w:u w:val="single"/>
        </w:rPr>
        <w:t xml:space="preserve"> </w:t>
      </w:r>
      <w:r>
        <w:rPr>
          <w:rFonts w:hint="eastAsia" w:ascii="宋体" w:hAnsi="宋体" w:cs="宋体"/>
          <w:sz w:val="24"/>
          <w:highlight w:val="none"/>
        </w:rPr>
        <w:t>天内，对监理人书面提交并要求做出决定的事宜给予书面答复。</w:t>
      </w:r>
    </w:p>
    <w:p w14:paraId="2403D925">
      <w:pPr>
        <w:snapToGrid w:val="0"/>
        <w:spacing w:line="340" w:lineRule="atLeast"/>
        <w:rPr>
          <w:rFonts w:hint="eastAsia" w:ascii="宋体" w:hAnsi="宋体" w:cs="宋体"/>
          <w:b/>
          <w:bCs/>
          <w:sz w:val="24"/>
          <w:highlight w:val="none"/>
        </w:rPr>
      </w:pPr>
      <w:r>
        <w:rPr>
          <w:rFonts w:hint="eastAsia" w:ascii="宋体" w:hAnsi="宋体" w:cs="宋体"/>
          <w:b/>
          <w:bCs/>
          <w:sz w:val="24"/>
          <w:highlight w:val="none"/>
        </w:rPr>
        <w:t>4. 违约责任</w:t>
      </w:r>
    </w:p>
    <w:p w14:paraId="645A9670">
      <w:pPr>
        <w:spacing w:line="340" w:lineRule="atLeast"/>
        <w:ind w:left="210" w:leftChars="100"/>
        <w:rPr>
          <w:rFonts w:hint="eastAsia" w:ascii="宋体" w:hAnsi="宋体" w:cs="宋体"/>
          <w:kern w:val="0"/>
          <w:sz w:val="24"/>
          <w:highlight w:val="none"/>
        </w:rPr>
      </w:pPr>
      <w:r>
        <w:rPr>
          <w:rFonts w:hint="eastAsia" w:ascii="宋体" w:hAnsi="宋体" w:cs="宋体"/>
          <w:kern w:val="0"/>
          <w:sz w:val="24"/>
          <w:highlight w:val="none"/>
        </w:rPr>
        <w:t>4.1 监理人的违约责任</w:t>
      </w:r>
    </w:p>
    <w:p w14:paraId="2DDDF0EC">
      <w:pPr>
        <w:adjustRightInd w:val="0"/>
        <w:snapToGrid w:val="0"/>
        <w:spacing w:line="340" w:lineRule="atLeast"/>
        <w:ind w:firstLine="480" w:firstLineChars="200"/>
        <w:rPr>
          <w:rFonts w:hint="eastAsia" w:ascii="宋体" w:hAnsi="宋体" w:cs="宋体"/>
          <w:kern w:val="0"/>
          <w:sz w:val="24"/>
          <w:highlight w:val="none"/>
        </w:rPr>
      </w:pPr>
      <w:r>
        <w:rPr>
          <w:rFonts w:hint="eastAsia" w:ascii="宋体" w:hAnsi="宋体" w:cs="宋体"/>
          <w:kern w:val="0"/>
          <w:sz w:val="24"/>
          <w:highlight w:val="none"/>
        </w:rPr>
        <w:t>4.1.1监理人赔偿金额按下列方法确定：</w:t>
      </w:r>
    </w:p>
    <w:p w14:paraId="49F26F60">
      <w:pPr>
        <w:adjustRightInd w:val="0"/>
        <w:snapToGrid w:val="0"/>
        <w:spacing w:line="340" w:lineRule="atLeast"/>
        <w:ind w:firstLine="480" w:firstLineChars="200"/>
        <w:rPr>
          <w:rFonts w:hint="eastAsia" w:ascii="宋体" w:hAnsi="宋体" w:cs="宋体"/>
          <w:sz w:val="24"/>
          <w:highlight w:val="none"/>
        </w:rPr>
      </w:pPr>
      <w:r>
        <w:rPr>
          <w:rFonts w:hint="eastAsia" w:ascii="宋体" w:hAnsi="宋体" w:cs="宋体"/>
          <w:sz w:val="24"/>
          <w:highlight w:val="none"/>
        </w:rPr>
        <w:t>赔偿金＝实际经济损失。</w:t>
      </w:r>
    </w:p>
    <w:p w14:paraId="479FA27E">
      <w:pPr>
        <w:adjustRightInd w:val="0"/>
        <w:snapToGrid w:val="0"/>
        <w:spacing w:line="340" w:lineRule="atLeast"/>
        <w:ind w:firstLine="480" w:firstLineChars="200"/>
        <w:rPr>
          <w:rFonts w:hint="eastAsia" w:ascii="宋体" w:hAnsi="宋体" w:cs="宋体"/>
          <w:sz w:val="24"/>
          <w:highlight w:val="none"/>
        </w:rPr>
      </w:pPr>
      <w:r>
        <w:rPr>
          <w:rFonts w:hint="eastAsia" w:ascii="宋体" w:hAnsi="宋体" w:cs="宋体"/>
          <w:sz w:val="24"/>
          <w:highlight w:val="none"/>
        </w:rPr>
        <w:t>4.1.2因监理人下列原因，致使本工程在投资、工期、质量、安全、文明施工等方面给委托人造成损失的，委托人将要求监理人进行赔偿，累计赔偿总额不受监理费用总额的限制。</w:t>
      </w:r>
    </w:p>
    <w:p w14:paraId="7D42985E">
      <w:pPr>
        <w:adjustRightInd w:val="0"/>
        <w:snapToGrid w:val="0"/>
        <w:spacing w:line="340" w:lineRule="atLeast"/>
        <w:ind w:firstLine="480" w:firstLineChars="200"/>
        <w:rPr>
          <w:rFonts w:hint="eastAsia" w:ascii="宋体" w:hAnsi="宋体" w:cs="宋体"/>
          <w:sz w:val="24"/>
          <w:highlight w:val="none"/>
        </w:rPr>
      </w:pPr>
      <w:r>
        <w:rPr>
          <w:rFonts w:hint="eastAsia" w:ascii="宋体" w:hAnsi="宋体" w:cs="宋体"/>
          <w:sz w:val="24"/>
          <w:highlight w:val="none"/>
        </w:rPr>
        <w:t>4.1.2.1在施工过程中，监理人发出错误指令或指令不及时；</w:t>
      </w:r>
    </w:p>
    <w:p w14:paraId="72AA86CC">
      <w:pPr>
        <w:adjustRightInd w:val="0"/>
        <w:snapToGrid w:val="0"/>
        <w:spacing w:line="340" w:lineRule="atLeast"/>
        <w:ind w:firstLine="480" w:firstLineChars="200"/>
        <w:rPr>
          <w:rFonts w:hint="eastAsia" w:ascii="宋体" w:hAnsi="宋体" w:cs="宋体"/>
          <w:sz w:val="24"/>
          <w:highlight w:val="none"/>
        </w:rPr>
      </w:pPr>
      <w:r>
        <w:rPr>
          <w:rFonts w:hint="eastAsia" w:ascii="宋体" w:hAnsi="宋体" w:cs="宋体"/>
          <w:sz w:val="24"/>
          <w:highlight w:val="none"/>
        </w:rPr>
        <w:t>4.1.2.2监理人越权审批设计变更；</w:t>
      </w:r>
    </w:p>
    <w:p w14:paraId="32BF7242">
      <w:pPr>
        <w:adjustRightInd w:val="0"/>
        <w:snapToGrid w:val="0"/>
        <w:spacing w:line="340" w:lineRule="atLeast"/>
        <w:ind w:firstLine="480" w:firstLineChars="200"/>
        <w:rPr>
          <w:rFonts w:hint="eastAsia" w:ascii="宋体" w:hAnsi="宋体" w:cs="宋体"/>
          <w:sz w:val="24"/>
          <w:highlight w:val="none"/>
        </w:rPr>
      </w:pPr>
      <w:r>
        <w:rPr>
          <w:rFonts w:hint="eastAsia" w:ascii="宋体" w:hAnsi="宋体" w:cs="宋体"/>
          <w:sz w:val="24"/>
          <w:highlight w:val="none"/>
        </w:rPr>
        <w:t>4.1.2.3旁站不到位；</w:t>
      </w:r>
    </w:p>
    <w:p w14:paraId="2BDC7788">
      <w:pPr>
        <w:adjustRightInd w:val="0"/>
        <w:snapToGrid w:val="0"/>
        <w:spacing w:line="340" w:lineRule="atLeast"/>
        <w:ind w:firstLine="480" w:firstLineChars="200"/>
        <w:rPr>
          <w:rFonts w:hint="eastAsia" w:ascii="宋体" w:hAnsi="宋体" w:cs="宋体"/>
          <w:sz w:val="24"/>
          <w:highlight w:val="none"/>
        </w:rPr>
      </w:pPr>
      <w:r>
        <w:rPr>
          <w:rFonts w:hint="eastAsia" w:ascii="宋体" w:hAnsi="宋体" w:cs="宋体"/>
          <w:sz w:val="24"/>
          <w:highlight w:val="none"/>
        </w:rPr>
        <w:t>4.1.2.4其它因监理人故意或过失造成的原因。</w:t>
      </w:r>
    </w:p>
    <w:p w14:paraId="02C163D7">
      <w:pPr>
        <w:adjustRightInd w:val="0"/>
        <w:snapToGrid w:val="0"/>
        <w:spacing w:line="340" w:lineRule="atLeast"/>
        <w:ind w:firstLine="480" w:firstLineChars="200"/>
        <w:rPr>
          <w:rFonts w:hint="eastAsia" w:ascii="宋体" w:hAnsi="宋体" w:cs="宋体"/>
          <w:kern w:val="0"/>
          <w:sz w:val="24"/>
          <w:highlight w:val="none"/>
        </w:rPr>
      </w:pPr>
      <w:r>
        <w:rPr>
          <w:rFonts w:hint="eastAsia" w:ascii="宋体" w:hAnsi="宋体" w:cs="宋体"/>
          <w:sz w:val="24"/>
          <w:highlight w:val="none"/>
        </w:rPr>
        <w:t>4.1.3当监理人无正当理由不履行或没有充分履行其相关承诺及监理义务、本合同专用条款中约定的监理工作内容，委托人可书面通知监理人，指明其未能履约的内容，并要求监理人承担违约责任。</w:t>
      </w:r>
    </w:p>
    <w:p w14:paraId="4FC50EB0">
      <w:pPr>
        <w:snapToGrid w:val="0"/>
        <w:spacing w:line="340" w:lineRule="atLeast"/>
        <w:ind w:firstLine="240" w:firstLineChars="100"/>
        <w:rPr>
          <w:rFonts w:hint="eastAsia" w:ascii="宋体" w:hAnsi="宋体" w:cs="宋体"/>
          <w:kern w:val="0"/>
          <w:sz w:val="24"/>
          <w:highlight w:val="none"/>
        </w:rPr>
      </w:pPr>
      <w:r>
        <w:rPr>
          <w:rFonts w:hint="eastAsia" w:ascii="宋体" w:hAnsi="宋体" w:cs="宋体"/>
          <w:kern w:val="0"/>
          <w:sz w:val="24"/>
          <w:highlight w:val="none"/>
        </w:rPr>
        <w:t>4.2 委托人的违约责任</w:t>
      </w:r>
    </w:p>
    <w:p w14:paraId="01710505">
      <w:pPr>
        <w:spacing w:line="340" w:lineRule="atLeast"/>
        <w:ind w:firstLine="480" w:firstLineChars="200"/>
        <w:rPr>
          <w:rFonts w:hint="eastAsia" w:ascii="宋体" w:hAnsi="宋体" w:cs="宋体"/>
          <w:b/>
          <w:sz w:val="24"/>
          <w:highlight w:val="none"/>
          <w:u w:val="single"/>
        </w:rPr>
      </w:pPr>
      <w:r>
        <w:rPr>
          <w:rFonts w:hint="eastAsia" w:ascii="宋体" w:hAnsi="宋体" w:cs="宋体"/>
          <w:sz w:val="24"/>
          <w:highlight w:val="none"/>
        </w:rPr>
        <w:t>4.2.1 委托人</w:t>
      </w:r>
      <w:r>
        <w:rPr>
          <w:rFonts w:hint="eastAsia" w:ascii="宋体" w:hAnsi="宋体" w:cs="宋体"/>
          <w:kern w:val="0"/>
          <w:sz w:val="24"/>
          <w:highlight w:val="none"/>
        </w:rPr>
        <w:t>逾期付款利息按下列方法确定：</w:t>
      </w:r>
      <w:r>
        <w:rPr>
          <w:rFonts w:hint="eastAsia" w:ascii="宋体" w:hAnsi="宋体" w:cs="宋体"/>
          <w:kern w:val="0"/>
          <w:sz w:val="24"/>
          <w:highlight w:val="none"/>
          <w:u w:val="single"/>
        </w:rPr>
        <w:t xml:space="preserve">    </w:t>
      </w:r>
      <w:r>
        <w:rPr>
          <w:rFonts w:hint="eastAsia" w:ascii="宋体" w:hAnsi="宋体" w:cs="宋体"/>
          <w:sz w:val="24"/>
          <w:highlight w:val="none"/>
          <w:u w:val="single"/>
        </w:rPr>
        <w:t>/  。</w:t>
      </w:r>
    </w:p>
    <w:p w14:paraId="38653C2D">
      <w:pPr>
        <w:snapToGrid w:val="0"/>
        <w:spacing w:line="340" w:lineRule="atLeast"/>
        <w:rPr>
          <w:rFonts w:hint="eastAsia" w:ascii="宋体" w:hAnsi="宋体" w:cs="宋体"/>
          <w:b/>
          <w:sz w:val="24"/>
          <w:highlight w:val="none"/>
        </w:rPr>
      </w:pPr>
      <w:r>
        <w:rPr>
          <w:rFonts w:hint="eastAsia" w:ascii="宋体" w:hAnsi="宋体" w:cs="宋体"/>
          <w:b/>
          <w:bCs/>
          <w:sz w:val="24"/>
          <w:highlight w:val="none"/>
        </w:rPr>
        <w:t>5. 支付</w:t>
      </w:r>
    </w:p>
    <w:p w14:paraId="6192FAD9">
      <w:pPr>
        <w:snapToGrid w:val="0"/>
        <w:spacing w:line="340" w:lineRule="atLeast"/>
        <w:rPr>
          <w:rFonts w:hint="eastAsia" w:ascii="宋体" w:hAnsi="宋体" w:cs="宋体"/>
          <w:bCs/>
          <w:sz w:val="24"/>
          <w:highlight w:val="none"/>
        </w:rPr>
      </w:pPr>
      <w:r>
        <w:rPr>
          <w:rFonts w:hint="eastAsia" w:ascii="宋体" w:hAnsi="宋体" w:cs="宋体"/>
          <w:sz w:val="24"/>
          <w:highlight w:val="none"/>
        </w:rPr>
        <w:t xml:space="preserve">  5.1 </w:t>
      </w:r>
      <w:r>
        <w:rPr>
          <w:rFonts w:hint="eastAsia" w:ascii="宋体" w:hAnsi="宋体" w:cs="宋体"/>
          <w:bCs/>
          <w:sz w:val="24"/>
          <w:highlight w:val="none"/>
        </w:rPr>
        <w:t>支付货币</w:t>
      </w:r>
    </w:p>
    <w:p w14:paraId="0CEA8535">
      <w:pPr>
        <w:snapToGrid w:val="0"/>
        <w:spacing w:line="340" w:lineRule="atLeast"/>
        <w:ind w:firstLine="480" w:firstLineChars="200"/>
        <w:rPr>
          <w:rFonts w:hint="eastAsia" w:ascii="宋体" w:hAnsi="宋体" w:cs="宋体"/>
          <w:sz w:val="24"/>
          <w:highlight w:val="none"/>
        </w:rPr>
      </w:pPr>
      <w:r>
        <w:rPr>
          <w:rFonts w:hint="eastAsia" w:ascii="宋体" w:hAnsi="宋体" w:cs="宋体"/>
          <w:sz w:val="24"/>
          <w:highlight w:val="none"/>
        </w:rPr>
        <w:t>币种为：</w:t>
      </w:r>
      <w:r>
        <w:rPr>
          <w:rFonts w:hint="eastAsia" w:ascii="宋体" w:hAnsi="宋体" w:cs="宋体"/>
          <w:b/>
          <w:sz w:val="24"/>
          <w:highlight w:val="none"/>
          <w:u w:val="single"/>
        </w:rPr>
        <w:t>人民币</w:t>
      </w:r>
      <w:r>
        <w:rPr>
          <w:rFonts w:hint="eastAsia" w:ascii="宋体" w:hAnsi="宋体" w:cs="宋体"/>
          <w:sz w:val="24"/>
          <w:highlight w:val="none"/>
        </w:rPr>
        <w:t>，比例为：</w:t>
      </w:r>
      <w:r>
        <w:rPr>
          <w:rFonts w:hint="eastAsia" w:ascii="宋体" w:hAnsi="宋体" w:cs="宋体"/>
          <w:sz w:val="24"/>
          <w:highlight w:val="none"/>
          <w:u w:val="single"/>
        </w:rPr>
        <w:t xml:space="preserve">      </w:t>
      </w:r>
      <w:r>
        <w:rPr>
          <w:rFonts w:hint="eastAsia" w:ascii="宋体" w:hAnsi="宋体" w:cs="宋体"/>
          <w:sz w:val="24"/>
          <w:highlight w:val="none"/>
        </w:rPr>
        <w:t>，汇率为：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81ECD58">
      <w:pPr>
        <w:snapToGrid w:val="0"/>
        <w:spacing w:line="340" w:lineRule="atLeast"/>
        <w:ind w:firstLine="240" w:firstLineChars="100"/>
        <w:rPr>
          <w:rFonts w:hint="eastAsia" w:ascii="宋体" w:hAnsi="宋体" w:cs="宋体"/>
          <w:kern w:val="0"/>
          <w:sz w:val="24"/>
          <w:highlight w:val="none"/>
        </w:rPr>
      </w:pPr>
      <w:r>
        <w:rPr>
          <w:rFonts w:hint="eastAsia" w:ascii="宋体" w:hAnsi="宋体" w:cs="宋体"/>
          <w:kern w:val="0"/>
          <w:sz w:val="24"/>
          <w:highlight w:val="none"/>
        </w:rPr>
        <w:t>5.2 支付酬金</w:t>
      </w:r>
    </w:p>
    <w:p w14:paraId="3D00B704">
      <w:pPr>
        <w:snapToGrid w:val="0"/>
        <w:spacing w:line="340" w:lineRule="atLeast"/>
        <w:ind w:firstLine="480" w:firstLineChars="200"/>
        <w:rPr>
          <w:rFonts w:hint="eastAsia" w:ascii="宋体" w:hAnsi="宋体" w:cs="宋体"/>
          <w:sz w:val="24"/>
          <w:highlight w:val="none"/>
        </w:rPr>
      </w:pPr>
      <w:r>
        <w:rPr>
          <w:rFonts w:hint="eastAsia" w:ascii="宋体" w:hAnsi="宋体" w:cs="宋体"/>
          <w:kern w:val="0"/>
          <w:sz w:val="24"/>
          <w:highlight w:val="none"/>
        </w:rPr>
        <w:t>正常工作</w:t>
      </w:r>
      <w:r>
        <w:rPr>
          <w:rFonts w:hint="eastAsia" w:ascii="宋体" w:hAnsi="宋体" w:cs="宋体"/>
          <w:sz w:val="24"/>
          <w:highlight w:val="none"/>
        </w:rPr>
        <w:t>酬金的</w:t>
      </w:r>
      <w:r>
        <w:rPr>
          <w:rFonts w:hint="eastAsia" w:ascii="宋体" w:hAnsi="宋体" w:cs="宋体"/>
          <w:kern w:val="0"/>
          <w:sz w:val="24"/>
          <w:highlight w:val="none"/>
        </w:rPr>
        <w:t>支付</w:t>
      </w:r>
      <w:r>
        <w:rPr>
          <w:rFonts w:hint="eastAsia" w:ascii="宋体" w:hAnsi="宋体" w:cs="宋体"/>
          <w:sz w:val="24"/>
          <w:highlight w:val="none"/>
        </w:rPr>
        <w:t>：</w:t>
      </w:r>
    </w:p>
    <w:p w14:paraId="16FE4151">
      <w:pPr>
        <w:adjustRightInd w:val="0"/>
        <w:snapToGrid w:val="0"/>
        <w:spacing w:line="400" w:lineRule="atLeast"/>
        <w:ind w:firstLine="480" w:firstLineChars="200"/>
        <w:rPr>
          <w:rFonts w:hint="eastAsia" w:ascii="宋体" w:hAnsi="宋体" w:cs="宋体"/>
          <w:sz w:val="24"/>
          <w:highlight w:val="none"/>
        </w:rPr>
      </w:pPr>
      <w:r>
        <w:rPr>
          <w:rFonts w:hint="eastAsia" w:ascii="宋体" w:hAnsi="宋体" w:cs="宋体"/>
          <w:sz w:val="24"/>
          <w:highlight w:val="none"/>
        </w:rPr>
        <w:t>本合同暂定价</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highlight w:val="none"/>
          <w:lang w:eastAsia="zh-CN"/>
        </w:rPr>
        <w:t>【</w:t>
      </w:r>
      <w:r>
        <w:rPr>
          <w:rFonts w:hint="eastAsia" w:ascii="宋体" w:hAnsi="宋体" w:cs="宋体"/>
          <w:sz w:val="24"/>
          <w:highlight w:val="none"/>
        </w:rPr>
        <w:t>最终</w:t>
      </w:r>
      <w:r>
        <w:rPr>
          <w:rFonts w:hint="eastAsia" w:ascii="宋体" w:hAnsi="宋体" w:cs="宋体"/>
          <w:sz w:val="24"/>
          <w:highlight w:val="none"/>
          <w:lang w:val="en-US" w:eastAsia="zh-CN"/>
        </w:rPr>
        <w:t>每期</w:t>
      </w:r>
      <w:r>
        <w:rPr>
          <w:rFonts w:hint="eastAsia" w:ascii="宋体" w:hAnsi="宋体" w:cs="宋体"/>
          <w:sz w:val="24"/>
          <w:highlight w:val="none"/>
        </w:rPr>
        <w:t>结算价以第三方评审机构审定工程结算价为基价乘以</w:t>
      </w:r>
      <w:r>
        <w:rPr>
          <w:rFonts w:hint="eastAsia" w:ascii="宋体" w:hAnsi="宋体" w:cs="宋体"/>
          <w:sz w:val="24"/>
          <w:highlight w:val="none"/>
          <w:u w:val="single"/>
        </w:rPr>
        <w:t xml:space="preserve">    </w:t>
      </w:r>
      <w:r>
        <w:rPr>
          <w:rFonts w:hint="eastAsia" w:ascii="宋体" w:hAnsi="宋体" w:cs="宋体"/>
          <w:sz w:val="24"/>
          <w:highlight w:val="none"/>
        </w:rPr>
        <w:t>%进行结算</w:t>
      </w:r>
      <w:r>
        <w:rPr>
          <w:rFonts w:hint="eastAsia" w:ascii="宋体" w:hAnsi="宋体" w:cs="宋体"/>
          <w:sz w:val="24"/>
          <w:highlight w:val="none"/>
          <w:lang w:eastAsia="zh-CN"/>
        </w:rPr>
        <w:t>】</w:t>
      </w:r>
      <w:r>
        <w:rPr>
          <w:rFonts w:hint="eastAsia" w:ascii="宋体" w:hAnsi="宋体" w:cs="宋体"/>
          <w:sz w:val="24"/>
          <w:highlight w:val="none"/>
        </w:rPr>
        <w:t>。其中：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80"/>
        <w:gridCol w:w="3315"/>
      </w:tblGrid>
      <w:tr w14:paraId="0426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7" w:type="dxa"/>
            <w:noWrap w:val="0"/>
            <w:vAlign w:val="center"/>
          </w:tcPr>
          <w:p w14:paraId="41167C37">
            <w:pPr>
              <w:pStyle w:val="16"/>
              <w:jc w:val="center"/>
              <w:rPr>
                <w:rFonts w:hint="eastAsia"/>
                <w:sz w:val="24"/>
                <w:szCs w:val="24"/>
                <w:highlight w:val="none"/>
              </w:rPr>
            </w:pPr>
            <w:r>
              <w:rPr>
                <w:rFonts w:hint="eastAsia"/>
                <w:sz w:val="24"/>
                <w:szCs w:val="24"/>
                <w:highlight w:val="none"/>
              </w:rPr>
              <w:t>序号</w:t>
            </w:r>
          </w:p>
        </w:tc>
        <w:tc>
          <w:tcPr>
            <w:tcW w:w="4280" w:type="dxa"/>
            <w:noWrap w:val="0"/>
            <w:vAlign w:val="center"/>
          </w:tcPr>
          <w:p w14:paraId="752E45ED">
            <w:pPr>
              <w:pStyle w:val="16"/>
              <w:jc w:val="center"/>
              <w:rPr>
                <w:rFonts w:hint="eastAsia"/>
                <w:sz w:val="24"/>
                <w:szCs w:val="24"/>
                <w:highlight w:val="none"/>
              </w:rPr>
            </w:pPr>
            <w:r>
              <w:rPr>
                <w:rFonts w:hint="eastAsia"/>
                <w:sz w:val="24"/>
                <w:szCs w:val="24"/>
                <w:highlight w:val="none"/>
              </w:rPr>
              <w:t>项目名称</w:t>
            </w:r>
          </w:p>
        </w:tc>
        <w:tc>
          <w:tcPr>
            <w:tcW w:w="3315" w:type="dxa"/>
            <w:noWrap w:val="0"/>
            <w:vAlign w:val="center"/>
          </w:tcPr>
          <w:p w14:paraId="07E27695">
            <w:pPr>
              <w:pStyle w:val="16"/>
              <w:jc w:val="center"/>
              <w:rPr>
                <w:rFonts w:hint="eastAsia"/>
                <w:sz w:val="24"/>
                <w:szCs w:val="24"/>
                <w:highlight w:val="none"/>
              </w:rPr>
            </w:pPr>
            <w:r>
              <w:rPr>
                <w:rFonts w:hint="eastAsia"/>
                <w:sz w:val="24"/>
                <w:szCs w:val="24"/>
                <w:highlight w:val="none"/>
              </w:rPr>
              <w:t>合同暂定价（万元）</w:t>
            </w:r>
          </w:p>
        </w:tc>
      </w:tr>
      <w:tr w14:paraId="5DB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68D79F2">
            <w:pPr>
              <w:pStyle w:val="16"/>
              <w:jc w:val="center"/>
              <w:rPr>
                <w:rFonts w:hint="eastAsia"/>
                <w:sz w:val="24"/>
                <w:szCs w:val="24"/>
                <w:highlight w:val="none"/>
              </w:rPr>
            </w:pPr>
            <w:r>
              <w:rPr>
                <w:rFonts w:hint="eastAsia"/>
                <w:sz w:val="24"/>
                <w:szCs w:val="24"/>
                <w:highlight w:val="none"/>
              </w:rPr>
              <w:t>1</w:t>
            </w:r>
          </w:p>
        </w:tc>
        <w:tc>
          <w:tcPr>
            <w:tcW w:w="4280" w:type="dxa"/>
            <w:noWrap w:val="0"/>
            <w:vAlign w:val="center"/>
          </w:tcPr>
          <w:p w14:paraId="12A94B8A">
            <w:pPr>
              <w:pStyle w:val="16"/>
              <w:jc w:val="center"/>
              <w:rPr>
                <w:rFonts w:hint="default" w:eastAsia="宋体"/>
                <w:sz w:val="24"/>
                <w:szCs w:val="24"/>
                <w:highlight w:val="none"/>
                <w:lang w:val="en-US" w:eastAsia="zh-CN"/>
              </w:rPr>
            </w:pPr>
            <w:r>
              <w:rPr>
                <w:rFonts w:hint="eastAsia" w:ascii="宋体" w:hAnsi="宋体" w:cs="宋体"/>
                <w:sz w:val="24"/>
                <w:szCs w:val="24"/>
                <w:highlight w:val="none"/>
                <w:lang w:val="en-US" w:eastAsia="zh-CN"/>
              </w:rPr>
              <w:t>一期</w:t>
            </w:r>
            <w:r>
              <w:rPr>
                <w:rFonts w:hint="eastAsia"/>
                <w:sz w:val="24"/>
                <w:szCs w:val="24"/>
                <w:highlight w:val="none"/>
                <w:lang w:val="en-US" w:eastAsia="zh-CN"/>
              </w:rPr>
              <w:t>施工监理</w:t>
            </w:r>
          </w:p>
        </w:tc>
        <w:tc>
          <w:tcPr>
            <w:tcW w:w="3315" w:type="dxa"/>
            <w:noWrap w:val="0"/>
            <w:vAlign w:val="center"/>
          </w:tcPr>
          <w:p w14:paraId="051002AD">
            <w:pPr>
              <w:pStyle w:val="16"/>
              <w:jc w:val="center"/>
              <w:rPr>
                <w:rFonts w:hint="eastAsia"/>
                <w:sz w:val="24"/>
                <w:szCs w:val="24"/>
                <w:highlight w:val="none"/>
              </w:rPr>
            </w:pPr>
          </w:p>
        </w:tc>
      </w:tr>
      <w:tr w14:paraId="5CC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342D025">
            <w:pPr>
              <w:pStyle w:val="16"/>
              <w:jc w:val="center"/>
              <w:rPr>
                <w:rFonts w:hint="eastAsia" w:eastAsia="宋体"/>
                <w:sz w:val="24"/>
                <w:szCs w:val="24"/>
                <w:highlight w:val="none"/>
                <w:lang w:val="en-US" w:eastAsia="zh-CN"/>
              </w:rPr>
            </w:pPr>
            <w:r>
              <w:rPr>
                <w:rFonts w:hint="eastAsia"/>
                <w:sz w:val="24"/>
                <w:szCs w:val="24"/>
                <w:highlight w:val="none"/>
                <w:lang w:val="en-US" w:eastAsia="zh-CN"/>
              </w:rPr>
              <w:t>2</w:t>
            </w:r>
          </w:p>
        </w:tc>
        <w:tc>
          <w:tcPr>
            <w:tcW w:w="4280" w:type="dxa"/>
            <w:noWrap w:val="0"/>
            <w:vAlign w:val="center"/>
          </w:tcPr>
          <w:p w14:paraId="04C2DC5B">
            <w:pPr>
              <w:pStyle w:val="16"/>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二期</w:t>
            </w:r>
            <w:r>
              <w:rPr>
                <w:rFonts w:hint="eastAsia"/>
                <w:sz w:val="24"/>
                <w:szCs w:val="24"/>
                <w:highlight w:val="none"/>
                <w:lang w:val="en-US" w:eastAsia="zh-CN"/>
              </w:rPr>
              <w:t>施工监理</w:t>
            </w:r>
          </w:p>
        </w:tc>
        <w:tc>
          <w:tcPr>
            <w:tcW w:w="3315" w:type="dxa"/>
            <w:noWrap w:val="0"/>
            <w:vAlign w:val="center"/>
          </w:tcPr>
          <w:p w14:paraId="34E8F008">
            <w:pPr>
              <w:pStyle w:val="16"/>
              <w:jc w:val="center"/>
              <w:rPr>
                <w:rFonts w:hint="eastAsia"/>
                <w:sz w:val="24"/>
                <w:szCs w:val="24"/>
                <w:highlight w:val="none"/>
              </w:rPr>
            </w:pPr>
          </w:p>
        </w:tc>
      </w:tr>
      <w:tr w14:paraId="1257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814187C">
            <w:pPr>
              <w:pStyle w:val="16"/>
              <w:jc w:val="center"/>
              <w:rPr>
                <w:rFonts w:hint="eastAsia" w:eastAsia="宋体"/>
                <w:sz w:val="24"/>
                <w:szCs w:val="24"/>
                <w:highlight w:val="none"/>
                <w:lang w:val="en-US" w:eastAsia="zh-CN"/>
              </w:rPr>
            </w:pPr>
            <w:r>
              <w:rPr>
                <w:rFonts w:hint="eastAsia"/>
                <w:sz w:val="24"/>
                <w:szCs w:val="24"/>
                <w:highlight w:val="none"/>
                <w:lang w:val="en-US" w:eastAsia="zh-CN"/>
              </w:rPr>
              <w:t>3</w:t>
            </w:r>
          </w:p>
        </w:tc>
        <w:tc>
          <w:tcPr>
            <w:tcW w:w="4280" w:type="dxa"/>
            <w:noWrap w:val="0"/>
            <w:vAlign w:val="center"/>
          </w:tcPr>
          <w:p w14:paraId="34DDBF0C">
            <w:pPr>
              <w:pStyle w:val="16"/>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三期</w:t>
            </w:r>
            <w:r>
              <w:rPr>
                <w:rFonts w:hint="eastAsia"/>
                <w:sz w:val="24"/>
                <w:szCs w:val="24"/>
                <w:highlight w:val="none"/>
                <w:lang w:val="en-US" w:eastAsia="zh-CN"/>
              </w:rPr>
              <w:t>施工监理</w:t>
            </w:r>
          </w:p>
        </w:tc>
        <w:tc>
          <w:tcPr>
            <w:tcW w:w="3315" w:type="dxa"/>
            <w:noWrap w:val="0"/>
            <w:vAlign w:val="center"/>
          </w:tcPr>
          <w:p w14:paraId="57326B99">
            <w:pPr>
              <w:pStyle w:val="16"/>
              <w:jc w:val="center"/>
              <w:rPr>
                <w:rFonts w:hint="eastAsia"/>
                <w:sz w:val="24"/>
                <w:szCs w:val="24"/>
                <w:highlight w:val="none"/>
              </w:rPr>
            </w:pPr>
          </w:p>
        </w:tc>
      </w:tr>
    </w:tbl>
    <w:p w14:paraId="24DDD4E5">
      <w:pPr>
        <w:spacing w:line="440" w:lineRule="atLeast"/>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rPr>
        <w:t>1、监理合同签订且委托人在收到监理人的</w:t>
      </w:r>
      <w:r>
        <w:rPr>
          <w:rFonts w:hint="eastAsia" w:ascii="宋体" w:hAnsi="宋体" w:eastAsia="宋体" w:cs="宋体"/>
          <w:sz w:val="24"/>
          <w:highlight w:val="none"/>
          <w:u w:val="single"/>
          <w:lang w:val="en-US" w:eastAsia="zh-CN"/>
        </w:rPr>
        <w:t>一期</w:t>
      </w:r>
      <w:r>
        <w:rPr>
          <w:rFonts w:hint="eastAsia" w:ascii="宋体" w:hAnsi="宋体" w:eastAsia="宋体" w:cs="宋体"/>
          <w:sz w:val="24"/>
          <w:highlight w:val="none"/>
          <w:u w:val="single"/>
        </w:rPr>
        <w:t>请款资料后</w:t>
      </w:r>
      <w:r>
        <w:rPr>
          <w:rFonts w:hint="eastAsia" w:ascii="宋体" w:hAnsi="宋体" w:eastAsia="宋体" w:cs="宋体"/>
          <w:sz w:val="24"/>
          <w:highlight w:val="none"/>
          <w:u w:val="single"/>
          <w:lang w:val="en-US" w:eastAsia="zh-CN"/>
        </w:rPr>
        <w:t>45个工作日</w:t>
      </w:r>
      <w:r>
        <w:rPr>
          <w:rFonts w:hint="eastAsia" w:ascii="宋体" w:hAnsi="宋体" w:eastAsia="宋体" w:cs="宋体"/>
          <w:sz w:val="24"/>
          <w:highlight w:val="none"/>
          <w:u w:val="single"/>
        </w:rPr>
        <w:t>内支付合同暂定价的</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%预付款；</w:t>
      </w:r>
      <w:r>
        <w:rPr>
          <w:rFonts w:hint="eastAsia" w:ascii="宋体" w:hAnsi="宋体" w:eastAsia="宋体" w:cs="宋体"/>
          <w:sz w:val="24"/>
          <w:highlight w:val="none"/>
          <w:u w:val="single"/>
          <w:lang w:val="en-US" w:eastAsia="zh-CN"/>
        </w:rPr>
        <w:t>二期、三期在委托人书面通知开工</w:t>
      </w:r>
      <w:r>
        <w:rPr>
          <w:rFonts w:hint="eastAsia" w:ascii="宋体" w:hAnsi="宋体" w:eastAsia="宋体" w:cs="宋体"/>
          <w:sz w:val="24"/>
          <w:highlight w:val="none"/>
          <w:u w:val="single"/>
        </w:rPr>
        <w:t>且收到监理人的请款资料后</w:t>
      </w:r>
      <w:r>
        <w:rPr>
          <w:rFonts w:hint="eastAsia" w:ascii="宋体" w:hAnsi="宋体" w:eastAsia="宋体" w:cs="宋体"/>
          <w:sz w:val="24"/>
          <w:highlight w:val="none"/>
          <w:u w:val="single"/>
          <w:lang w:val="en-US" w:eastAsia="zh-CN"/>
        </w:rPr>
        <w:t>45个工作日</w:t>
      </w:r>
      <w:r>
        <w:rPr>
          <w:rFonts w:hint="eastAsia" w:ascii="宋体" w:hAnsi="宋体" w:eastAsia="宋体" w:cs="宋体"/>
          <w:sz w:val="24"/>
          <w:highlight w:val="none"/>
          <w:u w:val="single"/>
        </w:rPr>
        <w:t>内支付合同暂定价的</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%预付款</w:t>
      </w:r>
      <w:r>
        <w:rPr>
          <w:rFonts w:hint="eastAsia" w:ascii="宋体" w:hAnsi="宋体" w:eastAsia="宋体" w:cs="宋体"/>
          <w:sz w:val="24"/>
          <w:highlight w:val="none"/>
          <w:u w:val="single"/>
          <w:lang w:eastAsia="zh-CN"/>
        </w:rPr>
        <w:t>；</w:t>
      </w:r>
    </w:p>
    <w:p w14:paraId="282CFFC5">
      <w:pPr>
        <w:spacing w:line="440" w:lineRule="atLeast"/>
        <w:ind w:firstLine="480" w:firstLineChars="200"/>
        <w:rPr>
          <w:rFonts w:hint="eastAsia" w:ascii="宋体" w:hAnsi="宋体" w:cs="宋体"/>
          <w:sz w:val="24"/>
          <w:highlight w:val="none"/>
          <w:u w:val="single"/>
        </w:rPr>
      </w:pPr>
      <w:r>
        <w:rPr>
          <w:rFonts w:hint="eastAsia" w:ascii="宋体" w:hAnsi="宋体" w:cs="宋体"/>
          <w:sz w:val="24"/>
          <w:highlight w:val="none"/>
          <w:u w:val="single"/>
          <w:lang w:val="en-US" w:eastAsia="zh-CN"/>
        </w:rPr>
        <w:t>2</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每期</w:t>
      </w:r>
      <w:r>
        <w:rPr>
          <w:rFonts w:hint="eastAsia" w:ascii="宋体" w:hAnsi="宋体" w:cs="宋体"/>
          <w:sz w:val="24"/>
          <w:highlight w:val="none"/>
          <w:u w:val="single"/>
        </w:rPr>
        <w:t>工程进度的80％计算支付监理酬金，每两个月支付一次，</w:t>
      </w:r>
      <w:r>
        <w:rPr>
          <w:rFonts w:hint="eastAsia" w:ascii="宋体" w:hAnsi="宋体" w:cs="宋体"/>
          <w:sz w:val="24"/>
          <w:highlight w:val="none"/>
          <w:u w:val="single"/>
          <w:lang w:val="en-US" w:eastAsia="zh-CN"/>
        </w:rPr>
        <w:t>每期</w:t>
      </w:r>
      <w:r>
        <w:rPr>
          <w:rFonts w:hint="eastAsia" w:ascii="宋体" w:hAnsi="宋体" w:cs="宋体"/>
          <w:sz w:val="24"/>
          <w:highlight w:val="none"/>
          <w:u w:val="single"/>
        </w:rPr>
        <w:t>竣工验收后付至本工程</w:t>
      </w:r>
      <w:r>
        <w:rPr>
          <w:rFonts w:hint="eastAsia" w:ascii="宋体" w:hAnsi="宋体" w:cs="宋体"/>
          <w:sz w:val="24"/>
          <w:highlight w:val="none"/>
          <w:u w:val="single"/>
          <w:lang w:val="en-US" w:eastAsia="zh-CN"/>
        </w:rPr>
        <w:t>每期</w:t>
      </w:r>
      <w:r>
        <w:rPr>
          <w:rFonts w:hint="eastAsia" w:ascii="宋体" w:hAnsi="宋体" w:cs="宋体"/>
          <w:sz w:val="24"/>
          <w:highlight w:val="none"/>
          <w:u w:val="single"/>
        </w:rPr>
        <w:t>监理报酬暂定金额的80%为止。当监理人申请支付监理酬金进度款至本工程</w:t>
      </w:r>
      <w:r>
        <w:rPr>
          <w:rFonts w:hint="eastAsia" w:ascii="宋体" w:hAnsi="宋体" w:cs="宋体"/>
          <w:sz w:val="24"/>
          <w:highlight w:val="none"/>
          <w:u w:val="single"/>
          <w:lang w:val="en-US" w:eastAsia="zh-CN"/>
        </w:rPr>
        <w:t>每期</w:t>
      </w:r>
      <w:r>
        <w:rPr>
          <w:rFonts w:hint="eastAsia" w:ascii="宋体" w:hAnsi="宋体" w:cs="宋体"/>
          <w:sz w:val="24"/>
          <w:highlight w:val="none"/>
          <w:u w:val="single"/>
        </w:rPr>
        <w:t>监理报酬暂定金额的80%时，必须同时向委托人移交符合要求的监理竣工资料；</w:t>
      </w:r>
    </w:p>
    <w:p w14:paraId="09E9DBA5">
      <w:pPr>
        <w:spacing w:line="440" w:lineRule="atLeast"/>
        <w:ind w:firstLine="480" w:firstLineChars="200"/>
        <w:rPr>
          <w:rFonts w:hint="eastAsia" w:ascii="宋体" w:hAnsi="宋体" w:cs="宋体"/>
          <w:sz w:val="24"/>
          <w:highlight w:val="none"/>
          <w:u w:val="single"/>
        </w:rPr>
      </w:pPr>
      <w:r>
        <w:rPr>
          <w:rFonts w:hint="eastAsia" w:ascii="宋体" w:hAnsi="宋体" w:cs="宋体"/>
          <w:sz w:val="24"/>
          <w:highlight w:val="none"/>
          <w:u w:val="single"/>
          <w:lang w:val="en-US" w:eastAsia="zh-CN"/>
        </w:rPr>
        <w:t>3</w:t>
      </w:r>
      <w:r>
        <w:rPr>
          <w:rFonts w:hint="eastAsia" w:ascii="宋体" w:hAnsi="宋体" w:cs="宋体"/>
          <w:sz w:val="24"/>
          <w:highlight w:val="none"/>
          <w:u w:val="single"/>
        </w:rPr>
        <w:t>、在</w:t>
      </w:r>
      <w:r>
        <w:rPr>
          <w:rFonts w:hint="eastAsia" w:ascii="宋体" w:hAnsi="宋体" w:cs="宋体"/>
          <w:sz w:val="24"/>
          <w:highlight w:val="none"/>
          <w:u w:val="single"/>
          <w:lang w:val="en-US" w:eastAsia="zh-CN"/>
        </w:rPr>
        <w:t>每期</w:t>
      </w:r>
      <w:r>
        <w:rPr>
          <w:rFonts w:hint="eastAsia" w:ascii="宋体" w:hAnsi="宋体" w:cs="宋体"/>
          <w:sz w:val="24"/>
          <w:highlight w:val="none"/>
          <w:u w:val="single"/>
          <w:lang w:eastAsia="zh-CN"/>
        </w:rPr>
        <w:t>工程竣工验收合格且工程完成结算后</w:t>
      </w:r>
      <w:r>
        <w:rPr>
          <w:rFonts w:hint="eastAsia" w:ascii="宋体" w:hAnsi="宋体" w:cs="宋体"/>
          <w:sz w:val="24"/>
          <w:highlight w:val="none"/>
          <w:u w:val="single"/>
        </w:rPr>
        <w:t>以第三方评审公司审定的工程结算价作为计算监理报酬结算价。监理报酬经监理人交齐完整请款资料及足额增值税发票后十五个工作日内支付，委托人方可累计支付至总监理报酬结算价的100%。监理人收取每期款项前须先向委托人提供等额合规发票及委托人要求的请款资料，否则委托人有权拒付相应款项。</w:t>
      </w:r>
    </w:p>
    <w:p w14:paraId="0F2225DC">
      <w:pPr>
        <w:pStyle w:val="2"/>
        <w:ind w:firstLine="480" w:firstLineChars="200"/>
        <w:rPr>
          <w:rFonts w:hint="eastAsia" w:eastAsia="宋体"/>
          <w:highlight w:val="none"/>
          <w:lang w:val="en-US" w:eastAsia="zh-CN"/>
        </w:rPr>
      </w:pPr>
      <w:r>
        <w:rPr>
          <w:rFonts w:hint="eastAsia" w:ascii="宋体" w:hAnsi="宋体" w:eastAsia="宋体" w:cs="宋体"/>
          <w:sz w:val="24"/>
          <w:highlight w:val="none"/>
          <w:lang w:val="en-US" w:eastAsia="zh-CN"/>
        </w:rPr>
        <w:t>4、每期监理</w:t>
      </w:r>
      <w:r>
        <w:rPr>
          <w:rFonts w:hint="eastAsia" w:ascii="宋体" w:hAnsi="宋体" w:eastAsia="宋体" w:cs="宋体"/>
          <w:sz w:val="24"/>
          <w:highlight w:val="none"/>
        </w:rPr>
        <w:t>费结算价不得超过</w:t>
      </w:r>
      <w:r>
        <w:rPr>
          <w:rFonts w:hint="eastAsia" w:ascii="宋体" w:hAnsi="宋体" w:eastAsia="宋体" w:cs="宋体"/>
          <w:sz w:val="24"/>
          <w:highlight w:val="none"/>
          <w:lang w:val="en-US" w:eastAsia="zh-CN"/>
        </w:rPr>
        <w:t>该期监理</w:t>
      </w:r>
      <w:r>
        <w:rPr>
          <w:rFonts w:hint="eastAsia" w:ascii="宋体" w:hAnsi="宋体" w:eastAsia="宋体" w:cs="宋体"/>
          <w:sz w:val="24"/>
          <w:highlight w:val="none"/>
        </w:rPr>
        <w:t>费中标价，如超过</w:t>
      </w:r>
      <w:r>
        <w:rPr>
          <w:rFonts w:hint="eastAsia" w:ascii="宋体" w:hAnsi="宋体" w:eastAsia="宋体" w:cs="宋体"/>
          <w:sz w:val="24"/>
          <w:highlight w:val="none"/>
          <w:lang w:val="en-US" w:eastAsia="zh-CN"/>
        </w:rPr>
        <w:t>该期</w:t>
      </w:r>
      <w:r>
        <w:rPr>
          <w:rFonts w:hint="eastAsia" w:ascii="宋体" w:hAnsi="宋体" w:eastAsia="宋体" w:cs="宋体"/>
          <w:sz w:val="24"/>
          <w:highlight w:val="none"/>
        </w:rPr>
        <w:t>中标价，则按</w:t>
      </w:r>
      <w:r>
        <w:rPr>
          <w:rFonts w:hint="eastAsia" w:ascii="宋体" w:hAnsi="宋体" w:eastAsia="宋体" w:cs="宋体"/>
          <w:sz w:val="24"/>
          <w:highlight w:val="none"/>
          <w:lang w:val="en-US" w:eastAsia="zh-CN"/>
        </w:rPr>
        <w:t>该期监理</w:t>
      </w:r>
      <w:r>
        <w:rPr>
          <w:rFonts w:hint="eastAsia" w:ascii="宋体" w:hAnsi="宋体" w:eastAsia="宋体" w:cs="宋体"/>
          <w:sz w:val="24"/>
          <w:highlight w:val="none"/>
        </w:rPr>
        <w:t>费中标价结算，最终结算价以甲方审核意见为准。</w:t>
      </w:r>
    </w:p>
    <w:p w14:paraId="3FD144EE">
      <w:pPr>
        <w:pStyle w:val="7"/>
        <w:spacing w:line="450" w:lineRule="exact"/>
        <w:ind w:firstLine="482" w:firstLineChars="200"/>
        <w:rPr>
          <w:rFonts w:hint="default"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5、本工程资金来源属于农村集体经济组织贷款，服务费的支付须遵守相关银行贷款制度，款项支付在银行放款之日执行，若银行放款迟延，委托人付款日期顺延。委托人向监理人拨付预付款前，监理人须协助委托人办理银行贷款所需的施工许可证资料（监理部分）。</w:t>
      </w:r>
    </w:p>
    <w:p w14:paraId="4F7434CF">
      <w:pPr>
        <w:snapToGrid w:val="0"/>
        <w:spacing w:line="320" w:lineRule="atLeast"/>
        <w:rPr>
          <w:rFonts w:hint="eastAsia" w:ascii="宋体" w:hAnsi="宋体" w:cs="宋体"/>
          <w:b/>
          <w:bCs/>
          <w:sz w:val="24"/>
          <w:highlight w:val="none"/>
        </w:rPr>
      </w:pPr>
      <w:r>
        <w:rPr>
          <w:rFonts w:hint="eastAsia" w:ascii="宋体" w:hAnsi="宋体" w:cs="宋体"/>
          <w:b/>
          <w:bCs/>
          <w:sz w:val="24"/>
          <w:highlight w:val="none"/>
        </w:rPr>
        <w:t>6. 合同生效、变更、暂停、解除与终止</w:t>
      </w:r>
    </w:p>
    <w:p w14:paraId="64E423F8">
      <w:pPr>
        <w:adjustRightInd w:val="0"/>
        <w:snapToGrid w:val="0"/>
        <w:spacing w:line="340" w:lineRule="atLeast"/>
        <w:ind w:firstLine="240" w:firstLineChars="100"/>
        <w:rPr>
          <w:rFonts w:hint="eastAsia" w:ascii="宋体" w:hAnsi="宋体" w:cs="宋体"/>
          <w:sz w:val="24"/>
          <w:highlight w:val="none"/>
        </w:rPr>
      </w:pPr>
      <w:r>
        <w:rPr>
          <w:rFonts w:hint="eastAsia" w:ascii="宋体" w:hAnsi="宋体" w:cs="宋体"/>
          <w:sz w:val="24"/>
          <w:highlight w:val="none"/>
        </w:rPr>
        <w:t>6.1 生效</w:t>
      </w:r>
    </w:p>
    <w:p w14:paraId="7A45A5FE">
      <w:pPr>
        <w:adjustRightInd w:val="0"/>
        <w:snapToGrid w:val="0"/>
        <w:spacing w:line="340" w:lineRule="atLeast"/>
        <w:ind w:firstLine="480"/>
        <w:rPr>
          <w:rFonts w:hint="eastAsia" w:ascii="宋体" w:hAnsi="宋体" w:cs="宋体"/>
          <w:sz w:val="24"/>
          <w:highlight w:val="none"/>
        </w:rPr>
      </w:pPr>
      <w:r>
        <w:rPr>
          <w:rFonts w:hint="eastAsia" w:ascii="宋体" w:hAnsi="宋体" w:cs="宋体"/>
          <w:sz w:val="24"/>
          <w:highlight w:val="none"/>
        </w:rPr>
        <w:t>本合同生效条件：</w:t>
      </w:r>
      <w:r>
        <w:rPr>
          <w:rFonts w:hint="eastAsia" w:ascii="宋体" w:hAnsi="宋体" w:cs="宋体"/>
          <w:b/>
          <w:sz w:val="24"/>
          <w:highlight w:val="none"/>
          <w:u w:val="single"/>
        </w:rPr>
        <w:t>在双方签订本合同的前提下，以建设行政主管部门签发施工许可证或委托方通知进场之日开始计算</w:t>
      </w:r>
      <w:r>
        <w:rPr>
          <w:rFonts w:hint="eastAsia" w:ascii="宋体" w:hAnsi="宋体" w:cs="宋体"/>
          <w:sz w:val="24"/>
          <w:highlight w:val="none"/>
        </w:rPr>
        <w:t>。</w:t>
      </w:r>
    </w:p>
    <w:p w14:paraId="12FCF391">
      <w:pPr>
        <w:adjustRightInd w:val="0"/>
        <w:snapToGrid w:val="0"/>
        <w:spacing w:line="340" w:lineRule="atLeast"/>
        <w:ind w:firstLine="235" w:firstLineChars="98"/>
        <w:rPr>
          <w:rFonts w:hint="eastAsia" w:ascii="宋体" w:hAnsi="宋体" w:cs="宋体"/>
          <w:sz w:val="24"/>
          <w:highlight w:val="none"/>
        </w:rPr>
      </w:pPr>
      <w:r>
        <w:rPr>
          <w:rFonts w:hint="eastAsia" w:ascii="宋体" w:hAnsi="宋体" w:cs="宋体"/>
          <w:sz w:val="24"/>
          <w:highlight w:val="none"/>
        </w:rPr>
        <w:t>6.2 变更</w:t>
      </w:r>
    </w:p>
    <w:p w14:paraId="7066601F">
      <w:pPr>
        <w:snapToGrid w:val="0"/>
        <w:spacing w:line="320" w:lineRule="atLeast"/>
        <w:ind w:firstLine="482" w:firstLineChars="200"/>
        <w:rPr>
          <w:rFonts w:hint="eastAsia" w:ascii="宋体" w:hAnsi="宋体" w:cs="宋体"/>
          <w:sz w:val="24"/>
          <w:highlight w:val="none"/>
        </w:rPr>
      </w:pPr>
      <w:r>
        <w:rPr>
          <w:rFonts w:hint="eastAsia" w:ascii="宋体" w:hAnsi="宋体" w:cs="宋体"/>
          <w:b/>
          <w:sz w:val="24"/>
          <w:highlight w:val="none"/>
          <w:u w:val="single"/>
        </w:rPr>
        <w:t>本项目不设置附加工作酬金。</w:t>
      </w:r>
    </w:p>
    <w:p w14:paraId="514DD2AA">
      <w:pPr>
        <w:snapToGrid w:val="0"/>
        <w:spacing w:line="320" w:lineRule="atLeast"/>
        <w:rPr>
          <w:rFonts w:hint="eastAsia" w:ascii="宋体" w:hAnsi="宋体" w:cs="宋体"/>
          <w:b/>
          <w:sz w:val="24"/>
          <w:highlight w:val="none"/>
        </w:rPr>
      </w:pPr>
      <w:r>
        <w:rPr>
          <w:rFonts w:hint="eastAsia" w:ascii="宋体" w:hAnsi="宋体" w:cs="宋体"/>
          <w:b/>
          <w:bCs/>
          <w:sz w:val="24"/>
          <w:highlight w:val="none"/>
        </w:rPr>
        <w:t>7. 争议解决</w:t>
      </w:r>
    </w:p>
    <w:p w14:paraId="24735062">
      <w:pPr>
        <w:snapToGrid w:val="0"/>
        <w:spacing w:line="320" w:lineRule="atLeast"/>
        <w:ind w:firstLine="235" w:firstLineChars="98"/>
        <w:rPr>
          <w:rFonts w:hint="eastAsia" w:ascii="宋体" w:hAnsi="宋体" w:cs="宋体"/>
          <w:sz w:val="24"/>
          <w:highlight w:val="none"/>
        </w:rPr>
      </w:pPr>
      <w:r>
        <w:rPr>
          <w:rFonts w:hint="eastAsia" w:ascii="宋体" w:hAnsi="宋体" w:cs="宋体"/>
          <w:sz w:val="24"/>
          <w:highlight w:val="none"/>
        </w:rPr>
        <w:t xml:space="preserve">7.1 </w:t>
      </w:r>
      <w:r>
        <w:rPr>
          <w:rFonts w:hint="eastAsia" w:ascii="宋体" w:hAnsi="宋体" w:cs="宋体"/>
          <w:bCs/>
          <w:sz w:val="24"/>
          <w:highlight w:val="none"/>
        </w:rPr>
        <w:t>调解</w:t>
      </w:r>
    </w:p>
    <w:p w14:paraId="6B79EFC1">
      <w:pPr>
        <w:snapToGrid w:val="0"/>
        <w:spacing w:line="320" w:lineRule="atLeast"/>
        <w:ind w:firstLine="470" w:firstLineChars="196"/>
        <w:rPr>
          <w:rFonts w:hint="eastAsia" w:ascii="宋体" w:hAnsi="宋体" w:cs="宋体"/>
          <w:sz w:val="24"/>
          <w:highlight w:val="none"/>
        </w:rPr>
      </w:pPr>
      <w:r>
        <w:rPr>
          <w:rFonts w:hint="eastAsia" w:ascii="宋体" w:hAnsi="宋体" w:cs="宋体"/>
          <w:sz w:val="24"/>
          <w:highlight w:val="none"/>
        </w:rPr>
        <w:t>本合同争议进行调解时，可提交</w:t>
      </w:r>
      <w:r>
        <w:rPr>
          <w:rFonts w:hint="eastAsia" w:ascii="宋体" w:hAnsi="宋体" w:cs="宋体"/>
          <w:sz w:val="24"/>
          <w:highlight w:val="none"/>
          <w:u w:val="single"/>
        </w:rPr>
        <w:t xml:space="preserve">   /     </w:t>
      </w:r>
      <w:r>
        <w:rPr>
          <w:rFonts w:hint="eastAsia" w:ascii="宋体" w:hAnsi="宋体" w:cs="宋体"/>
          <w:sz w:val="24"/>
          <w:highlight w:val="none"/>
        </w:rPr>
        <w:t>进行调解。</w:t>
      </w:r>
    </w:p>
    <w:p w14:paraId="1A235336">
      <w:pPr>
        <w:snapToGrid w:val="0"/>
        <w:spacing w:line="320" w:lineRule="atLeast"/>
        <w:ind w:firstLine="235" w:firstLineChars="98"/>
        <w:rPr>
          <w:rFonts w:hint="eastAsia" w:ascii="宋体" w:hAnsi="宋体" w:cs="宋体"/>
          <w:sz w:val="24"/>
          <w:highlight w:val="none"/>
        </w:rPr>
      </w:pPr>
      <w:r>
        <w:rPr>
          <w:rFonts w:hint="eastAsia" w:ascii="宋体" w:hAnsi="宋体" w:cs="宋体"/>
          <w:sz w:val="24"/>
          <w:highlight w:val="none"/>
        </w:rPr>
        <w:t xml:space="preserve">7.2 </w:t>
      </w:r>
      <w:r>
        <w:rPr>
          <w:rFonts w:hint="eastAsia" w:ascii="宋体" w:hAnsi="宋体" w:cs="宋体"/>
          <w:bCs/>
          <w:sz w:val="24"/>
          <w:highlight w:val="none"/>
        </w:rPr>
        <w:t>仲裁或诉讼</w:t>
      </w:r>
    </w:p>
    <w:p w14:paraId="6F7BB929">
      <w:pPr>
        <w:adjustRightInd w:val="0"/>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合同争议的最终解决方式为下列第</w:t>
      </w:r>
      <w:r>
        <w:rPr>
          <w:rFonts w:hint="eastAsia" w:ascii="宋体" w:hAnsi="宋体" w:cs="宋体"/>
          <w:sz w:val="24"/>
          <w:highlight w:val="none"/>
          <w:u w:val="single"/>
        </w:rPr>
        <w:t xml:space="preserve">   </w:t>
      </w:r>
      <w:r>
        <w:rPr>
          <w:rFonts w:hint="eastAsia" w:ascii="宋体" w:hAnsi="宋体" w:cs="宋体"/>
          <w:b/>
          <w:sz w:val="24"/>
          <w:highlight w:val="none"/>
          <w:u w:val="single"/>
        </w:rPr>
        <w:t>（2）</w:t>
      </w:r>
      <w:r>
        <w:rPr>
          <w:rFonts w:hint="eastAsia" w:ascii="宋体" w:hAnsi="宋体" w:cs="宋体"/>
          <w:sz w:val="24"/>
          <w:highlight w:val="none"/>
          <w:u w:val="single"/>
        </w:rPr>
        <w:t xml:space="preserve">    </w:t>
      </w:r>
      <w:r>
        <w:rPr>
          <w:rFonts w:hint="eastAsia" w:ascii="宋体" w:hAnsi="宋体" w:cs="宋体"/>
          <w:sz w:val="24"/>
          <w:highlight w:val="none"/>
        </w:rPr>
        <w:t>种方式：</w:t>
      </w:r>
    </w:p>
    <w:p w14:paraId="711D02C5">
      <w:pPr>
        <w:adjustRightInd w:val="0"/>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（1）提请</w:t>
      </w:r>
      <w:r>
        <w:rPr>
          <w:rFonts w:hint="eastAsia" w:ascii="宋体" w:hAnsi="宋体" w:cs="宋体"/>
          <w:sz w:val="24"/>
          <w:highlight w:val="none"/>
          <w:u w:val="single"/>
        </w:rPr>
        <w:t xml:space="preserve">    /    </w:t>
      </w:r>
      <w:r>
        <w:rPr>
          <w:rFonts w:hint="eastAsia" w:ascii="宋体" w:hAnsi="宋体" w:cs="宋体"/>
          <w:sz w:val="24"/>
          <w:highlight w:val="none"/>
        </w:rPr>
        <w:t>仲裁委员会进行仲裁。</w:t>
      </w:r>
    </w:p>
    <w:p w14:paraId="7BBDE010">
      <w:pPr>
        <w:spacing w:line="480" w:lineRule="atLeast"/>
        <w:ind w:firstLine="480" w:firstLineChars="200"/>
        <w:rPr>
          <w:rFonts w:hint="eastAsia" w:ascii="宋体" w:hAnsi="宋体" w:cs="宋体"/>
          <w:sz w:val="24"/>
          <w:highlight w:val="none"/>
        </w:rPr>
      </w:pPr>
      <w:r>
        <w:rPr>
          <w:rFonts w:hint="eastAsia" w:ascii="宋体" w:hAnsi="宋体" w:cs="宋体"/>
          <w:sz w:val="24"/>
          <w:highlight w:val="none"/>
        </w:rPr>
        <w:t>（2）向</w:t>
      </w:r>
      <w:r>
        <w:rPr>
          <w:rFonts w:hint="eastAsia" w:ascii="宋体" w:hAnsi="宋体" w:cs="宋体"/>
          <w:b/>
          <w:sz w:val="24"/>
          <w:highlight w:val="none"/>
          <w:u w:val="single"/>
        </w:rPr>
        <w:t>广州市番禺区</w:t>
      </w:r>
      <w:r>
        <w:rPr>
          <w:rFonts w:hint="eastAsia" w:ascii="宋体" w:hAnsi="宋体" w:cs="宋体"/>
          <w:sz w:val="24"/>
          <w:highlight w:val="none"/>
        </w:rPr>
        <w:t>人民法院提起诉讼，</w:t>
      </w:r>
      <w:r>
        <w:rPr>
          <w:rFonts w:hint="eastAsia" w:ascii="宋体" w:hAnsi="宋体" w:cs="宋体"/>
          <w:kern w:val="0"/>
          <w:sz w:val="24"/>
          <w:highlight w:val="none"/>
        </w:rPr>
        <w:t>胜诉方因处理本合同项下纠纷所产生的费用（包括但不限于律师费、诉讼费、财产保全费、评估费、鉴定费等）由败诉方承担</w:t>
      </w:r>
      <w:r>
        <w:rPr>
          <w:rFonts w:hint="eastAsia" w:ascii="宋体" w:hAnsi="宋体" w:cs="宋体"/>
          <w:sz w:val="24"/>
          <w:highlight w:val="none"/>
        </w:rPr>
        <w:t>。</w:t>
      </w:r>
    </w:p>
    <w:p w14:paraId="06F33A44">
      <w:pPr>
        <w:adjustRightInd w:val="0"/>
        <w:snapToGrid w:val="0"/>
        <w:spacing w:line="320" w:lineRule="atLeast"/>
        <w:rPr>
          <w:rFonts w:hint="eastAsia" w:ascii="宋体" w:hAnsi="宋体" w:cs="宋体"/>
          <w:b/>
          <w:bCs/>
          <w:sz w:val="24"/>
          <w:highlight w:val="none"/>
        </w:rPr>
      </w:pPr>
      <w:r>
        <w:rPr>
          <w:rFonts w:hint="eastAsia" w:ascii="宋体" w:hAnsi="宋体" w:cs="宋体"/>
          <w:b/>
          <w:bCs/>
          <w:sz w:val="24"/>
          <w:highlight w:val="none"/>
        </w:rPr>
        <w:t>8. 其他</w:t>
      </w:r>
    </w:p>
    <w:p w14:paraId="2457DE21">
      <w:pPr>
        <w:adjustRightInd w:val="0"/>
        <w:snapToGrid w:val="0"/>
        <w:spacing w:line="320" w:lineRule="atLeast"/>
        <w:rPr>
          <w:rFonts w:hint="eastAsia" w:ascii="宋体" w:hAnsi="宋体" w:cs="宋体"/>
          <w:bCs/>
          <w:sz w:val="24"/>
          <w:highlight w:val="none"/>
        </w:rPr>
      </w:pPr>
      <w:r>
        <w:rPr>
          <w:rFonts w:hint="eastAsia" w:ascii="宋体" w:hAnsi="宋体" w:cs="宋体"/>
          <w:b/>
          <w:bCs/>
          <w:sz w:val="24"/>
          <w:highlight w:val="none"/>
        </w:rPr>
        <w:t xml:space="preserve">  </w:t>
      </w:r>
      <w:r>
        <w:rPr>
          <w:rFonts w:hint="eastAsia" w:ascii="宋体" w:hAnsi="宋体" w:cs="宋体"/>
          <w:bCs/>
          <w:sz w:val="24"/>
          <w:highlight w:val="none"/>
        </w:rPr>
        <w:t>8.1 检测费用</w:t>
      </w:r>
    </w:p>
    <w:p w14:paraId="20532DED">
      <w:pPr>
        <w:adjustRightInd w:val="0"/>
        <w:snapToGrid w:val="0"/>
        <w:spacing w:line="320" w:lineRule="atLeast"/>
        <w:rPr>
          <w:rFonts w:hint="eastAsia" w:ascii="宋体" w:hAnsi="宋体" w:cs="宋体"/>
          <w:bCs/>
          <w:sz w:val="24"/>
          <w:highlight w:val="none"/>
        </w:rPr>
      </w:pPr>
      <w:r>
        <w:rPr>
          <w:rFonts w:hint="eastAsia" w:ascii="宋体" w:hAnsi="宋体" w:cs="宋体"/>
          <w:bCs/>
          <w:sz w:val="24"/>
          <w:highlight w:val="none"/>
        </w:rPr>
        <w:t xml:space="preserve">    委托人应在检测工作完成后</w:t>
      </w:r>
      <w:r>
        <w:rPr>
          <w:rFonts w:hint="eastAsia" w:ascii="宋体" w:hAnsi="宋体" w:cs="宋体"/>
          <w:sz w:val="24"/>
          <w:highlight w:val="none"/>
          <w:u w:val="single"/>
        </w:rPr>
        <w:t xml:space="preserve">   /  </w:t>
      </w:r>
      <w:r>
        <w:rPr>
          <w:rFonts w:hint="eastAsia" w:ascii="宋体" w:hAnsi="宋体" w:cs="宋体"/>
          <w:bCs/>
          <w:sz w:val="24"/>
          <w:highlight w:val="none"/>
        </w:rPr>
        <w:t>天内支付检测费用。</w:t>
      </w:r>
    </w:p>
    <w:p w14:paraId="0C775682">
      <w:pPr>
        <w:adjustRightInd w:val="0"/>
        <w:snapToGrid w:val="0"/>
        <w:spacing w:line="320" w:lineRule="atLeast"/>
        <w:rPr>
          <w:rFonts w:hint="eastAsia" w:ascii="宋体" w:hAnsi="宋体" w:cs="宋体"/>
          <w:bCs/>
          <w:sz w:val="24"/>
          <w:highlight w:val="none"/>
        </w:rPr>
      </w:pPr>
      <w:r>
        <w:rPr>
          <w:rFonts w:hint="eastAsia" w:ascii="宋体" w:hAnsi="宋体" w:cs="宋体"/>
          <w:bCs/>
          <w:sz w:val="24"/>
          <w:highlight w:val="none"/>
        </w:rPr>
        <w:t xml:space="preserve">  8.2 咨询费用</w:t>
      </w:r>
    </w:p>
    <w:p w14:paraId="1801CE4C">
      <w:pPr>
        <w:adjustRightInd w:val="0"/>
        <w:snapToGrid w:val="0"/>
        <w:spacing w:line="320" w:lineRule="atLeast"/>
        <w:rPr>
          <w:rFonts w:hint="eastAsia" w:ascii="宋体" w:hAnsi="宋体" w:cs="宋体"/>
          <w:bCs/>
          <w:sz w:val="24"/>
          <w:highlight w:val="none"/>
        </w:rPr>
      </w:pPr>
      <w:r>
        <w:rPr>
          <w:rFonts w:hint="eastAsia" w:ascii="宋体" w:hAnsi="宋体" w:cs="宋体"/>
          <w:bCs/>
          <w:sz w:val="24"/>
          <w:highlight w:val="none"/>
        </w:rPr>
        <w:t xml:space="preserve">    委托人应在咨询工作完成后</w:t>
      </w:r>
      <w:r>
        <w:rPr>
          <w:rFonts w:hint="eastAsia" w:ascii="宋体" w:hAnsi="宋体" w:cs="宋体"/>
          <w:sz w:val="24"/>
          <w:highlight w:val="none"/>
          <w:u w:val="single"/>
        </w:rPr>
        <w:t xml:space="preserve">   /  </w:t>
      </w:r>
      <w:r>
        <w:rPr>
          <w:rFonts w:hint="eastAsia" w:ascii="宋体" w:hAnsi="宋体" w:cs="宋体"/>
          <w:bCs/>
          <w:sz w:val="24"/>
          <w:highlight w:val="none"/>
        </w:rPr>
        <w:t>天内支付咨询费用。</w:t>
      </w:r>
    </w:p>
    <w:p w14:paraId="105FB4BD">
      <w:pPr>
        <w:snapToGrid w:val="0"/>
        <w:spacing w:line="320" w:lineRule="atLeast"/>
        <w:ind w:firstLine="235" w:firstLineChars="98"/>
        <w:rPr>
          <w:rFonts w:hint="eastAsia" w:ascii="宋体" w:hAnsi="宋体" w:cs="宋体"/>
          <w:sz w:val="24"/>
          <w:highlight w:val="none"/>
        </w:rPr>
      </w:pPr>
      <w:r>
        <w:rPr>
          <w:rFonts w:hint="eastAsia" w:ascii="宋体" w:hAnsi="宋体" w:cs="宋体"/>
          <w:sz w:val="24"/>
          <w:highlight w:val="none"/>
        </w:rPr>
        <w:t>8.3 奖励</w:t>
      </w:r>
    </w:p>
    <w:p w14:paraId="67969162">
      <w:pPr>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合理化建议的奖励金额按下列方法确定为：</w:t>
      </w:r>
      <w:r>
        <w:rPr>
          <w:rFonts w:hint="eastAsia" w:ascii="宋体" w:hAnsi="宋体" w:cs="宋体"/>
          <w:sz w:val="24"/>
          <w:highlight w:val="none"/>
          <w:u w:val="single"/>
        </w:rPr>
        <w:t xml:space="preserve">  /  </w:t>
      </w:r>
      <w:r>
        <w:rPr>
          <w:rFonts w:hint="eastAsia" w:ascii="宋体" w:hAnsi="宋体" w:cs="宋体"/>
          <w:sz w:val="24"/>
          <w:highlight w:val="none"/>
        </w:rPr>
        <w:t>。</w:t>
      </w:r>
    </w:p>
    <w:p w14:paraId="3E9CC1EF">
      <w:pPr>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奖励金额＝工程投资节省额×奖励金额的比率；</w:t>
      </w:r>
    </w:p>
    <w:p w14:paraId="1D7A6AFC">
      <w:pPr>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奖励金额的比率为</w:t>
      </w:r>
      <w:r>
        <w:rPr>
          <w:rFonts w:hint="eastAsia" w:ascii="宋体" w:hAnsi="宋体" w:cs="宋体"/>
          <w:sz w:val="24"/>
          <w:highlight w:val="none"/>
          <w:u w:val="single"/>
        </w:rPr>
        <w:t xml:space="preserve"> </w:t>
      </w:r>
      <w:r>
        <w:rPr>
          <w:rFonts w:hint="eastAsia" w:ascii="宋体" w:hAnsi="宋体" w:cs="宋体"/>
          <w:b/>
          <w:color w:val="000000"/>
          <w:sz w:val="24"/>
          <w:highlight w:val="none"/>
          <w:u w:val="single"/>
        </w:rPr>
        <w:t>0</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66B4F523">
      <w:pPr>
        <w:adjustRightInd w:val="0"/>
        <w:snapToGrid w:val="0"/>
        <w:spacing w:line="320" w:lineRule="atLeast"/>
        <w:ind w:firstLine="235" w:firstLineChars="98"/>
        <w:rPr>
          <w:rFonts w:hint="eastAsia" w:ascii="宋体" w:hAnsi="宋体" w:cs="宋体"/>
          <w:sz w:val="24"/>
          <w:highlight w:val="none"/>
        </w:rPr>
      </w:pPr>
      <w:r>
        <w:rPr>
          <w:rFonts w:hint="eastAsia" w:ascii="宋体" w:hAnsi="宋体" w:cs="宋体"/>
          <w:sz w:val="24"/>
          <w:highlight w:val="none"/>
        </w:rPr>
        <w:t>8.4 保密</w:t>
      </w:r>
    </w:p>
    <w:p w14:paraId="3B125E00">
      <w:pPr>
        <w:adjustRightInd w:val="0"/>
        <w:snapToGrid w:val="0"/>
        <w:spacing w:line="320" w:lineRule="atLeast"/>
        <w:ind w:firstLine="480" w:firstLineChars="200"/>
        <w:rPr>
          <w:rFonts w:hint="eastAsia" w:ascii="宋体" w:hAnsi="宋体" w:cs="宋体"/>
          <w:sz w:val="24"/>
          <w:highlight w:val="none"/>
          <w:u w:val="single"/>
        </w:rPr>
      </w:pPr>
      <w:r>
        <w:rPr>
          <w:rFonts w:hint="eastAsia" w:ascii="宋体" w:hAnsi="宋体" w:cs="宋体"/>
          <w:sz w:val="24"/>
          <w:highlight w:val="none"/>
        </w:rPr>
        <w:t>委托人申明的保密事项和期限：</w:t>
      </w:r>
      <w:r>
        <w:rPr>
          <w:rFonts w:hint="eastAsia" w:ascii="宋体" w:hAnsi="宋体" w:cs="宋体"/>
          <w:sz w:val="24"/>
          <w:highlight w:val="none"/>
          <w:u w:val="single"/>
        </w:rPr>
        <w:t xml:space="preserve">       </w:t>
      </w:r>
      <w:r>
        <w:rPr>
          <w:rFonts w:hint="eastAsia" w:ascii="宋体" w:hAnsi="宋体" w:cs="宋体"/>
          <w:b/>
          <w:sz w:val="24"/>
          <w:highlight w:val="none"/>
          <w:u w:val="single"/>
        </w:rPr>
        <w:t>长期</w:t>
      </w:r>
      <w:r>
        <w:rPr>
          <w:rFonts w:hint="eastAsia" w:ascii="宋体" w:hAnsi="宋体" w:cs="宋体"/>
          <w:sz w:val="24"/>
          <w:highlight w:val="none"/>
          <w:u w:val="single"/>
        </w:rPr>
        <w:t xml:space="preserve">          </w:t>
      </w:r>
      <w:r>
        <w:rPr>
          <w:rFonts w:hint="eastAsia" w:ascii="宋体" w:hAnsi="宋体" w:cs="宋体"/>
          <w:sz w:val="24"/>
          <w:highlight w:val="none"/>
        </w:rPr>
        <w:t>。</w:t>
      </w:r>
    </w:p>
    <w:p w14:paraId="241391DF">
      <w:pPr>
        <w:adjustRightInd w:val="0"/>
        <w:snapToGrid w:val="0"/>
        <w:spacing w:line="320" w:lineRule="atLeast"/>
        <w:ind w:firstLine="480" w:firstLineChars="200"/>
        <w:rPr>
          <w:rFonts w:hint="eastAsia" w:ascii="宋体" w:hAnsi="宋体" w:cs="宋体"/>
          <w:sz w:val="24"/>
          <w:highlight w:val="none"/>
          <w:u w:val="single"/>
        </w:rPr>
      </w:pPr>
      <w:r>
        <w:rPr>
          <w:rFonts w:hint="eastAsia" w:ascii="宋体" w:hAnsi="宋体" w:cs="宋体"/>
          <w:sz w:val="24"/>
          <w:highlight w:val="none"/>
        </w:rPr>
        <w:t>监理人申明的保密事项和期限：</w:t>
      </w:r>
      <w:r>
        <w:rPr>
          <w:rFonts w:hint="eastAsia" w:ascii="宋体" w:hAnsi="宋体" w:cs="宋体"/>
          <w:sz w:val="24"/>
          <w:highlight w:val="none"/>
          <w:u w:val="single"/>
        </w:rPr>
        <w:t xml:space="preserve">       </w:t>
      </w:r>
      <w:r>
        <w:rPr>
          <w:rFonts w:hint="eastAsia" w:ascii="宋体" w:hAnsi="宋体" w:cs="宋体"/>
          <w:b/>
          <w:sz w:val="24"/>
          <w:highlight w:val="none"/>
          <w:u w:val="single"/>
        </w:rPr>
        <w:t>长期</w:t>
      </w:r>
      <w:r>
        <w:rPr>
          <w:rFonts w:hint="eastAsia" w:ascii="宋体" w:hAnsi="宋体" w:cs="宋体"/>
          <w:sz w:val="24"/>
          <w:highlight w:val="none"/>
          <w:u w:val="single"/>
        </w:rPr>
        <w:t xml:space="preserve">          </w:t>
      </w:r>
      <w:r>
        <w:rPr>
          <w:rFonts w:hint="eastAsia" w:ascii="宋体" w:hAnsi="宋体" w:cs="宋体"/>
          <w:sz w:val="24"/>
          <w:highlight w:val="none"/>
        </w:rPr>
        <w:t>。</w:t>
      </w:r>
    </w:p>
    <w:p w14:paraId="299745EC">
      <w:pPr>
        <w:adjustRightInd w:val="0"/>
        <w:snapToGrid w:val="0"/>
        <w:spacing w:line="320" w:lineRule="atLeast"/>
        <w:ind w:firstLine="480" w:firstLineChars="200"/>
        <w:rPr>
          <w:rFonts w:hint="eastAsia" w:ascii="宋体" w:hAnsi="宋体" w:cs="宋体"/>
          <w:sz w:val="24"/>
          <w:highlight w:val="none"/>
          <w:u w:val="single"/>
        </w:rPr>
      </w:pPr>
      <w:r>
        <w:rPr>
          <w:rFonts w:hint="eastAsia" w:ascii="宋体" w:hAnsi="宋体" w:cs="宋体"/>
          <w:sz w:val="24"/>
          <w:highlight w:val="none"/>
        </w:rPr>
        <w:t>第三方申明的保密事项和期限：</w:t>
      </w:r>
      <w:r>
        <w:rPr>
          <w:rFonts w:hint="eastAsia" w:ascii="宋体" w:hAnsi="宋体" w:cs="宋体"/>
          <w:sz w:val="24"/>
          <w:highlight w:val="none"/>
          <w:u w:val="single"/>
        </w:rPr>
        <w:t xml:space="preserve">       </w:t>
      </w:r>
      <w:r>
        <w:rPr>
          <w:rFonts w:hint="eastAsia" w:ascii="宋体" w:hAnsi="宋体" w:cs="宋体"/>
          <w:b/>
          <w:sz w:val="24"/>
          <w:highlight w:val="none"/>
          <w:u w:val="single"/>
        </w:rPr>
        <w:t>长期</w:t>
      </w:r>
      <w:r>
        <w:rPr>
          <w:rFonts w:hint="eastAsia" w:ascii="宋体" w:hAnsi="宋体" w:cs="宋体"/>
          <w:sz w:val="24"/>
          <w:highlight w:val="none"/>
          <w:u w:val="single"/>
        </w:rPr>
        <w:t xml:space="preserve">           </w:t>
      </w:r>
      <w:r>
        <w:rPr>
          <w:rFonts w:hint="eastAsia" w:ascii="宋体" w:hAnsi="宋体" w:cs="宋体"/>
          <w:sz w:val="24"/>
          <w:highlight w:val="none"/>
        </w:rPr>
        <w:t>。</w:t>
      </w:r>
    </w:p>
    <w:p w14:paraId="368FC966">
      <w:pPr>
        <w:snapToGrid w:val="0"/>
        <w:spacing w:line="320" w:lineRule="atLeast"/>
        <w:ind w:firstLine="235" w:firstLineChars="98"/>
        <w:rPr>
          <w:rFonts w:hint="eastAsia" w:ascii="宋体" w:hAnsi="宋体" w:cs="宋体"/>
          <w:bCs/>
          <w:sz w:val="24"/>
          <w:highlight w:val="none"/>
        </w:rPr>
      </w:pPr>
      <w:r>
        <w:rPr>
          <w:rFonts w:hint="eastAsia" w:ascii="宋体" w:hAnsi="宋体" w:cs="宋体"/>
          <w:sz w:val="24"/>
          <w:highlight w:val="none"/>
        </w:rPr>
        <w:t>8.5</w:t>
      </w:r>
      <w:r>
        <w:rPr>
          <w:rFonts w:hint="eastAsia" w:ascii="宋体" w:hAnsi="宋体" w:cs="宋体"/>
          <w:bCs/>
          <w:sz w:val="24"/>
          <w:highlight w:val="none"/>
        </w:rPr>
        <w:t>著作权</w:t>
      </w:r>
    </w:p>
    <w:p w14:paraId="133D2D83">
      <w:pPr>
        <w:snapToGrid w:val="0"/>
        <w:spacing w:line="320" w:lineRule="atLeast"/>
        <w:ind w:firstLine="480" w:firstLineChars="200"/>
        <w:rPr>
          <w:rFonts w:hint="eastAsia" w:ascii="宋体" w:hAnsi="宋体" w:cs="宋体"/>
          <w:sz w:val="24"/>
          <w:highlight w:val="none"/>
        </w:rPr>
      </w:pPr>
      <w:r>
        <w:rPr>
          <w:rFonts w:hint="eastAsia" w:ascii="宋体" w:hAnsi="宋体" w:cs="宋体"/>
          <w:sz w:val="24"/>
          <w:highlight w:val="none"/>
        </w:rPr>
        <w:t>监理人在本合同履行期间及本合同终止后两年内出版涉及本工程的有关监理与相关服务的资料的限制条件：</w:t>
      </w:r>
      <w:r>
        <w:rPr>
          <w:rFonts w:hint="eastAsia" w:ascii="宋体" w:hAnsi="宋体" w:cs="宋体"/>
          <w:sz w:val="24"/>
          <w:highlight w:val="none"/>
          <w:u w:val="single"/>
        </w:rPr>
        <w:t xml:space="preserve">  </w:t>
      </w:r>
      <w:r>
        <w:rPr>
          <w:rFonts w:hint="eastAsia" w:ascii="宋体" w:hAnsi="宋体" w:cs="宋体"/>
          <w:b/>
          <w:sz w:val="24"/>
          <w:highlight w:val="none"/>
          <w:u w:val="single"/>
        </w:rPr>
        <w:t>委托人书面签字同意</w:t>
      </w:r>
      <w:r>
        <w:rPr>
          <w:rFonts w:hint="eastAsia" w:ascii="宋体" w:hAnsi="宋体" w:cs="宋体"/>
          <w:sz w:val="24"/>
          <w:highlight w:val="none"/>
          <w:u w:val="single"/>
        </w:rPr>
        <w:t xml:space="preserve"> 。 </w:t>
      </w:r>
    </w:p>
    <w:p w14:paraId="1E9721FC">
      <w:pPr>
        <w:adjustRightInd w:val="0"/>
        <w:snapToGrid w:val="0"/>
        <w:spacing w:line="320" w:lineRule="atLeast"/>
        <w:rPr>
          <w:rFonts w:hint="eastAsia" w:ascii="宋体" w:hAnsi="宋体" w:cs="宋体"/>
          <w:b/>
          <w:bCs/>
          <w:sz w:val="24"/>
          <w:highlight w:val="none"/>
        </w:rPr>
      </w:pPr>
      <w:r>
        <w:rPr>
          <w:rFonts w:hint="eastAsia" w:ascii="宋体" w:hAnsi="宋体" w:cs="宋体"/>
          <w:b/>
          <w:bCs/>
          <w:sz w:val="24"/>
          <w:highlight w:val="none"/>
        </w:rPr>
        <w:t>9. 补充条款</w:t>
      </w:r>
    </w:p>
    <w:p w14:paraId="2FB73494">
      <w:pPr>
        <w:adjustRightInd w:val="0"/>
        <w:snapToGrid w:val="0"/>
        <w:spacing w:before="156" w:beforeLines="50" w:after="156" w:afterLines="50" w:line="360" w:lineRule="auto"/>
        <w:rPr>
          <w:rFonts w:hint="eastAsia" w:ascii="宋体" w:hAnsi="宋体" w:cs="宋体"/>
          <w:b/>
          <w:sz w:val="24"/>
          <w:highlight w:val="none"/>
          <w:u w:val="single"/>
        </w:rPr>
      </w:pPr>
      <w:r>
        <w:rPr>
          <w:rFonts w:hint="eastAsia" w:ascii="宋体" w:hAnsi="宋体" w:cs="宋体"/>
          <w:b/>
          <w:sz w:val="24"/>
          <w:highlight w:val="none"/>
        </w:rPr>
        <w:t xml:space="preserve">   </w:t>
      </w:r>
      <w:r>
        <w:rPr>
          <w:rFonts w:hint="eastAsia" w:ascii="宋体" w:hAnsi="宋体" w:cs="宋体"/>
          <w:b/>
          <w:sz w:val="24"/>
          <w:highlight w:val="none"/>
          <w:u w:val="single"/>
        </w:rPr>
        <w:t>1、本专用条件对本合同标准条件中有需要进行定义、解释或具体约定的条款内容进行补充、删除或修改，其条款序号与标准条件中的一一对应，并且专用条件较标准条件具优先解释权。专用条件中缺号的条款表示按标准条件中对应的条款执行。</w:t>
      </w:r>
    </w:p>
    <w:p w14:paraId="22C8DDB7">
      <w:pPr>
        <w:adjustRightInd w:val="0"/>
        <w:snapToGrid w:val="0"/>
        <w:spacing w:before="156" w:beforeLines="50" w:after="156" w:afterLines="50" w:line="360" w:lineRule="auto"/>
        <w:rPr>
          <w:rFonts w:hint="eastAsia" w:ascii="宋体" w:hAnsi="宋体" w:cs="宋体"/>
          <w:b/>
          <w:sz w:val="24"/>
          <w:highlight w:val="none"/>
          <w:u w:val="single"/>
        </w:rPr>
      </w:pPr>
      <w:r>
        <w:rPr>
          <w:rFonts w:hint="eastAsia" w:ascii="宋体" w:hAnsi="宋体" w:cs="宋体"/>
          <w:b/>
          <w:spacing w:val="20"/>
          <w:sz w:val="24"/>
          <w:highlight w:val="none"/>
        </w:rPr>
        <w:t xml:space="preserve">  </w:t>
      </w:r>
      <w:r>
        <w:rPr>
          <w:rFonts w:hint="eastAsia" w:ascii="宋体" w:hAnsi="宋体" w:cs="宋体"/>
          <w:b/>
          <w:sz w:val="24"/>
          <w:highlight w:val="none"/>
          <w:u w:val="single"/>
        </w:rPr>
        <w:t>2、监理人委派驻现场监理员2人，未经甲方同意不得随意更换，项目总监及其他专业监理人员则按有关要求和工程实际情况需要赴工地巡查、监督和验收。</w:t>
      </w:r>
    </w:p>
    <w:p w14:paraId="33277713">
      <w:pPr>
        <w:adjustRightInd w:val="0"/>
        <w:snapToGrid w:val="0"/>
        <w:spacing w:before="156" w:beforeLines="50" w:after="156" w:afterLines="50" w:line="360" w:lineRule="auto"/>
        <w:ind w:firstLine="241" w:firstLineChars="100"/>
        <w:rPr>
          <w:rFonts w:hint="eastAsia" w:ascii="宋体" w:hAnsi="宋体" w:eastAsia="宋体" w:cs="宋体"/>
          <w:b/>
          <w:dstrike w:val="0"/>
          <w:sz w:val="24"/>
          <w:szCs w:val="24"/>
          <w:highlight w:val="none"/>
          <w:u w:val="single"/>
        </w:rPr>
      </w:pPr>
      <w:r>
        <w:rPr>
          <w:rFonts w:hint="eastAsia" w:ascii="宋体" w:hAnsi="宋体" w:eastAsia="宋体" w:cs="宋体"/>
          <w:b/>
          <w:sz w:val="24"/>
          <w:szCs w:val="24"/>
          <w:highlight w:val="none"/>
          <w:u w:val="single"/>
          <w:lang w:val="en-US" w:eastAsia="zh-CN"/>
        </w:rPr>
        <w:t>3</w:t>
      </w:r>
      <w:r>
        <w:rPr>
          <w:rFonts w:hint="eastAsia" w:ascii="宋体" w:hAnsi="宋体" w:eastAsia="宋体" w:cs="宋体"/>
          <w:b/>
          <w:sz w:val="24"/>
          <w:szCs w:val="24"/>
          <w:highlight w:val="none"/>
          <w:u w:val="single"/>
        </w:rPr>
        <w:t>、监理人的工作人员必须遵守工作制度，委托人将对监理人员进行考勤。总监理工程师不得挂虚名，须每周不少于三次，每次不少于三小时驻现场，主持每周例会及重大方案、技术协调会；其他监理人员（含总监代表）保证每月驻工地时间不得少于24天，否则委托人将按照总监理工程师每天1000元，一般监理人员每人每天300元对监理人扣罚违约金。</w:t>
      </w:r>
    </w:p>
    <w:p w14:paraId="3E1E5C75">
      <w:pPr>
        <w:adjustRightInd w:val="0"/>
        <w:snapToGrid w:val="0"/>
        <w:spacing w:before="156" w:beforeLines="50" w:after="156" w:afterLines="50" w:line="360" w:lineRule="auto"/>
        <w:ind w:firstLine="241" w:firstLineChars="1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另外，监理的出勤要遵循监理方案及投标的承诺；如有突发事件要暂时离开监理现场应及时向甲方现场代表请假，离开时应向其他监理员交待清楚项目的状况及需要跟进的事情；监理员连续3次被发现不在现场，甲方有权要求更换监理员；</w:t>
      </w:r>
    </w:p>
    <w:p w14:paraId="0C1A1A99">
      <w:pPr>
        <w:pStyle w:val="10"/>
        <w:numPr>
          <w:ilvl w:val="0"/>
          <w:numId w:val="1"/>
        </w:numPr>
        <w:spacing w:line="360" w:lineRule="auto"/>
        <w:ind w:left="0" w:leftChars="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总监理工程师、总监代表应为投标文件中列示的总监理工程师和总监代表，原则不同意更换总监理工程和总监代表。监理人若计划更换人员，须提前三日书面向委托人申请，征得委托人书面同意后再更换；若未经委托人书面同意，擅自更换总监理工程师或总监代表的，委托人将视为监理人员缺勤并对监理人在工程结算时扣罚违约金。</w:t>
      </w:r>
    </w:p>
    <w:p w14:paraId="1059A9A5">
      <w:pPr>
        <w:rPr>
          <w:rFonts w:hint="default" w:eastAsia="宋体"/>
          <w:highlight w:val="none"/>
          <w:lang w:val="en-US" w:eastAsia="zh-CN"/>
        </w:rPr>
      </w:pPr>
    </w:p>
    <w:p w14:paraId="4054306F">
      <w:pPr>
        <w:pStyle w:val="2"/>
        <w:numPr>
          <w:ilvl w:val="0"/>
          <w:numId w:val="1"/>
        </w:numPr>
        <w:rPr>
          <w:rFonts w:hint="eastAsia" w:ascii="宋体" w:hAnsi="宋体" w:eastAsia="宋体" w:cs="宋体"/>
          <w:b/>
          <w:sz w:val="24"/>
          <w:highlight w:val="none"/>
          <w:u w:val="single"/>
          <w:lang w:val="en-US" w:eastAsia="zh-CN"/>
        </w:rPr>
      </w:pPr>
      <w:r>
        <w:rPr>
          <w:rFonts w:hint="eastAsia" w:ascii="宋体" w:hAnsi="宋体" w:eastAsia="宋体" w:cs="宋体"/>
          <w:b/>
          <w:sz w:val="24"/>
          <w:highlight w:val="none"/>
          <w:u w:val="single"/>
          <w:lang w:val="en-US" w:eastAsia="zh-CN"/>
        </w:rPr>
        <w:t>监理人或其派驻工作人员没有履行本合同约定职责或者怠于履行职责，视为监理人违约，委托人有权要求监理人支付违约金</w:t>
      </w:r>
      <w:r>
        <w:rPr>
          <w:rFonts w:hint="eastAsia" w:ascii="宋体" w:hAnsi="宋体" w:eastAsia="宋体" w:cs="宋体"/>
          <w:b/>
          <w:sz w:val="24"/>
          <w:highlight w:val="none"/>
          <w:u w:val="none"/>
          <w:lang w:val="en-US" w:eastAsia="zh-CN"/>
        </w:rPr>
        <w:t xml:space="preserve"> 1000.00元/次。情节严重的，委托人有权解除本合同，委托人有权不再支付未付款项，并要求监理人支付30%违约金。</w:t>
      </w:r>
    </w:p>
    <w:p w14:paraId="63C522E5">
      <w:pPr>
        <w:pStyle w:val="2"/>
        <w:numPr>
          <w:ilvl w:val="0"/>
          <w:numId w:val="0"/>
        </w:numPr>
        <w:rPr>
          <w:rFonts w:hint="default" w:ascii="宋体" w:hAnsi="宋体" w:eastAsia="宋体" w:cs="宋体"/>
          <w:b/>
          <w:sz w:val="24"/>
          <w:highlight w:val="none"/>
          <w:u w:val="single"/>
          <w:lang w:val="en-US" w:eastAsia="zh-CN"/>
        </w:rPr>
      </w:pPr>
    </w:p>
    <w:p w14:paraId="697820A3">
      <w:pPr>
        <w:numPr>
          <w:ilvl w:val="0"/>
          <w:numId w:val="1"/>
        </w:numPr>
        <w:spacing w:line="360" w:lineRule="auto"/>
        <w:rPr>
          <w:rFonts w:hint="eastAsia" w:ascii="宋体" w:hAnsi="宋体" w:eastAsia="宋体" w:cs="宋体"/>
          <w:b/>
          <w:sz w:val="24"/>
          <w:highlight w:val="none"/>
          <w:u w:val="single"/>
        </w:rPr>
      </w:pPr>
      <w:r>
        <w:rPr>
          <w:rFonts w:hint="eastAsia" w:ascii="宋体" w:hAnsi="宋体" w:eastAsia="宋体" w:cs="宋体"/>
          <w:b/>
          <w:sz w:val="24"/>
          <w:highlight w:val="none"/>
          <w:u w:val="single"/>
          <w:lang w:val="en-US" w:eastAsia="zh-CN"/>
        </w:rPr>
        <w:t>委托人有权设定每期开工时间，每期工期以委托人发出的书面通知为准，如因委托人资金等原因导致委托人暂未启动或不启动二期、三期的建设开发，不视为委托人违约</w:t>
      </w:r>
      <w:r>
        <w:rPr>
          <w:rFonts w:hint="eastAsia" w:ascii="宋体" w:hAnsi="宋体" w:eastAsia="宋体" w:cs="宋体"/>
          <w:b/>
          <w:sz w:val="24"/>
          <w:highlight w:val="none"/>
          <w:u w:val="single"/>
        </w:rPr>
        <w:t>。</w:t>
      </w:r>
    </w:p>
    <w:p w14:paraId="00D25D7A">
      <w:pPr>
        <w:pStyle w:val="12"/>
        <w:rPr>
          <w:rFonts w:hint="eastAsia"/>
          <w:highlight w:val="none"/>
        </w:rPr>
      </w:pPr>
    </w:p>
    <w:p w14:paraId="1DFFE1C2">
      <w:pPr>
        <w:spacing w:line="400" w:lineRule="exact"/>
        <w:jc w:val="center"/>
        <w:rPr>
          <w:rFonts w:hint="eastAsia" w:ascii="宋体" w:hAnsi="宋体" w:cs="宋体"/>
          <w:b/>
          <w:spacing w:val="20"/>
          <w:sz w:val="32"/>
          <w:szCs w:val="32"/>
          <w:highlight w:val="none"/>
        </w:rPr>
      </w:pPr>
      <w:r>
        <w:rPr>
          <w:rFonts w:hint="eastAsia" w:ascii="宋体" w:hAnsi="宋体" w:cs="宋体"/>
          <w:highlight w:val="none"/>
        </w:rPr>
        <w:br w:type="page"/>
      </w:r>
      <w:r>
        <w:rPr>
          <w:rFonts w:hint="eastAsia" w:ascii="宋体" w:hAnsi="宋体" w:cs="宋体"/>
          <w:b/>
          <w:spacing w:val="20"/>
          <w:sz w:val="32"/>
          <w:szCs w:val="32"/>
          <w:highlight w:val="none"/>
        </w:rPr>
        <w:t>第四部分 合同附件</w:t>
      </w:r>
    </w:p>
    <w:p w14:paraId="563C1464">
      <w:pPr>
        <w:pStyle w:val="3"/>
        <w:spacing w:before="0" w:after="0" w:line="360" w:lineRule="auto"/>
        <w:rPr>
          <w:rFonts w:hint="eastAsia" w:ascii="宋体" w:hAnsi="宋体" w:eastAsia="宋体" w:cs="宋体"/>
          <w:b w:val="0"/>
          <w:spacing w:val="2"/>
          <w:position w:val="2"/>
          <w:sz w:val="24"/>
          <w:szCs w:val="24"/>
          <w:highlight w:val="none"/>
        </w:rPr>
      </w:pPr>
      <w:r>
        <w:rPr>
          <w:rFonts w:hint="eastAsia" w:ascii="宋体" w:hAnsi="宋体" w:eastAsia="宋体" w:cs="宋体"/>
          <w:b w:val="0"/>
          <w:spacing w:val="2"/>
          <w:position w:val="2"/>
          <w:sz w:val="24"/>
          <w:szCs w:val="24"/>
          <w:highlight w:val="none"/>
        </w:rPr>
        <w:t xml:space="preserve">附件1  </w:t>
      </w:r>
    </w:p>
    <w:p w14:paraId="04EEA3C8">
      <w:pPr>
        <w:pStyle w:val="4"/>
        <w:keepNext w:val="0"/>
        <w:keepLines w:val="0"/>
        <w:jc w:val="center"/>
        <w:rPr>
          <w:rFonts w:hint="eastAsia" w:ascii="宋体" w:hAnsi="宋体" w:cs="宋体"/>
          <w:highlight w:val="none"/>
        </w:rPr>
      </w:pPr>
      <w:bookmarkStart w:id="0" w:name="_GoBack"/>
      <w:bookmarkEnd w:id="0"/>
      <w:permStart w:id="0" w:edGrp="everyone"/>
      <w:r>
        <w:rPr>
          <w:rFonts w:hint="eastAsia" w:ascii="宋体" w:hAnsi="宋体" w:cs="宋体"/>
          <w:highlight w:val="none"/>
        </w:rPr>
        <w:t>监理项目管理团队实名信息采集表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76"/>
        <w:gridCol w:w="1205"/>
        <w:gridCol w:w="1654"/>
        <w:gridCol w:w="2670"/>
      </w:tblGrid>
      <w:tr w14:paraId="7182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18" w:type="dxa"/>
            <w:noWrap w:val="0"/>
            <w:vAlign w:val="center"/>
          </w:tcPr>
          <w:p w14:paraId="2B39EDBA">
            <w:pPr>
              <w:spacing w:line="440" w:lineRule="exact"/>
              <w:jc w:val="center"/>
              <w:rPr>
                <w:rFonts w:hint="eastAsia" w:ascii="宋体" w:hAnsi="宋体" w:cs="宋体"/>
                <w:highlight w:val="none"/>
              </w:rPr>
            </w:pPr>
            <w:r>
              <w:rPr>
                <w:rFonts w:hint="eastAsia" w:ascii="宋体" w:hAnsi="宋体" w:cs="宋体"/>
                <w:highlight w:val="none"/>
              </w:rPr>
              <w:t>序号</w:t>
            </w:r>
          </w:p>
        </w:tc>
        <w:tc>
          <w:tcPr>
            <w:tcW w:w="1276" w:type="dxa"/>
            <w:noWrap w:val="0"/>
            <w:vAlign w:val="center"/>
          </w:tcPr>
          <w:p w14:paraId="1889F1B4">
            <w:pPr>
              <w:spacing w:line="440" w:lineRule="exact"/>
              <w:jc w:val="center"/>
              <w:rPr>
                <w:rFonts w:hint="eastAsia" w:ascii="宋体" w:hAnsi="宋体" w:cs="宋体"/>
                <w:highlight w:val="none"/>
              </w:rPr>
            </w:pPr>
            <w:r>
              <w:rPr>
                <w:rFonts w:hint="eastAsia" w:ascii="宋体" w:hAnsi="宋体" w:cs="宋体"/>
                <w:highlight w:val="none"/>
              </w:rPr>
              <w:t>姓名</w:t>
            </w:r>
          </w:p>
        </w:tc>
        <w:tc>
          <w:tcPr>
            <w:tcW w:w="1205" w:type="dxa"/>
            <w:noWrap w:val="0"/>
            <w:vAlign w:val="center"/>
          </w:tcPr>
          <w:p w14:paraId="49E19649">
            <w:pPr>
              <w:spacing w:line="440" w:lineRule="exact"/>
              <w:jc w:val="center"/>
              <w:rPr>
                <w:rFonts w:hint="eastAsia" w:ascii="宋体" w:hAnsi="宋体" w:cs="宋体"/>
                <w:highlight w:val="none"/>
              </w:rPr>
            </w:pPr>
            <w:r>
              <w:rPr>
                <w:rFonts w:hint="eastAsia" w:ascii="宋体" w:hAnsi="宋体" w:cs="宋体"/>
                <w:highlight w:val="none"/>
              </w:rPr>
              <w:t>岗位</w:t>
            </w:r>
          </w:p>
        </w:tc>
        <w:tc>
          <w:tcPr>
            <w:tcW w:w="1654" w:type="dxa"/>
            <w:noWrap w:val="0"/>
            <w:vAlign w:val="center"/>
          </w:tcPr>
          <w:p w14:paraId="6BBF8FC3">
            <w:pPr>
              <w:spacing w:line="440" w:lineRule="exact"/>
              <w:jc w:val="center"/>
              <w:rPr>
                <w:rFonts w:hint="eastAsia" w:ascii="宋体" w:hAnsi="宋体" w:cs="宋体"/>
                <w:highlight w:val="none"/>
              </w:rPr>
            </w:pPr>
            <w:r>
              <w:rPr>
                <w:rFonts w:hint="eastAsia" w:ascii="宋体" w:hAnsi="宋体" w:cs="宋体"/>
                <w:highlight w:val="none"/>
              </w:rPr>
              <w:t>职称</w:t>
            </w:r>
          </w:p>
        </w:tc>
        <w:tc>
          <w:tcPr>
            <w:tcW w:w="2670" w:type="dxa"/>
            <w:noWrap w:val="0"/>
            <w:vAlign w:val="center"/>
          </w:tcPr>
          <w:p w14:paraId="3B7CF393">
            <w:pPr>
              <w:spacing w:line="440" w:lineRule="exact"/>
              <w:jc w:val="center"/>
              <w:rPr>
                <w:rFonts w:hint="eastAsia" w:ascii="宋体" w:hAnsi="宋体" w:cs="宋体"/>
                <w:highlight w:val="none"/>
              </w:rPr>
            </w:pPr>
            <w:r>
              <w:rPr>
                <w:rFonts w:hint="eastAsia" w:ascii="宋体" w:hAnsi="宋体" w:cs="宋体"/>
                <w:highlight w:val="none"/>
              </w:rPr>
              <w:t>职称证书或资格证书编号</w:t>
            </w:r>
          </w:p>
        </w:tc>
      </w:tr>
      <w:tr w14:paraId="3FF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center"/>
          </w:tcPr>
          <w:p w14:paraId="6D5C5F1D">
            <w:pPr>
              <w:spacing w:line="440" w:lineRule="exact"/>
              <w:jc w:val="center"/>
              <w:rPr>
                <w:rFonts w:hint="eastAsia" w:ascii="宋体" w:hAnsi="宋体" w:cs="宋体"/>
                <w:highlight w:val="none"/>
              </w:rPr>
            </w:pPr>
            <w:r>
              <w:rPr>
                <w:rFonts w:hint="eastAsia" w:ascii="宋体" w:hAnsi="宋体" w:cs="宋体"/>
                <w:highlight w:val="none"/>
              </w:rPr>
              <w:t>1</w:t>
            </w:r>
          </w:p>
        </w:tc>
        <w:tc>
          <w:tcPr>
            <w:tcW w:w="1276" w:type="dxa"/>
            <w:noWrap w:val="0"/>
            <w:vAlign w:val="center"/>
          </w:tcPr>
          <w:p w14:paraId="1A48870E">
            <w:pPr>
              <w:spacing w:line="440" w:lineRule="exact"/>
              <w:jc w:val="center"/>
              <w:rPr>
                <w:rFonts w:hint="eastAsia" w:ascii="宋体" w:hAnsi="宋体" w:cs="宋体"/>
                <w:highlight w:val="none"/>
              </w:rPr>
            </w:pPr>
          </w:p>
        </w:tc>
        <w:tc>
          <w:tcPr>
            <w:tcW w:w="1205" w:type="dxa"/>
            <w:noWrap w:val="0"/>
            <w:vAlign w:val="center"/>
          </w:tcPr>
          <w:p w14:paraId="682DA5E3">
            <w:pPr>
              <w:spacing w:line="440" w:lineRule="exact"/>
              <w:jc w:val="center"/>
              <w:rPr>
                <w:rFonts w:hint="eastAsia" w:ascii="宋体" w:hAnsi="宋体" w:cs="宋体"/>
                <w:highlight w:val="none"/>
              </w:rPr>
            </w:pPr>
          </w:p>
        </w:tc>
        <w:tc>
          <w:tcPr>
            <w:tcW w:w="1654" w:type="dxa"/>
            <w:noWrap w:val="0"/>
            <w:vAlign w:val="center"/>
          </w:tcPr>
          <w:p w14:paraId="3A2746FF">
            <w:pPr>
              <w:spacing w:line="440" w:lineRule="exact"/>
              <w:jc w:val="center"/>
              <w:rPr>
                <w:rFonts w:hint="eastAsia" w:ascii="宋体" w:hAnsi="宋体" w:cs="宋体"/>
                <w:highlight w:val="none"/>
              </w:rPr>
            </w:pPr>
          </w:p>
        </w:tc>
        <w:tc>
          <w:tcPr>
            <w:tcW w:w="2670" w:type="dxa"/>
            <w:noWrap w:val="0"/>
            <w:vAlign w:val="center"/>
          </w:tcPr>
          <w:p w14:paraId="320B5330">
            <w:pPr>
              <w:spacing w:line="440" w:lineRule="exact"/>
              <w:jc w:val="center"/>
              <w:rPr>
                <w:rFonts w:hint="eastAsia" w:ascii="宋体" w:hAnsi="宋体" w:cs="宋体"/>
                <w:highlight w:val="none"/>
              </w:rPr>
            </w:pPr>
          </w:p>
        </w:tc>
      </w:tr>
      <w:tr w14:paraId="716B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43770A2F">
            <w:pPr>
              <w:spacing w:line="440" w:lineRule="exact"/>
              <w:jc w:val="center"/>
              <w:rPr>
                <w:rFonts w:hint="eastAsia" w:ascii="宋体" w:hAnsi="宋体" w:cs="宋体"/>
                <w:highlight w:val="none"/>
              </w:rPr>
            </w:pPr>
            <w:r>
              <w:rPr>
                <w:rFonts w:hint="eastAsia" w:ascii="宋体" w:hAnsi="宋体" w:cs="宋体"/>
                <w:highlight w:val="none"/>
              </w:rPr>
              <w:t>2</w:t>
            </w:r>
          </w:p>
        </w:tc>
        <w:tc>
          <w:tcPr>
            <w:tcW w:w="1276" w:type="dxa"/>
            <w:noWrap w:val="0"/>
            <w:vAlign w:val="top"/>
          </w:tcPr>
          <w:p w14:paraId="6F4A8F1C">
            <w:pPr>
              <w:spacing w:line="440" w:lineRule="exact"/>
              <w:jc w:val="center"/>
              <w:rPr>
                <w:rFonts w:hint="eastAsia" w:ascii="宋体" w:hAnsi="宋体" w:cs="宋体"/>
                <w:highlight w:val="none"/>
              </w:rPr>
            </w:pPr>
          </w:p>
        </w:tc>
        <w:tc>
          <w:tcPr>
            <w:tcW w:w="1205" w:type="dxa"/>
            <w:noWrap w:val="0"/>
            <w:vAlign w:val="top"/>
          </w:tcPr>
          <w:p w14:paraId="3005E35C">
            <w:pPr>
              <w:spacing w:line="440" w:lineRule="exact"/>
              <w:jc w:val="center"/>
              <w:rPr>
                <w:rFonts w:hint="eastAsia" w:ascii="宋体" w:hAnsi="宋体" w:cs="宋体"/>
                <w:highlight w:val="none"/>
              </w:rPr>
            </w:pPr>
          </w:p>
        </w:tc>
        <w:tc>
          <w:tcPr>
            <w:tcW w:w="1654" w:type="dxa"/>
            <w:noWrap w:val="0"/>
            <w:vAlign w:val="top"/>
          </w:tcPr>
          <w:p w14:paraId="38D677EF">
            <w:pPr>
              <w:spacing w:line="440" w:lineRule="exact"/>
              <w:jc w:val="center"/>
              <w:rPr>
                <w:rFonts w:hint="eastAsia" w:ascii="宋体" w:hAnsi="宋体" w:cs="宋体"/>
                <w:highlight w:val="none"/>
              </w:rPr>
            </w:pPr>
          </w:p>
        </w:tc>
        <w:tc>
          <w:tcPr>
            <w:tcW w:w="2670" w:type="dxa"/>
            <w:noWrap w:val="0"/>
            <w:vAlign w:val="top"/>
          </w:tcPr>
          <w:p w14:paraId="6BCEA7E4">
            <w:pPr>
              <w:spacing w:line="440" w:lineRule="exact"/>
              <w:jc w:val="center"/>
              <w:rPr>
                <w:rFonts w:hint="eastAsia" w:ascii="宋体" w:hAnsi="宋体" w:cs="宋体"/>
                <w:highlight w:val="none"/>
              </w:rPr>
            </w:pPr>
          </w:p>
        </w:tc>
      </w:tr>
      <w:tr w14:paraId="64DC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22FF671D">
            <w:pPr>
              <w:spacing w:line="440" w:lineRule="exact"/>
              <w:jc w:val="center"/>
              <w:rPr>
                <w:rFonts w:hint="eastAsia" w:ascii="宋体" w:hAnsi="宋体" w:cs="宋体"/>
                <w:highlight w:val="none"/>
              </w:rPr>
            </w:pPr>
            <w:r>
              <w:rPr>
                <w:rFonts w:hint="eastAsia" w:ascii="宋体" w:hAnsi="宋体" w:cs="宋体"/>
                <w:highlight w:val="none"/>
              </w:rPr>
              <w:t>3</w:t>
            </w:r>
          </w:p>
        </w:tc>
        <w:tc>
          <w:tcPr>
            <w:tcW w:w="1276" w:type="dxa"/>
            <w:noWrap w:val="0"/>
            <w:vAlign w:val="top"/>
          </w:tcPr>
          <w:p w14:paraId="550EB6A4">
            <w:pPr>
              <w:spacing w:line="440" w:lineRule="exact"/>
              <w:jc w:val="center"/>
              <w:rPr>
                <w:rFonts w:hint="eastAsia" w:ascii="宋体" w:hAnsi="宋体" w:cs="宋体"/>
                <w:highlight w:val="none"/>
              </w:rPr>
            </w:pPr>
          </w:p>
        </w:tc>
        <w:tc>
          <w:tcPr>
            <w:tcW w:w="1205" w:type="dxa"/>
            <w:noWrap w:val="0"/>
            <w:vAlign w:val="top"/>
          </w:tcPr>
          <w:p w14:paraId="39304DDF">
            <w:pPr>
              <w:spacing w:line="440" w:lineRule="exact"/>
              <w:jc w:val="center"/>
              <w:rPr>
                <w:rFonts w:hint="eastAsia" w:ascii="宋体" w:hAnsi="宋体" w:cs="宋体"/>
                <w:highlight w:val="none"/>
              </w:rPr>
            </w:pPr>
          </w:p>
        </w:tc>
        <w:tc>
          <w:tcPr>
            <w:tcW w:w="1654" w:type="dxa"/>
            <w:noWrap w:val="0"/>
            <w:vAlign w:val="top"/>
          </w:tcPr>
          <w:p w14:paraId="0003CCBC">
            <w:pPr>
              <w:spacing w:line="440" w:lineRule="exact"/>
              <w:jc w:val="center"/>
              <w:rPr>
                <w:rFonts w:hint="eastAsia" w:ascii="宋体" w:hAnsi="宋体" w:cs="宋体"/>
                <w:highlight w:val="none"/>
              </w:rPr>
            </w:pPr>
          </w:p>
        </w:tc>
        <w:tc>
          <w:tcPr>
            <w:tcW w:w="2670" w:type="dxa"/>
            <w:noWrap w:val="0"/>
            <w:vAlign w:val="top"/>
          </w:tcPr>
          <w:p w14:paraId="063FF085">
            <w:pPr>
              <w:spacing w:line="440" w:lineRule="exact"/>
              <w:jc w:val="center"/>
              <w:rPr>
                <w:rFonts w:hint="eastAsia" w:ascii="宋体" w:hAnsi="宋体" w:cs="宋体"/>
                <w:highlight w:val="none"/>
              </w:rPr>
            </w:pPr>
          </w:p>
        </w:tc>
      </w:tr>
      <w:tr w14:paraId="5B1B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56AA9DAC">
            <w:pPr>
              <w:spacing w:line="440" w:lineRule="exact"/>
              <w:jc w:val="center"/>
              <w:rPr>
                <w:rFonts w:hint="eastAsia" w:ascii="宋体" w:hAnsi="宋体" w:cs="宋体"/>
                <w:highlight w:val="none"/>
              </w:rPr>
            </w:pPr>
            <w:r>
              <w:rPr>
                <w:rFonts w:hint="eastAsia" w:ascii="宋体" w:hAnsi="宋体" w:cs="宋体"/>
                <w:highlight w:val="none"/>
              </w:rPr>
              <w:t>4</w:t>
            </w:r>
          </w:p>
        </w:tc>
        <w:tc>
          <w:tcPr>
            <w:tcW w:w="1276" w:type="dxa"/>
            <w:noWrap w:val="0"/>
            <w:vAlign w:val="top"/>
          </w:tcPr>
          <w:p w14:paraId="72219DD6">
            <w:pPr>
              <w:spacing w:line="440" w:lineRule="exact"/>
              <w:jc w:val="center"/>
              <w:rPr>
                <w:rFonts w:hint="eastAsia" w:ascii="宋体" w:hAnsi="宋体" w:cs="宋体"/>
                <w:highlight w:val="none"/>
              </w:rPr>
            </w:pPr>
          </w:p>
        </w:tc>
        <w:tc>
          <w:tcPr>
            <w:tcW w:w="1205" w:type="dxa"/>
            <w:noWrap w:val="0"/>
            <w:vAlign w:val="top"/>
          </w:tcPr>
          <w:p w14:paraId="222D5621">
            <w:pPr>
              <w:spacing w:line="440" w:lineRule="exact"/>
              <w:jc w:val="center"/>
              <w:rPr>
                <w:rFonts w:hint="eastAsia" w:ascii="宋体" w:hAnsi="宋体" w:cs="宋体"/>
                <w:highlight w:val="none"/>
              </w:rPr>
            </w:pPr>
          </w:p>
        </w:tc>
        <w:tc>
          <w:tcPr>
            <w:tcW w:w="1654" w:type="dxa"/>
            <w:noWrap w:val="0"/>
            <w:vAlign w:val="top"/>
          </w:tcPr>
          <w:p w14:paraId="728527A7">
            <w:pPr>
              <w:spacing w:line="440" w:lineRule="exact"/>
              <w:jc w:val="center"/>
              <w:rPr>
                <w:rFonts w:hint="eastAsia" w:ascii="宋体" w:hAnsi="宋体" w:cs="宋体"/>
                <w:highlight w:val="none"/>
              </w:rPr>
            </w:pPr>
          </w:p>
        </w:tc>
        <w:tc>
          <w:tcPr>
            <w:tcW w:w="2670" w:type="dxa"/>
            <w:noWrap w:val="0"/>
            <w:vAlign w:val="top"/>
          </w:tcPr>
          <w:p w14:paraId="3485F477">
            <w:pPr>
              <w:spacing w:line="440" w:lineRule="exact"/>
              <w:jc w:val="center"/>
              <w:rPr>
                <w:rFonts w:hint="eastAsia" w:ascii="宋体" w:hAnsi="宋体" w:cs="宋体"/>
                <w:highlight w:val="none"/>
              </w:rPr>
            </w:pPr>
          </w:p>
        </w:tc>
      </w:tr>
      <w:tr w14:paraId="678C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5C284BF8">
            <w:pPr>
              <w:spacing w:line="440" w:lineRule="exact"/>
              <w:jc w:val="center"/>
              <w:rPr>
                <w:rFonts w:hint="eastAsia" w:ascii="宋体" w:hAnsi="宋体" w:cs="宋体"/>
                <w:highlight w:val="none"/>
              </w:rPr>
            </w:pPr>
            <w:r>
              <w:rPr>
                <w:rFonts w:hint="eastAsia" w:ascii="宋体" w:hAnsi="宋体" w:cs="宋体"/>
                <w:highlight w:val="none"/>
              </w:rPr>
              <w:t>…</w:t>
            </w:r>
          </w:p>
        </w:tc>
        <w:tc>
          <w:tcPr>
            <w:tcW w:w="1276" w:type="dxa"/>
            <w:noWrap w:val="0"/>
            <w:vAlign w:val="top"/>
          </w:tcPr>
          <w:p w14:paraId="1BBB2A6A">
            <w:pPr>
              <w:spacing w:line="440" w:lineRule="exact"/>
              <w:jc w:val="center"/>
              <w:rPr>
                <w:rFonts w:hint="eastAsia" w:ascii="宋体" w:hAnsi="宋体" w:cs="宋体"/>
                <w:highlight w:val="none"/>
              </w:rPr>
            </w:pPr>
          </w:p>
        </w:tc>
        <w:tc>
          <w:tcPr>
            <w:tcW w:w="1205" w:type="dxa"/>
            <w:noWrap w:val="0"/>
            <w:vAlign w:val="top"/>
          </w:tcPr>
          <w:p w14:paraId="0035559C">
            <w:pPr>
              <w:spacing w:line="440" w:lineRule="exact"/>
              <w:jc w:val="center"/>
              <w:rPr>
                <w:rFonts w:hint="eastAsia" w:ascii="宋体" w:hAnsi="宋体" w:cs="宋体"/>
                <w:highlight w:val="none"/>
              </w:rPr>
            </w:pPr>
          </w:p>
        </w:tc>
        <w:tc>
          <w:tcPr>
            <w:tcW w:w="1654" w:type="dxa"/>
            <w:noWrap w:val="0"/>
            <w:vAlign w:val="top"/>
          </w:tcPr>
          <w:p w14:paraId="308119D7">
            <w:pPr>
              <w:spacing w:line="440" w:lineRule="exact"/>
              <w:jc w:val="center"/>
              <w:rPr>
                <w:rFonts w:hint="eastAsia" w:ascii="宋体" w:hAnsi="宋体" w:cs="宋体"/>
                <w:highlight w:val="none"/>
              </w:rPr>
            </w:pPr>
          </w:p>
        </w:tc>
        <w:tc>
          <w:tcPr>
            <w:tcW w:w="2670" w:type="dxa"/>
            <w:noWrap w:val="0"/>
            <w:vAlign w:val="top"/>
          </w:tcPr>
          <w:p w14:paraId="6E4837DD">
            <w:pPr>
              <w:spacing w:line="440" w:lineRule="exact"/>
              <w:jc w:val="center"/>
              <w:rPr>
                <w:rFonts w:hint="eastAsia" w:ascii="宋体" w:hAnsi="宋体" w:cs="宋体"/>
                <w:highlight w:val="none"/>
              </w:rPr>
            </w:pPr>
          </w:p>
        </w:tc>
      </w:tr>
      <w:tr w14:paraId="7DDD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ABDE21D">
            <w:pPr>
              <w:spacing w:line="440" w:lineRule="exact"/>
              <w:jc w:val="center"/>
              <w:rPr>
                <w:rFonts w:hint="eastAsia" w:ascii="宋体" w:hAnsi="宋体" w:cs="宋体"/>
                <w:highlight w:val="none"/>
              </w:rPr>
            </w:pPr>
          </w:p>
        </w:tc>
        <w:tc>
          <w:tcPr>
            <w:tcW w:w="1276" w:type="dxa"/>
            <w:noWrap w:val="0"/>
            <w:vAlign w:val="top"/>
          </w:tcPr>
          <w:p w14:paraId="79AEC0EF">
            <w:pPr>
              <w:spacing w:line="440" w:lineRule="exact"/>
              <w:jc w:val="center"/>
              <w:rPr>
                <w:rFonts w:hint="eastAsia" w:ascii="宋体" w:hAnsi="宋体" w:cs="宋体"/>
                <w:highlight w:val="none"/>
              </w:rPr>
            </w:pPr>
          </w:p>
        </w:tc>
        <w:tc>
          <w:tcPr>
            <w:tcW w:w="1205" w:type="dxa"/>
            <w:noWrap w:val="0"/>
            <w:vAlign w:val="top"/>
          </w:tcPr>
          <w:p w14:paraId="55A37D72">
            <w:pPr>
              <w:spacing w:line="440" w:lineRule="exact"/>
              <w:jc w:val="center"/>
              <w:rPr>
                <w:rFonts w:hint="eastAsia" w:ascii="宋体" w:hAnsi="宋体" w:cs="宋体"/>
                <w:highlight w:val="none"/>
              </w:rPr>
            </w:pPr>
          </w:p>
        </w:tc>
        <w:tc>
          <w:tcPr>
            <w:tcW w:w="1654" w:type="dxa"/>
            <w:noWrap w:val="0"/>
            <w:vAlign w:val="top"/>
          </w:tcPr>
          <w:p w14:paraId="30604016">
            <w:pPr>
              <w:spacing w:line="440" w:lineRule="exact"/>
              <w:jc w:val="center"/>
              <w:rPr>
                <w:rFonts w:hint="eastAsia" w:ascii="宋体" w:hAnsi="宋体" w:cs="宋体"/>
                <w:highlight w:val="none"/>
              </w:rPr>
            </w:pPr>
          </w:p>
        </w:tc>
        <w:tc>
          <w:tcPr>
            <w:tcW w:w="2670" w:type="dxa"/>
            <w:noWrap w:val="0"/>
            <w:vAlign w:val="top"/>
          </w:tcPr>
          <w:p w14:paraId="4009D9E2">
            <w:pPr>
              <w:spacing w:line="440" w:lineRule="exact"/>
              <w:jc w:val="center"/>
              <w:rPr>
                <w:rFonts w:hint="eastAsia" w:ascii="宋体" w:hAnsi="宋体" w:cs="宋体"/>
                <w:highlight w:val="none"/>
              </w:rPr>
            </w:pPr>
          </w:p>
        </w:tc>
      </w:tr>
      <w:tr w14:paraId="7331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950C59C">
            <w:pPr>
              <w:spacing w:line="440" w:lineRule="exact"/>
              <w:jc w:val="center"/>
              <w:rPr>
                <w:rFonts w:hint="eastAsia" w:ascii="宋体" w:hAnsi="宋体" w:cs="宋体"/>
                <w:highlight w:val="none"/>
              </w:rPr>
            </w:pPr>
          </w:p>
        </w:tc>
        <w:tc>
          <w:tcPr>
            <w:tcW w:w="1276" w:type="dxa"/>
            <w:noWrap w:val="0"/>
            <w:vAlign w:val="top"/>
          </w:tcPr>
          <w:p w14:paraId="02C63D1A">
            <w:pPr>
              <w:spacing w:line="440" w:lineRule="exact"/>
              <w:jc w:val="center"/>
              <w:rPr>
                <w:rFonts w:hint="eastAsia" w:ascii="宋体" w:hAnsi="宋体" w:cs="宋体"/>
                <w:highlight w:val="none"/>
              </w:rPr>
            </w:pPr>
          </w:p>
        </w:tc>
        <w:tc>
          <w:tcPr>
            <w:tcW w:w="1205" w:type="dxa"/>
            <w:noWrap w:val="0"/>
            <w:vAlign w:val="top"/>
          </w:tcPr>
          <w:p w14:paraId="2FF0897D">
            <w:pPr>
              <w:spacing w:line="440" w:lineRule="exact"/>
              <w:jc w:val="center"/>
              <w:rPr>
                <w:rFonts w:hint="eastAsia" w:ascii="宋体" w:hAnsi="宋体" w:cs="宋体"/>
                <w:highlight w:val="none"/>
              </w:rPr>
            </w:pPr>
          </w:p>
        </w:tc>
        <w:tc>
          <w:tcPr>
            <w:tcW w:w="1654" w:type="dxa"/>
            <w:noWrap w:val="0"/>
            <w:vAlign w:val="top"/>
          </w:tcPr>
          <w:p w14:paraId="2A265F8A">
            <w:pPr>
              <w:spacing w:line="440" w:lineRule="exact"/>
              <w:jc w:val="center"/>
              <w:rPr>
                <w:rFonts w:hint="eastAsia" w:ascii="宋体" w:hAnsi="宋体" w:cs="宋体"/>
                <w:highlight w:val="none"/>
              </w:rPr>
            </w:pPr>
          </w:p>
        </w:tc>
        <w:tc>
          <w:tcPr>
            <w:tcW w:w="2670" w:type="dxa"/>
            <w:noWrap w:val="0"/>
            <w:vAlign w:val="top"/>
          </w:tcPr>
          <w:p w14:paraId="6B6746AF">
            <w:pPr>
              <w:spacing w:line="440" w:lineRule="exact"/>
              <w:jc w:val="center"/>
              <w:rPr>
                <w:rFonts w:hint="eastAsia" w:ascii="宋体" w:hAnsi="宋体" w:cs="宋体"/>
                <w:highlight w:val="none"/>
              </w:rPr>
            </w:pPr>
          </w:p>
        </w:tc>
      </w:tr>
      <w:tr w14:paraId="0534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27B80091">
            <w:pPr>
              <w:spacing w:line="440" w:lineRule="exact"/>
              <w:jc w:val="center"/>
              <w:rPr>
                <w:rFonts w:hint="eastAsia" w:ascii="宋体" w:hAnsi="宋体" w:cs="宋体"/>
                <w:highlight w:val="none"/>
              </w:rPr>
            </w:pPr>
          </w:p>
        </w:tc>
        <w:tc>
          <w:tcPr>
            <w:tcW w:w="1276" w:type="dxa"/>
            <w:noWrap w:val="0"/>
            <w:vAlign w:val="top"/>
          </w:tcPr>
          <w:p w14:paraId="3D9CDEC8">
            <w:pPr>
              <w:spacing w:line="440" w:lineRule="exact"/>
              <w:jc w:val="center"/>
              <w:rPr>
                <w:rFonts w:hint="eastAsia" w:ascii="宋体" w:hAnsi="宋体" w:cs="宋体"/>
                <w:highlight w:val="none"/>
              </w:rPr>
            </w:pPr>
          </w:p>
        </w:tc>
        <w:tc>
          <w:tcPr>
            <w:tcW w:w="1205" w:type="dxa"/>
            <w:noWrap w:val="0"/>
            <w:vAlign w:val="top"/>
          </w:tcPr>
          <w:p w14:paraId="2D476FF5">
            <w:pPr>
              <w:spacing w:line="440" w:lineRule="exact"/>
              <w:jc w:val="center"/>
              <w:rPr>
                <w:rFonts w:hint="eastAsia" w:ascii="宋体" w:hAnsi="宋体" w:cs="宋体"/>
                <w:highlight w:val="none"/>
              </w:rPr>
            </w:pPr>
          </w:p>
        </w:tc>
        <w:tc>
          <w:tcPr>
            <w:tcW w:w="1654" w:type="dxa"/>
            <w:noWrap w:val="0"/>
            <w:vAlign w:val="top"/>
          </w:tcPr>
          <w:p w14:paraId="2321DBC4">
            <w:pPr>
              <w:spacing w:line="440" w:lineRule="exact"/>
              <w:jc w:val="center"/>
              <w:rPr>
                <w:rFonts w:hint="eastAsia" w:ascii="宋体" w:hAnsi="宋体" w:cs="宋体"/>
                <w:highlight w:val="none"/>
              </w:rPr>
            </w:pPr>
          </w:p>
        </w:tc>
        <w:tc>
          <w:tcPr>
            <w:tcW w:w="2670" w:type="dxa"/>
            <w:noWrap w:val="0"/>
            <w:vAlign w:val="top"/>
          </w:tcPr>
          <w:p w14:paraId="1EA1A7FD">
            <w:pPr>
              <w:spacing w:line="440" w:lineRule="exact"/>
              <w:jc w:val="center"/>
              <w:rPr>
                <w:rFonts w:hint="eastAsia" w:ascii="宋体" w:hAnsi="宋体" w:cs="宋体"/>
                <w:highlight w:val="none"/>
              </w:rPr>
            </w:pPr>
          </w:p>
        </w:tc>
      </w:tr>
      <w:tr w14:paraId="132B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C5CEA13">
            <w:pPr>
              <w:spacing w:line="440" w:lineRule="exact"/>
              <w:jc w:val="center"/>
              <w:rPr>
                <w:rFonts w:hint="eastAsia" w:ascii="宋体" w:hAnsi="宋体" w:cs="宋体"/>
                <w:highlight w:val="none"/>
              </w:rPr>
            </w:pPr>
          </w:p>
        </w:tc>
        <w:tc>
          <w:tcPr>
            <w:tcW w:w="1276" w:type="dxa"/>
            <w:noWrap w:val="0"/>
            <w:vAlign w:val="top"/>
          </w:tcPr>
          <w:p w14:paraId="02EBBE9B">
            <w:pPr>
              <w:spacing w:line="440" w:lineRule="exact"/>
              <w:jc w:val="center"/>
              <w:rPr>
                <w:rFonts w:hint="eastAsia" w:ascii="宋体" w:hAnsi="宋体" w:cs="宋体"/>
                <w:highlight w:val="none"/>
              </w:rPr>
            </w:pPr>
          </w:p>
        </w:tc>
        <w:tc>
          <w:tcPr>
            <w:tcW w:w="1205" w:type="dxa"/>
            <w:noWrap w:val="0"/>
            <w:vAlign w:val="top"/>
          </w:tcPr>
          <w:p w14:paraId="3BE9477D">
            <w:pPr>
              <w:spacing w:line="440" w:lineRule="exact"/>
              <w:jc w:val="center"/>
              <w:rPr>
                <w:rFonts w:hint="eastAsia" w:ascii="宋体" w:hAnsi="宋体" w:cs="宋体"/>
                <w:highlight w:val="none"/>
              </w:rPr>
            </w:pPr>
          </w:p>
        </w:tc>
        <w:tc>
          <w:tcPr>
            <w:tcW w:w="1654" w:type="dxa"/>
            <w:noWrap w:val="0"/>
            <w:vAlign w:val="top"/>
          </w:tcPr>
          <w:p w14:paraId="4E8A9528">
            <w:pPr>
              <w:spacing w:line="440" w:lineRule="exact"/>
              <w:jc w:val="center"/>
              <w:rPr>
                <w:rFonts w:hint="eastAsia" w:ascii="宋体" w:hAnsi="宋体" w:cs="宋体"/>
                <w:highlight w:val="none"/>
              </w:rPr>
            </w:pPr>
          </w:p>
        </w:tc>
        <w:tc>
          <w:tcPr>
            <w:tcW w:w="2670" w:type="dxa"/>
            <w:noWrap w:val="0"/>
            <w:vAlign w:val="top"/>
          </w:tcPr>
          <w:p w14:paraId="0E5A9198">
            <w:pPr>
              <w:spacing w:line="440" w:lineRule="exact"/>
              <w:jc w:val="center"/>
              <w:rPr>
                <w:rFonts w:hint="eastAsia" w:ascii="宋体" w:hAnsi="宋体" w:cs="宋体"/>
                <w:highlight w:val="none"/>
              </w:rPr>
            </w:pPr>
          </w:p>
        </w:tc>
      </w:tr>
      <w:tr w14:paraId="2578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466B40D6">
            <w:pPr>
              <w:spacing w:line="440" w:lineRule="exact"/>
              <w:jc w:val="center"/>
              <w:rPr>
                <w:rFonts w:hint="eastAsia" w:ascii="宋体" w:hAnsi="宋体" w:cs="宋体"/>
                <w:highlight w:val="none"/>
              </w:rPr>
            </w:pPr>
          </w:p>
        </w:tc>
        <w:tc>
          <w:tcPr>
            <w:tcW w:w="1276" w:type="dxa"/>
            <w:noWrap w:val="0"/>
            <w:vAlign w:val="top"/>
          </w:tcPr>
          <w:p w14:paraId="30D52774">
            <w:pPr>
              <w:spacing w:line="440" w:lineRule="exact"/>
              <w:jc w:val="center"/>
              <w:rPr>
                <w:rFonts w:hint="eastAsia" w:ascii="宋体" w:hAnsi="宋体" w:cs="宋体"/>
                <w:highlight w:val="none"/>
              </w:rPr>
            </w:pPr>
          </w:p>
        </w:tc>
        <w:tc>
          <w:tcPr>
            <w:tcW w:w="1205" w:type="dxa"/>
            <w:noWrap w:val="0"/>
            <w:vAlign w:val="top"/>
          </w:tcPr>
          <w:p w14:paraId="3A52302D">
            <w:pPr>
              <w:spacing w:line="440" w:lineRule="exact"/>
              <w:jc w:val="center"/>
              <w:rPr>
                <w:rFonts w:hint="eastAsia" w:ascii="宋体" w:hAnsi="宋体" w:cs="宋体"/>
                <w:highlight w:val="none"/>
              </w:rPr>
            </w:pPr>
          </w:p>
        </w:tc>
        <w:tc>
          <w:tcPr>
            <w:tcW w:w="1654" w:type="dxa"/>
            <w:noWrap w:val="0"/>
            <w:vAlign w:val="top"/>
          </w:tcPr>
          <w:p w14:paraId="559A24C0">
            <w:pPr>
              <w:spacing w:line="440" w:lineRule="exact"/>
              <w:jc w:val="center"/>
              <w:rPr>
                <w:rFonts w:hint="eastAsia" w:ascii="宋体" w:hAnsi="宋体" w:cs="宋体"/>
                <w:highlight w:val="none"/>
              </w:rPr>
            </w:pPr>
          </w:p>
        </w:tc>
        <w:tc>
          <w:tcPr>
            <w:tcW w:w="2670" w:type="dxa"/>
            <w:noWrap w:val="0"/>
            <w:vAlign w:val="top"/>
          </w:tcPr>
          <w:p w14:paraId="67D40BC8">
            <w:pPr>
              <w:spacing w:line="440" w:lineRule="exact"/>
              <w:jc w:val="center"/>
              <w:rPr>
                <w:rFonts w:hint="eastAsia" w:ascii="宋体" w:hAnsi="宋体" w:cs="宋体"/>
                <w:highlight w:val="none"/>
              </w:rPr>
            </w:pPr>
          </w:p>
        </w:tc>
      </w:tr>
      <w:tr w14:paraId="271F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626C0D01">
            <w:pPr>
              <w:spacing w:line="440" w:lineRule="exact"/>
              <w:jc w:val="center"/>
              <w:rPr>
                <w:rFonts w:hint="eastAsia" w:ascii="宋体" w:hAnsi="宋体" w:cs="宋体"/>
                <w:highlight w:val="none"/>
              </w:rPr>
            </w:pPr>
          </w:p>
        </w:tc>
        <w:tc>
          <w:tcPr>
            <w:tcW w:w="1276" w:type="dxa"/>
            <w:noWrap w:val="0"/>
            <w:vAlign w:val="top"/>
          </w:tcPr>
          <w:p w14:paraId="2FB096FF">
            <w:pPr>
              <w:spacing w:line="440" w:lineRule="exact"/>
              <w:jc w:val="center"/>
              <w:rPr>
                <w:rFonts w:hint="eastAsia" w:ascii="宋体" w:hAnsi="宋体" w:cs="宋体"/>
                <w:highlight w:val="none"/>
              </w:rPr>
            </w:pPr>
          </w:p>
        </w:tc>
        <w:tc>
          <w:tcPr>
            <w:tcW w:w="1205" w:type="dxa"/>
            <w:noWrap w:val="0"/>
            <w:vAlign w:val="top"/>
          </w:tcPr>
          <w:p w14:paraId="313DD2E8">
            <w:pPr>
              <w:spacing w:line="440" w:lineRule="exact"/>
              <w:jc w:val="center"/>
              <w:rPr>
                <w:rFonts w:hint="eastAsia" w:ascii="宋体" w:hAnsi="宋体" w:cs="宋体"/>
                <w:highlight w:val="none"/>
              </w:rPr>
            </w:pPr>
          </w:p>
        </w:tc>
        <w:tc>
          <w:tcPr>
            <w:tcW w:w="1654" w:type="dxa"/>
            <w:noWrap w:val="0"/>
            <w:vAlign w:val="top"/>
          </w:tcPr>
          <w:p w14:paraId="06DC2EB8">
            <w:pPr>
              <w:spacing w:line="440" w:lineRule="exact"/>
              <w:jc w:val="center"/>
              <w:rPr>
                <w:rFonts w:hint="eastAsia" w:ascii="宋体" w:hAnsi="宋体" w:cs="宋体"/>
                <w:highlight w:val="none"/>
              </w:rPr>
            </w:pPr>
          </w:p>
        </w:tc>
        <w:tc>
          <w:tcPr>
            <w:tcW w:w="2670" w:type="dxa"/>
            <w:noWrap w:val="0"/>
            <w:vAlign w:val="top"/>
          </w:tcPr>
          <w:p w14:paraId="5554DC73">
            <w:pPr>
              <w:spacing w:line="440" w:lineRule="exact"/>
              <w:jc w:val="center"/>
              <w:rPr>
                <w:rFonts w:hint="eastAsia" w:ascii="宋体" w:hAnsi="宋体" w:cs="宋体"/>
                <w:highlight w:val="none"/>
              </w:rPr>
            </w:pPr>
          </w:p>
        </w:tc>
      </w:tr>
      <w:tr w14:paraId="3C44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6E96D50C">
            <w:pPr>
              <w:spacing w:line="440" w:lineRule="exact"/>
              <w:jc w:val="center"/>
              <w:rPr>
                <w:rFonts w:hint="eastAsia" w:ascii="宋体" w:hAnsi="宋体" w:cs="宋体"/>
                <w:highlight w:val="none"/>
              </w:rPr>
            </w:pPr>
          </w:p>
        </w:tc>
        <w:tc>
          <w:tcPr>
            <w:tcW w:w="1276" w:type="dxa"/>
            <w:noWrap w:val="0"/>
            <w:vAlign w:val="top"/>
          </w:tcPr>
          <w:p w14:paraId="3C1FD169">
            <w:pPr>
              <w:spacing w:line="440" w:lineRule="exact"/>
              <w:jc w:val="center"/>
              <w:rPr>
                <w:rFonts w:hint="eastAsia" w:ascii="宋体" w:hAnsi="宋体" w:cs="宋体"/>
                <w:highlight w:val="none"/>
              </w:rPr>
            </w:pPr>
          </w:p>
        </w:tc>
        <w:tc>
          <w:tcPr>
            <w:tcW w:w="1205" w:type="dxa"/>
            <w:noWrap w:val="0"/>
            <w:vAlign w:val="top"/>
          </w:tcPr>
          <w:p w14:paraId="30EC0AFE">
            <w:pPr>
              <w:spacing w:line="440" w:lineRule="exact"/>
              <w:jc w:val="center"/>
              <w:rPr>
                <w:rFonts w:hint="eastAsia" w:ascii="宋体" w:hAnsi="宋体" w:cs="宋体"/>
                <w:highlight w:val="none"/>
              </w:rPr>
            </w:pPr>
          </w:p>
        </w:tc>
        <w:tc>
          <w:tcPr>
            <w:tcW w:w="1654" w:type="dxa"/>
            <w:noWrap w:val="0"/>
            <w:vAlign w:val="top"/>
          </w:tcPr>
          <w:p w14:paraId="7A1A4FF9">
            <w:pPr>
              <w:spacing w:line="440" w:lineRule="exact"/>
              <w:jc w:val="center"/>
              <w:rPr>
                <w:rFonts w:hint="eastAsia" w:ascii="宋体" w:hAnsi="宋体" w:cs="宋体"/>
                <w:highlight w:val="none"/>
              </w:rPr>
            </w:pPr>
          </w:p>
        </w:tc>
        <w:tc>
          <w:tcPr>
            <w:tcW w:w="2670" w:type="dxa"/>
            <w:noWrap w:val="0"/>
            <w:vAlign w:val="top"/>
          </w:tcPr>
          <w:p w14:paraId="6F0966C2">
            <w:pPr>
              <w:spacing w:line="440" w:lineRule="exact"/>
              <w:jc w:val="center"/>
              <w:rPr>
                <w:rFonts w:hint="eastAsia" w:ascii="宋体" w:hAnsi="宋体" w:cs="宋体"/>
                <w:highlight w:val="none"/>
              </w:rPr>
            </w:pPr>
          </w:p>
        </w:tc>
      </w:tr>
      <w:tr w14:paraId="79C4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4816DA35">
            <w:pPr>
              <w:spacing w:line="440" w:lineRule="exact"/>
              <w:jc w:val="center"/>
              <w:rPr>
                <w:rFonts w:hint="eastAsia" w:ascii="宋体" w:hAnsi="宋体" w:cs="宋体"/>
                <w:highlight w:val="none"/>
              </w:rPr>
            </w:pPr>
          </w:p>
        </w:tc>
        <w:tc>
          <w:tcPr>
            <w:tcW w:w="1276" w:type="dxa"/>
            <w:noWrap w:val="0"/>
            <w:vAlign w:val="top"/>
          </w:tcPr>
          <w:p w14:paraId="05A0C3E1">
            <w:pPr>
              <w:spacing w:line="440" w:lineRule="exact"/>
              <w:jc w:val="center"/>
              <w:rPr>
                <w:rFonts w:hint="eastAsia" w:ascii="宋体" w:hAnsi="宋体" w:cs="宋体"/>
                <w:highlight w:val="none"/>
              </w:rPr>
            </w:pPr>
          </w:p>
        </w:tc>
        <w:tc>
          <w:tcPr>
            <w:tcW w:w="1205" w:type="dxa"/>
            <w:noWrap w:val="0"/>
            <w:vAlign w:val="top"/>
          </w:tcPr>
          <w:p w14:paraId="151C7931">
            <w:pPr>
              <w:spacing w:line="440" w:lineRule="exact"/>
              <w:jc w:val="center"/>
              <w:rPr>
                <w:rFonts w:hint="eastAsia" w:ascii="宋体" w:hAnsi="宋体" w:cs="宋体"/>
                <w:highlight w:val="none"/>
              </w:rPr>
            </w:pPr>
          </w:p>
        </w:tc>
        <w:tc>
          <w:tcPr>
            <w:tcW w:w="1654" w:type="dxa"/>
            <w:noWrap w:val="0"/>
            <w:vAlign w:val="top"/>
          </w:tcPr>
          <w:p w14:paraId="12DAAF13">
            <w:pPr>
              <w:spacing w:line="440" w:lineRule="exact"/>
              <w:jc w:val="center"/>
              <w:rPr>
                <w:rFonts w:hint="eastAsia" w:ascii="宋体" w:hAnsi="宋体" w:cs="宋体"/>
                <w:highlight w:val="none"/>
              </w:rPr>
            </w:pPr>
          </w:p>
        </w:tc>
        <w:tc>
          <w:tcPr>
            <w:tcW w:w="2670" w:type="dxa"/>
            <w:noWrap w:val="0"/>
            <w:vAlign w:val="top"/>
          </w:tcPr>
          <w:p w14:paraId="0B050104">
            <w:pPr>
              <w:spacing w:line="440" w:lineRule="exact"/>
              <w:jc w:val="center"/>
              <w:rPr>
                <w:rFonts w:hint="eastAsia" w:ascii="宋体" w:hAnsi="宋体" w:cs="宋体"/>
                <w:highlight w:val="none"/>
              </w:rPr>
            </w:pPr>
          </w:p>
        </w:tc>
      </w:tr>
      <w:tr w14:paraId="17D0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687DBE18">
            <w:pPr>
              <w:spacing w:line="440" w:lineRule="exact"/>
              <w:jc w:val="center"/>
              <w:rPr>
                <w:rFonts w:hint="eastAsia" w:ascii="宋体" w:hAnsi="宋体" w:cs="宋体"/>
                <w:highlight w:val="none"/>
              </w:rPr>
            </w:pPr>
          </w:p>
        </w:tc>
        <w:tc>
          <w:tcPr>
            <w:tcW w:w="1276" w:type="dxa"/>
            <w:noWrap w:val="0"/>
            <w:vAlign w:val="top"/>
          </w:tcPr>
          <w:p w14:paraId="6D4AD007">
            <w:pPr>
              <w:spacing w:line="440" w:lineRule="exact"/>
              <w:jc w:val="center"/>
              <w:rPr>
                <w:rFonts w:hint="eastAsia" w:ascii="宋体" w:hAnsi="宋体" w:cs="宋体"/>
                <w:highlight w:val="none"/>
              </w:rPr>
            </w:pPr>
          </w:p>
        </w:tc>
        <w:tc>
          <w:tcPr>
            <w:tcW w:w="1205" w:type="dxa"/>
            <w:noWrap w:val="0"/>
            <w:vAlign w:val="top"/>
          </w:tcPr>
          <w:p w14:paraId="7489F48D">
            <w:pPr>
              <w:spacing w:line="440" w:lineRule="exact"/>
              <w:jc w:val="center"/>
              <w:rPr>
                <w:rFonts w:hint="eastAsia" w:ascii="宋体" w:hAnsi="宋体" w:cs="宋体"/>
                <w:highlight w:val="none"/>
              </w:rPr>
            </w:pPr>
          </w:p>
        </w:tc>
        <w:tc>
          <w:tcPr>
            <w:tcW w:w="1654" w:type="dxa"/>
            <w:noWrap w:val="0"/>
            <w:vAlign w:val="top"/>
          </w:tcPr>
          <w:p w14:paraId="2D054CCB">
            <w:pPr>
              <w:spacing w:line="440" w:lineRule="exact"/>
              <w:jc w:val="center"/>
              <w:rPr>
                <w:rFonts w:hint="eastAsia" w:ascii="宋体" w:hAnsi="宋体" w:cs="宋体"/>
                <w:highlight w:val="none"/>
              </w:rPr>
            </w:pPr>
          </w:p>
        </w:tc>
        <w:tc>
          <w:tcPr>
            <w:tcW w:w="2670" w:type="dxa"/>
            <w:noWrap w:val="0"/>
            <w:vAlign w:val="top"/>
          </w:tcPr>
          <w:p w14:paraId="2A4B5022">
            <w:pPr>
              <w:spacing w:line="440" w:lineRule="exact"/>
              <w:jc w:val="center"/>
              <w:rPr>
                <w:rFonts w:hint="eastAsia" w:ascii="宋体" w:hAnsi="宋体" w:cs="宋体"/>
                <w:highlight w:val="none"/>
              </w:rPr>
            </w:pPr>
          </w:p>
        </w:tc>
      </w:tr>
    </w:tbl>
    <w:p w14:paraId="466AD2A2">
      <w:pPr>
        <w:spacing w:line="440" w:lineRule="exact"/>
        <w:rPr>
          <w:rFonts w:hint="eastAsia" w:ascii="宋体" w:hAnsi="宋体" w:cs="宋体"/>
          <w:highlight w:val="none"/>
        </w:rPr>
        <w:sectPr>
          <w:footerReference r:id="rId3" w:type="default"/>
          <w:pgSz w:w="11906" w:h="16838"/>
          <w:pgMar w:top="1134" w:right="1304" w:bottom="850" w:left="1304" w:header="850" w:footer="567" w:gutter="0"/>
          <w:pgNumType w:start="1"/>
          <w:cols w:space="720" w:num="1"/>
          <w:docGrid w:type="lines" w:linePitch="312" w:charSpace="0"/>
        </w:sectPr>
      </w:pPr>
    </w:p>
    <w:permEnd w:id="0"/>
    <w:p w14:paraId="183C4482">
      <w:pPr>
        <w:pStyle w:val="11"/>
        <w:spacing w:before="0" w:after="0" w:line="300" w:lineRule="exact"/>
        <w:rPr>
          <w:rFonts w:hint="eastAsia" w:cs="宋体"/>
          <w:highlight w:val="none"/>
        </w:rPr>
      </w:pPr>
      <w:r>
        <w:rPr>
          <w:rFonts w:hint="eastAsia" w:cs="宋体"/>
          <w:highlight w:val="none"/>
        </w:rPr>
        <w:t>附件2</w:t>
      </w:r>
    </w:p>
    <w:p w14:paraId="5CF00BD4">
      <w:pPr>
        <w:jc w:val="center"/>
        <w:rPr>
          <w:rFonts w:hint="eastAsia" w:ascii="宋体" w:hAnsi="宋体" w:cs="宋体"/>
          <w:b/>
          <w:sz w:val="24"/>
          <w:highlight w:val="none"/>
        </w:rPr>
      </w:pPr>
      <w:r>
        <w:rPr>
          <w:rFonts w:hint="eastAsia" w:ascii="宋体" w:hAnsi="宋体" w:cs="宋体"/>
          <w:b/>
          <w:sz w:val="24"/>
          <w:highlight w:val="none"/>
        </w:rPr>
        <w:t>工程监理廉政协议</w:t>
      </w:r>
    </w:p>
    <w:p w14:paraId="015002B9">
      <w:pPr>
        <w:rPr>
          <w:rFonts w:hint="eastAsia" w:ascii="宋体" w:hAnsi="宋体" w:cs="宋体"/>
          <w:sz w:val="24"/>
          <w:highlight w:val="none"/>
        </w:rPr>
      </w:pPr>
      <w:r>
        <w:rPr>
          <w:rFonts w:hint="eastAsia" w:ascii="宋体" w:hAnsi="宋体" w:cs="宋体"/>
          <w:sz w:val="24"/>
          <w:highlight w:val="none"/>
        </w:rPr>
        <w:t xml:space="preserve">建设单位: </w:t>
      </w:r>
      <w:r>
        <w:rPr>
          <w:rFonts w:hint="eastAsia" w:ascii="宋体" w:hAnsi="宋体" w:cs="宋体"/>
          <w:sz w:val="24"/>
          <w:highlight w:val="none"/>
          <w:u w:val="single"/>
        </w:rPr>
        <w:t xml:space="preserve"> </w:t>
      </w:r>
      <w:r>
        <w:rPr>
          <w:rFonts w:hint="eastAsia" w:ascii="宋体" w:hAnsi="宋体" w:cs="宋体"/>
          <w:sz w:val="24"/>
          <w:highlight w:val="none"/>
          <w:u w:val="single"/>
          <w:lang w:val="zh-CN"/>
        </w:rPr>
        <w:t>广州市番禺区石碁镇桥山村股份合作经济社</w:t>
      </w:r>
      <w:r>
        <w:rPr>
          <w:rFonts w:hint="eastAsia" w:ascii="宋体" w:hAnsi="宋体" w:cs="宋体"/>
          <w:sz w:val="24"/>
          <w:highlight w:val="none"/>
        </w:rPr>
        <w:t xml:space="preserve"> （以下简称甲方）</w:t>
      </w:r>
    </w:p>
    <w:p w14:paraId="198C952A">
      <w:pPr>
        <w:rPr>
          <w:rFonts w:hint="eastAsia" w:ascii="宋体" w:hAnsi="宋体" w:cs="宋体"/>
          <w:sz w:val="24"/>
          <w:highlight w:val="none"/>
        </w:rPr>
      </w:pPr>
      <w:r>
        <w:rPr>
          <w:rFonts w:hint="eastAsia" w:ascii="宋体" w:hAnsi="宋体" w:cs="宋体"/>
          <w:sz w:val="24"/>
          <w:highlight w:val="none"/>
        </w:rPr>
        <w:t xml:space="preserve">监理单位: </w:t>
      </w:r>
      <w:permStart w:id="1" w:edGrp="everyone"/>
      <w:r>
        <w:rPr>
          <w:rFonts w:hint="eastAsia" w:ascii="宋体" w:hAnsi="宋体" w:cs="宋体"/>
          <w:sz w:val="24"/>
          <w:highlight w:val="none"/>
          <w:u w:val="single"/>
        </w:rPr>
        <w:t xml:space="preserve">                                    </w:t>
      </w:r>
      <w:permEnd w:id="1"/>
      <w:r>
        <w:rPr>
          <w:rFonts w:hint="eastAsia" w:ascii="宋体" w:hAnsi="宋体" w:cs="宋体"/>
          <w:sz w:val="24"/>
          <w:highlight w:val="none"/>
        </w:rPr>
        <w:t xml:space="preserve"> （以下简称乙方）</w:t>
      </w:r>
    </w:p>
    <w:p w14:paraId="07373E3A">
      <w:pPr>
        <w:ind w:firstLine="480" w:firstLineChars="200"/>
        <w:rPr>
          <w:rFonts w:hint="eastAsia" w:ascii="宋体" w:hAnsi="宋体" w:cs="宋体"/>
          <w:sz w:val="24"/>
          <w:highlight w:val="none"/>
          <w:u w:val="single"/>
        </w:rPr>
      </w:pPr>
      <w:r>
        <w:rPr>
          <w:rFonts w:hint="eastAsia" w:ascii="宋体" w:hAnsi="宋体" w:cs="宋体"/>
          <w:sz w:val="24"/>
          <w:highlight w:val="none"/>
        </w:rPr>
        <w:t>项目名称（标段)：</w:t>
      </w:r>
      <w:r>
        <w:rPr>
          <w:rFonts w:hint="eastAsia" w:ascii="宋体" w:hAnsi="宋体" w:cs="宋体"/>
          <w:sz w:val="24"/>
          <w:highlight w:val="none"/>
          <w:u w:val="single"/>
          <w:lang w:eastAsia="zh-CN"/>
        </w:rPr>
        <w:t>番禺区桥山村村镇工业集聚区更新改造试点项目(一期、二期、三期)</w:t>
      </w:r>
      <w:r>
        <w:rPr>
          <w:rFonts w:hint="eastAsia" w:ascii="宋体" w:hAnsi="宋体" w:cs="宋体"/>
          <w:sz w:val="24"/>
          <w:highlight w:val="none"/>
          <w:u w:val="single"/>
        </w:rPr>
        <w:t>施工监理</w:t>
      </w:r>
    </w:p>
    <w:p w14:paraId="78043A08">
      <w:pPr>
        <w:rPr>
          <w:rFonts w:hint="eastAsia" w:ascii="宋体" w:hAnsi="宋体" w:cs="宋体"/>
          <w:sz w:val="24"/>
          <w:highlight w:val="none"/>
        </w:rPr>
      </w:pPr>
      <w:r>
        <w:rPr>
          <w:rFonts w:hint="eastAsia" w:ascii="宋体" w:hAnsi="宋体" w:cs="宋体"/>
          <w:sz w:val="24"/>
          <w:highlight w:val="none"/>
        </w:rPr>
        <w:t xml:space="preserve">    为从源头上加强管理、堵塞漏洞、预防腐败，依法组织实施好市属重点工程建设，确保建设资金的安全，保证工程建设廉洁、高效、优质，根据中央、省、市关于党风廉政建设约有关规定，甲乙双方特订立如下协议：</w:t>
      </w:r>
    </w:p>
    <w:p w14:paraId="37B99667">
      <w:pP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第一条</w:t>
      </w:r>
      <w:r>
        <w:rPr>
          <w:rFonts w:hint="eastAsia" w:ascii="宋体" w:hAnsi="宋体" w:cs="宋体"/>
          <w:sz w:val="24"/>
          <w:highlight w:val="none"/>
        </w:rPr>
        <w:t xml:space="preserve">  甲乙双方的权利:</w:t>
      </w:r>
    </w:p>
    <w:p w14:paraId="5C77C2DD">
      <w:pPr>
        <w:rPr>
          <w:rFonts w:hint="eastAsia" w:ascii="宋体" w:hAnsi="宋体" w:cs="宋体"/>
          <w:sz w:val="24"/>
          <w:highlight w:val="none"/>
        </w:rPr>
      </w:pPr>
      <w:r>
        <w:rPr>
          <w:rFonts w:hint="eastAsia" w:ascii="宋体" w:hAnsi="宋体" w:cs="宋体"/>
          <w:sz w:val="24"/>
          <w:highlight w:val="none"/>
        </w:rPr>
        <w:t xml:space="preserve">    l、严格遵守国家有关法律法规、广州市建设市场的有关规定以及甲方关于工程建设管理的各项规定；</w:t>
      </w:r>
    </w:p>
    <w:p w14:paraId="0962B82E">
      <w:pPr>
        <w:rPr>
          <w:rFonts w:hint="eastAsia" w:ascii="宋体" w:hAnsi="宋体" w:cs="宋体"/>
          <w:sz w:val="24"/>
          <w:highlight w:val="none"/>
        </w:rPr>
      </w:pPr>
      <w:r>
        <w:rPr>
          <w:rFonts w:hint="eastAsia" w:ascii="宋体" w:hAnsi="宋体" w:cs="宋体"/>
          <w:sz w:val="24"/>
          <w:highlight w:val="none"/>
        </w:rPr>
        <w:t xml:space="preserve">    2、严格执行双方签订的工程监理合同文件，自觉按合同办事;</w:t>
      </w:r>
    </w:p>
    <w:p w14:paraId="7EEF0A37">
      <w:pPr>
        <w:rPr>
          <w:rFonts w:hint="eastAsia" w:ascii="宋体" w:hAnsi="宋体" w:cs="宋体"/>
          <w:sz w:val="24"/>
          <w:highlight w:val="none"/>
        </w:rPr>
      </w:pPr>
      <w:r>
        <w:rPr>
          <w:rFonts w:hint="eastAsia" w:ascii="宋体" w:hAnsi="宋体" w:cs="宋体"/>
          <w:sz w:val="24"/>
          <w:highlight w:val="none"/>
        </w:rPr>
        <w:t xml:space="preserve">    3、双方的业务活动坚持公开，公正、诚信、透明的原则（除法律认定的商业秘密和合同文件另有规定之外），不得损害国家和集体利益，违反工程建设管理规章制度;</w:t>
      </w:r>
    </w:p>
    <w:p w14:paraId="44BCFD31">
      <w:pPr>
        <w:rPr>
          <w:rFonts w:hint="eastAsia" w:ascii="宋体" w:hAnsi="宋体" w:cs="宋体"/>
          <w:sz w:val="24"/>
          <w:highlight w:val="none"/>
        </w:rPr>
      </w:pPr>
      <w:r>
        <w:rPr>
          <w:rFonts w:hint="eastAsia" w:ascii="宋体" w:hAnsi="宋体" w:cs="宋体"/>
          <w:sz w:val="24"/>
          <w:highlight w:val="none"/>
        </w:rPr>
        <w:t xml:space="preserve">    4、建立健全廉政制度，开展廉政教育，公布举报电话，监督并认真查处违法违纪行为；</w:t>
      </w:r>
    </w:p>
    <w:p w14:paraId="71FC5F78">
      <w:pPr>
        <w:rPr>
          <w:rFonts w:hint="eastAsia" w:ascii="宋体" w:hAnsi="宋体" w:cs="宋体"/>
          <w:sz w:val="24"/>
          <w:highlight w:val="none"/>
        </w:rPr>
      </w:pPr>
      <w:r>
        <w:rPr>
          <w:rFonts w:hint="eastAsia" w:ascii="宋体" w:hAnsi="宋体" w:cs="宋体"/>
          <w:sz w:val="24"/>
          <w:highlight w:val="none"/>
        </w:rPr>
        <w:t xml:space="preserve">    5、发现对方严重违反协议义务条款的行为，有及时向对方上级机关或主管部门报告、申诉、建议处理的权利;</w:t>
      </w:r>
    </w:p>
    <w:p w14:paraId="54D0B365">
      <w:pPr>
        <w:ind w:firstLine="482" w:firstLineChars="200"/>
        <w:rPr>
          <w:rFonts w:hint="eastAsia" w:ascii="宋体" w:hAnsi="宋体" w:cs="宋体"/>
          <w:sz w:val="24"/>
          <w:highlight w:val="none"/>
        </w:rPr>
      </w:pPr>
      <w:r>
        <w:rPr>
          <w:rFonts w:hint="eastAsia" w:ascii="宋体" w:hAnsi="宋体" w:cs="宋体"/>
          <w:b/>
          <w:sz w:val="24"/>
          <w:highlight w:val="none"/>
        </w:rPr>
        <w:t>第二条</w:t>
      </w:r>
      <w:r>
        <w:rPr>
          <w:rFonts w:hint="eastAsia" w:ascii="宋体" w:hAnsi="宋体" w:cs="宋体"/>
          <w:sz w:val="24"/>
          <w:highlight w:val="none"/>
        </w:rPr>
        <w:t xml:space="preserve">  甲方必须遵守的规定:</w:t>
      </w:r>
    </w:p>
    <w:p w14:paraId="67E9142B">
      <w:pPr>
        <w:rPr>
          <w:rFonts w:hint="eastAsia" w:ascii="宋体" w:hAnsi="宋体" w:cs="宋体"/>
          <w:sz w:val="24"/>
          <w:highlight w:val="none"/>
        </w:rPr>
      </w:pPr>
      <w:r>
        <w:rPr>
          <w:rFonts w:hint="eastAsia" w:ascii="宋体" w:hAnsi="宋体" w:cs="宋体"/>
          <w:sz w:val="24"/>
          <w:highlight w:val="none"/>
        </w:rPr>
        <w:t xml:space="preserve">    1、不准索要或接受乙方的宴请、礼品、礼金、购物券、有价证券、各种回扣，以及高消费娱乐活动;</w:t>
      </w:r>
    </w:p>
    <w:p w14:paraId="265771B9">
      <w:pPr>
        <w:rPr>
          <w:rFonts w:hint="eastAsia" w:ascii="宋体" w:hAnsi="宋体" w:cs="宋体"/>
          <w:sz w:val="24"/>
          <w:highlight w:val="none"/>
        </w:rPr>
      </w:pPr>
      <w:r>
        <w:rPr>
          <w:rFonts w:hint="eastAsia" w:ascii="宋体" w:hAnsi="宋体" w:cs="宋体"/>
          <w:sz w:val="24"/>
          <w:highlight w:val="none"/>
        </w:rPr>
        <w:t xml:space="preserve">    2、不准向乙方报销手机通讯费、房租费、差旅费、餐费、娱乐费、风景名胜旅游费、个人学习费、技术服务咨询费等应由甲方或个人支付的费用;</w:t>
      </w:r>
    </w:p>
    <w:p w14:paraId="15313882">
      <w:pPr>
        <w:rPr>
          <w:rFonts w:hint="eastAsia" w:ascii="宋体" w:hAnsi="宋体" w:cs="宋体"/>
          <w:sz w:val="24"/>
          <w:highlight w:val="none"/>
        </w:rPr>
      </w:pPr>
      <w:r>
        <w:rPr>
          <w:rFonts w:hint="eastAsia" w:ascii="宋体" w:hAnsi="宋体" w:cs="宋体"/>
          <w:sz w:val="24"/>
          <w:highlight w:val="none"/>
        </w:rPr>
        <w:t xml:space="preserve">    3、不准要求或者接受乙方为其住房装修、婚丧嫁娶活动、配偶子女的工作安排以及出国出境、旅游等提供方便;</w:t>
      </w:r>
    </w:p>
    <w:p w14:paraId="6B922DF7">
      <w:pPr>
        <w:ind w:firstLine="480" w:firstLineChars="200"/>
        <w:rPr>
          <w:rFonts w:hint="eastAsia" w:ascii="宋体" w:hAnsi="宋体" w:cs="宋体"/>
          <w:sz w:val="24"/>
          <w:highlight w:val="none"/>
        </w:rPr>
      </w:pPr>
      <w:r>
        <w:rPr>
          <w:rFonts w:hint="eastAsia" w:ascii="宋体" w:hAnsi="宋体" w:cs="宋体"/>
          <w:sz w:val="24"/>
          <w:highlight w:val="none"/>
        </w:rPr>
        <w:t>4、不准让自己的配偶、子女、亲属介入乙方承担的监理工程;</w:t>
      </w:r>
    </w:p>
    <w:p w14:paraId="4DF168D6">
      <w:pPr>
        <w:rPr>
          <w:rFonts w:hint="eastAsia" w:ascii="宋体" w:hAnsi="宋体" w:cs="宋体"/>
          <w:sz w:val="24"/>
          <w:highlight w:val="none"/>
        </w:rPr>
      </w:pPr>
      <w:r>
        <w:rPr>
          <w:rFonts w:hint="eastAsia" w:ascii="宋体" w:hAnsi="宋体" w:cs="宋体"/>
          <w:sz w:val="24"/>
          <w:highlight w:val="none"/>
        </w:rPr>
        <w:t xml:space="preserve">    5、不准利用职务之便串联、暗示、要求乙方违反规定、规范，利用工程变更等环节为施工单位谋取非法利益;</w:t>
      </w:r>
    </w:p>
    <w:p w14:paraId="28DA1045">
      <w:pPr>
        <w:rPr>
          <w:rFonts w:hint="eastAsia" w:ascii="宋体" w:hAnsi="宋体" w:cs="宋体"/>
          <w:sz w:val="24"/>
          <w:highlight w:val="none"/>
        </w:rPr>
      </w:pPr>
      <w:r>
        <w:rPr>
          <w:rFonts w:hint="eastAsia" w:ascii="宋体" w:hAnsi="宋体" w:cs="宋体"/>
          <w:sz w:val="24"/>
          <w:highlight w:val="none"/>
        </w:rPr>
        <w:t xml:space="preserve">    6、不准利用职务之便在监理费的申报、支付程序上故意刁难乙方，谋取私利。</w:t>
      </w:r>
    </w:p>
    <w:p w14:paraId="03E1578E">
      <w:pP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第三条</w:t>
      </w:r>
      <w:r>
        <w:rPr>
          <w:rFonts w:hint="eastAsia" w:ascii="宋体" w:hAnsi="宋体" w:cs="宋体"/>
          <w:sz w:val="24"/>
          <w:highlight w:val="none"/>
        </w:rPr>
        <w:t xml:space="preserve">  乙方必须遵守的规定:</w:t>
      </w:r>
    </w:p>
    <w:p w14:paraId="5F70A046">
      <w:pPr>
        <w:rPr>
          <w:rFonts w:hint="eastAsia" w:ascii="宋体" w:hAnsi="宋体" w:cs="宋体"/>
          <w:sz w:val="24"/>
          <w:highlight w:val="none"/>
        </w:rPr>
      </w:pPr>
      <w:r>
        <w:rPr>
          <w:rFonts w:hint="eastAsia" w:ascii="宋体" w:hAnsi="宋体" w:cs="宋体"/>
          <w:sz w:val="24"/>
          <w:highlight w:val="none"/>
        </w:rPr>
        <w:t xml:space="preserve">    1、遵循独立、客观、公正、公平、公开原则，严格按照监理合同、从事工程监理活动;</w:t>
      </w:r>
    </w:p>
    <w:p w14:paraId="063966FB">
      <w:pPr>
        <w:rPr>
          <w:rFonts w:hint="eastAsia" w:ascii="宋体" w:hAnsi="宋体" w:cs="宋体"/>
          <w:sz w:val="24"/>
          <w:highlight w:val="none"/>
        </w:rPr>
      </w:pPr>
      <w:r>
        <w:rPr>
          <w:rFonts w:hint="eastAsia" w:ascii="宋体" w:hAnsi="宋体" w:cs="宋体"/>
          <w:sz w:val="24"/>
          <w:highlight w:val="none"/>
        </w:rPr>
        <w:t xml:space="preserve">    2、不得利用工程请款、现场签证等监理工作收受施工单位礼金、有价证券、贵重礼品等贿赂，接受施工单位吃请、高档娱乐消费或到风景名胜区旅游;</w:t>
      </w:r>
    </w:p>
    <w:p w14:paraId="39478FDB">
      <w:pPr>
        <w:rPr>
          <w:rFonts w:hint="eastAsia" w:ascii="宋体" w:hAnsi="宋体" w:cs="宋体"/>
          <w:sz w:val="24"/>
          <w:highlight w:val="none"/>
        </w:rPr>
      </w:pPr>
      <w:r>
        <w:rPr>
          <w:rFonts w:hint="eastAsia" w:ascii="宋体" w:hAnsi="宋体" w:cs="宋体"/>
          <w:sz w:val="24"/>
          <w:highlight w:val="none"/>
        </w:rPr>
        <w:t xml:space="preserve">    3、坚持秉公监理，不得有意控制施工单位，索要各种好处，不得故意刁难或包庇纵容施工单位;</w:t>
      </w:r>
    </w:p>
    <w:p w14:paraId="5820A0CC">
      <w:pPr>
        <w:rPr>
          <w:rFonts w:hint="eastAsia" w:ascii="宋体" w:hAnsi="宋体" w:cs="宋体"/>
          <w:sz w:val="24"/>
          <w:highlight w:val="none"/>
        </w:rPr>
      </w:pPr>
      <w:r>
        <w:rPr>
          <w:rFonts w:hint="eastAsia" w:ascii="宋体" w:hAnsi="宋体" w:cs="宋体"/>
          <w:sz w:val="24"/>
          <w:highlight w:val="none"/>
        </w:rPr>
        <w:t xml:space="preserve">    4、不得要求施工单位为其购置办公用品、通讯、交通工具，监理检测仪器、设备等;</w:t>
      </w:r>
    </w:p>
    <w:p w14:paraId="0DB6B2FD">
      <w:pPr>
        <w:rPr>
          <w:rFonts w:hint="eastAsia" w:ascii="宋体" w:hAnsi="宋体" w:cs="宋体"/>
          <w:sz w:val="24"/>
          <w:highlight w:val="none"/>
        </w:rPr>
      </w:pPr>
      <w:r>
        <w:rPr>
          <w:rFonts w:hint="eastAsia" w:ascii="宋体" w:hAnsi="宋体" w:cs="宋体"/>
          <w:sz w:val="24"/>
          <w:highlight w:val="none"/>
        </w:rPr>
        <w:t xml:space="preserve">    5、监理人员必须常驻施工单位执业，不得脱岗，或同时在两个或两个以上监理单位执业;</w:t>
      </w:r>
    </w:p>
    <w:p w14:paraId="7241A695">
      <w:pPr>
        <w:rPr>
          <w:rFonts w:hint="eastAsia" w:ascii="宋体" w:hAnsi="宋体" w:cs="宋体"/>
          <w:sz w:val="24"/>
          <w:highlight w:val="none"/>
        </w:rPr>
      </w:pPr>
      <w:r>
        <w:rPr>
          <w:rFonts w:hint="eastAsia" w:ascii="宋体" w:hAnsi="宋体" w:cs="宋体"/>
          <w:sz w:val="24"/>
          <w:highlight w:val="none"/>
        </w:rPr>
        <w:t xml:space="preserve">    6、不得以各种手段拉拢腐蚀甲方工作人员，或串通设计、施工单位利用工程变更等环节为施工单位谋取非法利益。</w:t>
      </w:r>
    </w:p>
    <w:p w14:paraId="741C8B8A">
      <w:pP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第四条</w:t>
      </w:r>
      <w:r>
        <w:rPr>
          <w:rFonts w:hint="eastAsia" w:ascii="宋体" w:hAnsi="宋体" w:cs="宋体"/>
          <w:sz w:val="24"/>
          <w:highlight w:val="none"/>
        </w:rPr>
        <w:t xml:space="preserve">  违约责任:</w:t>
      </w:r>
    </w:p>
    <w:p w14:paraId="08F01B6C">
      <w:pPr>
        <w:rPr>
          <w:rFonts w:hint="eastAsia" w:ascii="宋体" w:hAnsi="宋体" w:cs="宋体"/>
          <w:sz w:val="24"/>
          <w:highlight w:val="none"/>
        </w:rPr>
      </w:pPr>
      <w:r>
        <w:rPr>
          <w:rFonts w:hint="eastAsia" w:ascii="宋体" w:hAnsi="宋体" w:cs="宋体"/>
          <w:sz w:val="24"/>
          <w:highlight w:val="none"/>
        </w:rPr>
        <w:t xml:space="preserve">    l、甲方工作人员违反本协议第一、二条，按管理权限，依据有关规定给予党纪、政纪或组织处理;涉嫌犯罪的，移交司法机关追究刑事责任;</w:t>
      </w:r>
    </w:p>
    <w:p w14:paraId="39A820DC">
      <w:pPr>
        <w:ind w:firstLine="480" w:firstLineChars="200"/>
        <w:rPr>
          <w:rFonts w:hint="eastAsia" w:ascii="宋体" w:hAnsi="宋体" w:cs="宋体"/>
          <w:sz w:val="24"/>
          <w:highlight w:val="none"/>
        </w:rPr>
      </w:pPr>
      <w:r>
        <w:rPr>
          <w:rFonts w:hint="eastAsia" w:ascii="宋体" w:hAnsi="宋体" w:cs="宋体"/>
          <w:sz w:val="24"/>
          <w:highlight w:val="none"/>
        </w:rPr>
        <w:t>2、乙方工作人员违反本协议第一、三条;按管理权限，依据有关规定给予党纪、政纪或组织处理;涉嫌犯罪的，移交司法机关追究刑事责任。</w:t>
      </w:r>
    </w:p>
    <w:p w14:paraId="6E45A1EF">
      <w:pP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第五条</w:t>
      </w:r>
      <w:r>
        <w:rPr>
          <w:rFonts w:hint="eastAsia" w:ascii="宋体" w:hAnsi="宋体" w:cs="宋体"/>
          <w:sz w:val="24"/>
          <w:highlight w:val="none"/>
        </w:rPr>
        <w:t xml:space="preserve">  本协议由甲乙双方负责执行，接受社会以及双方上级纪检监察机关的监督。</w:t>
      </w:r>
    </w:p>
    <w:p w14:paraId="106F0556">
      <w:pP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第六条</w:t>
      </w:r>
      <w:r>
        <w:rPr>
          <w:rFonts w:hint="eastAsia" w:ascii="宋体" w:hAnsi="宋体" w:cs="宋体"/>
          <w:sz w:val="24"/>
          <w:highlight w:val="none"/>
        </w:rPr>
        <w:t xml:space="preserve">  本协议有效期为签署之日起至该工程项目竣工，经审计机关审计结束，结算完毕。</w:t>
      </w:r>
    </w:p>
    <w:p w14:paraId="6D858BAC">
      <w:pP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第七条</w:t>
      </w:r>
      <w:r>
        <w:rPr>
          <w:rFonts w:hint="eastAsia" w:ascii="宋体" w:hAnsi="宋体" w:cs="宋体"/>
          <w:sz w:val="24"/>
          <w:highlight w:val="none"/>
        </w:rPr>
        <w:t xml:space="preserve">  本协议一式拾壹份，甲方执捌份，乙方执叁份。</w:t>
      </w:r>
    </w:p>
    <w:p w14:paraId="317D0DC0">
      <w:pPr>
        <w:ind w:left="210" w:leftChars="100"/>
        <w:rPr>
          <w:rFonts w:hint="eastAsia" w:ascii="宋体" w:hAnsi="宋体" w:cs="宋体"/>
          <w:sz w:val="24"/>
          <w:highlight w:val="none"/>
        </w:rPr>
      </w:pPr>
    </w:p>
    <w:p w14:paraId="699B8125">
      <w:pPr>
        <w:ind w:left="210" w:leftChars="100"/>
        <w:rPr>
          <w:rFonts w:hint="eastAsia" w:ascii="宋体" w:hAnsi="宋体" w:cs="宋体"/>
          <w:sz w:val="24"/>
          <w:highlight w:val="none"/>
        </w:rPr>
      </w:pPr>
    </w:p>
    <w:p w14:paraId="4AC4570D">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permStart w:id="2" w:edGrp="everyone"/>
      <w:r>
        <w:rPr>
          <w:rFonts w:hint="eastAsia" w:ascii="宋体" w:hAnsi="宋体" w:cs="宋体"/>
          <w:sz w:val="24"/>
          <w:highlight w:val="none"/>
        </w:rPr>
        <w:t>建设单位:                       监理单位:</w:t>
      </w:r>
    </w:p>
    <w:p w14:paraId="03519627">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r>
        <w:rPr>
          <w:rFonts w:hint="eastAsia" w:ascii="宋体" w:hAnsi="宋体" w:cs="宋体"/>
          <w:sz w:val="24"/>
          <w:highlight w:val="none"/>
        </w:rPr>
        <w:t xml:space="preserve"> (盖章)                          (盖章)</w:t>
      </w:r>
    </w:p>
    <w:p w14:paraId="1864F2F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p>
    <w:p w14:paraId="7DDD0008">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r>
        <w:rPr>
          <w:rFonts w:hint="eastAsia" w:ascii="宋体" w:hAnsi="宋体" w:cs="宋体"/>
          <w:sz w:val="24"/>
          <w:highlight w:val="none"/>
        </w:rPr>
        <w:t>项目负责人（签字）:             总监理工程师（签字）:</w:t>
      </w:r>
    </w:p>
    <w:p w14:paraId="5F6959DB">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p>
    <w:p w14:paraId="289C19DD">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r>
        <w:rPr>
          <w:rFonts w:hint="eastAsia" w:ascii="宋体" w:hAnsi="宋体" w:cs="宋体"/>
          <w:sz w:val="24"/>
          <w:highlight w:val="none"/>
        </w:rPr>
        <w:t>法定代表人（签字）:             法定代表人（签字）:</w:t>
      </w:r>
    </w:p>
    <w:p w14:paraId="2B681326">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p>
    <w:p w14:paraId="3C88D5CB">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r>
        <w:rPr>
          <w:rFonts w:hint="eastAsia" w:ascii="宋体" w:hAnsi="宋体" w:cs="宋体"/>
          <w:sz w:val="24"/>
          <w:highlight w:val="none"/>
        </w:rPr>
        <w:t>委托代理人（签字）：             委托代理人（签字）：</w:t>
      </w:r>
    </w:p>
    <w:p w14:paraId="2D8AB19E">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p>
    <w:p w14:paraId="12D48408">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r>
        <w:rPr>
          <w:rFonts w:hint="eastAsia" w:ascii="宋体" w:hAnsi="宋体" w:cs="宋体"/>
          <w:sz w:val="24"/>
          <w:highlight w:val="none"/>
        </w:rPr>
        <w:t>地址:                           地址:</w:t>
      </w:r>
    </w:p>
    <w:p w14:paraId="1155069E">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cs="宋体"/>
          <w:sz w:val="24"/>
          <w:highlight w:val="none"/>
        </w:rPr>
      </w:pPr>
      <w:r>
        <w:rPr>
          <w:rFonts w:hint="eastAsia" w:ascii="宋体" w:hAnsi="宋体" w:cs="宋体"/>
          <w:sz w:val="24"/>
          <w:highlight w:val="none"/>
        </w:rPr>
        <w:t>电话：                          电话:</w:t>
      </w:r>
    </w:p>
    <w:p w14:paraId="6AB001D7">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highlight w:val="none"/>
        </w:rPr>
      </w:pPr>
      <w:r>
        <w:rPr>
          <w:rFonts w:hint="eastAsia" w:ascii="宋体" w:hAnsi="宋体" w:cs="宋体"/>
          <w:sz w:val="24"/>
          <w:highlight w:val="none"/>
        </w:rPr>
        <w:t>年 月 日                        年 月 日</w:t>
      </w:r>
      <w:permEnd w:id="2"/>
    </w:p>
    <w:p w14:paraId="277575CD">
      <w:pPr>
        <w:rPr>
          <w:highlight w:val="none"/>
        </w:rPr>
      </w:pPr>
    </w:p>
    <w:p w14:paraId="14C48757"/>
    <w:sectPr>
      <w:headerReference r:id="rId4" w:type="default"/>
      <w:footerReference r:id="rId5" w:type="default"/>
      <w:footerReference r:id="rId6" w:type="even"/>
      <w:pgSz w:w="11906" w:h="16838"/>
      <w:pgMar w:top="1246" w:right="1418" w:bottom="1091" w:left="1418" w:header="623" w:footer="54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ED5C">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2286AB">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02286AB">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B78F3">
    <w:pPr>
      <w:pStyle w:val="8"/>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404B7F">
                          <w:pPr>
                            <w:pStyle w:val="8"/>
                            <w:rPr>
                              <w:rStyle w:val="15"/>
                              <w:sz w:val="21"/>
                              <w:szCs w:val="21"/>
                            </w:rPr>
                          </w:pPr>
                          <w:r>
                            <w:rPr>
                              <w:sz w:val="21"/>
                              <w:szCs w:val="21"/>
                            </w:rPr>
                            <w:fldChar w:fldCharType="begin"/>
                          </w:r>
                          <w:r>
                            <w:rPr>
                              <w:rStyle w:val="15"/>
                              <w:sz w:val="21"/>
                              <w:szCs w:val="21"/>
                            </w:rPr>
                            <w:instrText xml:space="preserve">PAGE  </w:instrText>
                          </w:r>
                          <w:r>
                            <w:rPr>
                              <w:sz w:val="21"/>
                              <w:szCs w:val="21"/>
                            </w:rPr>
                            <w:fldChar w:fldCharType="separate"/>
                          </w:r>
                          <w:r>
                            <w:rPr>
                              <w:rStyle w:val="15"/>
                              <w:sz w:val="21"/>
                              <w:szCs w:val="21"/>
                            </w:rPr>
                            <w:t>16</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8404B7F">
                    <w:pPr>
                      <w:pStyle w:val="8"/>
                      <w:rPr>
                        <w:rStyle w:val="15"/>
                        <w:sz w:val="21"/>
                        <w:szCs w:val="21"/>
                      </w:rPr>
                    </w:pPr>
                    <w:r>
                      <w:rPr>
                        <w:sz w:val="21"/>
                        <w:szCs w:val="21"/>
                      </w:rPr>
                      <w:fldChar w:fldCharType="begin"/>
                    </w:r>
                    <w:r>
                      <w:rPr>
                        <w:rStyle w:val="15"/>
                        <w:sz w:val="21"/>
                        <w:szCs w:val="21"/>
                      </w:rPr>
                      <w:instrText xml:space="preserve">PAGE  </w:instrText>
                    </w:r>
                    <w:r>
                      <w:rPr>
                        <w:sz w:val="21"/>
                        <w:szCs w:val="21"/>
                      </w:rPr>
                      <w:fldChar w:fldCharType="separate"/>
                    </w:r>
                    <w:r>
                      <w:rPr>
                        <w:rStyle w:val="15"/>
                        <w:sz w:val="21"/>
                        <w:szCs w:val="21"/>
                      </w:rPr>
                      <w:t>16</w:t>
                    </w:r>
                    <w:r>
                      <w:rPr>
                        <w:sz w:val="21"/>
                        <w:szCs w:val="21"/>
                      </w:rPr>
                      <w:fldChar w:fldCharType="end"/>
                    </w:r>
                  </w:p>
                </w:txbxContent>
              </v:textbox>
            </v:shape>
          </w:pict>
        </mc:Fallback>
      </mc:AlternateContent>
    </w:r>
  </w:p>
  <w:p w14:paraId="1E4ACD6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433DE">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14:paraId="0673D8B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C8E95">
    <w:pPr>
      <w:pStyle w:val="9"/>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D741D"/>
    <w:multiLevelType w:val="singleLevel"/>
    <w:tmpl w:val="86FD741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3399E"/>
    <w:rsid w:val="7E74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Body Text Indent"/>
    <w:basedOn w:val="1"/>
    <w:uiPriority w:val="0"/>
    <w:pPr>
      <w:spacing w:after="120"/>
      <w:ind w:left="420" w:leftChars="200"/>
    </w:pPr>
    <w:rPr>
      <w:rFonts w:ascii="Times New Roman" w:hAnsi="Times New Roman"/>
      <w:szCs w:val="20"/>
    </w:rPr>
  </w:style>
  <w:style w:type="paragraph" w:styleId="6">
    <w:name w:val="Plain Text"/>
    <w:basedOn w:val="1"/>
    <w:uiPriority w:val="0"/>
    <w:rPr>
      <w:rFonts w:ascii="宋体" w:hAnsi="Courier New" w:eastAsia="宋体"/>
      <w:kern w:val="2"/>
      <w:sz w:val="24"/>
      <w:szCs w:val="24"/>
      <w:lang w:val="en-US" w:eastAsia="zh-CN" w:bidi="ar-SA"/>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2"/>
    <w:basedOn w:val="1"/>
    <w:next w:val="1"/>
    <w:qFormat/>
    <w:uiPriority w:val="0"/>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2">
    <w:name w:val="Body Text First Indent 2"/>
    <w:basedOn w:val="5"/>
    <w:qFormat/>
    <w:uiPriority w:val="0"/>
    <w:pPr>
      <w:spacing w:after="120" w:line="240" w:lineRule="auto"/>
      <w:ind w:left="200" w:leftChars="200" w:firstLine="200" w:firstLineChars="200"/>
    </w:pPr>
    <w:rPr>
      <w:rFonts w:ascii="Calibri" w:hAnsi="Calibri"/>
      <w:kern w:val="2"/>
      <w:sz w:val="21"/>
      <w:szCs w:val="24"/>
    </w:rPr>
  </w:style>
  <w:style w:type="character" w:styleId="15">
    <w:name w:val="page number"/>
    <w:qFormat/>
    <w:uiPriority w:val="0"/>
  </w:style>
  <w:style w:type="paragraph" w:customStyle="1" w:styleId="16">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2025-12-11T10:10:23Z</dcterms:created>
  <dc:creator>Administrator</dc:creator>
  <cp:lastModifiedBy>阿May</cp:lastModifiedBy>
  <dcterms:modified xsi:type="dcterms:W3CDTF">2025-12-11T10:12:24Z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A925338457B34798835FBF7D7D9EAF2E_12</vt:lpwstr>
  </property>
</Properties>
</file>