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18017">
      <w:pPr>
        <w:spacing w:after="100" w:line="460" w:lineRule="exact"/>
        <w:rPr>
          <w:rFonts w:hint="default" w:ascii="宋体" w:hAnsi="宋体"/>
          <w:b/>
          <w:color w:val="auto"/>
          <w:szCs w:val="21"/>
          <w:highlight w:val="none"/>
          <w:woUserID w:val="2"/>
        </w:rPr>
      </w:pPr>
      <w:bookmarkStart w:id="0" w:name="_Toc215550012"/>
      <w:bookmarkStart w:id="1" w:name="_Toc212525108"/>
      <w:bookmarkStart w:id="2" w:name="_Toc212523893"/>
    </w:p>
    <w:p w14:paraId="15B51ABB">
      <w:pPr>
        <w:spacing w:after="100" w:line="460" w:lineRule="exact"/>
        <w:rPr>
          <w:rFonts w:ascii="宋体" w:hAnsi="宋体"/>
          <w:b/>
          <w:color w:val="auto"/>
          <w:szCs w:val="21"/>
          <w:highlight w:val="none"/>
        </w:rPr>
      </w:pPr>
      <w:bookmarkStart w:id="212" w:name="_GoBack"/>
      <w:bookmarkEnd w:id="212"/>
    </w:p>
    <w:p w14:paraId="76E4C2C9">
      <w:pPr>
        <w:spacing w:after="100" w:line="460" w:lineRule="exact"/>
        <w:rPr>
          <w:rFonts w:ascii="宋体" w:hAnsi="宋体"/>
          <w:b/>
          <w:color w:val="auto"/>
          <w:szCs w:val="21"/>
          <w:highlight w:val="none"/>
        </w:rPr>
      </w:pPr>
    </w:p>
    <w:p w14:paraId="1CAF3DEE">
      <w:pPr>
        <w:spacing w:after="100" w:line="460" w:lineRule="exact"/>
        <w:rPr>
          <w:rFonts w:ascii="宋体" w:hAnsi="宋体"/>
          <w:b/>
          <w:color w:val="auto"/>
          <w:szCs w:val="21"/>
          <w:highlight w:val="none"/>
        </w:rPr>
      </w:pPr>
    </w:p>
    <w:p w14:paraId="477CDC70">
      <w:pPr>
        <w:spacing w:after="100" w:line="460" w:lineRule="exact"/>
        <w:rPr>
          <w:rFonts w:ascii="宋体" w:hAnsi="宋体"/>
          <w:b/>
          <w:color w:val="auto"/>
          <w:szCs w:val="21"/>
          <w:highlight w:val="none"/>
        </w:rPr>
      </w:pPr>
    </w:p>
    <w:p w14:paraId="18E20FC5">
      <w:pPr>
        <w:spacing w:after="100" w:line="460" w:lineRule="exact"/>
        <w:rPr>
          <w:rFonts w:eastAsia="黑体"/>
          <w:color w:val="auto"/>
          <w:highlight w:val="none"/>
        </w:rPr>
      </w:pPr>
    </w:p>
    <w:p w14:paraId="71BC8200">
      <w:pPr>
        <w:spacing w:after="100" w:line="460" w:lineRule="exact"/>
        <w:ind w:firstLine="0" w:firstLineChars="0"/>
        <w:jc w:val="center"/>
        <w:rPr>
          <w:rFonts w:hint="default" w:ascii="宋体"/>
          <w:b/>
          <w:color w:val="auto"/>
          <w:spacing w:val="62"/>
          <w:sz w:val="36"/>
          <w:szCs w:val="36"/>
          <w:highlight w:val="none"/>
          <w:woUserID w:val="1"/>
        </w:rPr>
      </w:pPr>
      <w:bookmarkStart w:id="3" w:name="OLE_LINK2"/>
      <w:bookmarkStart w:id="4" w:name="OLE_LINK1"/>
      <w:r>
        <w:rPr>
          <w:rFonts w:hint="default" w:ascii="宋体"/>
          <w:b/>
          <w:color w:val="auto"/>
          <w:spacing w:val="62"/>
          <w:sz w:val="36"/>
          <w:highlight w:val="none"/>
          <w:lang w:eastAsia="zh-CN"/>
          <w:woUserID w:val="1"/>
        </w:rPr>
        <w:t>安樾台项目914地块</w:t>
      </w:r>
      <w:r>
        <w:rPr>
          <w:rFonts w:hint="default" w:ascii="宋体"/>
          <w:b/>
          <w:color w:val="auto"/>
          <w:spacing w:val="62"/>
          <w:sz w:val="36"/>
          <w:highlight w:val="none"/>
          <w:lang w:val="en-US" w:eastAsia="zh-CN"/>
          <w:woUserID w:val="1"/>
        </w:rPr>
        <w:t>工程</w:t>
      </w:r>
      <w:r>
        <w:rPr>
          <w:rFonts w:hint="default" w:ascii="宋体"/>
          <w:b/>
          <w:color w:val="auto"/>
          <w:spacing w:val="62"/>
          <w:sz w:val="36"/>
          <w:highlight w:val="none"/>
          <w:lang w:eastAsia="zh-CN"/>
          <w:woUserID w:val="1"/>
        </w:rPr>
        <w:t>总承包及总承包管理配合服务</w:t>
      </w:r>
      <w:r>
        <w:rPr>
          <w:rFonts w:hint="default" w:ascii="宋体"/>
          <w:b/>
          <w:color w:val="auto"/>
          <w:spacing w:val="62"/>
          <w:sz w:val="36"/>
          <w:szCs w:val="36"/>
          <w:highlight w:val="none"/>
          <w:woUserID w:val="1"/>
        </w:rPr>
        <w:t>建筑工程设计及专项设计</w:t>
      </w:r>
    </w:p>
    <w:p w14:paraId="53ADCF45">
      <w:pPr>
        <w:spacing w:after="100" w:line="460" w:lineRule="exact"/>
        <w:jc w:val="center"/>
        <w:rPr>
          <w:rFonts w:hint="default" w:ascii="宋体"/>
          <w:b/>
          <w:color w:val="auto"/>
          <w:spacing w:val="62"/>
          <w:sz w:val="36"/>
          <w:szCs w:val="36"/>
          <w:highlight w:val="none"/>
          <w:woUserID w:val="1"/>
        </w:rPr>
      </w:pPr>
      <w:r>
        <w:rPr>
          <w:rFonts w:hint="default" w:ascii="宋体"/>
          <w:b/>
          <w:color w:val="auto"/>
          <w:spacing w:val="62"/>
          <w:sz w:val="36"/>
          <w:szCs w:val="36"/>
          <w:highlight w:val="none"/>
          <w:woUserID w:val="1"/>
        </w:rPr>
        <w:t>设计任务书</w:t>
      </w:r>
    </w:p>
    <w:bookmarkEnd w:id="3"/>
    <w:bookmarkEnd w:id="4"/>
    <w:p w14:paraId="7E08DAF7">
      <w:pPr>
        <w:spacing w:after="100" w:line="460" w:lineRule="exact"/>
        <w:rPr>
          <w:rFonts w:eastAsia="黑体"/>
          <w:color w:val="auto"/>
          <w:highlight w:val="none"/>
        </w:rPr>
      </w:pPr>
    </w:p>
    <w:p w14:paraId="6D7C5E1F">
      <w:pPr>
        <w:tabs>
          <w:tab w:val="left" w:pos="6300"/>
        </w:tabs>
        <w:spacing w:after="100" w:line="460" w:lineRule="exact"/>
        <w:rPr>
          <w:rFonts w:eastAsia="黑体"/>
          <w:color w:val="auto"/>
          <w:highlight w:val="none"/>
        </w:rPr>
      </w:pPr>
    </w:p>
    <w:p w14:paraId="5253EF12">
      <w:pPr>
        <w:tabs>
          <w:tab w:val="left" w:pos="6300"/>
        </w:tabs>
        <w:spacing w:after="100" w:line="460" w:lineRule="exact"/>
        <w:rPr>
          <w:rFonts w:eastAsia="黑体"/>
          <w:color w:val="auto"/>
          <w:highlight w:val="none"/>
        </w:rPr>
      </w:pPr>
    </w:p>
    <w:p w14:paraId="7147F81B">
      <w:pPr>
        <w:tabs>
          <w:tab w:val="left" w:pos="6300"/>
        </w:tabs>
        <w:spacing w:after="100" w:line="460" w:lineRule="exact"/>
        <w:rPr>
          <w:rFonts w:eastAsia="黑体"/>
          <w:color w:val="auto"/>
          <w:highlight w:val="none"/>
        </w:rPr>
      </w:pPr>
    </w:p>
    <w:p w14:paraId="2BDD460F">
      <w:pPr>
        <w:spacing w:after="100" w:line="460" w:lineRule="exact"/>
        <w:rPr>
          <w:rFonts w:eastAsia="黑体"/>
          <w:color w:val="auto"/>
          <w:highlight w:val="none"/>
        </w:rPr>
      </w:pPr>
    </w:p>
    <w:p w14:paraId="2F8CF71C">
      <w:pPr>
        <w:spacing w:after="100" w:line="460" w:lineRule="exact"/>
        <w:rPr>
          <w:rFonts w:eastAsia="黑体"/>
          <w:color w:val="auto"/>
          <w:highlight w:val="none"/>
        </w:rPr>
      </w:pPr>
    </w:p>
    <w:p w14:paraId="785AFB19">
      <w:pPr>
        <w:spacing w:after="100" w:line="460" w:lineRule="exact"/>
        <w:rPr>
          <w:rFonts w:eastAsia="黑体"/>
          <w:color w:val="auto"/>
          <w:sz w:val="32"/>
          <w:szCs w:val="32"/>
          <w:highlight w:val="none"/>
        </w:rPr>
      </w:pPr>
    </w:p>
    <w:p w14:paraId="1E81B491">
      <w:pPr>
        <w:spacing w:line="360" w:lineRule="auto"/>
        <w:jc w:val="center"/>
        <w:rPr>
          <w:rFonts w:hint="default"/>
          <w:b/>
          <w:color w:val="auto"/>
          <w:sz w:val="28"/>
          <w:highlight w:val="none"/>
          <w:woUserID w:val="1"/>
        </w:rPr>
      </w:pPr>
      <w:r>
        <w:rPr>
          <w:rFonts w:hint="default"/>
          <w:b/>
          <w:color w:val="auto"/>
          <w:sz w:val="28"/>
          <w:highlight w:val="none"/>
          <w:woUserID w:val="4"/>
        </w:rPr>
        <w:t>广州越鑫房地产开发有限公司</w:t>
      </w:r>
    </w:p>
    <w:p w14:paraId="11263AE7">
      <w:pPr>
        <w:spacing w:line="360" w:lineRule="auto"/>
        <w:jc w:val="center"/>
        <w:rPr>
          <w:b/>
          <w:color w:val="auto"/>
          <w:sz w:val="28"/>
          <w:szCs w:val="28"/>
          <w:highlight w:val="none"/>
        </w:rPr>
      </w:pPr>
      <w:r>
        <w:rPr>
          <w:rFonts w:hint="default"/>
          <w:b/>
          <w:color w:val="auto"/>
          <w:sz w:val="28"/>
          <w:szCs w:val="28"/>
          <w:highlight w:val="none"/>
          <w:woUserID w:val="1"/>
        </w:rPr>
        <w:t>202</w:t>
      </w:r>
      <w:r>
        <w:rPr>
          <w:rFonts w:hint="eastAsia"/>
          <w:b/>
          <w:color w:val="auto"/>
          <w:sz w:val="28"/>
          <w:szCs w:val="28"/>
          <w:highlight w:val="none"/>
          <w:lang w:val="en-US" w:eastAsia="zh-CN"/>
          <w:woUserID w:val="1"/>
        </w:rPr>
        <w:t>5</w:t>
      </w:r>
      <w:r>
        <w:rPr>
          <w:rFonts w:hint="eastAsia"/>
          <w:b/>
          <w:color w:val="auto"/>
          <w:sz w:val="28"/>
          <w:szCs w:val="28"/>
          <w:highlight w:val="none"/>
        </w:rPr>
        <w:t>年</w:t>
      </w:r>
      <w:r>
        <w:rPr>
          <w:rFonts w:hint="default"/>
          <w:b/>
          <w:color w:val="auto"/>
          <w:sz w:val="28"/>
          <w:szCs w:val="28"/>
          <w:highlight w:val="none"/>
          <w:woUserID w:val="1"/>
        </w:rPr>
        <w:t>11</w:t>
      </w:r>
      <w:r>
        <w:rPr>
          <w:rFonts w:hint="eastAsia"/>
          <w:b/>
          <w:color w:val="auto"/>
          <w:sz w:val="28"/>
          <w:szCs w:val="28"/>
          <w:highlight w:val="none"/>
        </w:rPr>
        <w:t>月</w:t>
      </w:r>
    </w:p>
    <w:p w14:paraId="42783ABA">
      <w:pPr>
        <w:pStyle w:val="13"/>
        <w:spacing w:line="460" w:lineRule="exact"/>
        <w:ind w:firstLine="0"/>
        <w:jc w:val="center"/>
        <w:outlineLvl w:val="0"/>
        <w:rPr>
          <w:color w:val="auto"/>
          <w:spacing w:val="20"/>
          <w:sz w:val="32"/>
          <w:szCs w:val="32"/>
          <w:highlight w:val="none"/>
        </w:rPr>
      </w:pPr>
      <w:r>
        <w:rPr>
          <w:color w:val="auto"/>
          <w:spacing w:val="20"/>
          <w:sz w:val="32"/>
          <w:szCs w:val="32"/>
          <w:highlight w:val="none"/>
        </w:rPr>
        <w:br w:type="page"/>
      </w:r>
      <w:bookmarkStart w:id="5" w:name="_Toc1495496064"/>
      <w:bookmarkStart w:id="6" w:name="_Toc16994"/>
      <w:r>
        <w:rPr>
          <w:rFonts w:hint="eastAsia"/>
          <w:color w:val="auto"/>
          <w:spacing w:val="20"/>
          <w:sz w:val="32"/>
          <w:szCs w:val="32"/>
          <w:highlight w:val="none"/>
        </w:rPr>
        <w:t>目 录</w:t>
      </w:r>
      <w:bookmarkEnd w:id="5"/>
      <w:bookmarkEnd w:id="6"/>
    </w:p>
    <w:p w14:paraId="6527184D">
      <w:pPr>
        <w:pStyle w:val="21"/>
        <w:tabs>
          <w:tab w:val="right" w:leader="dot" w:pos="9638"/>
          <w:tab w:val="clear" w:pos="9628"/>
        </w:tabs>
        <w:rPr>
          <w:color w:val="auto"/>
          <w:highlight w:val="none"/>
        </w:rPr>
      </w:pPr>
      <w:r>
        <w:rPr>
          <w:color w:val="auto"/>
          <w:highlight w:val="none"/>
        </w:rPr>
        <w:fldChar w:fldCharType="begin"/>
      </w:r>
      <w:r>
        <w:rPr>
          <w:color w:val="auto"/>
          <w:highlight w:val="none"/>
        </w:rPr>
        <w:instrText xml:space="preserve"> TOC \o "1-2" \h \z \u </w:instrText>
      </w:r>
      <w:r>
        <w:rPr>
          <w:color w:val="auto"/>
          <w:highlight w:val="none"/>
        </w:rPr>
        <w:fldChar w:fldCharType="separate"/>
      </w:r>
      <w:r>
        <w:rPr>
          <w:color w:val="auto"/>
          <w:spacing w:val="20"/>
          <w:highlight w:val="none"/>
        </w:rPr>
        <w:fldChar w:fldCharType="begin"/>
      </w:r>
      <w:r>
        <w:rPr>
          <w:color w:val="auto"/>
          <w:spacing w:val="20"/>
          <w:highlight w:val="none"/>
        </w:rPr>
        <w:instrText xml:space="preserve"> HYPERLINK \l _Toc16994 </w:instrText>
      </w:r>
      <w:r>
        <w:rPr>
          <w:color w:val="auto"/>
          <w:spacing w:val="20"/>
          <w:highlight w:val="none"/>
        </w:rPr>
        <w:fldChar w:fldCharType="separate"/>
      </w:r>
      <w:r>
        <w:rPr>
          <w:rFonts w:hint="eastAsia"/>
          <w:color w:val="auto"/>
          <w:spacing w:val="20"/>
          <w:szCs w:val="32"/>
          <w:highlight w:val="none"/>
        </w:rPr>
        <w:t>目 录</w:t>
      </w:r>
      <w:r>
        <w:rPr>
          <w:color w:val="auto"/>
          <w:highlight w:val="none"/>
        </w:rPr>
        <w:tab/>
      </w:r>
      <w:r>
        <w:rPr>
          <w:color w:val="auto"/>
          <w:highlight w:val="none"/>
        </w:rPr>
        <w:fldChar w:fldCharType="begin"/>
      </w:r>
      <w:r>
        <w:rPr>
          <w:color w:val="auto"/>
          <w:highlight w:val="none"/>
        </w:rPr>
        <w:instrText xml:space="preserve"> PAGEREF _Toc16994 \h </w:instrText>
      </w:r>
      <w:r>
        <w:rPr>
          <w:color w:val="auto"/>
          <w:highlight w:val="none"/>
        </w:rPr>
        <w:fldChar w:fldCharType="separate"/>
      </w:r>
      <w:r>
        <w:rPr>
          <w:color w:val="auto"/>
          <w:highlight w:val="none"/>
        </w:rPr>
        <w:t>- 2 -</w:t>
      </w:r>
      <w:r>
        <w:rPr>
          <w:color w:val="auto"/>
          <w:highlight w:val="none"/>
        </w:rPr>
        <w:fldChar w:fldCharType="end"/>
      </w:r>
      <w:r>
        <w:rPr>
          <w:color w:val="auto"/>
          <w:spacing w:val="20"/>
          <w:highlight w:val="none"/>
        </w:rPr>
        <w:fldChar w:fldCharType="end"/>
      </w:r>
    </w:p>
    <w:p w14:paraId="2CE55E57">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_Toc14102 </w:instrText>
      </w:r>
      <w:r>
        <w:rPr>
          <w:color w:val="auto"/>
          <w:spacing w:val="20"/>
          <w:highlight w:val="none"/>
        </w:rPr>
        <w:fldChar w:fldCharType="separate"/>
      </w:r>
      <w:r>
        <w:rPr>
          <w:rFonts w:hint="eastAsia"/>
          <w:color w:val="auto"/>
          <w:spacing w:val="20"/>
          <w:szCs w:val="32"/>
          <w:highlight w:val="none"/>
        </w:rPr>
        <w:t>第一部分 总则</w:t>
      </w:r>
      <w:r>
        <w:rPr>
          <w:color w:val="auto"/>
          <w:highlight w:val="none"/>
        </w:rPr>
        <w:tab/>
      </w:r>
      <w:r>
        <w:rPr>
          <w:color w:val="auto"/>
          <w:highlight w:val="none"/>
        </w:rPr>
        <w:fldChar w:fldCharType="begin"/>
      </w:r>
      <w:r>
        <w:rPr>
          <w:color w:val="auto"/>
          <w:highlight w:val="none"/>
        </w:rPr>
        <w:instrText xml:space="preserve"> PAGEREF _Toc14102 \h </w:instrText>
      </w:r>
      <w:r>
        <w:rPr>
          <w:color w:val="auto"/>
          <w:highlight w:val="none"/>
        </w:rPr>
        <w:fldChar w:fldCharType="separate"/>
      </w:r>
      <w:r>
        <w:rPr>
          <w:color w:val="auto"/>
          <w:highlight w:val="none"/>
        </w:rPr>
        <w:t>- 5 -</w:t>
      </w:r>
      <w:r>
        <w:rPr>
          <w:color w:val="auto"/>
          <w:highlight w:val="none"/>
        </w:rPr>
        <w:fldChar w:fldCharType="end"/>
      </w:r>
      <w:r>
        <w:rPr>
          <w:color w:val="auto"/>
          <w:spacing w:val="20"/>
          <w:highlight w:val="none"/>
        </w:rPr>
        <w:fldChar w:fldCharType="end"/>
      </w:r>
    </w:p>
    <w:p w14:paraId="3D49D118">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_Toc4956 </w:instrText>
      </w:r>
      <w:r>
        <w:rPr>
          <w:color w:val="auto"/>
          <w:spacing w:val="20"/>
          <w:highlight w:val="none"/>
        </w:rPr>
        <w:fldChar w:fldCharType="separate"/>
      </w:r>
      <w:r>
        <w:rPr>
          <w:rFonts w:hint="default" w:ascii="等线" w:hAnsi="等线" w:eastAsia="等线"/>
          <w:color w:val="auto"/>
          <w:kern w:val="2"/>
          <w:szCs w:val="22"/>
          <w:highlight w:val="none"/>
        </w:rPr>
        <w:t xml:space="preserve">一、 </w:t>
      </w:r>
      <w:r>
        <w:rPr>
          <w:rFonts w:hint="eastAsia" w:ascii="宋体" w:hAnsi="宋体"/>
          <w:color w:val="auto"/>
          <w:szCs w:val="28"/>
          <w:highlight w:val="none"/>
        </w:rPr>
        <w:t>项目概况</w:t>
      </w:r>
      <w:r>
        <w:rPr>
          <w:color w:val="auto"/>
          <w:highlight w:val="none"/>
        </w:rPr>
        <w:tab/>
      </w:r>
      <w:r>
        <w:rPr>
          <w:color w:val="auto"/>
          <w:highlight w:val="none"/>
        </w:rPr>
        <w:fldChar w:fldCharType="begin"/>
      </w:r>
      <w:r>
        <w:rPr>
          <w:color w:val="auto"/>
          <w:highlight w:val="none"/>
        </w:rPr>
        <w:instrText xml:space="preserve"> PAGEREF _Toc4956 \h </w:instrText>
      </w:r>
      <w:r>
        <w:rPr>
          <w:color w:val="auto"/>
          <w:highlight w:val="none"/>
        </w:rPr>
        <w:fldChar w:fldCharType="separate"/>
      </w:r>
      <w:r>
        <w:rPr>
          <w:color w:val="auto"/>
          <w:highlight w:val="none"/>
        </w:rPr>
        <w:t>- 5 -</w:t>
      </w:r>
      <w:r>
        <w:rPr>
          <w:color w:val="auto"/>
          <w:highlight w:val="none"/>
        </w:rPr>
        <w:fldChar w:fldCharType="end"/>
      </w:r>
      <w:r>
        <w:rPr>
          <w:color w:val="auto"/>
          <w:spacing w:val="20"/>
          <w:highlight w:val="none"/>
        </w:rPr>
        <w:fldChar w:fldCharType="end"/>
      </w:r>
    </w:p>
    <w:p w14:paraId="02D823C9">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_Toc10326 </w:instrText>
      </w:r>
      <w:r>
        <w:rPr>
          <w:color w:val="auto"/>
          <w:spacing w:val="20"/>
          <w:highlight w:val="none"/>
        </w:rPr>
        <w:fldChar w:fldCharType="separate"/>
      </w:r>
      <w:r>
        <w:rPr>
          <w:rFonts w:hint="default" w:ascii="宋体" w:hAnsi="宋体"/>
          <w:color w:val="auto"/>
          <w:szCs w:val="28"/>
          <w:highlight w:val="none"/>
        </w:rPr>
        <w:t xml:space="preserve">二、 </w:t>
      </w:r>
      <w:r>
        <w:rPr>
          <w:rFonts w:hint="eastAsia" w:ascii="宋体" w:hAnsi="宋体"/>
          <w:color w:val="auto"/>
          <w:szCs w:val="28"/>
          <w:highlight w:val="none"/>
        </w:rPr>
        <w:t>设计依据</w:t>
      </w:r>
      <w:r>
        <w:rPr>
          <w:color w:val="auto"/>
          <w:highlight w:val="none"/>
        </w:rPr>
        <w:tab/>
      </w:r>
      <w:r>
        <w:rPr>
          <w:color w:val="auto"/>
          <w:highlight w:val="none"/>
        </w:rPr>
        <w:fldChar w:fldCharType="begin"/>
      </w:r>
      <w:r>
        <w:rPr>
          <w:color w:val="auto"/>
          <w:highlight w:val="none"/>
        </w:rPr>
        <w:instrText xml:space="preserve"> PAGEREF _Toc10326 \h </w:instrText>
      </w:r>
      <w:r>
        <w:rPr>
          <w:color w:val="auto"/>
          <w:highlight w:val="none"/>
        </w:rPr>
        <w:fldChar w:fldCharType="separate"/>
      </w:r>
      <w:r>
        <w:rPr>
          <w:color w:val="auto"/>
          <w:highlight w:val="none"/>
        </w:rPr>
        <w:t>- 6 -</w:t>
      </w:r>
      <w:r>
        <w:rPr>
          <w:color w:val="auto"/>
          <w:highlight w:val="none"/>
        </w:rPr>
        <w:fldChar w:fldCharType="end"/>
      </w:r>
      <w:r>
        <w:rPr>
          <w:color w:val="auto"/>
          <w:spacing w:val="20"/>
          <w:highlight w:val="none"/>
        </w:rPr>
        <w:fldChar w:fldCharType="end"/>
      </w:r>
    </w:p>
    <w:p w14:paraId="6CCC3DE2">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_Toc8503 </w:instrText>
      </w:r>
      <w:r>
        <w:rPr>
          <w:color w:val="auto"/>
          <w:spacing w:val="20"/>
          <w:highlight w:val="none"/>
        </w:rPr>
        <w:fldChar w:fldCharType="separate"/>
      </w:r>
      <w:r>
        <w:rPr>
          <w:rFonts w:hint="default" w:ascii="宋体" w:hAnsi="宋体"/>
          <w:color w:val="auto"/>
          <w:szCs w:val="28"/>
          <w:highlight w:val="none"/>
        </w:rPr>
        <w:t xml:space="preserve">三、 </w:t>
      </w:r>
      <w:r>
        <w:rPr>
          <w:rFonts w:hint="eastAsia" w:ascii="宋体" w:hAnsi="宋体"/>
          <w:color w:val="auto"/>
          <w:szCs w:val="28"/>
          <w:highlight w:val="none"/>
        </w:rPr>
        <w:t>限额设计要求</w:t>
      </w:r>
      <w:r>
        <w:rPr>
          <w:color w:val="auto"/>
          <w:highlight w:val="none"/>
        </w:rPr>
        <w:tab/>
      </w:r>
      <w:r>
        <w:rPr>
          <w:color w:val="auto"/>
          <w:highlight w:val="none"/>
        </w:rPr>
        <w:fldChar w:fldCharType="begin"/>
      </w:r>
      <w:r>
        <w:rPr>
          <w:color w:val="auto"/>
          <w:highlight w:val="none"/>
        </w:rPr>
        <w:instrText xml:space="preserve"> PAGEREF _Toc8503 \h </w:instrText>
      </w:r>
      <w:r>
        <w:rPr>
          <w:color w:val="auto"/>
          <w:highlight w:val="none"/>
        </w:rPr>
        <w:fldChar w:fldCharType="separate"/>
      </w:r>
      <w:r>
        <w:rPr>
          <w:color w:val="auto"/>
          <w:highlight w:val="none"/>
        </w:rPr>
        <w:t>- 6 -</w:t>
      </w:r>
      <w:r>
        <w:rPr>
          <w:color w:val="auto"/>
          <w:highlight w:val="none"/>
        </w:rPr>
        <w:fldChar w:fldCharType="end"/>
      </w:r>
      <w:r>
        <w:rPr>
          <w:color w:val="auto"/>
          <w:spacing w:val="20"/>
          <w:highlight w:val="none"/>
        </w:rPr>
        <w:fldChar w:fldCharType="end"/>
      </w:r>
    </w:p>
    <w:p w14:paraId="477FF00D">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_Toc12188 </w:instrText>
      </w:r>
      <w:r>
        <w:rPr>
          <w:color w:val="auto"/>
          <w:spacing w:val="20"/>
          <w:highlight w:val="none"/>
        </w:rPr>
        <w:fldChar w:fldCharType="separate"/>
      </w:r>
      <w:r>
        <w:rPr>
          <w:rFonts w:hint="default" w:ascii="宋体" w:hAnsi="宋体"/>
          <w:color w:val="auto"/>
          <w:szCs w:val="28"/>
          <w:highlight w:val="none"/>
        </w:rPr>
        <w:t xml:space="preserve">四、 </w:t>
      </w:r>
      <w:r>
        <w:rPr>
          <w:rFonts w:hint="eastAsia" w:ascii="宋体" w:hAnsi="宋体"/>
          <w:color w:val="auto"/>
          <w:szCs w:val="28"/>
          <w:highlight w:val="none"/>
        </w:rPr>
        <w:t>图纸要求</w:t>
      </w:r>
      <w:r>
        <w:rPr>
          <w:color w:val="auto"/>
          <w:highlight w:val="none"/>
        </w:rPr>
        <w:tab/>
      </w:r>
      <w:r>
        <w:rPr>
          <w:color w:val="auto"/>
          <w:highlight w:val="none"/>
        </w:rPr>
        <w:fldChar w:fldCharType="begin"/>
      </w:r>
      <w:r>
        <w:rPr>
          <w:color w:val="auto"/>
          <w:highlight w:val="none"/>
        </w:rPr>
        <w:instrText xml:space="preserve"> PAGEREF _Toc12188 \h </w:instrText>
      </w:r>
      <w:r>
        <w:rPr>
          <w:color w:val="auto"/>
          <w:highlight w:val="none"/>
        </w:rPr>
        <w:fldChar w:fldCharType="separate"/>
      </w:r>
      <w:r>
        <w:rPr>
          <w:color w:val="auto"/>
          <w:highlight w:val="none"/>
        </w:rPr>
        <w:t>- 7 -</w:t>
      </w:r>
      <w:r>
        <w:rPr>
          <w:color w:val="auto"/>
          <w:highlight w:val="none"/>
        </w:rPr>
        <w:fldChar w:fldCharType="end"/>
      </w:r>
      <w:r>
        <w:rPr>
          <w:color w:val="auto"/>
          <w:spacing w:val="20"/>
          <w:highlight w:val="none"/>
        </w:rPr>
        <w:fldChar w:fldCharType="end"/>
      </w:r>
    </w:p>
    <w:p w14:paraId="5B3BA686">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_Toc30724 </w:instrText>
      </w:r>
      <w:r>
        <w:rPr>
          <w:color w:val="auto"/>
          <w:spacing w:val="20"/>
          <w:highlight w:val="none"/>
        </w:rPr>
        <w:fldChar w:fldCharType="separate"/>
      </w:r>
      <w:r>
        <w:rPr>
          <w:rFonts w:hint="default" w:ascii="宋体" w:hAnsi="宋体"/>
          <w:color w:val="auto"/>
          <w:highlight w:val="none"/>
        </w:rPr>
        <w:t xml:space="preserve">五、 </w:t>
      </w:r>
      <w:r>
        <w:rPr>
          <w:rFonts w:hint="eastAsia" w:ascii="宋体" w:hAnsi="宋体"/>
          <w:color w:val="auto"/>
          <w:szCs w:val="28"/>
          <w:highlight w:val="none"/>
        </w:rPr>
        <w:t>提交时间</w:t>
      </w:r>
      <w:r>
        <w:rPr>
          <w:color w:val="auto"/>
          <w:highlight w:val="none"/>
        </w:rPr>
        <w:tab/>
      </w:r>
      <w:r>
        <w:rPr>
          <w:color w:val="auto"/>
          <w:highlight w:val="none"/>
        </w:rPr>
        <w:fldChar w:fldCharType="begin"/>
      </w:r>
      <w:r>
        <w:rPr>
          <w:color w:val="auto"/>
          <w:highlight w:val="none"/>
        </w:rPr>
        <w:instrText xml:space="preserve"> PAGEREF _Toc30724 \h </w:instrText>
      </w:r>
      <w:r>
        <w:rPr>
          <w:color w:val="auto"/>
          <w:highlight w:val="none"/>
        </w:rPr>
        <w:fldChar w:fldCharType="separate"/>
      </w:r>
      <w:r>
        <w:rPr>
          <w:color w:val="auto"/>
          <w:highlight w:val="none"/>
        </w:rPr>
        <w:t>- 7 -</w:t>
      </w:r>
      <w:r>
        <w:rPr>
          <w:color w:val="auto"/>
          <w:highlight w:val="none"/>
        </w:rPr>
        <w:fldChar w:fldCharType="end"/>
      </w:r>
      <w:r>
        <w:rPr>
          <w:color w:val="auto"/>
          <w:spacing w:val="20"/>
          <w:highlight w:val="none"/>
        </w:rPr>
        <w:fldChar w:fldCharType="end"/>
      </w:r>
    </w:p>
    <w:p w14:paraId="05FB0571">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_Toc26610 </w:instrText>
      </w:r>
      <w:r>
        <w:rPr>
          <w:color w:val="auto"/>
          <w:spacing w:val="20"/>
          <w:highlight w:val="none"/>
        </w:rPr>
        <w:fldChar w:fldCharType="separate"/>
      </w:r>
      <w:r>
        <w:rPr>
          <w:rFonts w:hint="default" w:ascii="宋体" w:hAnsi="宋体"/>
          <w:color w:val="auto"/>
          <w:szCs w:val="28"/>
          <w:highlight w:val="none"/>
        </w:rPr>
        <w:t xml:space="preserve">六、 </w:t>
      </w:r>
      <w:r>
        <w:rPr>
          <w:rFonts w:hint="eastAsia" w:ascii="宋体" w:hAnsi="宋体"/>
          <w:color w:val="auto"/>
          <w:szCs w:val="28"/>
          <w:highlight w:val="none"/>
        </w:rPr>
        <w:t>其他要求</w:t>
      </w:r>
      <w:r>
        <w:rPr>
          <w:color w:val="auto"/>
          <w:highlight w:val="none"/>
        </w:rPr>
        <w:tab/>
      </w:r>
      <w:r>
        <w:rPr>
          <w:color w:val="auto"/>
          <w:highlight w:val="none"/>
        </w:rPr>
        <w:fldChar w:fldCharType="begin"/>
      </w:r>
      <w:r>
        <w:rPr>
          <w:color w:val="auto"/>
          <w:highlight w:val="none"/>
        </w:rPr>
        <w:instrText xml:space="preserve"> PAGEREF _Toc26610 \h </w:instrText>
      </w:r>
      <w:r>
        <w:rPr>
          <w:color w:val="auto"/>
          <w:highlight w:val="none"/>
        </w:rPr>
        <w:fldChar w:fldCharType="separate"/>
      </w:r>
      <w:r>
        <w:rPr>
          <w:color w:val="auto"/>
          <w:highlight w:val="none"/>
        </w:rPr>
        <w:t>- 7 -</w:t>
      </w:r>
      <w:r>
        <w:rPr>
          <w:color w:val="auto"/>
          <w:highlight w:val="none"/>
        </w:rPr>
        <w:fldChar w:fldCharType="end"/>
      </w:r>
      <w:r>
        <w:rPr>
          <w:color w:val="auto"/>
          <w:spacing w:val="20"/>
          <w:highlight w:val="none"/>
        </w:rPr>
        <w:fldChar w:fldCharType="end"/>
      </w:r>
    </w:p>
    <w:p w14:paraId="6BE55ABB">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_Toc4324 </w:instrText>
      </w:r>
      <w:r>
        <w:rPr>
          <w:color w:val="auto"/>
          <w:spacing w:val="20"/>
          <w:highlight w:val="none"/>
        </w:rPr>
        <w:fldChar w:fldCharType="separate"/>
      </w:r>
      <w:r>
        <w:rPr>
          <w:rFonts w:hint="default" w:ascii="宋体" w:hAnsi="宋体"/>
          <w:color w:val="auto"/>
          <w:szCs w:val="28"/>
          <w:highlight w:val="none"/>
        </w:rPr>
        <w:t xml:space="preserve">七、 </w:t>
      </w:r>
      <w:r>
        <w:rPr>
          <w:rFonts w:hint="eastAsia" w:ascii="宋体" w:hAnsi="宋体"/>
          <w:color w:val="auto"/>
          <w:szCs w:val="28"/>
          <w:highlight w:val="none"/>
        </w:rPr>
        <w:t>内容说明</w:t>
      </w:r>
      <w:r>
        <w:rPr>
          <w:color w:val="auto"/>
          <w:highlight w:val="none"/>
        </w:rPr>
        <w:tab/>
      </w:r>
      <w:r>
        <w:rPr>
          <w:color w:val="auto"/>
          <w:highlight w:val="none"/>
        </w:rPr>
        <w:fldChar w:fldCharType="begin"/>
      </w:r>
      <w:r>
        <w:rPr>
          <w:color w:val="auto"/>
          <w:highlight w:val="none"/>
        </w:rPr>
        <w:instrText xml:space="preserve"> PAGEREF _Toc4324 \h </w:instrText>
      </w:r>
      <w:r>
        <w:rPr>
          <w:color w:val="auto"/>
          <w:highlight w:val="none"/>
        </w:rPr>
        <w:fldChar w:fldCharType="separate"/>
      </w:r>
      <w:r>
        <w:rPr>
          <w:color w:val="auto"/>
          <w:highlight w:val="none"/>
        </w:rPr>
        <w:t>- 8 -</w:t>
      </w:r>
      <w:r>
        <w:rPr>
          <w:color w:val="auto"/>
          <w:highlight w:val="none"/>
        </w:rPr>
        <w:fldChar w:fldCharType="end"/>
      </w:r>
      <w:r>
        <w:rPr>
          <w:color w:val="auto"/>
          <w:spacing w:val="20"/>
          <w:highlight w:val="none"/>
        </w:rPr>
        <w:fldChar w:fldCharType="end"/>
      </w:r>
    </w:p>
    <w:p w14:paraId="64FC10E6">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_Toc28495 </w:instrText>
      </w:r>
      <w:r>
        <w:rPr>
          <w:color w:val="auto"/>
          <w:spacing w:val="20"/>
          <w:highlight w:val="none"/>
        </w:rPr>
        <w:fldChar w:fldCharType="separate"/>
      </w:r>
      <w:r>
        <w:rPr>
          <w:rFonts w:hint="eastAsia"/>
          <w:color w:val="auto"/>
          <w:spacing w:val="20"/>
          <w:szCs w:val="32"/>
          <w:highlight w:val="none"/>
        </w:rPr>
        <w:t>第</w:t>
      </w:r>
      <w:r>
        <w:rPr>
          <w:rFonts w:hint="eastAsia"/>
          <w:color w:val="auto"/>
          <w:spacing w:val="20"/>
          <w:szCs w:val="32"/>
          <w:highlight w:val="none"/>
          <w:lang w:val="en-US" w:eastAsia="zh-CN"/>
          <w:woUserID w:val="4"/>
        </w:rPr>
        <w:t>二</w:t>
      </w:r>
      <w:r>
        <w:rPr>
          <w:rFonts w:hint="eastAsia"/>
          <w:color w:val="auto"/>
          <w:spacing w:val="20"/>
          <w:szCs w:val="32"/>
          <w:highlight w:val="none"/>
        </w:rPr>
        <w:t>部分 建筑专业篇</w:t>
      </w:r>
      <w:r>
        <w:rPr>
          <w:color w:val="auto"/>
          <w:highlight w:val="none"/>
        </w:rPr>
        <w:tab/>
      </w:r>
      <w:r>
        <w:rPr>
          <w:color w:val="auto"/>
          <w:highlight w:val="none"/>
        </w:rPr>
        <w:fldChar w:fldCharType="begin"/>
      </w:r>
      <w:r>
        <w:rPr>
          <w:color w:val="auto"/>
          <w:highlight w:val="none"/>
        </w:rPr>
        <w:instrText xml:space="preserve"> PAGEREF _Toc28495 \h </w:instrText>
      </w:r>
      <w:r>
        <w:rPr>
          <w:color w:val="auto"/>
          <w:highlight w:val="none"/>
        </w:rPr>
        <w:fldChar w:fldCharType="separate"/>
      </w:r>
      <w:r>
        <w:rPr>
          <w:color w:val="auto"/>
          <w:highlight w:val="none"/>
        </w:rPr>
        <w:t>- 9 -</w:t>
      </w:r>
      <w:r>
        <w:rPr>
          <w:color w:val="auto"/>
          <w:highlight w:val="none"/>
        </w:rPr>
        <w:fldChar w:fldCharType="end"/>
      </w:r>
      <w:r>
        <w:rPr>
          <w:color w:val="auto"/>
          <w:spacing w:val="20"/>
          <w:highlight w:val="none"/>
        </w:rPr>
        <w:fldChar w:fldCharType="end"/>
      </w:r>
    </w:p>
    <w:p w14:paraId="63F2FF08">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_Toc15865 </w:instrText>
      </w:r>
      <w:r>
        <w:rPr>
          <w:color w:val="auto"/>
          <w:spacing w:val="20"/>
          <w:highlight w:val="none"/>
        </w:rPr>
        <w:fldChar w:fldCharType="separate"/>
      </w:r>
      <w:r>
        <w:rPr>
          <w:rFonts w:hint="default" w:ascii="宋体" w:hAnsi="宋体" w:eastAsia="宋体"/>
          <w:color w:val="auto"/>
          <w:szCs w:val="28"/>
          <w:highlight w:val="none"/>
        </w:rPr>
        <w:t xml:space="preserve">一、 </w:t>
      </w:r>
      <w:r>
        <w:rPr>
          <w:rFonts w:hint="eastAsia" w:ascii="宋体" w:hAnsi="宋体" w:eastAsia="宋体"/>
          <w:color w:val="auto"/>
          <w:szCs w:val="28"/>
          <w:highlight w:val="none"/>
          <w:lang w:eastAsia="zh"/>
        </w:rPr>
        <w:t>设计说明</w:t>
      </w:r>
      <w:r>
        <w:rPr>
          <w:color w:val="auto"/>
          <w:highlight w:val="none"/>
        </w:rPr>
        <w:tab/>
      </w:r>
      <w:r>
        <w:rPr>
          <w:color w:val="auto"/>
          <w:highlight w:val="none"/>
        </w:rPr>
        <w:fldChar w:fldCharType="begin"/>
      </w:r>
      <w:r>
        <w:rPr>
          <w:color w:val="auto"/>
          <w:highlight w:val="none"/>
        </w:rPr>
        <w:instrText xml:space="preserve"> PAGEREF _Toc15865 \h </w:instrText>
      </w:r>
      <w:r>
        <w:rPr>
          <w:color w:val="auto"/>
          <w:highlight w:val="none"/>
        </w:rPr>
        <w:fldChar w:fldCharType="separate"/>
      </w:r>
      <w:r>
        <w:rPr>
          <w:color w:val="auto"/>
          <w:highlight w:val="none"/>
        </w:rPr>
        <w:t>- 9 -</w:t>
      </w:r>
      <w:r>
        <w:rPr>
          <w:color w:val="auto"/>
          <w:highlight w:val="none"/>
        </w:rPr>
        <w:fldChar w:fldCharType="end"/>
      </w:r>
      <w:r>
        <w:rPr>
          <w:color w:val="auto"/>
          <w:spacing w:val="20"/>
          <w:highlight w:val="none"/>
        </w:rPr>
        <w:fldChar w:fldCharType="end"/>
      </w:r>
    </w:p>
    <w:p w14:paraId="01658DAE">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_Toc29483 </w:instrText>
      </w:r>
      <w:r>
        <w:rPr>
          <w:color w:val="auto"/>
          <w:spacing w:val="20"/>
          <w:highlight w:val="none"/>
        </w:rPr>
        <w:fldChar w:fldCharType="separate"/>
      </w:r>
      <w:r>
        <w:rPr>
          <w:rFonts w:hint="default" w:ascii="宋体" w:hAnsi="宋体"/>
          <w:color w:val="auto"/>
          <w:szCs w:val="28"/>
          <w:highlight w:val="none"/>
        </w:rPr>
        <w:t xml:space="preserve">二、 </w:t>
      </w:r>
      <w:r>
        <w:rPr>
          <w:rFonts w:hint="eastAsia" w:ascii="宋体" w:hAnsi="宋体"/>
          <w:color w:val="auto"/>
          <w:szCs w:val="28"/>
          <w:highlight w:val="none"/>
        </w:rPr>
        <w:t>统一做法</w:t>
      </w:r>
      <w:r>
        <w:rPr>
          <w:color w:val="auto"/>
          <w:highlight w:val="none"/>
        </w:rPr>
        <w:tab/>
      </w:r>
      <w:r>
        <w:rPr>
          <w:color w:val="auto"/>
          <w:highlight w:val="none"/>
        </w:rPr>
        <w:fldChar w:fldCharType="begin"/>
      </w:r>
      <w:r>
        <w:rPr>
          <w:color w:val="auto"/>
          <w:highlight w:val="none"/>
        </w:rPr>
        <w:instrText xml:space="preserve"> PAGEREF _Toc29483 \h </w:instrText>
      </w:r>
      <w:r>
        <w:rPr>
          <w:color w:val="auto"/>
          <w:highlight w:val="none"/>
        </w:rPr>
        <w:fldChar w:fldCharType="separate"/>
      </w:r>
      <w:r>
        <w:rPr>
          <w:color w:val="auto"/>
          <w:highlight w:val="none"/>
        </w:rPr>
        <w:t>- 9 -</w:t>
      </w:r>
      <w:r>
        <w:rPr>
          <w:color w:val="auto"/>
          <w:highlight w:val="none"/>
        </w:rPr>
        <w:fldChar w:fldCharType="end"/>
      </w:r>
      <w:r>
        <w:rPr>
          <w:color w:val="auto"/>
          <w:spacing w:val="20"/>
          <w:highlight w:val="none"/>
        </w:rPr>
        <w:fldChar w:fldCharType="end"/>
      </w:r>
    </w:p>
    <w:p w14:paraId="2501D398">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_Toc4919 </w:instrText>
      </w:r>
      <w:r>
        <w:rPr>
          <w:color w:val="auto"/>
          <w:spacing w:val="20"/>
          <w:highlight w:val="none"/>
        </w:rPr>
        <w:fldChar w:fldCharType="separate"/>
      </w:r>
      <w:r>
        <w:rPr>
          <w:rFonts w:hint="default" w:ascii="宋体" w:hAnsi="宋体"/>
          <w:color w:val="auto"/>
          <w:szCs w:val="28"/>
          <w:highlight w:val="none"/>
        </w:rPr>
        <w:t xml:space="preserve">三、 </w:t>
      </w:r>
      <w:r>
        <w:rPr>
          <w:rFonts w:hint="eastAsia" w:ascii="宋体" w:hAnsi="宋体"/>
          <w:color w:val="auto"/>
          <w:szCs w:val="28"/>
          <w:highlight w:val="none"/>
        </w:rPr>
        <w:t>构造要求</w:t>
      </w:r>
      <w:r>
        <w:rPr>
          <w:color w:val="auto"/>
          <w:highlight w:val="none"/>
        </w:rPr>
        <w:tab/>
      </w:r>
      <w:r>
        <w:rPr>
          <w:color w:val="auto"/>
          <w:highlight w:val="none"/>
        </w:rPr>
        <w:fldChar w:fldCharType="begin"/>
      </w:r>
      <w:r>
        <w:rPr>
          <w:color w:val="auto"/>
          <w:highlight w:val="none"/>
        </w:rPr>
        <w:instrText xml:space="preserve"> PAGEREF _Toc4919 \h </w:instrText>
      </w:r>
      <w:r>
        <w:rPr>
          <w:color w:val="auto"/>
          <w:highlight w:val="none"/>
        </w:rPr>
        <w:fldChar w:fldCharType="separate"/>
      </w:r>
      <w:r>
        <w:rPr>
          <w:color w:val="auto"/>
          <w:highlight w:val="none"/>
        </w:rPr>
        <w:t>- 10 -</w:t>
      </w:r>
      <w:r>
        <w:rPr>
          <w:color w:val="auto"/>
          <w:highlight w:val="none"/>
        </w:rPr>
        <w:fldChar w:fldCharType="end"/>
      </w:r>
      <w:r>
        <w:rPr>
          <w:color w:val="auto"/>
          <w:spacing w:val="20"/>
          <w:highlight w:val="none"/>
        </w:rPr>
        <w:fldChar w:fldCharType="end"/>
      </w:r>
    </w:p>
    <w:p w14:paraId="49DB095B">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_Toc19100 </w:instrText>
      </w:r>
      <w:r>
        <w:rPr>
          <w:color w:val="auto"/>
          <w:spacing w:val="20"/>
          <w:highlight w:val="none"/>
        </w:rPr>
        <w:fldChar w:fldCharType="separate"/>
      </w:r>
      <w:r>
        <w:rPr>
          <w:rFonts w:hint="default" w:ascii="宋体" w:hAnsi="宋体"/>
          <w:color w:val="auto"/>
          <w:szCs w:val="28"/>
          <w:highlight w:val="none"/>
        </w:rPr>
        <w:t xml:space="preserve">四、 </w:t>
      </w:r>
      <w:r>
        <w:rPr>
          <w:rFonts w:hint="eastAsia" w:ascii="宋体" w:hAnsi="宋体"/>
          <w:color w:val="auto"/>
          <w:szCs w:val="28"/>
          <w:highlight w:val="none"/>
        </w:rPr>
        <w:t>立面</w:t>
      </w:r>
      <w:r>
        <w:rPr>
          <w:color w:val="auto"/>
          <w:highlight w:val="none"/>
        </w:rPr>
        <w:tab/>
      </w:r>
      <w:r>
        <w:rPr>
          <w:color w:val="auto"/>
          <w:highlight w:val="none"/>
        </w:rPr>
        <w:fldChar w:fldCharType="begin"/>
      </w:r>
      <w:r>
        <w:rPr>
          <w:color w:val="auto"/>
          <w:highlight w:val="none"/>
        </w:rPr>
        <w:instrText xml:space="preserve"> PAGEREF _Toc19100 \h </w:instrText>
      </w:r>
      <w:r>
        <w:rPr>
          <w:color w:val="auto"/>
          <w:highlight w:val="none"/>
        </w:rPr>
        <w:fldChar w:fldCharType="separate"/>
      </w:r>
      <w:r>
        <w:rPr>
          <w:color w:val="auto"/>
          <w:highlight w:val="none"/>
        </w:rPr>
        <w:t>- 12 -</w:t>
      </w:r>
      <w:r>
        <w:rPr>
          <w:color w:val="auto"/>
          <w:highlight w:val="none"/>
        </w:rPr>
        <w:fldChar w:fldCharType="end"/>
      </w:r>
      <w:r>
        <w:rPr>
          <w:color w:val="auto"/>
          <w:spacing w:val="20"/>
          <w:highlight w:val="none"/>
        </w:rPr>
        <w:fldChar w:fldCharType="end"/>
      </w:r>
    </w:p>
    <w:p w14:paraId="5D4F2DC0">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_Toc6791 </w:instrText>
      </w:r>
      <w:r>
        <w:rPr>
          <w:color w:val="auto"/>
          <w:spacing w:val="20"/>
          <w:highlight w:val="none"/>
        </w:rPr>
        <w:fldChar w:fldCharType="separate"/>
      </w:r>
      <w:r>
        <w:rPr>
          <w:rFonts w:hint="default" w:ascii="宋体" w:hAnsi="宋体"/>
          <w:color w:val="auto"/>
          <w:szCs w:val="28"/>
          <w:highlight w:val="none"/>
        </w:rPr>
        <w:t xml:space="preserve">五、 </w:t>
      </w:r>
      <w:r>
        <w:rPr>
          <w:rFonts w:hint="eastAsia" w:ascii="宋体" w:hAnsi="宋体"/>
          <w:color w:val="auto"/>
          <w:szCs w:val="28"/>
          <w:highlight w:val="none"/>
        </w:rPr>
        <w:t>公共部分（除精装交付外）室内装修标准</w:t>
      </w:r>
      <w:r>
        <w:rPr>
          <w:color w:val="auto"/>
          <w:highlight w:val="none"/>
        </w:rPr>
        <w:tab/>
      </w:r>
      <w:r>
        <w:rPr>
          <w:color w:val="auto"/>
          <w:highlight w:val="none"/>
        </w:rPr>
        <w:fldChar w:fldCharType="begin"/>
      </w:r>
      <w:r>
        <w:rPr>
          <w:color w:val="auto"/>
          <w:highlight w:val="none"/>
        </w:rPr>
        <w:instrText xml:space="preserve"> PAGEREF _Toc6791 \h </w:instrText>
      </w:r>
      <w:r>
        <w:rPr>
          <w:color w:val="auto"/>
          <w:highlight w:val="none"/>
        </w:rPr>
        <w:fldChar w:fldCharType="separate"/>
      </w:r>
      <w:r>
        <w:rPr>
          <w:color w:val="auto"/>
          <w:highlight w:val="none"/>
        </w:rPr>
        <w:t>- 12 -</w:t>
      </w:r>
      <w:r>
        <w:rPr>
          <w:color w:val="auto"/>
          <w:highlight w:val="none"/>
        </w:rPr>
        <w:fldChar w:fldCharType="end"/>
      </w:r>
      <w:r>
        <w:rPr>
          <w:color w:val="auto"/>
          <w:spacing w:val="20"/>
          <w:highlight w:val="none"/>
        </w:rPr>
        <w:fldChar w:fldCharType="end"/>
      </w:r>
    </w:p>
    <w:p w14:paraId="2E70A6FF">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_Toc21096 </w:instrText>
      </w:r>
      <w:r>
        <w:rPr>
          <w:color w:val="auto"/>
          <w:spacing w:val="20"/>
          <w:highlight w:val="none"/>
        </w:rPr>
        <w:fldChar w:fldCharType="separate"/>
      </w:r>
      <w:r>
        <w:rPr>
          <w:rFonts w:hint="default" w:ascii="宋体" w:hAnsi="宋体"/>
          <w:color w:val="auto"/>
          <w:szCs w:val="28"/>
          <w:highlight w:val="none"/>
        </w:rPr>
        <w:t xml:space="preserve">六、 </w:t>
      </w:r>
      <w:r>
        <w:rPr>
          <w:rFonts w:hint="eastAsia" w:ascii="宋体" w:hAnsi="宋体"/>
          <w:color w:val="auto"/>
          <w:szCs w:val="28"/>
          <w:highlight w:val="none"/>
        </w:rPr>
        <w:t>环境</w:t>
      </w:r>
      <w:r>
        <w:rPr>
          <w:color w:val="auto"/>
          <w:highlight w:val="none"/>
        </w:rPr>
        <w:tab/>
      </w:r>
      <w:r>
        <w:rPr>
          <w:color w:val="auto"/>
          <w:highlight w:val="none"/>
        </w:rPr>
        <w:fldChar w:fldCharType="begin"/>
      </w:r>
      <w:r>
        <w:rPr>
          <w:color w:val="auto"/>
          <w:highlight w:val="none"/>
        </w:rPr>
        <w:instrText xml:space="preserve"> PAGEREF _Toc21096 \h </w:instrText>
      </w:r>
      <w:r>
        <w:rPr>
          <w:color w:val="auto"/>
          <w:highlight w:val="none"/>
        </w:rPr>
        <w:fldChar w:fldCharType="separate"/>
      </w:r>
      <w:r>
        <w:rPr>
          <w:color w:val="auto"/>
          <w:highlight w:val="none"/>
        </w:rPr>
        <w:t>- 13 -</w:t>
      </w:r>
      <w:r>
        <w:rPr>
          <w:color w:val="auto"/>
          <w:highlight w:val="none"/>
        </w:rPr>
        <w:fldChar w:fldCharType="end"/>
      </w:r>
      <w:r>
        <w:rPr>
          <w:color w:val="auto"/>
          <w:spacing w:val="20"/>
          <w:highlight w:val="none"/>
        </w:rPr>
        <w:fldChar w:fldCharType="end"/>
      </w:r>
    </w:p>
    <w:p w14:paraId="6F4501F3">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_Toc22027 </w:instrText>
      </w:r>
      <w:r>
        <w:rPr>
          <w:color w:val="auto"/>
          <w:spacing w:val="20"/>
          <w:highlight w:val="none"/>
        </w:rPr>
        <w:fldChar w:fldCharType="separate"/>
      </w:r>
      <w:r>
        <w:rPr>
          <w:rFonts w:hint="default" w:ascii="宋体" w:hAnsi="宋体"/>
          <w:color w:val="auto"/>
          <w:szCs w:val="28"/>
          <w:highlight w:val="none"/>
        </w:rPr>
        <w:t xml:space="preserve">七、 </w:t>
      </w:r>
      <w:r>
        <w:rPr>
          <w:rFonts w:hint="eastAsia" w:ascii="宋体" w:hAnsi="宋体"/>
          <w:color w:val="auto"/>
          <w:szCs w:val="28"/>
          <w:highlight w:val="none"/>
        </w:rPr>
        <w:t>详图</w:t>
      </w:r>
      <w:r>
        <w:rPr>
          <w:color w:val="auto"/>
          <w:highlight w:val="none"/>
        </w:rPr>
        <w:tab/>
      </w:r>
      <w:r>
        <w:rPr>
          <w:color w:val="auto"/>
          <w:highlight w:val="none"/>
        </w:rPr>
        <w:fldChar w:fldCharType="begin"/>
      </w:r>
      <w:r>
        <w:rPr>
          <w:color w:val="auto"/>
          <w:highlight w:val="none"/>
        </w:rPr>
        <w:instrText xml:space="preserve"> PAGEREF _Toc22027 \h </w:instrText>
      </w:r>
      <w:r>
        <w:rPr>
          <w:color w:val="auto"/>
          <w:highlight w:val="none"/>
        </w:rPr>
        <w:fldChar w:fldCharType="separate"/>
      </w:r>
      <w:r>
        <w:rPr>
          <w:color w:val="auto"/>
          <w:highlight w:val="none"/>
        </w:rPr>
        <w:t>- 13 -</w:t>
      </w:r>
      <w:r>
        <w:rPr>
          <w:color w:val="auto"/>
          <w:highlight w:val="none"/>
        </w:rPr>
        <w:fldChar w:fldCharType="end"/>
      </w:r>
      <w:r>
        <w:rPr>
          <w:color w:val="auto"/>
          <w:spacing w:val="20"/>
          <w:highlight w:val="none"/>
        </w:rPr>
        <w:fldChar w:fldCharType="end"/>
      </w:r>
    </w:p>
    <w:p w14:paraId="08D53BBD">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_Toc8892 </w:instrText>
      </w:r>
      <w:r>
        <w:rPr>
          <w:color w:val="auto"/>
          <w:spacing w:val="20"/>
          <w:highlight w:val="none"/>
        </w:rPr>
        <w:fldChar w:fldCharType="separate"/>
      </w:r>
      <w:r>
        <w:rPr>
          <w:rFonts w:hint="default" w:ascii="宋体" w:hAnsi="宋体"/>
          <w:color w:val="auto"/>
          <w:szCs w:val="28"/>
          <w:highlight w:val="none"/>
        </w:rPr>
        <w:t xml:space="preserve">八、 </w:t>
      </w:r>
      <w:r>
        <w:rPr>
          <w:rFonts w:hint="eastAsia" w:ascii="宋体" w:hAnsi="宋体"/>
          <w:color w:val="auto"/>
          <w:szCs w:val="28"/>
          <w:highlight w:val="none"/>
        </w:rPr>
        <w:t>其它</w:t>
      </w:r>
      <w:r>
        <w:rPr>
          <w:color w:val="auto"/>
          <w:highlight w:val="none"/>
        </w:rPr>
        <w:tab/>
      </w:r>
      <w:r>
        <w:rPr>
          <w:color w:val="auto"/>
          <w:highlight w:val="none"/>
        </w:rPr>
        <w:fldChar w:fldCharType="begin"/>
      </w:r>
      <w:r>
        <w:rPr>
          <w:color w:val="auto"/>
          <w:highlight w:val="none"/>
        </w:rPr>
        <w:instrText xml:space="preserve"> PAGEREF _Toc8892 \h </w:instrText>
      </w:r>
      <w:r>
        <w:rPr>
          <w:color w:val="auto"/>
          <w:highlight w:val="none"/>
        </w:rPr>
        <w:fldChar w:fldCharType="separate"/>
      </w:r>
      <w:r>
        <w:rPr>
          <w:color w:val="auto"/>
          <w:highlight w:val="none"/>
        </w:rPr>
        <w:t>- 13 -</w:t>
      </w:r>
      <w:r>
        <w:rPr>
          <w:color w:val="auto"/>
          <w:highlight w:val="none"/>
        </w:rPr>
        <w:fldChar w:fldCharType="end"/>
      </w:r>
      <w:r>
        <w:rPr>
          <w:color w:val="auto"/>
          <w:spacing w:val="20"/>
          <w:highlight w:val="none"/>
        </w:rPr>
        <w:fldChar w:fldCharType="end"/>
      </w:r>
    </w:p>
    <w:p w14:paraId="2BB5E5D7">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_Toc27022 </w:instrText>
      </w:r>
      <w:r>
        <w:rPr>
          <w:color w:val="auto"/>
          <w:spacing w:val="20"/>
          <w:highlight w:val="none"/>
        </w:rPr>
        <w:fldChar w:fldCharType="separate"/>
      </w:r>
      <w:r>
        <w:rPr>
          <w:rFonts w:hint="eastAsia"/>
          <w:color w:val="auto"/>
          <w:spacing w:val="20"/>
          <w:szCs w:val="32"/>
          <w:highlight w:val="none"/>
        </w:rPr>
        <w:t>第</w:t>
      </w:r>
      <w:r>
        <w:rPr>
          <w:rFonts w:hint="eastAsia"/>
          <w:color w:val="auto"/>
          <w:spacing w:val="20"/>
          <w:szCs w:val="32"/>
          <w:highlight w:val="none"/>
          <w:lang w:val="en-US" w:eastAsia="zh-CN"/>
          <w:woUserID w:val="4"/>
        </w:rPr>
        <w:t>三</w:t>
      </w:r>
      <w:r>
        <w:rPr>
          <w:rFonts w:hint="eastAsia"/>
          <w:color w:val="auto"/>
          <w:spacing w:val="20"/>
          <w:szCs w:val="32"/>
          <w:highlight w:val="none"/>
        </w:rPr>
        <w:t>部分 结构专业篇</w:t>
      </w:r>
      <w:r>
        <w:rPr>
          <w:color w:val="auto"/>
          <w:highlight w:val="none"/>
        </w:rPr>
        <w:tab/>
      </w:r>
      <w:r>
        <w:rPr>
          <w:color w:val="auto"/>
          <w:highlight w:val="none"/>
        </w:rPr>
        <w:fldChar w:fldCharType="begin"/>
      </w:r>
      <w:r>
        <w:rPr>
          <w:color w:val="auto"/>
          <w:highlight w:val="none"/>
        </w:rPr>
        <w:instrText xml:space="preserve"> PAGEREF _Toc27022 \h </w:instrText>
      </w:r>
      <w:r>
        <w:rPr>
          <w:color w:val="auto"/>
          <w:highlight w:val="none"/>
        </w:rPr>
        <w:fldChar w:fldCharType="separate"/>
      </w:r>
      <w:r>
        <w:rPr>
          <w:color w:val="auto"/>
          <w:highlight w:val="none"/>
        </w:rPr>
        <w:t>- 14 -</w:t>
      </w:r>
      <w:r>
        <w:rPr>
          <w:color w:val="auto"/>
          <w:highlight w:val="none"/>
        </w:rPr>
        <w:fldChar w:fldCharType="end"/>
      </w:r>
      <w:r>
        <w:rPr>
          <w:color w:val="auto"/>
          <w:spacing w:val="20"/>
          <w:highlight w:val="none"/>
        </w:rPr>
        <w:fldChar w:fldCharType="end"/>
      </w:r>
    </w:p>
    <w:p w14:paraId="2A00D582">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_Toc13145 </w:instrText>
      </w:r>
      <w:r>
        <w:rPr>
          <w:color w:val="auto"/>
          <w:spacing w:val="20"/>
          <w:highlight w:val="none"/>
        </w:rPr>
        <w:fldChar w:fldCharType="separate"/>
      </w:r>
      <w:r>
        <w:rPr>
          <w:rFonts w:hint="default" w:ascii="宋体" w:hAnsi="宋体"/>
          <w:color w:val="auto"/>
          <w:szCs w:val="28"/>
          <w:highlight w:val="none"/>
        </w:rPr>
        <w:t xml:space="preserve">一、 </w:t>
      </w:r>
      <w:r>
        <w:rPr>
          <w:rFonts w:hint="eastAsia" w:ascii="宋体" w:hAnsi="宋体"/>
          <w:color w:val="auto"/>
          <w:szCs w:val="28"/>
          <w:highlight w:val="none"/>
        </w:rPr>
        <w:t>设计原则</w:t>
      </w:r>
      <w:r>
        <w:rPr>
          <w:color w:val="auto"/>
          <w:highlight w:val="none"/>
        </w:rPr>
        <w:tab/>
      </w:r>
      <w:r>
        <w:rPr>
          <w:color w:val="auto"/>
          <w:highlight w:val="none"/>
        </w:rPr>
        <w:fldChar w:fldCharType="begin"/>
      </w:r>
      <w:r>
        <w:rPr>
          <w:color w:val="auto"/>
          <w:highlight w:val="none"/>
        </w:rPr>
        <w:instrText xml:space="preserve"> PAGEREF _Toc13145 \h </w:instrText>
      </w:r>
      <w:r>
        <w:rPr>
          <w:color w:val="auto"/>
          <w:highlight w:val="none"/>
        </w:rPr>
        <w:fldChar w:fldCharType="separate"/>
      </w:r>
      <w:r>
        <w:rPr>
          <w:color w:val="auto"/>
          <w:highlight w:val="none"/>
        </w:rPr>
        <w:t>- 14 -</w:t>
      </w:r>
      <w:r>
        <w:rPr>
          <w:color w:val="auto"/>
          <w:highlight w:val="none"/>
        </w:rPr>
        <w:fldChar w:fldCharType="end"/>
      </w:r>
      <w:r>
        <w:rPr>
          <w:color w:val="auto"/>
          <w:spacing w:val="20"/>
          <w:highlight w:val="none"/>
        </w:rPr>
        <w:fldChar w:fldCharType="end"/>
      </w:r>
    </w:p>
    <w:p w14:paraId="65D97538">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_Toc19554 </w:instrText>
      </w:r>
      <w:r>
        <w:rPr>
          <w:color w:val="auto"/>
          <w:spacing w:val="20"/>
          <w:highlight w:val="none"/>
        </w:rPr>
        <w:fldChar w:fldCharType="separate"/>
      </w:r>
      <w:r>
        <w:rPr>
          <w:rFonts w:hint="default" w:ascii="宋体" w:hAnsi="宋体"/>
          <w:color w:val="auto"/>
          <w:szCs w:val="28"/>
          <w:highlight w:val="none"/>
        </w:rPr>
        <w:t xml:space="preserve">二、 </w:t>
      </w:r>
      <w:r>
        <w:rPr>
          <w:rFonts w:hint="eastAsia" w:ascii="宋体" w:hAnsi="宋体"/>
          <w:color w:val="auto"/>
          <w:szCs w:val="28"/>
          <w:highlight w:val="none"/>
        </w:rPr>
        <w:t>设计成果</w:t>
      </w:r>
      <w:r>
        <w:rPr>
          <w:color w:val="auto"/>
          <w:highlight w:val="none"/>
        </w:rPr>
        <w:tab/>
      </w:r>
      <w:r>
        <w:rPr>
          <w:color w:val="auto"/>
          <w:highlight w:val="none"/>
        </w:rPr>
        <w:fldChar w:fldCharType="begin"/>
      </w:r>
      <w:r>
        <w:rPr>
          <w:color w:val="auto"/>
          <w:highlight w:val="none"/>
        </w:rPr>
        <w:instrText xml:space="preserve"> PAGEREF _Toc19554 \h </w:instrText>
      </w:r>
      <w:r>
        <w:rPr>
          <w:color w:val="auto"/>
          <w:highlight w:val="none"/>
        </w:rPr>
        <w:fldChar w:fldCharType="separate"/>
      </w:r>
      <w:r>
        <w:rPr>
          <w:color w:val="auto"/>
          <w:highlight w:val="none"/>
        </w:rPr>
        <w:t>- 14 -</w:t>
      </w:r>
      <w:r>
        <w:rPr>
          <w:color w:val="auto"/>
          <w:highlight w:val="none"/>
        </w:rPr>
        <w:fldChar w:fldCharType="end"/>
      </w:r>
      <w:r>
        <w:rPr>
          <w:color w:val="auto"/>
          <w:spacing w:val="20"/>
          <w:highlight w:val="none"/>
        </w:rPr>
        <w:fldChar w:fldCharType="end"/>
      </w:r>
    </w:p>
    <w:p w14:paraId="73009105">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_Toc27261 </w:instrText>
      </w:r>
      <w:r>
        <w:rPr>
          <w:color w:val="auto"/>
          <w:spacing w:val="20"/>
          <w:highlight w:val="none"/>
        </w:rPr>
        <w:fldChar w:fldCharType="separate"/>
      </w:r>
      <w:r>
        <w:rPr>
          <w:rFonts w:hint="default" w:ascii="宋体" w:hAnsi="宋体"/>
          <w:color w:val="auto"/>
          <w:szCs w:val="28"/>
          <w:highlight w:val="none"/>
        </w:rPr>
        <w:t xml:space="preserve">三、 </w:t>
      </w:r>
      <w:r>
        <w:rPr>
          <w:rFonts w:hint="eastAsia" w:ascii="宋体" w:hAnsi="宋体"/>
          <w:color w:val="auto"/>
          <w:szCs w:val="28"/>
          <w:highlight w:val="none"/>
        </w:rPr>
        <w:t>技术要求</w:t>
      </w:r>
      <w:r>
        <w:rPr>
          <w:color w:val="auto"/>
          <w:highlight w:val="none"/>
        </w:rPr>
        <w:tab/>
      </w:r>
      <w:r>
        <w:rPr>
          <w:color w:val="auto"/>
          <w:highlight w:val="none"/>
        </w:rPr>
        <w:fldChar w:fldCharType="begin"/>
      </w:r>
      <w:r>
        <w:rPr>
          <w:color w:val="auto"/>
          <w:highlight w:val="none"/>
        </w:rPr>
        <w:instrText xml:space="preserve"> PAGEREF _Toc27261 \h </w:instrText>
      </w:r>
      <w:r>
        <w:rPr>
          <w:color w:val="auto"/>
          <w:highlight w:val="none"/>
        </w:rPr>
        <w:fldChar w:fldCharType="separate"/>
      </w:r>
      <w:r>
        <w:rPr>
          <w:color w:val="auto"/>
          <w:highlight w:val="none"/>
        </w:rPr>
        <w:t>- 14 -</w:t>
      </w:r>
      <w:r>
        <w:rPr>
          <w:color w:val="auto"/>
          <w:highlight w:val="none"/>
        </w:rPr>
        <w:fldChar w:fldCharType="end"/>
      </w:r>
      <w:r>
        <w:rPr>
          <w:color w:val="auto"/>
          <w:spacing w:val="20"/>
          <w:highlight w:val="none"/>
        </w:rPr>
        <w:fldChar w:fldCharType="end"/>
      </w:r>
    </w:p>
    <w:p w14:paraId="48308A03">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_Toc12086 </w:instrText>
      </w:r>
      <w:r>
        <w:rPr>
          <w:color w:val="auto"/>
          <w:spacing w:val="20"/>
          <w:highlight w:val="none"/>
        </w:rPr>
        <w:fldChar w:fldCharType="separate"/>
      </w:r>
      <w:r>
        <w:rPr>
          <w:rFonts w:hint="eastAsia"/>
          <w:color w:val="auto"/>
          <w:spacing w:val="20"/>
          <w:szCs w:val="32"/>
          <w:highlight w:val="none"/>
        </w:rPr>
        <w:t>第</w:t>
      </w:r>
      <w:r>
        <w:rPr>
          <w:rFonts w:hint="eastAsia"/>
          <w:color w:val="auto"/>
          <w:spacing w:val="20"/>
          <w:szCs w:val="32"/>
          <w:highlight w:val="none"/>
          <w:lang w:val="en-US" w:eastAsia="zh-CN"/>
          <w:woUserID w:val="4"/>
        </w:rPr>
        <w:t>四</w:t>
      </w:r>
      <w:r>
        <w:rPr>
          <w:rFonts w:hint="eastAsia"/>
          <w:color w:val="auto"/>
          <w:spacing w:val="20"/>
          <w:szCs w:val="32"/>
          <w:highlight w:val="none"/>
        </w:rPr>
        <w:t>部分 给排水专业篇</w:t>
      </w:r>
      <w:r>
        <w:rPr>
          <w:color w:val="auto"/>
          <w:highlight w:val="none"/>
        </w:rPr>
        <w:tab/>
      </w:r>
      <w:r>
        <w:rPr>
          <w:color w:val="auto"/>
          <w:highlight w:val="none"/>
        </w:rPr>
        <w:fldChar w:fldCharType="begin"/>
      </w:r>
      <w:r>
        <w:rPr>
          <w:color w:val="auto"/>
          <w:highlight w:val="none"/>
        </w:rPr>
        <w:instrText xml:space="preserve"> PAGEREF _Toc12086 \h </w:instrText>
      </w:r>
      <w:r>
        <w:rPr>
          <w:color w:val="auto"/>
          <w:highlight w:val="none"/>
        </w:rPr>
        <w:fldChar w:fldCharType="separate"/>
      </w:r>
      <w:r>
        <w:rPr>
          <w:color w:val="auto"/>
          <w:highlight w:val="none"/>
        </w:rPr>
        <w:t>- 19 -</w:t>
      </w:r>
      <w:r>
        <w:rPr>
          <w:color w:val="auto"/>
          <w:highlight w:val="none"/>
        </w:rPr>
        <w:fldChar w:fldCharType="end"/>
      </w:r>
      <w:r>
        <w:rPr>
          <w:color w:val="auto"/>
          <w:spacing w:val="20"/>
          <w:highlight w:val="none"/>
        </w:rPr>
        <w:fldChar w:fldCharType="end"/>
      </w:r>
    </w:p>
    <w:p w14:paraId="6436C9DF">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_Toc13274 </w:instrText>
      </w:r>
      <w:r>
        <w:rPr>
          <w:color w:val="auto"/>
          <w:spacing w:val="20"/>
          <w:highlight w:val="none"/>
        </w:rPr>
        <w:fldChar w:fldCharType="separate"/>
      </w:r>
      <w:r>
        <w:rPr>
          <w:rFonts w:ascii="宋体" w:hAnsi="宋体"/>
          <w:color w:val="auto"/>
          <w:szCs w:val="28"/>
          <w:highlight w:val="none"/>
        </w:rPr>
        <w:t xml:space="preserve">一、 </w:t>
      </w:r>
      <w:r>
        <w:rPr>
          <w:rFonts w:hint="eastAsia" w:ascii="宋体" w:hAnsi="宋体"/>
          <w:color w:val="auto"/>
          <w:szCs w:val="28"/>
          <w:highlight w:val="none"/>
        </w:rPr>
        <w:t>设计范围及指标</w:t>
      </w:r>
      <w:r>
        <w:rPr>
          <w:color w:val="auto"/>
          <w:highlight w:val="none"/>
        </w:rPr>
        <w:tab/>
      </w:r>
      <w:r>
        <w:rPr>
          <w:color w:val="auto"/>
          <w:highlight w:val="none"/>
        </w:rPr>
        <w:fldChar w:fldCharType="begin"/>
      </w:r>
      <w:r>
        <w:rPr>
          <w:color w:val="auto"/>
          <w:highlight w:val="none"/>
        </w:rPr>
        <w:instrText xml:space="preserve"> PAGEREF _Toc13274 \h </w:instrText>
      </w:r>
      <w:r>
        <w:rPr>
          <w:color w:val="auto"/>
          <w:highlight w:val="none"/>
        </w:rPr>
        <w:fldChar w:fldCharType="separate"/>
      </w:r>
      <w:r>
        <w:rPr>
          <w:color w:val="auto"/>
          <w:highlight w:val="none"/>
        </w:rPr>
        <w:t>- 19 -</w:t>
      </w:r>
      <w:r>
        <w:rPr>
          <w:color w:val="auto"/>
          <w:highlight w:val="none"/>
        </w:rPr>
        <w:fldChar w:fldCharType="end"/>
      </w:r>
      <w:r>
        <w:rPr>
          <w:color w:val="auto"/>
          <w:spacing w:val="20"/>
          <w:highlight w:val="none"/>
        </w:rPr>
        <w:fldChar w:fldCharType="end"/>
      </w:r>
    </w:p>
    <w:p w14:paraId="2D1B3744">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_Toc23988 </w:instrText>
      </w:r>
      <w:r>
        <w:rPr>
          <w:color w:val="auto"/>
          <w:spacing w:val="20"/>
          <w:highlight w:val="none"/>
        </w:rPr>
        <w:fldChar w:fldCharType="separate"/>
      </w:r>
      <w:r>
        <w:rPr>
          <w:rFonts w:ascii="宋体" w:hAnsi="宋体"/>
          <w:color w:val="auto"/>
          <w:szCs w:val="28"/>
          <w:highlight w:val="none"/>
        </w:rPr>
        <w:t xml:space="preserve">二、 </w:t>
      </w:r>
      <w:r>
        <w:rPr>
          <w:rFonts w:hint="eastAsia" w:ascii="宋体" w:hAnsi="宋体"/>
          <w:color w:val="auto"/>
          <w:szCs w:val="28"/>
          <w:highlight w:val="none"/>
        </w:rPr>
        <w:t>系统分期</w:t>
      </w:r>
      <w:r>
        <w:rPr>
          <w:color w:val="auto"/>
          <w:highlight w:val="none"/>
        </w:rPr>
        <w:tab/>
      </w:r>
      <w:r>
        <w:rPr>
          <w:color w:val="auto"/>
          <w:highlight w:val="none"/>
        </w:rPr>
        <w:fldChar w:fldCharType="begin"/>
      </w:r>
      <w:r>
        <w:rPr>
          <w:color w:val="auto"/>
          <w:highlight w:val="none"/>
        </w:rPr>
        <w:instrText xml:space="preserve"> PAGEREF _Toc23988 \h </w:instrText>
      </w:r>
      <w:r>
        <w:rPr>
          <w:color w:val="auto"/>
          <w:highlight w:val="none"/>
        </w:rPr>
        <w:fldChar w:fldCharType="separate"/>
      </w:r>
      <w:r>
        <w:rPr>
          <w:color w:val="auto"/>
          <w:highlight w:val="none"/>
        </w:rPr>
        <w:t>- 19 -</w:t>
      </w:r>
      <w:r>
        <w:rPr>
          <w:color w:val="auto"/>
          <w:highlight w:val="none"/>
        </w:rPr>
        <w:fldChar w:fldCharType="end"/>
      </w:r>
      <w:r>
        <w:rPr>
          <w:color w:val="auto"/>
          <w:spacing w:val="20"/>
          <w:highlight w:val="none"/>
        </w:rPr>
        <w:fldChar w:fldCharType="end"/>
      </w:r>
    </w:p>
    <w:p w14:paraId="47ACC95F">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_Toc26694 </w:instrText>
      </w:r>
      <w:r>
        <w:rPr>
          <w:color w:val="auto"/>
          <w:spacing w:val="20"/>
          <w:highlight w:val="none"/>
        </w:rPr>
        <w:fldChar w:fldCharType="separate"/>
      </w:r>
      <w:r>
        <w:rPr>
          <w:rFonts w:ascii="宋体" w:hAnsi="宋体"/>
          <w:color w:val="auto"/>
          <w:szCs w:val="28"/>
          <w:highlight w:val="none"/>
        </w:rPr>
        <w:t xml:space="preserve">三、 </w:t>
      </w:r>
      <w:r>
        <w:rPr>
          <w:rFonts w:hint="eastAsia" w:ascii="宋体" w:hAnsi="宋体"/>
          <w:color w:val="auto"/>
          <w:szCs w:val="28"/>
          <w:highlight w:val="none"/>
        </w:rPr>
        <w:t>设计说明</w:t>
      </w:r>
      <w:r>
        <w:rPr>
          <w:color w:val="auto"/>
          <w:highlight w:val="none"/>
        </w:rPr>
        <w:tab/>
      </w:r>
      <w:r>
        <w:rPr>
          <w:color w:val="auto"/>
          <w:highlight w:val="none"/>
        </w:rPr>
        <w:fldChar w:fldCharType="begin"/>
      </w:r>
      <w:r>
        <w:rPr>
          <w:color w:val="auto"/>
          <w:highlight w:val="none"/>
        </w:rPr>
        <w:instrText xml:space="preserve"> PAGEREF _Toc26694 \h </w:instrText>
      </w:r>
      <w:r>
        <w:rPr>
          <w:color w:val="auto"/>
          <w:highlight w:val="none"/>
        </w:rPr>
        <w:fldChar w:fldCharType="separate"/>
      </w:r>
      <w:r>
        <w:rPr>
          <w:color w:val="auto"/>
          <w:highlight w:val="none"/>
        </w:rPr>
        <w:t>- 19 -</w:t>
      </w:r>
      <w:r>
        <w:rPr>
          <w:color w:val="auto"/>
          <w:highlight w:val="none"/>
        </w:rPr>
        <w:fldChar w:fldCharType="end"/>
      </w:r>
      <w:r>
        <w:rPr>
          <w:color w:val="auto"/>
          <w:spacing w:val="20"/>
          <w:highlight w:val="none"/>
        </w:rPr>
        <w:fldChar w:fldCharType="end"/>
      </w:r>
    </w:p>
    <w:p w14:paraId="1BA6188B">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_Toc25055 </w:instrText>
      </w:r>
      <w:r>
        <w:rPr>
          <w:color w:val="auto"/>
          <w:spacing w:val="20"/>
          <w:highlight w:val="none"/>
        </w:rPr>
        <w:fldChar w:fldCharType="separate"/>
      </w:r>
      <w:r>
        <w:rPr>
          <w:rFonts w:ascii="宋体" w:hAnsi="宋体"/>
          <w:color w:val="auto"/>
          <w:szCs w:val="28"/>
          <w:highlight w:val="none"/>
        </w:rPr>
        <w:t xml:space="preserve">四、 </w:t>
      </w:r>
      <w:r>
        <w:rPr>
          <w:rFonts w:hint="eastAsia" w:ascii="宋体" w:hAnsi="宋体"/>
          <w:color w:val="auto"/>
          <w:szCs w:val="28"/>
          <w:highlight w:val="none"/>
        </w:rPr>
        <w:t>设计要求</w:t>
      </w:r>
      <w:r>
        <w:rPr>
          <w:color w:val="auto"/>
          <w:highlight w:val="none"/>
        </w:rPr>
        <w:tab/>
      </w:r>
      <w:r>
        <w:rPr>
          <w:color w:val="auto"/>
          <w:highlight w:val="none"/>
        </w:rPr>
        <w:fldChar w:fldCharType="begin"/>
      </w:r>
      <w:r>
        <w:rPr>
          <w:color w:val="auto"/>
          <w:highlight w:val="none"/>
        </w:rPr>
        <w:instrText xml:space="preserve"> PAGEREF _Toc25055 \h </w:instrText>
      </w:r>
      <w:r>
        <w:rPr>
          <w:color w:val="auto"/>
          <w:highlight w:val="none"/>
        </w:rPr>
        <w:fldChar w:fldCharType="separate"/>
      </w:r>
      <w:r>
        <w:rPr>
          <w:color w:val="auto"/>
          <w:highlight w:val="none"/>
        </w:rPr>
        <w:t>- 19 -</w:t>
      </w:r>
      <w:r>
        <w:rPr>
          <w:color w:val="auto"/>
          <w:highlight w:val="none"/>
        </w:rPr>
        <w:fldChar w:fldCharType="end"/>
      </w:r>
      <w:r>
        <w:rPr>
          <w:color w:val="auto"/>
          <w:spacing w:val="20"/>
          <w:highlight w:val="none"/>
        </w:rPr>
        <w:fldChar w:fldCharType="end"/>
      </w:r>
    </w:p>
    <w:p w14:paraId="2BC48E5E">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_Toc21530 </w:instrText>
      </w:r>
      <w:r>
        <w:rPr>
          <w:color w:val="auto"/>
          <w:spacing w:val="20"/>
          <w:highlight w:val="none"/>
        </w:rPr>
        <w:fldChar w:fldCharType="separate"/>
      </w:r>
      <w:r>
        <w:rPr>
          <w:rFonts w:ascii="宋体" w:hAnsi="宋体"/>
          <w:color w:val="auto"/>
          <w:szCs w:val="28"/>
          <w:highlight w:val="none"/>
        </w:rPr>
        <w:t xml:space="preserve">五、 </w:t>
      </w:r>
      <w:r>
        <w:rPr>
          <w:rFonts w:hint="eastAsia" w:ascii="宋体" w:hAnsi="宋体"/>
          <w:color w:val="auto"/>
          <w:szCs w:val="28"/>
          <w:highlight w:val="none"/>
        </w:rPr>
        <w:t>其他要求</w:t>
      </w:r>
      <w:r>
        <w:rPr>
          <w:color w:val="auto"/>
          <w:highlight w:val="none"/>
        </w:rPr>
        <w:tab/>
      </w:r>
      <w:r>
        <w:rPr>
          <w:color w:val="auto"/>
          <w:highlight w:val="none"/>
        </w:rPr>
        <w:fldChar w:fldCharType="begin"/>
      </w:r>
      <w:r>
        <w:rPr>
          <w:color w:val="auto"/>
          <w:highlight w:val="none"/>
        </w:rPr>
        <w:instrText xml:space="preserve"> PAGEREF _Toc21530 \h </w:instrText>
      </w:r>
      <w:r>
        <w:rPr>
          <w:color w:val="auto"/>
          <w:highlight w:val="none"/>
        </w:rPr>
        <w:fldChar w:fldCharType="separate"/>
      </w:r>
      <w:r>
        <w:rPr>
          <w:color w:val="auto"/>
          <w:highlight w:val="none"/>
        </w:rPr>
        <w:t>- 20 -</w:t>
      </w:r>
      <w:r>
        <w:rPr>
          <w:color w:val="auto"/>
          <w:highlight w:val="none"/>
        </w:rPr>
        <w:fldChar w:fldCharType="end"/>
      </w:r>
      <w:r>
        <w:rPr>
          <w:color w:val="auto"/>
          <w:spacing w:val="20"/>
          <w:highlight w:val="none"/>
        </w:rPr>
        <w:fldChar w:fldCharType="end"/>
      </w:r>
    </w:p>
    <w:p w14:paraId="669EDC3F">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_Toc8071 </w:instrText>
      </w:r>
      <w:r>
        <w:rPr>
          <w:color w:val="auto"/>
          <w:spacing w:val="20"/>
          <w:highlight w:val="none"/>
        </w:rPr>
        <w:fldChar w:fldCharType="separate"/>
      </w:r>
      <w:r>
        <w:rPr>
          <w:rFonts w:hint="eastAsia"/>
          <w:color w:val="auto"/>
          <w:spacing w:val="20"/>
          <w:szCs w:val="32"/>
          <w:highlight w:val="none"/>
        </w:rPr>
        <w:t>第</w:t>
      </w:r>
      <w:r>
        <w:rPr>
          <w:rFonts w:hint="eastAsia"/>
          <w:color w:val="auto"/>
          <w:spacing w:val="20"/>
          <w:szCs w:val="32"/>
          <w:highlight w:val="none"/>
          <w:lang w:val="en-US" w:eastAsia="zh-CN"/>
        </w:rPr>
        <w:t>五</w:t>
      </w:r>
      <w:r>
        <w:rPr>
          <w:rFonts w:hint="eastAsia"/>
          <w:color w:val="auto"/>
          <w:spacing w:val="20"/>
          <w:szCs w:val="32"/>
          <w:highlight w:val="none"/>
        </w:rPr>
        <w:t>部分 电气专业篇</w:t>
      </w:r>
      <w:r>
        <w:rPr>
          <w:color w:val="auto"/>
          <w:highlight w:val="none"/>
        </w:rPr>
        <w:tab/>
      </w:r>
      <w:r>
        <w:rPr>
          <w:color w:val="auto"/>
          <w:highlight w:val="none"/>
        </w:rPr>
        <w:fldChar w:fldCharType="begin"/>
      </w:r>
      <w:r>
        <w:rPr>
          <w:color w:val="auto"/>
          <w:highlight w:val="none"/>
        </w:rPr>
        <w:instrText xml:space="preserve"> PAGEREF _Toc8071 \h </w:instrText>
      </w:r>
      <w:r>
        <w:rPr>
          <w:color w:val="auto"/>
          <w:highlight w:val="none"/>
        </w:rPr>
        <w:fldChar w:fldCharType="separate"/>
      </w:r>
      <w:r>
        <w:rPr>
          <w:color w:val="auto"/>
          <w:highlight w:val="none"/>
        </w:rPr>
        <w:t>- 21 -</w:t>
      </w:r>
      <w:r>
        <w:rPr>
          <w:color w:val="auto"/>
          <w:highlight w:val="none"/>
        </w:rPr>
        <w:fldChar w:fldCharType="end"/>
      </w:r>
      <w:r>
        <w:rPr>
          <w:color w:val="auto"/>
          <w:spacing w:val="20"/>
          <w:highlight w:val="none"/>
        </w:rPr>
        <w:fldChar w:fldCharType="end"/>
      </w:r>
    </w:p>
    <w:p w14:paraId="43A33831">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_Toc22869 </w:instrText>
      </w:r>
      <w:r>
        <w:rPr>
          <w:color w:val="auto"/>
          <w:spacing w:val="20"/>
          <w:highlight w:val="none"/>
        </w:rPr>
        <w:fldChar w:fldCharType="separate"/>
      </w:r>
      <w:r>
        <w:rPr>
          <w:rFonts w:hint="default" w:ascii="宋体" w:hAnsi="宋体"/>
          <w:color w:val="auto"/>
          <w:szCs w:val="28"/>
          <w:highlight w:val="none"/>
        </w:rPr>
        <w:t xml:space="preserve">一、 </w:t>
      </w:r>
      <w:r>
        <w:rPr>
          <w:rFonts w:hint="eastAsia" w:ascii="宋体" w:hAnsi="宋体"/>
          <w:color w:val="auto"/>
          <w:szCs w:val="28"/>
          <w:highlight w:val="none"/>
        </w:rPr>
        <w:t>设计范围</w:t>
      </w:r>
      <w:r>
        <w:rPr>
          <w:color w:val="auto"/>
          <w:highlight w:val="none"/>
        </w:rPr>
        <w:tab/>
      </w:r>
      <w:r>
        <w:rPr>
          <w:color w:val="auto"/>
          <w:highlight w:val="none"/>
        </w:rPr>
        <w:fldChar w:fldCharType="begin"/>
      </w:r>
      <w:r>
        <w:rPr>
          <w:color w:val="auto"/>
          <w:highlight w:val="none"/>
        </w:rPr>
        <w:instrText xml:space="preserve"> PAGEREF _Toc22869 \h </w:instrText>
      </w:r>
      <w:r>
        <w:rPr>
          <w:color w:val="auto"/>
          <w:highlight w:val="none"/>
        </w:rPr>
        <w:fldChar w:fldCharType="separate"/>
      </w:r>
      <w:r>
        <w:rPr>
          <w:color w:val="auto"/>
          <w:highlight w:val="none"/>
        </w:rPr>
        <w:t>- 21 -</w:t>
      </w:r>
      <w:r>
        <w:rPr>
          <w:color w:val="auto"/>
          <w:highlight w:val="none"/>
        </w:rPr>
        <w:fldChar w:fldCharType="end"/>
      </w:r>
      <w:r>
        <w:rPr>
          <w:color w:val="auto"/>
          <w:spacing w:val="20"/>
          <w:highlight w:val="none"/>
        </w:rPr>
        <w:fldChar w:fldCharType="end"/>
      </w:r>
    </w:p>
    <w:p w14:paraId="7AF54443">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_Toc4183 </w:instrText>
      </w:r>
      <w:r>
        <w:rPr>
          <w:color w:val="auto"/>
          <w:spacing w:val="20"/>
          <w:highlight w:val="none"/>
        </w:rPr>
        <w:fldChar w:fldCharType="separate"/>
      </w:r>
      <w:r>
        <w:rPr>
          <w:rFonts w:hint="default" w:ascii="宋体" w:hAnsi="宋体"/>
          <w:color w:val="auto"/>
          <w:szCs w:val="28"/>
          <w:highlight w:val="none"/>
        </w:rPr>
        <w:t xml:space="preserve">二、 </w:t>
      </w:r>
      <w:r>
        <w:rPr>
          <w:rFonts w:hint="eastAsia" w:ascii="宋体" w:hAnsi="宋体"/>
          <w:color w:val="auto"/>
          <w:szCs w:val="28"/>
          <w:highlight w:val="none"/>
        </w:rPr>
        <w:t>系统分期</w:t>
      </w:r>
      <w:r>
        <w:rPr>
          <w:color w:val="auto"/>
          <w:highlight w:val="none"/>
        </w:rPr>
        <w:tab/>
      </w:r>
      <w:r>
        <w:rPr>
          <w:color w:val="auto"/>
          <w:highlight w:val="none"/>
        </w:rPr>
        <w:fldChar w:fldCharType="begin"/>
      </w:r>
      <w:r>
        <w:rPr>
          <w:color w:val="auto"/>
          <w:highlight w:val="none"/>
        </w:rPr>
        <w:instrText xml:space="preserve"> PAGEREF _Toc4183 \h </w:instrText>
      </w:r>
      <w:r>
        <w:rPr>
          <w:color w:val="auto"/>
          <w:highlight w:val="none"/>
        </w:rPr>
        <w:fldChar w:fldCharType="separate"/>
      </w:r>
      <w:r>
        <w:rPr>
          <w:color w:val="auto"/>
          <w:highlight w:val="none"/>
        </w:rPr>
        <w:t>- 21 -</w:t>
      </w:r>
      <w:r>
        <w:rPr>
          <w:color w:val="auto"/>
          <w:highlight w:val="none"/>
        </w:rPr>
        <w:fldChar w:fldCharType="end"/>
      </w:r>
      <w:r>
        <w:rPr>
          <w:color w:val="auto"/>
          <w:spacing w:val="20"/>
          <w:highlight w:val="none"/>
        </w:rPr>
        <w:fldChar w:fldCharType="end"/>
      </w:r>
    </w:p>
    <w:p w14:paraId="452C89E0">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_Toc21500 </w:instrText>
      </w:r>
      <w:r>
        <w:rPr>
          <w:color w:val="auto"/>
          <w:spacing w:val="20"/>
          <w:highlight w:val="none"/>
        </w:rPr>
        <w:fldChar w:fldCharType="separate"/>
      </w:r>
      <w:r>
        <w:rPr>
          <w:rFonts w:hint="default" w:ascii="宋体" w:hAnsi="宋体"/>
          <w:color w:val="auto"/>
          <w:szCs w:val="28"/>
          <w:highlight w:val="none"/>
        </w:rPr>
        <w:t xml:space="preserve">三、 </w:t>
      </w:r>
      <w:r>
        <w:rPr>
          <w:rFonts w:hint="eastAsia" w:ascii="宋体" w:hAnsi="宋体"/>
          <w:color w:val="auto"/>
          <w:szCs w:val="28"/>
          <w:highlight w:val="none"/>
        </w:rPr>
        <w:t>设计标准</w:t>
      </w:r>
      <w:r>
        <w:rPr>
          <w:color w:val="auto"/>
          <w:highlight w:val="none"/>
        </w:rPr>
        <w:tab/>
      </w:r>
      <w:r>
        <w:rPr>
          <w:color w:val="auto"/>
          <w:highlight w:val="none"/>
        </w:rPr>
        <w:fldChar w:fldCharType="begin"/>
      </w:r>
      <w:r>
        <w:rPr>
          <w:color w:val="auto"/>
          <w:highlight w:val="none"/>
        </w:rPr>
        <w:instrText xml:space="preserve"> PAGEREF _Toc21500 \h </w:instrText>
      </w:r>
      <w:r>
        <w:rPr>
          <w:color w:val="auto"/>
          <w:highlight w:val="none"/>
        </w:rPr>
        <w:fldChar w:fldCharType="separate"/>
      </w:r>
      <w:r>
        <w:rPr>
          <w:color w:val="auto"/>
          <w:highlight w:val="none"/>
        </w:rPr>
        <w:t>- 21 -</w:t>
      </w:r>
      <w:r>
        <w:rPr>
          <w:color w:val="auto"/>
          <w:highlight w:val="none"/>
        </w:rPr>
        <w:fldChar w:fldCharType="end"/>
      </w:r>
      <w:r>
        <w:rPr>
          <w:color w:val="auto"/>
          <w:spacing w:val="20"/>
          <w:highlight w:val="none"/>
        </w:rPr>
        <w:fldChar w:fldCharType="end"/>
      </w:r>
    </w:p>
    <w:p w14:paraId="617B20D5">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_Toc19776 </w:instrText>
      </w:r>
      <w:r>
        <w:rPr>
          <w:color w:val="auto"/>
          <w:spacing w:val="20"/>
          <w:highlight w:val="none"/>
        </w:rPr>
        <w:fldChar w:fldCharType="separate"/>
      </w:r>
      <w:r>
        <w:rPr>
          <w:rFonts w:hint="default" w:ascii="宋体" w:hAnsi="宋体"/>
          <w:color w:val="auto"/>
          <w:szCs w:val="28"/>
          <w:highlight w:val="none"/>
        </w:rPr>
        <w:t xml:space="preserve">四、 </w:t>
      </w:r>
      <w:r>
        <w:rPr>
          <w:rFonts w:hint="eastAsia" w:ascii="宋体" w:hAnsi="宋体"/>
          <w:color w:val="auto"/>
          <w:szCs w:val="28"/>
          <w:highlight w:val="none"/>
        </w:rPr>
        <w:t>10KV变配电系统</w:t>
      </w:r>
      <w:r>
        <w:rPr>
          <w:color w:val="auto"/>
          <w:highlight w:val="none"/>
        </w:rPr>
        <w:tab/>
      </w:r>
      <w:r>
        <w:rPr>
          <w:color w:val="auto"/>
          <w:highlight w:val="none"/>
        </w:rPr>
        <w:fldChar w:fldCharType="begin"/>
      </w:r>
      <w:r>
        <w:rPr>
          <w:color w:val="auto"/>
          <w:highlight w:val="none"/>
        </w:rPr>
        <w:instrText xml:space="preserve"> PAGEREF _Toc19776 \h </w:instrText>
      </w:r>
      <w:r>
        <w:rPr>
          <w:color w:val="auto"/>
          <w:highlight w:val="none"/>
        </w:rPr>
        <w:fldChar w:fldCharType="separate"/>
      </w:r>
      <w:r>
        <w:rPr>
          <w:color w:val="auto"/>
          <w:highlight w:val="none"/>
        </w:rPr>
        <w:t>- 21 -</w:t>
      </w:r>
      <w:r>
        <w:rPr>
          <w:color w:val="auto"/>
          <w:highlight w:val="none"/>
        </w:rPr>
        <w:fldChar w:fldCharType="end"/>
      </w:r>
      <w:r>
        <w:rPr>
          <w:color w:val="auto"/>
          <w:spacing w:val="20"/>
          <w:highlight w:val="none"/>
        </w:rPr>
        <w:fldChar w:fldCharType="end"/>
      </w:r>
    </w:p>
    <w:p w14:paraId="6CDBDA1B">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_Toc23116 </w:instrText>
      </w:r>
      <w:r>
        <w:rPr>
          <w:color w:val="auto"/>
          <w:spacing w:val="20"/>
          <w:highlight w:val="none"/>
        </w:rPr>
        <w:fldChar w:fldCharType="separate"/>
      </w:r>
      <w:r>
        <w:rPr>
          <w:rFonts w:hint="default" w:ascii="宋体" w:hAnsi="宋体"/>
          <w:color w:val="auto"/>
          <w:szCs w:val="28"/>
          <w:highlight w:val="none"/>
        </w:rPr>
        <w:t xml:space="preserve">五、 </w:t>
      </w:r>
      <w:r>
        <w:rPr>
          <w:rFonts w:hint="eastAsia" w:ascii="宋体" w:hAnsi="宋体"/>
          <w:color w:val="auto"/>
          <w:szCs w:val="28"/>
          <w:highlight w:val="none"/>
        </w:rPr>
        <w:t>供电方案（示范区）</w:t>
      </w:r>
      <w:r>
        <w:rPr>
          <w:color w:val="auto"/>
          <w:highlight w:val="none"/>
        </w:rPr>
        <w:tab/>
      </w:r>
      <w:r>
        <w:rPr>
          <w:color w:val="auto"/>
          <w:highlight w:val="none"/>
        </w:rPr>
        <w:fldChar w:fldCharType="begin"/>
      </w:r>
      <w:r>
        <w:rPr>
          <w:color w:val="auto"/>
          <w:highlight w:val="none"/>
        </w:rPr>
        <w:instrText xml:space="preserve"> PAGEREF _Toc23116 \h </w:instrText>
      </w:r>
      <w:r>
        <w:rPr>
          <w:color w:val="auto"/>
          <w:highlight w:val="none"/>
        </w:rPr>
        <w:fldChar w:fldCharType="separate"/>
      </w:r>
      <w:r>
        <w:rPr>
          <w:color w:val="auto"/>
          <w:highlight w:val="none"/>
        </w:rPr>
        <w:t>- 21 -</w:t>
      </w:r>
      <w:r>
        <w:rPr>
          <w:color w:val="auto"/>
          <w:highlight w:val="none"/>
        </w:rPr>
        <w:fldChar w:fldCharType="end"/>
      </w:r>
      <w:r>
        <w:rPr>
          <w:color w:val="auto"/>
          <w:spacing w:val="20"/>
          <w:highlight w:val="none"/>
        </w:rPr>
        <w:fldChar w:fldCharType="end"/>
      </w:r>
    </w:p>
    <w:p w14:paraId="66C3C086">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_Toc14416 </w:instrText>
      </w:r>
      <w:r>
        <w:rPr>
          <w:color w:val="auto"/>
          <w:spacing w:val="20"/>
          <w:highlight w:val="none"/>
        </w:rPr>
        <w:fldChar w:fldCharType="separate"/>
      </w:r>
      <w:r>
        <w:rPr>
          <w:rFonts w:hint="default" w:ascii="宋体" w:hAnsi="宋体"/>
          <w:color w:val="auto"/>
          <w:szCs w:val="28"/>
          <w:highlight w:val="none"/>
        </w:rPr>
        <w:t xml:space="preserve">六、 </w:t>
      </w:r>
      <w:r>
        <w:rPr>
          <w:rFonts w:hint="eastAsia" w:ascii="宋体" w:hAnsi="宋体"/>
          <w:color w:val="auto"/>
          <w:szCs w:val="28"/>
          <w:highlight w:val="none"/>
        </w:rPr>
        <w:t>系统设计要求</w:t>
      </w:r>
      <w:r>
        <w:rPr>
          <w:color w:val="auto"/>
          <w:highlight w:val="none"/>
        </w:rPr>
        <w:tab/>
      </w:r>
      <w:r>
        <w:rPr>
          <w:color w:val="auto"/>
          <w:highlight w:val="none"/>
        </w:rPr>
        <w:fldChar w:fldCharType="begin"/>
      </w:r>
      <w:r>
        <w:rPr>
          <w:color w:val="auto"/>
          <w:highlight w:val="none"/>
        </w:rPr>
        <w:instrText xml:space="preserve"> PAGEREF _Toc14416 \h </w:instrText>
      </w:r>
      <w:r>
        <w:rPr>
          <w:color w:val="auto"/>
          <w:highlight w:val="none"/>
        </w:rPr>
        <w:fldChar w:fldCharType="separate"/>
      </w:r>
      <w:r>
        <w:rPr>
          <w:color w:val="auto"/>
          <w:highlight w:val="none"/>
        </w:rPr>
        <w:t>- 21 -</w:t>
      </w:r>
      <w:r>
        <w:rPr>
          <w:color w:val="auto"/>
          <w:highlight w:val="none"/>
        </w:rPr>
        <w:fldChar w:fldCharType="end"/>
      </w:r>
      <w:r>
        <w:rPr>
          <w:color w:val="auto"/>
          <w:spacing w:val="20"/>
          <w:highlight w:val="none"/>
        </w:rPr>
        <w:fldChar w:fldCharType="end"/>
      </w:r>
    </w:p>
    <w:p w14:paraId="1243C474">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_Toc32701 </w:instrText>
      </w:r>
      <w:r>
        <w:rPr>
          <w:color w:val="auto"/>
          <w:spacing w:val="20"/>
          <w:highlight w:val="none"/>
        </w:rPr>
        <w:fldChar w:fldCharType="separate"/>
      </w:r>
      <w:r>
        <w:rPr>
          <w:rFonts w:hint="default" w:ascii="宋体" w:hAnsi="宋体"/>
          <w:color w:val="auto"/>
          <w:szCs w:val="28"/>
          <w:highlight w:val="none"/>
        </w:rPr>
        <w:t xml:space="preserve">七、 </w:t>
      </w:r>
      <w:r>
        <w:rPr>
          <w:rFonts w:hint="eastAsia" w:ascii="宋体" w:hAnsi="宋体"/>
          <w:color w:val="auto"/>
          <w:szCs w:val="28"/>
          <w:highlight w:val="none"/>
        </w:rPr>
        <w:t>其他要求</w:t>
      </w:r>
      <w:r>
        <w:rPr>
          <w:color w:val="auto"/>
          <w:highlight w:val="none"/>
        </w:rPr>
        <w:tab/>
      </w:r>
      <w:r>
        <w:rPr>
          <w:color w:val="auto"/>
          <w:highlight w:val="none"/>
        </w:rPr>
        <w:fldChar w:fldCharType="begin"/>
      </w:r>
      <w:r>
        <w:rPr>
          <w:color w:val="auto"/>
          <w:highlight w:val="none"/>
        </w:rPr>
        <w:instrText xml:space="preserve"> PAGEREF _Toc32701 \h </w:instrText>
      </w:r>
      <w:r>
        <w:rPr>
          <w:color w:val="auto"/>
          <w:highlight w:val="none"/>
        </w:rPr>
        <w:fldChar w:fldCharType="separate"/>
      </w:r>
      <w:r>
        <w:rPr>
          <w:color w:val="auto"/>
          <w:highlight w:val="none"/>
        </w:rPr>
        <w:t>- 22 -</w:t>
      </w:r>
      <w:r>
        <w:rPr>
          <w:color w:val="auto"/>
          <w:highlight w:val="none"/>
        </w:rPr>
        <w:fldChar w:fldCharType="end"/>
      </w:r>
      <w:r>
        <w:rPr>
          <w:color w:val="auto"/>
          <w:spacing w:val="20"/>
          <w:highlight w:val="none"/>
        </w:rPr>
        <w:fldChar w:fldCharType="end"/>
      </w:r>
    </w:p>
    <w:p w14:paraId="70E846B0">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_Toc29241 </w:instrText>
      </w:r>
      <w:r>
        <w:rPr>
          <w:color w:val="auto"/>
          <w:spacing w:val="20"/>
          <w:highlight w:val="none"/>
        </w:rPr>
        <w:fldChar w:fldCharType="separate"/>
      </w:r>
      <w:r>
        <w:rPr>
          <w:rFonts w:hint="eastAsia"/>
          <w:color w:val="auto"/>
          <w:spacing w:val="20"/>
          <w:szCs w:val="32"/>
          <w:highlight w:val="none"/>
        </w:rPr>
        <w:t>第</w:t>
      </w:r>
      <w:r>
        <w:rPr>
          <w:rFonts w:hint="eastAsia"/>
          <w:color w:val="auto"/>
          <w:spacing w:val="20"/>
          <w:szCs w:val="32"/>
          <w:highlight w:val="none"/>
          <w:lang w:val="en-US" w:eastAsia="zh-CN"/>
          <w:woUserID w:val="4"/>
        </w:rPr>
        <w:t>六</w:t>
      </w:r>
      <w:r>
        <w:rPr>
          <w:rFonts w:hint="eastAsia"/>
          <w:color w:val="auto"/>
          <w:spacing w:val="20"/>
          <w:szCs w:val="32"/>
          <w:highlight w:val="none"/>
        </w:rPr>
        <w:t>部分 暖通空调专业篇</w:t>
      </w:r>
      <w:r>
        <w:rPr>
          <w:color w:val="auto"/>
          <w:highlight w:val="none"/>
        </w:rPr>
        <w:tab/>
      </w:r>
      <w:r>
        <w:rPr>
          <w:color w:val="auto"/>
          <w:highlight w:val="none"/>
        </w:rPr>
        <w:fldChar w:fldCharType="begin"/>
      </w:r>
      <w:r>
        <w:rPr>
          <w:color w:val="auto"/>
          <w:highlight w:val="none"/>
        </w:rPr>
        <w:instrText xml:space="preserve"> PAGEREF _Toc29241 \h </w:instrText>
      </w:r>
      <w:r>
        <w:rPr>
          <w:color w:val="auto"/>
          <w:highlight w:val="none"/>
        </w:rPr>
        <w:fldChar w:fldCharType="separate"/>
      </w:r>
      <w:r>
        <w:rPr>
          <w:color w:val="auto"/>
          <w:highlight w:val="none"/>
        </w:rPr>
        <w:t>- 23 -</w:t>
      </w:r>
      <w:r>
        <w:rPr>
          <w:color w:val="auto"/>
          <w:highlight w:val="none"/>
        </w:rPr>
        <w:fldChar w:fldCharType="end"/>
      </w:r>
      <w:r>
        <w:rPr>
          <w:color w:val="auto"/>
          <w:spacing w:val="20"/>
          <w:highlight w:val="none"/>
        </w:rPr>
        <w:fldChar w:fldCharType="end"/>
      </w:r>
    </w:p>
    <w:p w14:paraId="4F3ACF9F">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_Toc14572 </w:instrText>
      </w:r>
      <w:r>
        <w:rPr>
          <w:color w:val="auto"/>
          <w:spacing w:val="20"/>
          <w:highlight w:val="none"/>
        </w:rPr>
        <w:fldChar w:fldCharType="separate"/>
      </w:r>
      <w:r>
        <w:rPr>
          <w:rFonts w:hint="default" w:ascii="宋体" w:hAnsi="宋体"/>
          <w:color w:val="auto"/>
          <w:szCs w:val="28"/>
          <w:highlight w:val="none"/>
        </w:rPr>
        <w:t xml:space="preserve">一、 </w:t>
      </w:r>
      <w:r>
        <w:rPr>
          <w:rFonts w:hint="eastAsia" w:ascii="宋体" w:hAnsi="宋体"/>
          <w:color w:val="auto"/>
          <w:szCs w:val="28"/>
          <w:highlight w:val="none"/>
        </w:rPr>
        <w:t>设计范围</w:t>
      </w:r>
      <w:r>
        <w:rPr>
          <w:color w:val="auto"/>
          <w:highlight w:val="none"/>
        </w:rPr>
        <w:tab/>
      </w:r>
      <w:r>
        <w:rPr>
          <w:color w:val="auto"/>
          <w:highlight w:val="none"/>
        </w:rPr>
        <w:fldChar w:fldCharType="begin"/>
      </w:r>
      <w:r>
        <w:rPr>
          <w:color w:val="auto"/>
          <w:highlight w:val="none"/>
        </w:rPr>
        <w:instrText xml:space="preserve"> PAGEREF _Toc14572 \h </w:instrText>
      </w:r>
      <w:r>
        <w:rPr>
          <w:color w:val="auto"/>
          <w:highlight w:val="none"/>
        </w:rPr>
        <w:fldChar w:fldCharType="separate"/>
      </w:r>
      <w:r>
        <w:rPr>
          <w:color w:val="auto"/>
          <w:highlight w:val="none"/>
        </w:rPr>
        <w:t>- 23 -</w:t>
      </w:r>
      <w:r>
        <w:rPr>
          <w:color w:val="auto"/>
          <w:highlight w:val="none"/>
        </w:rPr>
        <w:fldChar w:fldCharType="end"/>
      </w:r>
      <w:r>
        <w:rPr>
          <w:color w:val="auto"/>
          <w:spacing w:val="20"/>
          <w:highlight w:val="none"/>
        </w:rPr>
        <w:fldChar w:fldCharType="end"/>
      </w:r>
    </w:p>
    <w:p w14:paraId="2B0F769A">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_Toc24849 </w:instrText>
      </w:r>
      <w:r>
        <w:rPr>
          <w:color w:val="auto"/>
          <w:spacing w:val="20"/>
          <w:highlight w:val="none"/>
        </w:rPr>
        <w:fldChar w:fldCharType="separate"/>
      </w:r>
      <w:r>
        <w:rPr>
          <w:rFonts w:hint="default" w:ascii="宋体" w:hAnsi="宋体"/>
          <w:color w:val="auto"/>
          <w:szCs w:val="28"/>
          <w:highlight w:val="none"/>
        </w:rPr>
        <w:t xml:space="preserve">二、 </w:t>
      </w:r>
      <w:r>
        <w:rPr>
          <w:rFonts w:hint="eastAsia" w:ascii="宋体" w:hAnsi="宋体"/>
          <w:color w:val="auto"/>
          <w:szCs w:val="28"/>
          <w:highlight w:val="none"/>
        </w:rPr>
        <w:t>建设分期</w:t>
      </w:r>
      <w:r>
        <w:rPr>
          <w:color w:val="auto"/>
          <w:highlight w:val="none"/>
        </w:rPr>
        <w:tab/>
      </w:r>
      <w:r>
        <w:rPr>
          <w:color w:val="auto"/>
          <w:highlight w:val="none"/>
        </w:rPr>
        <w:fldChar w:fldCharType="begin"/>
      </w:r>
      <w:r>
        <w:rPr>
          <w:color w:val="auto"/>
          <w:highlight w:val="none"/>
        </w:rPr>
        <w:instrText xml:space="preserve"> PAGEREF _Toc24849 \h </w:instrText>
      </w:r>
      <w:r>
        <w:rPr>
          <w:color w:val="auto"/>
          <w:highlight w:val="none"/>
        </w:rPr>
        <w:fldChar w:fldCharType="separate"/>
      </w:r>
      <w:r>
        <w:rPr>
          <w:color w:val="auto"/>
          <w:highlight w:val="none"/>
        </w:rPr>
        <w:t>- 23 -</w:t>
      </w:r>
      <w:r>
        <w:rPr>
          <w:color w:val="auto"/>
          <w:highlight w:val="none"/>
        </w:rPr>
        <w:fldChar w:fldCharType="end"/>
      </w:r>
      <w:r>
        <w:rPr>
          <w:color w:val="auto"/>
          <w:spacing w:val="20"/>
          <w:highlight w:val="none"/>
        </w:rPr>
        <w:fldChar w:fldCharType="end"/>
      </w:r>
    </w:p>
    <w:p w14:paraId="5D710A3D">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_Toc12248 </w:instrText>
      </w:r>
      <w:r>
        <w:rPr>
          <w:color w:val="auto"/>
          <w:spacing w:val="20"/>
          <w:highlight w:val="none"/>
        </w:rPr>
        <w:fldChar w:fldCharType="separate"/>
      </w:r>
      <w:r>
        <w:rPr>
          <w:rFonts w:hint="default" w:ascii="宋体" w:hAnsi="宋体"/>
          <w:color w:val="auto"/>
          <w:szCs w:val="28"/>
          <w:highlight w:val="none"/>
        </w:rPr>
        <w:t xml:space="preserve">三、 </w:t>
      </w:r>
      <w:r>
        <w:rPr>
          <w:rFonts w:hint="eastAsia" w:ascii="宋体" w:hAnsi="宋体"/>
          <w:color w:val="auto"/>
          <w:szCs w:val="28"/>
          <w:highlight w:val="none"/>
        </w:rPr>
        <w:t>设计标</w:t>
      </w:r>
      <w:r>
        <w:rPr>
          <w:rFonts w:ascii="宋体" w:hAnsi="宋体"/>
          <w:color w:val="auto"/>
          <w:szCs w:val="28"/>
          <w:highlight w:val="none"/>
        </w:rPr>
        <w:t>准</w:t>
      </w:r>
      <w:r>
        <w:rPr>
          <w:color w:val="auto"/>
          <w:highlight w:val="none"/>
        </w:rPr>
        <w:tab/>
      </w:r>
      <w:r>
        <w:rPr>
          <w:color w:val="auto"/>
          <w:highlight w:val="none"/>
        </w:rPr>
        <w:fldChar w:fldCharType="begin"/>
      </w:r>
      <w:r>
        <w:rPr>
          <w:color w:val="auto"/>
          <w:highlight w:val="none"/>
        </w:rPr>
        <w:instrText xml:space="preserve"> PAGEREF _Toc12248 \h </w:instrText>
      </w:r>
      <w:r>
        <w:rPr>
          <w:color w:val="auto"/>
          <w:highlight w:val="none"/>
        </w:rPr>
        <w:fldChar w:fldCharType="separate"/>
      </w:r>
      <w:r>
        <w:rPr>
          <w:color w:val="auto"/>
          <w:highlight w:val="none"/>
        </w:rPr>
        <w:t>- 23 -</w:t>
      </w:r>
      <w:r>
        <w:rPr>
          <w:color w:val="auto"/>
          <w:highlight w:val="none"/>
        </w:rPr>
        <w:fldChar w:fldCharType="end"/>
      </w:r>
      <w:r>
        <w:rPr>
          <w:color w:val="auto"/>
          <w:spacing w:val="20"/>
          <w:highlight w:val="none"/>
        </w:rPr>
        <w:fldChar w:fldCharType="end"/>
      </w:r>
    </w:p>
    <w:p w14:paraId="7EB2A09A">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_Toc31251 </w:instrText>
      </w:r>
      <w:r>
        <w:rPr>
          <w:color w:val="auto"/>
          <w:spacing w:val="20"/>
          <w:highlight w:val="none"/>
        </w:rPr>
        <w:fldChar w:fldCharType="separate"/>
      </w:r>
      <w:r>
        <w:rPr>
          <w:rFonts w:hint="default" w:ascii="宋体" w:hAnsi="宋体"/>
          <w:color w:val="auto"/>
          <w:szCs w:val="28"/>
          <w:highlight w:val="none"/>
        </w:rPr>
        <w:t xml:space="preserve">四、 </w:t>
      </w:r>
      <w:r>
        <w:rPr>
          <w:rFonts w:hint="eastAsia" w:ascii="宋体" w:hAnsi="宋体"/>
          <w:color w:val="auto"/>
          <w:szCs w:val="28"/>
          <w:highlight w:val="none"/>
        </w:rPr>
        <w:t>设计要求</w:t>
      </w:r>
      <w:r>
        <w:rPr>
          <w:color w:val="auto"/>
          <w:highlight w:val="none"/>
        </w:rPr>
        <w:tab/>
      </w:r>
      <w:r>
        <w:rPr>
          <w:color w:val="auto"/>
          <w:highlight w:val="none"/>
        </w:rPr>
        <w:fldChar w:fldCharType="begin"/>
      </w:r>
      <w:r>
        <w:rPr>
          <w:color w:val="auto"/>
          <w:highlight w:val="none"/>
        </w:rPr>
        <w:instrText xml:space="preserve"> PAGEREF _Toc31251 \h </w:instrText>
      </w:r>
      <w:r>
        <w:rPr>
          <w:color w:val="auto"/>
          <w:highlight w:val="none"/>
        </w:rPr>
        <w:fldChar w:fldCharType="separate"/>
      </w:r>
      <w:r>
        <w:rPr>
          <w:color w:val="auto"/>
          <w:highlight w:val="none"/>
        </w:rPr>
        <w:t>- 23 -</w:t>
      </w:r>
      <w:r>
        <w:rPr>
          <w:color w:val="auto"/>
          <w:highlight w:val="none"/>
        </w:rPr>
        <w:fldChar w:fldCharType="end"/>
      </w:r>
      <w:r>
        <w:rPr>
          <w:color w:val="auto"/>
          <w:spacing w:val="20"/>
          <w:highlight w:val="none"/>
        </w:rPr>
        <w:fldChar w:fldCharType="end"/>
      </w:r>
    </w:p>
    <w:p w14:paraId="0CCF8700">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_Toc4896 </w:instrText>
      </w:r>
      <w:r>
        <w:rPr>
          <w:color w:val="auto"/>
          <w:spacing w:val="20"/>
          <w:highlight w:val="none"/>
        </w:rPr>
        <w:fldChar w:fldCharType="separate"/>
      </w:r>
      <w:r>
        <w:rPr>
          <w:rFonts w:hint="default" w:ascii="宋体" w:hAnsi="宋体"/>
          <w:color w:val="auto"/>
          <w:szCs w:val="28"/>
          <w:highlight w:val="none"/>
        </w:rPr>
        <w:t xml:space="preserve">五、 </w:t>
      </w:r>
      <w:r>
        <w:rPr>
          <w:rFonts w:hint="eastAsia" w:ascii="宋体" w:hAnsi="宋体"/>
          <w:color w:val="auto"/>
          <w:szCs w:val="28"/>
          <w:highlight w:val="none"/>
        </w:rPr>
        <w:t>其他要求</w:t>
      </w:r>
      <w:r>
        <w:rPr>
          <w:color w:val="auto"/>
          <w:highlight w:val="none"/>
        </w:rPr>
        <w:tab/>
      </w:r>
      <w:r>
        <w:rPr>
          <w:color w:val="auto"/>
          <w:highlight w:val="none"/>
        </w:rPr>
        <w:fldChar w:fldCharType="begin"/>
      </w:r>
      <w:r>
        <w:rPr>
          <w:color w:val="auto"/>
          <w:highlight w:val="none"/>
        </w:rPr>
        <w:instrText xml:space="preserve"> PAGEREF _Toc4896 \h </w:instrText>
      </w:r>
      <w:r>
        <w:rPr>
          <w:color w:val="auto"/>
          <w:highlight w:val="none"/>
        </w:rPr>
        <w:fldChar w:fldCharType="separate"/>
      </w:r>
      <w:r>
        <w:rPr>
          <w:color w:val="auto"/>
          <w:highlight w:val="none"/>
        </w:rPr>
        <w:t>- 24 -</w:t>
      </w:r>
      <w:r>
        <w:rPr>
          <w:color w:val="auto"/>
          <w:highlight w:val="none"/>
        </w:rPr>
        <w:fldChar w:fldCharType="end"/>
      </w:r>
      <w:r>
        <w:rPr>
          <w:color w:val="auto"/>
          <w:spacing w:val="20"/>
          <w:highlight w:val="none"/>
        </w:rPr>
        <w:fldChar w:fldCharType="end"/>
      </w:r>
    </w:p>
    <w:p w14:paraId="6BD2F1B8">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_Toc20075 </w:instrText>
      </w:r>
      <w:r>
        <w:rPr>
          <w:color w:val="auto"/>
          <w:spacing w:val="20"/>
          <w:highlight w:val="none"/>
        </w:rPr>
        <w:fldChar w:fldCharType="separate"/>
      </w:r>
      <w:r>
        <w:rPr>
          <w:rFonts w:hint="eastAsia"/>
          <w:color w:val="auto"/>
          <w:spacing w:val="20"/>
          <w:szCs w:val="32"/>
          <w:highlight w:val="none"/>
        </w:rPr>
        <w:t>第</w:t>
      </w:r>
      <w:r>
        <w:rPr>
          <w:rFonts w:hint="eastAsia"/>
          <w:color w:val="auto"/>
          <w:spacing w:val="20"/>
          <w:szCs w:val="32"/>
          <w:highlight w:val="none"/>
          <w:lang w:val="en-US" w:eastAsia="zh-CN"/>
          <w:woUserID w:val="4"/>
        </w:rPr>
        <w:t>七</w:t>
      </w:r>
      <w:r>
        <w:rPr>
          <w:rFonts w:hint="eastAsia"/>
          <w:color w:val="auto"/>
          <w:spacing w:val="20"/>
          <w:szCs w:val="32"/>
          <w:highlight w:val="none"/>
        </w:rPr>
        <w:t>部分 绿色建筑设计及绿建认证篇</w:t>
      </w:r>
      <w:r>
        <w:rPr>
          <w:color w:val="auto"/>
          <w:highlight w:val="none"/>
        </w:rPr>
        <w:tab/>
      </w:r>
      <w:r>
        <w:rPr>
          <w:color w:val="auto"/>
          <w:highlight w:val="none"/>
        </w:rPr>
        <w:fldChar w:fldCharType="begin"/>
      </w:r>
      <w:r>
        <w:rPr>
          <w:color w:val="auto"/>
          <w:highlight w:val="none"/>
        </w:rPr>
        <w:instrText xml:space="preserve"> PAGEREF _Toc20075 \h </w:instrText>
      </w:r>
      <w:r>
        <w:rPr>
          <w:color w:val="auto"/>
          <w:highlight w:val="none"/>
        </w:rPr>
        <w:fldChar w:fldCharType="separate"/>
      </w:r>
      <w:r>
        <w:rPr>
          <w:color w:val="auto"/>
          <w:highlight w:val="none"/>
        </w:rPr>
        <w:t>- 25 -</w:t>
      </w:r>
      <w:r>
        <w:rPr>
          <w:color w:val="auto"/>
          <w:highlight w:val="none"/>
        </w:rPr>
        <w:fldChar w:fldCharType="end"/>
      </w:r>
      <w:r>
        <w:rPr>
          <w:color w:val="auto"/>
          <w:spacing w:val="20"/>
          <w:highlight w:val="none"/>
        </w:rPr>
        <w:fldChar w:fldCharType="end"/>
      </w:r>
    </w:p>
    <w:p w14:paraId="406DDD45">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_Toc38 </w:instrText>
      </w:r>
      <w:r>
        <w:rPr>
          <w:color w:val="auto"/>
          <w:spacing w:val="20"/>
          <w:highlight w:val="none"/>
        </w:rPr>
        <w:fldChar w:fldCharType="separate"/>
      </w:r>
      <w:r>
        <w:rPr>
          <w:rFonts w:hint="eastAsia"/>
          <w:color w:val="auto"/>
          <w:spacing w:val="20"/>
          <w:szCs w:val="32"/>
          <w:highlight w:val="none"/>
        </w:rPr>
        <w:t>第</w:t>
      </w:r>
      <w:r>
        <w:rPr>
          <w:rFonts w:hint="eastAsia"/>
          <w:color w:val="auto"/>
          <w:spacing w:val="20"/>
          <w:szCs w:val="32"/>
          <w:highlight w:val="none"/>
          <w:lang w:val="en-US" w:eastAsia="zh-CN"/>
          <w:woUserID w:val="4"/>
        </w:rPr>
        <w:t>八</w:t>
      </w:r>
      <w:r>
        <w:rPr>
          <w:rFonts w:hint="eastAsia"/>
          <w:color w:val="auto"/>
          <w:spacing w:val="20"/>
          <w:szCs w:val="32"/>
          <w:highlight w:val="none"/>
        </w:rPr>
        <w:t>部分 海绵城市设计篇</w:t>
      </w:r>
      <w:r>
        <w:rPr>
          <w:color w:val="auto"/>
          <w:highlight w:val="none"/>
        </w:rPr>
        <w:tab/>
      </w:r>
      <w:r>
        <w:rPr>
          <w:color w:val="auto"/>
          <w:highlight w:val="none"/>
        </w:rPr>
        <w:fldChar w:fldCharType="begin"/>
      </w:r>
      <w:r>
        <w:rPr>
          <w:color w:val="auto"/>
          <w:highlight w:val="none"/>
        </w:rPr>
        <w:instrText xml:space="preserve"> PAGEREF _Toc38 \h </w:instrText>
      </w:r>
      <w:r>
        <w:rPr>
          <w:color w:val="auto"/>
          <w:highlight w:val="none"/>
        </w:rPr>
        <w:fldChar w:fldCharType="separate"/>
      </w:r>
      <w:r>
        <w:rPr>
          <w:color w:val="auto"/>
          <w:highlight w:val="none"/>
        </w:rPr>
        <w:t>- 27 -</w:t>
      </w:r>
      <w:r>
        <w:rPr>
          <w:color w:val="auto"/>
          <w:highlight w:val="none"/>
        </w:rPr>
        <w:fldChar w:fldCharType="end"/>
      </w:r>
      <w:r>
        <w:rPr>
          <w:color w:val="auto"/>
          <w:spacing w:val="20"/>
          <w:highlight w:val="none"/>
        </w:rPr>
        <w:fldChar w:fldCharType="end"/>
      </w:r>
    </w:p>
    <w:p w14:paraId="790E1C82">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_Toc6990 </w:instrText>
      </w:r>
      <w:r>
        <w:rPr>
          <w:color w:val="auto"/>
          <w:spacing w:val="20"/>
          <w:highlight w:val="none"/>
        </w:rPr>
        <w:fldChar w:fldCharType="separate"/>
      </w:r>
      <w:r>
        <w:rPr>
          <w:rFonts w:hint="eastAsia"/>
          <w:color w:val="auto"/>
          <w:spacing w:val="20"/>
          <w:szCs w:val="32"/>
          <w:highlight w:val="none"/>
        </w:rPr>
        <w:t>第</w:t>
      </w:r>
      <w:r>
        <w:rPr>
          <w:rFonts w:hint="eastAsia"/>
          <w:color w:val="auto"/>
          <w:spacing w:val="20"/>
          <w:szCs w:val="32"/>
          <w:highlight w:val="none"/>
          <w:lang w:val="en-US" w:eastAsia="zh-CN"/>
          <w:woUserID w:val="4"/>
        </w:rPr>
        <w:t>九</w:t>
      </w:r>
      <w:r>
        <w:rPr>
          <w:rFonts w:hint="eastAsia"/>
          <w:color w:val="auto"/>
          <w:spacing w:val="20"/>
          <w:szCs w:val="32"/>
          <w:highlight w:val="none"/>
        </w:rPr>
        <w:t>部分 BIM设计篇</w:t>
      </w:r>
      <w:r>
        <w:rPr>
          <w:color w:val="auto"/>
          <w:highlight w:val="none"/>
        </w:rPr>
        <w:tab/>
      </w:r>
      <w:r>
        <w:rPr>
          <w:color w:val="auto"/>
          <w:highlight w:val="none"/>
        </w:rPr>
        <w:fldChar w:fldCharType="begin"/>
      </w:r>
      <w:r>
        <w:rPr>
          <w:color w:val="auto"/>
          <w:highlight w:val="none"/>
        </w:rPr>
        <w:instrText xml:space="preserve"> PAGEREF _Toc6990 \h </w:instrText>
      </w:r>
      <w:r>
        <w:rPr>
          <w:color w:val="auto"/>
          <w:highlight w:val="none"/>
        </w:rPr>
        <w:fldChar w:fldCharType="separate"/>
      </w:r>
      <w:r>
        <w:rPr>
          <w:color w:val="auto"/>
          <w:highlight w:val="none"/>
        </w:rPr>
        <w:t>- 29 -</w:t>
      </w:r>
      <w:r>
        <w:rPr>
          <w:color w:val="auto"/>
          <w:highlight w:val="none"/>
        </w:rPr>
        <w:fldChar w:fldCharType="end"/>
      </w:r>
      <w:r>
        <w:rPr>
          <w:color w:val="auto"/>
          <w:spacing w:val="20"/>
          <w:highlight w:val="none"/>
        </w:rPr>
        <w:fldChar w:fldCharType="end"/>
      </w:r>
    </w:p>
    <w:p w14:paraId="4F6AD7FD">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_Toc26429 </w:instrText>
      </w:r>
      <w:r>
        <w:rPr>
          <w:color w:val="auto"/>
          <w:spacing w:val="20"/>
          <w:highlight w:val="none"/>
        </w:rPr>
        <w:fldChar w:fldCharType="separate"/>
      </w:r>
      <w:r>
        <w:rPr>
          <w:rFonts w:hint="eastAsia"/>
          <w:color w:val="auto"/>
          <w:spacing w:val="20"/>
          <w:szCs w:val="32"/>
          <w:highlight w:val="none"/>
          <w:lang w:bidi="ar"/>
        </w:rPr>
        <w:t>第十部分 装配式设计篇</w:t>
      </w:r>
      <w:r>
        <w:rPr>
          <w:color w:val="auto"/>
          <w:highlight w:val="none"/>
        </w:rPr>
        <w:tab/>
      </w:r>
      <w:r>
        <w:rPr>
          <w:color w:val="auto"/>
          <w:highlight w:val="none"/>
        </w:rPr>
        <w:fldChar w:fldCharType="begin"/>
      </w:r>
      <w:r>
        <w:rPr>
          <w:color w:val="auto"/>
          <w:highlight w:val="none"/>
        </w:rPr>
        <w:instrText xml:space="preserve"> PAGEREF _Toc26429 \h </w:instrText>
      </w:r>
      <w:r>
        <w:rPr>
          <w:color w:val="auto"/>
          <w:highlight w:val="none"/>
        </w:rPr>
        <w:fldChar w:fldCharType="separate"/>
      </w:r>
      <w:r>
        <w:rPr>
          <w:color w:val="auto"/>
          <w:highlight w:val="none"/>
        </w:rPr>
        <w:t>- 31 -</w:t>
      </w:r>
      <w:r>
        <w:rPr>
          <w:color w:val="auto"/>
          <w:highlight w:val="none"/>
        </w:rPr>
        <w:fldChar w:fldCharType="end"/>
      </w:r>
      <w:r>
        <w:rPr>
          <w:color w:val="auto"/>
          <w:spacing w:val="20"/>
          <w:highlight w:val="none"/>
        </w:rPr>
        <w:fldChar w:fldCharType="end"/>
      </w:r>
    </w:p>
    <w:p w14:paraId="0CE1906D">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_Toc24559 </w:instrText>
      </w:r>
      <w:r>
        <w:rPr>
          <w:color w:val="auto"/>
          <w:spacing w:val="20"/>
          <w:highlight w:val="none"/>
        </w:rPr>
        <w:fldChar w:fldCharType="separate"/>
      </w:r>
      <w:r>
        <w:rPr>
          <w:rFonts w:hint="eastAsia"/>
          <w:color w:val="auto"/>
          <w:spacing w:val="20"/>
          <w:szCs w:val="32"/>
          <w:highlight w:val="none"/>
          <w:lang w:bidi="ar"/>
          <w:woUserID w:val="2"/>
        </w:rPr>
        <w:t>第十</w:t>
      </w:r>
      <w:r>
        <w:rPr>
          <w:rFonts w:hint="eastAsia"/>
          <w:color w:val="auto"/>
          <w:spacing w:val="20"/>
          <w:szCs w:val="32"/>
          <w:highlight w:val="none"/>
          <w:lang w:val="en-US" w:eastAsia="zh-CN" w:bidi="ar"/>
          <w:woUserID w:val="2"/>
        </w:rPr>
        <w:t>一</w:t>
      </w:r>
      <w:r>
        <w:rPr>
          <w:rFonts w:hint="eastAsia"/>
          <w:color w:val="auto"/>
          <w:spacing w:val="20"/>
          <w:szCs w:val="32"/>
          <w:highlight w:val="none"/>
          <w:lang w:bidi="ar"/>
          <w:woUserID w:val="2"/>
        </w:rPr>
        <w:t xml:space="preserve">部分 </w:t>
      </w:r>
      <w:r>
        <w:rPr>
          <w:rFonts w:hint="default"/>
          <w:color w:val="auto"/>
          <w:spacing w:val="20"/>
          <w:szCs w:val="32"/>
          <w:highlight w:val="none"/>
          <w:lang w:bidi="ar"/>
          <w:woUserID w:val="2"/>
        </w:rPr>
        <w:t>基坑</w:t>
      </w:r>
      <w:r>
        <w:rPr>
          <w:rFonts w:hint="eastAsia"/>
          <w:color w:val="auto"/>
          <w:spacing w:val="20"/>
          <w:szCs w:val="32"/>
          <w:highlight w:val="none"/>
          <w:lang w:bidi="ar"/>
          <w:woUserID w:val="2"/>
        </w:rPr>
        <w:t>设计篇</w:t>
      </w:r>
      <w:r>
        <w:rPr>
          <w:color w:val="auto"/>
          <w:highlight w:val="none"/>
        </w:rPr>
        <w:tab/>
      </w:r>
      <w:r>
        <w:rPr>
          <w:color w:val="auto"/>
          <w:highlight w:val="none"/>
        </w:rPr>
        <w:fldChar w:fldCharType="begin"/>
      </w:r>
      <w:r>
        <w:rPr>
          <w:color w:val="auto"/>
          <w:highlight w:val="none"/>
        </w:rPr>
        <w:instrText xml:space="preserve"> PAGEREF _Toc24559 \h </w:instrText>
      </w:r>
      <w:r>
        <w:rPr>
          <w:color w:val="auto"/>
          <w:highlight w:val="none"/>
        </w:rPr>
        <w:fldChar w:fldCharType="separate"/>
      </w:r>
      <w:r>
        <w:rPr>
          <w:color w:val="auto"/>
          <w:highlight w:val="none"/>
        </w:rPr>
        <w:t>- 34 -</w:t>
      </w:r>
      <w:r>
        <w:rPr>
          <w:color w:val="auto"/>
          <w:highlight w:val="none"/>
        </w:rPr>
        <w:fldChar w:fldCharType="end"/>
      </w:r>
      <w:r>
        <w:rPr>
          <w:color w:val="auto"/>
          <w:spacing w:val="20"/>
          <w:highlight w:val="none"/>
        </w:rPr>
        <w:fldChar w:fldCharType="end"/>
      </w:r>
    </w:p>
    <w:p w14:paraId="19656F8A">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_Toc586 </w:instrText>
      </w:r>
      <w:r>
        <w:rPr>
          <w:color w:val="auto"/>
          <w:spacing w:val="20"/>
          <w:highlight w:val="none"/>
        </w:rPr>
        <w:fldChar w:fldCharType="separate"/>
      </w:r>
      <w:r>
        <w:rPr>
          <w:rFonts w:hint="eastAsia"/>
          <w:color w:val="auto"/>
          <w:highlight w:val="none"/>
          <w:lang w:val="en-US" w:eastAsia="zh-CN"/>
        </w:rPr>
        <w:t>1</w:t>
      </w:r>
      <w:r>
        <w:rPr>
          <w:rFonts w:hint="eastAsia"/>
          <w:color w:val="auto"/>
          <w:highlight w:val="none"/>
        </w:rPr>
        <w:t>.1</w:t>
      </w:r>
      <w:r>
        <w:rPr>
          <w:color w:val="auto"/>
          <w:highlight w:val="none"/>
        </w:rPr>
        <w:t xml:space="preserve"> </w:t>
      </w:r>
      <w:r>
        <w:rPr>
          <w:rFonts w:hint="eastAsia"/>
          <w:color w:val="auto"/>
          <w:highlight w:val="none"/>
        </w:rPr>
        <w:t>土地出让文件及设计基础资料</w:t>
      </w:r>
      <w:r>
        <w:rPr>
          <w:color w:val="auto"/>
          <w:highlight w:val="none"/>
        </w:rPr>
        <w:tab/>
      </w:r>
      <w:r>
        <w:rPr>
          <w:color w:val="auto"/>
          <w:highlight w:val="none"/>
        </w:rPr>
        <w:fldChar w:fldCharType="begin"/>
      </w:r>
      <w:r>
        <w:rPr>
          <w:color w:val="auto"/>
          <w:highlight w:val="none"/>
        </w:rPr>
        <w:instrText xml:space="preserve"> PAGEREF _Toc586 \h </w:instrText>
      </w:r>
      <w:r>
        <w:rPr>
          <w:color w:val="auto"/>
          <w:highlight w:val="none"/>
        </w:rPr>
        <w:fldChar w:fldCharType="separate"/>
      </w:r>
      <w:r>
        <w:rPr>
          <w:color w:val="auto"/>
          <w:highlight w:val="none"/>
        </w:rPr>
        <w:t>- 38 -</w:t>
      </w:r>
      <w:r>
        <w:rPr>
          <w:color w:val="auto"/>
          <w:highlight w:val="none"/>
        </w:rPr>
        <w:fldChar w:fldCharType="end"/>
      </w:r>
      <w:r>
        <w:rPr>
          <w:color w:val="auto"/>
          <w:spacing w:val="20"/>
          <w:highlight w:val="none"/>
        </w:rPr>
        <w:fldChar w:fldCharType="end"/>
      </w:r>
    </w:p>
    <w:p w14:paraId="778EDB32">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_Toc20502 </w:instrText>
      </w:r>
      <w:r>
        <w:rPr>
          <w:color w:val="auto"/>
          <w:spacing w:val="20"/>
          <w:highlight w:val="none"/>
        </w:rPr>
        <w:fldChar w:fldCharType="separate"/>
      </w:r>
      <w:r>
        <w:rPr>
          <w:rFonts w:hint="eastAsia"/>
          <w:color w:val="auto"/>
          <w:highlight w:val="none"/>
          <w:lang w:val="en-US" w:eastAsia="zh-CN"/>
        </w:rPr>
        <w:t>1</w:t>
      </w:r>
      <w:r>
        <w:rPr>
          <w:rFonts w:hint="eastAsia"/>
          <w:color w:val="auto"/>
          <w:highlight w:val="none"/>
        </w:rPr>
        <w:t>.2</w:t>
      </w:r>
      <w:r>
        <w:rPr>
          <w:color w:val="auto"/>
          <w:highlight w:val="none"/>
        </w:rPr>
        <w:t xml:space="preserve"> </w:t>
      </w:r>
      <w:r>
        <w:rPr>
          <w:rFonts w:hint="eastAsia"/>
          <w:color w:val="auto"/>
          <w:highlight w:val="none"/>
        </w:rPr>
        <w:t>标准化专项交底与启动会配置决策内容交底资料</w:t>
      </w:r>
      <w:r>
        <w:rPr>
          <w:color w:val="auto"/>
          <w:highlight w:val="none"/>
        </w:rPr>
        <w:tab/>
      </w:r>
      <w:r>
        <w:rPr>
          <w:color w:val="auto"/>
          <w:highlight w:val="none"/>
        </w:rPr>
        <w:fldChar w:fldCharType="begin"/>
      </w:r>
      <w:r>
        <w:rPr>
          <w:color w:val="auto"/>
          <w:highlight w:val="none"/>
        </w:rPr>
        <w:instrText xml:space="preserve"> PAGEREF _Toc20502 \h </w:instrText>
      </w:r>
      <w:r>
        <w:rPr>
          <w:color w:val="auto"/>
          <w:highlight w:val="none"/>
        </w:rPr>
        <w:fldChar w:fldCharType="separate"/>
      </w:r>
      <w:r>
        <w:rPr>
          <w:color w:val="auto"/>
          <w:highlight w:val="none"/>
        </w:rPr>
        <w:t>- 38 -</w:t>
      </w:r>
      <w:r>
        <w:rPr>
          <w:color w:val="auto"/>
          <w:highlight w:val="none"/>
        </w:rPr>
        <w:fldChar w:fldCharType="end"/>
      </w:r>
      <w:r>
        <w:rPr>
          <w:color w:val="auto"/>
          <w:spacing w:val="20"/>
          <w:highlight w:val="none"/>
        </w:rPr>
        <w:fldChar w:fldCharType="end"/>
      </w:r>
    </w:p>
    <w:p w14:paraId="7DC4CA3A">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_Toc31112 </w:instrText>
      </w:r>
      <w:r>
        <w:rPr>
          <w:color w:val="auto"/>
          <w:spacing w:val="20"/>
          <w:highlight w:val="none"/>
        </w:rPr>
        <w:fldChar w:fldCharType="separate"/>
      </w:r>
      <w:r>
        <w:rPr>
          <w:rFonts w:hint="eastAsia"/>
          <w:color w:val="auto"/>
          <w:highlight w:val="none"/>
          <w:lang w:val="en-US" w:eastAsia="zh-CN"/>
        </w:rPr>
        <w:t>2</w:t>
      </w:r>
      <w:r>
        <w:rPr>
          <w:rFonts w:hint="eastAsia"/>
          <w:color w:val="auto"/>
          <w:highlight w:val="none"/>
        </w:rPr>
        <w:t>.</w:t>
      </w:r>
      <w:r>
        <w:rPr>
          <w:rFonts w:hint="eastAsia"/>
          <w:color w:val="auto"/>
          <w:highlight w:val="none"/>
          <w:lang w:val="en-US" w:eastAsia="zh-CN"/>
        </w:rPr>
        <w:t>1</w:t>
      </w:r>
      <w:r>
        <w:rPr>
          <w:color w:val="auto"/>
          <w:highlight w:val="none"/>
        </w:rPr>
        <w:t xml:space="preserve"> </w:t>
      </w:r>
      <w:r>
        <w:rPr>
          <w:rFonts w:hint="eastAsia"/>
          <w:color w:val="auto"/>
          <w:highlight w:val="none"/>
        </w:rPr>
        <w:t>设计范围</w:t>
      </w:r>
      <w:r>
        <w:rPr>
          <w:color w:val="auto"/>
          <w:highlight w:val="none"/>
        </w:rPr>
        <w:tab/>
      </w:r>
      <w:r>
        <w:rPr>
          <w:color w:val="auto"/>
          <w:highlight w:val="none"/>
        </w:rPr>
        <w:fldChar w:fldCharType="begin"/>
      </w:r>
      <w:r>
        <w:rPr>
          <w:color w:val="auto"/>
          <w:highlight w:val="none"/>
        </w:rPr>
        <w:instrText xml:space="preserve"> PAGEREF _Toc31112 \h </w:instrText>
      </w:r>
      <w:r>
        <w:rPr>
          <w:color w:val="auto"/>
          <w:highlight w:val="none"/>
        </w:rPr>
        <w:fldChar w:fldCharType="separate"/>
      </w:r>
      <w:r>
        <w:rPr>
          <w:color w:val="auto"/>
          <w:highlight w:val="none"/>
        </w:rPr>
        <w:t>- 38 -</w:t>
      </w:r>
      <w:r>
        <w:rPr>
          <w:color w:val="auto"/>
          <w:highlight w:val="none"/>
        </w:rPr>
        <w:fldChar w:fldCharType="end"/>
      </w:r>
      <w:r>
        <w:rPr>
          <w:color w:val="auto"/>
          <w:spacing w:val="20"/>
          <w:highlight w:val="none"/>
        </w:rPr>
        <w:fldChar w:fldCharType="end"/>
      </w:r>
    </w:p>
    <w:p w14:paraId="78E8D6DF">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_Toc28766 </w:instrText>
      </w:r>
      <w:r>
        <w:rPr>
          <w:color w:val="auto"/>
          <w:spacing w:val="20"/>
          <w:highlight w:val="none"/>
        </w:rPr>
        <w:fldChar w:fldCharType="separate"/>
      </w:r>
      <w:r>
        <w:rPr>
          <w:rFonts w:hint="eastAsia"/>
          <w:color w:val="auto"/>
          <w:highlight w:val="none"/>
          <w:lang w:val="en-US" w:eastAsia="zh-CN"/>
        </w:rPr>
        <w:t>2</w:t>
      </w:r>
      <w:r>
        <w:rPr>
          <w:rFonts w:hint="eastAsia"/>
          <w:color w:val="auto"/>
          <w:highlight w:val="none"/>
        </w:rPr>
        <w:t>.</w:t>
      </w:r>
      <w:r>
        <w:rPr>
          <w:rFonts w:hint="eastAsia"/>
          <w:color w:val="auto"/>
          <w:highlight w:val="none"/>
          <w:lang w:val="en-US" w:eastAsia="zh-CN"/>
        </w:rPr>
        <w:t>2</w:t>
      </w:r>
      <w:r>
        <w:rPr>
          <w:rFonts w:hint="eastAsia"/>
          <w:color w:val="auto"/>
          <w:highlight w:val="none"/>
        </w:rPr>
        <w:t xml:space="preserve"> 各部分设计要求</w:t>
      </w:r>
      <w:r>
        <w:rPr>
          <w:color w:val="auto"/>
          <w:highlight w:val="none"/>
        </w:rPr>
        <w:tab/>
      </w:r>
      <w:r>
        <w:rPr>
          <w:color w:val="auto"/>
          <w:highlight w:val="none"/>
        </w:rPr>
        <w:fldChar w:fldCharType="begin"/>
      </w:r>
      <w:r>
        <w:rPr>
          <w:color w:val="auto"/>
          <w:highlight w:val="none"/>
        </w:rPr>
        <w:instrText xml:space="preserve"> PAGEREF _Toc28766 \h </w:instrText>
      </w:r>
      <w:r>
        <w:rPr>
          <w:color w:val="auto"/>
          <w:highlight w:val="none"/>
        </w:rPr>
        <w:fldChar w:fldCharType="separate"/>
      </w:r>
      <w:r>
        <w:rPr>
          <w:color w:val="auto"/>
          <w:highlight w:val="none"/>
        </w:rPr>
        <w:t>- 38 -</w:t>
      </w:r>
      <w:r>
        <w:rPr>
          <w:color w:val="auto"/>
          <w:highlight w:val="none"/>
        </w:rPr>
        <w:fldChar w:fldCharType="end"/>
      </w:r>
      <w:r>
        <w:rPr>
          <w:color w:val="auto"/>
          <w:spacing w:val="20"/>
          <w:highlight w:val="none"/>
        </w:rPr>
        <w:fldChar w:fldCharType="end"/>
      </w:r>
    </w:p>
    <w:p w14:paraId="390554B7">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_Toc28492 </w:instrText>
      </w:r>
      <w:r>
        <w:rPr>
          <w:color w:val="auto"/>
          <w:spacing w:val="20"/>
          <w:highlight w:val="none"/>
        </w:rPr>
        <w:fldChar w:fldCharType="separate"/>
      </w:r>
      <w:r>
        <w:rPr>
          <w:rFonts w:hint="eastAsia"/>
          <w:color w:val="auto"/>
          <w:highlight w:val="none"/>
          <w:lang w:val="en-US" w:eastAsia="zh-CN"/>
        </w:rPr>
        <w:t>3.1设计内容及阶段</w:t>
      </w:r>
      <w:r>
        <w:rPr>
          <w:color w:val="auto"/>
          <w:highlight w:val="none"/>
        </w:rPr>
        <w:tab/>
      </w:r>
      <w:r>
        <w:rPr>
          <w:color w:val="auto"/>
          <w:highlight w:val="none"/>
        </w:rPr>
        <w:fldChar w:fldCharType="begin"/>
      </w:r>
      <w:r>
        <w:rPr>
          <w:color w:val="auto"/>
          <w:highlight w:val="none"/>
        </w:rPr>
        <w:instrText xml:space="preserve"> PAGEREF _Toc28492 \h </w:instrText>
      </w:r>
      <w:r>
        <w:rPr>
          <w:color w:val="auto"/>
          <w:highlight w:val="none"/>
        </w:rPr>
        <w:fldChar w:fldCharType="separate"/>
      </w:r>
      <w:r>
        <w:rPr>
          <w:color w:val="auto"/>
          <w:highlight w:val="none"/>
        </w:rPr>
        <w:t>- 42 -</w:t>
      </w:r>
      <w:r>
        <w:rPr>
          <w:color w:val="auto"/>
          <w:highlight w:val="none"/>
        </w:rPr>
        <w:fldChar w:fldCharType="end"/>
      </w:r>
      <w:r>
        <w:rPr>
          <w:color w:val="auto"/>
          <w:spacing w:val="20"/>
          <w:highlight w:val="none"/>
        </w:rPr>
        <w:fldChar w:fldCharType="end"/>
      </w:r>
    </w:p>
    <w:p w14:paraId="6BF54F59">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_Toc20832 </w:instrText>
      </w:r>
      <w:r>
        <w:rPr>
          <w:color w:val="auto"/>
          <w:spacing w:val="20"/>
          <w:highlight w:val="none"/>
        </w:rPr>
        <w:fldChar w:fldCharType="separate"/>
      </w:r>
      <w:r>
        <w:rPr>
          <w:rFonts w:hint="eastAsia"/>
          <w:color w:val="auto"/>
          <w:highlight w:val="none"/>
          <w:lang w:val="en-US" w:eastAsia="zh-CN"/>
        </w:rPr>
        <w:t>3</w:t>
      </w:r>
      <w:r>
        <w:rPr>
          <w:rFonts w:hint="eastAsia"/>
          <w:color w:val="auto"/>
          <w:highlight w:val="none"/>
        </w:rPr>
        <w:t>.</w:t>
      </w:r>
      <w:r>
        <w:rPr>
          <w:rFonts w:hint="eastAsia"/>
          <w:color w:val="auto"/>
          <w:highlight w:val="none"/>
          <w:lang w:val="en-US" w:eastAsia="zh-CN"/>
        </w:rPr>
        <w:t>2</w:t>
      </w:r>
      <w:r>
        <w:rPr>
          <w:color w:val="auto"/>
          <w:highlight w:val="none"/>
        </w:rPr>
        <w:t xml:space="preserve"> </w:t>
      </w:r>
      <w:r>
        <w:rPr>
          <w:rFonts w:hint="eastAsia"/>
          <w:color w:val="auto"/>
          <w:highlight w:val="none"/>
        </w:rPr>
        <w:t>设计</w:t>
      </w:r>
      <w:r>
        <w:rPr>
          <w:color w:val="auto"/>
          <w:highlight w:val="none"/>
        </w:rPr>
        <w:t>成果要求</w:t>
      </w:r>
      <w:r>
        <w:rPr>
          <w:color w:val="auto"/>
          <w:highlight w:val="none"/>
        </w:rPr>
        <w:tab/>
      </w:r>
      <w:r>
        <w:rPr>
          <w:color w:val="auto"/>
          <w:highlight w:val="none"/>
        </w:rPr>
        <w:fldChar w:fldCharType="begin"/>
      </w:r>
      <w:r>
        <w:rPr>
          <w:color w:val="auto"/>
          <w:highlight w:val="none"/>
        </w:rPr>
        <w:instrText xml:space="preserve"> PAGEREF _Toc20832 \h </w:instrText>
      </w:r>
      <w:r>
        <w:rPr>
          <w:color w:val="auto"/>
          <w:highlight w:val="none"/>
        </w:rPr>
        <w:fldChar w:fldCharType="separate"/>
      </w:r>
      <w:r>
        <w:rPr>
          <w:color w:val="auto"/>
          <w:highlight w:val="none"/>
        </w:rPr>
        <w:t>- 42 -</w:t>
      </w:r>
      <w:r>
        <w:rPr>
          <w:color w:val="auto"/>
          <w:highlight w:val="none"/>
        </w:rPr>
        <w:fldChar w:fldCharType="end"/>
      </w:r>
      <w:r>
        <w:rPr>
          <w:color w:val="auto"/>
          <w:spacing w:val="20"/>
          <w:highlight w:val="none"/>
        </w:rPr>
        <w:fldChar w:fldCharType="end"/>
      </w:r>
    </w:p>
    <w:p w14:paraId="76D63114">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_Toc13049 </w:instrText>
      </w:r>
      <w:r>
        <w:rPr>
          <w:color w:val="auto"/>
          <w:spacing w:val="20"/>
          <w:highlight w:val="none"/>
        </w:rPr>
        <w:fldChar w:fldCharType="separate"/>
      </w:r>
      <w:r>
        <w:rPr>
          <w:rFonts w:hint="eastAsia"/>
          <w:color w:val="auto"/>
          <w:highlight w:val="none"/>
          <w:lang w:val="en-US" w:eastAsia="zh-CN"/>
        </w:rPr>
        <w:t>3</w:t>
      </w:r>
      <w:r>
        <w:rPr>
          <w:rFonts w:hint="eastAsia"/>
          <w:color w:val="auto"/>
          <w:highlight w:val="none"/>
        </w:rPr>
        <w:t>.</w:t>
      </w:r>
      <w:r>
        <w:rPr>
          <w:rFonts w:hint="eastAsia"/>
          <w:color w:val="auto"/>
          <w:highlight w:val="none"/>
          <w:lang w:val="en-US" w:eastAsia="zh-CN"/>
        </w:rPr>
        <w:t>3</w:t>
      </w:r>
      <w:r>
        <w:rPr>
          <w:color w:val="auto"/>
          <w:highlight w:val="none"/>
        </w:rPr>
        <w:t xml:space="preserve"> </w:t>
      </w:r>
      <w:r>
        <w:rPr>
          <w:rFonts w:hint="eastAsia"/>
          <w:color w:val="auto"/>
          <w:highlight w:val="none"/>
        </w:rPr>
        <w:t>施工配合</w:t>
      </w:r>
      <w:r>
        <w:rPr>
          <w:color w:val="auto"/>
          <w:highlight w:val="none"/>
        </w:rPr>
        <w:tab/>
      </w:r>
      <w:r>
        <w:rPr>
          <w:color w:val="auto"/>
          <w:highlight w:val="none"/>
        </w:rPr>
        <w:fldChar w:fldCharType="begin"/>
      </w:r>
      <w:r>
        <w:rPr>
          <w:color w:val="auto"/>
          <w:highlight w:val="none"/>
        </w:rPr>
        <w:instrText xml:space="preserve"> PAGEREF _Toc13049 \h </w:instrText>
      </w:r>
      <w:r>
        <w:rPr>
          <w:color w:val="auto"/>
          <w:highlight w:val="none"/>
        </w:rPr>
        <w:fldChar w:fldCharType="separate"/>
      </w:r>
      <w:r>
        <w:rPr>
          <w:color w:val="auto"/>
          <w:highlight w:val="none"/>
        </w:rPr>
        <w:t>- 43 -</w:t>
      </w:r>
      <w:r>
        <w:rPr>
          <w:color w:val="auto"/>
          <w:highlight w:val="none"/>
        </w:rPr>
        <w:fldChar w:fldCharType="end"/>
      </w:r>
      <w:r>
        <w:rPr>
          <w:color w:val="auto"/>
          <w:spacing w:val="20"/>
          <w:highlight w:val="none"/>
        </w:rPr>
        <w:fldChar w:fldCharType="end"/>
      </w:r>
    </w:p>
    <w:p w14:paraId="0E6364B8">
      <w:pPr>
        <w:pStyle w:val="25"/>
        <w:tabs>
          <w:tab w:val="right" w:leader="dot" w:pos="9638"/>
        </w:tabs>
        <w:rPr>
          <w:color w:val="auto"/>
          <w:highlight w:val="none"/>
        </w:rPr>
      </w:pPr>
      <w:r>
        <w:rPr>
          <w:color w:val="auto"/>
          <w:spacing w:val="20"/>
          <w:highlight w:val="none"/>
        </w:rPr>
        <w:fldChar w:fldCharType="begin"/>
      </w:r>
      <w:r>
        <w:rPr>
          <w:color w:val="auto"/>
          <w:spacing w:val="20"/>
          <w:highlight w:val="none"/>
        </w:rPr>
        <w:instrText xml:space="preserve"> HYPERLINK \l _Toc18785 </w:instrText>
      </w:r>
      <w:r>
        <w:rPr>
          <w:color w:val="auto"/>
          <w:spacing w:val="20"/>
          <w:highlight w:val="none"/>
        </w:rPr>
        <w:fldChar w:fldCharType="separate"/>
      </w:r>
      <w:r>
        <w:rPr>
          <w:rFonts w:hint="eastAsia"/>
          <w:color w:val="auto"/>
          <w:highlight w:val="none"/>
          <w:lang w:val="en-US" w:eastAsia="zh-CN"/>
        </w:rPr>
        <w:t>3</w:t>
      </w:r>
      <w:r>
        <w:rPr>
          <w:rFonts w:hint="eastAsia"/>
          <w:color w:val="auto"/>
          <w:highlight w:val="none"/>
        </w:rPr>
        <w:t>.</w:t>
      </w:r>
      <w:r>
        <w:rPr>
          <w:rFonts w:hint="eastAsia"/>
          <w:color w:val="auto"/>
          <w:highlight w:val="none"/>
          <w:lang w:val="en-US" w:eastAsia="zh-CN"/>
        </w:rPr>
        <w:t>4</w:t>
      </w:r>
      <w:r>
        <w:rPr>
          <w:rFonts w:hint="eastAsia"/>
          <w:color w:val="auto"/>
          <w:highlight w:val="none"/>
        </w:rPr>
        <w:t xml:space="preserve"> 计算机文件要求</w:t>
      </w:r>
      <w:r>
        <w:rPr>
          <w:color w:val="auto"/>
          <w:highlight w:val="none"/>
        </w:rPr>
        <w:tab/>
      </w:r>
      <w:r>
        <w:rPr>
          <w:color w:val="auto"/>
          <w:highlight w:val="none"/>
        </w:rPr>
        <w:fldChar w:fldCharType="begin"/>
      </w:r>
      <w:r>
        <w:rPr>
          <w:color w:val="auto"/>
          <w:highlight w:val="none"/>
        </w:rPr>
        <w:instrText xml:space="preserve"> PAGEREF _Toc18785 \h </w:instrText>
      </w:r>
      <w:r>
        <w:rPr>
          <w:color w:val="auto"/>
          <w:highlight w:val="none"/>
        </w:rPr>
        <w:fldChar w:fldCharType="separate"/>
      </w:r>
      <w:r>
        <w:rPr>
          <w:color w:val="auto"/>
          <w:highlight w:val="none"/>
        </w:rPr>
        <w:t>- 43 -</w:t>
      </w:r>
      <w:r>
        <w:rPr>
          <w:color w:val="auto"/>
          <w:highlight w:val="none"/>
        </w:rPr>
        <w:fldChar w:fldCharType="end"/>
      </w:r>
      <w:r>
        <w:rPr>
          <w:color w:val="auto"/>
          <w:spacing w:val="20"/>
          <w:highlight w:val="none"/>
        </w:rPr>
        <w:fldChar w:fldCharType="end"/>
      </w:r>
    </w:p>
    <w:p w14:paraId="0BC04FCC">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_Toc7300 </w:instrText>
      </w:r>
      <w:r>
        <w:rPr>
          <w:color w:val="auto"/>
          <w:spacing w:val="20"/>
          <w:highlight w:val="none"/>
        </w:rPr>
        <w:fldChar w:fldCharType="separate"/>
      </w:r>
      <w:r>
        <w:rPr>
          <w:rFonts w:hint="eastAsia" w:ascii="Calibri" w:hAnsi="Calibri" w:eastAsia="宋体" w:cs="Times New Roman"/>
          <w:bCs w:val="0"/>
          <w:color w:val="auto"/>
          <w:spacing w:val="20"/>
          <w:kern w:val="2"/>
          <w:szCs w:val="32"/>
          <w:highlight w:val="none"/>
          <w:lang w:val="en-US" w:eastAsia="zh-CN" w:bidi="ar-SA"/>
          <w:woUserID w:val="2"/>
        </w:rPr>
        <w:t>第十</w:t>
      </w:r>
      <w:r>
        <w:rPr>
          <w:rFonts w:hint="eastAsia" w:ascii="Calibri" w:hAnsi="Calibri" w:cs="Times New Roman"/>
          <w:bCs w:val="0"/>
          <w:color w:val="auto"/>
          <w:spacing w:val="20"/>
          <w:kern w:val="2"/>
          <w:szCs w:val="32"/>
          <w:highlight w:val="none"/>
          <w:lang w:val="en-US" w:eastAsia="zh-CN" w:bidi="ar-SA"/>
          <w:woUserID w:val="3"/>
        </w:rPr>
        <w:t>三</w:t>
      </w:r>
      <w:r>
        <w:rPr>
          <w:rFonts w:hint="eastAsia" w:ascii="Calibri" w:hAnsi="Calibri" w:eastAsia="宋体" w:cs="Times New Roman"/>
          <w:bCs w:val="0"/>
          <w:color w:val="auto"/>
          <w:spacing w:val="20"/>
          <w:kern w:val="2"/>
          <w:szCs w:val="32"/>
          <w:highlight w:val="none"/>
          <w:lang w:val="en-US" w:eastAsia="zh-CN" w:bidi="ar-SA"/>
          <w:woUserID w:val="2"/>
        </w:rPr>
        <w:t>部分</w:t>
      </w:r>
      <w:r>
        <w:rPr>
          <w:rFonts w:hint="eastAsia" w:ascii="宋体" w:hAnsi="宋体" w:eastAsia="宋体" w:cs="宋体"/>
          <w:bCs w:val="0"/>
          <w:color w:val="auto"/>
          <w:spacing w:val="20"/>
          <w:kern w:val="2"/>
          <w:szCs w:val="32"/>
          <w:highlight w:val="none"/>
          <w:lang w:val="en-US" w:eastAsia="zh-CN" w:bidi="ar"/>
          <w:woUserID w:val="2"/>
        </w:rPr>
        <w:t>室内设计篇</w:t>
      </w:r>
      <w:r>
        <w:rPr>
          <w:color w:val="auto"/>
          <w:highlight w:val="none"/>
        </w:rPr>
        <w:tab/>
      </w:r>
      <w:r>
        <w:rPr>
          <w:color w:val="auto"/>
          <w:highlight w:val="none"/>
        </w:rPr>
        <w:fldChar w:fldCharType="begin"/>
      </w:r>
      <w:r>
        <w:rPr>
          <w:color w:val="auto"/>
          <w:highlight w:val="none"/>
        </w:rPr>
        <w:instrText xml:space="preserve"> PAGEREF _Toc7300 \h </w:instrText>
      </w:r>
      <w:r>
        <w:rPr>
          <w:color w:val="auto"/>
          <w:highlight w:val="none"/>
        </w:rPr>
        <w:fldChar w:fldCharType="separate"/>
      </w:r>
      <w:r>
        <w:rPr>
          <w:color w:val="auto"/>
          <w:highlight w:val="none"/>
        </w:rPr>
        <w:t>- 45 -</w:t>
      </w:r>
      <w:r>
        <w:rPr>
          <w:color w:val="auto"/>
          <w:highlight w:val="none"/>
        </w:rPr>
        <w:fldChar w:fldCharType="end"/>
      </w:r>
      <w:r>
        <w:rPr>
          <w:color w:val="auto"/>
          <w:spacing w:val="20"/>
          <w:highlight w:val="none"/>
        </w:rPr>
        <w:fldChar w:fldCharType="end"/>
      </w:r>
    </w:p>
    <w:p w14:paraId="40006FC0">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_Toc18486 </w:instrText>
      </w:r>
      <w:r>
        <w:rPr>
          <w:color w:val="auto"/>
          <w:spacing w:val="20"/>
          <w:highlight w:val="none"/>
        </w:rPr>
        <w:fldChar w:fldCharType="separate"/>
      </w:r>
      <w:r>
        <w:rPr>
          <w:rFonts w:hint="eastAsia" w:hAnsi="宋体"/>
          <w:color w:val="auto"/>
          <w:szCs w:val="32"/>
          <w:highlight w:val="none"/>
        </w:rPr>
        <w:t>附件2：设计成果要求</w:t>
      </w:r>
      <w:r>
        <w:rPr>
          <w:color w:val="auto"/>
          <w:highlight w:val="none"/>
        </w:rPr>
        <w:tab/>
      </w:r>
      <w:r>
        <w:rPr>
          <w:color w:val="auto"/>
          <w:highlight w:val="none"/>
        </w:rPr>
        <w:fldChar w:fldCharType="begin"/>
      </w:r>
      <w:r>
        <w:rPr>
          <w:color w:val="auto"/>
          <w:highlight w:val="none"/>
        </w:rPr>
        <w:instrText xml:space="preserve"> PAGEREF _Toc18486 \h </w:instrText>
      </w:r>
      <w:r>
        <w:rPr>
          <w:color w:val="auto"/>
          <w:highlight w:val="none"/>
        </w:rPr>
        <w:fldChar w:fldCharType="separate"/>
      </w:r>
      <w:r>
        <w:rPr>
          <w:color w:val="auto"/>
          <w:highlight w:val="none"/>
        </w:rPr>
        <w:t>- 54 -</w:t>
      </w:r>
      <w:r>
        <w:rPr>
          <w:color w:val="auto"/>
          <w:highlight w:val="none"/>
        </w:rPr>
        <w:fldChar w:fldCharType="end"/>
      </w:r>
      <w:r>
        <w:rPr>
          <w:color w:val="auto"/>
          <w:spacing w:val="20"/>
          <w:highlight w:val="none"/>
        </w:rPr>
        <w:fldChar w:fldCharType="end"/>
      </w:r>
    </w:p>
    <w:p w14:paraId="2785A6F9">
      <w:pPr>
        <w:pStyle w:val="21"/>
        <w:tabs>
          <w:tab w:val="right" w:leader="dot" w:pos="9638"/>
          <w:tab w:val="clear" w:pos="9628"/>
        </w:tabs>
        <w:rPr>
          <w:color w:val="auto"/>
          <w:highlight w:val="none"/>
        </w:rPr>
      </w:pPr>
      <w:r>
        <w:rPr>
          <w:color w:val="auto"/>
          <w:spacing w:val="20"/>
          <w:highlight w:val="none"/>
        </w:rPr>
        <w:fldChar w:fldCharType="begin"/>
      </w:r>
      <w:r>
        <w:rPr>
          <w:color w:val="auto"/>
          <w:spacing w:val="20"/>
          <w:highlight w:val="none"/>
        </w:rPr>
        <w:instrText xml:space="preserve"> HYPERLINK \l _Toc23870 </w:instrText>
      </w:r>
      <w:r>
        <w:rPr>
          <w:color w:val="auto"/>
          <w:spacing w:val="20"/>
          <w:highlight w:val="none"/>
        </w:rPr>
        <w:fldChar w:fldCharType="separate"/>
      </w:r>
      <w:r>
        <w:rPr>
          <w:rFonts w:hint="eastAsia" w:ascii="Calibri" w:hAnsi="Calibri" w:eastAsia="宋体" w:cs="Times New Roman"/>
          <w:bCs w:val="0"/>
          <w:color w:val="auto"/>
          <w:spacing w:val="20"/>
          <w:kern w:val="2"/>
          <w:szCs w:val="32"/>
          <w:highlight w:val="none"/>
          <w:lang w:val="en-US" w:eastAsia="zh-CN" w:bidi="ar-SA"/>
          <w:woUserID w:val="2"/>
        </w:rPr>
        <w:t>第十</w:t>
      </w:r>
      <w:r>
        <w:rPr>
          <w:rFonts w:hint="eastAsia" w:ascii="Calibri" w:hAnsi="Calibri" w:cs="Times New Roman"/>
          <w:bCs w:val="0"/>
          <w:color w:val="auto"/>
          <w:spacing w:val="20"/>
          <w:kern w:val="2"/>
          <w:szCs w:val="32"/>
          <w:highlight w:val="none"/>
          <w:lang w:val="en-US" w:eastAsia="zh-CN" w:bidi="ar-SA"/>
          <w:woUserID w:val="3"/>
        </w:rPr>
        <w:t>四部分  设计主要人员要求</w:t>
      </w:r>
      <w:r>
        <w:rPr>
          <w:color w:val="auto"/>
          <w:highlight w:val="none"/>
        </w:rPr>
        <w:tab/>
      </w:r>
      <w:r>
        <w:rPr>
          <w:color w:val="auto"/>
          <w:highlight w:val="none"/>
        </w:rPr>
        <w:fldChar w:fldCharType="begin"/>
      </w:r>
      <w:r>
        <w:rPr>
          <w:color w:val="auto"/>
          <w:highlight w:val="none"/>
        </w:rPr>
        <w:instrText xml:space="preserve"> PAGEREF _Toc23870 \h </w:instrText>
      </w:r>
      <w:r>
        <w:rPr>
          <w:color w:val="auto"/>
          <w:highlight w:val="none"/>
        </w:rPr>
        <w:fldChar w:fldCharType="separate"/>
      </w:r>
      <w:r>
        <w:rPr>
          <w:color w:val="auto"/>
          <w:highlight w:val="none"/>
        </w:rPr>
        <w:t>- 60 -</w:t>
      </w:r>
      <w:r>
        <w:rPr>
          <w:color w:val="auto"/>
          <w:highlight w:val="none"/>
        </w:rPr>
        <w:fldChar w:fldCharType="end"/>
      </w:r>
      <w:r>
        <w:rPr>
          <w:color w:val="auto"/>
          <w:spacing w:val="20"/>
          <w:highlight w:val="none"/>
        </w:rPr>
        <w:fldChar w:fldCharType="end"/>
      </w:r>
    </w:p>
    <w:p w14:paraId="6E78CA59">
      <w:pPr>
        <w:pStyle w:val="21"/>
        <w:tabs>
          <w:tab w:val="right" w:leader="dot" w:pos="9638"/>
          <w:tab w:val="clear" w:pos="9628"/>
        </w:tabs>
        <w:ind w:left="0" w:leftChars="0" w:firstLine="0" w:firstLineChars="0"/>
        <w:rPr>
          <w:color w:val="auto"/>
          <w:spacing w:val="20"/>
          <w:highlight w:val="none"/>
        </w:rPr>
      </w:pPr>
      <w:r>
        <w:rPr>
          <w:color w:val="auto"/>
          <w:spacing w:val="20"/>
          <w:highlight w:val="none"/>
        </w:rPr>
        <w:fldChar w:fldCharType="end"/>
      </w:r>
      <w:bookmarkStart w:id="7" w:name="_Toc422302719"/>
      <w:bookmarkStart w:id="8" w:name="_Toc420936965"/>
    </w:p>
    <w:p w14:paraId="5B8271FE">
      <w:pPr>
        <w:pStyle w:val="13"/>
        <w:spacing w:line="460" w:lineRule="exact"/>
        <w:ind w:firstLine="0"/>
        <w:jc w:val="center"/>
        <w:outlineLvl w:val="0"/>
        <w:rPr>
          <w:rFonts w:ascii="宋体"/>
          <w:b/>
          <w:color w:val="auto"/>
          <w:spacing w:val="20"/>
          <w:highlight w:val="none"/>
          <w:lang w:val="zh-CN"/>
        </w:rPr>
      </w:pPr>
    </w:p>
    <w:bookmarkEnd w:id="0"/>
    <w:bookmarkEnd w:id="1"/>
    <w:bookmarkEnd w:id="2"/>
    <w:bookmarkEnd w:id="7"/>
    <w:bookmarkEnd w:id="8"/>
    <w:p w14:paraId="4FFE78F5">
      <w:pPr>
        <w:rPr>
          <w:rFonts w:hint="eastAsia"/>
          <w:color w:val="auto"/>
          <w:spacing w:val="20"/>
          <w:sz w:val="32"/>
          <w:szCs w:val="32"/>
          <w:highlight w:val="none"/>
        </w:rPr>
      </w:pPr>
      <w:r>
        <w:rPr>
          <w:rFonts w:hint="eastAsia"/>
          <w:color w:val="auto"/>
          <w:spacing w:val="20"/>
          <w:sz w:val="32"/>
          <w:szCs w:val="32"/>
          <w:highlight w:val="none"/>
        </w:rPr>
        <w:br w:type="page"/>
      </w:r>
    </w:p>
    <w:p w14:paraId="5C1ACD07">
      <w:pPr>
        <w:pStyle w:val="13"/>
        <w:spacing w:line="460" w:lineRule="exact"/>
        <w:ind w:firstLine="0"/>
        <w:jc w:val="center"/>
        <w:outlineLvl w:val="0"/>
        <w:rPr>
          <w:color w:val="auto"/>
          <w:spacing w:val="20"/>
          <w:sz w:val="32"/>
          <w:szCs w:val="32"/>
          <w:highlight w:val="none"/>
        </w:rPr>
      </w:pPr>
      <w:bookmarkStart w:id="9" w:name="_Toc1855201670"/>
      <w:bookmarkStart w:id="10" w:name="_Toc14102"/>
      <w:r>
        <w:rPr>
          <w:rFonts w:hint="eastAsia"/>
          <w:color w:val="auto"/>
          <w:spacing w:val="20"/>
          <w:sz w:val="32"/>
          <w:szCs w:val="32"/>
          <w:highlight w:val="none"/>
        </w:rPr>
        <w:t>第一部分 总则</w:t>
      </w:r>
      <w:bookmarkEnd w:id="9"/>
      <w:bookmarkEnd w:id="10"/>
    </w:p>
    <w:p w14:paraId="04F4735C">
      <w:pPr>
        <w:numPr>
          <w:ilvl w:val="0"/>
          <w:numId w:val="4"/>
        </w:numPr>
        <w:tabs>
          <w:tab w:val="left" w:pos="525"/>
          <w:tab w:val="clear" w:pos="420"/>
        </w:tabs>
        <w:spacing w:before="260" w:beforeLines="50" w:after="100" w:line="460" w:lineRule="exact"/>
        <w:ind w:left="562" w:hanging="560" w:hangingChars="200"/>
        <w:outlineLvl w:val="1"/>
        <w:rPr>
          <w:rFonts w:ascii="等线" w:hAnsi="等线" w:eastAsia="等线"/>
          <w:color w:val="auto"/>
          <w:kern w:val="2"/>
          <w:szCs w:val="22"/>
          <w:highlight w:val="none"/>
        </w:rPr>
      </w:pPr>
      <w:bookmarkStart w:id="11" w:name="_Toc1991161448"/>
      <w:bookmarkStart w:id="12" w:name="_Toc4956"/>
      <w:r>
        <w:rPr>
          <w:rFonts w:hint="eastAsia" w:ascii="宋体" w:hAnsi="宋体"/>
          <w:b/>
          <w:color w:val="auto"/>
          <w:sz w:val="28"/>
          <w:szCs w:val="28"/>
          <w:highlight w:val="none"/>
        </w:rPr>
        <w:t>项目概况</w:t>
      </w:r>
      <w:bookmarkEnd w:id="11"/>
      <w:bookmarkEnd w:id="12"/>
      <w:bookmarkStart w:id="13" w:name="_Toc420831774"/>
      <w:bookmarkStart w:id="14" w:name="_Toc421524407"/>
    </w:p>
    <w:bookmarkEnd w:id="13"/>
    <w:bookmarkEnd w:id="14"/>
    <w:p w14:paraId="73F7BF18">
      <w:pPr>
        <w:pStyle w:val="4"/>
        <w:numPr>
          <w:ilvl w:val="2"/>
          <w:numId w:val="0"/>
        </w:numPr>
        <w:ind w:left="284" w:leftChars="0"/>
        <w:rPr>
          <w:rFonts w:hint="eastAsia"/>
          <w:color w:val="auto"/>
          <w:highlight w:val="none"/>
        </w:rPr>
      </w:pPr>
      <w:bookmarkStart w:id="15" w:name="_Toc420831773"/>
      <w:bookmarkStart w:id="16" w:name="_Toc33624923"/>
      <w:bookmarkStart w:id="17" w:name="_Toc33624708"/>
      <w:r>
        <w:rPr>
          <w:rFonts w:hint="eastAsia"/>
          <w:color w:val="auto"/>
          <w:highlight w:val="none"/>
        </w:rPr>
        <w:t>1.1地理位置</w:t>
      </w:r>
      <w:bookmarkEnd w:id="15"/>
      <w:bookmarkEnd w:id="16"/>
      <w:bookmarkEnd w:id="17"/>
    </w:p>
    <w:p w14:paraId="7797AE83">
      <w:pPr>
        <w:numPr>
          <w:ilvl w:val="2"/>
          <w:numId w:val="0"/>
        </w:numPr>
        <w:bidi w:val="0"/>
        <w:ind w:left="284" w:leftChars="0" w:firstLine="480" w:firstLineChars="200"/>
        <w:rPr>
          <w:rFonts w:hint="default"/>
          <w:color w:val="auto"/>
          <w:highlight w:val="none"/>
          <w:lang w:eastAsia="zh-CN"/>
        </w:rPr>
      </w:pPr>
      <w:r>
        <w:rPr>
          <w:rFonts w:hint="default" w:cs="Times New Roman" w:asciiTheme="minorHAnsi" w:hAnsiTheme="minorHAnsi"/>
          <w:color w:val="auto"/>
          <w:kern w:val="2"/>
          <w:highlight w:val="none"/>
          <w:lang w:eastAsia="zh-CN" w:bidi="ar-SA"/>
          <w:woUserID w:val="4"/>
        </w:rPr>
        <w:t>地块位于珠江后航道沿线，地处工业大道板块内广纸片区最北侧，位于鹤洞大桥、昌岗西路以南，工业大道以西，在我司星汇海珠湾项目1公里范围内。</w:t>
      </w:r>
    </w:p>
    <w:p w14:paraId="79521A37">
      <w:pPr>
        <w:pStyle w:val="4"/>
        <w:numPr>
          <w:ilvl w:val="2"/>
          <w:numId w:val="0"/>
        </w:numPr>
        <w:ind w:left="284" w:leftChars="0"/>
        <w:rPr>
          <w:color w:val="auto"/>
          <w:highlight w:val="none"/>
        </w:rPr>
      </w:pPr>
      <w:bookmarkStart w:id="18" w:name="_Toc33624924"/>
      <w:bookmarkStart w:id="19" w:name="_Toc33624709"/>
      <w:r>
        <w:rPr>
          <w:rFonts w:hint="eastAsia"/>
          <w:color w:val="auto"/>
          <w:highlight w:val="none"/>
        </w:rPr>
        <w:t>1.2地形地貌</w:t>
      </w:r>
      <w:bookmarkEnd w:id="18"/>
      <w:bookmarkEnd w:id="19"/>
    </w:p>
    <w:p w14:paraId="686DF4F7">
      <w:pPr>
        <w:numPr>
          <w:ilvl w:val="2"/>
          <w:numId w:val="0"/>
        </w:numPr>
        <w:bidi w:val="0"/>
        <w:ind w:left="284" w:leftChars="0" w:firstLine="480" w:firstLineChars="200"/>
        <w:rPr>
          <w:rFonts w:hint="default"/>
          <w:color w:val="auto"/>
          <w:highlight w:val="none"/>
          <w:lang w:eastAsia="zh-CN"/>
        </w:rPr>
      </w:pPr>
      <w:r>
        <w:rPr>
          <w:rFonts w:hint="default" w:cs="Times New Roman" w:asciiTheme="minorHAnsi" w:hAnsiTheme="minorHAnsi"/>
          <w:color w:val="auto"/>
          <w:kern w:val="2"/>
          <w:highlight w:val="none"/>
          <w:lang w:eastAsia="zh-CN" w:bidi="ar-SA"/>
          <w:woUserID w:val="4"/>
        </w:rPr>
        <w:t>鹤洞大桥以南住宅地块地势平坦，场地内无明显高差。鹤洞大桥以北商业地块，东高西低，存在一定高差。</w:t>
      </w:r>
    </w:p>
    <w:p w14:paraId="422F0FC0">
      <w:pPr>
        <w:pStyle w:val="4"/>
        <w:numPr>
          <w:ilvl w:val="2"/>
          <w:numId w:val="0"/>
        </w:numPr>
        <w:ind w:left="284" w:leftChars="0"/>
        <w:rPr>
          <w:color w:val="auto"/>
          <w:highlight w:val="none"/>
        </w:rPr>
      </w:pPr>
      <w:bookmarkStart w:id="20" w:name="_Toc33624925"/>
      <w:bookmarkStart w:id="21" w:name="_Toc33624710"/>
      <w:bookmarkStart w:id="22" w:name="_Toc420831775"/>
      <w:r>
        <w:rPr>
          <w:rFonts w:hint="eastAsia"/>
          <w:color w:val="auto"/>
          <w:highlight w:val="none"/>
        </w:rPr>
        <w:t>1.3周边环境</w:t>
      </w:r>
      <w:bookmarkEnd w:id="20"/>
      <w:bookmarkEnd w:id="21"/>
      <w:bookmarkEnd w:id="22"/>
    </w:p>
    <w:p w14:paraId="6853B0D0">
      <w:pPr>
        <w:numPr>
          <w:ilvl w:val="2"/>
          <w:numId w:val="0"/>
        </w:numPr>
        <w:bidi w:val="0"/>
        <w:ind w:left="284" w:leftChars="0" w:firstLine="480" w:firstLineChars="200"/>
        <w:rPr>
          <w:rFonts w:hint="default" w:eastAsia="宋体" w:cs="Times New Roman" w:asciiTheme="minorHAnsi" w:hAnsiTheme="minorHAnsi"/>
          <w:color w:val="auto"/>
          <w:kern w:val="2"/>
          <w:highlight w:val="none"/>
          <w:lang w:eastAsia="zh-CN" w:bidi="ar-SA"/>
          <w:woUserID w:val="2"/>
        </w:rPr>
      </w:pPr>
      <w:r>
        <w:rPr>
          <w:rFonts w:hint="default" w:eastAsia="宋体" w:cs="Times New Roman" w:asciiTheme="minorHAnsi" w:hAnsiTheme="minorHAnsi"/>
          <w:color w:val="auto"/>
          <w:kern w:val="2"/>
          <w:highlight w:val="none"/>
          <w:lang w:eastAsia="zh-CN" w:bidi="ar-SA"/>
          <w:woUserID w:val="2"/>
        </w:rPr>
        <w:t>地块地处珠江后航道沿线，位于海珠“一区一谷一圈”中的海珠新活力文商旅融合圈规划范围内，该商旅融合圈占地面积约16平方公里，定位为广州历史文化传承地和品质消费体验地。</w:t>
      </w:r>
    </w:p>
    <w:p w14:paraId="02D40661">
      <w:pPr>
        <w:numPr>
          <w:ilvl w:val="2"/>
          <w:numId w:val="0"/>
        </w:numPr>
        <w:bidi w:val="0"/>
        <w:ind w:left="284" w:leftChars="0" w:firstLine="480" w:firstLineChars="200"/>
        <w:rPr>
          <w:rFonts w:hint="default" w:eastAsia="宋体" w:cs="Times New Roman" w:asciiTheme="minorHAnsi" w:hAnsiTheme="minorHAnsi"/>
          <w:color w:val="auto"/>
          <w:kern w:val="2"/>
          <w:highlight w:val="none"/>
          <w:lang w:eastAsia="zh-CN" w:bidi="ar-SA"/>
          <w:woUserID w:val="2"/>
        </w:rPr>
      </w:pPr>
      <w:r>
        <w:rPr>
          <w:rFonts w:hint="default" w:eastAsia="宋体" w:cs="Times New Roman" w:asciiTheme="minorHAnsi" w:hAnsiTheme="minorHAnsi"/>
          <w:color w:val="auto"/>
          <w:kern w:val="2"/>
          <w:highlight w:val="none"/>
          <w:lang w:eastAsia="zh-CN" w:bidi="ar-SA"/>
          <w:woUserID w:val="2"/>
        </w:rPr>
        <w:t>地块计划作为广纸片区首期安置区，目前片区规划尚未稳定，片区内其他现行规划住宅地块主要为已开发住宅项目（星汇海珠湾、绿地越秀海玥、保利花园等）以及现有老旧社区。</w:t>
      </w:r>
    </w:p>
    <w:p w14:paraId="24C5E43E">
      <w:pPr>
        <w:numPr>
          <w:ilvl w:val="2"/>
          <w:numId w:val="0"/>
        </w:numPr>
        <w:bidi w:val="0"/>
        <w:ind w:left="284" w:leftChars="0" w:firstLine="480" w:firstLineChars="200"/>
        <w:rPr>
          <w:rFonts w:hint="default" w:eastAsia="宋体" w:cs="Times New Roman" w:asciiTheme="minorHAnsi" w:hAnsiTheme="minorHAnsi"/>
          <w:color w:val="auto"/>
          <w:kern w:val="2"/>
          <w:highlight w:val="none"/>
          <w:lang w:eastAsia="zh-CN" w:bidi="ar-SA"/>
          <w:woUserID w:val="2"/>
        </w:rPr>
      </w:pPr>
      <w:r>
        <w:rPr>
          <w:rFonts w:hint="default" w:eastAsia="宋体" w:cs="Times New Roman" w:asciiTheme="minorHAnsi" w:hAnsiTheme="minorHAnsi"/>
          <w:color w:val="auto"/>
          <w:kern w:val="2"/>
          <w:highlight w:val="none"/>
          <w:lang w:eastAsia="zh-CN" w:bidi="ar-SA"/>
          <w:woUserID w:val="2"/>
        </w:rPr>
        <w:t>地块西侧为裕龙置业公司，内有油罐为历史建筑，对江景基本无遮挡，故地块西侧临江面可享江景资源。</w:t>
      </w:r>
    </w:p>
    <w:p w14:paraId="2BC64996">
      <w:pPr>
        <w:pStyle w:val="4"/>
        <w:numPr>
          <w:ilvl w:val="2"/>
          <w:numId w:val="0"/>
        </w:numPr>
        <w:ind w:left="284" w:leftChars="0"/>
        <w:rPr>
          <w:color w:val="auto"/>
          <w:highlight w:val="none"/>
        </w:rPr>
      </w:pPr>
      <w:bookmarkStart w:id="23" w:name="_Toc33624926"/>
      <w:bookmarkStart w:id="24" w:name="_Toc33624711"/>
      <w:r>
        <w:rPr>
          <w:rFonts w:hint="eastAsia"/>
          <w:color w:val="auto"/>
          <w:highlight w:val="none"/>
        </w:rPr>
        <w:t>1.4 交通状况</w:t>
      </w:r>
      <w:bookmarkEnd w:id="23"/>
      <w:bookmarkEnd w:id="24"/>
    </w:p>
    <w:p w14:paraId="42E20B38">
      <w:pPr>
        <w:numPr>
          <w:ilvl w:val="2"/>
          <w:numId w:val="0"/>
        </w:numPr>
        <w:bidi w:val="0"/>
        <w:ind w:left="284" w:leftChars="0" w:firstLine="480" w:firstLineChars="200"/>
        <w:rPr>
          <w:rFonts w:hint="default" w:eastAsia="宋体" w:cs="Times New Roman" w:asciiTheme="minorHAnsi" w:hAnsiTheme="minorHAnsi"/>
          <w:color w:val="auto"/>
          <w:kern w:val="2"/>
          <w:highlight w:val="none"/>
          <w:lang w:eastAsia="zh-CN" w:bidi="ar-SA"/>
          <w:woUserID w:val="2"/>
        </w:rPr>
      </w:pPr>
    </w:p>
    <w:p w14:paraId="45711E09">
      <w:pPr>
        <w:numPr>
          <w:ilvl w:val="2"/>
          <w:numId w:val="0"/>
        </w:numPr>
        <w:bidi w:val="0"/>
        <w:ind w:left="284" w:leftChars="0" w:firstLine="480" w:firstLineChars="200"/>
        <w:rPr>
          <w:rFonts w:hint="default"/>
          <w:color w:val="auto"/>
          <w:highlight w:val="none"/>
          <w:lang w:eastAsia="zh-CN"/>
        </w:rPr>
      </w:pPr>
      <w:r>
        <w:rPr>
          <w:rFonts w:hint="default" w:cs="Times New Roman" w:asciiTheme="minorHAnsi" w:hAnsiTheme="minorHAnsi"/>
          <w:color w:val="auto"/>
          <w:kern w:val="2"/>
          <w:highlight w:val="none"/>
          <w:lang w:eastAsia="zh-CN" w:bidi="ar-SA"/>
          <w:woUserID w:val="4"/>
        </w:rPr>
        <w:t>地块距离广佛线（沥滘-新城东）与8号线（万胜围-滘心）换乘站沙园站步行约1公里，距离8号线宝岗大道站步行约1.2公里，乘地铁可直达琶洲商务区，转乘一次即可到达珠江新城等核心商务圈，轨道交通通达性好。</w:t>
      </w:r>
    </w:p>
    <w:p w14:paraId="5498523B">
      <w:pPr>
        <w:pStyle w:val="4"/>
        <w:numPr>
          <w:ilvl w:val="2"/>
          <w:numId w:val="0"/>
        </w:numPr>
        <w:ind w:left="284" w:leftChars="0"/>
        <w:rPr>
          <w:rFonts w:hint="eastAsia"/>
          <w:color w:val="auto"/>
          <w:highlight w:val="none"/>
        </w:rPr>
      </w:pPr>
      <w:bookmarkStart w:id="25" w:name="_Toc33624927"/>
      <w:bookmarkStart w:id="26" w:name="_Toc33624712"/>
      <w:r>
        <w:rPr>
          <w:rFonts w:hint="eastAsia"/>
          <w:color w:val="auto"/>
          <w:highlight w:val="none"/>
        </w:rPr>
        <w:t>1.5 项目配套</w:t>
      </w:r>
      <w:bookmarkEnd w:id="25"/>
      <w:bookmarkEnd w:id="26"/>
    </w:p>
    <w:p w14:paraId="50DECA69">
      <w:pPr>
        <w:numPr>
          <w:ilvl w:val="2"/>
          <w:numId w:val="0"/>
        </w:numPr>
        <w:bidi w:val="0"/>
        <w:ind w:left="284" w:leftChars="0" w:firstLine="480" w:firstLineChars="200"/>
        <w:rPr>
          <w:rFonts w:hint="default" w:cs="Times New Roman" w:asciiTheme="minorHAnsi" w:hAnsiTheme="minorHAnsi"/>
          <w:color w:val="auto"/>
          <w:kern w:val="2"/>
          <w:highlight w:val="none"/>
          <w:lang w:eastAsia="zh-CN" w:bidi="ar-SA"/>
          <w:woUserID w:val="4"/>
        </w:rPr>
      </w:pPr>
      <w:r>
        <w:rPr>
          <w:rFonts w:hint="default" w:cs="Times New Roman" w:asciiTheme="minorHAnsi" w:hAnsiTheme="minorHAnsi"/>
          <w:color w:val="auto"/>
          <w:kern w:val="2"/>
          <w:highlight w:val="none"/>
          <w:lang w:eastAsia="zh-CN" w:bidi="ar-SA"/>
          <w:woUserID w:val="4"/>
        </w:rPr>
        <w:t>地块周边商业配套完善，3公里内可享受乐峰广场、广百新一城、江南西商圈、富力海珠城等大型商业配套。</w:t>
      </w:r>
    </w:p>
    <w:p w14:paraId="25B82D71">
      <w:pPr>
        <w:numPr>
          <w:ilvl w:val="2"/>
          <w:numId w:val="0"/>
        </w:numPr>
        <w:bidi w:val="0"/>
        <w:ind w:left="284" w:leftChars="0" w:firstLine="480" w:firstLineChars="200"/>
        <w:rPr>
          <w:rFonts w:hint="default" w:cs="Times New Roman" w:asciiTheme="minorHAnsi" w:hAnsiTheme="minorHAnsi"/>
          <w:color w:val="auto"/>
          <w:kern w:val="2"/>
          <w:highlight w:val="none"/>
          <w:lang w:eastAsia="zh-CN" w:bidi="ar-SA"/>
          <w:woUserID w:val="4"/>
        </w:rPr>
      </w:pPr>
      <w:r>
        <w:rPr>
          <w:rFonts w:hint="default" w:cs="Times New Roman" w:asciiTheme="minorHAnsi" w:hAnsiTheme="minorHAnsi"/>
          <w:color w:val="auto"/>
          <w:kern w:val="2"/>
          <w:highlight w:val="none"/>
          <w:lang w:eastAsia="zh-CN" w:bidi="ar-SA"/>
          <w:woUserID w:val="4"/>
        </w:rPr>
        <w:t>地块附近优质教育资源，东侧紧邻宝玉直实验小学南边校区（省一级小学），此外3公里内还有四十一中、江南外国语学校等省一级中学。</w:t>
      </w:r>
    </w:p>
    <w:p w14:paraId="3005F9A2">
      <w:pPr>
        <w:numPr>
          <w:ilvl w:val="2"/>
          <w:numId w:val="0"/>
        </w:numPr>
        <w:bidi w:val="0"/>
        <w:ind w:left="284" w:leftChars="0" w:firstLine="480" w:firstLineChars="200"/>
        <w:rPr>
          <w:rFonts w:hint="default"/>
          <w:color w:val="auto"/>
          <w:highlight w:val="none"/>
          <w:lang w:eastAsia="zh-CN"/>
        </w:rPr>
      </w:pPr>
      <w:r>
        <w:rPr>
          <w:rFonts w:hint="default" w:cs="Times New Roman" w:asciiTheme="minorHAnsi" w:hAnsiTheme="minorHAnsi"/>
          <w:color w:val="auto"/>
          <w:kern w:val="2"/>
          <w:highlight w:val="none"/>
          <w:lang w:eastAsia="zh-CN" w:bidi="ar-SA"/>
          <w:woUserID w:val="4"/>
        </w:rPr>
        <w:t>地块周边医疗配套丰富，3公里内可前往珠江医院、广医二院等三甲医院。</w:t>
      </w:r>
    </w:p>
    <w:p w14:paraId="12B2428E">
      <w:pPr>
        <w:numPr>
          <w:ilvl w:val="0"/>
          <w:numId w:val="4"/>
        </w:numPr>
        <w:tabs>
          <w:tab w:val="left" w:pos="525"/>
          <w:tab w:val="clear" w:pos="420"/>
        </w:tabs>
        <w:spacing w:before="260" w:beforeLines="50" w:after="100" w:line="460" w:lineRule="exact"/>
        <w:ind w:left="562" w:hanging="560" w:hangingChars="200"/>
        <w:outlineLvl w:val="1"/>
        <w:rPr>
          <w:rFonts w:ascii="宋体" w:hAnsi="宋体"/>
          <w:b/>
          <w:color w:val="auto"/>
          <w:sz w:val="28"/>
          <w:szCs w:val="28"/>
          <w:highlight w:val="none"/>
        </w:rPr>
      </w:pPr>
      <w:bookmarkStart w:id="27" w:name="_Toc1486780412"/>
      <w:bookmarkStart w:id="28" w:name="_Toc10326"/>
      <w:r>
        <w:rPr>
          <w:rFonts w:hint="eastAsia" w:ascii="宋体" w:hAnsi="宋体"/>
          <w:b/>
          <w:color w:val="auto"/>
          <w:sz w:val="28"/>
          <w:szCs w:val="28"/>
          <w:highlight w:val="none"/>
        </w:rPr>
        <w:t>设计依据</w:t>
      </w:r>
      <w:bookmarkEnd w:id="27"/>
      <w:bookmarkEnd w:id="28"/>
    </w:p>
    <w:p w14:paraId="3B7A0EFB">
      <w:pPr>
        <w:numPr>
          <w:ilvl w:val="0"/>
          <w:numId w:val="5"/>
        </w:numPr>
        <w:tabs>
          <w:tab w:val="left" w:pos="525"/>
        </w:tabs>
        <w:spacing w:before="260" w:beforeLines="50" w:after="100" w:line="460" w:lineRule="exact"/>
        <w:outlineLvl w:val="2"/>
        <w:rPr>
          <w:rFonts w:ascii="宋体" w:hAnsi="宋体"/>
          <w:b/>
          <w:color w:val="auto"/>
          <w:highlight w:val="none"/>
        </w:rPr>
      </w:pPr>
      <w:r>
        <w:rPr>
          <w:rFonts w:hint="eastAsia" w:ascii="宋体" w:hAnsi="宋体"/>
          <w:b/>
          <w:color w:val="auto"/>
          <w:highlight w:val="none"/>
        </w:rPr>
        <w:t>政府批文与基础资料</w:t>
      </w:r>
      <w:r>
        <w:rPr>
          <w:rFonts w:ascii="宋体" w:hAnsi="宋体"/>
          <w:b/>
          <w:color w:val="auto"/>
          <w:highlight w:val="none"/>
        </w:rPr>
        <w:t>（包括但不限于）</w:t>
      </w:r>
    </w:p>
    <w:p w14:paraId="61232020">
      <w:pPr>
        <w:keepNext w:val="0"/>
        <w:keepLines w:val="0"/>
        <w:widowControl/>
        <w:numPr>
          <w:ilvl w:val="0"/>
          <w:numId w:val="6"/>
        </w:numPr>
        <w:suppressLineNumbers w:val="0"/>
        <w:tabs>
          <w:tab w:val="clear" w:pos="425"/>
        </w:tabs>
        <w:ind w:left="425" w:leftChars="0" w:hanging="425" w:firstLineChars="0"/>
        <w:jc w:val="left"/>
        <w:rPr>
          <w:rFonts w:hint="default" w:eastAsia="宋体"/>
          <w:color w:val="auto"/>
          <w:highlight w:val="none"/>
          <w:lang w:eastAsia="zh-CN"/>
          <w:woUserID w:val="1"/>
        </w:rPr>
      </w:pPr>
      <w:r>
        <w:rPr>
          <w:rFonts w:hint="eastAsia" w:eastAsia="宋体"/>
          <w:color w:val="auto"/>
          <w:highlight w:val="none"/>
          <w:lang w:eastAsia="zh-CN"/>
          <w:woUserID w:val="1"/>
        </w:rPr>
        <w:t>政府部门对项目方案设计的批文</w:t>
      </w:r>
      <w:r>
        <w:rPr>
          <w:rFonts w:hint="default" w:eastAsia="宋体"/>
          <w:color w:val="auto"/>
          <w:highlight w:val="none"/>
          <w:lang w:eastAsia="zh-CN"/>
          <w:woUserID w:val="1"/>
        </w:rPr>
        <w:t>、设计导则</w:t>
      </w:r>
    </w:p>
    <w:p w14:paraId="18659743">
      <w:pPr>
        <w:keepNext w:val="0"/>
        <w:keepLines w:val="0"/>
        <w:widowControl/>
        <w:numPr>
          <w:ilvl w:val="0"/>
          <w:numId w:val="6"/>
        </w:numPr>
        <w:suppressLineNumbers w:val="0"/>
        <w:tabs>
          <w:tab w:val="clear" w:pos="425"/>
        </w:tabs>
        <w:ind w:left="425" w:leftChars="0" w:hanging="425" w:firstLineChars="0"/>
        <w:jc w:val="left"/>
        <w:rPr>
          <w:rFonts w:hint="default" w:eastAsia="宋体"/>
          <w:color w:val="auto"/>
          <w:highlight w:val="none"/>
          <w:lang w:eastAsia="zh-CN"/>
          <w:woUserID w:val="1"/>
        </w:rPr>
      </w:pPr>
      <w:r>
        <w:rPr>
          <w:rFonts w:hint="eastAsia" w:eastAsia="宋体"/>
          <w:color w:val="auto"/>
          <w:highlight w:val="none"/>
          <w:lang w:eastAsia="zh-CN"/>
          <w:woUserID w:val="1"/>
        </w:rPr>
        <w:t>用地范围1：1000地形图</w:t>
      </w:r>
    </w:p>
    <w:p w14:paraId="6297B25C">
      <w:pPr>
        <w:keepNext w:val="0"/>
        <w:keepLines w:val="0"/>
        <w:widowControl/>
        <w:numPr>
          <w:ilvl w:val="0"/>
          <w:numId w:val="6"/>
        </w:numPr>
        <w:suppressLineNumbers w:val="0"/>
        <w:tabs>
          <w:tab w:val="clear" w:pos="425"/>
        </w:tabs>
        <w:ind w:left="425" w:leftChars="0" w:hanging="425" w:firstLineChars="0"/>
        <w:jc w:val="left"/>
        <w:rPr>
          <w:rFonts w:hint="default" w:eastAsia="宋体"/>
          <w:color w:val="auto"/>
          <w:highlight w:val="none"/>
          <w:lang w:eastAsia="zh-CN"/>
          <w:woUserID w:val="1"/>
        </w:rPr>
      </w:pPr>
      <w:r>
        <w:rPr>
          <w:rFonts w:hint="eastAsia" w:eastAsia="宋体"/>
          <w:color w:val="auto"/>
          <w:highlight w:val="none"/>
          <w:lang w:eastAsia="zh-CN"/>
          <w:woUserID w:val="1"/>
        </w:rPr>
        <w:t>该项目红线外管线配套图</w:t>
      </w:r>
    </w:p>
    <w:p w14:paraId="1BDD9B02">
      <w:pPr>
        <w:keepNext w:val="0"/>
        <w:keepLines w:val="0"/>
        <w:widowControl/>
        <w:numPr>
          <w:ilvl w:val="0"/>
          <w:numId w:val="6"/>
        </w:numPr>
        <w:suppressLineNumbers w:val="0"/>
        <w:tabs>
          <w:tab w:val="clear" w:pos="425"/>
        </w:tabs>
        <w:ind w:left="425" w:leftChars="0" w:hanging="425" w:firstLineChars="0"/>
        <w:jc w:val="left"/>
        <w:rPr>
          <w:rFonts w:hint="default" w:eastAsia="宋体"/>
          <w:color w:val="auto"/>
          <w:highlight w:val="none"/>
          <w:lang w:eastAsia="zh-CN"/>
          <w:woUserID w:val="1"/>
        </w:rPr>
      </w:pPr>
      <w:r>
        <w:rPr>
          <w:rFonts w:hint="eastAsia" w:eastAsia="宋体"/>
          <w:color w:val="auto"/>
          <w:highlight w:val="none"/>
          <w:lang w:eastAsia="zh-CN"/>
          <w:woUserID w:val="1"/>
        </w:rPr>
        <w:t>用地范围内的水文资料</w:t>
      </w:r>
    </w:p>
    <w:p w14:paraId="4D55FFCF">
      <w:pPr>
        <w:keepNext w:val="0"/>
        <w:keepLines w:val="0"/>
        <w:widowControl/>
        <w:numPr>
          <w:ilvl w:val="0"/>
          <w:numId w:val="6"/>
        </w:numPr>
        <w:suppressLineNumbers w:val="0"/>
        <w:tabs>
          <w:tab w:val="clear" w:pos="425"/>
        </w:tabs>
        <w:ind w:left="425" w:leftChars="0" w:hanging="425" w:firstLineChars="0"/>
        <w:jc w:val="left"/>
        <w:rPr>
          <w:rFonts w:hint="default" w:eastAsia="宋体"/>
          <w:color w:val="auto"/>
          <w:highlight w:val="none"/>
          <w:lang w:eastAsia="zh-CN"/>
          <w:woUserID w:val="1"/>
        </w:rPr>
      </w:pPr>
      <w:r>
        <w:rPr>
          <w:rFonts w:hint="eastAsia" w:eastAsia="宋体"/>
          <w:color w:val="auto"/>
          <w:highlight w:val="none"/>
          <w:lang w:eastAsia="zh-CN"/>
          <w:woUserID w:val="1"/>
        </w:rPr>
        <w:t>用地范围内地质勘察报告</w:t>
      </w:r>
    </w:p>
    <w:p w14:paraId="51B182A8">
      <w:pPr>
        <w:numPr>
          <w:ilvl w:val="0"/>
          <w:numId w:val="5"/>
        </w:numPr>
        <w:tabs>
          <w:tab w:val="left" w:pos="525"/>
        </w:tabs>
        <w:spacing w:before="260" w:beforeLines="50" w:after="100" w:line="460" w:lineRule="exact"/>
        <w:outlineLvl w:val="2"/>
        <w:rPr>
          <w:rFonts w:ascii="宋体" w:hAnsi="宋体"/>
          <w:b/>
          <w:color w:val="auto"/>
          <w:highlight w:val="none"/>
        </w:rPr>
      </w:pPr>
      <w:r>
        <w:rPr>
          <w:rFonts w:hint="eastAsia" w:ascii="宋体" w:hAnsi="宋体"/>
          <w:b/>
          <w:color w:val="auto"/>
          <w:highlight w:val="none"/>
        </w:rPr>
        <w:t>国家及地方现行有关的规范及规定</w:t>
      </w:r>
    </w:p>
    <w:p w14:paraId="0E1ED5EB">
      <w:pPr>
        <w:numPr>
          <w:ilvl w:val="0"/>
          <w:numId w:val="5"/>
        </w:numPr>
        <w:tabs>
          <w:tab w:val="left" w:pos="525"/>
        </w:tabs>
        <w:spacing w:before="260" w:beforeLines="50" w:after="100" w:line="460" w:lineRule="exact"/>
        <w:outlineLvl w:val="2"/>
        <w:rPr>
          <w:rFonts w:ascii="宋体" w:hAnsi="宋体"/>
          <w:b/>
          <w:color w:val="auto"/>
          <w:highlight w:val="none"/>
        </w:rPr>
      </w:pPr>
      <w:r>
        <w:rPr>
          <w:rFonts w:hint="eastAsia" w:ascii="宋体" w:hAnsi="宋体"/>
          <w:b/>
          <w:color w:val="auto"/>
          <w:highlight w:val="none"/>
        </w:rPr>
        <w:t>越秀地产技术标准</w:t>
      </w:r>
    </w:p>
    <w:p w14:paraId="1F1E6AD5">
      <w:pPr>
        <w:keepNext w:val="0"/>
        <w:keepLines w:val="0"/>
        <w:widowControl/>
        <w:numPr>
          <w:ilvl w:val="0"/>
          <w:numId w:val="7"/>
        </w:numPr>
        <w:suppressLineNumbers w:val="0"/>
        <w:tabs>
          <w:tab w:val="clear" w:pos="425"/>
        </w:tabs>
        <w:ind w:left="425" w:leftChars="0" w:hanging="425" w:firstLineChars="0"/>
        <w:jc w:val="left"/>
        <w:rPr>
          <w:color w:val="auto"/>
          <w:highlight w:val="none"/>
          <w:woUserID w:val="1"/>
        </w:rPr>
      </w:pPr>
      <w:r>
        <w:rPr>
          <w:rFonts w:hint="default"/>
          <w:color w:val="auto"/>
          <w:highlight w:val="none"/>
          <w:lang w:eastAsia="zh-CN"/>
          <w:woUserID w:val="4"/>
        </w:rPr>
        <w:t>《</w:t>
      </w:r>
      <w:r>
        <w:rPr>
          <w:rFonts w:hint="default"/>
          <w:color w:val="auto"/>
          <w:highlight w:val="none"/>
          <w:lang w:eastAsia="zh-CN"/>
          <w:woUserID w:val="1"/>
        </w:rPr>
        <w:t>越秀地产广州区域土建(含机电)设计要求及标准</w:t>
      </w:r>
      <w:r>
        <w:rPr>
          <w:rFonts w:hint="default"/>
          <w:color w:val="auto"/>
          <w:highlight w:val="none"/>
          <w:lang w:eastAsia="zh-CN"/>
          <w:woUserID w:val="4"/>
        </w:rPr>
        <w:t>》</w:t>
      </w:r>
      <w:r>
        <w:rPr>
          <w:rFonts w:hint="default"/>
          <w:color w:val="auto"/>
          <w:highlight w:val="none"/>
          <w:lang w:eastAsia="zh-CN"/>
          <w:woUserID w:val="1"/>
        </w:rPr>
        <w:t>(202</w:t>
      </w:r>
      <w:r>
        <w:rPr>
          <w:rFonts w:hint="default"/>
          <w:color w:val="auto"/>
          <w:highlight w:val="none"/>
          <w:lang w:eastAsia="zh-CN"/>
          <w:woUserID w:val="4"/>
        </w:rPr>
        <w:t>5</w:t>
      </w:r>
      <w:r>
        <w:rPr>
          <w:rFonts w:hint="default"/>
          <w:color w:val="auto"/>
          <w:highlight w:val="none"/>
          <w:lang w:eastAsia="zh-CN"/>
          <w:woUserID w:val="1"/>
        </w:rPr>
        <w:t>年</w:t>
      </w:r>
      <w:r>
        <w:rPr>
          <w:rFonts w:hint="default"/>
          <w:color w:val="auto"/>
          <w:highlight w:val="none"/>
          <w:lang w:eastAsia="zh-CN"/>
          <w:woUserID w:val="4"/>
        </w:rPr>
        <w:t>4</w:t>
      </w:r>
      <w:r>
        <w:rPr>
          <w:rFonts w:hint="default"/>
          <w:color w:val="auto"/>
          <w:highlight w:val="none"/>
          <w:lang w:eastAsia="zh-CN"/>
          <w:woUserID w:val="1"/>
        </w:rPr>
        <w:t>月)</w:t>
      </w:r>
    </w:p>
    <w:p w14:paraId="0EA2877C">
      <w:pPr>
        <w:numPr>
          <w:ilvl w:val="0"/>
          <w:numId w:val="7"/>
        </w:numPr>
        <w:tabs>
          <w:tab w:val="clear" w:pos="425"/>
        </w:tabs>
        <w:ind w:left="425" w:leftChars="0" w:hanging="425" w:firstLineChars="0"/>
        <w:rPr>
          <w:rFonts w:hint="default" w:eastAsia="宋体"/>
          <w:color w:val="auto"/>
          <w:highlight w:val="none"/>
          <w:woUserID w:val="2"/>
        </w:rPr>
      </w:pPr>
      <w:r>
        <w:rPr>
          <w:rFonts w:hint="default" w:eastAsia="宋体"/>
          <w:color w:val="auto"/>
          <w:highlight w:val="none"/>
          <w:woUserID w:val="2"/>
        </w:rPr>
        <w:t>《住宅电梯</w:t>
      </w:r>
      <w:r>
        <w:rPr>
          <w:rFonts w:hint="default"/>
          <w:color w:val="auto"/>
          <w:highlight w:val="none"/>
          <w:woUserID w:val="1"/>
        </w:rPr>
        <w:t>（含自动扶梯）</w:t>
      </w:r>
      <w:r>
        <w:rPr>
          <w:rFonts w:hint="default" w:eastAsia="宋体"/>
          <w:color w:val="auto"/>
          <w:highlight w:val="none"/>
          <w:woUserID w:val="2"/>
        </w:rPr>
        <w:t>选型技术指引》</w:t>
      </w:r>
      <w:r>
        <w:rPr>
          <w:rFonts w:hint="default"/>
          <w:color w:val="auto"/>
          <w:highlight w:val="none"/>
          <w:woUserID w:val="1"/>
        </w:rPr>
        <w:t>（2023年11月）</w:t>
      </w:r>
    </w:p>
    <w:p w14:paraId="3E87AF97">
      <w:pPr>
        <w:numPr>
          <w:ilvl w:val="0"/>
          <w:numId w:val="7"/>
        </w:numPr>
        <w:tabs>
          <w:tab w:val="clear" w:pos="425"/>
        </w:tabs>
        <w:ind w:left="425" w:leftChars="0" w:hanging="425" w:firstLineChars="0"/>
        <w:rPr>
          <w:rFonts w:hint="default" w:eastAsia="宋体"/>
          <w:color w:val="auto"/>
          <w:highlight w:val="none"/>
          <w:woUserID w:val="1"/>
        </w:rPr>
      </w:pPr>
      <w:r>
        <w:rPr>
          <w:rFonts w:hint="eastAsia" w:eastAsia="宋体"/>
          <w:color w:val="auto"/>
          <w:highlight w:val="none"/>
          <w:woUserID w:val="2"/>
        </w:rPr>
        <w:t>《</w:t>
      </w:r>
      <w:r>
        <w:rPr>
          <w:rFonts w:hint="default"/>
          <w:color w:val="auto"/>
          <w:highlight w:val="none"/>
          <w:woUserID w:val="1"/>
        </w:rPr>
        <w:t>越秀地产栏杆百叶图集</w:t>
      </w:r>
      <w:r>
        <w:rPr>
          <w:rFonts w:hint="eastAsia" w:eastAsia="宋体"/>
          <w:color w:val="auto"/>
          <w:highlight w:val="none"/>
          <w:woUserID w:val="2"/>
        </w:rPr>
        <w:t>》</w:t>
      </w:r>
      <w:r>
        <w:rPr>
          <w:rFonts w:hint="default"/>
          <w:color w:val="auto"/>
          <w:highlight w:val="none"/>
          <w:woUserID w:val="1"/>
        </w:rPr>
        <w:t>（2024版）</w:t>
      </w:r>
    </w:p>
    <w:p w14:paraId="3EAB572E">
      <w:pPr>
        <w:numPr>
          <w:ilvl w:val="0"/>
          <w:numId w:val="4"/>
        </w:numPr>
        <w:tabs>
          <w:tab w:val="left" w:pos="525"/>
          <w:tab w:val="clear" w:pos="420"/>
        </w:tabs>
        <w:spacing w:before="260" w:beforeLines="50" w:after="100" w:line="460" w:lineRule="exact"/>
        <w:ind w:left="562" w:hanging="560" w:hangingChars="200"/>
        <w:outlineLvl w:val="1"/>
        <w:rPr>
          <w:rFonts w:ascii="宋体" w:hAnsi="宋体"/>
          <w:b/>
          <w:color w:val="auto"/>
          <w:sz w:val="28"/>
          <w:szCs w:val="28"/>
          <w:highlight w:val="none"/>
        </w:rPr>
      </w:pPr>
      <w:bookmarkStart w:id="29" w:name="_Toc8503"/>
      <w:bookmarkStart w:id="30" w:name="_Toc2055836633"/>
      <w:r>
        <w:rPr>
          <w:rFonts w:hint="eastAsia" w:ascii="宋体" w:hAnsi="宋体"/>
          <w:b/>
          <w:color w:val="auto"/>
          <w:sz w:val="28"/>
          <w:szCs w:val="28"/>
          <w:highlight w:val="none"/>
        </w:rPr>
        <w:t>限额设计要求</w:t>
      </w:r>
      <w:bookmarkEnd w:id="29"/>
      <w:bookmarkEnd w:id="30"/>
    </w:p>
    <w:p w14:paraId="4B76CE22">
      <w:pPr>
        <w:ind w:firstLine="480" w:firstLineChars="200"/>
        <w:rPr>
          <w:color w:val="auto"/>
          <w:highlight w:val="none"/>
        </w:rPr>
      </w:pPr>
      <w:r>
        <w:rPr>
          <w:rFonts w:hint="eastAsia"/>
          <w:color w:val="auto"/>
          <w:highlight w:val="none"/>
        </w:rPr>
        <w:t>详见附件</w:t>
      </w:r>
      <w:r>
        <w:rPr>
          <w:color w:val="auto"/>
          <w:highlight w:val="none"/>
        </w:rPr>
        <w:t>1</w:t>
      </w:r>
      <w:r>
        <w:rPr>
          <w:rFonts w:hint="eastAsia"/>
          <w:color w:val="auto"/>
          <w:highlight w:val="none"/>
        </w:rPr>
        <w:t>内容。</w:t>
      </w:r>
    </w:p>
    <w:p w14:paraId="37D88717">
      <w:pPr>
        <w:numPr>
          <w:ilvl w:val="0"/>
          <w:numId w:val="4"/>
        </w:numPr>
        <w:tabs>
          <w:tab w:val="left" w:pos="525"/>
          <w:tab w:val="clear" w:pos="420"/>
        </w:tabs>
        <w:spacing w:before="260" w:beforeLines="50" w:after="100" w:line="460" w:lineRule="exact"/>
        <w:ind w:left="562" w:hanging="560" w:hangingChars="200"/>
        <w:outlineLvl w:val="1"/>
        <w:rPr>
          <w:rFonts w:ascii="宋体" w:hAnsi="宋体"/>
          <w:b/>
          <w:color w:val="auto"/>
          <w:sz w:val="28"/>
          <w:szCs w:val="28"/>
          <w:highlight w:val="none"/>
        </w:rPr>
      </w:pPr>
      <w:bookmarkStart w:id="31" w:name="_Toc215550016"/>
      <w:bookmarkStart w:id="32" w:name="_Toc212525112"/>
      <w:bookmarkStart w:id="33" w:name="_Toc212523897"/>
      <w:bookmarkStart w:id="34" w:name="_Toc1262780803"/>
      <w:bookmarkStart w:id="35" w:name="_Toc12188"/>
      <w:r>
        <w:rPr>
          <w:rFonts w:hint="eastAsia" w:ascii="宋体" w:hAnsi="宋体"/>
          <w:b/>
          <w:color w:val="auto"/>
          <w:sz w:val="28"/>
          <w:szCs w:val="28"/>
          <w:highlight w:val="none"/>
        </w:rPr>
        <w:t>图纸要求</w:t>
      </w:r>
      <w:bookmarkEnd w:id="31"/>
      <w:bookmarkEnd w:id="32"/>
      <w:bookmarkEnd w:id="33"/>
      <w:bookmarkEnd w:id="34"/>
      <w:bookmarkEnd w:id="35"/>
    </w:p>
    <w:p w14:paraId="1974E149">
      <w:pPr>
        <w:keepNext w:val="0"/>
        <w:keepLines w:val="0"/>
        <w:widowControl/>
        <w:numPr>
          <w:ilvl w:val="0"/>
          <w:numId w:val="8"/>
        </w:numPr>
        <w:suppressLineNumbers w:val="0"/>
        <w:ind w:left="425" w:leftChars="0" w:hanging="425" w:firstLineChars="0"/>
        <w:jc w:val="left"/>
        <w:rPr>
          <w:color w:val="auto"/>
          <w:highlight w:val="none"/>
          <w:woUserID w:val="4"/>
        </w:rPr>
      </w:pPr>
      <w:r>
        <w:rPr>
          <w:rFonts w:hint="default" w:eastAsia="宋体"/>
          <w:color w:val="auto"/>
          <w:highlight w:val="none"/>
          <w:lang w:eastAsia="zh-CN"/>
          <w:woUserID w:val="4"/>
        </w:rPr>
        <w:t>符合国家现行有关建筑规划设计的规范及广州市地方性法规;注:广州相关设计规范可以自行在相关部门官网下载</w:t>
      </w:r>
    </w:p>
    <w:p w14:paraId="02B52019">
      <w:pPr>
        <w:numPr>
          <w:ilvl w:val="0"/>
          <w:numId w:val="8"/>
        </w:numPr>
        <w:ind w:left="425" w:leftChars="0" w:hanging="425" w:firstLineChars="0"/>
        <w:rPr>
          <w:rFonts w:hint="default" w:eastAsia="宋体"/>
          <w:color w:val="auto"/>
          <w:highlight w:val="none"/>
          <w:woUserID w:val="4"/>
        </w:rPr>
      </w:pPr>
      <w:r>
        <w:rPr>
          <w:rFonts w:hint="default"/>
          <w:color w:val="auto"/>
          <w:highlight w:val="none"/>
          <w:woUserID w:val="4"/>
        </w:rPr>
        <w:t>应符合《设计成果标准》第六部分“施工图阶段成果标准”相关要求。</w:t>
      </w:r>
    </w:p>
    <w:p w14:paraId="2B68B6FD">
      <w:pPr>
        <w:numPr>
          <w:ilvl w:val="0"/>
          <w:numId w:val="8"/>
        </w:numPr>
        <w:ind w:left="425" w:leftChars="0" w:hanging="425" w:firstLineChars="0"/>
        <w:rPr>
          <w:rFonts w:hint="eastAsia"/>
          <w:color w:val="auto"/>
          <w:highlight w:val="none"/>
          <w:lang w:eastAsia="zh"/>
          <w:woUserID w:val="4"/>
        </w:rPr>
      </w:pPr>
      <w:r>
        <w:rPr>
          <w:rFonts w:hint="eastAsia"/>
          <w:color w:val="auto"/>
          <w:highlight w:val="none"/>
          <w:woUserID w:val="4"/>
        </w:rPr>
        <w:t>必须提供相应阶段的电子文件。电子文件在文件编排组织上要清晰、明确，文件目录要以建筑栋号命名，子目录为各专业电子图纸。建筑相同而栋号不同的仍要分别建立相应的目录，不得以一个目录和一个文件代替。</w:t>
      </w:r>
    </w:p>
    <w:p w14:paraId="045B9F53">
      <w:pPr>
        <w:numPr>
          <w:ilvl w:val="0"/>
          <w:numId w:val="4"/>
        </w:numPr>
        <w:tabs>
          <w:tab w:val="left" w:pos="525"/>
          <w:tab w:val="clear" w:pos="420"/>
        </w:tabs>
        <w:spacing w:before="260" w:beforeLines="50" w:after="100" w:line="460" w:lineRule="exact"/>
        <w:ind w:left="562" w:hanging="560" w:hangingChars="200"/>
        <w:outlineLvl w:val="1"/>
        <w:rPr>
          <w:rFonts w:ascii="宋体" w:hAnsi="宋体"/>
          <w:color w:val="auto"/>
          <w:highlight w:val="none"/>
        </w:rPr>
      </w:pPr>
      <w:bookmarkStart w:id="36" w:name="_Toc814450681"/>
      <w:bookmarkStart w:id="37" w:name="_Toc30724"/>
      <w:r>
        <w:rPr>
          <w:rFonts w:hint="eastAsia" w:ascii="宋体" w:hAnsi="宋体"/>
          <w:b/>
          <w:color w:val="auto"/>
          <w:sz w:val="28"/>
          <w:szCs w:val="28"/>
          <w:highlight w:val="none"/>
        </w:rPr>
        <w:t>提交时间</w:t>
      </w:r>
      <w:bookmarkEnd w:id="36"/>
      <w:bookmarkEnd w:id="37"/>
    </w:p>
    <w:p w14:paraId="1E173AC8">
      <w:pPr>
        <w:keepNext w:val="0"/>
        <w:keepLines w:val="0"/>
        <w:widowControl/>
        <w:numPr>
          <w:ilvl w:val="0"/>
          <w:numId w:val="0"/>
        </w:numPr>
        <w:suppressLineNumbers w:val="0"/>
        <w:bidi w:val="0"/>
        <w:ind w:leftChars="0" w:firstLine="480" w:firstLineChars="200"/>
        <w:jc w:val="left"/>
        <w:rPr>
          <w:rFonts w:hint="default" w:eastAsia="宋体"/>
          <w:color w:val="auto"/>
          <w:highlight w:val="none"/>
          <w:lang w:eastAsia="zh-CN"/>
          <w:woUserID w:val="4"/>
        </w:rPr>
      </w:pPr>
      <w:r>
        <w:rPr>
          <w:rFonts w:hint="default"/>
          <w:color w:val="auto"/>
          <w:highlight w:val="none"/>
          <w:lang w:eastAsia="zh"/>
          <w:woUserID w:val="5"/>
        </w:rPr>
        <w:t>初步设计</w:t>
      </w:r>
      <w:r>
        <w:rPr>
          <w:rFonts w:hint="eastAsia" w:eastAsia="宋体"/>
          <w:color w:val="auto"/>
          <w:highlight w:val="none"/>
          <w:lang w:eastAsia="zh"/>
          <w:woUserID w:val="4"/>
        </w:rPr>
        <w:t>至</w:t>
      </w:r>
      <w:r>
        <w:rPr>
          <w:rFonts w:hint="eastAsia" w:eastAsia="宋体"/>
          <w:color w:val="auto"/>
          <w:highlight w:val="none"/>
          <w:lang w:eastAsia="zh-CN"/>
          <w:woUserID w:val="4"/>
        </w:rPr>
        <w:t>施工图设计：设计时间为</w:t>
      </w:r>
      <w:r>
        <w:rPr>
          <w:rFonts w:hint="default"/>
          <w:color w:val="auto"/>
          <w:highlight w:val="none"/>
          <w:lang w:eastAsia="zh-CN"/>
          <w:woUserID w:val="5"/>
        </w:rPr>
        <w:t>45</w:t>
      </w:r>
      <w:r>
        <w:rPr>
          <w:rFonts w:hint="default" w:eastAsia="宋体"/>
          <w:color w:val="auto"/>
          <w:highlight w:val="none"/>
          <w:lang w:eastAsia="zh-CN"/>
          <w:woUserID w:val="4"/>
        </w:rPr>
        <w:t>日</w:t>
      </w:r>
    </w:p>
    <w:p w14:paraId="33AB0AA7">
      <w:pPr>
        <w:keepNext w:val="0"/>
        <w:keepLines w:val="0"/>
        <w:widowControl/>
        <w:numPr>
          <w:ilvl w:val="0"/>
          <w:numId w:val="0"/>
        </w:numPr>
        <w:suppressLineNumbers w:val="0"/>
        <w:bidi w:val="0"/>
        <w:ind w:leftChars="0" w:firstLine="480" w:firstLineChars="200"/>
        <w:jc w:val="left"/>
        <w:rPr>
          <w:rFonts w:hint="default" w:eastAsia="宋体"/>
          <w:color w:val="auto"/>
          <w:highlight w:val="none"/>
          <w:lang w:eastAsia="zh-CN"/>
          <w:woUserID w:val="4"/>
        </w:rPr>
      </w:pPr>
      <w:r>
        <w:rPr>
          <w:rFonts w:hint="eastAsia" w:eastAsia="宋体"/>
          <w:color w:val="auto"/>
          <w:highlight w:val="none"/>
          <w:lang w:eastAsia="zh-CN"/>
          <w:woUserID w:val="4"/>
        </w:rPr>
        <w:t>上述时间为初定时间，后续时间将根据具体项目推进进度适当调整，具体提交资料时间待合同签订时商讨确定。</w:t>
      </w:r>
    </w:p>
    <w:p w14:paraId="575C2736">
      <w:pPr>
        <w:numPr>
          <w:ilvl w:val="0"/>
          <w:numId w:val="4"/>
        </w:numPr>
        <w:tabs>
          <w:tab w:val="left" w:pos="525"/>
          <w:tab w:val="clear" w:pos="420"/>
        </w:tabs>
        <w:spacing w:before="260" w:beforeLines="50" w:after="100" w:line="460" w:lineRule="exact"/>
        <w:ind w:left="562" w:hanging="560" w:hangingChars="200"/>
        <w:outlineLvl w:val="1"/>
        <w:rPr>
          <w:rFonts w:ascii="宋体" w:hAnsi="宋体"/>
          <w:b/>
          <w:color w:val="auto"/>
          <w:sz w:val="28"/>
          <w:szCs w:val="28"/>
          <w:highlight w:val="none"/>
        </w:rPr>
      </w:pPr>
      <w:bookmarkStart w:id="38" w:name="_Toc212523901"/>
      <w:bookmarkStart w:id="39" w:name="_Toc193792234"/>
      <w:bookmarkStart w:id="40" w:name="_Toc212525116"/>
      <w:bookmarkStart w:id="41" w:name="_Toc26610"/>
      <w:bookmarkStart w:id="42" w:name="_Toc215550020"/>
      <w:r>
        <w:rPr>
          <w:rFonts w:hint="eastAsia" w:ascii="宋体" w:hAnsi="宋体"/>
          <w:b/>
          <w:color w:val="auto"/>
          <w:sz w:val="28"/>
          <w:szCs w:val="28"/>
          <w:highlight w:val="none"/>
        </w:rPr>
        <w:t>其他要求</w:t>
      </w:r>
      <w:bookmarkEnd w:id="38"/>
      <w:bookmarkEnd w:id="39"/>
      <w:bookmarkEnd w:id="40"/>
      <w:bookmarkEnd w:id="41"/>
      <w:bookmarkEnd w:id="42"/>
    </w:p>
    <w:p w14:paraId="5EB0D7D6">
      <w:pPr>
        <w:numPr>
          <w:ilvl w:val="0"/>
          <w:numId w:val="9"/>
        </w:numPr>
        <w:tabs>
          <w:tab w:val="clear" w:pos="425"/>
        </w:tabs>
        <w:bidi w:val="0"/>
        <w:spacing w:line="460" w:lineRule="exact"/>
        <w:ind w:left="425" w:leftChars="0" w:hanging="425" w:firstLineChars="0"/>
        <w:rPr>
          <w:rFonts w:ascii="宋体" w:hAnsi="宋体"/>
          <w:color w:val="auto"/>
          <w:highlight w:val="none"/>
        </w:rPr>
      </w:pPr>
      <w:r>
        <w:rPr>
          <w:rFonts w:hint="eastAsia" w:ascii="宋体" w:hAnsi="宋体"/>
          <w:color w:val="auto"/>
          <w:highlight w:val="none"/>
        </w:rPr>
        <w:t>自接本设计任务书之日起，两日内成立项目工作组，指定项目总负责人，并将本项目的设计计划日程表及设计人员配置表（各专业负责人及工作组主要人员应标明资历及工作年限）、联系方式（办公电话及手机号码）传至我司设计管理部。</w:t>
      </w:r>
    </w:p>
    <w:p w14:paraId="24730D8C">
      <w:pPr>
        <w:numPr>
          <w:ilvl w:val="0"/>
          <w:numId w:val="9"/>
        </w:numPr>
        <w:tabs>
          <w:tab w:val="clear" w:pos="425"/>
        </w:tabs>
        <w:bidi w:val="0"/>
        <w:spacing w:line="460" w:lineRule="exact"/>
        <w:ind w:left="425" w:leftChars="0" w:hanging="425" w:firstLineChars="0"/>
        <w:rPr>
          <w:rFonts w:hAnsi="宋体"/>
          <w:color w:val="auto"/>
          <w:highlight w:val="none"/>
        </w:rPr>
      </w:pPr>
      <w:r>
        <w:rPr>
          <w:rFonts w:hint="eastAsia" w:ascii="宋体" w:hAnsi="宋体"/>
          <w:color w:val="auto"/>
          <w:highlight w:val="none"/>
        </w:rPr>
        <w:t>施工图设计单位应在三日内对我司提供的建筑设计方案进行深入研究，从施工技术层面加以分析，及时发现问题并提出合理的解决方案，报我司研究后确定修改意见。</w:t>
      </w:r>
    </w:p>
    <w:p w14:paraId="3000CC07">
      <w:pPr>
        <w:numPr>
          <w:ilvl w:val="0"/>
          <w:numId w:val="9"/>
        </w:numPr>
        <w:tabs>
          <w:tab w:val="clear" w:pos="425"/>
        </w:tabs>
        <w:bidi w:val="0"/>
        <w:spacing w:line="460" w:lineRule="exact"/>
        <w:ind w:left="425" w:leftChars="0" w:hanging="425" w:firstLineChars="0"/>
        <w:rPr>
          <w:rFonts w:hAnsi="宋体"/>
          <w:color w:val="auto"/>
          <w:highlight w:val="none"/>
        </w:rPr>
      </w:pPr>
      <w:r>
        <w:rPr>
          <w:rFonts w:hint="eastAsia" w:hAnsi="宋体"/>
          <w:color w:val="auto"/>
          <w:highlight w:val="none"/>
        </w:rPr>
        <w:t>应定期召开项目例会，通知我司项目建筑师参加会议，并应提供项目例会记录单至我司存档。</w:t>
      </w:r>
      <w:bookmarkStart w:id="43" w:name="_Toc215550021"/>
      <w:bookmarkStart w:id="44" w:name="_Toc212523902"/>
      <w:bookmarkStart w:id="45" w:name="_Toc212525117"/>
    </w:p>
    <w:p w14:paraId="733F89C4">
      <w:pPr>
        <w:numPr>
          <w:ilvl w:val="0"/>
          <w:numId w:val="9"/>
        </w:numPr>
        <w:tabs>
          <w:tab w:val="clear" w:pos="425"/>
        </w:tabs>
        <w:bidi w:val="0"/>
        <w:spacing w:line="460" w:lineRule="exact"/>
        <w:ind w:left="425" w:leftChars="0" w:hanging="425" w:firstLineChars="0"/>
        <w:rPr>
          <w:rFonts w:hAnsi="宋体"/>
          <w:color w:val="auto"/>
          <w:highlight w:val="none"/>
        </w:rPr>
      </w:pPr>
      <w:r>
        <w:rPr>
          <w:rFonts w:hint="eastAsia" w:hAnsi="宋体"/>
          <w:color w:val="auto"/>
          <w:highlight w:val="none"/>
        </w:rPr>
        <w:t>涉及环保、绿化、人防、消防、抗震等方面应满足国家有关规范及相关部门要求。</w:t>
      </w:r>
    </w:p>
    <w:p w14:paraId="47DEF8A8">
      <w:pPr>
        <w:numPr>
          <w:ilvl w:val="0"/>
          <w:numId w:val="9"/>
        </w:numPr>
        <w:tabs>
          <w:tab w:val="clear" w:pos="425"/>
        </w:tabs>
        <w:bidi w:val="0"/>
        <w:spacing w:line="460" w:lineRule="exact"/>
        <w:ind w:left="425" w:leftChars="0" w:hanging="425" w:firstLineChars="0"/>
        <w:rPr>
          <w:rFonts w:hAnsi="宋体"/>
          <w:color w:val="auto"/>
          <w:highlight w:val="none"/>
        </w:rPr>
      </w:pPr>
      <w:r>
        <w:rPr>
          <w:rFonts w:hint="eastAsia" w:hAnsi="宋体"/>
          <w:color w:val="auto"/>
          <w:highlight w:val="none"/>
        </w:rPr>
        <w:t>与景观、装修及其它单项设计委托进行设计配合，同时负责相关图纸的审核工作。</w:t>
      </w:r>
    </w:p>
    <w:p w14:paraId="312CBFB7">
      <w:pPr>
        <w:numPr>
          <w:ilvl w:val="0"/>
          <w:numId w:val="9"/>
        </w:numPr>
        <w:tabs>
          <w:tab w:val="clear" w:pos="425"/>
        </w:tabs>
        <w:bidi w:val="0"/>
        <w:spacing w:line="460" w:lineRule="exact"/>
        <w:ind w:left="425" w:leftChars="0" w:hanging="425" w:firstLineChars="0"/>
        <w:rPr>
          <w:rFonts w:hAnsi="宋体"/>
          <w:color w:val="auto"/>
          <w:highlight w:val="none"/>
        </w:rPr>
      </w:pPr>
      <w:r>
        <w:rPr>
          <w:rFonts w:hint="eastAsia" w:hAnsi="宋体"/>
          <w:color w:val="auto"/>
          <w:highlight w:val="none"/>
        </w:rPr>
        <w:t>若无甲方的特殊要求，正式出图的施工图纸只允许有一个版本，同时作为招标及现场施工用，之后产生的所有修改均采用变更形式（变更单仅截取有修改的局部图纸），同时乙方需将每次变更内容反映至施工图中，以云线圈出变更部位，并文字标注变更单号，以便日后绘制或核查竣工图。</w:t>
      </w:r>
    </w:p>
    <w:p w14:paraId="683EE546">
      <w:pPr>
        <w:numPr>
          <w:ilvl w:val="0"/>
          <w:numId w:val="9"/>
        </w:numPr>
        <w:tabs>
          <w:tab w:val="clear" w:pos="425"/>
        </w:tabs>
        <w:bidi w:val="0"/>
        <w:spacing w:line="460" w:lineRule="exact"/>
        <w:ind w:left="425" w:leftChars="0" w:hanging="425" w:firstLineChars="0"/>
        <w:rPr>
          <w:rFonts w:hAnsi="宋体"/>
          <w:color w:val="auto"/>
          <w:highlight w:val="none"/>
        </w:rPr>
      </w:pPr>
      <w:r>
        <w:rPr>
          <w:rFonts w:hint="eastAsia" w:hAnsi="宋体"/>
          <w:color w:val="auto"/>
          <w:highlight w:val="none"/>
        </w:rPr>
        <w:t>乙方需在正式施工图出图之前完成设计院内审，并且完成甲方审图意见、审图单位审查意见提出的所有修改，保证正式施工图的稳定性，减少后期变更。</w:t>
      </w:r>
    </w:p>
    <w:p w14:paraId="65A359BD">
      <w:pPr>
        <w:numPr>
          <w:ilvl w:val="0"/>
          <w:numId w:val="9"/>
        </w:numPr>
        <w:tabs>
          <w:tab w:val="clear" w:pos="425"/>
        </w:tabs>
        <w:bidi w:val="0"/>
        <w:spacing w:line="460" w:lineRule="exact"/>
        <w:ind w:left="425" w:leftChars="0" w:hanging="425" w:firstLineChars="0"/>
        <w:rPr>
          <w:rFonts w:hAnsi="宋体"/>
          <w:color w:val="auto"/>
          <w:highlight w:val="none"/>
        </w:rPr>
      </w:pPr>
      <w:r>
        <w:rPr>
          <w:rFonts w:hint="eastAsia" w:hAnsi="宋体"/>
          <w:color w:val="auto"/>
          <w:highlight w:val="none"/>
        </w:rPr>
        <w:t>甲方将在建筑方案定稿后，安排精装修单位进行户型砌墙及水电定位优化。乙方需在初步设计图纸完成前，按精装修图纸完成户型砌墙及水电定位的修改。</w:t>
      </w:r>
    </w:p>
    <w:p w14:paraId="0C66C3C1">
      <w:pPr>
        <w:numPr>
          <w:ilvl w:val="0"/>
          <w:numId w:val="9"/>
        </w:numPr>
        <w:tabs>
          <w:tab w:val="clear" w:pos="425"/>
        </w:tabs>
        <w:bidi w:val="0"/>
        <w:spacing w:line="460" w:lineRule="exact"/>
        <w:ind w:left="425" w:leftChars="0" w:hanging="425" w:firstLineChars="0"/>
        <w:rPr>
          <w:rFonts w:hAnsi="宋体"/>
          <w:color w:val="auto"/>
          <w:highlight w:val="none"/>
        </w:rPr>
      </w:pPr>
      <w:r>
        <w:rPr>
          <w:rFonts w:hint="eastAsia" w:hAnsi="宋体"/>
          <w:color w:val="auto"/>
          <w:highlight w:val="none"/>
        </w:rPr>
        <w:t>甲方将在建筑方案定稿后，安排电梯厂家完成电梯土建配合图。乙方需在初步设计图纸完成前，按电梯土建配合图修改相关图纸。</w:t>
      </w:r>
    </w:p>
    <w:p w14:paraId="10827CCE">
      <w:pPr>
        <w:numPr>
          <w:ilvl w:val="0"/>
          <w:numId w:val="9"/>
        </w:numPr>
        <w:tabs>
          <w:tab w:val="clear" w:pos="425"/>
        </w:tabs>
        <w:bidi w:val="0"/>
        <w:spacing w:line="460" w:lineRule="exact"/>
        <w:ind w:left="425" w:leftChars="0" w:hanging="425" w:firstLineChars="0"/>
        <w:rPr>
          <w:rFonts w:ascii="宋体" w:hAnsi="宋体"/>
          <w:color w:val="auto"/>
          <w:highlight w:val="none"/>
        </w:rPr>
      </w:pPr>
      <w:r>
        <w:rPr>
          <w:rFonts w:hint="eastAsia" w:hAnsi="宋体"/>
          <w:color w:val="auto"/>
          <w:highlight w:val="none"/>
        </w:rPr>
        <w:t>甲方将在初步设计图纸完成后，提供地库划线图。乙方需在正式施工图完成前，按地库划线图修改地库车位布置。</w:t>
      </w:r>
    </w:p>
    <w:p w14:paraId="123216DB">
      <w:pPr>
        <w:numPr>
          <w:ilvl w:val="0"/>
          <w:numId w:val="9"/>
        </w:numPr>
        <w:tabs>
          <w:tab w:val="clear" w:pos="425"/>
        </w:tabs>
        <w:bidi w:val="0"/>
        <w:spacing w:line="460" w:lineRule="exact"/>
        <w:ind w:left="425" w:leftChars="0" w:hanging="425" w:firstLineChars="0"/>
        <w:rPr>
          <w:rFonts w:ascii="宋体" w:hAnsi="宋体"/>
          <w:color w:val="auto"/>
          <w:highlight w:val="none"/>
        </w:rPr>
      </w:pPr>
      <w:r>
        <w:rPr>
          <w:rFonts w:hint="eastAsia" w:ascii="宋体" w:hAnsi="宋体"/>
          <w:color w:val="auto"/>
          <w:highlight w:val="none"/>
        </w:rPr>
        <w:t>需根据分期建设的要求（如有）布置（且不限于）以下内容：</w:t>
      </w:r>
      <w:r>
        <w:rPr>
          <w:rFonts w:hint="eastAsia" w:ascii="宋体" w:hAnsi="宋体"/>
          <w:color w:val="auto"/>
          <w:highlight w:val="none"/>
          <w:u w:val="single"/>
        </w:rPr>
        <w:t>变电室、电房、泵房、消防控制中心、物管中心设施、出入口配套设施；根据分期建设的要求提出管线预留方案；</w:t>
      </w:r>
      <w:r>
        <w:rPr>
          <w:rFonts w:hint="eastAsia" w:ascii="宋体" w:hAnsi="宋体"/>
          <w:color w:val="auto"/>
          <w:highlight w:val="none"/>
        </w:rPr>
        <w:t>要求分期建设每一期的</w:t>
      </w:r>
      <w:r>
        <w:rPr>
          <w:rFonts w:hint="eastAsia" w:ascii="宋体" w:hAnsi="宋体"/>
          <w:color w:val="auto"/>
          <w:highlight w:val="none"/>
          <w:u w:val="single"/>
        </w:rPr>
        <w:t>消防系统、设备监控系统、门禁系统读卡器相互兼容。</w:t>
      </w:r>
    </w:p>
    <w:p w14:paraId="1F959A9D">
      <w:pPr>
        <w:numPr>
          <w:ilvl w:val="0"/>
          <w:numId w:val="4"/>
        </w:numPr>
        <w:tabs>
          <w:tab w:val="left" w:pos="525"/>
          <w:tab w:val="clear" w:pos="420"/>
        </w:tabs>
        <w:spacing w:before="260" w:beforeLines="50" w:after="100" w:line="460" w:lineRule="exact"/>
        <w:ind w:left="562" w:hanging="560" w:hangingChars="200"/>
        <w:outlineLvl w:val="1"/>
        <w:rPr>
          <w:rFonts w:ascii="宋体" w:hAnsi="宋体"/>
          <w:b/>
          <w:color w:val="auto"/>
          <w:sz w:val="28"/>
          <w:szCs w:val="28"/>
          <w:highlight w:val="none"/>
        </w:rPr>
      </w:pPr>
      <w:bookmarkStart w:id="46" w:name="_Toc1758486872"/>
      <w:bookmarkStart w:id="47" w:name="_Toc4324"/>
      <w:r>
        <w:rPr>
          <w:rFonts w:hint="eastAsia" w:ascii="宋体" w:hAnsi="宋体"/>
          <w:b/>
          <w:color w:val="auto"/>
          <w:sz w:val="28"/>
          <w:szCs w:val="28"/>
          <w:highlight w:val="none"/>
        </w:rPr>
        <w:t>内容说明</w:t>
      </w:r>
      <w:bookmarkEnd w:id="43"/>
      <w:bookmarkEnd w:id="44"/>
      <w:bookmarkEnd w:id="45"/>
      <w:bookmarkEnd w:id="46"/>
      <w:bookmarkEnd w:id="47"/>
    </w:p>
    <w:p w14:paraId="3A8D4218">
      <w:pPr>
        <w:numPr>
          <w:ilvl w:val="0"/>
          <w:numId w:val="10"/>
        </w:numPr>
        <w:tabs>
          <w:tab w:val="clear" w:pos="425"/>
        </w:tabs>
        <w:bidi w:val="0"/>
        <w:spacing w:line="460" w:lineRule="exact"/>
        <w:ind w:left="425" w:leftChars="0" w:hanging="425" w:firstLineChars="0"/>
        <w:jc w:val="both"/>
        <w:rPr>
          <w:rFonts w:hAnsi="宋体"/>
          <w:color w:val="auto"/>
          <w:highlight w:val="none"/>
        </w:rPr>
      </w:pPr>
      <w:bookmarkStart w:id="48" w:name="_Toc215550022"/>
      <w:bookmarkStart w:id="49" w:name="_Toc215549825"/>
      <w:r>
        <w:rPr>
          <w:rFonts w:hint="eastAsia" w:hAnsi="宋体"/>
          <w:color w:val="auto"/>
          <w:highlight w:val="none"/>
        </w:rPr>
        <w:t>本任务书作为施工图设计指导手册，是在国家相应标准及规范的基础之上，结合我公司以往住宅项目开发的实践经验，对设计中的一般要求和常用做法进行必要的明确、补充和完善后编制而成。设计单位在设计中应参考本任务书，预防住宅设计中常见错漏问题，满足我司通常做法的要求，提高住宅设计质量，满足我司成本控制要求。</w:t>
      </w:r>
    </w:p>
    <w:bookmarkEnd w:id="48"/>
    <w:bookmarkEnd w:id="49"/>
    <w:p w14:paraId="37026D21">
      <w:pPr>
        <w:numPr>
          <w:ilvl w:val="0"/>
          <w:numId w:val="10"/>
        </w:numPr>
        <w:tabs>
          <w:tab w:val="clear" w:pos="425"/>
        </w:tabs>
        <w:bidi w:val="0"/>
        <w:spacing w:line="460" w:lineRule="exact"/>
        <w:ind w:left="425" w:leftChars="0" w:hanging="425" w:firstLineChars="0"/>
        <w:jc w:val="both"/>
        <w:rPr>
          <w:rFonts w:hAnsi="宋体"/>
          <w:color w:val="auto"/>
          <w:highlight w:val="none"/>
        </w:rPr>
      </w:pPr>
      <w:bookmarkStart w:id="50" w:name="_Toc215550023"/>
      <w:bookmarkStart w:id="51" w:name="_Toc215549826"/>
      <w:r>
        <w:rPr>
          <w:rFonts w:hint="eastAsia" w:hAnsi="宋体"/>
          <w:color w:val="auto"/>
          <w:highlight w:val="none"/>
        </w:rPr>
        <w:t>项目设计负责人应保证各专业工程师认真阅读本任务书，相关各专业发生矛盾时，以建筑专业为依据，进行各专业的相应调整。</w:t>
      </w:r>
      <w:bookmarkEnd w:id="50"/>
      <w:bookmarkEnd w:id="51"/>
    </w:p>
    <w:p w14:paraId="07D542F3">
      <w:pPr>
        <w:numPr>
          <w:ilvl w:val="0"/>
          <w:numId w:val="10"/>
        </w:numPr>
        <w:tabs>
          <w:tab w:val="clear" w:pos="425"/>
        </w:tabs>
        <w:bidi w:val="0"/>
        <w:spacing w:line="460" w:lineRule="exact"/>
        <w:ind w:left="425" w:leftChars="0" w:hanging="425" w:firstLineChars="0"/>
        <w:jc w:val="both"/>
        <w:rPr>
          <w:rFonts w:hAnsi="宋体"/>
          <w:color w:val="auto"/>
          <w:highlight w:val="none"/>
        </w:rPr>
      </w:pPr>
      <w:bookmarkStart w:id="52" w:name="_Toc215549827"/>
      <w:bookmarkStart w:id="53" w:name="_Toc215550024"/>
      <w:r>
        <w:rPr>
          <w:rFonts w:hint="eastAsia" w:hAnsi="宋体"/>
          <w:color w:val="auto"/>
          <w:highlight w:val="none"/>
        </w:rPr>
        <w:t>本任务书与国家或地方现行规范有冲突时以现行规范为准，设计单位需提前将冲突内容照会我司后，方可执行。</w:t>
      </w:r>
      <w:bookmarkEnd w:id="52"/>
      <w:bookmarkEnd w:id="53"/>
    </w:p>
    <w:p w14:paraId="3482BAE3">
      <w:pPr>
        <w:numPr>
          <w:ilvl w:val="0"/>
          <w:numId w:val="10"/>
        </w:numPr>
        <w:tabs>
          <w:tab w:val="clear" w:pos="425"/>
        </w:tabs>
        <w:bidi w:val="0"/>
        <w:spacing w:line="460" w:lineRule="exact"/>
        <w:ind w:left="425" w:leftChars="0" w:hanging="425" w:firstLineChars="0"/>
        <w:jc w:val="both"/>
        <w:rPr>
          <w:color w:val="auto"/>
          <w:spacing w:val="20"/>
          <w:sz w:val="32"/>
          <w:szCs w:val="32"/>
          <w:highlight w:val="none"/>
          <w:woUserID w:val="4"/>
        </w:rPr>
      </w:pPr>
      <w:r>
        <w:rPr>
          <w:rFonts w:hint="eastAsia" w:hAnsi="宋体"/>
          <w:color w:val="auto"/>
          <w:highlight w:val="none"/>
        </w:rPr>
        <w:t>建筑、结构、水电等专业发生矛盾时，以建筑专业为依据，进行各专业的相应调整。各专业工程师应认真阅读建筑部分任务书。</w:t>
      </w:r>
      <w:bookmarkStart w:id="54" w:name="_Toc215549830"/>
      <w:bookmarkStart w:id="55" w:name="_Toc215550027"/>
    </w:p>
    <w:p w14:paraId="2B411AA9">
      <w:pPr>
        <w:rPr>
          <w:rFonts w:hint="eastAsia"/>
          <w:color w:val="auto"/>
          <w:spacing w:val="20"/>
          <w:sz w:val="32"/>
          <w:szCs w:val="32"/>
          <w:highlight w:val="none"/>
        </w:rPr>
      </w:pPr>
      <w:r>
        <w:rPr>
          <w:rFonts w:hint="eastAsia" w:hAnsi="宋体" w:eastAsia="宋体"/>
          <w:color w:val="auto"/>
          <w:highlight w:val="none"/>
        </w:rPr>
        <w:t>本设计任务书的解释权属越秀地产有限公司。</w:t>
      </w:r>
      <w:bookmarkEnd w:id="54"/>
      <w:bookmarkEnd w:id="55"/>
      <w:bookmarkStart w:id="56" w:name="_Toc215550028"/>
      <w:bookmarkStart w:id="57" w:name="_Toc212523903"/>
      <w:bookmarkStart w:id="58" w:name="_Toc212525118"/>
      <w:r>
        <w:rPr>
          <w:rFonts w:hint="eastAsia"/>
          <w:color w:val="auto"/>
          <w:spacing w:val="20"/>
          <w:sz w:val="32"/>
          <w:szCs w:val="32"/>
          <w:highlight w:val="none"/>
        </w:rPr>
        <w:br w:type="page"/>
      </w:r>
    </w:p>
    <w:p w14:paraId="3BE2317C">
      <w:pPr>
        <w:pStyle w:val="13"/>
        <w:spacing w:line="460" w:lineRule="exact"/>
        <w:ind w:firstLine="0"/>
        <w:jc w:val="center"/>
        <w:outlineLvl w:val="0"/>
        <w:rPr>
          <w:color w:val="auto"/>
          <w:spacing w:val="20"/>
          <w:sz w:val="32"/>
          <w:szCs w:val="32"/>
          <w:highlight w:val="none"/>
        </w:rPr>
      </w:pPr>
      <w:bookmarkStart w:id="59" w:name="_Toc28495"/>
      <w:bookmarkStart w:id="60" w:name="_Toc413935180"/>
      <w:r>
        <w:rPr>
          <w:rFonts w:hint="eastAsia"/>
          <w:color w:val="auto"/>
          <w:spacing w:val="20"/>
          <w:sz w:val="32"/>
          <w:szCs w:val="32"/>
          <w:highlight w:val="none"/>
        </w:rPr>
        <w:t>第</w:t>
      </w:r>
      <w:r>
        <w:rPr>
          <w:rFonts w:hint="eastAsia"/>
          <w:color w:val="auto"/>
          <w:spacing w:val="20"/>
          <w:sz w:val="32"/>
          <w:szCs w:val="32"/>
          <w:highlight w:val="none"/>
          <w:lang w:val="en-US" w:eastAsia="zh-CN"/>
          <w:woUserID w:val="4"/>
        </w:rPr>
        <w:t>二</w:t>
      </w:r>
      <w:r>
        <w:rPr>
          <w:rFonts w:hint="eastAsia"/>
          <w:color w:val="auto"/>
          <w:spacing w:val="20"/>
          <w:sz w:val="32"/>
          <w:szCs w:val="32"/>
          <w:highlight w:val="none"/>
        </w:rPr>
        <w:t>部分 建筑专业篇</w:t>
      </w:r>
      <w:bookmarkEnd w:id="59"/>
      <w:bookmarkEnd w:id="60"/>
    </w:p>
    <w:p w14:paraId="1BFB3B0E">
      <w:pPr>
        <w:numPr>
          <w:ilvl w:val="0"/>
          <w:numId w:val="11"/>
        </w:numPr>
        <w:tabs>
          <w:tab w:val="left" w:pos="525"/>
        </w:tabs>
        <w:spacing w:before="260" w:beforeLines="50" w:after="100" w:line="460" w:lineRule="exact"/>
        <w:ind w:left="562" w:hanging="560" w:hangingChars="200"/>
        <w:outlineLvl w:val="1"/>
        <w:rPr>
          <w:rFonts w:hint="eastAsia" w:ascii="宋体" w:hAnsi="宋体" w:eastAsia="宋体"/>
          <w:b/>
          <w:color w:val="auto"/>
          <w:sz w:val="28"/>
          <w:szCs w:val="28"/>
          <w:highlight w:val="none"/>
        </w:rPr>
      </w:pPr>
      <w:bookmarkStart w:id="61" w:name="_Toc15865"/>
      <w:bookmarkStart w:id="62" w:name="_Toc999374456"/>
      <w:r>
        <w:rPr>
          <w:rFonts w:hint="eastAsia" w:ascii="宋体" w:hAnsi="宋体" w:eastAsia="宋体"/>
          <w:b/>
          <w:color w:val="auto"/>
          <w:sz w:val="28"/>
          <w:szCs w:val="28"/>
          <w:highlight w:val="none"/>
          <w:lang w:eastAsia="zh"/>
        </w:rPr>
        <w:t>设计说明</w:t>
      </w:r>
      <w:bookmarkEnd w:id="61"/>
      <w:bookmarkEnd w:id="62"/>
    </w:p>
    <w:p w14:paraId="584F6AEB">
      <w:pPr>
        <w:keepNext w:val="0"/>
        <w:keepLines w:val="0"/>
        <w:widowControl/>
        <w:numPr>
          <w:ilvl w:val="0"/>
          <w:numId w:val="0"/>
        </w:numPr>
        <w:suppressLineNumbers w:val="0"/>
        <w:ind w:leftChars="0"/>
        <w:jc w:val="left"/>
        <w:rPr>
          <w:rFonts w:ascii="宋体" w:hAnsi="宋体"/>
          <w:color w:val="auto"/>
          <w:highlight w:val="none"/>
        </w:rPr>
      </w:pPr>
      <w:r>
        <w:rPr>
          <w:rFonts w:hint="default" w:ascii="宋体" w:hAnsi="宋体"/>
          <w:color w:val="auto"/>
          <w:highlight w:val="none"/>
          <w:woUserID w:val="4"/>
        </w:rPr>
        <w:t xml:space="preserve">    </w:t>
      </w:r>
      <w:r>
        <w:rPr>
          <w:rFonts w:hint="eastAsia" w:ascii="宋体" w:hAnsi="宋体"/>
          <w:color w:val="auto"/>
          <w:highlight w:val="none"/>
        </w:rPr>
        <w:t>参照</w:t>
      </w:r>
      <w:r>
        <w:rPr>
          <w:rFonts w:hint="default"/>
          <w:color w:val="auto"/>
          <w:highlight w:val="none"/>
          <w:lang w:eastAsia="zh-CN"/>
          <w:woUserID w:val="4"/>
        </w:rPr>
        <w:t>《越秀地产广州区域土建(含机电)设计要求及标准》(2025年4月)</w:t>
      </w:r>
      <w:r>
        <w:rPr>
          <w:rFonts w:hint="eastAsia" w:ascii="宋体" w:hAnsi="宋体"/>
          <w:color w:val="auto"/>
          <w:highlight w:val="none"/>
        </w:rPr>
        <w:t>中施工图设计总说明要点。</w:t>
      </w:r>
    </w:p>
    <w:p w14:paraId="11B8970C">
      <w:pPr>
        <w:numPr>
          <w:ilvl w:val="0"/>
          <w:numId w:val="11"/>
        </w:numPr>
        <w:tabs>
          <w:tab w:val="left" w:pos="525"/>
        </w:tabs>
        <w:spacing w:before="260" w:beforeLines="50" w:after="100" w:line="460" w:lineRule="exact"/>
        <w:ind w:left="562" w:hanging="560" w:hangingChars="200"/>
        <w:outlineLvl w:val="1"/>
        <w:rPr>
          <w:rFonts w:ascii="宋体" w:hAnsi="宋体"/>
          <w:b/>
          <w:color w:val="auto"/>
          <w:sz w:val="28"/>
          <w:szCs w:val="28"/>
          <w:highlight w:val="none"/>
        </w:rPr>
      </w:pPr>
      <w:bookmarkStart w:id="63" w:name="_Toc607611812"/>
      <w:bookmarkStart w:id="64" w:name="_Toc29483"/>
      <w:bookmarkStart w:id="65" w:name="_Toc212523906"/>
      <w:bookmarkStart w:id="66" w:name="_Toc212525121"/>
      <w:bookmarkStart w:id="67" w:name="_Toc215550031"/>
      <w:r>
        <w:rPr>
          <w:rFonts w:hint="eastAsia" w:ascii="宋体" w:hAnsi="宋体"/>
          <w:b/>
          <w:color w:val="auto"/>
          <w:sz w:val="28"/>
          <w:szCs w:val="28"/>
          <w:highlight w:val="none"/>
        </w:rPr>
        <w:t>统一做法</w:t>
      </w:r>
      <w:bookmarkEnd w:id="63"/>
      <w:bookmarkEnd w:id="64"/>
      <w:bookmarkEnd w:id="65"/>
      <w:bookmarkEnd w:id="66"/>
      <w:bookmarkEnd w:id="67"/>
    </w:p>
    <w:p w14:paraId="34E70499">
      <w:pPr>
        <w:numPr>
          <w:ilvl w:val="0"/>
          <w:numId w:val="12"/>
        </w:numPr>
        <w:spacing w:before="260" w:beforeLines="50" w:after="100" w:line="460" w:lineRule="exact"/>
        <w:outlineLvl w:val="2"/>
        <w:rPr>
          <w:rFonts w:ascii="宋体" w:hAnsi="宋体"/>
          <w:b/>
          <w:color w:val="auto"/>
          <w:highlight w:val="none"/>
        </w:rPr>
      </w:pPr>
      <w:bookmarkStart w:id="68" w:name="_Toc212523907"/>
      <w:bookmarkStart w:id="69" w:name="_Toc212525122"/>
      <w:r>
        <w:rPr>
          <w:rFonts w:hint="eastAsia" w:ascii="宋体" w:hAnsi="宋体"/>
          <w:b/>
          <w:color w:val="auto"/>
          <w:highlight w:val="none"/>
        </w:rPr>
        <w:t>公共部分</w:t>
      </w:r>
      <w:bookmarkEnd w:id="68"/>
      <w:bookmarkEnd w:id="69"/>
    </w:p>
    <w:p w14:paraId="43B74549">
      <w:pPr>
        <w:numPr>
          <w:ilvl w:val="1"/>
          <w:numId w:val="13"/>
        </w:numPr>
        <w:spacing w:line="460" w:lineRule="exact"/>
        <w:outlineLvl w:val="4"/>
        <w:rPr>
          <w:rFonts w:ascii="宋体" w:hAnsi="宋体"/>
          <w:b/>
          <w:color w:val="auto"/>
          <w:highlight w:val="none"/>
        </w:rPr>
      </w:pPr>
      <w:bookmarkStart w:id="70" w:name="_Toc212525123"/>
      <w:r>
        <w:rPr>
          <w:rFonts w:hint="eastAsia" w:ascii="宋体" w:hAnsi="宋体"/>
          <w:b/>
          <w:color w:val="auto"/>
          <w:highlight w:val="none"/>
        </w:rPr>
        <w:t>电梯</w:t>
      </w:r>
    </w:p>
    <w:bookmarkEnd w:id="70"/>
    <w:p w14:paraId="72581BA8">
      <w:pPr>
        <w:numPr>
          <w:ilvl w:val="0"/>
          <w:numId w:val="14"/>
        </w:numPr>
        <w:spacing w:line="460" w:lineRule="exact"/>
        <w:outlineLvl w:val="4"/>
        <w:rPr>
          <w:rFonts w:ascii="宋体" w:hAnsi="宋体"/>
          <w:color w:val="auto"/>
          <w:highlight w:val="none"/>
        </w:rPr>
      </w:pPr>
      <w:r>
        <w:rPr>
          <w:rFonts w:hint="eastAsia" w:ascii="宋体" w:hAnsi="宋体"/>
          <w:color w:val="auto"/>
          <w:highlight w:val="none"/>
        </w:rPr>
        <w:t>参照《住宅电梯</w:t>
      </w:r>
      <w:r>
        <w:rPr>
          <w:rFonts w:hint="default" w:ascii="宋体" w:hAnsi="宋体"/>
          <w:color w:val="auto"/>
          <w:highlight w:val="none"/>
          <w:woUserID w:val="1"/>
        </w:rPr>
        <w:t>（含自动扶梯）</w:t>
      </w:r>
      <w:r>
        <w:rPr>
          <w:rFonts w:hint="eastAsia" w:ascii="宋体" w:hAnsi="宋体"/>
          <w:color w:val="auto"/>
          <w:highlight w:val="none"/>
        </w:rPr>
        <w:t>选型技术指引</w:t>
      </w:r>
      <w:r>
        <w:rPr>
          <w:rFonts w:hint="default" w:ascii="宋体" w:hAnsi="宋体"/>
          <w:color w:val="auto"/>
          <w:highlight w:val="none"/>
          <w:woUserID w:val="1"/>
        </w:rPr>
        <w:t>（2023年11月</w:t>
      </w:r>
      <w:r>
        <w:rPr>
          <w:rFonts w:hint="eastAsia" w:ascii="宋体" w:hAnsi="宋体"/>
          <w:color w:val="auto"/>
          <w:highlight w:val="none"/>
        </w:rPr>
        <w:t>》执行。</w:t>
      </w:r>
    </w:p>
    <w:p w14:paraId="0765759B">
      <w:pPr>
        <w:numPr>
          <w:ilvl w:val="0"/>
          <w:numId w:val="14"/>
        </w:numPr>
        <w:spacing w:line="460" w:lineRule="exact"/>
        <w:outlineLvl w:val="4"/>
        <w:rPr>
          <w:rFonts w:ascii="宋体" w:hAnsi="宋体"/>
          <w:color w:val="auto"/>
          <w:highlight w:val="none"/>
        </w:rPr>
      </w:pPr>
      <w:r>
        <w:rPr>
          <w:rFonts w:hint="default" w:ascii="宋体" w:hAnsi="宋体"/>
          <w:color w:val="auto"/>
          <w:highlight w:val="none"/>
          <w:woUserID w:val="4"/>
        </w:rPr>
        <w:t>客梯</w:t>
      </w:r>
      <w:r>
        <w:rPr>
          <w:rFonts w:hint="eastAsia" w:ascii="宋体" w:hAnsi="宋体"/>
          <w:color w:val="auto"/>
          <w:highlight w:val="none"/>
        </w:rPr>
        <w:t>定载重</w:t>
      </w:r>
      <w:r>
        <w:rPr>
          <w:rFonts w:hint="default" w:ascii="宋体" w:hAnsi="宋体"/>
          <w:color w:val="auto"/>
          <w:highlight w:val="none"/>
          <w:u w:val="single"/>
          <w:woUserID w:val="2"/>
        </w:rPr>
        <w:t>10</w:t>
      </w:r>
      <w:r>
        <w:rPr>
          <w:rFonts w:hint="default" w:ascii="宋体" w:hAnsi="宋体"/>
          <w:color w:val="auto"/>
          <w:highlight w:val="none"/>
          <w:u w:val="single"/>
          <w:woUserID w:val="4"/>
        </w:rPr>
        <w:t>0</w:t>
      </w:r>
      <w:r>
        <w:rPr>
          <w:rFonts w:hint="default" w:ascii="宋体" w:hAnsi="宋体"/>
          <w:color w:val="auto"/>
          <w:highlight w:val="none"/>
          <w:u w:val="single"/>
          <w:woUserID w:val="2"/>
        </w:rPr>
        <w:t>0</w:t>
      </w:r>
      <w:r>
        <w:rPr>
          <w:rFonts w:ascii="宋体" w:hAnsi="宋体"/>
          <w:color w:val="auto"/>
          <w:highlight w:val="none"/>
          <w:u w:val="single"/>
        </w:rPr>
        <w:t xml:space="preserve"> </w:t>
      </w:r>
      <w:r>
        <w:rPr>
          <w:rFonts w:ascii="宋体" w:hAnsi="宋体"/>
          <w:color w:val="auto"/>
          <w:highlight w:val="none"/>
        </w:rPr>
        <w:t>kg，速度</w:t>
      </w:r>
      <w:r>
        <w:rPr>
          <w:rFonts w:ascii="宋体" w:hAnsi="宋体"/>
          <w:color w:val="auto"/>
          <w:highlight w:val="none"/>
          <w:u w:val="single"/>
        </w:rPr>
        <w:t xml:space="preserve"> </w:t>
      </w:r>
      <w:r>
        <w:rPr>
          <w:rFonts w:ascii="宋体" w:hAnsi="宋体"/>
          <w:color w:val="auto"/>
          <w:highlight w:val="none"/>
          <w:u w:val="single"/>
          <w:woUserID w:val="4"/>
        </w:rPr>
        <w:t>1.75</w:t>
      </w:r>
      <w:r>
        <w:rPr>
          <w:rFonts w:ascii="宋体" w:hAnsi="宋体"/>
          <w:color w:val="auto"/>
          <w:highlight w:val="none"/>
          <w:u w:val="single"/>
        </w:rPr>
        <w:t xml:space="preserve"> </w:t>
      </w:r>
      <w:r>
        <w:rPr>
          <w:rFonts w:ascii="宋体" w:hAnsi="宋体"/>
          <w:color w:val="auto"/>
          <w:highlight w:val="none"/>
        </w:rPr>
        <w:t>m/s</w:t>
      </w:r>
      <w:r>
        <w:rPr>
          <w:rFonts w:hint="eastAsia" w:ascii="宋体" w:hAnsi="宋体"/>
          <w:color w:val="auto"/>
          <w:highlight w:val="none"/>
        </w:rPr>
        <w:t>，</w:t>
      </w:r>
      <w:r>
        <w:rPr>
          <w:rFonts w:hint="default" w:ascii="宋体" w:hAnsi="宋体"/>
          <w:color w:val="auto"/>
          <w:highlight w:val="none"/>
          <w:woUserID w:val="4"/>
        </w:rPr>
        <w:t>货梯</w:t>
      </w:r>
      <w:r>
        <w:rPr>
          <w:rFonts w:hint="eastAsia" w:ascii="宋体" w:hAnsi="宋体"/>
          <w:color w:val="auto"/>
          <w:highlight w:val="none"/>
          <w:woUserID w:val="4"/>
        </w:rPr>
        <w:t>定载重</w:t>
      </w:r>
      <w:r>
        <w:rPr>
          <w:rFonts w:hint="default" w:ascii="宋体" w:hAnsi="宋体"/>
          <w:color w:val="auto"/>
          <w:highlight w:val="none"/>
          <w:u w:val="single"/>
          <w:woUserID w:val="4"/>
        </w:rPr>
        <w:t>1600</w:t>
      </w:r>
      <w:r>
        <w:rPr>
          <w:rFonts w:ascii="宋体" w:hAnsi="宋体"/>
          <w:color w:val="auto"/>
          <w:highlight w:val="none"/>
          <w:u w:val="single"/>
          <w:woUserID w:val="4"/>
        </w:rPr>
        <w:t xml:space="preserve"> </w:t>
      </w:r>
      <w:r>
        <w:rPr>
          <w:rFonts w:ascii="宋体" w:hAnsi="宋体"/>
          <w:color w:val="auto"/>
          <w:highlight w:val="none"/>
          <w:woUserID w:val="4"/>
        </w:rPr>
        <w:t>kg，速度</w:t>
      </w:r>
      <w:r>
        <w:rPr>
          <w:rFonts w:ascii="宋体" w:hAnsi="宋体"/>
          <w:color w:val="auto"/>
          <w:highlight w:val="none"/>
          <w:u w:val="single"/>
          <w:woUserID w:val="4"/>
        </w:rPr>
        <w:t xml:space="preserve"> 1.00 </w:t>
      </w:r>
      <w:r>
        <w:rPr>
          <w:rFonts w:ascii="宋体" w:hAnsi="宋体"/>
          <w:color w:val="auto"/>
          <w:highlight w:val="none"/>
          <w:woUserID w:val="4"/>
        </w:rPr>
        <w:t>m/s</w:t>
      </w:r>
      <w:r>
        <w:rPr>
          <w:rFonts w:hint="eastAsia" w:ascii="宋体" w:hAnsi="宋体"/>
          <w:color w:val="auto"/>
          <w:highlight w:val="none"/>
          <w:woUserID w:val="4"/>
        </w:rPr>
        <w:t>，</w:t>
      </w:r>
      <w:r>
        <w:rPr>
          <w:rFonts w:hint="eastAsia" w:ascii="宋体" w:hAnsi="宋体"/>
          <w:color w:val="auto"/>
          <w:highlight w:val="none"/>
        </w:rPr>
        <w:t>以电梯参数表为准。</w:t>
      </w:r>
    </w:p>
    <w:p w14:paraId="76B8B27F">
      <w:pPr>
        <w:numPr>
          <w:ilvl w:val="1"/>
          <w:numId w:val="13"/>
        </w:numPr>
        <w:spacing w:line="460" w:lineRule="exact"/>
        <w:outlineLvl w:val="4"/>
        <w:rPr>
          <w:rFonts w:ascii="宋体" w:hAnsi="宋体"/>
          <w:b/>
          <w:color w:val="auto"/>
          <w:highlight w:val="none"/>
        </w:rPr>
      </w:pPr>
      <w:r>
        <w:rPr>
          <w:rFonts w:ascii="宋体" w:hAnsi="宋体"/>
          <w:b/>
          <w:color w:val="auto"/>
          <w:highlight w:val="none"/>
          <w:woUserID w:val="4"/>
        </w:rPr>
        <w:t>商业门厅</w:t>
      </w:r>
    </w:p>
    <w:p w14:paraId="2695CCFE">
      <w:pPr>
        <w:numPr>
          <w:ilvl w:val="0"/>
          <w:numId w:val="15"/>
        </w:numPr>
        <w:spacing w:line="460" w:lineRule="exact"/>
        <w:outlineLvl w:val="4"/>
        <w:rPr>
          <w:rFonts w:ascii="宋体" w:hAnsi="宋体"/>
          <w:color w:val="auto"/>
          <w:highlight w:val="none"/>
        </w:rPr>
      </w:pPr>
      <w:r>
        <w:rPr>
          <w:rFonts w:hint="default" w:ascii="宋体" w:hAnsi="宋体"/>
          <w:color w:val="auto"/>
          <w:highlight w:val="none"/>
          <w:woUserID w:val="4"/>
        </w:rPr>
        <w:t>商业门厅</w:t>
      </w:r>
      <w:r>
        <w:rPr>
          <w:rFonts w:hint="eastAsia" w:ascii="宋体" w:hAnsi="宋体"/>
          <w:color w:val="auto"/>
          <w:highlight w:val="none"/>
        </w:rPr>
        <w:t>的层高结合平面布局宜设置为</w:t>
      </w:r>
      <w:r>
        <w:rPr>
          <w:rFonts w:hint="default" w:ascii="宋体" w:hAnsi="宋体"/>
          <w:color w:val="auto"/>
          <w:highlight w:val="none"/>
          <w:u w:val="single"/>
          <w:woUserID w:val="2"/>
        </w:rPr>
        <w:t>5.</w:t>
      </w:r>
      <w:r>
        <w:rPr>
          <w:rFonts w:hint="default" w:ascii="宋体" w:hAnsi="宋体"/>
          <w:color w:val="auto"/>
          <w:highlight w:val="none"/>
          <w:u w:val="single"/>
          <w:woUserID w:val="4"/>
        </w:rPr>
        <w:t>0</w:t>
      </w:r>
      <w:r>
        <w:rPr>
          <w:rFonts w:hint="eastAsia" w:ascii="宋体" w:hAnsi="宋体"/>
          <w:color w:val="auto"/>
          <w:highlight w:val="none"/>
          <w:u w:val="single"/>
        </w:rPr>
        <w:t xml:space="preserve">  </w:t>
      </w:r>
      <w:r>
        <w:rPr>
          <w:rFonts w:hint="eastAsia" w:ascii="宋体" w:hAnsi="宋体"/>
          <w:color w:val="auto"/>
          <w:highlight w:val="none"/>
        </w:rPr>
        <w:t>米（特殊情况具体根据方案情况特殊考虑）,面积应满足限额设计要求，同时宜小于</w:t>
      </w:r>
      <w:r>
        <w:rPr>
          <w:rFonts w:hint="eastAsia" w:ascii="宋体" w:hAnsi="宋体"/>
          <w:color w:val="auto"/>
          <w:highlight w:val="none"/>
          <w:u w:val="single"/>
          <w:woUserID w:val="4"/>
        </w:rPr>
        <w:t xml:space="preserve">  \ </w:t>
      </w:r>
      <w:r>
        <w:rPr>
          <w:rFonts w:hint="eastAsia"/>
          <w:color w:val="auto"/>
          <w:highlight w:val="none"/>
        </w:rPr>
        <w:t>㎡</w:t>
      </w:r>
      <w:r>
        <w:rPr>
          <w:rFonts w:hint="eastAsia" w:ascii="宋体" w:hAnsi="宋体"/>
          <w:color w:val="auto"/>
          <w:highlight w:val="none"/>
        </w:rPr>
        <w:t>，进深宜大于</w:t>
      </w:r>
      <w:r>
        <w:rPr>
          <w:rFonts w:hint="eastAsia" w:ascii="宋体" w:hAnsi="宋体"/>
          <w:color w:val="auto"/>
          <w:highlight w:val="none"/>
          <w:u w:val="single"/>
        </w:rPr>
        <w:t xml:space="preserve">   \  </w:t>
      </w:r>
      <w:r>
        <w:rPr>
          <w:rFonts w:hint="eastAsia" w:ascii="宋体" w:hAnsi="宋体"/>
          <w:color w:val="auto"/>
          <w:highlight w:val="none"/>
        </w:rPr>
        <w:t>米。</w:t>
      </w:r>
    </w:p>
    <w:p w14:paraId="1B289E9C">
      <w:pPr>
        <w:numPr>
          <w:ilvl w:val="0"/>
          <w:numId w:val="15"/>
        </w:numPr>
        <w:spacing w:line="460" w:lineRule="exact"/>
        <w:outlineLvl w:val="4"/>
        <w:rPr>
          <w:rFonts w:ascii="宋体" w:hAnsi="宋体"/>
          <w:color w:val="auto"/>
          <w:highlight w:val="none"/>
        </w:rPr>
      </w:pPr>
      <w:r>
        <w:rPr>
          <w:rFonts w:hint="eastAsia" w:ascii="宋体" w:hAnsi="宋体"/>
          <w:color w:val="auto"/>
          <w:highlight w:val="none"/>
        </w:rPr>
        <w:t>注意室内外高差处理。</w:t>
      </w:r>
    </w:p>
    <w:p w14:paraId="597C97AA">
      <w:pPr>
        <w:numPr>
          <w:ilvl w:val="0"/>
          <w:numId w:val="15"/>
        </w:numPr>
        <w:spacing w:line="460" w:lineRule="exact"/>
        <w:outlineLvl w:val="4"/>
        <w:rPr>
          <w:rFonts w:ascii="宋体" w:hAnsi="宋体"/>
          <w:color w:val="auto"/>
          <w:highlight w:val="none"/>
        </w:rPr>
      </w:pPr>
      <w:r>
        <w:rPr>
          <w:rFonts w:hint="eastAsia" w:ascii="宋体" w:hAnsi="宋体"/>
          <w:color w:val="auto"/>
          <w:highlight w:val="none"/>
        </w:rPr>
        <w:t>消火栓箱、电表箱等水电设备应避免设在</w:t>
      </w:r>
      <w:r>
        <w:rPr>
          <w:rFonts w:hint="default" w:ascii="宋体" w:hAnsi="宋体"/>
          <w:color w:val="auto"/>
          <w:highlight w:val="none"/>
          <w:woUserID w:val="4"/>
        </w:rPr>
        <w:t>商业门厅</w:t>
      </w:r>
      <w:r>
        <w:rPr>
          <w:rFonts w:hint="eastAsia" w:ascii="宋体" w:hAnsi="宋体"/>
          <w:color w:val="auto"/>
          <w:highlight w:val="none"/>
        </w:rPr>
        <w:t>的主要视线范围内。</w:t>
      </w:r>
    </w:p>
    <w:p w14:paraId="6A71DC41">
      <w:pPr>
        <w:numPr>
          <w:ilvl w:val="1"/>
          <w:numId w:val="13"/>
        </w:numPr>
        <w:spacing w:line="460" w:lineRule="exact"/>
        <w:outlineLvl w:val="4"/>
        <w:rPr>
          <w:rFonts w:ascii="宋体" w:hAnsi="宋体"/>
          <w:b/>
          <w:color w:val="auto"/>
          <w:highlight w:val="none"/>
        </w:rPr>
      </w:pPr>
      <w:r>
        <w:rPr>
          <w:rFonts w:hint="eastAsia" w:ascii="宋体" w:hAnsi="宋体"/>
          <w:b/>
          <w:color w:val="auto"/>
          <w:highlight w:val="none"/>
        </w:rPr>
        <w:t>设备及管道井</w:t>
      </w:r>
    </w:p>
    <w:p w14:paraId="59516522">
      <w:pPr>
        <w:numPr>
          <w:ilvl w:val="0"/>
          <w:numId w:val="16"/>
        </w:numPr>
        <w:spacing w:line="460" w:lineRule="exact"/>
        <w:outlineLvl w:val="4"/>
        <w:rPr>
          <w:rFonts w:ascii="宋体" w:hAnsi="宋体"/>
          <w:color w:val="auto"/>
          <w:highlight w:val="none"/>
        </w:rPr>
      </w:pPr>
      <w:r>
        <w:rPr>
          <w:rFonts w:hint="eastAsia" w:ascii="宋体" w:hAnsi="宋体"/>
          <w:color w:val="auto"/>
          <w:highlight w:val="none"/>
        </w:rPr>
        <w:t>消火栓：埋墙设置。避开厅、卧室墙面及避开正对户门设置；于疏散走道两侧安装的消火栓，须确保安装完成后疏散走道的净宽满足相关规范要求。</w:t>
      </w:r>
    </w:p>
    <w:p w14:paraId="60BECA87">
      <w:pPr>
        <w:numPr>
          <w:ilvl w:val="0"/>
          <w:numId w:val="16"/>
        </w:numPr>
        <w:spacing w:line="460" w:lineRule="exact"/>
        <w:outlineLvl w:val="4"/>
        <w:rPr>
          <w:rFonts w:ascii="宋体" w:hAnsi="宋体"/>
          <w:color w:val="auto"/>
          <w:highlight w:val="none"/>
        </w:rPr>
      </w:pPr>
      <w:r>
        <w:rPr>
          <w:rFonts w:hint="eastAsia" w:ascii="宋体" w:hAnsi="宋体"/>
          <w:color w:val="auto"/>
          <w:highlight w:val="none"/>
        </w:rPr>
        <w:t>消防立管：应尽量放在电梯前室以外的部位，通过支管与消防箱连接。</w:t>
      </w:r>
    </w:p>
    <w:p w14:paraId="1D1A6DED">
      <w:pPr>
        <w:numPr>
          <w:ilvl w:val="0"/>
          <w:numId w:val="0"/>
        </w:numPr>
        <w:spacing w:line="460" w:lineRule="exact"/>
        <w:ind w:left="567" w:leftChars="0"/>
        <w:outlineLvl w:val="4"/>
        <w:rPr>
          <w:rFonts w:ascii="宋体" w:hAnsi="宋体"/>
          <w:b/>
          <w:color w:val="auto"/>
          <w:highlight w:val="none"/>
        </w:rPr>
      </w:pPr>
      <w:bookmarkStart w:id="71" w:name="_Toc212525126"/>
      <w:r>
        <w:rPr>
          <w:rFonts w:hint="default" w:ascii="宋体" w:hAnsi="宋体"/>
          <w:b/>
          <w:color w:val="auto"/>
          <w:highlight w:val="none"/>
          <w:woUserID w:val="2"/>
        </w:rPr>
        <w:t>4.</w:t>
      </w:r>
      <w:r>
        <w:rPr>
          <w:rFonts w:hint="eastAsia" w:ascii="宋体" w:hAnsi="宋体"/>
          <w:b/>
          <w:color w:val="auto"/>
          <w:highlight w:val="none"/>
        </w:rPr>
        <w:t>地下、半地下停车库</w:t>
      </w:r>
      <w:bookmarkEnd w:id="71"/>
    </w:p>
    <w:p w14:paraId="74428CC2">
      <w:pPr>
        <w:numPr>
          <w:ilvl w:val="0"/>
          <w:numId w:val="17"/>
        </w:numPr>
        <w:spacing w:line="460" w:lineRule="exact"/>
        <w:ind w:left="1247" w:hanging="567"/>
        <w:outlineLvl w:val="4"/>
        <w:rPr>
          <w:rFonts w:ascii="宋体" w:hAnsi="宋体"/>
          <w:color w:val="auto"/>
          <w:highlight w:val="none"/>
        </w:rPr>
      </w:pPr>
      <w:r>
        <w:rPr>
          <w:rFonts w:hint="eastAsia" w:ascii="宋体" w:hAnsi="宋体"/>
          <w:color w:val="auto"/>
          <w:highlight w:val="none"/>
        </w:rPr>
        <w:t>地下室防水采用</w:t>
      </w:r>
      <w:r>
        <w:rPr>
          <w:rFonts w:hint="eastAsia" w:ascii="宋体" w:hAnsi="宋体"/>
          <w:color w:val="auto"/>
          <w:highlight w:val="none"/>
          <w:u w:val="single"/>
        </w:rPr>
        <w:t>外</w:t>
      </w:r>
      <w:r>
        <w:rPr>
          <w:rFonts w:ascii="宋体" w:hAnsi="宋体"/>
          <w:color w:val="auto"/>
          <w:highlight w:val="none"/>
          <w:u w:val="single"/>
        </w:rPr>
        <w:t xml:space="preserve"> </w:t>
      </w:r>
      <w:r>
        <w:rPr>
          <w:rFonts w:hint="eastAsia" w:ascii="宋体" w:hAnsi="宋体"/>
          <w:color w:val="auto"/>
          <w:highlight w:val="none"/>
        </w:rPr>
        <w:t>防水形式。</w:t>
      </w:r>
      <w:bookmarkStart w:id="72" w:name="_Toc53980991"/>
      <w:bookmarkEnd w:id="72"/>
    </w:p>
    <w:p w14:paraId="2B5FA035">
      <w:pPr>
        <w:numPr>
          <w:ilvl w:val="0"/>
          <w:numId w:val="17"/>
        </w:numPr>
        <w:spacing w:line="460" w:lineRule="exact"/>
        <w:ind w:left="1247" w:hanging="567"/>
        <w:outlineLvl w:val="4"/>
        <w:rPr>
          <w:rFonts w:ascii="宋体" w:hAnsi="宋体"/>
          <w:color w:val="auto"/>
          <w:highlight w:val="none"/>
        </w:rPr>
      </w:pPr>
      <w:r>
        <w:rPr>
          <w:rFonts w:hint="eastAsia" w:ascii="宋体" w:hAnsi="宋体"/>
          <w:color w:val="auto"/>
          <w:highlight w:val="none"/>
        </w:rPr>
        <w:t>地下停车库宜集中布置，合理安排设备管线与结构梁板柱等关系，尽量降低层高以节省造价的前提下，保证车位、水平车道净高不低于</w:t>
      </w:r>
      <w:r>
        <w:rPr>
          <w:rFonts w:hint="default" w:ascii="宋体" w:hAnsi="宋体"/>
          <w:color w:val="auto"/>
          <w:highlight w:val="none"/>
          <w:woUserID w:val="2"/>
        </w:rPr>
        <w:t>2.2-2.4</w:t>
      </w:r>
      <w:r>
        <w:rPr>
          <w:rFonts w:hint="eastAsia" w:ascii="宋体" w:hAnsi="宋体"/>
          <w:color w:val="auto"/>
          <w:highlight w:val="none"/>
        </w:rPr>
        <w:t>米。升降横移机械式停车库</w:t>
      </w:r>
      <w:r>
        <w:rPr>
          <w:rFonts w:ascii="宋体" w:hAnsi="宋体"/>
          <w:color w:val="auto"/>
          <w:highlight w:val="none"/>
        </w:rPr>
        <w:t>(</w:t>
      </w:r>
      <w:r>
        <w:rPr>
          <w:rFonts w:hint="eastAsia" w:ascii="宋体" w:hAnsi="宋体"/>
          <w:color w:val="auto"/>
          <w:highlight w:val="none"/>
        </w:rPr>
        <w:t>含复式车库</w:t>
      </w:r>
      <w:r>
        <w:rPr>
          <w:rFonts w:ascii="宋体" w:hAnsi="宋体"/>
          <w:color w:val="auto"/>
          <w:highlight w:val="none"/>
        </w:rPr>
        <w:t>)</w:t>
      </w:r>
      <w:r>
        <w:rPr>
          <w:rFonts w:hint="eastAsia" w:ascii="宋体" w:hAnsi="宋体"/>
          <w:color w:val="auto"/>
          <w:highlight w:val="none"/>
        </w:rPr>
        <w:t>及仓储式机械停车库的净高要求按小于</w:t>
      </w:r>
      <w:r>
        <w:rPr>
          <w:rFonts w:ascii="宋体" w:hAnsi="宋体"/>
          <w:color w:val="auto"/>
          <w:highlight w:val="none"/>
        </w:rPr>
        <w:t>3.60m</w:t>
      </w:r>
      <w:r>
        <w:rPr>
          <w:rFonts w:hint="eastAsia" w:ascii="宋体" w:hAnsi="宋体"/>
          <w:color w:val="auto"/>
          <w:highlight w:val="none"/>
        </w:rPr>
        <w:t>考虑，并应以厂家最终确认数据为准。</w:t>
      </w:r>
    </w:p>
    <w:p w14:paraId="7798B87E">
      <w:pPr>
        <w:numPr>
          <w:ilvl w:val="0"/>
          <w:numId w:val="17"/>
        </w:numPr>
        <w:spacing w:line="460" w:lineRule="exact"/>
        <w:ind w:left="1247" w:hanging="567"/>
        <w:outlineLvl w:val="4"/>
        <w:rPr>
          <w:rFonts w:ascii="宋体" w:hAnsi="宋体"/>
          <w:color w:val="auto"/>
          <w:highlight w:val="none"/>
        </w:rPr>
      </w:pPr>
      <w:r>
        <w:rPr>
          <w:rFonts w:hint="eastAsia" w:ascii="宋体" w:hAnsi="宋体"/>
          <w:color w:val="auto"/>
          <w:highlight w:val="none"/>
        </w:rPr>
        <w:t>覆土深度按平均</w:t>
      </w:r>
      <w:r>
        <w:rPr>
          <w:rFonts w:hint="default" w:ascii="宋体" w:hAnsi="宋体"/>
          <w:color w:val="auto"/>
          <w:highlight w:val="none"/>
          <w:woUserID w:val="2"/>
        </w:rPr>
        <w:t>1.2</w:t>
      </w:r>
      <w:r>
        <w:rPr>
          <w:rFonts w:hint="eastAsia" w:ascii="宋体" w:hAnsi="宋体"/>
          <w:color w:val="auto"/>
          <w:highlight w:val="none"/>
        </w:rPr>
        <w:t>米，荷载按1</w:t>
      </w:r>
      <w:r>
        <w:rPr>
          <w:rFonts w:ascii="宋体" w:hAnsi="宋体"/>
          <w:color w:val="auto"/>
          <w:highlight w:val="none"/>
        </w:rPr>
        <w:t>.2</w:t>
      </w:r>
      <w:r>
        <w:rPr>
          <w:rFonts w:hint="eastAsia" w:ascii="宋体" w:hAnsi="宋体"/>
          <w:color w:val="auto"/>
          <w:highlight w:val="none"/>
        </w:rPr>
        <w:t>~1.5 米计算，同时应注意消防车道等其它相关荷载。大型乔木种植应考虑在地下室范围外，而一般乔木可考虑按柱顶树池方式对应布置。</w:t>
      </w:r>
    </w:p>
    <w:p w14:paraId="3B45F9FC">
      <w:pPr>
        <w:numPr>
          <w:ilvl w:val="0"/>
          <w:numId w:val="17"/>
        </w:numPr>
        <w:spacing w:line="460" w:lineRule="exact"/>
        <w:ind w:left="1247" w:hanging="567"/>
        <w:outlineLvl w:val="4"/>
        <w:rPr>
          <w:rFonts w:ascii="宋体" w:hAnsi="宋体"/>
          <w:color w:val="auto"/>
          <w:highlight w:val="none"/>
        </w:rPr>
      </w:pPr>
      <w:r>
        <w:rPr>
          <w:rFonts w:hint="eastAsia" w:ascii="宋体" w:hAnsi="宋体"/>
          <w:color w:val="auto"/>
          <w:highlight w:val="none"/>
        </w:rPr>
        <w:t>半地下车库室内须设置防潮措施，防潮层高度至车库内窗台下。</w:t>
      </w:r>
    </w:p>
    <w:p w14:paraId="5B83874F">
      <w:pPr>
        <w:numPr>
          <w:ilvl w:val="1"/>
          <w:numId w:val="13"/>
        </w:numPr>
        <w:spacing w:line="460" w:lineRule="exact"/>
        <w:outlineLvl w:val="4"/>
        <w:rPr>
          <w:rFonts w:ascii="宋体" w:hAnsi="宋体"/>
          <w:b/>
          <w:color w:val="auto"/>
          <w:highlight w:val="none"/>
        </w:rPr>
      </w:pPr>
      <w:bookmarkStart w:id="73" w:name="_Toc212525128"/>
      <w:r>
        <w:rPr>
          <w:rFonts w:hint="eastAsia" w:ascii="宋体" w:hAnsi="宋体"/>
          <w:b/>
          <w:color w:val="auto"/>
          <w:highlight w:val="none"/>
        </w:rPr>
        <w:t>配套、配建、物业等用房</w:t>
      </w:r>
      <w:bookmarkEnd w:id="73"/>
    </w:p>
    <w:p w14:paraId="3681503A">
      <w:pPr>
        <w:spacing w:line="460" w:lineRule="exact"/>
        <w:ind w:left="567" w:firstLine="480" w:firstLineChars="200"/>
        <w:outlineLvl w:val="4"/>
        <w:rPr>
          <w:rFonts w:ascii="宋体" w:hAnsi="宋体"/>
          <w:color w:val="auto"/>
          <w:highlight w:val="none"/>
        </w:rPr>
      </w:pPr>
      <w:r>
        <w:rPr>
          <w:rFonts w:hint="eastAsia" w:ascii="宋体" w:hAnsi="宋体"/>
          <w:color w:val="auto"/>
          <w:highlight w:val="none"/>
        </w:rPr>
        <w:t>按经济适用的原则，以及国家、地方相关规定、规范进行设计。</w:t>
      </w:r>
    </w:p>
    <w:p w14:paraId="4F605152">
      <w:pPr>
        <w:spacing w:line="460" w:lineRule="exact"/>
        <w:ind w:left="567" w:firstLine="480" w:firstLineChars="200"/>
        <w:jc w:val="both"/>
        <w:outlineLvl w:val="4"/>
        <w:rPr>
          <w:rFonts w:ascii="宋体" w:hAnsi="宋体"/>
          <w:color w:val="auto"/>
          <w:highlight w:val="none"/>
          <w:u w:val="none"/>
        </w:rPr>
      </w:pPr>
      <w:r>
        <w:rPr>
          <w:rFonts w:hint="eastAsia" w:ascii="宋体" w:hAnsi="宋体"/>
          <w:color w:val="auto"/>
          <w:highlight w:val="none"/>
          <w:u w:val="none"/>
        </w:rPr>
        <w:t>（</w:t>
      </w:r>
      <w:r>
        <w:rPr>
          <w:rFonts w:ascii="宋体" w:hAnsi="宋体"/>
          <w:color w:val="auto"/>
          <w:highlight w:val="none"/>
          <w:u w:val="none"/>
        </w:rPr>
        <w:t>1）</w:t>
      </w:r>
      <w:r>
        <w:rPr>
          <w:rFonts w:hint="eastAsia" w:ascii="宋体" w:hAnsi="宋体"/>
          <w:color w:val="auto"/>
          <w:highlight w:val="none"/>
          <w:u w:val="none"/>
        </w:rPr>
        <w:t>地库：金刚砂；地库天花，</w:t>
      </w:r>
      <w:r>
        <w:rPr>
          <w:rFonts w:ascii="宋体" w:hAnsi="宋体"/>
          <w:color w:val="auto"/>
          <w:highlight w:val="none"/>
          <w:u w:val="none"/>
        </w:rPr>
        <w:t>结构板刮腻子刷防霉涂料</w:t>
      </w:r>
    </w:p>
    <w:p w14:paraId="143EB46F">
      <w:pPr>
        <w:spacing w:line="460" w:lineRule="exact"/>
        <w:ind w:left="567" w:firstLine="480" w:firstLineChars="200"/>
        <w:jc w:val="both"/>
        <w:outlineLvl w:val="4"/>
        <w:rPr>
          <w:rFonts w:ascii="宋体" w:hAnsi="宋体"/>
          <w:color w:val="auto"/>
          <w:highlight w:val="none"/>
          <w:u w:val="none"/>
        </w:rPr>
      </w:pPr>
      <w:r>
        <w:rPr>
          <w:rFonts w:ascii="宋体" w:hAnsi="宋体"/>
          <w:color w:val="auto"/>
          <w:highlight w:val="none"/>
          <w:u w:val="none"/>
        </w:rPr>
        <w:t>（2）</w:t>
      </w:r>
      <w:r>
        <w:rPr>
          <w:rFonts w:hint="eastAsia" w:ascii="宋体" w:hAnsi="宋体"/>
          <w:color w:val="auto"/>
          <w:highlight w:val="none"/>
          <w:u w:val="none"/>
        </w:rPr>
        <w:t>消防控制室、安控</w:t>
      </w:r>
      <w:r>
        <w:rPr>
          <w:rFonts w:ascii="宋体" w:hAnsi="宋体"/>
          <w:color w:val="auto"/>
          <w:highlight w:val="none"/>
          <w:u w:val="none"/>
        </w:rPr>
        <w:t>室、</w:t>
      </w:r>
      <w:r>
        <w:rPr>
          <w:rFonts w:hint="eastAsia" w:ascii="宋体" w:hAnsi="宋体"/>
          <w:color w:val="auto"/>
          <w:highlight w:val="none"/>
          <w:u w:val="none"/>
        </w:rPr>
        <w:t>电信</w:t>
      </w:r>
      <w:r>
        <w:rPr>
          <w:rFonts w:ascii="宋体" w:hAnsi="宋体"/>
          <w:color w:val="auto"/>
          <w:highlight w:val="none"/>
          <w:u w:val="none"/>
        </w:rPr>
        <w:t>机房</w:t>
      </w:r>
      <w:r>
        <w:rPr>
          <w:rFonts w:hint="eastAsia" w:ascii="宋体" w:hAnsi="宋体"/>
          <w:color w:val="auto"/>
          <w:highlight w:val="none"/>
          <w:u w:val="none"/>
        </w:rPr>
        <w:t>：</w:t>
      </w:r>
      <w:r>
        <w:rPr>
          <w:rFonts w:ascii="宋体" w:hAnsi="宋体"/>
          <w:color w:val="auto"/>
          <w:highlight w:val="none"/>
          <w:u w:val="none"/>
        </w:rPr>
        <w:t>地面做防静电地板、墙面顶腻子</w:t>
      </w:r>
    </w:p>
    <w:p w14:paraId="013A7556">
      <w:pPr>
        <w:spacing w:line="460" w:lineRule="exact"/>
        <w:ind w:left="567" w:firstLine="480" w:firstLineChars="200"/>
        <w:jc w:val="both"/>
        <w:outlineLvl w:val="4"/>
        <w:rPr>
          <w:rFonts w:ascii="宋体" w:hAnsi="宋体"/>
          <w:color w:val="auto"/>
          <w:highlight w:val="none"/>
          <w:u w:val="none"/>
        </w:rPr>
      </w:pPr>
      <w:r>
        <w:rPr>
          <w:rFonts w:hint="eastAsia" w:ascii="宋体" w:hAnsi="宋体"/>
          <w:color w:val="auto"/>
          <w:highlight w:val="none"/>
          <w:u w:val="none"/>
        </w:rPr>
        <w:t>（</w:t>
      </w:r>
      <w:r>
        <w:rPr>
          <w:rFonts w:ascii="宋体" w:hAnsi="宋体"/>
          <w:color w:val="auto"/>
          <w:highlight w:val="none"/>
          <w:u w:val="none"/>
        </w:rPr>
        <w:t>3）</w:t>
      </w:r>
      <w:r>
        <w:rPr>
          <w:rFonts w:hint="eastAsia" w:ascii="宋体" w:hAnsi="宋体"/>
          <w:color w:val="auto"/>
          <w:highlight w:val="none"/>
          <w:u w:val="none"/>
        </w:rPr>
        <w:t>电房：</w:t>
      </w:r>
      <w:r>
        <w:rPr>
          <w:rFonts w:ascii="宋体" w:hAnsi="宋体"/>
          <w:color w:val="auto"/>
          <w:highlight w:val="none"/>
          <w:u w:val="none"/>
        </w:rPr>
        <w:t>砂浆找平交付</w:t>
      </w:r>
      <w:r>
        <w:rPr>
          <w:rFonts w:hint="eastAsia" w:ascii="宋体" w:hAnsi="宋体"/>
          <w:color w:val="auto"/>
          <w:highlight w:val="none"/>
          <w:u w:val="none"/>
        </w:rPr>
        <w:t>外电</w:t>
      </w:r>
      <w:r>
        <w:rPr>
          <w:rFonts w:ascii="宋体" w:hAnsi="宋体"/>
          <w:color w:val="auto"/>
          <w:highlight w:val="none"/>
          <w:u w:val="none"/>
        </w:rPr>
        <w:t>施工</w:t>
      </w:r>
    </w:p>
    <w:p w14:paraId="1083E0E4">
      <w:pPr>
        <w:spacing w:line="460" w:lineRule="exact"/>
        <w:ind w:left="567" w:firstLine="480" w:firstLineChars="200"/>
        <w:jc w:val="both"/>
        <w:outlineLvl w:val="4"/>
        <w:rPr>
          <w:rFonts w:ascii="宋体" w:hAnsi="宋体"/>
          <w:color w:val="auto"/>
          <w:highlight w:val="none"/>
          <w:u w:val="none"/>
        </w:rPr>
      </w:pPr>
      <w:r>
        <w:rPr>
          <w:rFonts w:hint="eastAsia" w:ascii="宋体" w:hAnsi="宋体"/>
          <w:color w:val="auto"/>
          <w:highlight w:val="none"/>
          <w:u w:val="none"/>
        </w:rPr>
        <w:t>（</w:t>
      </w:r>
      <w:r>
        <w:rPr>
          <w:rFonts w:ascii="宋体" w:hAnsi="宋体"/>
          <w:color w:val="auto"/>
          <w:highlight w:val="none"/>
          <w:u w:val="none"/>
        </w:rPr>
        <w:t>4）</w:t>
      </w:r>
      <w:r>
        <w:rPr>
          <w:rFonts w:hint="eastAsia" w:ascii="宋体" w:hAnsi="宋体"/>
          <w:color w:val="auto"/>
          <w:highlight w:val="none"/>
          <w:u w:val="none"/>
        </w:rPr>
        <w:t>水泵</w:t>
      </w:r>
      <w:r>
        <w:rPr>
          <w:rFonts w:ascii="宋体" w:hAnsi="宋体"/>
          <w:color w:val="auto"/>
          <w:highlight w:val="none"/>
          <w:u w:val="none"/>
        </w:rPr>
        <w:t>房:防滑砖地面、耐水腻子墙面和顶棚</w:t>
      </w:r>
    </w:p>
    <w:p w14:paraId="70F19F68">
      <w:pPr>
        <w:spacing w:line="460" w:lineRule="exact"/>
        <w:ind w:left="567" w:firstLine="480" w:firstLineChars="200"/>
        <w:jc w:val="both"/>
        <w:outlineLvl w:val="4"/>
        <w:rPr>
          <w:rFonts w:ascii="宋体" w:hAnsi="宋体"/>
          <w:color w:val="auto"/>
          <w:highlight w:val="none"/>
          <w:u w:val="none"/>
        </w:rPr>
      </w:pPr>
      <w:r>
        <w:rPr>
          <w:rFonts w:hint="eastAsia" w:ascii="宋体" w:hAnsi="宋体"/>
          <w:color w:val="auto"/>
          <w:highlight w:val="none"/>
          <w:u w:val="none"/>
        </w:rPr>
        <w:t>（</w:t>
      </w:r>
      <w:r>
        <w:rPr>
          <w:rFonts w:ascii="宋体" w:hAnsi="宋体"/>
          <w:color w:val="auto"/>
          <w:highlight w:val="none"/>
          <w:u w:val="none"/>
        </w:rPr>
        <w:t>5）</w:t>
      </w:r>
      <w:r>
        <w:rPr>
          <w:rFonts w:hint="eastAsia" w:ascii="宋体" w:hAnsi="宋体"/>
          <w:color w:val="auto"/>
          <w:highlight w:val="none"/>
          <w:u w:val="none"/>
        </w:rPr>
        <w:t>风</w:t>
      </w:r>
      <w:r>
        <w:rPr>
          <w:rFonts w:ascii="宋体" w:hAnsi="宋体"/>
          <w:color w:val="auto"/>
          <w:highlight w:val="none"/>
          <w:u w:val="none"/>
        </w:rPr>
        <w:t>机房：</w:t>
      </w:r>
      <w:r>
        <w:rPr>
          <w:rFonts w:hint="eastAsia" w:ascii="宋体" w:hAnsi="宋体"/>
          <w:color w:val="auto"/>
          <w:highlight w:val="none"/>
          <w:u w:val="none"/>
        </w:rPr>
        <w:t>天地</w:t>
      </w:r>
      <w:r>
        <w:rPr>
          <w:rFonts w:ascii="宋体" w:hAnsi="宋体"/>
          <w:color w:val="auto"/>
          <w:highlight w:val="none"/>
          <w:u w:val="none"/>
        </w:rPr>
        <w:t>墙砂浆找</w:t>
      </w:r>
      <w:r>
        <w:rPr>
          <w:rFonts w:hint="eastAsia" w:ascii="宋体" w:hAnsi="宋体"/>
          <w:color w:val="auto"/>
          <w:highlight w:val="none"/>
          <w:u w:val="none"/>
        </w:rPr>
        <w:t>平</w:t>
      </w:r>
    </w:p>
    <w:p w14:paraId="574DC86E">
      <w:pPr>
        <w:spacing w:line="460" w:lineRule="exact"/>
        <w:ind w:left="567" w:firstLine="480" w:firstLineChars="200"/>
        <w:jc w:val="both"/>
        <w:outlineLvl w:val="4"/>
        <w:rPr>
          <w:rFonts w:ascii="宋体" w:hAnsi="宋体"/>
          <w:color w:val="auto"/>
          <w:highlight w:val="none"/>
          <w:u w:val="none"/>
        </w:rPr>
      </w:pPr>
      <w:r>
        <w:rPr>
          <w:rFonts w:hint="eastAsia" w:ascii="宋体" w:hAnsi="宋体"/>
          <w:color w:val="auto"/>
          <w:highlight w:val="none"/>
          <w:u w:val="none"/>
        </w:rPr>
        <w:t>（</w:t>
      </w:r>
      <w:r>
        <w:rPr>
          <w:rFonts w:ascii="宋体" w:hAnsi="宋体"/>
          <w:color w:val="auto"/>
          <w:highlight w:val="none"/>
          <w:u w:val="none"/>
        </w:rPr>
        <w:t>6）</w:t>
      </w:r>
      <w:r>
        <w:rPr>
          <w:rFonts w:hint="eastAsia" w:ascii="宋体" w:hAnsi="宋体"/>
          <w:color w:val="auto"/>
          <w:highlight w:val="none"/>
          <w:u w:val="none"/>
        </w:rPr>
        <w:t>其他物业</w:t>
      </w:r>
      <w:r>
        <w:rPr>
          <w:rFonts w:ascii="宋体" w:hAnsi="宋体"/>
          <w:color w:val="auto"/>
          <w:highlight w:val="none"/>
          <w:u w:val="none"/>
        </w:rPr>
        <w:t>用房：</w:t>
      </w:r>
      <w:r>
        <w:rPr>
          <w:rFonts w:hint="eastAsia" w:ascii="宋体" w:hAnsi="宋体"/>
          <w:color w:val="auto"/>
          <w:highlight w:val="none"/>
          <w:u w:val="none"/>
        </w:rPr>
        <w:t>防滑砖</w:t>
      </w:r>
      <w:r>
        <w:rPr>
          <w:rFonts w:ascii="宋体" w:hAnsi="宋体"/>
          <w:color w:val="auto"/>
          <w:highlight w:val="none"/>
          <w:u w:val="none"/>
        </w:rPr>
        <w:t>地面、</w:t>
      </w:r>
      <w:r>
        <w:rPr>
          <w:rFonts w:hint="eastAsia" w:ascii="宋体" w:hAnsi="宋体"/>
          <w:color w:val="auto"/>
          <w:highlight w:val="none"/>
          <w:u w:val="none"/>
        </w:rPr>
        <w:t>乳胶漆</w:t>
      </w:r>
      <w:r>
        <w:rPr>
          <w:rFonts w:ascii="宋体" w:hAnsi="宋体"/>
          <w:color w:val="auto"/>
          <w:highlight w:val="none"/>
          <w:u w:val="none"/>
        </w:rPr>
        <w:t>墙面</w:t>
      </w:r>
      <w:r>
        <w:rPr>
          <w:rFonts w:hint="eastAsia" w:ascii="宋体" w:hAnsi="宋体"/>
          <w:color w:val="auto"/>
          <w:highlight w:val="none"/>
          <w:u w:val="none"/>
        </w:rPr>
        <w:t>、天花乳胶漆</w:t>
      </w:r>
      <w:r>
        <w:rPr>
          <w:rFonts w:ascii="宋体" w:hAnsi="宋体"/>
          <w:color w:val="auto"/>
          <w:highlight w:val="none"/>
          <w:u w:val="none"/>
        </w:rPr>
        <w:t>顶棚</w:t>
      </w:r>
    </w:p>
    <w:p w14:paraId="0ACEDB7F">
      <w:pPr>
        <w:spacing w:line="460" w:lineRule="exact"/>
        <w:ind w:left="567" w:firstLine="480" w:firstLineChars="200"/>
        <w:outlineLvl w:val="4"/>
        <w:rPr>
          <w:rFonts w:ascii="宋体" w:hAnsi="宋体"/>
          <w:color w:val="auto"/>
          <w:highlight w:val="none"/>
          <w:u w:val="none"/>
        </w:rPr>
      </w:pPr>
      <w:r>
        <w:rPr>
          <w:rFonts w:hint="eastAsia" w:ascii="宋体" w:hAnsi="宋体"/>
          <w:color w:val="auto"/>
          <w:highlight w:val="none"/>
          <w:u w:val="none"/>
        </w:rPr>
        <w:t>（</w:t>
      </w:r>
      <w:r>
        <w:rPr>
          <w:rFonts w:hint="default" w:ascii="宋体" w:hAnsi="宋体"/>
          <w:color w:val="auto"/>
          <w:highlight w:val="none"/>
          <w:u w:val="none"/>
          <w:woUserID w:val="4"/>
        </w:rPr>
        <w:t>7</w:t>
      </w:r>
      <w:r>
        <w:rPr>
          <w:rFonts w:ascii="宋体" w:hAnsi="宋体"/>
          <w:color w:val="auto"/>
          <w:highlight w:val="none"/>
          <w:u w:val="none"/>
        </w:rPr>
        <w:t>）</w:t>
      </w:r>
      <w:r>
        <w:rPr>
          <w:rFonts w:hint="eastAsia" w:ascii="宋体" w:hAnsi="宋体"/>
          <w:color w:val="auto"/>
          <w:highlight w:val="none"/>
          <w:u w:val="none"/>
        </w:rPr>
        <w:t>封闭楼梯间：地面</w:t>
      </w:r>
      <w:r>
        <w:rPr>
          <w:rFonts w:hint="default" w:ascii="宋体" w:hAnsi="宋体"/>
          <w:color w:val="auto"/>
          <w:highlight w:val="none"/>
          <w:u w:val="none"/>
          <w:woUserID w:val="4"/>
        </w:rPr>
        <w:t>防滑地砖</w:t>
      </w:r>
      <w:r>
        <w:rPr>
          <w:rFonts w:hint="eastAsia" w:ascii="宋体" w:hAnsi="宋体"/>
          <w:color w:val="auto"/>
          <w:highlight w:val="none"/>
          <w:u w:val="none"/>
        </w:rPr>
        <w:t>，天花和墙面无机涂料</w:t>
      </w:r>
    </w:p>
    <w:p w14:paraId="248D9AA9">
      <w:pPr>
        <w:spacing w:line="460" w:lineRule="exact"/>
        <w:ind w:left="567" w:firstLine="480" w:firstLineChars="200"/>
        <w:outlineLvl w:val="4"/>
        <w:rPr>
          <w:rFonts w:ascii="宋体" w:hAnsi="宋体"/>
          <w:color w:val="auto"/>
          <w:highlight w:val="none"/>
          <w:u w:val="none"/>
        </w:rPr>
      </w:pPr>
      <w:r>
        <w:rPr>
          <w:rFonts w:hint="eastAsia" w:ascii="宋体" w:hAnsi="宋体"/>
          <w:color w:val="auto"/>
          <w:highlight w:val="none"/>
          <w:u w:val="none"/>
        </w:rPr>
        <w:t>（</w:t>
      </w:r>
      <w:r>
        <w:rPr>
          <w:rFonts w:hint="default" w:ascii="宋体" w:hAnsi="宋体"/>
          <w:color w:val="auto"/>
          <w:highlight w:val="none"/>
          <w:u w:val="none"/>
          <w:woUserID w:val="4"/>
        </w:rPr>
        <w:t>8</w:t>
      </w:r>
      <w:r>
        <w:rPr>
          <w:rFonts w:ascii="宋体" w:hAnsi="宋体"/>
          <w:color w:val="auto"/>
          <w:highlight w:val="none"/>
          <w:u w:val="none"/>
        </w:rPr>
        <w:t>）垃圾</w:t>
      </w:r>
      <w:r>
        <w:rPr>
          <w:rFonts w:ascii="宋体" w:hAnsi="宋体"/>
          <w:color w:val="auto"/>
          <w:highlight w:val="none"/>
          <w:u w:val="none"/>
          <w:woUserID w:val="4"/>
        </w:rPr>
        <w:t>收集间</w:t>
      </w:r>
      <w:r>
        <w:rPr>
          <w:rFonts w:ascii="宋体" w:hAnsi="宋体"/>
          <w:color w:val="auto"/>
          <w:highlight w:val="none"/>
          <w:u w:val="none"/>
        </w:rPr>
        <w:t>室内设给水及地漏，</w:t>
      </w:r>
      <w:r>
        <w:rPr>
          <w:rFonts w:hint="eastAsia" w:ascii="宋体" w:hAnsi="宋体"/>
          <w:color w:val="auto"/>
          <w:highlight w:val="none"/>
          <w:u w:val="none"/>
        </w:rPr>
        <w:t>地面贴防滑砖，墙面贴瓷砖</w:t>
      </w:r>
      <w:r>
        <w:rPr>
          <w:rFonts w:ascii="宋体" w:hAnsi="宋体"/>
          <w:color w:val="auto"/>
          <w:highlight w:val="none"/>
          <w:u w:val="none"/>
        </w:rPr>
        <w:t xml:space="preserve">  1.</w:t>
      </w:r>
      <w:r>
        <w:rPr>
          <w:rFonts w:ascii="宋体" w:hAnsi="宋体"/>
          <w:color w:val="auto"/>
          <w:highlight w:val="none"/>
          <w:u w:val="none"/>
          <w:woUserID w:val="2"/>
        </w:rPr>
        <w:t>8</w:t>
      </w:r>
      <w:r>
        <w:rPr>
          <w:rFonts w:ascii="宋体" w:hAnsi="宋体"/>
          <w:color w:val="auto"/>
          <w:highlight w:val="none"/>
          <w:u w:val="none"/>
        </w:rPr>
        <w:t xml:space="preserve">  </w:t>
      </w:r>
      <w:r>
        <w:rPr>
          <w:rFonts w:hint="eastAsia" w:ascii="宋体" w:hAnsi="宋体"/>
          <w:color w:val="auto"/>
          <w:highlight w:val="none"/>
          <w:u w:val="none"/>
        </w:rPr>
        <w:t>米高，以便水洗冲刷。</w:t>
      </w:r>
    </w:p>
    <w:p w14:paraId="1F14A886">
      <w:pPr>
        <w:spacing w:line="460" w:lineRule="exact"/>
        <w:ind w:left="567" w:firstLine="480" w:firstLineChars="200"/>
        <w:outlineLvl w:val="4"/>
        <w:rPr>
          <w:rFonts w:hint="default" w:ascii="宋体" w:hAnsi="宋体"/>
          <w:color w:val="auto"/>
          <w:highlight w:val="none"/>
          <w:woUserID w:val="1"/>
        </w:rPr>
      </w:pPr>
      <w:r>
        <w:rPr>
          <w:rFonts w:hint="default" w:ascii="宋体" w:hAnsi="宋体"/>
          <w:color w:val="auto"/>
          <w:highlight w:val="none"/>
          <w:woUserID w:val="1"/>
        </w:rPr>
        <w:t>以上要求可根据项目实际情况进行调整。</w:t>
      </w:r>
    </w:p>
    <w:p w14:paraId="25EF5C46">
      <w:pPr>
        <w:numPr>
          <w:ilvl w:val="0"/>
          <w:numId w:val="12"/>
        </w:numPr>
        <w:spacing w:before="260" w:beforeLines="50" w:after="100" w:line="460" w:lineRule="exact"/>
        <w:outlineLvl w:val="2"/>
        <w:rPr>
          <w:rFonts w:ascii="宋体" w:hAnsi="宋体"/>
          <w:b/>
          <w:color w:val="auto"/>
          <w:highlight w:val="none"/>
        </w:rPr>
      </w:pPr>
      <w:bookmarkStart w:id="74" w:name="_Toc212525131"/>
      <w:bookmarkStart w:id="75" w:name="_Toc212523908"/>
      <w:r>
        <w:rPr>
          <w:rFonts w:hint="default" w:ascii="宋体" w:hAnsi="宋体"/>
          <w:b/>
          <w:color w:val="auto"/>
          <w:highlight w:val="none"/>
          <w:woUserID w:val="4"/>
        </w:rPr>
        <w:t>商业</w:t>
      </w:r>
      <w:r>
        <w:rPr>
          <w:rFonts w:hint="eastAsia" w:ascii="宋体" w:hAnsi="宋体"/>
          <w:b/>
          <w:color w:val="auto"/>
          <w:highlight w:val="none"/>
        </w:rPr>
        <w:t>户内部分</w:t>
      </w:r>
      <w:bookmarkEnd w:id="74"/>
      <w:bookmarkEnd w:id="75"/>
    </w:p>
    <w:p w14:paraId="03EA472F">
      <w:pPr>
        <w:pStyle w:val="38"/>
        <w:numPr>
          <w:ilvl w:val="0"/>
          <w:numId w:val="13"/>
        </w:numPr>
        <w:tabs>
          <w:tab w:val="left" w:pos="2100"/>
        </w:tabs>
        <w:spacing w:line="460" w:lineRule="exact"/>
        <w:ind w:firstLineChars="0"/>
        <w:outlineLvl w:val="4"/>
        <w:rPr>
          <w:rFonts w:ascii="宋体" w:hAnsi="宋体"/>
          <w:vanish/>
          <w:color w:val="auto"/>
          <w:sz w:val="24"/>
          <w:highlight w:val="none"/>
        </w:rPr>
      </w:pPr>
      <w:bookmarkStart w:id="76" w:name="_Toc212525132"/>
    </w:p>
    <w:p w14:paraId="61484568">
      <w:pPr>
        <w:numPr>
          <w:ilvl w:val="1"/>
          <w:numId w:val="13"/>
        </w:numPr>
        <w:spacing w:line="460" w:lineRule="exact"/>
        <w:outlineLvl w:val="4"/>
        <w:rPr>
          <w:rFonts w:ascii="宋体" w:hAnsi="宋体"/>
          <w:b/>
          <w:color w:val="auto"/>
          <w:highlight w:val="none"/>
        </w:rPr>
      </w:pPr>
      <w:r>
        <w:rPr>
          <w:rFonts w:hint="eastAsia" w:ascii="宋体" w:hAnsi="宋体"/>
          <w:b/>
          <w:color w:val="auto"/>
          <w:highlight w:val="none"/>
        </w:rPr>
        <w:t>整体要求</w:t>
      </w:r>
      <w:bookmarkEnd w:id="76"/>
    </w:p>
    <w:p w14:paraId="38642153">
      <w:pPr>
        <w:spacing w:line="540" w:lineRule="exact"/>
        <w:ind w:firstLine="480" w:firstLineChars="200"/>
        <w:rPr>
          <w:rFonts w:ascii="宋体" w:hAnsi="宋体"/>
          <w:color w:val="auto"/>
          <w:highlight w:val="none"/>
        </w:rPr>
      </w:pPr>
      <w:r>
        <w:rPr>
          <w:rFonts w:hint="eastAsia" w:ascii="宋体" w:hAnsi="宋体"/>
          <w:color w:val="auto"/>
          <w:highlight w:val="none"/>
        </w:rPr>
        <w:t>应符合建筑专业要求。</w:t>
      </w:r>
    </w:p>
    <w:p w14:paraId="0A16F324">
      <w:pPr>
        <w:numPr>
          <w:ilvl w:val="0"/>
          <w:numId w:val="18"/>
        </w:numPr>
        <w:spacing w:before="130" w:line="460" w:lineRule="exact"/>
        <w:outlineLvl w:val="4"/>
        <w:rPr>
          <w:rFonts w:ascii="宋体" w:hAnsi="宋体"/>
          <w:color w:val="auto"/>
          <w:highlight w:val="none"/>
        </w:rPr>
      </w:pPr>
      <w:r>
        <w:rPr>
          <w:rFonts w:hint="default" w:ascii="宋体" w:hAnsi="宋体"/>
          <w:color w:val="auto"/>
          <w:highlight w:val="none"/>
          <w:woUserID w:val="4"/>
        </w:rPr>
        <w:t>首层商铺预留卫生间，卫生间预留上下水及电源插座。商铺设计时应考虑餐饮商铺的排烟问题，以利于今后运营的便利。商铺的门面应仔细考虑店招、空调位的设置，门设置应符合精装修设计要求。</w:t>
      </w:r>
    </w:p>
    <w:p w14:paraId="7F575776">
      <w:pPr>
        <w:pStyle w:val="11"/>
        <w:rPr>
          <w:color w:val="auto"/>
          <w:highlight w:val="none"/>
          <w:woUserID w:val="4"/>
        </w:rPr>
      </w:pPr>
      <w:r>
        <w:rPr>
          <w:rFonts w:hint="default" w:ascii="宋体" w:hAnsi="宋体"/>
          <w:color w:val="auto"/>
          <w:highlight w:val="none"/>
          <w:woUserID w:val="4"/>
        </w:rPr>
        <w:t>（2）</w:t>
      </w:r>
      <w:r>
        <w:rPr>
          <w:rFonts w:hint="default" w:ascii="宋体" w:hAnsi="宋体" w:eastAsia="宋体" w:cs="Times New Roman"/>
          <w:color w:val="auto"/>
          <w:kern w:val="0"/>
          <w:sz w:val="24"/>
          <w:szCs w:val="24"/>
          <w:highlight w:val="none"/>
          <w:lang w:eastAsia="zh-CN" w:bidi="ar-SA"/>
          <w:woUserID w:val="4"/>
        </w:rPr>
        <w:t>二层及以上商铺不做独立划分，便于后期招商运营。</w:t>
      </w:r>
    </w:p>
    <w:p w14:paraId="7BC935E6">
      <w:pPr>
        <w:spacing w:line="460" w:lineRule="exact"/>
        <w:ind w:left="0" w:leftChars="0" w:firstLine="0" w:firstLineChars="0"/>
        <w:outlineLvl w:val="4"/>
        <w:rPr>
          <w:rFonts w:ascii="宋体" w:hAnsi="宋体"/>
          <w:color w:val="auto"/>
          <w:highlight w:val="none"/>
        </w:rPr>
      </w:pPr>
    </w:p>
    <w:p w14:paraId="3869E2F0">
      <w:pPr>
        <w:numPr>
          <w:ilvl w:val="0"/>
          <w:numId w:val="11"/>
        </w:numPr>
        <w:tabs>
          <w:tab w:val="left" w:pos="525"/>
        </w:tabs>
        <w:spacing w:before="260" w:beforeLines="50" w:after="100" w:line="460" w:lineRule="exact"/>
        <w:ind w:left="0" w:firstLine="0"/>
        <w:outlineLvl w:val="1"/>
        <w:rPr>
          <w:rFonts w:ascii="宋体" w:hAnsi="宋体"/>
          <w:b/>
          <w:color w:val="auto"/>
          <w:sz w:val="28"/>
          <w:szCs w:val="28"/>
          <w:highlight w:val="none"/>
        </w:rPr>
      </w:pPr>
      <w:bookmarkStart w:id="77" w:name="_Toc617213346"/>
      <w:bookmarkStart w:id="78" w:name="_Toc215550032"/>
      <w:bookmarkStart w:id="79" w:name="_Toc212523909"/>
      <w:bookmarkStart w:id="80" w:name="_Toc4919"/>
      <w:bookmarkStart w:id="81" w:name="_Toc212525140"/>
      <w:r>
        <w:rPr>
          <w:rFonts w:hint="eastAsia" w:ascii="宋体" w:hAnsi="宋体"/>
          <w:b/>
          <w:color w:val="auto"/>
          <w:sz w:val="28"/>
          <w:szCs w:val="28"/>
          <w:highlight w:val="none"/>
        </w:rPr>
        <w:t>构造要求</w:t>
      </w:r>
      <w:bookmarkEnd w:id="77"/>
      <w:bookmarkEnd w:id="78"/>
      <w:bookmarkEnd w:id="79"/>
      <w:bookmarkEnd w:id="80"/>
      <w:bookmarkEnd w:id="81"/>
    </w:p>
    <w:p w14:paraId="2CC0AE00">
      <w:pPr>
        <w:numPr>
          <w:ilvl w:val="0"/>
          <w:numId w:val="19"/>
        </w:numPr>
        <w:spacing w:before="260" w:beforeLines="50" w:after="100" w:line="460" w:lineRule="exact"/>
        <w:outlineLvl w:val="2"/>
        <w:rPr>
          <w:rFonts w:ascii="宋体" w:hAnsi="宋体"/>
          <w:b/>
          <w:color w:val="auto"/>
          <w:highlight w:val="none"/>
        </w:rPr>
      </w:pPr>
      <w:r>
        <w:rPr>
          <w:rFonts w:hint="eastAsia" w:ascii="宋体" w:hAnsi="宋体"/>
          <w:b/>
          <w:color w:val="auto"/>
          <w:highlight w:val="none"/>
        </w:rPr>
        <w:t>门窗、空调百叶、栏杆、疏散楼梯等部件</w:t>
      </w:r>
    </w:p>
    <w:p w14:paraId="56E8811A">
      <w:pPr>
        <w:numPr>
          <w:ilvl w:val="1"/>
          <w:numId w:val="20"/>
        </w:numPr>
        <w:spacing w:line="460" w:lineRule="exact"/>
        <w:outlineLvl w:val="4"/>
        <w:rPr>
          <w:rFonts w:ascii="宋体" w:hAnsi="宋体"/>
          <w:b/>
          <w:color w:val="auto"/>
          <w:highlight w:val="none"/>
        </w:rPr>
      </w:pPr>
      <w:r>
        <w:rPr>
          <w:rFonts w:hint="eastAsia" w:ascii="宋体" w:hAnsi="宋体"/>
          <w:b/>
          <w:color w:val="auto"/>
          <w:highlight w:val="none"/>
        </w:rPr>
        <w:t>门窗</w:t>
      </w:r>
    </w:p>
    <w:p w14:paraId="78C8DA21">
      <w:pPr>
        <w:numPr>
          <w:ilvl w:val="0"/>
          <w:numId w:val="21"/>
        </w:numPr>
        <w:spacing w:line="460" w:lineRule="exact"/>
        <w:outlineLvl w:val="4"/>
        <w:rPr>
          <w:rFonts w:ascii="宋体" w:hAnsi="宋体"/>
          <w:color w:val="auto"/>
          <w:highlight w:val="none"/>
        </w:rPr>
      </w:pPr>
      <w:r>
        <w:rPr>
          <w:rFonts w:hint="eastAsia" w:ascii="宋体" w:hAnsi="宋体"/>
          <w:color w:val="auto"/>
          <w:highlight w:val="none"/>
        </w:rPr>
        <w:t>依据越秀地产湾中公司</w:t>
      </w:r>
      <w:r>
        <w:rPr>
          <w:rFonts w:hint="default" w:ascii="宋体" w:hAnsi="宋体"/>
          <w:color w:val="auto"/>
          <w:highlight w:val="none"/>
          <w:woUserID w:val="1"/>
        </w:rPr>
        <w:t>《越秀湾区标准化2024铝合金门窗》</w:t>
      </w:r>
      <w:r>
        <w:rPr>
          <w:rFonts w:hint="eastAsia" w:ascii="宋体" w:hAnsi="宋体"/>
          <w:color w:val="auto"/>
          <w:highlight w:val="none"/>
        </w:rPr>
        <w:t>“标准化门窗大样图</w:t>
      </w:r>
      <w:r>
        <w:rPr>
          <w:rFonts w:ascii="宋体" w:hAnsi="宋体"/>
          <w:color w:val="auto"/>
          <w:highlight w:val="none"/>
        </w:rPr>
        <w:t>”</w:t>
      </w:r>
      <w:r>
        <w:rPr>
          <w:rFonts w:hint="eastAsia" w:ascii="宋体" w:hAnsi="宋体"/>
          <w:color w:val="auto"/>
          <w:highlight w:val="none"/>
        </w:rPr>
        <w:t>、</w:t>
      </w:r>
      <w:r>
        <w:rPr>
          <w:rFonts w:hint="default" w:ascii="宋体" w:hAnsi="宋体"/>
          <w:color w:val="auto"/>
          <w:highlight w:val="none"/>
          <w:woUserID w:val="1"/>
        </w:rPr>
        <w:t>“5</w:t>
      </w:r>
      <w:r>
        <w:rPr>
          <w:rFonts w:hint="eastAsia" w:ascii="宋体" w:hAnsi="宋体"/>
          <w:color w:val="auto"/>
          <w:highlight w:val="none"/>
        </w:rPr>
        <w:t>0系列平开窗-A类</w:t>
      </w:r>
      <w:r>
        <w:rPr>
          <w:rFonts w:hint="default" w:ascii="宋体" w:hAnsi="宋体"/>
          <w:color w:val="auto"/>
          <w:highlight w:val="none"/>
          <w:woUserID w:val="1"/>
        </w:rPr>
        <w:t>”</w:t>
      </w:r>
      <w:r>
        <w:rPr>
          <w:rFonts w:hint="eastAsia" w:ascii="宋体" w:hAnsi="宋体"/>
          <w:color w:val="auto"/>
          <w:highlight w:val="none"/>
        </w:rPr>
        <w:t>进行分隔参考执行。</w:t>
      </w:r>
    </w:p>
    <w:p w14:paraId="1DF91212">
      <w:pPr>
        <w:numPr>
          <w:ilvl w:val="0"/>
          <w:numId w:val="21"/>
        </w:numPr>
        <w:spacing w:line="460" w:lineRule="exact"/>
        <w:outlineLvl w:val="4"/>
        <w:rPr>
          <w:rFonts w:ascii="宋体" w:hAnsi="宋体"/>
          <w:color w:val="auto"/>
          <w:highlight w:val="none"/>
        </w:rPr>
      </w:pPr>
      <w:r>
        <w:rPr>
          <w:rFonts w:hint="eastAsia" w:ascii="宋体" w:hAnsi="宋体"/>
          <w:color w:val="auto"/>
          <w:highlight w:val="none"/>
        </w:rPr>
        <w:t>门窗型材采用</w:t>
      </w:r>
      <w:r>
        <w:rPr>
          <w:rFonts w:hint="eastAsia" w:ascii="宋体" w:hAnsi="宋体"/>
          <w:color w:val="auto"/>
          <w:highlight w:val="none"/>
          <w:u w:val="single"/>
        </w:rPr>
        <w:t>铝合金</w:t>
      </w:r>
      <w:r>
        <w:rPr>
          <w:rFonts w:hint="eastAsia" w:ascii="宋体" w:hAnsi="宋体"/>
          <w:color w:val="auto"/>
          <w:highlight w:val="none"/>
        </w:rPr>
        <w:t>材质</w:t>
      </w:r>
      <w:r>
        <w:rPr>
          <w:rFonts w:hint="eastAsia" w:ascii="宋体" w:hAnsi="宋体"/>
          <w:color w:val="auto"/>
          <w:highlight w:val="none"/>
          <w:u w:val="single"/>
        </w:rPr>
        <w:t xml:space="preserve">  /  </w:t>
      </w:r>
      <w:r>
        <w:rPr>
          <w:rFonts w:hint="eastAsia" w:ascii="宋体" w:hAnsi="宋体"/>
          <w:color w:val="auto"/>
          <w:highlight w:val="none"/>
        </w:rPr>
        <w:t>颜色</w:t>
      </w:r>
      <w:r>
        <w:rPr>
          <w:rFonts w:hint="eastAsia" w:ascii="宋体" w:hAnsi="宋体"/>
          <w:color w:val="auto"/>
          <w:highlight w:val="none"/>
          <w:u w:val="single"/>
        </w:rPr>
        <w:t>粉末</w:t>
      </w:r>
      <w:r>
        <w:rPr>
          <w:rFonts w:hint="eastAsia" w:ascii="宋体" w:hAnsi="宋体"/>
          <w:color w:val="auto"/>
          <w:highlight w:val="none"/>
        </w:rPr>
        <w:t>涂层类产品；</w:t>
      </w:r>
    </w:p>
    <w:p w14:paraId="7F681A8C">
      <w:pPr>
        <w:tabs>
          <w:tab w:val="left" w:pos="1991"/>
        </w:tabs>
        <w:spacing w:line="460" w:lineRule="exact"/>
        <w:ind w:left="1418"/>
        <w:outlineLvl w:val="4"/>
        <w:rPr>
          <w:rFonts w:ascii="宋体" w:hAnsi="宋体"/>
          <w:color w:val="auto"/>
          <w:highlight w:val="none"/>
        </w:rPr>
      </w:pPr>
      <w:r>
        <w:rPr>
          <w:rFonts w:hint="eastAsia" w:ascii="宋体" w:hAnsi="宋体"/>
          <w:color w:val="auto"/>
          <w:highlight w:val="none"/>
        </w:rPr>
        <w:t>门窗玻璃采用</w:t>
      </w:r>
      <w:r>
        <w:rPr>
          <w:rFonts w:hint="eastAsia" w:ascii="宋体" w:hAnsi="宋体"/>
          <w:color w:val="auto"/>
          <w:highlight w:val="none"/>
          <w:u w:val="single"/>
        </w:rPr>
        <w:t>按节能及门窗规范要求</w:t>
      </w:r>
      <w:r>
        <w:rPr>
          <w:rFonts w:hint="eastAsia" w:ascii="宋体" w:hAnsi="宋体"/>
          <w:color w:val="auto"/>
          <w:highlight w:val="none"/>
        </w:rPr>
        <w:t>厚度</w:t>
      </w:r>
      <w:r>
        <w:rPr>
          <w:rFonts w:hint="eastAsia" w:ascii="宋体" w:hAnsi="宋体"/>
          <w:color w:val="auto"/>
          <w:highlight w:val="none"/>
          <w:u w:val="single"/>
        </w:rPr>
        <w:t xml:space="preserve">  /  </w:t>
      </w:r>
      <w:r>
        <w:rPr>
          <w:rFonts w:hint="eastAsia" w:ascii="宋体" w:hAnsi="宋体"/>
          <w:color w:val="auto"/>
          <w:highlight w:val="none"/>
        </w:rPr>
        <w:t>颜色</w:t>
      </w:r>
      <w:r>
        <w:rPr>
          <w:rFonts w:hint="eastAsia" w:ascii="宋体" w:hAnsi="宋体"/>
          <w:color w:val="auto"/>
          <w:highlight w:val="none"/>
          <w:u w:val="single"/>
        </w:rPr>
        <w:t>按节能要求</w:t>
      </w:r>
      <w:r>
        <w:rPr>
          <w:rFonts w:hint="eastAsia" w:ascii="宋体" w:hAnsi="宋体"/>
          <w:color w:val="auto"/>
          <w:highlight w:val="none"/>
        </w:rPr>
        <w:t>膜类产品。</w:t>
      </w:r>
    </w:p>
    <w:p w14:paraId="41542524">
      <w:pPr>
        <w:numPr>
          <w:ilvl w:val="0"/>
          <w:numId w:val="21"/>
        </w:numPr>
        <w:spacing w:line="460" w:lineRule="exact"/>
        <w:outlineLvl w:val="4"/>
        <w:rPr>
          <w:rFonts w:ascii="宋体" w:hAnsi="宋体"/>
          <w:color w:val="auto"/>
          <w:highlight w:val="none"/>
        </w:rPr>
      </w:pPr>
      <w:r>
        <w:rPr>
          <w:rFonts w:hint="eastAsia" w:ascii="宋体" w:hAnsi="宋体"/>
          <w:color w:val="auto"/>
          <w:highlight w:val="none"/>
        </w:rPr>
        <w:t>开窗应满足我司限额设计与相关节能要求。</w:t>
      </w:r>
    </w:p>
    <w:p w14:paraId="31F7031F">
      <w:pPr>
        <w:numPr>
          <w:ilvl w:val="0"/>
          <w:numId w:val="21"/>
        </w:numPr>
        <w:spacing w:line="460" w:lineRule="exact"/>
        <w:outlineLvl w:val="4"/>
        <w:rPr>
          <w:rFonts w:ascii="宋体" w:hAnsi="宋体"/>
          <w:color w:val="auto"/>
          <w:highlight w:val="none"/>
        </w:rPr>
      </w:pPr>
      <w:r>
        <w:rPr>
          <w:rFonts w:hint="eastAsia" w:ascii="宋体" w:hAnsi="宋体"/>
          <w:color w:val="auto"/>
          <w:highlight w:val="none"/>
        </w:rPr>
        <w:t>窗开启扇的设计及位置应考虑便于洗窗及空调安装。</w:t>
      </w:r>
    </w:p>
    <w:p w14:paraId="03DF13E5">
      <w:pPr>
        <w:numPr>
          <w:ilvl w:val="0"/>
          <w:numId w:val="21"/>
        </w:numPr>
        <w:spacing w:line="460" w:lineRule="exact"/>
        <w:outlineLvl w:val="4"/>
        <w:rPr>
          <w:rFonts w:ascii="宋体" w:hAnsi="宋体"/>
          <w:color w:val="auto"/>
          <w:highlight w:val="none"/>
        </w:rPr>
      </w:pPr>
      <w:r>
        <w:rPr>
          <w:rFonts w:hint="eastAsia" w:ascii="宋体" w:hAnsi="宋体"/>
          <w:color w:val="auto"/>
          <w:highlight w:val="none"/>
        </w:rPr>
        <w:t>东西向节能遮阳采用</w:t>
      </w:r>
      <w:r>
        <w:rPr>
          <w:rFonts w:hint="eastAsia" w:ascii="宋体" w:hAnsi="宋体"/>
          <w:color w:val="auto"/>
          <w:highlight w:val="none"/>
          <w:u w:val="single"/>
        </w:rPr>
        <w:t>外置百叶</w:t>
      </w:r>
      <w:r>
        <w:rPr>
          <w:rFonts w:hint="default" w:ascii="宋体" w:hAnsi="宋体"/>
          <w:color w:val="auto"/>
          <w:highlight w:val="none"/>
          <w:u w:val="single"/>
          <w:woUserID w:val="2"/>
        </w:rPr>
        <w:t>(或穿孔铝板)</w:t>
      </w:r>
      <w:r>
        <w:rPr>
          <w:rFonts w:hint="eastAsia" w:ascii="宋体" w:hAnsi="宋体"/>
          <w:color w:val="auto"/>
          <w:highlight w:val="none"/>
        </w:rPr>
        <w:t>。</w:t>
      </w:r>
    </w:p>
    <w:p w14:paraId="71540FAA">
      <w:pPr>
        <w:numPr>
          <w:ilvl w:val="0"/>
          <w:numId w:val="21"/>
        </w:numPr>
        <w:spacing w:line="460" w:lineRule="exact"/>
        <w:outlineLvl w:val="4"/>
        <w:rPr>
          <w:rFonts w:ascii="宋体" w:hAnsi="宋体"/>
          <w:color w:val="auto"/>
          <w:highlight w:val="none"/>
        </w:rPr>
      </w:pPr>
      <w:r>
        <w:rPr>
          <w:rFonts w:hint="eastAsia" w:ascii="宋体" w:hAnsi="宋体"/>
          <w:color w:val="auto"/>
          <w:highlight w:val="none"/>
        </w:rPr>
        <w:t>依据越秀地产湾中公司</w:t>
      </w:r>
      <w:r>
        <w:rPr>
          <w:rFonts w:hint="default" w:ascii="宋体" w:hAnsi="宋体"/>
          <w:color w:val="auto"/>
          <w:highlight w:val="none"/>
          <w:woUserID w:val="1"/>
        </w:rPr>
        <w:t>《越秀湾区标准化2024铝合金门窗》</w:t>
      </w:r>
      <w:r>
        <w:rPr>
          <w:rFonts w:hint="eastAsia" w:ascii="宋体" w:hAnsi="宋体"/>
          <w:color w:val="auto"/>
          <w:highlight w:val="none"/>
          <w:u w:val="single"/>
        </w:rPr>
        <w:t>“标准化栏杆、百叶图”</w:t>
      </w:r>
      <w:r>
        <w:rPr>
          <w:rFonts w:hint="eastAsia" w:ascii="宋体" w:hAnsi="宋体"/>
          <w:color w:val="auto"/>
          <w:highlight w:val="none"/>
        </w:rPr>
        <w:t>进行设计。</w:t>
      </w:r>
    </w:p>
    <w:p w14:paraId="7D4BEB1F">
      <w:pPr>
        <w:numPr>
          <w:ilvl w:val="0"/>
          <w:numId w:val="22"/>
        </w:numPr>
        <w:tabs>
          <w:tab w:val="left" w:pos="2100"/>
        </w:tabs>
        <w:spacing w:line="460" w:lineRule="exact"/>
        <w:outlineLvl w:val="4"/>
        <w:rPr>
          <w:rFonts w:ascii="宋体" w:hAnsi="宋体"/>
          <w:color w:val="auto"/>
          <w:highlight w:val="none"/>
        </w:rPr>
      </w:pPr>
      <w:r>
        <w:rPr>
          <w:rFonts w:hint="eastAsia" w:ascii="宋体" w:hAnsi="宋体"/>
          <w:color w:val="auto"/>
          <w:highlight w:val="none"/>
        </w:rPr>
        <w:t>通风、空调百叶采用</w:t>
      </w:r>
      <w:r>
        <w:rPr>
          <w:rFonts w:hint="eastAsia" w:ascii="宋体" w:hAnsi="宋体"/>
          <w:color w:val="auto"/>
          <w:highlight w:val="none"/>
          <w:u w:val="single"/>
        </w:rPr>
        <w:t xml:space="preserve">铝合金 </w:t>
      </w:r>
      <w:r>
        <w:rPr>
          <w:rFonts w:hint="eastAsia" w:ascii="宋体" w:hAnsi="宋体"/>
          <w:color w:val="auto"/>
          <w:highlight w:val="none"/>
        </w:rPr>
        <w:t>材质</w:t>
      </w:r>
      <w:r>
        <w:rPr>
          <w:rFonts w:hint="eastAsia" w:ascii="宋体" w:hAnsi="宋体"/>
          <w:color w:val="auto"/>
          <w:highlight w:val="none"/>
          <w:u w:val="single"/>
        </w:rPr>
        <w:t xml:space="preserve">  /  </w:t>
      </w:r>
      <w:r>
        <w:rPr>
          <w:rFonts w:hint="eastAsia" w:ascii="宋体" w:hAnsi="宋体"/>
          <w:color w:val="auto"/>
          <w:highlight w:val="none"/>
        </w:rPr>
        <w:t>颜色</w:t>
      </w:r>
      <w:r>
        <w:rPr>
          <w:rFonts w:hint="eastAsia" w:ascii="宋体" w:hAnsi="宋体"/>
          <w:color w:val="auto"/>
          <w:highlight w:val="none"/>
          <w:u w:val="single"/>
        </w:rPr>
        <w:t xml:space="preserve">粉末  </w:t>
      </w:r>
      <w:r>
        <w:rPr>
          <w:rFonts w:hint="eastAsia" w:ascii="宋体" w:hAnsi="宋体"/>
          <w:color w:val="auto"/>
          <w:highlight w:val="none"/>
        </w:rPr>
        <w:t>涂层类产品。</w:t>
      </w:r>
    </w:p>
    <w:p w14:paraId="550DDD4A">
      <w:pPr>
        <w:numPr>
          <w:ilvl w:val="0"/>
          <w:numId w:val="22"/>
        </w:numPr>
        <w:tabs>
          <w:tab w:val="left" w:pos="2100"/>
        </w:tabs>
        <w:spacing w:line="460" w:lineRule="exact"/>
        <w:outlineLvl w:val="4"/>
        <w:rPr>
          <w:rFonts w:ascii="宋体" w:hAnsi="宋体"/>
          <w:color w:val="auto"/>
          <w:highlight w:val="none"/>
        </w:rPr>
      </w:pPr>
      <w:r>
        <w:rPr>
          <w:rFonts w:hint="eastAsia" w:ascii="宋体" w:hAnsi="宋体"/>
          <w:color w:val="auto"/>
          <w:highlight w:val="none"/>
        </w:rPr>
        <w:t>空调机板</w:t>
      </w:r>
      <w:r>
        <w:rPr>
          <w:rFonts w:ascii="宋体" w:hAnsi="宋体"/>
          <w:color w:val="auto"/>
          <w:highlight w:val="none"/>
        </w:rPr>
        <w:t>外飘</w:t>
      </w:r>
      <w:r>
        <w:rPr>
          <w:rFonts w:hint="eastAsia" w:ascii="宋体" w:hAnsi="宋体"/>
          <w:color w:val="auto"/>
          <w:highlight w:val="none"/>
        </w:rPr>
        <w:t>的最小结构（不含保温层厚度）尺寸为</w:t>
      </w:r>
      <w:r>
        <w:rPr>
          <w:rFonts w:ascii="宋体" w:hAnsi="宋体"/>
          <w:color w:val="auto"/>
          <w:highlight w:val="none"/>
          <w:u w:val="single"/>
        </w:rPr>
        <w:t xml:space="preserve"> </w:t>
      </w:r>
      <w:r>
        <w:rPr>
          <w:rFonts w:hint="eastAsia" w:ascii="宋体" w:hAnsi="宋体"/>
          <w:color w:val="auto"/>
          <w:highlight w:val="none"/>
          <w:u w:val="single"/>
          <w:woUserID w:val="4"/>
        </w:rPr>
        <w:t>/</w:t>
      </w:r>
      <w:r>
        <w:rPr>
          <w:rFonts w:ascii="宋体" w:hAnsi="宋体"/>
          <w:color w:val="auto"/>
          <w:highlight w:val="none"/>
          <w:u w:val="single"/>
        </w:rPr>
        <w:t xml:space="preserve"> </w:t>
      </w:r>
      <w:r>
        <w:rPr>
          <w:rFonts w:ascii="宋体" w:hAnsi="宋体"/>
          <w:color w:val="auto"/>
          <w:highlight w:val="none"/>
        </w:rPr>
        <w:t xml:space="preserve"> mm</w:t>
      </w:r>
      <w:r>
        <w:rPr>
          <w:rFonts w:hint="eastAsia" w:ascii="宋体" w:hAnsi="宋体"/>
          <w:color w:val="auto"/>
          <w:highlight w:val="none"/>
        </w:rPr>
        <w:t>。</w:t>
      </w:r>
    </w:p>
    <w:p w14:paraId="79CB7CFA">
      <w:pPr>
        <w:numPr>
          <w:ilvl w:val="0"/>
          <w:numId w:val="22"/>
        </w:numPr>
        <w:tabs>
          <w:tab w:val="left" w:pos="2100"/>
        </w:tabs>
        <w:spacing w:line="460" w:lineRule="exact"/>
        <w:outlineLvl w:val="4"/>
        <w:rPr>
          <w:rFonts w:ascii="宋体" w:hAnsi="宋体"/>
          <w:color w:val="auto"/>
          <w:highlight w:val="none"/>
        </w:rPr>
      </w:pPr>
      <w:r>
        <w:rPr>
          <w:rFonts w:hint="eastAsia" w:ascii="宋体" w:hAnsi="宋体"/>
          <w:color w:val="auto"/>
          <w:highlight w:val="none"/>
        </w:rPr>
        <w:t>空调机板应做</w:t>
      </w:r>
      <w:r>
        <w:rPr>
          <w:rFonts w:hint="eastAsia" w:ascii="宋体" w:hAnsi="宋体"/>
          <w:color w:val="auto"/>
          <w:highlight w:val="none"/>
          <w:u w:val="single"/>
        </w:rPr>
        <w:t>≥</w:t>
      </w:r>
      <w:r>
        <w:rPr>
          <w:rFonts w:hint="default" w:ascii="宋体" w:hAnsi="宋体"/>
          <w:color w:val="auto"/>
          <w:highlight w:val="none"/>
          <w:u w:val="single"/>
          <w:woUserID w:val="1"/>
        </w:rPr>
        <w:t>5</w:t>
      </w:r>
      <w:r>
        <w:rPr>
          <w:rFonts w:hint="eastAsia" w:ascii="宋体" w:hAnsi="宋体"/>
          <w:color w:val="auto"/>
          <w:highlight w:val="none"/>
          <w:u w:val="single"/>
        </w:rPr>
        <w:t xml:space="preserve"> </w:t>
      </w:r>
      <w:r>
        <w:rPr>
          <w:rFonts w:hint="eastAsia" w:ascii="宋体" w:hAnsi="宋体"/>
          <w:color w:val="auto"/>
          <w:highlight w:val="none"/>
        </w:rPr>
        <w:t>％的坡度坡向外侧，板边做滴水沿。</w:t>
      </w:r>
    </w:p>
    <w:p w14:paraId="407AFE42">
      <w:pPr>
        <w:numPr>
          <w:ilvl w:val="0"/>
          <w:numId w:val="22"/>
        </w:numPr>
        <w:tabs>
          <w:tab w:val="left" w:pos="2100"/>
        </w:tabs>
        <w:spacing w:line="460" w:lineRule="exact"/>
        <w:outlineLvl w:val="4"/>
        <w:rPr>
          <w:rFonts w:ascii="宋体" w:hAnsi="宋体"/>
          <w:color w:val="auto"/>
          <w:highlight w:val="none"/>
        </w:rPr>
      </w:pPr>
      <w:r>
        <w:rPr>
          <w:rFonts w:hint="eastAsia" w:ascii="宋体" w:hAnsi="宋体"/>
          <w:color w:val="auto"/>
          <w:highlight w:val="none"/>
        </w:rPr>
        <w:t>应充分考虑雨水管和空调机冷凝管对立面效果的影响。</w:t>
      </w:r>
    </w:p>
    <w:p w14:paraId="4B09BA36">
      <w:pPr>
        <w:numPr>
          <w:ilvl w:val="1"/>
          <w:numId w:val="20"/>
        </w:numPr>
        <w:spacing w:line="460" w:lineRule="exact"/>
        <w:outlineLvl w:val="4"/>
        <w:rPr>
          <w:rFonts w:ascii="宋体" w:hAnsi="宋体"/>
          <w:b/>
          <w:color w:val="auto"/>
          <w:highlight w:val="none"/>
        </w:rPr>
      </w:pPr>
      <w:r>
        <w:rPr>
          <w:rFonts w:hint="eastAsia" w:ascii="宋体" w:hAnsi="宋体"/>
          <w:b/>
          <w:color w:val="auto"/>
          <w:highlight w:val="none"/>
        </w:rPr>
        <w:t>栏杆</w:t>
      </w:r>
    </w:p>
    <w:p w14:paraId="4D529E6A">
      <w:pPr>
        <w:numPr>
          <w:ilvl w:val="0"/>
          <w:numId w:val="23"/>
        </w:numPr>
        <w:spacing w:line="460" w:lineRule="exact"/>
        <w:outlineLvl w:val="4"/>
        <w:rPr>
          <w:rFonts w:ascii="宋体" w:hAnsi="宋体"/>
          <w:color w:val="auto"/>
          <w:highlight w:val="none"/>
        </w:rPr>
      </w:pPr>
      <w:r>
        <w:rPr>
          <w:rFonts w:hint="eastAsia" w:ascii="宋体" w:hAnsi="宋体"/>
          <w:color w:val="auto"/>
          <w:highlight w:val="none"/>
        </w:rPr>
        <w:t>依据越秀</w:t>
      </w:r>
      <w:r>
        <w:rPr>
          <w:rFonts w:hint="eastAsia" w:ascii="宋体" w:hAnsi="宋体"/>
          <w:color w:val="auto"/>
          <w:highlight w:val="none"/>
          <w:woUserID w:val="1"/>
        </w:rPr>
        <w:t>地产</w:t>
      </w:r>
      <w:r>
        <w:rPr>
          <w:rFonts w:hint="default" w:ascii="宋体" w:hAnsi="宋体"/>
          <w:color w:val="auto"/>
          <w:highlight w:val="none"/>
          <w:woUserID w:val="1"/>
        </w:rPr>
        <w:t>《越秀地产百叶标准图集（2004版）》</w:t>
      </w:r>
      <w:r>
        <w:rPr>
          <w:rFonts w:hint="eastAsia" w:ascii="宋体" w:hAnsi="宋体"/>
          <w:color w:val="auto"/>
          <w:highlight w:val="none"/>
        </w:rPr>
        <w:t>中“锌钢玻璃栏杆”及</w:t>
      </w:r>
      <w:r>
        <w:rPr>
          <w:rFonts w:hint="default" w:ascii="宋体" w:hAnsi="宋体"/>
          <w:color w:val="auto"/>
          <w:highlight w:val="none"/>
          <w:woUserID w:val="1"/>
        </w:rPr>
        <w:t>《越秀湾区铝合金门窗</w:t>
      </w:r>
      <w:r>
        <w:rPr>
          <w:rFonts w:hint="default" w:ascii="宋体" w:hAnsi="宋体"/>
          <w:color w:val="auto"/>
          <w:highlight w:val="none"/>
          <w:woUserID w:val="4"/>
        </w:rPr>
        <w:t>标准</w:t>
      </w:r>
      <w:r>
        <w:rPr>
          <w:rFonts w:hint="default" w:ascii="宋体" w:hAnsi="宋体"/>
          <w:color w:val="auto"/>
          <w:highlight w:val="none"/>
          <w:woUserID w:val="1"/>
        </w:rPr>
        <w:t>》</w:t>
      </w:r>
      <w:r>
        <w:rPr>
          <w:rFonts w:hint="eastAsia" w:ascii="宋体" w:hAnsi="宋体"/>
          <w:color w:val="auto"/>
          <w:highlight w:val="none"/>
        </w:rPr>
        <w:t>越秀地产</w:t>
      </w:r>
      <w:r>
        <w:rPr>
          <w:rFonts w:hint="default" w:ascii="宋体" w:hAnsi="宋体"/>
          <w:color w:val="auto"/>
          <w:highlight w:val="none"/>
          <w:woUserID w:val="4"/>
        </w:rPr>
        <w:t>广州区域</w:t>
      </w:r>
      <w:r>
        <w:rPr>
          <w:rFonts w:hint="eastAsia" w:ascii="宋体" w:hAnsi="宋体"/>
          <w:color w:val="auto"/>
          <w:highlight w:val="none"/>
        </w:rPr>
        <w:t>公司</w:t>
      </w:r>
      <w:r>
        <w:rPr>
          <w:rFonts w:hint="eastAsia" w:ascii="宋体" w:hAnsi="宋体"/>
          <w:color w:val="auto"/>
          <w:highlight w:val="none"/>
          <w:u w:val="single"/>
        </w:rPr>
        <w:t>“标准化栏杆、百叶图”</w:t>
      </w:r>
      <w:r>
        <w:rPr>
          <w:rFonts w:hint="eastAsia" w:ascii="宋体" w:hAnsi="宋体"/>
          <w:color w:val="auto"/>
          <w:highlight w:val="none"/>
        </w:rPr>
        <w:t>进行设计。</w:t>
      </w:r>
    </w:p>
    <w:p w14:paraId="5EB01271">
      <w:pPr>
        <w:numPr>
          <w:ilvl w:val="0"/>
          <w:numId w:val="23"/>
        </w:numPr>
        <w:tabs>
          <w:tab w:val="left" w:pos="2100"/>
        </w:tabs>
        <w:spacing w:line="460" w:lineRule="exact"/>
        <w:outlineLvl w:val="4"/>
        <w:rPr>
          <w:rFonts w:ascii="宋体" w:hAnsi="宋体"/>
          <w:color w:val="auto"/>
          <w:highlight w:val="none"/>
        </w:rPr>
      </w:pPr>
      <w:r>
        <w:rPr>
          <w:rFonts w:hint="eastAsia" w:ascii="宋体" w:hAnsi="宋体"/>
          <w:color w:val="auto"/>
          <w:highlight w:val="none"/>
        </w:rPr>
        <w:t>阳台栏杆采用</w:t>
      </w:r>
      <w:r>
        <w:rPr>
          <w:rFonts w:hint="eastAsia" w:ascii="宋体" w:hAnsi="宋体"/>
          <w:color w:val="auto"/>
          <w:highlight w:val="none"/>
          <w:u w:val="single"/>
          <w:woUserID w:val="4"/>
        </w:rPr>
        <w:t xml:space="preserve"> /  </w:t>
      </w:r>
      <w:r>
        <w:rPr>
          <w:rFonts w:hint="eastAsia" w:ascii="宋体" w:hAnsi="宋体"/>
          <w:color w:val="auto"/>
          <w:highlight w:val="none"/>
        </w:rPr>
        <w:t>材质</w:t>
      </w:r>
      <w:r>
        <w:rPr>
          <w:rFonts w:hint="eastAsia" w:ascii="宋体" w:hAnsi="宋体"/>
          <w:color w:val="auto"/>
          <w:highlight w:val="none"/>
          <w:u w:val="single"/>
        </w:rPr>
        <w:t xml:space="preserve">  /  </w:t>
      </w:r>
      <w:r>
        <w:rPr>
          <w:rFonts w:hint="eastAsia" w:ascii="宋体" w:hAnsi="宋体"/>
          <w:color w:val="auto"/>
          <w:highlight w:val="none"/>
        </w:rPr>
        <w:t>颜色</w:t>
      </w:r>
      <w:r>
        <w:rPr>
          <w:rFonts w:hint="eastAsia" w:ascii="宋体" w:hAnsi="宋体"/>
          <w:color w:val="auto"/>
          <w:highlight w:val="none"/>
          <w:u w:val="single"/>
        </w:rPr>
        <w:t>粉末</w:t>
      </w:r>
      <w:r>
        <w:rPr>
          <w:rFonts w:hint="eastAsia" w:ascii="宋体" w:hAnsi="宋体"/>
          <w:color w:val="auto"/>
          <w:highlight w:val="none"/>
        </w:rPr>
        <w:t>涂层类产品。</w:t>
      </w:r>
    </w:p>
    <w:p w14:paraId="109119CC">
      <w:pPr>
        <w:numPr>
          <w:ilvl w:val="0"/>
          <w:numId w:val="23"/>
        </w:numPr>
        <w:spacing w:line="460" w:lineRule="exact"/>
        <w:outlineLvl w:val="4"/>
        <w:rPr>
          <w:rFonts w:ascii="宋体" w:hAnsi="宋体"/>
          <w:color w:val="auto"/>
          <w:highlight w:val="none"/>
        </w:rPr>
      </w:pPr>
      <w:r>
        <w:rPr>
          <w:rFonts w:hint="eastAsia" w:ascii="宋体" w:hAnsi="宋体"/>
          <w:color w:val="auto"/>
          <w:highlight w:val="none"/>
        </w:rPr>
        <w:t>阳台栏杆高度</w:t>
      </w:r>
      <w:r>
        <w:rPr>
          <w:rFonts w:hint="eastAsia" w:ascii="宋体" w:hAnsi="宋体"/>
          <w:color w:val="auto"/>
          <w:highlight w:val="none"/>
          <w:u w:val="single"/>
        </w:rPr>
        <w:t>1</w:t>
      </w:r>
      <w:r>
        <w:rPr>
          <w:rFonts w:hint="default" w:ascii="宋体" w:hAnsi="宋体"/>
          <w:color w:val="auto"/>
          <w:highlight w:val="none"/>
          <w:u w:val="single"/>
          <w:woUserID w:val="4"/>
        </w:rPr>
        <w:t>20</w:t>
      </w:r>
      <w:r>
        <w:rPr>
          <w:rFonts w:hint="eastAsia" w:ascii="宋体" w:hAnsi="宋体"/>
          <w:color w:val="auto"/>
          <w:highlight w:val="none"/>
          <w:u w:val="single"/>
        </w:rPr>
        <w:t>0</w:t>
      </w:r>
      <w:r>
        <w:rPr>
          <w:rFonts w:ascii="宋体" w:hAnsi="宋体"/>
          <w:color w:val="auto"/>
          <w:highlight w:val="none"/>
        </w:rPr>
        <w:t>mm</w:t>
      </w:r>
      <w:r>
        <w:rPr>
          <w:rFonts w:hint="eastAsia" w:ascii="宋体" w:hAnsi="宋体"/>
          <w:color w:val="auto"/>
          <w:highlight w:val="none"/>
        </w:rPr>
        <w:t>，该高度从反坎可踏面算起，同时应满足政府相关部门的验收要求。平图表达上应明确区分栏杆与栏板。</w:t>
      </w:r>
    </w:p>
    <w:p w14:paraId="623F93E0">
      <w:pPr>
        <w:numPr>
          <w:ilvl w:val="0"/>
          <w:numId w:val="23"/>
        </w:numPr>
        <w:spacing w:line="460" w:lineRule="exact"/>
        <w:outlineLvl w:val="4"/>
        <w:rPr>
          <w:rFonts w:ascii="宋体" w:hAnsi="宋体"/>
          <w:color w:val="auto"/>
          <w:highlight w:val="none"/>
        </w:rPr>
      </w:pPr>
      <w:r>
        <w:rPr>
          <w:rFonts w:hint="eastAsia" w:ascii="宋体" w:hAnsi="宋体"/>
          <w:color w:val="auto"/>
          <w:highlight w:val="none"/>
        </w:rPr>
        <w:t>护窗栏杆采用</w:t>
      </w:r>
      <w:r>
        <w:rPr>
          <w:rFonts w:hint="default" w:ascii="宋体" w:hAnsi="宋体" w:eastAsia="宋体"/>
          <w:color w:val="auto"/>
          <w:highlight w:val="none"/>
          <w:u w:val="single"/>
        </w:rPr>
        <w:t>锌钢</w:t>
      </w:r>
      <w:r>
        <w:rPr>
          <w:rFonts w:hint="eastAsia" w:ascii="宋体" w:hAnsi="宋体"/>
          <w:color w:val="auto"/>
          <w:highlight w:val="none"/>
        </w:rPr>
        <w:t>材质</w:t>
      </w:r>
      <w:r>
        <w:rPr>
          <w:rFonts w:hint="eastAsia" w:ascii="宋体" w:hAnsi="宋体"/>
          <w:color w:val="auto"/>
          <w:highlight w:val="none"/>
          <w:u w:val="single"/>
        </w:rPr>
        <w:t xml:space="preserve">  /  </w:t>
      </w:r>
      <w:r>
        <w:rPr>
          <w:rFonts w:hint="eastAsia" w:ascii="宋体" w:hAnsi="宋体"/>
          <w:color w:val="auto"/>
          <w:highlight w:val="none"/>
        </w:rPr>
        <w:t>颜色</w:t>
      </w:r>
      <w:r>
        <w:rPr>
          <w:rFonts w:hint="eastAsia" w:ascii="宋体" w:hAnsi="宋体"/>
          <w:color w:val="auto"/>
          <w:highlight w:val="none"/>
          <w:u w:val="single"/>
        </w:rPr>
        <w:t>粉末</w:t>
      </w:r>
      <w:r>
        <w:rPr>
          <w:rFonts w:hint="eastAsia" w:ascii="宋体" w:hAnsi="宋体"/>
          <w:color w:val="auto"/>
          <w:highlight w:val="none"/>
        </w:rPr>
        <w:t>涂层类产品</w:t>
      </w:r>
    </w:p>
    <w:p w14:paraId="2A6E8285">
      <w:pPr>
        <w:numPr>
          <w:ilvl w:val="1"/>
          <w:numId w:val="20"/>
        </w:numPr>
        <w:spacing w:line="460" w:lineRule="exact"/>
        <w:outlineLvl w:val="4"/>
        <w:rPr>
          <w:rFonts w:ascii="宋体" w:hAnsi="宋体"/>
          <w:b/>
          <w:color w:val="auto"/>
          <w:highlight w:val="none"/>
        </w:rPr>
      </w:pPr>
      <w:r>
        <w:rPr>
          <w:rFonts w:hint="eastAsia" w:ascii="宋体" w:hAnsi="宋体"/>
          <w:b/>
          <w:color w:val="auto"/>
          <w:highlight w:val="none"/>
        </w:rPr>
        <w:t>疏散楼梯</w:t>
      </w:r>
    </w:p>
    <w:p w14:paraId="29FEFF1D">
      <w:pPr>
        <w:keepNext w:val="0"/>
        <w:keepLines w:val="0"/>
        <w:widowControl/>
        <w:suppressLineNumbers w:val="0"/>
        <w:spacing w:before="0" w:beforeAutospacing="0" w:after="0" w:afterAutospacing="0"/>
        <w:ind w:left="0" w:right="0"/>
        <w:jc w:val="left"/>
        <w:rPr>
          <w:rFonts w:ascii="宋体" w:hAnsi="宋体"/>
          <w:color w:val="auto"/>
          <w:highlight w:val="none"/>
        </w:rPr>
      </w:pPr>
      <w:r>
        <w:rPr>
          <w:rFonts w:hint="default" w:ascii="宋体" w:hAnsi="宋体"/>
          <w:color w:val="auto"/>
          <w:highlight w:val="none"/>
          <w:woUserID w:val="1"/>
        </w:rPr>
        <w:t xml:space="preserve">    </w:t>
      </w:r>
      <w:r>
        <w:rPr>
          <w:rFonts w:hint="eastAsia" w:ascii="宋体" w:hAnsi="宋体"/>
          <w:color w:val="auto"/>
          <w:highlight w:val="none"/>
        </w:rPr>
        <w:t>依据越</w:t>
      </w:r>
      <w:r>
        <w:rPr>
          <w:rFonts w:hint="eastAsia" w:ascii="宋体" w:hAnsi="宋体" w:eastAsia="宋体" w:cs="宋体"/>
          <w:color w:val="auto"/>
          <w:kern w:val="0"/>
          <w:sz w:val="24"/>
          <w:szCs w:val="24"/>
          <w:highlight w:val="none"/>
          <w:lang w:val="en-US" w:eastAsia="zh-CN" w:bidi="ar"/>
          <w:woUserID w:val="1"/>
        </w:rPr>
        <w:t>《越秀地产百叶标准图集（</w:t>
      </w:r>
      <w:r>
        <w:rPr>
          <w:rFonts w:hint="eastAsia" w:ascii="宋体" w:hAnsi="宋体" w:eastAsia="宋体" w:cs="Times New Roman"/>
          <w:color w:val="auto"/>
          <w:kern w:val="0"/>
          <w:sz w:val="24"/>
          <w:szCs w:val="24"/>
          <w:highlight w:val="none"/>
          <w:lang w:val="en-US" w:eastAsia="zh-CN" w:bidi="ar"/>
          <w:woUserID w:val="1"/>
        </w:rPr>
        <w:t>2004版）》</w:t>
      </w:r>
      <w:r>
        <w:rPr>
          <w:rFonts w:hint="eastAsia" w:ascii="宋体" w:hAnsi="宋体"/>
          <w:color w:val="auto"/>
          <w:highlight w:val="none"/>
        </w:rPr>
        <w:t>020、021“锌钢楼梯栏杆（组装）”“靠墙扶手（锌钢）”进行设计。</w:t>
      </w:r>
    </w:p>
    <w:p w14:paraId="234C73DB">
      <w:pPr>
        <w:numPr>
          <w:ilvl w:val="0"/>
          <w:numId w:val="19"/>
        </w:numPr>
        <w:spacing w:before="260" w:beforeLines="50" w:after="100" w:line="460" w:lineRule="exact"/>
        <w:outlineLvl w:val="2"/>
        <w:rPr>
          <w:rFonts w:ascii="宋体" w:hAnsi="宋体"/>
          <w:b/>
          <w:color w:val="auto"/>
          <w:highlight w:val="none"/>
        </w:rPr>
      </w:pPr>
      <w:bookmarkStart w:id="82" w:name="_Toc212525142"/>
      <w:bookmarkStart w:id="83" w:name="_Toc212523911"/>
      <w:r>
        <w:rPr>
          <w:rFonts w:hint="eastAsia" w:ascii="宋体" w:hAnsi="宋体"/>
          <w:b/>
          <w:color w:val="auto"/>
          <w:highlight w:val="none"/>
        </w:rPr>
        <w:t>墙体</w:t>
      </w:r>
      <w:bookmarkEnd w:id="82"/>
      <w:bookmarkEnd w:id="83"/>
    </w:p>
    <w:p w14:paraId="7FEDDEAE">
      <w:pPr>
        <w:numPr>
          <w:ilvl w:val="1"/>
          <w:numId w:val="24"/>
        </w:numPr>
        <w:spacing w:line="460" w:lineRule="exact"/>
        <w:outlineLvl w:val="4"/>
        <w:rPr>
          <w:rFonts w:ascii="宋体" w:hAnsi="宋体"/>
          <w:color w:val="auto"/>
          <w:highlight w:val="none"/>
        </w:rPr>
      </w:pPr>
      <w:r>
        <w:rPr>
          <w:rFonts w:hint="eastAsia" w:ascii="宋体" w:hAnsi="宋体"/>
          <w:color w:val="auto"/>
          <w:highlight w:val="none"/>
        </w:rPr>
        <w:t>非SSCS楼栋采用</w:t>
      </w:r>
      <w:r>
        <w:rPr>
          <w:rFonts w:hint="eastAsia" w:ascii="宋体" w:hAnsi="宋体"/>
          <w:color w:val="auto"/>
          <w:highlight w:val="none"/>
          <w:u w:val="single"/>
        </w:rPr>
        <w:t>加气混凝土</w:t>
      </w:r>
      <w:r>
        <w:rPr>
          <w:rFonts w:hint="eastAsia" w:ascii="宋体" w:hAnsi="宋体"/>
          <w:color w:val="auto"/>
          <w:highlight w:val="none"/>
        </w:rPr>
        <w:t>砌块，SSCS楼栋采用高精砌块，由内至外：砌块</w:t>
      </w:r>
      <w:r>
        <w:rPr>
          <w:rFonts w:hint="eastAsia" w:ascii="宋体" w:hAnsi="宋体"/>
          <w:color w:val="auto"/>
          <w:highlight w:val="none"/>
          <w:u w:val="single"/>
        </w:rPr>
        <w:t>/</w:t>
      </w:r>
      <w:r>
        <w:rPr>
          <w:rFonts w:ascii="宋体" w:hAnsi="宋体"/>
          <w:color w:val="auto"/>
          <w:highlight w:val="none"/>
        </w:rPr>
        <w:t>mm</w:t>
      </w:r>
      <w:r>
        <w:rPr>
          <w:rFonts w:hint="eastAsia" w:ascii="宋体" w:hAnsi="宋体"/>
          <w:color w:val="auto"/>
          <w:highlight w:val="none"/>
        </w:rPr>
        <w:t>厚；抹灰</w:t>
      </w:r>
      <w:r>
        <w:rPr>
          <w:rFonts w:hint="eastAsia" w:ascii="宋体" w:hAnsi="宋体"/>
          <w:color w:val="auto"/>
          <w:highlight w:val="none"/>
          <w:u w:val="single"/>
        </w:rPr>
        <w:t xml:space="preserve">  /  </w:t>
      </w:r>
      <w:r>
        <w:rPr>
          <w:rFonts w:ascii="宋体" w:hAnsi="宋体"/>
          <w:color w:val="auto"/>
          <w:highlight w:val="none"/>
        </w:rPr>
        <w:t>mm</w:t>
      </w:r>
      <w:r>
        <w:rPr>
          <w:rFonts w:hint="eastAsia" w:ascii="宋体" w:hAnsi="宋体"/>
          <w:color w:val="auto"/>
          <w:highlight w:val="none"/>
        </w:rPr>
        <w:t>厚，阻燃型聚苯乙烯泡沫塑料板_/_厚，外饰面，总计外墙标注厚度为__/__；内墙用</w:t>
      </w:r>
      <w:r>
        <w:rPr>
          <w:rFonts w:hint="eastAsia" w:ascii="宋体" w:hAnsi="宋体"/>
          <w:color w:val="auto"/>
          <w:highlight w:val="none"/>
          <w:u w:val="single"/>
        </w:rPr>
        <w:t>加气混凝土</w:t>
      </w:r>
      <w:r>
        <w:rPr>
          <w:rFonts w:ascii="宋体" w:hAnsi="宋体"/>
          <w:color w:val="auto"/>
          <w:highlight w:val="none"/>
          <w:u w:val="single"/>
        </w:rPr>
        <w:t>\高精_</w:t>
      </w:r>
      <w:r>
        <w:rPr>
          <w:rFonts w:ascii="宋体" w:hAnsi="宋体"/>
          <w:color w:val="auto"/>
          <w:highlight w:val="none"/>
        </w:rPr>
        <w:t>_</w:t>
      </w:r>
      <w:r>
        <w:rPr>
          <w:rFonts w:hint="eastAsia" w:ascii="宋体" w:hAnsi="宋体"/>
          <w:color w:val="auto"/>
          <w:highlight w:val="none"/>
        </w:rPr>
        <w:t>砌块</w:t>
      </w:r>
      <w:r>
        <w:rPr>
          <w:rFonts w:ascii="宋体" w:hAnsi="宋体"/>
          <w:color w:val="auto"/>
          <w:highlight w:val="none"/>
        </w:rPr>
        <w:t>，装配式部内隔墙分采用轻质ALC墙板</w:t>
      </w:r>
      <w:r>
        <w:rPr>
          <w:rFonts w:hint="eastAsia" w:ascii="宋体" w:hAnsi="宋体"/>
          <w:color w:val="auto"/>
          <w:highlight w:val="none"/>
        </w:rPr>
        <w:t>。</w:t>
      </w:r>
    </w:p>
    <w:p w14:paraId="7CECF083">
      <w:pPr>
        <w:numPr>
          <w:ilvl w:val="1"/>
          <w:numId w:val="24"/>
        </w:numPr>
        <w:spacing w:line="460" w:lineRule="exact"/>
        <w:outlineLvl w:val="4"/>
        <w:rPr>
          <w:rFonts w:ascii="宋体" w:hAnsi="宋体"/>
          <w:color w:val="auto"/>
          <w:highlight w:val="none"/>
        </w:rPr>
      </w:pPr>
      <w:r>
        <w:rPr>
          <w:rFonts w:hint="eastAsia" w:ascii="宋体" w:hAnsi="宋体"/>
          <w:color w:val="auto"/>
          <w:highlight w:val="none"/>
        </w:rPr>
        <w:t>剪力墙：起居厅与主卧室隔墙剪力墙，保证起居厅墙面平整。起居厅与次卧室或其他辅助房间隔墙剪力墙，保证起居厅墙面平整。主卧室与次卧室或其他辅助房间隔墙剪力墙，保证主卧室墙面平整。</w:t>
      </w:r>
    </w:p>
    <w:p w14:paraId="42E61C2E">
      <w:pPr>
        <w:numPr>
          <w:ilvl w:val="1"/>
          <w:numId w:val="24"/>
        </w:numPr>
        <w:spacing w:line="460" w:lineRule="exact"/>
        <w:outlineLvl w:val="4"/>
        <w:rPr>
          <w:rFonts w:ascii="宋体" w:hAnsi="宋体"/>
          <w:color w:val="auto"/>
          <w:highlight w:val="none"/>
        </w:rPr>
      </w:pPr>
      <w:r>
        <w:rPr>
          <w:rFonts w:hint="eastAsia" w:ascii="宋体" w:hAnsi="宋体"/>
          <w:color w:val="auto"/>
          <w:highlight w:val="none"/>
        </w:rPr>
        <w:t>外墙，分户墙，户内隔墙，所用材料以当地常用材料为首选，</w:t>
      </w:r>
      <w:r>
        <w:rPr>
          <w:rFonts w:ascii="宋体" w:hAnsi="宋体"/>
          <w:color w:val="auto"/>
          <w:highlight w:val="none"/>
        </w:rPr>
        <w:t>如果有装配式建筑要求满足装配式建筑相关要求，</w:t>
      </w:r>
      <w:r>
        <w:rPr>
          <w:rFonts w:hint="eastAsia" w:ascii="宋体" w:hAnsi="宋体"/>
          <w:color w:val="auto"/>
          <w:highlight w:val="none"/>
        </w:rPr>
        <w:t>由设计单位提供建议，我方进行决定。</w:t>
      </w:r>
    </w:p>
    <w:p w14:paraId="17938B55">
      <w:pPr>
        <w:numPr>
          <w:ilvl w:val="0"/>
          <w:numId w:val="19"/>
        </w:numPr>
        <w:spacing w:before="260" w:beforeLines="50" w:after="100" w:line="460" w:lineRule="exact"/>
        <w:outlineLvl w:val="2"/>
        <w:rPr>
          <w:rFonts w:ascii="宋体" w:hAnsi="宋体"/>
          <w:b/>
          <w:color w:val="auto"/>
          <w:highlight w:val="none"/>
        </w:rPr>
      </w:pPr>
      <w:bookmarkStart w:id="84" w:name="_Toc212523912"/>
      <w:bookmarkStart w:id="85" w:name="_Toc212525143"/>
      <w:r>
        <w:rPr>
          <w:rFonts w:hint="eastAsia" w:ascii="宋体" w:hAnsi="宋体"/>
          <w:b/>
          <w:color w:val="auto"/>
          <w:highlight w:val="none"/>
        </w:rPr>
        <w:t>楼地面</w:t>
      </w:r>
      <w:bookmarkEnd w:id="84"/>
      <w:bookmarkEnd w:id="85"/>
    </w:p>
    <w:p w14:paraId="0BC6497E">
      <w:pPr>
        <w:spacing w:line="460" w:lineRule="exact"/>
        <w:ind w:left="851"/>
        <w:outlineLvl w:val="4"/>
        <w:rPr>
          <w:rFonts w:ascii="宋体" w:hAnsi="宋体"/>
          <w:color w:val="auto"/>
          <w:highlight w:val="none"/>
        </w:rPr>
      </w:pPr>
      <w:r>
        <w:rPr>
          <w:rFonts w:hint="eastAsia" w:ascii="宋体" w:hAnsi="宋体"/>
          <w:color w:val="auto"/>
          <w:highlight w:val="none"/>
        </w:rPr>
        <w:t>楼地面设</w:t>
      </w:r>
      <w:r>
        <w:rPr>
          <w:rFonts w:hint="eastAsia" w:ascii="宋体" w:hAnsi="宋体" w:eastAsia="宋体"/>
          <w:color w:val="auto"/>
          <w:highlight w:val="none"/>
        </w:rPr>
        <w:t>计按照越秀地产</w:t>
      </w:r>
      <w:r>
        <w:rPr>
          <w:rFonts w:hint="default" w:ascii="宋体" w:hAnsi="宋体"/>
          <w:color w:val="auto"/>
          <w:highlight w:val="none"/>
          <w:woUserID w:val="1"/>
        </w:rPr>
        <w:t>《越秀地产广州区域土建(含机电)设计要求及标准(202</w:t>
      </w:r>
      <w:r>
        <w:rPr>
          <w:rFonts w:hint="default" w:ascii="宋体" w:hAnsi="宋体"/>
          <w:color w:val="auto"/>
          <w:highlight w:val="none"/>
          <w:woUserID w:val="4"/>
        </w:rPr>
        <w:t>5</w:t>
      </w:r>
      <w:r>
        <w:rPr>
          <w:rFonts w:hint="default" w:ascii="宋体" w:hAnsi="宋体"/>
          <w:color w:val="auto"/>
          <w:highlight w:val="none"/>
          <w:woUserID w:val="1"/>
        </w:rPr>
        <w:t>年</w:t>
      </w:r>
      <w:r>
        <w:rPr>
          <w:rFonts w:hint="default" w:ascii="宋体" w:hAnsi="宋体"/>
          <w:color w:val="auto"/>
          <w:highlight w:val="none"/>
          <w:woUserID w:val="4"/>
        </w:rPr>
        <w:t>4</w:t>
      </w:r>
      <w:r>
        <w:rPr>
          <w:rFonts w:hint="default" w:ascii="宋体" w:hAnsi="宋体"/>
          <w:color w:val="auto"/>
          <w:highlight w:val="none"/>
          <w:woUserID w:val="1"/>
        </w:rPr>
        <w:t>月)》</w:t>
      </w:r>
      <w:r>
        <w:rPr>
          <w:rFonts w:hint="eastAsia" w:ascii="宋体" w:hAnsi="宋体"/>
          <w:color w:val="auto"/>
          <w:highlight w:val="none"/>
        </w:rPr>
        <w:t>构造做法（建筑专业）中的相关规定及我司提供的交楼标准执行。</w:t>
      </w:r>
    </w:p>
    <w:p w14:paraId="5352530B">
      <w:pPr>
        <w:numPr>
          <w:ilvl w:val="0"/>
          <w:numId w:val="19"/>
        </w:numPr>
        <w:spacing w:before="260" w:beforeLines="50" w:after="100" w:line="460" w:lineRule="exact"/>
        <w:outlineLvl w:val="2"/>
        <w:rPr>
          <w:rFonts w:ascii="宋体" w:hAnsi="宋体"/>
          <w:b/>
          <w:color w:val="auto"/>
          <w:highlight w:val="none"/>
        </w:rPr>
      </w:pPr>
      <w:bookmarkStart w:id="86" w:name="_Toc212525144"/>
      <w:bookmarkStart w:id="87" w:name="_Toc212523913"/>
      <w:r>
        <w:rPr>
          <w:rFonts w:hint="eastAsia" w:ascii="宋体" w:hAnsi="宋体"/>
          <w:b/>
          <w:color w:val="auto"/>
          <w:highlight w:val="none"/>
        </w:rPr>
        <w:t>屋顶</w:t>
      </w:r>
      <w:bookmarkEnd w:id="86"/>
      <w:bookmarkEnd w:id="87"/>
    </w:p>
    <w:p w14:paraId="19FDD4B8">
      <w:pPr>
        <w:numPr>
          <w:ilvl w:val="1"/>
          <w:numId w:val="25"/>
        </w:numPr>
        <w:spacing w:line="460" w:lineRule="exact"/>
        <w:outlineLvl w:val="4"/>
        <w:rPr>
          <w:rFonts w:ascii="宋体" w:hAnsi="宋体"/>
          <w:color w:val="auto"/>
          <w:highlight w:val="none"/>
        </w:rPr>
      </w:pPr>
      <w:r>
        <w:rPr>
          <w:rFonts w:hint="eastAsia" w:ascii="宋体" w:hAnsi="宋体"/>
          <w:color w:val="auto"/>
          <w:highlight w:val="none"/>
        </w:rPr>
        <w:t>屋面雨水落管的布置应尽量考虑隐蔽设置，并应考虑裙房、底层出入口的使用不受影响，同时减少对立面的影响。</w:t>
      </w:r>
    </w:p>
    <w:p w14:paraId="153BEC0E">
      <w:pPr>
        <w:numPr>
          <w:ilvl w:val="0"/>
          <w:numId w:val="11"/>
        </w:numPr>
        <w:tabs>
          <w:tab w:val="left" w:pos="525"/>
        </w:tabs>
        <w:spacing w:before="260" w:beforeLines="50" w:after="100" w:line="460" w:lineRule="exact"/>
        <w:ind w:left="562" w:hanging="560" w:hangingChars="200"/>
        <w:outlineLvl w:val="1"/>
        <w:rPr>
          <w:rFonts w:ascii="宋体" w:hAnsi="宋体"/>
          <w:b/>
          <w:color w:val="auto"/>
          <w:sz w:val="28"/>
          <w:szCs w:val="28"/>
          <w:highlight w:val="none"/>
        </w:rPr>
      </w:pPr>
      <w:bookmarkStart w:id="88" w:name="_Toc212523914"/>
      <w:bookmarkStart w:id="89" w:name="_Toc212525145"/>
      <w:bookmarkStart w:id="90" w:name="_Toc215550033"/>
      <w:bookmarkStart w:id="91" w:name="_Toc19100"/>
      <w:bookmarkStart w:id="92" w:name="_Toc1863493606"/>
      <w:r>
        <w:rPr>
          <w:rFonts w:hint="eastAsia" w:ascii="宋体" w:hAnsi="宋体"/>
          <w:b/>
          <w:color w:val="auto"/>
          <w:sz w:val="28"/>
          <w:szCs w:val="28"/>
          <w:highlight w:val="none"/>
        </w:rPr>
        <w:t>立面</w:t>
      </w:r>
      <w:bookmarkEnd w:id="88"/>
      <w:bookmarkEnd w:id="89"/>
      <w:bookmarkEnd w:id="90"/>
      <w:bookmarkEnd w:id="91"/>
      <w:bookmarkEnd w:id="92"/>
    </w:p>
    <w:p w14:paraId="0CC3BBC5">
      <w:pPr>
        <w:numPr>
          <w:ilvl w:val="1"/>
          <w:numId w:val="26"/>
        </w:numPr>
        <w:spacing w:line="460" w:lineRule="exact"/>
        <w:outlineLvl w:val="4"/>
        <w:rPr>
          <w:rFonts w:ascii="宋体" w:hAnsi="宋体"/>
          <w:color w:val="auto"/>
          <w:highlight w:val="none"/>
        </w:rPr>
      </w:pPr>
      <w:r>
        <w:rPr>
          <w:rFonts w:hint="eastAsia" w:ascii="宋体" w:hAnsi="宋体"/>
          <w:color w:val="auto"/>
          <w:highlight w:val="none"/>
        </w:rPr>
        <w:t>近人尺度范围内的立面、入口、大堂和架空层顶部等重点部位需提供局部放大图。</w:t>
      </w:r>
    </w:p>
    <w:p w14:paraId="4B9811F4">
      <w:pPr>
        <w:numPr>
          <w:ilvl w:val="1"/>
          <w:numId w:val="26"/>
        </w:numPr>
        <w:spacing w:line="460" w:lineRule="exact"/>
        <w:outlineLvl w:val="4"/>
        <w:rPr>
          <w:rFonts w:ascii="宋体" w:hAnsi="宋体"/>
          <w:color w:val="auto"/>
          <w:highlight w:val="none"/>
        </w:rPr>
      </w:pPr>
      <w:r>
        <w:rPr>
          <w:rFonts w:hint="eastAsia" w:ascii="宋体" w:hAnsi="宋体"/>
          <w:color w:val="auto"/>
          <w:highlight w:val="none"/>
        </w:rPr>
        <w:t>外立面主要材料的采用需提供多种选择建议（结合标准化）。</w:t>
      </w:r>
    </w:p>
    <w:p w14:paraId="64564C23">
      <w:pPr>
        <w:numPr>
          <w:ilvl w:val="1"/>
          <w:numId w:val="26"/>
        </w:numPr>
        <w:spacing w:line="460" w:lineRule="exact"/>
        <w:outlineLvl w:val="4"/>
        <w:rPr>
          <w:rFonts w:ascii="宋体" w:hAnsi="宋体"/>
          <w:color w:val="auto"/>
          <w:highlight w:val="none"/>
        </w:rPr>
      </w:pPr>
      <w:r>
        <w:rPr>
          <w:rFonts w:hint="eastAsia" w:ascii="宋体" w:hAnsi="宋体"/>
          <w:color w:val="auto"/>
          <w:highlight w:val="none"/>
        </w:rPr>
        <w:t>立面设计需考虑空调机的隐蔽，减少对立面的影响。</w:t>
      </w:r>
    </w:p>
    <w:p w14:paraId="7443A4CB">
      <w:pPr>
        <w:numPr>
          <w:ilvl w:val="1"/>
          <w:numId w:val="26"/>
        </w:numPr>
        <w:spacing w:line="460" w:lineRule="exact"/>
        <w:outlineLvl w:val="4"/>
        <w:rPr>
          <w:rFonts w:ascii="宋体" w:hAnsi="宋体"/>
          <w:color w:val="auto"/>
          <w:highlight w:val="none"/>
        </w:rPr>
      </w:pPr>
      <w:r>
        <w:rPr>
          <w:rFonts w:hint="eastAsia" w:ascii="宋体" w:hAnsi="宋体"/>
          <w:color w:val="auto"/>
          <w:highlight w:val="none"/>
        </w:rPr>
        <w:t>考虑飘窗护栏的使用要求。</w:t>
      </w:r>
    </w:p>
    <w:p w14:paraId="09557279">
      <w:pPr>
        <w:numPr>
          <w:ilvl w:val="1"/>
          <w:numId w:val="26"/>
        </w:numPr>
        <w:spacing w:line="460" w:lineRule="exact"/>
        <w:outlineLvl w:val="4"/>
        <w:rPr>
          <w:rFonts w:ascii="宋体" w:hAnsi="宋体"/>
          <w:color w:val="auto"/>
          <w:highlight w:val="none"/>
        </w:rPr>
      </w:pPr>
      <w:r>
        <w:rPr>
          <w:rFonts w:hint="eastAsia" w:ascii="宋体" w:hAnsi="宋体"/>
          <w:color w:val="auto"/>
          <w:highlight w:val="none"/>
        </w:rPr>
        <w:t>商业立面应考虑商铺招牌和广告宣传位，保证后期招牌和宣传广告的设置不影响立面效果。并且，此位置宜采用经济实用的外饰面材料，以节省造价。</w:t>
      </w:r>
    </w:p>
    <w:p w14:paraId="4B50207C">
      <w:pPr>
        <w:pStyle w:val="38"/>
        <w:numPr>
          <w:ilvl w:val="1"/>
          <w:numId w:val="26"/>
        </w:numPr>
        <w:spacing w:line="460" w:lineRule="exact"/>
        <w:ind w:firstLineChars="0"/>
        <w:outlineLvl w:val="4"/>
        <w:rPr>
          <w:rFonts w:hAnsi="宋体"/>
          <w:color w:val="auto"/>
          <w:highlight w:val="none"/>
          <w:lang w:val="en-US"/>
        </w:rPr>
      </w:pPr>
      <w:r>
        <w:rPr>
          <w:rFonts w:hint="eastAsia" w:ascii="宋体" w:hAnsi="宋体"/>
          <w:color w:val="auto"/>
          <w:sz w:val="24"/>
          <w:highlight w:val="none"/>
          <w:lang w:val="en-US"/>
        </w:rPr>
        <w:t>所有外立面装修设计除由其它设计机构或专业厂家担任设计的分项以外，其余均须设计到位。部分细部构件须做专项设计并绘制详图大样，例如：阳台栏杆、架空层细部做法、门厅（外立面）细部做法、屋顶山花、装饰构件、构架做法等。</w:t>
      </w:r>
    </w:p>
    <w:p w14:paraId="5BD48D54">
      <w:pPr>
        <w:pStyle w:val="38"/>
        <w:numPr>
          <w:ilvl w:val="1"/>
          <w:numId w:val="26"/>
        </w:numPr>
        <w:spacing w:line="460" w:lineRule="exact"/>
        <w:ind w:firstLineChars="0"/>
        <w:rPr>
          <w:rFonts w:hAnsi="宋体"/>
          <w:color w:val="auto"/>
          <w:highlight w:val="none"/>
          <w:lang w:val="en-US"/>
        </w:rPr>
      </w:pPr>
      <w:r>
        <w:rPr>
          <w:rFonts w:hint="eastAsia" w:ascii="宋体" w:hAnsi="宋体"/>
          <w:color w:val="auto"/>
          <w:sz w:val="24"/>
          <w:highlight w:val="none"/>
          <w:lang w:val="en-US"/>
        </w:rPr>
        <w:t>所有外立面需依装饰材料做出详细的分隔设计，绘制立面分色图及排砖图。如装饰材料有变动，需根据变动后的材料规格作立面分隔图。详细标注出各种尺寸、作法、颜色、材料等。分隔设计进度应满足总体施工进度要求。</w:t>
      </w:r>
    </w:p>
    <w:p w14:paraId="3E59CB5F">
      <w:pPr>
        <w:numPr>
          <w:ilvl w:val="0"/>
          <w:numId w:val="11"/>
        </w:numPr>
        <w:tabs>
          <w:tab w:val="left" w:pos="525"/>
        </w:tabs>
        <w:spacing w:before="260" w:beforeLines="50" w:after="100" w:line="460" w:lineRule="exact"/>
        <w:ind w:left="562" w:hanging="560" w:hangingChars="200"/>
        <w:outlineLvl w:val="1"/>
        <w:rPr>
          <w:rFonts w:ascii="宋体" w:hAnsi="宋体"/>
          <w:b/>
          <w:color w:val="auto"/>
          <w:sz w:val="28"/>
          <w:szCs w:val="28"/>
          <w:highlight w:val="none"/>
        </w:rPr>
      </w:pPr>
      <w:bookmarkStart w:id="93" w:name="_Toc212523916"/>
      <w:bookmarkStart w:id="94" w:name="_Toc212525147"/>
      <w:bookmarkStart w:id="95" w:name="_Toc215550035"/>
      <w:bookmarkStart w:id="96" w:name="_Toc2063489987"/>
      <w:bookmarkStart w:id="97" w:name="_Toc6791"/>
      <w:r>
        <w:rPr>
          <w:rFonts w:hint="eastAsia" w:ascii="宋体" w:hAnsi="宋体"/>
          <w:b/>
          <w:color w:val="auto"/>
          <w:sz w:val="28"/>
          <w:szCs w:val="28"/>
          <w:highlight w:val="none"/>
        </w:rPr>
        <w:t>公共部分（除精装交付外）室内装修</w:t>
      </w:r>
      <w:bookmarkEnd w:id="93"/>
      <w:bookmarkEnd w:id="94"/>
      <w:bookmarkEnd w:id="95"/>
      <w:r>
        <w:rPr>
          <w:rFonts w:hint="eastAsia" w:ascii="宋体" w:hAnsi="宋体"/>
          <w:b/>
          <w:color w:val="auto"/>
          <w:sz w:val="28"/>
          <w:szCs w:val="28"/>
          <w:highlight w:val="none"/>
        </w:rPr>
        <w:t>标准</w:t>
      </w:r>
      <w:bookmarkEnd w:id="96"/>
      <w:bookmarkEnd w:id="97"/>
    </w:p>
    <w:p w14:paraId="7720B19C">
      <w:pPr>
        <w:spacing w:line="460" w:lineRule="exact"/>
        <w:ind w:left="480" w:leftChars="200" w:firstLine="480" w:firstLineChars="200"/>
        <w:rPr>
          <w:rFonts w:ascii="宋体" w:hAnsi="宋体"/>
          <w:color w:val="auto"/>
          <w:highlight w:val="none"/>
        </w:rPr>
      </w:pPr>
      <w:r>
        <w:rPr>
          <w:rFonts w:hint="eastAsia" w:ascii="宋体" w:hAnsi="宋体"/>
          <w:color w:val="auto"/>
          <w:highlight w:val="none"/>
        </w:rPr>
        <w:t>设备房、停车场、疏散楼梯间等装修设计按照</w:t>
      </w:r>
      <w:r>
        <w:rPr>
          <w:rFonts w:hint="default" w:ascii="宋体" w:hAnsi="宋体"/>
          <w:color w:val="auto"/>
          <w:highlight w:val="none"/>
          <w:woUserID w:val="1"/>
        </w:rPr>
        <w:t>《越秀地产广州区域土建(含机电)设计要求及标准(202</w:t>
      </w:r>
      <w:r>
        <w:rPr>
          <w:rFonts w:hint="default" w:ascii="宋体" w:hAnsi="宋体"/>
          <w:color w:val="auto"/>
          <w:highlight w:val="none"/>
          <w:woUserID w:val="4"/>
        </w:rPr>
        <w:t>5</w:t>
      </w:r>
      <w:r>
        <w:rPr>
          <w:rFonts w:hint="default" w:ascii="宋体" w:hAnsi="宋体"/>
          <w:color w:val="auto"/>
          <w:highlight w:val="none"/>
          <w:woUserID w:val="1"/>
        </w:rPr>
        <w:t>年</w:t>
      </w:r>
      <w:r>
        <w:rPr>
          <w:rFonts w:hint="default" w:ascii="宋体" w:hAnsi="宋体"/>
          <w:color w:val="auto"/>
          <w:highlight w:val="none"/>
          <w:woUserID w:val="4"/>
        </w:rPr>
        <w:t>4</w:t>
      </w:r>
      <w:r>
        <w:rPr>
          <w:rFonts w:hint="default" w:ascii="宋体" w:hAnsi="宋体"/>
          <w:color w:val="auto"/>
          <w:highlight w:val="none"/>
          <w:woUserID w:val="1"/>
        </w:rPr>
        <w:t>月)》</w:t>
      </w:r>
      <w:r>
        <w:rPr>
          <w:rFonts w:hint="eastAsia" w:ascii="宋体" w:hAnsi="宋体"/>
          <w:color w:val="auto"/>
          <w:highlight w:val="none"/>
        </w:rPr>
        <w:t>相关要求构造做法（建筑专业）中的相关规定及我司提供的交楼标准执行。</w:t>
      </w:r>
    </w:p>
    <w:p w14:paraId="683BCD83">
      <w:pPr>
        <w:numPr>
          <w:ilvl w:val="0"/>
          <w:numId w:val="11"/>
        </w:numPr>
        <w:tabs>
          <w:tab w:val="left" w:pos="525"/>
        </w:tabs>
        <w:spacing w:before="260" w:beforeLines="50" w:after="100" w:line="460" w:lineRule="exact"/>
        <w:ind w:left="562" w:hanging="560" w:hangingChars="200"/>
        <w:outlineLvl w:val="1"/>
        <w:rPr>
          <w:rFonts w:ascii="宋体" w:hAnsi="宋体"/>
          <w:b/>
          <w:color w:val="auto"/>
          <w:sz w:val="28"/>
          <w:szCs w:val="28"/>
          <w:highlight w:val="none"/>
        </w:rPr>
      </w:pPr>
      <w:bookmarkStart w:id="98" w:name="_Toc693531734"/>
      <w:bookmarkStart w:id="99" w:name="_Toc215550036"/>
      <w:bookmarkStart w:id="100" w:name="_Toc21096"/>
      <w:bookmarkStart w:id="101" w:name="_Toc212523917"/>
      <w:bookmarkStart w:id="102" w:name="_Toc212525148"/>
      <w:r>
        <w:rPr>
          <w:rFonts w:hint="eastAsia" w:ascii="宋体" w:hAnsi="宋体"/>
          <w:b/>
          <w:color w:val="auto"/>
          <w:sz w:val="28"/>
          <w:szCs w:val="28"/>
          <w:highlight w:val="none"/>
        </w:rPr>
        <w:t>环境</w:t>
      </w:r>
      <w:bookmarkEnd w:id="98"/>
      <w:bookmarkEnd w:id="99"/>
      <w:bookmarkEnd w:id="100"/>
      <w:bookmarkEnd w:id="101"/>
      <w:bookmarkEnd w:id="102"/>
    </w:p>
    <w:p w14:paraId="313780E4">
      <w:pPr>
        <w:spacing w:line="460" w:lineRule="exact"/>
        <w:ind w:left="480" w:leftChars="200" w:firstLine="480" w:firstLineChars="200"/>
        <w:rPr>
          <w:rFonts w:ascii="宋体" w:hAnsi="宋体"/>
          <w:color w:val="auto"/>
          <w:highlight w:val="none"/>
        </w:rPr>
      </w:pPr>
      <w:r>
        <w:rPr>
          <w:rFonts w:hint="eastAsia" w:ascii="宋体" w:hAnsi="宋体"/>
          <w:color w:val="auto"/>
          <w:highlight w:val="none"/>
        </w:rPr>
        <w:t>本项目将作环境设计二次招标，需要提供二次招标的基础条件，包括相关的图纸和电子文件、招标设计的基本要求、对环境设计中的主题及小品等需要提出明确的要求，以尽可能保证环境设计延续并能提升建筑设计之主题。</w:t>
      </w:r>
    </w:p>
    <w:p w14:paraId="175C4488">
      <w:pPr>
        <w:numPr>
          <w:ilvl w:val="0"/>
          <w:numId w:val="11"/>
        </w:numPr>
        <w:tabs>
          <w:tab w:val="left" w:pos="525"/>
        </w:tabs>
        <w:spacing w:before="260" w:beforeLines="50" w:after="100" w:line="460" w:lineRule="exact"/>
        <w:ind w:left="562" w:hanging="560" w:hangingChars="200"/>
        <w:outlineLvl w:val="1"/>
        <w:rPr>
          <w:rFonts w:ascii="宋体" w:hAnsi="宋体"/>
          <w:b/>
          <w:color w:val="auto"/>
          <w:sz w:val="28"/>
          <w:szCs w:val="28"/>
          <w:highlight w:val="none"/>
        </w:rPr>
      </w:pPr>
      <w:bookmarkStart w:id="103" w:name="_Toc212525149"/>
      <w:bookmarkStart w:id="104" w:name="_Toc212523918"/>
      <w:bookmarkStart w:id="105" w:name="_Toc923708319"/>
      <w:bookmarkStart w:id="106" w:name="_Toc22027"/>
      <w:bookmarkStart w:id="107" w:name="_Toc215550037"/>
      <w:r>
        <w:rPr>
          <w:rFonts w:hint="eastAsia" w:ascii="宋体" w:hAnsi="宋体"/>
          <w:b/>
          <w:color w:val="auto"/>
          <w:sz w:val="28"/>
          <w:szCs w:val="28"/>
          <w:highlight w:val="none"/>
        </w:rPr>
        <w:t>详图</w:t>
      </w:r>
      <w:bookmarkEnd w:id="103"/>
      <w:bookmarkEnd w:id="104"/>
      <w:bookmarkEnd w:id="105"/>
      <w:bookmarkEnd w:id="106"/>
      <w:bookmarkEnd w:id="107"/>
    </w:p>
    <w:p w14:paraId="076E4BDF">
      <w:pPr>
        <w:pStyle w:val="36"/>
        <w:numPr>
          <w:ilvl w:val="0"/>
          <w:numId w:val="27"/>
        </w:numPr>
        <w:spacing w:line="460" w:lineRule="exact"/>
        <w:jc w:val="both"/>
        <w:rPr>
          <w:rFonts w:hAnsi="宋体"/>
          <w:color w:val="auto"/>
          <w:szCs w:val="24"/>
          <w:highlight w:val="none"/>
        </w:rPr>
      </w:pPr>
      <w:r>
        <w:rPr>
          <w:rFonts w:hint="eastAsia" w:hAnsi="宋体"/>
          <w:color w:val="auto"/>
          <w:szCs w:val="24"/>
          <w:highlight w:val="none"/>
        </w:rPr>
        <w:t>墙身剖面允许分段制图，不同楼型之间</w:t>
      </w:r>
      <w:r>
        <w:rPr>
          <w:rFonts w:hint="default" w:hAnsi="宋体"/>
          <w:color w:val="auto"/>
          <w:szCs w:val="24"/>
          <w:highlight w:val="none"/>
          <w:woUserID w:val="1"/>
        </w:rPr>
        <w:t>可</w:t>
      </w:r>
      <w:r>
        <w:rPr>
          <w:rFonts w:hint="eastAsia" w:hAnsi="宋体"/>
          <w:color w:val="auto"/>
          <w:szCs w:val="24"/>
          <w:highlight w:val="none"/>
        </w:rPr>
        <w:t>使用通用节点。</w:t>
      </w:r>
    </w:p>
    <w:p w14:paraId="601D5B2C">
      <w:pPr>
        <w:pStyle w:val="36"/>
        <w:numPr>
          <w:ilvl w:val="0"/>
          <w:numId w:val="27"/>
        </w:numPr>
        <w:spacing w:line="460" w:lineRule="exact"/>
        <w:jc w:val="both"/>
        <w:rPr>
          <w:rFonts w:hAnsi="宋体"/>
          <w:color w:val="auto"/>
          <w:szCs w:val="24"/>
          <w:highlight w:val="none"/>
        </w:rPr>
      </w:pPr>
      <w:r>
        <w:rPr>
          <w:rFonts w:hint="eastAsia" w:hAnsi="宋体"/>
          <w:color w:val="auto"/>
          <w:szCs w:val="24"/>
          <w:highlight w:val="none"/>
        </w:rPr>
        <w:t>由专业公司进行设计的详图，如钢结构、木结构的小品、构件、雨篷、天篷等应绘制能对专业公司的专业设计起控制作用的平、立、剖面图。</w:t>
      </w:r>
    </w:p>
    <w:p w14:paraId="422AD653">
      <w:pPr>
        <w:numPr>
          <w:ilvl w:val="0"/>
          <w:numId w:val="11"/>
        </w:numPr>
        <w:tabs>
          <w:tab w:val="left" w:pos="525"/>
        </w:tabs>
        <w:spacing w:before="260" w:beforeLines="50" w:after="100" w:line="460" w:lineRule="exact"/>
        <w:ind w:left="562" w:hanging="560" w:hangingChars="200"/>
        <w:outlineLvl w:val="1"/>
        <w:rPr>
          <w:rFonts w:ascii="宋体" w:hAnsi="宋体"/>
          <w:b/>
          <w:color w:val="auto"/>
          <w:sz w:val="28"/>
          <w:szCs w:val="28"/>
          <w:highlight w:val="none"/>
        </w:rPr>
      </w:pPr>
      <w:bookmarkStart w:id="108" w:name="_Toc8892"/>
      <w:bookmarkStart w:id="109" w:name="_Toc212523919"/>
      <w:bookmarkStart w:id="110" w:name="_Toc212525150"/>
      <w:bookmarkStart w:id="111" w:name="_Toc1603082680"/>
      <w:bookmarkStart w:id="112" w:name="_Toc215550038"/>
      <w:r>
        <w:rPr>
          <w:rFonts w:hint="eastAsia" w:ascii="宋体" w:hAnsi="宋体"/>
          <w:b/>
          <w:color w:val="auto"/>
          <w:sz w:val="28"/>
          <w:szCs w:val="28"/>
          <w:highlight w:val="none"/>
        </w:rPr>
        <w:t>其它</w:t>
      </w:r>
      <w:bookmarkEnd w:id="108"/>
      <w:bookmarkEnd w:id="109"/>
      <w:bookmarkEnd w:id="110"/>
      <w:bookmarkEnd w:id="111"/>
      <w:bookmarkEnd w:id="112"/>
    </w:p>
    <w:p w14:paraId="1D020022">
      <w:pPr>
        <w:spacing w:line="460" w:lineRule="exact"/>
        <w:ind w:left="840"/>
        <w:rPr>
          <w:rFonts w:hint="eastAsia"/>
          <w:color w:val="auto"/>
          <w:spacing w:val="20"/>
          <w:sz w:val="32"/>
          <w:szCs w:val="32"/>
          <w:highlight w:val="none"/>
        </w:rPr>
      </w:pPr>
      <w:r>
        <w:rPr>
          <w:rFonts w:hint="eastAsia" w:ascii="宋体" w:hAnsi="宋体"/>
          <w:color w:val="auto"/>
          <w:highlight w:val="none"/>
        </w:rPr>
        <w:t>其它未尽事宜，按国家相关规定、规范执行，或与我司共同商议解决、确定。</w:t>
      </w:r>
    </w:p>
    <w:p w14:paraId="60F09973">
      <w:pPr>
        <w:rPr>
          <w:rFonts w:hint="eastAsia"/>
          <w:color w:val="auto"/>
          <w:spacing w:val="20"/>
          <w:sz w:val="32"/>
          <w:szCs w:val="32"/>
          <w:highlight w:val="none"/>
        </w:rPr>
      </w:pPr>
      <w:r>
        <w:rPr>
          <w:rFonts w:hint="eastAsia"/>
          <w:color w:val="auto"/>
          <w:spacing w:val="20"/>
          <w:sz w:val="32"/>
          <w:szCs w:val="32"/>
          <w:highlight w:val="none"/>
        </w:rPr>
        <w:br w:type="page"/>
      </w:r>
    </w:p>
    <w:p w14:paraId="55595FF3">
      <w:pPr>
        <w:pStyle w:val="13"/>
        <w:spacing w:line="460" w:lineRule="exact"/>
        <w:ind w:firstLine="0"/>
        <w:jc w:val="center"/>
        <w:outlineLvl w:val="0"/>
        <w:rPr>
          <w:color w:val="auto"/>
          <w:spacing w:val="20"/>
          <w:sz w:val="32"/>
          <w:szCs w:val="32"/>
          <w:highlight w:val="none"/>
        </w:rPr>
      </w:pPr>
      <w:bookmarkStart w:id="113" w:name="_Toc863993690"/>
      <w:bookmarkStart w:id="114" w:name="_Toc27022"/>
      <w:r>
        <w:rPr>
          <w:rFonts w:hint="eastAsia"/>
          <w:color w:val="auto"/>
          <w:spacing w:val="20"/>
          <w:sz w:val="32"/>
          <w:szCs w:val="32"/>
          <w:highlight w:val="none"/>
        </w:rPr>
        <w:t>第</w:t>
      </w:r>
      <w:r>
        <w:rPr>
          <w:rFonts w:hint="eastAsia"/>
          <w:color w:val="auto"/>
          <w:spacing w:val="20"/>
          <w:sz w:val="32"/>
          <w:szCs w:val="32"/>
          <w:highlight w:val="none"/>
          <w:lang w:val="en-US" w:eastAsia="zh-CN"/>
          <w:woUserID w:val="4"/>
        </w:rPr>
        <w:t>三</w:t>
      </w:r>
      <w:r>
        <w:rPr>
          <w:rFonts w:hint="eastAsia"/>
          <w:color w:val="auto"/>
          <w:spacing w:val="20"/>
          <w:sz w:val="32"/>
          <w:szCs w:val="32"/>
          <w:highlight w:val="none"/>
        </w:rPr>
        <w:t>部分 结构专业篇</w:t>
      </w:r>
      <w:bookmarkEnd w:id="113"/>
      <w:bookmarkEnd w:id="114"/>
    </w:p>
    <w:p w14:paraId="63577FCC">
      <w:pPr>
        <w:numPr>
          <w:ilvl w:val="0"/>
          <w:numId w:val="28"/>
        </w:numPr>
        <w:spacing w:before="260" w:beforeLines="50" w:after="100" w:line="460" w:lineRule="exact"/>
        <w:ind w:left="562" w:hanging="560" w:hangingChars="200"/>
        <w:outlineLvl w:val="1"/>
        <w:rPr>
          <w:rFonts w:ascii="宋体" w:hAnsi="宋体"/>
          <w:b/>
          <w:color w:val="auto"/>
          <w:sz w:val="28"/>
          <w:szCs w:val="28"/>
          <w:highlight w:val="none"/>
        </w:rPr>
      </w:pPr>
      <w:bookmarkStart w:id="115" w:name="_Toc13145"/>
      <w:bookmarkStart w:id="116" w:name="_Toc2050606132"/>
      <w:r>
        <w:rPr>
          <w:rFonts w:hint="eastAsia" w:ascii="宋体" w:hAnsi="宋体"/>
          <w:b/>
          <w:color w:val="auto"/>
          <w:sz w:val="28"/>
          <w:szCs w:val="28"/>
          <w:highlight w:val="none"/>
        </w:rPr>
        <w:t>设计原则</w:t>
      </w:r>
      <w:bookmarkEnd w:id="115"/>
      <w:bookmarkEnd w:id="116"/>
    </w:p>
    <w:p w14:paraId="78738119">
      <w:pPr>
        <w:spacing w:line="460" w:lineRule="exact"/>
        <w:ind w:left="480" w:leftChars="200" w:firstLine="480" w:firstLineChars="200"/>
        <w:rPr>
          <w:rFonts w:ascii="宋体" w:hAnsi="宋体"/>
          <w:color w:val="auto"/>
          <w:highlight w:val="none"/>
        </w:rPr>
      </w:pPr>
      <w:r>
        <w:rPr>
          <w:rFonts w:hint="eastAsia" w:ascii="宋体" w:hAnsi="宋体"/>
          <w:color w:val="auto"/>
          <w:highlight w:val="none"/>
        </w:rPr>
        <w:t>结构选型和布置应合理优化，设计产品应满足安全、经济、适用的原则，在保证结构安全的前提下力求节约，坚持成本最优原则。构造措施仅满足规范最低要求，结构设计不应一味满足建筑要求而采用不合理、不经济的结构形式，如大跨度、大范围悬挑、转换构件、超大高宽比等，如出现上述不经济超常规设计，应及时与甲方沟通。</w:t>
      </w:r>
    </w:p>
    <w:p w14:paraId="0CC43ABF">
      <w:pPr>
        <w:numPr>
          <w:ilvl w:val="0"/>
          <w:numId w:val="28"/>
        </w:numPr>
        <w:spacing w:before="260" w:beforeLines="50" w:after="100" w:line="460" w:lineRule="exact"/>
        <w:ind w:left="562" w:hanging="560" w:hangingChars="200"/>
        <w:outlineLvl w:val="1"/>
        <w:rPr>
          <w:rFonts w:ascii="宋体" w:hAnsi="宋体"/>
          <w:b/>
          <w:color w:val="auto"/>
          <w:sz w:val="28"/>
          <w:szCs w:val="28"/>
          <w:highlight w:val="none"/>
        </w:rPr>
      </w:pPr>
      <w:bookmarkStart w:id="117" w:name="_Toc154300098"/>
      <w:bookmarkStart w:id="118" w:name="_Toc19554"/>
      <w:r>
        <w:rPr>
          <w:rFonts w:hint="eastAsia" w:ascii="宋体" w:hAnsi="宋体"/>
          <w:b/>
          <w:color w:val="auto"/>
          <w:sz w:val="28"/>
          <w:szCs w:val="28"/>
          <w:highlight w:val="none"/>
        </w:rPr>
        <w:t>设计成果</w:t>
      </w:r>
      <w:bookmarkEnd w:id="117"/>
      <w:bookmarkEnd w:id="118"/>
    </w:p>
    <w:p w14:paraId="43A91BC4">
      <w:pPr>
        <w:numPr>
          <w:ilvl w:val="0"/>
          <w:numId w:val="29"/>
        </w:numPr>
        <w:spacing w:before="260" w:beforeLines="50" w:after="100" w:line="460" w:lineRule="exact"/>
        <w:outlineLvl w:val="2"/>
        <w:rPr>
          <w:rFonts w:ascii="宋体" w:hAnsi="宋体"/>
          <w:b/>
          <w:color w:val="auto"/>
          <w:highlight w:val="none"/>
        </w:rPr>
      </w:pPr>
      <w:r>
        <w:rPr>
          <w:rFonts w:hint="eastAsia" w:ascii="宋体" w:hAnsi="宋体"/>
          <w:b/>
          <w:color w:val="auto"/>
          <w:highlight w:val="none"/>
        </w:rPr>
        <w:t>结构方案设计阶段</w:t>
      </w:r>
    </w:p>
    <w:p w14:paraId="2E9E63F2">
      <w:pPr>
        <w:spacing w:line="440" w:lineRule="exact"/>
        <w:ind w:firstLine="480" w:firstLineChars="200"/>
        <w:rPr>
          <w:rFonts w:ascii="宋体" w:hAnsi="宋体"/>
          <w:color w:val="auto"/>
          <w:highlight w:val="none"/>
        </w:rPr>
      </w:pPr>
      <w:r>
        <w:rPr>
          <w:rFonts w:hint="eastAsia" w:ascii="宋体" w:hAnsi="宋体"/>
          <w:color w:val="auto"/>
          <w:highlight w:val="none"/>
        </w:rPr>
        <w:t>基础和主体选型方案需完成多个可能方案设计，设计文件内容包括设计人认为有助分析方案优劣的所有资料。</w:t>
      </w:r>
    </w:p>
    <w:p w14:paraId="39F6F106">
      <w:pPr>
        <w:numPr>
          <w:ilvl w:val="0"/>
          <w:numId w:val="29"/>
        </w:numPr>
        <w:spacing w:before="260" w:beforeLines="50" w:after="100" w:line="460" w:lineRule="exact"/>
        <w:outlineLvl w:val="2"/>
        <w:rPr>
          <w:rFonts w:ascii="宋体" w:hAnsi="宋体"/>
          <w:b/>
          <w:color w:val="auto"/>
          <w:highlight w:val="none"/>
        </w:rPr>
      </w:pPr>
      <w:r>
        <w:rPr>
          <w:rFonts w:hint="eastAsia" w:ascii="宋体" w:hAnsi="宋体"/>
          <w:b/>
          <w:color w:val="auto"/>
          <w:highlight w:val="none"/>
        </w:rPr>
        <w:t>结构初步设计阶段</w:t>
      </w:r>
    </w:p>
    <w:p w14:paraId="7045273A">
      <w:pPr>
        <w:spacing w:before="260" w:beforeLines="50" w:after="100" w:line="460" w:lineRule="exact"/>
        <w:ind w:firstLine="480" w:firstLineChars="200"/>
        <w:outlineLvl w:val="2"/>
        <w:rPr>
          <w:rFonts w:ascii="宋体" w:hAnsi="宋体"/>
          <w:color w:val="auto"/>
          <w:highlight w:val="none"/>
        </w:rPr>
      </w:pPr>
      <w:r>
        <w:rPr>
          <w:rFonts w:hint="eastAsia" w:ascii="宋体" w:hAnsi="宋体"/>
          <w:color w:val="auto"/>
          <w:highlight w:val="none"/>
        </w:rPr>
        <w:t>应符合</w:t>
      </w:r>
      <w:r>
        <w:rPr>
          <w:rFonts w:hint="default" w:ascii="宋体" w:hAnsi="宋体"/>
          <w:color w:val="auto"/>
          <w:highlight w:val="none"/>
          <w:woUserID w:val="1"/>
        </w:rPr>
        <w:t>《越秀地产广州区域土建(含机电)设计要求及标准(202</w:t>
      </w:r>
      <w:r>
        <w:rPr>
          <w:rFonts w:hint="default" w:ascii="宋体" w:hAnsi="宋体"/>
          <w:color w:val="auto"/>
          <w:highlight w:val="none"/>
          <w:woUserID w:val="8"/>
        </w:rPr>
        <w:t>5</w:t>
      </w:r>
      <w:r>
        <w:rPr>
          <w:rFonts w:hint="default" w:ascii="宋体" w:hAnsi="宋体"/>
          <w:color w:val="auto"/>
          <w:highlight w:val="none"/>
          <w:woUserID w:val="1"/>
        </w:rPr>
        <w:t>年</w:t>
      </w:r>
      <w:r>
        <w:rPr>
          <w:rFonts w:hint="default" w:ascii="宋体" w:hAnsi="宋体"/>
          <w:color w:val="auto"/>
          <w:highlight w:val="none"/>
          <w:woUserID w:val="8"/>
        </w:rPr>
        <w:t>4</w:t>
      </w:r>
      <w:r>
        <w:rPr>
          <w:rFonts w:hint="default" w:ascii="宋体" w:hAnsi="宋体"/>
          <w:color w:val="auto"/>
          <w:highlight w:val="none"/>
          <w:woUserID w:val="1"/>
        </w:rPr>
        <w:t>月)》</w:t>
      </w:r>
      <w:r>
        <w:rPr>
          <w:rFonts w:hint="eastAsia" w:asciiTheme="minorEastAsia" w:hAnsiTheme="minorEastAsia" w:eastAsiaTheme="minorEastAsia"/>
          <w:color w:val="auto"/>
          <w:highlight w:val="none"/>
        </w:rPr>
        <w:t>结构专业的要求。</w:t>
      </w:r>
    </w:p>
    <w:p w14:paraId="6268FE0B">
      <w:pPr>
        <w:numPr>
          <w:ilvl w:val="0"/>
          <w:numId w:val="30"/>
        </w:numPr>
        <w:spacing w:before="260" w:beforeLines="50" w:after="100" w:line="460" w:lineRule="exact"/>
        <w:ind w:firstLine="480" w:firstLineChars="200"/>
        <w:outlineLvl w:val="2"/>
        <w:rPr>
          <w:rFonts w:hint="eastAsia" w:ascii="宋体" w:hAnsi="宋体"/>
          <w:b/>
          <w:color w:val="auto"/>
          <w:highlight w:val="none"/>
        </w:rPr>
      </w:pPr>
      <w:r>
        <w:rPr>
          <w:rFonts w:hint="eastAsia" w:ascii="宋体" w:hAnsi="宋体"/>
          <w:b/>
          <w:color w:val="auto"/>
          <w:highlight w:val="none"/>
        </w:rPr>
        <w:t>结构施工图设计阶段</w:t>
      </w:r>
    </w:p>
    <w:p w14:paraId="44C3E187">
      <w:pPr>
        <w:spacing w:before="260" w:beforeLines="50" w:after="100" w:line="460" w:lineRule="exact"/>
        <w:ind w:firstLine="480" w:firstLineChars="200"/>
        <w:outlineLvl w:val="2"/>
        <w:rPr>
          <w:rFonts w:hint="eastAsia" w:ascii="宋体" w:hAnsi="宋体"/>
          <w:b/>
          <w:color w:val="auto"/>
          <w:highlight w:val="none"/>
        </w:rPr>
      </w:pPr>
      <w:r>
        <w:rPr>
          <w:rFonts w:hint="eastAsia" w:ascii="宋体" w:hAnsi="宋体"/>
          <w:color w:val="auto"/>
          <w:highlight w:val="none"/>
          <w:woUserID w:val="1"/>
        </w:rPr>
        <w:t>应符合</w:t>
      </w:r>
      <w:r>
        <w:rPr>
          <w:rFonts w:hint="default" w:ascii="宋体" w:hAnsi="宋体"/>
          <w:color w:val="auto"/>
          <w:highlight w:val="none"/>
          <w:woUserID w:val="1"/>
        </w:rPr>
        <w:t>《越秀地产广州区域土建(含机电)设计要求及标准(202</w:t>
      </w:r>
      <w:r>
        <w:rPr>
          <w:rFonts w:hint="default" w:ascii="宋体" w:hAnsi="宋体"/>
          <w:color w:val="auto"/>
          <w:highlight w:val="none"/>
          <w:woUserID w:val="8"/>
        </w:rPr>
        <w:t>5</w:t>
      </w:r>
      <w:r>
        <w:rPr>
          <w:rFonts w:hint="default" w:ascii="宋体" w:hAnsi="宋体"/>
          <w:color w:val="auto"/>
          <w:highlight w:val="none"/>
          <w:woUserID w:val="1"/>
        </w:rPr>
        <w:t>年</w:t>
      </w:r>
      <w:r>
        <w:rPr>
          <w:rFonts w:hint="default" w:ascii="宋体" w:hAnsi="宋体"/>
          <w:color w:val="auto"/>
          <w:highlight w:val="none"/>
          <w:woUserID w:val="8"/>
        </w:rPr>
        <w:t>4</w:t>
      </w:r>
      <w:r>
        <w:rPr>
          <w:rFonts w:hint="default" w:ascii="宋体" w:hAnsi="宋体"/>
          <w:color w:val="auto"/>
          <w:highlight w:val="none"/>
          <w:woUserID w:val="1"/>
        </w:rPr>
        <w:t>月)》</w:t>
      </w:r>
      <w:r>
        <w:rPr>
          <w:rFonts w:hint="eastAsia" w:asciiTheme="minorEastAsia" w:hAnsiTheme="minorEastAsia" w:eastAsiaTheme="minorEastAsia"/>
          <w:color w:val="auto"/>
          <w:highlight w:val="none"/>
          <w:woUserID w:val="1"/>
        </w:rPr>
        <w:t>结构专业的要求。</w:t>
      </w:r>
    </w:p>
    <w:p w14:paraId="54FD75F5">
      <w:pPr>
        <w:numPr>
          <w:ilvl w:val="0"/>
          <w:numId w:val="28"/>
        </w:numPr>
        <w:spacing w:before="260" w:beforeLines="50" w:after="100" w:line="460" w:lineRule="exact"/>
        <w:ind w:left="562" w:hanging="560" w:hangingChars="200"/>
        <w:outlineLvl w:val="1"/>
        <w:rPr>
          <w:rFonts w:ascii="宋体" w:hAnsi="宋体"/>
          <w:b/>
          <w:color w:val="auto"/>
          <w:sz w:val="28"/>
          <w:szCs w:val="28"/>
          <w:highlight w:val="none"/>
        </w:rPr>
      </w:pPr>
      <w:bookmarkStart w:id="119" w:name="_Toc27261"/>
      <w:bookmarkStart w:id="120" w:name="_Toc871815917"/>
      <w:r>
        <w:rPr>
          <w:rFonts w:hint="eastAsia" w:ascii="宋体" w:hAnsi="宋体"/>
          <w:b/>
          <w:color w:val="auto"/>
          <w:sz w:val="28"/>
          <w:szCs w:val="28"/>
          <w:highlight w:val="none"/>
        </w:rPr>
        <w:t>技术要求</w:t>
      </w:r>
      <w:bookmarkEnd w:id="119"/>
      <w:bookmarkEnd w:id="120"/>
    </w:p>
    <w:p w14:paraId="567C5028">
      <w:pPr>
        <w:numPr>
          <w:ilvl w:val="0"/>
          <w:numId w:val="31"/>
        </w:numPr>
        <w:spacing w:before="260" w:beforeLines="50" w:after="100" w:line="460" w:lineRule="exact"/>
        <w:outlineLvl w:val="2"/>
        <w:rPr>
          <w:rFonts w:ascii="宋体" w:hAnsi="宋体"/>
          <w:b/>
          <w:color w:val="auto"/>
          <w:highlight w:val="none"/>
        </w:rPr>
      </w:pPr>
      <w:r>
        <w:rPr>
          <w:rFonts w:hint="eastAsia" w:ascii="宋体" w:hAnsi="宋体"/>
          <w:b/>
          <w:color w:val="auto"/>
          <w:highlight w:val="none"/>
        </w:rPr>
        <w:t xml:space="preserve">材料 </w:t>
      </w:r>
    </w:p>
    <w:p w14:paraId="322C590F">
      <w:pPr>
        <w:pStyle w:val="38"/>
        <w:numPr>
          <w:ilvl w:val="0"/>
          <w:numId w:val="32"/>
        </w:numPr>
        <w:spacing w:line="460" w:lineRule="exact"/>
        <w:ind w:firstLineChars="0"/>
        <w:rPr>
          <w:rFonts w:ascii="宋体" w:hAnsi="宋体"/>
          <w:color w:val="auto"/>
          <w:sz w:val="24"/>
          <w:highlight w:val="none"/>
        </w:rPr>
      </w:pPr>
      <w:r>
        <w:rPr>
          <w:rFonts w:hint="eastAsia" w:ascii="宋体" w:hAnsi="宋体"/>
          <w:color w:val="auto"/>
          <w:sz w:val="24"/>
          <w:highlight w:val="none"/>
        </w:rPr>
        <w:t>混凝土</w:t>
      </w:r>
      <w:r>
        <w:rPr>
          <w:rFonts w:hint="eastAsia"/>
          <w:color w:val="auto"/>
          <w:highlight w:val="none"/>
        </w:rPr>
        <w:t>：</w:t>
      </w:r>
      <w:r>
        <w:rPr>
          <w:rFonts w:hint="eastAsia" w:ascii="宋体" w:hAnsi="宋体"/>
          <w:color w:val="auto"/>
          <w:sz w:val="24"/>
          <w:highlight w:val="none"/>
        </w:rPr>
        <w:t>梁板构件常用C30，除了转换层尽量不要高于C40；剪力墙和柱常用C30~C60，受压构件尽量采用高强度等级。垫层用</w:t>
      </w:r>
      <w:r>
        <w:rPr>
          <w:rFonts w:ascii="宋体" w:hAnsi="宋体"/>
          <w:color w:val="auto"/>
          <w:sz w:val="24"/>
          <w:highlight w:val="none"/>
        </w:rPr>
        <w:t>C</w:t>
      </w:r>
      <w:r>
        <w:rPr>
          <w:rFonts w:ascii="宋体" w:hAnsi="宋体"/>
          <w:color w:val="auto"/>
          <w:sz w:val="24"/>
          <w:highlight w:val="none"/>
          <w:woUserID w:val="6"/>
        </w:rPr>
        <w:t>15</w:t>
      </w:r>
      <w:r>
        <w:rPr>
          <w:rFonts w:hint="eastAsia" w:ascii="宋体" w:hAnsi="宋体"/>
          <w:color w:val="auto"/>
          <w:sz w:val="24"/>
          <w:highlight w:val="none"/>
        </w:rPr>
        <w:t>；构造柱、圈梁、过梁用C2</w:t>
      </w:r>
      <w:r>
        <w:rPr>
          <w:rFonts w:hint="default" w:ascii="宋体" w:hAnsi="宋体"/>
          <w:color w:val="auto"/>
          <w:sz w:val="24"/>
          <w:highlight w:val="none"/>
          <w:woUserID w:val="7"/>
        </w:rPr>
        <w:t>5</w:t>
      </w:r>
      <w:r>
        <w:rPr>
          <w:rFonts w:hint="eastAsia" w:ascii="宋体" w:hAnsi="宋体"/>
          <w:color w:val="auto"/>
          <w:sz w:val="24"/>
          <w:highlight w:val="none"/>
        </w:rPr>
        <w:t>。</w:t>
      </w:r>
    </w:p>
    <w:p w14:paraId="6CB3532E">
      <w:pPr>
        <w:pStyle w:val="38"/>
        <w:numPr>
          <w:ilvl w:val="0"/>
          <w:numId w:val="32"/>
        </w:numPr>
        <w:spacing w:line="460" w:lineRule="exact"/>
        <w:ind w:firstLineChars="0"/>
        <w:rPr>
          <w:rFonts w:ascii="宋体" w:hAnsi="宋体"/>
          <w:color w:val="auto"/>
          <w:sz w:val="24"/>
          <w:highlight w:val="none"/>
        </w:rPr>
      </w:pPr>
      <w:r>
        <w:rPr>
          <w:rFonts w:hint="eastAsia" w:ascii="宋体" w:hAnsi="宋体"/>
          <w:color w:val="auto"/>
          <w:sz w:val="24"/>
          <w:highlight w:val="none"/>
        </w:rPr>
        <w:t>钢筋：</w:t>
      </w:r>
      <w:r>
        <w:rPr>
          <w:rFonts w:hint="default" w:ascii="宋体" w:hAnsi="宋体"/>
          <w:color w:val="auto"/>
          <w:sz w:val="24"/>
          <w:highlight w:val="none"/>
          <w:woUserID w:val="7"/>
        </w:rPr>
        <w:t>地下室顶板及塔楼地上梁</w:t>
      </w:r>
      <w:r>
        <w:rPr>
          <w:rFonts w:hint="default" w:ascii="宋体" w:hAnsi="宋体"/>
          <w:color w:val="auto"/>
          <w:sz w:val="24"/>
          <w:highlight w:val="none"/>
          <w:woUserID w:val="6"/>
        </w:rPr>
        <w:t>、柱</w:t>
      </w:r>
      <w:r>
        <w:rPr>
          <w:rFonts w:hint="default" w:ascii="宋体" w:hAnsi="宋体"/>
          <w:color w:val="auto"/>
          <w:sz w:val="24"/>
          <w:highlight w:val="none"/>
          <w:woUserID w:val="7"/>
        </w:rPr>
        <w:t>纵筋采用</w:t>
      </w:r>
      <w:r>
        <w:rPr>
          <w:rFonts w:hint="eastAsia" w:ascii="宋体" w:hAnsi="宋体"/>
          <w:color w:val="auto"/>
          <w:sz w:val="24"/>
          <w:highlight w:val="none"/>
          <w:woUserID w:val="7"/>
        </w:rPr>
        <w:t>HRB</w:t>
      </w:r>
      <w:r>
        <w:rPr>
          <w:rFonts w:hint="default" w:ascii="宋体" w:hAnsi="宋体"/>
          <w:color w:val="auto"/>
          <w:sz w:val="24"/>
          <w:highlight w:val="none"/>
          <w:woUserID w:val="7"/>
        </w:rPr>
        <w:t>5</w:t>
      </w:r>
      <w:r>
        <w:rPr>
          <w:rFonts w:hint="eastAsia" w:ascii="宋体" w:hAnsi="宋体"/>
          <w:color w:val="auto"/>
          <w:sz w:val="24"/>
          <w:highlight w:val="none"/>
          <w:woUserID w:val="7"/>
        </w:rPr>
        <w:t>00级钢筋fy=</w:t>
      </w:r>
      <w:r>
        <w:rPr>
          <w:rFonts w:hint="default" w:ascii="宋体" w:hAnsi="宋体"/>
          <w:color w:val="auto"/>
          <w:sz w:val="24"/>
          <w:highlight w:val="none"/>
          <w:woUserID w:val="7"/>
        </w:rPr>
        <w:t>435</w:t>
      </w:r>
      <w:r>
        <w:rPr>
          <w:rFonts w:hint="eastAsia" w:ascii="宋体" w:hAnsi="宋体"/>
          <w:color w:val="auto"/>
          <w:sz w:val="24"/>
          <w:highlight w:val="none"/>
          <w:woUserID w:val="7"/>
        </w:rPr>
        <w:t>N/mm</w:t>
      </w:r>
      <w:r>
        <w:rPr>
          <w:rFonts w:hint="eastAsia" w:ascii="宋体" w:hAnsi="宋体"/>
          <w:color w:val="auto"/>
          <w:sz w:val="24"/>
          <w:highlight w:val="none"/>
          <w:vertAlign w:val="superscript"/>
          <w:woUserID w:val="7"/>
        </w:rPr>
        <w:t>2</w:t>
      </w:r>
      <w:r>
        <w:rPr>
          <w:rFonts w:hint="default" w:ascii="宋体" w:hAnsi="宋体"/>
          <w:color w:val="auto"/>
          <w:sz w:val="24"/>
          <w:highlight w:val="none"/>
          <w:woUserID w:val="7"/>
        </w:rPr>
        <w:t>，其余</w:t>
      </w:r>
      <w:r>
        <w:rPr>
          <w:rFonts w:hint="eastAsia" w:ascii="宋体" w:hAnsi="宋体"/>
          <w:color w:val="auto"/>
          <w:sz w:val="24"/>
          <w:highlight w:val="none"/>
        </w:rPr>
        <w:t>梁纵筋采用HRB400级钢筋（</w:t>
      </w:r>
      <w:r>
        <w:rPr>
          <w:color w:val="auto"/>
          <w:highlight w:val="none"/>
        </w:rPr>
        <w:object>
          <v:shape id="_x0000_i1025" o:spt="75" type="#_x0000_t75" style="height:6.65pt;width:6.65pt;" o:ole="t" filled="f" o:preferrelative="t" stroked="f" coordsize="21600,21600">
            <v:path/>
            <v:fill on="f" focussize="0,0"/>
            <v:stroke on="f" joinstyle="miter"/>
            <v:imagedata r:id="rId11" cropleft="35313f" croptop="15418f" cropright="11856f" cropbottom="16935f" o:title=""/>
            <o:lock v:ext="edit" aspectratio="t"/>
            <w10:wrap type="none"/>
            <w10:anchorlock/>
          </v:shape>
          <o:OLEObject Type="Embed" ProgID="AutoCAD.Drawing.14" ShapeID="_x0000_i1025" DrawAspect="Content" ObjectID="_1468075725" r:id="rId10">
            <o:LockedField>false</o:LockedField>
          </o:OLEObject>
        </w:object>
      </w:r>
      <w:r>
        <w:rPr>
          <w:rFonts w:hint="eastAsia" w:ascii="宋体" w:hAnsi="宋体"/>
          <w:color w:val="auto"/>
          <w:sz w:val="24"/>
          <w:highlight w:val="none"/>
        </w:rPr>
        <w:t>）fy=360N/mm</w:t>
      </w:r>
      <w:r>
        <w:rPr>
          <w:rFonts w:hint="eastAsia" w:ascii="宋体" w:hAnsi="宋体"/>
          <w:color w:val="auto"/>
          <w:sz w:val="24"/>
          <w:highlight w:val="none"/>
          <w:vertAlign w:val="superscript"/>
        </w:rPr>
        <w:t>2</w:t>
      </w:r>
      <w:r>
        <w:rPr>
          <w:rFonts w:hint="eastAsia" w:ascii="宋体" w:hAnsi="宋体"/>
          <w:color w:val="auto"/>
          <w:sz w:val="24"/>
          <w:highlight w:val="none"/>
        </w:rPr>
        <w:t>，箍筋</w:t>
      </w:r>
      <w:r>
        <w:rPr>
          <w:rFonts w:hint="eastAsia" w:ascii="宋体" w:hAnsi="宋体"/>
          <w:color w:val="auto"/>
          <w:sz w:val="24"/>
          <w:highlight w:val="none"/>
          <w:lang w:val="en-US"/>
        </w:rPr>
        <w:t>均采用</w:t>
      </w:r>
      <w:r>
        <w:rPr>
          <w:rFonts w:hint="eastAsia" w:ascii="宋体" w:hAnsi="宋体"/>
          <w:color w:val="auto"/>
          <w:sz w:val="24"/>
          <w:highlight w:val="none"/>
        </w:rPr>
        <w:t>HRB400</w:t>
      </w:r>
      <w:r>
        <w:rPr>
          <w:rFonts w:ascii="宋体" w:hAnsi="宋体"/>
          <w:color w:val="auto"/>
          <w:sz w:val="24"/>
          <w:highlight w:val="none"/>
        </w:rPr>
        <w:t xml:space="preserve">， </w:t>
      </w:r>
      <w:r>
        <w:rPr>
          <w:rFonts w:hint="eastAsia" w:ascii="宋体" w:hAnsi="宋体"/>
          <w:color w:val="auto"/>
          <w:sz w:val="24"/>
          <w:highlight w:val="none"/>
        </w:rPr>
        <w:t>板纵筋采用HRB400；</w:t>
      </w:r>
    </w:p>
    <w:p w14:paraId="783F9203">
      <w:pPr>
        <w:pStyle w:val="38"/>
        <w:numPr>
          <w:ilvl w:val="0"/>
          <w:numId w:val="32"/>
        </w:numPr>
        <w:spacing w:line="460" w:lineRule="exact"/>
        <w:ind w:firstLineChars="0"/>
        <w:rPr>
          <w:rFonts w:ascii="宋体" w:hAnsi="宋体" w:eastAsia="宋体"/>
          <w:color w:val="auto"/>
          <w:sz w:val="24"/>
          <w:highlight w:val="none"/>
        </w:rPr>
      </w:pPr>
      <w:r>
        <w:rPr>
          <w:rFonts w:hint="eastAsia" w:ascii="宋体" w:hAnsi="宋体"/>
          <w:color w:val="auto"/>
          <w:sz w:val="24"/>
          <w:highlight w:val="none"/>
        </w:rPr>
        <w:t>砌体除特别说明外均不作承重用。室内部分采用</w:t>
      </w:r>
      <w:r>
        <w:rPr>
          <w:rFonts w:hint="eastAsia" w:ascii="宋体" w:hAnsi="宋体"/>
          <w:color w:val="auto"/>
          <w:sz w:val="24"/>
          <w:highlight w:val="none"/>
          <w:u w:val="single"/>
        </w:rPr>
        <w:t>蒸压加气混凝土砌块</w:t>
      </w:r>
      <w:r>
        <w:rPr>
          <w:rFonts w:hint="eastAsia" w:ascii="宋体" w:hAnsi="宋体"/>
          <w:color w:val="auto"/>
          <w:sz w:val="24"/>
          <w:highlight w:val="none"/>
        </w:rPr>
        <w:t>，砌块容重≤</w:t>
      </w:r>
      <w:r>
        <w:rPr>
          <w:rFonts w:ascii="宋体" w:hAnsi="宋体"/>
          <w:color w:val="auto"/>
          <w:sz w:val="24"/>
          <w:highlight w:val="none"/>
          <w:woUserID w:val="7"/>
        </w:rPr>
        <w:t>650/750kg</w:t>
      </w:r>
      <w:r>
        <w:rPr>
          <w:rFonts w:ascii="宋体" w:hAnsi="宋体"/>
          <w:color w:val="auto"/>
          <w:sz w:val="24"/>
          <w:highlight w:val="none"/>
        </w:rPr>
        <w:t>/m</w:t>
      </w:r>
      <w:r>
        <w:rPr>
          <w:rFonts w:ascii="宋体" w:hAnsi="宋体"/>
          <w:color w:val="auto"/>
          <w:sz w:val="24"/>
          <w:highlight w:val="none"/>
          <w:vertAlign w:val="superscript"/>
        </w:rPr>
        <w:t>3</w:t>
      </w:r>
      <w:r>
        <w:rPr>
          <w:rFonts w:hint="eastAsia" w:ascii="宋体" w:hAnsi="宋体"/>
          <w:color w:val="auto"/>
          <w:sz w:val="24"/>
          <w:highlight w:val="none"/>
        </w:rPr>
        <w:t>，室外地</w:t>
      </w:r>
      <w:r>
        <w:rPr>
          <w:rFonts w:hint="eastAsia" w:ascii="宋体" w:hAnsi="宋体" w:eastAsia="宋体"/>
          <w:color w:val="auto"/>
          <w:sz w:val="24"/>
          <w:highlight w:val="none"/>
        </w:rPr>
        <w:t>坪以下采用实心砌块。砌块强度等级及砂浆采用规范最低限值。</w:t>
      </w:r>
    </w:p>
    <w:p w14:paraId="3409ADD0">
      <w:pPr>
        <w:pStyle w:val="38"/>
        <w:spacing w:line="460" w:lineRule="exact"/>
        <w:ind w:left="360" w:firstLine="0" w:firstLineChars="0"/>
        <w:rPr>
          <w:rFonts w:ascii="宋体" w:hAnsi="宋体" w:eastAsia="宋体"/>
          <w:color w:val="auto"/>
          <w:sz w:val="24"/>
          <w:highlight w:val="none"/>
        </w:rPr>
      </w:pPr>
      <w:r>
        <w:rPr>
          <w:rFonts w:ascii="宋体" w:hAnsi="宋体" w:eastAsia="宋体"/>
          <w:color w:val="auto"/>
          <w:sz w:val="24"/>
          <w:highlight w:val="none"/>
        </w:rPr>
        <w:t>砌体的选用</w:t>
      </w:r>
      <w:r>
        <w:rPr>
          <w:rFonts w:hint="eastAsia" w:ascii="宋体" w:hAnsi="宋体" w:eastAsia="宋体"/>
          <w:color w:val="auto"/>
          <w:sz w:val="24"/>
          <w:highlight w:val="none"/>
        </w:rPr>
        <w:t>规定</w:t>
      </w:r>
      <w:r>
        <w:rPr>
          <w:rFonts w:ascii="宋体" w:hAnsi="宋体" w:eastAsia="宋体"/>
          <w:color w:val="auto"/>
          <w:sz w:val="24"/>
          <w:highlight w:val="none"/>
        </w:rPr>
        <w:t>具体</w:t>
      </w:r>
      <w:r>
        <w:rPr>
          <w:rFonts w:hint="eastAsia" w:ascii="宋体" w:hAnsi="宋体" w:eastAsia="宋体"/>
          <w:color w:val="auto"/>
          <w:sz w:val="24"/>
          <w:highlight w:val="none"/>
        </w:rPr>
        <w:t>参</w:t>
      </w:r>
      <w:r>
        <w:rPr>
          <w:rFonts w:ascii="宋体" w:hAnsi="宋体" w:eastAsia="宋体"/>
          <w:color w:val="auto"/>
          <w:sz w:val="24"/>
          <w:highlight w:val="none"/>
        </w:rPr>
        <w:t>见《越秀地产广州区域土建(含机电)设计要求及标准(2024年12月)》</w:t>
      </w:r>
      <w:r>
        <w:rPr>
          <w:rFonts w:hint="eastAsia" w:ascii="宋体" w:hAnsi="宋体" w:eastAsia="宋体"/>
          <w:color w:val="auto"/>
          <w:sz w:val="24"/>
          <w:highlight w:val="none"/>
        </w:rPr>
        <w:t>的相关要求。</w:t>
      </w:r>
    </w:p>
    <w:p w14:paraId="6E2CA2DF">
      <w:pPr>
        <w:numPr>
          <w:ilvl w:val="0"/>
          <w:numId w:val="31"/>
        </w:numPr>
        <w:spacing w:before="260" w:beforeLines="50" w:after="100" w:line="460" w:lineRule="exact"/>
        <w:outlineLvl w:val="2"/>
        <w:rPr>
          <w:rFonts w:ascii="宋体" w:hAnsi="宋体"/>
          <w:b/>
          <w:color w:val="auto"/>
          <w:highlight w:val="none"/>
        </w:rPr>
      </w:pPr>
      <w:r>
        <w:rPr>
          <w:rFonts w:hint="eastAsia" w:ascii="宋体" w:hAnsi="宋体"/>
          <w:b/>
          <w:color w:val="auto"/>
          <w:highlight w:val="none"/>
        </w:rPr>
        <w:t>荷载</w:t>
      </w:r>
    </w:p>
    <w:p w14:paraId="33FE5E11">
      <w:pPr>
        <w:pStyle w:val="38"/>
        <w:numPr>
          <w:ilvl w:val="0"/>
          <w:numId w:val="33"/>
        </w:numPr>
        <w:spacing w:line="460" w:lineRule="exact"/>
        <w:ind w:left="426" w:hanging="426" w:firstLineChars="0"/>
        <w:rPr>
          <w:rFonts w:ascii="宋体" w:hAnsi="宋体"/>
          <w:color w:val="auto"/>
          <w:sz w:val="24"/>
          <w:highlight w:val="none"/>
        </w:rPr>
      </w:pPr>
      <w:r>
        <w:rPr>
          <w:rFonts w:hint="eastAsia" w:ascii="宋体" w:hAnsi="宋体"/>
          <w:color w:val="auto"/>
          <w:sz w:val="24"/>
          <w:highlight w:val="none"/>
        </w:rPr>
        <w:t>计算梁自重时，要注意扣去梁板重叠部分的板重，尤其在扁梁、宽扁梁结构中更需注意。</w:t>
      </w:r>
    </w:p>
    <w:p w14:paraId="00514736">
      <w:pPr>
        <w:pStyle w:val="38"/>
        <w:numPr>
          <w:ilvl w:val="0"/>
          <w:numId w:val="33"/>
        </w:numPr>
        <w:spacing w:line="460" w:lineRule="exact"/>
        <w:ind w:left="426" w:hanging="426" w:firstLineChars="0"/>
        <w:rPr>
          <w:rFonts w:ascii="宋体" w:hAnsi="宋体"/>
          <w:color w:val="auto"/>
          <w:sz w:val="24"/>
          <w:highlight w:val="none"/>
        </w:rPr>
      </w:pPr>
      <w:r>
        <w:rPr>
          <w:rFonts w:hint="eastAsia" w:ascii="宋体" w:hAnsi="宋体"/>
          <w:color w:val="auto"/>
          <w:sz w:val="24"/>
          <w:highlight w:val="none"/>
        </w:rPr>
        <w:t>消防车的荷载取值应区分用于主梁、次梁和楼板的计算。如果有覆土，应该考虑覆土的荷载扩散作用。</w:t>
      </w:r>
    </w:p>
    <w:p w14:paraId="21D5DD4C">
      <w:pPr>
        <w:pStyle w:val="38"/>
        <w:numPr>
          <w:ilvl w:val="0"/>
          <w:numId w:val="33"/>
        </w:numPr>
        <w:spacing w:line="460" w:lineRule="exact"/>
        <w:ind w:left="426" w:hanging="426" w:firstLineChars="0"/>
        <w:rPr>
          <w:rFonts w:ascii="宋体" w:hAnsi="宋体"/>
          <w:color w:val="auto"/>
          <w:sz w:val="24"/>
          <w:highlight w:val="none"/>
        </w:rPr>
      </w:pPr>
      <w:r>
        <w:rPr>
          <w:rFonts w:hint="eastAsia" w:ascii="宋体" w:hAnsi="宋体"/>
          <w:color w:val="auto"/>
          <w:sz w:val="24"/>
          <w:highlight w:val="none"/>
        </w:rPr>
        <w:t>钢筋混凝土容重取25kN/m</w:t>
      </w:r>
      <w:r>
        <w:rPr>
          <w:rFonts w:hint="eastAsia" w:ascii="宋体" w:hAnsi="宋体"/>
          <w:color w:val="auto"/>
          <w:sz w:val="24"/>
          <w:highlight w:val="none"/>
          <w:vertAlign w:val="superscript"/>
        </w:rPr>
        <w:t>3</w:t>
      </w:r>
      <w:r>
        <w:rPr>
          <w:rFonts w:hint="eastAsia" w:ascii="宋体" w:hAnsi="宋体"/>
          <w:color w:val="auto"/>
          <w:sz w:val="24"/>
          <w:highlight w:val="none"/>
        </w:rPr>
        <w:t>，剪力墙或梁面层按照墙或梁上线荷载另行输入。</w:t>
      </w:r>
    </w:p>
    <w:p w14:paraId="62929E90">
      <w:pPr>
        <w:numPr>
          <w:ilvl w:val="0"/>
          <w:numId w:val="31"/>
        </w:numPr>
        <w:spacing w:before="260" w:beforeLines="50" w:after="100" w:line="460" w:lineRule="exact"/>
        <w:outlineLvl w:val="2"/>
        <w:rPr>
          <w:rFonts w:ascii="宋体" w:hAnsi="宋体"/>
          <w:b/>
          <w:color w:val="auto"/>
          <w:highlight w:val="none"/>
        </w:rPr>
      </w:pPr>
      <w:bookmarkStart w:id="121" w:name="_Toc407286049"/>
      <w:r>
        <w:rPr>
          <w:rFonts w:hint="eastAsia" w:ascii="宋体" w:hAnsi="宋体"/>
          <w:b/>
          <w:color w:val="auto"/>
          <w:highlight w:val="none"/>
        </w:rPr>
        <w:t>结构计算分析</w:t>
      </w:r>
      <w:bookmarkEnd w:id="121"/>
    </w:p>
    <w:p w14:paraId="1038FD7B">
      <w:pPr>
        <w:pStyle w:val="38"/>
        <w:numPr>
          <w:ilvl w:val="0"/>
          <w:numId w:val="34"/>
        </w:numPr>
        <w:spacing w:line="460" w:lineRule="exact"/>
        <w:ind w:firstLineChars="0"/>
        <w:rPr>
          <w:rFonts w:ascii="宋体" w:hAnsi="宋体"/>
          <w:color w:val="auto"/>
          <w:sz w:val="24"/>
          <w:highlight w:val="none"/>
        </w:rPr>
      </w:pPr>
      <w:r>
        <w:rPr>
          <w:rFonts w:hint="eastAsia" w:ascii="宋体" w:hAnsi="宋体"/>
          <w:color w:val="auto"/>
          <w:sz w:val="24"/>
          <w:highlight w:val="none"/>
        </w:rPr>
        <w:t>计算采用的软件应通过国家、省级鉴定或获得国际广泛认可，计算软件的技术条件应符合现行工程建设标准的规定。</w:t>
      </w:r>
    </w:p>
    <w:p w14:paraId="71747850">
      <w:pPr>
        <w:pStyle w:val="38"/>
        <w:numPr>
          <w:ilvl w:val="0"/>
          <w:numId w:val="34"/>
        </w:numPr>
        <w:spacing w:line="460" w:lineRule="exact"/>
        <w:ind w:firstLineChars="0"/>
        <w:rPr>
          <w:rFonts w:ascii="宋体" w:hAnsi="宋体"/>
          <w:color w:val="auto"/>
          <w:sz w:val="24"/>
          <w:highlight w:val="none"/>
        </w:rPr>
      </w:pPr>
      <w:r>
        <w:rPr>
          <w:rFonts w:hint="eastAsia" w:ascii="宋体" w:hAnsi="宋体"/>
          <w:color w:val="auto"/>
          <w:sz w:val="24"/>
          <w:highlight w:val="none"/>
        </w:rPr>
        <w:t>结构计算应选择合适的计算假定、计算简图、计算方法，确保输入数据的准确性，应对计算结果进行仔细分析，判断其是否合理及有效。</w:t>
      </w:r>
    </w:p>
    <w:p w14:paraId="4556334A">
      <w:pPr>
        <w:pStyle w:val="38"/>
        <w:numPr>
          <w:ilvl w:val="0"/>
          <w:numId w:val="34"/>
        </w:numPr>
        <w:spacing w:line="460" w:lineRule="exact"/>
        <w:ind w:firstLineChars="0"/>
        <w:rPr>
          <w:rFonts w:ascii="宋体" w:hAnsi="宋体"/>
          <w:color w:val="auto"/>
          <w:sz w:val="24"/>
          <w:highlight w:val="none"/>
        </w:rPr>
      </w:pPr>
      <w:r>
        <w:rPr>
          <w:rFonts w:hint="eastAsia" w:ascii="宋体" w:hAnsi="宋体"/>
          <w:color w:val="auto"/>
          <w:sz w:val="24"/>
          <w:highlight w:val="none"/>
        </w:rPr>
        <w:t>抗震结构应选用适宜的结构抗震性能目标，计算分析应依据规范规定的各项宏观技术指标来判断结构受力特性的有利和不利情况，确定结构方案是否合理；若结构方案不合理，则应对建筑结构方案予以调整。</w:t>
      </w:r>
    </w:p>
    <w:p w14:paraId="601291F3">
      <w:pPr>
        <w:pStyle w:val="38"/>
        <w:numPr>
          <w:ilvl w:val="0"/>
          <w:numId w:val="34"/>
        </w:numPr>
        <w:spacing w:line="460" w:lineRule="exact"/>
        <w:ind w:firstLineChars="0"/>
        <w:rPr>
          <w:rFonts w:ascii="宋体" w:hAnsi="宋体"/>
          <w:color w:val="auto"/>
          <w:sz w:val="24"/>
          <w:highlight w:val="none"/>
        </w:rPr>
      </w:pPr>
      <w:r>
        <w:rPr>
          <w:rFonts w:hint="eastAsia" w:ascii="宋体" w:hAnsi="宋体"/>
          <w:color w:val="auto"/>
          <w:sz w:val="24"/>
          <w:highlight w:val="none"/>
        </w:rPr>
        <w:t>体型复杂、结构布置复杂、超限结构以及</w:t>
      </w:r>
      <w:r>
        <w:rPr>
          <w:rFonts w:hint="eastAsia"/>
          <w:color w:val="auto"/>
          <w:sz w:val="24"/>
          <w:highlight w:val="none"/>
        </w:rPr>
        <w:t>计算中出现较大异常的结构</w:t>
      </w:r>
      <w:r>
        <w:rPr>
          <w:rFonts w:hint="eastAsia" w:ascii="宋体" w:hAnsi="宋体"/>
          <w:color w:val="auto"/>
          <w:sz w:val="24"/>
          <w:highlight w:val="none"/>
        </w:rPr>
        <w:t>应采用至少两个不同单位编制的不同力学模型的结构分析软件进行相互校核。</w:t>
      </w:r>
    </w:p>
    <w:p w14:paraId="514865DA">
      <w:pPr>
        <w:numPr>
          <w:ilvl w:val="0"/>
          <w:numId w:val="31"/>
        </w:numPr>
        <w:spacing w:before="260" w:beforeLines="50" w:after="100" w:line="460" w:lineRule="exact"/>
        <w:outlineLvl w:val="2"/>
        <w:rPr>
          <w:rFonts w:ascii="宋体" w:hAnsi="宋体"/>
          <w:b/>
          <w:color w:val="auto"/>
          <w:highlight w:val="none"/>
        </w:rPr>
      </w:pPr>
      <w:bookmarkStart w:id="122" w:name="_Toc407286054"/>
      <w:r>
        <w:rPr>
          <w:rFonts w:hint="eastAsia" w:ascii="宋体" w:hAnsi="宋体"/>
          <w:b/>
          <w:color w:val="auto"/>
          <w:highlight w:val="none"/>
        </w:rPr>
        <w:t>基础</w:t>
      </w:r>
      <w:bookmarkEnd w:id="122"/>
    </w:p>
    <w:p w14:paraId="51767891">
      <w:pPr>
        <w:numPr>
          <w:ilvl w:val="0"/>
          <w:numId w:val="35"/>
        </w:numPr>
        <w:bidi w:val="0"/>
        <w:adjustRightInd w:val="0"/>
        <w:spacing w:line="460" w:lineRule="exact"/>
        <w:ind w:right="88" w:rightChars="37" w:firstLineChars="0"/>
        <w:jc w:val="left"/>
        <w:rPr>
          <w:rFonts w:hint="eastAsia" w:ascii="宋体" w:hAnsi="宋体" w:eastAsia="宋体" w:cs="宋体"/>
          <w:color w:val="auto"/>
          <w:highlight w:val="none"/>
        </w:rPr>
      </w:pPr>
      <w:r>
        <w:rPr>
          <w:rFonts w:hint="eastAsia" w:ascii="宋体" w:hAnsi="宋体" w:eastAsia="宋体" w:cs="宋体"/>
          <w:color w:val="auto"/>
          <w:highlight w:val="none"/>
        </w:rPr>
        <w:t>岩土工程勘察要求应要求勘察单位提供地下水设防水位和常水位，作为地下室抗浮和抗裂设计依据。</w:t>
      </w:r>
    </w:p>
    <w:p w14:paraId="2FC0D4A9">
      <w:pPr>
        <w:numPr>
          <w:ilvl w:val="0"/>
          <w:numId w:val="35"/>
        </w:numPr>
        <w:bidi w:val="0"/>
        <w:adjustRightInd w:val="0"/>
        <w:spacing w:line="460" w:lineRule="exact"/>
        <w:ind w:right="88" w:rightChars="37" w:firstLineChars="0"/>
        <w:jc w:val="left"/>
        <w:rPr>
          <w:rFonts w:hint="eastAsia" w:ascii="宋体" w:hAnsi="宋体" w:eastAsia="宋体" w:cs="宋体"/>
          <w:color w:val="auto"/>
          <w:highlight w:val="none"/>
        </w:rPr>
      </w:pPr>
      <w:r>
        <w:rPr>
          <w:rFonts w:hint="eastAsia" w:ascii="宋体" w:hAnsi="宋体" w:eastAsia="宋体" w:cs="宋体"/>
          <w:color w:val="auto"/>
          <w:highlight w:val="none"/>
        </w:rPr>
        <w:t>基础选型应根据主体结构、地质条件、施工条件、检测验收方式及基坑支护等情况提供两个以上比较合适的设计方案及相应的概算。</w:t>
      </w:r>
    </w:p>
    <w:p w14:paraId="2982F48E">
      <w:pPr>
        <w:numPr>
          <w:ilvl w:val="0"/>
          <w:numId w:val="35"/>
        </w:numPr>
        <w:bidi w:val="0"/>
        <w:adjustRightInd w:val="0"/>
        <w:spacing w:line="460" w:lineRule="exact"/>
        <w:ind w:right="88" w:rightChars="37" w:firstLineChars="0"/>
        <w:jc w:val="left"/>
        <w:rPr>
          <w:rFonts w:hint="eastAsia" w:ascii="宋体" w:hAnsi="宋体" w:eastAsia="宋体" w:cs="宋体"/>
          <w:color w:val="auto"/>
          <w:highlight w:val="none"/>
        </w:rPr>
      </w:pPr>
      <w:r>
        <w:rPr>
          <w:rFonts w:hint="eastAsia" w:ascii="宋体" w:hAnsi="宋体" w:eastAsia="宋体" w:cs="宋体"/>
          <w:color w:val="auto"/>
          <w:highlight w:val="none"/>
        </w:rPr>
        <w:t>核心筒的大承台由于电梯基坑和集水井深度要求，应进行局部下沉或整体下沉的设计方案比较。</w:t>
      </w:r>
    </w:p>
    <w:p w14:paraId="35F1647B">
      <w:pPr>
        <w:numPr>
          <w:ilvl w:val="0"/>
          <w:numId w:val="31"/>
        </w:numPr>
        <w:spacing w:before="260" w:beforeLines="50" w:after="100" w:line="460" w:lineRule="exact"/>
        <w:outlineLvl w:val="2"/>
        <w:rPr>
          <w:rFonts w:ascii="宋体" w:hAnsi="宋体"/>
          <w:b/>
          <w:color w:val="auto"/>
          <w:highlight w:val="none"/>
        </w:rPr>
      </w:pPr>
      <w:bookmarkStart w:id="123" w:name="_Toc407286059"/>
      <w:r>
        <w:rPr>
          <w:rFonts w:hint="eastAsia" w:ascii="宋体" w:hAnsi="宋体"/>
          <w:b/>
          <w:color w:val="auto"/>
          <w:highlight w:val="none"/>
        </w:rPr>
        <w:t>地下室</w:t>
      </w:r>
      <w:bookmarkEnd w:id="123"/>
    </w:p>
    <w:p w14:paraId="21386F51">
      <w:pPr>
        <w:pStyle w:val="38"/>
        <w:numPr>
          <w:ilvl w:val="0"/>
          <w:numId w:val="36"/>
        </w:numPr>
        <w:adjustRightInd w:val="0"/>
        <w:spacing w:line="460" w:lineRule="exact"/>
        <w:ind w:right="88" w:rightChars="37" w:firstLineChars="0"/>
        <w:jc w:val="left"/>
        <w:rPr>
          <w:color w:val="auto"/>
          <w:sz w:val="24"/>
          <w:highlight w:val="none"/>
        </w:rPr>
      </w:pPr>
      <w:r>
        <w:rPr>
          <w:rFonts w:hint="eastAsia"/>
          <w:color w:val="auto"/>
          <w:sz w:val="24"/>
          <w:highlight w:val="none"/>
        </w:rPr>
        <w:t>尽量减少地下室层高，尤其是采用悬臂式支护、桩锚支护等造价较高的边坡支护形式时。</w:t>
      </w:r>
    </w:p>
    <w:p w14:paraId="14677D60">
      <w:pPr>
        <w:pStyle w:val="38"/>
        <w:numPr>
          <w:ilvl w:val="0"/>
          <w:numId w:val="36"/>
        </w:numPr>
        <w:adjustRightInd w:val="0"/>
        <w:spacing w:line="460" w:lineRule="exact"/>
        <w:ind w:right="88" w:rightChars="37" w:firstLineChars="0"/>
        <w:jc w:val="left"/>
        <w:rPr>
          <w:color w:val="auto"/>
          <w:sz w:val="24"/>
          <w:highlight w:val="none"/>
        </w:rPr>
      </w:pPr>
      <w:r>
        <w:rPr>
          <w:rFonts w:hint="eastAsia" w:ascii="宋体" w:hAnsi="宋体"/>
          <w:color w:val="auto"/>
          <w:sz w:val="24"/>
          <w:highlight w:val="none"/>
        </w:rPr>
        <w:t>地下车库框架柱可根据需要局部设计为扁长柱，柱长方向为车长方向，充分利用地下室空间。</w:t>
      </w:r>
    </w:p>
    <w:p w14:paraId="6D039483">
      <w:pPr>
        <w:pStyle w:val="38"/>
        <w:numPr>
          <w:ilvl w:val="0"/>
          <w:numId w:val="36"/>
        </w:numPr>
        <w:adjustRightInd w:val="0"/>
        <w:spacing w:line="460" w:lineRule="exact"/>
        <w:ind w:right="88" w:rightChars="37" w:firstLineChars="0"/>
        <w:jc w:val="left"/>
        <w:rPr>
          <w:color w:val="auto"/>
          <w:sz w:val="24"/>
          <w:highlight w:val="none"/>
        </w:rPr>
      </w:pPr>
      <w:r>
        <w:rPr>
          <w:rFonts w:hint="eastAsia" w:ascii="宋体" w:hAnsi="宋体"/>
          <w:color w:val="auto"/>
          <w:sz w:val="24"/>
          <w:highlight w:val="none"/>
        </w:rPr>
        <w:t>根据不同位置（中间层或顶板）、是否有人防、荷载大小等因素选择合适的楼盖方案。建议优先采用无梁楼盖，并考虑半地下室的可能性。</w:t>
      </w:r>
    </w:p>
    <w:p w14:paraId="70538D1D">
      <w:pPr>
        <w:pStyle w:val="38"/>
        <w:numPr>
          <w:ilvl w:val="0"/>
          <w:numId w:val="36"/>
        </w:numPr>
        <w:adjustRightInd w:val="0"/>
        <w:spacing w:line="460" w:lineRule="exact"/>
        <w:ind w:right="88" w:rightChars="37" w:firstLineChars="0"/>
        <w:jc w:val="left"/>
        <w:rPr>
          <w:color w:val="auto"/>
          <w:sz w:val="24"/>
          <w:highlight w:val="none"/>
        </w:rPr>
      </w:pPr>
      <w:r>
        <w:rPr>
          <w:rFonts w:hint="eastAsia" w:ascii="宋体" w:hAnsi="宋体"/>
          <w:color w:val="auto"/>
          <w:sz w:val="24"/>
          <w:highlight w:val="none"/>
        </w:rPr>
        <w:t>验算地下室抗裂设计的水位应取常水位。</w:t>
      </w:r>
    </w:p>
    <w:p w14:paraId="1C441FA5">
      <w:pPr>
        <w:pStyle w:val="38"/>
        <w:numPr>
          <w:ilvl w:val="0"/>
          <w:numId w:val="36"/>
        </w:numPr>
        <w:adjustRightInd w:val="0"/>
        <w:snapToGrid w:val="0"/>
        <w:spacing w:line="460" w:lineRule="exact"/>
        <w:ind w:firstLineChars="0"/>
        <w:rPr>
          <w:rFonts w:ascii="宋体" w:hAnsi="宋体"/>
          <w:color w:val="auto"/>
          <w:sz w:val="24"/>
          <w:highlight w:val="none"/>
        </w:rPr>
      </w:pPr>
      <w:r>
        <w:rPr>
          <w:rFonts w:hint="eastAsia" w:ascii="宋体" w:hAnsi="宋体"/>
          <w:color w:val="auto"/>
          <w:sz w:val="24"/>
          <w:highlight w:val="none"/>
        </w:rPr>
        <w:t>地下室底板或楼盖采用无梁板时，尽量按各板带实际计算值，采用通长+另加方式配筋，不应任意全层拉通。各板带的配筋值不是取计算极值，而是小区域的平均值。</w:t>
      </w:r>
    </w:p>
    <w:p w14:paraId="5954EC8B">
      <w:pPr>
        <w:pStyle w:val="38"/>
        <w:numPr>
          <w:ilvl w:val="0"/>
          <w:numId w:val="36"/>
        </w:numPr>
        <w:adjustRightInd w:val="0"/>
        <w:snapToGrid w:val="0"/>
        <w:spacing w:line="460" w:lineRule="exact"/>
        <w:ind w:firstLineChars="0"/>
        <w:rPr>
          <w:rFonts w:ascii="宋体" w:hAnsi="宋体"/>
          <w:color w:val="auto"/>
          <w:sz w:val="24"/>
          <w:highlight w:val="none"/>
        </w:rPr>
      </w:pPr>
      <w:r>
        <w:rPr>
          <w:rFonts w:hint="eastAsia" w:ascii="宋体" w:hAnsi="宋体"/>
          <w:color w:val="auto"/>
          <w:sz w:val="24"/>
          <w:highlight w:val="none"/>
        </w:rPr>
        <w:t>地下室外墙受力筋按实际计算结果采用通长+另加方式配筋。</w:t>
      </w:r>
    </w:p>
    <w:p w14:paraId="24B1925C">
      <w:pPr>
        <w:pStyle w:val="38"/>
        <w:numPr>
          <w:ilvl w:val="0"/>
          <w:numId w:val="36"/>
        </w:numPr>
        <w:adjustRightInd w:val="0"/>
        <w:snapToGrid w:val="0"/>
        <w:spacing w:line="460" w:lineRule="exact"/>
        <w:ind w:firstLineChars="0"/>
        <w:rPr>
          <w:rFonts w:ascii="宋体" w:hAnsi="宋体"/>
          <w:color w:val="auto"/>
          <w:sz w:val="24"/>
          <w:highlight w:val="none"/>
        </w:rPr>
      </w:pPr>
      <w:r>
        <w:rPr>
          <w:rFonts w:hint="eastAsia" w:ascii="宋体" w:hAnsi="宋体"/>
          <w:color w:val="auto"/>
          <w:sz w:val="24"/>
          <w:highlight w:val="none"/>
        </w:rPr>
        <w:t>地下室如果采用排桩或连续墙支护，应考虑支护的有利影响，对侧向土压力折减。</w:t>
      </w:r>
    </w:p>
    <w:p w14:paraId="23E49A9C">
      <w:pPr>
        <w:pStyle w:val="38"/>
        <w:numPr>
          <w:ilvl w:val="0"/>
          <w:numId w:val="36"/>
        </w:numPr>
        <w:adjustRightInd w:val="0"/>
        <w:snapToGrid w:val="0"/>
        <w:spacing w:line="460" w:lineRule="exact"/>
        <w:ind w:firstLineChars="0"/>
        <w:rPr>
          <w:rFonts w:ascii="宋体" w:hAnsi="宋体"/>
          <w:color w:val="auto"/>
          <w:sz w:val="24"/>
          <w:highlight w:val="none"/>
        </w:rPr>
      </w:pPr>
      <w:r>
        <w:rPr>
          <w:rFonts w:hint="eastAsia" w:ascii="宋体" w:hAnsi="宋体"/>
          <w:color w:val="auto"/>
          <w:sz w:val="24"/>
          <w:highlight w:val="none"/>
        </w:rPr>
        <w:t>为方便施工，塔楼墙柱如落在地下室外墙上，在该层的混凝土等级尽量取同地下室外墙，可考虑地下室外墙作为墙柱翼缘。</w:t>
      </w:r>
    </w:p>
    <w:p w14:paraId="4DD7B11F">
      <w:pPr>
        <w:numPr>
          <w:ilvl w:val="0"/>
          <w:numId w:val="31"/>
        </w:numPr>
        <w:spacing w:before="260" w:beforeLines="50" w:after="100" w:line="460" w:lineRule="exact"/>
        <w:outlineLvl w:val="2"/>
        <w:rPr>
          <w:rFonts w:ascii="宋体" w:hAnsi="宋体"/>
          <w:b/>
          <w:color w:val="auto"/>
          <w:highlight w:val="none"/>
        </w:rPr>
      </w:pPr>
      <w:bookmarkStart w:id="124" w:name="_Toc407286062"/>
      <w:r>
        <w:rPr>
          <w:rFonts w:hint="eastAsia" w:ascii="宋体" w:hAnsi="宋体"/>
          <w:b/>
          <w:color w:val="auto"/>
          <w:highlight w:val="none"/>
        </w:rPr>
        <w:t>主体结构选型</w:t>
      </w:r>
      <w:bookmarkEnd w:id="124"/>
    </w:p>
    <w:p w14:paraId="686D310F">
      <w:pPr>
        <w:pStyle w:val="38"/>
        <w:numPr>
          <w:ilvl w:val="0"/>
          <w:numId w:val="37"/>
        </w:numPr>
        <w:spacing w:line="460" w:lineRule="exact"/>
        <w:ind w:firstLineChars="0"/>
        <w:rPr>
          <w:rFonts w:ascii="宋体" w:hAnsi="宋体"/>
          <w:color w:val="auto"/>
          <w:sz w:val="24"/>
          <w:highlight w:val="none"/>
        </w:rPr>
      </w:pPr>
      <w:r>
        <w:rPr>
          <w:rFonts w:hint="eastAsia" w:ascii="宋体" w:hAnsi="宋体"/>
          <w:color w:val="auto"/>
          <w:sz w:val="24"/>
          <w:highlight w:val="none"/>
        </w:rPr>
        <w:t>结构布置应遵循满足建筑使用要求、结构受力合理的原则。</w:t>
      </w:r>
    </w:p>
    <w:p w14:paraId="36D250CC">
      <w:pPr>
        <w:pStyle w:val="38"/>
        <w:numPr>
          <w:ilvl w:val="0"/>
          <w:numId w:val="37"/>
        </w:numPr>
        <w:spacing w:line="460" w:lineRule="exact"/>
        <w:ind w:firstLineChars="0"/>
        <w:rPr>
          <w:rFonts w:ascii="宋体" w:hAnsi="宋体"/>
          <w:color w:val="auto"/>
          <w:sz w:val="24"/>
          <w:highlight w:val="none"/>
        </w:rPr>
      </w:pPr>
      <w:r>
        <w:rPr>
          <w:rFonts w:hint="eastAsia" w:ascii="宋体" w:hAnsi="宋体"/>
          <w:color w:val="auto"/>
          <w:sz w:val="24"/>
          <w:highlight w:val="none"/>
        </w:rPr>
        <w:t>高层建筑可以进行板-柱-剪力墙结构、部分框支剪力墙（包括短肢剪力墙）结构、框架-剪力墙结构、剪力墙（包括短肢剪力墙）结构和框架-核心筒结构体系的比选。</w:t>
      </w:r>
    </w:p>
    <w:p w14:paraId="72A3270C">
      <w:pPr>
        <w:pStyle w:val="38"/>
        <w:numPr>
          <w:ilvl w:val="0"/>
          <w:numId w:val="37"/>
        </w:numPr>
        <w:spacing w:line="460" w:lineRule="exact"/>
        <w:ind w:firstLineChars="0"/>
        <w:rPr>
          <w:rFonts w:ascii="宋体" w:hAnsi="宋体"/>
          <w:color w:val="auto"/>
          <w:sz w:val="24"/>
          <w:highlight w:val="none"/>
        </w:rPr>
      </w:pPr>
      <w:r>
        <w:rPr>
          <w:rFonts w:hint="eastAsia" w:ascii="宋体" w:hAnsi="宋体"/>
          <w:color w:val="auto"/>
          <w:sz w:val="24"/>
          <w:highlight w:val="none"/>
        </w:rPr>
        <w:t>高层建筑结构布置不应全部采用短肢剪力墙。</w:t>
      </w:r>
    </w:p>
    <w:p w14:paraId="455B501F">
      <w:pPr>
        <w:pStyle w:val="38"/>
        <w:numPr>
          <w:ilvl w:val="0"/>
          <w:numId w:val="37"/>
        </w:numPr>
        <w:spacing w:line="460" w:lineRule="exact"/>
        <w:ind w:firstLineChars="0"/>
        <w:rPr>
          <w:rFonts w:ascii="宋体" w:hAnsi="宋体"/>
          <w:color w:val="auto"/>
          <w:sz w:val="24"/>
          <w:highlight w:val="none"/>
        </w:rPr>
      </w:pPr>
      <w:r>
        <w:rPr>
          <w:rFonts w:hint="eastAsia" w:ascii="宋体" w:hAnsi="宋体"/>
          <w:color w:val="auto"/>
          <w:sz w:val="24"/>
          <w:highlight w:val="none"/>
        </w:rPr>
        <w:t>短肢剪力墙和框架柱之间二选一时，应有经济分析比较。</w:t>
      </w:r>
    </w:p>
    <w:p w14:paraId="4EA5AE3B">
      <w:pPr>
        <w:pStyle w:val="38"/>
        <w:numPr>
          <w:ilvl w:val="0"/>
          <w:numId w:val="37"/>
        </w:numPr>
        <w:spacing w:line="460" w:lineRule="exact"/>
        <w:ind w:firstLineChars="0"/>
        <w:rPr>
          <w:rFonts w:ascii="宋体" w:hAnsi="宋体"/>
          <w:color w:val="auto"/>
          <w:sz w:val="24"/>
          <w:highlight w:val="none"/>
        </w:rPr>
      </w:pPr>
      <w:r>
        <w:rPr>
          <w:rFonts w:hint="eastAsia" w:ascii="宋体" w:hAnsi="宋体"/>
          <w:color w:val="auto"/>
          <w:sz w:val="24"/>
          <w:highlight w:val="none"/>
        </w:rPr>
        <w:t>在布置剪力墙和确定剪力墙截面时宜设置翼缘，尽量满足梁纵筋锚入支座（剪力墙）中的水平长度不小于</w:t>
      </w:r>
      <w:r>
        <w:rPr>
          <w:color w:val="auto"/>
          <w:sz w:val="24"/>
          <w:highlight w:val="none"/>
        </w:rPr>
        <w:t>0.4l</w:t>
      </w:r>
      <w:r>
        <w:rPr>
          <w:color w:val="auto"/>
          <w:sz w:val="24"/>
          <w:highlight w:val="none"/>
          <w:vertAlign w:val="subscript"/>
        </w:rPr>
        <w:t>ab</w:t>
      </w:r>
      <w:r>
        <w:rPr>
          <w:rFonts w:hint="eastAsia" w:ascii="宋体" w:hAnsi="宋体"/>
          <w:color w:val="auto"/>
          <w:sz w:val="24"/>
          <w:highlight w:val="none"/>
        </w:rPr>
        <w:t>或</w:t>
      </w:r>
      <w:r>
        <w:rPr>
          <w:color w:val="auto"/>
          <w:sz w:val="24"/>
          <w:highlight w:val="none"/>
        </w:rPr>
        <w:t>0.4l</w:t>
      </w:r>
      <w:r>
        <w:rPr>
          <w:color w:val="auto"/>
          <w:sz w:val="24"/>
          <w:highlight w:val="none"/>
          <w:vertAlign w:val="subscript"/>
        </w:rPr>
        <w:t>abE</w:t>
      </w:r>
      <w:r>
        <w:rPr>
          <w:rFonts w:hint="eastAsia" w:ascii="宋体" w:hAnsi="宋体"/>
          <w:color w:val="auto"/>
          <w:sz w:val="24"/>
          <w:highlight w:val="none"/>
        </w:rPr>
        <w:t>的构造要求。</w:t>
      </w:r>
    </w:p>
    <w:p w14:paraId="26862879">
      <w:pPr>
        <w:pStyle w:val="38"/>
        <w:numPr>
          <w:ilvl w:val="0"/>
          <w:numId w:val="37"/>
        </w:numPr>
        <w:spacing w:line="460" w:lineRule="exact"/>
        <w:ind w:firstLineChars="0"/>
        <w:rPr>
          <w:rFonts w:ascii="宋体" w:hAnsi="宋体"/>
          <w:color w:val="auto"/>
          <w:sz w:val="24"/>
          <w:highlight w:val="none"/>
        </w:rPr>
      </w:pPr>
      <w:r>
        <w:rPr>
          <w:rFonts w:hint="eastAsia" w:ascii="宋体" w:hAnsi="宋体"/>
          <w:color w:val="auto"/>
          <w:sz w:val="24"/>
          <w:highlight w:val="none"/>
        </w:rPr>
        <w:t>尽量控制结构不规则项，避免超限审查；结构的高宽比宜满足《高层建筑混凝土结构技术规程》3.3.2条要求，避免结构含钢量及混凝土量大幅增加。</w:t>
      </w:r>
    </w:p>
    <w:p w14:paraId="55C94231">
      <w:pPr>
        <w:numPr>
          <w:ilvl w:val="0"/>
          <w:numId w:val="31"/>
        </w:numPr>
        <w:spacing w:before="260" w:beforeLines="50" w:after="100" w:line="460" w:lineRule="exact"/>
        <w:outlineLvl w:val="2"/>
        <w:rPr>
          <w:rFonts w:ascii="宋体" w:hAnsi="宋体"/>
          <w:b/>
          <w:color w:val="auto"/>
          <w:highlight w:val="none"/>
        </w:rPr>
      </w:pPr>
      <w:bookmarkStart w:id="125" w:name="_Toc407286079"/>
      <w:r>
        <w:rPr>
          <w:rFonts w:hint="eastAsia" w:ascii="宋体" w:hAnsi="宋体"/>
          <w:b/>
          <w:color w:val="auto"/>
          <w:highlight w:val="none"/>
        </w:rPr>
        <w:t>剪力墙</w:t>
      </w:r>
      <w:bookmarkEnd w:id="125"/>
    </w:p>
    <w:p w14:paraId="7143986B">
      <w:pPr>
        <w:pStyle w:val="38"/>
        <w:numPr>
          <w:ilvl w:val="0"/>
          <w:numId w:val="38"/>
        </w:numPr>
        <w:adjustRightInd w:val="0"/>
        <w:snapToGrid w:val="0"/>
        <w:spacing w:line="460" w:lineRule="exact"/>
        <w:ind w:left="480" w:hanging="480" w:hangingChars="200"/>
        <w:rPr>
          <w:rFonts w:ascii="宋体" w:hAnsi="宋体"/>
          <w:color w:val="auto"/>
          <w:sz w:val="24"/>
          <w:highlight w:val="none"/>
        </w:rPr>
      </w:pPr>
      <w:r>
        <w:rPr>
          <w:rFonts w:hint="eastAsia" w:ascii="宋体" w:hAnsi="宋体"/>
          <w:color w:val="auto"/>
          <w:sz w:val="24"/>
          <w:highlight w:val="none"/>
        </w:rPr>
        <w:t>剪力墙厚度原则上控制为</w:t>
      </w:r>
      <w:r>
        <w:rPr>
          <w:color w:val="auto"/>
          <w:sz w:val="24"/>
          <w:highlight w:val="none"/>
        </w:rPr>
        <w:t>200mm</w:t>
      </w:r>
      <w:r>
        <w:rPr>
          <w:rFonts w:hint="eastAsia" w:ascii="宋体" w:hAnsi="宋体"/>
          <w:color w:val="auto"/>
          <w:sz w:val="24"/>
          <w:highlight w:val="none"/>
        </w:rPr>
        <w:t>。剪力墙长度原则上大于</w:t>
      </w:r>
      <w:r>
        <w:rPr>
          <w:color w:val="auto"/>
          <w:sz w:val="24"/>
          <w:highlight w:val="none"/>
        </w:rPr>
        <w:t>1600mm</w:t>
      </w:r>
      <w:r>
        <w:rPr>
          <w:rFonts w:hint="eastAsia" w:ascii="宋体" w:hAnsi="宋体"/>
          <w:color w:val="auto"/>
          <w:sz w:val="24"/>
          <w:highlight w:val="none"/>
        </w:rPr>
        <w:t>（满足超过短肢墙规定）。底部加强区优先采用增加墙长度的做法满足墙的轴压比限制。当剪力墙截面大于</w:t>
      </w:r>
      <w:r>
        <w:rPr>
          <w:color w:val="auto"/>
          <w:sz w:val="24"/>
          <w:highlight w:val="none"/>
        </w:rPr>
        <w:t>200mm</w:t>
      </w:r>
      <w:r>
        <w:rPr>
          <w:rFonts w:hint="eastAsia" w:ascii="宋体" w:hAnsi="宋体"/>
          <w:color w:val="auto"/>
          <w:sz w:val="24"/>
          <w:highlight w:val="none"/>
        </w:rPr>
        <w:t>时，在满足计算及构造的前提下及早收为</w:t>
      </w:r>
      <w:r>
        <w:rPr>
          <w:color w:val="auto"/>
          <w:sz w:val="24"/>
          <w:highlight w:val="none"/>
        </w:rPr>
        <w:t>200</w:t>
      </w:r>
      <w:r>
        <w:rPr>
          <w:rFonts w:hint="eastAsia"/>
          <w:color w:val="auto"/>
          <w:sz w:val="24"/>
          <w:highlight w:val="none"/>
        </w:rPr>
        <w:t>mm</w:t>
      </w:r>
      <w:r>
        <w:rPr>
          <w:rFonts w:hint="eastAsia" w:ascii="宋体" w:hAnsi="宋体"/>
          <w:color w:val="auto"/>
          <w:sz w:val="24"/>
          <w:highlight w:val="none"/>
        </w:rPr>
        <w:t>，以减少对使用空间的影响。</w:t>
      </w:r>
    </w:p>
    <w:p w14:paraId="19E97656">
      <w:pPr>
        <w:pStyle w:val="38"/>
        <w:numPr>
          <w:ilvl w:val="0"/>
          <w:numId w:val="38"/>
        </w:numPr>
        <w:adjustRightInd w:val="0"/>
        <w:snapToGrid w:val="0"/>
        <w:spacing w:line="460" w:lineRule="exact"/>
        <w:ind w:left="480" w:hanging="480" w:hangingChars="200"/>
        <w:rPr>
          <w:rFonts w:ascii="宋体" w:hAnsi="宋体"/>
          <w:color w:val="auto"/>
          <w:sz w:val="24"/>
          <w:highlight w:val="none"/>
        </w:rPr>
      </w:pPr>
      <w:r>
        <w:rPr>
          <w:rFonts w:hint="eastAsia" w:ascii="宋体" w:hAnsi="宋体"/>
          <w:color w:val="auto"/>
          <w:sz w:val="24"/>
          <w:highlight w:val="none"/>
        </w:rPr>
        <w:t>剪力墙根据轴压比及结构刚度，二层及以上楼层厚度尽量取</w:t>
      </w:r>
      <w:r>
        <w:rPr>
          <w:color w:val="auto"/>
          <w:sz w:val="24"/>
          <w:highlight w:val="none"/>
        </w:rPr>
        <w:t>200mm</w:t>
      </w:r>
      <w:r>
        <w:rPr>
          <w:rFonts w:hint="eastAsia" w:ascii="宋体" w:hAnsi="宋体"/>
          <w:color w:val="auto"/>
          <w:sz w:val="24"/>
          <w:highlight w:val="none"/>
        </w:rPr>
        <w:t>；首层按照刚度要求及墙体稳定性验算，厚度可以加厚至</w:t>
      </w:r>
      <w:r>
        <w:rPr>
          <w:rFonts w:hint="eastAsia"/>
          <w:color w:val="auto"/>
          <w:sz w:val="24"/>
          <w:highlight w:val="none"/>
        </w:rPr>
        <w:t>250</w:t>
      </w:r>
      <w:r>
        <w:rPr>
          <w:rFonts w:hint="eastAsia" w:ascii="宋体" w:hAnsi="宋体"/>
          <w:color w:val="auto"/>
          <w:sz w:val="24"/>
          <w:highlight w:val="none"/>
        </w:rPr>
        <w:t>或</w:t>
      </w:r>
      <w:r>
        <w:rPr>
          <w:rFonts w:hint="eastAsia"/>
          <w:color w:val="auto"/>
          <w:sz w:val="24"/>
          <w:highlight w:val="none"/>
        </w:rPr>
        <w:t>300</w:t>
      </w:r>
      <w:r>
        <w:rPr>
          <w:color w:val="auto"/>
          <w:sz w:val="24"/>
          <w:highlight w:val="none"/>
        </w:rPr>
        <w:t>mm</w:t>
      </w:r>
      <w:r>
        <w:rPr>
          <w:rFonts w:hint="eastAsia" w:ascii="宋体" w:hAnsi="宋体"/>
          <w:color w:val="auto"/>
          <w:sz w:val="24"/>
          <w:highlight w:val="none"/>
        </w:rPr>
        <w:t>，中间不设过渡层。</w:t>
      </w:r>
    </w:p>
    <w:p w14:paraId="6387607A">
      <w:pPr>
        <w:pStyle w:val="38"/>
        <w:numPr>
          <w:ilvl w:val="0"/>
          <w:numId w:val="38"/>
        </w:numPr>
        <w:adjustRightInd w:val="0"/>
        <w:snapToGrid w:val="0"/>
        <w:spacing w:line="460" w:lineRule="exact"/>
        <w:ind w:left="480" w:hanging="480" w:hangingChars="200"/>
        <w:rPr>
          <w:rFonts w:ascii="宋体" w:hAnsi="宋体"/>
          <w:color w:val="auto"/>
          <w:sz w:val="24"/>
          <w:highlight w:val="none"/>
        </w:rPr>
      </w:pPr>
      <w:r>
        <w:rPr>
          <w:rFonts w:hint="eastAsia" w:ascii="宋体" w:hAnsi="宋体"/>
          <w:color w:val="auto"/>
          <w:sz w:val="24"/>
          <w:highlight w:val="none"/>
        </w:rPr>
        <w:t>剪力墙翼缘（或框架柱）至窗边间距</w:t>
      </w:r>
      <w:r>
        <w:rPr>
          <w:color w:val="auto"/>
          <w:sz w:val="24"/>
          <w:highlight w:val="none"/>
        </w:rPr>
        <w:t>300mm</w:t>
      </w:r>
      <w:r>
        <w:rPr>
          <w:rFonts w:hint="eastAsia" w:ascii="宋体" w:hAnsi="宋体"/>
          <w:color w:val="auto"/>
          <w:sz w:val="24"/>
          <w:highlight w:val="none"/>
        </w:rPr>
        <w:t>以内的砖墙，改为剪力墙，方便施工，并且减少剪力墙边砌体产生裂缝的可能性。</w:t>
      </w:r>
    </w:p>
    <w:p w14:paraId="6FF55809">
      <w:pPr>
        <w:pStyle w:val="38"/>
        <w:numPr>
          <w:ilvl w:val="0"/>
          <w:numId w:val="38"/>
        </w:numPr>
        <w:adjustRightInd w:val="0"/>
        <w:snapToGrid w:val="0"/>
        <w:spacing w:line="460" w:lineRule="exact"/>
        <w:ind w:left="480" w:hanging="480" w:hangingChars="200"/>
        <w:rPr>
          <w:rFonts w:ascii="宋体" w:hAnsi="宋体"/>
          <w:color w:val="auto"/>
          <w:sz w:val="24"/>
          <w:highlight w:val="none"/>
        </w:rPr>
      </w:pPr>
      <w:r>
        <w:rPr>
          <w:rFonts w:hint="eastAsia" w:ascii="宋体" w:hAnsi="宋体"/>
          <w:color w:val="auto"/>
          <w:sz w:val="24"/>
          <w:highlight w:val="none"/>
        </w:rPr>
        <w:t>约束（构造）边缘构件纵筋可采用大直径+小直径钢筋搭配布置的方式。一般角点上用大直径，内部尽量小直径。</w:t>
      </w:r>
    </w:p>
    <w:p w14:paraId="1DA595C2">
      <w:pPr>
        <w:numPr>
          <w:ilvl w:val="0"/>
          <w:numId w:val="31"/>
        </w:numPr>
        <w:spacing w:before="260" w:beforeLines="50" w:after="100" w:line="460" w:lineRule="exact"/>
        <w:outlineLvl w:val="2"/>
        <w:rPr>
          <w:rFonts w:ascii="宋体" w:hAnsi="宋体"/>
          <w:b/>
          <w:color w:val="auto"/>
          <w:highlight w:val="none"/>
        </w:rPr>
      </w:pPr>
      <w:bookmarkStart w:id="126" w:name="_Toc407286082"/>
      <w:r>
        <w:rPr>
          <w:rFonts w:hint="eastAsia" w:ascii="宋体" w:hAnsi="宋体"/>
          <w:b/>
          <w:color w:val="auto"/>
          <w:highlight w:val="none"/>
        </w:rPr>
        <w:t>节点</w:t>
      </w:r>
      <w:bookmarkEnd w:id="126"/>
    </w:p>
    <w:p w14:paraId="21F8662F">
      <w:pPr>
        <w:pStyle w:val="38"/>
        <w:numPr>
          <w:ilvl w:val="0"/>
          <w:numId w:val="39"/>
        </w:numPr>
        <w:adjustRightInd w:val="0"/>
        <w:snapToGrid w:val="0"/>
        <w:spacing w:line="460" w:lineRule="exact"/>
        <w:ind w:firstLineChars="0"/>
        <w:rPr>
          <w:rFonts w:ascii="宋体" w:hAnsi="宋体"/>
          <w:color w:val="auto"/>
          <w:sz w:val="24"/>
          <w:highlight w:val="none"/>
        </w:rPr>
      </w:pPr>
      <w:r>
        <w:rPr>
          <w:rFonts w:hint="eastAsia" w:ascii="宋体" w:hAnsi="宋体"/>
          <w:color w:val="auto"/>
          <w:sz w:val="24"/>
          <w:highlight w:val="none"/>
        </w:rPr>
        <w:t>梁柱节点应为强节点，当梁板混凝土强度与柱混凝土强度相差二级以内时，节点混凝土强度原则上可以采用梁板混凝土强度。对于相差二级及以上时，原则上应采用柱混凝土强度。当在节点区采用设置短钢筋或增加核心区面积（梁加平面腋）的措施后，其混凝土强度可以采用梁板混凝土强度。</w:t>
      </w:r>
    </w:p>
    <w:p w14:paraId="1CEBD3BB">
      <w:pPr>
        <w:pStyle w:val="38"/>
        <w:numPr>
          <w:ilvl w:val="0"/>
          <w:numId w:val="39"/>
        </w:numPr>
        <w:adjustRightInd w:val="0"/>
        <w:snapToGrid w:val="0"/>
        <w:spacing w:line="460" w:lineRule="exact"/>
        <w:ind w:left="480" w:hanging="480" w:hangingChars="200"/>
        <w:rPr>
          <w:rFonts w:ascii="宋体" w:hAnsi="宋体"/>
          <w:color w:val="auto"/>
          <w:sz w:val="24"/>
          <w:highlight w:val="none"/>
        </w:rPr>
      </w:pPr>
      <w:r>
        <w:rPr>
          <w:rFonts w:hint="eastAsia" w:ascii="宋体" w:hAnsi="宋体"/>
          <w:color w:val="auto"/>
          <w:sz w:val="24"/>
          <w:highlight w:val="none"/>
        </w:rPr>
        <w:t>梁墙节点混凝土强度原则上可以采用梁板混凝土强度。</w:t>
      </w:r>
    </w:p>
    <w:p w14:paraId="0909B50B">
      <w:pPr>
        <w:numPr>
          <w:ilvl w:val="0"/>
          <w:numId w:val="31"/>
        </w:numPr>
        <w:spacing w:before="260" w:beforeLines="50" w:after="100" w:line="460" w:lineRule="exact"/>
        <w:outlineLvl w:val="2"/>
        <w:rPr>
          <w:rFonts w:ascii="宋体" w:hAnsi="宋体"/>
          <w:b/>
          <w:color w:val="auto"/>
          <w:highlight w:val="none"/>
        </w:rPr>
      </w:pPr>
      <w:bookmarkStart w:id="127" w:name="_Toc407286083"/>
      <w:r>
        <w:rPr>
          <w:rFonts w:hint="eastAsia" w:ascii="宋体" w:hAnsi="宋体"/>
          <w:b/>
          <w:color w:val="auto"/>
          <w:highlight w:val="none"/>
        </w:rPr>
        <w:t>梁</w:t>
      </w:r>
      <w:bookmarkEnd w:id="127"/>
    </w:p>
    <w:p w14:paraId="0B74CECB">
      <w:pPr>
        <w:pStyle w:val="38"/>
        <w:numPr>
          <w:ilvl w:val="0"/>
          <w:numId w:val="40"/>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边梁必须统一高度，以满足建筑立面要求；可以利用窗台高度做反梁，增加结构整体抗扭刚度。</w:t>
      </w:r>
    </w:p>
    <w:p w14:paraId="570E20CA">
      <w:pPr>
        <w:pStyle w:val="38"/>
        <w:numPr>
          <w:ilvl w:val="0"/>
          <w:numId w:val="40"/>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梁的合理截面高度可为（</w:t>
      </w:r>
      <w:r>
        <w:rPr>
          <w:rFonts w:eastAsia="GungsuhChe"/>
          <w:color w:val="auto"/>
          <w:sz w:val="24"/>
          <w:highlight w:val="none"/>
        </w:rPr>
        <w:t>1/10~1/20</w:t>
      </w:r>
      <w:r>
        <w:rPr>
          <w:rFonts w:hint="eastAsia" w:ascii="宋体" w:hAnsi="宋体"/>
          <w:color w:val="auto"/>
          <w:sz w:val="24"/>
          <w:highlight w:val="none"/>
        </w:rPr>
        <w:t>）计算跨度，梁净跨与截面高度之比不宜小于</w:t>
      </w:r>
      <w:r>
        <w:rPr>
          <w:rFonts w:hint="eastAsia" w:eastAsia="GungsuhChe"/>
          <w:color w:val="auto"/>
          <w:sz w:val="24"/>
          <w:highlight w:val="none"/>
        </w:rPr>
        <w:t>4</w:t>
      </w:r>
      <w:r>
        <w:rPr>
          <w:rFonts w:hint="eastAsia" w:ascii="宋体" w:hAnsi="宋体"/>
          <w:color w:val="auto"/>
          <w:sz w:val="24"/>
          <w:highlight w:val="none"/>
        </w:rPr>
        <w:t>，梁截面的高宽比不宜大于</w:t>
      </w:r>
      <w:r>
        <w:rPr>
          <w:rFonts w:hint="eastAsia" w:eastAsia="GungsuhChe"/>
          <w:color w:val="auto"/>
          <w:sz w:val="24"/>
          <w:highlight w:val="none"/>
        </w:rPr>
        <w:t>4</w:t>
      </w:r>
      <w:r>
        <w:rPr>
          <w:rFonts w:hint="eastAsia" w:ascii="宋体" w:hAnsi="宋体"/>
          <w:color w:val="auto"/>
          <w:sz w:val="24"/>
          <w:highlight w:val="none"/>
        </w:rPr>
        <w:t>；梁的合理配筋率为</w:t>
      </w:r>
      <w:r>
        <w:rPr>
          <w:rFonts w:hint="eastAsia" w:eastAsia="GungsuhChe"/>
          <w:color w:val="auto"/>
          <w:sz w:val="24"/>
          <w:highlight w:val="none"/>
        </w:rPr>
        <w:t>0.6%~1.5%</w:t>
      </w:r>
      <w:r>
        <w:rPr>
          <w:rFonts w:hint="eastAsia" w:ascii="宋体" w:hAnsi="宋体"/>
          <w:color w:val="auto"/>
          <w:sz w:val="24"/>
          <w:highlight w:val="none"/>
        </w:rPr>
        <w:t>。</w:t>
      </w:r>
    </w:p>
    <w:p w14:paraId="55247CCA">
      <w:pPr>
        <w:pStyle w:val="38"/>
        <w:numPr>
          <w:ilvl w:val="0"/>
          <w:numId w:val="40"/>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卫生间板如选择下沉</w:t>
      </w:r>
      <w:r>
        <w:rPr>
          <w:rFonts w:hint="eastAsia"/>
          <w:color w:val="auto"/>
          <w:sz w:val="24"/>
          <w:highlight w:val="none"/>
        </w:rPr>
        <w:t>方式</w:t>
      </w:r>
      <w:r>
        <w:rPr>
          <w:rFonts w:hint="eastAsia" w:ascii="宋体" w:hAnsi="宋体"/>
          <w:color w:val="auto"/>
          <w:sz w:val="24"/>
          <w:highlight w:val="none"/>
        </w:rPr>
        <w:t>，则周边次梁下如果没有砖墙，梁底应</w:t>
      </w:r>
      <w:r>
        <w:rPr>
          <w:rFonts w:hint="eastAsia"/>
          <w:color w:val="auto"/>
          <w:sz w:val="24"/>
          <w:highlight w:val="none"/>
        </w:rPr>
        <w:t>平板底</w:t>
      </w:r>
      <w:r>
        <w:rPr>
          <w:rFonts w:hint="eastAsia" w:ascii="宋体" w:hAnsi="宋体"/>
          <w:color w:val="auto"/>
          <w:sz w:val="24"/>
          <w:highlight w:val="none"/>
        </w:rPr>
        <w:t>。</w:t>
      </w:r>
    </w:p>
    <w:p w14:paraId="423DEBB9">
      <w:pPr>
        <w:pStyle w:val="38"/>
        <w:numPr>
          <w:ilvl w:val="0"/>
          <w:numId w:val="40"/>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室内间墙宽度小于梁宽时，梁定位应遵循在主要房间一侧梁墙取平的原则。优先顺序为：客厅，餐厅，主卧室，次卧室，内走道，其它空间。</w:t>
      </w:r>
    </w:p>
    <w:p w14:paraId="655510D7">
      <w:pPr>
        <w:pStyle w:val="38"/>
        <w:numPr>
          <w:ilvl w:val="0"/>
          <w:numId w:val="40"/>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住宅客厅和饭厅（一体式）之间不应设梁。</w:t>
      </w:r>
    </w:p>
    <w:p w14:paraId="632D25A2">
      <w:pPr>
        <w:pStyle w:val="38"/>
        <w:numPr>
          <w:ilvl w:val="0"/>
          <w:numId w:val="40"/>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次梁布置考虑尽可能使楼板大部分为计算配筋而非构造配筋。</w:t>
      </w:r>
    </w:p>
    <w:p w14:paraId="66A0E20B">
      <w:pPr>
        <w:pStyle w:val="38"/>
        <w:numPr>
          <w:ilvl w:val="0"/>
          <w:numId w:val="40"/>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对于跨度较小的框架梁（跨高比6左右），通长面筋可按一边支座较小的取用，以减少不同直径钢筋的搭接。</w:t>
      </w:r>
    </w:p>
    <w:p w14:paraId="23A27AE0">
      <w:pPr>
        <w:pStyle w:val="38"/>
        <w:numPr>
          <w:ilvl w:val="0"/>
          <w:numId w:val="40"/>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在配筋相同排数和放得下的合理情况下，尽量采用较小直径的钢筋，以减少锚固长度和搭接长度的损耗。</w:t>
      </w:r>
    </w:p>
    <w:p w14:paraId="0AFC941E">
      <w:pPr>
        <w:pStyle w:val="38"/>
        <w:numPr>
          <w:ilvl w:val="0"/>
          <w:numId w:val="40"/>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框架柱两侧的框架梁梁端弯矩相差较大时，梁面支座钢筋不一定要在支座范围贯通，即支座两侧的梁面钢筋可不同，部分梁面筋可在支座内锚固。应通过比较锚固长度和贯通后长度，选择较经济的方式。</w:t>
      </w:r>
    </w:p>
    <w:p w14:paraId="31BD8AB4">
      <w:pPr>
        <w:pStyle w:val="38"/>
        <w:numPr>
          <w:ilvl w:val="0"/>
          <w:numId w:val="40"/>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梁的构造腰筋应按梁的腹板高度（有效高度-板厚）计算。</w:t>
      </w:r>
    </w:p>
    <w:p w14:paraId="13D716CE">
      <w:pPr>
        <w:numPr>
          <w:ilvl w:val="0"/>
          <w:numId w:val="31"/>
        </w:numPr>
        <w:spacing w:before="260" w:beforeLines="50" w:after="100" w:line="460" w:lineRule="exact"/>
        <w:outlineLvl w:val="2"/>
        <w:rPr>
          <w:rFonts w:ascii="宋体" w:hAnsi="宋体"/>
          <w:b/>
          <w:color w:val="auto"/>
          <w:highlight w:val="none"/>
        </w:rPr>
      </w:pPr>
      <w:bookmarkStart w:id="128" w:name="_Toc407286084"/>
      <w:r>
        <w:rPr>
          <w:rFonts w:hint="eastAsia" w:ascii="宋体" w:hAnsi="宋体"/>
          <w:b/>
          <w:color w:val="auto"/>
          <w:highlight w:val="none"/>
        </w:rPr>
        <w:t>板</w:t>
      </w:r>
      <w:bookmarkEnd w:id="128"/>
    </w:p>
    <w:p w14:paraId="46FB92C0">
      <w:pPr>
        <w:pStyle w:val="38"/>
        <w:numPr>
          <w:ilvl w:val="0"/>
          <w:numId w:val="41"/>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屋面板不宜小于</w:t>
      </w:r>
      <w:r>
        <w:rPr>
          <w:rFonts w:hint="eastAsia"/>
          <w:color w:val="auto"/>
          <w:sz w:val="24"/>
          <w:highlight w:val="none"/>
        </w:rPr>
        <w:t>120mm</w:t>
      </w:r>
      <w:r>
        <w:rPr>
          <w:rFonts w:hint="eastAsia" w:ascii="宋体" w:hAnsi="宋体"/>
          <w:color w:val="auto"/>
          <w:sz w:val="24"/>
          <w:highlight w:val="none"/>
        </w:rPr>
        <w:t>，面筋采用通长筋+另加筋方式。</w:t>
      </w:r>
    </w:p>
    <w:p w14:paraId="145CFD48">
      <w:pPr>
        <w:pStyle w:val="38"/>
        <w:numPr>
          <w:ilvl w:val="0"/>
          <w:numId w:val="41"/>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预埋于结构梁、板里的管线应尽量分开布置，净间距不小于30mm，直径不大于25mm，管中对板中预埋，且不应有叠三层管的情况出现，叠两层管也限于局部交叉点位，以免对结构板造成过大的削弱，管线不能纵向穿梁。</w:t>
      </w:r>
    </w:p>
    <w:p w14:paraId="28B369F2">
      <w:pPr>
        <w:pStyle w:val="38"/>
        <w:numPr>
          <w:ilvl w:val="0"/>
          <w:numId w:val="41"/>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如果需要双层双向拉通配筋时，拉通钢筋的直径尽量小（满足构造要求即可），另附加钢筋的直径尽量大（钢筋直径相差不得大于</w:t>
      </w:r>
      <w:r>
        <w:rPr>
          <w:color w:val="auto"/>
          <w:sz w:val="24"/>
          <w:highlight w:val="none"/>
        </w:rPr>
        <w:t>2</w:t>
      </w:r>
      <w:r>
        <w:rPr>
          <w:rFonts w:hint="eastAsia" w:ascii="宋体" w:hAnsi="宋体"/>
          <w:color w:val="auto"/>
          <w:sz w:val="24"/>
          <w:highlight w:val="none"/>
        </w:rPr>
        <w:t>级）。</w:t>
      </w:r>
    </w:p>
    <w:p w14:paraId="32C8B9D2">
      <w:pPr>
        <w:pStyle w:val="38"/>
        <w:numPr>
          <w:ilvl w:val="0"/>
          <w:numId w:val="41"/>
        </w:numPr>
        <w:adjustRightInd w:val="0"/>
        <w:spacing w:line="460" w:lineRule="exact"/>
        <w:ind w:right="88" w:rightChars="37" w:firstLineChars="0"/>
        <w:jc w:val="left"/>
        <w:rPr>
          <w:rFonts w:ascii="宋体" w:hAnsi="宋体"/>
          <w:color w:val="auto"/>
          <w:sz w:val="24"/>
          <w:highlight w:val="none"/>
        </w:rPr>
      </w:pPr>
      <w:r>
        <w:rPr>
          <w:rFonts w:hint="eastAsia" w:ascii="宋体" w:hAnsi="宋体"/>
          <w:color w:val="auto"/>
          <w:sz w:val="24"/>
          <w:highlight w:val="none"/>
        </w:rPr>
        <w:t>对于平面凹凸较大、异形大板等应采用有限元补充计算，不得随意放大配筋。</w:t>
      </w:r>
    </w:p>
    <w:p w14:paraId="5CE5DFE1">
      <w:pPr>
        <w:numPr>
          <w:ilvl w:val="0"/>
          <w:numId w:val="31"/>
        </w:numPr>
        <w:spacing w:before="260" w:beforeLines="50" w:after="100" w:line="460" w:lineRule="exact"/>
        <w:outlineLvl w:val="2"/>
        <w:rPr>
          <w:rFonts w:ascii="宋体" w:hAnsi="宋体"/>
          <w:b/>
          <w:color w:val="auto"/>
          <w:highlight w:val="none"/>
        </w:rPr>
      </w:pPr>
      <w:r>
        <w:rPr>
          <w:rFonts w:hint="eastAsia" w:ascii="宋体" w:hAnsi="宋体"/>
          <w:b/>
          <w:color w:val="auto"/>
          <w:highlight w:val="none"/>
        </w:rPr>
        <w:t>其它</w:t>
      </w:r>
    </w:p>
    <w:p w14:paraId="1908B1DE">
      <w:pPr>
        <w:pStyle w:val="38"/>
        <w:numPr>
          <w:ilvl w:val="0"/>
          <w:numId w:val="42"/>
        </w:numPr>
        <w:spacing w:line="460" w:lineRule="exact"/>
        <w:ind w:firstLineChars="0"/>
        <w:rPr>
          <w:rFonts w:hAnsi="宋体"/>
          <w:color w:val="auto"/>
          <w:sz w:val="24"/>
          <w:highlight w:val="none"/>
        </w:rPr>
      </w:pPr>
      <w:r>
        <w:rPr>
          <w:rFonts w:hint="eastAsia" w:hAnsi="宋体"/>
          <w:color w:val="auto"/>
          <w:sz w:val="24"/>
          <w:highlight w:val="none"/>
        </w:rPr>
        <w:t>当项目分期出图时，</w:t>
      </w:r>
      <w:r>
        <w:rPr>
          <w:rFonts w:hAnsi="宋体"/>
          <w:color w:val="auto"/>
          <w:sz w:val="24"/>
          <w:highlight w:val="none"/>
        </w:rPr>
        <w:t>对整个</w:t>
      </w:r>
      <w:r>
        <w:rPr>
          <w:rFonts w:hint="eastAsia" w:hAnsi="宋体"/>
          <w:color w:val="auto"/>
          <w:sz w:val="24"/>
          <w:highlight w:val="none"/>
        </w:rPr>
        <w:t>项目</w:t>
      </w:r>
      <w:r>
        <w:rPr>
          <w:rFonts w:hAnsi="宋体"/>
          <w:color w:val="auto"/>
          <w:sz w:val="24"/>
          <w:highlight w:val="none"/>
        </w:rPr>
        <w:t>应提出统一的结构设计</w:t>
      </w:r>
      <w:r>
        <w:rPr>
          <w:rFonts w:hint="eastAsia" w:hAnsi="宋体"/>
          <w:color w:val="auto"/>
          <w:sz w:val="24"/>
          <w:highlight w:val="none"/>
        </w:rPr>
        <w:t>总说明、</w:t>
      </w:r>
      <w:r>
        <w:rPr>
          <w:rFonts w:hAnsi="宋体"/>
          <w:color w:val="auto"/>
          <w:sz w:val="24"/>
          <w:highlight w:val="none"/>
        </w:rPr>
        <w:t>构造措施及统一做法。</w:t>
      </w:r>
    </w:p>
    <w:p w14:paraId="26416778">
      <w:pPr>
        <w:pStyle w:val="38"/>
        <w:numPr>
          <w:ilvl w:val="0"/>
          <w:numId w:val="42"/>
        </w:numPr>
        <w:spacing w:line="460" w:lineRule="exact"/>
        <w:ind w:firstLineChars="0"/>
        <w:rPr>
          <w:rFonts w:hint="eastAsia" w:hAnsi="宋体" w:eastAsia="宋体"/>
          <w:color w:val="auto"/>
          <w:sz w:val="24"/>
          <w:highlight w:val="none"/>
        </w:rPr>
      </w:pPr>
      <w:r>
        <w:rPr>
          <w:rFonts w:hAnsi="宋体"/>
          <w:color w:val="auto"/>
          <w:sz w:val="24"/>
          <w:highlight w:val="none"/>
        </w:rPr>
        <w:t>所有穿剪力墙、结构梁、地下室顶板及侧墙的预埋管应在结构</w:t>
      </w:r>
      <w:r>
        <w:rPr>
          <w:rFonts w:hint="eastAsia" w:hAnsi="宋体"/>
          <w:color w:val="auto"/>
          <w:sz w:val="24"/>
          <w:highlight w:val="none"/>
        </w:rPr>
        <w:t>平面图上</w:t>
      </w:r>
      <w:r>
        <w:rPr>
          <w:rFonts w:hAnsi="宋体"/>
          <w:color w:val="auto"/>
          <w:sz w:val="24"/>
          <w:highlight w:val="none"/>
        </w:rPr>
        <w:t>注明</w:t>
      </w:r>
      <w:r>
        <w:rPr>
          <w:rFonts w:hint="eastAsia" w:hAnsi="宋体"/>
          <w:color w:val="auto"/>
          <w:sz w:val="24"/>
          <w:highlight w:val="none"/>
        </w:rPr>
        <w:t>穿孔位置</w:t>
      </w:r>
      <w:r>
        <w:rPr>
          <w:rFonts w:hAnsi="宋体"/>
          <w:color w:val="auto"/>
          <w:sz w:val="24"/>
          <w:highlight w:val="none"/>
        </w:rPr>
        <w:t>及标</w:t>
      </w:r>
      <w:r>
        <w:rPr>
          <w:rFonts w:hint="eastAsia" w:hAnsi="宋体" w:eastAsia="宋体"/>
          <w:color w:val="auto"/>
          <w:sz w:val="24"/>
          <w:highlight w:val="none"/>
        </w:rPr>
        <w:t>高，预埋管孔位置及大小需由水、电、暖通等相关专业提资并会签。</w:t>
      </w:r>
    </w:p>
    <w:p w14:paraId="037C52CF">
      <w:pPr>
        <w:pStyle w:val="38"/>
        <w:numPr>
          <w:ilvl w:val="0"/>
          <w:numId w:val="42"/>
        </w:numPr>
        <w:spacing w:line="460" w:lineRule="exact"/>
        <w:ind w:firstLineChars="0"/>
        <w:rPr>
          <w:rFonts w:hint="eastAsia" w:hAnsi="宋体" w:eastAsia="宋体"/>
          <w:color w:val="auto"/>
          <w:sz w:val="24"/>
          <w:highlight w:val="none"/>
        </w:rPr>
      </w:pPr>
      <w:r>
        <w:rPr>
          <w:rFonts w:hint="eastAsia" w:hAnsi="宋体" w:eastAsia="宋体"/>
          <w:color w:val="auto"/>
          <w:sz w:val="24"/>
          <w:highlight w:val="none"/>
        </w:rPr>
        <w:t>屋面或地下室顶板若采用反梁应在结构平面图纸上注明穿孔位置及标高。</w:t>
      </w:r>
    </w:p>
    <w:p w14:paraId="14E38920">
      <w:pPr>
        <w:pStyle w:val="38"/>
        <w:numPr>
          <w:ilvl w:val="0"/>
          <w:numId w:val="42"/>
        </w:numPr>
        <w:spacing w:line="460" w:lineRule="exact"/>
        <w:ind w:firstLineChars="0"/>
        <w:rPr>
          <w:rFonts w:hint="eastAsia" w:hAnsi="宋体" w:eastAsia="宋体"/>
          <w:color w:val="auto"/>
          <w:sz w:val="24"/>
          <w:highlight w:val="none"/>
        </w:rPr>
      </w:pPr>
      <w:r>
        <w:rPr>
          <w:rFonts w:hint="eastAsia" w:hAnsi="宋体" w:eastAsia="宋体"/>
          <w:color w:val="auto"/>
          <w:sz w:val="24"/>
          <w:highlight w:val="none"/>
        </w:rPr>
        <w:br w:type="page"/>
      </w:r>
    </w:p>
    <w:p w14:paraId="71533ED0">
      <w:pPr>
        <w:pStyle w:val="13"/>
        <w:spacing w:line="460" w:lineRule="exact"/>
        <w:ind w:firstLine="0"/>
        <w:jc w:val="center"/>
        <w:outlineLvl w:val="0"/>
        <w:rPr>
          <w:rFonts w:ascii="宋体" w:hAnsi="宋体"/>
          <w:b/>
          <w:bCs/>
          <w:color w:val="auto"/>
          <w:sz w:val="28"/>
          <w:szCs w:val="28"/>
          <w:highlight w:val="none"/>
        </w:rPr>
      </w:pPr>
      <w:bookmarkStart w:id="129" w:name="_Toc12086"/>
      <w:bookmarkStart w:id="130" w:name="_Toc657933881"/>
      <w:r>
        <w:rPr>
          <w:rFonts w:hint="eastAsia"/>
          <w:color w:val="auto"/>
          <w:spacing w:val="20"/>
          <w:sz w:val="32"/>
          <w:szCs w:val="32"/>
          <w:highlight w:val="none"/>
        </w:rPr>
        <w:t>第</w:t>
      </w:r>
      <w:r>
        <w:rPr>
          <w:rFonts w:hint="eastAsia"/>
          <w:color w:val="auto"/>
          <w:spacing w:val="20"/>
          <w:sz w:val="32"/>
          <w:szCs w:val="32"/>
          <w:highlight w:val="none"/>
          <w:lang w:val="en-US" w:eastAsia="zh-CN"/>
          <w:woUserID w:val="4"/>
        </w:rPr>
        <w:t>四</w:t>
      </w:r>
      <w:r>
        <w:rPr>
          <w:rFonts w:hint="eastAsia"/>
          <w:color w:val="auto"/>
          <w:spacing w:val="20"/>
          <w:sz w:val="32"/>
          <w:szCs w:val="32"/>
          <w:highlight w:val="none"/>
        </w:rPr>
        <w:t>部分 给排水专业篇</w:t>
      </w:r>
      <w:bookmarkEnd w:id="129"/>
      <w:bookmarkEnd w:id="130"/>
    </w:p>
    <w:p w14:paraId="4F2D3DFC">
      <w:pPr>
        <w:pStyle w:val="38"/>
        <w:numPr>
          <w:ilvl w:val="0"/>
          <w:numId w:val="43"/>
        </w:numPr>
        <w:spacing w:before="260" w:beforeLines="50" w:after="100" w:line="460" w:lineRule="exact"/>
        <w:ind w:left="562" w:hanging="560" w:hangingChars="200"/>
        <w:outlineLvl w:val="1"/>
        <w:rPr>
          <w:rFonts w:ascii="宋体" w:hAnsi="宋体"/>
          <w:b/>
          <w:color w:val="auto"/>
          <w:sz w:val="28"/>
          <w:szCs w:val="28"/>
          <w:highlight w:val="none"/>
        </w:rPr>
      </w:pPr>
      <w:bookmarkStart w:id="131" w:name="_Toc672685231"/>
      <w:bookmarkStart w:id="132" w:name="_Toc13274"/>
      <w:r>
        <w:rPr>
          <w:rFonts w:hint="eastAsia" w:ascii="宋体" w:hAnsi="宋体"/>
          <w:b/>
          <w:color w:val="auto"/>
          <w:sz w:val="28"/>
          <w:szCs w:val="28"/>
          <w:highlight w:val="none"/>
        </w:rPr>
        <w:t>设计范围及指标</w:t>
      </w:r>
      <w:bookmarkEnd w:id="131"/>
      <w:bookmarkEnd w:id="132"/>
    </w:p>
    <w:p w14:paraId="229620AD">
      <w:pPr>
        <w:spacing w:line="460" w:lineRule="exact"/>
        <w:ind w:firstLine="480" w:firstLineChars="200"/>
        <w:rPr>
          <w:rFonts w:ascii="宋体" w:hAnsi="宋体"/>
          <w:color w:val="auto"/>
          <w:highlight w:val="none"/>
        </w:rPr>
      </w:pPr>
      <w:r>
        <w:rPr>
          <w:rFonts w:hint="eastAsia" w:ascii="宋体" w:hAnsi="宋体"/>
          <w:color w:val="auto"/>
          <w:highlight w:val="none"/>
          <w:u w:val="single"/>
        </w:rPr>
        <w:t>项目规划红线内的生活给排水系统、消防给排水系统及其他自动灭火系统、气体灭火系统、建筑灭火器。</w:t>
      </w:r>
    </w:p>
    <w:p w14:paraId="48A3D2D2">
      <w:pPr>
        <w:pStyle w:val="38"/>
        <w:numPr>
          <w:ilvl w:val="0"/>
          <w:numId w:val="43"/>
        </w:numPr>
        <w:spacing w:before="260" w:beforeLines="50" w:after="100" w:line="460" w:lineRule="exact"/>
        <w:ind w:left="562" w:hanging="560" w:hangingChars="200"/>
        <w:outlineLvl w:val="1"/>
        <w:rPr>
          <w:rFonts w:ascii="宋体" w:hAnsi="宋体"/>
          <w:b/>
          <w:color w:val="auto"/>
          <w:sz w:val="28"/>
          <w:szCs w:val="28"/>
          <w:highlight w:val="none"/>
        </w:rPr>
      </w:pPr>
      <w:bookmarkStart w:id="133" w:name="_Toc1244948620"/>
      <w:bookmarkStart w:id="134" w:name="_Toc23988"/>
      <w:r>
        <w:rPr>
          <w:rFonts w:hint="eastAsia" w:ascii="宋体" w:hAnsi="宋体"/>
          <w:b/>
          <w:color w:val="auto"/>
          <w:sz w:val="28"/>
          <w:szCs w:val="28"/>
          <w:highlight w:val="none"/>
        </w:rPr>
        <w:t>系统分期</w:t>
      </w:r>
      <w:bookmarkEnd w:id="133"/>
      <w:bookmarkEnd w:id="134"/>
    </w:p>
    <w:p w14:paraId="6BD8C41E">
      <w:pPr>
        <w:numPr>
          <w:ilvl w:val="0"/>
          <w:numId w:val="44"/>
        </w:numPr>
        <w:spacing w:before="260" w:beforeLines="50" w:after="100" w:line="460" w:lineRule="exact"/>
        <w:outlineLvl w:val="2"/>
        <w:rPr>
          <w:rFonts w:ascii="宋体" w:hAnsi="宋体"/>
          <w:b/>
          <w:color w:val="auto"/>
          <w:highlight w:val="none"/>
        </w:rPr>
      </w:pPr>
      <w:r>
        <w:rPr>
          <w:rFonts w:hint="eastAsia"/>
          <w:b/>
          <w:color w:val="auto"/>
          <w:sz w:val="28"/>
          <w:szCs w:val="28"/>
          <w:highlight w:val="none"/>
        </w:rPr>
        <w:t xml:space="preserve">   </w:t>
      </w:r>
      <w:r>
        <w:rPr>
          <w:rFonts w:hint="eastAsia" w:ascii="宋体" w:hAnsi="宋体"/>
          <w:b/>
          <w:color w:val="auto"/>
          <w:highlight w:val="none"/>
        </w:rPr>
        <w:t>生活给排水系统</w:t>
      </w:r>
    </w:p>
    <w:p w14:paraId="5D62D3AC">
      <w:pPr>
        <w:spacing w:line="460" w:lineRule="exact"/>
        <w:ind w:left="480" w:leftChars="200" w:firstLine="480" w:firstLineChars="200"/>
        <w:rPr>
          <w:rFonts w:ascii="宋体" w:hAnsi="宋体"/>
          <w:b/>
          <w:color w:val="auto"/>
          <w:highlight w:val="none"/>
        </w:rPr>
      </w:pPr>
      <w:r>
        <w:rPr>
          <w:rFonts w:hint="eastAsia" w:ascii="宋体" w:hAnsi="宋体"/>
          <w:color w:val="auto"/>
          <w:highlight w:val="none"/>
        </w:rPr>
        <w:t>本项目设</w:t>
      </w:r>
      <w:r>
        <w:rPr>
          <w:rFonts w:hint="default" w:ascii="宋体" w:hAnsi="宋体"/>
          <w:color w:val="auto"/>
          <w:highlight w:val="none"/>
          <w:woUserID w:val="12"/>
        </w:rPr>
        <w:t>1</w:t>
      </w:r>
      <w:r>
        <w:rPr>
          <w:rFonts w:hint="eastAsia" w:ascii="宋体" w:hAnsi="宋体"/>
          <w:color w:val="auto"/>
          <w:highlight w:val="none"/>
        </w:rPr>
        <w:t>个生活水</w:t>
      </w:r>
      <w:r>
        <w:rPr>
          <w:rFonts w:hint="default" w:ascii="宋体" w:hAnsi="宋体"/>
          <w:color w:val="auto"/>
          <w:highlight w:val="none"/>
          <w:woUserID w:val="6"/>
        </w:rPr>
        <w:t>箱</w:t>
      </w:r>
      <w:r>
        <w:rPr>
          <w:rFonts w:hint="eastAsia" w:ascii="宋体" w:hAnsi="宋体"/>
          <w:color w:val="auto"/>
          <w:highlight w:val="none"/>
        </w:rPr>
        <w:t>和泵房，</w:t>
      </w:r>
      <w:r>
        <w:rPr>
          <w:rFonts w:hint="default" w:ascii="宋体" w:hAnsi="宋体"/>
          <w:color w:val="auto"/>
          <w:highlight w:val="none"/>
          <w:woUserID w:val="4"/>
        </w:rPr>
        <w:t>设于地下室负一层</w:t>
      </w:r>
      <w:r>
        <w:rPr>
          <w:rFonts w:hint="eastAsia" w:ascii="宋体" w:hAnsi="宋体"/>
          <w:color w:val="auto"/>
          <w:highlight w:val="none"/>
        </w:rPr>
        <w:t>。</w:t>
      </w:r>
    </w:p>
    <w:p w14:paraId="3EFE5FAA">
      <w:pPr>
        <w:numPr>
          <w:ilvl w:val="0"/>
          <w:numId w:val="44"/>
        </w:numPr>
        <w:spacing w:before="260" w:beforeLines="50" w:after="100" w:line="460" w:lineRule="exact"/>
        <w:outlineLvl w:val="2"/>
        <w:rPr>
          <w:rFonts w:ascii="宋体" w:hAnsi="宋体"/>
          <w:b/>
          <w:color w:val="auto"/>
          <w:highlight w:val="none"/>
        </w:rPr>
      </w:pPr>
      <w:r>
        <w:rPr>
          <w:rFonts w:hint="eastAsia" w:ascii="宋体" w:hAnsi="宋体"/>
          <w:b/>
          <w:color w:val="auto"/>
          <w:highlight w:val="none"/>
        </w:rPr>
        <w:t>消防系统</w:t>
      </w:r>
    </w:p>
    <w:p w14:paraId="66FF4053">
      <w:pPr>
        <w:spacing w:line="460" w:lineRule="exact"/>
        <w:ind w:left="480" w:leftChars="200" w:firstLine="480" w:firstLineChars="200"/>
        <w:rPr>
          <w:rFonts w:ascii="宋体" w:hAnsi="宋体"/>
          <w:color w:val="auto"/>
          <w:highlight w:val="none"/>
        </w:rPr>
      </w:pPr>
      <w:r>
        <w:rPr>
          <w:rFonts w:hint="eastAsia" w:ascii="宋体" w:hAnsi="宋体"/>
          <w:color w:val="auto"/>
          <w:highlight w:val="none"/>
        </w:rPr>
        <w:t>本项目</w:t>
      </w:r>
      <w:r>
        <w:rPr>
          <w:rFonts w:hint="default" w:ascii="宋体" w:hAnsi="宋体"/>
          <w:color w:val="auto"/>
          <w:highlight w:val="none"/>
          <w:woUserID w:val="6"/>
        </w:rPr>
        <w:t>设置一个消防水池，水池底标高不大于负6米；设置一个消防泵房，标高不大于负10米；在建筑高度最大的楼栋设置一个高位稳压水池</w:t>
      </w:r>
      <w:r>
        <w:rPr>
          <w:rFonts w:hint="eastAsia" w:ascii="宋体" w:hAnsi="宋体"/>
          <w:color w:val="auto"/>
          <w:highlight w:val="none"/>
        </w:rPr>
        <w:t>。</w:t>
      </w:r>
    </w:p>
    <w:p w14:paraId="36F2F767">
      <w:pPr>
        <w:pStyle w:val="38"/>
        <w:numPr>
          <w:ilvl w:val="0"/>
          <w:numId w:val="43"/>
        </w:numPr>
        <w:spacing w:before="260" w:beforeLines="50" w:after="100" w:line="460" w:lineRule="exact"/>
        <w:ind w:left="562" w:hanging="560" w:hangingChars="200"/>
        <w:outlineLvl w:val="1"/>
        <w:rPr>
          <w:rFonts w:ascii="宋体" w:hAnsi="宋体"/>
          <w:b/>
          <w:color w:val="auto"/>
          <w:sz w:val="28"/>
          <w:szCs w:val="28"/>
          <w:highlight w:val="none"/>
        </w:rPr>
      </w:pPr>
      <w:bookmarkStart w:id="135" w:name="_Toc26694"/>
      <w:bookmarkStart w:id="136" w:name="_Toc1145723407"/>
      <w:r>
        <w:rPr>
          <w:rFonts w:hint="eastAsia" w:ascii="宋体" w:hAnsi="宋体"/>
          <w:b/>
          <w:color w:val="auto"/>
          <w:sz w:val="28"/>
          <w:szCs w:val="28"/>
          <w:highlight w:val="none"/>
        </w:rPr>
        <w:t>设计说明</w:t>
      </w:r>
      <w:bookmarkEnd w:id="135"/>
      <w:bookmarkEnd w:id="136"/>
    </w:p>
    <w:p w14:paraId="7FB9D626">
      <w:pPr>
        <w:spacing w:before="260" w:beforeLines="50" w:after="100" w:line="460" w:lineRule="exact"/>
        <w:ind w:firstLine="480" w:firstLineChars="200"/>
        <w:rPr>
          <w:rFonts w:ascii="宋体" w:hAnsi="宋体"/>
          <w:color w:val="auto"/>
          <w:highlight w:val="none"/>
        </w:rPr>
      </w:pPr>
      <w:r>
        <w:rPr>
          <w:rFonts w:hint="eastAsia" w:ascii="宋体" w:hAnsi="宋体"/>
          <w:color w:val="auto"/>
          <w:highlight w:val="none"/>
        </w:rPr>
        <w:t>参考越秀地产</w:t>
      </w:r>
      <w:r>
        <w:rPr>
          <w:rFonts w:hint="default" w:ascii="宋体" w:hAnsi="宋体"/>
          <w:color w:val="auto"/>
          <w:highlight w:val="none"/>
          <w:woUserID w:val="1"/>
        </w:rPr>
        <w:t>《越秀地产广州区域土建(含机电)设计要求及标准(2024年12月)》</w:t>
      </w:r>
      <w:r>
        <w:rPr>
          <w:rFonts w:hint="eastAsia" w:ascii="宋体" w:hAnsi="宋体"/>
          <w:color w:val="auto"/>
          <w:highlight w:val="none"/>
        </w:rPr>
        <w:t>中《建筑给水排水设计总说明》模板。</w:t>
      </w:r>
    </w:p>
    <w:p w14:paraId="58FB1697">
      <w:pPr>
        <w:pStyle w:val="38"/>
        <w:numPr>
          <w:ilvl w:val="0"/>
          <w:numId w:val="43"/>
        </w:numPr>
        <w:spacing w:before="260" w:beforeLines="50" w:after="100" w:line="460" w:lineRule="exact"/>
        <w:ind w:left="562" w:hanging="560" w:hangingChars="200"/>
        <w:outlineLvl w:val="1"/>
        <w:rPr>
          <w:rFonts w:ascii="宋体" w:hAnsi="宋体"/>
          <w:b/>
          <w:color w:val="auto"/>
          <w:sz w:val="28"/>
          <w:szCs w:val="28"/>
          <w:highlight w:val="none"/>
        </w:rPr>
      </w:pPr>
      <w:bookmarkStart w:id="137" w:name="_Toc215441531"/>
      <w:bookmarkStart w:id="138" w:name="_Toc25055"/>
      <w:r>
        <w:rPr>
          <w:rFonts w:hint="eastAsia" w:ascii="宋体" w:hAnsi="宋体"/>
          <w:b/>
          <w:color w:val="auto"/>
          <w:sz w:val="28"/>
          <w:szCs w:val="28"/>
          <w:highlight w:val="none"/>
        </w:rPr>
        <w:t>设计要求</w:t>
      </w:r>
      <w:bookmarkEnd w:id="137"/>
      <w:bookmarkEnd w:id="138"/>
    </w:p>
    <w:p w14:paraId="44F5E645">
      <w:pPr>
        <w:widowControl w:val="0"/>
        <w:numPr>
          <w:ilvl w:val="0"/>
          <w:numId w:val="45"/>
        </w:numPr>
        <w:spacing w:before="260" w:beforeLines="50" w:after="100" w:line="460" w:lineRule="exact"/>
        <w:jc w:val="both"/>
        <w:outlineLvl w:val="2"/>
        <w:rPr>
          <w:rFonts w:ascii="宋体" w:hAnsi="宋体"/>
          <w:b/>
          <w:color w:val="auto"/>
          <w:highlight w:val="none"/>
        </w:rPr>
      </w:pPr>
      <w:r>
        <w:rPr>
          <w:rFonts w:hint="eastAsia" w:ascii="宋体" w:hAnsi="宋体"/>
          <w:b/>
          <w:color w:val="auto"/>
          <w:highlight w:val="none"/>
        </w:rPr>
        <w:t>生活给水系统</w:t>
      </w:r>
    </w:p>
    <w:p w14:paraId="3270440F">
      <w:pPr>
        <w:pStyle w:val="38"/>
        <w:numPr>
          <w:ilvl w:val="0"/>
          <w:numId w:val="46"/>
        </w:numPr>
        <w:spacing w:line="460" w:lineRule="exact"/>
        <w:ind w:left="240" w:leftChars="100" w:firstLine="482"/>
        <w:rPr>
          <w:rFonts w:ascii="宋体" w:hAnsi="宋体"/>
          <w:b/>
          <w:color w:val="auto"/>
          <w:sz w:val="24"/>
          <w:highlight w:val="none"/>
        </w:rPr>
      </w:pPr>
      <w:r>
        <w:rPr>
          <w:rFonts w:hint="eastAsia" w:ascii="宋体" w:hAnsi="宋体"/>
          <w:b/>
          <w:color w:val="auto"/>
          <w:sz w:val="24"/>
          <w:highlight w:val="none"/>
        </w:rPr>
        <w:t>用水量指标</w:t>
      </w:r>
    </w:p>
    <w:p w14:paraId="0332B31E">
      <w:pPr>
        <w:adjustRightInd w:val="0"/>
        <w:snapToGrid w:val="0"/>
        <w:spacing w:line="460" w:lineRule="exact"/>
        <w:ind w:left="1021" w:firstLine="480" w:firstLineChars="200"/>
        <w:rPr>
          <w:rFonts w:ascii="宋体" w:hAnsi="宋体"/>
          <w:color w:val="auto"/>
          <w:sz w:val="28"/>
          <w:szCs w:val="28"/>
          <w:highlight w:val="none"/>
        </w:rPr>
      </w:pPr>
      <w:r>
        <w:rPr>
          <w:rFonts w:hint="eastAsia" w:ascii="宋体" w:hAnsi="宋体"/>
          <w:color w:val="auto"/>
          <w:highlight w:val="none"/>
        </w:rPr>
        <w:t>冷水定额：</w:t>
      </w:r>
      <w:r>
        <w:rPr>
          <w:rFonts w:hint="default" w:ascii="宋体" w:hAnsi="宋体"/>
          <w:color w:val="auto"/>
          <w:highlight w:val="none"/>
          <w:woUserID w:val="12"/>
        </w:rPr>
        <w:t>商业6</w:t>
      </w:r>
      <w:r>
        <w:rPr>
          <w:rFonts w:hint="eastAsia" w:ascii="宋体" w:hAnsi="宋体"/>
          <w:color w:val="auto"/>
          <w:highlight w:val="none"/>
          <w:u w:val="single"/>
        </w:rPr>
        <w:t>L/人·d</w:t>
      </w:r>
      <w:r>
        <w:rPr>
          <w:rFonts w:hint="eastAsia" w:ascii="宋体" w:hAnsi="宋体"/>
          <w:color w:val="auto"/>
          <w:highlight w:val="none"/>
        </w:rPr>
        <w:t>。</w:t>
      </w:r>
    </w:p>
    <w:p w14:paraId="5D07E9E2">
      <w:pPr>
        <w:pStyle w:val="38"/>
        <w:numPr>
          <w:ilvl w:val="0"/>
          <w:numId w:val="46"/>
        </w:numPr>
        <w:spacing w:line="460" w:lineRule="exact"/>
        <w:ind w:left="240" w:leftChars="100" w:firstLine="482"/>
        <w:rPr>
          <w:rFonts w:ascii="宋体" w:hAnsi="宋体"/>
          <w:b/>
          <w:color w:val="auto"/>
          <w:sz w:val="24"/>
          <w:highlight w:val="none"/>
        </w:rPr>
      </w:pPr>
      <w:r>
        <w:rPr>
          <w:rFonts w:hint="eastAsia" w:ascii="宋体" w:hAnsi="宋体"/>
          <w:b/>
          <w:color w:val="auto"/>
          <w:sz w:val="24"/>
          <w:highlight w:val="none"/>
        </w:rPr>
        <w:t>计量要求</w:t>
      </w:r>
    </w:p>
    <w:p w14:paraId="39CD1E84">
      <w:pPr>
        <w:adjustRightInd w:val="0"/>
        <w:snapToGrid w:val="0"/>
        <w:spacing w:line="460" w:lineRule="exact"/>
        <w:ind w:left="1200" w:leftChars="500" w:firstLine="480" w:firstLineChars="200"/>
        <w:rPr>
          <w:rFonts w:ascii="宋体" w:hAnsi="宋体"/>
          <w:color w:val="auto"/>
          <w:sz w:val="28"/>
          <w:szCs w:val="28"/>
          <w:highlight w:val="none"/>
        </w:rPr>
      </w:pPr>
      <w:r>
        <w:rPr>
          <w:rFonts w:hint="eastAsia" w:ascii="宋体" w:hAnsi="宋体"/>
          <w:color w:val="auto"/>
          <w:highlight w:val="none"/>
        </w:rPr>
        <w:t>水费计量分类：</w:t>
      </w:r>
      <w:r>
        <w:rPr>
          <w:rFonts w:hint="eastAsia" w:ascii="宋体" w:hAnsi="宋体"/>
          <w:color w:val="auto"/>
          <w:highlight w:val="none"/>
          <w:u w:val="single"/>
        </w:rPr>
        <w:t>使用性质不同、物业形式不同、管理方不同</w:t>
      </w:r>
      <w:r>
        <w:rPr>
          <w:rFonts w:hint="eastAsia" w:ascii="宋体" w:hAnsi="宋体"/>
          <w:color w:val="auto"/>
          <w:highlight w:val="none"/>
        </w:rPr>
        <w:t>的给系统应自成独立系统，不得联通。另泳池需单独水量计量。</w:t>
      </w:r>
    </w:p>
    <w:p w14:paraId="6C9F8CC2">
      <w:pPr>
        <w:pStyle w:val="38"/>
        <w:numPr>
          <w:ilvl w:val="0"/>
          <w:numId w:val="46"/>
        </w:numPr>
        <w:spacing w:line="460" w:lineRule="exact"/>
        <w:ind w:left="240" w:leftChars="100" w:firstLine="482"/>
        <w:rPr>
          <w:rFonts w:ascii="宋体" w:hAnsi="宋体"/>
          <w:b/>
          <w:color w:val="auto"/>
          <w:sz w:val="24"/>
          <w:highlight w:val="none"/>
        </w:rPr>
      </w:pPr>
      <w:r>
        <w:rPr>
          <w:rFonts w:hint="eastAsia" w:ascii="宋体" w:hAnsi="宋体"/>
          <w:b/>
          <w:color w:val="auto"/>
          <w:sz w:val="24"/>
          <w:highlight w:val="none"/>
        </w:rPr>
        <w:t>室内给水系统</w:t>
      </w:r>
    </w:p>
    <w:p w14:paraId="666B1041">
      <w:pPr>
        <w:spacing w:line="460" w:lineRule="exact"/>
        <w:ind w:left="1200" w:leftChars="500" w:firstLine="480" w:firstLineChars="200"/>
        <w:rPr>
          <w:rFonts w:ascii="宋体" w:hAnsi="宋体"/>
          <w:color w:val="auto"/>
          <w:sz w:val="28"/>
          <w:szCs w:val="28"/>
          <w:highlight w:val="none"/>
          <w:woUserID w:val="4"/>
        </w:rPr>
      </w:pPr>
      <w:r>
        <w:rPr>
          <w:rFonts w:hint="default" w:ascii="宋体" w:hAnsi="宋体"/>
          <w:color w:val="auto"/>
          <w:highlight w:val="none"/>
          <w:u w:val="single"/>
          <w:woUserID w:val="4"/>
        </w:rPr>
        <w:t>首层及以下</w:t>
      </w:r>
      <w:r>
        <w:rPr>
          <w:rFonts w:hint="eastAsia" w:ascii="宋体" w:hAnsi="宋体"/>
          <w:color w:val="auto"/>
          <w:highlight w:val="none"/>
          <w:u w:val="single"/>
        </w:rPr>
        <w:t>采用市政直供，</w:t>
      </w:r>
      <w:r>
        <w:rPr>
          <w:rFonts w:hint="default" w:ascii="宋体" w:hAnsi="宋体"/>
          <w:color w:val="auto"/>
          <w:highlight w:val="none"/>
          <w:u w:val="single"/>
          <w:woUserID w:val="4"/>
        </w:rPr>
        <w:t>二层及以上采用变频水泵加压供水系统，给水系统压力末端不低于0.12MPa</w:t>
      </w:r>
      <w:r>
        <w:rPr>
          <w:rFonts w:hint="eastAsia" w:ascii="宋体" w:hAnsi="宋体"/>
          <w:color w:val="auto"/>
          <w:highlight w:val="none"/>
          <w:u w:val="single"/>
        </w:rPr>
        <w:t>。</w:t>
      </w:r>
      <w:r>
        <w:rPr>
          <w:rFonts w:hint="default" w:ascii="宋体" w:hAnsi="宋体"/>
          <w:color w:val="auto"/>
          <w:highlight w:val="none"/>
          <w:u w:val="single"/>
          <w:woUserID w:val="4"/>
        </w:rPr>
        <w:t>（可根据项目实际情况调整）</w:t>
      </w:r>
    </w:p>
    <w:p w14:paraId="0EF28D5B">
      <w:pPr>
        <w:spacing w:line="460" w:lineRule="exact"/>
        <w:rPr>
          <w:rFonts w:ascii="宋体" w:hAnsi="宋体"/>
          <w:color w:val="auto"/>
          <w:highlight w:val="none"/>
        </w:rPr>
      </w:pPr>
      <w:r>
        <w:rPr>
          <w:rFonts w:hint="eastAsia" w:ascii="宋体" w:hAnsi="宋体"/>
          <w:color w:val="auto"/>
          <w:highlight w:val="none"/>
        </w:rPr>
        <w:t>6</w:t>
      </w:r>
      <w:r>
        <w:rPr>
          <w:rFonts w:ascii="宋体" w:hAnsi="宋体"/>
          <w:color w:val="auto"/>
          <w:highlight w:val="none"/>
        </w:rPr>
        <w:t xml:space="preserve">. </w:t>
      </w:r>
      <w:r>
        <w:rPr>
          <w:rFonts w:hint="eastAsia" w:ascii="宋体" w:hAnsi="宋体"/>
          <w:color w:val="auto"/>
          <w:highlight w:val="none"/>
        </w:rPr>
        <w:t>其他</w:t>
      </w:r>
    </w:p>
    <w:p w14:paraId="73967FF2">
      <w:pPr>
        <w:spacing w:line="460" w:lineRule="exact"/>
        <w:rPr>
          <w:rFonts w:ascii="宋体" w:hAnsi="宋体"/>
          <w:color w:val="auto"/>
          <w:highlight w:val="none"/>
        </w:rPr>
      </w:pPr>
      <w:r>
        <w:rPr>
          <w:rFonts w:hint="eastAsia" w:ascii="宋体" w:hAnsi="宋体"/>
          <w:color w:val="auto"/>
          <w:highlight w:val="none"/>
        </w:rPr>
        <w:t>车库每</w:t>
      </w:r>
      <w:r>
        <w:rPr>
          <w:rFonts w:hint="default" w:ascii="宋体" w:hAnsi="宋体"/>
          <w:color w:val="auto"/>
          <w:highlight w:val="none"/>
          <w:woUserID w:val="12"/>
        </w:rPr>
        <w:t>防火分区</w:t>
      </w:r>
      <w:r>
        <w:rPr>
          <w:rFonts w:hint="eastAsia" w:ascii="宋体" w:hAnsi="宋体"/>
          <w:color w:val="auto"/>
          <w:highlight w:val="none"/>
        </w:rPr>
        <w:t>设置1个保洁取水点。</w:t>
      </w:r>
    </w:p>
    <w:p w14:paraId="2C189F84">
      <w:pPr>
        <w:widowControl w:val="0"/>
        <w:numPr>
          <w:ilvl w:val="0"/>
          <w:numId w:val="45"/>
        </w:numPr>
        <w:spacing w:before="260" w:beforeLines="50" w:after="100" w:line="460" w:lineRule="exact"/>
        <w:jc w:val="both"/>
        <w:outlineLvl w:val="2"/>
        <w:rPr>
          <w:rFonts w:ascii="宋体" w:hAnsi="宋体"/>
          <w:b/>
          <w:color w:val="auto"/>
          <w:highlight w:val="none"/>
        </w:rPr>
      </w:pPr>
      <w:r>
        <w:rPr>
          <w:rFonts w:hint="eastAsia" w:ascii="宋体" w:hAnsi="宋体"/>
          <w:b/>
          <w:color w:val="auto"/>
          <w:highlight w:val="none"/>
        </w:rPr>
        <w:t>生活排水系统</w:t>
      </w:r>
    </w:p>
    <w:p w14:paraId="3D99A926">
      <w:pPr>
        <w:pStyle w:val="38"/>
        <w:numPr>
          <w:ilvl w:val="0"/>
          <w:numId w:val="47"/>
        </w:numPr>
        <w:spacing w:line="460" w:lineRule="exact"/>
        <w:ind w:firstLineChars="0"/>
        <w:rPr>
          <w:rFonts w:ascii="宋体" w:hAnsi="宋体"/>
          <w:b/>
          <w:color w:val="auto"/>
          <w:sz w:val="24"/>
          <w:highlight w:val="none"/>
        </w:rPr>
      </w:pPr>
      <w:r>
        <w:rPr>
          <w:rFonts w:hint="eastAsia" w:ascii="宋体" w:hAnsi="宋体"/>
          <w:b/>
          <w:color w:val="auto"/>
          <w:sz w:val="24"/>
          <w:highlight w:val="none"/>
        </w:rPr>
        <w:t>雨水排放及计算</w:t>
      </w:r>
    </w:p>
    <w:p w14:paraId="3A49E344">
      <w:pPr>
        <w:pStyle w:val="38"/>
        <w:numPr>
          <w:ilvl w:val="0"/>
          <w:numId w:val="48"/>
        </w:numPr>
        <w:spacing w:line="460" w:lineRule="exact"/>
        <w:ind w:firstLineChars="0"/>
        <w:rPr>
          <w:rFonts w:ascii="宋体" w:hAnsi="宋体"/>
          <w:color w:val="auto"/>
          <w:sz w:val="24"/>
          <w:highlight w:val="none"/>
        </w:rPr>
      </w:pPr>
      <w:r>
        <w:rPr>
          <w:rFonts w:hint="eastAsia" w:ascii="宋体" w:hAnsi="宋体"/>
          <w:color w:val="auto"/>
          <w:sz w:val="24"/>
          <w:highlight w:val="none"/>
        </w:rPr>
        <w:t>雨水量按当地暴雨强度公式计算。下沉广场按50年重现期设计，100年重现期复核。天面雨水系统与溢流系统的流量之和应按50年重现期设计。</w:t>
      </w:r>
    </w:p>
    <w:p w14:paraId="5AF6CBFB">
      <w:pPr>
        <w:pStyle w:val="38"/>
        <w:numPr>
          <w:ilvl w:val="0"/>
          <w:numId w:val="47"/>
        </w:numPr>
        <w:spacing w:line="460" w:lineRule="exact"/>
        <w:ind w:firstLineChars="0"/>
        <w:rPr>
          <w:rFonts w:ascii="宋体" w:hAnsi="宋体"/>
          <w:b/>
          <w:color w:val="auto"/>
          <w:sz w:val="24"/>
          <w:highlight w:val="none"/>
        </w:rPr>
      </w:pPr>
      <w:r>
        <w:rPr>
          <w:rFonts w:hint="eastAsia" w:ascii="宋体" w:hAnsi="宋体"/>
          <w:b/>
          <w:color w:val="auto"/>
          <w:sz w:val="24"/>
          <w:highlight w:val="none"/>
        </w:rPr>
        <w:t>室外管网设置</w:t>
      </w:r>
    </w:p>
    <w:p w14:paraId="2B6462B6">
      <w:pPr>
        <w:spacing w:line="460" w:lineRule="exact"/>
        <w:ind w:left="0" w:leftChars="0" w:firstLine="0" w:firstLineChars="0"/>
        <w:rPr>
          <w:rFonts w:ascii="宋体" w:hAnsi="宋体"/>
          <w:color w:val="auto"/>
          <w:highlight w:val="none"/>
        </w:rPr>
      </w:pPr>
      <w:r>
        <w:rPr>
          <w:rFonts w:hint="default" w:ascii="宋体" w:hAnsi="宋体"/>
          <w:color w:val="auto"/>
          <w:highlight w:val="none"/>
          <w:woUserID w:val="4"/>
        </w:rPr>
        <w:t xml:space="preserve">          </w:t>
      </w:r>
      <w:r>
        <w:rPr>
          <w:rFonts w:hint="eastAsia" w:ascii="宋体" w:hAnsi="宋体"/>
          <w:color w:val="auto"/>
          <w:highlight w:val="none"/>
        </w:rPr>
        <w:t>雨、污</w:t>
      </w:r>
      <w:r>
        <w:rPr>
          <w:rFonts w:hint="eastAsia" w:ascii="宋体" w:hAnsi="宋体"/>
          <w:color w:val="auto"/>
          <w:highlight w:val="none"/>
          <w:u w:val="single"/>
        </w:rPr>
        <w:t>分</w:t>
      </w:r>
      <w:r>
        <w:rPr>
          <w:rFonts w:hint="eastAsia" w:ascii="宋体" w:hAnsi="宋体"/>
          <w:color w:val="auto"/>
          <w:highlight w:val="none"/>
        </w:rPr>
        <w:t>流，室内粪便污水</w:t>
      </w:r>
      <w:r>
        <w:rPr>
          <w:rFonts w:hint="eastAsia" w:ascii="宋体" w:hAnsi="宋体"/>
          <w:color w:val="auto"/>
          <w:highlight w:val="none"/>
          <w:u w:val="single"/>
        </w:rPr>
        <w:t>需</w:t>
      </w:r>
      <w:r>
        <w:rPr>
          <w:rFonts w:hint="eastAsia" w:ascii="宋体" w:hAnsi="宋体"/>
          <w:color w:val="auto"/>
          <w:highlight w:val="none"/>
        </w:rPr>
        <w:t>经化粪池处理，商业含油污水需经隔油池处理。</w:t>
      </w:r>
    </w:p>
    <w:p w14:paraId="15D9DA8C">
      <w:pPr>
        <w:pStyle w:val="38"/>
        <w:numPr>
          <w:ilvl w:val="0"/>
          <w:numId w:val="47"/>
        </w:numPr>
        <w:spacing w:line="460" w:lineRule="exact"/>
        <w:ind w:firstLineChars="0"/>
        <w:rPr>
          <w:rFonts w:hint="eastAsia" w:ascii="宋体" w:hAnsi="宋体" w:eastAsia="宋体"/>
          <w:b/>
          <w:color w:val="auto"/>
          <w:sz w:val="24"/>
          <w:highlight w:val="none"/>
        </w:rPr>
      </w:pPr>
      <w:r>
        <w:rPr>
          <w:rFonts w:hint="eastAsia" w:ascii="宋体" w:hAnsi="宋体" w:eastAsia="宋体"/>
          <w:b/>
          <w:color w:val="auto"/>
          <w:sz w:val="24"/>
          <w:highlight w:val="none"/>
        </w:rPr>
        <w:t>其他</w:t>
      </w:r>
    </w:p>
    <w:p w14:paraId="56818D60">
      <w:pPr>
        <w:pStyle w:val="38"/>
        <w:spacing w:line="460" w:lineRule="exact"/>
        <w:ind w:left="680" w:firstLine="480"/>
        <w:rPr>
          <w:rFonts w:ascii="宋体" w:hAnsi="宋体"/>
          <w:color w:val="auto"/>
          <w:sz w:val="24"/>
          <w:highlight w:val="none"/>
          <w:u w:val="single"/>
        </w:rPr>
      </w:pPr>
      <w:r>
        <w:rPr>
          <w:rFonts w:hint="eastAsia" w:ascii="宋体" w:hAnsi="宋体"/>
          <w:color w:val="auto"/>
          <w:sz w:val="24"/>
          <w:highlight w:val="none"/>
          <w:u w:val="single"/>
        </w:rPr>
        <w:t>所有电梯底坑设置排水及防水措施。</w:t>
      </w:r>
    </w:p>
    <w:p w14:paraId="5E579199">
      <w:pPr>
        <w:widowControl w:val="0"/>
        <w:numPr>
          <w:ilvl w:val="0"/>
          <w:numId w:val="45"/>
        </w:numPr>
        <w:spacing w:before="260" w:beforeLines="50" w:after="100" w:line="460" w:lineRule="exact"/>
        <w:jc w:val="both"/>
        <w:outlineLvl w:val="2"/>
        <w:rPr>
          <w:rFonts w:ascii="宋体" w:hAnsi="宋体"/>
          <w:b/>
          <w:color w:val="auto"/>
          <w:highlight w:val="none"/>
        </w:rPr>
      </w:pPr>
      <w:r>
        <w:rPr>
          <w:rFonts w:hint="eastAsia" w:ascii="宋体" w:hAnsi="宋体"/>
          <w:b/>
          <w:color w:val="auto"/>
          <w:highlight w:val="none"/>
        </w:rPr>
        <w:t>消防系统</w:t>
      </w:r>
    </w:p>
    <w:p w14:paraId="6F115055">
      <w:pPr>
        <w:pStyle w:val="38"/>
        <w:numPr>
          <w:ilvl w:val="0"/>
          <w:numId w:val="49"/>
        </w:numPr>
        <w:spacing w:line="460" w:lineRule="exact"/>
        <w:ind w:firstLineChars="0"/>
        <w:rPr>
          <w:rFonts w:ascii="宋体" w:hAnsi="宋体"/>
          <w:b/>
          <w:color w:val="auto"/>
          <w:sz w:val="24"/>
          <w:highlight w:val="none"/>
        </w:rPr>
      </w:pPr>
      <w:r>
        <w:rPr>
          <w:rFonts w:hint="eastAsia" w:ascii="宋体" w:hAnsi="宋体"/>
          <w:b/>
          <w:color w:val="auto"/>
          <w:sz w:val="24"/>
          <w:highlight w:val="none"/>
        </w:rPr>
        <w:t>气体灭火系统要求</w:t>
      </w:r>
    </w:p>
    <w:p w14:paraId="273A49FB">
      <w:pPr>
        <w:spacing w:line="460" w:lineRule="exact"/>
        <w:ind w:left="1200" w:leftChars="500" w:firstLine="480" w:firstLineChars="200"/>
        <w:rPr>
          <w:rFonts w:ascii="宋体" w:hAnsi="宋体"/>
          <w:color w:val="auto"/>
          <w:highlight w:val="none"/>
        </w:rPr>
      </w:pPr>
      <w:r>
        <w:rPr>
          <w:rFonts w:hint="eastAsia" w:ascii="宋体" w:hAnsi="宋体"/>
          <w:color w:val="auto"/>
          <w:highlight w:val="none"/>
        </w:rPr>
        <w:t>下列部位设计气体灭火系统：</w:t>
      </w:r>
      <w:r>
        <w:rPr>
          <w:rFonts w:hint="eastAsia" w:ascii="宋体" w:hAnsi="宋体"/>
          <w:color w:val="auto"/>
          <w:highlight w:val="none"/>
          <w:u w:val="single"/>
        </w:rPr>
        <w:t>柴油发电机房储油间、高层建筑的变压器房、高压配电房、低压配电房</w:t>
      </w:r>
      <w:r>
        <w:rPr>
          <w:rFonts w:ascii="宋体" w:hAnsi="宋体"/>
          <w:color w:val="auto"/>
          <w:highlight w:val="none"/>
          <w:u w:val="single"/>
        </w:rPr>
        <w:t>等</w:t>
      </w:r>
      <w:r>
        <w:rPr>
          <w:rFonts w:hint="eastAsia" w:ascii="宋体" w:hAnsi="宋体"/>
          <w:color w:val="auto"/>
          <w:highlight w:val="none"/>
          <w:u w:val="single"/>
        </w:rPr>
        <w:t>。</w:t>
      </w:r>
      <w:r>
        <w:rPr>
          <w:rFonts w:hint="eastAsia" w:ascii="宋体" w:hAnsi="宋体"/>
          <w:color w:val="auto"/>
          <w:highlight w:val="none"/>
        </w:rPr>
        <w:t>气体灭火系统选择</w:t>
      </w:r>
      <w:r>
        <w:rPr>
          <w:rFonts w:hint="eastAsia" w:ascii="宋体" w:hAnsi="宋体"/>
          <w:color w:val="auto"/>
          <w:highlight w:val="none"/>
          <w:u w:val="single"/>
        </w:rPr>
        <w:t>七氟丙烷柜式</w:t>
      </w:r>
      <w:r>
        <w:rPr>
          <w:rFonts w:hint="eastAsia" w:ascii="宋体" w:hAnsi="宋体"/>
          <w:color w:val="auto"/>
          <w:highlight w:val="none"/>
        </w:rPr>
        <w:t>系统。</w:t>
      </w:r>
    </w:p>
    <w:p w14:paraId="0386F291">
      <w:pPr>
        <w:pStyle w:val="38"/>
        <w:numPr>
          <w:ilvl w:val="0"/>
          <w:numId w:val="49"/>
        </w:numPr>
        <w:spacing w:line="460" w:lineRule="exact"/>
        <w:ind w:firstLineChars="0"/>
        <w:rPr>
          <w:rFonts w:ascii="宋体" w:hAnsi="宋体"/>
          <w:b/>
          <w:color w:val="auto"/>
          <w:sz w:val="24"/>
          <w:highlight w:val="none"/>
        </w:rPr>
      </w:pPr>
      <w:r>
        <w:rPr>
          <w:rFonts w:hint="eastAsia" w:ascii="宋体" w:hAnsi="宋体"/>
          <w:b/>
          <w:color w:val="auto"/>
          <w:sz w:val="24"/>
          <w:highlight w:val="none"/>
        </w:rPr>
        <w:t>阀门要求</w:t>
      </w:r>
    </w:p>
    <w:p w14:paraId="1734C27B">
      <w:pPr>
        <w:spacing w:line="460" w:lineRule="exact"/>
        <w:ind w:left="1200" w:leftChars="500" w:firstLine="480" w:firstLineChars="200"/>
        <w:rPr>
          <w:rFonts w:ascii="宋体" w:hAnsi="宋体"/>
          <w:color w:val="auto"/>
          <w:highlight w:val="none"/>
        </w:rPr>
      </w:pPr>
      <w:r>
        <w:rPr>
          <w:rFonts w:hint="eastAsia" w:ascii="宋体" w:hAnsi="宋体"/>
          <w:color w:val="auto"/>
          <w:highlight w:val="none"/>
        </w:rPr>
        <w:t>埋地管道的阀门宜采用带启闭刻度的暗杆闸阀，当设置在阀门井内时可采用耐腐蚀的明杆闸阀；室内架空管道的阀门宜采用蝶阀、明杆闸阀或带启闭刻度的暗杆闸阀等；室外架空管道宜采用带启闭刻度的暗杆闸阀或耐腐蚀的明杆闸阀。</w:t>
      </w:r>
    </w:p>
    <w:p w14:paraId="6F59388F">
      <w:pPr>
        <w:pStyle w:val="38"/>
        <w:numPr>
          <w:ilvl w:val="0"/>
          <w:numId w:val="43"/>
        </w:numPr>
        <w:spacing w:before="260" w:beforeLines="50" w:after="100" w:line="460" w:lineRule="exact"/>
        <w:ind w:left="562" w:hanging="560" w:hangingChars="200"/>
        <w:outlineLvl w:val="1"/>
        <w:rPr>
          <w:rFonts w:ascii="宋体" w:hAnsi="宋体"/>
          <w:b/>
          <w:color w:val="auto"/>
          <w:sz w:val="28"/>
          <w:szCs w:val="28"/>
          <w:highlight w:val="none"/>
        </w:rPr>
      </w:pPr>
      <w:bookmarkStart w:id="139" w:name="_Toc848919846"/>
      <w:bookmarkStart w:id="140" w:name="_Toc21530"/>
      <w:r>
        <w:rPr>
          <w:rFonts w:hint="eastAsia" w:ascii="宋体" w:hAnsi="宋体"/>
          <w:b/>
          <w:color w:val="auto"/>
          <w:sz w:val="28"/>
          <w:szCs w:val="28"/>
          <w:highlight w:val="none"/>
        </w:rPr>
        <w:t>其他要求</w:t>
      </w:r>
      <w:bookmarkEnd w:id="139"/>
      <w:bookmarkEnd w:id="140"/>
    </w:p>
    <w:p w14:paraId="6C819258">
      <w:pPr>
        <w:spacing w:line="460" w:lineRule="exact"/>
        <w:ind w:firstLine="480" w:firstLineChars="200"/>
        <w:rPr>
          <w:rFonts w:ascii="宋体" w:hAnsi="宋体"/>
          <w:color w:val="auto"/>
          <w:highlight w:val="none"/>
        </w:rPr>
      </w:pPr>
      <w:r>
        <w:rPr>
          <w:rFonts w:hint="eastAsia" w:ascii="宋体" w:hAnsi="宋体"/>
          <w:color w:val="auto"/>
          <w:highlight w:val="none"/>
        </w:rPr>
        <w:t>未涉及的其他要求详相关专业</w:t>
      </w:r>
      <w:r>
        <w:rPr>
          <w:rFonts w:ascii="宋体" w:hAnsi="宋体"/>
          <w:color w:val="auto"/>
          <w:highlight w:val="none"/>
        </w:rPr>
        <w:t>及地方规定</w:t>
      </w:r>
      <w:r>
        <w:rPr>
          <w:rFonts w:hint="eastAsia" w:ascii="宋体" w:hAnsi="宋体"/>
          <w:color w:val="auto"/>
          <w:highlight w:val="none"/>
        </w:rPr>
        <w:t>。</w:t>
      </w:r>
    </w:p>
    <w:p w14:paraId="5D1E01A1">
      <w:pPr>
        <w:pStyle w:val="13"/>
        <w:spacing w:line="460" w:lineRule="exact"/>
        <w:ind w:firstLine="0"/>
        <w:jc w:val="center"/>
        <w:outlineLvl w:val="0"/>
        <w:rPr>
          <w:color w:val="auto"/>
          <w:spacing w:val="20"/>
          <w:sz w:val="32"/>
          <w:szCs w:val="32"/>
          <w:highlight w:val="none"/>
        </w:rPr>
      </w:pPr>
      <w:r>
        <w:rPr>
          <w:rFonts w:hAnsi="宋体"/>
          <w:color w:val="auto"/>
          <w:highlight w:val="none"/>
        </w:rPr>
        <w:br w:type="page"/>
      </w:r>
      <w:bookmarkStart w:id="141" w:name="_Toc8071"/>
      <w:bookmarkStart w:id="142" w:name="_Toc493735823"/>
      <w:r>
        <w:rPr>
          <w:rFonts w:hint="eastAsia"/>
          <w:color w:val="auto"/>
          <w:spacing w:val="20"/>
          <w:sz w:val="32"/>
          <w:szCs w:val="32"/>
          <w:highlight w:val="none"/>
        </w:rPr>
        <w:t>第</w:t>
      </w:r>
      <w:r>
        <w:rPr>
          <w:rFonts w:hint="eastAsia"/>
          <w:color w:val="auto"/>
          <w:spacing w:val="20"/>
          <w:sz w:val="32"/>
          <w:szCs w:val="32"/>
          <w:highlight w:val="none"/>
          <w:lang w:val="en-US" w:eastAsia="zh-CN"/>
        </w:rPr>
        <w:t>五</w:t>
      </w:r>
      <w:r>
        <w:rPr>
          <w:rFonts w:hint="eastAsia"/>
          <w:color w:val="auto"/>
          <w:spacing w:val="20"/>
          <w:sz w:val="32"/>
          <w:szCs w:val="32"/>
          <w:highlight w:val="none"/>
        </w:rPr>
        <w:t>部分 电气专业篇</w:t>
      </w:r>
      <w:bookmarkEnd w:id="141"/>
      <w:bookmarkEnd w:id="142"/>
    </w:p>
    <w:p w14:paraId="2F50F8D9">
      <w:pPr>
        <w:numPr>
          <w:ilvl w:val="0"/>
          <w:numId w:val="50"/>
        </w:numPr>
        <w:tabs>
          <w:tab w:val="left" w:pos="525"/>
          <w:tab w:val="left" w:pos="987"/>
        </w:tabs>
        <w:spacing w:before="260" w:beforeLines="50" w:after="100" w:line="460" w:lineRule="exact"/>
        <w:ind w:left="562" w:hanging="560" w:hangingChars="200"/>
        <w:outlineLvl w:val="1"/>
        <w:rPr>
          <w:rFonts w:ascii="宋体" w:hAnsi="宋体"/>
          <w:b/>
          <w:color w:val="auto"/>
          <w:sz w:val="28"/>
          <w:szCs w:val="28"/>
          <w:highlight w:val="none"/>
        </w:rPr>
      </w:pPr>
      <w:bookmarkStart w:id="143" w:name="_Toc22869"/>
      <w:bookmarkStart w:id="144" w:name="_Toc2070643202"/>
      <w:r>
        <w:rPr>
          <w:rFonts w:hint="eastAsia" w:ascii="宋体" w:hAnsi="宋体"/>
          <w:b/>
          <w:color w:val="auto"/>
          <w:sz w:val="28"/>
          <w:szCs w:val="28"/>
          <w:highlight w:val="none"/>
        </w:rPr>
        <w:t>设计范围</w:t>
      </w:r>
      <w:bookmarkEnd w:id="143"/>
      <w:bookmarkEnd w:id="144"/>
    </w:p>
    <w:p w14:paraId="6A26D461">
      <w:pPr>
        <w:spacing w:line="460" w:lineRule="exact"/>
        <w:ind w:firstLine="840" w:firstLineChars="350"/>
        <w:rPr>
          <w:rFonts w:ascii="宋体" w:hAnsi="宋体"/>
          <w:color w:val="auto"/>
          <w:highlight w:val="none"/>
        </w:rPr>
      </w:pPr>
      <w:r>
        <w:rPr>
          <w:rFonts w:hint="eastAsia" w:ascii="宋体" w:hAnsi="宋体"/>
          <w:color w:val="auto"/>
          <w:highlight w:val="none"/>
        </w:rPr>
        <w:t>中压变配电系统、低压配电系统、防雷接地系统、火灾自动报警系统、</w:t>
      </w:r>
      <w:r>
        <w:rPr>
          <w:rFonts w:ascii="宋体" w:hAnsi="宋体"/>
          <w:color w:val="auto"/>
          <w:highlight w:val="none"/>
          <w:u w:val="single"/>
          <w:woUserID w:val="3"/>
        </w:rPr>
        <w:t>集中电源集中控制应急照明系统</w:t>
      </w:r>
      <w:r>
        <w:rPr>
          <w:rFonts w:hint="eastAsia" w:ascii="宋体" w:hAnsi="宋体"/>
          <w:color w:val="auto"/>
          <w:highlight w:val="none"/>
          <w:u w:val="single"/>
          <w:woUserID w:val="3"/>
        </w:rPr>
        <w:t>、动力系统、照明系统等</w:t>
      </w:r>
      <w:r>
        <w:rPr>
          <w:rFonts w:ascii="宋体" w:hAnsi="宋体"/>
          <w:color w:val="auto"/>
          <w:highlight w:val="none"/>
          <w:woUserID w:val="3"/>
        </w:rPr>
        <w:t>。</w:t>
      </w:r>
    </w:p>
    <w:p w14:paraId="63227CB3">
      <w:pPr>
        <w:numPr>
          <w:ilvl w:val="0"/>
          <w:numId w:val="50"/>
        </w:numPr>
        <w:tabs>
          <w:tab w:val="left" w:pos="525"/>
          <w:tab w:val="left" w:pos="987"/>
        </w:tabs>
        <w:spacing w:before="260" w:beforeLines="50" w:after="100" w:line="460" w:lineRule="exact"/>
        <w:ind w:left="562" w:hanging="560" w:hangingChars="200"/>
        <w:outlineLvl w:val="1"/>
        <w:rPr>
          <w:rFonts w:ascii="宋体" w:hAnsi="宋体"/>
          <w:b/>
          <w:color w:val="auto"/>
          <w:sz w:val="28"/>
          <w:szCs w:val="28"/>
          <w:highlight w:val="none"/>
        </w:rPr>
      </w:pPr>
      <w:bookmarkStart w:id="145" w:name="_Toc692597647"/>
      <w:bookmarkStart w:id="146" w:name="_Toc4183"/>
      <w:r>
        <w:rPr>
          <w:rFonts w:hint="eastAsia" w:ascii="宋体" w:hAnsi="宋体"/>
          <w:b/>
          <w:color w:val="auto"/>
          <w:sz w:val="28"/>
          <w:szCs w:val="28"/>
          <w:highlight w:val="none"/>
        </w:rPr>
        <w:t>系统分期</w:t>
      </w:r>
      <w:bookmarkEnd w:id="145"/>
      <w:bookmarkEnd w:id="146"/>
    </w:p>
    <w:p w14:paraId="7E2D0990">
      <w:pPr>
        <w:numPr>
          <w:ilvl w:val="0"/>
          <w:numId w:val="51"/>
        </w:numPr>
        <w:snapToGrid w:val="0"/>
        <w:spacing w:line="460" w:lineRule="exact"/>
        <w:ind w:left="960" w:leftChars="200" w:hanging="480" w:hangingChars="200"/>
        <w:rPr>
          <w:rFonts w:ascii="宋体" w:hAnsi="宋体"/>
          <w:color w:val="auto"/>
          <w:highlight w:val="none"/>
        </w:rPr>
      </w:pPr>
      <w:r>
        <w:rPr>
          <w:rFonts w:hint="eastAsia" w:ascii="宋体" w:hAnsi="宋体"/>
          <w:color w:val="auto"/>
          <w:highlight w:val="none"/>
        </w:rPr>
        <w:t>本项目</w:t>
      </w:r>
      <w:r>
        <w:rPr>
          <w:rFonts w:hint="default" w:ascii="宋体" w:hAnsi="宋体"/>
          <w:color w:val="auto"/>
          <w:highlight w:val="none"/>
          <w:woUserID w:val="5"/>
        </w:rPr>
        <w:t>设置</w:t>
      </w:r>
      <w:r>
        <w:rPr>
          <w:rFonts w:hint="default" w:ascii="宋体" w:hAnsi="宋体"/>
          <w:color w:val="auto"/>
          <w:highlight w:val="none"/>
          <w:woUserID w:val="3"/>
        </w:rPr>
        <w:t>消防</w:t>
      </w:r>
      <w:r>
        <w:rPr>
          <w:rFonts w:hint="default" w:ascii="宋体" w:hAnsi="宋体"/>
          <w:color w:val="auto"/>
          <w:highlight w:val="none"/>
          <w:woUserID w:val="5"/>
        </w:rPr>
        <w:t>监控</w:t>
      </w:r>
      <w:r>
        <w:rPr>
          <w:rFonts w:hint="default" w:ascii="宋体" w:hAnsi="宋体"/>
          <w:color w:val="auto"/>
          <w:highlight w:val="none"/>
          <w:woUserID w:val="3"/>
        </w:rPr>
        <w:t>控制</w:t>
      </w:r>
      <w:r>
        <w:rPr>
          <w:rFonts w:hint="default" w:ascii="宋体" w:hAnsi="宋体"/>
          <w:color w:val="auto"/>
          <w:highlight w:val="none"/>
          <w:woUserID w:val="5"/>
        </w:rPr>
        <w:t>中心</w:t>
      </w:r>
      <w:r>
        <w:rPr>
          <w:rFonts w:hint="eastAsia" w:ascii="宋体" w:hAnsi="宋体"/>
          <w:color w:val="auto"/>
          <w:highlight w:val="none"/>
        </w:rPr>
        <w:t xml:space="preserve">。 </w:t>
      </w:r>
    </w:p>
    <w:p w14:paraId="733D0BD8">
      <w:pPr>
        <w:widowControl w:val="0"/>
        <w:numPr>
          <w:ilvl w:val="0"/>
          <w:numId w:val="50"/>
        </w:numPr>
        <w:tabs>
          <w:tab w:val="left" w:pos="525"/>
          <w:tab w:val="left" w:pos="987"/>
        </w:tabs>
        <w:spacing w:before="260" w:beforeLines="50" w:after="100" w:line="460" w:lineRule="exact"/>
        <w:ind w:left="562" w:hanging="560" w:hangingChars="200"/>
        <w:jc w:val="both"/>
        <w:outlineLvl w:val="1"/>
        <w:rPr>
          <w:rFonts w:ascii="宋体" w:hAnsi="宋体"/>
          <w:b/>
          <w:color w:val="auto"/>
          <w:sz w:val="28"/>
          <w:szCs w:val="28"/>
          <w:highlight w:val="none"/>
        </w:rPr>
      </w:pPr>
      <w:bookmarkStart w:id="147" w:name="_Toc21500"/>
      <w:bookmarkStart w:id="148" w:name="_Toc1980516235"/>
      <w:r>
        <w:rPr>
          <w:rFonts w:hint="eastAsia" w:ascii="宋体" w:hAnsi="宋体"/>
          <w:b/>
          <w:color w:val="auto"/>
          <w:sz w:val="28"/>
          <w:szCs w:val="28"/>
          <w:highlight w:val="none"/>
        </w:rPr>
        <w:t>设计标准</w:t>
      </w:r>
      <w:bookmarkEnd w:id="147"/>
      <w:bookmarkEnd w:id="148"/>
    </w:p>
    <w:p w14:paraId="4F89480B">
      <w:pPr>
        <w:spacing w:line="460" w:lineRule="exact"/>
        <w:ind w:firstLine="840" w:firstLineChars="350"/>
        <w:rPr>
          <w:rFonts w:hint="default" w:ascii="宋体" w:hAnsi="宋体"/>
          <w:color w:val="auto"/>
          <w:highlight w:val="none"/>
          <w:woUserID w:val="1"/>
        </w:rPr>
      </w:pPr>
      <w:r>
        <w:rPr>
          <w:rFonts w:hint="eastAsia" w:ascii="宋体" w:hAnsi="宋体"/>
          <w:color w:val="auto"/>
          <w:highlight w:val="none"/>
        </w:rPr>
        <w:t>越秀地产</w:t>
      </w:r>
      <w:r>
        <w:rPr>
          <w:rFonts w:hint="default" w:ascii="宋体" w:hAnsi="宋体"/>
          <w:color w:val="auto"/>
          <w:highlight w:val="none"/>
          <w:woUserID w:val="1"/>
        </w:rPr>
        <w:t>《越秀地产广州区域土建(含机电)设计要求及标准(202</w:t>
      </w:r>
      <w:r>
        <w:rPr>
          <w:rFonts w:hint="default" w:ascii="宋体" w:hAnsi="宋体"/>
          <w:color w:val="auto"/>
          <w:highlight w:val="none"/>
          <w:woUserID w:val="8"/>
        </w:rPr>
        <w:t>5</w:t>
      </w:r>
      <w:r>
        <w:rPr>
          <w:rFonts w:hint="default" w:ascii="宋体" w:hAnsi="宋体"/>
          <w:color w:val="auto"/>
          <w:highlight w:val="none"/>
          <w:woUserID w:val="1"/>
        </w:rPr>
        <w:t>年</w:t>
      </w:r>
      <w:r>
        <w:rPr>
          <w:rFonts w:hint="default" w:ascii="宋体" w:hAnsi="宋体"/>
          <w:color w:val="auto"/>
          <w:highlight w:val="none"/>
          <w:woUserID w:val="8"/>
        </w:rPr>
        <w:t>4</w:t>
      </w:r>
      <w:r>
        <w:rPr>
          <w:rFonts w:hint="default" w:ascii="宋体" w:hAnsi="宋体"/>
          <w:color w:val="auto"/>
          <w:highlight w:val="none"/>
          <w:woUserID w:val="1"/>
        </w:rPr>
        <w:t>月)》</w:t>
      </w:r>
    </w:p>
    <w:p w14:paraId="724751C9">
      <w:pPr>
        <w:widowControl w:val="0"/>
        <w:numPr>
          <w:ilvl w:val="0"/>
          <w:numId w:val="50"/>
        </w:numPr>
        <w:tabs>
          <w:tab w:val="left" w:pos="525"/>
          <w:tab w:val="left" w:pos="987"/>
        </w:tabs>
        <w:spacing w:before="260" w:beforeLines="50" w:after="100" w:line="460" w:lineRule="exact"/>
        <w:ind w:left="562" w:hanging="560" w:hangingChars="200"/>
        <w:jc w:val="both"/>
        <w:outlineLvl w:val="1"/>
        <w:rPr>
          <w:rFonts w:ascii="宋体" w:hAnsi="宋体"/>
          <w:b/>
          <w:color w:val="auto"/>
          <w:sz w:val="28"/>
          <w:szCs w:val="28"/>
          <w:highlight w:val="none"/>
        </w:rPr>
      </w:pPr>
      <w:bookmarkStart w:id="149" w:name="_Toc1978996187"/>
      <w:bookmarkStart w:id="150" w:name="_Toc19776"/>
      <w:r>
        <w:rPr>
          <w:rFonts w:hint="eastAsia" w:ascii="宋体" w:hAnsi="宋体"/>
          <w:b/>
          <w:color w:val="auto"/>
          <w:sz w:val="28"/>
          <w:szCs w:val="28"/>
          <w:highlight w:val="none"/>
        </w:rPr>
        <w:t>10KV变配电系统</w:t>
      </w:r>
      <w:bookmarkEnd w:id="149"/>
      <w:bookmarkEnd w:id="150"/>
    </w:p>
    <w:p w14:paraId="61F97E74">
      <w:pPr>
        <w:widowControl w:val="0"/>
        <w:numPr>
          <w:ilvl w:val="0"/>
          <w:numId w:val="52"/>
        </w:numPr>
        <w:snapToGrid w:val="0"/>
        <w:spacing w:before="130" w:beforeLines="25" w:line="360" w:lineRule="auto"/>
        <w:ind w:left="960" w:leftChars="200" w:hanging="480" w:hangingChars="200"/>
        <w:jc w:val="both"/>
        <w:rPr>
          <w:rFonts w:ascii="宋体" w:hAnsi="宋体"/>
          <w:color w:val="auto"/>
          <w:highlight w:val="none"/>
        </w:rPr>
      </w:pPr>
      <w:r>
        <w:rPr>
          <w:rFonts w:hint="eastAsia" w:ascii="宋体" w:hAnsi="宋体"/>
          <w:color w:val="auto"/>
          <w:highlight w:val="none"/>
        </w:rPr>
        <w:t>10KV电源引自变电站。</w:t>
      </w:r>
    </w:p>
    <w:p w14:paraId="023371CB">
      <w:pPr>
        <w:widowControl w:val="0"/>
        <w:numPr>
          <w:ilvl w:val="0"/>
          <w:numId w:val="52"/>
        </w:numPr>
        <w:snapToGrid w:val="0"/>
        <w:spacing w:before="130" w:beforeLines="25" w:line="360" w:lineRule="auto"/>
        <w:ind w:left="960" w:leftChars="200" w:hanging="480" w:hangingChars="200"/>
        <w:jc w:val="both"/>
        <w:rPr>
          <w:rFonts w:ascii="宋体" w:hAnsi="宋体"/>
          <w:color w:val="auto"/>
          <w:highlight w:val="none"/>
        </w:rPr>
      </w:pPr>
      <w:r>
        <w:rPr>
          <w:rFonts w:hint="eastAsia" w:ascii="宋体" w:hAnsi="宋体"/>
          <w:color w:val="auto"/>
          <w:highlight w:val="none"/>
        </w:rPr>
        <w:t>10KV电源方案：</w:t>
      </w:r>
      <w:r>
        <w:rPr>
          <w:rFonts w:hint="eastAsia" w:ascii="宋体" w:hAnsi="宋体"/>
          <w:color w:val="auto"/>
          <w:highlight w:val="none"/>
          <w:u w:val="single"/>
        </w:rPr>
        <w:t xml:space="preserve">  设计院提供，甲方确认  </w:t>
      </w:r>
      <w:r>
        <w:rPr>
          <w:rFonts w:hint="eastAsia" w:ascii="宋体" w:hAnsi="宋体"/>
          <w:color w:val="auto"/>
          <w:highlight w:val="none"/>
        </w:rPr>
        <w:t>。</w:t>
      </w:r>
    </w:p>
    <w:p w14:paraId="2D8A7AF2">
      <w:pPr>
        <w:widowControl w:val="0"/>
        <w:numPr>
          <w:ilvl w:val="0"/>
          <w:numId w:val="50"/>
        </w:numPr>
        <w:tabs>
          <w:tab w:val="left" w:pos="525"/>
          <w:tab w:val="left" w:pos="987"/>
        </w:tabs>
        <w:spacing w:before="260" w:beforeLines="50" w:after="100" w:line="460" w:lineRule="exact"/>
        <w:ind w:left="562" w:hanging="560" w:hangingChars="200"/>
        <w:jc w:val="both"/>
        <w:outlineLvl w:val="1"/>
        <w:rPr>
          <w:rFonts w:ascii="宋体" w:hAnsi="宋体"/>
          <w:b/>
          <w:color w:val="auto"/>
          <w:sz w:val="28"/>
          <w:szCs w:val="28"/>
          <w:highlight w:val="none"/>
        </w:rPr>
      </w:pPr>
      <w:bookmarkStart w:id="151" w:name="_Toc23116"/>
      <w:bookmarkStart w:id="152" w:name="_Toc1955378450"/>
      <w:r>
        <w:rPr>
          <w:rFonts w:hint="eastAsia" w:ascii="宋体" w:hAnsi="宋体"/>
          <w:b/>
          <w:color w:val="auto"/>
          <w:sz w:val="28"/>
          <w:szCs w:val="28"/>
          <w:highlight w:val="none"/>
        </w:rPr>
        <w:t>供电方案（示范区）</w:t>
      </w:r>
      <w:bookmarkEnd w:id="151"/>
      <w:bookmarkEnd w:id="152"/>
    </w:p>
    <w:p w14:paraId="051D6BB7">
      <w:pPr>
        <w:snapToGrid w:val="0"/>
        <w:spacing w:before="130" w:beforeLines="25" w:line="360" w:lineRule="auto"/>
        <w:ind w:left="1080" w:leftChars="200" w:hanging="600" w:hangingChars="250"/>
        <w:rPr>
          <w:rFonts w:ascii="宋体" w:hAnsi="宋体"/>
          <w:color w:val="auto"/>
          <w:highlight w:val="none"/>
          <w:u w:val="single"/>
        </w:rPr>
      </w:pPr>
      <w:r>
        <w:rPr>
          <w:rFonts w:hint="eastAsia" w:ascii="宋体" w:hAnsi="宋体"/>
          <w:color w:val="auto"/>
          <w:highlight w:val="none"/>
        </w:rPr>
        <w:t>（一）供</w:t>
      </w:r>
      <w:r>
        <w:rPr>
          <w:rFonts w:ascii="宋体" w:hAnsi="宋体"/>
          <w:color w:val="auto"/>
          <w:highlight w:val="none"/>
        </w:rPr>
        <w:t>电电源：</w:t>
      </w:r>
      <w:r>
        <w:rPr>
          <w:rFonts w:hint="eastAsia" w:ascii="宋体" w:hAnsi="宋体"/>
          <w:color w:val="auto"/>
          <w:highlight w:val="none"/>
        </w:rPr>
        <w:t xml:space="preserve"> </w:t>
      </w:r>
      <w:r>
        <w:rPr>
          <w:rFonts w:hint="eastAsia" w:ascii="宋体" w:hAnsi="宋体"/>
          <w:color w:val="auto"/>
          <w:highlight w:val="none"/>
          <w:u w:val="single"/>
        </w:rPr>
        <w:t>380</w:t>
      </w:r>
      <w:r>
        <w:rPr>
          <w:rFonts w:ascii="宋体" w:hAnsi="宋体"/>
          <w:color w:val="auto"/>
          <w:highlight w:val="none"/>
          <w:u w:val="single"/>
        </w:rPr>
        <w:t>V电源引自</w:t>
      </w:r>
      <w:r>
        <w:rPr>
          <w:rFonts w:hint="eastAsia" w:ascii="宋体" w:hAnsi="宋体"/>
          <w:color w:val="auto"/>
          <w:highlight w:val="none"/>
          <w:u w:val="single"/>
        </w:rPr>
        <w:t>本</w:t>
      </w:r>
      <w:r>
        <w:rPr>
          <w:rFonts w:ascii="宋体" w:hAnsi="宋体"/>
          <w:color w:val="auto"/>
          <w:highlight w:val="none"/>
          <w:u w:val="single"/>
        </w:rPr>
        <w:t>项目</w:t>
      </w:r>
      <w:r>
        <w:rPr>
          <w:rFonts w:hint="eastAsia" w:ascii="宋体" w:hAnsi="宋体"/>
          <w:color w:val="auto"/>
          <w:highlight w:val="none"/>
          <w:u w:val="single"/>
        </w:rPr>
        <w:t>施工</w:t>
      </w:r>
      <w:r>
        <w:rPr>
          <w:rFonts w:ascii="宋体" w:hAnsi="宋体"/>
          <w:color w:val="auto"/>
          <w:highlight w:val="none"/>
          <w:u w:val="single"/>
        </w:rPr>
        <w:t>临电</w:t>
      </w:r>
      <w:r>
        <w:rPr>
          <w:rFonts w:hint="eastAsia" w:ascii="宋体" w:hAnsi="宋体"/>
          <w:color w:val="auto"/>
          <w:highlight w:val="none"/>
          <w:u w:val="single"/>
        </w:rPr>
        <w:t>变</w:t>
      </w:r>
      <w:r>
        <w:rPr>
          <w:rFonts w:ascii="宋体" w:hAnsi="宋体"/>
          <w:color w:val="auto"/>
          <w:highlight w:val="none"/>
          <w:u w:val="single"/>
        </w:rPr>
        <w:t>压</w:t>
      </w:r>
      <w:r>
        <w:rPr>
          <w:rFonts w:hint="eastAsia" w:ascii="宋体" w:hAnsi="宋体"/>
          <w:color w:val="auto"/>
          <w:highlight w:val="none"/>
          <w:u w:val="single"/>
        </w:rPr>
        <w:t>器</w:t>
      </w:r>
      <w:r>
        <w:rPr>
          <w:rFonts w:ascii="宋体" w:hAnsi="宋体"/>
          <w:color w:val="auto"/>
          <w:highlight w:val="none"/>
          <w:u w:val="single"/>
        </w:rPr>
        <w:t>；</w:t>
      </w:r>
      <w:r>
        <w:rPr>
          <w:rFonts w:hint="eastAsia" w:ascii="宋体" w:hAnsi="宋体" w:cs="宋体"/>
          <w:color w:val="auto"/>
          <w:highlight w:val="none"/>
          <w:u w:val="single"/>
          <w:lang w:bidi="ar"/>
        </w:rPr>
        <w:t>（或</w:t>
      </w:r>
      <w:r>
        <w:rPr>
          <w:rFonts w:hint="eastAsia" w:ascii="宋体" w:hAnsi="宋体"/>
          <w:color w:val="auto"/>
          <w:highlight w:val="none"/>
          <w:u w:val="single"/>
          <w:lang w:bidi="ar"/>
        </w:rPr>
        <w:t>10KV电源引自开关</w:t>
      </w:r>
      <w:r>
        <w:rPr>
          <w:rFonts w:hint="eastAsia" w:ascii="宋体" w:hAnsi="宋体" w:cs="宋体"/>
          <w:color w:val="auto"/>
          <w:highlight w:val="none"/>
          <w:u w:val="single"/>
          <w:lang w:bidi="ar"/>
        </w:rPr>
        <w:t>房）</w:t>
      </w:r>
    </w:p>
    <w:p w14:paraId="69F41340">
      <w:pPr>
        <w:snapToGrid w:val="0"/>
        <w:spacing w:before="130" w:beforeLines="25" w:line="360" w:lineRule="auto"/>
        <w:ind w:left="1200" w:leftChars="200" w:hanging="720" w:hangingChars="300"/>
        <w:rPr>
          <w:rFonts w:ascii="宋体" w:hAnsi="宋体"/>
          <w:color w:val="auto"/>
          <w:highlight w:val="none"/>
        </w:rPr>
      </w:pPr>
      <w:r>
        <w:rPr>
          <w:rFonts w:hint="eastAsia" w:ascii="宋体" w:hAnsi="宋体"/>
          <w:color w:val="auto"/>
          <w:highlight w:val="none"/>
        </w:rPr>
        <w:t>（二）应急电源：</w:t>
      </w:r>
      <w:r>
        <w:rPr>
          <w:rFonts w:hint="eastAsia" w:ascii="宋体" w:hAnsi="宋体"/>
          <w:color w:val="auto"/>
          <w:highlight w:val="none"/>
          <w:u w:val="single"/>
        </w:rPr>
        <w:t>除涉及</w:t>
      </w:r>
      <w:r>
        <w:rPr>
          <w:rFonts w:ascii="宋体" w:hAnsi="宋体"/>
          <w:color w:val="auto"/>
          <w:highlight w:val="none"/>
          <w:u w:val="single"/>
        </w:rPr>
        <w:t>交易、</w:t>
      </w:r>
      <w:r>
        <w:rPr>
          <w:rFonts w:hint="eastAsia" w:ascii="宋体" w:hAnsi="宋体"/>
          <w:color w:val="auto"/>
          <w:highlight w:val="none"/>
          <w:u w:val="single"/>
        </w:rPr>
        <w:t>财务和其它</w:t>
      </w:r>
      <w:r>
        <w:rPr>
          <w:rFonts w:ascii="宋体" w:hAnsi="宋体"/>
          <w:color w:val="auto"/>
          <w:highlight w:val="none"/>
          <w:u w:val="single"/>
        </w:rPr>
        <w:t>重要设备</w:t>
      </w:r>
      <w:r>
        <w:rPr>
          <w:rFonts w:hint="eastAsia" w:ascii="宋体" w:hAnsi="宋体"/>
          <w:color w:val="auto"/>
          <w:highlight w:val="none"/>
          <w:u w:val="single"/>
        </w:rPr>
        <w:t>等使用独立</w:t>
      </w:r>
      <w:r>
        <w:rPr>
          <w:rFonts w:ascii="宋体" w:hAnsi="宋体"/>
          <w:color w:val="auto"/>
          <w:highlight w:val="none"/>
          <w:u w:val="single"/>
        </w:rPr>
        <w:t>UPS作后备电源</w:t>
      </w:r>
      <w:r>
        <w:rPr>
          <w:rFonts w:hint="eastAsia" w:ascii="宋体" w:hAnsi="宋体"/>
          <w:color w:val="auto"/>
          <w:highlight w:val="none"/>
          <w:u w:val="single"/>
        </w:rPr>
        <w:t>，</w:t>
      </w:r>
      <w:r>
        <w:rPr>
          <w:rFonts w:ascii="宋体" w:hAnsi="宋体"/>
          <w:color w:val="auto"/>
          <w:highlight w:val="none"/>
          <w:u w:val="single"/>
        </w:rPr>
        <w:t>应急</w:t>
      </w:r>
      <w:r>
        <w:rPr>
          <w:rFonts w:hint="eastAsia" w:ascii="宋体" w:hAnsi="宋体"/>
          <w:color w:val="auto"/>
          <w:highlight w:val="none"/>
          <w:u w:val="single"/>
        </w:rPr>
        <w:t>照明使用A型集中电源供电</w:t>
      </w:r>
      <w:r>
        <w:rPr>
          <w:rFonts w:ascii="宋体" w:hAnsi="宋体"/>
          <w:color w:val="auto"/>
          <w:highlight w:val="none"/>
          <w:u w:val="single"/>
        </w:rPr>
        <w:t>外，</w:t>
      </w:r>
      <w:r>
        <w:rPr>
          <w:rFonts w:hint="eastAsia" w:ascii="宋体" w:hAnsi="宋体"/>
          <w:color w:val="auto"/>
          <w:highlight w:val="none"/>
          <w:u w:val="single"/>
        </w:rPr>
        <w:t>其它由总配电</w:t>
      </w:r>
      <w:r>
        <w:rPr>
          <w:rFonts w:ascii="宋体" w:hAnsi="宋体"/>
          <w:color w:val="auto"/>
          <w:highlight w:val="none"/>
          <w:u w:val="single"/>
        </w:rPr>
        <w:t>柜预留接口外接临时</w:t>
      </w:r>
      <w:r>
        <w:rPr>
          <w:rFonts w:hint="eastAsia" w:ascii="宋体" w:hAnsi="宋体"/>
          <w:color w:val="auto"/>
          <w:highlight w:val="none"/>
          <w:u w:val="single"/>
        </w:rPr>
        <w:t>电源</w:t>
      </w:r>
      <w:r>
        <w:rPr>
          <w:rFonts w:ascii="宋体" w:hAnsi="宋体"/>
          <w:color w:val="auto"/>
          <w:highlight w:val="none"/>
          <w:u w:val="single"/>
        </w:rPr>
        <w:t>供电</w:t>
      </w:r>
      <w:r>
        <w:rPr>
          <w:rFonts w:hint="eastAsia" w:ascii="宋体" w:hAnsi="宋体"/>
          <w:color w:val="auto"/>
          <w:highlight w:val="none"/>
          <w:u w:val="single"/>
        </w:rPr>
        <w:t>。</w:t>
      </w:r>
    </w:p>
    <w:p w14:paraId="69BB0A9D">
      <w:pPr>
        <w:widowControl w:val="0"/>
        <w:numPr>
          <w:ilvl w:val="0"/>
          <w:numId w:val="50"/>
        </w:numPr>
        <w:tabs>
          <w:tab w:val="left" w:pos="525"/>
          <w:tab w:val="left" w:pos="987"/>
        </w:tabs>
        <w:spacing w:before="260" w:beforeLines="50" w:after="100" w:line="460" w:lineRule="exact"/>
        <w:ind w:left="562" w:hanging="560" w:hangingChars="200"/>
        <w:jc w:val="both"/>
        <w:outlineLvl w:val="1"/>
        <w:rPr>
          <w:rFonts w:ascii="宋体" w:hAnsi="宋体"/>
          <w:b/>
          <w:color w:val="auto"/>
          <w:sz w:val="28"/>
          <w:szCs w:val="28"/>
          <w:highlight w:val="none"/>
        </w:rPr>
      </w:pPr>
      <w:bookmarkStart w:id="153" w:name="_Toc14416"/>
      <w:bookmarkStart w:id="154" w:name="_Toc647483268"/>
      <w:r>
        <w:rPr>
          <w:rFonts w:hint="eastAsia" w:ascii="宋体" w:hAnsi="宋体"/>
          <w:b/>
          <w:color w:val="auto"/>
          <w:sz w:val="28"/>
          <w:szCs w:val="28"/>
          <w:highlight w:val="none"/>
        </w:rPr>
        <w:t>系统设计要求</w:t>
      </w:r>
      <w:bookmarkEnd w:id="153"/>
      <w:bookmarkEnd w:id="154"/>
    </w:p>
    <w:p w14:paraId="352C27BD">
      <w:pPr>
        <w:widowControl w:val="0"/>
        <w:numPr>
          <w:ilvl w:val="0"/>
          <w:numId w:val="53"/>
        </w:numPr>
        <w:spacing w:before="260" w:beforeLines="50" w:after="100" w:line="460" w:lineRule="exact"/>
        <w:jc w:val="both"/>
        <w:outlineLvl w:val="2"/>
        <w:rPr>
          <w:rFonts w:ascii="宋体" w:hAnsi="宋体"/>
          <w:b/>
          <w:color w:val="auto"/>
          <w:highlight w:val="none"/>
        </w:rPr>
      </w:pPr>
      <w:r>
        <w:rPr>
          <w:rFonts w:hint="eastAsia" w:ascii="宋体" w:hAnsi="宋体"/>
          <w:b/>
          <w:color w:val="auto"/>
          <w:highlight w:val="none"/>
        </w:rPr>
        <w:t>设计指标</w:t>
      </w:r>
    </w:p>
    <w:p w14:paraId="20A3C754">
      <w:pPr>
        <w:widowControl w:val="0"/>
        <w:numPr>
          <w:ilvl w:val="0"/>
          <w:numId w:val="54"/>
        </w:numPr>
        <w:snapToGrid w:val="0"/>
        <w:spacing w:line="360" w:lineRule="auto"/>
        <w:ind w:left="480" w:leftChars="200" w:firstLine="480" w:firstLineChars="200"/>
        <w:jc w:val="both"/>
        <w:rPr>
          <w:rFonts w:ascii="宋体" w:hAnsi="宋体"/>
          <w:color w:val="auto"/>
          <w:highlight w:val="none"/>
        </w:rPr>
      </w:pPr>
      <w:r>
        <w:rPr>
          <w:rFonts w:hint="eastAsia" w:ascii="宋体" w:hAnsi="宋体"/>
          <w:color w:val="auto"/>
          <w:highlight w:val="none"/>
        </w:rPr>
        <w:t>用电负荷标准</w:t>
      </w:r>
    </w:p>
    <w:p w14:paraId="31A40344">
      <w:pPr>
        <w:snapToGrid w:val="0"/>
        <w:spacing w:line="360" w:lineRule="auto"/>
        <w:ind w:left="900"/>
        <w:rPr>
          <w:rFonts w:ascii="宋体" w:hAnsi="宋体"/>
          <w:color w:val="auto"/>
          <w:highlight w:val="none"/>
          <w:woUserID w:val="5"/>
        </w:rPr>
      </w:pPr>
      <w:r>
        <w:rPr>
          <w:rFonts w:hint="eastAsia" w:ascii="宋体" w:hAnsi="宋体"/>
          <w:color w:val="auto"/>
          <w:highlight w:val="none"/>
        </w:rPr>
        <w:t xml:space="preserve">  详</w:t>
      </w:r>
      <w:r>
        <w:rPr>
          <w:rFonts w:hint="eastAsia" w:ascii="宋体" w:hAnsi="宋体"/>
          <w:color w:val="auto"/>
          <w:highlight w:val="none"/>
          <w:woUserID w:val="5"/>
        </w:rPr>
        <w:t>越秀地产</w:t>
      </w:r>
      <w:r>
        <w:rPr>
          <w:rFonts w:hint="eastAsia" w:asciiTheme="minorEastAsia" w:hAnsiTheme="minorEastAsia" w:eastAsiaTheme="minorEastAsia"/>
          <w:color w:val="auto"/>
          <w:kern w:val="2"/>
          <w:sz w:val="21"/>
          <w:highlight w:val="none"/>
          <w:lang w:val="zh-CN"/>
          <w:woUserID w:val="5"/>
        </w:rPr>
        <w:t>《</w:t>
      </w:r>
      <w:r>
        <w:rPr>
          <w:rFonts w:hint="default" w:asciiTheme="minorEastAsia" w:hAnsiTheme="minorEastAsia" w:eastAsiaTheme="minorEastAsia"/>
          <w:color w:val="auto"/>
          <w:kern w:val="2"/>
          <w:sz w:val="21"/>
          <w:highlight w:val="none"/>
          <w:woUserID w:val="5"/>
        </w:rPr>
        <w:t>越秀地产广州区域土建（含机电）设计要求及标准（202</w:t>
      </w:r>
      <w:r>
        <w:rPr>
          <w:rFonts w:hint="default" w:asciiTheme="minorEastAsia" w:hAnsiTheme="minorEastAsia" w:eastAsiaTheme="minorEastAsia"/>
          <w:color w:val="auto"/>
          <w:kern w:val="2"/>
          <w:sz w:val="21"/>
          <w:highlight w:val="none"/>
          <w:woUserID w:val="8"/>
        </w:rPr>
        <w:t>5</w:t>
      </w:r>
      <w:r>
        <w:rPr>
          <w:rFonts w:hint="default" w:asciiTheme="minorEastAsia" w:hAnsiTheme="minorEastAsia" w:eastAsiaTheme="minorEastAsia"/>
          <w:color w:val="auto"/>
          <w:kern w:val="2"/>
          <w:sz w:val="21"/>
          <w:highlight w:val="none"/>
          <w:woUserID w:val="5"/>
        </w:rPr>
        <w:t>年</w:t>
      </w:r>
      <w:r>
        <w:rPr>
          <w:rFonts w:hint="default" w:asciiTheme="minorEastAsia" w:hAnsiTheme="minorEastAsia" w:eastAsiaTheme="minorEastAsia"/>
          <w:color w:val="auto"/>
          <w:kern w:val="2"/>
          <w:sz w:val="21"/>
          <w:highlight w:val="none"/>
          <w:woUserID w:val="8"/>
        </w:rPr>
        <w:t>4</w:t>
      </w:r>
      <w:r>
        <w:rPr>
          <w:rFonts w:hint="default" w:asciiTheme="minorEastAsia" w:hAnsiTheme="minorEastAsia" w:eastAsiaTheme="minorEastAsia"/>
          <w:color w:val="auto"/>
          <w:kern w:val="2"/>
          <w:sz w:val="21"/>
          <w:highlight w:val="none"/>
          <w:woUserID w:val="5"/>
        </w:rPr>
        <w:t>月）</w:t>
      </w:r>
      <w:r>
        <w:rPr>
          <w:rFonts w:hint="eastAsia" w:asciiTheme="minorEastAsia" w:hAnsiTheme="minorEastAsia" w:eastAsiaTheme="minorEastAsia"/>
          <w:color w:val="auto"/>
          <w:kern w:val="2"/>
          <w:sz w:val="21"/>
          <w:highlight w:val="none"/>
          <w:lang w:val="zh-CN"/>
          <w:woUserID w:val="5"/>
        </w:rPr>
        <w:t>》</w:t>
      </w:r>
    </w:p>
    <w:p w14:paraId="73DAC7EE">
      <w:pPr>
        <w:widowControl w:val="0"/>
        <w:numPr>
          <w:ilvl w:val="0"/>
          <w:numId w:val="54"/>
        </w:numPr>
        <w:snapToGrid w:val="0"/>
        <w:spacing w:line="460" w:lineRule="exact"/>
        <w:ind w:left="480" w:leftChars="200" w:firstLine="480" w:firstLineChars="200"/>
        <w:jc w:val="both"/>
        <w:rPr>
          <w:rFonts w:ascii="宋体" w:hAnsi="宋体"/>
          <w:color w:val="auto"/>
          <w:highlight w:val="none"/>
        </w:rPr>
      </w:pPr>
      <w:r>
        <w:rPr>
          <w:rFonts w:hint="eastAsia" w:ascii="宋体" w:hAnsi="宋体"/>
          <w:color w:val="auto"/>
          <w:highlight w:val="none"/>
        </w:rPr>
        <w:t>地下车库照明负荷</w:t>
      </w:r>
    </w:p>
    <w:p w14:paraId="209FBB31">
      <w:pPr>
        <w:snapToGrid w:val="0"/>
        <w:spacing w:line="460" w:lineRule="exact"/>
        <w:ind w:left="720" w:leftChars="300" w:firstLine="480" w:firstLineChars="200"/>
        <w:rPr>
          <w:rStyle w:val="34"/>
          <w:rFonts w:asciiTheme="minorHAnsi" w:hAnsiTheme="minorHAnsi"/>
          <w:color w:val="auto"/>
          <w:kern w:val="2"/>
          <w:highlight w:val="none"/>
        </w:rPr>
      </w:pPr>
      <w:r>
        <w:rPr>
          <w:rFonts w:hint="eastAsia" w:ascii="宋体" w:hAnsi="宋体"/>
          <w:color w:val="auto"/>
          <w:highlight w:val="none"/>
        </w:rPr>
        <w:t>地下车库照明按</w:t>
      </w:r>
      <w:r>
        <w:rPr>
          <w:rFonts w:hint="eastAsia" w:ascii="宋体" w:hAnsi="宋体"/>
          <w:color w:val="auto"/>
          <w:highlight w:val="none"/>
          <w:u w:val="single"/>
        </w:rPr>
        <w:t xml:space="preserve">  </w:t>
      </w:r>
      <w:r>
        <w:rPr>
          <w:rFonts w:ascii="宋体" w:hAnsi="宋体"/>
          <w:color w:val="auto"/>
          <w:highlight w:val="none"/>
          <w:u w:val="single"/>
        </w:rPr>
        <w:t>1.</w:t>
      </w:r>
      <w:r>
        <w:rPr>
          <w:rFonts w:ascii="宋体" w:hAnsi="宋体"/>
          <w:color w:val="auto"/>
          <w:highlight w:val="none"/>
          <w:u w:val="single"/>
          <w:woUserID w:val="6"/>
        </w:rPr>
        <w:t>4</w:t>
      </w:r>
      <w:r>
        <w:rPr>
          <w:rFonts w:hint="eastAsia" w:ascii="宋体" w:hAnsi="宋体"/>
          <w:color w:val="auto"/>
          <w:highlight w:val="none"/>
          <w:u w:val="single"/>
        </w:rPr>
        <w:t xml:space="preserve">  </w:t>
      </w:r>
      <w:r>
        <w:rPr>
          <w:rFonts w:hint="eastAsia" w:ascii="宋体" w:hAnsi="宋体"/>
          <w:color w:val="auto"/>
          <w:highlight w:val="none"/>
        </w:rPr>
        <w:t>W/m</w:t>
      </w:r>
      <w:r>
        <w:rPr>
          <w:rFonts w:hint="eastAsia" w:ascii="宋体" w:hAnsi="宋体"/>
          <w:color w:val="auto"/>
          <w:highlight w:val="none"/>
          <w:vertAlign w:val="superscript"/>
        </w:rPr>
        <w:t xml:space="preserve">2 </w:t>
      </w:r>
      <w:r>
        <w:rPr>
          <w:rFonts w:hint="eastAsia" w:ascii="宋体" w:hAnsi="宋体"/>
          <w:color w:val="auto"/>
          <w:highlight w:val="none"/>
        </w:rPr>
        <w:t>设计。</w:t>
      </w:r>
    </w:p>
    <w:p w14:paraId="6ABDC59F">
      <w:pPr>
        <w:pStyle w:val="11"/>
        <w:rPr>
          <w:rFonts w:hint="default" w:ascii="宋体" w:hAnsi="宋体" w:eastAsia="宋体" w:cs="Times New Roman"/>
          <w:color w:val="auto"/>
          <w:kern w:val="0"/>
          <w:sz w:val="24"/>
          <w:szCs w:val="24"/>
          <w:highlight w:val="none"/>
          <w:lang w:eastAsia="zh-CN" w:bidi="ar-SA"/>
          <w:woUserID w:val="10"/>
        </w:rPr>
      </w:pPr>
      <w:r>
        <w:rPr>
          <w:rStyle w:val="34"/>
          <w:color w:val="auto"/>
          <w:kern w:val="2"/>
          <w:highlight w:val="none"/>
          <w:woUserID w:val="10"/>
        </w:rPr>
        <w:t xml:space="preserve">     </w:t>
      </w:r>
      <w:r>
        <w:rPr>
          <w:rFonts w:hint="eastAsia" w:ascii="宋体" w:hAnsi="宋体" w:eastAsia="宋体" w:cs="Times New Roman"/>
          <w:color w:val="auto"/>
          <w:kern w:val="0"/>
          <w:sz w:val="24"/>
          <w:szCs w:val="24"/>
          <w:highlight w:val="none"/>
          <w:lang w:eastAsia="zh-CN" w:bidi="ar-SA"/>
        </w:rPr>
        <w:t>3.商业用电按</w:t>
      </w:r>
      <w:r>
        <w:rPr>
          <w:rFonts w:hint="eastAsia" w:ascii="宋体" w:hAnsi="宋体" w:eastAsia="宋体" w:cs="Times New Roman"/>
          <w:color w:val="auto"/>
          <w:kern w:val="0"/>
          <w:sz w:val="24"/>
          <w:szCs w:val="24"/>
          <w:highlight w:val="none"/>
          <w:lang w:val="en-US" w:eastAsia="zh-CN" w:bidi="ar-SA"/>
        </w:rPr>
        <w:t xml:space="preserve">  </w:t>
      </w:r>
      <w:r>
        <w:rPr>
          <w:rFonts w:hint="default" w:ascii="宋体" w:hAnsi="宋体" w:eastAsia="宋体" w:cs="Times New Roman"/>
          <w:color w:val="auto"/>
          <w:kern w:val="0"/>
          <w:sz w:val="24"/>
          <w:szCs w:val="24"/>
          <w:highlight w:val="none"/>
          <w:lang w:eastAsia="zh-CN" w:bidi="ar-SA"/>
        </w:rPr>
        <w:t>3</w:t>
      </w:r>
      <w:r>
        <w:rPr>
          <w:rFonts w:hint="default" w:ascii="宋体" w:hAnsi="宋体" w:eastAsia="宋体" w:cs="Times New Roman"/>
          <w:color w:val="auto"/>
          <w:kern w:val="0"/>
          <w:sz w:val="24"/>
          <w:szCs w:val="24"/>
          <w:highlight w:val="none"/>
          <w:lang w:eastAsia="zh-CN" w:bidi="ar-SA"/>
          <w:woUserID w:val="10"/>
        </w:rPr>
        <w:t>0</w:t>
      </w:r>
      <w:r>
        <w:rPr>
          <w:rFonts w:hint="default" w:ascii="宋体" w:hAnsi="宋体" w:eastAsia="宋体" w:cs="Times New Roman"/>
          <w:color w:val="auto"/>
          <w:kern w:val="0"/>
          <w:sz w:val="24"/>
          <w:szCs w:val="24"/>
          <w:highlight w:val="none"/>
          <w:lang w:eastAsia="zh-CN" w:bidi="ar-SA"/>
        </w:rPr>
        <w:t>0</w:t>
      </w:r>
      <w:r>
        <w:rPr>
          <w:rFonts w:hint="eastAsia" w:ascii="宋体" w:hAnsi="宋体" w:eastAsia="宋体" w:cs="Times New Roman"/>
          <w:color w:val="auto"/>
          <w:kern w:val="0"/>
          <w:sz w:val="24"/>
          <w:szCs w:val="24"/>
          <w:highlight w:val="none"/>
          <w:lang w:val="en-US" w:eastAsia="zh-CN" w:bidi="ar-SA"/>
        </w:rPr>
        <w:t xml:space="preserve">  W/m2 设计</w:t>
      </w:r>
      <w:r>
        <w:rPr>
          <w:rFonts w:hint="default" w:ascii="宋体" w:hAnsi="宋体" w:eastAsia="宋体" w:cs="Times New Roman"/>
          <w:color w:val="auto"/>
          <w:kern w:val="0"/>
          <w:sz w:val="24"/>
          <w:szCs w:val="24"/>
          <w:highlight w:val="none"/>
          <w:lang w:eastAsia="zh-CN" w:bidi="ar-SA"/>
          <w:woUserID w:val="10"/>
        </w:rPr>
        <w:t>，办公按150</w:t>
      </w:r>
      <w:r>
        <w:rPr>
          <w:rFonts w:hint="eastAsia" w:ascii="宋体" w:hAnsi="宋体" w:eastAsia="宋体" w:cs="Times New Roman"/>
          <w:color w:val="auto"/>
          <w:kern w:val="0"/>
          <w:sz w:val="24"/>
          <w:szCs w:val="24"/>
          <w:highlight w:val="none"/>
          <w:lang w:val="en-US" w:eastAsia="zh-CN" w:bidi="ar-SA"/>
          <w:woUserID w:val="10"/>
        </w:rPr>
        <w:t xml:space="preserve"> W/m2设计</w:t>
      </w:r>
      <w:r>
        <w:rPr>
          <w:rFonts w:hint="default" w:ascii="宋体" w:hAnsi="宋体" w:eastAsia="宋体" w:cs="Times New Roman"/>
          <w:color w:val="auto"/>
          <w:kern w:val="0"/>
          <w:sz w:val="24"/>
          <w:szCs w:val="24"/>
          <w:highlight w:val="none"/>
          <w:lang w:eastAsia="zh-CN" w:bidi="ar-SA"/>
          <w:woUserID w:val="10"/>
        </w:rPr>
        <w:t>。</w:t>
      </w:r>
    </w:p>
    <w:p w14:paraId="0AAECB50">
      <w:pPr>
        <w:widowControl w:val="0"/>
        <w:numPr>
          <w:ilvl w:val="0"/>
          <w:numId w:val="53"/>
        </w:numPr>
        <w:spacing w:before="260" w:beforeLines="50" w:after="100" w:line="460" w:lineRule="exact"/>
        <w:jc w:val="both"/>
        <w:outlineLvl w:val="2"/>
        <w:rPr>
          <w:rFonts w:ascii="宋体" w:hAnsi="宋体"/>
          <w:b/>
          <w:color w:val="auto"/>
          <w:highlight w:val="none"/>
        </w:rPr>
      </w:pPr>
      <w:r>
        <w:rPr>
          <w:rFonts w:hint="eastAsia" w:ascii="宋体" w:hAnsi="宋体"/>
          <w:b/>
          <w:color w:val="auto"/>
          <w:highlight w:val="none"/>
        </w:rPr>
        <w:t>灯具、光源</w:t>
      </w:r>
    </w:p>
    <w:p w14:paraId="2263DF22">
      <w:pPr>
        <w:widowControl w:val="0"/>
        <w:numPr>
          <w:ilvl w:val="0"/>
          <w:numId w:val="55"/>
        </w:numPr>
        <w:snapToGrid w:val="0"/>
        <w:spacing w:line="460" w:lineRule="exact"/>
        <w:ind w:left="480" w:leftChars="200" w:firstLine="480" w:firstLineChars="200"/>
        <w:jc w:val="both"/>
        <w:rPr>
          <w:rFonts w:ascii="宋体" w:hAnsi="宋体"/>
          <w:color w:val="auto"/>
          <w:highlight w:val="none"/>
        </w:rPr>
      </w:pPr>
      <w:r>
        <w:rPr>
          <w:rFonts w:hint="eastAsia" w:ascii="宋体" w:hAnsi="宋体"/>
          <w:color w:val="auto"/>
          <w:highlight w:val="none"/>
        </w:rPr>
        <w:t>精装区域：</w:t>
      </w:r>
      <w:r>
        <w:rPr>
          <w:rFonts w:hint="eastAsia" w:ascii="宋体" w:hAnsi="宋体"/>
          <w:color w:val="auto"/>
          <w:highlight w:val="none"/>
          <w:u w:val="single"/>
        </w:rPr>
        <w:t>以精装图为准</w:t>
      </w:r>
    </w:p>
    <w:p w14:paraId="0B475731">
      <w:pPr>
        <w:widowControl w:val="0"/>
        <w:numPr>
          <w:ilvl w:val="0"/>
          <w:numId w:val="55"/>
        </w:numPr>
        <w:snapToGrid w:val="0"/>
        <w:spacing w:line="460" w:lineRule="exact"/>
        <w:ind w:left="480" w:leftChars="200" w:firstLine="480" w:firstLineChars="200"/>
        <w:jc w:val="both"/>
        <w:rPr>
          <w:rFonts w:ascii="宋体" w:hAnsi="宋体"/>
          <w:color w:val="auto"/>
          <w:highlight w:val="none"/>
        </w:rPr>
      </w:pPr>
      <w:r>
        <w:rPr>
          <w:rFonts w:hint="eastAsia" w:ascii="宋体" w:hAnsi="宋体"/>
          <w:color w:val="auto"/>
          <w:highlight w:val="none"/>
        </w:rPr>
        <w:t>楼梯间：</w:t>
      </w:r>
      <w:r>
        <w:rPr>
          <w:rFonts w:hint="eastAsia" w:ascii="宋体" w:hAnsi="宋体"/>
          <w:color w:val="auto"/>
          <w:highlight w:val="none"/>
          <w:u w:val="single"/>
        </w:rPr>
        <w:t xml:space="preserve">  节能吸</w:t>
      </w:r>
      <w:r>
        <w:rPr>
          <w:rFonts w:ascii="宋体" w:hAnsi="宋体"/>
          <w:color w:val="auto"/>
          <w:highlight w:val="none"/>
          <w:u w:val="single"/>
        </w:rPr>
        <w:t>顶</w:t>
      </w:r>
      <w:r>
        <w:rPr>
          <w:rFonts w:hint="eastAsia" w:ascii="宋体" w:hAnsi="宋体"/>
          <w:color w:val="auto"/>
          <w:highlight w:val="none"/>
          <w:u w:val="single"/>
        </w:rPr>
        <w:t xml:space="preserve">灯  </w:t>
      </w:r>
    </w:p>
    <w:p w14:paraId="569A7698">
      <w:pPr>
        <w:widowControl w:val="0"/>
        <w:numPr>
          <w:ilvl w:val="0"/>
          <w:numId w:val="55"/>
        </w:numPr>
        <w:snapToGrid w:val="0"/>
        <w:spacing w:line="460" w:lineRule="exact"/>
        <w:ind w:left="480" w:leftChars="200" w:firstLine="480" w:firstLineChars="200"/>
        <w:jc w:val="both"/>
        <w:rPr>
          <w:rFonts w:ascii="宋体" w:hAnsi="宋体"/>
          <w:color w:val="auto"/>
          <w:highlight w:val="none"/>
        </w:rPr>
      </w:pPr>
      <w:r>
        <w:rPr>
          <w:rFonts w:hint="eastAsia" w:ascii="宋体" w:hAnsi="宋体"/>
          <w:color w:val="auto"/>
          <w:highlight w:val="none"/>
        </w:rPr>
        <w:t>地下车库：</w:t>
      </w:r>
      <w:r>
        <w:rPr>
          <w:rFonts w:hint="eastAsia" w:ascii="宋体" w:hAnsi="宋体"/>
          <w:color w:val="auto"/>
          <w:highlight w:val="none"/>
          <w:u w:val="single"/>
        </w:rPr>
        <w:t xml:space="preserve">  </w:t>
      </w:r>
      <w:r>
        <w:rPr>
          <w:rFonts w:ascii="宋体" w:hAnsi="宋体"/>
          <w:color w:val="auto"/>
          <w:highlight w:val="none"/>
          <w:u w:val="single"/>
          <w:woUserID w:val="3"/>
        </w:rPr>
        <w:t>除</w:t>
      </w:r>
      <w:r>
        <w:rPr>
          <w:rFonts w:ascii="宋体" w:hAnsi="宋体"/>
          <w:color w:val="auto"/>
          <w:highlight w:val="none"/>
          <w:u w:val="single"/>
          <w:woUserID w:val="5"/>
        </w:rPr>
        <w:t>装修区域外，车道和车位采用成品亚克力线性灯</w:t>
      </w:r>
      <w:r>
        <w:rPr>
          <w:rFonts w:ascii="宋体" w:hAnsi="宋体"/>
          <w:color w:val="auto"/>
          <w:highlight w:val="none"/>
          <w:u w:val="single"/>
          <w:woUserID w:val="3"/>
        </w:rPr>
        <w:t>。</w:t>
      </w:r>
      <w:r>
        <w:rPr>
          <w:rFonts w:hint="eastAsia" w:ascii="宋体" w:hAnsi="宋体"/>
          <w:color w:val="auto"/>
          <w:highlight w:val="none"/>
          <w:u w:val="single"/>
        </w:rPr>
        <w:t xml:space="preserve">  </w:t>
      </w:r>
    </w:p>
    <w:p w14:paraId="7F1C515E">
      <w:pPr>
        <w:widowControl w:val="0"/>
        <w:numPr>
          <w:ilvl w:val="0"/>
          <w:numId w:val="55"/>
        </w:numPr>
        <w:snapToGrid w:val="0"/>
        <w:spacing w:line="460" w:lineRule="exact"/>
        <w:ind w:left="480" w:leftChars="200" w:firstLine="480" w:firstLineChars="200"/>
        <w:jc w:val="both"/>
        <w:rPr>
          <w:rFonts w:ascii="宋体" w:hAnsi="宋体"/>
          <w:color w:val="auto"/>
          <w:highlight w:val="none"/>
        </w:rPr>
      </w:pPr>
      <w:r>
        <w:rPr>
          <w:rFonts w:hint="eastAsia" w:ascii="宋体" w:hAnsi="宋体"/>
          <w:color w:val="auto"/>
          <w:highlight w:val="none"/>
        </w:rPr>
        <w:t>设备机房：</w:t>
      </w:r>
      <w:r>
        <w:rPr>
          <w:rFonts w:hint="eastAsia" w:ascii="宋体" w:hAnsi="宋体"/>
          <w:color w:val="auto"/>
          <w:highlight w:val="none"/>
          <w:u w:val="single"/>
        </w:rPr>
        <w:t xml:space="preserve">  </w:t>
      </w:r>
      <w:r>
        <w:rPr>
          <w:rFonts w:ascii="宋体" w:hAnsi="宋体"/>
          <w:color w:val="auto"/>
          <w:highlight w:val="none"/>
          <w:u w:val="single"/>
        </w:rPr>
        <w:t>LED灯</w:t>
      </w:r>
      <w:r>
        <w:rPr>
          <w:rFonts w:hint="eastAsia" w:ascii="宋体" w:hAnsi="宋体"/>
          <w:color w:val="auto"/>
          <w:highlight w:val="none"/>
          <w:u w:val="single"/>
        </w:rPr>
        <w:t xml:space="preserve">  </w:t>
      </w:r>
    </w:p>
    <w:p w14:paraId="33658E9C">
      <w:pPr>
        <w:widowControl w:val="0"/>
        <w:numPr>
          <w:ilvl w:val="0"/>
          <w:numId w:val="53"/>
        </w:numPr>
        <w:spacing w:before="260" w:beforeLines="50" w:after="100" w:line="460" w:lineRule="exact"/>
        <w:jc w:val="both"/>
        <w:outlineLvl w:val="2"/>
        <w:rPr>
          <w:rFonts w:ascii="宋体" w:hAnsi="宋体"/>
          <w:b/>
          <w:color w:val="auto"/>
          <w:highlight w:val="none"/>
        </w:rPr>
      </w:pPr>
      <w:r>
        <w:rPr>
          <w:rFonts w:hint="eastAsia" w:ascii="宋体" w:hAnsi="宋体"/>
          <w:b/>
          <w:color w:val="auto"/>
          <w:highlight w:val="none"/>
        </w:rPr>
        <w:t>照明配电控制方式</w:t>
      </w:r>
    </w:p>
    <w:p w14:paraId="282DA66E">
      <w:pPr>
        <w:widowControl w:val="0"/>
        <w:numPr>
          <w:ilvl w:val="0"/>
          <w:numId w:val="56"/>
        </w:numPr>
        <w:snapToGrid w:val="0"/>
        <w:spacing w:line="460" w:lineRule="exact"/>
        <w:ind w:left="480" w:leftChars="200" w:firstLine="480" w:firstLineChars="200"/>
        <w:jc w:val="both"/>
        <w:rPr>
          <w:rFonts w:ascii="宋体" w:hAnsi="宋体"/>
          <w:color w:val="auto"/>
          <w:highlight w:val="none"/>
        </w:rPr>
      </w:pPr>
      <w:r>
        <w:rPr>
          <w:rFonts w:hint="eastAsia" w:ascii="宋体" w:hAnsi="宋体"/>
          <w:color w:val="auto"/>
          <w:highlight w:val="none"/>
        </w:rPr>
        <w:t>首层大</w:t>
      </w:r>
      <w:r>
        <w:rPr>
          <w:rFonts w:ascii="宋体" w:hAnsi="宋体"/>
          <w:color w:val="auto"/>
          <w:highlight w:val="none"/>
        </w:rPr>
        <w:t>堂及电梯厅</w:t>
      </w:r>
      <w:r>
        <w:rPr>
          <w:rFonts w:hint="eastAsia" w:ascii="宋体" w:hAnsi="宋体"/>
          <w:color w:val="auto"/>
          <w:highlight w:val="none"/>
        </w:rPr>
        <w:t>：</w:t>
      </w:r>
      <w:r>
        <w:rPr>
          <w:rFonts w:hint="eastAsia" w:ascii="宋体" w:hAnsi="宋体"/>
          <w:color w:val="auto"/>
          <w:highlight w:val="none"/>
          <w:u w:val="single"/>
        </w:rPr>
        <w:t xml:space="preserve">  </w:t>
      </w:r>
      <w:r>
        <w:rPr>
          <w:rFonts w:hint="default" w:ascii="宋体" w:hAnsi="宋体"/>
          <w:color w:val="auto"/>
          <w:highlight w:val="none"/>
          <w:u w:val="single"/>
          <w:woUserID w:val="10"/>
        </w:rPr>
        <w:t>预留配电箱系统图</w:t>
      </w:r>
      <w:r>
        <w:rPr>
          <w:rFonts w:hint="eastAsia" w:ascii="宋体" w:hAnsi="宋体"/>
          <w:color w:val="auto"/>
          <w:highlight w:val="none"/>
          <w:u w:val="single"/>
        </w:rPr>
        <w:t>，</w:t>
      </w:r>
      <w:r>
        <w:rPr>
          <w:rFonts w:ascii="宋体" w:hAnsi="宋体"/>
          <w:color w:val="auto"/>
          <w:highlight w:val="none"/>
          <w:u w:val="single"/>
        </w:rPr>
        <w:t>具体以</w:t>
      </w:r>
      <w:r>
        <w:rPr>
          <w:rFonts w:hint="eastAsia" w:ascii="宋体" w:hAnsi="宋体"/>
          <w:color w:val="auto"/>
          <w:highlight w:val="none"/>
          <w:u w:val="single"/>
        </w:rPr>
        <w:t xml:space="preserve">精装图为准  </w:t>
      </w:r>
    </w:p>
    <w:p w14:paraId="7D71C2A5">
      <w:pPr>
        <w:widowControl w:val="0"/>
        <w:numPr>
          <w:ilvl w:val="0"/>
          <w:numId w:val="56"/>
        </w:numPr>
        <w:snapToGrid w:val="0"/>
        <w:spacing w:line="460" w:lineRule="exact"/>
        <w:ind w:left="480" w:leftChars="200" w:firstLine="480" w:firstLineChars="200"/>
        <w:jc w:val="both"/>
        <w:rPr>
          <w:rFonts w:ascii="宋体" w:hAnsi="宋体"/>
          <w:color w:val="auto"/>
          <w:highlight w:val="none"/>
        </w:rPr>
      </w:pPr>
      <w:r>
        <w:rPr>
          <w:rFonts w:hint="eastAsia" w:ascii="宋体" w:hAnsi="宋体"/>
          <w:color w:val="auto"/>
          <w:highlight w:val="none"/>
        </w:rPr>
        <w:t>标准层</w:t>
      </w:r>
      <w:r>
        <w:rPr>
          <w:rFonts w:ascii="宋体" w:hAnsi="宋体"/>
          <w:color w:val="auto"/>
          <w:highlight w:val="none"/>
        </w:rPr>
        <w:t>电梯厅</w:t>
      </w:r>
      <w:r>
        <w:rPr>
          <w:rFonts w:hint="eastAsia" w:ascii="宋体" w:hAnsi="宋体"/>
          <w:color w:val="auto"/>
          <w:highlight w:val="none"/>
        </w:rPr>
        <w:t>：</w:t>
      </w:r>
      <w:r>
        <w:rPr>
          <w:rFonts w:hint="eastAsia" w:ascii="宋体" w:hAnsi="宋体"/>
          <w:color w:val="auto"/>
          <w:highlight w:val="none"/>
          <w:u w:val="single"/>
        </w:rPr>
        <w:t xml:space="preserve">  </w:t>
      </w:r>
      <w:r>
        <w:rPr>
          <w:rFonts w:hint="default" w:ascii="宋体" w:hAnsi="宋体"/>
          <w:color w:val="auto"/>
          <w:highlight w:val="none"/>
          <w:u w:val="single"/>
          <w:woUserID w:val="10"/>
        </w:rPr>
        <w:t>预留配电箱系统图</w:t>
      </w:r>
      <w:r>
        <w:rPr>
          <w:rFonts w:hint="eastAsia" w:ascii="宋体" w:hAnsi="宋体"/>
          <w:color w:val="auto"/>
          <w:highlight w:val="none"/>
          <w:u w:val="single"/>
          <w:woUserID w:val="10"/>
        </w:rPr>
        <w:t>，</w:t>
      </w:r>
      <w:r>
        <w:rPr>
          <w:rFonts w:ascii="宋体" w:hAnsi="宋体"/>
          <w:color w:val="auto"/>
          <w:highlight w:val="none"/>
          <w:u w:val="single"/>
          <w:woUserID w:val="10"/>
        </w:rPr>
        <w:t>具体以</w:t>
      </w:r>
      <w:r>
        <w:rPr>
          <w:rFonts w:hint="eastAsia" w:ascii="宋体" w:hAnsi="宋体"/>
          <w:color w:val="auto"/>
          <w:highlight w:val="none"/>
          <w:u w:val="single"/>
          <w:woUserID w:val="10"/>
        </w:rPr>
        <w:t>精装图为准</w:t>
      </w:r>
      <w:r>
        <w:rPr>
          <w:rFonts w:hint="eastAsia" w:ascii="宋体" w:hAnsi="宋体"/>
          <w:color w:val="auto"/>
          <w:highlight w:val="none"/>
          <w:u w:val="single"/>
        </w:rPr>
        <w:t xml:space="preserve">  </w:t>
      </w:r>
    </w:p>
    <w:p w14:paraId="7D9B3D39">
      <w:pPr>
        <w:widowControl w:val="0"/>
        <w:numPr>
          <w:ilvl w:val="0"/>
          <w:numId w:val="56"/>
        </w:numPr>
        <w:snapToGrid w:val="0"/>
        <w:spacing w:line="460" w:lineRule="exact"/>
        <w:ind w:left="480" w:leftChars="200" w:firstLine="480" w:firstLineChars="200"/>
        <w:jc w:val="both"/>
        <w:rPr>
          <w:rFonts w:ascii="宋体" w:hAnsi="宋体"/>
          <w:color w:val="auto"/>
          <w:highlight w:val="none"/>
        </w:rPr>
      </w:pPr>
      <w:r>
        <w:rPr>
          <w:rFonts w:hint="eastAsia" w:ascii="宋体" w:hAnsi="宋体"/>
          <w:color w:val="auto"/>
          <w:highlight w:val="none"/>
        </w:rPr>
        <w:t>楼梯间：</w:t>
      </w:r>
      <w:r>
        <w:rPr>
          <w:rFonts w:hint="eastAsia" w:ascii="宋体" w:hAnsi="宋体"/>
          <w:color w:val="auto"/>
          <w:highlight w:val="none"/>
          <w:u w:val="single"/>
        </w:rPr>
        <w:t xml:space="preserve">  红外</w:t>
      </w:r>
      <w:r>
        <w:rPr>
          <w:rFonts w:ascii="宋体" w:hAnsi="宋体"/>
          <w:color w:val="auto"/>
          <w:highlight w:val="none"/>
          <w:u w:val="single"/>
        </w:rPr>
        <w:t>控制、</w:t>
      </w:r>
    </w:p>
    <w:p w14:paraId="547CC796">
      <w:pPr>
        <w:widowControl w:val="0"/>
        <w:numPr>
          <w:ilvl w:val="0"/>
          <w:numId w:val="56"/>
        </w:numPr>
        <w:snapToGrid w:val="0"/>
        <w:spacing w:line="460" w:lineRule="exact"/>
        <w:ind w:left="480" w:leftChars="200" w:firstLine="480" w:firstLineChars="200"/>
        <w:jc w:val="both"/>
        <w:rPr>
          <w:rFonts w:ascii="宋体" w:hAnsi="宋体"/>
          <w:color w:val="auto"/>
          <w:highlight w:val="none"/>
        </w:rPr>
      </w:pPr>
      <w:r>
        <w:rPr>
          <w:rFonts w:hint="eastAsia" w:ascii="宋体" w:hAnsi="宋体"/>
          <w:color w:val="auto"/>
          <w:highlight w:val="none"/>
        </w:rPr>
        <w:t>地下</w:t>
      </w:r>
      <w:r>
        <w:rPr>
          <w:rFonts w:ascii="宋体" w:hAnsi="宋体"/>
          <w:color w:val="auto"/>
          <w:highlight w:val="none"/>
        </w:rPr>
        <w:t>停车场</w:t>
      </w:r>
      <w:r>
        <w:rPr>
          <w:rFonts w:hint="eastAsia" w:ascii="宋体" w:hAnsi="宋体"/>
          <w:color w:val="auto"/>
          <w:highlight w:val="none"/>
        </w:rPr>
        <w:t>：</w:t>
      </w:r>
      <w:r>
        <w:rPr>
          <w:rFonts w:hint="eastAsia" w:ascii="宋体" w:hAnsi="宋体"/>
          <w:color w:val="auto"/>
          <w:highlight w:val="none"/>
          <w:u w:val="single"/>
        </w:rPr>
        <w:t xml:space="preserve">  </w:t>
      </w:r>
      <w:r>
        <w:rPr>
          <w:rFonts w:ascii="宋体" w:hAnsi="宋体"/>
          <w:color w:val="auto"/>
          <w:highlight w:val="none"/>
          <w:u w:val="single"/>
          <w:woUserID w:val="3"/>
        </w:rPr>
        <w:t>地下室车道照明设2个独立配电回路，其中一个回路设时间控制器控制；车位照明设独立配电回路。除</w:t>
      </w:r>
      <w:r>
        <w:rPr>
          <w:rFonts w:ascii="宋体" w:hAnsi="宋体"/>
          <w:color w:val="auto"/>
          <w:highlight w:val="none"/>
          <w:u w:val="single"/>
          <w:woUserID w:val="5"/>
        </w:rPr>
        <w:t>装修区域外，车道和车位采用成品亚克力线性灯</w:t>
      </w:r>
      <w:r>
        <w:rPr>
          <w:rFonts w:ascii="宋体" w:hAnsi="宋体"/>
          <w:color w:val="auto"/>
          <w:highlight w:val="none"/>
          <w:u w:val="single"/>
          <w:woUserID w:val="3"/>
        </w:rPr>
        <w:t>。</w:t>
      </w:r>
      <w:r>
        <w:rPr>
          <w:rFonts w:hint="eastAsia" w:ascii="宋体" w:hAnsi="宋体"/>
          <w:color w:val="auto"/>
          <w:highlight w:val="none"/>
          <w:u w:val="single"/>
        </w:rPr>
        <w:t xml:space="preserve">  </w:t>
      </w:r>
    </w:p>
    <w:p w14:paraId="2C5472B1">
      <w:pPr>
        <w:widowControl w:val="0"/>
        <w:numPr>
          <w:ilvl w:val="0"/>
          <w:numId w:val="56"/>
        </w:numPr>
        <w:snapToGrid w:val="0"/>
        <w:spacing w:line="460" w:lineRule="exact"/>
        <w:ind w:left="480" w:leftChars="200" w:firstLine="480" w:firstLineChars="200"/>
        <w:jc w:val="both"/>
        <w:rPr>
          <w:rFonts w:ascii="宋体" w:hAnsi="宋体"/>
          <w:color w:val="auto"/>
          <w:highlight w:val="none"/>
        </w:rPr>
      </w:pPr>
      <w:r>
        <w:rPr>
          <w:rFonts w:hint="eastAsia" w:ascii="宋体" w:hAnsi="宋体"/>
          <w:color w:val="auto"/>
          <w:highlight w:val="none"/>
        </w:rPr>
        <w:t>其它公共</w:t>
      </w:r>
      <w:r>
        <w:rPr>
          <w:rFonts w:ascii="宋体" w:hAnsi="宋体"/>
          <w:color w:val="auto"/>
          <w:highlight w:val="none"/>
        </w:rPr>
        <w:t>照明</w:t>
      </w:r>
      <w:r>
        <w:rPr>
          <w:rFonts w:hint="eastAsia" w:ascii="宋体" w:hAnsi="宋体"/>
          <w:color w:val="auto"/>
          <w:highlight w:val="none"/>
        </w:rPr>
        <w:t>：</w:t>
      </w:r>
      <w:r>
        <w:rPr>
          <w:rFonts w:hint="eastAsia" w:ascii="宋体" w:hAnsi="宋体"/>
          <w:color w:val="auto"/>
          <w:highlight w:val="none"/>
          <w:u w:val="single"/>
        </w:rPr>
        <w:t xml:space="preserve">  红外感应控制、时间控制、就地开关控制  </w:t>
      </w:r>
    </w:p>
    <w:p w14:paraId="31279693">
      <w:pPr>
        <w:widowControl w:val="0"/>
        <w:numPr>
          <w:ilvl w:val="0"/>
          <w:numId w:val="53"/>
        </w:numPr>
        <w:spacing w:before="260" w:beforeLines="50" w:after="100" w:line="460" w:lineRule="exact"/>
        <w:jc w:val="both"/>
        <w:outlineLvl w:val="2"/>
        <w:rPr>
          <w:rFonts w:ascii="宋体" w:hAnsi="宋体"/>
          <w:b/>
          <w:color w:val="auto"/>
          <w:highlight w:val="none"/>
        </w:rPr>
      </w:pPr>
      <w:r>
        <w:rPr>
          <w:rFonts w:hint="eastAsia" w:ascii="宋体" w:hAnsi="宋体"/>
          <w:b/>
          <w:color w:val="auto"/>
          <w:highlight w:val="none"/>
        </w:rPr>
        <w:t>供电局收费计量表设置</w:t>
      </w:r>
    </w:p>
    <w:p w14:paraId="25066375">
      <w:pPr>
        <w:widowControl w:val="0"/>
        <w:numPr>
          <w:ilvl w:val="0"/>
          <w:numId w:val="57"/>
        </w:numPr>
        <w:snapToGrid w:val="0"/>
        <w:spacing w:line="460" w:lineRule="exact"/>
        <w:ind w:left="480" w:leftChars="200" w:firstLine="480" w:firstLineChars="200"/>
        <w:jc w:val="both"/>
        <w:rPr>
          <w:rFonts w:ascii="宋体" w:hAnsi="宋体"/>
          <w:color w:val="auto"/>
          <w:highlight w:val="none"/>
        </w:rPr>
      </w:pPr>
      <w:r>
        <w:rPr>
          <w:rFonts w:ascii="宋体" w:hAnsi="宋体"/>
          <w:color w:val="auto"/>
          <w:highlight w:val="none"/>
        </w:rPr>
        <w:t>商铺</w:t>
      </w:r>
      <w:r>
        <w:rPr>
          <w:rFonts w:hint="eastAsia" w:ascii="宋体" w:hAnsi="宋体"/>
          <w:color w:val="auto"/>
          <w:highlight w:val="none"/>
        </w:rPr>
        <w:t>用电计量表设置：</w:t>
      </w:r>
      <w:r>
        <w:rPr>
          <w:rFonts w:hint="eastAsia" w:ascii="宋体" w:hAnsi="宋体"/>
          <w:color w:val="auto"/>
          <w:highlight w:val="none"/>
          <w:u w:val="single"/>
        </w:rPr>
        <w:t xml:space="preserve"> </w:t>
      </w:r>
      <w:r>
        <w:rPr>
          <w:rFonts w:hint="default" w:ascii="宋体" w:hAnsi="宋体"/>
          <w:color w:val="auto"/>
          <w:highlight w:val="none"/>
          <w:u w:val="single"/>
          <w:woUserID w:val="5"/>
        </w:rPr>
        <w:t>一户一表，采用远程集抄电能表</w:t>
      </w:r>
      <w:r>
        <w:rPr>
          <w:rFonts w:hint="eastAsia" w:ascii="宋体" w:hAnsi="宋体"/>
          <w:color w:val="auto"/>
          <w:highlight w:val="none"/>
          <w:u w:val="single"/>
        </w:rPr>
        <w:t xml:space="preserve">  </w:t>
      </w:r>
      <w:r>
        <w:rPr>
          <w:rFonts w:hint="eastAsia" w:ascii="宋体" w:hAnsi="宋体"/>
          <w:color w:val="auto"/>
          <w:highlight w:val="none"/>
        </w:rPr>
        <w:t>。</w:t>
      </w:r>
    </w:p>
    <w:p w14:paraId="3E8815CF">
      <w:pPr>
        <w:widowControl w:val="0"/>
        <w:numPr>
          <w:ilvl w:val="0"/>
          <w:numId w:val="57"/>
        </w:numPr>
        <w:snapToGrid w:val="0"/>
        <w:spacing w:line="460" w:lineRule="exact"/>
        <w:ind w:left="480" w:leftChars="200" w:firstLine="480" w:firstLineChars="200"/>
        <w:jc w:val="both"/>
        <w:rPr>
          <w:rFonts w:ascii="宋体" w:hAnsi="宋体"/>
          <w:color w:val="auto"/>
          <w:highlight w:val="none"/>
        </w:rPr>
      </w:pPr>
      <w:r>
        <w:rPr>
          <w:rFonts w:hint="eastAsia" w:ascii="宋体" w:hAnsi="宋体"/>
          <w:color w:val="auto"/>
          <w:highlight w:val="none"/>
        </w:rPr>
        <w:t>物业管理</w:t>
      </w:r>
      <w:r>
        <w:rPr>
          <w:rFonts w:ascii="宋体" w:hAnsi="宋体"/>
          <w:color w:val="auto"/>
          <w:highlight w:val="none"/>
        </w:rPr>
        <w:t>用房用房</w:t>
      </w:r>
      <w:r>
        <w:rPr>
          <w:rFonts w:hint="eastAsia" w:ascii="宋体" w:hAnsi="宋体"/>
          <w:color w:val="auto"/>
          <w:highlight w:val="none"/>
        </w:rPr>
        <w:t>用电计量表设置：</w:t>
      </w:r>
      <w:r>
        <w:rPr>
          <w:rFonts w:hint="eastAsia" w:ascii="宋体" w:hAnsi="宋体"/>
          <w:color w:val="auto"/>
          <w:highlight w:val="none"/>
          <w:u w:val="single"/>
        </w:rPr>
        <w:t xml:space="preserve">  一户一表  </w:t>
      </w:r>
      <w:r>
        <w:rPr>
          <w:rFonts w:hint="eastAsia" w:ascii="宋体" w:hAnsi="宋体"/>
          <w:color w:val="auto"/>
          <w:highlight w:val="none"/>
        </w:rPr>
        <w:t>。</w:t>
      </w:r>
    </w:p>
    <w:p w14:paraId="2DA9BF30">
      <w:pPr>
        <w:widowControl w:val="0"/>
        <w:numPr>
          <w:ilvl w:val="0"/>
          <w:numId w:val="57"/>
        </w:numPr>
        <w:snapToGrid w:val="0"/>
        <w:spacing w:line="460" w:lineRule="exact"/>
        <w:ind w:left="480" w:leftChars="200" w:firstLine="480" w:firstLineChars="200"/>
        <w:jc w:val="both"/>
        <w:rPr>
          <w:rFonts w:ascii="宋体" w:hAnsi="宋体"/>
          <w:color w:val="auto"/>
          <w:highlight w:val="none"/>
        </w:rPr>
      </w:pPr>
      <w:r>
        <w:rPr>
          <w:rFonts w:hint="eastAsia" w:ascii="宋体" w:hAnsi="宋体"/>
          <w:color w:val="auto"/>
          <w:highlight w:val="none"/>
        </w:rPr>
        <w:t>充电</w:t>
      </w:r>
      <w:r>
        <w:rPr>
          <w:rFonts w:ascii="宋体" w:hAnsi="宋体"/>
          <w:color w:val="auto"/>
          <w:highlight w:val="none"/>
        </w:rPr>
        <w:t>桩</w:t>
      </w:r>
      <w:r>
        <w:rPr>
          <w:rFonts w:hint="eastAsia" w:ascii="宋体" w:hAnsi="宋体"/>
          <w:color w:val="auto"/>
          <w:highlight w:val="none"/>
        </w:rPr>
        <w:t>用电计量表设置：</w:t>
      </w:r>
      <w:r>
        <w:rPr>
          <w:rFonts w:hint="eastAsia" w:ascii="宋体" w:hAnsi="宋体"/>
          <w:color w:val="auto"/>
          <w:highlight w:val="none"/>
          <w:u w:val="single"/>
        </w:rPr>
        <w:t xml:space="preserve">  一户一表（</w:t>
      </w:r>
      <w:r>
        <w:rPr>
          <w:rFonts w:ascii="宋体" w:hAnsi="宋体"/>
          <w:color w:val="auto"/>
          <w:highlight w:val="none"/>
          <w:u w:val="single"/>
        </w:rPr>
        <w:t>后期安装）</w:t>
      </w:r>
      <w:r>
        <w:rPr>
          <w:rFonts w:hint="eastAsia" w:ascii="宋体" w:hAnsi="宋体"/>
          <w:color w:val="auto"/>
          <w:highlight w:val="none"/>
          <w:u w:val="single"/>
        </w:rPr>
        <w:t xml:space="preserve"> </w:t>
      </w:r>
      <w:r>
        <w:rPr>
          <w:rFonts w:hint="eastAsia" w:ascii="宋体" w:hAnsi="宋体"/>
          <w:color w:val="auto"/>
          <w:highlight w:val="none"/>
        </w:rPr>
        <w:t>。</w:t>
      </w:r>
    </w:p>
    <w:p w14:paraId="4651C077">
      <w:pPr>
        <w:widowControl w:val="0"/>
        <w:numPr>
          <w:ilvl w:val="0"/>
          <w:numId w:val="57"/>
        </w:numPr>
        <w:snapToGrid w:val="0"/>
        <w:spacing w:line="460" w:lineRule="exact"/>
        <w:ind w:left="480" w:leftChars="200" w:firstLine="480" w:firstLineChars="200"/>
        <w:jc w:val="both"/>
        <w:rPr>
          <w:rFonts w:ascii="宋体" w:hAnsi="宋体"/>
          <w:color w:val="auto"/>
          <w:highlight w:val="none"/>
        </w:rPr>
      </w:pPr>
      <w:r>
        <w:rPr>
          <w:rFonts w:hint="eastAsia" w:ascii="宋体" w:hAnsi="宋体"/>
          <w:color w:val="auto"/>
          <w:highlight w:val="none"/>
        </w:rPr>
        <w:t>其它用电计量表设置：</w:t>
      </w:r>
      <w:r>
        <w:rPr>
          <w:rFonts w:hint="eastAsia" w:ascii="宋体" w:hAnsi="宋体"/>
          <w:color w:val="auto"/>
          <w:highlight w:val="none"/>
          <w:u w:val="single"/>
        </w:rPr>
        <w:t xml:space="preserve">  除以</w:t>
      </w:r>
      <w:r>
        <w:rPr>
          <w:rFonts w:ascii="宋体" w:hAnsi="宋体"/>
          <w:color w:val="auto"/>
          <w:highlight w:val="none"/>
          <w:u w:val="single"/>
        </w:rPr>
        <w:t>上</w:t>
      </w:r>
      <w:r>
        <w:rPr>
          <w:rFonts w:hint="eastAsia" w:ascii="宋体" w:hAnsi="宋体"/>
          <w:color w:val="auto"/>
          <w:highlight w:val="none"/>
          <w:u w:val="single"/>
        </w:rPr>
        <w:t>回路</w:t>
      </w:r>
      <w:r>
        <w:rPr>
          <w:rFonts w:ascii="宋体" w:hAnsi="宋体"/>
          <w:color w:val="auto"/>
          <w:highlight w:val="none"/>
          <w:u w:val="single"/>
        </w:rPr>
        <w:t>外，</w:t>
      </w:r>
      <w:r>
        <w:rPr>
          <w:rFonts w:hint="eastAsia" w:ascii="宋体" w:hAnsi="宋体"/>
          <w:color w:val="auto"/>
          <w:highlight w:val="none"/>
          <w:u w:val="single"/>
        </w:rPr>
        <w:t>低</w:t>
      </w:r>
      <w:r>
        <w:rPr>
          <w:rFonts w:ascii="宋体" w:hAnsi="宋体"/>
          <w:color w:val="auto"/>
          <w:highlight w:val="none"/>
          <w:u w:val="single"/>
        </w:rPr>
        <w:t>压配电柜每回路安装</w:t>
      </w:r>
      <w:r>
        <w:rPr>
          <w:rFonts w:hint="eastAsia" w:ascii="宋体" w:hAnsi="宋体"/>
          <w:color w:val="auto"/>
          <w:highlight w:val="none"/>
          <w:u w:val="single"/>
        </w:rPr>
        <w:t>智能电</w:t>
      </w:r>
      <w:r>
        <w:rPr>
          <w:rFonts w:ascii="宋体" w:hAnsi="宋体"/>
          <w:color w:val="auto"/>
          <w:highlight w:val="none"/>
          <w:u w:val="single"/>
        </w:rPr>
        <w:t>测仪表</w:t>
      </w:r>
      <w:r>
        <w:rPr>
          <w:rFonts w:hint="eastAsia" w:ascii="宋体" w:hAnsi="宋体"/>
          <w:color w:val="auto"/>
          <w:highlight w:val="none"/>
          <w:u w:val="single"/>
        </w:rPr>
        <w:t xml:space="preserve">  </w:t>
      </w:r>
      <w:r>
        <w:rPr>
          <w:rFonts w:hint="eastAsia" w:ascii="宋体" w:hAnsi="宋体"/>
          <w:color w:val="auto"/>
          <w:highlight w:val="none"/>
        </w:rPr>
        <w:t>。</w:t>
      </w:r>
    </w:p>
    <w:p w14:paraId="6BF640B3">
      <w:pPr>
        <w:widowControl w:val="0"/>
        <w:numPr>
          <w:ilvl w:val="0"/>
          <w:numId w:val="53"/>
        </w:numPr>
        <w:spacing w:before="260" w:beforeLines="50" w:after="100" w:line="460" w:lineRule="exact"/>
        <w:jc w:val="both"/>
        <w:outlineLvl w:val="2"/>
        <w:rPr>
          <w:rFonts w:ascii="宋体" w:hAnsi="宋体"/>
          <w:b/>
          <w:color w:val="auto"/>
          <w:highlight w:val="none"/>
        </w:rPr>
      </w:pPr>
      <w:r>
        <w:rPr>
          <w:rFonts w:hint="eastAsia" w:ascii="宋体" w:hAnsi="宋体"/>
          <w:b/>
          <w:color w:val="auto"/>
          <w:highlight w:val="none"/>
        </w:rPr>
        <w:t>管线预埋</w:t>
      </w:r>
    </w:p>
    <w:p w14:paraId="4E58CE52">
      <w:pPr>
        <w:pStyle w:val="44"/>
        <w:numPr>
          <w:ilvl w:val="0"/>
          <w:numId w:val="0"/>
        </w:numPr>
        <w:snapToGrid w:val="0"/>
        <w:spacing w:line="360" w:lineRule="auto"/>
        <w:ind w:left="846"/>
        <w:rPr>
          <w:rFonts w:ascii="宋体" w:hAnsi="宋体"/>
          <w:color w:val="auto"/>
          <w:sz w:val="24"/>
          <w:szCs w:val="24"/>
          <w:highlight w:val="none"/>
        </w:rPr>
      </w:pPr>
      <w:r>
        <w:rPr>
          <w:rFonts w:hint="eastAsia" w:ascii="宋体" w:hAnsi="宋体"/>
          <w:color w:val="auto"/>
          <w:sz w:val="24"/>
          <w:szCs w:val="24"/>
          <w:highlight w:val="none"/>
        </w:rPr>
        <w:t>如有管线预埋在结构里面，需要结构专业进行会签确认。</w:t>
      </w:r>
    </w:p>
    <w:p w14:paraId="7382CAD3">
      <w:pPr>
        <w:widowControl w:val="0"/>
        <w:numPr>
          <w:ilvl w:val="0"/>
          <w:numId w:val="50"/>
        </w:numPr>
        <w:tabs>
          <w:tab w:val="left" w:pos="525"/>
          <w:tab w:val="left" w:pos="987"/>
        </w:tabs>
        <w:spacing w:before="260" w:beforeLines="50" w:after="100" w:line="460" w:lineRule="exact"/>
        <w:ind w:left="562" w:hanging="560" w:hangingChars="200"/>
        <w:jc w:val="both"/>
        <w:outlineLvl w:val="1"/>
        <w:rPr>
          <w:rFonts w:ascii="宋体" w:hAnsi="宋体"/>
          <w:b/>
          <w:color w:val="auto"/>
          <w:sz w:val="28"/>
          <w:szCs w:val="28"/>
          <w:highlight w:val="none"/>
        </w:rPr>
      </w:pPr>
      <w:bookmarkStart w:id="155" w:name="_Toc25304774"/>
      <w:bookmarkStart w:id="156" w:name="_Toc32701"/>
      <w:r>
        <w:rPr>
          <w:rFonts w:hint="eastAsia" w:ascii="宋体" w:hAnsi="宋体"/>
          <w:b/>
          <w:color w:val="auto"/>
          <w:sz w:val="28"/>
          <w:szCs w:val="28"/>
          <w:highlight w:val="none"/>
        </w:rPr>
        <w:t>其他要求</w:t>
      </w:r>
      <w:bookmarkEnd w:id="155"/>
      <w:bookmarkEnd w:id="156"/>
    </w:p>
    <w:p w14:paraId="006772E8">
      <w:pPr>
        <w:pStyle w:val="10"/>
        <w:numPr>
          <w:ilvl w:val="3"/>
          <w:numId w:val="50"/>
        </w:numPr>
        <w:rPr>
          <w:color w:val="auto"/>
          <w:highlight w:val="none"/>
        </w:rPr>
      </w:pPr>
      <w:r>
        <w:rPr>
          <w:rFonts w:hint="eastAsia"/>
          <w:color w:val="auto"/>
          <w:highlight w:val="none"/>
        </w:rPr>
        <w:t>每层强弱电井及水井设置照明灯具及开关；</w:t>
      </w:r>
    </w:p>
    <w:p w14:paraId="1C419F13">
      <w:pPr>
        <w:pStyle w:val="10"/>
        <w:numPr>
          <w:ilvl w:val="3"/>
          <w:numId w:val="50"/>
        </w:numPr>
        <w:rPr>
          <w:color w:val="auto"/>
          <w:highlight w:val="none"/>
        </w:rPr>
      </w:pPr>
      <w:r>
        <w:rPr>
          <w:rFonts w:hint="eastAsia"/>
          <w:color w:val="auto"/>
          <w:highlight w:val="none"/>
        </w:rPr>
        <w:t>每层弱电井需配置插座。</w:t>
      </w:r>
    </w:p>
    <w:p w14:paraId="41873775">
      <w:pPr>
        <w:pStyle w:val="10"/>
        <w:rPr>
          <w:color w:val="auto"/>
          <w:highlight w:val="none"/>
        </w:rPr>
      </w:pPr>
      <w:r>
        <w:rPr>
          <w:rFonts w:hint="eastAsia"/>
          <w:color w:val="auto"/>
          <w:highlight w:val="none"/>
        </w:rPr>
        <w:t>未涉及的其他要求详越秀地产</w:t>
      </w:r>
      <w:r>
        <w:rPr>
          <w:rFonts w:hint="eastAsia" w:asciiTheme="minorEastAsia" w:hAnsiTheme="minorEastAsia" w:eastAsiaTheme="minorEastAsia"/>
          <w:color w:val="auto"/>
          <w:kern w:val="2"/>
          <w:sz w:val="21"/>
          <w:highlight w:val="none"/>
          <w:lang w:val="zh-CN"/>
          <w:woUserID w:val="3"/>
        </w:rPr>
        <w:t>《</w:t>
      </w:r>
      <w:r>
        <w:rPr>
          <w:rFonts w:hint="default" w:asciiTheme="minorEastAsia" w:hAnsiTheme="minorEastAsia" w:eastAsiaTheme="minorEastAsia"/>
          <w:color w:val="auto"/>
          <w:kern w:val="2"/>
          <w:sz w:val="21"/>
          <w:highlight w:val="none"/>
          <w:woUserID w:val="5"/>
        </w:rPr>
        <w:t>越秀地产广州区域土建（含机电）设计要求及标准（2025年4月）</w:t>
      </w:r>
      <w:r>
        <w:rPr>
          <w:rFonts w:hint="eastAsia" w:asciiTheme="minorEastAsia" w:hAnsiTheme="minorEastAsia" w:eastAsiaTheme="minorEastAsia"/>
          <w:color w:val="auto"/>
          <w:kern w:val="2"/>
          <w:sz w:val="21"/>
          <w:highlight w:val="none"/>
          <w:lang w:val="zh-CN"/>
          <w:woUserID w:val="3"/>
        </w:rPr>
        <w:t>》</w:t>
      </w:r>
      <w:r>
        <w:rPr>
          <w:rFonts w:hint="eastAsia"/>
          <w:color w:val="auto"/>
          <w:highlight w:val="none"/>
        </w:rPr>
        <w:t>。</w:t>
      </w:r>
    </w:p>
    <w:p w14:paraId="3539A4F8">
      <w:pPr>
        <w:pStyle w:val="13"/>
        <w:spacing w:line="460" w:lineRule="exact"/>
        <w:ind w:firstLine="0"/>
        <w:jc w:val="center"/>
        <w:outlineLvl w:val="0"/>
        <w:rPr>
          <w:color w:val="auto"/>
          <w:spacing w:val="20"/>
          <w:sz w:val="32"/>
          <w:szCs w:val="32"/>
          <w:highlight w:val="none"/>
        </w:rPr>
      </w:pPr>
      <w:r>
        <w:rPr>
          <w:rFonts w:hAnsi="宋体"/>
          <w:color w:val="auto"/>
          <w:highlight w:val="none"/>
        </w:rPr>
        <w:br w:type="page"/>
      </w:r>
      <w:bookmarkStart w:id="157" w:name="_Toc1566381674"/>
      <w:bookmarkStart w:id="158" w:name="_Toc29241"/>
      <w:r>
        <w:rPr>
          <w:rFonts w:hint="eastAsia"/>
          <w:color w:val="auto"/>
          <w:spacing w:val="20"/>
          <w:sz w:val="32"/>
          <w:szCs w:val="32"/>
          <w:highlight w:val="none"/>
        </w:rPr>
        <w:t>第</w:t>
      </w:r>
      <w:r>
        <w:rPr>
          <w:rFonts w:hint="eastAsia"/>
          <w:color w:val="auto"/>
          <w:spacing w:val="20"/>
          <w:sz w:val="32"/>
          <w:szCs w:val="32"/>
          <w:highlight w:val="none"/>
          <w:lang w:val="en-US" w:eastAsia="zh-CN"/>
          <w:woUserID w:val="4"/>
        </w:rPr>
        <w:t>六</w:t>
      </w:r>
      <w:r>
        <w:rPr>
          <w:rFonts w:hint="eastAsia"/>
          <w:color w:val="auto"/>
          <w:spacing w:val="20"/>
          <w:sz w:val="32"/>
          <w:szCs w:val="32"/>
          <w:highlight w:val="none"/>
        </w:rPr>
        <w:t>部分 暖通空调专业篇</w:t>
      </w:r>
      <w:bookmarkEnd w:id="157"/>
      <w:bookmarkEnd w:id="158"/>
    </w:p>
    <w:p w14:paraId="78CCCC50">
      <w:pPr>
        <w:numPr>
          <w:ilvl w:val="0"/>
          <w:numId w:val="58"/>
        </w:numPr>
        <w:spacing w:before="260" w:beforeLines="50" w:after="100" w:line="460" w:lineRule="exact"/>
        <w:outlineLvl w:val="1"/>
        <w:rPr>
          <w:rFonts w:ascii="宋体" w:hAnsi="宋体"/>
          <w:b/>
          <w:color w:val="auto"/>
          <w:sz w:val="28"/>
          <w:szCs w:val="28"/>
          <w:highlight w:val="none"/>
        </w:rPr>
      </w:pPr>
      <w:bookmarkStart w:id="159" w:name="_Toc1680883022"/>
      <w:bookmarkStart w:id="160" w:name="_Toc14572"/>
      <w:r>
        <w:rPr>
          <w:rFonts w:hint="eastAsia" w:ascii="宋体" w:hAnsi="宋体"/>
          <w:b/>
          <w:color w:val="auto"/>
          <w:sz w:val="28"/>
          <w:szCs w:val="28"/>
          <w:highlight w:val="none"/>
        </w:rPr>
        <w:t>设计范围</w:t>
      </w:r>
      <w:bookmarkEnd w:id="159"/>
      <w:bookmarkEnd w:id="160"/>
    </w:p>
    <w:p w14:paraId="157374A2">
      <w:pPr>
        <w:spacing w:line="460" w:lineRule="exact"/>
        <w:ind w:left="960" w:leftChars="400"/>
        <w:rPr>
          <w:color w:val="auto"/>
          <w:highlight w:val="none"/>
          <w:u w:val="single"/>
        </w:rPr>
      </w:pPr>
      <w:r>
        <w:rPr>
          <w:rFonts w:hint="eastAsia"/>
          <w:color w:val="auto"/>
          <w:highlight w:val="none"/>
          <w:u w:val="single"/>
        </w:rPr>
        <w:t>空调系统</w:t>
      </w:r>
      <w:r>
        <w:rPr>
          <w:rFonts w:hint="default"/>
          <w:color w:val="auto"/>
          <w:highlight w:val="none"/>
          <w:u w:val="single"/>
          <w:woUserID w:val="10"/>
        </w:rPr>
        <w:t>、</w:t>
      </w:r>
      <w:r>
        <w:rPr>
          <w:rFonts w:hint="eastAsia"/>
          <w:color w:val="auto"/>
          <w:highlight w:val="none"/>
          <w:u w:val="single"/>
        </w:rPr>
        <w:t>通风及排烟系统</w:t>
      </w:r>
    </w:p>
    <w:p w14:paraId="4AA381DE">
      <w:pPr>
        <w:numPr>
          <w:ilvl w:val="0"/>
          <w:numId w:val="58"/>
        </w:numPr>
        <w:tabs>
          <w:tab w:val="left" w:pos="525"/>
          <w:tab w:val="left" w:pos="987"/>
        </w:tabs>
        <w:spacing w:before="260" w:beforeLines="50" w:after="100" w:line="460" w:lineRule="exact"/>
        <w:ind w:left="562" w:hanging="560" w:hangingChars="200"/>
        <w:outlineLvl w:val="1"/>
        <w:rPr>
          <w:rFonts w:ascii="宋体" w:hAnsi="宋体"/>
          <w:b/>
          <w:color w:val="auto"/>
          <w:sz w:val="28"/>
          <w:szCs w:val="28"/>
          <w:highlight w:val="none"/>
        </w:rPr>
      </w:pPr>
      <w:bookmarkStart w:id="161" w:name="_Toc125054672"/>
      <w:bookmarkStart w:id="162" w:name="_Toc24849"/>
      <w:r>
        <w:rPr>
          <w:rFonts w:hint="eastAsia" w:ascii="宋体" w:hAnsi="宋体"/>
          <w:b/>
          <w:color w:val="auto"/>
          <w:sz w:val="28"/>
          <w:szCs w:val="28"/>
          <w:highlight w:val="none"/>
        </w:rPr>
        <w:t>建设分期</w:t>
      </w:r>
      <w:bookmarkEnd w:id="161"/>
      <w:bookmarkEnd w:id="162"/>
    </w:p>
    <w:p w14:paraId="784B38E9">
      <w:pPr>
        <w:spacing w:line="460" w:lineRule="exact"/>
        <w:ind w:left="480" w:leftChars="200"/>
        <w:rPr>
          <w:color w:val="auto"/>
          <w:highlight w:val="none"/>
        </w:rPr>
      </w:pPr>
      <w:r>
        <w:rPr>
          <w:rFonts w:hint="default"/>
          <w:color w:val="auto"/>
          <w:highlight w:val="none"/>
          <w:woUserID w:val="10"/>
        </w:rPr>
        <w:t xml:space="preserve"> </w:t>
      </w:r>
      <w:r>
        <w:rPr>
          <w:rFonts w:hint="eastAsia"/>
          <w:color w:val="auto"/>
          <w:highlight w:val="none"/>
          <w:woUserID w:val="10"/>
        </w:rPr>
        <w:t>本项目不分期建设</w:t>
      </w:r>
    </w:p>
    <w:p w14:paraId="06F5FADE">
      <w:pPr>
        <w:numPr>
          <w:ilvl w:val="0"/>
          <w:numId w:val="58"/>
        </w:numPr>
        <w:tabs>
          <w:tab w:val="left" w:pos="525"/>
          <w:tab w:val="left" w:pos="987"/>
        </w:tabs>
        <w:spacing w:before="260" w:beforeLines="50" w:after="100" w:line="460" w:lineRule="exact"/>
        <w:ind w:left="562" w:hanging="560" w:hangingChars="200"/>
        <w:outlineLvl w:val="1"/>
        <w:rPr>
          <w:rFonts w:ascii="宋体" w:hAnsi="宋体"/>
          <w:b/>
          <w:color w:val="auto"/>
          <w:sz w:val="28"/>
          <w:szCs w:val="28"/>
          <w:highlight w:val="none"/>
        </w:rPr>
      </w:pPr>
      <w:bookmarkStart w:id="163" w:name="_Toc1668912337"/>
      <w:bookmarkStart w:id="164" w:name="_Toc12248"/>
      <w:r>
        <w:rPr>
          <w:rFonts w:hint="eastAsia" w:ascii="宋体" w:hAnsi="宋体"/>
          <w:b/>
          <w:color w:val="auto"/>
          <w:sz w:val="28"/>
          <w:szCs w:val="28"/>
          <w:highlight w:val="none"/>
        </w:rPr>
        <w:t>设计标</w:t>
      </w:r>
      <w:r>
        <w:rPr>
          <w:rFonts w:ascii="宋体" w:hAnsi="宋体"/>
          <w:b/>
          <w:color w:val="auto"/>
          <w:sz w:val="28"/>
          <w:szCs w:val="28"/>
          <w:highlight w:val="none"/>
        </w:rPr>
        <w:t>准</w:t>
      </w:r>
      <w:bookmarkEnd w:id="163"/>
      <w:bookmarkEnd w:id="164"/>
    </w:p>
    <w:p w14:paraId="787091C0">
      <w:pPr>
        <w:spacing w:line="460" w:lineRule="exact"/>
        <w:ind w:left="480" w:leftChars="200"/>
        <w:rPr>
          <w:rFonts w:hint="default" w:eastAsia="宋体"/>
          <w:color w:val="auto"/>
          <w:highlight w:val="none"/>
          <w:woUserID w:val="10"/>
        </w:rPr>
      </w:pPr>
      <w:r>
        <w:rPr>
          <w:rFonts w:hint="eastAsia" w:eastAsia="宋体"/>
          <w:color w:val="auto"/>
          <w:highlight w:val="none"/>
          <w:woUserID w:val="10"/>
        </w:rPr>
        <w:t>《越秀地产广州区域土建(含机电)设计要求及标准(202</w:t>
      </w:r>
      <w:r>
        <w:rPr>
          <w:rFonts w:hint="default"/>
          <w:color w:val="auto"/>
          <w:highlight w:val="none"/>
          <w:woUserID w:val="8"/>
        </w:rPr>
        <w:t>5</w:t>
      </w:r>
      <w:r>
        <w:rPr>
          <w:rFonts w:hint="eastAsia" w:eastAsia="宋体"/>
          <w:color w:val="auto"/>
          <w:highlight w:val="none"/>
          <w:woUserID w:val="10"/>
        </w:rPr>
        <w:t>年</w:t>
      </w:r>
      <w:r>
        <w:rPr>
          <w:rFonts w:hint="default"/>
          <w:color w:val="auto"/>
          <w:highlight w:val="none"/>
          <w:woUserID w:val="8"/>
        </w:rPr>
        <w:t>4</w:t>
      </w:r>
      <w:r>
        <w:rPr>
          <w:rFonts w:hint="eastAsia" w:eastAsia="宋体"/>
          <w:color w:val="auto"/>
          <w:highlight w:val="none"/>
          <w:woUserID w:val="10"/>
        </w:rPr>
        <w:t>月)》</w:t>
      </w:r>
    </w:p>
    <w:p w14:paraId="585E4CBF">
      <w:pPr>
        <w:widowControl w:val="0"/>
        <w:numPr>
          <w:ilvl w:val="0"/>
          <w:numId w:val="58"/>
        </w:numPr>
        <w:tabs>
          <w:tab w:val="left" w:pos="525"/>
          <w:tab w:val="left" w:pos="987"/>
        </w:tabs>
        <w:spacing w:before="260" w:beforeLines="50" w:after="100" w:line="460" w:lineRule="exact"/>
        <w:ind w:left="562" w:hanging="560" w:hangingChars="200"/>
        <w:jc w:val="both"/>
        <w:outlineLvl w:val="1"/>
        <w:rPr>
          <w:rFonts w:ascii="宋体" w:hAnsi="宋体"/>
          <w:b/>
          <w:color w:val="auto"/>
          <w:sz w:val="28"/>
          <w:szCs w:val="28"/>
          <w:highlight w:val="none"/>
        </w:rPr>
      </w:pPr>
      <w:bookmarkStart w:id="165" w:name="_Toc2094818202"/>
      <w:bookmarkStart w:id="166" w:name="_Toc31251"/>
      <w:r>
        <w:rPr>
          <w:rFonts w:hint="eastAsia" w:ascii="宋体" w:hAnsi="宋体"/>
          <w:b/>
          <w:color w:val="auto"/>
          <w:sz w:val="28"/>
          <w:szCs w:val="28"/>
          <w:highlight w:val="none"/>
        </w:rPr>
        <w:t>设计要求</w:t>
      </w:r>
      <w:bookmarkEnd w:id="165"/>
      <w:bookmarkEnd w:id="166"/>
    </w:p>
    <w:p w14:paraId="70FE3472">
      <w:pPr>
        <w:rPr>
          <w:b/>
          <w:color w:val="auto"/>
          <w:highlight w:val="none"/>
        </w:rPr>
      </w:pPr>
      <w:r>
        <w:rPr>
          <w:rFonts w:hint="eastAsia"/>
          <w:b/>
          <w:color w:val="auto"/>
          <w:highlight w:val="none"/>
        </w:rPr>
        <w:t>（一）空调系统</w:t>
      </w:r>
    </w:p>
    <w:p w14:paraId="69D5FAE8">
      <w:pPr>
        <w:spacing w:line="460" w:lineRule="exact"/>
        <w:ind w:firstLine="720" w:firstLineChars="300"/>
        <w:rPr>
          <w:rFonts w:ascii="Arial" w:hAnsi="Arial"/>
          <w:color w:val="auto"/>
          <w:highlight w:val="none"/>
        </w:rPr>
      </w:pPr>
      <w:r>
        <w:rPr>
          <w:rFonts w:hint="eastAsia" w:ascii="Arial" w:hAnsi="Arial"/>
          <w:color w:val="auto"/>
          <w:highlight w:val="none"/>
        </w:rPr>
        <w:t>1.系统设计要求</w:t>
      </w:r>
    </w:p>
    <w:p w14:paraId="34D5A926">
      <w:pPr>
        <w:pStyle w:val="43"/>
        <w:numPr>
          <w:ilvl w:val="0"/>
          <w:numId w:val="0"/>
        </w:numPr>
        <w:spacing w:before="130" w:line="460" w:lineRule="exact"/>
        <w:ind w:left="1281" w:leftChars="404" w:hanging="312" w:hangingChars="130"/>
        <w:rPr>
          <w:color w:val="auto"/>
          <w:sz w:val="24"/>
          <w:szCs w:val="24"/>
          <w:highlight w:val="none"/>
        </w:rPr>
      </w:pPr>
      <w:r>
        <w:rPr>
          <w:rFonts w:hint="eastAsia"/>
          <w:color w:val="auto"/>
          <w:sz w:val="24"/>
          <w:szCs w:val="24"/>
          <w:highlight w:val="none"/>
        </w:rPr>
        <w:t>（1）空调冷源形式：</w:t>
      </w:r>
    </w:p>
    <w:p w14:paraId="58B32520">
      <w:pPr>
        <w:pStyle w:val="44"/>
        <w:numPr>
          <w:ilvl w:val="0"/>
          <w:numId w:val="0"/>
        </w:numPr>
        <w:spacing w:line="460" w:lineRule="exact"/>
        <w:ind w:left="1560" w:leftChars="650"/>
        <w:rPr>
          <w:b/>
          <w:bCs/>
          <w:color w:val="auto"/>
          <w:sz w:val="24"/>
          <w:szCs w:val="24"/>
          <w:highlight w:val="none"/>
        </w:rPr>
      </w:pPr>
      <w:r>
        <w:rPr>
          <w:b/>
          <w:bCs/>
          <w:color w:val="auto"/>
          <w:sz w:val="24"/>
          <w:szCs w:val="24"/>
          <w:highlight w:val="none"/>
        </w:rPr>
        <w:t>A.</w:t>
      </w:r>
      <w:r>
        <w:rPr>
          <w:rFonts w:hint="eastAsia"/>
          <w:b/>
          <w:bCs/>
          <w:color w:val="auto"/>
          <w:sz w:val="24"/>
          <w:szCs w:val="24"/>
          <w:highlight w:val="none"/>
        </w:rPr>
        <w:t>分体式空调机</w:t>
      </w:r>
      <w:r>
        <w:rPr>
          <w:b/>
          <w:bCs/>
          <w:color w:val="auto"/>
          <w:sz w:val="24"/>
          <w:szCs w:val="24"/>
          <w:highlight w:val="none"/>
        </w:rPr>
        <w:t>[</w:t>
      </w:r>
      <w:r>
        <w:rPr>
          <w:rFonts w:hint="eastAsia"/>
          <w:b/>
          <w:bCs/>
          <w:color w:val="auto"/>
          <w:sz w:val="24"/>
          <w:szCs w:val="24"/>
          <w:highlight w:val="none"/>
        </w:rPr>
        <w:t>适用范围</w:t>
      </w:r>
      <w:r>
        <w:rPr>
          <w:b/>
          <w:bCs/>
          <w:color w:val="auto"/>
          <w:sz w:val="24"/>
          <w:szCs w:val="24"/>
          <w:highlight w:val="none"/>
        </w:rPr>
        <w:t>]</w:t>
      </w:r>
      <w:r>
        <w:rPr>
          <w:rFonts w:hint="eastAsia"/>
          <w:b/>
          <w:bCs/>
          <w:color w:val="auto"/>
          <w:sz w:val="24"/>
          <w:szCs w:val="24"/>
          <w:highlight w:val="none"/>
        </w:rPr>
        <w:t>：</w:t>
      </w:r>
      <w:r>
        <w:rPr>
          <w:rFonts w:hint="eastAsia"/>
          <w:b/>
          <w:bCs/>
          <w:color w:val="auto"/>
          <w:sz w:val="24"/>
          <w:szCs w:val="24"/>
          <w:highlight w:val="none"/>
          <w:u w:val="single"/>
        </w:rPr>
        <w:t>电梯机房等设备用房、消防监控室、</w:t>
      </w:r>
      <w:r>
        <w:rPr>
          <w:rFonts w:hint="default"/>
          <w:b/>
          <w:bCs/>
          <w:color w:val="auto"/>
          <w:sz w:val="24"/>
          <w:szCs w:val="24"/>
          <w:highlight w:val="none"/>
          <w:u w:val="single"/>
          <w:woUserID w:val="8"/>
        </w:rPr>
        <w:t>首层小商铺，地下室大堂</w:t>
      </w:r>
      <w:r>
        <w:rPr>
          <w:rFonts w:hint="eastAsia"/>
          <w:b/>
          <w:bCs/>
          <w:color w:val="auto"/>
          <w:sz w:val="24"/>
          <w:szCs w:val="24"/>
          <w:highlight w:val="none"/>
          <w:u w:val="single"/>
        </w:rPr>
        <w:t>。</w:t>
      </w:r>
    </w:p>
    <w:p w14:paraId="0C91B669">
      <w:pPr>
        <w:pStyle w:val="44"/>
        <w:numPr>
          <w:ilvl w:val="0"/>
          <w:numId w:val="0"/>
        </w:numPr>
        <w:spacing w:line="460" w:lineRule="exact"/>
        <w:ind w:left="1560" w:leftChars="650"/>
        <w:rPr>
          <w:rFonts w:hint="default"/>
          <w:b/>
          <w:bCs/>
          <w:color w:val="auto"/>
          <w:sz w:val="24"/>
          <w:szCs w:val="24"/>
          <w:highlight w:val="none"/>
          <w:woUserID w:val="8"/>
        </w:rPr>
      </w:pPr>
      <w:r>
        <w:rPr>
          <w:b/>
          <w:bCs/>
          <w:color w:val="auto"/>
          <w:sz w:val="24"/>
          <w:szCs w:val="24"/>
          <w:highlight w:val="none"/>
        </w:rPr>
        <w:t>B.</w:t>
      </w:r>
      <w:r>
        <w:rPr>
          <w:rFonts w:hint="eastAsia"/>
          <w:b/>
          <w:bCs/>
          <w:color w:val="auto"/>
          <w:sz w:val="24"/>
          <w:szCs w:val="24"/>
          <w:highlight w:val="none"/>
        </w:rPr>
        <w:t>变频</w:t>
      </w:r>
      <w:r>
        <w:rPr>
          <w:b/>
          <w:bCs/>
          <w:color w:val="auto"/>
          <w:sz w:val="24"/>
          <w:szCs w:val="24"/>
          <w:highlight w:val="none"/>
        </w:rPr>
        <w:t>VRV</w:t>
      </w:r>
      <w:r>
        <w:rPr>
          <w:rFonts w:hint="eastAsia"/>
          <w:b/>
          <w:bCs/>
          <w:color w:val="auto"/>
          <w:sz w:val="24"/>
          <w:szCs w:val="24"/>
          <w:highlight w:val="none"/>
        </w:rPr>
        <w:t>空调机</w:t>
      </w:r>
      <w:r>
        <w:rPr>
          <w:b/>
          <w:bCs/>
          <w:color w:val="auto"/>
          <w:sz w:val="24"/>
          <w:szCs w:val="24"/>
          <w:highlight w:val="none"/>
        </w:rPr>
        <w:t>[</w:t>
      </w:r>
      <w:r>
        <w:rPr>
          <w:rFonts w:hint="eastAsia"/>
          <w:b/>
          <w:bCs/>
          <w:color w:val="auto"/>
          <w:sz w:val="24"/>
          <w:szCs w:val="24"/>
          <w:highlight w:val="none"/>
        </w:rPr>
        <w:t>适用范围</w:t>
      </w:r>
      <w:r>
        <w:rPr>
          <w:b/>
          <w:bCs/>
          <w:color w:val="auto"/>
          <w:sz w:val="24"/>
          <w:szCs w:val="24"/>
          <w:highlight w:val="none"/>
        </w:rPr>
        <w:t>]</w:t>
      </w:r>
      <w:r>
        <w:rPr>
          <w:rFonts w:hint="eastAsia"/>
          <w:b/>
          <w:bCs/>
          <w:color w:val="auto"/>
          <w:sz w:val="24"/>
          <w:szCs w:val="24"/>
          <w:highlight w:val="none"/>
        </w:rPr>
        <w:t>：</w:t>
      </w:r>
      <w:r>
        <w:rPr>
          <w:rFonts w:hint="default"/>
          <w:b/>
          <w:bCs/>
          <w:color w:val="auto"/>
          <w:sz w:val="24"/>
          <w:szCs w:val="24"/>
          <w:highlight w:val="none"/>
          <w:woUserID w:val="8"/>
        </w:rPr>
        <w:t>商业、电梯厅</w:t>
      </w:r>
    </w:p>
    <w:p w14:paraId="58323D28">
      <w:pPr>
        <w:pStyle w:val="44"/>
        <w:numPr>
          <w:ilvl w:val="0"/>
          <w:numId w:val="0"/>
        </w:numPr>
        <w:spacing w:line="460" w:lineRule="exact"/>
        <w:ind w:left="1560" w:leftChars="650"/>
        <w:rPr>
          <w:rFonts w:hint="default"/>
          <w:b/>
          <w:bCs/>
          <w:color w:val="auto"/>
          <w:sz w:val="24"/>
          <w:szCs w:val="24"/>
          <w:highlight w:val="none"/>
          <w:woUserID w:val="8"/>
        </w:rPr>
      </w:pPr>
      <w:r>
        <w:rPr>
          <w:rFonts w:hint="default"/>
          <w:b/>
          <w:bCs/>
          <w:color w:val="auto"/>
          <w:sz w:val="24"/>
          <w:szCs w:val="24"/>
          <w:highlight w:val="none"/>
          <w:woUserID w:val="8"/>
        </w:rPr>
        <w:t>C.地上商业预留空调安装条件，地上大堂、电梯厅及每栋地下室大堂空调设计到位</w:t>
      </w:r>
    </w:p>
    <w:p w14:paraId="488F16FE">
      <w:pPr>
        <w:pStyle w:val="44"/>
        <w:numPr>
          <w:ilvl w:val="0"/>
          <w:numId w:val="0"/>
        </w:numPr>
        <w:spacing w:line="460" w:lineRule="exact"/>
        <w:ind w:left="1560" w:leftChars="650"/>
        <w:rPr>
          <w:rFonts w:hint="default"/>
          <w:b/>
          <w:bCs/>
          <w:color w:val="auto"/>
          <w:sz w:val="24"/>
          <w:szCs w:val="24"/>
          <w:highlight w:val="none"/>
          <w:woUserID w:val="9"/>
        </w:rPr>
      </w:pPr>
    </w:p>
    <w:p w14:paraId="70965A77">
      <w:pPr>
        <w:pStyle w:val="43"/>
        <w:numPr>
          <w:ilvl w:val="0"/>
          <w:numId w:val="0"/>
        </w:numPr>
        <w:spacing w:before="130" w:line="460" w:lineRule="exact"/>
        <w:ind w:left="355" w:leftChars="148" w:firstLine="600" w:firstLineChars="250"/>
        <w:rPr>
          <w:color w:val="auto"/>
          <w:sz w:val="24"/>
          <w:szCs w:val="24"/>
          <w:highlight w:val="none"/>
        </w:rPr>
      </w:pPr>
      <w:r>
        <w:rPr>
          <w:rFonts w:hint="eastAsia"/>
          <w:color w:val="auto"/>
          <w:sz w:val="24"/>
          <w:szCs w:val="24"/>
          <w:highlight w:val="none"/>
        </w:rPr>
        <w:t>（2）空调末端形式：</w:t>
      </w:r>
    </w:p>
    <w:p w14:paraId="131E6383">
      <w:pPr>
        <w:pStyle w:val="44"/>
        <w:numPr>
          <w:ilvl w:val="0"/>
          <w:numId w:val="0"/>
        </w:numPr>
        <w:spacing w:line="460" w:lineRule="exact"/>
        <w:ind w:left="1560" w:leftChars="650"/>
        <w:rPr>
          <w:rFonts w:hint="default"/>
          <w:color w:val="auto"/>
          <w:sz w:val="24"/>
          <w:szCs w:val="24"/>
          <w:highlight w:val="none"/>
          <w:woUserID w:val="9"/>
        </w:rPr>
      </w:pPr>
      <w:r>
        <w:rPr>
          <w:color w:val="auto"/>
          <w:sz w:val="24"/>
          <w:szCs w:val="24"/>
          <w:highlight w:val="none"/>
        </w:rPr>
        <w:t>A.</w:t>
      </w:r>
      <w:r>
        <w:rPr>
          <w:rFonts w:hint="eastAsia"/>
          <w:color w:val="auto"/>
          <w:sz w:val="24"/>
          <w:szCs w:val="24"/>
          <w:highlight w:val="none"/>
          <w:u w:val="single"/>
        </w:rPr>
        <w:t>室内挂机</w:t>
      </w:r>
      <w:r>
        <w:rPr>
          <w:b/>
          <w:bCs/>
          <w:color w:val="auto"/>
          <w:sz w:val="24"/>
          <w:szCs w:val="24"/>
          <w:highlight w:val="none"/>
          <w:woUserID w:val="10"/>
        </w:rPr>
        <w:t>[</w:t>
      </w:r>
      <w:r>
        <w:rPr>
          <w:rFonts w:hint="eastAsia"/>
          <w:b/>
          <w:bCs/>
          <w:color w:val="auto"/>
          <w:sz w:val="24"/>
          <w:szCs w:val="24"/>
          <w:highlight w:val="none"/>
          <w:woUserID w:val="10"/>
        </w:rPr>
        <w:t>适用范围</w:t>
      </w:r>
      <w:r>
        <w:rPr>
          <w:b/>
          <w:bCs/>
          <w:color w:val="auto"/>
          <w:sz w:val="24"/>
          <w:szCs w:val="24"/>
          <w:highlight w:val="none"/>
          <w:woUserID w:val="10"/>
        </w:rPr>
        <w:t>]</w:t>
      </w:r>
      <w:r>
        <w:rPr>
          <w:rFonts w:hint="eastAsia"/>
          <w:b/>
          <w:bCs/>
          <w:color w:val="auto"/>
          <w:sz w:val="24"/>
          <w:szCs w:val="24"/>
          <w:highlight w:val="none"/>
          <w:woUserID w:val="10"/>
        </w:rPr>
        <w:t>：</w:t>
      </w:r>
      <w:r>
        <w:rPr>
          <w:rFonts w:hint="default"/>
          <w:b/>
          <w:bCs/>
          <w:color w:val="auto"/>
          <w:sz w:val="24"/>
          <w:szCs w:val="24"/>
          <w:highlight w:val="none"/>
          <w:u w:val="single"/>
          <w:woUserID w:val="8"/>
        </w:rPr>
        <w:t>首层小商铺</w:t>
      </w:r>
      <w:r>
        <w:rPr>
          <w:rFonts w:hint="default"/>
          <w:b/>
          <w:bCs/>
          <w:color w:val="auto"/>
          <w:sz w:val="24"/>
          <w:szCs w:val="24"/>
          <w:highlight w:val="none"/>
          <w:woUserID w:val="10"/>
        </w:rPr>
        <w:t>公配、电梯机房、消控室、门岗</w:t>
      </w:r>
    </w:p>
    <w:p w14:paraId="737FA5F5">
      <w:pPr>
        <w:pStyle w:val="44"/>
        <w:numPr>
          <w:ilvl w:val="0"/>
          <w:numId w:val="0"/>
        </w:numPr>
        <w:spacing w:line="460" w:lineRule="exact"/>
        <w:ind w:left="1560" w:leftChars="650"/>
        <w:rPr>
          <w:rFonts w:hint="default"/>
          <w:b/>
          <w:bCs/>
          <w:color w:val="auto"/>
          <w:sz w:val="24"/>
          <w:szCs w:val="24"/>
          <w:highlight w:val="none"/>
          <w:u w:val="single"/>
          <w:woUserID w:val="9"/>
        </w:rPr>
      </w:pPr>
      <w:r>
        <w:rPr>
          <w:b/>
          <w:bCs/>
          <w:color w:val="auto"/>
          <w:sz w:val="24"/>
          <w:szCs w:val="24"/>
          <w:highlight w:val="none"/>
        </w:rPr>
        <w:t>B.</w:t>
      </w:r>
      <w:r>
        <w:rPr>
          <w:rFonts w:hint="eastAsia"/>
          <w:b/>
          <w:bCs/>
          <w:color w:val="auto"/>
          <w:sz w:val="24"/>
          <w:szCs w:val="24"/>
          <w:highlight w:val="none"/>
          <w:u w:val="single"/>
        </w:rPr>
        <w:t>室内风管机</w:t>
      </w:r>
      <w:r>
        <w:rPr>
          <w:b/>
          <w:bCs/>
          <w:color w:val="auto"/>
          <w:sz w:val="24"/>
          <w:szCs w:val="24"/>
          <w:highlight w:val="none"/>
        </w:rPr>
        <w:t>[</w:t>
      </w:r>
      <w:r>
        <w:rPr>
          <w:rFonts w:hint="eastAsia"/>
          <w:b/>
          <w:bCs/>
          <w:color w:val="auto"/>
          <w:sz w:val="24"/>
          <w:szCs w:val="24"/>
          <w:highlight w:val="none"/>
        </w:rPr>
        <w:t>适用范围</w:t>
      </w:r>
      <w:r>
        <w:rPr>
          <w:b/>
          <w:bCs/>
          <w:color w:val="auto"/>
          <w:sz w:val="24"/>
          <w:szCs w:val="24"/>
          <w:highlight w:val="none"/>
        </w:rPr>
        <w:t>]</w:t>
      </w:r>
      <w:r>
        <w:rPr>
          <w:rFonts w:hint="eastAsia"/>
          <w:b/>
          <w:bCs/>
          <w:color w:val="auto"/>
          <w:sz w:val="24"/>
          <w:szCs w:val="24"/>
          <w:highlight w:val="none"/>
        </w:rPr>
        <w:t>：</w:t>
      </w:r>
      <w:r>
        <w:rPr>
          <w:rFonts w:hint="default"/>
          <w:b/>
          <w:bCs/>
          <w:color w:val="auto"/>
          <w:sz w:val="24"/>
          <w:szCs w:val="24"/>
          <w:highlight w:val="none"/>
          <w:woUserID w:val="8"/>
        </w:rPr>
        <w:t>商业、电梯厅</w:t>
      </w:r>
    </w:p>
    <w:p w14:paraId="291C7F30">
      <w:pPr>
        <w:pStyle w:val="43"/>
        <w:numPr>
          <w:ilvl w:val="0"/>
          <w:numId w:val="0"/>
        </w:numPr>
        <w:spacing w:before="130" w:line="460" w:lineRule="exact"/>
        <w:ind w:left="355" w:leftChars="148" w:firstLine="720" w:firstLineChars="300"/>
        <w:rPr>
          <w:color w:val="auto"/>
          <w:sz w:val="24"/>
          <w:szCs w:val="24"/>
          <w:highlight w:val="none"/>
        </w:rPr>
      </w:pPr>
      <w:r>
        <w:rPr>
          <w:rFonts w:hint="eastAsia"/>
          <w:color w:val="auto"/>
          <w:sz w:val="24"/>
          <w:szCs w:val="24"/>
          <w:highlight w:val="none"/>
        </w:rPr>
        <w:t xml:space="preserve">（3）温控方式：    </w:t>
      </w:r>
    </w:p>
    <w:p w14:paraId="2EB20E38">
      <w:pPr>
        <w:pStyle w:val="44"/>
        <w:numPr>
          <w:ilvl w:val="0"/>
          <w:numId w:val="0"/>
        </w:numPr>
        <w:spacing w:line="460" w:lineRule="exact"/>
        <w:ind w:left="1560" w:leftChars="650"/>
        <w:rPr>
          <w:b/>
          <w:bCs/>
          <w:color w:val="auto"/>
          <w:sz w:val="24"/>
          <w:szCs w:val="24"/>
          <w:highlight w:val="none"/>
          <w:u w:val="single"/>
        </w:rPr>
      </w:pPr>
      <w:r>
        <w:rPr>
          <w:b w:val="0"/>
          <w:bCs w:val="0"/>
          <w:color w:val="auto"/>
          <w:sz w:val="24"/>
          <w:szCs w:val="24"/>
          <w:highlight w:val="none"/>
        </w:rPr>
        <w:t>A.</w:t>
      </w:r>
      <w:r>
        <w:rPr>
          <w:rFonts w:hint="eastAsia"/>
          <w:b/>
          <w:bCs/>
          <w:color w:val="auto"/>
          <w:sz w:val="24"/>
          <w:szCs w:val="24"/>
          <w:highlight w:val="none"/>
          <w:u w:val="single"/>
        </w:rPr>
        <w:t>无线遥控器</w:t>
      </w:r>
    </w:p>
    <w:p w14:paraId="10A1D451">
      <w:pPr>
        <w:rPr>
          <w:b/>
          <w:color w:val="auto"/>
          <w:highlight w:val="none"/>
        </w:rPr>
      </w:pPr>
      <w:r>
        <w:rPr>
          <w:rFonts w:hint="eastAsia"/>
          <w:b/>
          <w:color w:val="auto"/>
          <w:highlight w:val="none"/>
        </w:rPr>
        <w:t>（三）通风及排烟系统</w:t>
      </w:r>
    </w:p>
    <w:p w14:paraId="7E26A0B0">
      <w:pPr>
        <w:spacing w:line="460" w:lineRule="exact"/>
        <w:ind w:firstLine="720" w:firstLineChars="300"/>
        <w:rPr>
          <w:rFonts w:ascii="Arial" w:hAnsi="Arial"/>
          <w:color w:val="auto"/>
          <w:highlight w:val="none"/>
        </w:rPr>
      </w:pPr>
      <w:r>
        <w:rPr>
          <w:rFonts w:hint="eastAsia" w:ascii="Arial" w:hAnsi="Arial"/>
          <w:color w:val="auto"/>
          <w:highlight w:val="none"/>
        </w:rPr>
        <w:t>1.系统设计要求</w:t>
      </w:r>
    </w:p>
    <w:p w14:paraId="3F0E0C82">
      <w:pPr>
        <w:pStyle w:val="43"/>
        <w:numPr>
          <w:ilvl w:val="0"/>
          <w:numId w:val="0"/>
        </w:numPr>
        <w:spacing w:before="130" w:line="460" w:lineRule="exact"/>
        <w:ind w:left="355" w:leftChars="148" w:firstLine="480" w:firstLineChars="200"/>
        <w:rPr>
          <w:rFonts w:hint="eastAsia" w:eastAsia="宋体"/>
          <w:color w:val="auto"/>
          <w:sz w:val="24"/>
          <w:szCs w:val="24"/>
          <w:highlight w:val="none"/>
        </w:rPr>
      </w:pPr>
      <w:r>
        <w:rPr>
          <w:rFonts w:hint="eastAsia"/>
          <w:color w:val="auto"/>
          <w:sz w:val="24"/>
          <w:szCs w:val="24"/>
          <w:highlight w:val="none"/>
        </w:rPr>
        <w:t>（1）卫生间通</w:t>
      </w:r>
      <w:r>
        <w:rPr>
          <w:rFonts w:hint="eastAsia" w:eastAsia="宋体"/>
          <w:color w:val="auto"/>
          <w:sz w:val="24"/>
          <w:szCs w:val="24"/>
          <w:highlight w:val="none"/>
        </w:rPr>
        <w:t>风：</w:t>
      </w:r>
      <w:r>
        <w:rPr>
          <w:rFonts w:hint="default" w:eastAsia="宋体"/>
          <w:color w:val="auto"/>
          <w:sz w:val="24"/>
          <w:szCs w:val="24"/>
          <w:highlight w:val="none"/>
        </w:rPr>
        <w:t>管道风机排风</w:t>
      </w:r>
    </w:p>
    <w:p w14:paraId="5B16E4EE">
      <w:pPr>
        <w:pStyle w:val="43"/>
        <w:numPr>
          <w:ilvl w:val="0"/>
          <w:numId w:val="0"/>
        </w:numPr>
        <w:spacing w:before="130" w:line="460" w:lineRule="exact"/>
        <w:ind w:firstLine="960" w:firstLineChars="400"/>
        <w:rPr>
          <w:color w:val="auto"/>
          <w:sz w:val="24"/>
          <w:szCs w:val="24"/>
          <w:highlight w:val="none"/>
        </w:rPr>
      </w:pPr>
      <w:r>
        <w:rPr>
          <w:rFonts w:hint="eastAsia"/>
          <w:color w:val="auto"/>
          <w:sz w:val="24"/>
          <w:szCs w:val="24"/>
          <w:highlight w:val="none"/>
        </w:rPr>
        <w:t>（</w:t>
      </w:r>
      <w:r>
        <w:rPr>
          <w:rFonts w:hint="default"/>
          <w:color w:val="auto"/>
          <w:sz w:val="24"/>
          <w:szCs w:val="24"/>
          <w:highlight w:val="none"/>
          <w:woUserID w:val="8"/>
        </w:rPr>
        <w:t>2</w:t>
      </w:r>
      <w:r>
        <w:rPr>
          <w:rFonts w:hint="eastAsia"/>
          <w:color w:val="auto"/>
          <w:sz w:val="24"/>
          <w:szCs w:val="24"/>
          <w:highlight w:val="none"/>
        </w:rPr>
        <w:t>）</w:t>
      </w:r>
      <w:r>
        <w:rPr>
          <w:rFonts w:hint="default"/>
          <w:color w:val="auto"/>
          <w:sz w:val="24"/>
          <w:szCs w:val="24"/>
          <w:highlight w:val="none"/>
          <w:woUserID w:val="8"/>
        </w:rPr>
        <w:t>商业</w:t>
      </w:r>
      <w:r>
        <w:rPr>
          <w:rFonts w:hint="eastAsia"/>
          <w:color w:val="auto"/>
          <w:sz w:val="24"/>
          <w:szCs w:val="24"/>
          <w:highlight w:val="none"/>
        </w:rPr>
        <w:t>厨房</w:t>
      </w:r>
      <w:r>
        <w:rPr>
          <w:rFonts w:hint="default"/>
          <w:color w:val="auto"/>
          <w:sz w:val="24"/>
          <w:szCs w:val="24"/>
          <w:highlight w:val="none"/>
          <w:woUserID w:val="8"/>
        </w:rPr>
        <w:t>排油烟</w:t>
      </w:r>
      <w:r>
        <w:rPr>
          <w:rFonts w:hint="eastAsia"/>
          <w:color w:val="auto"/>
          <w:sz w:val="24"/>
          <w:szCs w:val="24"/>
          <w:highlight w:val="none"/>
        </w:rPr>
        <w:t>：</w:t>
      </w:r>
    </w:p>
    <w:p w14:paraId="239479D1">
      <w:pPr>
        <w:pStyle w:val="44"/>
        <w:numPr>
          <w:ilvl w:val="0"/>
          <w:numId w:val="0"/>
        </w:numPr>
        <w:spacing w:line="460" w:lineRule="exact"/>
        <w:ind w:left="1560" w:leftChars="650"/>
        <w:rPr>
          <w:rFonts w:hint="default"/>
          <w:color w:val="auto"/>
          <w:sz w:val="24"/>
          <w:szCs w:val="24"/>
          <w:highlight w:val="none"/>
          <w:u w:val="single"/>
          <w:woUserID w:val="8"/>
        </w:rPr>
      </w:pPr>
      <w:r>
        <w:rPr>
          <w:color w:val="auto"/>
          <w:sz w:val="24"/>
          <w:szCs w:val="24"/>
          <w:highlight w:val="none"/>
        </w:rPr>
        <w:t>A</w:t>
      </w:r>
      <w:r>
        <w:rPr>
          <w:rFonts w:hint="eastAsia"/>
          <w:color w:val="auto"/>
          <w:sz w:val="24"/>
          <w:szCs w:val="24"/>
          <w:highlight w:val="none"/>
          <w:u w:val="single"/>
        </w:rPr>
        <w:t>.</w:t>
      </w:r>
      <w:r>
        <w:rPr>
          <w:rFonts w:hint="default"/>
          <w:color w:val="auto"/>
          <w:sz w:val="24"/>
          <w:szCs w:val="24"/>
          <w:highlight w:val="none"/>
          <w:u w:val="single"/>
          <w:woUserID w:val="8"/>
        </w:rPr>
        <w:t>集中排油烟竖井至屋面，设置排油烟风机</w:t>
      </w:r>
    </w:p>
    <w:p w14:paraId="40A83C93">
      <w:pPr>
        <w:widowControl w:val="0"/>
        <w:numPr>
          <w:ilvl w:val="0"/>
          <w:numId w:val="58"/>
        </w:numPr>
        <w:spacing w:before="260" w:beforeLines="50" w:after="100" w:line="460" w:lineRule="exact"/>
        <w:jc w:val="both"/>
        <w:outlineLvl w:val="1"/>
        <w:rPr>
          <w:rFonts w:ascii="宋体" w:hAnsi="宋体"/>
          <w:b/>
          <w:color w:val="auto"/>
          <w:sz w:val="28"/>
          <w:szCs w:val="28"/>
          <w:highlight w:val="none"/>
        </w:rPr>
      </w:pPr>
      <w:bookmarkStart w:id="167" w:name="_Toc4896"/>
      <w:bookmarkStart w:id="168" w:name="_Toc1124429128"/>
      <w:r>
        <w:rPr>
          <w:rFonts w:hint="eastAsia" w:ascii="宋体" w:hAnsi="宋体"/>
          <w:b/>
          <w:color w:val="auto"/>
          <w:sz w:val="28"/>
          <w:szCs w:val="28"/>
          <w:highlight w:val="none"/>
        </w:rPr>
        <w:t>其他要求</w:t>
      </w:r>
      <w:bookmarkEnd w:id="167"/>
      <w:bookmarkEnd w:id="168"/>
    </w:p>
    <w:p w14:paraId="0965CCEF">
      <w:pPr>
        <w:rPr>
          <w:rFonts w:hint="default" w:hAnsi="宋体"/>
          <w:color w:val="auto"/>
          <w:highlight w:val="none"/>
          <w:woUserID w:val="1"/>
        </w:rPr>
      </w:pPr>
      <w:r>
        <w:rPr>
          <w:rFonts w:hint="eastAsia" w:ascii="宋体" w:hAnsi="宋体"/>
          <w:bCs/>
          <w:color w:val="auto"/>
          <w:highlight w:val="none"/>
        </w:rPr>
        <w:t>未涉及的其他要求详</w:t>
      </w:r>
      <w:bookmarkEnd w:id="56"/>
      <w:bookmarkEnd w:id="57"/>
      <w:bookmarkEnd w:id="58"/>
      <w:r>
        <w:rPr>
          <w:rFonts w:hint="default" w:ascii="宋体" w:hAnsi="宋体"/>
          <w:bCs/>
          <w:color w:val="auto"/>
          <w:highlight w:val="none"/>
          <w:woUserID w:val="1"/>
        </w:rPr>
        <w:t>《越秀地产广州区域土建(含机电)设计要求及标准(202</w:t>
      </w:r>
      <w:r>
        <w:rPr>
          <w:rFonts w:hint="default" w:ascii="宋体" w:hAnsi="宋体"/>
          <w:bCs/>
          <w:color w:val="auto"/>
          <w:highlight w:val="none"/>
          <w:woUserID w:val="8"/>
        </w:rPr>
        <w:t>5</w:t>
      </w:r>
      <w:r>
        <w:rPr>
          <w:rFonts w:hint="default" w:ascii="宋体" w:hAnsi="宋体"/>
          <w:bCs/>
          <w:color w:val="auto"/>
          <w:highlight w:val="none"/>
          <w:woUserID w:val="1"/>
        </w:rPr>
        <w:t>年</w:t>
      </w:r>
      <w:r>
        <w:rPr>
          <w:rFonts w:hint="default" w:ascii="宋体" w:hAnsi="宋体"/>
          <w:bCs/>
          <w:color w:val="auto"/>
          <w:highlight w:val="none"/>
          <w:woUserID w:val="8"/>
        </w:rPr>
        <w:t>4</w:t>
      </w:r>
      <w:r>
        <w:rPr>
          <w:rFonts w:hint="default" w:ascii="宋体" w:hAnsi="宋体"/>
          <w:bCs/>
          <w:color w:val="auto"/>
          <w:highlight w:val="none"/>
          <w:woUserID w:val="1"/>
        </w:rPr>
        <w:t>月)》</w:t>
      </w:r>
    </w:p>
    <w:p w14:paraId="60CDB9A6">
      <w:pPr>
        <w:rPr>
          <w:rFonts w:hAnsi="宋体"/>
          <w:color w:val="auto"/>
          <w:highlight w:val="none"/>
        </w:rPr>
      </w:pPr>
    </w:p>
    <w:p w14:paraId="747D5EAE">
      <w:pPr>
        <w:rPr>
          <w:rFonts w:hint="eastAsia"/>
          <w:color w:val="auto"/>
          <w:spacing w:val="20"/>
          <w:sz w:val="32"/>
          <w:szCs w:val="32"/>
          <w:highlight w:val="none"/>
        </w:rPr>
      </w:pPr>
      <w:r>
        <w:rPr>
          <w:rFonts w:hint="eastAsia"/>
          <w:color w:val="auto"/>
          <w:spacing w:val="20"/>
          <w:sz w:val="32"/>
          <w:szCs w:val="32"/>
          <w:highlight w:val="none"/>
        </w:rPr>
        <w:br w:type="page"/>
      </w:r>
    </w:p>
    <w:p w14:paraId="45C95ACA">
      <w:pPr>
        <w:pStyle w:val="13"/>
        <w:spacing w:line="460" w:lineRule="exact"/>
        <w:ind w:firstLine="0"/>
        <w:jc w:val="center"/>
        <w:outlineLvl w:val="0"/>
        <w:rPr>
          <w:color w:val="auto"/>
          <w:spacing w:val="20"/>
          <w:sz w:val="32"/>
          <w:szCs w:val="32"/>
          <w:highlight w:val="none"/>
        </w:rPr>
      </w:pPr>
      <w:bookmarkStart w:id="169" w:name="_Toc129040501"/>
      <w:bookmarkStart w:id="170" w:name="_Toc20075"/>
      <w:r>
        <w:rPr>
          <w:rFonts w:hint="eastAsia"/>
          <w:color w:val="auto"/>
          <w:spacing w:val="20"/>
          <w:sz w:val="32"/>
          <w:szCs w:val="32"/>
          <w:highlight w:val="none"/>
        </w:rPr>
        <w:t>第</w:t>
      </w:r>
      <w:r>
        <w:rPr>
          <w:rFonts w:hint="eastAsia"/>
          <w:color w:val="auto"/>
          <w:spacing w:val="20"/>
          <w:sz w:val="32"/>
          <w:szCs w:val="32"/>
          <w:highlight w:val="none"/>
          <w:lang w:val="en-US" w:eastAsia="zh-CN"/>
          <w:woUserID w:val="4"/>
        </w:rPr>
        <w:t>七</w:t>
      </w:r>
      <w:r>
        <w:rPr>
          <w:rFonts w:hint="eastAsia"/>
          <w:color w:val="auto"/>
          <w:spacing w:val="20"/>
          <w:sz w:val="32"/>
          <w:szCs w:val="32"/>
          <w:highlight w:val="none"/>
        </w:rPr>
        <w:t>部分 绿色建筑设计及绿建认证篇</w:t>
      </w:r>
      <w:bookmarkEnd w:id="169"/>
      <w:bookmarkEnd w:id="170"/>
    </w:p>
    <w:p w14:paraId="26D8BC2D">
      <w:pPr>
        <w:spacing w:after="100" w:line="460" w:lineRule="exact"/>
        <w:jc w:val="center"/>
        <w:rPr>
          <w:color w:val="auto"/>
          <w:spacing w:val="20"/>
          <w:sz w:val="32"/>
          <w:szCs w:val="32"/>
          <w:highlight w:val="none"/>
        </w:rPr>
      </w:pPr>
    </w:p>
    <w:p w14:paraId="0A6B046E">
      <w:pPr>
        <w:pStyle w:val="5"/>
        <w:numPr>
          <w:ilvl w:val="0"/>
          <w:numId w:val="59"/>
        </w:numPr>
        <w:spacing w:before="0" w:after="0" w:line="360" w:lineRule="auto"/>
        <w:rPr>
          <w:rFonts w:ascii="宋体" w:hAnsi="宋体" w:eastAsia="宋体"/>
          <w:bCs w:val="0"/>
          <w:color w:val="auto"/>
          <w:highlight w:val="none"/>
        </w:rPr>
      </w:pPr>
      <w:r>
        <w:rPr>
          <w:rFonts w:hint="eastAsia" w:ascii="宋体" w:hAnsi="宋体" w:eastAsia="宋体"/>
          <w:bCs w:val="0"/>
          <w:color w:val="auto"/>
          <w:highlight w:val="none"/>
        </w:rPr>
        <w:t>工作范围及标准</w:t>
      </w:r>
    </w:p>
    <w:p w14:paraId="3BD623EC">
      <w:pPr>
        <w:spacing w:after="100"/>
        <w:rPr>
          <w:rFonts w:hint="default" w:asciiTheme="minorEastAsia" w:hAnsiTheme="minorEastAsia" w:eastAsiaTheme="minorEastAsia"/>
          <w:color w:val="auto"/>
          <w:highlight w:val="none"/>
          <w:woUserID w:val="9"/>
        </w:rPr>
      </w:pPr>
      <w:r>
        <w:rPr>
          <w:rFonts w:hint="eastAsia" w:asciiTheme="minorEastAsia" w:hAnsiTheme="minorEastAsia" w:eastAsiaTheme="minorEastAsia"/>
          <w:color w:val="auto"/>
          <w:highlight w:val="none"/>
        </w:rPr>
        <w:t>工作范围：</w:t>
      </w:r>
      <w:r>
        <w:rPr>
          <w:rFonts w:hint="default" w:asciiTheme="minorEastAsia" w:hAnsiTheme="minorEastAsia" w:eastAsiaTheme="minorEastAsia"/>
          <w:color w:val="auto"/>
          <w:highlight w:val="none"/>
          <w:woUserID w:val="9"/>
        </w:rPr>
        <w:t>各专业实施措施</w:t>
      </w:r>
    </w:p>
    <w:p w14:paraId="41298711">
      <w:pPr>
        <w:tabs>
          <w:tab w:val="left" w:pos="1013"/>
          <w:tab w:val="left" w:pos="6053"/>
        </w:tabs>
        <w:rPr>
          <w:color w:val="auto"/>
          <w:highlight w:val="none"/>
        </w:rPr>
      </w:pPr>
      <w:r>
        <w:rPr>
          <w:rFonts w:hint="eastAsia" w:asciiTheme="minorEastAsia" w:hAnsiTheme="minorEastAsia" w:eastAsiaTheme="minorEastAsia"/>
          <w:color w:val="auto"/>
          <w:highlight w:val="none"/>
        </w:rPr>
        <w:t>绿建等级：本项目为</w:t>
      </w:r>
      <w:r>
        <w:rPr>
          <w:rFonts w:hint="default" w:asciiTheme="minorEastAsia" w:hAnsiTheme="minorEastAsia" w:eastAsiaTheme="minorEastAsia"/>
          <w:color w:val="auto"/>
          <w:highlight w:val="none"/>
          <w:woUserID w:val="1"/>
        </w:rPr>
        <w:t>绿建二星</w:t>
      </w:r>
      <w:r>
        <w:rPr>
          <w:rFonts w:hint="eastAsia" w:asciiTheme="minorEastAsia" w:hAnsiTheme="minorEastAsia" w:eastAsiaTheme="minorEastAsia"/>
          <w:color w:val="auto"/>
          <w:highlight w:val="none"/>
        </w:rPr>
        <w:t>标准（具体以规划条件位置）。</w:t>
      </w:r>
    </w:p>
    <w:p w14:paraId="34D4F7D8">
      <w:pPr>
        <w:pStyle w:val="5"/>
        <w:numPr>
          <w:ilvl w:val="0"/>
          <w:numId w:val="59"/>
        </w:numPr>
        <w:spacing w:before="0" w:after="0" w:line="240" w:lineRule="auto"/>
        <w:rPr>
          <w:rFonts w:ascii="宋体" w:hAnsi="宋体" w:eastAsia="宋体"/>
          <w:bCs w:val="0"/>
          <w:color w:val="auto"/>
          <w:highlight w:val="none"/>
        </w:rPr>
      </w:pPr>
      <w:r>
        <w:rPr>
          <w:rFonts w:hint="eastAsia" w:ascii="宋体" w:hAnsi="宋体" w:eastAsia="宋体"/>
          <w:bCs w:val="0"/>
          <w:color w:val="auto"/>
          <w:highlight w:val="none"/>
        </w:rPr>
        <w:t>工作内容</w:t>
      </w:r>
    </w:p>
    <w:p w14:paraId="4EE546D9">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1、绿色建筑设计阶段，包括方案设计、初步设计及施工图配合：</w:t>
      </w:r>
    </w:p>
    <w:p w14:paraId="09D593DF">
      <w:pPr>
        <w:tabs>
          <w:tab w:val="left" w:pos="709"/>
        </w:tabs>
        <w:ind w:left="709"/>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a) 项目的整体绿色建筑设计理念策划、分析，项目目标的确认，分析项目适合采用的技术措施与实现策略；</w:t>
      </w:r>
    </w:p>
    <w:p w14:paraId="4964E585">
      <w:pPr>
        <w:tabs>
          <w:tab w:val="left" w:pos="709"/>
        </w:tabs>
        <w:ind w:left="709"/>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b) 项目资料分析整理，明确项目施工图及相关方案可变更范围；</w:t>
      </w:r>
    </w:p>
    <w:p w14:paraId="6EF38B4E">
      <w:pPr>
        <w:tabs>
          <w:tab w:val="left" w:pos="709"/>
        </w:tabs>
        <w:ind w:left="709"/>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c) 根据设计目标及理念，完成项目星级自评估；</w:t>
      </w:r>
    </w:p>
    <w:p w14:paraId="0D18CB37">
      <w:pPr>
        <w:tabs>
          <w:tab w:val="left" w:pos="709"/>
        </w:tabs>
        <w:ind w:left="709"/>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d) 根据项目工作计划与进度安排，完成与建筑设计、机电设计、景观设计、室内设计以及其它相关专业深化设计的咨询工作；</w:t>
      </w:r>
    </w:p>
    <w:p w14:paraId="2DF50461">
      <w:pPr>
        <w:tabs>
          <w:tab w:val="left" w:pos="709"/>
        </w:tabs>
        <w:ind w:left="709"/>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e) 完成相关专业技术模拟分析，提供分析报告；</w:t>
      </w:r>
    </w:p>
    <w:p w14:paraId="3736E050">
      <w:pPr>
        <w:tabs>
          <w:tab w:val="left" w:pos="709"/>
        </w:tabs>
        <w:ind w:left="709"/>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g) 完成建筑单体绿色建筑施工图送审及</w:t>
      </w:r>
      <w:r>
        <w:rPr>
          <w:rFonts w:asciiTheme="minorEastAsia" w:hAnsiTheme="minorEastAsia" w:eastAsiaTheme="minorEastAsia"/>
          <w:color w:val="auto"/>
          <w:highlight w:val="none"/>
        </w:rPr>
        <w:t>预认证（如必须预认证时）</w:t>
      </w:r>
      <w:r>
        <w:rPr>
          <w:rFonts w:hint="eastAsia" w:asciiTheme="minorEastAsia" w:hAnsiTheme="minorEastAsia" w:eastAsiaTheme="minorEastAsia"/>
          <w:color w:val="auto"/>
          <w:highlight w:val="none"/>
        </w:rPr>
        <w:t>。</w:t>
      </w:r>
    </w:p>
    <w:p w14:paraId="2397DC8B">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2、绿色建筑设计评价标识认证阶段，包括资料制作、整理、汇总及申报：</w:t>
      </w:r>
    </w:p>
    <w:p w14:paraId="4477BF45">
      <w:pPr>
        <w:tabs>
          <w:tab w:val="left" w:pos="709"/>
        </w:tabs>
        <w:ind w:left="709"/>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a) 完成绿色建筑设计</w:t>
      </w:r>
      <w:r>
        <w:rPr>
          <w:rFonts w:asciiTheme="minorEastAsia" w:hAnsiTheme="minorEastAsia" w:eastAsiaTheme="minorEastAsia"/>
          <w:color w:val="auto"/>
          <w:highlight w:val="none"/>
        </w:rPr>
        <w:t>及</w:t>
      </w:r>
      <w:r>
        <w:rPr>
          <w:rFonts w:hint="eastAsia" w:asciiTheme="minorEastAsia" w:hAnsiTheme="minorEastAsia" w:eastAsiaTheme="minorEastAsia"/>
          <w:color w:val="auto"/>
          <w:highlight w:val="none"/>
        </w:rPr>
        <w:t>评价标识</w:t>
      </w:r>
      <w:r>
        <w:rPr>
          <w:rFonts w:asciiTheme="minorEastAsia" w:hAnsiTheme="minorEastAsia" w:eastAsiaTheme="minorEastAsia"/>
          <w:color w:val="auto"/>
          <w:highlight w:val="none"/>
        </w:rPr>
        <w:t>预</w:t>
      </w:r>
      <w:r>
        <w:rPr>
          <w:rFonts w:hint="eastAsia" w:asciiTheme="minorEastAsia" w:hAnsiTheme="minorEastAsia" w:eastAsiaTheme="minorEastAsia"/>
          <w:color w:val="auto"/>
          <w:highlight w:val="none"/>
        </w:rPr>
        <w:t>认证</w:t>
      </w:r>
      <w:r>
        <w:rPr>
          <w:rFonts w:asciiTheme="minorEastAsia" w:hAnsiTheme="minorEastAsia" w:eastAsiaTheme="minorEastAsia"/>
          <w:color w:val="auto"/>
          <w:highlight w:val="none"/>
        </w:rPr>
        <w:t>（如必须预认证时）</w:t>
      </w:r>
      <w:r>
        <w:rPr>
          <w:rFonts w:hint="eastAsia" w:asciiTheme="minorEastAsia" w:hAnsiTheme="minorEastAsia" w:eastAsiaTheme="minorEastAsia"/>
          <w:color w:val="auto"/>
          <w:highlight w:val="none"/>
        </w:rPr>
        <w:t>所需各类报告；</w:t>
      </w:r>
    </w:p>
    <w:p w14:paraId="36275FBA">
      <w:pPr>
        <w:tabs>
          <w:tab w:val="left" w:pos="709"/>
        </w:tabs>
        <w:ind w:left="709"/>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b) 与甲方共同收集、整理、完善所有申报绿色建筑设计评价标识</w:t>
      </w:r>
      <w:r>
        <w:rPr>
          <w:rFonts w:asciiTheme="minorEastAsia" w:hAnsiTheme="minorEastAsia" w:eastAsiaTheme="minorEastAsia"/>
          <w:color w:val="auto"/>
          <w:highlight w:val="none"/>
        </w:rPr>
        <w:t>预</w:t>
      </w:r>
      <w:r>
        <w:rPr>
          <w:rFonts w:hint="eastAsia" w:asciiTheme="minorEastAsia" w:hAnsiTheme="minorEastAsia" w:eastAsiaTheme="minorEastAsia"/>
          <w:color w:val="auto"/>
          <w:highlight w:val="none"/>
        </w:rPr>
        <w:t>认证</w:t>
      </w:r>
      <w:r>
        <w:rPr>
          <w:rFonts w:asciiTheme="minorEastAsia" w:hAnsiTheme="minorEastAsia" w:eastAsiaTheme="minorEastAsia"/>
          <w:color w:val="auto"/>
          <w:highlight w:val="none"/>
        </w:rPr>
        <w:t>（如必须预认证时）</w:t>
      </w:r>
      <w:r>
        <w:rPr>
          <w:rFonts w:hint="eastAsia" w:asciiTheme="minorEastAsia" w:hAnsiTheme="minorEastAsia" w:eastAsiaTheme="minorEastAsia"/>
          <w:color w:val="auto"/>
          <w:highlight w:val="none"/>
        </w:rPr>
        <w:t>所需资料；</w:t>
      </w:r>
    </w:p>
    <w:p w14:paraId="620C5565">
      <w:pPr>
        <w:tabs>
          <w:tab w:val="left" w:pos="709"/>
        </w:tabs>
        <w:ind w:left="709"/>
        <w:rPr>
          <w:rFonts w:asciiTheme="minorEastAsia" w:hAnsiTheme="minorEastAsia"/>
          <w:color w:val="auto"/>
          <w:highlight w:val="none"/>
        </w:rPr>
      </w:pPr>
      <w:r>
        <w:rPr>
          <w:rFonts w:asciiTheme="minorEastAsia" w:hAnsiTheme="minorEastAsia"/>
          <w:color w:val="auto"/>
          <w:highlight w:val="none"/>
        </w:rPr>
        <w:t xml:space="preserve">c) </w:t>
      </w:r>
      <w:r>
        <w:rPr>
          <w:rFonts w:hint="eastAsia" w:asciiTheme="minorEastAsia" w:hAnsiTheme="minorEastAsia"/>
          <w:color w:val="auto"/>
          <w:highlight w:val="none"/>
        </w:rPr>
        <w:t>代表甲方进行项目</w:t>
      </w:r>
      <w:r>
        <w:rPr>
          <w:rFonts w:hint="default" w:asciiTheme="minorEastAsia" w:hAnsiTheme="minorEastAsia"/>
          <w:color w:val="auto"/>
          <w:highlight w:val="none"/>
          <w:woUserID w:val="1"/>
        </w:rPr>
        <w:t>二星级</w:t>
      </w:r>
      <w:r>
        <w:rPr>
          <w:rFonts w:hint="eastAsia" w:asciiTheme="minorEastAsia" w:hAnsiTheme="minorEastAsia"/>
          <w:color w:val="auto"/>
          <w:highlight w:val="none"/>
        </w:rPr>
        <w:t>绿色建筑设计评价标识答辩并获得认证。</w:t>
      </w:r>
    </w:p>
    <w:p w14:paraId="6DAD189A">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3、协助甲方</w:t>
      </w:r>
      <w:r>
        <w:rPr>
          <w:rFonts w:asciiTheme="minorEastAsia" w:hAnsiTheme="minorEastAsia" w:eastAsiaTheme="minorEastAsia"/>
          <w:b/>
          <w:color w:val="auto"/>
          <w:highlight w:val="none"/>
        </w:rPr>
        <w:t>完成</w:t>
      </w:r>
      <w:r>
        <w:rPr>
          <w:rFonts w:hint="eastAsia" w:asciiTheme="minorEastAsia" w:hAnsiTheme="minorEastAsia" w:eastAsiaTheme="minorEastAsia"/>
          <w:b/>
          <w:color w:val="auto"/>
          <w:highlight w:val="none"/>
        </w:rPr>
        <w:t>绿色建筑标识</w:t>
      </w:r>
      <w:r>
        <w:rPr>
          <w:rFonts w:asciiTheme="minorEastAsia" w:hAnsiTheme="minorEastAsia" w:eastAsiaTheme="minorEastAsia"/>
          <w:b/>
          <w:color w:val="auto"/>
          <w:highlight w:val="none"/>
        </w:rPr>
        <w:t>预认证工作</w:t>
      </w:r>
      <w:r>
        <w:rPr>
          <w:rFonts w:asciiTheme="minorEastAsia" w:hAnsiTheme="minorEastAsia" w:eastAsiaTheme="minorEastAsia"/>
          <w:color w:val="auto"/>
          <w:highlight w:val="none"/>
        </w:rPr>
        <w:t>（如必须预认证时）</w:t>
      </w:r>
      <w:r>
        <w:rPr>
          <w:rFonts w:hint="eastAsia" w:asciiTheme="minorEastAsia" w:hAnsiTheme="minorEastAsia" w:eastAsiaTheme="minorEastAsia"/>
          <w:b/>
          <w:color w:val="auto"/>
          <w:highlight w:val="none"/>
        </w:rPr>
        <w:t>。</w:t>
      </w:r>
    </w:p>
    <w:p w14:paraId="345D0FB4">
      <w:pPr>
        <w:pStyle w:val="5"/>
        <w:numPr>
          <w:ilvl w:val="0"/>
          <w:numId w:val="59"/>
        </w:numPr>
        <w:spacing w:before="0" w:after="0" w:line="240" w:lineRule="auto"/>
        <w:rPr>
          <w:rFonts w:ascii="宋体" w:hAnsi="宋体" w:eastAsia="宋体"/>
          <w:bCs w:val="0"/>
          <w:color w:val="auto"/>
          <w:highlight w:val="none"/>
        </w:rPr>
      </w:pPr>
      <w:r>
        <w:rPr>
          <w:rFonts w:hint="eastAsia" w:ascii="宋体" w:hAnsi="宋体" w:eastAsia="宋体"/>
          <w:bCs w:val="0"/>
          <w:color w:val="auto"/>
          <w:highlight w:val="none"/>
        </w:rPr>
        <w:t>工作成果</w:t>
      </w:r>
    </w:p>
    <w:p w14:paraId="166AA72F">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1、绿色建筑设计阶段：</w:t>
      </w:r>
    </w:p>
    <w:p w14:paraId="42E8DAC1">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color w:val="auto"/>
          <w:highlight w:val="none"/>
        </w:rPr>
        <w:t>a) 完成风环境模拟分析报告；</w:t>
      </w:r>
    </w:p>
    <w:p w14:paraId="02F99486">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color w:val="auto"/>
          <w:highlight w:val="none"/>
        </w:rPr>
        <w:t>b) 完成构件隔声量及室内背景噪声计算书；</w:t>
      </w:r>
    </w:p>
    <w:p w14:paraId="00086907">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color w:val="auto"/>
          <w:highlight w:val="none"/>
        </w:rPr>
        <w:t>c) 完成室内采光模拟报告；</w:t>
      </w:r>
    </w:p>
    <w:p w14:paraId="3CDC4146">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color w:val="auto"/>
          <w:highlight w:val="none"/>
        </w:rPr>
        <w:t>d) 完成地下室空间利用计算书；</w:t>
      </w:r>
    </w:p>
    <w:p w14:paraId="73368D1F">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color w:val="auto"/>
          <w:highlight w:val="none"/>
        </w:rPr>
        <w:t>e)完成住宅人均用地指标计算书；</w:t>
      </w:r>
    </w:p>
    <w:p w14:paraId="01772881">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color w:val="auto"/>
          <w:highlight w:val="none"/>
        </w:rPr>
        <w:t>f) 完成高强建筑结构材料比例计算书；</w:t>
      </w:r>
    </w:p>
    <w:p w14:paraId="5CE1F489">
      <w:pPr>
        <w:tabs>
          <w:tab w:val="left" w:pos="709"/>
        </w:tabs>
        <w:ind w:left="709"/>
        <w:rPr>
          <w:rFonts w:asciiTheme="minorEastAsia" w:hAnsiTheme="minorEastAsia"/>
          <w:b/>
          <w:color w:val="auto"/>
          <w:highlight w:val="none"/>
        </w:rPr>
      </w:pPr>
      <w:r>
        <w:rPr>
          <w:rFonts w:asciiTheme="minorEastAsia" w:hAnsiTheme="minorEastAsia"/>
          <w:color w:val="auto"/>
          <w:highlight w:val="none"/>
        </w:rPr>
        <w:t xml:space="preserve">h) </w:t>
      </w:r>
      <w:r>
        <w:rPr>
          <w:rFonts w:hint="eastAsia" w:asciiTheme="minorEastAsia" w:hAnsiTheme="minorEastAsia"/>
          <w:color w:val="auto"/>
          <w:highlight w:val="none"/>
        </w:rPr>
        <w:t>完成结构优化分析报告；</w:t>
      </w:r>
    </w:p>
    <w:p w14:paraId="6E018403">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color w:val="auto"/>
          <w:highlight w:val="none"/>
        </w:rPr>
        <w:t>i) 完成照明功率密度计算书；</w:t>
      </w:r>
    </w:p>
    <w:p w14:paraId="32E53A06">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color w:val="auto"/>
          <w:highlight w:val="none"/>
        </w:rPr>
        <w:t>j) 完成装饰性构件计算书；</w:t>
      </w:r>
    </w:p>
    <w:p w14:paraId="2BF1AE17">
      <w:pPr>
        <w:tabs>
          <w:tab w:val="left" w:pos="709"/>
        </w:tabs>
        <w:ind w:left="709"/>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l) 完成广州市绿色建筑设计说明专篇；</w:t>
      </w:r>
    </w:p>
    <w:p w14:paraId="15259FAD">
      <w:pPr>
        <w:tabs>
          <w:tab w:val="left" w:pos="709"/>
        </w:tabs>
        <w:ind w:left="709"/>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m）绿色建筑设计相应成果及资料</w:t>
      </w:r>
    </w:p>
    <w:p w14:paraId="268FF191">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2、绿色建筑设计评价标识</w:t>
      </w:r>
      <w:r>
        <w:rPr>
          <w:rFonts w:asciiTheme="minorEastAsia" w:hAnsiTheme="minorEastAsia" w:eastAsiaTheme="minorEastAsia"/>
          <w:b/>
          <w:color w:val="auto"/>
          <w:highlight w:val="none"/>
        </w:rPr>
        <w:t>预</w:t>
      </w:r>
      <w:r>
        <w:rPr>
          <w:rFonts w:hint="eastAsia" w:asciiTheme="minorEastAsia" w:hAnsiTheme="minorEastAsia" w:eastAsiaTheme="minorEastAsia"/>
          <w:b/>
          <w:color w:val="auto"/>
          <w:highlight w:val="none"/>
        </w:rPr>
        <w:t>认证阶段：</w:t>
      </w:r>
    </w:p>
    <w:p w14:paraId="4639C47B">
      <w:pPr>
        <w:tabs>
          <w:tab w:val="left" w:pos="709"/>
        </w:tabs>
        <w:ind w:left="709"/>
        <w:rPr>
          <w:rFonts w:asciiTheme="minorEastAsia" w:hAnsiTheme="minorEastAsia" w:eastAsiaTheme="minorEastAsia"/>
          <w:color w:val="auto"/>
          <w:highlight w:val="none"/>
        </w:rPr>
      </w:pPr>
      <w:r>
        <w:rPr>
          <w:rFonts w:asciiTheme="minorEastAsia" w:hAnsiTheme="minorEastAsia" w:eastAsiaTheme="minorEastAsia"/>
          <w:b/>
          <w:color w:val="auto"/>
          <w:highlight w:val="none"/>
        </w:rPr>
        <w:t>a)</w:t>
      </w:r>
      <w:r>
        <w:rPr>
          <w:rFonts w:asciiTheme="minorEastAsia" w:hAnsiTheme="minorEastAsia" w:eastAsiaTheme="minorEastAsia"/>
          <w:b/>
          <w:color w:val="auto"/>
          <w:highlight w:val="none"/>
          <w:woUserID w:val="9"/>
        </w:rPr>
        <w:t>协助</w:t>
      </w:r>
      <w:r>
        <w:rPr>
          <w:rFonts w:asciiTheme="minorEastAsia" w:hAnsiTheme="minorEastAsia" w:eastAsiaTheme="minorEastAsia"/>
          <w:b/>
          <w:color w:val="auto"/>
          <w:highlight w:val="none"/>
        </w:rPr>
        <w:t>完成预认证申报工作</w:t>
      </w:r>
      <w:r>
        <w:rPr>
          <w:rFonts w:hint="eastAsia" w:asciiTheme="minorEastAsia" w:hAnsiTheme="minorEastAsia" w:eastAsiaTheme="minorEastAsia"/>
          <w:b/>
          <w:color w:val="auto"/>
          <w:highlight w:val="none"/>
        </w:rPr>
        <w:t>（如必须认证时）</w:t>
      </w:r>
      <w:r>
        <w:rPr>
          <w:rFonts w:hint="eastAsia" w:asciiTheme="minorEastAsia" w:hAnsiTheme="minorEastAsia" w:eastAsiaTheme="minorEastAsia"/>
          <w:color w:val="auto"/>
          <w:highlight w:val="none"/>
        </w:rPr>
        <w:t>。</w:t>
      </w:r>
    </w:p>
    <w:p w14:paraId="3A75CAA9">
      <w:pPr>
        <w:rPr>
          <w:b/>
          <w:color w:val="auto"/>
          <w:highlight w:val="none"/>
        </w:rPr>
      </w:pPr>
    </w:p>
    <w:p w14:paraId="1BE318AE">
      <w:pPr>
        <w:spacing w:after="100" w:line="460" w:lineRule="exact"/>
        <w:jc w:val="center"/>
        <w:rPr>
          <w:color w:val="auto"/>
          <w:spacing w:val="20"/>
          <w:sz w:val="32"/>
          <w:szCs w:val="32"/>
          <w:highlight w:val="none"/>
        </w:rPr>
      </w:pPr>
    </w:p>
    <w:p w14:paraId="5BFE2013">
      <w:pPr>
        <w:rPr>
          <w:color w:val="auto"/>
          <w:spacing w:val="20"/>
          <w:sz w:val="32"/>
          <w:szCs w:val="32"/>
          <w:highlight w:val="none"/>
        </w:rPr>
      </w:pPr>
      <w:r>
        <w:rPr>
          <w:color w:val="auto"/>
          <w:spacing w:val="20"/>
          <w:sz w:val="32"/>
          <w:szCs w:val="32"/>
          <w:highlight w:val="none"/>
        </w:rPr>
        <w:br w:type="page"/>
      </w:r>
    </w:p>
    <w:p w14:paraId="45EB1C57">
      <w:pPr>
        <w:pStyle w:val="13"/>
        <w:spacing w:line="460" w:lineRule="exact"/>
        <w:ind w:firstLine="0"/>
        <w:jc w:val="center"/>
        <w:outlineLvl w:val="0"/>
        <w:rPr>
          <w:color w:val="auto"/>
          <w:spacing w:val="20"/>
          <w:sz w:val="32"/>
          <w:szCs w:val="32"/>
          <w:highlight w:val="none"/>
        </w:rPr>
      </w:pPr>
      <w:bookmarkStart w:id="171" w:name="_Toc38"/>
      <w:bookmarkStart w:id="172" w:name="_Toc564547900"/>
      <w:r>
        <w:rPr>
          <w:rFonts w:hint="eastAsia"/>
          <w:color w:val="auto"/>
          <w:spacing w:val="20"/>
          <w:sz w:val="32"/>
          <w:szCs w:val="32"/>
          <w:highlight w:val="none"/>
        </w:rPr>
        <w:t>第</w:t>
      </w:r>
      <w:r>
        <w:rPr>
          <w:rFonts w:hint="eastAsia"/>
          <w:color w:val="auto"/>
          <w:spacing w:val="20"/>
          <w:sz w:val="32"/>
          <w:szCs w:val="32"/>
          <w:highlight w:val="none"/>
          <w:lang w:val="en-US" w:eastAsia="zh-CN"/>
          <w:woUserID w:val="4"/>
        </w:rPr>
        <w:t>八</w:t>
      </w:r>
      <w:r>
        <w:rPr>
          <w:rFonts w:hint="eastAsia"/>
          <w:color w:val="auto"/>
          <w:spacing w:val="20"/>
          <w:sz w:val="32"/>
          <w:szCs w:val="32"/>
          <w:highlight w:val="none"/>
        </w:rPr>
        <w:t>部分 海绵城市设计篇</w:t>
      </w:r>
      <w:bookmarkEnd w:id="171"/>
      <w:bookmarkEnd w:id="172"/>
    </w:p>
    <w:p w14:paraId="0EFB6A03">
      <w:pPr>
        <w:pStyle w:val="5"/>
        <w:spacing w:before="0" w:after="0" w:line="360" w:lineRule="auto"/>
        <w:rPr>
          <w:rFonts w:ascii="宋体" w:hAnsi="宋体" w:eastAsia="宋体"/>
          <w:bCs w:val="0"/>
          <w:color w:val="auto"/>
          <w:highlight w:val="none"/>
        </w:rPr>
      </w:pPr>
      <w:r>
        <w:rPr>
          <w:rFonts w:hint="eastAsia" w:ascii="宋体" w:hAnsi="宋体" w:eastAsia="宋体"/>
          <w:bCs w:val="0"/>
          <w:color w:val="auto"/>
          <w:highlight w:val="none"/>
        </w:rPr>
        <w:t>一、工作范围及标准</w:t>
      </w:r>
    </w:p>
    <w:p w14:paraId="01096946">
      <w:pPr>
        <w:spacing w:after="100"/>
        <w:rPr>
          <w:rFonts w:hint="default" w:asciiTheme="minorEastAsia" w:hAnsiTheme="minorEastAsia" w:eastAsiaTheme="minorEastAsia"/>
          <w:color w:val="auto"/>
          <w:highlight w:val="none"/>
          <w:woUserID w:val="1"/>
        </w:rPr>
      </w:pPr>
      <w:r>
        <w:rPr>
          <w:rFonts w:hint="eastAsia" w:asciiTheme="minorEastAsia" w:hAnsiTheme="minorEastAsia" w:eastAsiaTheme="minorEastAsia"/>
          <w:color w:val="auto"/>
          <w:highlight w:val="none"/>
        </w:rPr>
        <w:t>工作范围：</w:t>
      </w:r>
      <w:r>
        <w:rPr>
          <w:rFonts w:hint="eastAsia" w:asciiTheme="minorEastAsia" w:hAnsiTheme="minorEastAsia" w:eastAsiaTheme="minorEastAsia"/>
          <w:color w:val="auto"/>
          <w:highlight w:val="none"/>
          <w:lang w:eastAsia="zh-CN"/>
        </w:rPr>
        <w:t>安樾台项目914地块工程总承包及总承包管理配合服务</w:t>
      </w:r>
    </w:p>
    <w:p w14:paraId="7646DC1F">
      <w:pPr>
        <w:spacing w:after="100"/>
        <w:rPr>
          <w:rFonts w:ascii="宋体" w:hAnsi="宋体"/>
          <w:bCs/>
          <w:color w:val="auto"/>
          <w:highlight w:val="none"/>
        </w:rPr>
      </w:pPr>
      <w:r>
        <w:rPr>
          <w:rFonts w:hint="eastAsia" w:ascii="宋体" w:hAnsi="宋体"/>
          <w:color w:val="auto"/>
          <w:highlight w:val="none"/>
        </w:rPr>
        <w:t>工作内容</w:t>
      </w:r>
    </w:p>
    <w:p w14:paraId="67944332">
      <w:pPr>
        <w:pStyle w:val="38"/>
        <w:numPr>
          <w:ilvl w:val="0"/>
          <w:numId w:val="60"/>
        </w:numPr>
        <w:tabs>
          <w:tab w:val="left" w:pos="709"/>
        </w:tabs>
        <w:ind w:firstLineChars="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项目启动阶段：</w:t>
      </w:r>
    </w:p>
    <w:p w14:paraId="0341D445">
      <w:pPr>
        <w:pStyle w:val="38"/>
        <w:numPr>
          <w:ilvl w:val="0"/>
          <w:numId w:val="61"/>
        </w:numPr>
        <w:tabs>
          <w:tab w:val="left" w:pos="709"/>
        </w:tabs>
        <w:ind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前期资料的收集（包括景观的初步方案）；</w:t>
      </w:r>
    </w:p>
    <w:p w14:paraId="248FD699">
      <w:pPr>
        <w:pStyle w:val="38"/>
        <w:numPr>
          <w:ilvl w:val="0"/>
          <w:numId w:val="61"/>
        </w:numPr>
        <w:tabs>
          <w:tab w:val="left" w:pos="709"/>
        </w:tabs>
        <w:ind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对项目基础情况进行初步分析评价；</w:t>
      </w:r>
    </w:p>
    <w:p w14:paraId="72DB8811">
      <w:pPr>
        <w:pStyle w:val="38"/>
        <w:numPr>
          <w:ilvl w:val="0"/>
          <w:numId w:val="61"/>
        </w:numPr>
        <w:tabs>
          <w:tab w:val="left" w:pos="709"/>
        </w:tabs>
        <w:ind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提供初期的海绵城市设计规划建议；</w:t>
      </w:r>
    </w:p>
    <w:p w14:paraId="2018F7EA">
      <w:pPr>
        <w:pStyle w:val="38"/>
        <w:numPr>
          <w:ilvl w:val="0"/>
          <w:numId w:val="61"/>
        </w:numPr>
        <w:tabs>
          <w:tab w:val="left" w:pos="709"/>
        </w:tabs>
        <w:ind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配合前期拿地等需求。</w:t>
      </w:r>
    </w:p>
    <w:p w14:paraId="55354C2D">
      <w:pPr>
        <w:tabs>
          <w:tab w:val="left" w:pos="709"/>
        </w:tabs>
        <w:ind w:left="709"/>
        <w:rPr>
          <w:rFonts w:asciiTheme="minorEastAsia" w:hAnsiTheme="minorEastAsia" w:eastAsiaTheme="minorEastAsia"/>
          <w:b/>
          <w:color w:val="auto"/>
          <w:spacing w:val="20"/>
          <w:szCs w:val="32"/>
          <w:highlight w:val="none"/>
        </w:rPr>
      </w:pPr>
      <w:r>
        <w:rPr>
          <w:rFonts w:hint="eastAsia" w:asciiTheme="minorEastAsia" w:hAnsiTheme="minorEastAsia" w:eastAsiaTheme="minorEastAsia"/>
          <w:b/>
          <w:color w:val="auto"/>
          <w:spacing w:val="20"/>
          <w:szCs w:val="32"/>
          <w:highlight w:val="none"/>
        </w:rPr>
        <w:t>2、</w:t>
      </w:r>
      <w:r>
        <w:rPr>
          <w:rFonts w:hint="eastAsia" w:asciiTheme="minorEastAsia" w:hAnsiTheme="minorEastAsia" w:eastAsiaTheme="minorEastAsia"/>
          <w:b/>
          <w:color w:val="auto"/>
          <w:highlight w:val="none"/>
          <w:lang w:val="zh-CN"/>
        </w:rPr>
        <w:t>方案设计阶段：</w:t>
      </w:r>
    </w:p>
    <w:p w14:paraId="28E9C805">
      <w:pPr>
        <w:pStyle w:val="38"/>
        <w:numPr>
          <w:ilvl w:val="0"/>
          <w:numId w:val="62"/>
        </w:numPr>
        <w:tabs>
          <w:tab w:val="left" w:pos="709"/>
        </w:tabs>
        <w:ind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项目相关资料的收集与整理；</w:t>
      </w:r>
    </w:p>
    <w:p w14:paraId="518ACA13">
      <w:pPr>
        <w:pStyle w:val="38"/>
        <w:numPr>
          <w:ilvl w:val="0"/>
          <w:numId w:val="62"/>
        </w:numPr>
        <w:tabs>
          <w:tab w:val="left" w:pos="709"/>
        </w:tabs>
        <w:ind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对项目资料及设计方案进行海绵城市专项分析评估；</w:t>
      </w:r>
    </w:p>
    <w:p w14:paraId="4E45A55C">
      <w:pPr>
        <w:pStyle w:val="38"/>
        <w:numPr>
          <w:ilvl w:val="0"/>
          <w:numId w:val="62"/>
        </w:numPr>
        <w:tabs>
          <w:tab w:val="left" w:pos="709"/>
        </w:tabs>
        <w:ind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根据评估情况确定海绵城市目标及各项技术措施及相关指标；</w:t>
      </w:r>
    </w:p>
    <w:p w14:paraId="408CE751">
      <w:pPr>
        <w:pStyle w:val="38"/>
        <w:numPr>
          <w:ilvl w:val="0"/>
          <w:numId w:val="62"/>
        </w:numPr>
        <w:tabs>
          <w:tab w:val="left" w:pos="709"/>
        </w:tabs>
        <w:ind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提出海绵城市设计方案及相关建议，与业主确立后编制海绵城市方案设计专篇；</w:t>
      </w:r>
    </w:p>
    <w:p w14:paraId="3840C726">
      <w:pPr>
        <w:pStyle w:val="38"/>
        <w:numPr>
          <w:ilvl w:val="0"/>
          <w:numId w:val="62"/>
        </w:numPr>
        <w:tabs>
          <w:tab w:val="left" w:pos="709"/>
        </w:tabs>
        <w:ind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出具与海绵城市相关的景观方案平面图（包含海绵城市设施平面布置图）。</w:t>
      </w:r>
    </w:p>
    <w:p w14:paraId="71CDB038">
      <w:pPr>
        <w:tabs>
          <w:tab w:val="left" w:pos="709"/>
        </w:tabs>
        <w:ind w:left="709"/>
        <w:rPr>
          <w:rFonts w:asciiTheme="minorEastAsia" w:hAnsiTheme="minorEastAsia" w:eastAsiaTheme="minorEastAsia"/>
          <w:color w:val="auto"/>
          <w:highlight w:val="none"/>
        </w:rPr>
      </w:pPr>
      <w:r>
        <w:rPr>
          <w:rFonts w:hint="eastAsia" w:asciiTheme="minorEastAsia" w:hAnsiTheme="minorEastAsia" w:eastAsiaTheme="minorEastAsia"/>
          <w:b/>
          <w:color w:val="auto"/>
          <w:highlight w:val="none"/>
        </w:rPr>
        <w:t>3、初步设计阶段：</w:t>
      </w:r>
    </w:p>
    <w:p w14:paraId="5606DE5A">
      <w:pPr>
        <w:pStyle w:val="38"/>
        <w:numPr>
          <w:ilvl w:val="0"/>
          <w:numId w:val="63"/>
        </w:numPr>
        <w:tabs>
          <w:tab w:val="left" w:pos="709"/>
        </w:tabs>
        <w:ind w:firstLineChars="0"/>
        <w:rPr>
          <w:rFonts w:ascii="宋体" w:hAnsi="宋体"/>
          <w:color w:val="auto"/>
          <w:sz w:val="24"/>
          <w:highlight w:val="none"/>
          <w:lang w:val="en-US"/>
        </w:rPr>
      </w:pPr>
      <w:r>
        <w:rPr>
          <w:rFonts w:hint="eastAsia" w:ascii="宋体" w:hAnsi="宋体"/>
          <w:color w:val="auto"/>
          <w:sz w:val="24"/>
          <w:highlight w:val="none"/>
          <w:lang w:val="en-US"/>
        </w:rPr>
        <w:t>在方案设计阶段与业主沟通的基础上，完善海绵城市设计各项技术措施；</w:t>
      </w:r>
    </w:p>
    <w:p w14:paraId="59A8E276">
      <w:pPr>
        <w:pStyle w:val="38"/>
        <w:numPr>
          <w:ilvl w:val="0"/>
          <w:numId w:val="63"/>
        </w:numPr>
        <w:tabs>
          <w:tab w:val="left" w:pos="709"/>
        </w:tabs>
        <w:ind w:firstLineChars="0"/>
        <w:rPr>
          <w:rFonts w:ascii="宋体" w:hAnsi="宋体"/>
          <w:color w:val="auto"/>
          <w:sz w:val="24"/>
          <w:highlight w:val="none"/>
          <w:lang w:val="en-US"/>
        </w:rPr>
      </w:pPr>
      <w:r>
        <w:rPr>
          <w:rFonts w:hint="eastAsia" w:ascii="宋体" w:hAnsi="宋体"/>
          <w:color w:val="auto"/>
          <w:sz w:val="24"/>
          <w:highlight w:val="none"/>
          <w:lang w:val="en-US"/>
        </w:rPr>
        <w:t>进行有关海绵城市的设计工作。</w:t>
      </w:r>
    </w:p>
    <w:p w14:paraId="048DD98F">
      <w:pPr>
        <w:pStyle w:val="38"/>
        <w:numPr>
          <w:ilvl w:val="0"/>
          <w:numId w:val="64"/>
        </w:numPr>
        <w:tabs>
          <w:tab w:val="left" w:pos="709"/>
        </w:tabs>
        <w:ind w:firstLineChars="0"/>
        <w:rPr>
          <w:rFonts w:ascii="宋体" w:hAnsi="宋体"/>
          <w:b/>
          <w:color w:val="auto"/>
          <w:sz w:val="24"/>
          <w:highlight w:val="none"/>
        </w:rPr>
      </w:pPr>
      <w:r>
        <w:rPr>
          <w:rFonts w:hint="eastAsia" w:ascii="宋体" w:hAnsi="宋体"/>
          <w:b/>
          <w:color w:val="auto"/>
          <w:sz w:val="24"/>
          <w:highlight w:val="none"/>
        </w:rPr>
        <w:t>施工图设计阶段：</w:t>
      </w:r>
    </w:p>
    <w:p w14:paraId="4FEFB3E5">
      <w:pPr>
        <w:pStyle w:val="38"/>
        <w:numPr>
          <w:ilvl w:val="0"/>
          <w:numId w:val="65"/>
        </w:numPr>
        <w:tabs>
          <w:tab w:val="left" w:pos="709"/>
        </w:tabs>
        <w:ind w:firstLineChars="0"/>
        <w:rPr>
          <w:rFonts w:ascii="宋体" w:hAnsi="宋体"/>
          <w:color w:val="auto"/>
          <w:sz w:val="24"/>
          <w:highlight w:val="none"/>
          <w:lang w:val="en-US"/>
        </w:rPr>
      </w:pPr>
      <w:r>
        <w:rPr>
          <w:rFonts w:hint="eastAsia" w:ascii="宋体" w:hAnsi="宋体"/>
          <w:color w:val="auto"/>
          <w:sz w:val="24"/>
          <w:highlight w:val="none"/>
          <w:lang w:val="en-US"/>
        </w:rPr>
        <w:t>提供海绵城市相关设施布置的构造参考详图，配合其完成海绵城市相关的施工图设计文件；</w:t>
      </w:r>
    </w:p>
    <w:p w14:paraId="1DDBF6DA">
      <w:pPr>
        <w:pStyle w:val="38"/>
        <w:numPr>
          <w:ilvl w:val="0"/>
          <w:numId w:val="65"/>
        </w:numPr>
        <w:tabs>
          <w:tab w:val="left" w:pos="709"/>
        </w:tabs>
        <w:ind w:firstLineChars="0"/>
        <w:rPr>
          <w:rFonts w:ascii="宋体" w:hAnsi="宋体"/>
          <w:color w:val="auto"/>
          <w:sz w:val="24"/>
          <w:highlight w:val="none"/>
          <w:lang w:val="en-US"/>
        </w:rPr>
      </w:pPr>
      <w:r>
        <w:rPr>
          <w:rFonts w:hint="eastAsia" w:ascii="宋体" w:hAnsi="宋体"/>
          <w:color w:val="auto"/>
          <w:sz w:val="24"/>
          <w:highlight w:val="none"/>
          <w:lang w:val="en-US"/>
        </w:rPr>
        <w:t>2、协助完成海绵城市相关的审查和评审工作；</w:t>
      </w:r>
    </w:p>
    <w:p w14:paraId="3761F44C">
      <w:pPr>
        <w:pStyle w:val="38"/>
        <w:numPr>
          <w:ilvl w:val="0"/>
          <w:numId w:val="65"/>
        </w:numPr>
        <w:tabs>
          <w:tab w:val="left" w:pos="709"/>
        </w:tabs>
        <w:ind w:firstLineChars="0"/>
        <w:rPr>
          <w:rFonts w:ascii="宋体" w:hAnsi="宋体"/>
          <w:color w:val="auto"/>
          <w:sz w:val="24"/>
          <w:highlight w:val="none"/>
          <w:lang w:val="en-US"/>
        </w:rPr>
      </w:pPr>
      <w:r>
        <w:rPr>
          <w:rFonts w:hint="eastAsia" w:ascii="宋体" w:hAnsi="宋体"/>
          <w:color w:val="auto"/>
          <w:sz w:val="24"/>
          <w:highlight w:val="none"/>
          <w:lang w:val="en-US"/>
        </w:rPr>
        <w:t>3、定期参与海绵城市相关的项目例会并及时向项目组通报最新情况，同时针对海绵城市的相关问题给予解答。</w:t>
      </w:r>
    </w:p>
    <w:p w14:paraId="4EDD7668">
      <w:pPr>
        <w:tabs>
          <w:tab w:val="left" w:pos="709"/>
        </w:tabs>
        <w:ind w:left="709"/>
        <w:rPr>
          <w:rFonts w:asciiTheme="minorEastAsia" w:hAnsiTheme="minorEastAsia" w:eastAsiaTheme="minorEastAsia"/>
          <w:color w:val="auto"/>
          <w:highlight w:val="none"/>
        </w:rPr>
      </w:pPr>
    </w:p>
    <w:p w14:paraId="77EADFCF">
      <w:pPr>
        <w:pStyle w:val="5"/>
        <w:numPr>
          <w:ilvl w:val="0"/>
          <w:numId w:val="66"/>
        </w:numPr>
        <w:spacing w:before="0" w:after="0" w:line="240" w:lineRule="auto"/>
        <w:rPr>
          <w:rFonts w:ascii="宋体" w:hAnsi="宋体" w:eastAsia="宋体"/>
          <w:bCs w:val="0"/>
          <w:color w:val="auto"/>
          <w:highlight w:val="none"/>
        </w:rPr>
      </w:pPr>
      <w:r>
        <w:rPr>
          <w:rFonts w:hint="eastAsia" w:ascii="宋体" w:hAnsi="宋体" w:eastAsia="宋体"/>
          <w:bCs w:val="0"/>
          <w:color w:val="auto"/>
          <w:highlight w:val="none"/>
        </w:rPr>
        <w:t>工作成果</w:t>
      </w:r>
    </w:p>
    <w:p w14:paraId="08FFEB7D">
      <w:pPr>
        <w:tabs>
          <w:tab w:val="left" w:pos="709"/>
        </w:tabs>
        <w:ind w:left="709"/>
        <w:rPr>
          <w:rFonts w:asciiTheme="minorEastAsia" w:hAnsiTheme="minorEastAsia" w:eastAsiaTheme="minorEastAsia"/>
          <w:b/>
          <w:color w:val="auto"/>
          <w:highlight w:val="none"/>
        </w:rPr>
      </w:pPr>
      <w:r>
        <w:rPr>
          <w:rFonts w:hint="eastAsia" w:asciiTheme="minorEastAsia" w:hAnsiTheme="minorEastAsia" w:eastAsiaTheme="minorEastAsia"/>
          <w:b/>
          <w:color w:val="auto"/>
          <w:highlight w:val="none"/>
        </w:rPr>
        <w:t>1、项目启动阶段：</w:t>
      </w:r>
    </w:p>
    <w:p w14:paraId="34E676C7">
      <w:pPr>
        <w:tabs>
          <w:tab w:val="left" w:pos="709"/>
        </w:tabs>
        <w:ind w:left="709"/>
        <w:rPr>
          <w:rFonts w:ascii="宋体" w:hAnsi="宋体"/>
          <w:color w:val="auto"/>
          <w:highlight w:val="none"/>
        </w:rPr>
      </w:pPr>
      <w:r>
        <w:rPr>
          <w:rFonts w:hint="eastAsia" w:ascii="宋体" w:hAnsi="宋体"/>
          <w:color w:val="auto"/>
          <w:highlight w:val="none"/>
        </w:rPr>
        <w:t>《海绵城市初步技术及指标表》</w:t>
      </w:r>
    </w:p>
    <w:p w14:paraId="1E482222">
      <w:pPr>
        <w:tabs>
          <w:tab w:val="left" w:pos="709"/>
        </w:tabs>
        <w:ind w:left="709"/>
        <w:rPr>
          <w:rFonts w:asciiTheme="minorEastAsia" w:hAnsiTheme="minorEastAsia" w:eastAsiaTheme="minorEastAsia"/>
          <w:b/>
          <w:color w:val="auto"/>
          <w:spacing w:val="20"/>
          <w:szCs w:val="32"/>
          <w:highlight w:val="none"/>
        </w:rPr>
      </w:pPr>
      <w:r>
        <w:rPr>
          <w:rFonts w:hint="eastAsia" w:asciiTheme="minorEastAsia" w:hAnsiTheme="minorEastAsia" w:eastAsiaTheme="minorEastAsia"/>
          <w:b/>
          <w:color w:val="auto"/>
          <w:spacing w:val="20"/>
          <w:szCs w:val="32"/>
          <w:highlight w:val="none"/>
        </w:rPr>
        <w:t>2、</w:t>
      </w:r>
      <w:r>
        <w:rPr>
          <w:rFonts w:hint="eastAsia" w:asciiTheme="minorEastAsia" w:hAnsiTheme="minorEastAsia" w:eastAsiaTheme="minorEastAsia"/>
          <w:b/>
          <w:color w:val="auto"/>
          <w:highlight w:val="none"/>
          <w:lang w:val="zh-CN"/>
        </w:rPr>
        <w:t>方案设计阶段：</w:t>
      </w:r>
    </w:p>
    <w:p w14:paraId="7B540498">
      <w:pPr>
        <w:pStyle w:val="38"/>
        <w:tabs>
          <w:tab w:val="left" w:pos="709"/>
        </w:tabs>
        <w:ind w:left="1069" w:firstLine="0" w:firstLineChars="0"/>
        <w:rPr>
          <w:rFonts w:asciiTheme="minorEastAsia" w:hAnsiTheme="minorEastAsia" w:eastAsiaTheme="minorEastAsia"/>
          <w:b/>
          <w:color w:val="auto"/>
          <w:sz w:val="24"/>
          <w:highlight w:val="none"/>
        </w:rPr>
      </w:pPr>
      <w:r>
        <w:rPr>
          <w:rFonts w:hint="eastAsia" w:ascii="宋体" w:hAnsi="宋体"/>
          <w:color w:val="auto"/>
          <w:sz w:val="24"/>
          <w:highlight w:val="none"/>
        </w:rPr>
        <w:t>《海绵城市设计说明方案专篇》</w:t>
      </w:r>
    </w:p>
    <w:p w14:paraId="51801C55">
      <w:pPr>
        <w:pStyle w:val="38"/>
        <w:numPr>
          <w:ilvl w:val="0"/>
          <w:numId w:val="67"/>
        </w:numPr>
        <w:tabs>
          <w:tab w:val="left" w:pos="709"/>
        </w:tabs>
        <w:ind w:firstLineChars="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初步设计及施工图设计阶段：</w:t>
      </w:r>
    </w:p>
    <w:p w14:paraId="568EA0DC">
      <w:pPr>
        <w:pStyle w:val="38"/>
        <w:numPr>
          <w:ilvl w:val="0"/>
          <w:numId w:val="68"/>
        </w:numPr>
        <w:tabs>
          <w:tab w:val="left" w:pos="709"/>
        </w:tabs>
        <w:ind w:firstLineChars="0"/>
        <w:rPr>
          <w:rFonts w:asciiTheme="minorEastAsia" w:hAnsiTheme="minorEastAsia" w:eastAsiaTheme="minorEastAsia"/>
          <w:color w:val="auto"/>
          <w:sz w:val="24"/>
          <w:highlight w:val="none"/>
        </w:rPr>
      </w:pPr>
      <w:r>
        <w:rPr>
          <w:rFonts w:hint="eastAsia" w:ascii="宋体" w:hAnsi="宋体"/>
          <w:color w:val="auto"/>
          <w:sz w:val="24"/>
          <w:highlight w:val="none"/>
        </w:rPr>
        <w:t>《海绵城市设计专项说明书》</w:t>
      </w:r>
    </w:p>
    <w:p w14:paraId="2A351DF5">
      <w:pPr>
        <w:pStyle w:val="38"/>
        <w:numPr>
          <w:ilvl w:val="0"/>
          <w:numId w:val="68"/>
        </w:numPr>
        <w:tabs>
          <w:tab w:val="left" w:pos="709"/>
        </w:tabs>
        <w:ind w:firstLineChars="0"/>
        <w:rPr>
          <w:rFonts w:asciiTheme="minorEastAsia" w:hAnsiTheme="minorEastAsia" w:eastAsiaTheme="minorEastAsia"/>
          <w:color w:val="auto"/>
          <w:sz w:val="24"/>
          <w:highlight w:val="none"/>
        </w:rPr>
      </w:pPr>
      <w:r>
        <w:rPr>
          <w:rFonts w:hint="eastAsia" w:ascii="宋体" w:hAnsi="宋体"/>
          <w:color w:val="auto"/>
          <w:sz w:val="24"/>
          <w:highlight w:val="none"/>
        </w:rPr>
        <w:t>《海绵城市设施平面图》</w:t>
      </w:r>
    </w:p>
    <w:p w14:paraId="16FEA124">
      <w:pPr>
        <w:pStyle w:val="38"/>
        <w:numPr>
          <w:ilvl w:val="0"/>
          <w:numId w:val="68"/>
        </w:numPr>
        <w:tabs>
          <w:tab w:val="left" w:pos="709"/>
        </w:tabs>
        <w:ind w:firstLineChars="0"/>
        <w:rPr>
          <w:rFonts w:asciiTheme="minorEastAsia" w:hAnsiTheme="minorEastAsia" w:eastAsiaTheme="minorEastAsia"/>
          <w:color w:val="auto"/>
          <w:sz w:val="24"/>
          <w:highlight w:val="none"/>
        </w:rPr>
      </w:pPr>
      <w:r>
        <w:rPr>
          <w:rFonts w:hint="eastAsia" w:ascii="宋体" w:hAnsi="宋体"/>
          <w:color w:val="auto"/>
          <w:sz w:val="24"/>
          <w:highlight w:val="none"/>
        </w:rPr>
        <w:t>各海绵设施技术图纸</w:t>
      </w:r>
    </w:p>
    <w:p w14:paraId="694C796B">
      <w:pPr>
        <w:pStyle w:val="38"/>
        <w:numPr>
          <w:ilvl w:val="0"/>
          <w:numId w:val="68"/>
        </w:numPr>
        <w:tabs>
          <w:tab w:val="left" w:pos="709"/>
        </w:tabs>
        <w:ind w:firstLineChars="0"/>
        <w:rPr>
          <w:rFonts w:asciiTheme="minorEastAsia" w:hAnsiTheme="minorEastAsia" w:eastAsiaTheme="minorEastAsia"/>
          <w:color w:val="auto"/>
          <w:sz w:val="24"/>
          <w:highlight w:val="none"/>
        </w:rPr>
      </w:pPr>
      <w:r>
        <w:rPr>
          <w:rFonts w:hint="eastAsia" w:ascii="宋体" w:hAnsi="宋体"/>
          <w:color w:val="auto"/>
          <w:sz w:val="24"/>
          <w:highlight w:val="none"/>
        </w:rPr>
        <w:t>向甲方进行阶段性成果汇报</w:t>
      </w:r>
    </w:p>
    <w:p w14:paraId="55A4A2B2">
      <w:pPr>
        <w:rPr>
          <w:b/>
          <w:color w:val="auto"/>
          <w:highlight w:val="none"/>
        </w:rPr>
      </w:pPr>
    </w:p>
    <w:p w14:paraId="4F7A037F">
      <w:pPr>
        <w:rPr>
          <w:rFonts w:ascii="宋体" w:hAnsi="宋体"/>
          <w:b/>
          <w:color w:val="auto"/>
          <w:sz w:val="32"/>
          <w:szCs w:val="32"/>
          <w:highlight w:val="none"/>
          <w:lang w:val="zh-CN"/>
        </w:rPr>
      </w:pPr>
      <w:r>
        <w:rPr>
          <w:rFonts w:hAnsi="宋体"/>
          <w:color w:val="auto"/>
          <w:sz w:val="32"/>
          <w:szCs w:val="32"/>
          <w:highlight w:val="none"/>
        </w:rPr>
        <w:br w:type="page"/>
      </w:r>
    </w:p>
    <w:p w14:paraId="4CE38DFF">
      <w:pPr>
        <w:pStyle w:val="13"/>
        <w:spacing w:line="460" w:lineRule="exact"/>
        <w:ind w:firstLine="0"/>
        <w:jc w:val="center"/>
        <w:outlineLvl w:val="0"/>
        <w:rPr>
          <w:color w:val="auto"/>
          <w:spacing w:val="20"/>
          <w:sz w:val="32"/>
          <w:szCs w:val="32"/>
          <w:highlight w:val="none"/>
        </w:rPr>
      </w:pPr>
      <w:bookmarkStart w:id="173" w:name="_Toc840439086"/>
      <w:bookmarkStart w:id="174" w:name="_Toc6990"/>
      <w:r>
        <w:rPr>
          <w:rFonts w:hint="eastAsia"/>
          <w:color w:val="auto"/>
          <w:spacing w:val="20"/>
          <w:sz w:val="32"/>
          <w:szCs w:val="32"/>
          <w:highlight w:val="none"/>
        </w:rPr>
        <w:t>第</w:t>
      </w:r>
      <w:r>
        <w:rPr>
          <w:rFonts w:hint="eastAsia"/>
          <w:color w:val="auto"/>
          <w:spacing w:val="20"/>
          <w:sz w:val="32"/>
          <w:szCs w:val="32"/>
          <w:highlight w:val="none"/>
          <w:lang w:val="en-US" w:eastAsia="zh-CN"/>
          <w:woUserID w:val="4"/>
        </w:rPr>
        <w:t>九</w:t>
      </w:r>
      <w:r>
        <w:rPr>
          <w:rFonts w:hint="eastAsia"/>
          <w:color w:val="auto"/>
          <w:spacing w:val="20"/>
          <w:sz w:val="32"/>
          <w:szCs w:val="32"/>
          <w:highlight w:val="none"/>
        </w:rPr>
        <w:t>部分 BIM设计篇</w:t>
      </w:r>
      <w:bookmarkEnd w:id="173"/>
      <w:bookmarkEnd w:id="174"/>
    </w:p>
    <w:p w14:paraId="1D7818D1">
      <w:pPr>
        <w:pStyle w:val="5"/>
        <w:spacing w:before="0" w:after="0" w:line="360" w:lineRule="auto"/>
        <w:rPr>
          <w:rFonts w:ascii="宋体" w:hAnsi="宋体" w:eastAsia="宋体"/>
          <w:bCs w:val="0"/>
          <w:color w:val="auto"/>
          <w:highlight w:val="none"/>
        </w:rPr>
      </w:pPr>
      <w:r>
        <w:rPr>
          <w:rFonts w:hint="eastAsia" w:ascii="宋体" w:hAnsi="宋体" w:eastAsia="宋体"/>
          <w:bCs w:val="0"/>
          <w:color w:val="auto"/>
          <w:highlight w:val="none"/>
        </w:rPr>
        <w:t>一、工作范围及标准</w:t>
      </w:r>
    </w:p>
    <w:p w14:paraId="13AB306C">
      <w:pPr>
        <w:spacing w:after="100"/>
        <w:rPr>
          <w:rFonts w:ascii="宋体" w:hAnsi="宋体" w:cs="宋体"/>
          <w:color w:val="auto"/>
          <w:highlight w:val="none"/>
        </w:rPr>
      </w:pPr>
      <w:r>
        <w:rPr>
          <w:rFonts w:hint="eastAsia" w:asciiTheme="minorEastAsia" w:hAnsiTheme="minorEastAsia" w:eastAsiaTheme="minorEastAsia"/>
          <w:color w:val="auto"/>
          <w:highlight w:val="none"/>
        </w:rPr>
        <w:t>工作范围：</w:t>
      </w:r>
      <w:r>
        <w:rPr>
          <w:rFonts w:hint="default" w:asciiTheme="minorEastAsia" w:hAnsiTheme="minorEastAsia" w:eastAsiaTheme="minorEastAsia"/>
          <w:color w:val="auto"/>
          <w:highlight w:val="none"/>
          <w:woUserID w:val="6"/>
        </w:rPr>
        <w:t>①</w:t>
      </w:r>
      <w:r>
        <w:rPr>
          <w:rFonts w:hint="default" w:asciiTheme="minorEastAsia" w:hAnsiTheme="minorEastAsia" w:eastAsiaTheme="minorEastAsia"/>
          <w:color w:val="auto"/>
          <w:highlight w:val="none"/>
          <w:woUserID w:val="1"/>
        </w:rPr>
        <w:t>914</w:t>
      </w:r>
      <w:r>
        <w:rPr>
          <w:rFonts w:hint="default" w:asciiTheme="minorEastAsia" w:hAnsiTheme="minorEastAsia" w:eastAsiaTheme="minorEastAsia"/>
          <w:color w:val="auto"/>
          <w:highlight w:val="none"/>
          <w:woUserID w:val="6"/>
        </w:rPr>
        <w:t>地块项目</w:t>
      </w:r>
      <w:r>
        <w:rPr>
          <w:rFonts w:hint="eastAsia" w:asciiTheme="minorEastAsia" w:hAnsiTheme="minorEastAsia" w:eastAsiaTheme="minorEastAsia"/>
          <w:color w:val="auto"/>
          <w:highlight w:val="none"/>
        </w:rPr>
        <w:t>BIM报建及施工图BIM辅助审查；②地下室部分的BIM设计，从BIM模型到管线综合深化设计及净高分析报告。</w:t>
      </w:r>
    </w:p>
    <w:p w14:paraId="51982A7A">
      <w:pPr>
        <w:rPr>
          <w:rFonts w:ascii="宋体" w:hAnsi="宋体" w:cs="宋体"/>
          <w:color w:val="auto"/>
          <w:highlight w:val="none"/>
          <w:lang w:bidi="ar"/>
        </w:rPr>
      </w:pPr>
      <w:r>
        <w:rPr>
          <w:rFonts w:hint="eastAsia" w:ascii="宋体" w:hAnsi="宋体" w:cs="宋体"/>
          <w:color w:val="auto"/>
          <w:highlight w:val="none"/>
          <w:lang w:bidi="ar"/>
        </w:rPr>
        <w:t>设计范围包括：</w:t>
      </w:r>
    </w:p>
    <w:p w14:paraId="6CE87406">
      <w:pPr>
        <w:pStyle w:val="38"/>
        <w:numPr>
          <w:ilvl w:val="0"/>
          <w:numId w:val="69"/>
        </w:numPr>
        <w:spacing w:after="100"/>
        <w:ind w:firstLineChars="0"/>
        <w:rPr>
          <w:rFonts w:ascii="宋体" w:hAnsi="宋体" w:cs="宋体"/>
          <w:color w:val="auto"/>
          <w:highlight w:val="none"/>
          <w:lang w:bidi="ar"/>
        </w:rPr>
      </w:pPr>
      <w:r>
        <w:rPr>
          <w:rFonts w:hint="eastAsia" w:ascii="宋体" w:hAnsi="宋体" w:cs="宋体"/>
          <w:color w:val="auto"/>
          <w:sz w:val="24"/>
          <w:highlight w:val="none"/>
          <w:lang w:bidi="ar"/>
        </w:rPr>
        <w:t>施工图审查阶段</w:t>
      </w:r>
      <w:r>
        <w:rPr>
          <w:rFonts w:hint="eastAsia" w:ascii="宋体" w:hAnsi="宋体"/>
          <w:color w:val="auto"/>
          <w:sz w:val="24"/>
          <w:highlight w:val="none"/>
        </w:rPr>
        <w:t>施工图三维（</w:t>
      </w:r>
      <w:r>
        <w:rPr>
          <w:rFonts w:ascii="宋体" w:hAnsi="宋体"/>
          <w:color w:val="auto"/>
          <w:sz w:val="24"/>
          <w:highlight w:val="none"/>
        </w:rPr>
        <w:t>BIM</w:t>
      </w:r>
      <w:r>
        <w:rPr>
          <w:rFonts w:hint="eastAsia" w:ascii="宋体" w:hAnsi="宋体"/>
          <w:color w:val="auto"/>
          <w:sz w:val="24"/>
          <w:highlight w:val="none"/>
        </w:rPr>
        <w:t>）辅助审查</w:t>
      </w:r>
      <w:r>
        <w:rPr>
          <w:rFonts w:hint="eastAsia" w:ascii="宋体" w:hAnsi="宋体" w:cs="宋体"/>
          <w:color w:val="auto"/>
          <w:sz w:val="24"/>
          <w:highlight w:val="none"/>
          <w:lang w:bidi="ar"/>
        </w:rPr>
        <w:t>（全专业）；</w:t>
      </w:r>
    </w:p>
    <w:p w14:paraId="5A949D92">
      <w:pPr>
        <w:pStyle w:val="38"/>
        <w:numPr>
          <w:ilvl w:val="0"/>
          <w:numId w:val="69"/>
        </w:numPr>
        <w:spacing w:after="100"/>
        <w:ind w:firstLineChars="0"/>
        <w:rPr>
          <w:rFonts w:ascii="宋体" w:hAnsi="宋体"/>
          <w:color w:val="auto"/>
          <w:highlight w:val="none"/>
        </w:rPr>
      </w:pPr>
      <w:r>
        <w:rPr>
          <w:rFonts w:hint="eastAsia" w:ascii="宋体" w:hAnsi="宋体"/>
          <w:bCs/>
          <w:color w:val="auto"/>
          <w:sz w:val="24"/>
          <w:highlight w:val="none"/>
        </w:rPr>
        <w:t>施工</w:t>
      </w:r>
      <w:r>
        <w:rPr>
          <w:rFonts w:ascii="宋体" w:hAnsi="宋体"/>
          <w:bCs/>
          <w:color w:val="auto"/>
          <w:sz w:val="24"/>
          <w:highlight w:val="none"/>
        </w:rPr>
        <w:t>图设计阶段</w:t>
      </w:r>
      <w:r>
        <w:rPr>
          <w:rFonts w:hint="eastAsia" w:ascii="宋体" w:hAnsi="宋体"/>
          <w:bCs/>
          <w:color w:val="auto"/>
          <w:sz w:val="24"/>
          <w:highlight w:val="none"/>
        </w:rPr>
        <w:t>BIM设计：建立</w:t>
      </w:r>
      <w:r>
        <w:rPr>
          <w:rFonts w:ascii="宋体" w:hAnsi="宋体"/>
          <w:bCs/>
          <w:color w:val="auto"/>
          <w:sz w:val="24"/>
          <w:highlight w:val="none"/>
        </w:rPr>
        <w:t>BIM</w:t>
      </w:r>
      <w:r>
        <w:rPr>
          <w:rFonts w:hint="eastAsia" w:ascii="宋体" w:hAnsi="宋体"/>
          <w:bCs/>
          <w:color w:val="auto"/>
          <w:sz w:val="24"/>
          <w:highlight w:val="none"/>
        </w:rPr>
        <w:t>模型、可视化交流、检查与协调、碰撞检测和管线综合（全专业）</w:t>
      </w:r>
      <w:r>
        <w:rPr>
          <w:rFonts w:hint="eastAsia" w:ascii="宋体" w:hAnsi="宋体"/>
          <w:color w:val="auto"/>
          <w:sz w:val="24"/>
          <w:highlight w:val="none"/>
        </w:rPr>
        <w:t>。</w:t>
      </w:r>
    </w:p>
    <w:p w14:paraId="476F5D72">
      <w:pPr>
        <w:pStyle w:val="27"/>
        <w:keepNext w:val="0"/>
        <w:keepLines w:val="0"/>
        <w:widowControl w:val="0"/>
        <w:numPr>
          <w:ilvl w:val="0"/>
          <w:numId w:val="69"/>
        </w:numPr>
        <w:suppressLineNumbers w:val="0"/>
        <w:spacing w:before="0" w:beforeAutospacing="0" w:after="100" w:afterAutospacing="0"/>
        <w:ind w:left="360" w:right="0" w:hanging="360" w:firstLineChars="0"/>
        <w:jc w:val="both"/>
        <w:rPr>
          <w:rFonts w:ascii="宋体" w:hAnsi="宋体"/>
          <w:color w:val="auto"/>
          <w:highlight w:val="none"/>
        </w:rPr>
      </w:pPr>
      <w:r>
        <w:rPr>
          <w:rFonts w:hint="eastAsia" w:ascii="宋体" w:hAnsi="宋体" w:eastAsia="宋体" w:cs="宋体"/>
          <w:color w:val="auto"/>
          <w:kern w:val="2"/>
          <w:sz w:val="21"/>
          <w:szCs w:val="21"/>
          <w:highlight w:val="none"/>
          <w:lang w:val="en-US" w:eastAsia="zh-CN" w:bidi="ar"/>
          <w:woUserID w:val="2"/>
        </w:rPr>
        <w:t>配合装修BIM出图土建模型设计：建立土建BIM模型需满足装修出图深度，如土建有变更修改按需同步更新土建BIM模型提资，确保土建装修图模一致。</w:t>
      </w:r>
    </w:p>
    <w:p w14:paraId="1612E2F3">
      <w:pPr>
        <w:pStyle w:val="5"/>
        <w:numPr>
          <w:ilvl w:val="-1"/>
          <w:numId w:val="0"/>
        </w:numPr>
        <w:spacing w:before="0" w:after="0" w:line="240" w:lineRule="auto"/>
        <w:ind w:left="480" w:leftChars="200" w:firstLine="0" w:firstLineChars="0"/>
        <w:rPr>
          <w:rFonts w:ascii="宋体" w:hAnsi="宋体" w:eastAsia="宋体"/>
          <w:bCs w:val="0"/>
          <w:color w:val="auto"/>
          <w:highlight w:val="none"/>
        </w:rPr>
      </w:pPr>
      <w:r>
        <w:rPr>
          <w:rFonts w:hint="eastAsia" w:ascii="宋体" w:hAnsi="宋体" w:eastAsia="宋体"/>
          <w:bCs w:val="0"/>
          <w:color w:val="auto"/>
          <w:highlight w:val="none"/>
          <w:lang w:val="en-US" w:eastAsia="zh-CN"/>
        </w:rPr>
        <w:t>二、</w:t>
      </w:r>
      <w:r>
        <w:rPr>
          <w:rFonts w:hint="eastAsia" w:ascii="宋体" w:hAnsi="宋体" w:eastAsia="宋体"/>
          <w:bCs w:val="0"/>
          <w:color w:val="auto"/>
          <w:highlight w:val="none"/>
        </w:rPr>
        <w:t>工作内容</w:t>
      </w:r>
    </w:p>
    <w:p w14:paraId="56DF5995">
      <w:pPr>
        <w:pStyle w:val="38"/>
        <w:numPr>
          <w:ilvl w:val="0"/>
          <w:numId w:val="70"/>
        </w:numPr>
        <w:tabs>
          <w:tab w:val="left" w:pos="709"/>
        </w:tabs>
        <w:ind w:firstLineChars="0"/>
        <w:rPr>
          <w:rFonts w:ascii="宋体" w:hAnsi="宋体" w:cs="宋体"/>
          <w:color w:val="auto"/>
          <w:sz w:val="24"/>
          <w:highlight w:val="none"/>
          <w:lang w:bidi="ar"/>
        </w:rPr>
      </w:pPr>
      <w:r>
        <w:rPr>
          <w:rFonts w:hint="default" w:ascii="宋体" w:hAnsi="宋体" w:cs="宋体"/>
          <w:color w:val="auto"/>
          <w:sz w:val="24"/>
          <w:highlight w:val="none"/>
          <w:lang w:bidi="ar"/>
          <w:woUserID w:val="1"/>
        </w:rPr>
        <w:t>塔楼</w:t>
      </w:r>
      <w:r>
        <w:rPr>
          <w:rFonts w:hint="eastAsia" w:ascii="宋体" w:hAnsi="宋体" w:cs="宋体"/>
          <w:color w:val="auto"/>
          <w:sz w:val="24"/>
          <w:highlight w:val="none"/>
          <w:lang w:bidi="ar"/>
        </w:rPr>
        <w:t>施工图审查阶段施工图三维（BIM）辅助审查</w:t>
      </w:r>
    </w:p>
    <w:p w14:paraId="23E02823">
      <w:pPr>
        <w:pStyle w:val="38"/>
        <w:numPr>
          <w:ilvl w:val="0"/>
          <w:numId w:val="71"/>
        </w:numPr>
        <w:tabs>
          <w:tab w:val="left" w:pos="709"/>
        </w:tabs>
        <w:ind w:firstLineChars="0"/>
        <w:rPr>
          <w:rFonts w:asciiTheme="majorEastAsia" w:hAnsiTheme="majorEastAsia" w:eastAsiaTheme="majorEastAsia"/>
          <w:color w:val="auto"/>
          <w:sz w:val="24"/>
          <w:highlight w:val="none"/>
        </w:rPr>
      </w:pPr>
      <w:r>
        <w:rPr>
          <w:rFonts w:hint="eastAsia" w:ascii="宋体" w:hAnsi="宋体" w:cs="宋体"/>
          <w:color w:val="auto"/>
          <w:sz w:val="24"/>
          <w:highlight w:val="none"/>
          <w:lang w:bidi="ar"/>
        </w:rPr>
        <w:t xml:space="preserve"> </w:t>
      </w:r>
      <w:r>
        <w:rPr>
          <w:rFonts w:hint="eastAsia" w:asciiTheme="majorEastAsia" w:hAnsiTheme="majorEastAsia" w:eastAsiaTheme="majorEastAsia"/>
          <w:color w:val="auto"/>
          <w:sz w:val="24"/>
          <w:highlight w:val="none"/>
        </w:rPr>
        <w:t>建立各专业（建筑、结构、机电）的</w:t>
      </w:r>
      <w:r>
        <w:rPr>
          <w:rFonts w:hint="default" w:asciiTheme="majorEastAsia" w:hAnsiTheme="majorEastAsia" w:eastAsiaTheme="majorEastAsia"/>
          <w:color w:val="auto"/>
          <w:sz w:val="24"/>
          <w:highlight w:val="none"/>
          <w:woUserID w:val="1"/>
        </w:rPr>
        <w:t>塔楼</w:t>
      </w:r>
      <w:r>
        <w:rPr>
          <w:rFonts w:hint="eastAsia" w:asciiTheme="majorEastAsia" w:hAnsiTheme="majorEastAsia" w:eastAsiaTheme="majorEastAsia"/>
          <w:color w:val="auto"/>
          <w:sz w:val="24"/>
          <w:highlight w:val="none"/>
        </w:rPr>
        <w:t>BIM模型，模型中的三维表达以及所包含的信息与施工图设计的图纸一致，</w:t>
      </w:r>
      <w:r>
        <w:rPr>
          <w:rFonts w:asciiTheme="majorEastAsia" w:hAnsiTheme="majorEastAsia" w:eastAsiaTheme="majorEastAsia"/>
          <w:color w:val="auto"/>
          <w:sz w:val="24"/>
          <w:highlight w:val="none"/>
        </w:rPr>
        <w:t>满足</w:t>
      </w:r>
      <w:r>
        <w:rPr>
          <w:rFonts w:hint="eastAsia" w:asciiTheme="majorEastAsia" w:hAnsiTheme="majorEastAsia" w:eastAsiaTheme="majorEastAsia"/>
          <w:color w:val="auto"/>
          <w:sz w:val="24"/>
          <w:highlight w:val="none"/>
        </w:rPr>
        <w:t>《广州市施工</w:t>
      </w:r>
      <w:r>
        <w:rPr>
          <w:rFonts w:asciiTheme="majorEastAsia" w:hAnsiTheme="majorEastAsia" w:eastAsiaTheme="majorEastAsia"/>
          <w:color w:val="auto"/>
          <w:sz w:val="24"/>
          <w:highlight w:val="none"/>
        </w:rPr>
        <w:t>图三维数字化设计交付标准</w:t>
      </w:r>
      <w:r>
        <w:rPr>
          <w:rFonts w:hint="eastAsia" w:asciiTheme="majorEastAsia" w:hAnsiTheme="majorEastAsia" w:eastAsiaTheme="majorEastAsia"/>
          <w:color w:val="auto"/>
          <w:sz w:val="24"/>
          <w:highlight w:val="none"/>
        </w:rPr>
        <w:t>》 《广州市施工</w:t>
      </w:r>
      <w:r>
        <w:rPr>
          <w:rFonts w:asciiTheme="majorEastAsia" w:hAnsiTheme="majorEastAsia" w:eastAsiaTheme="majorEastAsia"/>
          <w:color w:val="auto"/>
          <w:sz w:val="24"/>
          <w:highlight w:val="none"/>
        </w:rPr>
        <w:t>图三维数字化交付</w:t>
      </w:r>
      <w:r>
        <w:rPr>
          <w:rFonts w:hint="eastAsia" w:asciiTheme="majorEastAsia" w:hAnsiTheme="majorEastAsia" w:eastAsiaTheme="majorEastAsia"/>
          <w:color w:val="auto"/>
          <w:sz w:val="24"/>
          <w:highlight w:val="none"/>
        </w:rPr>
        <w:t>数据</w:t>
      </w:r>
      <w:r>
        <w:rPr>
          <w:rFonts w:asciiTheme="majorEastAsia" w:hAnsiTheme="majorEastAsia" w:eastAsiaTheme="majorEastAsia"/>
          <w:color w:val="auto"/>
          <w:sz w:val="24"/>
          <w:highlight w:val="none"/>
        </w:rPr>
        <w:t>标准</w:t>
      </w:r>
      <w:r>
        <w:rPr>
          <w:rFonts w:hint="eastAsia" w:asciiTheme="majorEastAsia" w:hAnsiTheme="majorEastAsia" w:eastAsiaTheme="majorEastAsia"/>
          <w:color w:val="auto"/>
          <w:sz w:val="24"/>
          <w:highlight w:val="none"/>
        </w:rPr>
        <w:t>》要求。</w:t>
      </w:r>
    </w:p>
    <w:p w14:paraId="725FF04D">
      <w:pPr>
        <w:pStyle w:val="38"/>
        <w:numPr>
          <w:ilvl w:val="0"/>
          <w:numId w:val="71"/>
        </w:numPr>
        <w:ind w:firstLineChars="0"/>
        <w:rPr>
          <w:color w:val="auto"/>
          <w:highlight w:val="none"/>
          <w:lang w:bidi="ar"/>
        </w:rPr>
      </w:pPr>
      <w:r>
        <w:rPr>
          <w:rFonts w:asciiTheme="majorEastAsia" w:hAnsiTheme="majorEastAsia" w:eastAsiaTheme="majorEastAsia"/>
          <w:color w:val="auto"/>
          <w:sz w:val="24"/>
          <w:highlight w:val="none"/>
        </w:rPr>
        <w:t xml:space="preserve">  </w:t>
      </w:r>
      <w:r>
        <w:rPr>
          <w:rFonts w:hint="eastAsia" w:asciiTheme="majorEastAsia" w:hAnsiTheme="majorEastAsia" w:eastAsiaTheme="majorEastAsia"/>
          <w:color w:val="auto"/>
          <w:sz w:val="24"/>
          <w:highlight w:val="none"/>
        </w:rPr>
        <w:t>配合甲方</w:t>
      </w:r>
      <w:r>
        <w:rPr>
          <w:rFonts w:asciiTheme="majorEastAsia" w:hAnsiTheme="majorEastAsia" w:eastAsiaTheme="majorEastAsia"/>
          <w:color w:val="auto"/>
          <w:sz w:val="24"/>
          <w:highlight w:val="none"/>
        </w:rPr>
        <w:t>完成</w:t>
      </w:r>
      <w:r>
        <w:rPr>
          <w:rFonts w:hint="eastAsia" w:ascii="宋体" w:hAnsi="宋体" w:eastAsia="宋体" w:cs="宋体"/>
          <w:color w:val="auto"/>
          <w:sz w:val="24"/>
          <w:highlight w:val="none"/>
          <w:lang w:bidi="ar"/>
        </w:rPr>
        <w:t>塔楼施工图</w:t>
      </w:r>
      <w:r>
        <w:rPr>
          <w:rFonts w:hint="eastAsia" w:ascii="宋体" w:hAnsi="宋体" w:cs="宋体"/>
          <w:color w:val="auto"/>
          <w:sz w:val="24"/>
          <w:highlight w:val="none"/>
          <w:lang w:bidi="ar"/>
        </w:rPr>
        <w:t>三维（</w:t>
      </w:r>
      <w:r>
        <w:rPr>
          <w:rFonts w:ascii="宋体" w:hAnsi="宋体" w:cs="宋体"/>
          <w:color w:val="auto"/>
          <w:sz w:val="24"/>
          <w:highlight w:val="none"/>
          <w:lang w:bidi="ar"/>
        </w:rPr>
        <w:t>BIM）辅助审查</w:t>
      </w:r>
      <w:r>
        <w:rPr>
          <w:rFonts w:asciiTheme="majorEastAsia" w:hAnsiTheme="majorEastAsia" w:eastAsiaTheme="majorEastAsia"/>
          <w:color w:val="auto"/>
          <w:sz w:val="24"/>
          <w:highlight w:val="none"/>
        </w:rPr>
        <w:t>工作。</w:t>
      </w:r>
    </w:p>
    <w:p w14:paraId="507A0405">
      <w:pPr>
        <w:pStyle w:val="38"/>
        <w:numPr>
          <w:ilvl w:val="0"/>
          <w:numId w:val="70"/>
        </w:numPr>
        <w:tabs>
          <w:tab w:val="left" w:pos="709"/>
        </w:tabs>
        <w:ind w:firstLineChars="0"/>
        <w:rPr>
          <w:rFonts w:asciiTheme="minorEastAsia" w:hAnsiTheme="minorEastAsia"/>
          <w:b/>
          <w:color w:val="auto"/>
          <w:sz w:val="24"/>
          <w:highlight w:val="none"/>
        </w:rPr>
      </w:pPr>
      <w:r>
        <w:rPr>
          <w:rFonts w:hint="default" w:asciiTheme="minorEastAsia" w:hAnsiTheme="minorEastAsia" w:eastAsiaTheme="minorEastAsia"/>
          <w:b/>
          <w:color w:val="auto"/>
          <w:sz w:val="24"/>
          <w:highlight w:val="none"/>
          <w:woUserID w:val="1"/>
        </w:rPr>
        <w:t>地下室</w:t>
      </w:r>
      <w:r>
        <w:rPr>
          <w:rFonts w:hint="eastAsia" w:asciiTheme="minorEastAsia" w:hAnsiTheme="minorEastAsia" w:eastAsiaTheme="minorEastAsia"/>
          <w:b/>
          <w:color w:val="auto"/>
          <w:sz w:val="24"/>
          <w:highlight w:val="none"/>
        </w:rPr>
        <w:t>BIM</w:t>
      </w:r>
      <w:r>
        <w:rPr>
          <w:rFonts w:hint="default" w:asciiTheme="minorEastAsia" w:hAnsiTheme="minorEastAsia" w:eastAsiaTheme="minorEastAsia"/>
          <w:b/>
          <w:color w:val="auto"/>
          <w:sz w:val="24"/>
          <w:highlight w:val="none"/>
          <w:woUserID w:val="1"/>
        </w:rPr>
        <w:t>管线综合</w:t>
      </w:r>
      <w:r>
        <w:rPr>
          <w:rFonts w:hint="eastAsia" w:asciiTheme="minorEastAsia" w:hAnsiTheme="minorEastAsia" w:eastAsiaTheme="minorEastAsia"/>
          <w:b/>
          <w:color w:val="auto"/>
          <w:sz w:val="24"/>
          <w:highlight w:val="none"/>
        </w:rPr>
        <w:t>设计</w:t>
      </w:r>
      <w:r>
        <w:rPr>
          <w:rFonts w:hint="eastAsia" w:asciiTheme="minorEastAsia" w:hAnsiTheme="minorEastAsia"/>
          <w:b/>
          <w:color w:val="auto"/>
          <w:sz w:val="24"/>
          <w:highlight w:val="none"/>
        </w:rPr>
        <w:t>：</w:t>
      </w:r>
    </w:p>
    <w:p w14:paraId="40ECDC27">
      <w:pPr>
        <w:pStyle w:val="38"/>
        <w:numPr>
          <w:ilvl w:val="1"/>
          <w:numId w:val="71"/>
        </w:numPr>
        <w:ind w:firstLineChars="0"/>
        <w:rPr>
          <w:rFonts w:ascii="宋体" w:hAnsi="宋体"/>
          <w:bCs/>
          <w:color w:val="auto"/>
          <w:sz w:val="24"/>
          <w:highlight w:val="none"/>
        </w:rPr>
      </w:pPr>
      <w:r>
        <w:rPr>
          <w:rFonts w:hint="eastAsia" w:ascii="宋体" w:hAnsi="宋体"/>
          <w:bCs/>
          <w:color w:val="auto"/>
          <w:sz w:val="24"/>
          <w:highlight w:val="none"/>
        </w:rPr>
        <w:t>建立</w:t>
      </w:r>
      <w:r>
        <w:rPr>
          <w:rFonts w:hint="default" w:ascii="宋体" w:hAnsi="宋体"/>
          <w:bCs/>
          <w:color w:val="auto"/>
          <w:sz w:val="24"/>
          <w:highlight w:val="none"/>
          <w:woUserID w:val="1"/>
        </w:rPr>
        <w:t>地下室</w:t>
      </w:r>
      <w:r>
        <w:rPr>
          <w:rFonts w:hint="eastAsia" w:ascii="宋体" w:hAnsi="宋体"/>
          <w:bCs/>
          <w:color w:val="auto"/>
          <w:sz w:val="24"/>
          <w:highlight w:val="none"/>
        </w:rPr>
        <w:t>BIM模型</w:t>
      </w:r>
    </w:p>
    <w:p w14:paraId="41C7C2BE">
      <w:pPr>
        <w:pStyle w:val="38"/>
        <w:ind w:left="1472" w:firstLine="0" w:firstLineChars="0"/>
        <w:rPr>
          <w:rFonts w:ascii="宋体" w:hAnsi="宋体"/>
          <w:color w:val="auto"/>
          <w:sz w:val="24"/>
          <w:highlight w:val="none"/>
        </w:rPr>
      </w:pPr>
      <w:r>
        <w:rPr>
          <w:rFonts w:hint="eastAsia" w:ascii="宋体" w:hAnsi="宋体"/>
          <w:color w:val="auto"/>
          <w:sz w:val="24"/>
          <w:highlight w:val="none"/>
        </w:rPr>
        <w:t>依据建筑、结构、暖通、电气、给排水专业施工设计图组织建立</w:t>
      </w:r>
      <w:r>
        <w:rPr>
          <w:rFonts w:hint="default" w:ascii="宋体" w:hAnsi="宋体"/>
          <w:color w:val="auto"/>
          <w:sz w:val="24"/>
          <w:highlight w:val="none"/>
          <w:woUserID w:val="1"/>
        </w:rPr>
        <w:t>地下室</w:t>
      </w:r>
      <w:r>
        <w:rPr>
          <w:rFonts w:ascii="宋体" w:hAnsi="宋体"/>
          <w:color w:val="auto"/>
          <w:sz w:val="24"/>
          <w:highlight w:val="none"/>
        </w:rPr>
        <w:t>BIM</w:t>
      </w:r>
      <w:r>
        <w:rPr>
          <w:rFonts w:hint="eastAsia" w:ascii="宋体" w:hAnsi="宋体"/>
          <w:color w:val="auto"/>
          <w:sz w:val="24"/>
          <w:highlight w:val="none"/>
        </w:rPr>
        <w:t>模型。</w:t>
      </w:r>
    </w:p>
    <w:p w14:paraId="774D328C">
      <w:pPr>
        <w:pStyle w:val="38"/>
        <w:numPr>
          <w:ilvl w:val="1"/>
          <w:numId w:val="71"/>
        </w:numPr>
        <w:ind w:firstLineChars="0"/>
        <w:rPr>
          <w:rFonts w:ascii="宋体" w:hAnsi="宋体"/>
          <w:bCs/>
          <w:color w:val="auto"/>
          <w:sz w:val="24"/>
          <w:highlight w:val="none"/>
        </w:rPr>
      </w:pPr>
      <w:r>
        <w:rPr>
          <w:rFonts w:hint="eastAsia" w:ascii="宋体" w:hAnsi="宋体"/>
          <w:bCs/>
          <w:color w:val="auto"/>
          <w:sz w:val="24"/>
          <w:highlight w:val="none"/>
        </w:rPr>
        <w:t>检查与协调</w:t>
      </w:r>
    </w:p>
    <w:p w14:paraId="46AF780D">
      <w:pPr>
        <w:pStyle w:val="38"/>
        <w:ind w:left="1472" w:firstLine="0" w:firstLineChars="0"/>
        <w:rPr>
          <w:rFonts w:ascii="宋体" w:hAnsi="宋体"/>
          <w:bCs/>
          <w:color w:val="auto"/>
          <w:sz w:val="24"/>
          <w:highlight w:val="none"/>
        </w:rPr>
      </w:pPr>
      <w:r>
        <w:rPr>
          <w:rFonts w:hint="eastAsia" w:ascii="宋体" w:hAnsi="宋体"/>
          <w:color w:val="auto"/>
          <w:sz w:val="24"/>
          <w:highlight w:val="none"/>
        </w:rPr>
        <w:t>建筑</w:t>
      </w:r>
      <w:r>
        <w:rPr>
          <w:rFonts w:hint="eastAsia" w:ascii="宋体" w:hAnsi="宋体"/>
          <w:bCs/>
          <w:color w:val="auto"/>
          <w:sz w:val="24"/>
          <w:highlight w:val="none"/>
        </w:rPr>
        <w:t>与</w:t>
      </w:r>
      <w:r>
        <w:rPr>
          <w:rFonts w:hint="eastAsia" w:ascii="宋体" w:hAnsi="宋体"/>
          <w:color w:val="auto"/>
          <w:sz w:val="24"/>
          <w:highlight w:val="none"/>
        </w:rPr>
        <w:t>结构</w:t>
      </w:r>
      <w:r>
        <w:rPr>
          <w:rFonts w:hint="eastAsia" w:ascii="宋体" w:hAnsi="宋体"/>
          <w:bCs/>
          <w:color w:val="auto"/>
          <w:sz w:val="24"/>
          <w:highlight w:val="none"/>
        </w:rPr>
        <w:t>碰撞</w:t>
      </w:r>
      <w:r>
        <w:rPr>
          <w:rFonts w:ascii="宋体" w:hAnsi="宋体"/>
          <w:bCs/>
          <w:color w:val="auto"/>
          <w:sz w:val="24"/>
          <w:highlight w:val="none"/>
        </w:rPr>
        <w:t>检查</w:t>
      </w:r>
      <w:r>
        <w:rPr>
          <w:rFonts w:hint="eastAsia" w:ascii="宋体" w:hAnsi="宋体"/>
          <w:color w:val="auto"/>
          <w:sz w:val="24"/>
          <w:highlight w:val="none"/>
        </w:rPr>
        <w:t>；</w:t>
      </w:r>
    </w:p>
    <w:p w14:paraId="7F9705E5">
      <w:pPr>
        <w:pStyle w:val="38"/>
        <w:ind w:left="1472" w:firstLine="0" w:firstLineChars="0"/>
        <w:rPr>
          <w:rFonts w:ascii="宋体" w:hAnsi="宋体"/>
          <w:bCs/>
          <w:color w:val="auto"/>
          <w:sz w:val="24"/>
          <w:highlight w:val="none"/>
        </w:rPr>
      </w:pPr>
      <w:r>
        <w:rPr>
          <w:rFonts w:hint="eastAsia" w:ascii="宋体" w:hAnsi="宋体"/>
          <w:color w:val="auto"/>
          <w:sz w:val="24"/>
          <w:highlight w:val="none"/>
        </w:rPr>
        <w:t>楼梯布置与其他设计布置及净空要求之协调；</w:t>
      </w:r>
    </w:p>
    <w:p w14:paraId="3DFE0E0D">
      <w:pPr>
        <w:pStyle w:val="38"/>
        <w:ind w:left="1472" w:firstLine="0" w:firstLineChars="0"/>
        <w:rPr>
          <w:rFonts w:ascii="宋体" w:hAnsi="宋体"/>
          <w:bCs/>
          <w:color w:val="auto"/>
          <w:sz w:val="24"/>
          <w:highlight w:val="none"/>
        </w:rPr>
      </w:pPr>
      <w:r>
        <w:rPr>
          <w:rFonts w:hint="eastAsia" w:ascii="宋体" w:hAnsi="宋体"/>
          <w:bCs/>
          <w:color w:val="auto"/>
          <w:sz w:val="24"/>
          <w:highlight w:val="none"/>
        </w:rPr>
        <w:t>竖井/管道间布置与净空要求之协调；</w:t>
      </w:r>
    </w:p>
    <w:p w14:paraId="2BB11BDF">
      <w:pPr>
        <w:pStyle w:val="38"/>
        <w:ind w:left="1472" w:firstLine="0" w:firstLineChars="0"/>
        <w:rPr>
          <w:rFonts w:ascii="宋体" w:hAnsi="宋体"/>
          <w:bCs/>
          <w:color w:val="auto"/>
          <w:sz w:val="24"/>
          <w:highlight w:val="none"/>
        </w:rPr>
      </w:pPr>
      <w:r>
        <w:rPr>
          <w:rFonts w:hint="eastAsia" w:ascii="宋体" w:hAnsi="宋体"/>
          <w:color w:val="auto"/>
          <w:sz w:val="24"/>
          <w:highlight w:val="none"/>
        </w:rPr>
        <w:t>防火分区与其他设计布置之协调；</w:t>
      </w:r>
    </w:p>
    <w:p w14:paraId="12586E2A">
      <w:pPr>
        <w:pStyle w:val="38"/>
        <w:ind w:left="1472" w:firstLine="0" w:firstLineChars="0"/>
        <w:rPr>
          <w:rFonts w:ascii="宋体" w:hAnsi="宋体"/>
          <w:bCs/>
          <w:color w:val="auto"/>
          <w:sz w:val="24"/>
          <w:highlight w:val="none"/>
        </w:rPr>
      </w:pPr>
      <w:r>
        <w:rPr>
          <w:rFonts w:hint="eastAsia" w:ascii="宋体" w:hAnsi="宋体"/>
          <w:bCs/>
          <w:color w:val="auto"/>
          <w:sz w:val="24"/>
          <w:highlight w:val="none"/>
        </w:rPr>
        <w:t>各单项机电系统主要管道与其他设计布置及净空要求之协调。</w:t>
      </w:r>
    </w:p>
    <w:p w14:paraId="2E459721">
      <w:pPr>
        <w:pStyle w:val="38"/>
        <w:numPr>
          <w:ilvl w:val="1"/>
          <w:numId w:val="71"/>
        </w:numPr>
        <w:ind w:firstLineChars="0"/>
        <w:rPr>
          <w:rFonts w:ascii="宋体" w:hAnsi="宋体"/>
          <w:bCs/>
          <w:color w:val="auto"/>
          <w:sz w:val="24"/>
          <w:highlight w:val="none"/>
        </w:rPr>
      </w:pPr>
      <w:r>
        <w:rPr>
          <w:rFonts w:hint="eastAsia" w:ascii="宋体" w:hAnsi="宋体"/>
          <w:bCs/>
          <w:color w:val="auto"/>
          <w:sz w:val="24"/>
          <w:highlight w:val="none"/>
        </w:rPr>
        <w:t>碰撞检测和管线综合</w:t>
      </w:r>
    </w:p>
    <w:p w14:paraId="090BFB6A">
      <w:pPr>
        <w:pStyle w:val="38"/>
        <w:ind w:left="1472" w:firstLine="0" w:firstLineChars="0"/>
        <w:rPr>
          <w:rFonts w:ascii="宋体" w:hAnsi="宋体"/>
          <w:bCs/>
          <w:color w:val="auto"/>
          <w:sz w:val="24"/>
          <w:highlight w:val="none"/>
        </w:rPr>
      </w:pPr>
      <w:r>
        <w:rPr>
          <w:rFonts w:hint="eastAsia" w:ascii="宋体" w:hAnsi="宋体"/>
          <w:color w:val="auto"/>
          <w:sz w:val="24"/>
          <w:highlight w:val="none"/>
        </w:rPr>
        <w:t>根据施工图的</w:t>
      </w:r>
      <w:r>
        <w:rPr>
          <w:rFonts w:hint="default" w:ascii="宋体" w:hAnsi="宋体"/>
          <w:color w:val="auto"/>
          <w:sz w:val="24"/>
          <w:highlight w:val="none"/>
          <w:woUserID w:val="1"/>
        </w:rPr>
        <w:t>地下室</w:t>
      </w:r>
      <w:r>
        <w:rPr>
          <w:rFonts w:ascii="宋体" w:hAnsi="宋体"/>
          <w:color w:val="auto"/>
          <w:sz w:val="24"/>
          <w:highlight w:val="none"/>
        </w:rPr>
        <w:t>BIM</w:t>
      </w:r>
      <w:r>
        <w:rPr>
          <w:rFonts w:hint="eastAsia" w:ascii="宋体" w:hAnsi="宋体"/>
          <w:color w:val="auto"/>
          <w:sz w:val="24"/>
          <w:highlight w:val="none"/>
        </w:rPr>
        <w:t>模型进行碰撞检测及报告编制，由业主、设计单位组成工作组，依据</w:t>
      </w:r>
      <w:r>
        <w:rPr>
          <w:rFonts w:ascii="宋体" w:hAnsi="宋体"/>
          <w:color w:val="auto"/>
          <w:sz w:val="24"/>
          <w:highlight w:val="none"/>
        </w:rPr>
        <w:t>BIM</w:t>
      </w:r>
      <w:r>
        <w:rPr>
          <w:rFonts w:hint="eastAsia" w:ascii="宋体" w:hAnsi="宋体"/>
          <w:color w:val="auto"/>
          <w:sz w:val="24"/>
          <w:highlight w:val="none"/>
        </w:rPr>
        <w:t>模型对碰撞问题进行分析、梳理，确定修正方案；</w:t>
      </w:r>
    </w:p>
    <w:p w14:paraId="518FA25C">
      <w:pPr>
        <w:pStyle w:val="38"/>
        <w:ind w:left="1472" w:firstLine="0" w:firstLineChars="0"/>
        <w:rPr>
          <w:rFonts w:ascii="宋体" w:hAnsi="宋体"/>
          <w:bCs/>
          <w:color w:val="auto"/>
          <w:sz w:val="24"/>
          <w:highlight w:val="none"/>
        </w:rPr>
      </w:pPr>
      <w:r>
        <w:rPr>
          <w:rFonts w:hint="eastAsia" w:ascii="宋体" w:hAnsi="宋体"/>
          <w:color w:val="auto"/>
          <w:sz w:val="24"/>
          <w:highlight w:val="none"/>
        </w:rPr>
        <w:t>根据确定的碰撞问题解决方案，进行模型调整和管线综合，完成设计优化；</w:t>
      </w:r>
    </w:p>
    <w:p w14:paraId="51B9E75B">
      <w:pPr>
        <w:pStyle w:val="38"/>
        <w:numPr>
          <w:ilvl w:val="1"/>
          <w:numId w:val="71"/>
        </w:numPr>
        <w:ind w:firstLineChars="0"/>
        <w:rPr>
          <w:rFonts w:ascii="宋体" w:hAnsi="宋体"/>
          <w:bCs/>
          <w:color w:val="auto"/>
          <w:sz w:val="24"/>
          <w:highlight w:val="none"/>
        </w:rPr>
      </w:pPr>
      <w:r>
        <w:rPr>
          <w:rFonts w:hint="eastAsia" w:ascii="宋体" w:hAnsi="宋体"/>
          <w:bCs/>
          <w:color w:val="auto"/>
          <w:sz w:val="24"/>
          <w:highlight w:val="none"/>
        </w:rPr>
        <w:t>机电综合管道图和结构预埋留洞校核</w:t>
      </w:r>
    </w:p>
    <w:p w14:paraId="7437F6FD">
      <w:pPr>
        <w:pStyle w:val="38"/>
        <w:ind w:left="1472" w:firstLine="0" w:firstLineChars="0"/>
        <w:rPr>
          <w:rFonts w:ascii="宋体" w:hAnsi="宋体"/>
          <w:bCs/>
          <w:color w:val="auto"/>
          <w:sz w:val="24"/>
          <w:highlight w:val="none"/>
        </w:rPr>
      </w:pPr>
      <w:r>
        <w:rPr>
          <w:rFonts w:hint="eastAsia" w:ascii="宋体" w:hAnsi="宋体"/>
          <w:bCs/>
          <w:color w:val="auto"/>
          <w:sz w:val="24"/>
          <w:highlight w:val="none"/>
        </w:rPr>
        <w:t>基于</w:t>
      </w:r>
      <w:r>
        <w:rPr>
          <w:rFonts w:hint="default" w:ascii="宋体" w:hAnsi="宋体"/>
          <w:bCs/>
          <w:color w:val="auto"/>
          <w:sz w:val="24"/>
          <w:highlight w:val="none"/>
          <w:woUserID w:val="1"/>
        </w:rPr>
        <w:t>地下室</w:t>
      </w:r>
      <w:r>
        <w:rPr>
          <w:rFonts w:hint="eastAsia" w:ascii="宋体" w:hAnsi="宋体"/>
          <w:bCs/>
          <w:color w:val="auto"/>
          <w:sz w:val="24"/>
          <w:highlight w:val="none"/>
        </w:rPr>
        <w:t>施工图模型，提供机电综合管道图，并进行结构预埋留洞图校核；</w:t>
      </w:r>
    </w:p>
    <w:p w14:paraId="65B8D67D">
      <w:pPr>
        <w:pStyle w:val="38"/>
        <w:ind w:left="1472" w:firstLine="0" w:firstLineChars="0"/>
        <w:rPr>
          <w:rFonts w:ascii="宋体" w:hAnsi="宋体"/>
          <w:bCs/>
          <w:color w:val="auto"/>
          <w:sz w:val="24"/>
          <w:highlight w:val="none"/>
        </w:rPr>
      </w:pPr>
      <w:r>
        <w:rPr>
          <w:rFonts w:hint="eastAsia" w:ascii="宋体" w:hAnsi="宋体"/>
          <w:bCs/>
          <w:color w:val="auto"/>
          <w:sz w:val="24"/>
          <w:highlight w:val="none"/>
        </w:rPr>
        <w:t>机电综合管道图标准依据国家规范。</w:t>
      </w:r>
    </w:p>
    <w:p w14:paraId="7B709608">
      <w:pPr>
        <w:pStyle w:val="38"/>
        <w:numPr>
          <w:ilvl w:val="1"/>
          <w:numId w:val="71"/>
        </w:numPr>
        <w:ind w:firstLineChars="0"/>
        <w:rPr>
          <w:rFonts w:ascii="宋体" w:hAnsi="宋体"/>
          <w:bCs/>
          <w:color w:val="auto"/>
          <w:sz w:val="24"/>
          <w:highlight w:val="none"/>
        </w:rPr>
      </w:pPr>
      <w:r>
        <w:rPr>
          <w:rFonts w:hint="eastAsia" w:ascii="宋体" w:hAnsi="宋体"/>
          <w:bCs/>
          <w:color w:val="auto"/>
          <w:sz w:val="24"/>
          <w:highlight w:val="none"/>
        </w:rPr>
        <w:t>其他设计内容及专业协调、后期服务</w:t>
      </w:r>
    </w:p>
    <w:p w14:paraId="62192BD8">
      <w:pPr>
        <w:pStyle w:val="38"/>
        <w:ind w:left="1472" w:firstLine="0" w:firstLineChars="0"/>
        <w:rPr>
          <w:rFonts w:ascii="宋体" w:hAnsi="宋体"/>
          <w:bCs/>
          <w:color w:val="auto"/>
          <w:sz w:val="24"/>
          <w:highlight w:val="none"/>
        </w:rPr>
      </w:pPr>
      <w:r>
        <w:rPr>
          <w:rFonts w:hint="eastAsia" w:ascii="宋体" w:hAnsi="宋体"/>
          <w:bCs/>
          <w:color w:val="auto"/>
          <w:sz w:val="24"/>
          <w:highlight w:val="none"/>
        </w:rPr>
        <w:t>根据甲方需要第一时间</w:t>
      </w:r>
      <w:r>
        <w:rPr>
          <w:rFonts w:ascii="宋体" w:hAnsi="宋体"/>
          <w:bCs/>
          <w:color w:val="auto"/>
          <w:sz w:val="24"/>
          <w:highlight w:val="none"/>
        </w:rPr>
        <w:t>安排</w:t>
      </w:r>
      <w:r>
        <w:rPr>
          <w:rFonts w:hint="eastAsia" w:ascii="宋体" w:hAnsi="宋体"/>
          <w:bCs/>
          <w:color w:val="auto"/>
          <w:sz w:val="24"/>
          <w:highlight w:val="none"/>
        </w:rPr>
        <w:t>服务人员处理相关事宜；</w:t>
      </w:r>
    </w:p>
    <w:p w14:paraId="0B54F5BA">
      <w:pPr>
        <w:pStyle w:val="38"/>
        <w:ind w:left="1472" w:firstLine="0" w:firstLineChars="0"/>
        <w:rPr>
          <w:rFonts w:ascii="宋体" w:hAnsi="宋体"/>
          <w:bCs/>
          <w:color w:val="auto"/>
          <w:sz w:val="24"/>
          <w:highlight w:val="none"/>
        </w:rPr>
      </w:pPr>
      <w:r>
        <w:rPr>
          <w:rFonts w:hint="eastAsia" w:ascii="宋体" w:hAnsi="宋体"/>
          <w:bCs/>
          <w:color w:val="auto"/>
          <w:sz w:val="24"/>
          <w:highlight w:val="none"/>
        </w:rPr>
        <w:t>负责协调项目</w:t>
      </w:r>
      <w:r>
        <w:rPr>
          <w:rFonts w:hint="default" w:ascii="宋体" w:hAnsi="宋体"/>
          <w:bCs/>
          <w:color w:val="auto"/>
          <w:sz w:val="24"/>
          <w:highlight w:val="none"/>
          <w:woUserID w:val="1"/>
        </w:rPr>
        <w:t>地下室</w:t>
      </w:r>
      <w:r>
        <w:rPr>
          <w:rFonts w:hint="eastAsia" w:ascii="宋体" w:hAnsi="宋体"/>
          <w:bCs/>
          <w:color w:val="auto"/>
          <w:sz w:val="24"/>
          <w:highlight w:val="none"/>
        </w:rPr>
        <w:t>BIM技术方面工作；</w:t>
      </w:r>
    </w:p>
    <w:p w14:paraId="7F965D1F">
      <w:pPr>
        <w:pStyle w:val="38"/>
        <w:ind w:left="1472" w:firstLine="0" w:firstLineChars="0"/>
        <w:rPr>
          <w:rFonts w:ascii="宋体" w:hAnsi="宋体"/>
          <w:bCs/>
          <w:color w:val="auto"/>
          <w:sz w:val="24"/>
          <w:highlight w:val="none"/>
        </w:rPr>
      </w:pPr>
      <w:r>
        <w:rPr>
          <w:rFonts w:hint="eastAsia" w:ascii="宋体" w:hAnsi="宋体"/>
          <w:bCs/>
          <w:color w:val="auto"/>
          <w:sz w:val="24"/>
          <w:highlight w:val="none"/>
        </w:rPr>
        <w:t>审核施工单位提交的深化模型，并对竣工模型进行审核</w:t>
      </w:r>
    </w:p>
    <w:p w14:paraId="438468E4">
      <w:pPr>
        <w:pStyle w:val="38"/>
        <w:ind w:left="1472" w:firstLine="0" w:firstLineChars="0"/>
        <w:rPr>
          <w:rFonts w:hint="eastAsia" w:ascii="宋体" w:hAnsi="宋体"/>
          <w:bCs/>
          <w:color w:val="auto"/>
          <w:sz w:val="24"/>
          <w:highlight w:val="none"/>
        </w:rPr>
      </w:pPr>
      <w:r>
        <w:rPr>
          <w:rFonts w:hint="eastAsia" w:ascii="宋体" w:hAnsi="宋体"/>
          <w:bCs/>
          <w:color w:val="auto"/>
          <w:sz w:val="24"/>
          <w:highlight w:val="none"/>
        </w:rPr>
        <w:t>按照甲方的要求定期参加项目例会（交通自理），会议的频率和时间另行约定。</w:t>
      </w:r>
    </w:p>
    <w:p w14:paraId="3E616AE9">
      <w:pPr>
        <w:pStyle w:val="38"/>
        <w:ind w:left="1472" w:firstLine="0" w:firstLineChars="0"/>
        <w:rPr>
          <w:rFonts w:hint="eastAsia" w:ascii="宋体" w:hAnsi="宋体"/>
          <w:bCs/>
          <w:color w:val="auto"/>
          <w:sz w:val="24"/>
          <w:highlight w:val="none"/>
        </w:rPr>
      </w:pPr>
    </w:p>
    <w:p w14:paraId="44459151">
      <w:pPr>
        <w:pStyle w:val="5"/>
        <w:numPr>
          <w:ilvl w:val="-1"/>
          <w:numId w:val="0"/>
        </w:numPr>
        <w:spacing w:before="0" w:after="0" w:line="240" w:lineRule="auto"/>
        <w:ind w:left="480" w:leftChars="200" w:firstLine="0" w:firstLineChars="0"/>
        <w:rPr>
          <w:rFonts w:ascii="宋体" w:hAnsi="宋体" w:eastAsia="宋体"/>
          <w:bCs w:val="0"/>
          <w:color w:val="auto"/>
          <w:highlight w:val="none"/>
        </w:rPr>
      </w:pPr>
      <w:r>
        <w:rPr>
          <w:rFonts w:hint="eastAsia" w:ascii="宋体" w:hAnsi="宋体" w:eastAsia="宋体"/>
          <w:bCs w:val="0"/>
          <w:color w:val="auto"/>
          <w:highlight w:val="none"/>
          <w:lang w:val="en-US" w:eastAsia="zh-CN"/>
        </w:rPr>
        <w:t>三、</w:t>
      </w:r>
      <w:r>
        <w:rPr>
          <w:rFonts w:hint="eastAsia" w:ascii="宋体" w:hAnsi="宋体" w:eastAsia="宋体"/>
          <w:bCs w:val="0"/>
          <w:color w:val="auto"/>
          <w:highlight w:val="none"/>
        </w:rPr>
        <w:t>工作成果</w:t>
      </w:r>
    </w:p>
    <w:p w14:paraId="51F1C7D4">
      <w:pPr>
        <w:tabs>
          <w:tab w:val="left" w:pos="709"/>
        </w:tabs>
        <w:ind w:left="709"/>
        <w:rPr>
          <w:rFonts w:ascii="宋体" w:hAnsi="宋体"/>
          <w:color w:val="auto"/>
          <w:highlight w:val="none"/>
        </w:rPr>
      </w:pPr>
      <w:r>
        <w:rPr>
          <w:rFonts w:hint="default" w:asciiTheme="minorEastAsia" w:hAnsiTheme="minorEastAsia" w:eastAsiaTheme="minorEastAsia"/>
          <w:b/>
          <w:color w:val="auto"/>
          <w:highlight w:val="none"/>
          <w:woUserID w:val="1"/>
        </w:rPr>
        <w:t>1、</w:t>
      </w:r>
      <w:r>
        <w:rPr>
          <w:rFonts w:hint="eastAsia" w:asciiTheme="minorEastAsia" w:hAnsiTheme="minorEastAsia" w:eastAsiaTheme="minorEastAsia"/>
          <w:b/>
          <w:color w:val="auto"/>
          <w:highlight w:val="none"/>
          <w:lang w:val="zh-CN"/>
        </w:rPr>
        <w:t>施工图设计阶段：</w:t>
      </w:r>
    </w:p>
    <w:p w14:paraId="4F968DDB">
      <w:pPr>
        <w:pStyle w:val="38"/>
        <w:numPr>
          <w:ilvl w:val="0"/>
          <w:numId w:val="72"/>
        </w:numPr>
        <w:tabs>
          <w:tab w:val="left" w:pos="709"/>
        </w:tabs>
        <w:ind w:firstLineChars="0"/>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施工图深度的</w:t>
      </w:r>
      <w:r>
        <w:rPr>
          <w:rFonts w:hint="default" w:asciiTheme="majorEastAsia" w:hAnsiTheme="majorEastAsia" w:eastAsiaTheme="majorEastAsia"/>
          <w:color w:val="auto"/>
          <w:sz w:val="24"/>
          <w:highlight w:val="none"/>
          <w:woUserID w:val="1"/>
        </w:rPr>
        <w:t>塔楼</w:t>
      </w:r>
      <w:r>
        <w:rPr>
          <w:rFonts w:hint="eastAsia" w:asciiTheme="majorEastAsia" w:hAnsiTheme="majorEastAsia" w:eastAsiaTheme="majorEastAsia"/>
          <w:color w:val="auto"/>
          <w:sz w:val="24"/>
          <w:highlight w:val="none"/>
        </w:rPr>
        <w:t>BIM模型，</w:t>
      </w:r>
      <w:r>
        <w:rPr>
          <w:rFonts w:asciiTheme="majorEastAsia" w:hAnsiTheme="majorEastAsia" w:eastAsiaTheme="majorEastAsia"/>
          <w:color w:val="auto"/>
          <w:sz w:val="24"/>
          <w:highlight w:val="none"/>
        </w:rPr>
        <w:t>满足</w:t>
      </w:r>
      <w:r>
        <w:rPr>
          <w:rFonts w:hint="eastAsia" w:asciiTheme="majorEastAsia" w:hAnsiTheme="majorEastAsia" w:eastAsiaTheme="majorEastAsia"/>
          <w:color w:val="auto"/>
          <w:sz w:val="24"/>
          <w:highlight w:val="none"/>
        </w:rPr>
        <w:t>《广州市施工</w:t>
      </w:r>
      <w:r>
        <w:rPr>
          <w:rFonts w:asciiTheme="majorEastAsia" w:hAnsiTheme="majorEastAsia" w:eastAsiaTheme="majorEastAsia"/>
          <w:color w:val="auto"/>
          <w:sz w:val="24"/>
          <w:highlight w:val="none"/>
        </w:rPr>
        <w:t>图三维数字化设计交付标准</w:t>
      </w:r>
      <w:r>
        <w:rPr>
          <w:rFonts w:hint="eastAsia" w:asciiTheme="majorEastAsia" w:hAnsiTheme="majorEastAsia" w:eastAsiaTheme="majorEastAsia"/>
          <w:color w:val="auto"/>
          <w:sz w:val="24"/>
          <w:highlight w:val="none"/>
        </w:rPr>
        <w:t>》 《广州市施工</w:t>
      </w:r>
      <w:r>
        <w:rPr>
          <w:rFonts w:asciiTheme="majorEastAsia" w:hAnsiTheme="majorEastAsia" w:eastAsiaTheme="majorEastAsia"/>
          <w:color w:val="auto"/>
          <w:sz w:val="24"/>
          <w:highlight w:val="none"/>
        </w:rPr>
        <w:t>图三维数字化交付</w:t>
      </w:r>
      <w:r>
        <w:rPr>
          <w:rFonts w:hint="eastAsia" w:asciiTheme="majorEastAsia" w:hAnsiTheme="majorEastAsia" w:eastAsiaTheme="majorEastAsia"/>
          <w:color w:val="auto"/>
          <w:sz w:val="24"/>
          <w:highlight w:val="none"/>
        </w:rPr>
        <w:t>数据</w:t>
      </w:r>
      <w:r>
        <w:rPr>
          <w:rFonts w:asciiTheme="majorEastAsia" w:hAnsiTheme="majorEastAsia" w:eastAsiaTheme="majorEastAsia"/>
          <w:color w:val="auto"/>
          <w:sz w:val="24"/>
          <w:highlight w:val="none"/>
        </w:rPr>
        <w:t>标准</w:t>
      </w:r>
      <w:r>
        <w:rPr>
          <w:rFonts w:hint="eastAsia" w:asciiTheme="majorEastAsia" w:hAnsiTheme="majorEastAsia" w:eastAsiaTheme="majorEastAsia"/>
          <w:color w:val="auto"/>
          <w:sz w:val="24"/>
          <w:highlight w:val="none"/>
        </w:rPr>
        <w:t>》要求。</w:t>
      </w:r>
    </w:p>
    <w:p w14:paraId="07BBBD95">
      <w:pPr>
        <w:pStyle w:val="38"/>
        <w:numPr>
          <w:ilvl w:val="0"/>
          <w:numId w:val="72"/>
        </w:numPr>
        <w:tabs>
          <w:tab w:val="left" w:pos="709"/>
        </w:tabs>
        <w:ind w:firstLineChars="0"/>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全专业</w:t>
      </w:r>
      <w:r>
        <w:rPr>
          <w:rFonts w:hint="default" w:asciiTheme="majorEastAsia" w:hAnsiTheme="majorEastAsia" w:eastAsiaTheme="majorEastAsia"/>
          <w:color w:val="auto"/>
          <w:sz w:val="24"/>
          <w:highlight w:val="none"/>
          <w:woUserID w:val="1"/>
        </w:rPr>
        <w:t>地下室BIM模型</w:t>
      </w:r>
      <w:r>
        <w:rPr>
          <w:rFonts w:hint="eastAsia" w:asciiTheme="majorEastAsia" w:hAnsiTheme="majorEastAsia" w:eastAsiaTheme="majorEastAsia"/>
          <w:color w:val="auto"/>
          <w:sz w:val="24"/>
          <w:highlight w:val="none"/>
        </w:rPr>
        <w:t>碰撞检查报告。</w:t>
      </w:r>
    </w:p>
    <w:p w14:paraId="3B69B520">
      <w:pPr>
        <w:pStyle w:val="38"/>
        <w:numPr>
          <w:ilvl w:val="0"/>
          <w:numId w:val="72"/>
        </w:numPr>
        <w:tabs>
          <w:tab w:val="left" w:pos="709"/>
        </w:tabs>
        <w:ind w:firstLineChars="0"/>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管线优化后的</w:t>
      </w:r>
      <w:r>
        <w:rPr>
          <w:rFonts w:hint="default" w:asciiTheme="majorEastAsia" w:hAnsiTheme="majorEastAsia" w:eastAsiaTheme="majorEastAsia"/>
          <w:color w:val="auto"/>
          <w:sz w:val="24"/>
          <w:highlight w:val="none"/>
          <w:woUserID w:val="1"/>
        </w:rPr>
        <w:t>地下室</w:t>
      </w:r>
      <w:r>
        <w:rPr>
          <w:rFonts w:hint="eastAsia" w:asciiTheme="majorEastAsia" w:hAnsiTheme="majorEastAsia" w:eastAsiaTheme="majorEastAsia"/>
          <w:color w:val="auto"/>
          <w:sz w:val="24"/>
          <w:highlight w:val="none"/>
        </w:rPr>
        <w:t>BIM模型、综合管线图、各专业管线图纸、复杂部位剖面图纸、净高分析报告。</w:t>
      </w:r>
    </w:p>
    <w:p w14:paraId="55F5E042">
      <w:pPr>
        <w:pStyle w:val="38"/>
        <w:numPr>
          <w:ilvl w:val="0"/>
          <w:numId w:val="0"/>
        </w:numPr>
        <w:tabs>
          <w:tab w:val="left" w:pos="709"/>
        </w:tabs>
        <w:ind w:left="1069" w:leftChars="0"/>
        <w:rPr>
          <w:rFonts w:asciiTheme="majorEastAsia" w:hAnsiTheme="majorEastAsia" w:eastAsiaTheme="majorEastAsia"/>
          <w:color w:val="auto"/>
          <w:sz w:val="24"/>
          <w:highlight w:val="none"/>
        </w:rPr>
      </w:pPr>
    </w:p>
    <w:p w14:paraId="7DE81226">
      <w:pPr>
        <w:pStyle w:val="27"/>
        <w:spacing w:line="460" w:lineRule="exact"/>
        <w:jc w:val="center"/>
        <w:outlineLvl w:val="0"/>
        <w:rPr>
          <w:color w:val="auto"/>
          <w:spacing w:val="20"/>
          <w:sz w:val="32"/>
          <w:szCs w:val="32"/>
          <w:highlight w:val="none"/>
        </w:rPr>
      </w:pPr>
      <w:r>
        <w:rPr>
          <w:rFonts w:asciiTheme="majorEastAsia" w:hAnsiTheme="majorEastAsia" w:eastAsiaTheme="majorEastAsia"/>
          <w:color w:val="auto"/>
          <w:highlight w:val="none"/>
        </w:rPr>
        <w:br w:type="page"/>
      </w:r>
      <w:bookmarkStart w:id="175" w:name="_Toc26429"/>
      <w:bookmarkStart w:id="176" w:name="_Toc45046840"/>
      <w:bookmarkStart w:id="177" w:name="_Toc57640686"/>
      <w:r>
        <w:rPr>
          <w:rFonts w:hint="eastAsia"/>
          <w:b/>
          <w:color w:val="auto"/>
          <w:spacing w:val="20"/>
          <w:sz w:val="32"/>
          <w:szCs w:val="32"/>
          <w:highlight w:val="none"/>
          <w:lang w:bidi="ar"/>
        </w:rPr>
        <w:t>第十部分 装配式设计篇</w:t>
      </w:r>
      <w:bookmarkEnd w:id="175"/>
      <w:bookmarkEnd w:id="176"/>
      <w:bookmarkEnd w:id="177"/>
    </w:p>
    <w:p w14:paraId="1F50E79E">
      <w:pPr>
        <w:pStyle w:val="5"/>
        <w:keepNext w:val="0"/>
        <w:widowControl/>
        <w:spacing w:before="0" w:after="0" w:line="360" w:lineRule="auto"/>
        <w:rPr>
          <w:rFonts w:ascii="宋体" w:hAnsi="宋体" w:eastAsia="宋体" w:cs="宋体"/>
          <w:bCs w:val="0"/>
          <w:color w:val="auto"/>
          <w:highlight w:val="none"/>
        </w:rPr>
      </w:pPr>
      <w:r>
        <w:rPr>
          <w:rFonts w:hint="eastAsia" w:ascii="宋体" w:hAnsi="宋体" w:eastAsia="宋体" w:cs="宋体"/>
          <w:bCs w:val="0"/>
          <w:color w:val="auto"/>
          <w:highlight w:val="none"/>
        </w:rPr>
        <w:t>一、设计范围</w:t>
      </w:r>
    </w:p>
    <w:p w14:paraId="59708228">
      <w:pPr>
        <w:spacing w:after="100"/>
        <w:rPr>
          <w:rFonts w:ascii="宋体" w:hAnsi="宋体" w:cs="宋体"/>
          <w:color w:val="auto"/>
          <w:highlight w:val="none"/>
        </w:rPr>
      </w:pPr>
      <w:r>
        <w:rPr>
          <w:rFonts w:hint="eastAsia" w:ascii="宋体" w:hAnsi="宋体" w:cs="宋体"/>
          <w:color w:val="auto"/>
          <w:highlight w:val="none"/>
          <w:lang w:bidi="ar"/>
        </w:rPr>
        <w:t>设计范围：</w:t>
      </w:r>
      <w:r>
        <w:rPr>
          <w:rFonts w:hint="default" w:ascii="宋体" w:hAnsi="宋体" w:cs="宋体"/>
          <w:color w:val="auto"/>
          <w:highlight w:val="none"/>
          <w:lang w:bidi="ar"/>
          <w:woUserID w:val="5"/>
        </w:rPr>
        <w:t>依据土地出让合同及《广州市加快推进新型建筑工业化五年计划（2024-2028年）》设计</w:t>
      </w:r>
      <w:r>
        <w:rPr>
          <w:rFonts w:hint="eastAsia" w:ascii="宋体" w:hAnsi="宋体" w:cs="宋体"/>
          <w:color w:val="auto"/>
          <w:highlight w:val="none"/>
          <w:lang w:bidi="ar"/>
        </w:rPr>
        <w:t>，以预评价评审为准。</w:t>
      </w:r>
    </w:p>
    <w:p w14:paraId="76912F3B">
      <w:pPr>
        <w:spacing w:line="276" w:lineRule="auto"/>
        <w:rPr>
          <w:rFonts w:ascii="宋体" w:hAnsi="宋体" w:cs="宋体"/>
          <w:color w:val="auto"/>
          <w:highlight w:val="none"/>
        </w:rPr>
      </w:pPr>
      <w:r>
        <w:rPr>
          <w:rFonts w:hint="eastAsia" w:ascii="宋体" w:hAnsi="宋体" w:cs="宋体"/>
          <w:color w:val="auto"/>
          <w:highlight w:val="none"/>
          <w:lang w:bidi="ar"/>
        </w:rPr>
        <w:t>1、设计范围包括：单体建筑首层及以上楼层的依据相关规定规范需要按装配式设计的内容、与装配式设计、实施有关的专业设计配合及审核。</w:t>
      </w:r>
    </w:p>
    <w:p w14:paraId="1BA5D4BF">
      <w:pPr>
        <w:spacing w:line="276" w:lineRule="auto"/>
        <w:rPr>
          <w:rFonts w:ascii="宋体" w:hAnsi="宋体" w:cs="宋体"/>
          <w:color w:val="auto"/>
          <w:highlight w:val="none"/>
        </w:rPr>
      </w:pPr>
      <w:r>
        <w:rPr>
          <w:rFonts w:hint="eastAsia" w:ascii="宋体" w:hAnsi="宋体" w:cs="宋体"/>
          <w:color w:val="auto"/>
          <w:highlight w:val="none"/>
          <w:lang w:bidi="ar"/>
        </w:rPr>
        <w:t>2、设计范围不包括：常规土建设计（含建筑、结构、给排水、强电、弱电、消防、综合管网、暖通）以及景观设计、水利、桥梁、基坑支护、市政道路、市政电力、热力、人防、燃气（与市政接口）、环保、泛光照明等，以及室内装修设计、建筑智能化、幕墙深化设计、钢结构深化等专项设计和概预算、竣工图编制等。</w:t>
      </w:r>
    </w:p>
    <w:p w14:paraId="34EA0FA6">
      <w:pPr>
        <w:pStyle w:val="5"/>
        <w:keepNext w:val="0"/>
        <w:widowControl/>
        <w:numPr>
          <w:ilvl w:val="0"/>
          <w:numId w:val="73"/>
        </w:numPr>
        <w:spacing w:before="0" w:after="0" w:line="240" w:lineRule="auto"/>
        <w:ind w:left="1069" w:hanging="360"/>
        <w:rPr>
          <w:rFonts w:ascii="宋体" w:hAnsi="宋体" w:eastAsia="宋体" w:cs="宋体"/>
          <w:bCs w:val="0"/>
          <w:color w:val="auto"/>
          <w:highlight w:val="none"/>
        </w:rPr>
      </w:pPr>
      <w:r>
        <w:rPr>
          <w:rFonts w:hint="eastAsia" w:ascii="宋体" w:hAnsi="宋体" w:eastAsia="宋体" w:cs="宋体"/>
          <w:bCs w:val="0"/>
          <w:color w:val="auto"/>
          <w:highlight w:val="none"/>
        </w:rPr>
        <w:t>设计依据</w:t>
      </w:r>
    </w:p>
    <w:p w14:paraId="0CD2299F">
      <w:pPr>
        <w:spacing w:line="276" w:lineRule="auto"/>
        <w:rPr>
          <w:rFonts w:ascii="宋体" w:hAnsi="宋体" w:cs="宋体"/>
          <w:color w:val="auto"/>
          <w:highlight w:val="none"/>
        </w:rPr>
      </w:pPr>
      <w:r>
        <w:rPr>
          <w:rFonts w:hint="eastAsia" w:ascii="新宋体" w:hAnsi="新宋体" w:eastAsia="新宋体" w:cs="新宋体"/>
          <w:color w:val="auto"/>
          <w:highlight w:val="none"/>
          <w:lang w:bidi="ar"/>
        </w:rPr>
        <w:t>（一）</w:t>
      </w:r>
      <w:r>
        <w:rPr>
          <w:rFonts w:hint="eastAsia" w:ascii="宋体" w:hAnsi="宋体" w:cs="宋体"/>
          <w:color w:val="auto"/>
          <w:highlight w:val="none"/>
          <w:lang w:bidi="ar"/>
        </w:rPr>
        <w:t>政府批文与基础资料</w:t>
      </w:r>
    </w:p>
    <w:p w14:paraId="3DDEDC4E">
      <w:pPr>
        <w:spacing w:line="276" w:lineRule="auto"/>
        <w:rPr>
          <w:rFonts w:ascii="宋体" w:hAnsi="宋体" w:cs="宋体"/>
          <w:color w:val="auto"/>
          <w:highlight w:val="none"/>
        </w:rPr>
      </w:pPr>
      <w:r>
        <w:rPr>
          <w:rFonts w:hint="eastAsia" w:ascii="宋体" w:hAnsi="宋体" w:cs="宋体"/>
          <w:color w:val="auto"/>
          <w:highlight w:val="none"/>
          <w:lang w:bidi="ar"/>
        </w:rPr>
        <w:t>1、政府部门各阶段相关批文；</w:t>
      </w:r>
    </w:p>
    <w:p w14:paraId="19E1FA8C">
      <w:pPr>
        <w:spacing w:line="276" w:lineRule="auto"/>
        <w:rPr>
          <w:rFonts w:ascii="宋体" w:hAnsi="宋体" w:cs="宋体"/>
          <w:color w:val="auto"/>
          <w:highlight w:val="none"/>
        </w:rPr>
      </w:pPr>
      <w:r>
        <w:rPr>
          <w:rFonts w:hint="eastAsia" w:ascii="宋体" w:hAnsi="宋体" w:cs="宋体"/>
          <w:color w:val="auto"/>
          <w:highlight w:val="none"/>
          <w:lang w:bidi="ar"/>
        </w:rPr>
        <w:t>2、设计任务书、建筑设计方案及建设工程施工图；</w:t>
      </w:r>
    </w:p>
    <w:p w14:paraId="768A886C">
      <w:pPr>
        <w:spacing w:line="276" w:lineRule="auto"/>
        <w:rPr>
          <w:rFonts w:ascii="宋体" w:hAnsi="宋体" w:cs="宋体"/>
          <w:color w:val="auto"/>
          <w:highlight w:val="none"/>
        </w:rPr>
      </w:pPr>
      <w:r>
        <w:rPr>
          <w:rFonts w:hint="eastAsia" w:ascii="宋体" w:hAnsi="宋体" w:cs="宋体"/>
          <w:color w:val="auto"/>
          <w:highlight w:val="none"/>
          <w:lang w:bidi="ar"/>
        </w:rPr>
        <w:t>3、与装配式相关的内装、施工、铝模、外架、塔吊、施工电梯、门窗、幕墙等部品部件条件。</w:t>
      </w:r>
    </w:p>
    <w:p w14:paraId="323A800D">
      <w:pPr>
        <w:spacing w:line="276" w:lineRule="auto"/>
        <w:rPr>
          <w:rFonts w:ascii="宋体" w:hAnsi="宋体" w:cs="宋体"/>
          <w:color w:val="auto"/>
          <w:highlight w:val="none"/>
        </w:rPr>
      </w:pPr>
      <w:r>
        <w:rPr>
          <w:rFonts w:hint="eastAsia" w:ascii="宋体" w:hAnsi="宋体" w:cs="宋体"/>
          <w:color w:val="auto"/>
          <w:highlight w:val="none"/>
          <w:lang w:bidi="ar"/>
        </w:rPr>
        <w:t>（二）国家及地方现行有关的规范及规定</w:t>
      </w:r>
    </w:p>
    <w:p w14:paraId="1E925CEE">
      <w:pPr>
        <w:spacing w:line="276" w:lineRule="auto"/>
        <w:rPr>
          <w:rFonts w:ascii="宋体" w:hAnsi="宋体" w:cs="宋体"/>
          <w:color w:val="auto"/>
          <w:highlight w:val="none"/>
        </w:rPr>
      </w:pPr>
      <w:r>
        <w:rPr>
          <w:rFonts w:hint="eastAsia" w:ascii="宋体" w:hAnsi="宋体" w:cs="宋体"/>
          <w:color w:val="auto"/>
          <w:highlight w:val="none"/>
          <w:lang w:bidi="ar"/>
        </w:rPr>
        <w:t>相关技术标准、设计任务书、其他书面补充要求后续确认后将写入合同文本；</w:t>
      </w:r>
    </w:p>
    <w:p w14:paraId="71E0C107">
      <w:pPr>
        <w:pStyle w:val="5"/>
        <w:keepNext w:val="0"/>
        <w:widowControl/>
        <w:numPr>
          <w:ilvl w:val="0"/>
          <w:numId w:val="73"/>
        </w:numPr>
        <w:spacing w:before="0" w:after="0" w:line="240" w:lineRule="auto"/>
        <w:ind w:left="1069" w:hanging="360"/>
        <w:rPr>
          <w:rFonts w:ascii="宋体" w:hAnsi="宋体" w:eastAsia="宋体" w:cs="宋体"/>
          <w:bCs w:val="0"/>
          <w:color w:val="auto"/>
          <w:highlight w:val="none"/>
        </w:rPr>
      </w:pPr>
      <w:r>
        <w:rPr>
          <w:rFonts w:hint="eastAsia" w:ascii="宋体" w:hAnsi="宋体" w:eastAsia="宋体" w:cs="宋体"/>
          <w:bCs w:val="0"/>
          <w:color w:val="auto"/>
          <w:highlight w:val="none"/>
        </w:rPr>
        <w:t>设计阶段及内容</w:t>
      </w:r>
    </w:p>
    <w:p w14:paraId="684517FC">
      <w:pPr>
        <w:pStyle w:val="52"/>
        <w:widowControl/>
        <w:numPr>
          <w:ilvl w:val="0"/>
          <w:numId w:val="74"/>
        </w:numPr>
        <w:ind w:firstLineChars="0"/>
        <w:rPr>
          <w:rFonts w:ascii="宋体" w:hAnsi="宋体" w:cs="宋体"/>
          <w:color w:val="auto"/>
          <w:sz w:val="24"/>
          <w:highlight w:val="none"/>
        </w:rPr>
      </w:pPr>
      <w:r>
        <w:rPr>
          <w:rFonts w:hint="eastAsia" w:ascii="宋体" w:hAnsi="宋体" w:cs="宋体"/>
          <w:color w:val="auto"/>
          <w:sz w:val="24"/>
          <w:highlight w:val="none"/>
        </w:rPr>
        <w:t>设计阶段：装配式方案设计、装配式初步设计、装配式</w:t>
      </w:r>
      <w:r>
        <w:rPr>
          <w:rFonts w:hint="default" w:ascii="宋体" w:hAnsi="宋体" w:cs="宋体"/>
          <w:color w:val="auto"/>
          <w:sz w:val="24"/>
          <w:highlight w:val="none"/>
          <w:woUserID w:val="5"/>
        </w:rPr>
        <w:t>送审</w:t>
      </w:r>
      <w:r>
        <w:rPr>
          <w:rFonts w:hint="eastAsia" w:ascii="宋体" w:hAnsi="宋体" w:cs="宋体"/>
          <w:color w:val="auto"/>
          <w:sz w:val="24"/>
          <w:highlight w:val="none"/>
        </w:rPr>
        <w:t>图设计。</w:t>
      </w:r>
    </w:p>
    <w:p w14:paraId="2F0FE3C8">
      <w:pPr>
        <w:pStyle w:val="52"/>
        <w:widowControl/>
        <w:numPr>
          <w:ilvl w:val="0"/>
          <w:numId w:val="74"/>
        </w:numPr>
        <w:ind w:firstLineChars="0"/>
        <w:rPr>
          <w:rFonts w:ascii="宋体" w:hAnsi="宋体" w:cs="宋体"/>
          <w:color w:val="auto"/>
          <w:sz w:val="24"/>
          <w:highlight w:val="none"/>
        </w:rPr>
      </w:pPr>
      <w:r>
        <w:rPr>
          <w:rFonts w:hint="eastAsia" w:ascii="宋体" w:hAnsi="宋体" w:cs="宋体"/>
          <w:color w:val="auto"/>
          <w:sz w:val="24"/>
          <w:highlight w:val="none"/>
        </w:rPr>
        <w:t>设计内容：</w:t>
      </w:r>
    </w:p>
    <w:p w14:paraId="5414D9CB">
      <w:pPr>
        <w:tabs>
          <w:tab w:val="left" w:pos="709"/>
        </w:tabs>
        <w:ind w:left="709"/>
        <w:rPr>
          <w:rFonts w:ascii="宋体" w:hAnsi="宋体" w:cs="宋体"/>
          <w:b/>
          <w:color w:val="auto"/>
          <w:highlight w:val="none"/>
          <w:lang w:val="zh-CN"/>
        </w:rPr>
      </w:pPr>
      <w:r>
        <w:rPr>
          <w:rFonts w:hint="eastAsia" w:ascii="宋体" w:hAnsi="宋体" w:cs="宋体"/>
          <w:b/>
          <w:color w:val="auto"/>
          <w:spacing w:val="20"/>
          <w:szCs w:val="32"/>
          <w:highlight w:val="none"/>
          <w:lang w:bidi="ar"/>
        </w:rPr>
        <w:t>1</w:t>
      </w:r>
      <w:r>
        <w:rPr>
          <w:rFonts w:hint="eastAsia" w:ascii="宋体" w:hAnsi="宋体" w:cs="宋体"/>
          <w:b/>
          <w:color w:val="auto"/>
          <w:highlight w:val="none"/>
          <w:lang w:val="zh-CN" w:bidi="ar"/>
        </w:rPr>
        <w:t>、装配式方案及初步设计阶段：</w:t>
      </w:r>
    </w:p>
    <w:p w14:paraId="170019CA">
      <w:pPr>
        <w:pStyle w:val="52"/>
        <w:widowControl/>
        <w:numPr>
          <w:ilvl w:val="0"/>
          <w:numId w:val="75"/>
        </w:numPr>
        <w:spacing w:line="276" w:lineRule="auto"/>
        <w:ind w:firstLineChars="0"/>
        <w:rPr>
          <w:rFonts w:ascii="宋体" w:hAnsi="宋体" w:cs="宋体"/>
          <w:bCs/>
          <w:color w:val="auto"/>
          <w:sz w:val="24"/>
          <w:highlight w:val="none"/>
        </w:rPr>
      </w:pPr>
      <w:r>
        <w:rPr>
          <w:rFonts w:hint="eastAsia" w:ascii="宋体" w:hAnsi="宋体" w:cs="宋体"/>
          <w:bCs/>
          <w:color w:val="auto"/>
          <w:sz w:val="24"/>
          <w:highlight w:val="none"/>
        </w:rPr>
        <w:t>根据建设单位要求提供项目不同预制率实现方案的技术对比，包括但不限于成本、设计工期、施工方式。</w:t>
      </w:r>
    </w:p>
    <w:p w14:paraId="7A884938">
      <w:pPr>
        <w:pStyle w:val="52"/>
        <w:widowControl/>
        <w:numPr>
          <w:ilvl w:val="0"/>
          <w:numId w:val="75"/>
        </w:numPr>
        <w:spacing w:line="276" w:lineRule="auto"/>
        <w:ind w:firstLineChars="0"/>
        <w:rPr>
          <w:rFonts w:ascii="宋体" w:hAnsi="宋体" w:cs="宋体"/>
          <w:bCs/>
          <w:color w:val="auto"/>
          <w:sz w:val="24"/>
          <w:highlight w:val="none"/>
        </w:rPr>
      </w:pPr>
      <w:r>
        <w:rPr>
          <w:rFonts w:hint="eastAsia" w:ascii="宋体" w:hAnsi="宋体" w:cs="宋体"/>
          <w:bCs/>
          <w:color w:val="auto"/>
          <w:sz w:val="24"/>
          <w:highlight w:val="none"/>
        </w:rPr>
        <w:t>建筑方案设计阶段介入，根据政府土地出让中关于装配式建筑的要求，参与建筑方案设计，对建筑方案进行审查并优化。</w:t>
      </w:r>
    </w:p>
    <w:p w14:paraId="77F6C9A2">
      <w:pPr>
        <w:pStyle w:val="52"/>
        <w:widowControl/>
        <w:numPr>
          <w:ilvl w:val="0"/>
          <w:numId w:val="75"/>
        </w:numPr>
        <w:spacing w:line="276" w:lineRule="auto"/>
        <w:ind w:firstLineChars="0"/>
        <w:rPr>
          <w:rFonts w:ascii="宋体" w:hAnsi="宋体" w:cs="宋体"/>
          <w:bCs/>
          <w:color w:val="auto"/>
          <w:sz w:val="24"/>
          <w:highlight w:val="none"/>
        </w:rPr>
      </w:pPr>
      <w:r>
        <w:rPr>
          <w:rFonts w:hint="eastAsia" w:ascii="宋体" w:hAnsi="宋体" w:cs="宋体"/>
          <w:bCs/>
          <w:color w:val="auto"/>
          <w:sz w:val="24"/>
          <w:highlight w:val="none"/>
        </w:rPr>
        <w:t>结合建设单位、招标单位与建筑设计院的意见，确定装配式方案的基本内容，包括：各个单体装配式结构体系、预制构件布置范围、预制构件类别、预制率计算表及装配式结构构件连接方式的简要说明。</w:t>
      </w:r>
    </w:p>
    <w:p w14:paraId="6C82CBC0">
      <w:pPr>
        <w:pStyle w:val="52"/>
        <w:widowControl/>
        <w:numPr>
          <w:ilvl w:val="0"/>
          <w:numId w:val="75"/>
        </w:numPr>
        <w:spacing w:line="276" w:lineRule="auto"/>
        <w:ind w:firstLineChars="0"/>
        <w:rPr>
          <w:rFonts w:ascii="宋体" w:hAnsi="宋体" w:cs="宋体"/>
          <w:bCs/>
          <w:color w:val="auto"/>
          <w:sz w:val="24"/>
          <w:highlight w:val="none"/>
        </w:rPr>
      </w:pPr>
      <w:r>
        <w:rPr>
          <w:rFonts w:hint="eastAsia" w:ascii="宋体" w:hAnsi="宋体" w:cs="宋体"/>
          <w:bCs/>
          <w:color w:val="auto"/>
          <w:sz w:val="24"/>
          <w:highlight w:val="none"/>
        </w:rPr>
        <w:t>完成装配式的方案设计及报建文件装配式建筑设计专篇。</w:t>
      </w:r>
    </w:p>
    <w:p w14:paraId="536D075B">
      <w:pPr>
        <w:pStyle w:val="52"/>
        <w:widowControl/>
        <w:numPr>
          <w:ilvl w:val="0"/>
          <w:numId w:val="75"/>
        </w:numPr>
        <w:spacing w:line="276" w:lineRule="auto"/>
        <w:ind w:firstLineChars="0"/>
        <w:rPr>
          <w:rFonts w:ascii="宋体" w:hAnsi="宋体" w:cs="宋体"/>
          <w:bCs/>
          <w:color w:val="auto"/>
          <w:sz w:val="24"/>
          <w:highlight w:val="none"/>
        </w:rPr>
      </w:pPr>
      <w:r>
        <w:rPr>
          <w:rFonts w:hint="eastAsia" w:ascii="宋体" w:hAnsi="宋体" w:cs="宋体"/>
          <w:bCs/>
          <w:color w:val="auto"/>
          <w:sz w:val="24"/>
          <w:highlight w:val="none"/>
        </w:rPr>
        <w:t>协助甲方向政府相关部门申报产业化政策及提供相应的装配式方案成果。</w:t>
      </w:r>
    </w:p>
    <w:p w14:paraId="0BAC2571">
      <w:pPr>
        <w:pStyle w:val="52"/>
        <w:widowControl/>
        <w:numPr>
          <w:ilvl w:val="0"/>
          <w:numId w:val="75"/>
        </w:numPr>
        <w:tabs>
          <w:tab w:val="left" w:pos="709"/>
        </w:tabs>
        <w:spacing w:line="276" w:lineRule="auto"/>
        <w:ind w:firstLine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完成装配式建筑技术认定文本的设计部分内容（项目政策如有要求）。</w:t>
      </w:r>
    </w:p>
    <w:p w14:paraId="5D512191">
      <w:pPr>
        <w:pStyle w:val="52"/>
        <w:widowControl/>
        <w:numPr>
          <w:ilvl w:val="0"/>
          <w:numId w:val="75"/>
        </w:numPr>
        <w:tabs>
          <w:tab w:val="left" w:pos="709"/>
        </w:tabs>
        <w:spacing w:line="276" w:lineRule="auto"/>
        <w:ind w:firstLineChars="0"/>
        <w:rPr>
          <w:rFonts w:ascii="宋体" w:hAnsi="宋体" w:cs="宋体"/>
          <w:b/>
          <w:color w:val="auto"/>
          <w:spacing w:val="20"/>
          <w:sz w:val="24"/>
          <w:szCs w:val="32"/>
          <w:highlight w:val="none"/>
        </w:rPr>
      </w:pPr>
      <w:r>
        <w:rPr>
          <w:rFonts w:hint="eastAsia" w:ascii="宋体" w:hAnsi="宋体" w:eastAsia="宋体" w:cs="宋体"/>
          <w:bCs/>
          <w:color w:val="auto"/>
          <w:sz w:val="24"/>
          <w:highlight w:val="none"/>
        </w:rPr>
        <w:t>为建设单位、招标单位提供关于构件生产、招标采购方面的设计咨询，根据建设单位、招标</w:t>
      </w:r>
      <w:r>
        <w:rPr>
          <w:rFonts w:hint="eastAsia" w:ascii="宋体" w:hAnsi="宋体" w:cs="宋体"/>
          <w:bCs/>
          <w:color w:val="auto"/>
          <w:sz w:val="24"/>
          <w:highlight w:val="none"/>
        </w:rPr>
        <w:t>单位要求协助建设单位、招标单位考察项目周边构件厂的生产水平、采购价格、运输情况以及总包施工单位的PC施工技术和管理水平，为确定预制方案提供依据。</w:t>
      </w:r>
    </w:p>
    <w:p w14:paraId="1151AE80">
      <w:pPr>
        <w:pStyle w:val="27"/>
        <w:widowControl/>
        <w:numPr>
          <w:ilvl w:val="0"/>
          <w:numId w:val="75"/>
        </w:numPr>
        <w:tabs>
          <w:tab w:val="left" w:pos="317"/>
        </w:tabs>
        <w:spacing w:line="276" w:lineRule="auto"/>
        <w:rPr>
          <w:color w:val="auto"/>
          <w:highlight w:val="none"/>
        </w:rPr>
      </w:pPr>
      <w:r>
        <w:rPr>
          <w:rFonts w:hint="eastAsia"/>
          <w:color w:val="auto"/>
          <w:highlight w:val="none"/>
          <w:lang w:bidi="ar"/>
        </w:rPr>
        <w:t>参加此阶段的有关装配式设计的专题会议。</w:t>
      </w:r>
    </w:p>
    <w:p w14:paraId="5B8261A8">
      <w:pPr>
        <w:pStyle w:val="52"/>
        <w:widowControl/>
        <w:tabs>
          <w:tab w:val="left" w:pos="709"/>
        </w:tabs>
        <w:ind w:firstLine="720" w:firstLineChars="300"/>
        <w:rPr>
          <w:rFonts w:ascii="宋体" w:hAnsi="宋体" w:cs="宋体"/>
          <w:b/>
          <w:color w:val="auto"/>
          <w:sz w:val="24"/>
          <w:highlight w:val="none"/>
        </w:rPr>
      </w:pPr>
      <w:r>
        <w:rPr>
          <w:rFonts w:hint="eastAsia" w:ascii="宋体" w:hAnsi="宋体" w:cs="宋体"/>
          <w:b/>
          <w:color w:val="auto"/>
          <w:sz w:val="24"/>
          <w:highlight w:val="none"/>
        </w:rPr>
        <w:t>2、装配式</w:t>
      </w:r>
      <w:r>
        <w:rPr>
          <w:rFonts w:hint="default" w:ascii="宋体" w:hAnsi="宋体" w:cs="宋体"/>
          <w:b/>
          <w:color w:val="auto"/>
          <w:sz w:val="24"/>
          <w:highlight w:val="none"/>
          <w:woUserID w:val="5"/>
        </w:rPr>
        <w:t>送审</w:t>
      </w:r>
      <w:r>
        <w:rPr>
          <w:rFonts w:hint="eastAsia" w:ascii="宋体" w:hAnsi="宋体" w:cs="宋体"/>
          <w:b/>
          <w:color w:val="auto"/>
          <w:sz w:val="24"/>
          <w:highlight w:val="none"/>
        </w:rPr>
        <w:t>图设计阶段：</w:t>
      </w:r>
    </w:p>
    <w:p w14:paraId="418497C6">
      <w:pPr>
        <w:pStyle w:val="52"/>
        <w:widowControl/>
        <w:numPr>
          <w:ilvl w:val="0"/>
          <w:numId w:val="76"/>
        </w:numPr>
        <w:spacing w:line="276" w:lineRule="auto"/>
        <w:ind w:firstLineChars="0"/>
        <w:rPr>
          <w:rFonts w:ascii="宋体" w:hAnsi="宋体" w:cs="宋体"/>
          <w:bCs/>
          <w:color w:val="auto"/>
          <w:sz w:val="24"/>
          <w:highlight w:val="none"/>
        </w:rPr>
      </w:pPr>
      <w:r>
        <w:rPr>
          <w:rFonts w:hint="eastAsia" w:ascii="宋体" w:hAnsi="宋体" w:cs="宋体"/>
          <w:bCs/>
          <w:color w:val="auto"/>
          <w:sz w:val="24"/>
          <w:highlight w:val="none"/>
        </w:rPr>
        <w:t>完成</w:t>
      </w:r>
      <w:r>
        <w:rPr>
          <w:rFonts w:hint="default" w:ascii="宋体" w:hAnsi="宋体" w:cs="宋体"/>
          <w:bCs/>
          <w:color w:val="auto"/>
          <w:sz w:val="24"/>
          <w:highlight w:val="none"/>
          <w:woUserID w:val="5"/>
        </w:rPr>
        <w:t>送审</w:t>
      </w:r>
      <w:r>
        <w:rPr>
          <w:rFonts w:hint="eastAsia" w:ascii="宋体" w:hAnsi="宋体" w:cs="宋体"/>
          <w:bCs/>
          <w:color w:val="auto"/>
          <w:sz w:val="24"/>
          <w:highlight w:val="none"/>
        </w:rPr>
        <w:t>图阶段深度的装配式设计、审查主体</w:t>
      </w:r>
      <w:r>
        <w:rPr>
          <w:rFonts w:hint="default" w:ascii="宋体" w:hAnsi="宋体" w:cs="宋体"/>
          <w:bCs/>
          <w:color w:val="auto"/>
          <w:sz w:val="24"/>
          <w:highlight w:val="none"/>
          <w:woUserID w:val="5"/>
        </w:rPr>
        <w:t>送审</w:t>
      </w:r>
      <w:r>
        <w:rPr>
          <w:rFonts w:hint="eastAsia" w:ascii="宋体" w:hAnsi="宋体" w:cs="宋体"/>
          <w:bCs/>
          <w:color w:val="auto"/>
          <w:sz w:val="24"/>
          <w:highlight w:val="none"/>
        </w:rPr>
        <w:t>图设计是否满足装配式设计要求；</w:t>
      </w:r>
    </w:p>
    <w:p w14:paraId="3CDC05CB">
      <w:pPr>
        <w:pStyle w:val="52"/>
        <w:widowControl/>
        <w:numPr>
          <w:ilvl w:val="0"/>
          <w:numId w:val="76"/>
        </w:numPr>
        <w:spacing w:line="276" w:lineRule="auto"/>
        <w:ind w:firstLineChars="0"/>
        <w:rPr>
          <w:rFonts w:ascii="宋体" w:hAnsi="宋体" w:cs="宋体"/>
          <w:bCs/>
          <w:color w:val="auto"/>
          <w:sz w:val="24"/>
          <w:highlight w:val="none"/>
        </w:rPr>
      </w:pPr>
      <w:r>
        <w:rPr>
          <w:rFonts w:hint="eastAsia" w:ascii="宋体" w:hAnsi="宋体" w:cs="宋体"/>
          <w:bCs/>
          <w:color w:val="auto"/>
          <w:sz w:val="24"/>
          <w:highlight w:val="none"/>
        </w:rPr>
        <w:t>提供满足施工图审图审查要求的相关装配式图纸和文件。</w:t>
      </w:r>
    </w:p>
    <w:p w14:paraId="20404E60">
      <w:pPr>
        <w:pStyle w:val="52"/>
        <w:widowControl/>
        <w:numPr>
          <w:ilvl w:val="0"/>
          <w:numId w:val="76"/>
        </w:numPr>
        <w:spacing w:line="276" w:lineRule="auto"/>
        <w:ind w:firstLineChars="0"/>
        <w:rPr>
          <w:rFonts w:ascii="宋体" w:hAnsi="宋体" w:cs="宋体"/>
          <w:bCs/>
          <w:color w:val="auto"/>
          <w:sz w:val="24"/>
          <w:highlight w:val="none"/>
        </w:rPr>
      </w:pPr>
      <w:r>
        <w:rPr>
          <w:rFonts w:hint="eastAsia" w:ascii="宋体" w:hAnsi="宋体" w:cs="宋体"/>
          <w:bCs/>
          <w:color w:val="auto"/>
          <w:sz w:val="24"/>
          <w:highlight w:val="none"/>
        </w:rPr>
        <w:t>提供装配式设计相关的构造做法、节点大样、设计说明等（如构件与内隔墙，内隔墙与土建结构等的连接节点）。</w:t>
      </w:r>
    </w:p>
    <w:p w14:paraId="269F3A27">
      <w:pPr>
        <w:pStyle w:val="27"/>
        <w:widowControl/>
        <w:numPr>
          <w:ilvl w:val="0"/>
          <w:numId w:val="76"/>
        </w:numPr>
        <w:spacing w:line="276" w:lineRule="auto"/>
        <w:rPr>
          <w:color w:val="auto"/>
          <w:highlight w:val="none"/>
        </w:rPr>
      </w:pPr>
      <w:r>
        <w:rPr>
          <w:rFonts w:hint="eastAsia"/>
          <w:color w:val="auto"/>
          <w:highlight w:val="none"/>
          <w:lang w:bidi="ar"/>
        </w:rPr>
        <w:t>配合建设单位出具招标图及构件现场施工的方案和特殊要求等。</w:t>
      </w:r>
    </w:p>
    <w:p w14:paraId="02754C3B">
      <w:pPr>
        <w:spacing w:line="276" w:lineRule="auto"/>
        <w:ind w:left="709"/>
        <w:rPr>
          <w:rFonts w:ascii="宋体" w:hAnsi="宋体" w:cs="宋体"/>
          <w:bCs/>
          <w:color w:val="auto"/>
          <w:highlight w:val="none"/>
        </w:rPr>
      </w:pPr>
      <w:r>
        <w:rPr>
          <w:rFonts w:hint="eastAsia" w:ascii="宋体" w:hAnsi="宋体" w:cs="宋体"/>
          <w:color w:val="auto"/>
          <w:highlight w:val="none"/>
          <w:lang w:bidi="ar"/>
        </w:rPr>
        <w:t>提交图纸包括但不限于：</w:t>
      </w:r>
    </w:p>
    <w:p w14:paraId="1FF5FA97">
      <w:pPr>
        <w:pStyle w:val="27"/>
        <w:widowControl/>
        <w:numPr>
          <w:ilvl w:val="0"/>
          <w:numId w:val="77"/>
        </w:numPr>
        <w:spacing w:line="276" w:lineRule="auto"/>
        <w:rPr>
          <w:color w:val="auto"/>
          <w:highlight w:val="none"/>
        </w:rPr>
      </w:pPr>
      <w:r>
        <w:rPr>
          <w:rFonts w:hint="eastAsia"/>
          <w:color w:val="auto"/>
          <w:highlight w:val="none"/>
          <w:lang w:bidi="ar"/>
        </w:rPr>
        <w:t>完成结构专业装配式专篇说明、构件分类编号图纸等；</w:t>
      </w:r>
    </w:p>
    <w:p w14:paraId="7E7E234B">
      <w:pPr>
        <w:pStyle w:val="27"/>
        <w:widowControl/>
        <w:numPr>
          <w:ilvl w:val="0"/>
          <w:numId w:val="77"/>
        </w:numPr>
        <w:spacing w:line="276" w:lineRule="auto"/>
        <w:rPr>
          <w:color w:val="auto"/>
          <w:highlight w:val="none"/>
        </w:rPr>
      </w:pPr>
      <w:r>
        <w:rPr>
          <w:rFonts w:hint="eastAsia"/>
          <w:color w:val="auto"/>
          <w:highlight w:val="none"/>
          <w:lang w:bidi="ar"/>
        </w:rPr>
        <w:t>完成建筑专业装配式专篇说明、平立面图、剖面图及详图；</w:t>
      </w:r>
    </w:p>
    <w:p w14:paraId="67F2084B">
      <w:pPr>
        <w:pStyle w:val="27"/>
        <w:widowControl/>
        <w:numPr>
          <w:ilvl w:val="0"/>
          <w:numId w:val="77"/>
        </w:numPr>
        <w:spacing w:line="276" w:lineRule="auto"/>
        <w:rPr>
          <w:strike/>
          <w:color w:val="auto"/>
          <w:highlight w:val="none"/>
        </w:rPr>
      </w:pPr>
      <w:r>
        <w:rPr>
          <w:rFonts w:hint="eastAsia"/>
          <w:color w:val="auto"/>
          <w:highlight w:val="none"/>
          <w:lang w:bidi="ar"/>
        </w:rPr>
        <w:t>装配式混凝土结构的连接节点详图。</w:t>
      </w:r>
    </w:p>
    <w:p w14:paraId="28E53632">
      <w:pPr>
        <w:pStyle w:val="27"/>
        <w:widowControl/>
        <w:numPr>
          <w:ilvl w:val="0"/>
          <w:numId w:val="77"/>
        </w:numPr>
        <w:spacing w:line="276" w:lineRule="auto"/>
        <w:rPr>
          <w:color w:val="auto"/>
          <w:highlight w:val="none"/>
        </w:rPr>
      </w:pPr>
      <w:r>
        <w:rPr>
          <w:rFonts w:hint="eastAsia"/>
          <w:color w:val="auto"/>
          <w:highlight w:val="none"/>
          <w:lang w:bidi="ar"/>
        </w:rPr>
        <w:t>预制构件预制率计算表；</w:t>
      </w:r>
    </w:p>
    <w:p w14:paraId="2CC7C005">
      <w:pPr>
        <w:pStyle w:val="27"/>
        <w:widowControl/>
        <w:numPr>
          <w:ilvl w:val="0"/>
          <w:numId w:val="77"/>
        </w:numPr>
        <w:spacing w:line="276" w:lineRule="auto"/>
        <w:rPr>
          <w:color w:val="auto"/>
          <w:highlight w:val="none"/>
        </w:rPr>
      </w:pPr>
      <w:r>
        <w:rPr>
          <w:rFonts w:hint="eastAsia"/>
          <w:color w:val="auto"/>
          <w:highlight w:val="none"/>
          <w:lang w:bidi="ar"/>
        </w:rPr>
        <w:t>协助设计院完成节能计算；</w:t>
      </w:r>
    </w:p>
    <w:p w14:paraId="78F4940D">
      <w:pPr>
        <w:pStyle w:val="27"/>
        <w:widowControl/>
        <w:numPr>
          <w:ilvl w:val="0"/>
          <w:numId w:val="77"/>
        </w:numPr>
        <w:spacing w:line="276" w:lineRule="auto"/>
        <w:rPr>
          <w:color w:val="auto"/>
          <w:highlight w:val="none"/>
        </w:rPr>
      </w:pPr>
      <w:r>
        <w:rPr>
          <w:rFonts w:hint="eastAsia"/>
          <w:color w:val="auto"/>
          <w:highlight w:val="none"/>
          <w:lang w:bidi="ar"/>
        </w:rPr>
        <w:t>典型构件制作、运输、吊装工况计算书、节点连接计算书；</w:t>
      </w:r>
    </w:p>
    <w:p w14:paraId="51C06121">
      <w:pPr>
        <w:pStyle w:val="27"/>
        <w:widowControl/>
        <w:numPr>
          <w:ilvl w:val="0"/>
          <w:numId w:val="77"/>
        </w:numPr>
        <w:spacing w:line="276" w:lineRule="auto"/>
        <w:rPr>
          <w:color w:val="auto"/>
          <w:highlight w:val="none"/>
        </w:rPr>
      </w:pPr>
      <w:r>
        <w:rPr>
          <w:rFonts w:hint="eastAsia"/>
          <w:color w:val="auto"/>
          <w:highlight w:val="none"/>
          <w:lang w:bidi="ar"/>
        </w:rPr>
        <w:t>提供给厂家典型构件模板图。</w:t>
      </w:r>
    </w:p>
    <w:p w14:paraId="7CDBBFE2">
      <w:pPr>
        <w:pStyle w:val="5"/>
        <w:keepNext w:val="0"/>
        <w:widowControl/>
        <w:numPr>
          <w:ilvl w:val="0"/>
          <w:numId w:val="73"/>
        </w:numPr>
        <w:spacing w:before="0" w:after="0" w:line="240" w:lineRule="auto"/>
        <w:ind w:left="1069" w:hanging="360"/>
        <w:rPr>
          <w:rFonts w:ascii="宋体" w:hAnsi="宋体" w:eastAsia="宋体" w:cs="宋体"/>
          <w:bCs w:val="0"/>
          <w:color w:val="auto"/>
          <w:highlight w:val="none"/>
        </w:rPr>
      </w:pPr>
      <w:r>
        <w:rPr>
          <w:rFonts w:hint="eastAsia" w:ascii="宋体" w:hAnsi="宋体" w:eastAsia="宋体" w:cs="宋体"/>
          <w:bCs w:val="0"/>
          <w:color w:val="auto"/>
          <w:highlight w:val="none"/>
        </w:rPr>
        <w:t>工作成果</w:t>
      </w:r>
    </w:p>
    <w:p w14:paraId="3D11D02A">
      <w:pPr>
        <w:rPr>
          <w:color w:val="auto"/>
          <w:highlight w:val="none"/>
        </w:rPr>
      </w:pPr>
      <w:r>
        <w:rPr>
          <w:rFonts w:ascii="Calibri" w:hAnsi="Calibri"/>
          <w:color w:val="auto"/>
          <w:highlight w:val="none"/>
          <w:lang w:bidi="ar"/>
        </w:rPr>
        <w:t xml:space="preserve">    1</w:t>
      </w:r>
      <w:r>
        <w:rPr>
          <w:rFonts w:hint="eastAsia" w:ascii="Calibri" w:hAnsi="Calibri" w:cs="宋体"/>
          <w:color w:val="auto"/>
          <w:highlight w:val="none"/>
          <w:lang w:bidi="ar"/>
        </w:rPr>
        <w:t>、</w:t>
      </w:r>
      <w:r>
        <w:rPr>
          <w:rFonts w:hint="eastAsia" w:ascii="宋体" w:hAnsi="宋体" w:cs="宋体"/>
          <w:color w:val="auto"/>
          <w:highlight w:val="none"/>
          <w:lang w:bidi="ar"/>
        </w:rPr>
        <w:t>设计成果应包含但不限于以下内容：</w:t>
      </w:r>
    </w:p>
    <w:tbl>
      <w:tblPr>
        <w:tblStyle w:val="29"/>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2724"/>
        <w:gridCol w:w="4380"/>
        <w:gridCol w:w="900"/>
      </w:tblGrid>
      <w:tr w14:paraId="7797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67D9820">
            <w:pPr>
              <w:keepNext w:val="0"/>
              <w:keepLines w:val="0"/>
              <w:widowControl/>
              <w:suppressLineNumbers w:val="0"/>
              <w:tabs>
                <w:tab w:val="left" w:pos="459"/>
              </w:tabs>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序号</w:t>
            </w:r>
          </w:p>
        </w:tc>
        <w:tc>
          <w:tcPr>
            <w:tcW w:w="2724" w:type="dxa"/>
            <w:tcBorders>
              <w:top w:val="single" w:color="auto" w:sz="4" w:space="0"/>
              <w:left w:val="single" w:color="auto" w:sz="4" w:space="0"/>
              <w:bottom w:val="single" w:color="auto" w:sz="4" w:space="0"/>
              <w:right w:val="single" w:color="auto" w:sz="4" w:space="0"/>
            </w:tcBorders>
            <w:shd w:val="clear" w:color="auto" w:fill="auto"/>
            <w:vAlign w:val="center"/>
          </w:tcPr>
          <w:p w14:paraId="11D3D09A">
            <w:pPr>
              <w:keepNext w:val="0"/>
              <w:keepLines w:val="0"/>
              <w:widowControl/>
              <w:suppressLineNumbers w:val="0"/>
              <w:tabs>
                <w:tab w:val="left" w:pos="459"/>
              </w:tabs>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设计阶段</w:t>
            </w:r>
          </w:p>
        </w:tc>
        <w:tc>
          <w:tcPr>
            <w:tcW w:w="4380" w:type="dxa"/>
            <w:tcBorders>
              <w:top w:val="single" w:color="auto" w:sz="4" w:space="0"/>
              <w:left w:val="single" w:color="auto" w:sz="4" w:space="0"/>
              <w:bottom w:val="single" w:color="auto" w:sz="4" w:space="0"/>
              <w:right w:val="single" w:color="auto" w:sz="4" w:space="0"/>
            </w:tcBorders>
            <w:shd w:val="clear" w:color="auto" w:fill="auto"/>
            <w:vAlign w:val="center"/>
          </w:tcPr>
          <w:p w14:paraId="7092BB48">
            <w:pPr>
              <w:keepNext w:val="0"/>
              <w:keepLines w:val="0"/>
              <w:widowControl/>
              <w:suppressLineNumbers w:val="0"/>
              <w:tabs>
                <w:tab w:val="left" w:pos="459"/>
              </w:tabs>
              <w:spacing w:before="0" w:beforeAutospacing="0" w:after="0" w:afterAutospacing="0" w:line="400" w:lineRule="exact"/>
              <w:ind w:left="0" w:right="0"/>
              <w:jc w:val="center"/>
              <w:rPr>
                <w:rFonts w:hint="default" w:ascii="宋体" w:hAnsi="宋体" w:cs="宋体"/>
                <w:color w:val="auto"/>
                <w:highlight w:val="none"/>
              </w:rPr>
            </w:pPr>
            <w:r>
              <w:rPr>
                <w:rFonts w:hint="eastAsia" w:ascii="宋体" w:hAnsi="宋体" w:cs="宋体"/>
                <w:color w:val="auto"/>
                <w:highlight w:val="none"/>
                <w:lang w:bidi="ar"/>
              </w:rPr>
              <w:t>提交内容</w:t>
            </w:r>
          </w:p>
        </w:tc>
        <w:tc>
          <w:tcPr>
            <w:tcW w:w="900" w:type="dxa"/>
            <w:tcBorders>
              <w:top w:val="single" w:color="auto" w:sz="4" w:space="0"/>
              <w:left w:val="single" w:color="auto" w:sz="4" w:space="0"/>
              <w:bottom w:val="single" w:color="auto" w:sz="4" w:space="0"/>
              <w:right w:val="single" w:color="auto" w:sz="4" w:space="0"/>
            </w:tcBorders>
            <w:shd w:val="clear" w:color="auto" w:fill="auto"/>
          </w:tcPr>
          <w:p w14:paraId="49938135">
            <w:pPr>
              <w:keepNext w:val="0"/>
              <w:keepLines w:val="0"/>
              <w:widowControl/>
              <w:suppressLineNumbers w:val="0"/>
              <w:tabs>
                <w:tab w:val="left" w:pos="459"/>
              </w:tabs>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份数</w:t>
            </w:r>
          </w:p>
        </w:tc>
      </w:tr>
      <w:tr w14:paraId="2C95F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BA21CDB">
            <w:pPr>
              <w:pStyle w:val="27"/>
              <w:keepNext w:val="0"/>
              <w:keepLines w:val="0"/>
              <w:suppressLineNumbers w:val="0"/>
              <w:spacing w:before="0" w:beforeAutospacing="0" w:after="0" w:afterAutospacing="0" w:line="400" w:lineRule="exact"/>
              <w:ind w:left="0" w:right="0" w:firstLine="0" w:firstLineChars="0"/>
              <w:jc w:val="center"/>
              <w:rPr>
                <w:rFonts w:hint="default"/>
                <w:color w:val="auto"/>
                <w:highlight w:val="none"/>
              </w:rPr>
            </w:pPr>
            <w:r>
              <w:rPr>
                <w:rFonts w:hint="eastAsia"/>
                <w:color w:val="auto"/>
                <w:highlight w:val="none"/>
                <w:lang w:bidi="ar"/>
              </w:rPr>
              <w:t>1</w:t>
            </w:r>
          </w:p>
        </w:tc>
        <w:tc>
          <w:tcPr>
            <w:tcW w:w="2724" w:type="dxa"/>
            <w:tcBorders>
              <w:top w:val="single" w:color="auto" w:sz="4" w:space="0"/>
              <w:left w:val="single" w:color="auto" w:sz="4" w:space="0"/>
              <w:bottom w:val="single" w:color="auto" w:sz="4" w:space="0"/>
              <w:right w:val="single" w:color="auto" w:sz="4" w:space="0"/>
            </w:tcBorders>
            <w:shd w:val="clear" w:color="auto" w:fill="auto"/>
            <w:vAlign w:val="center"/>
          </w:tcPr>
          <w:p w14:paraId="1193E686">
            <w:pPr>
              <w:keepNext w:val="0"/>
              <w:keepLines w:val="0"/>
              <w:widowControl/>
              <w:suppressLineNumbers w:val="0"/>
              <w:tabs>
                <w:tab w:val="left" w:pos="459"/>
              </w:tabs>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装配式方案阶段</w:t>
            </w:r>
          </w:p>
        </w:tc>
        <w:tc>
          <w:tcPr>
            <w:tcW w:w="4380" w:type="dxa"/>
            <w:tcBorders>
              <w:top w:val="single" w:color="auto" w:sz="4" w:space="0"/>
              <w:left w:val="single" w:color="auto" w:sz="4" w:space="0"/>
              <w:bottom w:val="single" w:color="auto" w:sz="4" w:space="0"/>
              <w:right w:val="single" w:color="auto" w:sz="4" w:space="0"/>
            </w:tcBorders>
            <w:shd w:val="clear" w:color="auto" w:fill="auto"/>
            <w:vAlign w:val="center"/>
          </w:tcPr>
          <w:p w14:paraId="6C8D1476">
            <w:pPr>
              <w:keepNext w:val="0"/>
              <w:keepLines w:val="0"/>
              <w:widowControl/>
              <w:suppressLineNumbers w:val="0"/>
              <w:tabs>
                <w:tab w:val="left" w:pos="459"/>
              </w:tabs>
              <w:spacing w:before="0" w:beforeAutospacing="0" w:after="0" w:afterAutospacing="0" w:line="400" w:lineRule="exact"/>
              <w:ind w:left="0" w:right="0" w:firstLine="0" w:firstLineChars="0"/>
              <w:jc w:val="left"/>
              <w:rPr>
                <w:rFonts w:hint="default" w:ascii="宋体" w:hAnsi="宋体" w:cs="宋体"/>
                <w:color w:val="auto"/>
                <w:highlight w:val="none"/>
              </w:rPr>
            </w:pPr>
            <w:r>
              <w:rPr>
                <w:rFonts w:hint="eastAsia" w:ascii="宋体" w:hAnsi="宋体" w:cs="宋体"/>
                <w:color w:val="auto"/>
                <w:highlight w:val="none"/>
                <w:lang w:bidi="ar"/>
              </w:rPr>
              <w:t>装配式方案汇报文件及方案设计专篇；</w:t>
            </w:r>
          </w:p>
        </w:tc>
        <w:tc>
          <w:tcPr>
            <w:tcW w:w="900" w:type="dxa"/>
            <w:tcBorders>
              <w:top w:val="single" w:color="auto" w:sz="4" w:space="0"/>
              <w:left w:val="single" w:color="auto" w:sz="4" w:space="0"/>
              <w:bottom w:val="single" w:color="auto" w:sz="4" w:space="0"/>
              <w:right w:val="single" w:color="auto" w:sz="4" w:space="0"/>
            </w:tcBorders>
            <w:shd w:val="clear" w:color="auto" w:fill="auto"/>
          </w:tcPr>
          <w:p w14:paraId="7A850678">
            <w:pPr>
              <w:keepNext w:val="0"/>
              <w:keepLines w:val="0"/>
              <w:widowControl/>
              <w:suppressLineNumbers w:val="0"/>
              <w:tabs>
                <w:tab w:val="left" w:pos="459"/>
              </w:tabs>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4份</w:t>
            </w:r>
          </w:p>
        </w:tc>
      </w:tr>
      <w:tr w14:paraId="256F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55EC2EF5">
            <w:pPr>
              <w:pStyle w:val="27"/>
              <w:keepNext w:val="0"/>
              <w:keepLines w:val="0"/>
              <w:suppressLineNumbers w:val="0"/>
              <w:spacing w:before="0" w:beforeAutospacing="0" w:after="0" w:afterAutospacing="0" w:line="400" w:lineRule="exact"/>
              <w:ind w:left="0" w:right="0" w:firstLine="0" w:firstLineChars="0"/>
              <w:jc w:val="center"/>
              <w:rPr>
                <w:rFonts w:hint="default"/>
                <w:color w:val="auto"/>
                <w:highlight w:val="none"/>
              </w:rPr>
            </w:pPr>
            <w:r>
              <w:rPr>
                <w:rFonts w:hint="eastAsia"/>
                <w:color w:val="auto"/>
                <w:highlight w:val="none"/>
                <w:lang w:bidi="ar"/>
              </w:rPr>
              <w:t>2</w:t>
            </w:r>
          </w:p>
        </w:tc>
        <w:tc>
          <w:tcPr>
            <w:tcW w:w="2724" w:type="dxa"/>
            <w:tcBorders>
              <w:top w:val="single" w:color="auto" w:sz="4" w:space="0"/>
              <w:left w:val="single" w:color="auto" w:sz="4" w:space="0"/>
              <w:bottom w:val="single" w:color="auto" w:sz="4" w:space="0"/>
              <w:right w:val="single" w:color="auto" w:sz="4" w:space="0"/>
            </w:tcBorders>
            <w:shd w:val="clear" w:color="auto" w:fill="auto"/>
            <w:vAlign w:val="center"/>
          </w:tcPr>
          <w:p w14:paraId="5CF093F4">
            <w:pPr>
              <w:keepNext w:val="0"/>
              <w:keepLines w:val="0"/>
              <w:widowControl/>
              <w:suppressLineNumbers w:val="0"/>
              <w:tabs>
                <w:tab w:val="left" w:pos="459"/>
              </w:tabs>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装配式初步设计阶段</w:t>
            </w:r>
          </w:p>
        </w:tc>
        <w:tc>
          <w:tcPr>
            <w:tcW w:w="4380" w:type="dxa"/>
            <w:tcBorders>
              <w:top w:val="single" w:color="auto" w:sz="4" w:space="0"/>
              <w:left w:val="single" w:color="auto" w:sz="4" w:space="0"/>
              <w:bottom w:val="single" w:color="auto" w:sz="4" w:space="0"/>
              <w:right w:val="single" w:color="auto" w:sz="4" w:space="0"/>
            </w:tcBorders>
            <w:shd w:val="clear" w:color="auto" w:fill="auto"/>
            <w:vAlign w:val="center"/>
          </w:tcPr>
          <w:p w14:paraId="79A62D39">
            <w:pPr>
              <w:keepNext w:val="0"/>
              <w:keepLines w:val="0"/>
              <w:widowControl/>
              <w:suppressLineNumbers w:val="0"/>
              <w:tabs>
                <w:tab w:val="left" w:pos="459"/>
              </w:tabs>
              <w:spacing w:before="0" w:beforeAutospacing="0" w:after="0" w:afterAutospacing="0" w:line="400" w:lineRule="exact"/>
              <w:ind w:left="0" w:right="0" w:firstLine="0" w:firstLineChars="0"/>
              <w:jc w:val="left"/>
              <w:rPr>
                <w:rFonts w:hint="default" w:ascii="宋体" w:hAnsi="宋体" w:cs="宋体"/>
                <w:color w:val="auto"/>
                <w:highlight w:val="none"/>
              </w:rPr>
            </w:pPr>
            <w:r>
              <w:rPr>
                <w:rFonts w:hint="eastAsia" w:ascii="宋体" w:hAnsi="宋体" w:cs="宋体"/>
                <w:color w:val="auto"/>
                <w:highlight w:val="none"/>
                <w:lang w:bidi="ar"/>
              </w:rPr>
              <w:t>1)装配式定稿方案；</w:t>
            </w:r>
          </w:p>
          <w:p w14:paraId="422FA1E1">
            <w:pPr>
              <w:keepNext w:val="0"/>
              <w:keepLines w:val="0"/>
              <w:widowControl/>
              <w:suppressLineNumbers w:val="0"/>
              <w:tabs>
                <w:tab w:val="left" w:pos="459"/>
              </w:tabs>
              <w:spacing w:before="0" w:beforeAutospacing="0" w:after="0" w:afterAutospacing="0" w:line="400" w:lineRule="exact"/>
              <w:ind w:left="0" w:right="0" w:firstLine="0" w:firstLineChars="0"/>
              <w:jc w:val="left"/>
              <w:rPr>
                <w:rFonts w:hint="default" w:ascii="宋体" w:hAnsi="宋体" w:cs="宋体"/>
                <w:color w:val="auto"/>
                <w:highlight w:val="none"/>
              </w:rPr>
            </w:pPr>
            <w:r>
              <w:rPr>
                <w:rFonts w:hint="eastAsia" w:ascii="宋体" w:hAnsi="宋体" w:cs="宋体"/>
                <w:color w:val="auto"/>
                <w:highlight w:val="none"/>
                <w:lang w:bidi="ar"/>
              </w:rPr>
              <w:t>2)装配式建筑技术认定（设计部分）资料，包括装配式建筑设计专篇、预制率及装配率计算书、装配式建筑项目实施方案等。</w:t>
            </w:r>
          </w:p>
          <w:p w14:paraId="6FA945D5">
            <w:pPr>
              <w:keepNext w:val="0"/>
              <w:keepLines w:val="0"/>
              <w:widowControl/>
              <w:suppressLineNumbers w:val="0"/>
              <w:tabs>
                <w:tab w:val="left" w:pos="459"/>
              </w:tabs>
              <w:spacing w:before="0" w:beforeAutospacing="0" w:after="0" w:afterAutospacing="0" w:line="400" w:lineRule="exact"/>
              <w:ind w:left="0" w:right="0" w:firstLine="0" w:firstLineChars="0"/>
              <w:jc w:val="left"/>
              <w:rPr>
                <w:rFonts w:hint="default" w:ascii="宋体" w:hAnsi="宋体" w:cs="宋体"/>
                <w:color w:val="auto"/>
                <w:highlight w:val="none"/>
              </w:rPr>
            </w:pPr>
            <w:r>
              <w:rPr>
                <w:rFonts w:hint="eastAsia" w:ascii="宋体" w:hAnsi="宋体" w:cs="宋体"/>
                <w:color w:val="auto"/>
                <w:highlight w:val="none"/>
                <w:lang w:bidi="ar"/>
              </w:rPr>
              <w:t>3)提供主体土建施工图与专项设计条件</w:t>
            </w:r>
          </w:p>
        </w:tc>
        <w:tc>
          <w:tcPr>
            <w:tcW w:w="900" w:type="dxa"/>
            <w:tcBorders>
              <w:top w:val="single" w:color="auto" w:sz="4" w:space="0"/>
              <w:left w:val="single" w:color="auto" w:sz="4" w:space="0"/>
              <w:bottom w:val="single" w:color="auto" w:sz="4" w:space="0"/>
              <w:right w:val="single" w:color="auto" w:sz="4" w:space="0"/>
            </w:tcBorders>
            <w:shd w:val="clear" w:color="auto" w:fill="auto"/>
          </w:tcPr>
          <w:p w14:paraId="4777647D">
            <w:pPr>
              <w:keepNext w:val="0"/>
              <w:keepLines w:val="0"/>
              <w:widowControl/>
              <w:suppressLineNumbers w:val="0"/>
              <w:tabs>
                <w:tab w:val="left" w:pos="459"/>
              </w:tabs>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6份</w:t>
            </w:r>
          </w:p>
        </w:tc>
      </w:tr>
      <w:tr w14:paraId="3652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6D5D7B2">
            <w:pPr>
              <w:pStyle w:val="27"/>
              <w:keepNext w:val="0"/>
              <w:keepLines w:val="0"/>
              <w:suppressLineNumbers w:val="0"/>
              <w:spacing w:before="0" w:beforeAutospacing="0" w:after="0" w:afterAutospacing="0" w:line="400" w:lineRule="exact"/>
              <w:ind w:left="0" w:right="0" w:firstLine="0" w:firstLineChars="0"/>
              <w:jc w:val="center"/>
              <w:rPr>
                <w:rFonts w:hint="default"/>
                <w:color w:val="auto"/>
                <w:highlight w:val="none"/>
              </w:rPr>
            </w:pPr>
            <w:r>
              <w:rPr>
                <w:rFonts w:hint="eastAsia"/>
                <w:color w:val="auto"/>
                <w:highlight w:val="none"/>
                <w:lang w:bidi="ar"/>
              </w:rPr>
              <w:t>3</w:t>
            </w:r>
          </w:p>
        </w:tc>
        <w:tc>
          <w:tcPr>
            <w:tcW w:w="2724" w:type="dxa"/>
            <w:tcBorders>
              <w:top w:val="single" w:color="auto" w:sz="4" w:space="0"/>
              <w:left w:val="single" w:color="auto" w:sz="4" w:space="0"/>
              <w:bottom w:val="single" w:color="auto" w:sz="4" w:space="0"/>
              <w:right w:val="single" w:color="auto" w:sz="4" w:space="0"/>
            </w:tcBorders>
            <w:shd w:val="clear" w:color="auto" w:fill="auto"/>
            <w:vAlign w:val="center"/>
          </w:tcPr>
          <w:p w14:paraId="49B3D8BF">
            <w:pPr>
              <w:keepNext w:val="0"/>
              <w:keepLines w:val="0"/>
              <w:widowControl/>
              <w:suppressLineNumbers w:val="0"/>
              <w:tabs>
                <w:tab w:val="left" w:pos="459"/>
              </w:tabs>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装配式</w:t>
            </w:r>
            <w:r>
              <w:rPr>
                <w:rFonts w:hint="default" w:ascii="宋体" w:hAnsi="宋体" w:cs="宋体"/>
                <w:color w:val="auto"/>
                <w:highlight w:val="none"/>
                <w:lang w:bidi="ar"/>
                <w:woUserID w:val="5"/>
              </w:rPr>
              <w:t>送审</w:t>
            </w:r>
            <w:r>
              <w:rPr>
                <w:rFonts w:hint="eastAsia" w:ascii="宋体" w:hAnsi="宋体" w:cs="宋体"/>
                <w:color w:val="auto"/>
                <w:highlight w:val="none"/>
                <w:lang w:bidi="ar"/>
              </w:rPr>
              <w:t>图设计阶段</w:t>
            </w:r>
          </w:p>
        </w:tc>
        <w:tc>
          <w:tcPr>
            <w:tcW w:w="4380" w:type="dxa"/>
            <w:tcBorders>
              <w:top w:val="single" w:color="auto" w:sz="4" w:space="0"/>
              <w:left w:val="single" w:color="auto" w:sz="4" w:space="0"/>
              <w:bottom w:val="single" w:color="auto" w:sz="4" w:space="0"/>
              <w:right w:val="single" w:color="auto" w:sz="4" w:space="0"/>
            </w:tcBorders>
            <w:shd w:val="clear" w:color="auto" w:fill="auto"/>
            <w:vAlign w:val="center"/>
          </w:tcPr>
          <w:p w14:paraId="4BFC0D2F">
            <w:pPr>
              <w:keepNext w:val="0"/>
              <w:keepLines w:val="0"/>
              <w:widowControl/>
              <w:suppressLineNumbers w:val="0"/>
              <w:tabs>
                <w:tab w:val="left" w:pos="459"/>
              </w:tabs>
              <w:spacing w:before="0" w:beforeAutospacing="0" w:after="0" w:afterAutospacing="0" w:line="400" w:lineRule="exact"/>
              <w:ind w:left="0" w:right="0"/>
              <w:jc w:val="left"/>
              <w:rPr>
                <w:rFonts w:hint="default" w:ascii="宋体" w:hAnsi="宋体" w:cs="宋体"/>
                <w:color w:val="auto"/>
                <w:highlight w:val="none"/>
              </w:rPr>
            </w:pPr>
            <w:r>
              <w:rPr>
                <w:rFonts w:hint="default" w:ascii="宋体" w:hAnsi="宋体" w:cs="宋体"/>
                <w:color w:val="auto"/>
                <w:highlight w:val="none"/>
                <w:lang w:bidi="ar"/>
                <w:woUserID w:val="5"/>
              </w:rPr>
              <w:t>送审</w:t>
            </w:r>
            <w:r>
              <w:rPr>
                <w:rFonts w:hint="eastAsia" w:ascii="宋体" w:hAnsi="宋体" w:cs="宋体"/>
                <w:color w:val="auto"/>
                <w:highlight w:val="none"/>
                <w:lang w:bidi="ar"/>
              </w:rPr>
              <w:t>图装配式专项图纸</w:t>
            </w:r>
          </w:p>
        </w:tc>
        <w:tc>
          <w:tcPr>
            <w:tcW w:w="900" w:type="dxa"/>
            <w:tcBorders>
              <w:top w:val="single" w:color="auto" w:sz="4" w:space="0"/>
              <w:left w:val="single" w:color="auto" w:sz="4" w:space="0"/>
              <w:bottom w:val="single" w:color="auto" w:sz="4" w:space="0"/>
              <w:right w:val="single" w:color="auto" w:sz="4" w:space="0"/>
            </w:tcBorders>
            <w:shd w:val="clear" w:color="auto" w:fill="auto"/>
          </w:tcPr>
          <w:p w14:paraId="5EA8776F">
            <w:pPr>
              <w:keepNext w:val="0"/>
              <w:keepLines w:val="0"/>
              <w:widowControl/>
              <w:suppressLineNumbers w:val="0"/>
              <w:tabs>
                <w:tab w:val="left" w:pos="459"/>
              </w:tabs>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10份</w:t>
            </w:r>
          </w:p>
        </w:tc>
      </w:tr>
      <w:tr w14:paraId="13AB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65E3E00C">
            <w:pPr>
              <w:pStyle w:val="27"/>
              <w:keepNext w:val="0"/>
              <w:keepLines w:val="0"/>
              <w:suppressLineNumbers w:val="0"/>
              <w:spacing w:before="0" w:beforeAutospacing="0" w:after="0" w:afterAutospacing="0" w:line="400" w:lineRule="exact"/>
              <w:ind w:left="0" w:right="0" w:firstLine="0" w:firstLineChars="0"/>
              <w:jc w:val="center"/>
              <w:rPr>
                <w:rFonts w:hint="default"/>
                <w:color w:val="auto"/>
                <w:highlight w:val="none"/>
                <w:woUserID w:val="5"/>
              </w:rPr>
            </w:pPr>
            <w:r>
              <w:rPr>
                <w:rFonts w:hint="default"/>
                <w:color w:val="auto"/>
                <w:highlight w:val="none"/>
                <w:woUserID w:val="5"/>
              </w:rPr>
              <w:t>4</w:t>
            </w:r>
          </w:p>
        </w:tc>
        <w:tc>
          <w:tcPr>
            <w:tcW w:w="71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B885CA">
            <w:pPr>
              <w:keepNext w:val="0"/>
              <w:keepLines w:val="0"/>
              <w:widowControl/>
              <w:suppressLineNumbers w:val="0"/>
              <w:tabs>
                <w:tab w:val="left" w:pos="459"/>
              </w:tabs>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以上各阶段文件、其余所有设计成果及服务内容的电子版</w:t>
            </w:r>
          </w:p>
        </w:tc>
        <w:tc>
          <w:tcPr>
            <w:tcW w:w="900" w:type="dxa"/>
            <w:tcBorders>
              <w:top w:val="single" w:color="auto" w:sz="4" w:space="0"/>
              <w:left w:val="single" w:color="auto" w:sz="4" w:space="0"/>
              <w:bottom w:val="single" w:color="auto" w:sz="4" w:space="0"/>
              <w:right w:val="single" w:color="auto" w:sz="4" w:space="0"/>
            </w:tcBorders>
            <w:shd w:val="clear" w:color="auto" w:fill="auto"/>
          </w:tcPr>
          <w:p w14:paraId="5E989398">
            <w:pPr>
              <w:keepNext w:val="0"/>
              <w:keepLines w:val="0"/>
              <w:widowControl/>
              <w:suppressLineNumbers w:val="0"/>
              <w:tabs>
                <w:tab w:val="left" w:pos="459"/>
              </w:tabs>
              <w:spacing w:before="0" w:beforeAutospacing="0" w:after="0" w:afterAutospacing="0" w:line="400" w:lineRule="exact"/>
              <w:ind w:left="0" w:right="0"/>
              <w:jc w:val="center"/>
              <w:rPr>
                <w:rFonts w:hint="default" w:ascii="宋体" w:hAnsi="宋体" w:cs="宋体"/>
                <w:color w:val="auto"/>
                <w:highlight w:val="none"/>
              </w:rPr>
            </w:pPr>
          </w:p>
        </w:tc>
      </w:tr>
    </w:tbl>
    <w:p w14:paraId="671F9D6D">
      <w:pPr>
        <w:rPr>
          <w:rFonts w:ascii="宋体" w:hAnsi="宋体" w:cs="宋体"/>
          <w:bCs/>
          <w:color w:val="auto"/>
          <w:highlight w:val="none"/>
        </w:rPr>
      </w:pPr>
      <w:r>
        <w:rPr>
          <w:rFonts w:hint="eastAsia" w:ascii="新宋体" w:hAnsi="新宋体" w:eastAsia="新宋体" w:cs="新宋体"/>
          <w:color w:val="auto"/>
          <w:highlight w:val="none"/>
          <w:lang w:bidi="ar"/>
        </w:rPr>
        <w:t xml:space="preserve">    2</w:t>
      </w:r>
      <w:r>
        <w:rPr>
          <w:rFonts w:hint="eastAsia" w:ascii="宋体" w:hAnsi="宋体" w:cs="宋体"/>
          <w:bCs/>
          <w:color w:val="auto"/>
          <w:highlight w:val="none"/>
          <w:lang w:bidi="ar"/>
        </w:rPr>
        <w:t>、设计文件应按照《广东省装配式建筑发展专项规划编制工作指引（试行）》的要求设计，设计文件需满足《装配式建筑评价标准》要求，并通过装配式建筑(住宅产业化)项目技术认定。</w:t>
      </w:r>
    </w:p>
    <w:p w14:paraId="61A9B7F3">
      <w:pPr>
        <w:pStyle w:val="5"/>
        <w:keepNext w:val="0"/>
        <w:widowControl/>
        <w:numPr>
          <w:ilvl w:val="0"/>
          <w:numId w:val="73"/>
        </w:numPr>
        <w:spacing w:before="0" w:after="0" w:line="240" w:lineRule="auto"/>
        <w:ind w:left="1069" w:hanging="360"/>
        <w:rPr>
          <w:rFonts w:ascii="宋体" w:hAnsi="宋体" w:eastAsia="宋体" w:cs="宋体"/>
          <w:bCs w:val="0"/>
          <w:color w:val="auto"/>
          <w:highlight w:val="none"/>
        </w:rPr>
      </w:pPr>
      <w:r>
        <w:rPr>
          <w:rFonts w:hint="eastAsia" w:ascii="宋体" w:hAnsi="宋体" w:eastAsia="宋体" w:cs="宋体"/>
          <w:bCs w:val="0"/>
          <w:color w:val="auto"/>
          <w:highlight w:val="none"/>
        </w:rPr>
        <w:t>设计计划</w:t>
      </w:r>
    </w:p>
    <w:tbl>
      <w:tblPr>
        <w:tblStyle w:val="29"/>
        <w:tblW w:w="86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2"/>
        <w:gridCol w:w="2501"/>
        <w:gridCol w:w="985"/>
        <w:gridCol w:w="4290"/>
      </w:tblGrid>
      <w:tr w14:paraId="1937ED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62" w:type="dxa"/>
            <w:tcBorders>
              <w:top w:val="single" w:color="auto" w:sz="12" w:space="0"/>
              <w:left w:val="single" w:color="auto" w:sz="12" w:space="0"/>
              <w:bottom w:val="single" w:color="auto" w:sz="4" w:space="0"/>
              <w:right w:val="single" w:color="auto" w:sz="4" w:space="0"/>
            </w:tcBorders>
            <w:shd w:val="clear" w:color="auto" w:fill="auto"/>
            <w:vAlign w:val="center"/>
          </w:tcPr>
          <w:p w14:paraId="6E868516">
            <w:pPr>
              <w:keepNext w:val="0"/>
              <w:keepLines w:val="0"/>
              <w:widowControl/>
              <w:suppressLineNumbers w:val="0"/>
              <w:tabs>
                <w:tab w:val="left" w:pos="459"/>
              </w:tabs>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序号</w:t>
            </w:r>
          </w:p>
        </w:tc>
        <w:tc>
          <w:tcPr>
            <w:tcW w:w="2501" w:type="dxa"/>
            <w:tcBorders>
              <w:top w:val="single" w:color="auto" w:sz="12" w:space="0"/>
              <w:left w:val="single" w:color="auto" w:sz="4" w:space="0"/>
              <w:bottom w:val="single" w:color="auto" w:sz="4" w:space="0"/>
              <w:right w:val="single" w:color="auto" w:sz="4" w:space="0"/>
            </w:tcBorders>
            <w:shd w:val="clear" w:color="auto" w:fill="auto"/>
            <w:vAlign w:val="center"/>
          </w:tcPr>
          <w:p w14:paraId="5916A844">
            <w:pPr>
              <w:keepNext w:val="0"/>
              <w:keepLines w:val="0"/>
              <w:widowControl/>
              <w:suppressLineNumbers w:val="0"/>
              <w:tabs>
                <w:tab w:val="left" w:pos="459"/>
              </w:tabs>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资料及文件名称</w:t>
            </w:r>
          </w:p>
        </w:tc>
        <w:tc>
          <w:tcPr>
            <w:tcW w:w="985" w:type="dxa"/>
            <w:tcBorders>
              <w:top w:val="single" w:color="auto" w:sz="12" w:space="0"/>
              <w:left w:val="single" w:color="auto" w:sz="4" w:space="0"/>
              <w:bottom w:val="single" w:color="auto" w:sz="4" w:space="0"/>
              <w:right w:val="single" w:color="auto" w:sz="4" w:space="0"/>
            </w:tcBorders>
            <w:shd w:val="clear" w:color="auto" w:fill="auto"/>
            <w:vAlign w:val="center"/>
          </w:tcPr>
          <w:p w14:paraId="5219C078">
            <w:pPr>
              <w:keepNext w:val="0"/>
              <w:keepLines w:val="0"/>
              <w:widowControl/>
              <w:suppressLineNumbers w:val="0"/>
              <w:tabs>
                <w:tab w:val="left" w:pos="459"/>
              </w:tabs>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份数</w:t>
            </w:r>
          </w:p>
        </w:tc>
        <w:tc>
          <w:tcPr>
            <w:tcW w:w="4290" w:type="dxa"/>
            <w:tcBorders>
              <w:top w:val="single" w:color="auto" w:sz="12" w:space="0"/>
              <w:left w:val="single" w:color="auto" w:sz="4" w:space="0"/>
              <w:bottom w:val="single" w:color="auto" w:sz="4" w:space="0"/>
              <w:right w:val="single" w:color="auto" w:sz="12" w:space="0"/>
            </w:tcBorders>
            <w:shd w:val="clear" w:color="auto" w:fill="auto"/>
            <w:vAlign w:val="center"/>
          </w:tcPr>
          <w:p w14:paraId="7109A78C">
            <w:pPr>
              <w:keepNext w:val="0"/>
              <w:keepLines w:val="0"/>
              <w:widowControl/>
              <w:suppressLineNumbers w:val="0"/>
              <w:tabs>
                <w:tab w:val="left" w:pos="459"/>
              </w:tabs>
              <w:spacing w:before="0" w:beforeAutospacing="0" w:after="0" w:afterAutospacing="0" w:line="400" w:lineRule="exact"/>
              <w:ind w:left="0" w:right="0"/>
              <w:jc w:val="center"/>
              <w:rPr>
                <w:rFonts w:hint="default" w:ascii="宋体" w:hAnsi="宋体" w:cs="宋体"/>
                <w:color w:val="auto"/>
                <w:highlight w:val="none"/>
              </w:rPr>
            </w:pPr>
            <w:r>
              <w:rPr>
                <w:rFonts w:hint="eastAsia" w:ascii="宋体" w:hAnsi="宋体" w:cs="宋体"/>
                <w:color w:val="auto"/>
                <w:highlight w:val="none"/>
                <w:lang w:bidi="ar"/>
              </w:rPr>
              <w:t>提交日期</w:t>
            </w:r>
          </w:p>
        </w:tc>
      </w:tr>
      <w:tr w14:paraId="205429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62" w:type="dxa"/>
            <w:tcBorders>
              <w:top w:val="single" w:color="auto" w:sz="4" w:space="0"/>
              <w:left w:val="single" w:color="auto" w:sz="12" w:space="0"/>
              <w:bottom w:val="single" w:color="auto" w:sz="4" w:space="0"/>
              <w:right w:val="single" w:color="auto" w:sz="4" w:space="0"/>
            </w:tcBorders>
            <w:shd w:val="clear" w:color="auto" w:fill="auto"/>
            <w:vAlign w:val="center"/>
          </w:tcPr>
          <w:p w14:paraId="1494C874">
            <w:pPr>
              <w:keepNext w:val="0"/>
              <w:keepLines w:val="0"/>
              <w:widowControl/>
              <w:suppressLineNumbers w:val="0"/>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1</w:t>
            </w:r>
          </w:p>
        </w:tc>
        <w:tc>
          <w:tcPr>
            <w:tcW w:w="2501" w:type="dxa"/>
            <w:tcBorders>
              <w:top w:val="single" w:color="auto" w:sz="4" w:space="0"/>
              <w:left w:val="single" w:color="auto" w:sz="4" w:space="0"/>
              <w:bottom w:val="single" w:color="auto" w:sz="4" w:space="0"/>
              <w:right w:val="single" w:color="auto" w:sz="4" w:space="0"/>
            </w:tcBorders>
            <w:shd w:val="clear" w:color="auto" w:fill="auto"/>
            <w:vAlign w:val="center"/>
          </w:tcPr>
          <w:p w14:paraId="778A4B06">
            <w:pPr>
              <w:keepNext w:val="0"/>
              <w:keepLines w:val="0"/>
              <w:widowControl/>
              <w:suppressLineNumbers w:val="0"/>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方案阶段汇报文件</w:t>
            </w:r>
          </w:p>
        </w:tc>
        <w:tc>
          <w:tcPr>
            <w:tcW w:w="985" w:type="dxa"/>
            <w:tcBorders>
              <w:top w:val="single" w:color="auto" w:sz="4" w:space="0"/>
              <w:left w:val="single" w:color="auto" w:sz="4" w:space="0"/>
              <w:bottom w:val="single" w:color="auto" w:sz="4" w:space="0"/>
              <w:right w:val="single" w:color="auto" w:sz="4" w:space="0"/>
            </w:tcBorders>
            <w:shd w:val="clear" w:color="auto" w:fill="auto"/>
            <w:vAlign w:val="center"/>
          </w:tcPr>
          <w:p w14:paraId="2DF08D23">
            <w:pPr>
              <w:keepNext w:val="0"/>
              <w:keepLines w:val="0"/>
              <w:widowControl/>
              <w:suppressLineNumbers w:val="0"/>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1</w:t>
            </w:r>
          </w:p>
        </w:tc>
        <w:tc>
          <w:tcPr>
            <w:tcW w:w="4290" w:type="dxa"/>
            <w:tcBorders>
              <w:top w:val="single" w:color="auto" w:sz="4" w:space="0"/>
              <w:left w:val="single" w:color="auto" w:sz="4" w:space="0"/>
              <w:bottom w:val="single" w:color="auto" w:sz="4" w:space="0"/>
              <w:right w:val="single" w:color="auto" w:sz="12" w:space="0"/>
            </w:tcBorders>
            <w:shd w:val="clear" w:color="auto" w:fill="auto"/>
            <w:vAlign w:val="center"/>
          </w:tcPr>
          <w:p w14:paraId="38CFA025">
            <w:pPr>
              <w:keepNext w:val="0"/>
              <w:keepLines w:val="0"/>
              <w:widowControl/>
              <w:suppressLineNumbers w:val="0"/>
              <w:spacing w:before="0" w:beforeAutospacing="0" w:after="0" w:afterAutospacing="0" w:line="400" w:lineRule="exact"/>
              <w:ind w:left="0" w:right="0"/>
              <w:rPr>
                <w:rFonts w:hint="default" w:ascii="宋体" w:hAnsi="宋体" w:cs="宋体"/>
                <w:color w:val="auto"/>
                <w:highlight w:val="none"/>
              </w:rPr>
            </w:pPr>
            <w:r>
              <w:rPr>
                <w:rFonts w:hint="eastAsia" w:ascii="宋体" w:hAnsi="宋体" w:cs="宋体"/>
                <w:color w:val="auto"/>
                <w:highlight w:val="none"/>
                <w:lang w:bidi="ar"/>
              </w:rPr>
              <w:t>建筑方案设计完成后10天。</w:t>
            </w:r>
          </w:p>
        </w:tc>
      </w:tr>
      <w:tr w14:paraId="10B8BC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862" w:type="dxa"/>
            <w:tcBorders>
              <w:top w:val="single" w:color="auto" w:sz="4" w:space="0"/>
              <w:left w:val="single" w:color="auto" w:sz="12" w:space="0"/>
              <w:bottom w:val="single" w:color="auto" w:sz="4" w:space="0"/>
              <w:right w:val="single" w:color="auto" w:sz="4" w:space="0"/>
            </w:tcBorders>
            <w:shd w:val="clear" w:color="auto" w:fill="auto"/>
            <w:vAlign w:val="center"/>
          </w:tcPr>
          <w:p w14:paraId="72C4223A">
            <w:pPr>
              <w:keepNext w:val="0"/>
              <w:keepLines w:val="0"/>
              <w:widowControl/>
              <w:suppressLineNumbers w:val="0"/>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2</w:t>
            </w:r>
          </w:p>
        </w:tc>
        <w:tc>
          <w:tcPr>
            <w:tcW w:w="2501" w:type="dxa"/>
            <w:tcBorders>
              <w:top w:val="single" w:color="auto" w:sz="4" w:space="0"/>
              <w:left w:val="single" w:color="auto" w:sz="4" w:space="0"/>
              <w:bottom w:val="single" w:color="auto" w:sz="4" w:space="0"/>
              <w:right w:val="single" w:color="auto" w:sz="4" w:space="0"/>
            </w:tcBorders>
            <w:shd w:val="clear" w:color="auto" w:fill="auto"/>
            <w:vAlign w:val="center"/>
          </w:tcPr>
          <w:p w14:paraId="008DD051">
            <w:pPr>
              <w:keepNext w:val="0"/>
              <w:keepLines w:val="0"/>
              <w:widowControl/>
              <w:suppressLineNumbers w:val="0"/>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预制构件拆分方案</w:t>
            </w:r>
          </w:p>
        </w:tc>
        <w:tc>
          <w:tcPr>
            <w:tcW w:w="985" w:type="dxa"/>
            <w:tcBorders>
              <w:top w:val="single" w:color="auto" w:sz="4" w:space="0"/>
              <w:left w:val="single" w:color="auto" w:sz="4" w:space="0"/>
              <w:bottom w:val="single" w:color="auto" w:sz="4" w:space="0"/>
              <w:right w:val="single" w:color="auto" w:sz="4" w:space="0"/>
            </w:tcBorders>
            <w:shd w:val="clear" w:color="auto" w:fill="auto"/>
            <w:vAlign w:val="center"/>
          </w:tcPr>
          <w:p w14:paraId="1312CD95">
            <w:pPr>
              <w:keepNext w:val="0"/>
              <w:keepLines w:val="0"/>
              <w:widowControl/>
              <w:suppressLineNumbers w:val="0"/>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1</w:t>
            </w:r>
          </w:p>
        </w:tc>
        <w:tc>
          <w:tcPr>
            <w:tcW w:w="4290" w:type="dxa"/>
            <w:tcBorders>
              <w:top w:val="single" w:color="auto" w:sz="4" w:space="0"/>
              <w:left w:val="single" w:color="auto" w:sz="4" w:space="0"/>
              <w:bottom w:val="single" w:color="auto" w:sz="4" w:space="0"/>
              <w:right w:val="single" w:color="auto" w:sz="12" w:space="0"/>
            </w:tcBorders>
            <w:shd w:val="clear" w:color="auto" w:fill="auto"/>
            <w:vAlign w:val="center"/>
          </w:tcPr>
          <w:p w14:paraId="4880A820">
            <w:pPr>
              <w:keepNext w:val="0"/>
              <w:keepLines w:val="0"/>
              <w:widowControl/>
              <w:suppressLineNumbers w:val="0"/>
              <w:spacing w:before="0" w:beforeAutospacing="0" w:after="0" w:afterAutospacing="0" w:line="400" w:lineRule="exact"/>
              <w:ind w:left="0" w:right="0"/>
              <w:rPr>
                <w:rFonts w:hint="default" w:ascii="宋体" w:hAnsi="宋体" w:cs="宋体"/>
                <w:color w:val="auto"/>
                <w:highlight w:val="none"/>
              </w:rPr>
            </w:pPr>
            <w:r>
              <w:rPr>
                <w:rFonts w:hint="eastAsia" w:ascii="宋体" w:hAnsi="宋体" w:cs="宋体"/>
                <w:color w:val="auto"/>
                <w:highlight w:val="none"/>
                <w:lang w:bidi="ar"/>
              </w:rPr>
              <w:t>与常规初步设计阶段同时完成。</w:t>
            </w:r>
          </w:p>
        </w:tc>
      </w:tr>
      <w:tr w14:paraId="646832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862" w:type="dxa"/>
            <w:tcBorders>
              <w:top w:val="single" w:color="auto" w:sz="4" w:space="0"/>
              <w:left w:val="single" w:color="auto" w:sz="12" w:space="0"/>
              <w:bottom w:val="single" w:color="auto" w:sz="4" w:space="0"/>
              <w:right w:val="single" w:color="auto" w:sz="4" w:space="0"/>
            </w:tcBorders>
            <w:shd w:val="clear" w:color="auto" w:fill="auto"/>
            <w:vAlign w:val="center"/>
          </w:tcPr>
          <w:p w14:paraId="6908C858">
            <w:pPr>
              <w:keepNext w:val="0"/>
              <w:keepLines w:val="0"/>
              <w:widowControl/>
              <w:suppressLineNumbers w:val="0"/>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3</w:t>
            </w:r>
          </w:p>
        </w:tc>
        <w:tc>
          <w:tcPr>
            <w:tcW w:w="2501" w:type="dxa"/>
            <w:tcBorders>
              <w:top w:val="single" w:color="auto" w:sz="4" w:space="0"/>
              <w:left w:val="single" w:color="auto" w:sz="4" w:space="0"/>
              <w:bottom w:val="single" w:color="auto" w:sz="4" w:space="0"/>
              <w:right w:val="single" w:color="auto" w:sz="4" w:space="0"/>
            </w:tcBorders>
            <w:shd w:val="clear" w:color="auto" w:fill="auto"/>
            <w:vAlign w:val="center"/>
          </w:tcPr>
          <w:p w14:paraId="29540277">
            <w:pPr>
              <w:keepNext w:val="0"/>
              <w:keepLines w:val="0"/>
              <w:widowControl/>
              <w:suppressLineNumbers w:val="0"/>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default" w:ascii="宋体" w:hAnsi="宋体" w:cs="宋体"/>
                <w:color w:val="auto"/>
                <w:highlight w:val="none"/>
                <w:lang w:bidi="ar"/>
                <w:woUserID w:val="5"/>
              </w:rPr>
              <w:t>送审</w:t>
            </w:r>
            <w:r>
              <w:rPr>
                <w:rFonts w:hint="eastAsia" w:ascii="宋体" w:hAnsi="宋体" w:cs="宋体"/>
                <w:color w:val="auto"/>
                <w:highlight w:val="none"/>
                <w:lang w:bidi="ar"/>
              </w:rPr>
              <w:t>图阶段工业化专项图纸</w:t>
            </w:r>
          </w:p>
        </w:tc>
        <w:tc>
          <w:tcPr>
            <w:tcW w:w="985" w:type="dxa"/>
            <w:tcBorders>
              <w:top w:val="single" w:color="auto" w:sz="4" w:space="0"/>
              <w:left w:val="single" w:color="auto" w:sz="4" w:space="0"/>
              <w:bottom w:val="single" w:color="auto" w:sz="4" w:space="0"/>
              <w:right w:val="single" w:color="auto" w:sz="4" w:space="0"/>
            </w:tcBorders>
            <w:shd w:val="clear" w:color="auto" w:fill="auto"/>
            <w:vAlign w:val="center"/>
          </w:tcPr>
          <w:p w14:paraId="7B69DD78">
            <w:pPr>
              <w:keepNext w:val="0"/>
              <w:keepLines w:val="0"/>
              <w:widowControl/>
              <w:suppressLineNumbers w:val="0"/>
              <w:spacing w:before="0" w:beforeAutospacing="0" w:after="0" w:afterAutospacing="0" w:line="400" w:lineRule="exact"/>
              <w:ind w:left="0" w:right="0" w:firstLine="0" w:firstLineChars="0"/>
              <w:jc w:val="center"/>
              <w:rPr>
                <w:rFonts w:hint="default" w:ascii="宋体" w:hAnsi="宋体" w:cs="宋体"/>
                <w:color w:val="auto"/>
                <w:highlight w:val="none"/>
              </w:rPr>
            </w:pPr>
            <w:r>
              <w:rPr>
                <w:rFonts w:hint="eastAsia" w:ascii="宋体" w:hAnsi="宋体" w:cs="宋体"/>
                <w:color w:val="auto"/>
                <w:highlight w:val="none"/>
                <w:lang w:bidi="ar"/>
              </w:rPr>
              <w:t>10</w:t>
            </w:r>
          </w:p>
        </w:tc>
        <w:tc>
          <w:tcPr>
            <w:tcW w:w="4290" w:type="dxa"/>
            <w:tcBorders>
              <w:top w:val="single" w:color="auto" w:sz="4" w:space="0"/>
              <w:left w:val="single" w:color="auto" w:sz="4" w:space="0"/>
              <w:bottom w:val="single" w:color="auto" w:sz="4" w:space="0"/>
              <w:right w:val="single" w:color="auto" w:sz="12" w:space="0"/>
            </w:tcBorders>
            <w:shd w:val="clear" w:color="auto" w:fill="auto"/>
            <w:vAlign w:val="center"/>
          </w:tcPr>
          <w:p w14:paraId="46851E4A">
            <w:pPr>
              <w:keepNext w:val="0"/>
              <w:keepLines w:val="0"/>
              <w:widowControl/>
              <w:suppressLineNumbers w:val="0"/>
              <w:spacing w:before="0" w:beforeAutospacing="0" w:after="0" w:afterAutospacing="0" w:line="400" w:lineRule="exact"/>
              <w:ind w:left="0" w:right="0"/>
              <w:rPr>
                <w:rFonts w:hint="default" w:ascii="宋体" w:hAnsi="宋体" w:cs="宋体"/>
                <w:color w:val="auto"/>
                <w:highlight w:val="none"/>
              </w:rPr>
            </w:pPr>
            <w:r>
              <w:rPr>
                <w:rFonts w:hint="eastAsia" w:ascii="宋体" w:hAnsi="宋体" w:cs="宋体"/>
                <w:color w:val="auto"/>
                <w:highlight w:val="none"/>
                <w:lang w:bidi="ar"/>
              </w:rPr>
              <w:t>与常规</w:t>
            </w:r>
            <w:r>
              <w:rPr>
                <w:rFonts w:hint="default" w:ascii="宋体" w:hAnsi="宋体" w:cs="宋体"/>
                <w:color w:val="auto"/>
                <w:highlight w:val="none"/>
                <w:lang w:bidi="ar"/>
                <w:woUserID w:val="5"/>
              </w:rPr>
              <w:t>送审</w:t>
            </w:r>
            <w:r>
              <w:rPr>
                <w:rFonts w:hint="eastAsia" w:ascii="宋体" w:hAnsi="宋体" w:cs="宋体"/>
                <w:color w:val="auto"/>
                <w:highlight w:val="none"/>
                <w:lang w:bidi="ar"/>
              </w:rPr>
              <w:t>图部分同时完成。</w:t>
            </w:r>
          </w:p>
        </w:tc>
      </w:tr>
    </w:tbl>
    <w:p w14:paraId="04B65A1E">
      <w:pPr>
        <w:rPr>
          <w:rFonts w:asciiTheme="majorEastAsia" w:hAnsiTheme="majorEastAsia" w:eastAsiaTheme="majorEastAsia"/>
          <w:color w:val="auto"/>
          <w:highlight w:val="none"/>
        </w:rPr>
      </w:pPr>
    </w:p>
    <w:p w14:paraId="210300A5">
      <w:pPr>
        <w:pStyle w:val="27"/>
        <w:spacing w:line="460" w:lineRule="exact"/>
        <w:ind w:left="0" w:leftChars="0" w:firstLine="0" w:firstLineChars="0"/>
        <w:jc w:val="center"/>
        <w:outlineLvl w:val="0"/>
        <w:rPr>
          <w:color w:val="auto"/>
          <w:spacing w:val="20"/>
          <w:sz w:val="32"/>
          <w:szCs w:val="32"/>
          <w:highlight w:val="none"/>
          <w:woUserID w:val="2"/>
        </w:rPr>
      </w:pPr>
      <w:bookmarkStart w:id="178" w:name="_Toc24559"/>
      <w:bookmarkStart w:id="179" w:name="_Toc1258079634"/>
      <w:r>
        <w:rPr>
          <w:rFonts w:hint="eastAsia"/>
          <w:b/>
          <w:color w:val="auto"/>
          <w:spacing w:val="20"/>
          <w:sz w:val="32"/>
          <w:szCs w:val="32"/>
          <w:highlight w:val="none"/>
          <w:lang w:bidi="ar"/>
          <w:woUserID w:val="2"/>
        </w:rPr>
        <w:t>第十</w:t>
      </w:r>
      <w:r>
        <w:rPr>
          <w:rFonts w:hint="eastAsia"/>
          <w:b/>
          <w:color w:val="auto"/>
          <w:spacing w:val="20"/>
          <w:sz w:val="32"/>
          <w:szCs w:val="32"/>
          <w:highlight w:val="none"/>
          <w:lang w:val="en-US" w:eastAsia="zh-CN" w:bidi="ar"/>
          <w:woUserID w:val="2"/>
        </w:rPr>
        <w:t>一</w:t>
      </w:r>
      <w:r>
        <w:rPr>
          <w:rFonts w:hint="eastAsia"/>
          <w:b/>
          <w:color w:val="auto"/>
          <w:spacing w:val="20"/>
          <w:sz w:val="32"/>
          <w:szCs w:val="32"/>
          <w:highlight w:val="none"/>
          <w:lang w:bidi="ar"/>
          <w:woUserID w:val="2"/>
        </w:rPr>
        <w:t xml:space="preserve">部分 </w:t>
      </w:r>
      <w:r>
        <w:rPr>
          <w:rFonts w:hint="default"/>
          <w:b/>
          <w:color w:val="auto"/>
          <w:spacing w:val="20"/>
          <w:sz w:val="32"/>
          <w:szCs w:val="32"/>
          <w:highlight w:val="none"/>
          <w:lang w:bidi="ar"/>
          <w:woUserID w:val="2"/>
        </w:rPr>
        <w:t>基坑</w:t>
      </w:r>
      <w:r>
        <w:rPr>
          <w:rFonts w:hint="eastAsia"/>
          <w:b/>
          <w:color w:val="auto"/>
          <w:spacing w:val="20"/>
          <w:sz w:val="32"/>
          <w:szCs w:val="32"/>
          <w:highlight w:val="none"/>
          <w:lang w:bidi="ar"/>
          <w:woUserID w:val="2"/>
        </w:rPr>
        <w:t>设计篇</w:t>
      </w:r>
      <w:bookmarkEnd w:id="178"/>
      <w:bookmarkEnd w:id="179"/>
    </w:p>
    <w:p w14:paraId="3DBA87E8">
      <w:pPr>
        <w:pStyle w:val="5"/>
        <w:keepNext w:val="0"/>
        <w:widowControl/>
        <w:spacing w:before="0" w:after="0" w:line="360" w:lineRule="auto"/>
        <w:rPr>
          <w:rFonts w:ascii="宋体" w:hAnsi="宋体" w:eastAsia="宋体" w:cs="宋体"/>
          <w:bCs w:val="0"/>
          <w:color w:val="auto"/>
          <w:highlight w:val="none"/>
          <w:woUserID w:val="2"/>
        </w:rPr>
      </w:pPr>
      <w:r>
        <w:rPr>
          <w:rFonts w:hint="eastAsia" w:ascii="宋体" w:hAnsi="宋体" w:eastAsia="宋体" w:cs="宋体"/>
          <w:bCs w:val="0"/>
          <w:color w:val="auto"/>
          <w:highlight w:val="none"/>
          <w:woUserID w:val="2"/>
        </w:rPr>
        <w:t>一、设计范围</w:t>
      </w:r>
    </w:p>
    <w:p w14:paraId="0E0410CF">
      <w:pPr>
        <w:keepNext w:val="0"/>
        <w:keepLines w:val="0"/>
        <w:widowControl w:val="0"/>
        <w:suppressLineNumbers w:val="0"/>
        <w:spacing w:before="0" w:beforeAutospacing="0" w:after="0" w:afterAutospacing="0"/>
        <w:ind w:left="0" w:right="0" w:firstLine="480" w:firstLineChars="200"/>
        <w:jc w:val="both"/>
        <w:rPr>
          <w:rFonts w:hint="eastAsia" w:ascii="宋体" w:hAnsi="宋体" w:eastAsia="宋体" w:cs="宋体"/>
          <w:color w:val="auto"/>
          <w:highlight w:val="none"/>
          <w:lang w:bidi="ar"/>
          <w:woUserID w:val="2"/>
        </w:rPr>
      </w:pPr>
      <w:r>
        <w:rPr>
          <w:rFonts w:hint="eastAsia" w:ascii="宋体" w:hAnsi="宋体" w:cs="宋体"/>
          <w:color w:val="auto"/>
          <w:highlight w:val="none"/>
          <w:lang w:bidi="ar"/>
          <w:woUserID w:val="2"/>
        </w:rPr>
        <w:t>设计范围：</w:t>
      </w:r>
      <w:r>
        <w:rPr>
          <w:rFonts w:hint="default" w:ascii="宋体" w:hAnsi="宋体" w:cs="宋体"/>
          <w:color w:val="auto"/>
          <w:highlight w:val="none"/>
          <w:lang w:bidi="ar"/>
          <w:woUserID w:val="11"/>
        </w:rPr>
        <w:t>914</w:t>
      </w:r>
      <w:r>
        <w:rPr>
          <w:rFonts w:hint="default" w:ascii="宋体" w:hAnsi="宋体" w:cs="宋体"/>
          <w:color w:val="auto"/>
          <w:highlight w:val="none"/>
          <w:lang w:bidi="ar"/>
          <w:woUserID w:val="2"/>
        </w:rPr>
        <w:t>地块基坑支</w:t>
      </w:r>
      <w:r>
        <w:rPr>
          <w:rFonts w:hint="default" w:ascii="宋体" w:hAnsi="宋体" w:eastAsia="宋体" w:cs="宋体"/>
          <w:color w:val="auto"/>
          <w:highlight w:val="none"/>
          <w:lang w:bidi="ar"/>
          <w:woUserID w:val="2"/>
        </w:rPr>
        <w:t>护设计</w:t>
      </w:r>
      <w:r>
        <w:rPr>
          <w:rFonts w:hint="eastAsia" w:ascii="宋体" w:hAnsi="宋体" w:eastAsia="宋体" w:cs="宋体"/>
          <w:color w:val="auto"/>
          <w:highlight w:val="none"/>
          <w:lang w:bidi="ar"/>
          <w:woUserID w:val="2"/>
        </w:rPr>
        <w:t>。</w:t>
      </w:r>
      <w:r>
        <w:rPr>
          <w:rFonts w:hint="eastAsia" w:ascii="宋体" w:hAnsi="宋体" w:eastAsia="宋体" w:cs="宋体"/>
          <w:color w:val="auto"/>
          <w:highlight w:val="none"/>
          <w:lang w:val="en-US" w:eastAsia="zh-CN" w:bidi="ar"/>
          <w:woUserID w:val="2"/>
        </w:rPr>
        <w:t>包括方案设计、施工图设计工作；提供整个设计阶段应提供给业主的各种造价、审查报批材料及符合合同要求提供的工作内容。</w:t>
      </w:r>
    </w:p>
    <w:p w14:paraId="0F4BF9DB">
      <w:pPr>
        <w:pStyle w:val="5"/>
        <w:keepNext w:val="0"/>
        <w:widowControl/>
        <w:spacing w:before="0" w:after="0" w:line="360" w:lineRule="auto"/>
        <w:rPr>
          <w:rFonts w:hint="default" w:ascii="宋体" w:hAnsi="宋体" w:eastAsia="宋体" w:cs="宋体"/>
          <w:bCs w:val="0"/>
          <w:color w:val="auto"/>
          <w:highlight w:val="none"/>
          <w:woUserID w:val="2"/>
        </w:rPr>
      </w:pPr>
      <w:r>
        <w:rPr>
          <w:rFonts w:hint="default" w:ascii="宋体" w:hAnsi="宋体" w:eastAsia="宋体" w:cs="宋体"/>
          <w:bCs w:val="0"/>
          <w:color w:val="auto"/>
          <w:highlight w:val="none"/>
          <w:woUserID w:val="2"/>
        </w:rPr>
        <w:t>二</w:t>
      </w:r>
      <w:r>
        <w:rPr>
          <w:rFonts w:hint="eastAsia" w:ascii="宋体" w:hAnsi="宋体" w:eastAsia="宋体" w:cs="宋体"/>
          <w:bCs w:val="0"/>
          <w:color w:val="auto"/>
          <w:highlight w:val="none"/>
          <w:woUserID w:val="2"/>
        </w:rPr>
        <w:t>、设计</w:t>
      </w:r>
      <w:r>
        <w:rPr>
          <w:rFonts w:hint="default" w:ascii="宋体" w:hAnsi="宋体" w:eastAsia="宋体" w:cs="宋体"/>
          <w:bCs w:val="0"/>
          <w:color w:val="auto"/>
          <w:highlight w:val="none"/>
          <w:woUserID w:val="2"/>
        </w:rPr>
        <w:t>依据、原则</w:t>
      </w:r>
    </w:p>
    <w:p w14:paraId="6F60282C">
      <w:pPr>
        <w:spacing w:after="100"/>
        <w:rPr>
          <w:rFonts w:hint="eastAsia" w:ascii="宋体" w:hAnsi="宋体" w:eastAsia="宋体" w:cs="宋体"/>
          <w:color w:val="auto"/>
          <w:highlight w:val="none"/>
          <w:lang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1、本基坑支护设计任务书以及甲方提供的相关设计技术资料；</w:t>
      </w:r>
    </w:p>
    <w:p w14:paraId="2F70FC06">
      <w:pPr>
        <w:spacing w:after="100"/>
        <w:rPr>
          <w:rFonts w:hint="eastAsia" w:ascii="宋体" w:hAnsi="宋体" w:eastAsia="宋体" w:cs="宋体"/>
          <w:color w:val="auto"/>
          <w:highlight w:val="none"/>
          <w:lang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2、广州市</w:t>
      </w:r>
      <w:r>
        <w:rPr>
          <w:rFonts w:hint="default" w:ascii="宋体" w:hAnsi="宋体" w:cs="宋体"/>
          <w:color w:val="auto"/>
          <w:highlight w:val="none"/>
          <w:lang w:eastAsia="zh-CN" w:bidi="ar"/>
          <w:woUserID w:val="11"/>
        </w:rPr>
        <w:t>海珠</w:t>
      </w:r>
      <w:r>
        <w:rPr>
          <w:rFonts w:hint="default" w:ascii="宋体" w:hAnsi="宋体" w:eastAsia="宋体" w:cs="宋体"/>
          <w:color w:val="auto"/>
          <w:highlight w:val="none"/>
          <w:lang w:eastAsia="zh-CN" w:bidi="ar"/>
          <w:woUserID w:val="2"/>
        </w:rPr>
        <w:t>区</w:t>
      </w:r>
      <w:r>
        <w:rPr>
          <w:rFonts w:hint="eastAsia" w:ascii="宋体" w:hAnsi="宋体" w:eastAsia="宋体" w:cs="宋体"/>
          <w:color w:val="auto"/>
          <w:highlight w:val="none"/>
          <w:lang w:val="en-US" w:eastAsia="zh-CN" w:bidi="ar"/>
          <w:woUserID w:val="2"/>
        </w:rPr>
        <w:t>相关管理规定和要求；</w:t>
      </w:r>
    </w:p>
    <w:p w14:paraId="291CC254">
      <w:pPr>
        <w:spacing w:after="100"/>
        <w:rPr>
          <w:rFonts w:hint="eastAsia" w:ascii="宋体" w:hAnsi="宋体" w:eastAsia="宋体" w:cs="宋体"/>
          <w:color w:val="auto"/>
          <w:highlight w:val="none"/>
          <w:lang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3、设计合同和甲方相关会议纪要；</w:t>
      </w:r>
    </w:p>
    <w:p w14:paraId="740912D7">
      <w:pPr>
        <w:spacing w:after="100"/>
        <w:rPr>
          <w:rFonts w:hint="eastAsia" w:ascii="宋体" w:hAnsi="宋体" w:eastAsia="宋体" w:cs="宋体"/>
          <w:color w:val="auto"/>
          <w:highlight w:val="none"/>
          <w:lang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4、相关的标准规范，包括但不限于：</w:t>
      </w:r>
    </w:p>
    <w:p w14:paraId="1BB0763C">
      <w:pPr>
        <w:spacing w:after="100"/>
        <w:rPr>
          <w:rFonts w:hint="eastAsia" w:ascii="宋体" w:hAnsi="宋体" w:eastAsia="宋体" w:cs="宋体"/>
          <w:color w:val="auto"/>
          <w:highlight w:val="none"/>
          <w:lang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国家标准：《岩土工程勘察规范》（GB50021-2001(2009年版)）；</w:t>
      </w:r>
    </w:p>
    <w:p w14:paraId="42280208">
      <w:pPr>
        <w:spacing w:after="100"/>
        <w:rPr>
          <w:rFonts w:hint="eastAsia" w:ascii="宋体" w:hAnsi="宋体" w:eastAsia="宋体" w:cs="宋体"/>
          <w:color w:val="auto"/>
          <w:highlight w:val="none"/>
          <w:lang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国家标准：《混凝土结构设计规范》（GB50010-2010(2015年版)）；</w:t>
      </w:r>
    </w:p>
    <w:p w14:paraId="633873F5">
      <w:pPr>
        <w:spacing w:after="100"/>
        <w:rPr>
          <w:rFonts w:hint="eastAsia" w:ascii="宋体" w:hAnsi="宋体" w:eastAsia="宋体" w:cs="宋体"/>
          <w:color w:val="auto"/>
          <w:highlight w:val="none"/>
          <w:lang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国家标准：《建筑地基基础设计规范》（GB50007-2011）；</w:t>
      </w:r>
    </w:p>
    <w:p w14:paraId="47F1861F">
      <w:pPr>
        <w:spacing w:after="100"/>
        <w:rPr>
          <w:rFonts w:hint="eastAsia" w:ascii="宋体" w:hAnsi="宋体" w:eastAsia="宋体" w:cs="宋体"/>
          <w:color w:val="auto"/>
          <w:highlight w:val="none"/>
          <w:lang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国家标准：《建筑基坑工程监测技术规范》（GB50497-2019）；</w:t>
      </w:r>
    </w:p>
    <w:p w14:paraId="5E6391C5">
      <w:pPr>
        <w:spacing w:after="100"/>
        <w:rPr>
          <w:rFonts w:hint="eastAsia" w:ascii="宋体" w:hAnsi="宋体" w:eastAsia="宋体" w:cs="宋体"/>
          <w:color w:val="auto"/>
          <w:highlight w:val="none"/>
          <w:lang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行业标准：《建筑基坑支护技术规程》（JGJ120-2012）；</w:t>
      </w:r>
    </w:p>
    <w:p w14:paraId="034CAB23">
      <w:pPr>
        <w:spacing w:after="100"/>
        <w:rPr>
          <w:rFonts w:hint="default" w:ascii="宋体" w:hAnsi="宋体" w:eastAsia="宋体" w:cs="宋体"/>
          <w:color w:val="auto"/>
          <w:highlight w:val="none"/>
          <w:lang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行业标准：《建筑施工土石方工程安全技术规范》(JGJ/80-2009)</w:t>
      </w:r>
      <w:r>
        <w:rPr>
          <w:rFonts w:hint="default" w:ascii="宋体" w:hAnsi="宋体" w:eastAsia="宋体" w:cs="宋体"/>
          <w:color w:val="auto"/>
          <w:highlight w:val="none"/>
          <w:lang w:eastAsia="zh-CN" w:bidi="ar"/>
          <w:woUserID w:val="2"/>
        </w:rPr>
        <w:t>；</w:t>
      </w:r>
    </w:p>
    <w:p w14:paraId="5BE6C0C6">
      <w:pPr>
        <w:spacing w:after="100"/>
        <w:rPr>
          <w:rFonts w:hint="default" w:ascii="宋体" w:hAnsi="宋体" w:eastAsia="宋体" w:cs="宋体"/>
          <w:color w:val="auto"/>
          <w:highlight w:val="none"/>
          <w:lang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广东省标准：《建筑基坑支护工程技术规程》（DBJ/T 15-20-2016）</w:t>
      </w:r>
      <w:r>
        <w:rPr>
          <w:rFonts w:hint="default" w:ascii="宋体" w:hAnsi="宋体" w:eastAsia="宋体" w:cs="宋体"/>
          <w:color w:val="auto"/>
          <w:highlight w:val="none"/>
          <w:lang w:eastAsia="zh-CN" w:bidi="ar"/>
          <w:woUserID w:val="2"/>
        </w:rPr>
        <w:t>；</w:t>
      </w:r>
    </w:p>
    <w:p w14:paraId="42E20D48">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5、</w:t>
      </w:r>
      <w:r>
        <w:rPr>
          <w:rFonts w:hint="eastAsia" w:ascii="宋体" w:hAnsi="宋体" w:eastAsia="宋体" w:cs="宋体"/>
          <w:color w:val="auto"/>
          <w:highlight w:val="none"/>
          <w:lang w:val="en-US" w:eastAsia="zh-CN" w:bidi="ar"/>
          <w:woUserID w:val="2"/>
        </w:rPr>
        <w:t>本项目总体设计原则：方案合理、</w:t>
      </w:r>
      <w:r>
        <w:rPr>
          <w:rFonts w:hint="default" w:ascii="宋体" w:hAnsi="宋体" w:eastAsia="宋体" w:cs="宋体"/>
          <w:color w:val="auto"/>
          <w:highlight w:val="none"/>
          <w:lang w:eastAsia="zh-CN" w:bidi="ar"/>
          <w:woUserID w:val="2"/>
        </w:rPr>
        <w:t>安全可靠、</w:t>
      </w:r>
      <w:r>
        <w:rPr>
          <w:rFonts w:hint="eastAsia" w:ascii="宋体" w:hAnsi="宋体" w:eastAsia="宋体" w:cs="宋体"/>
          <w:color w:val="auto"/>
          <w:highlight w:val="none"/>
          <w:lang w:val="en-US" w:eastAsia="zh-CN" w:bidi="ar"/>
          <w:woUserID w:val="2"/>
        </w:rPr>
        <w:t>投资可控、便于实施。</w:t>
      </w:r>
    </w:p>
    <w:p w14:paraId="0C92F9A4">
      <w:pPr>
        <w:pStyle w:val="5"/>
        <w:keepNext w:val="0"/>
        <w:widowControl/>
        <w:spacing w:before="0" w:after="0" w:line="360" w:lineRule="auto"/>
        <w:rPr>
          <w:rFonts w:hint="default" w:ascii="宋体" w:hAnsi="宋体" w:eastAsia="宋体" w:cs="宋体"/>
          <w:bCs w:val="0"/>
          <w:color w:val="auto"/>
          <w:highlight w:val="none"/>
          <w:woUserID w:val="2"/>
        </w:rPr>
      </w:pPr>
      <w:r>
        <w:rPr>
          <w:rFonts w:hint="default" w:ascii="宋体" w:hAnsi="宋体" w:eastAsia="宋体" w:cs="宋体"/>
          <w:bCs w:val="0"/>
          <w:color w:val="auto"/>
          <w:highlight w:val="none"/>
          <w:woUserID w:val="2"/>
        </w:rPr>
        <w:t>三</w:t>
      </w:r>
      <w:r>
        <w:rPr>
          <w:rFonts w:hint="eastAsia" w:ascii="宋体" w:hAnsi="宋体" w:eastAsia="宋体" w:cs="宋体"/>
          <w:bCs w:val="0"/>
          <w:color w:val="auto"/>
          <w:highlight w:val="none"/>
          <w:woUserID w:val="2"/>
        </w:rPr>
        <w:t>、</w:t>
      </w:r>
      <w:r>
        <w:rPr>
          <w:rFonts w:hint="default" w:ascii="宋体" w:hAnsi="宋体" w:eastAsia="宋体" w:cs="宋体"/>
          <w:bCs w:val="0"/>
          <w:color w:val="auto"/>
          <w:highlight w:val="none"/>
          <w:woUserID w:val="2"/>
        </w:rPr>
        <w:t>工作内容</w:t>
      </w:r>
    </w:p>
    <w:p w14:paraId="137D6BB6">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基坑支护体系的选择、分析计算及稳定性验算，基坑降水或止水帷幕设计以及围护墙的抗渗设计，完成施工图绘制等，具体要求如下：</w:t>
      </w:r>
    </w:p>
    <w:p w14:paraId="5B907155">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1、</w:t>
      </w:r>
      <w:r>
        <w:rPr>
          <w:rFonts w:hint="eastAsia" w:ascii="宋体" w:hAnsi="宋体" w:eastAsia="宋体" w:cs="宋体"/>
          <w:color w:val="auto"/>
          <w:highlight w:val="none"/>
          <w:lang w:val="en-US" w:eastAsia="zh-CN" w:bidi="ar"/>
          <w:woUserID w:val="2"/>
        </w:rPr>
        <w:t>基于安全、可靠、经济的原则，选择合理的基坑围护体系，完成方案设计并提交基坑围护方案论证文本；</w:t>
      </w:r>
    </w:p>
    <w:p w14:paraId="3FA6FED8">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2、</w:t>
      </w:r>
      <w:r>
        <w:rPr>
          <w:rFonts w:hint="eastAsia" w:ascii="宋体" w:hAnsi="宋体" w:eastAsia="宋体" w:cs="宋体"/>
          <w:color w:val="auto"/>
          <w:highlight w:val="none"/>
          <w:lang w:val="en-US" w:eastAsia="zh-CN" w:bidi="ar"/>
          <w:woUserID w:val="2"/>
        </w:rPr>
        <w:t>完成基坑围护体系的分析计算（包括围护体系的强度、稳定性、变形等计算）以及基坑内外土体的稳定性验算（关键支护构件须进行承载力验算）、基坑降水（或止水帷幕）的分析计算以及围护体系的抗渗验算。计算书的编制应达到国家或行业规定的深度并满足施工图审的要求。</w:t>
      </w:r>
    </w:p>
    <w:p w14:paraId="13F0ADFD">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3、</w:t>
      </w:r>
      <w:r>
        <w:rPr>
          <w:rFonts w:hint="eastAsia" w:ascii="宋体" w:hAnsi="宋体" w:eastAsia="宋体" w:cs="宋体"/>
          <w:color w:val="auto"/>
          <w:highlight w:val="none"/>
          <w:lang w:val="en-US" w:eastAsia="zh-CN" w:bidi="ar"/>
          <w:woUserID w:val="2"/>
        </w:rPr>
        <w:t>在围护体系（方案）分析计算的基础上，绘制设计图纸（包括设计说明、基坑平面图纸图、配筋图、基坑监测点位图纸、节点大样等详图），系统地明确施工应急预案（措施）和相应的施工要求等。</w:t>
      </w:r>
    </w:p>
    <w:p w14:paraId="2A317C21">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4、</w:t>
      </w:r>
      <w:r>
        <w:rPr>
          <w:rFonts w:hint="eastAsia" w:ascii="宋体" w:hAnsi="宋体" w:eastAsia="宋体" w:cs="宋体"/>
          <w:color w:val="auto"/>
          <w:highlight w:val="none"/>
          <w:lang w:val="en-US" w:eastAsia="zh-CN" w:bidi="ar"/>
          <w:woUserID w:val="2"/>
        </w:rPr>
        <w:t>应系统地对基坑开挖过程及地下水变化引起的基坑内外土体的变形及其对基础桩邻近建筑物和周边环境的影响进行分析，论证基坑开挖施工方法的可行性，并在设计成果中系统地提出基坑监测要求以及施工注意事项等；</w:t>
      </w:r>
    </w:p>
    <w:p w14:paraId="2080C7E6">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5、</w:t>
      </w:r>
      <w:r>
        <w:rPr>
          <w:rFonts w:hint="eastAsia" w:ascii="宋体" w:hAnsi="宋体" w:eastAsia="宋体" w:cs="宋体"/>
          <w:color w:val="auto"/>
          <w:highlight w:val="none"/>
          <w:lang w:val="en-US" w:eastAsia="zh-CN" w:bidi="ar"/>
          <w:woUserID w:val="2"/>
        </w:rPr>
        <w:t>提出具体的土石方开挖技术要求。</w:t>
      </w:r>
    </w:p>
    <w:p w14:paraId="30A2DC8C">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6、</w:t>
      </w:r>
      <w:r>
        <w:rPr>
          <w:rFonts w:hint="eastAsia" w:ascii="宋体" w:hAnsi="宋体" w:eastAsia="宋体" w:cs="宋体"/>
          <w:color w:val="auto"/>
          <w:highlight w:val="none"/>
          <w:lang w:val="en-US" w:eastAsia="zh-CN" w:bidi="ar"/>
          <w:woUserID w:val="2"/>
        </w:rPr>
        <w:t>若根据当地的要求须基坑设计专家审查，中标单位需协助甲方组织本项目基坑支护设计方案专家论证，负责通过专家论证审查。</w:t>
      </w:r>
    </w:p>
    <w:p w14:paraId="33CAC051">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7、</w:t>
      </w:r>
      <w:r>
        <w:rPr>
          <w:rFonts w:hint="eastAsia" w:ascii="宋体" w:hAnsi="宋体" w:eastAsia="宋体" w:cs="宋体"/>
          <w:color w:val="auto"/>
          <w:highlight w:val="none"/>
          <w:lang w:val="en-US" w:eastAsia="zh-CN" w:bidi="ar"/>
          <w:woUserID w:val="2"/>
        </w:rPr>
        <w:t>负责向甲方及施工单位进行设计交底、处理施工过程中有关设计问题和参加竣工验收。</w:t>
      </w:r>
    </w:p>
    <w:p w14:paraId="364EC035">
      <w:pPr>
        <w:pStyle w:val="5"/>
        <w:keepNext w:val="0"/>
        <w:widowControl/>
        <w:spacing w:before="0" w:after="0" w:line="360" w:lineRule="auto"/>
        <w:rPr>
          <w:rFonts w:hint="default" w:ascii="宋体" w:hAnsi="宋体" w:eastAsia="宋体" w:cs="宋体"/>
          <w:bCs w:val="0"/>
          <w:color w:val="auto"/>
          <w:highlight w:val="none"/>
          <w:woUserID w:val="2"/>
        </w:rPr>
      </w:pPr>
      <w:r>
        <w:rPr>
          <w:rFonts w:hint="default" w:ascii="宋体" w:hAnsi="宋体" w:eastAsia="宋体" w:cs="宋体"/>
          <w:bCs w:val="0"/>
          <w:color w:val="auto"/>
          <w:highlight w:val="none"/>
          <w:woUserID w:val="2"/>
        </w:rPr>
        <w:t>四</w:t>
      </w:r>
      <w:r>
        <w:rPr>
          <w:rFonts w:hint="eastAsia" w:ascii="宋体" w:hAnsi="宋体" w:eastAsia="宋体" w:cs="宋体"/>
          <w:bCs w:val="0"/>
          <w:color w:val="auto"/>
          <w:highlight w:val="none"/>
          <w:woUserID w:val="2"/>
        </w:rPr>
        <w:t>、</w:t>
      </w:r>
      <w:r>
        <w:rPr>
          <w:rFonts w:hint="default" w:ascii="宋体" w:hAnsi="宋体" w:eastAsia="宋体" w:cs="宋体"/>
          <w:bCs w:val="0"/>
          <w:color w:val="auto"/>
          <w:highlight w:val="none"/>
          <w:woUserID w:val="2"/>
        </w:rPr>
        <w:t>工作成果</w:t>
      </w:r>
    </w:p>
    <w:p w14:paraId="40507853">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1、方案设计工作要求</w:t>
      </w:r>
    </w:p>
    <w:p w14:paraId="1714EBC1">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根据规划设计条件及设计任务书等资料，在进行充分现场踏勘及调研的基础上，完成基坑支护方案设计。</w:t>
      </w:r>
    </w:p>
    <w:p w14:paraId="6C809905">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基坑支护方案设计应包含以下内容：</w:t>
      </w:r>
    </w:p>
    <w:p w14:paraId="7B0E345F">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（1）支护体系受力分析；</w:t>
      </w:r>
    </w:p>
    <w:p w14:paraId="0E1D6D5D">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（2）基坑止水、防水及排水措施；</w:t>
      </w:r>
    </w:p>
    <w:p w14:paraId="02DA6D52">
      <w:pPr>
        <w:spacing w:after="100"/>
        <w:rPr>
          <w:rFonts w:hint="eastAsia" w:ascii="宋体" w:hAnsi="宋体" w:eastAsia="宋体" w:cs="宋体"/>
          <w:color w:val="auto"/>
          <w:highlight w:val="none"/>
          <w:lang w:val="en-US" w:eastAsia="zh-CN" w:bidi="ar"/>
          <w:woUserID w:val="2"/>
        </w:rPr>
      </w:pPr>
    </w:p>
    <w:p w14:paraId="28854491">
      <w:pPr>
        <w:spacing w:after="100"/>
        <w:rPr>
          <w:rFonts w:hint="eastAsia" w:ascii="宋体" w:hAnsi="宋体" w:eastAsia="宋体" w:cs="宋体"/>
          <w:color w:val="auto"/>
          <w:highlight w:val="none"/>
          <w:lang w:val="en-US" w:eastAsia="zh-CN" w:bidi="ar"/>
          <w:woUserID w:val="2"/>
        </w:rPr>
      </w:pPr>
    </w:p>
    <w:p w14:paraId="3C0547FB">
      <w:pPr>
        <w:spacing w:after="100"/>
        <w:rPr>
          <w:rFonts w:hint="eastAsia" w:ascii="宋体" w:hAnsi="宋体" w:eastAsia="宋体" w:cs="宋体"/>
          <w:color w:val="auto"/>
          <w:highlight w:val="none"/>
          <w:lang w:val="en-US" w:eastAsia="zh-CN" w:bidi="ar"/>
          <w:woUserID w:val="2"/>
        </w:rPr>
      </w:pPr>
    </w:p>
    <w:p w14:paraId="5F35EAA7">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（3）基坑周边市政道路、管线、建筑物、构筑物等与基坑平面位置关系，其基坑情况，并提出相应的保护措施。</w:t>
      </w:r>
    </w:p>
    <w:p w14:paraId="38BFDE55">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（4）基坑支护结构施工、基坑开挖等时序安排；</w:t>
      </w:r>
    </w:p>
    <w:p w14:paraId="1530445D">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（5）基坑出土口的设置、基坑开挖时机械运行路线及相应的保障措施建议；</w:t>
      </w:r>
    </w:p>
    <w:p w14:paraId="0DA06EB8">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（6）基坑周边建、构筑物监测措施及布设方案；</w:t>
      </w:r>
    </w:p>
    <w:p w14:paraId="48059377">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（7）根据以上内容要求，形成多个设计方案，各方案的造价、工期、风险进行分析对比，并给出建议性意见。</w:t>
      </w:r>
    </w:p>
    <w:p w14:paraId="4D63F8F7">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基坑方案阶段将组织两次专家评审会，第一次由设计单位协助甲方组织集团内部专家方案评审；第二次由设计单位协助甲方对满足评审条件的基坑组织广州市专家库内专家进行外部评审。设计单位应根据相关单位的组织评审要求认真做好技术书、方案设计图册、汇报文件PPT等准备工作，专家评审会后，设计单位必须对专家意见逐条回复并修改方案成果文件，以取得有关单位的批复文件为方案设计阶段工作为结束标志。</w:t>
      </w:r>
    </w:p>
    <w:p w14:paraId="5E7D72AB">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2、施工图设计工作要求</w:t>
      </w:r>
    </w:p>
    <w:p w14:paraId="65F31609">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（1）根据基坑支护方案评审过程中所选的方案开展施工图设计工作；</w:t>
      </w:r>
    </w:p>
    <w:p w14:paraId="7F37C0DA">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（2）施工图设计深度应满足国家关于施工图深度设计要求的有关规定；</w:t>
      </w:r>
    </w:p>
    <w:p w14:paraId="62EBEB22">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（3）施工图表达中应包含以下内容：</w:t>
      </w:r>
    </w:p>
    <w:p w14:paraId="530AA8F9">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①基坑支护施工图标高必须采用绝对标高进行表达；</w:t>
      </w:r>
    </w:p>
    <w:p w14:paraId="28A85FF0">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②基坑支护施工及基坑开挖的时序及工艺安排；</w:t>
      </w:r>
    </w:p>
    <w:p w14:paraId="229F6A8B">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③基坑布置总平面图中应标注基坑各角点的坐标，以及与周边市政道路、管线、建筑物、构筑物的位置关系，及相应的保护措施；</w:t>
      </w:r>
    </w:p>
    <w:p w14:paraId="7DF1111A">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④出土口、周边临时场地的设置要求及相应措施；</w:t>
      </w:r>
    </w:p>
    <w:p w14:paraId="277BEBC6">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 xml:space="preserve">⑤对基坑及基坑周边市政道路、管线、建筑物、构筑物的第三方监测布置、各项数据的报警值、极限值及监测要求等。  </w:t>
      </w:r>
    </w:p>
    <w:p w14:paraId="45101BC8">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3、施工阶段的设计监造与现场服务</w:t>
      </w:r>
    </w:p>
    <w:p w14:paraId="07C3E4EF">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设计方承诺将根据本工程建设进展情况和甲方的要求提供设计监造及现场服务，设计方应根据甲方的要求，在指定的时间、地点投入一定的专业人员、设备设施，实施本工程的设计监造及现场服务，解决工程中涉及到的勘察、设计问题，条件发生变化时，及时按照规定程序进行设计变更；以保证设计方的设计成果文件能更好地体现甲方的建设意图。</w:t>
      </w:r>
    </w:p>
    <w:p w14:paraId="272290FA">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当遇基坑变形过大、政府验收、专项会议以及其他应急须设计方配合事宜，设计方认应根据甲方的要求予以及时配合。</w:t>
      </w:r>
    </w:p>
    <w:p w14:paraId="21E48EBF">
      <w:pPr>
        <w:pStyle w:val="5"/>
        <w:keepNext w:val="0"/>
        <w:widowControl/>
        <w:spacing w:before="0" w:after="0" w:line="360" w:lineRule="auto"/>
        <w:rPr>
          <w:rFonts w:hint="default" w:ascii="宋体" w:hAnsi="宋体" w:eastAsia="宋体" w:cs="宋体"/>
          <w:bCs w:val="0"/>
          <w:color w:val="auto"/>
          <w:highlight w:val="none"/>
          <w:woUserID w:val="2"/>
        </w:rPr>
      </w:pPr>
      <w:r>
        <w:rPr>
          <w:rFonts w:hint="default" w:ascii="宋体" w:hAnsi="宋体" w:eastAsia="宋体" w:cs="宋体"/>
          <w:bCs w:val="0"/>
          <w:color w:val="auto"/>
          <w:highlight w:val="none"/>
          <w:woUserID w:val="2"/>
        </w:rPr>
        <w:t>五</w:t>
      </w:r>
      <w:r>
        <w:rPr>
          <w:rFonts w:hint="eastAsia" w:ascii="宋体" w:hAnsi="宋体" w:eastAsia="宋体" w:cs="宋体"/>
          <w:bCs w:val="0"/>
          <w:color w:val="auto"/>
          <w:highlight w:val="none"/>
          <w:woUserID w:val="2"/>
        </w:rPr>
        <w:t>、</w:t>
      </w:r>
      <w:r>
        <w:rPr>
          <w:rFonts w:hint="default" w:ascii="宋体" w:hAnsi="宋体" w:eastAsia="宋体" w:cs="宋体"/>
          <w:bCs w:val="0"/>
          <w:color w:val="auto"/>
          <w:highlight w:val="none"/>
          <w:woUserID w:val="2"/>
        </w:rPr>
        <w:t>设计周期</w:t>
      </w:r>
    </w:p>
    <w:p w14:paraId="67C607AD">
      <w:pPr>
        <w:spacing w:after="100"/>
        <w:rPr>
          <w:rFonts w:hint="eastAsia" w:ascii="宋体" w:hAnsi="宋体" w:eastAsia="宋体" w:cs="宋体"/>
          <w:color w:val="auto"/>
          <w:highlight w:val="none"/>
          <w:lang w:val="en-US" w:eastAsia="zh-CN" w:bidi="ar"/>
          <w:woUserID w:val="2"/>
        </w:rPr>
      </w:pPr>
      <w:r>
        <w:rPr>
          <w:rFonts w:hint="default" w:ascii="宋体" w:hAnsi="宋体" w:eastAsia="宋体" w:cs="宋体"/>
          <w:color w:val="auto"/>
          <w:highlight w:val="none"/>
          <w:lang w:eastAsia="zh-CN" w:bidi="ar"/>
          <w:woUserID w:val="2"/>
        </w:rPr>
        <w:t xml:space="preserve">    </w:t>
      </w:r>
      <w:r>
        <w:rPr>
          <w:rFonts w:hint="eastAsia" w:ascii="宋体" w:hAnsi="宋体" w:eastAsia="宋体" w:cs="宋体"/>
          <w:color w:val="auto"/>
          <w:highlight w:val="none"/>
          <w:lang w:val="en-US" w:eastAsia="zh-CN" w:bidi="ar"/>
          <w:woUserID w:val="2"/>
        </w:rPr>
        <w:t>以甲方通知书签发之日第2天起算，基坑支护设计总工期为25日历天。</w:t>
      </w:r>
    </w:p>
    <w:p w14:paraId="6B99C7F2">
      <w:pPr>
        <w:keepNext w:val="0"/>
        <w:keepLines w:val="0"/>
        <w:widowControl w:val="0"/>
        <w:suppressLineNumbers w:val="0"/>
        <w:spacing w:before="0" w:beforeAutospacing="0" w:after="0" w:afterAutospacing="0"/>
        <w:ind w:left="0" w:right="0" w:firstLine="210" w:firstLineChars="100"/>
        <w:jc w:val="left"/>
        <w:rPr>
          <w:rFonts w:hint="eastAsia" w:ascii="仿宋" w:hAnsi="仿宋" w:eastAsia="宋体" w:cs="宋体"/>
          <w:b/>
          <w:bCs w:val="0"/>
          <w:color w:val="auto"/>
          <w:kern w:val="2"/>
          <w:sz w:val="21"/>
          <w:szCs w:val="21"/>
          <w:highlight w:val="none"/>
          <w:woUserID w:val="2"/>
        </w:rPr>
      </w:pPr>
      <w:r>
        <w:rPr>
          <w:rFonts w:hint="eastAsia" w:ascii="宋体" w:hAnsi="宋体" w:eastAsia="宋体" w:cs="宋体"/>
          <w:b/>
          <w:bCs w:val="0"/>
          <w:color w:val="auto"/>
          <w:kern w:val="2"/>
          <w:sz w:val="21"/>
          <w:szCs w:val="21"/>
          <w:highlight w:val="none"/>
          <w:lang w:val="en-US" w:eastAsia="zh-CN" w:bidi="ar"/>
          <w:woUserID w:val="2"/>
        </w:rPr>
        <w:t>设计进度及文件提交要求如下表：</w:t>
      </w:r>
    </w:p>
    <w:tbl>
      <w:tblPr>
        <w:tblStyle w:val="2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28"/>
        <w:gridCol w:w="4847"/>
        <w:gridCol w:w="819"/>
        <w:gridCol w:w="2686"/>
      </w:tblGrid>
      <w:tr w14:paraId="6DB33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jc w:val="center"/>
        </w:trPr>
        <w:tc>
          <w:tcPr>
            <w:tcW w:w="828" w:type="dxa"/>
            <w:tcBorders>
              <w:top w:val="single" w:color="000000" w:sz="4" w:space="0"/>
              <w:left w:val="single" w:color="000000" w:sz="4" w:space="0"/>
              <w:bottom w:val="single" w:color="000000" w:sz="4" w:space="0"/>
              <w:right w:val="single" w:color="000000" w:sz="4" w:space="0"/>
            </w:tcBorders>
            <w:shd w:val="clear" w:color="auto" w:fill="DBE5F1"/>
            <w:vAlign w:val="top"/>
          </w:tcPr>
          <w:p w14:paraId="548A5430">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eastAsia" w:ascii="宋体" w:hAnsi="宋体" w:eastAsia="宋体" w:cs="宋体"/>
                <w:color w:val="auto"/>
                <w:kern w:val="2"/>
                <w:sz w:val="21"/>
                <w:szCs w:val="21"/>
                <w:highlight w:val="none"/>
                <w:lang w:val="en-US" w:eastAsia="zh-CN" w:bidi="ar"/>
                <w:woUserID w:val="2"/>
              </w:rPr>
              <w:t>序号</w:t>
            </w:r>
          </w:p>
        </w:tc>
        <w:tc>
          <w:tcPr>
            <w:tcW w:w="4847" w:type="dxa"/>
            <w:tcBorders>
              <w:top w:val="single" w:color="000000" w:sz="4" w:space="0"/>
              <w:left w:val="single" w:color="000000" w:sz="4" w:space="0"/>
              <w:bottom w:val="single" w:color="000000" w:sz="4" w:space="0"/>
              <w:right w:val="single" w:color="000000" w:sz="4" w:space="0"/>
            </w:tcBorders>
            <w:shd w:val="clear" w:color="auto" w:fill="DBE5F1"/>
            <w:vAlign w:val="top"/>
          </w:tcPr>
          <w:p w14:paraId="55DA18C3">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eastAsia" w:ascii="宋体" w:hAnsi="宋体" w:eastAsia="宋体" w:cs="宋体"/>
                <w:color w:val="auto"/>
                <w:kern w:val="2"/>
                <w:sz w:val="21"/>
                <w:szCs w:val="21"/>
                <w:highlight w:val="none"/>
                <w:lang w:val="en-US" w:eastAsia="zh-CN" w:bidi="ar"/>
                <w:woUserID w:val="2"/>
              </w:rPr>
              <w:t>资料及文件名称</w:t>
            </w:r>
          </w:p>
        </w:tc>
        <w:tc>
          <w:tcPr>
            <w:tcW w:w="819" w:type="dxa"/>
            <w:tcBorders>
              <w:top w:val="single" w:color="000000" w:sz="4" w:space="0"/>
              <w:left w:val="single" w:color="000000" w:sz="4" w:space="0"/>
              <w:bottom w:val="single" w:color="000000" w:sz="4" w:space="0"/>
              <w:right w:val="single" w:color="000000" w:sz="4" w:space="0"/>
            </w:tcBorders>
            <w:shd w:val="clear" w:color="auto" w:fill="DBE5F1"/>
            <w:vAlign w:val="top"/>
          </w:tcPr>
          <w:p w14:paraId="283FB573">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eastAsia" w:ascii="宋体" w:hAnsi="宋体" w:eastAsia="宋体" w:cs="宋体"/>
                <w:color w:val="auto"/>
                <w:kern w:val="2"/>
                <w:sz w:val="21"/>
                <w:szCs w:val="21"/>
                <w:highlight w:val="none"/>
                <w:lang w:val="en-US" w:eastAsia="zh-CN" w:bidi="ar"/>
                <w:woUserID w:val="2"/>
              </w:rPr>
              <w:t>份数</w:t>
            </w:r>
          </w:p>
        </w:tc>
        <w:tc>
          <w:tcPr>
            <w:tcW w:w="2686" w:type="dxa"/>
            <w:tcBorders>
              <w:top w:val="single" w:color="000000" w:sz="4" w:space="0"/>
              <w:left w:val="single" w:color="000000" w:sz="4" w:space="0"/>
              <w:bottom w:val="single" w:color="000000" w:sz="4" w:space="0"/>
              <w:right w:val="single" w:color="000000" w:sz="4" w:space="0"/>
            </w:tcBorders>
            <w:shd w:val="clear" w:color="auto" w:fill="DBE5F1"/>
            <w:vAlign w:val="top"/>
          </w:tcPr>
          <w:p w14:paraId="31A63095">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eastAsia" w:ascii="宋体" w:hAnsi="宋体" w:eastAsia="宋体" w:cs="宋体"/>
                <w:color w:val="auto"/>
                <w:kern w:val="2"/>
                <w:sz w:val="21"/>
                <w:szCs w:val="21"/>
                <w:highlight w:val="none"/>
                <w:lang w:val="en-US" w:eastAsia="zh-CN" w:bidi="ar"/>
                <w:woUserID w:val="2"/>
              </w:rPr>
              <w:t>提交时间</w:t>
            </w:r>
          </w:p>
        </w:tc>
      </w:tr>
      <w:tr w14:paraId="33D331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jc w:val="center"/>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top"/>
          </w:tcPr>
          <w:p w14:paraId="5D610992">
            <w:pPr>
              <w:keepNext w:val="0"/>
              <w:keepLines w:val="0"/>
              <w:widowControl w:val="0"/>
              <w:suppressLineNumbers w:val="0"/>
              <w:spacing w:before="0" w:beforeAutospacing="0" w:after="0" w:afterAutospacing="0"/>
              <w:ind w:left="0" w:right="0"/>
              <w:jc w:val="center"/>
              <w:rPr>
                <w:rFonts w:hint="default" w:ascii="仿宋" w:hAnsi="仿宋" w:eastAsia="仿宋" w:cs="仿宋"/>
                <w:color w:val="auto"/>
                <w:kern w:val="2"/>
                <w:sz w:val="21"/>
                <w:szCs w:val="21"/>
                <w:highlight w:val="none"/>
                <w:woUserID w:val="2"/>
              </w:rPr>
            </w:pPr>
            <w:r>
              <w:rPr>
                <w:rFonts w:hint="default" w:ascii="仿宋" w:hAnsi="仿宋" w:eastAsia="仿宋" w:cs="仿宋"/>
                <w:color w:val="auto"/>
                <w:kern w:val="2"/>
                <w:sz w:val="21"/>
                <w:szCs w:val="21"/>
                <w:highlight w:val="none"/>
                <w:lang w:val="en-US" w:eastAsia="zh-CN" w:bidi="ar"/>
                <w:woUserID w:val="2"/>
              </w:rPr>
              <w:t>1</w:t>
            </w:r>
          </w:p>
        </w:tc>
        <w:tc>
          <w:tcPr>
            <w:tcW w:w="4847" w:type="dxa"/>
            <w:tcBorders>
              <w:top w:val="single" w:color="000000" w:sz="4" w:space="0"/>
              <w:left w:val="single" w:color="000000" w:sz="4" w:space="0"/>
              <w:bottom w:val="single" w:color="000000" w:sz="4" w:space="0"/>
              <w:right w:val="single" w:color="000000" w:sz="4" w:space="0"/>
            </w:tcBorders>
            <w:shd w:val="clear" w:color="auto" w:fill="auto"/>
            <w:vAlign w:val="top"/>
          </w:tcPr>
          <w:p w14:paraId="1B519B8A">
            <w:pPr>
              <w:keepNext w:val="0"/>
              <w:keepLines w:val="0"/>
              <w:widowControl w:val="0"/>
              <w:suppressLineNumbers w:val="0"/>
              <w:spacing w:before="0" w:beforeAutospacing="0" w:after="0" w:afterAutospacing="0"/>
              <w:ind w:left="0" w:right="0"/>
              <w:jc w:val="both"/>
              <w:rPr>
                <w:rFonts w:hint="eastAsia" w:ascii="仿宋" w:hAnsi="仿宋" w:eastAsia="宋体" w:cs="宋体"/>
                <w:color w:val="auto"/>
                <w:kern w:val="2"/>
                <w:sz w:val="21"/>
                <w:szCs w:val="21"/>
                <w:highlight w:val="none"/>
                <w:woUserID w:val="2"/>
              </w:rPr>
            </w:pPr>
            <w:r>
              <w:rPr>
                <w:rFonts w:hint="eastAsia" w:ascii="宋体" w:hAnsi="宋体" w:eastAsia="宋体" w:cs="宋体"/>
                <w:color w:val="auto"/>
                <w:kern w:val="2"/>
                <w:sz w:val="21"/>
                <w:szCs w:val="21"/>
                <w:highlight w:val="none"/>
                <w:lang w:val="en-US" w:eastAsia="zh-CN" w:bidi="ar"/>
                <w:woUserID w:val="2"/>
              </w:rPr>
              <w:t>基坑支护方案第一稿（含方案图册、电子文件光盘）选型方案</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top"/>
          </w:tcPr>
          <w:p w14:paraId="26AB30B4">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default" w:ascii="仿宋" w:hAnsi="仿宋" w:eastAsia="仿宋" w:cs="仿宋"/>
                <w:color w:val="auto"/>
                <w:kern w:val="2"/>
                <w:sz w:val="21"/>
                <w:szCs w:val="21"/>
                <w:highlight w:val="none"/>
                <w:lang w:val="en-US" w:eastAsia="zh-CN" w:bidi="ar"/>
                <w:woUserID w:val="2"/>
              </w:rPr>
              <w:t>3</w:t>
            </w:r>
          </w:p>
        </w:tc>
        <w:tc>
          <w:tcPr>
            <w:tcW w:w="2686" w:type="dxa"/>
            <w:tcBorders>
              <w:top w:val="single" w:color="000000" w:sz="4" w:space="0"/>
              <w:left w:val="single" w:color="000000" w:sz="4" w:space="0"/>
              <w:bottom w:val="single" w:color="000000" w:sz="4" w:space="0"/>
              <w:right w:val="single" w:color="000000" w:sz="4" w:space="0"/>
            </w:tcBorders>
            <w:shd w:val="clear" w:color="auto" w:fill="auto"/>
            <w:vAlign w:val="top"/>
          </w:tcPr>
          <w:p w14:paraId="6265E80B">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eastAsia" w:ascii="宋体" w:hAnsi="宋体" w:eastAsia="宋体" w:cs="宋体"/>
                <w:color w:val="auto"/>
                <w:kern w:val="2"/>
                <w:sz w:val="21"/>
                <w:szCs w:val="21"/>
                <w:highlight w:val="none"/>
                <w:lang w:val="en-US" w:eastAsia="zh-CN" w:bidi="ar"/>
                <w:woUserID w:val="2"/>
              </w:rPr>
              <w:t>中标通知书发出后</w:t>
            </w:r>
            <w:r>
              <w:rPr>
                <w:rFonts w:hint="default" w:ascii="仿宋" w:hAnsi="仿宋" w:eastAsia="仿宋" w:cs="仿宋"/>
                <w:color w:val="auto"/>
                <w:kern w:val="2"/>
                <w:sz w:val="21"/>
                <w:szCs w:val="21"/>
                <w:highlight w:val="none"/>
                <w:lang w:val="en-US" w:eastAsia="zh-CN" w:bidi="ar"/>
                <w:woUserID w:val="2"/>
              </w:rPr>
              <w:t>10</w:t>
            </w:r>
            <w:r>
              <w:rPr>
                <w:rFonts w:hint="eastAsia" w:ascii="宋体" w:hAnsi="宋体" w:eastAsia="宋体" w:cs="宋体"/>
                <w:color w:val="auto"/>
                <w:kern w:val="2"/>
                <w:sz w:val="21"/>
                <w:szCs w:val="21"/>
                <w:highlight w:val="none"/>
                <w:lang w:val="en-US" w:eastAsia="zh-CN" w:bidi="ar"/>
                <w:woUserID w:val="2"/>
              </w:rPr>
              <w:t>个日历天内</w:t>
            </w:r>
          </w:p>
        </w:tc>
      </w:tr>
      <w:tr w14:paraId="00460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jc w:val="center"/>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top"/>
          </w:tcPr>
          <w:p w14:paraId="7478936F">
            <w:pPr>
              <w:keepNext w:val="0"/>
              <w:keepLines w:val="0"/>
              <w:widowControl w:val="0"/>
              <w:suppressLineNumbers w:val="0"/>
              <w:spacing w:before="0" w:beforeAutospacing="0" w:after="0" w:afterAutospacing="0"/>
              <w:ind w:left="0" w:right="0"/>
              <w:jc w:val="center"/>
              <w:rPr>
                <w:rFonts w:hint="eastAsia" w:ascii="仿宋" w:hAnsi="仿宋" w:eastAsia="宋体" w:cs="宋体"/>
                <w:color w:val="auto"/>
                <w:kern w:val="2"/>
                <w:sz w:val="21"/>
                <w:szCs w:val="21"/>
                <w:highlight w:val="none"/>
                <w:woUserID w:val="2"/>
              </w:rPr>
            </w:pPr>
            <w:r>
              <w:rPr>
                <w:rFonts w:hint="default" w:ascii="仿宋" w:hAnsi="仿宋" w:eastAsia="仿宋" w:cs="仿宋"/>
                <w:color w:val="auto"/>
                <w:kern w:val="2"/>
                <w:sz w:val="21"/>
                <w:szCs w:val="21"/>
                <w:highlight w:val="none"/>
                <w:lang w:val="en-US" w:eastAsia="zh-CN" w:bidi="ar"/>
                <w:woUserID w:val="2"/>
              </w:rPr>
              <w:t>2</w:t>
            </w:r>
          </w:p>
        </w:tc>
        <w:tc>
          <w:tcPr>
            <w:tcW w:w="4847" w:type="dxa"/>
            <w:tcBorders>
              <w:top w:val="single" w:color="000000" w:sz="4" w:space="0"/>
              <w:left w:val="single" w:color="000000" w:sz="4" w:space="0"/>
              <w:bottom w:val="single" w:color="000000" w:sz="4" w:space="0"/>
              <w:right w:val="single" w:color="000000" w:sz="4" w:space="0"/>
            </w:tcBorders>
            <w:shd w:val="clear" w:color="auto" w:fill="auto"/>
            <w:vAlign w:val="top"/>
          </w:tcPr>
          <w:p w14:paraId="493EE7CD">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eastAsia" w:ascii="宋体" w:hAnsi="宋体" w:eastAsia="宋体" w:cs="宋体"/>
                <w:color w:val="auto"/>
                <w:kern w:val="2"/>
                <w:sz w:val="21"/>
                <w:szCs w:val="21"/>
                <w:highlight w:val="none"/>
                <w:lang w:val="en-US" w:eastAsia="zh-CN" w:bidi="ar"/>
                <w:woUserID w:val="2"/>
              </w:rPr>
              <w:t>基坑支护方案内审定版（含计算书、方案图册、电子文件光盘、预算造价）</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top"/>
          </w:tcPr>
          <w:p w14:paraId="2FFD90E7">
            <w:pPr>
              <w:keepNext w:val="0"/>
              <w:keepLines w:val="0"/>
              <w:widowControl w:val="0"/>
              <w:suppressLineNumbers w:val="0"/>
              <w:spacing w:before="0" w:beforeAutospacing="0" w:after="0" w:afterAutospacing="0"/>
              <w:ind w:left="0" w:right="0"/>
              <w:jc w:val="both"/>
              <w:rPr>
                <w:rFonts w:hint="eastAsia" w:ascii="仿宋" w:hAnsi="仿宋" w:eastAsia="宋体" w:cs="宋体"/>
                <w:color w:val="auto"/>
                <w:kern w:val="2"/>
                <w:sz w:val="21"/>
                <w:szCs w:val="21"/>
                <w:highlight w:val="none"/>
                <w:woUserID w:val="2"/>
              </w:rPr>
            </w:pPr>
            <w:r>
              <w:rPr>
                <w:rFonts w:hint="default" w:ascii="仿宋" w:hAnsi="仿宋" w:eastAsia="仿宋" w:cs="仿宋"/>
                <w:color w:val="auto"/>
                <w:kern w:val="2"/>
                <w:sz w:val="21"/>
                <w:szCs w:val="21"/>
                <w:highlight w:val="none"/>
                <w:lang w:val="en-US" w:eastAsia="zh-CN" w:bidi="ar"/>
                <w:woUserID w:val="2"/>
              </w:rPr>
              <w:t>7</w:t>
            </w:r>
          </w:p>
        </w:tc>
        <w:tc>
          <w:tcPr>
            <w:tcW w:w="2686" w:type="dxa"/>
            <w:tcBorders>
              <w:top w:val="single" w:color="000000" w:sz="4" w:space="0"/>
              <w:left w:val="single" w:color="000000" w:sz="4" w:space="0"/>
              <w:bottom w:val="single" w:color="000000" w:sz="4" w:space="0"/>
              <w:right w:val="single" w:color="000000" w:sz="4" w:space="0"/>
            </w:tcBorders>
            <w:shd w:val="clear" w:color="auto" w:fill="auto"/>
            <w:vAlign w:val="top"/>
          </w:tcPr>
          <w:p w14:paraId="1B1468D0">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eastAsia" w:ascii="宋体" w:hAnsi="宋体" w:eastAsia="宋体" w:cs="宋体"/>
                <w:color w:val="auto"/>
                <w:kern w:val="2"/>
                <w:sz w:val="21"/>
                <w:szCs w:val="21"/>
                <w:highlight w:val="none"/>
                <w:lang w:val="en-US" w:eastAsia="zh-CN" w:bidi="ar"/>
                <w:woUserID w:val="2"/>
              </w:rPr>
              <w:t>基坑方案选型确认后</w:t>
            </w:r>
            <w:r>
              <w:rPr>
                <w:rFonts w:hint="default" w:ascii="仿宋" w:hAnsi="仿宋" w:eastAsia="仿宋" w:cs="仿宋"/>
                <w:color w:val="auto"/>
                <w:kern w:val="2"/>
                <w:sz w:val="21"/>
                <w:szCs w:val="21"/>
                <w:highlight w:val="none"/>
                <w:lang w:val="en-US" w:eastAsia="zh-CN" w:bidi="ar"/>
                <w:woUserID w:val="2"/>
              </w:rPr>
              <w:t>7</w:t>
            </w:r>
            <w:r>
              <w:rPr>
                <w:rFonts w:hint="eastAsia" w:ascii="宋体" w:hAnsi="宋体" w:eastAsia="宋体" w:cs="宋体"/>
                <w:color w:val="auto"/>
                <w:kern w:val="2"/>
                <w:sz w:val="21"/>
                <w:szCs w:val="21"/>
                <w:highlight w:val="none"/>
                <w:lang w:val="en-US" w:eastAsia="zh-CN" w:bidi="ar"/>
                <w:woUserID w:val="2"/>
              </w:rPr>
              <w:t>个日历天内</w:t>
            </w:r>
          </w:p>
        </w:tc>
      </w:tr>
      <w:tr w14:paraId="58D74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jc w:val="center"/>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top"/>
          </w:tcPr>
          <w:p w14:paraId="62F29887">
            <w:pPr>
              <w:keepNext w:val="0"/>
              <w:keepLines w:val="0"/>
              <w:widowControl w:val="0"/>
              <w:suppressLineNumbers w:val="0"/>
              <w:spacing w:before="0" w:beforeAutospacing="0" w:after="0" w:afterAutospacing="0"/>
              <w:ind w:left="0" w:right="0"/>
              <w:jc w:val="center"/>
              <w:rPr>
                <w:rFonts w:hint="eastAsia" w:ascii="仿宋" w:hAnsi="仿宋" w:eastAsia="宋体" w:cs="宋体"/>
                <w:color w:val="auto"/>
                <w:kern w:val="2"/>
                <w:sz w:val="21"/>
                <w:szCs w:val="21"/>
                <w:highlight w:val="none"/>
                <w:woUserID w:val="2"/>
              </w:rPr>
            </w:pPr>
            <w:r>
              <w:rPr>
                <w:rFonts w:hint="default" w:ascii="仿宋" w:hAnsi="仿宋" w:eastAsia="仿宋" w:cs="仿宋"/>
                <w:color w:val="auto"/>
                <w:kern w:val="2"/>
                <w:sz w:val="21"/>
                <w:szCs w:val="21"/>
                <w:highlight w:val="none"/>
                <w:lang w:val="en-US" w:eastAsia="zh-CN" w:bidi="ar"/>
                <w:woUserID w:val="2"/>
              </w:rPr>
              <w:t>3</w:t>
            </w:r>
          </w:p>
        </w:tc>
        <w:tc>
          <w:tcPr>
            <w:tcW w:w="4847" w:type="dxa"/>
            <w:tcBorders>
              <w:top w:val="single" w:color="000000" w:sz="4" w:space="0"/>
              <w:left w:val="single" w:color="000000" w:sz="4" w:space="0"/>
              <w:bottom w:val="single" w:color="000000" w:sz="4" w:space="0"/>
              <w:right w:val="single" w:color="000000" w:sz="4" w:space="0"/>
            </w:tcBorders>
            <w:shd w:val="clear" w:color="auto" w:fill="auto"/>
            <w:vAlign w:val="top"/>
          </w:tcPr>
          <w:p w14:paraId="0AC02E00">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eastAsia" w:ascii="宋体" w:hAnsi="宋体" w:eastAsia="宋体" w:cs="宋体"/>
                <w:color w:val="auto"/>
                <w:kern w:val="2"/>
                <w:sz w:val="21"/>
                <w:szCs w:val="21"/>
                <w:highlight w:val="none"/>
                <w:lang w:val="en-US" w:eastAsia="zh-CN" w:bidi="ar"/>
                <w:woUserID w:val="2"/>
              </w:rPr>
              <w:t>基坑支护施工图外审版（含计算书、方案图册、电子文件光盘）</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top"/>
          </w:tcPr>
          <w:p w14:paraId="3A3761FE">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default" w:ascii="仿宋" w:hAnsi="仿宋" w:eastAsia="仿宋" w:cs="仿宋"/>
                <w:color w:val="auto"/>
                <w:kern w:val="2"/>
                <w:sz w:val="21"/>
                <w:szCs w:val="21"/>
                <w:highlight w:val="none"/>
                <w:lang w:val="en-US" w:eastAsia="zh-CN" w:bidi="ar"/>
                <w:woUserID w:val="2"/>
              </w:rPr>
              <w:t>7</w:t>
            </w:r>
          </w:p>
        </w:tc>
        <w:tc>
          <w:tcPr>
            <w:tcW w:w="2686" w:type="dxa"/>
            <w:tcBorders>
              <w:top w:val="single" w:color="000000" w:sz="4" w:space="0"/>
              <w:left w:val="single" w:color="000000" w:sz="4" w:space="0"/>
              <w:bottom w:val="single" w:color="000000" w:sz="4" w:space="0"/>
              <w:right w:val="single" w:color="000000" w:sz="4" w:space="0"/>
            </w:tcBorders>
            <w:shd w:val="clear" w:color="auto" w:fill="auto"/>
            <w:vAlign w:val="top"/>
          </w:tcPr>
          <w:p w14:paraId="64037BC4">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eastAsia" w:ascii="宋体" w:hAnsi="宋体" w:eastAsia="宋体" w:cs="宋体"/>
                <w:color w:val="auto"/>
                <w:kern w:val="2"/>
                <w:sz w:val="21"/>
                <w:szCs w:val="21"/>
                <w:highlight w:val="none"/>
                <w:lang w:val="en-US" w:eastAsia="zh-CN" w:bidi="ar"/>
                <w:woUserID w:val="2"/>
              </w:rPr>
              <w:t>集团专家内部评审后</w:t>
            </w:r>
            <w:r>
              <w:rPr>
                <w:rFonts w:hint="default" w:ascii="仿宋" w:hAnsi="仿宋" w:eastAsia="仿宋" w:cs="仿宋"/>
                <w:color w:val="auto"/>
                <w:kern w:val="2"/>
                <w:sz w:val="21"/>
                <w:szCs w:val="21"/>
                <w:highlight w:val="none"/>
                <w:lang w:val="en-US" w:eastAsia="zh-CN" w:bidi="ar"/>
                <w:woUserID w:val="2"/>
              </w:rPr>
              <w:t>5</w:t>
            </w:r>
            <w:r>
              <w:rPr>
                <w:rFonts w:hint="eastAsia" w:ascii="宋体" w:hAnsi="宋体" w:eastAsia="宋体" w:cs="宋体"/>
                <w:color w:val="auto"/>
                <w:kern w:val="2"/>
                <w:sz w:val="21"/>
                <w:szCs w:val="21"/>
                <w:highlight w:val="none"/>
                <w:lang w:val="en-US" w:eastAsia="zh-CN" w:bidi="ar"/>
                <w:woUserID w:val="2"/>
              </w:rPr>
              <w:t>个日历天</w:t>
            </w:r>
          </w:p>
        </w:tc>
      </w:tr>
      <w:tr w14:paraId="1B6A6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jc w:val="center"/>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top"/>
          </w:tcPr>
          <w:p w14:paraId="573C05C1">
            <w:pPr>
              <w:keepNext w:val="0"/>
              <w:keepLines w:val="0"/>
              <w:widowControl w:val="0"/>
              <w:suppressLineNumbers w:val="0"/>
              <w:spacing w:before="0" w:beforeAutospacing="0" w:after="0" w:afterAutospacing="0"/>
              <w:ind w:left="0" w:right="0"/>
              <w:jc w:val="center"/>
              <w:rPr>
                <w:rFonts w:hint="eastAsia" w:ascii="仿宋" w:hAnsi="仿宋" w:eastAsia="宋体" w:cs="宋体"/>
                <w:color w:val="auto"/>
                <w:kern w:val="2"/>
                <w:sz w:val="21"/>
                <w:szCs w:val="21"/>
                <w:highlight w:val="none"/>
                <w:woUserID w:val="2"/>
              </w:rPr>
            </w:pPr>
            <w:r>
              <w:rPr>
                <w:rFonts w:hint="default" w:ascii="仿宋" w:hAnsi="仿宋" w:eastAsia="仿宋" w:cs="仿宋"/>
                <w:color w:val="auto"/>
                <w:kern w:val="2"/>
                <w:sz w:val="21"/>
                <w:szCs w:val="21"/>
                <w:highlight w:val="none"/>
                <w:lang w:val="en-US" w:eastAsia="zh-CN" w:bidi="ar"/>
                <w:woUserID w:val="2"/>
              </w:rPr>
              <w:t>4</w:t>
            </w:r>
          </w:p>
        </w:tc>
        <w:tc>
          <w:tcPr>
            <w:tcW w:w="4847" w:type="dxa"/>
            <w:tcBorders>
              <w:top w:val="single" w:color="000000" w:sz="4" w:space="0"/>
              <w:left w:val="single" w:color="000000" w:sz="4" w:space="0"/>
              <w:bottom w:val="single" w:color="000000" w:sz="4" w:space="0"/>
              <w:right w:val="single" w:color="000000" w:sz="4" w:space="0"/>
            </w:tcBorders>
            <w:shd w:val="clear" w:color="auto" w:fill="auto"/>
            <w:vAlign w:val="top"/>
          </w:tcPr>
          <w:p w14:paraId="58AC4528">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eastAsia" w:ascii="宋体" w:hAnsi="宋体" w:eastAsia="宋体" w:cs="宋体"/>
                <w:color w:val="auto"/>
                <w:kern w:val="2"/>
                <w:sz w:val="21"/>
                <w:szCs w:val="21"/>
                <w:highlight w:val="none"/>
                <w:lang w:val="en-US" w:eastAsia="zh-CN" w:bidi="ar"/>
                <w:woUserID w:val="2"/>
              </w:rPr>
              <w:t>基坑支护施工图（含图册及电子文件光盘）</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top"/>
          </w:tcPr>
          <w:p w14:paraId="5A9C350C">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default" w:ascii="仿宋" w:hAnsi="仿宋" w:eastAsia="仿宋" w:cs="仿宋"/>
                <w:color w:val="auto"/>
                <w:kern w:val="2"/>
                <w:sz w:val="21"/>
                <w:szCs w:val="21"/>
                <w:highlight w:val="none"/>
                <w:lang w:val="en-US" w:eastAsia="zh-CN" w:bidi="ar"/>
                <w:woUserID w:val="2"/>
              </w:rPr>
              <w:t>20</w:t>
            </w:r>
          </w:p>
        </w:tc>
        <w:tc>
          <w:tcPr>
            <w:tcW w:w="2686" w:type="dxa"/>
            <w:tcBorders>
              <w:top w:val="single" w:color="000000" w:sz="4" w:space="0"/>
              <w:left w:val="single" w:color="000000" w:sz="4" w:space="0"/>
              <w:bottom w:val="single" w:color="000000" w:sz="4" w:space="0"/>
              <w:right w:val="single" w:color="000000" w:sz="4" w:space="0"/>
            </w:tcBorders>
            <w:shd w:val="clear" w:color="auto" w:fill="auto"/>
            <w:vAlign w:val="top"/>
          </w:tcPr>
          <w:p w14:paraId="0EDD61F4">
            <w:pPr>
              <w:keepNext w:val="0"/>
              <w:keepLines w:val="0"/>
              <w:widowControl w:val="0"/>
              <w:suppressLineNumbers w:val="0"/>
              <w:spacing w:before="0" w:beforeAutospacing="0" w:after="0" w:afterAutospacing="0"/>
              <w:ind w:left="0" w:right="0"/>
              <w:jc w:val="both"/>
              <w:rPr>
                <w:rFonts w:hint="default" w:ascii="仿宋" w:hAnsi="仿宋" w:eastAsia="仿宋" w:cs="仿宋"/>
                <w:color w:val="auto"/>
                <w:kern w:val="2"/>
                <w:sz w:val="21"/>
                <w:szCs w:val="21"/>
                <w:highlight w:val="none"/>
                <w:woUserID w:val="2"/>
              </w:rPr>
            </w:pPr>
            <w:r>
              <w:rPr>
                <w:rFonts w:hint="eastAsia" w:ascii="宋体" w:hAnsi="宋体" w:eastAsia="宋体" w:cs="宋体"/>
                <w:color w:val="auto"/>
                <w:kern w:val="2"/>
                <w:sz w:val="21"/>
                <w:szCs w:val="21"/>
                <w:highlight w:val="none"/>
                <w:lang w:val="en-US" w:eastAsia="zh-CN" w:bidi="ar"/>
                <w:woUserID w:val="2"/>
              </w:rPr>
              <w:t>审查意见反馈后</w:t>
            </w:r>
            <w:r>
              <w:rPr>
                <w:rFonts w:hint="default" w:ascii="仿宋" w:hAnsi="仿宋" w:eastAsia="仿宋" w:cs="仿宋"/>
                <w:color w:val="auto"/>
                <w:kern w:val="2"/>
                <w:sz w:val="21"/>
                <w:szCs w:val="21"/>
                <w:highlight w:val="none"/>
                <w:lang w:val="en-US" w:eastAsia="zh-CN" w:bidi="ar"/>
                <w:woUserID w:val="2"/>
              </w:rPr>
              <w:t>3</w:t>
            </w:r>
            <w:r>
              <w:rPr>
                <w:rFonts w:hint="eastAsia" w:ascii="宋体" w:hAnsi="宋体" w:eastAsia="宋体" w:cs="宋体"/>
                <w:color w:val="auto"/>
                <w:kern w:val="2"/>
                <w:sz w:val="21"/>
                <w:szCs w:val="21"/>
                <w:highlight w:val="none"/>
                <w:lang w:val="en-US" w:eastAsia="zh-CN" w:bidi="ar"/>
                <w:woUserID w:val="2"/>
              </w:rPr>
              <w:t>个日历天内</w:t>
            </w:r>
          </w:p>
        </w:tc>
      </w:tr>
    </w:tbl>
    <w:p w14:paraId="5C576AC6">
      <w:pPr>
        <w:keepNext w:val="0"/>
        <w:keepLines w:val="0"/>
        <w:widowControl w:val="0"/>
        <w:suppressLineNumbers w:val="0"/>
        <w:spacing w:before="0" w:beforeAutospacing="0" w:after="0" w:afterAutospacing="0"/>
        <w:ind w:left="0" w:right="0" w:firstLine="420" w:firstLineChars="200"/>
        <w:jc w:val="both"/>
        <w:rPr>
          <w:rFonts w:hint="default" w:ascii="仿宋" w:hAnsi="仿宋" w:eastAsia="仿宋" w:cs="仿宋"/>
          <w:color w:val="auto"/>
          <w:kern w:val="2"/>
          <w:sz w:val="21"/>
          <w:szCs w:val="21"/>
          <w:highlight w:val="none"/>
          <w:woUserID w:val="2"/>
        </w:rPr>
      </w:pPr>
      <w:r>
        <w:rPr>
          <w:rFonts w:hint="eastAsia" w:ascii="仿宋" w:hAnsi="仿宋" w:eastAsia="宋体" w:cs="宋体"/>
          <w:color w:val="auto"/>
          <w:kern w:val="2"/>
          <w:sz w:val="21"/>
          <w:szCs w:val="21"/>
          <w:highlight w:val="none"/>
          <w:lang w:val="en-US" w:eastAsia="zh-CN" w:bidi="ar"/>
          <w:woUserID w:val="2"/>
        </w:rPr>
        <w:t xml:space="preserve"> </w:t>
      </w:r>
      <w:r>
        <w:rPr>
          <w:rFonts w:hint="eastAsia" w:ascii="宋体" w:hAnsi="宋体" w:eastAsia="宋体" w:cs="宋体"/>
          <w:color w:val="auto"/>
          <w:kern w:val="2"/>
          <w:sz w:val="21"/>
          <w:szCs w:val="21"/>
          <w:highlight w:val="none"/>
          <w:lang w:val="en-US" w:eastAsia="zh-CN" w:bidi="ar"/>
          <w:woUserID w:val="2"/>
        </w:rPr>
        <w:t>电子文件光盘内容必须含</w:t>
      </w:r>
      <w:r>
        <w:rPr>
          <w:rFonts w:hint="default" w:ascii="仿宋" w:hAnsi="仿宋" w:eastAsia="仿宋" w:cs="仿宋"/>
          <w:color w:val="auto"/>
          <w:kern w:val="2"/>
          <w:sz w:val="21"/>
          <w:szCs w:val="21"/>
          <w:highlight w:val="none"/>
          <w:lang w:val="en-US" w:eastAsia="zh-CN" w:bidi="ar"/>
          <w:woUserID w:val="2"/>
        </w:rPr>
        <w:t>CAD</w:t>
      </w:r>
      <w:r>
        <w:rPr>
          <w:rFonts w:hint="eastAsia" w:ascii="宋体" w:hAnsi="宋体" w:eastAsia="宋体" w:cs="宋体"/>
          <w:color w:val="auto"/>
          <w:kern w:val="2"/>
          <w:sz w:val="21"/>
          <w:szCs w:val="21"/>
          <w:highlight w:val="none"/>
          <w:lang w:val="en-US" w:eastAsia="zh-CN" w:bidi="ar"/>
          <w:woUserID w:val="2"/>
        </w:rPr>
        <w:t>及</w:t>
      </w:r>
      <w:r>
        <w:rPr>
          <w:rFonts w:hint="default" w:ascii="仿宋" w:hAnsi="仿宋" w:eastAsia="仿宋" w:cs="仿宋"/>
          <w:color w:val="auto"/>
          <w:kern w:val="2"/>
          <w:sz w:val="21"/>
          <w:szCs w:val="21"/>
          <w:highlight w:val="none"/>
          <w:lang w:val="en-US" w:eastAsia="zh-CN" w:bidi="ar"/>
          <w:woUserID w:val="2"/>
        </w:rPr>
        <w:t>PDF</w:t>
      </w:r>
      <w:r>
        <w:rPr>
          <w:rFonts w:hint="eastAsia" w:ascii="宋体" w:hAnsi="宋体" w:eastAsia="宋体" w:cs="宋体"/>
          <w:color w:val="auto"/>
          <w:kern w:val="2"/>
          <w:sz w:val="21"/>
          <w:szCs w:val="21"/>
          <w:highlight w:val="none"/>
          <w:lang w:val="en-US" w:eastAsia="zh-CN" w:bidi="ar"/>
          <w:woUserID w:val="2"/>
        </w:rPr>
        <w:t>格式的图形文件，计算书，</w:t>
      </w:r>
      <w:r>
        <w:rPr>
          <w:rFonts w:hint="default" w:ascii="仿宋" w:hAnsi="仿宋" w:eastAsia="仿宋" w:cs="仿宋"/>
          <w:color w:val="auto"/>
          <w:kern w:val="2"/>
          <w:sz w:val="21"/>
          <w:szCs w:val="21"/>
          <w:highlight w:val="none"/>
          <w:lang w:val="en-US" w:eastAsia="zh-CN" w:bidi="ar"/>
          <w:woUserID w:val="2"/>
        </w:rPr>
        <w:t>CAD</w:t>
      </w:r>
      <w:r>
        <w:rPr>
          <w:rFonts w:hint="eastAsia" w:ascii="宋体" w:hAnsi="宋体" w:eastAsia="宋体" w:cs="宋体"/>
          <w:color w:val="auto"/>
          <w:kern w:val="2"/>
          <w:sz w:val="21"/>
          <w:szCs w:val="21"/>
          <w:highlight w:val="none"/>
          <w:lang w:val="en-US" w:eastAsia="zh-CN" w:bidi="ar"/>
          <w:woUserID w:val="2"/>
        </w:rPr>
        <w:t>字库文</w:t>
      </w:r>
    </w:p>
    <w:p w14:paraId="45E106E9">
      <w:pPr>
        <w:spacing w:after="100"/>
        <w:rPr>
          <w:rFonts w:hint="eastAsia" w:ascii="宋体" w:hAnsi="宋体" w:eastAsia="宋体" w:cs="宋体"/>
          <w:color w:val="auto"/>
          <w:highlight w:val="none"/>
          <w:lang w:val="en-US" w:eastAsia="zh-CN" w:bidi="ar"/>
          <w:woUserID w:val="2"/>
        </w:rPr>
      </w:pPr>
    </w:p>
    <w:p w14:paraId="60DED299">
      <w:pPr>
        <w:spacing w:after="100"/>
        <w:rPr>
          <w:rFonts w:hint="eastAsia" w:ascii="宋体" w:hAnsi="宋体" w:eastAsia="宋体" w:cs="宋体"/>
          <w:color w:val="auto"/>
          <w:highlight w:val="none"/>
          <w:lang w:val="en-US" w:eastAsia="zh-CN" w:bidi="ar"/>
          <w:woUserID w:val="2"/>
        </w:rPr>
      </w:pPr>
    </w:p>
    <w:p w14:paraId="5D7DCAE2">
      <w:pPr>
        <w:pStyle w:val="11"/>
        <w:rPr>
          <w:rFonts w:hint="eastAsia"/>
          <w:color w:val="auto"/>
          <w:highlight w:val="none"/>
          <w:lang w:val="en-US" w:eastAsia="zh-CN"/>
        </w:rPr>
      </w:pPr>
    </w:p>
    <w:p w14:paraId="6A34A80D">
      <w:pPr>
        <w:spacing w:after="100"/>
        <w:rPr>
          <w:rFonts w:hint="eastAsia" w:ascii="宋体" w:hAnsi="宋体" w:eastAsia="宋体" w:cs="宋体"/>
          <w:color w:val="auto"/>
          <w:highlight w:val="none"/>
          <w:lang w:bidi="ar"/>
          <w:woUserID w:val="2"/>
        </w:rPr>
      </w:pPr>
    </w:p>
    <w:p w14:paraId="43F9EB96">
      <w:pPr>
        <w:adjustRightInd w:val="0"/>
        <w:snapToGrid w:val="0"/>
        <w:ind w:firstLine="0" w:firstLineChars="0"/>
        <w:jc w:val="center"/>
        <w:rPr>
          <w:rFonts w:hint="eastAsia"/>
          <w:b/>
          <w:color w:val="auto"/>
          <w:sz w:val="32"/>
          <w:szCs w:val="32"/>
          <w:highlight w:val="none"/>
          <w:lang w:val="en-US" w:eastAsia="zh-CN"/>
        </w:rPr>
      </w:pPr>
      <w:r>
        <w:rPr>
          <w:rFonts w:hint="eastAsia"/>
          <w:b/>
          <w:color w:val="auto"/>
          <w:spacing w:val="20"/>
          <w:sz w:val="32"/>
          <w:szCs w:val="32"/>
          <w:highlight w:val="none"/>
          <w:lang w:bidi="ar"/>
          <w:woUserID w:val="2"/>
        </w:rPr>
        <w:t>第十</w:t>
      </w:r>
      <w:r>
        <w:rPr>
          <w:rFonts w:hint="eastAsia"/>
          <w:b/>
          <w:color w:val="auto"/>
          <w:spacing w:val="20"/>
          <w:sz w:val="32"/>
          <w:szCs w:val="32"/>
          <w:highlight w:val="none"/>
          <w:lang w:val="en-US" w:eastAsia="zh-CN" w:bidi="ar"/>
          <w:woUserID w:val="3"/>
        </w:rPr>
        <w:t>二</w:t>
      </w:r>
      <w:r>
        <w:rPr>
          <w:rFonts w:hint="eastAsia"/>
          <w:b/>
          <w:color w:val="auto"/>
          <w:spacing w:val="20"/>
          <w:sz w:val="32"/>
          <w:szCs w:val="32"/>
          <w:highlight w:val="none"/>
          <w:lang w:bidi="ar"/>
          <w:woUserID w:val="2"/>
        </w:rPr>
        <w:t xml:space="preserve">部分 </w:t>
      </w:r>
      <w:r>
        <w:rPr>
          <w:rFonts w:hint="eastAsia"/>
          <w:b/>
          <w:color w:val="auto"/>
          <w:sz w:val="32"/>
          <w:szCs w:val="32"/>
          <w:highlight w:val="none"/>
          <w:lang w:val="en-US" w:eastAsia="zh-CN"/>
        </w:rPr>
        <w:t>景观设计篇</w:t>
      </w:r>
    </w:p>
    <w:p w14:paraId="3FEE3DD1">
      <w:pPr>
        <w:adjustRightInd w:val="0"/>
        <w:snapToGrid w:val="0"/>
        <w:ind w:firstLine="0" w:firstLineChars="0"/>
        <w:jc w:val="left"/>
        <w:rPr>
          <w:rFonts w:hint="eastAsia" w:ascii="微软雅黑" w:hAnsi="微软雅黑" w:eastAsia="微软雅黑" w:cs="微软雅黑"/>
          <w:b/>
          <w:bCs/>
          <w:color w:val="auto"/>
          <w:kern w:val="2"/>
          <w:sz w:val="30"/>
          <w:szCs w:val="32"/>
          <w:highlight w:val="none"/>
          <w:lang w:val="en-US" w:eastAsia="zh-CN" w:bidi="ar-SA"/>
        </w:rPr>
      </w:pPr>
      <w:r>
        <w:rPr>
          <w:rFonts w:hint="eastAsia" w:ascii="微软雅黑" w:hAnsi="微软雅黑" w:eastAsia="微软雅黑" w:cs="微软雅黑"/>
          <w:b/>
          <w:bCs/>
          <w:color w:val="auto"/>
          <w:kern w:val="2"/>
          <w:sz w:val="30"/>
          <w:szCs w:val="32"/>
          <w:highlight w:val="none"/>
          <w:lang w:val="en-US" w:eastAsia="zh-CN" w:bidi="ar-SA"/>
        </w:rPr>
        <w:t>一、设计输入条件</w:t>
      </w:r>
    </w:p>
    <w:p w14:paraId="1E03A35E">
      <w:pPr>
        <w:pStyle w:val="61"/>
        <w:rPr>
          <w:color w:val="auto"/>
          <w:highlight w:val="none"/>
        </w:rPr>
      </w:pPr>
      <w:bookmarkStart w:id="180" w:name="_Toc19801"/>
      <w:bookmarkStart w:id="181" w:name="_Toc586"/>
      <w:bookmarkStart w:id="182" w:name="_Toc5895"/>
      <w:bookmarkStart w:id="183" w:name="_Toc29926"/>
      <w:bookmarkStart w:id="184" w:name="_Toc1764147406"/>
      <w:bookmarkStart w:id="185" w:name="_Toc25817"/>
      <w:bookmarkStart w:id="186" w:name="_Toc142926167"/>
      <w:r>
        <w:rPr>
          <w:rFonts w:hint="eastAsia"/>
          <w:color w:val="auto"/>
          <w:highlight w:val="none"/>
          <w:lang w:val="en-US" w:eastAsia="zh-CN"/>
        </w:rPr>
        <w:t>1</w:t>
      </w:r>
      <w:r>
        <w:rPr>
          <w:rFonts w:hint="eastAsia"/>
          <w:color w:val="auto"/>
          <w:highlight w:val="none"/>
        </w:rPr>
        <w:t>.1</w:t>
      </w:r>
      <w:r>
        <w:rPr>
          <w:color w:val="auto"/>
          <w:highlight w:val="none"/>
        </w:rPr>
        <w:t xml:space="preserve"> </w:t>
      </w:r>
      <w:r>
        <w:rPr>
          <w:rFonts w:hint="eastAsia"/>
          <w:color w:val="auto"/>
          <w:highlight w:val="none"/>
        </w:rPr>
        <w:t>土地出让文件及设计基础资料</w:t>
      </w:r>
      <w:bookmarkEnd w:id="180"/>
      <w:bookmarkEnd w:id="181"/>
      <w:bookmarkEnd w:id="182"/>
      <w:bookmarkEnd w:id="183"/>
      <w:bookmarkEnd w:id="184"/>
      <w:bookmarkEnd w:id="185"/>
      <w:bookmarkEnd w:id="186"/>
    </w:p>
    <w:p w14:paraId="7D6CB5C9">
      <w:pPr>
        <w:ind w:firstLine="480"/>
        <w:rPr>
          <w:color w:val="auto"/>
          <w:highlight w:val="none"/>
        </w:rPr>
      </w:pPr>
      <w:r>
        <w:rPr>
          <w:color w:val="auto"/>
          <w:highlight w:val="none"/>
        </w:rPr>
        <w:t>详见《附件一：土地出让条件（含规划设计条件，规划条件附图CAD，地形图）》（由设计提供）</w:t>
      </w:r>
    </w:p>
    <w:p w14:paraId="7573151D">
      <w:pPr>
        <w:pStyle w:val="61"/>
        <w:rPr>
          <w:color w:val="auto"/>
          <w:highlight w:val="none"/>
        </w:rPr>
      </w:pPr>
      <w:bookmarkStart w:id="187" w:name="_Toc20502"/>
      <w:bookmarkStart w:id="188" w:name="_Toc142926168"/>
      <w:bookmarkStart w:id="189" w:name="_Toc1648129520"/>
      <w:r>
        <w:rPr>
          <w:rFonts w:hint="eastAsia"/>
          <w:color w:val="auto"/>
          <w:highlight w:val="none"/>
          <w:lang w:val="en-US" w:eastAsia="zh-CN"/>
        </w:rPr>
        <w:t>1</w:t>
      </w:r>
      <w:r>
        <w:rPr>
          <w:rFonts w:hint="eastAsia"/>
          <w:color w:val="auto"/>
          <w:highlight w:val="none"/>
        </w:rPr>
        <w:t>.2</w:t>
      </w:r>
      <w:r>
        <w:rPr>
          <w:color w:val="auto"/>
          <w:highlight w:val="none"/>
        </w:rPr>
        <w:t xml:space="preserve"> </w:t>
      </w:r>
      <w:r>
        <w:rPr>
          <w:rFonts w:hint="eastAsia"/>
          <w:color w:val="auto"/>
          <w:highlight w:val="none"/>
        </w:rPr>
        <w:t>标准化专项交底与启动会配置决策内容交底资料</w:t>
      </w:r>
      <w:bookmarkEnd w:id="187"/>
      <w:bookmarkEnd w:id="188"/>
      <w:bookmarkEnd w:id="189"/>
    </w:p>
    <w:p w14:paraId="71D97A8B">
      <w:pPr>
        <w:ind w:firstLine="480"/>
        <w:rPr>
          <w:color w:val="auto"/>
          <w:highlight w:val="none"/>
        </w:rPr>
      </w:pPr>
      <w:r>
        <w:rPr>
          <w:rFonts w:hint="eastAsia"/>
          <w:color w:val="auto"/>
          <w:highlight w:val="none"/>
        </w:rPr>
        <w:t>需组织专项交底会议，由甲方项目设计负责组织各专业设计管理人员对乙方</w:t>
      </w:r>
      <w:r>
        <w:rPr>
          <w:color w:val="auto"/>
          <w:highlight w:val="none"/>
        </w:rPr>
        <w:t>进行标准化</w:t>
      </w:r>
      <w:r>
        <w:rPr>
          <w:rFonts w:hint="eastAsia"/>
          <w:color w:val="auto"/>
          <w:highlight w:val="none"/>
        </w:rPr>
        <w:t>运用</w:t>
      </w:r>
      <w:r>
        <w:rPr>
          <w:color w:val="auto"/>
          <w:highlight w:val="none"/>
        </w:rPr>
        <w:t>专项交底</w:t>
      </w:r>
      <w:r>
        <w:rPr>
          <w:rFonts w:hint="eastAsia"/>
          <w:color w:val="auto"/>
          <w:highlight w:val="none"/>
        </w:rPr>
        <w:t>，同时需将</w:t>
      </w:r>
      <w:r>
        <w:rPr>
          <w:color w:val="auto"/>
          <w:highlight w:val="none"/>
        </w:rPr>
        <w:t>启动会的配置决策内容和物料表、敏感物料品牌</w:t>
      </w:r>
      <w:r>
        <w:rPr>
          <w:rFonts w:hint="eastAsia"/>
          <w:color w:val="auto"/>
          <w:highlight w:val="none"/>
        </w:rPr>
        <w:t>进行交底，同时各专业应在《附件三：标准化应用清单》内勾选应用的标准化成果（产品标准、设计要求及标准等）后，将表格提供给乙方。</w:t>
      </w:r>
    </w:p>
    <w:p w14:paraId="20442566">
      <w:pPr>
        <w:ind w:firstLine="480"/>
        <w:rPr>
          <w:color w:val="auto"/>
          <w:highlight w:val="none"/>
        </w:rPr>
      </w:pPr>
      <w:r>
        <w:rPr>
          <w:rFonts w:hint="eastAsia"/>
          <w:color w:val="auto"/>
          <w:highlight w:val="none"/>
        </w:rPr>
        <w:t>结合区域属地化配置、物料成果，项目根据情况结合启动会决策内容，确定产品配置表和物料表给设计单位；</w:t>
      </w:r>
    </w:p>
    <w:p w14:paraId="51BB604F">
      <w:pPr>
        <w:ind w:firstLine="480"/>
        <w:rPr>
          <w:color w:val="auto"/>
          <w:highlight w:val="none"/>
        </w:rPr>
      </w:pPr>
      <w:bookmarkStart w:id="190" w:name="_Hlk142850271"/>
      <w:r>
        <w:rPr>
          <w:rFonts w:hint="eastAsia"/>
          <w:color w:val="auto"/>
          <w:highlight w:val="none"/>
        </w:rPr>
        <w:t>方案和施工图为不同单位时，需在施工图任务启动时由甲方、方案设计单位、施工图设计单位共同参加三方交底会；</w:t>
      </w:r>
    </w:p>
    <w:bookmarkEnd w:id="190"/>
    <w:p w14:paraId="45F4D603">
      <w:pPr>
        <w:ind w:firstLine="480"/>
        <w:rPr>
          <w:color w:val="auto"/>
          <w:highlight w:val="none"/>
        </w:rPr>
      </w:pPr>
      <w:r>
        <w:rPr>
          <w:rFonts w:hint="eastAsia"/>
          <w:color w:val="auto"/>
          <w:highlight w:val="none"/>
        </w:rPr>
        <w:t>交底会形成会议纪要，以上表格需要甲乙双方签名确认。</w:t>
      </w:r>
    </w:p>
    <w:p w14:paraId="056C14FB">
      <w:pPr>
        <w:adjustRightInd w:val="0"/>
        <w:snapToGrid w:val="0"/>
        <w:ind w:firstLine="0" w:firstLineChars="0"/>
        <w:jc w:val="left"/>
        <w:rPr>
          <w:rFonts w:hint="eastAsia" w:ascii="微软雅黑" w:hAnsi="微软雅黑" w:eastAsia="微软雅黑" w:cs="微软雅黑"/>
          <w:b/>
          <w:bCs/>
          <w:color w:val="auto"/>
          <w:kern w:val="2"/>
          <w:sz w:val="30"/>
          <w:szCs w:val="32"/>
          <w:highlight w:val="none"/>
          <w:lang w:val="en-US" w:eastAsia="zh-CN" w:bidi="ar-SA"/>
        </w:rPr>
      </w:pPr>
    </w:p>
    <w:p w14:paraId="143C6762">
      <w:pPr>
        <w:adjustRightInd w:val="0"/>
        <w:snapToGrid w:val="0"/>
        <w:ind w:firstLine="0" w:firstLineChars="0"/>
        <w:jc w:val="left"/>
        <w:rPr>
          <w:rFonts w:hint="eastAsia" w:ascii="微软雅黑" w:hAnsi="微软雅黑" w:eastAsia="微软雅黑" w:cs="微软雅黑"/>
          <w:b/>
          <w:bCs/>
          <w:color w:val="auto"/>
          <w:kern w:val="2"/>
          <w:sz w:val="30"/>
          <w:szCs w:val="32"/>
          <w:highlight w:val="none"/>
          <w:lang w:val="en-US" w:eastAsia="zh-CN" w:bidi="ar-SA"/>
        </w:rPr>
      </w:pPr>
      <w:r>
        <w:rPr>
          <w:rFonts w:hint="eastAsia" w:ascii="微软雅黑" w:hAnsi="微软雅黑" w:eastAsia="微软雅黑" w:cs="微软雅黑"/>
          <w:b/>
          <w:bCs/>
          <w:color w:val="auto"/>
          <w:kern w:val="2"/>
          <w:sz w:val="30"/>
          <w:szCs w:val="32"/>
          <w:highlight w:val="none"/>
          <w:lang w:val="en-US" w:eastAsia="zh-CN" w:bidi="ar-SA"/>
        </w:rPr>
        <w:t>二、景观设计要求</w:t>
      </w:r>
    </w:p>
    <w:p w14:paraId="207F64E9">
      <w:pPr>
        <w:pStyle w:val="61"/>
        <w:rPr>
          <w:rFonts w:hint="eastAsia"/>
          <w:color w:val="auto"/>
          <w:highlight w:val="none"/>
        </w:rPr>
      </w:pPr>
      <w:bookmarkStart w:id="191" w:name="_Toc31112"/>
      <w:bookmarkStart w:id="192" w:name="_Toc2122073325"/>
      <w:r>
        <w:rPr>
          <w:rFonts w:hint="eastAsia"/>
          <w:color w:val="auto"/>
          <w:highlight w:val="none"/>
          <w:lang w:val="en-US" w:eastAsia="zh-CN"/>
        </w:rPr>
        <w:t>2</w:t>
      </w:r>
      <w:r>
        <w:rPr>
          <w:rFonts w:hint="eastAsia"/>
          <w:color w:val="auto"/>
          <w:highlight w:val="none"/>
        </w:rPr>
        <w:t>.</w:t>
      </w:r>
      <w:r>
        <w:rPr>
          <w:rFonts w:hint="eastAsia"/>
          <w:color w:val="auto"/>
          <w:highlight w:val="none"/>
          <w:lang w:val="en-US" w:eastAsia="zh-CN"/>
        </w:rPr>
        <w:t>1</w:t>
      </w:r>
      <w:r>
        <w:rPr>
          <w:color w:val="auto"/>
          <w:highlight w:val="none"/>
        </w:rPr>
        <w:t xml:space="preserve"> </w:t>
      </w:r>
      <w:r>
        <w:rPr>
          <w:rFonts w:hint="eastAsia"/>
          <w:color w:val="auto"/>
          <w:highlight w:val="none"/>
        </w:rPr>
        <w:t>设计范围</w:t>
      </w:r>
      <w:bookmarkEnd w:id="191"/>
      <w:bookmarkEnd w:id="192"/>
    </w:p>
    <w:p w14:paraId="293BA92E">
      <w:pPr>
        <w:ind w:firstLine="480"/>
        <w:rPr>
          <w:rFonts w:hint="eastAsia"/>
          <w:color w:val="auto"/>
          <w:highlight w:val="none"/>
        </w:rPr>
      </w:pPr>
      <w:r>
        <w:rPr>
          <w:rFonts w:hint="eastAsia"/>
          <w:color w:val="auto"/>
          <w:highlight w:val="none"/>
        </w:rPr>
        <w:t>本次设计范围为（根据项目情况选择）</w:t>
      </w:r>
      <w:r>
        <w:rPr>
          <w:color w:val="auto"/>
          <w:highlight w:val="none"/>
        </w:rPr>
        <w:t>：</w:t>
      </w:r>
    </w:p>
    <w:p w14:paraId="44083DBB">
      <w:pPr>
        <w:ind w:firstLine="480"/>
        <w:rPr>
          <w:rFonts w:hint="eastAsia"/>
          <w:color w:val="auto"/>
          <w:highlight w:val="none"/>
        </w:rPr>
      </w:pPr>
      <w:r>
        <w:rPr>
          <w:rFonts w:hint="eastAsia"/>
          <w:color w:val="auto"/>
          <w:highlight w:val="none"/>
        </w:rPr>
        <w:t>总景观计划面积约</w:t>
      </w:r>
      <w:r>
        <w:rPr>
          <w:rFonts w:hint="eastAsia"/>
          <w:color w:val="auto"/>
          <w:highlight w:val="none"/>
          <w:u w:val="single"/>
          <w:lang w:val="en-US" w:eastAsia="zh-CN"/>
        </w:rPr>
        <w:t xml:space="preserve"> </w:t>
      </w:r>
      <w:r>
        <w:rPr>
          <w:rFonts w:hint="eastAsia" w:eastAsia="宋体"/>
          <w:color w:val="auto"/>
          <w:highlight w:val="none"/>
          <w:u w:val="single"/>
          <w:lang w:val="en-US" w:eastAsia="zh-CN"/>
        </w:rPr>
        <w:t xml:space="preserve"> </w:t>
      </w:r>
      <w:r>
        <w:rPr>
          <w:rFonts w:hint="default" w:eastAsia="宋体"/>
          <w:color w:val="auto"/>
          <w:highlight w:val="none"/>
          <w:u w:val="single"/>
          <w:lang w:val="en-US" w:eastAsia="zh-CN"/>
        </w:rPr>
        <w:t>7812</w:t>
      </w:r>
      <w:r>
        <w:rPr>
          <w:rFonts w:hint="eastAsia"/>
          <w:color w:val="auto"/>
          <w:highlight w:val="none"/>
          <w:u w:val="single"/>
          <w:lang w:val="en-US" w:eastAsia="zh-CN"/>
        </w:rPr>
        <w:t xml:space="preserve"> </w:t>
      </w:r>
      <w:r>
        <w:rPr>
          <w:rFonts w:hint="eastAsia"/>
          <w:color w:val="auto"/>
          <w:highlight w:val="none"/>
        </w:rPr>
        <w:t>平方米（最终数据，按照实际结算）</w:t>
      </w:r>
    </w:p>
    <w:p w14:paraId="1EDB9563">
      <w:pPr>
        <w:pStyle w:val="38"/>
        <w:numPr>
          <w:ilvl w:val="0"/>
          <w:numId w:val="78"/>
        </w:numPr>
        <w:spacing w:line="360" w:lineRule="auto"/>
        <w:ind w:firstLineChars="0"/>
        <w:rPr>
          <w:rFonts w:hint="eastAsia"/>
          <w:color w:val="auto"/>
          <w:highlight w:val="none"/>
          <w:lang w:val="en-US" w:eastAsia="zh-CN"/>
        </w:rPr>
      </w:pPr>
      <w:r>
        <w:rPr>
          <w:rFonts w:hint="default" w:ascii="宋体" w:hAnsi="宋体"/>
          <w:color w:val="auto"/>
          <w:sz w:val="24"/>
          <w:highlight w:val="none"/>
          <w:woUserID w:val="2"/>
        </w:rPr>
        <w:t>商业</w:t>
      </w:r>
      <w:r>
        <w:rPr>
          <w:rFonts w:hint="eastAsia" w:ascii="宋体" w:hAnsi="宋体" w:eastAsia="宋体"/>
          <w:color w:val="auto"/>
          <w:sz w:val="24"/>
          <w:highlight w:val="none"/>
        </w:rPr>
        <w:t>区</w:t>
      </w:r>
      <w:r>
        <w:rPr>
          <w:rFonts w:ascii="宋体" w:hAnsi="宋体" w:eastAsia="宋体"/>
          <w:color w:val="auto"/>
          <w:sz w:val="24"/>
          <w:highlight w:val="none"/>
        </w:rPr>
        <w:t>景观</w:t>
      </w:r>
      <w:r>
        <w:rPr>
          <w:rFonts w:hint="eastAsia" w:ascii="宋体" w:hAnsi="宋体" w:eastAsia="宋体"/>
          <w:color w:val="auto"/>
          <w:sz w:val="24"/>
          <w:highlight w:val="none"/>
        </w:rPr>
        <w:t>：</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w:t>
      </w:r>
      <w:r>
        <w:rPr>
          <w:rFonts w:ascii="宋体" w:hAnsi="宋体" w:eastAsia="宋体"/>
          <w:color w:val="auto"/>
          <w:sz w:val="24"/>
          <w:highlight w:val="none"/>
          <w:u w:val="single"/>
        </w:rPr>
        <w:t xml:space="preserve">  </w:t>
      </w:r>
      <w:r>
        <w:rPr>
          <w:rFonts w:hint="eastAsia" w:ascii="宋体" w:hAnsi="宋体" w:eastAsia="宋体"/>
          <w:color w:val="auto"/>
          <w:sz w:val="24"/>
          <w:highlight w:val="none"/>
        </w:rPr>
        <w:t>，</w:t>
      </w:r>
      <w:r>
        <w:rPr>
          <w:rFonts w:hint="default" w:ascii="宋体" w:hAnsi="宋体"/>
          <w:color w:val="auto"/>
          <w:sz w:val="24"/>
          <w:highlight w:val="none"/>
          <w:woUserID w:val="2"/>
        </w:rPr>
        <w:t>商业</w:t>
      </w:r>
      <w:r>
        <w:rPr>
          <w:rFonts w:hint="eastAsia" w:ascii="宋体" w:hAnsi="宋体" w:eastAsia="宋体"/>
          <w:color w:val="auto"/>
          <w:sz w:val="24"/>
          <w:highlight w:val="none"/>
          <w:lang w:val="en-US" w:eastAsia="zh-CN"/>
        </w:rPr>
        <w:t>区</w:t>
      </w:r>
      <w:r>
        <w:rPr>
          <w:rFonts w:hint="eastAsia" w:ascii="宋体" w:hAnsi="宋体" w:eastAsia="宋体"/>
          <w:color w:val="auto"/>
          <w:sz w:val="24"/>
          <w:highlight w:val="none"/>
        </w:rPr>
        <w:t>设计面积约为：</w:t>
      </w:r>
      <w:r>
        <w:rPr>
          <w:rFonts w:hint="default" w:ascii="宋体" w:hAnsi="宋体"/>
          <w:color w:val="auto"/>
          <w:sz w:val="24"/>
          <w:highlight w:val="none"/>
          <w:woUserID w:val="2"/>
        </w:rPr>
        <w:t>7812</w:t>
      </w:r>
      <w:r>
        <w:rPr>
          <w:rFonts w:hint="eastAsia" w:ascii="宋体" w:hAnsi="宋体" w:eastAsia="宋体"/>
          <w:color w:val="auto"/>
          <w:sz w:val="24"/>
          <w:highlight w:val="none"/>
        </w:rPr>
        <w:t>平方米；</w:t>
      </w:r>
    </w:p>
    <w:p w14:paraId="1ADED926">
      <w:pPr>
        <w:pStyle w:val="61"/>
        <w:rPr>
          <w:color w:val="auto"/>
          <w:highlight w:val="none"/>
        </w:rPr>
      </w:pPr>
      <w:bookmarkStart w:id="193" w:name="_Toc1667269890"/>
      <w:bookmarkStart w:id="194" w:name="_Toc28766"/>
      <w:r>
        <w:rPr>
          <w:rFonts w:hint="eastAsia"/>
          <w:color w:val="auto"/>
          <w:highlight w:val="none"/>
          <w:lang w:val="en-US" w:eastAsia="zh-CN"/>
        </w:rPr>
        <w:t>2</w:t>
      </w:r>
      <w:r>
        <w:rPr>
          <w:rFonts w:hint="eastAsia"/>
          <w:color w:val="auto"/>
          <w:highlight w:val="none"/>
        </w:rPr>
        <w:t>.</w:t>
      </w:r>
      <w:r>
        <w:rPr>
          <w:rFonts w:hint="eastAsia"/>
          <w:color w:val="auto"/>
          <w:highlight w:val="none"/>
          <w:lang w:val="en-US" w:eastAsia="zh-CN"/>
        </w:rPr>
        <w:t>2</w:t>
      </w:r>
      <w:r>
        <w:rPr>
          <w:rFonts w:hint="eastAsia"/>
          <w:color w:val="auto"/>
          <w:highlight w:val="none"/>
        </w:rPr>
        <w:t xml:space="preserve"> 各部分设计要求</w:t>
      </w:r>
      <w:bookmarkEnd w:id="193"/>
      <w:bookmarkEnd w:id="194"/>
    </w:p>
    <w:p w14:paraId="2684F512">
      <w:pPr>
        <w:pStyle w:val="62"/>
        <w:ind w:firstLine="240"/>
        <w:rPr>
          <w:rFonts w:hint="eastAsia"/>
          <w:color w:val="auto"/>
          <w:highlight w:val="none"/>
          <w:u w:val="single"/>
        </w:rPr>
      </w:pPr>
      <w:r>
        <w:rPr>
          <w:rFonts w:hint="eastAsia"/>
          <w:color w:val="auto"/>
          <w:highlight w:val="none"/>
          <w:lang w:val="en-US" w:eastAsia="zh-CN"/>
        </w:rPr>
        <w:t>2</w:t>
      </w:r>
      <w:r>
        <w:rPr>
          <w:rFonts w:hint="eastAsia"/>
          <w:color w:val="auto"/>
          <w:highlight w:val="none"/>
        </w:rPr>
        <w:t>.</w:t>
      </w:r>
      <w:r>
        <w:rPr>
          <w:rFonts w:hint="eastAsia"/>
          <w:color w:val="auto"/>
          <w:highlight w:val="none"/>
          <w:lang w:val="en-US" w:eastAsia="zh-CN"/>
        </w:rPr>
        <w:t>2</w:t>
      </w:r>
      <w:r>
        <w:rPr>
          <w:rFonts w:hint="eastAsia"/>
          <w:color w:val="auto"/>
          <w:highlight w:val="none"/>
        </w:rPr>
        <w:t>.</w:t>
      </w:r>
      <w:r>
        <w:rPr>
          <w:rFonts w:hint="eastAsia"/>
          <w:color w:val="auto"/>
          <w:highlight w:val="none"/>
          <w:lang w:val="en-US" w:eastAsia="zh-CN"/>
        </w:rPr>
        <w:t>1</w:t>
      </w:r>
      <w:r>
        <w:rPr>
          <w:color w:val="auto"/>
          <w:highlight w:val="none"/>
        </w:rPr>
        <w:t xml:space="preserve"> </w:t>
      </w:r>
      <w:r>
        <w:rPr>
          <w:color w:val="auto"/>
          <w:highlight w:val="none"/>
          <w:woUserID w:val="2"/>
        </w:rPr>
        <w:t>商业</w:t>
      </w:r>
      <w:r>
        <w:rPr>
          <w:rFonts w:hint="eastAsia"/>
          <w:color w:val="auto"/>
          <w:highlight w:val="none"/>
        </w:rPr>
        <w:t>区总体设计要求</w:t>
      </w:r>
    </w:p>
    <w:p w14:paraId="303C9948">
      <w:pPr>
        <w:ind w:firstLine="480"/>
        <w:rPr>
          <w:rFonts w:hint="eastAsia"/>
          <w:color w:val="auto"/>
          <w:highlight w:val="none"/>
        </w:rPr>
      </w:pPr>
      <w:r>
        <w:rPr>
          <w:rFonts w:hint="eastAsia"/>
          <w:color w:val="auto"/>
          <w:highlight w:val="none"/>
        </w:rPr>
        <w:t>设计提炼出一个鲜明的具有文化内涵的推广主题</w:t>
      </w:r>
      <w:r>
        <w:rPr>
          <w:color w:val="auto"/>
          <w:highlight w:val="none"/>
        </w:rPr>
        <w:t>(</w:t>
      </w:r>
      <w:r>
        <w:rPr>
          <w:rFonts w:hint="eastAsia"/>
          <w:color w:val="auto"/>
          <w:highlight w:val="none"/>
        </w:rPr>
        <w:t>景观规划主题</w:t>
      </w:r>
      <w:r>
        <w:rPr>
          <w:color w:val="auto"/>
          <w:highlight w:val="none"/>
        </w:rPr>
        <w:t>)</w:t>
      </w:r>
      <w:r>
        <w:rPr>
          <w:rFonts w:hint="eastAsia"/>
          <w:color w:val="auto"/>
          <w:highlight w:val="none"/>
        </w:rPr>
        <w:t>。这个主题应与项目定位及营销要求相配合，并赋予其深厚的文化内容，与建筑整体风格协调，同时突出自然环境与办公居住环境的良好结合。</w:t>
      </w:r>
    </w:p>
    <w:p w14:paraId="13F6A3FB">
      <w:pPr>
        <w:ind w:firstLine="480"/>
        <w:rPr>
          <w:rFonts w:hint="eastAsia"/>
          <w:color w:val="auto"/>
          <w:highlight w:val="none"/>
        </w:rPr>
      </w:pPr>
      <w:r>
        <w:rPr>
          <w:rFonts w:hint="eastAsia"/>
          <w:color w:val="auto"/>
          <w:highlight w:val="none"/>
        </w:rPr>
        <w:t>景观设计需密切配合建筑设计，一是有利于建筑环境、交通、商业等整体设计，达到最佳效果；二是注重功能，强调与工程管线布置的整体协调，减少设计上不必要的冲突和反复。结合建筑规划、道路系统、日照及消防等规范提出切实可行的景观设计稿。</w:t>
      </w:r>
    </w:p>
    <w:p w14:paraId="17B7662E">
      <w:pPr>
        <w:ind w:firstLine="480"/>
        <w:rPr>
          <w:rFonts w:hint="eastAsia"/>
          <w:color w:val="auto"/>
          <w:highlight w:val="none"/>
        </w:rPr>
      </w:pPr>
      <w:r>
        <w:rPr>
          <w:rFonts w:hint="eastAsia"/>
          <w:color w:val="auto"/>
          <w:highlight w:val="none"/>
        </w:rPr>
        <w:t>景观序列需主次分明，有明晰的主、次景观轴线，轴线感强烈，营造商</w:t>
      </w:r>
      <w:r>
        <w:rPr>
          <w:rFonts w:hint="default"/>
          <w:color w:val="auto"/>
          <w:highlight w:val="none"/>
          <w:woUserID w:val="2"/>
        </w:rPr>
        <w:t>业</w:t>
      </w:r>
      <w:r>
        <w:rPr>
          <w:rFonts w:hint="eastAsia"/>
          <w:color w:val="auto"/>
          <w:highlight w:val="none"/>
        </w:rPr>
        <w:t>景观氛围。在总体基调统一的基础上，应结合建筑功能定位，构筑相对独立的特色景观区域，合理景观分区，综合布局休闲、运动、健身、游戏等各类功能性景观设施，融景观功能性与赏憩性于一体。</w:t>
      </w:r>
    </w:p>
    <w:p w14:paraId="114E472F">
      <w:pPr>
        <w:ind w:firstLine="480"/>
        <w:rPr>
          <w:rFonts w:hint="eastAsia"/>
          <w:color w:val="auto"/>
          <w:highlight w:val="none"/>
        </w:rPr>
      </w:pPr>
      <w:r>
        <w:rPr>
          <w:rFonts w:hint="eastAsia"/>
          <w:color w:val="auto"/>
          <w:highlight w:val="none"/>
        </w:rPr>
        <w:t>地形设计应结合整体布局，营造丰富的景观空间。同时，将人防出口、检查井、通风井、地下车库出入口等突出地面的构筑物合理利用、巧妙装饰，以化解对整体环境的影响。</w:t>
      </w:r>
    </w:p>
    <w:p w14:paraId="42AEC147">
      <w:pPr>
        <w:ind w:firstLine="480"/>
        <w:rPr>
          <w:rFonts w:hint="eastAsia"/>
          <w:color w:val="auto"/>
          <w:highlight w:val="none"/>
        </w:rPr>
      </w:pPr>
      <w:r>
        <w:rPr>
          <w:rFonts w:hint="eastAsia"/>
          <w:color w:val="auto"/>
          <w:highlight w:val="none"/>
        </w:rPr>
        <w:t>要重点考虑项目内部之重要部位，如建筑入口周边、轴线点及项目主入口等设计。</w:t>
      </w:r>
    </w:p>
    <w:p w14:paraId="5CD050F2">
      <w:pPr>
        <w:ind w:firstLine="480"/>
        <w:rPr>
          <w:rFonts w:hint="eastAsia"/>
          <w:color w:val="auto"/>
          <w:highlight w:val="none"/>
        </w:rPr>
      </w:pPr>
      <w:r>
        <w:rPr>
          <w:rFonts w:hint="eastAsia"/>
          <w:color w:val="auto"/>
          <w:highlight w:val="none"/>
        </w:rPr>
        <w:t>项目环境设计应考虑无障碍设计。</w:t>
      </w:r>
    </w:p>
    <w:p w14:paraId="156929A7">
      <w:pPr>
        <w:pStyle w:val="38"/>
        <w:numPr>
          <w:ilvl w:val="0"/>
          <w:numId w:val="79"/>
        </w:numPr>
        <w:ind w:firstLineChars="0"/>
        <w:rPr>
          <w:rFonts w:hint="eastAsia" w:ascii="宋体" w:hAnsi="宋体" w:eastAsia="宋体"/>
          <w:color w:val="auto"/>
          <w:sz w:val="24"/>
          <w:highlight w:val="none"/>
        </w:rPr>
      </w:pPr>
      <w:r>
        <w:rPr>
          <w:rFonts w:hint="eastAsia" w:ascii="宋体" w:hAnsi="宋体" w:eastAsia="宋体"/>
          <w:color w:val="auto"/>
          <w:sz w:val="24"/>
          <w:highlight w:val="none"/>
        </w:rPr>
        <w:t>商业区设计要求</w:t>
      </w:r>
    </w:p>
    <w:p w14:paraId="607E3E8F">
      <w:pPr>
        <w:ind w:firstLine="480"/>
        <w:rPr>
          <w:rFonts w:hint="eastAsia"/>
          <w:color w:val="auto"/>
          <w:highlight w:val="none"/>
        </w:rPr>
      </w:pPr>
      <w:r>
        <w:rPr>
          <w:rFonts w:hint="eastAsia"/>
          <w:color w:val="auto"/>
          <w:highlight w:val="none"/>
        </w:rPr>
        <w:t>与商业铺面外观形象结合，简约大气，层次分明。提高商铺的商业形象和临街环境的观赏性，同时满足消费者的休憩要求，提高人群的驻留时间。可适当布置具有功能性的景观小品，增加商业区的</w:t>
      </w:r>
      <w:r>
        <w:rPr>
          <w:color w:val="auto"/>
          <w:highlight w:val="none"/>
        </w:rPr>
        <w:t>“</w:t>
      </w:r>
      <w:r>
        <w:rPr>
          <w:rFonts w:hint="eastAsia"/>
          <w:color w:val="auto"/>
          <w:highlight w:val="none"/>
        </w:rPr>
        <w:t>乐趣感</w:t>
      </w:r>
      <w:r>
        <w:rPr>
          <w:color w:val="auto"/>
          <w:highlight w:val="none"/>
        </w:rPr>
        <w:t>”</w:t>
      </w:r>
      <w:r>
        <w:rPr>
          <w:rFonts w:hint="eastAsia"/>
          <w:color w:val="auto"/>
          <w:highlight w:val="none"/>
        </w:rPr>
        <w:t>，营造出舒适惬意的商业街区气氛。</w:t>
      </w:r>
    </w:p>
    <w:p w14:paraId="65589788">
      <w:pPr>
        <w:pStyle w:val="38"/>
        <w:numPr>
          <w:ilvl w:val="0"/>
          <w:numId w:val="79"/>
        </w:numPr>
        <w:ind w:firstLineChars="0"/>
        <w:rPr>
          <w:rFonts w:hint="eastAsia" w:ascii="宋体" w:hAnsi="宋体" w:eastAsia="宋体"/>
          <w:color w:val="auto"/>
          <w:sz w:val="24"/>
          <w:highlight w:val="none"/>
        </w:rPr>
      </w:pPr>
      <w:r>
        <w:rPr>
          <w:rFonts w:hint="eastAsia" w:ascii="宋体" w:hAnsi="宋体" w:eastAsia="宋体"/>
          <w:color w:val="auto"/>
          <w:sz w:val="24"/>
          <w:highlight w:val="none"/>
        </w:rPr>
        <w:t>组团设计要求</w:t>
      </w:r>
    </w:p>
    <w:p w14:paraId="7F4BAC10">
      <w:pPr>
        <w:ind w:firstLine="480"/>
        <w:rPr>
          <w:rFonts w:hint="eastAsia"/>
          <w:color w:val="auto"/>
          <w:highlight w:val="none"/>
        </w:rPr>
      </w:pPr>
      <w:r>
        <w:rPr>
          <w:rFonts w:hint="eastAsia"/>
          <w:color w:val="auto"/>
          <w:highlight w:val="none"/>
        </w:rPr>
        <w:t>组团是较为私密的环境空间，利用围墙分隔，结合庭院的封闭空间，强调邻里概念。在满足组团内交通及基本硬质活动场地的前提下，尽量多布置软质景观，同时配备儿童游戏设施及构筑物。</w:t>
      </w:r>
    </w:p>
    <w:p w14:paraId="44A6227F">
      <w:pPr>
        <w:pStyle w:val="38"/>
        <w:numPr>
          <w:ilvl w:val="0"/>
          <w:numId w:val="79"/>
        </w:numPr>
        <w:ind w:firstLineChars="0"/>
        <w:rPr>
          <w:rFonts w:hint="eastAsia" w:ascii="宋体" w:hAnsi="宋体" w:eastAsia="宋体"/>
          <w:color w:val="auto"/>
          <w:sz w:val="24"/>
          <w:highlight w:val="none"/>
        </w:rPr>
      </w:pPr>
      <w:r>
        <w:rPr>
          <w:rFonts w:hint="eastAsia" w:ascii="宋体" w:hAnsi="宋体" w:eastAsia="宋体"/>
          <w:color w:val="auto"/>
          <w:sz w:val="24"/>
          <w:highlight w:val="none"/>
        </w:rPr>
        <w:t>道路设计要求</w:t>
      </w:r>
    </w:p>
    <w:p w14:paraId="78134988">
      <w:pPr>
        <w:ind w:firstLine="480"/>
        <w:rPr>
          <w:rFonts w:hint="eastAsia"/>
          <w:color w:val="auto"/>
          <w:highlight w:val="none"/>
        </w:rPr>
      </w:pPr>
      <w:r>
        <w:rPr>
          <w:rFonts w:hint="eastAsia"/>
          <w:color w:val="auto"/>
          <w:highlight w:val="none"/>
        </w:rPr>
        <w:t>项目内道路尽量与消防车道结合布置，仔细推敲处理。小区内主要道路及单元出入口处应做无障碍设计。材料搭配应综合考虑材料的尺度、色彩、质感的对比关系。考虑入口、路牙收口部分及与绿化交接部分的细部处理手法。</w:t>
      </w:r>
    </w:p>
    <w:p w14:paraId="06BBEA74">
      <w:pPr>
        <w:ind w:firstLine="480"/>
        <w:rPr>
          <w:rFonts w:hint="eastAsia"/>
          <w:color w:val="auto"/>
          <w:highlight w:val="none"/>
        </w:rPr>
      </w:pPr>
      <w:r>
        <w:rPr>
          <w:rFonts w:hint="eastAsia"/>
          <w:color w:val="auto"/>
          <w:highlight w:val="none"/>
        </w:rPr>
        <w:t>重点打造出</w:t>
      </w:r>
      <w:r>
        <w:rPr>
          <w:rFonts w:hint="default"/>
          <w:color w:val="auto"/>
          <w:highlight w:val="none"/>
          <w:woUserID w:val="2"/>
        </w:rPr>
        <w:t>重要节点</w:t>
      </w:r>
      <w:r>
        <w:rPr>
          <w:rFonts w:hint="eastAsia"/>
          <w:color w:val="auto"/>
          <w:highlight w:val="none"/>
        </w:rPr>
        <w:t>周边景观。作为小区组团首要组成部分，应通过立面形式、色彩变化、材料选择等方面提升本项目的可识别性与独特性。同时也应注意与建筑形式的紧密结合，能突出现代商住的环境特色。</w:t>
      </w:r>
    </w:p>
    <w:p w14:paraId="7F1518D4">
      <w:pPr>
        <w:ind w:firstLine="480"/>
        <w:rPr>
          <w:rFonts w:hint="eastAsia"/>
          <w:color w:val="auto"/>
          <w:highlight w:val="none"/>
        </w:rPr>
      </w:pPr>
      <w:r>
        <w:rPr>
          <w:rFonts w:hint="eastAsia"/>
          <w:color w:val="auto"/>
          <w:highlight w:val="none"/>
        </w:rPr>
        <w:t>建筑入口大堂周边景观设计应考虑功能性、美观效果性的精细化节点处理。</w:t>
      </w:r>
    </w:p>
    <w:p w14:paraId="22816B18">
      <w:pPr>
        <w:pStyle w:val="38"/>
        <w:numPr>
          <w:ilvl w:val="0"/>
          <w:numId w:val="79"/>
        </w:numPr>
        <w:ind w:firstLineChars="0"/>
        <w:rPr>
          <w:rFonts w:hint="eastAsia" w:ascii="宋体" w:hAnsi="宋体" w:eastAsia="宋体"/>
          <w:color w:val="auto"/>
          <w:sz w:val="24"/>
          <w:highlight w:val="none"/>
        </w:rPr>
      </w:pPr>
      <w:r>
        <w:rPr>
          <w:rFonts w:hint="eastAsia" w:ascii="宋体" w:hAnsi="宋体" w:eastAsia="宋体"/>
          <w:color w:val="auto"/>
          <w:sz w:val="24"/>
          <w:highlight w:val="none"/>
        </w:rPr>
        <w:t>绿化设计</w:t>
      </w:r>
    </w:p>
    <w:p w14:paraId="333BD293">
      <w:pPr>
        <w:ind w:firstLine="480"/>
        <w:rPr>
          <w:rFonts w:hint="eastAsia"/>
          <w:color w:val="auto"/>
          <w:highlight w:val="none"/>
        </w:rPr>
      </w:pPr>
      <w:r>
        <w:rPr>
          <w:rFonts w:hint="eastAsia"/>
          <w:color w:val="auto"/>
          <w:highlight w:val="none"/>
        </w:rPr>
        <w:t>尊重适地适树原则，选择在本地生长良好的植物，以乔木为绿化骨架，乔、灌、草、地被相结合，形成具有一定面积的立体种植，层次结构明显，有组团感，使植物群落具有最大自然性与生态效益。</w:t>
      </w:r>
    </w:p>
    <w:p w14:paraId="6BFD3A32">
      <w:pPr>
        <w:ind w:firstLine="480"/>
        <w:rPr>
          <w:rFonts w:hint="eastAsia"/>
          <w:color w:val="auto"/>
          <w:highlight w:val="none"/>
        </w:rPr>
      </w:pPr>
      <w:r>
        <w:rPr>
          <w:rFonts w:hint="eastAsia"/>
          <w:color w:val="auto"/>
          <w:highlight w:val="none"/>
        </w:rPr>
        <w:t>在全覆盖的前提下，营造多色调、多层次、多形式的园林景色。</w:t>
      </w:r>
    </w:p>
    <w:p w14:paraId="1B61306E">
      <w:pPr>
        <w:ind w:firstLine="480"/>
        <w:rPr>
          <w:rFonts w:hint="eastAsia"/>
          <w:color w:val="auto"/>
          <w:highlight w:val="none"/>
        </w:rPr>
      </w:pPr>
      <w:r>
        <w:rPr>
          <w:rFonts w:hint="eastAsia"/>
          <w:color w:val="auto"/>
          <w:highlight w:val="none"/>
        </w:rPr>
        <w:t>提高区内的实际绿地面积，合理分配绿地及硬铺装比例，重视景观设计的均衡性、功能性、亲切性与文化性。</w:t>
      </w:r>
    </w:p>
    <w:p w14:paraId="40F0EC92">
      <w:pPr>
        <w:ind w:firstLine="480"/>
        <w:rPr>
          <w:rFonts w:hint="eastAsia"/>
          <w:color w:val="auto"/>
          <w:highlight w:val="none"/>
        </w:rPr>
      </w:pPr>
      <w:r>
        <w:rPr>
          <w:rFonts w:hint="eastAsia"/>
          <w:color w:val="auto"/>
          <w:highlight w:val="none"/>
        </w:rPr>
        <w:t>植物设计充分考虑季相变化，兼顾近期和长期的景观效果，注意植物种类的合理搭配。</w:t>
      </w:r>
    </w:p>
    <w:p w14:paraId="40A4AD8F">
      <w:pPr>
        <w:ind w:firstLine="480"/>
        <w:rPr>
          <w:rFonts w:hint="eastAsia"/>
          <w:color w:val="auto"/>
          <w:highlight w:val="none"/>
        </w:rPr>
      </w:pPr>
      <w:r>
        <w:rPr>
          <w:rFonts w:hint="eastAsia"/>
          <w:color w:val="auto"/>
          <w:highlight w:val="none"/>
        </w:rPr>
        <w:t>景观及绿化分级处理，包括小区级和组团级</w:t>
      </w:r>
      <w:r>
        <w:rPr>
          <w:color w:val="auto"/>
          <w:highlight w:val="none"/>
        </w:rPr>
        <w:t>,</w:t>
      </w:r>
      <w:r>
        <w:rPr>
          <w:rFonts w:hint="eastAsia"/>
          <w:color w:val="auto"/>
          <w:highlight w:val="none"/>
        </w:rPr>
        <w:t>并考虑全园风格的连续性，避免过渡生硬。</w:t>
      </w:r>
    </w:p>
    <w:p w14:paraId="44D5FAB9">
      <w:pPr>
        <w:ind w:firstLine="480"/>
        <w:rPr>
          <w:rFonts w:hint="eastAsia"/>
          <w:color w:val="auto"/>
          <w:highlight w:val="none"/>
        </w:rPr>
      </w:pPr>
      <w:r>
        <w:rPr>
          <w:rFonts w:hint="eastAsia"/>
          <w:color w:val="auto"/>
          <w:highlight w:val="none"/>
        </w:rPr>
        <w:t>充分发挥利用植物排污、防尘、减噪的生态功能。</w:t>
      </w:r>
    </w:p>
    <w:p w14:paraId="474FE9F3">
      <w:pPr>
        <w:ind w:firstLine="480"/>
        <w:rPr>
          <w:rFonts w:hint="eastAsia"/>
          <w:color w:val="auto"/>
          <w:highlight w:val="none"/>
        </w:rPr>
      </w:pPr>
      <w:r>
        <w:rPr>
          <w:rFonts w:hint="eastAsia"/>
          <w:color w:val="auto"/>
          <w:highlight w:val="none"/>
        </w:rPr>
        <w:t>建筑周边植物种植需遵循当地规范，要考虑住户的标准配置，包括房前屋后的绿化植被、大树等，同一级别的户型尽量做到均好。</w:t>
      </w:r>
    </w:p>
    <w:p w14:paraId="4F004C64">
      <w:pPr>
        <w:ind w:firstLine="480"/>
        <w:rPr>
          <w:rFonts w:hint="eastAsia"/>
          <w:color w:val="auto"/>
          <w:highlight w:val="none"/>
        </w:rPr>
      </w:pPr>
      <w:r>
        <w:rPr>
          <w:rFonts w:hint="eastAsia"/>
          <w:color w:val="auto"/>
          <w:highlight w:val="none"/>
        </w:rPr>
        <w:t>设计应切合园区的地形状况，根据项目需要和物业服务需要，进行灌溉和排水设计。</w:t>
      </w:r>
    </w:p>
    <w:p w14:paraId="1BE99C2D">
      <w:pPr>
        <w:ind w:firstLine="480"/>
        <w:rPr>
          <w:rFonts w:hint="eastAsia"/>
          <w:color w:val="auto"/>
          <w:highlight w:val="none"/>
        </w:rPr>
      </w:pPr>
      <w:r>
        <w:rPr>
          <w:rFonts w:hint="eastAsia"/>
          <w:color w:val="auto"/>
          <w:highlight w:val="none"/>
        </w:rPr>
        <w:t>如有反季节种植设计，必须重点写明具体种植方式方法，从而有效提高绿化施工的成活率，确保经济效益和社会效益。</w:t>
      </w:r>
    </w:p>
    <w:p w14:paraId="7D74BA21">
      <w:pPr>
        <w:ind w:firstLine="480"/>
        <w:rPr>
          <w:rFonts w:hint="eastAsia"/>
          <w:color w:val="auto"/>
          <w:highlight w:val="none"/>
        </w:rPr>
      </w:pPr>
      <w:r>
        <w:rPr>
          <w:color w:val="auto"/>
          <w:highlight w:val="none"/>
        </w:rPr>
        <w:t>从种植要求及经济考虑，地下室顶板覆土应满足</w:t>
      </w:r>
      <w:r>
        <w:rPr>
          <w:rFonts w:hint="eastAsia"/>
          <w:color w:val="auto"/>
          <w:highlight w:val="none"/>
        </w:rPr>
        <w:t>厚度不超过</w:t>
      </w:r>
      <w:r>
        <w:rPr>
          <w:color w:val="auto"/>
          <w:highlight w:val="none"/>
          <w:u w:val="single"/>
        </w:rPr>
        <w:t xml:space="preserve"> 1200</w:t>
      </w:r>
      <w:r>
        <w:rPr>
          <w:rFonts w:hint="eastAsia"/>
          <w:color w:val="auto"/>
          <w:highlight w:val="none"/>
          <w:u w:val="single"/>
        </w:rPr>
        <w:t xml:space="preserve">-1500 </w:t>
      </w:r>
      <w:r>
        <w:rPr>
          <w:color w:val="auto"/>
          <w:highlight w:val="none"/>
        </w:rPr>
        <w:t>mm；种植大型乔木应尽早定位并向结构设计提出进行局部结构加强。</w:t>
      </w:r>
    </w:p>
    <w:p w14:paraId="763B8A74">
      <w:pPr>
        <w:pStyle w:val="38"/>
        <w:numPr>
          <w:ilvl w:val="0"/>
          <w:numId w:val="79"/>
        </w:numPr>
        <w:ind w:firstLineChars="0"/>
        <w:rPr>
          <w:rFonts w:hint="eastAsia" w:ascii="宋体" w:hAnsi="宋体" w:eastAsia="宋体"/>
          <w:color w:val="auto"/>
          <w:sz w:val="24"/>
          <w:highlight w:val="none"/>
        </w:rPr>
      </w:pPr>
      <w:r>
        <w:rPr>
          <w:rFonts w:hint="eastAsia" w:ascii="宋体" w:hAnsi="宋体" w:eastAsia="宋体"/>
          <w:color w:val="auto"/>
          <w:sz w:val="24"/>
          <w:highlight w:val="none"/>
        </w:rPr>
        <w:t>夜景设计要求</w:t>
      </w:r>
    </w:p>
    <w:p w14:paraId="6E5C305F">
      <w:pPr>
        <w:ind w:firstLine="480"/>
        <w:rPr>
          <w:rFonts w:hint="eastAsia"/>
          <w:color w:val="auto"/>
          <w:highlight w:val="none"/>
        </w:rPr>
      </w:pPr>
      <w:r>
        <w:rPr>
          <w:rFonts w:hint="eastAsia"/>
          <w:color w:val="auto"/>
          <w:highlight w:val="none"/>
        </w:rPr>
        <w:t>居住环境夜景应通过不同的照明形式，在不同地区按不同的要求，合理配置灯具，并在色彩、布局、方向、形状、照度上综合考虑，着重表现安静、柔和、温馨的家居氛围。灯光设置应注意避免高杆照明对业主休息的影响。数量上力求适中，做到物尽其用。夜景设计应考虑夜间不同时段的灯光效果。景观照明考虑艺术化，可与室外小品如雕塑、水景设计风格统一，形成项目特有的设计符号。</w:t>
      </w:r>
    </w:p>
    <w:p w14:paraId="73387C2D">
      <w:pPr>
        <w:pStyle w:val="38"/>
        <w:numPr>
          <w:ilvl w:val="0"/>
          <w:numId w:val="79"/>
        </w:numPr>
        <w:ind w:firstLineChars="0"/>
        <w:rPr>
          <w:rFonts w:hint="eastAsia" w:ascii="宋体" w:hAnsi="宋体" w:eastAsia="宋体"/>
          <w:color w:val="auto"/>
          <w:sz w:val="24"/>
          <w:highlight w:val="none"/>
        </w:rPr>
      </w:pPr>
      <w:r>
        <w:rPr>
          <w:rFonts w:hint="eastAsia" w:ascii="宋体" w:hAnsi="宋体" w:eastAsia="宋体"/>
          <w:color w:val="auto"/>
          <w:sz w:val="24"/>
          <w:highlight w:val="none"/>
        </w:rPr>
        <w:t>水电设计要求</w:t>
      </w:r>
    </w:p>
    <w:p w14:paraId="1EE60946">
      <w:pPr>
        <w:ind w:firstLine="480"/>
        <w:rPr>
          <w:rFonts w:hint="eastAsia"/>
          <w:color w:val="auto"/>
          <w:highlight w:val="none"/>
        </w:rPr>
      </w:pPr>
      <w:r>
        <w:rPr>
          <w:rFonts w:hint="eastAsia"/>
          <w:color w:val="auto"/>
          <w:highlight w:val="none"/>
        </w:rPr>
        <w:t>配置应与景观总体特征相协调，注重功能性照明和装饰性照明系统分开，并注意不同区域灯具造型的区别（包括街道、行人道和绿化照明），展示不同的效果，明确照明设施布置及安排，在统一的格调中使其各具特色，更好地衬托景物，装点环境和渲染气氛。</w:t>
      </w:r>
    </w:p>
    <w:p w14:paraId="4F8E5A9E">
      <w:pPr>
        <w:ind w:firstLine="480"/>
        <w:rPr>
          <w:rFonts w:hint="eastAsia"/>
          <w:color w:val="auto"/>
          <w:highlight w:val="none"/>
        </w:rPr>
      </w:pPr>
      <w:r>
        <w:rPr>
          <w:rFonts w:hint="eastAsia"/>
          <w:color w:val="auto"/>
          <w:highlight w:val="none"/>
        </w:rPr>
        <w:t>结合园区的地形状况对配电房、水电表箱、设备管井、给排水系统的露明部分的景观做统一设计。</w:t>
      </w:r>
    </w:p>
    <w:p w14:paraId="33B0CB98">
      <w:pPr>
        <w:ind w:firstLine="460"/>
        <w:rPr>
          <w:rFonts w:hint="eastAsia"/>
          <w:color w:val="auto"/>
          <w:sz w:val="23"/>
          <w:szCs w:val="23"/>
          <w:highlight w:val="none"/>
        </w:rPr>
      </w:pPr>
      <w:r>
        <w:rPr>
          <w:rFonts w:hint="eastAsia"/>
          <w:color w:val="auto"/>
          <w:sz w:val="23"/>
          <w:szCs w:val="23"/>
          <w:highlight w:val="none"/>
        </w:rPr>
        <w:t>考虑尽量削弱市政井盖对项目品质的影响。</w:t>
      </w:r>
    </w:p>
    <w:p w14:paraId="26000B4E">
      <w:pPr>
        <w:ind w:firstLine="460"/>
        <w:rPr>
          <w:rFonts w:hint="eastAsia"/>
          <w:color w:val="auto"/>
          <w:sz w:val="23"/>
          <w:szCs w:val="23"/>
          <w:highlight w:val="none"/>
        </w:rPr>
      </w:pPr>
      <w:r>
        <w:rPr>
          <w:rFonts w:hint="eastAsia"/>
          <w:color w:val="auto"/>
          <w:sz w:val="23"/>
          <w:szCs w:val="23"/>
          <w:highlight w:val="none"/>
        </w:rPr>
        <w:t>按照甲方要求，配合雕塑、标识、儿童设施、营销活动等用电用水要求，对应进行配合设计。</w:t>
      </w:r>
    </w:p>
    <w:p w14:paraId="345EA925">
      <w:pPr>
        <w:pStyle w:val="38"/>
        <w:numPr>
          <w:ilvl w:val="0"/>
          <w:numId w:val="79"/>
        </w:numPr>
        <w:ind w:firstLineChars="0"/>
        <w:rPr>
          <w:rFonts w:hint="eastAsia" w:ascii="宋体" w:hAnsi="宋体" w:eastAsia="宋体"/>
          <w:color w:val="auto"/>
          <w:sz w:val="24"/>
          <w:highlight w:val="none"/>
        </w:rPr>
      </w:pPr>
      <w:r>
        <w:rPr>
          <w:rFonts w:hint="eastAsia" w:ascii="宋体" w:hAnsi="宋体" w:eastAsia="宋体"/>
          <w:color w:val="auto"/>
          <w:sz w:val="24"/>
          <w:highlight w:val="none"/>
        </w:rPr>
        <w:t>设计沟通要求</w:t>
      </w:r>
    </w:p>
    <w:p w14:paraId="74F8F332">
      <w:pPr>
        <w:numPr>
          <w:ilvl w:val="0"/>
          <w:numId w:val="80"/>
        </w:numPr>
        <w:ind w:firstLineChars="0"/>
        <w:rPr>
          <w:rFonts w:hint="eastAsia"/>
          <w:color w:val="auto"/>
          <w:highlight w:val="none"/>
        </w:rPr>
      </w:pPr>
      <w:r>
        <w:rPr>
          <w:rFonts w:hint="eastAsia"/>
          <w:color w:val="auto"/>
          <w:highlight w:val="none"/>
        </w:rPr>
        <w:t>设计公司需根据任务书要求完成不超过两个对比方案，供业主选择。</w:t>
      </w:r>
    </w:p>
    <w:p w14:paraId="732BC3BF">
      <w:pPr>
        <w:numPr>
          <w:ilvl w:val="0"/>
          <w:numId w:val="80"/>
        </w:numPr>
        <w:ind w:firstLineChars="0"/>
        <w:rPr>
          <w:rFonts w:hint="eastAsia"/>
          <w:color w:val="auto"/>
          <w:highlight w:val="none"/>
        </w:rPr>
      </w:pPr>
      <w:r>
        <w:rPr>
          <w:rFonts w:hint="eastAsia"/>
          <w:color w:val="auto"/>
          <w:highlight w:val="none"/>
        </w:rPr>
        <w:t xml:space="preserve">根据项目推进实际情况，设计公司需根据业主要求及时进行设计沟通，设计方需要根据相关的要求进行设计修改。业主有对于各阶段方案的最终选择权及否决权。 </w:t>
      </w:r>
    </w:p>
    <w:p w14:paraId="056086DF">
      <w:pPr>
        <w:pStyle w:val="38"/>
        <w:numPr>
          <w:ilvl w:val="0"/>
          <w:numId w:val="79"/>
        </w:numPr>
        <w:ind w:firstLineChars="0"/>
        <w:rPr>
          <w:rFonts w:hint="eastAsia" w:ascii="宋体" w:hAnsi="宋体" w:eastAsia="宋体"/>
          <w:color w:val="auto"/>
          <w:sz w:val="24"/>
          <w:highlight w:val="none"/>
        </w:rPr>
      </w:pPr>
      <w:r>
        <w:rPr>
          <w:rFonts w:hint="eastAsia" w:ascii="宋体" w:hAnsi="宋体" w:eastAsia="宋体"/>
          <w:color w:val="auto"/>
          <w:sz w:val="24"/>
          <w:highlight w:val="none"/>
        </w:rPr>
        <w:t>海绵城市要求</w:t>
      </w:r>
    </w:p>
    <w:p w14:paraId="6512D20C">
      <w:pPr>
        <w:ind w:firstLine="480"/>
        <w:rPr>
          <w:rFonts w:hint="eastAsia"/>
          <w:color w:val="auto"/>
          <w:highlight w:val="none"/>
        </w:rPr>
      </w:pPr>
      <w:r>
        <w:rPr>
          <w:rFonts w:hint="eastAsia"/>
          <w:color w:val="auto"/>
          <w:highlight w:val="none"/>
        </w:rPr>
        <w:t>根据项目情况选择是否</w:t>
      </w:r>
      <w:r>
        <w:rPr>
          <w:color w:val="auto"/>
          <w:highlight w:val="none"/>
        </w:rPr>
        <w:t>实施海绵城市</w:t>
      </w:r>
      <w:r>
        <w:rPr>
          <w:rFonts w:hint="eastAsia"/>
          <w:color w:val="auto"/>
          <w:highlight w:val="none"/>
        </w:rPr>
        <w:t>，根据业主提供海绵城市专项设计资料，景观方案配合落实。</w:t>
      </w:r>
    </w:p>
    <w:p w14:paraId="0C8D1DEB">
      <w:pPr>
        <w:numPr>
          <w:ilvl w:val="0"/>
          <w:numId w:val="81"/>
        </w:numPr>
        <w:ind w:firstLineChars="0"/>
        <w:rPr>
          <w:rFonts w:hint="eastAsia"/>
          <w:color w:val="auto"/>
          <w:highlight w:val="none"/>
        </w:rPr>
      </w:pPr>
      <w:r>
        <w:rPr>
          <w:rFonts w:hint="eastAsia"/>
          <w:color w:val="auto"/>
          <w:highlight w:val="none"/>
        </w:rPr>
        <w:t>本工程涉及</w:t>
      </w:r>
      <w:r>
        <w:rPr>
          <w:color w:val="auto"/>
          <w:highlight w:val="none"/>
        </w:rPr>
        <w:t>实施海绵城市</w:t>
      </w:r>
      <w:r>
        <w:rPr>
          <w:rFonts w:hint="eastAsia"/>
          <w:color w:val="auto"/>
          <w:highlight w:val="none"/>
        </w:rPr>
        <w:t>专项建设时，应征取有关部门意见。</w:t>
      </w:r>
    </w:p>
    <w:p w14:paraId="7167C0F3">
      <w:pPr>
        <w:numPr>
          <w:ilvl w:val="0"/>
          <w:numId w:val="81"/>
        </w:numPr>
        <w:ind w:firstLineChars="0"/>
        <w:rPr>
          <w:rFonts w:hint="eastAsia"/>
          <w:color w:val="auto"/>
          <w:highlight w:val="none"/>
        </w:rPr>
      </w:pPr>
      <w:r>
        <w:rPr>
          <w:rFonts w:hint="eastAsia"/>
          <w:color w:val="auto"/>
          <w:highlight w:val="none"/>
        </w:rPr>
        <w:t>符合上述规定同时要满足国家及地方相关海绵</w:t>
      </w:r>
      <w:r>
        <w:rPr>
          <w:color w:val="auto"/>
          <w:highlight w:val="none"/>
        </w:rPr>
        <w:t>城市</w:t>
      </w:r>
      <w:r>
        <w:rPr>
          <w:rFonts w:hint="eastAsia"/>
          <w:color w:val="auto"/>
          <w:highlight w:val="none"/>
        </w:rPr>
        <w:t>技术规定规范要求。</w:t>
      </w:r>
    </w:p>
    <w:p w14:paraId="6D3323A2">
      <w:pPr>
        <w:numPr>
          <w:ilvl w:val="0"/>
          <w:numId w:val="81"/>
        </w:numPr>
        <w:ind w:firstLineChars="0"/>
        <w:rPr>
          <w:rFonts w:hint="eastAsia"/>
          <w:color w:val="auto"/>
          <w:highlight w:val="none"/>
        </w:rPr>
      </w:pPr>
      <w:r>
        <w:rPr>
          <w:rFonts w:hint="eastAsia"/>
          <w:color w:val="auto"/>
          <w:highlight w:val="none"/>
        </w:rPr>
        <w:t>该项目海绵城市</w:t>
      </w:r>
      <w:r>
        <w:rPr>
          <w:color w:val="auto"/>
          <w:highlight w:val="none"/>
        </w:rPr>
        <w:t>控制目标</w:t>
      </w:r>
      <w:r>
        <w:rPr>
          <w:rFonts w:hint="eastAsia"/>
          <w:color w:val="auto"/>
          <w:highlight w:val="none"/>
        </w:rPr>
        <w:t>或指标</w:t>
      </w:r>
      <w:r>
        <w:rPr>
          <w:color w:val="auto"/>
          <w:highlight w:val="none"/>
        </w:rPr>
        <w:t>：</w:t>
      </w:r>
    </w:p>
    <w:p w14:paraId="79DBC624">
      <w:pPr>
        <w:ind w:firstLine="480"/>
        <w:rPr>
          <w:rFonts w:hint="eastAsia"/>
          <w:color w:val="auto"/>
          <w:highlight w:val="none"/>
        </w:rPr>
      </w:pPr>
      <w:r>
        <w:rPr>
          <w:rFonts w:hint="eastAsia"/>
          <w:color w:val="auto"/>
          <w:highlight w:val="none"/>
        </w:rPr>
        <w:t>径流总量控制：建设后的雨水径流量不超过建设前的雨水径流量。</w:t>
      </w:r>
    </w:p>
    <w:p w14:paraId="4486BFD9">
      <w:pPr>
        <w:numPr>
          <w:ilvl w:val="0"/>
          <w:numId w:val="81"/>
        </w:numPr>
        <w:ind w:firstLineChars="0"/>
        <w:rPr>
          <w:rFonts w:hint="eastAsia"/>
          <w:color w:val="auto"/>
          <w:highlight w:val="none"/>
        </w:rPr>
      </w:pPr>
      <w:r>
        <w:rPr>
          <w:rFonts w:hint="eastAsia"/>
          <w:color w:val="auto"/>
          <w:highlight w:val="none"/>
        </w:rPr>
        <w:t>主要具体</w:t>
      </w:r>
      <w:r>
        <w:rPr>
          <w:color w:val="auto"/>
          <w:highlight w:val="none"/>
        </w:rPr>
        <w:t>措施：</w:t>
      </w:r>
    </w:p>
    <w:p w14:paraId="72B8A622">
      <w:pPr>
        <w:pStyle w:val="38"/>
        <w:numPr>
          <w:ilvl w:val="0"/>
          <w:numId w:val="82"/>
        </w:numPr>
        <w:spacing w:line="360" w:lineRule="auto"/>
        <w:ind w:left="482" w:firstLine="420" w:firstLineChars="0"/>
        <w:rPr>
          <w:rFonts w:hint="eastAsia" w:ascii="宋体" w:hAnsi="宋体" w:eastAsia="宋体"/>
          <w:color w:val="auto"/>
          <w:sz w:val="24"/>
          <w:highlight w:val="none"/>
        </w:rPr>
      </w:pPr>
      <w:r>
        <w:rPr>
          <w:rFonts w:hint="eastAsia" w:ascii="宋体" w:hAnsi="宋体" w:eastAsia="宋体"/>
          <w:color w:val="auto"/>
          <w:sz w:val="24"/>
          <w:highlight w:val="none"/>
        </w:rPr>
        <w:t>硬化地面中的室外可渗透面积按地块具体指标。</w:t>
      </w:r>
    </w:p>
    <w:p w14:paraId="3F434BC3">
      <w:pPr>
        <w:pStyle w:val="38"/>
        <w:numPr>
          <w:ilvl w:val="0"/>
          <w:numId w:val="82"/>
        </w:numPr>
        <w:spacing w:line="360" w:lineRule="auto"/>
        <w:ind w:left="482" w:firstLine="420" w:firstLineChars="0"/>
        <w:rPr>
          <w:rFonts w:hint="eastAsia" w:ascii="宋体" w:hAnsi="宋体" w:eastAsia="宋体"/>
          <w:color w:val="auto"/>
          <w:sz w:val="24"/>
          <w:highlight w:val="none"/>
        </w:rPr>
      </w:pPr>
      <w:r>
        <w:rPr>
          <w:rFonts w:hint="eastAsia" w:ascii="宋体" w:hAnsi="宋体" w:eastAsia="宋体"/>
          <w:color w:val="auto"/>
          <w:sz w:val="24"/>
          <w:highlight w:val="none"/>
        </w:rPr>
        <w:t>硬化面1万平方以上的新建项目，按照一定标准配建雨水调蓄池。</w:t>
      </w:r>
    </w:p>
    <w:p w14:paraId="058BBB36">
      <w:pPr>
        <w:numPr>
          <w:ilvl w:val="0"/>
          <w:numId w:val="83"/>
        </w:numPr>
        <w:ind w:firstLineChars="0"/>
        <w:rPr>
          <w:rFonts w:hint="eastAsia"/>
          <w:color w:val="auto"/>
          <w:highlight w:val="none"/>
        </w:rPr>
      </w:pPr>
      <w:r>
        <w:rPr>
          <w:color w:val="auto"/>
          <w:highlight w:val="none"/>
        </w:rPr>
        <w:t>活动设施运营建议及策略</w:t>
      </w:r>
      <w:r>
        <w:rPr>
          <w:rFonts w:hint="eastAsia"/>
          <w:color w:val="auto"/>
          <w:highlight w:val="none"/>
        </w:rPr>
        <w:t>。建议策略涵盖内容，包括活动策划，运营模式建议及策略，等等。</w:t>
      </w:r>
    </w:p>
    <w:p w14:paraId="63285890">
      <w:pPr>
        <w:pStyle w:val="38"/>
        <w:numPr>
          <w:ilvl w:val="0"/>
          <w:numId w:val="79"/>
        </w:numPr>
        <w:ind w:firstLineChars="0"/>
        <w:rPr>
          <w:rFonts w:hint="eastAsia" w:ascii="宋体" w:hAnsi="宋体" w:eastAsia="宋体"/>
          <w:color w:val="auto"/>
          <w:sz w:val="24"/>
          <w:highlight w:val="none"/>
        </w:rPr>
      </w:pPr>
      <w:r>
        <w:rPr>
          <w:rFonts w:hint="eastAsia" w:ascii="宋体" w:hAnsi="宋体" w:eastAsia="宋体"/>
          <w:color w:val="auto"/>
          <w:sz w:val="24"/>
          <w:highlight w:val="none"/>
        </w:rPr>
        <w:t>其它要求</w:t>
      </w:r>
    </w:p>
    <w:p w14:paraId="3921C667">
      <w:pPr>
        <w:numPr>
          <w:ilvl w:val="0"/>
          <w:numId w:val="84"/>
        </w:numPr>
        <w:ind w:firstLineChars="0"/>
        <w:rPr>
          <w:rFonts w:hint="eastAsia"/>
          <w:color w:val="auto"/>
          <w:highlight w:val="none"/>
        </w:rPr>
      </w:pPr>
      <w:r>
        <w:rPr>
          <w:rFonts w:hint="eastAsia"/>
          <w:color w:val="auto"/>
          <w:highlight w:val="none"/>
        </w:rPr>
        <w:t>本工程涉及市政</w:t>
      </w:r>
      <w:r>
        <w:rPr>
          <w:color w:val="auto"/>
          <w:highlight w:val="none"/>
          <w:u w:val="single"/>
        </w:rPr>
        <w:t xml:space="preserve"> </w:t>
      </w:r>
      <w:r>
        <w:rPr>
          <w:rFonts w:hint="eastAsia"/>
          <w:color w:val="auto"/>
          <w:highlight w:val="none"/>
          <w:u w:val="single"/>
        </w:rPr>
        <w:t>√</w:t>
      </w:r>
      <w:r>
        <w:rPr>
          <w:color w:val="auto"/>
          <w:highlight w:val="none"/>
          <w:u w:val="single"/>
        </w:rPr>
        <w:t xml:space="preserve"> </w:t>
      </w:r>
      <w:r>
        <w:rPr>
          <w:rFonts w:hint="eastAsia"/>
          <w:color w:val="auto"/>
          <w:highlight w:val="none"/>
        </w:rPr>
        <w:t>、消防</w:t>
      </w:r>
      <w:r>
        <w:rPr>
          <w:color w:val="auto"/>
          <w:highlight w:val="none"/>
          <w:u w:val="single"/>
        </w:rPr>
        <w:t xml:space="preserve"> </w:t>
      </w:r>
      <w:r>
        <w:rPr>
          <w:rFonts w:hint="eastAsia"/>
          <w:color w:val="auto"/>
          <w:highlight w:val="none"/>
          <w:u w:val="single"/>
        </w:rPr>
        <w:t>√</w:t>
      </w:r>
      <w:r>
        <w:rPr>
          <w:color w:val="auto"/>
          <w:highlight w:val="none"/>
          <w:u w:val="single"/>
        </w:rPr>
        <w:t xml:space="preserve"> </w:t>
      </w:r>
      <w:r>
        <w:rPr>
          <w:rFonts w:hint="eastAsia"/>
          <w:color w:val="auto"/>
          <w:highlight w:val="none"/>
        </w:rPr>
        <w:t>、环保</w:t>
      </w:r>
      <w:r>
        <w:rPr>
          <w:color w:val="auto"/>
          <w:highlight w:val="none"/>
          <w:u w:val="single"/>
        </w:rPr>
        <w:t xml:space="preserve"> </w:t>
      </w:r>
      <w:r>
        <w:rPr>
          <w:rFonts w:hint="eastAsia"/>
          <w:color w:val="auto"/>
          <w:highlight w:val="none"/>
          <w:u w:val="single"/>
        </w:rPr>
        <w:t>√</w:t>
      </w:r>
      <w:r>
        <w:rPr>
          <w:color w:val="auto"/>
          <w:highlight w:val="none"/>
          <w:u w:val="single"/>
        </w:rPr>
        <w:t xml:space="preserve"> </w:t>
      </w:r>
      <w:r>
        <w:rPr>
          <w:rFonts w:hint="eastAsia"/>
          <w:color w:val="auto"/>
          <w:highlight w:val="none"/>
        </w:rPr>
        <w:t>、绿建</w:t>
      </w:r>
      <w:r>
        <w:rPr>
          <w:color w:val="auto"/>
          <w:highlight w:val="none"/>
          <w:u w:val="single"/>
        </w:rPr>
        <w:t xml:space="preserve"> </w:t>
      </w:r>
      <w:r>
        <w:rPr>
          <w:rFonts w:hint="eastAsia"/>
          <w:color w:val="auto"/>
          <w:highlight w:val="none"/>
          <w:u w:val="single"/>
        </w:rPr>
        <w:t>√</w:t>
      </w:r>
      <w:r>
        <w:rPr>
          <w:color w:val="auto"/>
          <w:highlight w:val="none"/>
          <w:u w:val="single"/>
        </w:rPr>
        <w:t xml:space="preserve"> </w:t>
      </w:r>
      <w:r>
        <w:rPr>
          <w:rFonts w:hint="eastAsia"/>
          <w:color w:val="auto"/>
          <w:highlight w:val="none"/>
        </w:rPr>
        <w:t>、绿色</w:t>
      </w:r>
      <w:r>
        <w:rPr>
          <w:color w:val="auto"/>
          <w:highlight w:val="none"/>
        </w:rPr>
        <w:t>健康住宅</w:t>
      </w:r>
      <w:r>
        <w:rPr>
          <w:color w:val="auto"/>
          <w:highlight w:val="none"/>
          <w:u w:val="single"/>
        </w:rPr>
        <w:t xml:space="preserve"> </w:t>
      </w:r>
      <w:r>
        <w:rPr>
          <w:rFonts w:hint="eastAsia"/>
          <w:color w:val="auto"/>
          <w:highlight w:val="none"/>
          <w:u w:val="single"/>
        </w:rPr>
        <w:t>√</w:t>
      </w:r>
      <w:r>
        <w:rPr>
          <w:color w:val="auto"/>
          <w:highlight w:val="none"/>
        </w:rPr>
        <w:t xml:space="preserve"> </w:t>
      </w:r>
      <w:r>
        <w:rPr>
          <w:rFonts w:hint="eastAsia"/>
          <w:color w:val="auto"/>
          <w:highlight w:val="none"/>
        </w:rPr>
        <w:t>等问题时，应征取有关部门意见；</w:t>
      </w:r>
    </w:p>
    <w:p w14:paraId="7F992338">
      <w:pPr>
        <w:numPr>
          <w:ilvl w:val="0"/>
          <w:numId w:val="84"/>
        </w:numPr>
        <w:ind w:firstLineChars="0"/>
        <w:rPr>
          <w:rFonts w:hint="eastAsia"/>
          <w:color w:val="auto"/>
          <w:highlight w:val="none"/>
        </w:rPr>
      </w:pPr>
      <w:r>
        <w:rPr>
          <w:rFonts w:hint="eastAsia"/>
          <w:color w:val="auto"/>
          <w:highlight w:val="none"/>
        </w:rPr>
        <w:t>符合上述规定同时要满足国家及地方相关技术规定规范要求。</w:t>
      </w:r>
    </w:p>
    <w:p w14:paraId="0AAF853B">
      <w:pPr>
        <w:numPr>
          <w:ilvl w:val="0"/>
          <w:numId w:val="84"/>
        </w:numPr>
        <w:ind w:firstLineChars="0"/>
        <w:rPr>
          <w:rFonts w:hint="eastAsia"/>
          <w:color w:val="auto"/>
          <w:highlight w:val="none"/>
        </w:rPr>
      </w:pPr>
      <w:r>
        <w:rPr>
          <w:rFonts w:hint="eastAsia"/>
          <w:color w:val="auto"/>
          <w:highlight w:val="none"/>
        </w:rPr>
        <w:t>其它任务书未涉及到的相关设计内容及要求。如：环卫设施设计要求，智能化设施设计要求（专业公司设计）等。</w:t>
      </w:r>
    </w:p>
    <w:p w14:paraId="3AB86417">
      <w:pPr>
        <w:numPr>
          <w:ilvl w:val="0"/>
          <w:numId w:val="84"/>
        </w:numPr>
        <w:ind w:firstLineChars="0"/>
        <w:rPr>
          <w:rFonts w:hint="eastAsia"/>
          <w:color w:val="auto"/>
          <w:highlight w:val="none"/>
        </w:rPr>
      </w:pPr>
      <w:r>
        <w:rPr>
          <w:rFonts w:hint="eastAsia"/>
          <w:color w:val="auto"/>
          <w:highlight w:val="none"/>
        </w:rPr>
        <w:t>项目全区实施落地效果呈现后，设计单位按合同约定提供实景图片、视频短片，相关费用单列“宣传专项”由甲方支付相应款项。</w:t>
      </w:r>
    </w:p>
    <w:p w14:paraId="78EF32DA">
      <w:pPr>
        <w:numPr>
          <w:ilvl w:val="0"/>
          <w:numId w:val="0"/>
        </w:numPr>
        <w:adjustRightInd w:val="0"/>
        <w:snapToGrid w:val="0"/>
        <w:jc w:val="left"/>
        <w:rPr>
          <w:rFonts w:hint="eastAsia" w:ascii="微软雅黑" w:hAnsi="微软雅黑" w:eastAsia="微软雅黑" w:cs="微软雅黑"/>
          <w:b/>
          <w:bCs/>
          <w:color w:val="auto"/>
          <w:kern w:val="2"/>
          <w:sz w:val="30"/>
          <w:szCs w:val="32"/>
          <w:highlight w:val="none"/>
          <w:lang w:val="en-US" w:eastAsia="zh-CN" w:bidi="ar-SA"/>
        </w:rPr>
      </w:pPr>
      <w:r>
        <w:rPr>
          <w:rFonts w:hint="eastAsia" w:ascii="微软雅黑" w:hAnsi="微软雅黑" w:eastAsia="微软雅黑" w:cs="微软雅黑"/>
          <w:b/>
          <w:bCs/>
          <w:color w:val="auto"/>
          <w:kern w:val="2"/>
          <w:sz w:val="30"/>
          <w:szCs w:val="32"/>
          <w:highlight w:val="none"/>
          <w:lang w:val="en-US" w:eastAsia="zh-CN" w:bidi="ar-SA"/>
        </w:rPr>
        <w:t>三、景观设计成果要求</w:t>
      </w:r>
    </w:p>
    <w:p w14:paraId="6E311319">
      <w:pPr>
        <w:pStyle w:val="61"/>
        <w:rPr>
          <w:rFonts w:hint="default"/>
          <w:color w:val="auto"/>
          <w:highlight w:val="none"/>
          <w:lang w:val="en-US" w:eastAsia="zh-CN"/>
        </w:rPr>
      </w:pPr>
      <w:bookmarkStart w:id="195" w:name="_Toc1802429618"/>
      <w:bookmarkStart w:id="196" w:name="_Toc28492"/>
      <w:r>
        <w:rPr>
          <w:rFonts w:hint="eastAsia"/>
          <w:color w:val="auto"/>
          <w:highlight w:val="none"/>
          <w:lang w:val="en-US" w:eastAsia="zh-CN"/>
        </w:rPr>
        <w:t>3.1设计内容及阶段</w:t>
      </w:r>
      <w:bookmarkEnd w:id="195"/>
      <w:bookmarkEnd w:id="196"/>
    </w:p>
    <w:p w14:paraId="595B8675">
      <w:pPr>
        <w:ind w:firstLine="480"/>
        <w:rPr>
          <w:rFonts w:hint="eastAsia"/>
          <w:color w:val="auto"/>
          <w:highlight w:val="none"/>
        </w:rPr>
      </w:pPr>
      <w:r>
        <w:rPr>
          <w:rFonts w:hint="eastAsia"/>
          <w:color w:val="auto"/>
          <w:highlight w:val="none"/>
        </w:rPr>
        <w:t>本次</w:t>
      </w:r>
      <w:r>
        <w:rPr>
          <w:rFonts w:hint="default"/>
          <w:color w:val="auto"/>
          <w:highlight w:val="none"/>
          <w:woUserID w:val="2"/>
        </w:rPr>
        <w:t>商业</w:t>
      </w:r>
      <w:r>
        <w:rPr>
          <w:rFonts w:hint="eastAsia"/>
          <w:color w:val="auto"/>
          <w:highlight w:val="none"/>
          <w:u w:val="none"/>
        </w:rPr>
        <w:t>区</w:t>
      </w:r>
      <w:r>
        <w:rPr>
          <w:rFonts w:hint="eastAsia"/>
          <w:color w:val="auto"/>
          <w:highlight w:val="none"/>
          <w:u w:val="single"/>
        </w:rPr>
        <w:t xml:space="preserve"> √</w:t>
      </w:r>
      <w:r>
        <w:rPr>
          <w:rFonts w:hint="eastAsia"/>
          <w:color w:val="auto"/>
          <w:highlight w:val="none"/>
        </w:rPr>
        <w:t>景观设计包含</w:t>
      </w:r>
      <w:r>
        <w:rPr>
          <w:color w:val="auto"/>
          <w:highlight w:val="none"/>
        </w:rPr>
        <w:t>的设计阶段</w:t>
      </w:r>
      <w:r>
        <w:rPr>
          <w:rFonts w:hint="eastAsia"/>
          <w:color w:val="auto"/>
          <w:highlight w:val="none"/>
        </w:rPr>
        <w:t>（根据项目情况选择）</w:t>
      </w:r>
      <w:r>
        <w:rPr>
          <w:color w:val="auto"/>
          <w:highlight w:val="none"/>
        </w:rPr>
        <w:t>：</w:t>
      </w:r>
    </w:p>
    <w:p w14:paraId="4F87BFA6">
      <w:pPr>
        <w:ind w:firstLine="480"/>
        <w:rPr>
          <w:rFonts w:hint="eastAsia"/>
          <w:color w:val="auto"/>
          <w:highlight w:val="none"/>
        </w:rPr>
      </w:pPr>
      <w:r>
        <w:rPr>
          <w:rFonts w:hint="default"/>
          <w:color w:val="auto"/>
          <w:highlight w:val="none"/>
          <w:u w:val="single"/>
          <w:woUserID w:val="2"/>
        </w:rPr>
        <w:t>商业</w:t>
      </w:r>
      <w:r>
        <w:rPr>
          <w:rFonts w:hint="eastAsia"/>
          <w:color w:val="auto"/>
          <w:highlight w:val="none"/>
          <w:u w:val="single"/>
        </w:rPr>
        <w:t>区</w:t>
      </w:r>
      <w:r>
        <w:rPr>
          <w:rFonts w:hint="eastAsia"/>
          <w:color w:val="auto"/>
          <w:highlight w:val="none"/>
        </w:rPr>
        <w:t>景观设计包含</w:t>
      </w:r>
      <w:r>
        <w:rPr>
          <w:color w:val="auto"/>
          <w:highlight w:val="none"/>
        </w:rPr>
        <w:t>的设计阶段：</w:t>
      </w:r>
      <w:r>
        <w:rPr>
          <w:rFonts w:hint="eastAsia"/>
          <w:color w:val="auto"/>
          <w:highlight w:val="none"/>
        </w:rPr>
        <w:t>景观规划</w:t>
      </w:r>
      <w:r>
        <w:rPr>
          <w:color w:val="auto"/>
          <w:highlight w:val="none"/>
          <w:u w:val="single"/>
        </w:rPr>
        <w:t xml:space="preserve"> </w:t>
      </w:r>
      <w:r>
        <w:rPr>
          <w:rFonts w:hint="eastAsia"/>
          <w:color w:val="auto"/>
          <w:highlight w:val="none"/>
          <w:u w:val="single"/>
        </w:rPr>
        <w:t>√</w:t>
      </w:r>
      <w:r>
        <w:rPr>
          <w:color w:val="auto"/>
          <w:highlight w:val="none"/>
          <w:u w:val="single"/>
        </w:rPr>
        <w:t xml:space="preserve">  </w:t>
      </w:r>
      <w:r>
        <w:rPr>
          <w:rFonts w:hint="eastAsia"/>
          <w:color w:val="auto"/>
          <w:highlight w:val="none"/>
        </w:rPr>
        <w:t>；方案</w:t>
      </w:r>
      <w:r>
        <w:rPr>
          <w:color w:val="auto"/>
          <w:highlight w:val="none"/>
        </w:rPr>
        <w:t>设计</w:t>
      </w:r>
      <w:r>
        <w:rPr>
          <w:color w:val="auto"/>
          <w:highlight w:val="none"/>
          <w:u w:val="single"/>
        </w:rPr>
        <w:t xml:space="preserve">  </w:t>
      </w:r>
      <w:r>
        <w:rPr>
          <w:rFonts w:hint="eastAsia"/>
          <w:color w:val="auto"/>
          <w:highlight w:val="none"/>
          <w:u w:val="single"/>
        </w:rPr>
        <w:t>√</w:t>
      </w:r>
      <w:r>
        <w:rPr>
          <w:color w:val="auto"/>
          <w:highlight w:val="none"/>
          <w:u w:val="single"/>
        </w:rPr>
        <w:t xml:space="preserve"> </w:t>
      </w:r>
      <w:r>
        <w:rPr>
          <w:rFonts w:hint="eastAsia"/>
          <w:color w:val="auto"/>
          <w:highlight w:val="none"/>
        </w:rPr>
        <w:t>；扩初</w:t>
      </w:r>
      <w:r>
        <w:rPr>
          <w:color w:val="auto"/>
          <w:highlight w:val="none"/>
        </w:rPr>
        <w:t>设计</w:t>
      </w:r>
      <w:r>
        <w:rPr>
          <w:color w:val="auto"/>
          <w:highlight w:val="none"/>
          <w:u w:val="single"/>
        </w:rPr>
        <w:t xml:space="preserve"> </w:t>
      </w:r>
      <w:r>
        <w:rPr>
          <w:rFonts w:hint="eastAsia"/>
          <w:color w:val="auto"/>
          <w:highlight w:val="none"/>
          <w:u w:val="single"/>
        </w:rPr>
        <w:t>√</w:t>
      </w:r>
      <w:r>
        <w:rPr>
          <w:color w:val="auto"/>
          <w:highlight w:val="none"/>
          <w:u w:val="single"/>
        </w:rPr>
        <w:t xml:space="preserve">  </w:t>
      </w:r>
      <w:r>
        <w:rPr>
          <w:rFonts w:hint="eastAsia"/>
          <w:color w:val="auto"/>
          <w:highlight w:val="none"/>
        </w:rPr>
        <w:t>；施工图</w:t>
      </w:r>
      <w:r>
        <w:rPr>
          <w:color w:val="auto"/>
          <w:highlight w:val="none"/>
        </w:rPr>
        <w:t>设计</w:t>
      </w:r>
      <w:r>
        <w:rPr>
          <w:color w:val="auto"/>
          <w:highlight w:val="none"/>
          <w:u w:val="single"/>
        </w:rPr>
        <w:t xml:space="preserve">  </w:t>
      </w:r>
      <w:r>
        <w:rPr>
          <w:rFonts w:hint="eastAsia"/>
          <w:color w:val="auto"/>
          <w:highlight w:val="none"/>
          <w:u w:val="single"/>
        </w:rPr>
        <w:t>√</w:t>
      </w:r>
      <w:r>
        <w:rPr>
          <w:color w:val="auto"/>
          <w:highlight w:val="none"/>
          <w:u w:val="single"/>
        </w:rPr>
        <w:t xml:space="preserve">  </w:t>
      </w:r>
      <w:r>
        <w:rPr>
          <w:rFonts w:hint="eastAsia"/>
          <w:color w:val="auto"/>
          <w:highlight w:val="none"/>
        </w:rPr>
        <w:t>；施工配合</w:t>
      </w:r>
      <w:r>
        <w:rPr>
          <w:color w:val="auto"/>
          <w:highlight w:val="none"/>
          <w:u w:val="single"/>
        </w:rPr>
        <w:t xml:space="preserve">  </w:t>
      </w:r>
      <w:r>
        <w:rPr>
          <w:rFonts w:hint="eastAsia"/>
          <w:color w:val="auto"/>
          <w:highlight w:val="none"/>
          <w:u w:val="single"/>
        </w:rPr>
        <w:t>√</w:t>
      </w:r>
      <w:r>
        <w:rPr>
          <w:color w:val="auto"/>
          <w:highlight w:val="none"/>
          <w:u w:val="single"/>
        </w:rPr>
        <w:t xml:space="preserve">  </w:t>
      </w:r>
      <w:r>
        <w:rPr>
          <w:rFonts w:hint="eastAsia"/>
          <w:color w:val="auto"/>
          <w:highlight w:val="none"/>
        </w:rPr>
        <w:t>。</w:t>
      </w:r>
    </w:p>
    <w:p w14:paraId="7095154F">
      <w:pPr>
        <w:pStyle w:val="61"/>
        <w:rPr>
          <w:rFonts w:hint="eastAsia"/>
          <w:color w:val="auto"/>
          <w:highlight w:val="none"/>
          <w:lang w:val="en-US" w:eastAsia="zh-CN"/>
        </w:rPr>
      </w:pPr>
    </w:p>
    <w:p w14:paraId="2B05893C">
      <w:pPr>
        <w:pStyle w:val="61"/>
        <w:rPr>
          <w:rFonts w:hint="eastAsia"/>
          <w:color w:val="auto"/>
          <w:highlight w:val="none"/>
        </w:rPr>
      </w:pPr>
      <w:bookmarkStart w:id="197" w:name="_Toc20832"/>
      <w:bookmarkStart w:id="198" w:name="_Toc846405594"/>
      <w:r>
        <w:rPr>
          <w:rFonts w:hint="eastAsia"/>
          <w:color w:val="auto"/>
          <w:highlight w:val="none"/>
          <w:lang w:val="en-US" w:eastAsia="zh-CN"/>
        </w:rPr>
        <w:t>3</w:t>
      </w:r>
      <w:r>
        <w:rPr>
          <w:rFonts w:hint="eastAsia"/>
          <w:color w:val="auto"/>
          <w:highlight w:val="none"/>
        </w:rPr>
        <w:t>.</w:t>
      </w:r>
      <w:r>
        <w:rPr>
          <w:rFonts w:hint="eastAsia"/>
          <w:color w:val="auto"/>
          <w:highlight w:val="none"/>
          <w:lang w:val="en-US" w:eastAsia="zh-CN"/>
        </w:rPr>
        <w:t>2</w:t>
      </w:r>
      <w:r>
        <w:rPr>
          <w:color w:val="auto"/>
          <w:highlight w:val="none"/>
        </w:rPr>
        <w:t xml:space="preserve"> </w:t>
      </w:r>
      <w:r>
        <w:rPr>
          <w:rFonts w:hint="eastAsia"/>
          <w:color w:val="auto"/>
          <w:highlight w:val="none"/>
        </w:rPr>
        <w:t>设计</w:t>
      </w:r>
      <w:r>
        <w:rPr>
          <w:color w:val="auto"/>
          <w:highlight w:val="none"/>
        </w:rPr>
        <w:t>成果要求</w:t>
      </w:r>
      <w:bookmarkEnd w:id="197"/>
      <w:bookmarkEnd w:id="198"/>
    </w:p>
    <w:p w14:paraId="460526EB">
      <w:pPr>
        <w:ind w:firstLine="480"/>
        <w:rPr>
          <w:rFonts w:hint="eastAsia"/>
          <w:color w:val="auto"/>
          <w:highlight w:val="none"/>
        </w:rPr>
      </w:pPr>
      <w:r>
        <w:rPr>
          <w:rFonts w:hint="eastAsia"/>
          <w:bCs/>
          <w:color w:val="auto"/>
          <w:highlight w:val="none"/>
        </w:rPr>
        <w:t>（根据项目情况选择</w:t>
      </w:r>
      <w:r>
        <w:rPr>
          <w:rFonts w:hint="default"/>
          <w:bCs/>
          <w:color w:val="auto"/>
          <w:highlight w:val="none"/>
          <w:woUserID w:val="2"/>
        </w:rPr>
        <w:t>商业</w:t>
      </w:r>
      <w:r>
        <w:rPr>
          <w:rFonts w:hint="eastAsia"/>
          <w:bCs/>
          <w:color w:val="auto"/>
          <w:highlight w:val="none"/>
        </w:rPr>
        <w:t>区</w:t>
      </w:r>
      <w:r>
        <w:rPr>
          <w:rFonts w:hint="eastAsia"/>
          <w:bCs/>
          <w:color w:val="auto"/>
          <w:highlight w:val="none"/>
          <w:u w:val="single"/>
        </w:rPr>
        <w:t xml:space="preserve"> </w:t>
      </w:r>
      <w:r>
        <w:rPr>
          <w:rFonts w:hint="eastAsia"/>
          <w:color w:val="auto"/>
          <w:highlight w:val="none"/>
          <w:u w:val="single"/>
        </w:rPr>
        <w:t>√</w:t>
      </w:r>
      <w:r>
        <w:rPr>
          <w:rFonts w:hint="eastAsia"/>
          <w:color w:val="auto"/>
          <w:highlight w:val="none"/>
        </w:rPr>
        <w:t>）</w:t>
      </w:r>
      <w:r>
        <w:rPr>
          <w:bCs/>
          <w:color w:val="auto"/>
          <w:highlight w:val="none"/>
        </w:rPr>
        <w:t>：</w:t>
      </w:r>
    </w:p>
    <w:p w14:paraId="51342F74">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2</w:t>
      </w:r>
      <w:r>
        <w:rPr>
          <w:color w:val="auto"/>
          <w:highlight w:val="none"/>
        </w:rPr>
        <w:t xml:space="preserve">.1 </w:t>
      </w:r>
      <w:r>
        <w:rPr>
          <w:rFonts w:hint="eastAsia"/>
          <w:color w:val="auto"/>
          <w:highlight w:val="none"/>
        </w:rPr>
        <w:t>应符合《设计成果标准》第五部分“技术方案与初步设计阶段设计成果标准”、第六部分“施工图阶段成果标准”相关要求。</w:t>
      </w:r>
    </w:p>
    <w:p w14:paraId="1C271E99">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2</w:t>
      </w:r>
      <w:r>
        <w:rPr>
          <w:color w:val="auto"/>
          <w:highlight w:val="none"/>
        </w:rPr>
        <w:t xml:space="preserve">.2 </w:t>
      </w:r>
      <w:r>
        <w:rPr>
          <w:rFonts w:hint="eastAsia"/>
          <w:color w:val="auto"/>
          <w:highlight w:val="none"/>
        </w:rPr>
        <w:t>概念设计成果数量要求:</w:t>
      </w:r>
    </w:p>
    <w:p w14:paraId="318691A9">
      <w:pPr>
        <w:ind w:firstLine="480"/>
        <w:rPr>
          <w:rFonts w:hint="eastAsia"/>
          <w:color w:val="auto"/>
          <w:highlight w:val="none"/>
        </w:rPr>
      </w:pPr>
      <w:r>
        <w:rPr>
          <w:rFonts w:hint="eastAsia"/>
          <w:color w:val="auto"/>
          <w:highlight w:val="none"/>
        </w:rPr>
        <w:t>标准</w:t>
      </w:r>
      <w:r>
        <w:rPr>
          <w:rFonts w:hint="eastAsia"/>
          <w:color w:val="auto"/>
          <w:highlight w:val="none"/>
          <w:u w:val="single"/>
        </w:rPr>
        <w:t>A3</w:t>
      </w:r>
      <w:r>
        <w:rPr>
          <w:rFonts w:hint="eastAsia"/>
          <w:color w:val="auto"/>
          <w:highlight w:val="none"/>
        </w:rPr>
        <w:t>图册</w:t>
      </w:r>
      <w:r>
        <w:rPr>
          <w:color w:val="auto"/>
          <w:highlight w:val="none"/>
          <w:u w:val="single"/>
        </w:rPr>
        <w:t xml:space="preserve"> </w:t>
      </w:r>
      <w:r>
        <w:rPr>
          <w:rFonts w:hint="eastAsia"/>
          <w:color w:val="auto"/>
          <w:highlight w:val="none"/>
          <w:u w:val="single"/>
        </w:rPr>
        <w:t>3</w:t>
      </w:r>
      <w:r>
        <w:rPr>
          <w:color w:val="auto"/>
          <w:highlight w:val="none"/>
          <w:u w:val="single"/>
        </w:rPr>
        <w:t xml:space="preserve"> </w:t>
      </w:r>
      <w:r>
        <w:rPr>
          <w:rFonts w:hint="eastAsia"/>
          <w:color w:val="auto"/>
          <w:highlight w:val="none"/>
        </w:rPr>
        <w:t>份，电子版文件</w:t>
      </w:r>
      <w:r>
        <w:rPr>
          <w:rFonts w:hint="eastAsia"/>
          <w:color w:val="auto"/>
          <w:highlight w:val="none"/>
          <w:u w:val="single"/>
        </w:rPr>
        <w:t xml:space="preserve"> </w:t>
      </w:r>
      <w:r>
        <w:rPr>
          <w:color w:val="auto"/>
          <w:highlight w:val="none"/>
          <w:u w:val="single"/>
        </w:rPr>
        <w:t>1</w:t>
      </w:r>
      <w:r>
        <w:rPr>
          <w:rFonts w:hint="eastAsia"/>
          <w:color w:val="auto"/>
          <w:highlight w:val="none"/>
          <w:u w:val="single"/>
        </w:rPr>
        <w:t xml:space="preserve"> </w:t>
      </w:r>
      <w:r>
        <w:rPr>
          <w:rFonts w:hint="eastAsia"/>
          <w:color w:val="auto"/>
          <w:highlight w:val="none"/>
        </w:rPr>
        <w:t>份；</w:t>
      </w:r>
    </w:p>
    <w:p w14:paraId="16264104">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2</w:t>
      </w:r>
      <w:r>
        <w:rPr>
          <w:color w:val="auto"/>
          <w:highlight w:val="none"/>
        </w:rPr>
        <w:t xml:space="preserve">.3 </w:t>
      </w:r>
      <w:r>
        <w:rPr>
          <w:rFonts w:hint="eastAsia"/>
          <w:color w:val="auto"/>
          <w:highlight w:val="none"/>
        </w:rPr>
        <w:t>方案设计成果数量要求</w:t>
      </w:r>
    </w:p>
    <w:p w14:paraId="4A8E7E60">
      <w:pPr>
        <w:ind w:firstLine="480"/>
        <w:rPr>
          <w:rFonts w:hint="eastAsia"/>
          <w:color w:val="auto"/>
          <w:highlight w:val="none"/>
        </w:rPr>
      </w:pPr>
      <w:r>
        <w:rPr>
          <w:rFonts w:hint="eastAsia"/>
          <w:color w:val="auto"/>
          <w:highlight w:val="none"/>
        </w:rPr>
        <w:t>标准</w:t>
      </w:r>
      <w:r>
        <w:rPr>
          <w:rFonts w:hint="eastAsia"/>
          <w:color w:val="auto"/>
          <w:highlight w:val="none"/>
          <w:u w:val="single"/>
        </w:rPr>
        <w:t>A3</w:t>
      </w:r>
      <w:r>
        <w:rPr>
          <w:rFonts w:hint="eastAsia"/>
          <w:color w:val="auto"/>
          <w:highlight w:val="none"/>
        </w:rPr>
        <w:t>图册</w:t>
      </w:r>
      <w:r>
        <w:rPr>
          <w:color w:val="auto"/>
          <w:highlight w:val="none"/>
          <w:u w:val="single"/>
        </w:rPr>
        <w:t xml:space="preserve"> </w:t>
      </w:r>
      <w:r>
        <w:rPr>
          <w:rFonts w:hint="eastAsia"/>
          <w:color w:val="auto"/>
          <w:highlight w:val="none"/>
          <w:u w:val="single"/>
        </w:rPr>
        <w:t>3</w:t>
      </w:r>
      <w:r>
        <w:rPr>
          <w:color w:val="auto"/>
          <w:highlight w:val="none"/>
          <w:u w:val="single"/>
        </w:rPr>
        <w:t xml:space="preserve"> </w:t>
      </w:r>
      <w:r>
        <w:rPr>
          <w:rFonts w:hint="eastAsia"/>
          <w:color w:val="auto"/>
          <w:highlight w:val="none"/>
        </w:rPr>
        <w:t>份，电子版文件</w:t>
      </w:r>
      <w:r>
        <w:rPr>
          <w:rFonts w:hint="eastAsia"/>
          <w:color w:val="auto"/>
          <w:highlight w:val="none"/>
          <w:u w:val="single"/>
        </w:rPr>
        <w:t xml:space="preserve"> </w:t>
      </w:r>
      <w:r>
        <w:rPr>
          <w:color w:val="auto"/>
          <w:highlight w:val="none"/>
          <w:u w:val="single"/>
        </w:rPr>
        <w:t>1</w:t>
      </w:r>
      <w:r>
        <w:rPr>
          <w:rFonts w:hint="eastAsia"/>
          <w:color w:val="auto"/>
          <w:highlight w:val="none"/>
          <w:u w:val="single"/>
        </w:rPr>
        <w:t xml:space="preserve"> </w:t>
      </w:r>
      <w:r>
        <w:rPr>
          <w:rFonts w:hint="eastAsia"/>
          <w:color w:val="auto"/>
          <w:highlight w:val="none"/>
        </w:rPr>
        <w:t>份；方案估算文本</w:t>
      </w:r>
      <w:r>
        <w:rPr>
          <w:color w:val="auto"/>
          <w:highlight w:val="none"/>
          <w:u w:val="single"/>
        </w:rPr>
        <w:t>3</w:t>
      </w:r>
      <w:r>
        <w:rPr>
          <w:rFonts w:hint="eastAsia"/>
          <w:color w:val="auto"/>
          <w:highlight w:val="none"/>
        </w:rPr>
        <w:t>份与电子版文件</w:t>
      </w:r>
      <w:r>
        <w:rPr>
          <w:rFonts w:hint="eastAsia"/>
          <w:color w:val="auto"/>
          <w:highlight w:val="none"/>
          <w:u w:val="single"/>
        </w:rPr>
        <w:t>1</w:t>
      </w:r>
      <w:r>
        <w:rPr>
          <w:rFonts w:hint="eastAsia"/>
          <w:color w:val="auto"/>
          <w:highlight w:val="none"/>
        </w:rPr>
        <w:t>份。</w:t>
      </w:r>
    </w:p>
    <w:p w14:paraId="39862A5B">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2</w:t>
      </w:r>
      <w:r>
        <w:rPr>
          <w:color w:val="auto"/>
          <w:highlight w:val="none"/>
        </w:rPr>
        <w:t xml:space="preserve">.4 </w:t>
      </w:r>
      <w:r>
        <w:rPr>
          <w:rFonts w:hint="eastAsia"/>
          <w:color w:val="auto"/>
          <w:highlight w:val="none"/>
        </w:rPr>
        <w:t>扩初设计成果数量要求</w:t>
      </w:r>
    </w:p>
    <w:p w14:paraId="03EA2CCE">
      <w:pPr>
        <w:ind w:firstLine="480"/>
        <w:rPr>
          <w:rFonts w:hint="eastAsia"/>
          <w:color w:val="auto"/>
          <w:highlight w:val="none"/>
        </w:rPr>
      </w:pPr>
      <w:r>
        <w:rPr>
          <w:rFonts w:hint="eastAsia"/>
          <w:color w:val="auto"/>
          <w:highlight w:val="none"/>
        </w:rPr>
        <w:t>标准</w:t>
      </w:r>
      <w:r>
        <w:rPr>
          <w:rFonts w:hint="eastAsia"/>
          <w:color w:val="auto"/>
          <w:highlight w:val="none"/>
          <w:u w:val="single"/>
        </w:rPr>
        <w:t>A3</w:t>
      </w:r>
      <w:r>
        <w:rPr>
          <w:rFonts w:hint="eastAsia"/>
          <w:color w:val="auto"/>
          <w:highlight w:val="none"/>
        </w:rPr>
        <w:t>图册</w:t>
      </w:r>
      <w:r>
        <w:rPr>
          <w:color w:val="auto"/>
          <w:highlight w:val="none"/>
          <w:u w:val="single"/>
        </w:rPr>
        <w:t xml:space="preserve"> </w:t>
      </w:r>
      <w:r>
        <w:rPr>
          <w:rFonts w:hint="eastAsia"/>
          <w:color w:val="auto"/>
          <w:highlight w:val="none"/>
          <w:u w:val="single"/>
        </w:rPr>
        <w:t>6</w:t>
      </w:r>
      <w:r>
        <w:rPr>
          <w:color w:val="auto"/>
          <w:highlight w:val="none"/>
          <w:u w:val="single"/>
        </w:rPr>
        <w:t xml:space="preserve"> </w:t>
      </w:r>
      <w:r>
        <w:rPr>
          <w:rFonts w:hint="eastAsia"/>
          <w:color w:val="auto"/>
          <w:highlight w:val="none"/>
        </w:rPr>
        <w:t>份，电子版文件</w:t>
      </w:r>
      <w:r>
        <w:rPr>
          <w:rFonts w:hint="eastAsia"/>
          <w:color w:val="auto"/>
          <w:highlight w:val="none"/>
          <w:u w:val="single"/>
        </w:rPr>
        <w:t xml:space="preserve"> </w:t>
      </w:r>
      <w:r>
        <w:rPr>
          <w:color w:val="auto"/>
          <w:highlight w:val="none"/>
          <w:u w:val="single"/>
        </w:rPr>
        <w:t>1</w:t>
      </w:r>
      <w:r>
        <w:rPr>
          <w:rFonts w:hint="eastAsia"/>
          <w:color w:val="auto"/>
          <w:highlight w:val="none"/>
          <w:u w:val="single"/>
        </w:rPr>
        <w:t xml:space="preserve"> </w:t>
      </w:r>
      <w:r>
        <w:rPr>
          <w:rFonts w:hint="eastAsia"/>
          <w:color w:val="auto"/>
          <w:highlight w:val="none"/>
        </w:rPr>
        <w:t>份；</w:t>
      </w:r>
    </w:p>
    <w:p w14:paraId="5AC29B86">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2</w:t>
      </w:r>
      <w:r>
        <w:rPr>
          <w:color w:val="auto"/>
          <w:highlight w:val="none"/>
        </w:rPr>
        <w:t xml:space="preserve">.5 </w:t>
      </w:r>
      <w:r>
        <w:rPr>
          <w:rFonts w:hint="eastAsia"/>
          <w:color w:val="auto"/>
          <w:highlight w:val="none"/>
        </w:rPr>
        <w:t>施工图设计成果数量要求</w:t>
      </w:r>
    </w:p>
    <w:p w14:paraId="51E79360">
      <w:pPr>
        <w:ind w:firstLine="480"/>
        <w:rPr>
          <w:rFonts w:hint="eastAsia"/>
          <w:color w:val="auto"/>
          <w:highlight w:val="none"/>
        </w:rPr>
      </w:pPr>
      <w:r>
        <w:rPr>
          <w:rFonts w:hint="eastAsia"/>
          <w:color w:val="auto"/>
          <w:highlight w:val="none"/>
        </w:rPr>
        <w:t>蓝图</w:t>
      </w:r>
      <w:r>
        <w:rPr>
          <w:color w:val="auto"/>
          <w:highlight w:val="none"/>
          <w:u w:val="single"/>
        </w:rPr>
        <w:t xml:space="preserve"> 18  </w:t>
      </w:r>
      <w:r>
        <w:rPr>
          <w:rFonts w:hint="eastAsia"/>
          <w:color w:val="auto"/>
          <w:highlight w:val="none"/>
        </w:rPr>
        <w:t>份，电子版文件</w:t>
      </w:r>
      <w:r>
        <w:rPr>
          <w:color w:val="auto"/>
          <w:highlight w:val="none"/>
          <w:u w:val="single"/>
        </w:rPr>
        <w:t xml:space="preserve"> 2  </w:t>
      </w:r>
      <w:r>
        <w:rPr>
          <w:rFonts w:hint="eastAsia"/>
          <w:color w:val="auto"/>
          <w:highlight w:val="none"/>
        </w:rPr>
        <w:t>份。施工图估算书、园建材料样板清单、苗木选型清单、小品家私选型清单、活动设施清单、灯具选型清单等，文本</w:t>
      </w:r>
      <w:r>
        <w:rPr>
          <w:rFonts w:hint="eastAsia"/>
          <w:color w:val="auto"/>
          <w:highlight w:val="none"/>
          <w:u w:val="single"/>
        </w:rPr>
        <w:t>3</w:t>
      </w:r>
      <w:r>
        <w:rPr>
          <w:rFonts w:hint="eastAsia"/>
          <w:color w:val="auto"/>
          <w:highlight w:val="none"/>
        </w:rPr>
        <w:t>份与电子版文件</w:t>
      </w:r>
      <w:r>
        <w:rPr>
          <w:rFonts w:hint="eastAsia"/>
          <w:color w:val="auto"/>
          <w:highlight w:val="none"/>
          <w:u w:val="single"/>
        </w:rPr>
        <w:t>1</w:t>
      </w:r>
      <w:r>
        <w:rPr>
          <w:rFonts w:hint="eastAsia"/>
          <w:color w:val="auto"/>
          <w:highlight w:val="none"/>
        </w:rPr>
        <w:t>份。</w:t>
      </w:r>
    </w:p>
    <w:p w14:paraId="161D5A4B">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2</w:t>
      </w:r>
      <w:r>
        <w:rPr>
          <w:color w:val="auto"/>
          <w:highlight w:val="none"/>
        </w:rPr>
        <w:t xml:space="preserve">.6 </w:t>
      </w:r>
      <w:r>
        <w:rPr>
          <w:rFonts w:hint="eastAsia"/>
          <w:color w:val="auto"/>
          <w:highlight w:val="none"/>
        </w:rPr>
        <w:t>专项设计（项目推广）成果数量要求</w:t>
      </w:r>
    </w:p>
    <w:p w14:paraId="3E14C9D5">
      <w:pPr>
        <w:ind w:firstLine="480"/>
        <w:rPr>
          <w:rFonts w:hint="eastAsia"/>
          <w:color w:val="auto"/>
          <w:highlight w:val="none"/>
        </w:rPr>
      </w:pPr>
      <w:r>
        <w:rPr>
          <w:rFonts w:hint="eastAsia"/>
          <w:color w:val="auto"/>
          <w:highlight w:val="none"/>
        </w:rPr>
        <w:t>推广视频电子版文件</w:t>
      </w: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rPr>
        <w:t>份；项目推文（微信软文）电子版可编辑源文件</w:t>
      </w:r>
      <w:r>
        <w:rPr>
          <w:rFonts w:hint="eastAsia"/>
          <w:color w:val="auto"/>
          <w:highlight w:val="none"/>
          <w:u w:val="single"/>
          <w:lang w:val="en-US" w:eastAsia="zh-CN"/>
        </w:rPr>
        <w:t xml:space="preserve">/ </w:t>
      </w:r>
      <w:r>
        <w:rPr>
          <w:rFonts w:hint="eastAsia"/>
          <w:color w:val="auto"/>
          <w:highlight w:val="none"/>
        </w:rPr>
        <w:t>份。</w:t>
      </w:r>
    </w:p>
    <w:p w14:paraId="26DAE02B">
      <w:pPr>
        <w:pStyle w:val="61"/>
        <w:rPr>
          <w:rFonts w:hint="eastAsia"/>
          <w:color w:val="auto"/>
          <w:highlight w:val="none"/>
        </w:rPr>
      </w:pPr>
      <w:bookmarkStart w:id="199" w:name="_Toc177720123"/>
      <w:bookmarkStart w:id="200" w:name="_Toc13049"/>
      <w:r>
        <w:rPr>
          <w:rFonts w:hint="eastAsia"/>
          <w:color w:val="auto"/>
          <w:highlight w:val="none"/>
          <w:lang w:val="en-US" w:eastAsia="zh-CN"/>
        </w:rPr>
        <w:t>3</w:t>
      </w:r>
      <w:r>
        <w:rPr>
          <w:rFonts w:hint="eastAsia"/>
          <w:color w:val="auto"/>
          <w:highlight w:val="none"/>
        </w:rPr>
        <w:t>.</w:t>
      </w:r>
      <w:r>
        <w:rPr>
          <w:rFonts w:hint="eastAsia"/>
          <w:color w:val="auto"/>
          <w:highlight w:val="none"/>
          <w:lang w:val="en-US" w:eastAsia="zh-CN"/>
        </w:rPr>
        <w:t>3</w:t>
      </w:r>
      <w:r>
        <w:rPr>
          <w:color w:val="auto"/>
          <w:highlight w:val="none"/>
        </w:rPr>
        <w:t xml:space="preserve"> </w:t>
      </w:r>
      <w:r>
        <w:rPr>
          <w:rFonts w:hint="eastAsia"/>
          <w:color w:val="auto"/>
          <w:highlight w:val="none"/>
        </w:rPr>
        <w:t>施工配合</w:t>
      </w:r>
      <w:bookmarkEnd w:id="199"/>
      <w:bookmarkEnd w:id="200"/>
    </w:p>
    <w:p w14:paraId="32322F93">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3</w:t>
      </w:r>
      <w:r>
        <w:rPr>
          <w:color w:val="auto"/>
          <w:highlight w:val="none"/>
        </w:rPr>
        <w:t xml:space="preserve">.1 </w:t>
      </w:r>
      <w:r>
        <w:rPr>
          <w:rFonts w:hint="eastAsia"/>
          <w:color w:val="auto"/>
          <w:highlight w:val="none"/>
        </w:rPr>
        <w:t>为本项目设立总工程师一职，专门严格按照经济指标，在保证设计效果的前提下控制工程造价在±5%以内，并在关键施工节点现场指导项目施工；</w:t>
      </w:r>
    </w:p>
    <w:p w14:paraId="5E9BBDDB">
      <w:pPr>
        <w:pStyle w:val="62"/>
        <w:ind w:firstLine="240"/>
        <w:rPr>
          <w:rFonts w:hint="eastAsia"/>
          <w:color w:val="auto"/>
          <w:highlight w:val="none"/>
        </w:rPr>
      </w:pPr>
      <w:r>
        <w:rPr>
          <w:rFonts w:hint="eastAsia"/>
          <w:color w:val="auto"/>
          <w:highlight w:val="none"/>
          <w:lang w:val="en-US" w:eastAsia="zh-CN"/>
        </w:rPr>
        <w:t>3</w:t>
      </w:r>
      <w:r>
        <w:rPr>
          <w:rFonts w:hint="eastAsia"/>
          <w:color w:val="auto"/>
          <w:highlight w:val="none"/>
        </w:rPr>
        <w:t>.</w:t>
      </w:r>
      <w:r>
        <w:rPr>
          <w:rFonts w:hint="eastAsia"/>
          <w:color w:val="auto"/>
          <w:highlight w:val="none"/>
          <w:lang w:val="en-US" w:eastAsia="zh-CN"/>
        </w:rPr>
        <w:t>3</w:t>
      </w:r>
      <w:r>
        <w:rPr>
          <w:rFonts w:hint="eastAsia"/>
          <w:color w:val="auto"/>
          <w:highlight w:val="none"/>
        </w:rPr>
        <w:t>.</w:t>
      </w:r>
      <w:r>
        <w:rPr>
          <w:color w:val="auto"/>
          <w:highlight w:val="none"/>
        </w:rPr>
        <w:t xml:space="preserve">2 </w:t>
      </w:r>
      <w:r>
        <w:rPr>
          <w:rFonts w:hint="eastAsia"/>
          <w:color w:val="auto"/>
          <w:highlight w:val="none"/>
        </w:rPr>
        <w:t>为保证项目进度，团队对甲方反馈的问题不能超过</w:t>
      </w:r>
      <w:r>
        <w:rPr>
          <w:color w:val="auto"/>
          <w:highlight w:val="none"/>
        </w:rPr>
        <w:t>24</w:t>
      </w:r>
      <w:r>
        <w:rPr>
          <w:rFonts w:hint="eastAsia"/>
          <w:color w:val="auto"/>
          <w:highlight w:val="none"/>
        </w:rPr>
        <w:t>小时进行回复和提出解决方案；</w:t>
      </w:r>
    </w:p>
    <w:p w14:paraId="0ED89731">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3</w:t>
      </w:r>
      <w:r>
        <w:rPr>
          <w:color w:val="auto"/>
          <w:highlight w:val="none"/>
        </w:rPr>
        <w:t>.</w:t>
      </w:r>
      <w:r>
        <w:rPr>
          <w:rFonts w:hint="eastAsia"/>
          <w:color w:val="auto"/>
          <w:highlight w:val="none"/>
        </w:rPr>
        <w:t>3</w:t>
      </w:r>
      <w:r>
        <w:rPr>
          <w:color w:val="auto"/>
          <w:highlight w:val="none"/>
        </w:rPr>
        <w:t xml:space="preserve"> </w:t>
      </w:r>
      <w:r>
        <w:rPr>
          <w:rFonts w:hint="eastAsia"/>
          <w:color w:val="auto"/>
          <w:highlight w:val="none"/>
          <w:u w:val="single"/>
        </w:rPr>
        <w:t xml:space="preserve"> 不限 </w:t>
      </w:r>
      <w:r>
        <w:rPr>
          <w:rFonts w:hint="eastAsia"/>
          <w:color w:val="auto"/>
          <w:highlight w:val="none"/>
        </w:rPr>
        <w:t>次来项目服务次数（广州区域内），服务内容包括但不限于参加项目启动会、设计讨论会议、现场协调、施工单位技术交底、样品确认封样、苗木考察等；</w:t>
      </w:r>
    </w:p>
    <w:p w14:paraId="24142AC5">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3</w:t>
      </w:r>
      <w:r>
        <w:rPr>
          <w:color w:val="auto"/>
          <w:highlight w:val="none"/>
        </w:rPr>
        <w:t>.</w:t>
      </w:r>
      <w:r>
        <w:rPr>
          <w:rFonts w:hint="eastAsia"/>
          <w:color w:val="auto"/>
          <w:highlight w:val="none"/>
        </w:rPr>
        <w:t>4 本项目的设计团队在未经甲方认可的前提下，不能中途更换设计团队。</w:t>
      </w:r>
    </w:p>
    <w:p w14:paraId="2FAEED4C">
      <w:pPr>
        <w:pStyle w:val="61"/>
        <w:rPr>
          <w:rFonts w:hint="eastAsia"/>
          <w:color w:val="auto"/>
          <w:highlight w:val="none"/>
        </w:rPr>
      </w:pPr>
      <w:bookmarkStart w:id="201" w:name="_Toc327631201"/>
      <w:bookmarkStart w:id="202" w:name="_Toc18785"/>
      <w:r>
        <w:rPr>
          <w:rFonts w:hint="eastAsia"/>
          <w:color w:val="auto"/>
          <w:highlight w:val="none"/>
          <w:lang w:val="en-US" w:eastAsia="zh-CN"/>
        </w:rPr>
        <w:t>3</w:t>
      </w:r>
      <w:r>
        <w:rPr>
          <w:rFonts w:hint="eastAsia"/>
          <w:color w:val="auto"/>
          <w:highlight w:val="none"/>
        </w:rPr>
        <w:t>.</w:t>
      </w:r>
      <w:r>
        <w:rPr>
          <w:rFonts w:hint="eastAsia"/>
          <w:color w:val="auto"/>
          <w:highlight w:val="none"/>
          <w:lang w:val="en-US" w:eastAsia="zh-CN"/>
        </w:rPr>
        <w:t>4</w:t>
      </w:r>
      <w:r>
        <w:rPr>
          <w:rFonts w:hint="eastAsia"/>
          <w:color w:val="auto"/>
          <w:highlight w:val="none"/>
        </w:rPr>
        <w:t xml:space="preserve"> 计算机文件要求</w:t>
      </w:r>
      <w:bookmarkEnd w:id="201"/>
      <w:bookmarkEnd w:id="202"/>
    </w:p>
    <w:p w14:paraId="4D82BF8A">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4</w:t>
      </w:r>
      <w:r>
        <w:rPr>
          <w:color w:val="auto"/>
          <w:highlight w:val="none"/>
        </w:rPr>
        <w:t xml:space="preserve">.1 </w:t>
      </w:r>
      <w:r>
        <w:rPr>
          <w:rFonts w:hint="eastAsia"/>
          <w:color w:val="auto"/>
          <w:highlight w:val="none"/>
        </w:rPr>
        <w:t>计算机文件：文字内容采用</w:t>
      </w:r>
      <w:r>
        <w:rPr>
          <w:rFonts w:hint="eastAsia"/>
          <w:color w:val="auto"/>
          <w:highlight w:val="none"/>
          <w:u w:val="single"/>
        </w:rPr>
        <w:t>Word、Excel、PowerPoint</w:t>
      </w:r>
      <w:r>
        <w:rPr>
          <w:color w:val="auto"/>
          <w:highlight w:val="none"/>
          <w:u w:val="single"/>
        </w:rPr>
        <w:t xml:space="preserve"> </w:t>
      </w:r>
      <w:r>
        <w:rPr>
          <w:color w:val="auto"/>
          <w:highlight w:val="none"/>
        </w:rPr>
        <w:t>软件</w:t>
      </w:r>
      <w:r>
        <w:rPr>
          <w:rFonts w:hint="eastAsia"/>
          <w:color w:val="auto"/>
          <w:highlight w:val="none"/>
        </w:rPr>
        <w:t>格式文件。</w:t>
      </w:r>
    </w:p>
    <w:p w14:paraId="32FB7E08">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4</w:t>
      </w:r>
      <w:r>
        <w:rPr>
          <w:color w:val="auto"/>
          <w:highlight w:val="none"/>
        </w:rPr>
        <w:t>.</w:t>
      </w:r>
      <w:r>
        <w:rPr>
          <w:rFonts w:hint="eastAsia"/>
          <w:color w:val="auto"/>
          <w:highlight w:val="none"/>
        </w:rPr>
        <w:t>2 设计图形文件采用</w:t>
      </w:r>
      <w:r>
        <w:rPr>
          <w:rFonts w:hint="eastAsia"/>
          <w:color w:val="auto"/>
          <w:highlight w:val="none"/>
          <w:u w:val="single"/>
        </w:rPr>
        <w:t xml:space="preserve">  Dwg、Skp</w:t>
      </w:r>
      <w:r>
        <w:rPr>
          <w:color w:val="auto"/>
          <w:highlight w:val="none"/>
          <w:u w:val="single"/>
        </w:rPr>
        <w:t xml:space="preserve">  </w:t>
      </w:r>
      <w:r>
        <w:rPr>
          <w:rFonts w:hint="eastAsia"/>
          <w:color w:val="auto"/>
          <w:highlight w:val="none"/>
        </w:rPr>
        <w:t>和</w:t>
      </w:r>
      <w:r>
        <w:rPr>
          <w:rFonts w:hint="eastAsia"/>
          <w:color w:val="auto"/>
          <w:highlight w:val="none"/>
          <w:u w:val="single"/>
        </w:rPr>
        <w:t xml:space="preserve">  PDF</w:t>
      </w:r>
      <w:r>
        <w:rPr>
          <w:color w:val="auto"/>
          <w:highlight w:val="none"/>
          <w:u w:val="single"/>
        </w:rPr>
        <w:t xml:space="preserve">  </w:t>
      </w:r>
      <w:r>
        <w:rPr>
          <w:rFonts w:hint="eastAsia"/>
          <w:color w:val="auto"/>
          <w:highlight w:val="none"/>
        </w:rPr>
        <w:t>格式文件。</w:t>
      </w:r>
    </w:p>
    <w:p w14:paraId="4968EB41">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4</w:t>
      </w:r>
      <w:r>
        <w:rPr>
          <w:color w:val="auto"/>
          <w:highlight w:val="none"/>
        </w:rPr>
        <w:t>.</w:t>
      </w:r>
      <w:r>
        <w:rPr>
          <w:rFonts w:hint="eastAsia"/>
          <w:color w:val="auto"/>
          <w:highlight w:val="none"/>
        </w:rPr>
        <w:t>3 表现图、渲染图采用</w:t>
      </w:r>
      <w:r>
        <w:rPr>
          <w:rFonts w:hint="eastAsia"/>
          <w:color w:val="auto"/>
          <w:highlight w:val="none"/>
          <w:u w:val="single"/>
        </w:rPr>
        <w:t>JPG或TIF</w:t>
      </w:r>
      <w:r>
        <w:rPr>
          <w:rFonts w:hint="eastAsia"/>
          <w:color w:val="auto"/>
          <w:highlight w:val="none"/>
        </w:rPr>
        <w:t>格式，手绘图、手绘建筑画扫描成</w:t>
      </w:r>
      <w:r>
        <w:rPr>
          <w:rFonts w:hint="eastAsia"/>
          <w:color w:val="auto"/>
          <w:highlight w:val="none"/>
          <w:u w:val="single"/>
        </w:rPr>
        <w:t>JPG</w:t>
      </w:r>
      <w:r>
        <w:rPr>
          <w:rFonts w:hint="eastAsia"/>
          <w:color w:val="auto"/>
          <w:highlight w:val="none"/>
        </w:rPr>
        <w:t>格式的计算机图形文件。</w:t>
      </w:r>
    </w:p>
    <w:p w14:paraId="263E6A3A">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4</w:t>
      </w:r>
      <w:r>
        <w:rPr>
          <w:color w:val="auto"/>
          <w:highlight w:val="none"/>
        </w:rPr>
        <w:t>.4</w:t>
      </w:r>
      <w:r>
        <w:rPr>
          <w:rFonts w:hint="eastAsia"/>
          <w:color w:val="auto"/>
          <w:highlight w:val="none"/>
        </w:rPr>
        <w:t xml:space="preserve"> 如果有全方位表达空间的演示动画及推广视频，可用较为普及的多媒体软件播放；可以附送说明设计方案的多媒体、幻灯片等资料。</w:t>
      </w:r>
    </w:p>
    <w:p w14:paraId="296F76E1">
      <w:pPr>
        <w:pStyle w:val="62"/>
        <w:ind w:firstLine="240"/>
        <w:rPr>
          <w:rFonts w:hint="eastAsia"/>
          <w:color w:val="auto"/>
          <w:highlight w:val="none"/>
        </w:rPr>
      </w:pPr>
      <w:r>
        <w:rPr>
          <w:rFonts w:hint="eastAsia"/>
          <w:color w:val="auto"/>
          <w:highlight w:val="none"/>
          <w:lang w:val="en-US" w:eastAsia="zh-CN"/>
        </w:rPr>
        <w:t>3</w:t>
      </w:r>
      <w:r>
        <w:rPr>
          <w:color w:val="auto"/>
          <w:highlight w:val="none"/>
        </w:rPr>
        <w:t>.</w:t>
      </w:r>
      <w:r>
        <w:rPr>
          <w:rFonts w:hint="eastAsia"/>
          <w:color w:val="auto"/>
          <w:highlight w:val="none"/>
          <w:lang w:val="en-US" w:eastAsia="zh-CN"/>
        </w:rPr>
        <w:t>4</w:t>
      </w:r>
      <w:r>
        <w:rPr>
          <w:color w:val="auto"/>
          <w:highlight w:val="none"/>
        </w:rPr>
        <w:t>.5</w:t>
      </w:r>
      <w:r>
        <w:rPr>
          <w:rFonts w:hint="eastAsia"/>
          <w:color w:val="auto"/>
          <w:highlight w:val="none"/>
        </w:rPr>
        <w:t xml:space="preserve"> 全部文本文件、设计成果均应制作成计算机文件，提交光盘</w:t>
      </w:r>
      <w:r>
        <w:rPr>
          <w:rFonts w:hint="eastAsia"/>
          <w:color w:val="auto"/>
          <w:highlight w:val="none"/>
          <w:u w:val="single"/>
        </w:rPr>
        <w:t xml:space="preserve"> </w:t>
      </w:r>
      <w:r>
        <w:rPr>
          <w:color w:val="auto"/>
          <w:highlight w:val="none"/>
          <w:u w:val="single"/>
        </w:rPr>
        <w:t xml:space="preserve">3 </w:t>
      </w:r>
      <w:r>
        <w:rPr>
          <w:rFonts w:hint="eastAsia"/>
          <w:color w:val="auto"/>
          <w:highlight w:val="none"/>
        </w:rPr>
        <w:t>套及</w:t>
      </w:r>
      <w:r>
        <w:rPr>
          <w:rFonts w:hint="eastAsia"/>
          <w:color w:val="auto"/>
          <w:highlight w:val="none"/>
          <w:u w:val="single"/>
        </w:rPr>
        <w:t>邮件提资最终电子版文件</w:t>
      </w:r>
      <w:r>
        <w:rPr>
          <w:rFonts w:hint="eastAsia"/>
          <w:color w:val="auto"/>
          <w:highlight w:val="none"/>
        </w:rPr>
        <w:t>。</w:t>
      </w:r>
    </w:p>
    <w:p w14:paraId="4B200266">
      <w:pPr>
        <w:numPr>
          <w:ilvl w:val="0"/>
          <w:numId w:val="0"/>
        </w:numPr>
        <w:adjustRightInd w:val="0"/>
        <w:snapToGrid w:val="0"/>
        <w:jc w:val="left"/>
        <w:rPr>
          <w:rFonts w:hint="eastAsia" w:ascii="微软雅黑" w:hAnsi="微软雅黑" w:eastAsia="微软雅黑" w:cs="微软雅黑"/>
          <w:b/>
          <w:bCs/>
          <w:color w:val="auto"/>
          <w:kern w:val="2"/>
          <w:sz w:val="30"/>
          <w:szCs w:val="32"/>
          <w:highlight w:val="none"/>
          <w:lang w:val="en-US" w:eastAsia="zh-CN" w:bidi="ar-SA"/>
        </w:rPr>
      </w:pPr>
      <w:r>
        <w:rPr>
          <w:rFonts w:hint="eastAsia" w:ascii="微软雅黑" w:hAnsi="微软雅黑" w:eastAsia="微软雅黑" w:cs="微软雅黑"/>
          <w:b/>
          <w:bCs/>
          <w:color w:val="auto"/>
          <w:kern w:val="2"/>
          <w:sz w:val="30"/>
          <w:szCs w:val="32"/>
          <w:highlight w:val="none"/>
          <w:lang w:val="en-US" w:eastAsia="zh-CN" w:bidi="ar-SA"/>
        </w:rPr>
        <w:t>四、景观设计进度计划</w:t>
      </w:r>
    </w:p>
    <w:p w14:paraId="2FB95781">
      <w:pPr>
        <w:pStyle w:val="62"/>
        <w:ind w:firstLine="240"/>
        <w:rPr>
          <w:rFonts w:hint="eastAsia"/>
          <w:color w:val="auto"/>
          <w:highlight w:val="none"/>
        </w:rPr>
      </w:pPr>
      <w:bookmarkStart w:id="203" w:name="_Toc142926211"/>
      <w:r>
        <w:rPr>
          <w:rFonts w:hint="eastAsia"/>
          <w:color w:val="auto"/>
          <w:highlight w:val="none"/>
          <w:lang w:val="en-US" w:eastAsia="zh-CN"/>
        </w:rPr>
        <w:t>4</w:t>
      </w:r>
      <w:r>
        <w:rPr>
          <w:rFonts w:hint="eastAsia"/>
          <w:color w:val="auto"/>
          <w:highlight w:val="none"/>
        </w:rPr>
        <w:t>.1</w:t>
      </w:r>
      <w:bookmarkEnd w:id="203"/>
      <w:r>
        <w:rPr>
          <w:color w:val="auto"/>
          <w:highlight w:val="none"/>
        </w:rPr>
        <w:t xml:space="preserve"> </w:t>
      </w:r>
      <w:r>
        <w:rPr>
          <w:rFonts w:hint="eastAsia"/>
          <w:color w:val="auto"/>
          <w:highlight w:val="none"/>
        </w:rPr>
        <w:t>概念设计_</w:t>
      </w:r>
      <w:r>
        <w:rPr>
          <w:rFonts w:hint="eastAsia"/>
          <w:color w:val="auto"/>
          <w:highlight w:val="none"/>
          <w:u w:val="single"/>
          <w:lang w:val="en-US" w:eastAsia="zh-CN"/>
        </w:rPr>
        <w:t>45</w:t>
      </w:r>
      <w:r>
        <w:rPr>
          <w:rFonts w:hint="eastAsia"/>
          <w:color w:val="auto"/>
          <w:highlight w:val="none"/>
        </w:rPr>
        <w:t>_天日历天</w:t>
      </w:r>
    </w:p>
    <w:p w14:paraId="7EE7F69A">
      <w:pPr>
        <w:tabs>
          <w:tab w:val="left" w:pos="0"/>
        </w:tabs>
        <w:adjustRightInd w:val="0"/>
        <w:snapToGrid w:val="0"/>
        <w:ind w:firstLine="480"/>
        <w:rPr>
          <w:rFonts w:hint="eastAsia"/>
          <w:bCs/>
          <w:color w:val="auto"/>
          <w:highlight w:val="none"/>
        </w:rPr>
      </w:pPr>
      <w:r>
        <w:rPr>
          <w:rFonts w:hint="eastAsia"/>
          <w:bCs/>
          <w:color w:val="auto"/>
          <w:highlight w:val="none"/>
        </w:rPr>
        <w:t>概念设计阶段需提交的中间过程图纸</w:t>
      </w:r>
    </w:p>
    <w:p w14:paraId="34B0C59C">
      <w:pPr>
        <w:tabs>
          <w:tab w:val="left" w:pos="0"/>
        </w:tabs>
        <w:adjustRightInd w:val="0"/>
        <w:snapToGrid w:val="0"/>
        <w:ind w:firstLine="480"/>
        <w:rPr>
          <w:rFonts w:hint="eastAsia"/>
          <w:bCs/>
          <w:color w:val="auto"/>
          <w:highlight w:val="none"/>
        </w:rPr>
      </w:pPr>
      <w:r>
        <w:rPr>
          <w:rFonts w:hint="eastAsia"/>
          <w:bCs/>
          <w:color w:val="auto"/>
          <w:highlight w:val="none"/>
        </w:rPr>
        <w:t>注：该阶段设计计划于</w:t>
      </w:r>
      <w:r>
        <w:rPr>
          <w:bCs/>
          <w:color w:val="auto"/>
          <w:highlight w:val="none"/>
          <w:u w:val="single"/>
        </w:rPr>
        <w:t>202</w:t>
      </w:r>
      <w:r>
        <w:rPr>
          <w:rFonts w:hint="eastAsia"/>
          <w:bCs/>
          <w:color w:val="auto"/>
          <w:highlight w:val="none"/>
          <w:u w:val="single"/>
          <w:lang w:val="en-US" w:eastAsia="zh-CN"/>
        </w:rPr>
        <w:t>5</w:t>
      </w:r>
      <w:r>
        <w:rPr>
          <w:bCs/>
          <w:color w:val="auto"/>
          <w:highlight w:val="none"/>
        </w:rPr>
        <w:t>年</w:t>
      </w:r>
      <w:r>
        <w:rPr>
          <w:rFonts w:hint="eastAsia"/>
          <w:bCs/>
          <w:color w:val="auto"/>
          <w:highlight w:val="none"/>
          <w:u w:val="single"/>
          <w:lang w:val="en-US" w:eastAsia="zh-CN"/>
        </w:rPr>
        <w:t>11</w:t>
      </w:r>
      <w:r>
        <w:rPr>
          <w:bCs/>
          <w:color w:val="auto"/>
          <w:highlight w:val="none"/>
        </w:rPr>
        <w:t>月启动</w:t>
      </w:r>
      <w:r>
        <w:rPr>
          <w:rFonts w:hint="eastAsia"/>
          <w:bCs/>
          <w:color w:val="auto"/>
          <w:highlight w:val="none"/>
        </w:rPr>
        <w:t>，</w:t>
      </w:r>
      <w:r>
        <w:rPr>
          <w:bCs/>
          <w:color w:val="auto"/>
          <w:highlight w:val="none"/>
        </w:rPr>
        <w:t>具体以甲方书面正式通知为准</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8"/>
        <w:gridCol w:w="2551"/>
        <w:gridCol w:w="1985"/>
        <w:gridCol w:w="1054"/>
      </w:tblGrid>
      <w:tr w14:paraId="56FE0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388" w:type="dxa"/>
            <w:vAlign w:val="center"/>
          </w:tcPr>
          <w:p w14:paraId="11E5B247">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需提交图纸</w:t>
            </w:r>
          </w:p>
        </w:tc>
        <w:tc>
          <w:tcPr>
            <w:tcW w:w="2551" w:type="dxa"/>
            <w:vAlign w:val="center"/>
          </w:tcPr>
          <w:p w14:paraId="61659B43">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提交时间</w:t>
            </w:r>
          </w:p>
        </w:tc>
        <w:tc>
          <w:tcPr>
            <w:tcW w:w="1985" w:type="dxa"/>
            <w:vAlign w:val="center"/>
          </w:tcPr>
          <w:p w14:paraId="49F41867">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审核确认时间</w:t>
            </w:r>
          </w:p>
        </w:tc>
        <w:tc>
          <w:tcPr>
            <w:tcW w:w="1054" w:type="dxa"/>
            <w:vAlign w:val="center"/>
          </w:tcPr>
          <w:p w14:paraId="1D5D36A4">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备注</w:t>
            </w:r>
          </w:p>
        </w:tc>
      </w:tr>
      <w:tr w14:paraId="1925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388" w:type="dxa"/>
            <w:vAlign w:val="center"/>
          </w:tcPr>
          <w:p w14:paraId="6E04FAF4">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概念平面总图及意向</w:t>
            </w:r>
          </w:p>
        </w:tc>
        <w:tc>
          <w:tcPr>
            <w:tcW w:w="2551" w:type="dxa"/>
            <w:vAlign w:val="center"/>
          </w:tcPr>
          <w:p w14:paraId="5A6ADF2E">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甲方通知启动后</w:t>
            </w:r>
            <w:r>
              <w:rPr>
                <w:rFonts w:hint="default"/>
                <w:color w:val="auto"/>
                <w:sz w:val="21"/>
                <w:highlight w:val="none"/>
                <w:u w:val="single"/>
              </w:rPr>
              <w:t>7</w:t>
            </w:r>
            <w:r>
              <w:rPr>
                <w:rFonts w:hint="eastAsia"/>
                <w:color w:val="auto"/>
                <w:sz w:val="21"/>
                <w:highlight w:val="none"/>
              </w:rPr>
              <w:t>天</w:t>
            </w:r>
          </w:p>
        </w:tc>
        <w:tc>
          <w:tcPr>
            <w:tcW w:w="1985" w:type="dxa"/>
            <w:vAlign w:val="center"/>
          </w:tcPr>
          <w:p w14:paraId="35C6EAD8">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提交文件</w:t>
            </w:r>
            <w:r>
              <w:rPr>
                <w:rFonts w:hint="default"/>
                <w:color w:val="auto"/>
                <w:sz w:val="21"/>
                <w:highlight w:val="none"/>
                <w:u w:val="single"/>
              </w:rPr>
              <w:t>7</w:t>
            </w:r>
            <w:r>
              <w:rPr>
                <w:rFonts w:hint="eastAsia"/>
                <w:color w:val="auto"/>
                <w:sz w:val="21"/>
                <w:highlight w:val="none"/>
              </w:rPr>
              <w:t>天内</w:t>
            </w:r>
          </w:p>
        </w:tc>
        <w:tc>
          <w:tcPr>
            <w:tcW w:w="1054" w:type="dxa"/>
            <w:vAlign w:val="center"/>
          </w:tcPr>
          <w:p w14:paraId="09117E55">
            <w:pPr>
              <w:keepNext w:val="0"/>
              <w:keepLines w:val="0"/>
              <w:widowControl/>
              <w:suppressLineNumbers w:val="0"/>
              <w:tabs>
                <w:tab w:val="left" w:pos="0"/>
              </w:tabs>
              <w:adjustRightInd w:val="0"/>
              <w:snapToGrid w:val="0"/>
              <w:spacing w:before="0" w:beforeAutospacing="0" w:after="0" w:afterAutospacing="0"/>
              <w:ind w:left="0" w:right="0" w:firstLine="420"/>
              <w:jc w:val="center"/>
              <w:rPr>
                <w:rFonts w:hint="eastAsia"/>
                <w:color w:val="auto"/>
                <w:sz w:val="21"/>
                <w:highlight w:val="none"/>
              </w:rPr>
            </w:pPr>
          </w:p>
        </w:tc>
      </w:tr>
      <w:tr w14:paraId="7530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388" w:type="dxa"/>
            <w:vAlign w:val="center"/>
          </w:tcPr>
          <w:p w14:paraId="4B6E1BEA">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bCs/>
                <w:color w:val="auto"/>
                <w:sz w:val="21"/>
                <w:highlight w:val="none"/>
              </w:rPr>
            </w:pPr>
            <w:r>
              <w:rPr>
                <w:rFonts w:hint="eastAsia"/>
                <w:bCs/>
                <w:color w:val="auto"/>
                <w:sz w:val="21"/>
                <w:highlight w:val="none"/>
              </w:rPr>
              <w:t>概念设计方案文本</w:t>
            </w:r>
          </w:p>
        </w:tc>
        <w:tc>
          <w:tcPr>
            <w:tcW w:w="2551" w:type="dxa"/>
            <w:vAlign w:val="center"/>
          </w:tcPr>
          <w:p w14:paraId="0A380564">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概念总图确认后</w:t>
            </w:r>
            <w:r>
              <w:rPr>
                <w:rFonts w:hint="default"/>
                <w:color w:val="auto"/>
                <w:sz w:val="21"/>
                <w:highlight w:val="none"/>
                <w:u w:val="single"/>
              </w:rPr>
              <w:t>15</w:t>
            </w:r>
            <w:r>
              <w:rPr>
                <w:rFonts w:hint="eastAsia"/>
                <w:color w:val="auto"/>
                <w:sz w:val="21"/>
                <w:highlight w:val="none"/>
              </w:rPr>
              <w:t>天</w:t>
            </w:r>
          </w:p>
        </w:tc>
        <w:tc>
          <w:tcPr>
            <w:tcW w:w="1985" w:type="dxa"/>
            <w:vAlign w:val="center"/>
          </w:tcPr>
          <w:p w14:paraId="0748E046">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提交文件</w:t>
            </w:r>
            <w:r>
              <w:rPr>
                <w:rFonts w:hint="default"/>
                <w:color w:val="auto"/>
                <w:sz w:val="21"/>
                <w:highlight w:val="none"/>
                <w:u w:val="single"/>
              </w:rPr>
              <w:t>7</w:t>
            </w:r>
            <w:r>
              <w:rPr>
                <w:rFonts w:hint="eastAsia"/>
                <w:color w:val="auto"/>
                <w:sz w:val="21"/>
                <w:highlight w:val="none"/>
              </w:rPr>
              <w:t>天内</w:t>
            </w:r>
          </w:p>
        </w:tc>
        <w:tc>
          <w:tcPr>
            <w:tcW w:w="1054" w:type="dxa"/>
            <w:vAlign w:val="center"/>
          </w:tcPr>
          <w:p w14:paraId="34D72F09">
            <w:pPr>
              <w:keepNext w:val="0"/>
              <w:keepLines w:val="0"/>
              <w:widowControl/>
              <w:suppressLineNumbers w:val="0"/>
              <w:tabs>
                <w:tab w:val="left" w:pos="0"/>
              </w:tabs>
              <w:adjustRightInd w:val="0"/>
              <w:snapToGrid w:val="0"/>
              <w:spacing w:before="0" w:beforeAutospacing="0" w:after="0" w:afterAutospacing="0"/>
              <w:ind w:left="0" w:right="0" w:firstLine="420"/>
              <w:jc w:val="center"/>
              <w:rPr>
                <w:rFonts w:hint="eastAsia"/>
                <w:color w:val="auto"/>
                <w:sz w:val="21"/>
                <w:highlight w:val="none"/>
              </w:rPr>
            </w:pPr>
          </w:p>
        </w:tc>
      </w:tr>
    </w:tbl>
    <w:p w14:paraId="056E36DD">
      <w:pPr>
        <w:pStyle w:val="62"/>
        <w:ind w:firstLine="240"/>
        <w:rPr>
          <w:rFonts w:hint="eastAsia"/>
          <w:color w:val="auto"/>
          <w:highlight w:val="none"/>
        </w:rPr>
      </w:pPr>
      <w:bookmarkStart w:id="204" w:name="_Toc142926212"/>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2</w:t>
      </w:r>
      <w:r>
        <w:rPr>
          <w:color w:val="auto"/>
          <w:highlight w:val="none"/>
        </w:rPr>
        <w:t xml:space="preserve"> </w:t>
      </w:r>
      <w:r>
        <w:rPr>
          <w:rFonts w:hint="eastAsia"/>
          <w:color w:val="auto"/>
          <w:highlight w:val="none"/>
        </w:rPr>
        <w:t>方案设计</w:t>
      </w:r>
      <w:r>
        <w:rPr>
          <w:color w:val="auto"/>
          <w:highlight w:val="none"/>
          <w:u w:val="single"/>
        </w:rPr>
        <w:t>30</w:t>
      </w:r>
      <w:r>
        <w:rPr>
          <w:rFonts w:hint="eastAsia"/>
          <w:color w:val="auto"/>
          <w:highlight w:val="none"/>
        </w:rPr>
        <w:t>天日历天</w:t>
      </w:r>
      <w:bookmarkEnd w:id="204"/>
    </w:p>
    <w:p w14:paraId="08F693F9">
      <w:pPr>
        <w:tabs>
          <w:tab w:val="left" w:pos="0"/>
        </w:tabs>
        <w:adjustRightInd w:val="0"/>
        <w:snapToGrid w:val="0"/>
        <w:ind w:firstLine="480"/>
        <w:rPr>
          <w:rFonts w:hint="eastAsia"/>
          <w:bCs/>
          <w:color w:val="auto"/>
          <w:highlight w:val="none"/>
        </w:rPr>
      </w:pPr>
      <w:r>
        <w:rPr>
          <w:rFonts w:hint="eastAsia"/>
          <w:bCs/>
          <w:color w:val="auto"/>
          <w:highlight w:val="none"/>
        </w:rPr>
        <w:t>方案设计阶段需提交的中间过程图纸</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2409"/>
        <w:gridCol w:w="1985"/>
        <w:gridCol w:w="1621"/>
      </w:tblGrid>
      <w:tr w14:paraId="7906A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963" w:type="dxa"/>
            <w:vAlign w:val="center"/>
          </w:tcPr>
          <w:p w14:paraId="4E55E8B8">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需提交图纸</w:t>
            </w:r>
          </w:p>
        </w:tc>
        <w:tc>
          <w:tcPr>
            <w:tcW w:w="2409" w:type="dxa"/>
            <w:vAlign w:val="center"/>
          </w:tcPr>
          <w:p w14:paraId="14C86AE4">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提交时间</w:t>
            </w:r>
          </w:p>
        </w:tc>
        <w:tc>
          <w:tcPr>
            <w:tcW w:w="1985" w:type="dxa"/>
            <w:vAlign w:val="center"/>
          </w:tcPr>
          <w:p w14:paraId="6B6F3B0F">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审核确认时间</w:t>
            </w:r>
          </w:p>
        </w:tc>
        <w:tc>
          <w:tcPr>
            <w:tcW w:w="1621" w:type="dxa"/>
            <w:vAlign w:val="center"/>
          </w:tcPr>
          <w:p w14:paraId="0ADAF913">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备注</w:t>
            </w:r>
          </w:p>
        </w:tc>
      </w:tr>
      <w:tr w14:paraId="04000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963" w:type="dxa"/>
            <w:vAlign w:val="center"/>
          </w:tcPr>
          <w:p w14:paraId="08071845">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方案</w:t>
            </w:r>
            <w:r>
              <w:rPr>
                <w:rFonts w:hint="default"/>
                <w:color w:val="auto"/>
                <w:sz w:val="21"/>
                <w:highlight w:val="none"/>
              </w:rPr>
              <w:t>过程</w:t>
            </w:r>
          </w:p>
        </w:tc>
        <w:tc>
          <w:tcPr>
            <w:tcW w:w="2409" w:type="dxa"/>
            <w:vAlign w:val="center"/>
          </w:tcPr>
          <w:p w14:paraId="73ED0730">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甲方通知启动</w:t>
            </w:r>
            <w:r>
              <w:rPr>
                <w:rFonts w:hint="default"/>
                <w:color w:val="auto"/>
                <w:sz w:val="21"/>
                <w:highlight w:val="none"/>
              </w:rPr>
              <w:t>后</w:t>
            </w:r>
            <w:r>
              <w:rPr>
                <w:rFonts w:hint="default"/>
                <w:color w:val="auto"/>
                <w:sz w:val="21"/>
                <w:highlight w:val="none"/>
                <w:u w:val="single"/>
              </w:rPr>
              <w:t>5</w:t>
            </w:r>
            <w:r>
              <w:rPr>
                <w:rFonts w:hint="default"/>
                <w:color w:val="auto"/>
                <w:sz w:val="21"/>
                <w:highlight w:val="none"/>
              </w:rPr>
              <w:t>天</w:t>
            </w:r>
          </w:p>
        </w:tc>
        <w:tc>
          <w:tcPr>
            <w:tcW w:w="1985" w:type="dxa"/>
          </w:tcPr>
          <w:p w14:paraId="02D1AE3A">
            <w:pPr>
              <w:keepNext w:val="0"/>
              <w:keepLines w:val="0"/>
              <w:widowControl/>
              <w:suppressLineNumbers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提交文件</w:t>
            </w:r>
            <w:r>
              <w:rPr>
                <w:rFonts w:hint="default"/>
                <w:color w:val="auto"/>
                <w:sz w:val="21"/>
                <w:highlight w:val="none"/>
                <w:u w:val="single"/>
              </w:rPr>
              <w:t>5</w:t>
            </w:r>
            <w:r>
              <w:rPr>
                <w:rFonts w:hint="eastAsia"/>
                <w:color w:val="auto"/>
                <w:sz w:val="21"/>
                <w:highlight w:val="none"/>
              </w:rPr>
              <w:t>天内</w:t>
            </w:r>
          </w:p>
        </w:tc>
        <w:tc>
          <w:tcPr>
            <w:tcW w:w="1621" w:type="dxa"/>
            <w:vAlign w:val="center"/>
          </w:tcPr>
          <w:p w14:paraId="39A37128">
            <w:pPr>
              <w:keepNext w:val="0"/>
              <w:keepLines w:val="0"/>
              <w:widowControl/>
              <w:suppressLineNumbers w:val="0"/>
              <w:tabs>
                <w:tab w:val="left" w:pos="0"/>
              </w:tabs>
              <w:adjustRightInd w:val="0"/>
              <w:snapToGrid w:val="0"/>
              <w:spacing w:before="0" w:beforeAutospacing="0" w:after="0" w:afterAutospacing="0"/>
              <w:ind w:left="0" w:right="0" w:firstLine="420"/>
              <w:jc w:val="center"/>
              <w:rPr>
                <w:rFonts w:hint="eastAsia"/>
                <w:color w:val="auto"/>
                <w:sz w:val="21"/>
                <w:highlight w:val="none"/>
              </w:rPr>
            </w:pPr>
          </w:p>
        </w:tc>
      </w:tr>
      <w:tr w14:paraId="1152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963" w:type="dxa"/>
            <w:vAlign w:val="center"/>
          </w:tcPr>
          <w:p w14:paraId="49828DB0">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bCs/>
                <w:color w:val="auto"/>
                <w:sz w:val="21"/>
                <w:highlight w:val="none"/>
              </w:rPr>
            </w:pPr>
            <w:r>
              <w:rPr>
                <w:rFonts w:hint="eastAsia"/>
                <w:color w:val="auto"/>
                <w:sz w:val="21"/>
                <w:highlight w:val="none"/>
              </w:rPr>
              <w:t>方案调整</w:t>
            </w:r>
          </w:p>
        </w:tc>
        <w:tc>
          <w:tcPr>
            <w:tcW w:w="2409" w:type="dxa"/>
            <w:vAlign w:val="center"/>
          </w:tcPr>
          <w:p w14:paraId="79E2B9A2">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default"/>
                <w:color w:val="auto"/>
                <w:sz w:val="21"/>
                <w:highlight w:val="none"/>
              </w:rPr>
              <w:t>方案过程确认后</w:t>
            </w:r>
            <w:r>
              <w:rPr>
                <w:rFonts w:hint="eastAsia"/>
                <w:color w:val="auto"/>
                <w:sz w:val="21"/>
                <w:highlight w:val="none"/>
                <w:u w:val="single"/>
              </w:rPr>
              <w:t>7</w:t>
            </w:r>
            <w:r>
              <w:rPr>
                <w:rFonts w:hint="default"/>
                <w:color w:val="auto"/>
                <w:sz w:val="21"/>
                <w:highlight w:val="none"/>
              </w:rPr>
              <w:t>天</w:t>
            </w:r>
          </w:p>
        </w:tc>
        <w:tc>
          <w:tcPr>
            <w:tcW w:w="1985" w:type="dxa"/>
          </w:tcPr>
          <w:p w14:paraId="055D99B6">
            <w:pPr>
              <w:keepNext w:val="0"/>
              <w:keepLines w:val="0"/>
              <w:widowControl/>
              <w:suppressLineNumbers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提交文件</w:t>
            </w:r>
            <w:r>
              <w:rPr>
                <w:rFonts w:hint="default"/>
                <w:color w:val="auto"/>
                <w:sz w:val="21"/>
                <w:highlight w:val="none"/>
                <w:u w:val="single"/>
              </w:rPr>
              <w:t>7</w:t>
            </w:r>
            <w:r>
              <w:rPr>
                <w:rFonts w:hint="eastAsia"/>
                <w:color w:val="auto"/>
                <w:sz w:val="21"/>
                <w:highlight w:val="none"/>
              </w:rPr>
              <w:t>天内</w:t>
            </w:r>
          </w:p>
        </w:tc>
        <w:tc>
          <w:tcPr>
            <w:tcW w:w="1621" w:type="dxa"/>
            <w:vAlign w:val="center"/>
          </w:tcPr>
          <w:p w14:paraId="7F2CC8B7">
            <w:pPr>
              <w:keepNext w:val="0"/>
              <w:keepLines w:val="0"/>
              <w:widowControl/>
              <w:suppressLineNumbers w:val="0"/>
              <w:tabs>
                <w:tab w:val="left" w:pos="0"/>
              </w:tabs>
              <w:adjustRightInd w:val="0"/>
              <w:snapToGrid w:val="0"/>
              <w:spacing w:before="0" w:beforeAutospacing="0" w:after="0" w:afterAutospacing="0"/>
              <w:ind w:left="0" w:right="0" w:firstLine="420"/>
              <w:jc w:val="center"/>
              <w:rPr>
                <w:rFonts w:hint="eastAsia"/>
                <w:color w:val="auto"/>
                <w:sz w:val="21"/>
                <w:highlight w:val="none"/>
              </w:rPr>
            </w:pPr>
          </w:p>
        </w:tc>
      </w:tr>
      <w:tr w14:paraId="5B543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963" w:type="dxa"/>
            <w:vAlign w:val="center"/>
          </w:tcPr>
          <w:p w14:paraId="7854E533">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bCs/>
                <w:color w:val="auto"/>
                <w:sz w:val="21"/>
                <w:highlight w:val="none"/>
              </w:rPr>
              <w:t>方案及局部扩初</w:t>
            </w:r>
          </w:p>
        </w:tc>
        <w:tc>
          <w:tcPr>
            <w:tcW w:w="2409" w:type="dxa"/>
            <w:vAlign w:val="center"/>
          </w:tcPr>
          <w:p w14:paraId="65A30ADD">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default"/>
                <w:color w:val="auto"/>
                <w:sz w:val="21"/>
                <w:highlight w:val="none"/>
              </w:rPr>
              <w:t>方案调整确认后</w:t>
            </w:r>
            <w:r>
              <w:rPr>
                <w:rFonts w:hint="eastAsia"/>
                <w:color w:val="auto"/>
                <w:sz w:val="21"/>
                <w:highlight w:val="none"/>
                <w:u w:val="single"/>
              </w:rPr>
              <w:t>7</w:t>
            </w:r>
            <w:r>
              <w:rPr>
                <w:rFonts w:hint="default"/>
                <w:color w:val="auto"/>
                <w:sz w:val="21"/>
                <w:highlight w:val="none"/>
              </w:rPr>
              <w:t>天</w:t>
            </w:r>
          </w:p>
        </w:tc>
        <w:tc>
          <w:tcPr>
            <w:tcW w:w="1985" w:type="dxa"/>
          </w:tcPr>
          <w:p w14:paraId="5B21A7A4">
            <w:pPr>
              <w:keepNext w:val="0"/>
              <w:keepLines w:val="0"/>
              <w:widowControl/>
              <w:suppressLineNumbers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提交文件</w:t>
            </w:r>
            <w:r>
              <w:rPr>
                <w:rFonts w:hint="default"/>
                <w:color w:val="auto"/>
                <w:sz w:val="21"/>
                <w:highlight w:val="none"/>
                <w:u w:val="single"/>
              </w:rPr>
              <w:t>7</w:t>
            </w:r>
            <w:r>
              <w:rPr>
                <w:rFonts w:hint="eastAsia"/>
                <w:color w:val="auto"/>
                <w:sz w:val="21"/>
                <w:highlight w:val="none"/>
              </w:rPr>
              <w:t>天内</w:t>
            </w:r>
          </w:p>
        </w:tc>
        <w:tc>
          <w:tcPr>
            <w:tcW w:w="1621" w:type="dxa"/>
            <w:vAlign w:val="center"/>
          </w:tcPr>
          <w:p w14:paraId="62197970">
            <w:pPr>
              <w:keepNext w:val="0"/>
              <w:keepLines w:val="0"/>
              <w:widowControl/>
              <w:suppressLineNumbers w:val="0"/>
              <w:tabs>
                <w:tab w:val="left" w:pos="0"/>
              </w:tabs>
              <w:adjustRightInd w:val="0"/>
              <w:snapToGrid w:val="0"/>
              <w:spacing w:before="0" w:beforeAutospacing="0" w:after="0" w:afterAutospacing="0"/>
              <w:ind w:left="0" w:right="0" w:firstLine="420"/>
              <w:jc w:val="center"/>
              <w:rPr>
                <w:rFonts w:hint="eastAsia"/>
                <w:color w:val="auto"/>
                <w:sz w:val="21"/>
                <w:highlight w:val="none"/>
              </w:rPr>
            </w:pPr>
          </w:p>
        </w:tc>
      </w:tr>
    </w:tbl>
    <w:p w14:paraId="75ABCCDE">
      <w:pPr>
        <w:pStyle w:val="62"/>
        <w:ind w:firstLine="240"/>
        <w:rPr>
          <w:rFonts w:hint="eastAsia"/>
          <w:color w:val="auto"/>
          <w:highlight w:val="none"/>
        </w:rPr>
      </w:pPr>
      <w:bookmarkStart w:id="205" w:name="_Toc142926213"/>
      <w:r>
        <w:rPr>
          <w:rFonts w:hint="eastAsia"/>
          <w:color w:val="auto"/>
          <w:highlight w:val="none"/>
          <w:lang w:val="en-US" w:eastAsia="zh-CN"/>
        </w:rPr>
        <w:t>4.3</w:t>
      </w:r>
      <w:r>
        <w:rPr>
          <w:color w:val="auto"/>
          <w:highlight w:val="none"/>
        </w:rPr>
        <w:t xml:space="preserve"> </w:t>
      </w:r>
      <w:r>
        <w:rPr>
          <w:rFonts w:hint="eastAsia"/>
          <w:color w:val="auto"/>
          <w:highlight w:val="none"/>
        </w:rPr>
        <w:t>扩初图设计</w:t>
      </w:r>
      <w:r>
        <w:rPr>
          <w:color w:val="auto"/>
          <w:highlight w:val="none"/>
          <w:u w:val="single"/>
        </w:rPr>
        <w:t>30</w:t>
      </w:r>
      <w:r>
        <w:rPr>
          <w:rFonts w:hint="eastAsia"/>
          <w:color w:val="auto"/>
          <w:highlight w:val="none"/>
        </w:rPr>
        <w:t>天日历天</w:t>
      </w:r>
      <w:bookmarkEnd w:id="205"/>
    </w:p>
    <w:p w14:paraId="52E0F628">
      <w:pPr>
        <w:tabs>
          <w:tab w:val="left" w:pos="0"/>
        </w:tabs>
        <w:adjustRightInd w:val="0"/>
        <w:snapToGrid w:val="0"/>
        <w:ind w:firstLine="480"/>
        <w:rPr>
          <w:rFonts w:hint="eastAsia"/>
          <w:bCs/>
          <w:color w:val="auto"/>
          <w:highlight w:val="none"/>
        </w:rPr>
      </w:pPr>
      <w:r>
        <w:rPr>
          <w:rFonts w:hint="eastAsia"/>
          <w:bCs/>
          <w:color w:val="auto"/>
          <w:highlight w:val="none"/>
        </w:rPr>
        <w:t>扩初设计阶段需提交的中间过程图纸</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9"/>
        <w:gridCol w:w="2552"/>
        <w:gridCol w:w="1913"/>
        <w:gridCol w:w="1834"/>
      </w:tblGrid>
      <w:tr w14:paraId="0A551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679" w:type="dxa"/>
            <w:vAlign w:val="center"/>
          </w:tcPr>
          <w:p w14:paraId="03267376">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需提交图纸</w:t>
            </w:r>
          </w:p>
        </w:tc>
        <w:tc>
          <w:tcPr>
            <w:tcW w:w="2552" w:type="dxa"/>
            <w:vAlign w:val="center"/>
          </w:tcPr>
          <w:p w14:paraId="7D6634BD">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提交时间</w:t>
            </w:r>
          </w:p>
        </w:tc>
        <w:tc>
          <w:tcPr>
            <w:tcW w:w="1913" w:type="dxa"/>
            <w:vAlign w:val="center"/>
          </w:tcPr>
          <w:p w14:paraId="22F028A2">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审核确认时间</w:t>
            </w:r>
          </w:p>
        </w:tc>
        <w:tc>
          <w:tcPr>
            <w:tcW w:w="1834" w:type="dxa"/>
            <w:vAlign w:val="center"/>
          </w:tcPr>
          <w:p w14:paraId="202C6BA8">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备注</w:t>
            </w:r>
          </w:p>
        </w:tc>
      </w:tr>
      <w:tr w14:paraId="2514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1679" w:type="dxa"/>
            <w:vAlign w:val="center"/>
          </w:tcPr>
          <w:p w14:paraId="475EF7F8">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扩初图</w:t>
            </w:r>
          </w:p>
        </w:tc>
        <w:tc>
          <w:tcPr>
            <w:tcW w:w="2552" w:type="dxa"/>
            <w:vAlign w:val="center"/>
          </w:tcPr>
          <w:p w14:paraId="244403CF">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甲方通知启动后</w:t>
            </w:r>
            <w:r>
              <w:rPr>
                <w:rFonts w:hint="eastAsia"/>
                <w:color w:val="auto"/>
                <w:sz w:val="21"/>
                <w:highlight w:val="none"/>
                <w:u w:val="single"/>
              </w:rPr>
              <w:t>2</w:t>
            </w:r>
            <w:r>
              <w:rPr>
                <w:rFonts w:hint="default"/>
                <w:color w:val="auto"/>
                <w:sz w:val="21"/>
                <w:highlight w:val="none"/>
                <w:u w:val="single"/>
              </w:rPr>
              <w:t>0</w:t>
            </w:r>
            <w:r>
              <w:rPr>
                <w:rFonts w:hint="eastAsia"/>
                <w:color w:val="auto"/>
                <w:sz w:val="21"/>
                <w:highlight w:val="none"/>
              </w:rPr>
              <w:t>天</w:t>
            </w:r>
          </w:p>
        </w:tc>
        <w:tc>
          <w:tcPr>
            <w:tcW w:w="1913" w:type="dxa"/>
            <w:vAlign w:val="center"/>
          </w:tcPr>
          <w:p w14:paraId="3975A976">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提交文件</w:t>
            </w:r>
            <w:r>
              <w:rPr>
                <w:rFonts w:hint="default"/>
                <w:color w:val="auto"/>
                <w:sz w:val="21"/>
                <w:highlight w:val="none"/>
                <w:u w:val="single"/>
              </w:rPr>
              <w:t>7</w:t>
            </w:r>
            <w:r>
              <w:rPr>
                <w:rFonts w:hint="eastAsia"/>
                <w:color w:val="auto"/>
                <w:sz w:val="21"/>
                <w:highlight w:val="none"/>
              </w:rPr>
              <w:t>天内</w:t>
            </w:r>
          </w:p>
        </w:tc>
        <w:tc>
          <w:tcPr>
            <w:tcW w:w="1834" w:type="dxa"/>
            <w:vAlign w:val="center"/>
          </w:tcPr>
          <w:p w14:paraId="2A7866DF">
            <w:pPr>
              <w:keepNext w:val="0"/>
              <w:keepLines w:val="0"/>
              <w:widowControl/>
              <w:suppressLineNumbers w:val="0"/>
              <w:tabs>
                <w:tab w:val="left" w:pos="0"/>
              </w:tabs>
              <w:adjustRightInd w:val="0"/>
              <w:snapToGrid w:val="0"/>
              <w:spacing w:before="0" w:beforeAutospacing="0" w:after="0" w:afterAutospacing="0"/>
              <w:ind w:left="0" w:right="0" w:firstLine="420"/>
              <w:jc w:val="center"/>
              <w:rPr>
                <w:rFonts w:hint="eastAsia"/>
                <w:color w:val="auto"/>
                <w:sz w:val="21"/>
                <w:highlight w:val="none"/>
              </w:rPr>
            </w:pPr>
          </w:p>
        </w:tc>
      </w:tr>
    </w:tbl>
    <w:p w14:paraId="19082885">
      <w:pPr>
        <w:pStyle w:val="62"/>
        <w:ind w:firstLine="240"/>
        <w:rPr>
          <w:rFonts w:hint="eastAsia"/>
          <w:color w:val="auto"/>
          <w:highlight w:val="none"/>
        </w:rPr>
      </w:pPr>
      <w:bookmarkStart w:id="206" w:name="_Toc142926214"/>
      <w:r>
        <w:rPr>
          <w:rFonts w:hint="eastAsia"/>
          <w:color w:val="auto"/>
          <w:highlight w:val="none"/>
          <w:lang w:val="en-US" w:eastAsia="zh-CN"/>
        </w:rPr>
        <w:t>4.4</w:t>
      </w:r>
      <w:r>
        <w:rPr>
          <w:color w:val="auto"/>
          <w:highlight w:val="none"/>
        </w:rPr>
        <w:t xml:space="preserve"> </w:t>
      </w:r>
      <w:r>
        <w:rPr>
          <w:rFonts w:hint="eastAsia"/>
          <w:color w:val="auto"/>
          <w:highlight w:val="none"/>
        </w:rPr>
        <w:t>施工图设计</w:t>
      </w:r>
      <w:r>
        <w:rPr>
          <w:color w:val="auto"/>
          <w:highlight w:val="none"/>
          <w:u w:val="single"/>
        </w:rPr>
        <w:t>45</w:t>
      </w:r>
      <w:r>
        <w:rPr>
          <w:rFonts w:hint="eastAsia"/>
          <w:color w:val="auto"/>
          <w:highlight w:val="none"/>
        </w:rPr>
        <w:t>天日历天</w:t>
      </w:r>
      <w:bookmarkEnd w:id="206"/>
    </w:p>
    <w:p w14:paraId="02FE466E">
      <w:pPr>
        <w:tabs>
          <w:tab w:val="left" w:pos="0"/>
        </w:tabs>
        <w:adjustRightInd w:val="0"/>
        <w:snapToGrid w:val="0"/>
        <w:ind w:firstLine="480"/>
        <w:rPr>
          <w:rFonts w:hint="eastAsia"/>
          <w:bCs/>
          <w:color w:val="auto"/>
          <w:highlight w:val="none"/>
        </w:rPr>
      </w:pPr>
      <w:r>
        <w:rPr>
          <w:rFonts w:hint="eastAsia"/>
          <w:bCs/>
          <w:color w:val="auto"/>
          <w:highlight w:val="none"/>
        </w:rPr>
        <w:t>施工图设计阶段需提交的中间过程图纸</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4"/>
        <w:gridCol w:w="2552"/>
        <w:gridCol w:w="2158"/>
        <w:gridCol w:w="1164"/>
      </w:tblGrid>
      <w:tr w14:paraId="787FA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104" w:type="dxa"/>
            <w:vAlign w:val="center"/>
          </w:tcPr>
          <w:p w14:paraId="372C9820">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需提交图纸</w:t>
            </w:r>
          </w:p>
        </w:tc>
        <w:tc>
          <w:tcPr>
            <w:tcW w:w="2552" w:type="dxa"/>
            <w:vAlign w:val="center"/>
          </w:tcPr>
          <w:p w14:paraId="021A0D63">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提交时间</w:t>
            </w:r>
          </w:p>
        </w:tc>
        <w:tc>
          <w:tcPr>
            <w:tcW w:w="2158" w:type="dxa"/>
            <w:vAlign w:val="center"/>
          </w:tcPr>
          <w:p w14:paraId="52A8AE8C">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审核确认时间</w:t>
            </w:r>
          </w:p>
        </w:tc>
        <w:tc>
          <w:tcPr>
            <w:tcW w:w="1164" w:type="dxa"/>
            <w:vAlign w:val="center"/>
          </w:tcPr>
          <w:p w14:paraId="2ECAA09C">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备注</w:t>
            </w:r>
          </w:p>
        </w:tc>
      </w:tr>
      <w:tr w14:paraId="4BAD4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104" w:type="dxa"/>
            <w:vAlign w:val="center"/>
          </w:tcPr>
          <w:p w14:paraId="30D1CB63">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总图（标高与大树等荷载数据）</w:t>
            </w:r>
          </w:p>
        </w:tc>
        <w:tc>
          <w:tcPr>
            <w:tcW w:w="2552" w:type="dxa"/>
            <w:vAlign w:val="center"/>
          </w:tcPr>
          <w:p w14:paraId="093DBF8A">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甲方通知启动后</w:t>
            </w:r>
            <w:r>
              <w:rPr>
                <w:rFonts w:hint="default"/>
                <w:color w:val="auto"/>
                <w:sz w:val="21"/>
                <w:highlight w:val="none"/>
                <w:u w:val="single"/>
              </w:rPr>
              <w:t>7</w:t>
            </w:r>
            <w:r>
              <w:rPr>
                <w:rFonts w:hint="eastAsia"/>
                <w:color w:val="auto"/>
                <w:sz w:val="21"/>
                <w:highlight w:val="none"/>
              </w:rPr>
              <w:t>天</w:t>
            </w:r>
          </w:p>
        </w:tc>
        <w:tc>
          <w:tcPr>
            <w:tcW w:w="2158" w:type="dxa"/>
            <w:vAlign w:val="center"/>
          </w:tcPr>
          <w:p w14:paraId="61DEFBF9">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提交文件</w:t>
            </w:r>
            <w:r>
              <w:rPr>
                <w:rFonts w:hint="default"/>
                <w:color w:val="auto"/>
                <w:sz w:val="21"/>
                <w:highlight w:val="none"/>
                <w:u w:val="single"/>
              </w:rPr>
              <w:t>7</w:t>
            </w:r>
            <w:r>
              <w:rPr>
                <w:rFonts w:hint="eastAsia"/>
                <w:color w:val="auto"/>
                <w:sz w:val="21"/>
                <w:highlight w:val="none"/>
              </w:rPr>
              <w:t>天内</w:t>
            </w:r>
          </w:p>
        </w:tc>
        <w:tc>
          <w:tcPr>
            <w:tcW w:w="1164" w:type="dxa"/>
            <w:vAlign w:val="center"/>
          </w:tcPr>
          <w:p w14:paraId="111C219B">
            <w:pPr>
              <w:keepNext w:val="0"/>
              <w:keepLines w:val="0"/>
              <w:widowControl/>
              <w:suppressLineNumbers w:val="0"/>
              <w:tabs>
                <w:tab w:val="left" w:pos="0"/>
              </w:tabs>
              <w:adjustRightInd w:val="0"/>
              <w:snapToGrid w:val="0"/>
              <w:spacing w:before="0" w:beforeAutospacing="0" w:after="0" w:afterAutospacing="0"/>
              <w:ind w:left="0" w:right="0" w:firstLine="420"/>
              <w:jc w:val="center"/>
              <w:rPr>
                <w:rFonts w:hint="eastAsia"/>
                <w:color w:val="auto"/>
                <w:sz w:val="21"/>
                <w:highlight w:val="none"/>
              </w:rPr>
            </w:pPr>
          </w:p>
        </w:tc>
      </w:tr>
      <w:tr w14:paraId="435FE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104" w:type="dxa"/>
            <w:vAlign w:val="center"/>
          </w:tcPr>
          <w:p w14:paraId="7740DB51">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施工图</w:t>
            </w:r>
          </w:p>
        </w:tc>
        <w:tc>
          <w:tcPr>
            <w:tcW w:w="2552" w:type="dxa"/>
            <w:vAlign w:val="center"/>
          </w:tcPr>
          <w:p w14:paraId="26839704">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总图确认后</w:t>
            </w:r>
            <w:r>
              <w:rPr>
                <w:rFonts w:hint="default"/>
                <w:color w:val="auto"/>
                <w:sz w:val="21"/>
                <w:highlight w:val="none"/>
                <w:u w:val="single"/>
              </w:rPr>
              <w:t>31</w:t>
            </w:r>
            <w:r>
              <w:rPr>
                <w:rFonts w:hint="eastAsia"/>
                <w:color w:val="auto"/>
                <w:sz w:val="21"/>
                <w:highlight w:val="none"/>
              </w:rPr>
              <w:t>天</w:t>
            </w:r>
          </w:p>
        </w:tc>
        <w:tc>
          <w:tcPr>
            <w:tcW w:w="2158" w:type="dxa"/>
            <w:vAlign w:val="center"/>
          </w:tcPr>
          <w:p w14:paraId="3BDFECDE">
            <w:pPr>
              <w:keepNext w:val="0"/>
              <w:keepLines w:val="0"/>
              <w:widowControl/>
              <w:suppressLineNumbers w:val="0"/>
              <w:tabs>
                <w:tab w:val="left" w:pos="0"/>
              </w:tabs>
              <w:adjustRightInd w:val="0"/>
              <w:snapToGrid w:val="0"/>
              <w:spacing w:before="0" w:beforeAutospacing="0" w:after="0" w:afterAutospacing="0"/>
              <w:ind w:left="0" w:right="0" w:firstLine="0" w:firstLineChars="0"/>
              <w:rPr>
                <w:rFonts w:hint="eastAsia"/>
                <w:color w:val="auto"/>
                <w:sz w:val="21"/>
                <w:highlight w:val="none"/>
              </w:rPr>
            </w:pPr>
            <w:r>
              <w:rPr>
                <w:rFonts w:hint="eastAsia"/>
                <w:color w:val="auto"/>
                <w:sz w:val="21"/>
                <w:highlight w:val="none"/>
              </w:rPr>
              <w:t>提交文件</w:t>
            </w:r>
            <w:r>
              <w:rPr>
                <w:rFonts w:hint="default"/>
                <w:color w:val="auto"/>
                <w:sz w:val="21"/>
                <w:highlight w:val="none"/>
                <w:u w:val="single"/>
              </w:rPr>
              <w:t>7</w:t>
            </w:r>
            <w:r>
              <w:rPr>
                <w:rFonts w:hint="eastAsia"/>
                <w:color w:val="auto"/>
                <w:sz w:val="21"/>
                <w:highlight w:val="none"/>
              </w:rPr>
              <w:t>天内</w:t>
            </w:r>
          </w:p>
        </w:tc>
        <w:tc>
          <w:tcPr>
            <w:tcW w:w="1164" w:type="dxa"/>
            <w:vAlign w:val="center"/>
          </w:tcPr>
          <w:p w14:paraId="2FBC1DBE">
            <w:pPr>
              <w:keepNext w:val="0"/>
              <w:keepLines w:val="0"/>
              <w:widowControl/>
              <w:suppressLineNumbers w:val="0"/>
              <w:tabs>
                <w:tab w:val="left" w:pos="0"/>
              </w:tabs>
              <w:adjustRightInd w:val="0"/>
              <w:snapToGrid w:val="0"/>
              <w:spacing w:before="0" w:beforeAutospacing="0" w:after="0" w:afterAutospacing="0"/>
              <w:ind w:left="0" w:right="0" w:firstLine="420"/>
              <w:jc w:val="center"/>
              <w:rPr>
                <w:rFonts w:hint="eastAsia"/>
                <w:color w:val="auto"/>
                <w:sz w:val="21"/>
                <w:highlight w:val="none"/>
              </w:rPr>
            </w:pPr>
          </w:p>
        </w:tc>
      </w:tr>
    </w:tbl>
    <w:p w14:paraId="3EDB910A">
      <w:pPr>
        <w:ind w:firstLine="480"/>
        <w:rPr>
          <w:rFonts w:hint="eastAsia"/>
          <w:color w:val="auto"/>
          <w:sz w:val="30"/>
          <w:szCs w:val="30"/>
          <w:highlight w:val="none"/>
        </w:rPr>
      </w:pPr>
      <w:r>
        <w:rPr>
          <w:rFonts w:hint="eastAsia"/>
          <w:color w:val="auto"/>
          <w:highlight w:val="none"/>
        </w:rPr>
        <w:t>上述时间为初定时间，后续时间将根据具体项目推进进度适当调整，具体提交资料时间待合同签订时商讨确定。</w:t>
      </w:r>
    </w:p>
    <w:p w14:paraId="49BD6090">
      <w:pPr>
        <w:numPr>
          <w:ilvl w:val="0"/>
          <w:numId w:val="0"/>
        </w:numPr>
        <w:adjustRightInd w:val="0"/>
        <w:snapToGrid w:val="0"/>
        <w:jc w:val="left"/>
        <w:rPr>
          <w:rFonts w:hint="eastAsia" w:ascii="微软雅黑" w:hAnsi="微软雅黑" w:eastAsia="微软雅黑" w:cs="微软雅黑"/>
          <w:b/>
          <w:bCs/>
          <w:color w:val="auto"/>
          <w:kern w:val="2"/>
          <w:sz w:val="30"/>
          <w:szCs w:val="32"/>
          <w:highlight w:val="none"/>
          <w:lang w:val="en-US" w:eastAsia="zh-CN" w:bidi="ar-SA"/>
        </w:rPr>
      </w:pPr>
      <w:r>
        <w:rPr>
          <w:rFonts w:hint="eastAsia" w:ascii="微软雅黑" w:hAnsi="微软雅黑" w:eastAsia="微软雅黑" w:cs="微软雅黑"/>
          <w:b/>
          <w:bCs/>
          <w:color w:val="auto"/>
          <w:kern w:val="2"/>
          <w:sz w:val="30"/>
          <w:szCs w:val="32"/>
          <w:highlight w:val="none"/>
          <w:lang w:val="en-US" w:eastAsia="zh-CN" w:bidi="ar-SA"/>
        </w:rPr>
        <w:t>五、其它</w:t>
      </w:r>
    </w:p>
    <w:p w14:paraId="5DF21813">
      <w:pPr>
        <w:ind w:firstLine="480"/>
        <w:rPr>
          <w:rFonts w:hint="eastAsia"/>
          <w:color w:val="auto"/>
          <w:highlight w:val="none"/>
        </w:rPr>
      </w:pPr>
      <w:r>
        <w:rPr>
          <w:rFonts w:hint="eastAsia"/>
          <w:color w:val="auto"/>
          <w:highlight w:val="none"/>
        </w:rPr>
        <w:t>设计人在设计中应充分考虑甲方提交的建筑、水电图纸，避免同其它专业设计发生冲突或是不能充分的利用其它专业提供的条件，造成成本的浪费。</w:t>
      </w:r>
    </w:p>
    <w:p w14:paraId="371C5AC9">
      <w:pPr>
        <w:ind w:firstLine="480"/>
        <w:rPr>
          <w:rFonts w:hint="eastAsia"/>
          <w:color w:val="auto"/>
          <w:highlight w:val="none"/>
        </w:rPr>
      </w:pPr>
      <w:r>
        <w:rPr>
          <w:rFonts w:hint="eastAsia"/>
          <w:color w:val="auto"/>
          <w:highlight w:val="none"/>
        </w:rPr>
        <w:t>设计人要将相关条件积极通过甲方反馈给其它专业设计师，使整体设计达到合理有序。</w:t>
      </w:r>
    </w:p>
    <w:p w14:paraId="6DD5182C">
      <w:pPr>
        <w:ind w:firstLine="480"/>
        <w:rPr>
          <w:rFonts w:hint="eastAsia"/>
          <w:color w:val="auto"/>
          <w:highlight w:val="none"/>
        </w:rPr>
      </w:pPr>
      <w:r>
        <w:rPr>
          <w:rFonts w:hint="eastAsia"/>
          <w:color w:val="auto"/>
          <w:highlight w:val="none"/>
        </w:rPr>
        <w:t>在设计过程中，设计人应积极同甲方沟通，一些重要景观节点经甲方讨论后再进行深化设计。</w:t>
      </w:r>
    </w:p>
    <w:p w14:paraId="14650079">
      <w:pPr>
        <w:widowControl/>
        <w:spacing w:line="240" w:lineRule="auto"/>
        <w:ind w:firstLine="0" w:firstLineChars="0"/>
        <w:jc w:val="left"/>
        <w:rPr>
          <w:rFonts w:hint="eastAsia"/>
          <w:color w:val="auto"/>
          <w:highlight w:val="none"/>
        </w:rPr>
      </w:pPr>
    </w:p>
    <w:p w14:paraId="6DC69EBC">
      <w:pPr>
        <w:widowControl/>
        <w:spacing w:line="240" w:lineRule="auto"/>
        <w:ind w:firstLine="0" w:firstLineChars="0"/>
        <w:jc w:val="left"/>
        <w:rPr>
          <w:rFonts w:hint="eastAsia" w:ascii="微软雅黑" w:hAnsi="微软雅黑" w:eastAsia="微软雅黑" w:cs="微软雅黑"/>
          <w:b/>
          <w:bCs/>
          <w:color w:val="auto"/>
          <w:sz w:val="30"/>
          <w:szCs w:val="32"/>
          <w:highlight w:val="none"/>
        </w:rPr>
      </w:pPr>
      <w:r>
        <w:rPr>
          <w:rFonts w:hint="eastAsia" w:ascii="微软雅黑" w:hAnsi="微软雅黑" w:eastAsia="微软雅黑" w:cs="微软雅黑"/>
          <w:b/>
          <w:bCs/>
          <w:color w:val="auto"/>
          <w:sz w:val="30"/>
          <w:szCs w:val="32"/>
          <w:highlight w:val="none"/>
        </w:rPr>
        <w:t>附件：</w:t>
      </w:r>
    </w:p>
    <w:p w14:paraId="63959AB6">
      <w:pPr>
        <w:ind w:firstLine="480"/>
        <w:rPr>
          <w:rFonts w:hint="eastAsia"/>
          <w:color w:val="auto"/>
          <w:highlight w:val="none"/>
          <w:u w:val="none"/>
        </w:rPr>
      </w:pPr>
      <w:r>
        <w:rPr>
          <w:rFonts w:hint="eastAsia"/>
          <w:color w:val="auto"/>
          <w:highlight w:val="none"/>
          <w:u w:val="none"/>
        </w:rPr>
        <w:t>附件一：土地出让条件（含规划设计条件，规划条件附图CAD，地形图）</w:t>
      </w:r>
    </w:p>
    <w:p w14:paraId="39061460">
      <w:pPr>
        <w:ind w:firstLine="480"/>
        <w:rPr>
          <w:rFonts w:hint="eastAsia"/>
          <w:color w:val="auto"/>
          <w:highlight w:val="none"/>
          <w:u w:val="none"/>
        </w:rPr>
      </w:pPr>
      <w:r>
        <w:rPr>
          <w:rFonts w:hint="eastAsia"/>
          <w:color w:val="auto"/>
          <w:highlight w:val="none"/>
          <w:u w:val="none"/>
        </w:rPr>
        <w:t>附件二：客户定位及产品价值策划资料（包含户型配比，价值策略等pdf文件）</w:t>
      </w:r>
    </w:p>
    <w:p w14:paraId="0B493DDB">
      <w:pPr>
        <w:ind w:firstLine="480"/>
        <w:rPr>
          <w:rFonts w:hint="eastAsia"/>
          <w:color w:val="auto"/>
          <w:highlight w:val="none"/>
          <w:u w:val="none"/>
        </w:rPr>
      </w:pPr>
      <w:r>
        <w:rPr>
          <w:rFonts w:hint="eastAsia"/>
          <w:color w:val="auto"/>
          <w:highlight w:val="none"/>
          <w:u w:val="none"/>
        </w:rPr>
        <w:t>附件三：标准化应用清单</w:t>
      </w:r>
    </w:p>
    <w:p w14:paraId="7AC59384">
      <w:pPr>
        <w:ind w:firstLine="480"/>
        <w:rPr>
          <w:rFonts w:hint="eastAsia"/>
          <w:color w:val="auto"/>
          <w:highlight w:val="none"/>
          <w:u w:val="none"/>
        </w:rPr>
      </w:pPr>
      <w:r>
        <w:rPr>
          <w:rFonts w:hint="eastAsia"/>
          <w:color w:val="auto"/>
          <w:highlight w:val="none"/>
          <w:u w:val="none"/>
        </w:rPr>
        <w:t>附件四：项目概况-限额指标（如有）</w:t>
      </w:r>
    </w:p>
    <w:p w14:paraId="213CA33A">
      <w:pPr>
        <w:rPr>
          <w:rFonts w:hint="eastAsia"/>
          <w:color w:val="auto"/>
          <w:highlight w:val="none"/>
        </w:rPr>
      </w:pPr>
      <w:r>
        <w:rPr>
          <w:rFonts w:hint="eastAsia"/>
          <w:color w:val="auto"/>
          <w:highlight w:val="none"/>
        </w:rPr>
        <w:br w:type="page"/>
      </w:r>
    </w:p>
    <w:p w14:paraId="7DBD0B51">
      <w:pPr>
        <w:pStyle w:val="27"/>
        <w:keepNext w:val="0"/>
        <w:keepLines w:val="0"/>
        <w:widowControl w:val="0"/>
        <w:numPr>
          <w:ilvl w:val="0"/>
          <w:numId w:val="0"/>
        </w:numPr>
        <w:suppressLineNumbers w:val="0"/>
        <w:spacing w:before="0" w:beforeAutospacing="0" w:after="0" w:afterAutospacing="0" w:line="460" w:lineRule="exact"/>
        <w:ind w:left="0" w:leftChars="0" w:right="0" w:rightChars="0" w:firstLine="720" w:firstLineChars="200"/>
        <w:jc w:val="center"/>
        <w:outlineLvl w:val="0"/>
        <w:rPr>
          <w:rFonts w:hint="eastAsia" w:ascii="Calibri" w:hAnsi="Calibri" w:eastAsia="宋体" w:cs="Times New Roman"/>
          <w:b/>
          <w:bCs w:val="0"/>
          <w:color w:val="auto"/>
          <w:spacing w:val="20"/>
          <w:kern w:val="2"/>
          <w:sz w:val="32"/>
          <w:szCs w:val="32"/>
          <w:highlight w:val="none"/>
          <w:woUserID w:val="2"/>
        </w:rPr>
      </w:pPr>
      <w:bookmarkStart w:id="207" w:name="_Toc2091354214"/>
      <w:bookmarkStart w:id="208" w:name="_Toc7300"/>
      <w:r>
        <w:rPr>
          <w:rFonts w:hint="eastAsia" w:ascii="Calibri" w:hAnsi="Calibri" w:eastAsia="宋体" w:cs="Times New Roman"/>
          <w:b/>
          <w:bCs w:val="0"/>
          <w:color w:val="auto"/>
          <w:spacing w:val="20"/>
          <w:kern w:val="2"/>
          <w:sz w:val="32"/>
          <w:szCs w:val="32"/>
          <w:highlight w:val="none"/>
          <w:lang w:val="en-US" w:eastAsia="zh-CN" w:bidi="ar-SA"/>
          <w:woUserID w:val="2"/>
        </w:rPr>
        <w:t>第十</w:t>
      </w:r>
      <w:r>
        <w:rPr>
          <w:rFonts w:hint="eastAsia" w:ascii="Calibri" w:hAnsi="Calibri" w:cs="Times New Roman"/>
          <w:b/>
          <w:bCs w:val="0"/>
          <w:color w:val="auto"/>
          <w:spacing w:val="20"/>
          <w:kern w:val="2"/>
          <w:sz w:val="32"/>
          <w:szCs w:val="32"/>
          <w:highlight w:val="none"/>
          <w:lang w:val="en-US" w:eastAsia="zh-CN" w:bidi="ar-SA"/>
          <w:woUserID w:val="3"/>
        </w:rPr>
        <w:t>三</w:t>
      </w:r>
      <w:r>
        <w:rPr>
          <w:rFonts w:hint="eastAsia" w:ascii="Calibri" w:hAnsi="Calibri" w:eastAsia="宋体" w:cs="Times New Roman"/>
          <w:b/>
          <w:bCs w:val="0"/>
          <w:color w:val="auto"/>
          <w:spacing w:val="20"/>
          <w:kern w:val="2"/>
          <w:sz w:val="32"/>
          <w:szCs w:val="32"/>
          <w:highlight w:val="none"/>
          <w:lang w:val="en-US" w:eastAsia="zh-CN" w:bidi="ar-SA"/>
          <w:woUserID w:val="2"/>
        </w:rPr>
        <w:t>部分</w:t>
      </w:r>
      <w:r>
        <w:rPr>
          <w:rFonts w:hint="eastAsia" w:ascii="宋体" w:hAnsi="宋体" w:eastAsia="宋体" w:cs="宋体"/>
          <w:b/>
          <w:bCs w:val="0"/>
          <w:color w:val="auto"/>
          <w:spacing w:val="20"/>
          <w:kern w:val="2"/>
          <w:sz w:val="32"/>
          <w:szCs w:val="32"/>
          <w:highlight w:val="none"/>
          <w:lang w:val="en-US" w:eastAsia="zh-CN" w:bidi="ar"/>
          <w:woUserID w:val="2"/>
        </w:rPr>
        <w:t>室内设计篇</w:t>
      </w:r>
      <w:bookmarkEnd w:id="207"/>
      <w:bookmarkEnd w:id="208"/>
    </w:p>
    <w:p w14:paraId="221F44F1">
      <w:pPr>
        <w:pStyle w:val="27"/>
        <w:keepNext w:val="0"/>
        <w:keepLines w:val="0"/>
        <w:widowControl w:val="0"/>
        <w:numPr>
          <w:ilvl w:val="0"/>
          <w:numId w:val="85"/>
        </w:numPr>
        <w:suppressLineNumbers w:val="0"/>
        <w:spacing w:before="0" w:beforeAutospacing="0" w:after="0" w:afterAutospacing="0"/>
        <w:ind w:left="420" w:right="0" w:hanging="420" w:firstLineChars="0"/>
        <w:contextualSpacing/>
        <w:jc w:val="both"/>
        <w:rPr>
          <w:rFonts w:hint="eastAsia" w:ascii="宋体" w:hAnsi="宋体" w:eastAsia="宋体" w:cs="Times New Roman"/>
          <w:color w:val="auto"/>
          <w:kern w:val="2"/>
          <w:sz w:val="24"/>
          <w:szCs w:val="24"/>
          <w:highlight w:val="none"/>
          <w:woUserID w:val="2"/>
        </w:rPr>
      </w:pPr>
      <w:r>
        <w:rPr>
          <w:rFonts w:hint="eastAsia" w:ascii="宋体" w:hAnsi="宋体" w:eastAsia="宋体" w:cs="宋体"/>
          <w:b/>
          <w:bCs w:val="0"/>
          <w:color w:val="auto"/>
          <w:kern w:val="2"/>
          <w:sz w:val="30"/>
          <w:szCs w:val="30"/>
          <w:highlight w:val="none"/>
          <w:lang w:val="en-US" w:eastAsia="zh-CN" w:bidi="ar"/>
          <w:woUserID w:val="2"/>
        </w:rPr>
        <w:t>设计原则和依据</w:t>
      </w:r>
    </w:p>
    <w:p w14:paraId="1C17725E">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2"/>
          <w:sz w:val="24"/>
          <w:szCs w:val="24"/>
          <w:highlight w:val="none"/>
          <w:lang w:val="en-US" w:eastAsia="zh-CN" w:bidi="ar"/>
          <w:woUserID w:val="2"/>
        </w:rPr>
        <w:t>设</w:t>
      </w:r>
      <w:r>
        <w:rPr>
          <w:rFonts w:hint="eastAsia" w:ascii="宋体" w:hAnsi="宋体" w:eastAsia="宋体" w:cs="宋体"/>
          <w:color w:val="auto"/>
          <w:kern w:val="0"/>
          <w:sz w:val="24"/>
          <w:szCs w:val="24"/>
          <w:highlight w:val="none"/>
          <w:lang w:val="en-US" w:eastAsia="zh-CN" w:bidi="ar"/>
          <w:woUserID w:val="2"/>
        </w:rPr>
        <w:t>计方案应符合国家、本项目所在地省、市现行相关法律法规、设计规范和技术规定。</w:t>
      </w:r>
    </w:p>
    <w:p w14:paraId="636E8F80">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default"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设计必须切合实际，达到技术先进，安全可靠，方便施工，选材用料应充分考虑环保、质量、品牌度、供货期。</w:t>
      </w:r>
    </w:p>
    <w:p w14:paraId="11D3A5B0">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各项指标准确，经济，合理。</w:t>
      </w:r>
    </w:p>
    <w:p w14:paraId="770B046C">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设计文件必须完整，准确，详尽，标准统一，图纸规格一致。</w:t>
      </w:r>
    </w:p>
    <w:p w14:paraId="7FB1F8DF">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本项目设计的设备选型、材料应用、构造和施工技术必须符合中国国情和项目所在区域特点，施工技术应切实可行，设备和材料应经济实用。</w:t>
      </w:r>
    </w:p>
    <w:p w14:paraId="2C6B3337">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设计中应考虑节能措施，考虑循环经济和可再生资源利用。</w:t>
      </w:r>
    </w:p>
    <w:p w14:paraId="055FD354">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设计应依据本项目、国家相应规范及法规进行设计，包含不限于以下：</w:t>
      </w:r>
    </w:p>
    <w:p w14:paraId="48F2779B">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《全国室内装饰行业管理暂行规定》；</w:t>
      </w:r>
    </w:p>
    <w:p w14:paraId="28607D1A">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《室内装饰工艺规程和质量验收办法》</w:t>
      </w:r>
    </w:p>
    <w:p w14:paraId="19F270F1">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《室内装饰工程质量规范》；</w:t>
      </w:r>
    </w:p>
    <w:p w14:paraId="6D606E74">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《建筑制图标准》（GB/T 50104）；</w:t>
      </w:r>
    </w:p>
    <w:p w14:paraId="430E22C1">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《房屋建筑室内装饰装修制图标准》（JGJ/T 244）</w:t>
      </w:r>
    </w:p>
    <w:p w14:paraId="01A9F958">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《建筑内部装修设计防火规范》（GB 50222）；</w:t>
      </w:r>
    </w:p>
    <w:p w14:paraId="745F6597">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《住宅室内装饰装修设计规范》（JGJ 367）</w:t>
      </w:r>
    </w:p>
    <w:p w14:paraId="46F13C93">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《住宅室内装饰装修工程质量验收规范》（JGJ/T 304）</w:t>
      </w:r>
    </w:p>
    <w:p w14:paraId="33E01B4F">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《民用建筑工程室内环境污染控制规范》（GB 50325）；</w:t>
      </w:r>
    </w:p>
    <w:p w14:paraId="2B47322E">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《室内装饰装修材料有害物质限量》10个国家强制性标准</w:t>
      </w:r>
    </w:p>
    <w:p w14:paraId="10FA6481">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《建筑材料放射性核素限量》（GB 6566）；</w:t>
      </w:r>
    </w:p>
    <w:p w14:paraId="15532EE8">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《建筑装饰装修工程施工质量验收规范》（GB 50210）；</w:t>
      </w:r>
    </w:p>
    <w:p w14:paraId="671FDED4">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eastAsia="宋体" w:cs="宋体"/>
          <w:color w:val="auto"/>
          <w:kern w:val="0"/>
          <w:sz w:val="24"/>
          <w:szCs w:val="24"/>
          <w:highlight w:val="none"/>
          <w:lang w:val="en-US" w:eastAsia="zh-CN" w:bidi="ar"/>
          <w:woUserID w:val="2"/>
        </w:rPr>
        <w:t>其它国家及地方现行相关规范及标准文件。</w:t>
      </w:r>
    </w:p>
    <w:p w14:paraId="6643329F">
      <w:pPr>
        <w:pStyle w:val="27"/>
        <w:keepNext w:val="0"/>
        <w:keepLines w:val="0"/>
        <w:widowControl w:val="0"/>
        <w:numPr>
          <w:ilvl w:val="0"/>
          <w:numId w:val="86"/>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Times New Roman"/>
          <w:color w:val="auto"/>
          <w:kern w:val="2"/>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《广州市保障性住房设计指引》2017版</w:t>
      </w:r>
    </w:p>
    <w:p w14:paraId="46882B12">
      <w:pPr>
        <w:pStyle w:val="27"/>
        <w:keepNext w:val="0"/>
        <w:keepLines w:val="0"/>
        <w:widowControl w:val="0"/>
        <w:numPr>
          <w:ilvl w:val="0"/>
          <w:numId w:val="85"/>
        </w:numPr>
        <w:suppressLineNumbers w:val="0"/>
        <w:spacing w:before="0" w:beforeAutospacing="0" w:after="0" w:afterAutospacing="0"/>
        <w:ind w:left="420" w:right="0" w:hanging="420" w:firstLineChars="0"/>
        <w:contextualSpacing/>
        <w:jc w:val="both"/>
        <w:rPr>
          <w:rFonts w:hint="eastAsia" w:ascii="宋体" w:hAnsi="宋体" w:eastAsia="宋体" w:cs="宋体"/>
          <w:b/>
          <w:bCs w:val="0"/>
          <w:color w:val="auto"/>
          <w:kern w:val="2"/>
          <w:sz w:val="30"/>
          <w:szCs w:val="30"/>
          <w:highlight w:val="none"/>
          <w:lang w:val="en-US" w:eastAsia="zh-CN" w:bidi="ar"/>
          <w:woUserID w:val="2"/>
        </w:rPr>
      </w:pPr>
      <w:r>
        <w:rPr>
          <w:rFonts w:hint="eastAsia" w:ascii="宋体" w:hAnsi="宋体" w:eastAsia="宋体" w:cs="宋体"/>
          <w:b/>
          <w:bCs w:val="0"/>
          <w:color w:val="auto"/>
          <w:kern w:val="2"/>
          <w:sz w:val="30"/>
          <w:szCs w:val="30"/>
          <w:highlight w:val="none"/>
          <w:lang w:val="en-US" w:eastAsia="zh-CN" w:bidi="ar"/>
          <w:woUserID w:val="2"/>
        </w:rPr>
        <w:t>设计范围</w:t>
      </w:r>
    </w:p>
    <w:p w14:paraId="7430618D">
      <w:pPr>
        <w:keepNext w:val="0"/>
        <w:keepLines w:val="0"/>
        <w:widowControl w:val="0"/>
        <w:suppressLineNumbers w:val="0"/>
        <w:spacing w:before="0" w:beforeAutospacing="0" w:after="0" w:afterAutospacing="0"/>
        <w:ind w:left="0" w:right="0" w:firstLine="480" w:firstLineChars="200"/>
        <w:jc w:val="both"/>
        <w:rPr>
          <w:rFonts w:hint="eastAsia" w:ascii="宋体" w:hAnsi="宋体" w:eastAsia="宋体" w:cs="宋体"/>
          <w:color w:val="auto"/>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2.1</w:t>
      </w:r>
      <w:r>
        <w:rPr>
          <w:rFonts w:hint="eastAsia" w:ascii="宋体" w:hAnsi="宋体" w:eastAsia="宋体" w:cs="宋体"/>
          <w:b/>
          <w:bCs/>
          <w:color w:val="auto"/>
          <w:kern w:val="0"/>
          <w:sz w:val="24"/>
          <w:szCs w:val="24"/>
          <w:highlight w:val="none"/>
          <w:lang w:val="en-US" w:eastAsia="zh-CN" w:bidi="ar"/>
          <w:woUserID w:val="2"/>
        </w:rPr>
        <w:t>设计范围：公区装饰设计</w:t>
      </w:r>
      <w:r>
        <w:rPr>
          <w:rFonts w:hint="eastAsia" w:ascii="宋体" w:hAnsi="宋体" w:eastAsia="宋体" w:cs="宋体"/>
          <w:color w:val="auto"/>
          <w:kern w:val="0"/>
          <w:sz w:val="24"/>
          <w:szCs w:val="24"/>
          <w:highlight w:val="none"/>
          <w:lang w:val="en-US" w:eastAsia="zh-CN" w:bidi="ar"/>
          <w:woUserID w:val="2"/>
        </w:rPr>
        <w:t>。</w:t>
      </w:r>
    </w:p>
    <w:tbl>
      <w:tblPr>
        <w:tblStyle w:val="30"/>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577"/>
        <w:gridCol w:w="1260"/>
        <w:gridCol w:w="3152"/>
      </w:tblGrid>
      <w:tr w14:paraId="5EBF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3" w:hRule="atLeast"/>
          <w:jc w:val="center"/>
        </w:trPr>
        <w:tc>
          <w:tcPr>
            <w:tcW w:w="5577" w:type="dxa"/>
            <w:tcBorders>
              <w:top w:val="single" w:color="auto" w:sz="4" w:space="0"/>
              <w:left w:val="single" w:color="auto" w:sz="4" w:space="0"/>
              <w:bottom w:val="single" w:color="auto" w:sz="4" w:space="0"/>
              <w:right w:val="single" w:color="auto" w:sz="4" w:space="0"/>
            </w:tcBorders>
            <w:shd w:val="clear" w:color="auto" w:fill="auto"/>
            <w:vAlign w:val="center"/>
          </w:tcPr>
          <w:p w14:paraId="384DD7B8">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宋体" w:hAnsi="宋体" w:eastAsia="宋体" w:cs="Times New Roman"/>
                <w:b/>
                <w:bCs/>
                <w:color w:val="auto"/>
                <w:sz w:val="21"/>
                <w:szCs w:val="21"/>
                <w:highlight w:val="none"/>
                <w:woUserID w:val="2"/>
              </w:rPr>
            </w:pPr>
            <w:r>
              <w:rPr>
                <w:rFonts w:hint="eastAsia" w:ascii="宋体" w:hAnsi="宋体" w:eastAsia="宋体" w:cs="宋体"/>
                <w:b/>
                <w:bCs/>
                <w:color w:val="auto"/>
                <w:kern w:val="0"/>
                <w:sz w:val="24"/>
                <w:szCs w:val="24"/>
                <w:highlight w:val="none"/>
                <w:lang w:val="en-US" w:eastAsia="zh-CN" w:bidi="ar"/>
                <w:woUserID w:val="2"/>
              </w:rPr>
              <w:t>方案设计</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00FC5EBD">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宋体" w:hAnsi="宋体" w:eastAsia="宋体" w:cs="Times New Roman"/>
                <w:b/>
                <w:bCs/>
                <w:color w:val="auto"/>
                <w:sz w:val="21"/>
                <w:szCs w:val="21"/>
                <w:highlight w:val="none"/>
                <w:woUserID w:val="2"/>
              </w:rPr>
            </w:pPr>
            <w:r>
              <w:rPr>
                <w:rFonts w:hint="eastAsia" w:ascii="宋体" w:hAnsi="宋体" w:eastAsia="宋体" w:cs="宋体"/>
                <w:b/>
                <w:bCs/>
                <w:color w:val="auto"/>
                <w:kern w:val="0"/>
                <w:sz w:val="21"/>
                <w:szCs w:val="21"/>
                <w:highlight w:val="none"/>
                <w:lang w:val="en-US" w:eastAsia="zh-CN" w:bidi="ar"/>
                <w:woUserID w:val="2"/>
              </w:rPr>
              <w:t>面积㎡</w:t>
            </w:r>
          </w:p>
        </w:tc>
        <w:tc>
          <w:tcPr>
            <w:tcW w:w="3152" w:type="dxa"/>
            <w:tcBorders>
              <w:top w:val="single" w:color="auto" w:sz="4" w:space="0"/>
              <w:left w:val="single" w:color="auto" w:sz="4" w:space="0"/>
              <w:bottom w:val="single" w:color="auto" w:sz="4" w:space="0"/>
              <w:right w:val="single" w:color="auto" w:sz="4" w:space="0"/>
            </w:tcBorders>
            <w:shd w:val="clear" w:color="auto" w:fill="auto"/>
            <w:vAlign w:val="center"/>
          </w:tcPr>
          <w:p w14:paraId="7E5BEB4E">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宋体" w:hAnsi="宋体" w:eastAsia="宋体" w:cs="Times New Roman"/>
                <w:b/>
                <w:bCs/>
                <w:color w:val="auto"/>
                <w:sz w:val="21"/>
                <w:szCs w:val="21"/>
                <w:highlight w:val="none"/>
                <w:woUserID w:val="2"/>
              </w:rPr>
            </w:pPr>
            <w:r>
              <w:rPr>
                <w:rFonts w:hint="eastAsia" w:ascii="宋体" w:hAnsi="宋体" w:eastAsia="宋体" w:cs="宋体"/>
                <w:b/>
                <w:bCs/>
                <w:color w:val="auto"/>
                <w:kern w:val="0"/>
                <w:sz w:val="21"/>
                <w:szCs w:val="21"/>
                <w:highlight w:val="none"/>
                <w:lang w:val="en-US" w:eastAsia="zh-CN" w:bidi="ar"/>
                <w:woUserID w:val="2"/>
              </w:rPr>
              <w:t>硬装工程造价（元/㎡）</w:t>
            </w:r>
          </w:p>
        </w:tc>
      </w:tr>
      <w:tr w14:paraId="01D2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6" w:hRule="atLeast"/>
          <w:jc w:val="center"/>
        </w:trPr>
        <w:tc>
          <w:tcPr>
            <w:tcW w:w="5577" w:type="dxa"/>
            <w:tcBorders>
              <w:top w:val="single" w:color="auto" w:sz="4" w:space="0"/>
              <w:left w:val="single" w:color="auto" w:sz="4" w:space="0"/>
              <w:bottom w:val="single" w:color="auto" w:sz="4" w:space="0"/>
              <w:right w:val="single" w:color="auto" w:sz="4" w:space="0"/>
            </w:tcBorders>
            <w:shd w:val="clear" w:color="auto" w:fill="auto"/>
            <w:vAlign w:val="center"/>
          </w:tcPr>
          <w:p w14:paraId="0FAC2747">
            <w:pPr>
              <w:keepNext w:val="0"/>
              <w:keepLines w:val="0"/>
              <w:widowControl/>
              <w:suppressLineNumbers w:val="0"/>
              <w:snapToGrid w:val="0"/>
              <w:spacing w:before="0" w:beforeAutospacing="0" w:after="0" w:afterAutospacing="0" w:line="360" w:lineRule="exact"/>
              <w:ind w:left="0" w:leftChars="0" w:right="0" w:rightChars="0" w:firstLine="0" w:firstLineChars="0"/>
              <w:jc w:val="left"/>
              <w:rPr>
                <w:rFonts w:hint="eastAsia"/>
                <w:color w:val="auto"/>
                <w:highlight w:val="none"/>
                <w:lang w:eastAsia="zh"/>
              </w:rPr>
            </w:pPr>
            <w:r>
              <w:rPr>
                <w:rFonts w:hint="eastAsia" w:ascii="宋体" w:hAnsi="宋体" w:cs="宋体"/>
                <w:color w:val="auto"/>
                <w:kern w:val="0"/>
                <w:sz w:val="24"/>
                <w:szCs w:val="24"/>
                <w:highlight w:val="none"/>
                <w:lang w:val="en-US" w:eastAsia="zh" w:bidi="ar"/>
                <w:woUserID w:val="3"/>
              </w:rPr>
              <w:t>B#首层大堂及电梯厅01、</w:t>
            </w:r>
            <w:r>
              <w:rPr>
                <w:rFonts w:hint="eastAsia" w:ascii="宋体" w:hAnsi="宋体" w:eastAsia="宋体" w:cs="宋体"/>
                <w:color w:val="auto"/>
                <w:kern w:val="0"/>
                <w:sz w:val="24"/>
                <w:szCs w:val="24"/>
                <w:highlight w:val="none"/>
                <w:lang w:val="en-US" w:eastAsia="zh" w:bidi="ar"/>
                <w:woUserID w:val="3"/>
              </w:rPr>
              <w:t>标准层电梯厅01、标准层公区卫生间01、地下一层大堂01、地下一层车马厅</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45C705FC">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宋体" w:hAnsi="宋体" w:eastAsia="宋体" w:cs="宋体"/>
                <w:color w:val="auto"/>
                <w:kern w:val="0"/>
                <w:sz w:val="24"/>
                <w:szCs w:val="24"/>
                <w:highlight w:val="none"/>
                <w:lang w:eastAsia="zh"/>
                <w:woUserID w:val="2"/>
              </w:rPr>
            </w:pPr>
            <w:r>
              <w:rPr>
                <w:rFonts w:hint="eastAsia" w:ascii="宋体" w:hAnsi="宋体" w:cs="宋体"/>
                <w:color w:val="auto"/>
                <w:kern w:val="0"/>
                <w:sz w:val="24"/>
                <w:szCs w:val="24"/>
                <w:highlight w:val="none"/>
                <w:lang w:eastAsia="zh"/>
                <w:woUserID w:val="3"/>
              </w:rPr>
              <w:t>349</w:t>
            </w:r>
          </w:p>
        </w:tc>
        <w:tc>
          <w:tcPr>
            <w:tcW w:w="3152" w:type="dxa"/>
            <w:vMerge w:val="restart"/>
            <w:tcBorders>
              <w:top w:val="single" w:color="auto" w:sz="4" w:space="0"/>
              <w:left w:val="single" w:color="auto" w:sz="4" w:space="0"/>
              <w:right w:val="single" w:color="auto" w:sz="4" w:space="0"/>
            </w:tcBorders>
            <w:shd w:val="clear" w:color="auto" w:fill="auto"/>
            <w:vAlign w:val="center"/>
          </w:tcPr>
          <w:p w14:paraId="6BD93C41">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color w:val="auto"/>
                <w:kern w:val="0"/>
                <w:sz w:val="24"/>
                <w:szCs w:val="24"/>
                <w:highlight w:val="none"/>
                <w:lang w:val="en-US" w:eastAsia="zh-CN" w:bidi="ar"/>
                <w:woUserID w:val="2"/>
              </w:rPr>
            </w:pPr>
            <w:r>
              <w:rPr>
                <w:rFonts w:hint="eastAsia" w:ascii="宋体" w:hAnsi="宋体" w:cs="宋体"/>
                <w:color w:val="auto"/>
                <w:kern w:val="0"/>
                <w:sz w:val="24"/>
                <w:szCs w:val="24"/>
                <w:highlight w:val="none"/>
                <w:lang w:val="en-US" w:eastAsia="zh" w:bidi="ar"/>
                <w:woUserID w:val="3"/>
              </w:rPr>
              <w:t>首层大堂：</w:t>
            </w:r>
            <w:r>
              <w:rPr>
                <w:rFonts w:hint="eastAsia" w:ascii="宋体" w:hAnsi="宋体" w:cs="宋体"/>
                <w:color w:val="auto"/>
                <w:kern w:val="0"/>
                <w:sz w:val="24"/>
                <w:szCs w:val="24"/>
                <w:highlight w:val="none"/>
                <w:lang w:val="en-US" w:eastAsia="zh" w:bidi="ar"/>
                <w:woUserID w:val="2"/>
              </w:rPr>
              <w:t>5000</w:t>
            </w:r>
            <w:r>
              <w:rPr>
                <w:rFonts w:hint="eastAsia" w:ascii="宋体" w:hAnsi="宋体" w:eastAsia="宋体" w:cs="宋体"/>
                <w:color w:val="auto"/>
                <w:kern w:val="0"/>
                <w:sz w:val="24"/>
                <w:szCs w:val="24"/>
                <w:highlight w:val="none"/>
                <w:lang w:val="en-US" w:eastAsia="zh-CN" w:bidi="ar"/>
                <w:woUserID w:val="2"/>
              </w:rPr>
              <w:t>元/㎡</w:t>
            </w:r>
          </w:p>
          <w:p w14:paraId="20724342">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color w:val="auto"/>
                <w:kern w:val="0"/>
                <w:sz w:val="24"/>
                <w:szCs w:val="24"/>
                <w:highlight w:val="none"/>
                <w:lang w:val="en-US" w:eastAsia="zh-CN" w:bidi="ar"/>
                <w:woUserID w:val="3"/>
              </w:rPr>
            </w:pPr>
            <w:r>
              <w:rPr>
                <w:rFonts w:hint="eastAsia" w:ascii="宋体" w:hAnsi="宋体" w:eastAsia="宋体" w:cs="宋体"/>
                <w:color w:val="auto"/>
                <w:kern w:val="0"/>
                <w:sz w:val="24"/>
                <w:szCs w:val="24"/>
                <w:highlight w:val="none"/>
                <w:lang w:val="en-US" w:eastAsia="zh" w:bidi="ar"/>
                <w:woUserID w:val="3"/>
              </w:rPr>
              <w:t>标准层电梯厅：2000</w:t>
            </w:r>
            <w:r>
              <w:rPr>
                <w:rFonts w:hint="eastAsia" w:ascii="宋体" w:hAnsi="宋体" w:eastAsia="宋体" w:cs="宋体"/>
                <w:color w:val="auto"/>
                <w:kern w:val="0"/>
                <w:sz w:val="24"/>
                <w:szCs w:val="24"/>
                <w:highlight w:val="none"/>
                <w:lang w:val="en-US" w:eastAsia="zh-CN" w:bidi="ar"/>
                <w:woUserID w:val="3"/>
              </w:rPr>
              <w:t>元/㎡</w:t>
            </w:r>
          </w:p>
          <w:p w14:paraId="70C11B8A">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color w:val="auto"/>
                <w:kern w:val="0"/>
                <w:sz w:val="24"/>
                <w:szCs w:val="24"/>
                <w:highlight w:val="none"/>
                <w:lang w:val="en-US" w:eastAsia="zh" w:bidi="ar"/>
                <w:woUserID w:val="3"/>
              </w:rPr>
            </w:pPr>
            <w:r>
              <w:rPr>
                <w:rFonts w:hint="eastAsia" w:ascii="宋体" w:hAnsi="宋体" w:eastAsia="宋体" w:cs="宋体"/>
                <w:color w:val="auto"/>
                <w:kern w:val="0"/>
                <w:sz w:val="24"/>
                <w:szCs w:val="24"/>
                <w:highlight w:val="none"/>
                <w:lang w:val="en-US" w:eastAsia="zh" w:bidi="ar"/>
                <w:woUserID w:val="3"/>
              </w:rPr>
              <w:t>地下室电梯厅：3500元/㎡</w:t>
            </w:r>
          </w:p>
          <w:p w14:paraId="4B56F777">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4"/>
                <w:szCs w:val="24"/>
                <w:highlight w:val="none"/>
                <w:lang w:eastAsia="zh"/>
                <w:woUserID w:val="3"/>
              </w:rPr>
            </w:pPr>
            <w:r>
              <w:rPr>
                <w:rFonts w:hint="eastAsia" w:ascii="宋体" w:hAnsi="宋体" w:eastAsia="宋体" w:cs="宋体"/>
                <w:color w:val="auto"/>
                <w:kern w:val="0"/>
                <w:sz w:val="24"/>
                <w:szCs w:val="24"/>
                <w:highlight w:val="none"/>
                <w:lang w:val="en-US" w:eastAsia="zh" w:bidi="ar"/>
                <w:woUserID w:val="3"/>
              </w:rPr>
              <w:t>电梯轿厢：1.5万/梯</w:t>
            </w:r>
          </w:p>
        </w:tc>
      </w:tr>
      <w:tr w14:paraId="50E0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6" w:hRule="atLeast"/>
          <w:jc w:val="center"/>
        </w:trPr>
        <w:tc>
          <w:tcPr>
            <w:tcW w:w="5577" w:type="dxa"/>
            <w:tcBorders>
              <w:top w:val="single" w:color="auto" w:sz="4" w:space="0"/>
              <w:left w:val="single" w:color="auto" w:sz="4" w:space="0"/>
              <w:bottom w:val="single" w:color="auto" w:sz="4" w:space="0"/>
              <w:right w:val="single" w:color="auto" w:sz="4" w:space="0"/>
            </w:tcBorders>
            <w:shd w:val="clear" w:color="auto" w:fill="auto"/>
            <w:vAlign w:val="center"/>
          </w:tcPr>
          <w:p w14:paraId="7E1C353C">
            <w:pPr>
              <w:keepNext w:val="0"/>
              <w:keepLines w:val="0"/>
              <w:widowControl/>
              <w:suppressLineNumbers w:val="0"/>
              <w:spacing w:before="0" w:beforeAutospacing="0" w:after="0" w:afterAutospacing="0" w:line="360" w:lineRule="exact"/>
              <w:ind w:left="0" w:leftChars="0" w:right="0" w:firstLine="0" w:firstLineChars="0"/>
              <w:rPr>
                <w:rFonts w:hint="eastAsia" w:ascii="宋体" w:hAnsi="宋体" w:eastAsia="宋体" w:cs="宋体"/>
                <w:color w:val="auto"/>
                <w:kern w:val="0"/>
                <w:sz w:val="24"/>
                <w:szCs w:val="24"/>
                <w:highlight w:val="none"/>
                <w:lang w:val="en-US" w:eastAsia="zh-CN" w:bidi="ar"/>
                <w:woUserID w:val="3"/>
              </w:rPr>
            </w:pPr>
            <w:r>
              <w:rPr>
                <w:rFonts w:hint="eastAsia" w:ascii="宋体" w:hAnsi="宋体" w:eastAsia="宋体" w:cs="宋体"/>
                <w:color w:val="auto"/>
                <w:kern w:val="0"/>
                <w:sz w:val="24"/>
                <w:szCs w:val="24"/>
                <w:highlight w:val="none"/>
                <w:lang w:val="en-US" w:eastAsia="zh-CN" w:bidi="ar"/>
                <w:woUserID w:val="3"/>
              </w:rPr>
              <w:t>电梯</w:t>
            </w:r>
            <w:r>
              <w:rPr>
                <w:rFonts w:hint="eastAsia" w:ascii="宋体" w:hAnsi="宋体" w:eastAsia="宋体" w:cs="宋体"/>
                <w:color w:val="auto"/>
                <w:kern w:val="0"/>
                <w:sz w:val="24"/>
                <w:szCs w:val="24"/>
                <w:highlight w:val="none"/>
                <w:lang w:val="en-US" w:eastAsia="zh" w:bidi="ar"/>
                <w:woUserID w:val="3"/>
              </w:rPr>
              <w:t>骄厢</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4CAF9784">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宋体" w:hAnsi="宋体" w:cs="宋体"/>
                <w:color w:val="auto"/>
                <w:kern w:val="0"/>
                <w:sz w:val="24"/>
                <w:szCs w:val="24"/>
                <w:highlight w:val="none"/>
                <w:lang w:eastAsia="zh"/>
                <w:woUserID w:val="3"/>
              </w:rPr>
            </w:pPr>
            <w:r>
              <w:rPr>
                <w:rFonts w:hint="eastAsia" w:ascii="宋体" w:hAnsi="宋体" w:cs="宋体"/>
                <w:color w:val="auto"/>
                <w:kern w:val="0"/>
                <w:sz w:val="24"/>
                <w:szCs w:val="24"/>
                <w:highlight w:val="none"/>
                <w:lang w:eastAsia="zh"/>
                <w:woUserID w:val="3"/>
              </w:rPr>
              <w:t>1个</w:t>
            </w:r>
          </w:p>
        </w:tc>
        <w:tc>
          <w:tcPr>
            <w:tcW w:w="3152" w:type="dxa"/>
            <w:vMerge w:val="continue"/>
            <w:tcBorders>
              <w:left w:val="single" w:color="auto" w:sz="4" w:space="0"/>
              <w:right w:val="single" w:color="auto" w:sz="4" w:space="0"/>
            </w:tcBorders>
            <w:shd w:val="clear" w:color="auto" w:fill="auto"/>
            <w:vAlign w:val="center"/>
          </w:tcPr>
          <w:p w14:paraId="51642490">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color w:val="auto"/>
                <w:kern w:val="0"/>
                <w:sz w:val="24"/>
                <w:szCs w:val="24"/>
                <w:highlight w:val="none"/>
                <w:lang w:val="en-US" w:eastAsia="zh" w:bidi="ar"/>
                <w:woUserID w:val="3"/>
              </w:rPr>
            </w:pPr>
          </w:p>
        </w:tc>
      </w:tr>
      <w:tr w14:paraId="1123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7" w:hRule="atLeast"/>
          <w:jc w:val="center"/>
        </w:trPr>
        <w:tc>
          <w:tcPr>
            <w:tcW w:w="5577" w:type="dxa"/>
            <w:tcBorders>
              <w:top w:val="single" w:color="auto" w:sz="4" w:space="0"/>
              <w:left w:val="single" w:color="auto" w:sz="4" w:space="0"/>
              <w:bottom w:val="single" w:color="auto" w:sz="4" w:space="0"/>
              <w:right w:val="single" w:color="auto" w:sz="4" w:space="0"/>
            </w:tcBorders>
            <w:shd w:val="clear" w:color="auto" w:fill="auto"/>
            <w:vAlign w:val="center"/>
          </w:tcPr>
          <w:p w14:paraId="48FAC4B7">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宋体" w:hAnsi="宋体" w:eastAsia="宋体" w:cs="宋体"/>
                <w:color w:val="auto"/>
                <w:kern w:val="0"/>
                <w:sz w:val="24"/>
                <w:szCs w:val="24"/>
                <w:highlight w:val="none"/>
                <w:lang w:eastAsia="zh"/>
                <w:woUserID w:val="3"/>
              </w:rPr>
            </w:pPr>
            <w:r>
              <w:rPr>
                <w:rFonts w:hint="eastAsia" w:ascii="宋体" w:hAnsi="宋体" w:eastAsia="宋体" w:cs="宋体"/>
                <w:b/>
                <w:bCs/>
                <w:color w:val="auto"/>
                <w:kern w:val="0"/>
                <w:sz w:val="24"/>
                <w:szCs w:val="24"/>
                <w:highlight w:val="none"/>
                <w:lang w:val="en-US" w:eastAsia="zh" w:bidi="ar"/>
                <w:woUserID w:val="2"/>
              </w:rPr>
              <w:t>套图设计</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02ECD9A6">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宋体" w:hAnsi="宋体" w:eastAsia="宋体" w:cs="宋体"/>
                <w:color w:val="auto"/>
                <w:kern w:val="0"/>
                <w:sz w:val="24"/>
                <w:szCs w:val="24"/>
                <w:highlight w:val="none"/>
                <w:lang w:eastAsia="zh"/>
                <w:woUserID w:val="2"/>
              </w:rPr>
            </w:pPr>
          </w:p>
        </w:tc>
        <w:tc>
          <w:tcPr>
            <w:tcW w:w="3152" w:type="dxa"/>
            <w:vMerge w:val="continue"/>
            <w:tcBorders>
              <w:left w:val="single" w:color="auto" w:sz="4" w:space="0"/>
              <w:right w:val="single" w:color="auto" w:sz="4" w:space="0"/>
            </w:tcBorders>
            <w:shd w:val="clear" w:color="auto" w:fill="auto"/>
            <w:vAlign w:val="center"/>
          </w:tcPr>
          <w:p w14:paraId="640FF44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宋体" w:hAnsi="Times New Roman" w:eastAsia="宋体" w:cs="Times New Roman"/>
                <w:color w:val="auto"/>
                <w:sz w:val="24"/>
                <w:szCs w:val="24"/>
                <w:highlight w:val="none"/>
                <w:woUserID w:val="2"/>
              </w:rPr>
            </w:pPr>
          </w:p>
        </w:tc>
      </w:tr>
      <w:tr w14:paraId="5A7B7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7" w:hRule="atLeast"/>
          <w:jc w:val="center"/>
        </w:trPr>
        <w:tc>
          <w:tcPr>
            <w:tcW w:w="5577" w:type="dxa"/>
            <w:tcBorders>
              <w:top w:val="single" w:color="auto" w:sz="4" w:space="0"/>
              <w:left w:val="single" w:color="auto" w:sz="4" w:space="0"/>
              <w:bottom w:val="single" w:color="auto" w:sz="4" w:space="0"/>
              <w:right w:val="single" w:color="auto" w:sz="4" w:space="0"/>
            </w:tcBorders>
            <w:shd w:val="clear" w:color="auto" w:fill="auto"/>
            <w:vAlign w:val="center"/>
          </w:tcPr>
          <w:p w14:paraId="50CE1C6D">
            <w:pPr>
              <w:keepNext w:val="0"/>
              <w:keepLines w:val="0"/>
              <w:widowControl/>
              <w:suppressLineNumbers w:val="0"/>
              <w:snapToGrid w:val="0"/>
              <w:spacing w:before="0" w:beforeAutospacing="0" w:after="0" w:afterAutospacing="0" w:line="360" w:lineRule="exact"/>
              <w:ind w:left="0" w:leftChars="0" w:right="0" w:rightChars="0" w:firstLine="0" w:firstLineChars="0"/>
              <w:jc w:val="left"/>
              <w:rPr>
                <w:rFonts w:hint="eastAsia" w:ascii="宋体" w:hAnsi="宋体" w:eastAsia="宋体" w:cs="宋体"/>
                <w:color w:val="auto"/>
                <w:kern w:val="0"/>
                <w:sz w:val="24"/>
                <w:szCs w:val="24"/>
                <w:highlight w:val="none"/>
                <w:lang w:val="en-US" w:eastAsia="zh" w:bidi="ar"/>
                <w:woUserID w:val="3"/>
              </w:rPr>
            </w:pPr>
            <w:r>
              <w:rPr>
                <w:rFonts w:hint="eastAsia" w:ascii="宋体" w:hAnsi="宋体" w:eastAsia="宋体" w:cs="宋体"/>
                <w:color w:val="auto"/>
                <w:kern w:val="0"/>
                <w:sz w:val="24"/>
                <w:szCs w:val="24"/>
                <w:highlight w:val="none"/>
                <w:lang w:val="en-US" w:eastAsia="zh" w:bidi="ar"/>
                <w:woUserID w:val="3"/>
              </w:rPr>
              <w:t>A#首层大堂及电梯厅、标准层电梯厅01/02、标准层公区卫生间01/02、地下一层电梯厅01/02、地下一层车马厅</w:t>
            </w:r>
          </w:p>
          <w:p w14:paraId="391822EB">
            <w:pPr>
              <w:keepNext w:val="0"/>
              <w:keepLines w:val="0"/>
              <w:widowControl/>
              <w:suppressLineNumbers w:val="0"/>
              <w:snapToGrid w:val="0"/>
              <w:spacing w:before="0" w:beforeAutospacing="0" w:after="0" w:afterAutospacing="0" w:line="360" w:lineRule="exact"/>
              <w:ind w:left="0" w:leftChars="0" w:right="0" w:rightChars="0" w:firstLine="0" w:firstLineChars="0"/>
              <w:jc w:val="left"/>
              <w:rPr>
                <w:rFonts w:hint="eastAsia" w:ascii="宋体" w:hAnsi="宋体" w:eastAsia="宋体" w:cs="宋体"/>
                <w:color w:val="auto"/>
                <w:kern w:val="0"/>
                <w:sz w:val="24"/>
                <w:szCs w:val="24"/>
                <w:highlight w:val="none"/>
                <w:lang w:val="en-US" w:eastAsia="zh" w:bidi="ar"/>
                <w:woUserID w:val="3"/>
              </w:rPr>
            </w:pPr>
            <w:r>
              <w:rPr>
                <w:rFonts w:hint="eastAsia" w:ascii="宋体" w:hAnsi="宋体" w:eastAsia="宋体" w:cs="宋体"/>
                <w:color w:val="auto"/>
                <w:kern w:val="0"/>
                <w:sz w:val="24"/>
                <w:szCs w:val="24"/>
                <w:highlight w:val="none"/>
                <w:lang w:val="en-US" w:eastAsia="zh" w:bidi="ar"/>
                <w:woUserID w:val="3"/>
              </w:rPr>
              <w:t>B#首层大堂及电梯厅02、标准层电梯厅02、地下一层电梯厅02</w:t>
            </w:r>
          </w:p>
          <w:p w14:paraId="6E5DF998">
            <w:pPr>
              <w:keepNext w:val="0"/>
              <w:keepLines w:val="0"/>
              <w:widowControl/>
              <w:suppressLineNumbers w:val="0"/>
              <w:snapToGrid w:val="0"/>
              <w:spacing w:before="0" w:beforeAutospacing="0" w:after="0" w:afterAutospacing="0" w:line="360" w:lineRule="exact"/>
              <w:ind w:left="0" w:leftChars="0" w:right="0" w:rightChars="0" w:firstLine="0" w:firstLineChars="0"/>
              <w:jc w:val="left"/>
              <w:rPr>
                <w:rFonts w:hint="eastAsia" w:ascii="宋体" w:hAnsi="宋体" w:eastAsia="宋体" w:cs="宋体"/>
                <w:color w:val="auto"/>
                <w:kern w:val="0"/>
                <w:sz w:val="24"/>
                <w:szCs w:val="24"/>
                <w:highlight w:val="none"/>
                <w:lang w:val="en-US" w:eastAsia="zh" w:bidi="ar"/>
                <w:woUserID w:val="3"/>
              </w:rPr>
            </w:pPr>
            <w:r>
              <w:rPr>
                <w:rFonts w:hint="eastAsia" w:ascii="宋体" w:hAnsi="宋体" w:eastAsia="宋体" w:cs="宋体"/>
                <w:color w:val="auto"/>
                <w:kern w:val="0"/>
                <w:sz w:val="24"/>
                <w:szCs w:val="24"/>
                <w:highlight w:val="none"/>
                <w:lang w:val="en-US" w:eastAsia="zh" w:bidi="ar"/>
                <w:woUserID w:val="3"/>
              </w:rPr>
              <w:t>C#首层大堂及电梯厅01/02、标准层2~3层电梯厅01/02、标准层4~5层电梯厅01、标准层公区卫生间、</w:t>
            </w:r>
          </w:p>
          <w:p w14:paraId="65438745">
            <w:pPr>
              <w:keepNext w:val="0"/>
              <w:keepLines w:val="0"/>
              <w:widowControl/>
              <w:suppressLineNumbers w:val="0"/>
              <w:snapToGrid w:val="0"/>
              <w:spacing w:before="0" w:beforeAutospacing="0" w:after="0" w:afterAutospacing="0" w:line="360" w:lineRule="exact"/>
              <w:ind w:left="0" w:leftChars="0" w:right="0" w:rightChars="0" w:firstLine="0" w:firstLineChars="0"/>
              <w:jc w:val="left"/>
              <w:rPr>
                <w:rFonts w:hint="eastAsia"/>
                <w:color w:val="auto"/>
                <w:highlight w:val="none"/>
              </w:rPr>
            </w:pPr>
            <w:r>
              <w:rPr>
                <w:rFonts w:hint="eastAsia" w:ascii="宋体" w:hAnsi="宋体" w:eastAsia="宋体" w:cs="宋体"/>
                <w:color w:val="auto"/>
                <w:kern w:val="0"/>
                <w:sz w:val="24"/>
                <w:szCs w:val="24"/>
                <w:highlight w:val="none"/>
                <w:lang w:val="en-US" w:eastAsia="zh" w:bidi="ar"/>
                <w:woUserID w:val="3"/>
              </w:rPr>
              <w:t>地下一层大堂、地下一层车马厅</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74C7AA3C">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宋体" w:hAnsi="宋体" w:eastAsia="宋体" w:cs="宋体"/>
                <w:color w:val="auto"/>
                <w:kern w:val="0"/>
                <w:sz w:val="24"/>
                <w:szCs w:val="24"/>
                <w:highlight w:val="none"/>
                <w:lang w:eastAsia="zh"/>
                <w:woUserID w:val="2"/>
              </w:rPr>
            </w:pPr>
            <w:r>
              <w:rPr>
                <w:rFonts w:hint="eastAsia" w:ascii="宋体" w:hAnsi="宋体" w:cs="宋体"/>
                <w:color w:val="auto"/>
                <w:kern w:val="0"/>
                <w:sz w:val="24"/>
                <w:szCs w:val="24"/>
                <w:highlight w:val="none"/>
                <w:lang w:eastAsia="zh"/>
                <w:woUserID w:val="3"/>
              </w:rPr>
              <w:t>1046</w:t>
            </w:r>
          </w:p>
        </w:tc>
        <w:tc>
          <w:tcPr>
            <w:tcW w:w="3152" w:type="dxa"/>
            <w:vMerge w:val="continue"/>
            <w:tcBorders>
              <w:left w:val="single" w:color="auto" w:sz="4" w:space="0"/>
              <w:bottom w:val="single" w:color="auto" w:sz="4" w:space="0"/>
              <w:right w:val="single" w:color="auto" w:sz="4" w:space="0"/>
            </w:tcBorders>
            <w:shd w:val="clear" w:color="auto" w:fill="auto"/>
            <w:vAlign w:val="center"/>
          </w:tcPr>
          <w:p w14:paraId="4E721859">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宋体" w:hAnsi="Times New Roman" w:eastAsia="宋体" w:cs="Times New Roman"/>
                <w:color w:val="auto"/>
                <w:sz w:val="24"/>
                <w:szCs w:val="24"/>
                <w:highlight w:val="none"/>
                <w:woUserID w:val="2"/>
              </w:rPr>
            </w:pPr>
          </w:p>
        </w:tc>
      </w:tr>
    </w:tbl>
    <w:p w14:paraId="3CA07A6B">
      <w:pPr>
        <w:pStyle w:val="27"/>
        <w:keepNext w:val="0"/>
        <w:keepLines w:val="0"/>
        <w:widowControl w:val="0"/>
        <w:suppressLineNumbers w:val="0"/>
        <w:snapToGrid w:val="0"/>
        <w:spacing w:before="0" w:beforeAutospacing="0" w:after="0" w:afterAutospacing="0"/>
        <w:ind w:left="0" w:right="0" w:firstLine="480" w:firstLineChars="200"/>
        <w:jc w:val="both"/>
        <w:rPr>
          <w:rFonts w:hint="eastAsia" w:ascii="宋体" w:hAnsi="宋体" w:eastAsia="宋体" w:cs="宋体"/>
          <w:b/>
          <w:bCs/>
          <w:color w:val="auto"/>
          <w:kern w:val="0"/>
          <w:sz w:val="24"/>
          <w:szCs w:val="24"/>
          <w:highlight w:val="none"/>
          <w:woUserID w:val="2"/>
        </w:rPr>
      </w:pPr>
      <w:r>
        <w:rPr>
          <w:rFonts w:hint="eastAsia" w:ascii="宋体" w:hAnsi="宋体" w:eastAsia="宋体" w:cs="宋体"/>
          <w:b/>
          <w:bCs/>
          <w:color w:val="auto"/>
          <w:kern w:val="0"/>
          <w:sz w:val="24"/>
          <w:szCs w:val="24"/>
          <w:highlight w:val="none"/>
          <w:lang w:val="en-US" w:eastAsia="zh-CN" w:bidi="ar"/>
          <w:woUserID w:val="2"/>
        </w:rPr>
        <w:t>2.2.具体设计服务内容</w:t>
      </w:r>
    </w:p>
    <w:p w14:paraId="4D687B13">
      <w:pPr>
        <w:pStyle w:val="27"/>
        <w:keepNext w:val="0"/>
        <w:keepLines w:val="0"/>
        <w:widowControl w:val="0"/>
        <w:numPr>
          <w:ilvl w:val="0"/>
          <w:numId w:val="87"/>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配合建筑进行户型平面优化阶段。</w:t>
      </w:r>
    </w:p>
    <w:p w14:paraId="4DC59308">
      <w:pPr>
        <w:pStyle w:val="27"/>
        <w:keepNext w:val="0"/>
        <w:keepLines w:val="0"/>
        <w:widowControl w:val="0"/>
        <w:numPr>
          <w:ilvl w:val="0"/>
          <w:numId w:val="87"/>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装修设计范围内的施工图设计；设计变更及各阶段的室内设计服务。各阶段的汇报会议。</w:t>
      </w:r>
    </w:p>
    <w:p w14:paraId="5D03CB3E">
      <w:pPr>
        <w:pStyle w:val="27"/>
        <w:keepNext w:val="0"/>
        <w:keepLines w:val="0"/>
        <w:widowControl w:val="0"/>
        <w:numPr>
          <w:ilvl w:val="0"/>
          <w:numId w:val="87"/>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配合现场工作及控制施工效果，工作内容包括：负责图纸交底，及时配合解决施工过程中发生的与设计有关的问题；在施工各阶段对现场进行排查，排查现场是否按图施工；参与施工例会，对现场与图纸不符的地方做出设计变更、工程完成后配合甲方做竣工验收；工程招标阶段材料定板定样的配合及施工阶段的工程配合。</w:t>
      </w:r>
    </w:p>
    <w:p w14:paraId="74D7B873">
      <w:pPr>
        <w:pStyle w:val="27"/>
        <w:keepNext w:val="0"/>
        <w:keepLines w:val="0"/>
        <w:widowControl w:val="0"/>
        <w:numPr>
          <w:ilvl w:val="0"/>
          <w:numId w:val="87"/>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本项目的图纸存档及管理、移交工作。</w:t>
      </w:r>
    </w:p>
    <w:p w14:paraId="219BDD44">
      <w:pPr>
        <w:pStyle w:val="27"/>
        <w:keepNext w:val="0"/>
        <w:keepLines w:val="0"/>
        <w:widowControl w:val="0"/>
        <w:numPr>
          <w:ilvl w:val="0"/>
          <w:numId w:val="87"/>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施工过程的现场配合。</w:t>
      </w:r>
    </w:p>
    <w:p w14:paraId="4894DBA1">
      <w:pPr>
        <w:pStyle w:val="27"/>
        <w:keepNext w:val="0"/>
        <w:keepLines w:val="0"/>
        <w:widowControl w:val="0"/>
        <w:suppressLineNumbers w:val="0"/>
        <w:snapToGrid w:val="0"/>
        <w:spacing w:before="0" w:beforeAutospacing="0" w:after="0" w:afterAutospacing="0"/>
        <w:ind w:left="0" w:right="0" w:firstLine="480" w:firstLineChars="200"/>
        <w:jc w:val="both"/>
        <w:rPr>
          <w:rFonts w:hint="eastAsia" w:ascii="宋体" w:hAnsi="宋体" w:eastAsia="宋体" w:cs="宋体"/>
          <w:b/>
          <w:bCs/>
          <w:color w:val="auto"/>
          <w:kern w:val="0"/>
          <w:sz w:val="24"/>
          <w:szCs w:val="24"/>
          <w:highlight w:val="none"/>
          <w:woUserID w:val="2"/>
        </w:rPr>
      </w:pPr>
      <w:r>
        <w:rPr>
          <w:rFonts w:hint="eastAsia" w:ascii="宋体" w:hAnsi="宋体" w:eastAsia="宋体" w:cs="宋体"/>
          <w:b/>
          <w:bCs/>
          <w:color w:val="auto"/>
          <w:kern w:val="0"/>
          <w:sz w:val="24"/>
          <w:szCs w:val="24"/>
          <w:highlight w:val="none"/>
          <w:lang w:val="en-US" w:eastAsia="zh-CN" w:bidi="ar"/>
          <w:woUserID w:val="2"/>
        </w:rPr>
        <w:t>2.3.设计功能要求</w:t>
      </w:r>
    </w:p>
    <w:p w14:paraId="149001D3">
      <w:pPr>
        <w:pStyle w:val="27"/>
        <w:keepNext w:val="0"/>
        <w:keepLines w:val="0"/>
        <w:widowControl w:val="0"/>
        <w:numPr>
          <w:ilvl w:val="0"/>
          <w:numId w:val="88"/>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根据本项目自身特点，要求设计单位在客户定位的指导下进行限价设计。要求室内方案注重实用与环保性，坚持生态原则，符合绿色地产及绿色住宅的要求，综合考虑客户的使用要求，考虑产品的绿色环保及人性化设计。</w:t>
      </w:r>
    </w:p>
    <w:p w14:paraId="5D9A19BE">
      <w:pPr>
        <w:pStyle w:val="27"/>
        <w:keepNext w:val="0"/>
        <w:keepLines w:val="0"/>
        <w:widowControl w:val="0"/>
        <w:numPr>
          <w:ilvl w:val="0"/>
          <w:numId w:val="88"/>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设计充分发掘生活细节，从设计中体现对今后业主使用无微不至的关照。</w:t>
      </w:r>
    </w:p>
    <w:p w14:paraId="7FD43102">
      <w:pPr>
        <w:pStyle w:val="27"/>
        <w:keepNext w:val="0"/>
        <w:keepLines w:val="0"/>
        <w:widowControl w:val="0"/>
        <w:numPr>
          <w:ilvl w:val="0"/>
          <w:numId w:val="88"/>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室内设计师要与建筑师进行充分的合作与沟通，配合建筑设计和户型优化设计对户型、隔墙、强弱电点位、上下水位置等提出合理化建议和精装定位，使室内设计与建筑风格协调一致，可以提出对建筑的合理修改意见。</w:t>
      </w:r>
    </w:p>
    <w:p w14:paraId="0456D20E">
      <w:pPr>
        <w:pStyle w:val="27"/>
        <w:keepNext w:val="0"/>
        <w:keepLines w:val="0"/>
        <w:widowControl w:val="0"/>
        <w:numPr>
          <w:ilvl w:val="0"/>
          <w:numId w:val="88"/>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精装修方案设计应根据空调室外机的位置合理的安排空调室内机的位置及管线的排布。如果采用卡式室内机，应注意送、回风口、排水管的设计和控制器的位置优化</w:t>
      </w:r>
      <w:r>
        <w:rPr>
          <w:rFonts w:hint="eastAsia" w:ascii="宋体" w:hAnsi="宋体" w:cs="宋体"/>
          <w:color w:val="auto"/>
          <w:kern w:val="0"/>
          <w:sz w:val="24"/>
          <w:szCs w:val="24"/>
          <w:highlight w:val="none"/>
          <w:lang w:val="en-US" w:eastAsia="zh" w:bidi="ar"/>
          <w:woUserID w:val="2"/>
        </w:rPr>
        <w:t>。</w:t>
      </w:r>
    </w:p>
    <w:p w14:paraId="18796A62">
      <w:pPr>
        <w:pStyle w:val="27"/>
        <w:keepNext w:val="0"/>
        <w:keepLines w:val="0"/>
        <w:widowControl w:val="0"/>
        <w:numPr>
          <w:ilvl w:val="0"/>
          <w:numId w:val="88"/>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注意现场给排水的位置并进行相应的调整优化。洁具可灵活布置。厨房的布局应注重合理性和实用性，合理安排各种电器的位置并预留够用的备用插座。</w:t>
      </w:r>
    </w:p>
    <w:p w14:paraId="019209E4">
      <w:pPr>
        <w:pStyle w:val="27"/>
        <w:keepNext w:val="0"/>
        <w:keepLines w:val="0"/>
        <w:widowControl w:val="0"/>
        <w:numPr>
          <w:ilvl w:val="0"/>
          <w:numId w:val="88"/>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精装修方案设计应对其它设施如红外感应器、安防对讲、报警器、电箱等设施以及梁柱等结构进行勘查并在图纸上反映出来，如需要调整须提出合理可行的方案。</w:t>
      </w:r>
    </w:p>
    <w:p w14:paraId="138F18C6">
      <w:pPr>
        <w:pStyle w:val="27"/>
        <w:keepNext w:val="0"/>
        <w:keepLines w:val="0"/>
        <w:widowControl w:val="0"/>
        <w:numPr>
          <w:ilvl w:val="0"/>
          <w:numId w:val="88"/>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精装修方案设计应考虑到所有点位符合项目的实测实量标准，提前考虑如地漏、开关插座不可跨砖缝等要求。</w:t>
      </w:r>
    </w:p>
    <w:p w14:paraId="29E620F8">
      <w:pPr>
        <w:pStyle w:val="27"/>
        <w:keepNext w:val="0"/>
        <w:keepLines w:val="0"/>
        <w:widowControl w:val="0"/>
        <w:numPr>
          <w:ilvl w:val="0"/>
          <w:numId w:val="88"/>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精装修设计需满足大批量精装修施工的可行性，进行模块化设计。</w:t>
      </w:r>
    </w:p>
    <w:p w14:paraId="5C2C359B">
      <w:pPr>
        <w:pStyle w:val="27"/>
        <w:keepNext w:val="0"/>
        <w:keepLines w:val="0"/>
        <w:widowControl w:val="0"/>
        <w:numPr>
          <w:ilvl w:val="0"/>
          <w:numId w:val="88"/>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在设计的过程中，设计师应对建筑图纸和装修现场有充分的了解和勘查，在满足设计风格和效果的基础上注意以下细节：注意室内造型的安全、可靠性以及工艺可实施性。注意装饰材料在价格、供货期等方面的可操作性。</w:t>
      </w:r>
    </w:p>
    <w:p w14:paraId="074D0EEA">
      <w:pPr>
        <w:pStyle w:val="27"/>
        <w:keepNext w:val="0"/>
        <w:keepLines w:val="0"/>
        <w:widowControl w:val="0"/>
        <w:suppressLineNumbers w:val="0"/>
        <w:spacing w:before="0" w:beforeAutospacing="0" w:after="0" w:afterAutospacing="0"/>
        <w:ind w:left="0" w:leftChars="0" w:right="0" w:firstLine="600" w:firstLineChars="200"/>
        <w:contextualSpacing/>
        <w:jc w:val="both"/>
        <w:rPr>
          <w:rFonts w:hint="default" w:ascii="Calibri" w:hAnsi="Calibri" w:eastAsia="宋体" w:cs="Times New Roman"/>
          <w:b/>
          <w:bCs w:val="0"/>
          <w:color w:val="auto"/>
          <w:kern w:val="2"/>
          <w:sz w:val="30"/>
          <w:szCs w:val="30"/>
          <w:highlight w:val="none"/>
          <w:woUserID w:val="2"/>
        </w:rPr>
      </w:pPr>
      <w:r>
        <w:rPr>
          <w:rFonts w:hint="eastAsia" w:ascii="宋体" w:hAnsi="宋体" w:eastAsia="宋体" w:cs="宋体"/>
          <w:b/>
          <w:bCs w:val="0"/>
          <w:color w:val="auto"/>
          <w:kern w:val="2"/>
          <w:sz w:val="30"/>
          <w:szCs w:val="30"/>
          <w:highlight w:val="none"/>
          <w:lang w:val="en-US" w:eastAsia="zh-CN" w:bidi="ar"/>
          <w:woUserID w:val="2"/>
        </w:rPr>
        <w:t>三、各设计阶段的要求</w:t>
      </w:r>
    </w:p>
    <w:p w14:paraId="6422F51D">
      <w:pPr>
        <w:pStyle w:val="27"/>
        <w:keepNext w:val="0"/>
        <w:keepLines w:val="0"/>
        <w:widowControl w:val="0"/>
        <w:numPr>
          <w:ilvl w:val="0"/>
          <w:numId w:val="89"/>
        </w:numPr>
        <w:suppressLineNumbers w:val="0"/>
        <w:spacing w:before="0" w:beforeAutospacing="0" w:after="0" w:afterAutospacing="0"/>
        <w:ind w:left="425" w:right="0" w:hanging="425" w:firstLineChars="0"/>
        <w:contextualSpacing/>
        <w:jc w:val="both"/>
        <w:rPr>
          <w:rFonts w:hint="eastAsia" w:ascii="宋体" w:hAnsi="宋体" w:eastAsia="宋体" w:cs="Times New Roman"/>
          <w:b/>
          <w:bCs w:val="0"/>
          <w:vanish/>
          <w:color w:val="auto"/>
          <w:kern w:val="2"/>
          <w:sz w:val="24"/>
          <w:szCs w:val="24"/>
          <w:highlight w:val="none"/>
          <w:woUserID w:val="2"/>
        </w:rPr>
      </w:pPr>
    </w:p>
    <w:p w14:paraId="519C1068">
      <w:pPr>
        <w:pStyle w:val="27"/>
        <w:keepNext w:val="0"/>
        <w:keepLines w:val="0"/>
        <w:widowControl w:val="0"/>
        <w:numPr>
          <w:ilvl w:val="0"/>
          <w:numId w:val="89"/>
        </w:numPr>
        <w:suppressLineNumbers w:val="0"/>
        <w:spacing w:before="0" w:beforeAutospacing="0" w:after="0" w:afterAutospacing="0"/>
        <w:ind w:left="425" w:right="0" w:hanging="425" w:firstLineChars="0"/>
        <w:contextualSpacing/>
        <w:jc w:val="both"/>
        <w:rPr>
          <w:rFonts w:hint="eastAsia" w:ascii="宋体" w:hAnsi="宋体" w:eastAsia="宋体" w:cs="Times New Roman"/>
          <w:b/>
          <w:bCs w:val="0"/>
          <w:vanish/>
          <w:color w:val="auto"/>
          <w:kern w:val="2"/>
          <w:sz w:val="24"/>
          <w:szCs w:val="24"/>
          <w:highlight w:val="none"/>
          <w:woUserID w:val="2"/>
        </w:rPr>
      </w:pPr>
    </w:p>
    <w:p w14:paraId="6028845D">
      <w:pPr>
        <w:pStyle w:val="27"/>
        <w:keepNext w:val="0"/>
        <w:keepLines w:val="0"/>
        <w:widowControl w:val="0"/>
        <w:numPr>
          <w:ilvl w:val="0"/>
          <w:numId w:val="89"/>
        </w:numPr>
        <w:suppressLineNumbers w:val="0"/>
        <w:spacing w:before="0" w:beforeAutospacing="0" w:after="0" w:afterAutospacing="0"/>
        <w:ind w:left="425" w:right="0" w:hanging="425" w:firstLineChars="0"/>
        <w:contextualSpacing/>
        <w:jc w:val="both"/>
        <w:rPr>
          <w:rFonts w:hint="eastAsia" w:ascii="宋体" w:hAnsi="宋体" w:eastAsia="宋体" w:cs="Times New Roman"/>
          <w:b/>
          <w:bCs w:val="0"/>
          <w:vanish/>
          <w:color w:val="auto"/>
          <w:kern w:val="2"/>
          <w:sz w:val="24"/>
          <w:szCs w:val="24"/>
          <w:highlight w:val="none"/>
          <w:woUserID w:val="2"/>
        </w:rPr>
      </w:pPr>
    </w:p>
    <w:p w14:paraId="55FFC8E1">
      <w:pPr>
        <w:pStyle w:val="27"/>
        <w:keepNext w:val="0"/>
        <w:keepLines w:val="0"/>
        <w:widowControl w:val="0"/>
        <w:numPr>
          <w:ilvl w:val="0"/>
          <w:numId w:val="89"/>
        </w:numPr>
        <w:suppressLineNumbers w:val="0"/>
        <w:spacing w:before="0" w:beforeAutospacing="0" w:after="0" w:afterAutospacing="0"/>
        <w:ind w:left="425" w:right="0" w:hanging="425" w:firstLineChars="0"/>
        <w:contextualSpacing/>
        <w:jc w:val="both"/>
        <w:rPr>
          <w:rFonts w:hint="eastAsia" w:ascii="宋体" w:hAnsi="宋体" w:eastAsia="宋体" w:cs="Times New Roman"/>
          <w:b/>
          <w:bCs w:val="0"/>
          <w:vanish/>
          <w:color w:val="auto"/>
          <w:kern w:val="2"/>
          <w:sz w:val="24"/>
          <w:szCs w:val="24"/>
          <w:highlight w:val="none"/>
          <w:woUserID w:val="2"/>
        </w:rPr>
      </w:pPr>
    </w:p>
    <w:p w14:paraId="3DDB6B6D">
      <w:pPr>
        <w:pStyle w:val="27"/>
        <w:keepNext w:val="0"/>
        <w:keepLines w:val="0"/>
        <w:widowControl w:val="0"/>
        <w:suppressLineNumbers w:val="0"/>
        <w:snapToGrid w:val="0"/>
        <w:spacing w:before="0" w:beforeAutospacing="0" w:after="0" w:afterAutospacing="0"/>
        <w:ind w:left="0" w:right="0" w:firstLine="0" w:firstLineChars="0"/>
        <w:jc w:val="both"/>
        <w:rPr>
          <w:rFonts w:hint="default" w:ascii="Calibri" w:hAnsi="Calibri" w:eastAsia="宋体" w:cs="Times New Roman"/>
          <w:b/>
          <w:bCs/>
          <w:vanish/>
          <w:color w:val="auto"/>
          <w:kern w:val="2"/>
          <w:sz w:val="24"/>
          <w:szCs w:val="24"/>
          <w:highlight w:val="none"/>
          <w:woUserID w:val="2"/>
        </w:rPr>
      </w:pPr>
      <w:r>
        <w:rPr>
          <w:rFonts w:hint="eastAsia" w:ascii="宋体" w:hAnsi="宋体" w:eastAsia="宋体" w:cs="宋体"/>
          <w:b/>
          <w:bCs/>
          <w:vanish/>
          <w:color w:val="auto"/>
          <w:kern w:val="2"/>
          <w:sz w:val="24"/>
          <w:szCs w:val="24"/>
          <w:highlight w:val="none"/>
          <w:lang w:val="en-US" w:eastAsia="zh-CN" w:bidi="ar"/>
          <w:woUserID w:val="2"/>
        </w:rPr>
        <w:t>4.</w:t>
      </w:r>
    </w:p>
    <w:p w14:paraId="36A241FB">
      <w:pPr>
        <w:pStyle w:val="27"/>
        <w:keepNext w:val="0"/>
        <w:keepLines w:val="0"/>
        <w:widowControl w:val="0"/>
        <w:suppressLineNumbers w:val="0"/>
        <w:snapToGrid w:val="0"/>
        <w:spacing w:before="0" w:beforeAutospacing="0" w:after="0" w:afterAutospacing="0"/>
        <w:ind w:left="0" w:right="0" w:firstLine="480" w:firstLineChars="200"/>
        <w:jc w:val="both"/>
        <w:rPr>
          <w:rFonts w:hint="default" w:ascii="Calibri" w:hAnsi="Calibri" w:eastAsia="宋体" w:cs="Times New Roman"/>
          <w:b/>
          <w:bCs/>
          <w:color w:val="auto"/>
          <w:kern w:val="2"/>
          <w:sz w:val="24"/>
          <w:szCs w:val="24"/>
          <w:highlight w:val="none"/>
          <w:woUserID w:val="2"/>
        </w:rPr>
      </w:pPr>
      <w:r>
        <w:rPr>
          <w:rFonts w:hint="eastAsia" w:ascii="宋体" w:hAnsi="宋体" w:eastAsia="宋体" w:cs="宋体"/>
          <w:bCs/>
          <w:color w:val="auto"/>
          <w:kern w:val="2"/>
          <w:sz w:val="24"/>
          <w:szCs w:val="24"/>
          <w:highlight w:val="none"/>
          <w:lang w:val="en-US" w:eastAsia="zh-CN" w:bidi="ar"/>
          <w:woUserID w:val="2"/>
        </w:rPr>
        <w:t>3.1.</w:t>
      </w:r>
      <w:r>
        <w:rPr>
          <w:rFonts w:hint="eastAsia" w:ascii="宋体" w:hAnsi="宋体" w:eastAsia="宋体" w:cs="宋体"/>
          <w:b/>
          <w:bCs/>
          <w:color w:val="auto"/>
          <w:kern w:val="2"/>
          <w:sz w:val="24"/>
          <w:szCs w:val="24"/>
          <w:highlight w:val="none"/>
          <w:lang w:val="en-US" w:eastAsia="zh-CN" w:bidi="ar"/>
          <w:woUserID w:val="2"/>
        </w:rPr>
        <w:t>配合建筑进行平面优化阶段</w:t>
      </w:r>
    </w:p>
    <w:p w14:paraId="5B537F24">
      <w:pPr>
        <w:pStyle w:val="27"/>
        <w:keepNext w:val="0"/>
        <w:keepLines w:val="0"/>
        <w:widowControl w:val="0"/>
        <w:numPr>
          <w:ilvl w:val="0"/>
          <w:numId w:val="90"/>
        </w:numPr>
        <w:suppressLineNumbers w:val="0"/>
        <w:spacing w:before="0" w:beforeAutospacing="0" w:after="0" w:afterAutospacing="0"/>
        <w:ind w:left="360" w:right="0" w:hanging="360" w:firstLineChars="0"/>
        <w:contextualSpacing/>
        <w:jc w:val="both"/>
        <w:rPr>
          <w:rFonts w:hint="eastAsia" w:ascii="宋体" w:hAnsi="宋体" w:eastAsia="宋体" w:cs="宋体"/>
          <w:b/>
          <w:bCs w:val="0"/>
          <w:color w:val="auto"/>
          <w:kern w:val="2"/>
          <w:sz w:val="24"/>
          <w:szCs w:val="24"/>
          <w:highlight w:val="none"/>
          <w:woUserID w:val="2"/>
        </w:rPr>
      </w:pPr>
      <w:r>
        <w:rPr>
          <w:rFonts w:hint="eastAsia" w:ascii="宋体" w:hAnsi="宋体" w:eastAsia="宋体" w:cs="宋体"/>
          <w:b/>
          <w:bCs w:val="0"/>
          <w:color w:val="auto"/>
          <w:kern w:val="2"/>
          <w:sz w:val="24"/>
          <w:szCs w:val="24"/>
          <w:highlight w:val="none"/>
          <w:lang w:val="en-US" w:eastAsia="zh-CN" w:bidi="ar"/>
          <w:woUserID w:val="2"/>
        </w:rPr>
        <w:t>公区平面优化：</w:t>
      </w:r>
    </w:p>
    <w:p w14:paraId="23935FE0">
      <w:pPr>
        <w:pStyle w:val="27"/>
        <w:keepNext w:val="0"/>
        <w:keepLines w:val="0"/>
        <w:widowControl w:val="0"/>
        <w:numPr>
          <w:ilvl w:val="0"/>
          <w:numId w:val="91"/>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首层大堂、地下大堂、标准层电梯厅和走廊设计范围内的平面优化方案、平面系统图（包括户型图、平面图、综合点位图、设计变更及各项目各阶段的室内设计服务）。</w:t>
      </w:r>
    </w:p>
    <w:p w14:paraId="00E2C264">
      <w:pPr>
        <w:pStyle w:val="27"/>
        <w:keepNext w:val="0"/>
        <w:keepLines w:val="0"/>
        <w:widowControl w:val="0"/>
        <w:numPr>
          <w:ilvl w:val="0"/>
          <w:numId w:val="91"/>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对公区所有动线、固定家具、灯具等进行点位设计。</w:t>
      </w:r>
    </w:p>
    <w:p w14:paraId="6D91954E">
      <w:pPr>
        <w:pStyle w:val="27"/>
        <w:keepNext w:val="0"/>
        <w:keepLines w:val="0"/>
        <w:widowControl w:val="0"/>
        <w:numPr>
          <w:ilvl w:val="0"/>
          <w:numId w:val="91"/>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解决与建筑等其他专业交叉配合时出现的与设计有关的问题。</w:t>
      </w:r>
    </w:p>
    <w:p w14:paraId="57C4E836">
      <w:pPr>
        <w:pStyle w:val="27"/>
        <w:keepNext w:val="0"/>
        <w:keepLines w:val="0"/>
        <w:widowControl w:val="0"/>
        <w:numPr>
          <w:ilvl w:val="0"/>
          <w:numId w:val="91"/>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核查并优化建筑隔墙、结构及水电消防图纸，如对结构进行修改需与建筑设计单位密切配合。</w:t>
      </w:r>
    </w:p>
    <w:p w14:paraId="63723AD0">
      <w:pPr>
        <w:pStyle w:val="27"/>
        <w:keepNext w:val="0"/>
        <w:keepLines w:val="0"/>
        <w:widowControl w:val="0"/>
        <w:numPr>
          <w:ilvl w:val="0"/>
          <w:numId w:val="91"/>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应配合甲方对建筑防火门及水电井门款式及饰面、消火栓暗装，首层及地下大堂大门款式进行图纸和选型的审核工作，以及对规模产品进行归纳、统一标准。</w:t>
      </w:r>
    </w:p>
    <w:p w14:paraId="198204E1">
      <w:pPr>
        <w:pStyle w:val="27"/>
        <w:keepNext w:val="0"/>
        <w:keepLines w:val="0"/>
        <w:widowControl w:val="0"/>
        <w:numPr>
          <w:ilvl w:val="0"/>
          <w:numId w:val="91"/>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应在总包施工前提供户型平面系统图、点位预留预埋条件图纸做为总包的施工依据，如对结构进行修改需与建筑设计单位密切配合。</w:t>
      </w:r>
    </w:p>
    <w:p w14:paraId="79B1F948">
      <w:pPr>
        <w:pStyle w:val="27"/>
        <w:keepNext w:val="0"/>
        <w:keepLines w:val="0"/>
        <w:widowControl w:val="0"/>
        <w:numPr>
          <w:ilvl w:val="0"/>
          <w:numId w:val="90"/>
        </w:numPr>
        <w:suppressLineNumbers w:val="0"/>
        <w:spacing w:before="0" w:beforeAutospacing="0" w:after="0" w:afterAutospacing="0"/>
        <w:ind w:left="360" w:right="0" w:hanging="360" w:firstLineChars="0"/>
        <w:contextualSpacing/>
        <w:jc w:val="both"/>
        <w:rPr>
          <w:rFonts w:hint="eastAsia" w:ascii="宋体" w:hAnsi="宋体" w:eastAsia="宋体" w:cs="宋体"/>
          <w:b/>
          <w:bCs w:val="0"/>
          <w:color w:val="auto"/>
          <w:kern w:val="2"/>
          <w:sz w:val="24"/>
          <w:szCs w:val="24"/>
          <w:highlight w:val="none"/>
          <w:woUserID w:val="2"/>
        </w:rPr>
      </w:pPr>
      <w:r>
        <w:rPr>
          <w:rFonts w:hint="eastAsia" w:ascii="宋体" w:hAnsi="宋体" w:eastAsia="宋体" w:cs="宋体"/>
          <w:b/>
          <w:bCs w:val="0"/>
          <w:color w:val="auto"/>
          <w:kern w:val="2"/>
          <w:sz w:val="24"/>
          <w:szCs w:val="24"/>
          <w:highlight w:val="none"/>
          <w:lang w:val="en-US" w:eastAsia="zh-CN" w:bidi="ar"/>
          <w:woUserID w:val="2"/>
        </w:rPr>
        <w:t>本阶段至少应考虑的会议：</w:t>
      </w:r>
    </w:p>
    <w:p w14:paraId="4A51F3ED">
      <w:pPr>
        <w:keepNext w:val="0"/>
        <w:keepLines w:val="0"/>
        <w:widowControl/>
        <w:suppressLineNumbers w:val="0"/>
        <w:spacing w:before="0" w:beforeAutospacing="0" w:after="0" w:afterAutospacing="0"/>
        <w:ind w:left="0" w:right="0" w:firstLine="480" w:firstLineChars="200"/>
        <w:contextualSpacing/>
        <w:jc w:val="left"/>
        <w:rPr>
          <w:rFonts w:hint="eastAsia" w:ascii="宋体" w:hAnsi="宋体" w:eastAsia="宋体" w:cs="宋体"/>
          <w:color w:val="auto"/>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设计单位需要在平面优化阶段和各专业集中到甲方办公区域进行的workshop工作会议。</w:t>
      </w:r>
    </w:p>
    <w:p w14:paraId="0215D8C6">
      <w:pPr>
        <w:pStyle w:val="27"/>
        <w:keepNext w:val="0"/>
        <w:keepLines w:val="0"/>
        <w:widowControl w:val="0"/>
        <w:suppressLineNumbers w:val="0"/>
        <w:spacing w:before="0" w:beforeAutospacing="0" w:after="0" w:afterAutospacing="0"/>
        <w:ind w:left="0" w:right="0" w:firstLine="480" w:firstLineChars="200"/>
        <w:contextualSpacing/>
        <w:jc w:val="both"/>
        <w:rPr>
          <w:rFonts w:hint="eastAsia" w:ascii="宋体" w:hAnsi="宋体" w:eastAsia="宋体" w:cs="Times New Roman"/>
          <w:b/>
          <w:bCs w:val="0"/>
          <w:color w:val="auto"/>
          <w:kern w:val="2"/>
          <w:sz w:val="24"/>
          <w:szCs w:val="24"/>
          <w:highlight w:val="none"/>
          <w:woUserID w:val="2"/>
        </w:rPr>
      </w:pPr>
      <w:r>
        <w:rPr>
          <w:rFonts w:hint="eastAsia" w:ascii="宋体" w:hAnsi="宋体" w:eastAsia="宋体" w:cs="宋体"/>
          <w:b/>
          <w:bCs w:val="0"/>
          <w:color w:val="auto"/>
          <w:kern w:val="2"/>
          <w:sz w:val="24"/>
          <w:szCs w:val="24"/>
          <w:highlight w:val="none"/>
          <w:lang w:val="en-US" w:eastAsia="zh-CN" w:bidi="ar"/>
          <w:woUserID w:val="2"/>
        </w:rPr>
        <w:t>3.2.</w:t>
      </w:r>
      <w:r>
        <w:rPr>
          <w:rFonts w:hint="eastAsia" w:ascii="宋体" w:hAnsi="宋体" w:eastAsia="宋体" w:cs="宋体"/>
          <w:b/>
          <w:bCs/>
          <w:color w:val="auto"/>
          <w:kern w:val="2"/>
          <w:sz w:val="24"/>
          <w:szCs w:val="24"/>
          <w:highlight w:val="none"/>
          <w:lang w:val="en-US" w:eastAsia="zh-CN" w:bidi="ar"/>
          <w:woUserID w:val="2"/>
        </w:rPr>
        <w:t>方案设计阶段</w:t>
      </w:r>
    </w:p>
    <w:p w14:paraId="70B92CFA">
      <w:pPr>
        <w:pStyle w:val="27"/>
        <w:keepNext w:val="0"/>
        <w:keepLines w:val="0"/>
        <w:widowControl w:val="0"/>
        <w:numPr>
          <w:ilvl w:val="0"/>
          <w:numId w:val="92"/>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根据甲方提供标准设计方案，设计方参考标准方案设计进行深化设计，完善“工作范围”规定的所有区域。设计方须与建筑师、结构专业工程师和机电专业工程师配合，协调这些专业系统和网络，避免在实现预期设计目标时发生冲突。涉及改动或影响以上等专业的设计有必要通过该专业的校审。</w:t>
      </w:r>
    </w:p>
    <w:p w14:paraId="404A7F66">
      <w:pPr>
        <w:pStyle w:val="27"/>
        <w:keepNext w:val="0"/>
        <w:keepLines w:val="0"/>
        <w:widowControl w:val="0"/>
        <w:numPr>
          <w:ilvl w:val="0"/>
          <w:numId w:val="92"/>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设计方完善室内设计（固定装潢部分）的预算，并利用该修改的预算继续进行初步设计文件的编制。后续的施工定价应在该预算的5％之内。如果不在该预算额范围内，则设计方须更改和调整设计以满足预算要求。</w:t>
      </w:r>
    </w:p>
    <w:p w14:paraId="169D1263">
      <w:pPr>
        <w:pStyle w:val="27"/>
        <w:keepNext w:val="0"/>
        <w:keepLines w:val="0"/>
        <w:widowControl w:val="0"/>
        <w:numPr>
          <w:ilvl w:val="0"/>
          <w:numId w:val="92"/>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Times New Roman"/>
          <w:color w:val="auto"/>
          <w:kern w:val="2"/>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本阶段设计成果：完成各区域平面布局设计图、天花设计图、立面设计图、重要空间效果图、软装方面的家具和灯具的参考、其他说明设计的展示及文本、设计预算。主要的材料展示样板。</w:t>
      </w:r>
    </w:p>
    <w:p w14:paraId="27211E94">
      <w:pPr>
        <w:pStyle w:val="27"/>
        <w:keepNext w:val="0"/>
        <w:keepLines w:val="0"/>
        <w:widowControl w:val="0"/>
        <w:numPr>
          <w:ilvl w:val="0"/>
          <w:numId w:val="92"/>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Times New Roman"/>
          <w:color w:val="auto"/>
          <w:kern w:val="2"/>
          <w:sz w:val="24"/>
          <w:szCs w:val="24"/>
          <w:highlight w:val="none"/>
          <w:woUserID w:val="2"/>
        </w:rPr>
      </w:pPr>
      <w:r>
        <w:rPr>
          <w:rFonts w:hint="eastAsia" w:ascii="宋体" w:hAnsi="宋体" w:eastAsia="宋体" w:cs="宋体"/>
          <w:color w:val="auto"/>
          <w:kern w:val="2"/>
          <w:sz w:val="24"/>
          <w:szCs w:val="24"/>
          <w:highlight w:val="none"/>
          <w:lang w:val="en-US" w:eastAsia="zh-CN" w:bidi="ar"/>
          <w:woUserID w:val="2"/>
        </w:rPr>
        <w:t>以上成果均应用A3打印装订成册至少</w:t>
      </w:r>
      <w:r>
        <w:rPr>
          <w:rFonts w:hint="eastAsia" w:ascii="宋体" w:hAnsi="宋体" w:eastAsia="宋体" w:cs="宋体"/>
          <w:color w:val="auto"/>
          <w:kern w:val="2"/>
          <w:sz w:val="24"/>
          <w:szCs w:val="24"/>
          <w:highlight w:val="none"/>
          <w:lang w:val="en-US" w:eastAsia="zh" w:bidi="ar"/>
          <w:woUserID w:val="3"/>
        </w:rPr>
        <w:t>3</w:t>
      </w:r>
      <w:r>
        <w:rPr>
          <w:rFonts w:hint="eastAsia" w:ascii="宋体" w:hAnsi="宋体" w:eastAsia="宋体" w:cs="宋体"/>
          <w:color w:val="auto"/>
          <w:kern w:val="2"/>
          <w:sz w:val="24"/>
          <w:szCs w:val="24"/>
          <w:highlight w:val="none"/>
          <w:lang w:val="en-US" w:eastAsia="zh-CN" w:bidi="ar"/>
          <w:woUserID w:val="2"/>
        </w:rPr>
        <w:t>套，电子文件一套（包含本次方案设计文件的cad文件和转换成</w:t>
      </w:r>
      <w:r>
        <w:rPr>
          <w:rFonts w:hint="eastAsia" w:ascii="宋体" w:hAnsi="宋体" w:eastAsia="宋体" w:cs="Times New Roman"/>
          <w:color w:val="auto"/>
          <w:kern w:val="2"/>
          <w:sz w:val="24"/>
          <w:szCs w:val="24"/>
          <w:highlight w:val="none"/>
          <w:lang w:val="en-US" w:eastAsia="zh-CN" w:bidi="ar"/>
          <w:woUserID w:val="2"/>
        </w:rPr>
        <w:t>pdf文件</w:t>
      </w:r>
      <w:r>
        <w:rPr>
          <w:rFonts w:hint="eastAsia" w:ascii="宋体" w:hAnsi="宋体" w:eastAsia="宋体" w:cs="宋体"/>
          <w:color w:val="auto"/>
          <w:kern w:val="2"/>
          <w:sz w:val="24"/>
          <w:szCs w:val="24"/>
          <w:highlight w:val="none"/>
          <w:lang w:val="en-US" w:eastAsia="zh-CN" w:bidi="ar"/>
          <w:woUserID w:val="2"/>
        </w:rPr>
        <w:t>）。材料板1式2份。</w:t>
      </w:r>
    </w:p>
    <w:p w14:paraId="05EACE4D">
      <w:pPr>
        <w:pStyle w:val="27"/>
        <w:keepNext w:val="0"/>
        <w:keepLines w:val="0"/>
        <w:widowControl w:val="0"/>
        <w:numPr>
          <w:ilvl w:val="0"/>
          <w:numId w:val="92"/>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本阶段至少应考虑的会议：设计协调会、方案设计成果汇报会。</w:t>
      </w:r>
    </w:p>
    <w:p w14:paraId="47D3B6CD">
      <w:pPr>
        <w:pStyle w:val="27"/>
        <w:keepNext w:val="0"/>
        <w:keepLines w:val="0"/>
        <w:widowControl w:val="0"/>
        <w:numPr>
          <w:ilvl w:val="0"/>
          <w:numId w:val="92"/>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甲方书面认可后，认为该阶段工作完成。</w:t>
      </w:r>
    </w:p>
    <w:p w14:paraId="72E1D08F">
      <w:pPr>
        <w:pStyle w:val="27"/>
        <w:keepNext w:val="0"/>
        <w:keepLines w:val="0"/>
        <w:widowControl w:val="0"/>
        <w:suppressLineNumbers w:val="0"/>
        <w:snapToGrid w:val="0"/>
        <w:spacing w:before="0" w:beforeAutospacing="0" w:after="0" w:afterAutospacing="0"/>
        <w:ind w:left="0" w:right="0" w:firstLine="480" w:firstLineChars="200"/>
        <w:jc w:val="both"/>
        <w:rPr>
          <w:rFonts w:hint="default" w:ascii="Calibri" w:hAnsi="Calibri" w:eastAsia="宋体" w:cs="Times New Roman"/>
          <w:b/>
          <w:bCs/>
          <w:color w:val="auto"/>
          <w:kern w:val="2"/>
          <w:sz w:val="24"/>
          <w:szCs w:val="24"/>
          <w:highlight w:val="none"/>
          <w:woUserID w:val="2"/>
        </w:rPr>
      </w:pPr>
      <w:r>
        <w:rPr>
          <w:rFonts w:hint="eastAsia" w:ascii="宋体" w:hAnsi="宋体" w:eastAsia="宋体" w:cs="宋体"/>
          <w:bCs/>
          <w:color w:val="auto"/>
          <w:kern w:val="2"/>
          <w:sz w:val="24"/>
          <w:szCs w:val="24"/>
          <w:highlight w:val="none"/>
          <w:lang w:val="en-US" w:eastAsia="zh-CN" w:bidi="ar"/>
          <w:woUserID w:val="2"/>
        </w:rPr>
        <w:t>3.3.</w:t>
      </w:r>
      <w:r>
        <w:rPr>
          <w:rFonts w:hint="eastAsia" w:ascii="宋体" w:hAnsi="宋体" w:eastAsia="宋体" w:cs="宋体"/>
          <w:b/>
          <w:bCs/>
          <w:color w:val="auto"/>
          <w:kern w:val="2"/>
          <w:sz w:val="24"/>
          <w:szCs w:val="24"/>
          <w:highlight w:val="none"/>
          <w:lang w:val="en-US" w:eastAsia="zh-CN" w:bidi="ar"/>
          <w:woUserID w:val="2"/>
        </w:rPr>
        <w:t>施工图设计阶段</w:t>
      </w:r>
    </w:p>
    <w:p w14:paraId="488F1041">
      <w:pPr>
        <w:pStyle w:val="27"/>
        <w:keepNext w:val="0"/>
        <w:keepLines w:val="0"/>
        <w:widowControl w:val="0"/>
        <w:numPr>
          <w:ilvl w:val="0"/>
          <w:numId w:val="93"/>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对方案设计阶段所有设计内容进行完善和深化设计。</w:t>
      </w:r>
    </w:p>
    <w:p w14:paraId="3FB5AD9F">
      <w:pPr>
        <w:pStyle w:val="27"/>
        <w:keepNext w:val="0"/>
        <w:keepLines w:val="0"/>
        <w:widowControl w:val="0"/>
        <w:numPr>
          <w:ilvl w:val="0"/>
          <w:numId w:val="93"/>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本阶段的设计成果均应用A2打印装订成册至少1</w:t>
      </w:r>
      <w:r>
        <w:rPr>
          <w:rFonts w:hint="eastAsia" w:ascii="宋体" w:hAnsi="宋体" w:cs="宋体"/>
          <w:color w:val="auto"/>
          <w:kern w:val="0"/>
          <w:sz w:val="24"/>
          <w:szCs w:val="24"/>
          <w:highlight w:val="none"/>
          <w:lang w:val="en-US" w:eastAsia="zh" w:bidi="ar"/>
          <w:woUserID w:val="2"/>
        </w:rPr>
        <w:t>2</w:t>
      </w:r>
      <w:r>
        <w:rPr>
          <w:rFonts w:hint="eastAsia" w:ascii="宋体" w:hAnsi="宋体" w:eastAsia="宋体" w:cs="宋体"/>
          <w:color w:val="auto"/>
          <w:kern w:val="0"/>
          <w:sz w:val="24"/>
          <w:szCs w:val="24"/>
          <w:highlight w:val="none"/>
          <w:lang w:val="en-US" w:eastAsia="zh-CN" w:bidi="ar"/>
          <w:woUserID w:val="2"/>
        </w:rPr>
        <w:t>套，电子文件一套（包含本次方案设计文件的cad文件和转换成pdf文件）。最终材料板1式</w:t>
      </w:r>
      <w:r>
        <w:rPr>
          <w:rFonts w:hint="eastAsia" w:ascii="宋体" w:hAnsi="宋体" w:cs="宋体"/>
          <w:color w:val="auto"/>
          <w:kern w:val="0"/>
          <w:sz w:val="24"/>
          <w:szCs w:val="24"/>
          <w:highlight w:val="none"/>
          <w:lang w:val="en-US" w:eastAsia="zh" w:bidi="ar"/>
          <w:woUserID w:val="2"/>
        </w:rPr>
        <w:t>2</w:t>
      </w:r>
      <w:r>
        <w:rPr>
          <w:rFonts w:hint="eastAsia" w:ascii="宋体" w:hAnsi="宋体" w:eastAsia="宋体" w:cs="宋体"/>
          <w:color w:val="auto"/>
          <w:kern w:val="0"/>
          <w:sz w:val="24"/>
          <w:szCs w:val="24"/>
          <w:highlight w:val="none"/>
          <w:lang w:val="en-US" w:eastAsia="zh-CN" w:bidi="ar"/>
          <w:woUserID w:val="2"/>
        </w:rPr>
        <w:t>份。</w:t>
      </w:r>
    </w:p>
    <w:p w14:paraId="5252FA3F">
      <w:pPr>
        <w:pStyle w:val="27"/>
        <w:keepNext w:val="0"/>
        <w:keepLines w:val="0"/>
        <w:widowControl w:val="0"/>
        <w:numPr>
          <w:ilvl w:val="0"/>
          <w:numId w:val="93"/>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woUserID w:val="2"/>
        </w:rPr>
      </w:pPr>
      <w:r>
        <w:rPr>
          <w:rFonts w:hint="eastAsia" w:ascii="宋体" w:hAnsi="宋体" w:eastAsia="宋体" w:cs="宋体"/>
          <w:color w:val="auto"/>
          <w:kern w:val="0"/>
          <w:sz w:val="24"/>
          <w:szCs w:val="24"/>
          <w:highlight w:val="none"/>
          <w:lang w:val="en-US" w:eastAsia="zh-CN" w:bidi="ar"/>
          <w:woUserID w:val="2"/>
        </w:rPr>
        <w:t>本阶段至少应考虑的会议：设计协调会、施工图成果汇报会、技术交底会、样板确认、答疑会等。</w:t>
      </w:r>
    </w:p>
    <w:p w14:paraId="2EE8D4BB">
      <w:pPr>
        <w:pStyle w:val="27"/>
        <w:keepNext w:val="0"/>
        <w:keepLines w:val="0"/>
        <w:widowControl w:val="0"/>
        <w:numPr>
          <w:ilvl w:val="0"/>
          <w:numId w:val="93"/>
        </w:numPr>
        <w:suppressLineNumbers w:val="0"/>
        <w:autoSpaceDE w:val="0"/>
        <w:autoSpaceDN w:val="0"/>
        <w:adjustRightInd w:val="0"/>
        <w:spacing w:before="0" w:beforeAutospacing="0" w:after="0" w:afterAutospacing="0" w:line="360" w:lineRule="auto"/>
        <w:ind w:left="420" w:right="0" w:firstLine="480" w:firstLineChars="200"/>
        <w:jc w:val="left"/>
        <w:rPr>
          <w:rFonts w:hint="eastAsia" w:ascii="宋体" w:hAnsi="宋体" w:eastAsia="宋体" w:cs="宋体"/>
          <w:color w:val="auto"/>
          <w:kern w:val="0"/>
          <w:sz w:val="24"/>
          <w:szCs w:val="24"/>
          <w:highlight w:val="none"/>
          <w:lang w:eastAsia="zh"/>
          <w:woUserID w:val="3"/>
        </w:rPr>
      </w:pPr>
      <w:r>
        <w:rPr>
          <w:rFonts w:hint="eastAsia" w:ascii="宋体" w:hAnsi="宋体" w:eastAsia="宋体" w:cs="宋体"/>
          <w:color w:val="auto"/>
          <w:kern w:val="0"/>
          <w:sz w:val="24"/>
          <w:szCs w:val="24"/>
          <w:highlight w:val="none"/>
          <w:lang w:val="en-US" w:eastAsia="zh-CN" w:bidi="ar"/>
          <w:woUserID w:val="2"/>
        </w:rPr>
        <w:t>甲方书面认可后，认为该阶段工作完成。</w:t>
      </w:r>
    </w:p>
    <w:p w14:paraId="5F935ACB">
      <w:pPr>
        <w:pStyle w:val="27"/>
        <w:keepNext w:val="0"/>
        <w:keepLines w:val="0"/>
        <w:widowControl w:val="0"/>
        <w:suppressLineNumbers w:val="0"/>
        <w:spacing w:before="0" w:beforeAutospacing="0" w:after="0" w:afterAutospacing="0" w:line="360" w:lineRule="auto"/>
        <w:ind w:left="0" w:leftChars="0" w:right="0" w:firstLine="600" w:firstLineChars="200"/>
        <w:contextualSpacing/>
        <w:jc w:val="both"/>
        <w:rPr>
          <w:rFonts w:hint="default" w:ascii="Calibri" w:hAnsi="Calibri" w:eastAsia="宋体" w:cs="Times New Roman"/>
          <w:b/>
          <w:bCs w:val="0"/>
          <w:color w:val="auto"/>
          <w:kern w:val="2"/>
          <w:sz w:val="30"/>
          <w:szCs w:val="30"/>
          <w:highlight w:val="none"/>
          <w:woUserID w:val="2"/>
        </w:rPr>
      </w:pPr>
      <w:r>
        <w:rPr>
          <w:rFonts w:hint="eastAsia" w:ascii="宋体" w:hAnsi="宋体" w:cs="宋体"/>
          <w:b/>
          <w:bCs w:val="0"/>
          <w:color w:val="auto"/>
          <w:kern w:val="2"/>
          <w:sz w:val="30"/>
          <w:szCs w:val="30"/>
          <w:highlight w:val="none"/>
          <w:lang w:val="en-US" w:eastAsia="zh" w:bidi="ar"/>
          <w:woUserID w:val="2"/>
        </w:rPr>
        <w:t>四</w:t>
      </w:r>
      <w:r>
        <w:rPr>
          <w:rFonts w:hint="eastAsia" w:ascii="宋体" w:hAnsi="宋体" w:eastAsia="宋体" w:cs="宋体"/>
          <w:b/>
          <w:bCs w:val="0"/>
          <w:color w:val="auto"/>
          <w:kern w:val="2"/>
          <w:sz w:val="30"/>
          <w:szCs w:val="30"/>
          <w:highlight w:val="none"/>
          <w:lang w:val="en-US" w:eastAsia="zh-CN" w:bidi="ar"/>
          <w:woUserID w:val="2"/>
        </w:rPr>
        <w:t>、设计工作计划</w:t>
      </w:r>
    </w:p>
    <w:p w14:paraId="6B343397">
      <w:pPr>
        <w:pStyle w:val="27"/>
        <w:keepNext w:val="0"/>
        <w:keepLines w:val="0"/>
        <w:widowControl w:val="0"/>
        <w:numPr>
          <w:ilvl w:val="1"/>
          <w:numId w:val="10"/>
        </w:numPr>
        <w:suppressLineNumbers w:val="0"/>
        <w:snapToGrid w:val="0"/>
        <w:spacing w:before="0" w:beforeAutospacing="0" w:after="0" w:afterAutospacing="0" w:line="580" w:lineRule="exact"/>
        <w:ind w:left="0" w:right="0" w:firstLine="480" w:firstLineChars="200"/>
        <w:jc w:val="both"/>
        <w:rPr>
          <w:rFonts w:hint="eastAsia" w:ascii="宋体" w:hAnsi="宋体" w:eastAsia="宋体" w:cs="宋体"/>
          <w:b/>
          <w:bCs/>
          <w:color w:val="auto"/>
          <w:kern w:val="2"/>
          <w:sz w:val="24"/>
          <w:szCs w:val="24"/>
          <w:highlight w:val="none"/>
          <w:lang w:val="en-US" w:eastAsia="zh-CN" w:bidi="ar"/>
          <w:woUserID w:val="2"/>
        </w:rPr>
      </w:pPr>
      <w:r>
        <w:rPr>
          <w:rFonts w:hint="eastAsia" w:ascii="宋体" w:hAnsi="宋体" w:eastAsia="宋体" w:cs="宋体"/>
          <w:b/>
          <w:bCs/>
          <w:color w:val="auto"/>
          <w:kern w:val="2"/>
          <w:sz w:val="24"/>
          <w:szCs w:val="24"/>
          <w:highlight w:val="none"/>
          <w:lang w:val="en-US" w:eastAsia="zh-CN" w:bidi="ar"/>
          <w:woUserID w:val="2"/>
        </w:rPr>
        <w:t>设计方需提交设计工作进度表，按设计阶段及项目进度进行合理编排。</w:t>
      </w:r>
    </w:p>
    <w:p w14:paraId="68CD0F28">
      <w:pPr>
        <w:pStyle w:val="27"/>
        <w:keepNext w:val="0"/>
        <w:keepLines w:val="0"/>
        <w:widowControl w:val="0"/>
        <w:numPr>
          <w:ilvl w:val="1"/>
          <w:numId w:val="10"/>
        </w:numPr>
        <w:suppressLineNumbers w:val="0"/>
        <w:snapToGrid w:val="0"/>
        <w:spacing w:before="0" w:beforeAutospacing="0" w:after="0" w:afterAutospacing="0" w:line="580" w:lineRule="exact"/>
        <w:ind w:left="0" w:right="0" w:firstLine="480" w:firstLineChars="200"/>
        <w:jc w:val="both"/>
        <w:rPr>
          <w:rFonts w:hint="eastAsia" w:ascii="宋体" w:hAnsi="宋体" w:eastAsia="宋体" w:cs="Times New Roman"/>
          <w:b/>
          <w:bCs/>
          <w:color w:val="auto"/>
          <w:sz w:val="24"/>
          <w:szCs w:val="24"/>
          <w:highlight w:val="none"/>
          <w:woUserID w:val="2"/>
        </w:rPr>
      </w:pPr>
      <w:r>
        <w:rPr>
          <w:rFonts w:hint="eastAsia" w:ascii="宋体" w:hAnsi="宋体" w:eastAsia="宋体" w:cs="宋体"/>
          <w:color w:val="auto"/>
          <w:sz w:val="24"/>
          <w:szCs w:val="24"/>
          <w:highlight w:val="none"/>
          <w:woUserID w:val="2"/>
        </w:rPr>
        <w:t>室内设计周期，具体的各个设计阶段的工作安排，需设计方另提供详细的出图时间计划表，并得到甲方认可。</w:t>
      </w:r>
    </w:p>
    <w:p w14:paraId="32AB8664">
      <w:pPr>
        <w:pStyle w:val="27"/>
        <w:keepNext w:val="0"/>
        <w:keepLines w:val="0"/>
        <w:widowControl w:val="0"/>
        <w:suppressLineNumbers w:val="0"/>
        <w:spacing w:before="0" w:beforeAutospacing="0" w:after="0" w:afterAutospacing="0" w:line="360" w:lineRule="auto"/>
        <w:ind w:left="0" w:right="0" w:firstLine="480" w:firstLineChars="200"/>
        <w:contextualSpacing/>
        <w:jc w:val="both"/>
        <w:rPr>
          <w:rFonts w:hint="eastAsia" w:ascii="宋体" w:hAnsi="宋体" w:eastAsia="宋体" w:cs="宋体"/>
          <w:color w:val="auto"/>
          <w:kern w:val="2"/>
          <w:sz w:val="24"/>
          <w:szCs w:val="24"/>
          <w:highlight w:val="none"/>
          <w:woUserID w:val="2"/>
        </w:rPr>
      </w:pPr>
      <w:r>
        <w:rPr>
          <w:rFonts w:hint="eastAsia" w:ascii="宋体" w:hAnsi="宋体" w:eastAsia="宋体" w:cs="宋体"/>
          <w:color w:val="auto"/>
          <w:kern w:val="2"/>
          <w:sz w:val="24"/>
          <w:szCs w:val="24"/>
          <w:highlight w:val="none"/>
          <w:lang w:val="en-US" w:eastAsia="zh-CN" w:bidi="ar"/>
          <w:woUserID w:val="2"/>
        </w:rPr>
        <w:t>（1）大货精装修</w:t>
      </w:r>
    </w:p>
    <w:tbl>
      <w:tblPr>
        <w:tblStyle w:val="29"/>
        <w:tblW w:w="82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03"/>
        <w:gridCol w:w="977"/>
        <w:gridCol w:w="2575"/>
        <w:gridCol w:w="2860"/>
      </w:tblGrid>
      <w:tr w14:paraId="4B48C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803" w:type="dxa"/>
            <w:tcBorders>
              <w:top w:val="single" w:color="auto" w:sz="8" w:space="0"/>
              <w:left w:val="single" w:color="auto" w:sz="8" w:space="0"/>
              <w:bottom w:val="single" w:color="auto" w:sz="8" w:space="0"/>
              <w:right w:val="single" w:color="auto" w:sz="8" w:space="0"/>
            </w:tcBorders>
            <w:shd w:val="clear" w:color="auto" w:fill="auto"/>
            <w:vAlign w:val="center"/>
          </w:tcPr>
          <w:p w14:paraId="7D359121">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b/>
                <w:bCs/>
                <w:color w:val="auto"/>
                <w:kern w:val="0"/>
                <w:sz w:val="22"/>
                <w:szCs w:val="22"/>
                <w:highlight w:val="none"/>
                <w:woUserID w:val="2"/>
              </w:rPr>
            </w:pPr>
            <w:r>
              <w:rPr>
                <w:rFonts w:hint="eastAsia" w:ascii="宋体" w:hAnsi="宋体" w:eastAsia="宋体" w:cs="宋体"/>
                <w:b/>
                <w:bCs/>
                <w:color w:val="auto"/>
                <w:kern w:val="0"/>
                <w:sz w:val="22"/>
                <w:szCs w:val="22"/>
                <w:highlight w:val="none"/>
                <w:lang w:val="en-US" w:eastAsia="zh-CN" w:bidi="ar"/>
                <w:woUserID w:val="2"/>
              </w:rPr>
              <w:t>各设计阶段</w:t>
            </w:r>
          </w:p>
        </w:tc>
        <w:tc>
          <w:tcPr>
            <w:tcW w:w="977" w:type="dxa"/>
            <w:tcBorders>
              <w:top w:val="single" w:color="auto" w:sz="8" w:space="0"/>
              <w:left w:val="nil"/>
              <w:bottom w:val="single" w:color="auto" w:sz="8" w:space="0"/>
              <w:right w:val="single" w:color="auto" w:sz="4" w:space="0"/>
            </w:tcBorders>
            <w:shd w:val="clear" w:color="auto" w:fill="auto"/>
            <w:vAlign w:val="center"/>
          </w:tcPr>
          <w:p w14:paraId="0D8727A4">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b/>
                <w:bCs/>
                <w:color w:val="auto"/>
                <w:kern w:val="0"/>
                <w:sz w:val="22"/>
                <w:szCs w:val="22"/>
                <w:highlight w:val="none"/>
                <w:woUserID w:val="2"/>
              </w:rPr>
            </w:pPr>
            <w:r>
              <w:rPr>
                <w:rFonts w:hint="eastAsia" w:ascii="宋体" w:hAnsi="宋体" w:eastAsia="宋体" w:cs="宋体"/>
                <w:b/>
                <w:bCs/>
                <w:color w:val="auto"/>
                <w:kern w:val="0"/>
                <w:sz w:val="22"/>
                <w:szCs w:val="22"/>
                <w:highlight w:val="none"/>
                <w:lang w:val="en-US" w:eastAsia="zh-CN" w:bidi="ar"/>
                <w:woUserID w:val="2"/>
              </w:rPr>
              <w:t>细化</w:t>
            </w:r>
          </w:p>
        </w:tc>
        <w:tc>
          <w:tcPr>
            <w:tcW w:w="2575" w:type="dxa"/>
            <w:tcBorders>
              <w:top w:val="single" w:color="auto" w:sz="8" w:space="0"/>
              <w:left w:val="nil"/>
              <w:bottom w:val="single" w:color="auto" w:sz="8" w:space="0"/>
              <w:right w:val="single" w:color="auto" w:sz="4" w:space="0"/>
            </w:tcBorders>
            <w:shd w:val="clear" w:color="auto" w:fill="auto"/>
            <w:vAlign w:val="center"/>
          </w:tcPr>
          <w:p w14:paraId="42EE57CA">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b/>
                <w:bCs/>
                <w:color w:val="auto"/>
                <w:kern w:val="0"/>
                <w:sz w:val="22"/>
                <w:szCs w:val="22"/>
                <w:highlight w:val="none"/>
                <w:woUserID w:val="2"/>
              </w:rPr>
            </w:pPr>
            <w:r>
              <w:rPr>
                <w:rFonts w:hint="eastAsia" w:ascii="宋体" w:hAnsi="宋体" w:eastAsia="宋体" w:cs="宋体"/>
                <w:b/>
                <w:bCs/>
                <w:color w:val="auto"/>
                <w:kern w:val="0"/>
                <w:sz w:val="22"/>
                <w:szCs w:val="22"/>
                <w:highlight w:val="none"/>
                <w:lang w:val="en-US" w:eastAsia="zh-CN" w:bidi="ar"/>
                <w:woUserID w:val="2"/>
              </w:rPr>
              <w:t>时间</w:t>
            </w:r>
          </w:p>
        </w:tc>
        <w:tc>
          <w:tcPr>
            <w:tcW w:w="2860" w:type="dxa"/>
            <w:tcBorders>
              <w:top w:val="single" w:color="auto" w:sz="8" w:space="0"/>
              <w:left w:val="nil"/>
              <w:bottom w:val="single" w:color="auto" w:sz="8" w:space="0"/>
              <w:right w:val="single" w:color="auto" w:sz="8" w:space="0"/>
            </w:tcBorders>
            <w:shd w:val="clear" w:color="auto" w:fill="auto"/>
            <w:vAlign w:val="center"/>
          </w:tcPr>
          <w:p w14:paraId="2C7D8046">
            <w:pPr>
              <w:keepNext w:val="0"/>
              <w:keepLines w:val="0"/>
              <w:widowControl/>
              <w:suppressLineNumbers w:val="0"/>
              <w:spacing w:before="0" w:beforeAutospacing="0" w:after="0" w:afterAutospacing="0"/>
              <w:ind w:left="0" w:right="0"/>
              <w:jc w:val="center"/>
              <w:rPr>
                <w:rFonts w:hint="eastAsia" w:ascii="宋体" w:hAnsi="宋体" w:eastAsia="宋体" w:cs="宋体"/>
                <w:b/>
                <w:bCs/>
                <w:color w:val="auto"/>
                <w:kern w:val="0"/>
                <w:sz w:val="22"/>
                <w:szCs w:val="22"/>
                <w:highlight w:val="none"/>
                <w:woUserID w:val="2"/>
              </w:rPr>
            </w:pPr>
            <w:r>
              <w:rPr>
                <w:rFonts w:hint="eastAsia" w:ascii="宋体" w:hAnsi="宋体" w:eastAsia="宋体" w:cs="宋体"/>
                <w:b/>
                <w:bCs/>
                <w:color w:val="auto"/>
                <w:kern w:val="0"/>
                <w:sz w:val="22"/>
                <w:szCs w:val="22"/>
                <w:highlight w:val="none"/>
                <w:lang w:val="en-US" w:eastAsia="zh-CN" w:bidi="ar"/>
                <w:woUserID w:val="2"/>
              </w:rPr>
              <w:t>备注</w:t>
            </w:r>
          </w:p>
        </w:tc>
      </w:tr>
      <w:tr w14:paraId="0101E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1803" w:type="dxa"/>
            <w:vMerge w:val="restart"/>
            <w:tcBorders>
              <w:top w:val="nil"/>
              <w:left w:val="single" w:color="auto" w:sz="8" w:space="0"/>
              <w:bottom w:val="single" w:color="auto" w:sz="4" w:space="0"/>
              <w:right w:val="single" w:color="auto" w:sz="4" w:space="0"/>
            </w:tcBorders>
            <w:shd w:val="clear" w:color="auto" w:fill="auto"/>
            <w:vAlign w:val="center"/>
          </w:tcPr>
          <w:p w14:paraId="072E6F64">
            <w:pPr>
              <w:keepNext w:val="0"/>
              <w:keepLines w:val="0"/>
              <w:widowControl/>
              <w:suppressLineNumbers w:val="0"/>
              <w:spacing w:before="0" w:beforeAutospacing="0" w:after="0" w:afterAutospacing="0"/>
              <w:ind w:left="0" w:leftChars="0" w:right="0" w:firstLine="0" w:firstLineChars="0"/>
              <w:jc w:val="left"/>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配合建筑的平面优化阶段</w:t>
            </w:r>
          </w:p>
        </w:tc>
        <w:tc>
          <w:tcPr>
            <w:tcW w:w="977" w:type="dxa"/>
            <w:tcBorders>
              <w:top w:val="nil"/>
              <w:left w:val="nil"/>
              <w:bottom w:val="single" w:color="auto" w:sz="4" w:space="0"/>
              <w:right w:val="single" w:color="auto" w:sz="8" w:space="0"/>
            </w:tcBorders>
            <w:shd w:val="clear" w:color="auto" w:fill="auto"/>
            <w:vAlign w:val="center"/>
          </w:tcPr>
          <w:p w14:paraId="2DD23337">
            <w:pPr>
              <w:keepNext w:val="0"/>
              <w:keepLines w:val="0"/>
              <w:widowControl/>
              <w:suppressLineNumbers w:val="0"/>
              <w:spacing w:before="0" w:beforeAutospacing="0" w:after="0" w:afterAutospacing="0"/>
              <w:ind w:left="0" w:leftChars="0" w:right="0" w:firstLine="0" w:firstLineChars="0"/>
              <w:jc w:val="left"/>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第一轮</w:t>
            </w:r>
          </w:p>
        </w:tc>
        <w:tc>
          <w:tcPr>
            <w:tcW w:w="2575" w:type="dxa"/>
            <w:tcBorders>
              <w:top w:val="nil"/>
              <w:left w:val="nil"/>
              <w:bottom w:val="single" w:color="auto" w:sz="4" w:space="0"/>
              <w:right w:val="single" w:color="auto" w:sz="4" w:space="0"/>
            </w:tcBorders>
            <w:shd w:val="clear" w:color="auto" w:fill="auto"/>
            <w:vAlign w:val="center"/>
          </w:tcPr>
          <w:p w14:paraId="214B90DB">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7天</w:t>
            </w:r>
          </w:p>
        </w:tc>
        <w:tc>
          <w:tcPr>
            <w:tcW w:w="2860" w:type="dxa"/>
            <w:vMerge w:val="restart"/>
            <w:tcBorders>
              <w:top w:val="nil"/>
              <w:left w:val="nil"/>
              <w:bottom w:val="single" w:color="000000" w:sz="8" w:space="0"/>
              <w:right w:val="single" w:color="auto" w:sz="8" w:space="0"/>
            </w:tcBorders>
            <w:shd w:val="clear" w:color="auto" w:fill="auto"/>
            <w:vAlign w:val="center"/>
          </w:tcPr>
          <w:p w14:paraId="69CABB08">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各阶段必须预留甲方审核时间3天</w:t>
            </w:r>
          </w:p>
        </w:tc>
      </w:tr>
      <w:tr w14:paraId="44261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803" w:type="dxa"/>
            <w:vMerge w:val="continue"/>
            <w:tcBorders>
              <w:top w:val="nil"/>
              <w:left w:val="single" w:color="auto" w:sz="8" w:space="0"/>
              <w:bottom w:val="single" w:color="auto" w:sz="4" w:space="0"/>
              <w:right w:val="single" w:color="auto" w:sz="4" w:space="0"/>
            </w:tcBorders>
            <w:shd w:val="clear" w:color="auto" w:fill="auto"/>
            <w:vAlign w:val="center"/>
          </w:tcPr>
          <w:p w14:paraId="23FFD42B">
            <w:pPr>
              <w:keepNext w:val="0"/>
              <w:keepLines w:val="0"/>
              <w:widowControl/>
              <w:suppressLineNumbers w:val="0"/>
              <w:spacing w:before="0" w:beforeAutospacing="0" w:after="0" w:afterAutospacing="0"/>
              <w:ind w:left="0" w:right="0"/>
              <w:rPr>
                <w:rFonts w:hint="default" w:ascii="Times New Roman" w:hAnsi="Times New Roman" w:cs="Times New Roman"/>
                <w:color w:val="auto"/>
                <w:sz w:val="20"/>
                <w:szCs w:val="20"/>
                <w:highlight w:val="none"/>
                <w:woUserID w:val="2"/>
              </w:rPr>
            </w:pPr>
          </w:p>
        </w:tc>
        <w:tc>
          <w:tcPr>
            <w:tcW w:w="977" w:type="dxa"/>
            <w:tcBorders>
              <w:top w:val="nil"/>
              <w:left w:val="nil"/>
              <w:bottom w:val="single" w:color="auto" w:sz="4" w:space="0"/>
              <w:right w:val="single" w:color="auto" w:sz="8" w:space="0"/>
            </w:tcBorders>
            <w:shd w:val="clear" w:color="auto" w:fill="auto"/>
            <w:vAlign w:val="center"/>
          </w:tcPr>
          <w:p w14:paraId="0BA80D1A">
            <w:pPr>
              <w:keepNext w:val="0"/>
              <w:keepLines w:val="0"/>
              <w:widowControl/>
              <w:suppressLineNumbers w:val="0"/>
              <w:spacing w:before="0" w:beforeAutospacing="0" w:after="0" w:afterAutospacing="0"/>
              <w:ind w:left="0" w:leftChars="0" w:right="0" w:firstLine="0" w:firstLineChars="0"/>
              <w:jc w:val="left"/>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第二轮</w:t>
            </w:r>
          </w:p>
        </w:tc>
        <w:tc>
          <w:tcPr>
            <w:tcW w:w="2575" w:type="dxa"/>
            <w:tcBorders>
              <w:top w:val="nil"/>
              <w:left w:val="nil"/>
              <w:bottom w:val="single" w:color="auto" w:sz="4" w:space="0"/>
              <w:right w:val="single" w:color="auto" w:sz="4" w:space="0"/>
            </w:tcBorders>
            <w:shd w:val="clear" w:color="auto" w:fill="auto"/>
            <w:vAlign w:val="center"/>
          </w:tcPr>
          <w:p w14:paraId="5E466FD0">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30天</w:t>
            </w:r>
          </w:p>
        </w:tc>
        <w:tc>
          <w:tcPr>
            <w:tcW w:w="2860" w:type="dxa"/>
            <w:vMerge w:val="continue"/>
            <w:tcBorders>
              <w:top w:val="nil"/>
              <w:left w:val="nil"/>
              <w:bottom w:val="single" w:color="000000" w:sz="8" w:space="0"/>
              <w:right w:val="single" w:color="auto" w:sz="8" w:space="0"/>
            </w:tcBorders>
            <w:shd w:val="clear" w:color="auto" w:fill="auto"/>
            <w:vAlign w:val="center"/>
          </w:tcPr>
          <w:p w14:paraId="57A594A1">
            <w:pPr>
              <w:keepNext w:val="0"/>
              <w:keepLines w:val="0"/>
              <w:widowControl/>
              <w:suppressLineNumbers w:val="0"/>
              <w:spacing w:before="0" w:beforeAutospacing="0" w:after="0" w:afterAutospacing="0"/>
              <w:ind w:left="0" w:right="0"/>
              <w:rPr>
                <w:rFonts w:hint="default" w:ascii="Times New Roman" w:hAnsi="Times New Roman" w:cs="Times New Roman"/>
                <w:color w:val="auto"/>
                <w:sz w:val="20"/>
                <w:szCs w:val="20"/>
                <w:highlight w:val="none"/>
                <w:woUserID w:val="2"/>
              </w:rPr>
            </w:pPr>
          </w:p>
        </w:tc>
      </w:tr>
      <w:tr w14:paraId="234AE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jc w:val="center"/>
        </w:trPr>
        <w:tc>
          <w:tcPr>
            <w:tcW w:w="1803" w:type="dxa"/>
            <w:vMerge w:val="restart"/>
            <w:tcBorders>
              <w:top w:val="nil"/>
              <w:left w:val="single" w:color="auto" w:sz="8" w:space="0"/>
              <w:bottom w:val="single" w:color="auto" w:sz="4" w:space="0"/>
              <w:right w:val="single" w:color="auto" w:sz="4" w:space="0"/>
            </w:tcBorders>
            <w:shd w:val="clear" w:color="auto" w:fill="auto"/>
            <w:vAlign w:val="center"/>
          </w:tcPr>
          <w:p w14:paraId="01E504BB">
            <w:pPr>
              <w:keepNext w:val="0"/>
              <w:keepLines w:val="0"/>
              <w:widowControl/>
              <w:suppressLineNumbers w:val="0"/>
              <w:spacing w:before="0" w:beforeAutospacing="0" w:after="0" w:afterAutospacing="0"/>
              <w:ind w:left="0" w:leftChars="0" w:right="0" w:firstLine="0" w:firstLineChars="0"/>
              <w:jc w:val="left"/>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配合标准化出效果及相关的汇报文本（母本方案确定</w:t>
            </w:r>
            <w:r>
              <w:rPr>
                <w:rFonts w:hint="eastAsia" w:ascii="宋体" w:hAnsi="宋体" w:eastAsia="宋体" w:cs="宋体"/>
                <w:color w:val="auto"/>
                <w:kern w:val="0"/>
                <w:sz w:val="24"/>
                <w:szCs w:val="24"/>
                <w:highlight w:val="none"/>
                <w:lang w:val="en-US" w:eastAsia="zh-CN" w:bidi="ar"/>
                <w:woUserID w:val="2"/>
              </w:rPr>
              <w:t>）</w:t>
            </w:r>
          </w:p>
        </w:tc>
        <w:tc>
          <w:tcPr>
            <w:tcW w:w="977" w:type="dxa"/>
            <w:tcBorders>
              <w:top w:val="nil"/>
              <w:left w:val="nil"/>
              <w:bottom w:val="single" w:color="auto" w:sz="4" w:space="0"/>
              <w:right w:val="single" w:color="auto" w:sz="8" w:space="0"/>
            </w:tcBorders>
            <w:shd w:val="clear" w:color="auto" w:fill="auto"/>
            <w:vAlign w:val="center"/>
          </w:tcPr>
          <w:p w14:paraId="4319A158">
            <w:pPr>
              <w:keepNext w:val="0"/>
              <w:keepLines w:val="0"/>
              <w:widowControl/>
              <w:suppressLineNumbers w:val="0"/>
              <w:spacing w:before="0" w:beforeAutospacing="0" w:after="0" w:afterAutospacing="0"/>
              <w:ind w:left="0" w:leftChars="0" w:right="0" w:firstLine="0" w:firstLineChars="0"/>
              <w:jc w:val="left"/>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第一轮</w:t>
            </w:r>
          </w:p>
        </w:tc>
        <w:tc>
          <w:tcPr>
            <w:tcW w:w="2575" w:type="dxa"/>
            <w:tcBorders>
              <w:top w:val="nil"/>
              <w:left w:val="nil"/>
              <w:bottom w:val="single" w:color="auto" w:sz="4" w:space="0"/>
              <w:right w:val="single" w:color="auto" w:sz="4" w:space="0"/>
            </w:tcBorders>
            <w:shd w:val="clear" w:color="auto" w:fill="auto"/>
            <w:vAlign w:val="top"/>
          </w:tcPr>
          <w:p w14:paraId="4CAD68ED">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25天</w:t>
            </w:r>
          </w:p>
        </w:tc>
        <w:tc>
          <w:tcPr>
            <w:tcW w:w="2860" w:type="dxa"/>
            <w:vMerge w:val="continue"/>
            <w:tcBorders>
              <w:top w:val="nil"/>
              <w:left w:val="nil"/>
              <w:bottom w:val="single" w:color="000000" w:sz="8" w:space="0"/>
              <w:right w:val="single" w:color="auto" w:sz="8" w:space="0"/>
            </w:tcBorders>
            <w:shd w:val="clear" w:color="auto" w:fill="auto"/>
            <w:vAlign w:val="center"/>
          </w:tcPr>
          <w:p w14:paraId="3ADD0657">
            <w:pPr>
              <w:keepNext w:val="0"/>
              <w:keepLines w:val="0"/>
              <w:widowControl/>
              <w:suppressLineNumbers w:val="0"/>
              <w:spacing w:before="0" w:beforeAutospacing="0" w:after="0" w:afterAutospacing="0"/>
              <w:ind w:left="0" w:right="0"/>
              <w:rPr>
                <w:rFonts w:hint="default" w:ascii="Times New Roman" w:hAnsi="Times New Roman" w:cs="Times New Roman"/>
                <w:color w:val="auto"/>
                <w:sz w:val="20"/>
                <w:szCs w:val="20"/>
                <w:highlight w:val="none"/>
                <w:woUserID w:val="2"/>
              </w:rPr>
            </w:pPr>
          </w:p>
        </w:tc>
      </w:tr>
      <w:tr w14:paraId="2EC8C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1803" w:type="dxa"/>
            <w:vMerge w:val="continue"/>
            <w:tcBorders>
              <w:top w:val="nil"/>
              <w:left w:val="single" w:color="auto" w:sz="8" w:space="0"/>
              <w:bottom w:val="single" w:color="auto" w:sz="4" w:space="0"/>
              <w:right w:val="single" w:color="auto" w:sz="4" w:space="0"/>
            </w:tcBorders>
            <w:shd w:val="clear" w:color="auto" w:fill="auto"/>
            <w:vAlign w:val="center"/>
          </w:tcPr>
          <w:p w14:paraId="3DA72D17">
            <w:pPr>
              <w:keepNext w:val="0"/>
              <w:keepLines w:val="0"/>
              <w:widowControl/>
              <w:suppressLineNumbers w:val="0"/>
              <w:spacing w:before="0" w:beforeAutospacing="0" w:after="0" w:afterAutospacing="0"/>
              <w:ind w:left="0" w:right="0"/>
              <w:rPr>
                <w:rFonts w:hint="default" w:ascii="Times New Roman" w:hAnsi="Times New Roman" w:cs="Times New Roman"/>
                <w:color w:val="auto"/>
                <w:sz w:val="20"/>
                <w:szCs w:val="20"/>
                <w:highlight w:val="none"/>
                <w:woUserID w:val="2"/>
              </w:rPr>
            </w:pPr>
          </w:p>
        </w:tc>
        <w:tc>
          <w:tcPr>
            <w:tcW w:w="977" w:type="dxa"/>
            <w:tcBorders>
              <w:top w:val="nil"/>
              <w:left w:val="nil"/>
              <w:bottom w:val="single" w:color="auto" w:sz="4" w:space="0"/>
              <w:right w:val="single" w:color="auto" w:sz="8" w:space="0"/>
            </w:tcBorders>
            <w:shd w:val="clear" w:color="auto" w:fill="auto"/>
            <w:vAlign w:val="center"/>
          </w:tcPr>
          <w:p w14:paraId="2BEC695B">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第二轮</w:t>
            </w:r>
          </w:p>
        </w:tc>
        <w:tc>
          <w:tcPr>
            <w:tcW w:w="2575" w:type="dxa"/>
            <w:tcBorders>
              <w:top w:val="nil"/>
              <w:left w:val="nil"/>
              <w:bottom w:val="single" w:color="auto" w:sz="4" w:space="0"/>
              <w:right w:val="single" w:color="auto" w:sz="4" w:space="0"/>
            </w:tcBorders>
            <w:shd w:val="clear" w:color="auto" w:fill="auto"/>
            <w:vAlign w:val="top"/>
          </w:tcPr>
          <w:p w14:paraId="184EE155">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15天</w:t>
            </w:r>
          </w:p>
        </w:tc>
        <w:tc>
          <w:tcPr>
            <w:tcW w:w="2860" w:type="dxa"/>
            <w:vMerge w:val="continue"/>
            <w:tcBorders>
              <w:top w:val="nil"/>
              <w:left w:val="nil"/>
              <w:bottom w:val="single" w:color="000000" w:sz="8" w:space="0"/>
              <w:right w:val="single" w:color="auto" w:sz="8" w:space="0"/>
            </w:tcBorders>
            <w:shd w:val="clear" w:color="auto" w:fill="auto"/>
            <w:vAlign w:val="center"/>
          </w:tcPr>
          <w:p w14:paraId="6E1C4F62">
            <w:pPr>
              <w:keepNext w:val="0"/>
              <w:keepLines w:val="0"/>
              <w:widowControl/>
              <w:suppressLineNumbers w:val="0"/>
              <w:spacing w:before="0" w:beforeAutospacing="0" w:after="0" w:afterAutospacing="0"/>
              <w:ind w:left="0" w:right="0"/>
              <w:rPr>
                <w:rFonts w:hint="default" w:ascii="Times New Roman" w:hAnsi="Times New Roman" w:cs="Times New Roman"/>
                <w:color w:val="auto"/>
                <w:sz w:val="20"/>
                <w:szCs w:val="20"/>
                <w:highlight w:val="none"/>
                <w:woUserID w:val="2"/>
              </w:rPr>
            </w:pPr>
          </w:p>
        </w:tc>
      </w:tr>
      <w:tr w14:paraId="698B5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1803" w:type="dxa"/>
            <w:vMerge w:val="restart"/>
            <w:tcBorders>
              <w:top w:val="nil"/>
              <w:left w:val="single" w:color="auto" w:sz="8" w:space="0"/>
              <w:bottom w:val="single" w:color="auto" w:sz="4" w:space="0"/>
              <w:right w:val="single" w:color="auto" w:sz="4" w:space="0"/>
            </w:tcBorders>
            <w:shd w:val="clear" w:color="auto" w:fill="auto"/>
            <w:vAlign w:val="center"/>
          </w:tcPr>
          <w:p w14:paraId="558D560C">
            <w:pPr>
              <w:keepNext w:val="0"/>
              <w:keepLines w:val="0"/>
              <w:widowControl/>
              <w:suppressLineNumbers w:val="0"/>
              <w:spacing w:before="0" w:beforeAutospacing="0" w:after="0" w:afterAutospacing="0"/>
              <w:ind w:left="0" w:leftChars="0" w:right="0" w:firstLine="0" w:firstLineChars="0"/>
              <w:jc w:val="left"/>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大货全套施工图出图</w:t>
            </w:r>
          </w:p>
        </w:tc>
        <w:tc>
          <w:tcPr>
            <w:tcW w:w="977" w:type="dxa"/>
            <w:tcBorders>
              <w:top w:val="nil"/>
              <w:left w:val="nil"/>
              <w:bottom w:val="single" w:color="auto" w:sz="4" w:space="0"/>
              <w:right w:val="single" w:color="auto" w:sz="8" w:space="0"/>
            </w:tcBorders>
            <w:shd w:val="clear" w:color="auto" w:fill="auto"/>
            <w:vAlign w:val="center"/>
          </w:tcPr>
          <w:p w14:paraId="4DC04542">
            <w:pPr>
              <w:keepNext w:val="0"/>
              <w:keepLines w:val="0"/>
              <w:widowControl/>
              <w:suppressLineNumbers w:val="0"/>
              <w:spacing w:before="0" w:beforeAutospacing="0" w:after="0" w:afterAutospacing="0"/>
              <w:ind w:left="0" w:leftChars="0" w:right="0" w:firstLine="0" w:firstLineChars="0"/>
              <w:jc w:val="left"/>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第一轮</w:t>
            </w:r>
          </w:p>
        </w:tc>
        <w:tc>
          <w:tcPr>
            <w:tcW w:w="2575" w:type="dxa"/>
            <w:tcBorders>
              <w:top w:val="nil"/>
              <w:left w:val="nil"/>
              <w:bottom w:val="single" w:color="auto" w:sz="4" w:space="0"/>
              <w:right w:val="single" w:color="auto" w:sz="4" w:space="0"/>
            </w:tcBorders>
            <w:shd w:val="clear" w:color="auto" w:fill="auto"/>
            <w:vAlign w:val="top"/>
          </w:tcPr>
          <w:p w14:paraId="1E5E927A">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60天</w:t>
            </w:r>
          </w:p>
        </w:tc>
        <w:tc>
          <w:tcPr>
            <w:tcW w:w="2860" w:type="dxa"/>
            <w:vMerge w:val="continue"/>
            <w:tcBorders>
              <w:top w:val="nil"/>
              <w:left w:val="nil"/>
              <w:bottom w:val="single" w:color="000000" w:sz="8" w:space="0"/>
              <w:right w:val="single" w:color="auto" w:sz="8" w:space="0"/>
            </w:tcBorders>
            <w:shd w:val="clear" w:color="auto" w:fill="auto"/>
            <w:vAlign w:val="center"/>
          </w:tcPr>
          <w:p w14:paraId="7D23A4B7">
            <w:pPr>
              <w:keepNext w:val="0"/>
              <w:keepLines w:val="0"/>
              <w:widowControl/>
              <w:suppressLineNumbers w:val="0"/>
              <w:spacing w:before="0" w:beforeAutospacing="0" w:after="0" w:afterAutospacing="0"/>
              <w:ind w:left="0" w:right="0"/>
              <w:rPr>
                <w:rFonts w:hint="default" w:ascii="Times New Roman" w:hAnsi="Times New Roman" w:cs="Times New Roman"/>
                <w:color w:val="auto"/>
                <w:sz w:val="20"/>
                <w:szCs w:val="20"/>
                <w:highlight w:val="none"/>
                <w:woUserID w:val="2"/>
              </w:rPr>
            </w:pPr>
          </w:p>
        </w:tc>
      </w:tr>
      <w:tr w14:paraId="1F223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803" w:type="dxa"/>
            <w:vMerge w:val="continue"/>
            <w:tcBorders>
              <w:top w:val="nil"/>
              <w:left w:val="single" w:color="auto" w:sz="8" w:space="0"/>
              <w:bottom w:val="single" w:color="auto" w:sz="4" w:space="0"/>
              <w:right w:val="single" w:color="auto" w:sz="4" w:space="0"/>
            </w:tcBorders>
            <w:shd w:val="clear" w:color="auto" w:fill="auto"/>
            <w:vAlign w:val="center"/>
          </w:tcPr>
          <w:p w14:paraId="74736C09">
            <w:pPr>
              <w:keepNext w:val="0"/>
              <w:keepLines w:val="0"/>
              <w:widowControl/>
              <w:suppressLineNumbers w:val="0"/>
              <w:spacing w:before="0" w:beforeAutospacing="0" w:after="0" w:afterAutospacing="0"/>
              <w:ind w:left="0" w:right="0"/>
              <w:rPr>
                <w:rFonts w:hint="default" w:ascii="Times New Roman" w:hAnsi="Times New Roman" w:cs="Times New Roman"/>
                <w:color w:val="auto"/>
                <w:sz w:val="20"/>
                <w:szCs w:val="20"/>
                <w:highlight w:val="none"/>
                <w:woUserID w:val="2"/>
              </w:rPr>
            </w:pPr>
          </w:p>
        </w:tc>
        <w:tc>
          <w:tcPr>
            <w:tcW w:w="977" w:type="dxa"/>
            <w:tcBorders>
              <w:top w:val="nil"/>
              <w:left w:val="nil"/>
              <w:bottom w:val="single" w:color="auto" w:sz="4" w:space="0"/>
              <w:right w:val="single" w:color="auto" w:sz="8" w:space="0"/>
            </w:tcBorders>
            <w:shd w:val="clear" w:color="auto" w:fill="auto"/>
            <w:vAlign w:val="center"/>
          </w:tcPr>
          <w:p w14:paraId="747F5117">
            <w:pPr>
              <w:keepNext w:val="0"/>
              <w:keepLines w:val="0"/>
              <w:widowControl/>
              <w:suppressLineNumbers w:val="0"/>
              <w:spacing w:before="0" w:beforeAutospacing="0" w:after="0" w:afterAutospacing="0"/>
              <w:ind w:left="0" w:leftChars="0" w:right="0" w:firstLine="0" w:firstLineChars="0"/>
              <w:jc w:val="left"/>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第二轮</w:t>
            </w:r>
          </w:p>
        </w:tc>
        <w:tc>
          <w:tcPr>
            <w:tcW w:w="2575" w:type="dxa"/>
            <w:tcBorders>
              <w:top w:val="nil"/>
              <w:left w:val="nil"/>
              <w:bottom w:val="single" w:color="auto" w:sz="4" w:space="0"/>
              <w:right w:val="single" w:color="auto" w:sz="4" w:space="0"/>
            </w:tcBorders>
            <w:shd w:val="clear" w:color="auto" w:fill="auto"/>
            <w:vAlign w:val="top"/>
          </w:tcPr>
          <w:p w14:paraId="7391AD72">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kern w:val="0"/>
                <w:sz w:val="22"/>
                <w:szCs w:val="22"/>
                <w:highlight w:val="none"/>
                <w:woUserID w:val="2"/>
              </w:rPr>
            </w:pPr>
            <w:r>
              <w:rPr>
                <w:rFonts w:hint="eastAsia" w:ascii="宋体" w:hAnsi="宋体" w:eastAsia="宋体" w:cs="宋体"/>
                <w:color w:val="auto"/>
                <w:kern w:val="0"/>
                <w:sz w:val="22"/>
                <w:szCs w:val="22"/>
                <w:highlight w:val="none"/>
                <w:lang w:val="en-US" w:eastAsia="zh-CN" w:bidi="ar"/>
                <w:woUserID w:val="2"/>
              </w:rPr>
              <w:t>15天</w:t>
            </w:r>
          </w:p>
        </w:tc>
        <w:tc>
          <w:tcPr>
            <w:tcW w:w="2860" w:type="dxa"/>
            <w:vMerge w:val="continue"/>
            <w:tcBorders>
              <w:top w:val="nil"/>
              <w:left w:val="nil"/>
              <w:bottom w:val="single" w:color="000000" w:sz="8" w:space="0"/>
              <w:right w:val="single" w:color="auto" w:sz="8" w:space="0"/>
            </w:tcBorders>
            <w:shd w:val="clear" w:color="auto" w:fill="auto"/>
            <w:vAlign w:val="center"/>
          </w:tcPr>
          <w:p w14:paraId="5F4DAF22">
            <w:pPr>
              <w:keepNext w:val="0"/>
              <w:keepLines w:val="0"/>
              <w:widowControl/>
              <w:suppressLineNumbers w:val="0"/>
              <w:spacing w:before="0" w:beforeAutospacing="0" w:after="0" w:afterAutospacing="0"/>
              <w:ind w:left="0" w:right="0"/>
              <w:rPr>
                <w:rFonts w:hint="default" w:ascii="Times New Roman" w:hAnsi="Times New Roman" w:cs="Times New Roman"/>
                <w:color w:val="auto"/>
                <w:sz w:val="20"/>
                <w:szCs w:val="20"/>
                <w:highlight w:val="none"/>
                <w:woUserID w:val="2"/>
              </w:rPr>
            </w:pPr>
          </w:p>
        </w:tc>
      </w:tr>
    </w:tbl>
    <w:p w14:paraId="1C3730D9">
      <w:pPr>
        <w:pStyle w:val="27"/>
        <w:keepNext w:val="0"/>
        <w:keepLines w:val="0"/>
        <w:widowControl w:val="0"/>
        <w:numPr>
          <w:ilvl w:val="0"/>
          <w:numId w:val="0"/>
        </w:numPr>
        <w:suppressLineNumbers w:val="0"/>
        <w:spacing w:before="0" w:beforeAutospacing="0" w:after="0" w:afterAutospacing="0" w:line="360" w:lineRule="auto"/>
        <w:ind w:leftChars="0" w:right="0" w:rightChars="0"/>
        <w:contextualSpacing/>
        <w:jc w:val="both"/>
        <w:rPr>
          <w:rFonts w:hint="default" w:ascii="Calibri" w:hAnsi="Calibri" w:eastAsia="宋体" w:cs="Times New Roman"/>
          <w:b/>
          <w:bCs w:val="0"/>
          <w:color w:val="auto"/>
          <w:kern w:val="2"/>
          <w:sz w:val="30"/>
          <w:szCs w:val="30"/>
          <w:highlight w:val="none"/>
          <w:woUserID w:val="2"/>
        </w:rPr>
      </w:pPr>
      <w:r>
        <w:rPr>
          <w:rFonts w:hint="eastAsia" w:ascii="宋体" w:hAnsi="宋体" w:cs="宋体"/>
          <w:b/>
          <w:bCs w:val="0"/>
          <w:color w:val="auto"/>
          <w:kern w:val="2"/>
          <w:sz w:val="30"/>
          <w:szCs w:val="30"/>
          <w:highlight w:val="none"/>
          <w:lang w:val="en-US" w:eastAsia="zh" w:bidi="ar"/>
          <w:woUserID w:val="2"/>
        </w:rPr>
        <w:t>五、</w:t>
      </w:r>
      <w:r>
        <w:rPr>
          <w:rFonts w:hint="eastAsia" w:ascii="宋体" w:hAnsi="宋体" w:eastAsia="宋体" w:cs="宋体"/>
          <w:b/>
          <w:bCs w:val="0"/>
          <w:color w:val="auto"/>
          <w:kern w:val="2"/>
          <w:sz w:val="30"/>
          <w:szCs w:val="30"/>
          <w:highlight w:val="none"/>
          <w:lang w:val="en-US" w:eastAsia="zh-CN" w:bidi="ar"/>
          <w:woUserID w:val="2"/>
        </w:rPr>
        <w:t>需设计单位配合的其他工作</w:t>
      </w:r>
    </w:p>
    <w:p w14:paraId="3C8DFFBA">
      <w:pPr>
        <w:pStyle w:val="27"/>
        <w:keepNext w:val="0"/>
        <w:keepLines w:val="0"/>
        <w:widowControl w:val="0"/>
        <w:numPr>
          <w:ilvl w:val="1"/>
          <w:numId w:val="6"/>
        </w:numPr>
        <w:suppressLineNumbers w:val="0"/>
        <w:snapToGrid w:val="0"/>
        <w:spacing w:before="0" w:beforeAutospacing="0" w:after="0" w:afterAutospacing="0" w:line="580" w:lineRule="exact"/>
        <w:ind w:left="0" w:right="0" w:firstLine="480" w:firstLineChars="200"/>
        <w:jc w:val="both"/>
        <w:rPr>
          <w:rFonts w:hint="default" w:ascii="Calibri" w:hAnsi="Calibri" w:eastAsia="宋体" w:cs="Times New Roman"/>
          <w:b/>
          <w:bCs/>
          <w:color w:val="auto"/>
          <w:kern w:val="2"/>
          <w:sz w:val="24"/>
          <w:szCs w:val="24"/>
          <w:highlight w:val="none"/>
          <w:woUserID w:val="2"/>
        </w:rPr>
      </w:pPr>
      <w:r>
        <w:rPr>
          <w:rFonts w:hint="eastAsia" w:ascii="宋体" w:hAnsi="宋体" w:eastAsia="宋体" w:cs="宋体"/>
          <w:color w:val="auto"/>
          <w:kern w:val="2"/>
          <w:sz w:val="24"/>
          <w:szCs w:val="24"/>
          <w:highlight w:val="none"/>
          <w:lang w:val="en-US" w:eastAsia="zh-CN" w:bidi="ar"/>
          <w:woUserID w:val="2"/>
        </w:rPr>
        <w:t>配</w:t>
      </w:r>
      <w:r>
        <w:rPr>
          <w:rFonts w:hint="eastAsia" w:ascii="宋体" w:hAnsi="宋体" w:eastAsia="宋体" w:cs="宋体"/>
          <w:b w:val="0"/>
          <w:bCs w:val="0"/>
          <w:color w:val="auto"/>
          <w:kern w:val="2"/>
          <w:sz w:val="24"/>
          <w:szCs w:val="24"/>
          <w:highlight w:val="none"/>
          <w:lang w:val="en-US" w:eastAsia="zh-CN" w:bidi="ar"/>
          <w:woUserID w:val="2"/>
        </w:rPr>
        <w:t>合业主做好装修工作的招标工作。</w:t>
      </w:r>
    </w:p>
    <w:p w14:paraId="429E2479">
      <w:pPr>
        <w:pStyle w:val="27"/>
        <w:keepNext w:val="0"/>
        <w:keepLines w:val="0"/>
        <w:widowControl w:val="0"/>
        <w:numPr>
          <w:ilvl w:val="1"/>
          <w:numId w:val="6"/>
        </w:numPr>
        <w:suppressLineNumbers w:val="0"/>
        <w:snapToGrid w:val="0"/>
        <w:spacing w:before="0" w:beforeAutospacing="0" w:after="0" w:afterAutospacing="0" w:line="580" w:lineRule="exact"/>
        <w:ind w:left="0" w:right="0" w:firstLine="480" w:firstLineChars="200"/>
        <w:jc w:val="both"/>
        <w:rPr>
          <w:rFonts w:hint="default" w:ascii="宋体" w:hAnsi="宋体" w:eastAsia="宋体" w:cs="宋体"/>
          <w:b w:val="0"/>
          <w:bCs w:val="0"/>
          <w:color w:val="auto"/>
          <w:kern w:val="2"/>
          <w:sz w:val="24"/>
          <w:szCs w:val="24"/>
          <w:highlight w:val="none"/>
          <w:lang w:val="en-US" w:eastAsia="zh-CN" w:bidi="ar"/>
          <w:woUserID w:val="2"/>
        </w:rPr>
      </w:pPr>
      <w:r>
        <w:rPr>
          <w:rFonts w:hint="eastAsia" w:ascii="宋体" w:hAnsi="宋体" w:eastAsia="宋体" w:cs="宋体"/>
          <w:b w:val="0"/>
          <w:bCs w:val="0"/>
          <w:color w:val="auto"/>
          <w:kern w:val="2"/>
          <w:sz w:val="24"/>
          <w:szCs w:val="24"/>
          <w:highlight w:val="none"/>
          <w:lang w:val="en-US" w:eastAsia="zh-CN" w:bidi="ar"/>
          <w:woUserID w:val="2"/>
        </w:rPr>
        <w:t>配合业主做好现场验收工作。</w:t>
      </w:r>
    </w:p>
    <w:p w14:paraId="7D98CF27">
      <w:pPr>
        <w:pStyle w:val="27"/>
        <w:keepNext w:val="0"/>
        <w:keepLines w:val="0"/>
        <w:widowControl w:val="0"/>
        <w:numPr>
          <w:ilvl w:val="1"/>
          <w:numId w:val="6"/>
        </w:numPr>
        <w:suppressLineNumbers w:val="0"/>
        <w:snapToGrid w:val="0"/>
        <w:spacing w:before="0" w:beforeAutospacing="0" w:after="0" w:afterAutospacing="0" w:line="580" w:lineRule="exact"/>
        <w:ind w:left="0" w:right="0" w:firstLine="480" w:firstLineChars="200"/>
        <w:jc w:val="both"/>
        <w:rPr>
          <w:rFonts w:hint="default" w:ascii="宋体" w:hAnsi="宋体" w:eastAsia="宋体" w:cs="宋体"/>
          <w:b w:val="0"/>
          <w:bCs w:val="0"/>
          <w:color w:val="auto"/>
          <w:kern w:val="2"/>
          <w:sz w:val="24"/>
          <w:szCs w:val="24"/>
          <w:highlight w:val="none"/>
          <w:lang w:val="en-US" w:eastAsia="zh-CN" w:bidi="ar"/>
          <w:woUserID w:val="2"/>
        </w:rPr>
      </w:pPr>
      <w:r>
        <w:rPr>
          <w:rFonts w:hint="eastAsia" w:ascii="宋体" w:hAnsi="宋体" w:eastAsia="宋体" w:cs="宋体"/>
          <w:b w:val="0"/>
          <w:bCs w:val="0"/>
          <w:color w:val="auto"/>
          <w:kern w:val="2"/>
          <w:sz w:val="24"/>
          <w:szCs w:val="24"/>
          <w:highlight w:val="none"/>
          <w:lang w:val="en-US" w:eastAsia="zh-CN" w:bidi="ar"/>
          <w:woUserID w:val="2"/>
        </w:rPr>
        <w:t>配合业主做好装修材料样板的确认工作。</w:t>
      </w:r>
    </w:p>
    <w:p w14:paraId="60044BB3">
      <w:pPr>
        <w:pStyle w:val="27"/>
        <w:keepNext w:val="0"/>
        <w:keepLines w:val="0"/>
        <w:widowControl w:val="0"/>
        <w:numPr>
          <w:ilvl w:val="1"/>
          <w:numId w:val="6"/>
        </w:numPr>
        <w:suppressLineNumbers w:val="0"/>
        <w:snapToGrid w:val="0"/>
        <w:spacing w:before="0" w:beforeAutospacing="0" w:after="0" w:afterAutospacing="0" w:line="580" w:lineRule="exact"/>
        <w:ind w:left="0" w:right="0" w:firstLine="480" w:firstLineChars="200"/>
        <w:jc w:val="both"/>
        <w:rPr>
          <w:rFonts w:hint="default" w:ascii="宋体" w:hAnsi="宋体" w:eastAsia="宋体" w:cs="宋体"/>
          <w:b w:val="0"/>
          <w:bCs w:val="0"/>
          <w:color w:val="auto"/>
          <w:kern w:val="2"/>
          <w:sz w:val="24"/>
          <w:szCs w:val="24"/>
          <w:highlight w:val="none"/>
          <w:lang w:val="en-US" w:eastAsia="zh-CN" w:bidi="ar"/>
          <w:woUserID w:val="2"/>
        </w:rPr>
      </w:pPr>
      <w:r>
        <w:rPr>
          <w:rFonts w:hint="eastAsia" w:ascii="宋体" w:hAnsi="宋体" w:eastAsia="宋体" w:cs="宋体"/>
          <w:b w:val="0"/>
          <w:bCs w:val="0"/>
          <w:color w:val="auto"/>
          <w:kern w:val="2"/>
          <w:sz w:val="24"/>
          <w:szCs w:val="24"/>
          <w:highlight w:val="none"/>
          <w:lang w:val="en-US" w:eastAsia="zh-CN" w:bidi="ar"/>
          <w:woUserID w:val="2"/>
        </w:rPr>
        <w:t>配合业主做好整个装修工程的设计变更工作。</w:t>
      </w:r>
    </w:p>
    <w:p w14:paraId="3683EDED">
      <w:pPr>
        <w:pStyle w:val="27"/>
        <w:keepNext w:val="0"/>
        <w:keepLines w:val="0"/>
        <w:widowControl w:val="0"/>
        <w:numPr>
          <w:ilvl w:val="1"/>
          <w:numId w:val="6"/>
        </w:numPr>
        <w:suppressLineNumbers w:val="0"/>
        <w:snapToGrid w:val="0"/>
        <w:spacing w:before="0" w:beforeAutospacing="0" w:after="0" w:afterAutospacing="0" w:line="580" w:lineRule="exact"/>
        <w:ind w:left="0" w:right="0" w:firstLine="480" w:firstLineChars="200"/>
        <w:jc w:val="both"/>
        <w:rPr>
          <w:rFonts w:hint="default" w:ascii="宋体" w:hAnsi="宋体" w:eastAsia="宋体" w:cs="宋体"/>
          <w:b w:val="0"/>
          <w:bCs w:val="0"/>
          <w:color w:val="auto"/>
          <w:kern w:val="2"/>
          <w:sz w:val="24"/>
          <w:szCs w:val="24"/>
          <w:highlight w:val="none"/>
          <w:lang w:val="en-US" w:eastAsia="zh-CN" w:bidi="ar"/>
          <w:woUserID w:val="2"/>
        </w:rPr>
      </w:pPr>
      <w:r>
        <w:rPr>
          <w:rFonts w:hint="eastAsia" w:ascii="宋体" w:hAnsi="宋体" w:eastAsia="宋体" w:cs="宋体"/>
          <w:b w:val="0"/>
          <w:bCs w:val="0"/>
          <w:color w:val="auto"/>
          <w:kern w:val="2"/>
          <w:sz w:val="24"/>
          <w:szCs w:val="24"/>
          <w:highlight w:val="none"/>
          <w:lang w:val="en-US" w:eastAsia="zh-CN" w:bidi="ar"/>
          <w:woUserID w:val="2"/>
        </w:rPr>
        <w:t>参加装修工程的竣工验收工作。</w:t>
      </w:r>
    </w:p>
    <w:p w14:paraId="297B8073">
      <w:pPr>
        <w:pStyle w:val="27"/>
        <w:keepNext w:val="0"/>
        <w:keepLines w:val="0"/>
        <w:widowControl w:val="0"/>
        <w:numPr>
          <w:ilvl w:val="1"/>
          <w:numId w:val="6"/>
        </w:numPr>
        <w:suppressLineNumbers w:val="0"/>
        <w:snapToGrid w:val="0"/>
        <w:spacing w:before="0" w:beforeAutospacing="0" w:after="0" w:afterAutospacing="0" w:line="580" w:lineRule="exact"/>
        <w:ind w:left="0" w:right="0" w:firstLine="480" w:firstLineChars="200"/>
        <w:jc w:val="both"/>
        <w:rPr>
          <w:rFonts w:hint="default" w:ascii="宋体" w:hAnsi="宋体" w:eastAsia="宋体" w:cs="宋体"/>
          <w:b w:val="0"/>
          <w:bCs w:val="0"/>
          <w:color w:val="auto"/>
          <w:kern w:val="2"/>
          <w:sz w:val="24"/>
          <w:szCs w:val="24"/>
          <w:highlight w:val="none"/>
          <w:lang w:val="en-US" w:eastAsia="zh-CN" w:bidi="ar"/>
          <w:woUserID w:val="2"/>
        </w:rPr>
      </w:pPr>
      <w:r>
        <w:rPr>
          <w:rFonts w:hint="eastAsia" w:ascii="宋体" w:hAnsi="宋体" w:eastAsia="宋体" w:cs="宋体"/>
          <w:b w:val="0"/>
          <w:bCs w:val="0"/>
          <w:color w:val="auto"/>
          <w:kern w:val="2"/>
          <w:sz w:val="24"/>
          <w:szCs w:val="24"/>
          <w:highlight w:val="none"/>
          <w:lang w:val="en-US" w:eastAsia="zh-CN" w:bidi="ar"/>
          <w:woUserID w:val="2"/>
        </w:rPr>
        <w:t>参加由建设单位主持的需由设计人参加的相关工程会议。</w:t>
      </w:r>
    </w:p>
    <w:p w14:paraId="377CABE7">
      <w:pPr>
        <w:pStyle w:val="27"/>
        <w:keepNext w:val="0"/>
        <w:keepLines w:val="0"/>
        <w:widowControl w:val="0"/>
        <w:numPr>
          <w:ilvl w:val="1"/>
          <w:numId w:val="6"/>
        </w:numPr>
        <w:suppressLineNumbers w:val="0"/>
        <w:snapToGrid w:val="0"/>
        <w:spacing w:before="0" w:beforeAutospacing="0" w:after="0" w:afterAutospacing="0" w:line="580" w:lineRule="exact"/>
        <w:ind w:left="0" w:right="0" w:firstLine="480" w:firstLineChars="200"/>
        <w:jc w:val="both"/>
        <w:rPr>
          <w:rFonts w:hint="eastAsia" w:ascii="宋体" w:hAnsi="宋体" w:eastAsia="宋体" w:cs="宋体"/>
          <w:b w:val="0"/>
          <w:bCs w:val="0"/>
          <w:color w:val="auto"/>
          <w:kern w:val="2"/>
          <w:sz w:val="24"/>
          <w:szCs w:val="24"/>
          <w:highlight w:val="none"/>
          <w:lang w:val="en-US" w:eastAsia="zh-CN" w:bidi="ar"/>
          <w:woUserID w:val="2"/>
        </w:rPr>
      </w:pPr>
      <w:r>
        <w:rPr>
          <w:rFonts w:hint="eastAsia" w:ascii="宋体" w:hAnsi="宋体" w:eastAsia="宋体" w:cs="宋体"/>
          <w:b w:val="0"/>
          <w:bCs w:val="0"/>
          <w:color w:val="auto"/>
          <w:kern w:val="2"/>
          <w:sz w:val="24"/>
          <w:szCs w:val="24"/>
          <w:highlight w:val="none"/>
          <w:lang w:val="en-US" w:eastAsia="zh-CN" w:bidi="ar"/>
          <w:woUserID w:val="2"/>
        </w:rPr>
        <w:t>装修施工现场跟进工作。</w:t>
      </w:r>
    </w:p>
    <w:p w14:paraId="7A893919">
      <w:pPr>
        <w:pStyle w:val="27"/>
        <w:keepNext w:val="0"/>
        <w:keepLines w:val="0"/>
        <w:widowControl w:val="0"/>
        <w:numPr>
          <w:ilvl w:val="1"/>
          <w:numId w:val="6"/>
        </w:numPr>
        <w:suppressLineNumbers w:val="0"/>
        <w:snapToGrid w:val="0"/>
        <w:spacing w:before="0" w:beforeAutospacing="0" w:after="0" w:afterAutospacing="0" w:line="580" w:lineRule="exact"/>
        <w:ind w:left="0" w:right="0" w:firstLine="480" w:firstLineChars="200"/>
        <w:jc w:val="both"/>
        <w:rPr>
          <w:rFonts w:hint="eastAsia" w:ascii="宋体" w:hAnsi="宋体" w:eastAsia="宋体" w:cs="宋体"/>
          <w:b w:val="0"/>
          <w:bCs w:val="0"/>
          <w:color w:val="auto"/>
          <w:kern w:val="2"/>
          <w:sz w:val="24"/>
          <w:szCs w:val="24"/>
          <w:highlight w:val="none"/>
          <w:lang w:val="en-US" w:eastAsia="zh-CN" w:bidi="ar"/>
          <w:woUserID w:val="2"/>
        </w:rPr>
      </w:pPr>
      <w:r>
        <w:rPr>
          <w:rFonts w:hint="eastAsia" w:ascii="宋体" w:hAnsi="宋体" w:eastAsia="宋体" w:cs="宋体"/>
          <w:b w:val="0"/>
          <w:bCs w:val="0"/>
          <w:color w:val="auto"/>
          <w:kern w:val="2"/>
          <w:sz w:val="24"/>
          <w:szCs w:val="24"/>
          <w:highlight w:val="none"/>
          <w:lang w:val="en-US" w:eastAsia="zh-CN" w:bidi="ar"/>
          <w:woUserID w:val="2"/>
        </w:rPr>
        <w:t>配合竣工图审核。</w:t>
      </w:r>
    </w:p>
    <w:p w14:paraId="550615D4">
      <w:pPr>
        <w:rPr>
          <w:rFonts w:hint="eastAsia" w:ascii="宋体" w:hAnsi="宋体" w:eastAsia="宋体" w:cs="宋体"/>
          <w:b w:val="0"/>
          <w:bCs w:val="0"/>
          <w:color w:val="auto"/>
          <w:kern w:val="2"/>
          <w:sz w:val="24"/>
          <w:szCs w:val="24"/>
          <w:highlight w:val="none"/>
          <w:lang w:val="en-US" w:eastAsia="zh-CN" w:bidi="ar"/>
          <w:woUserID w:val="2"/>
        </w:rPr>
      </w:pPr>
      <w:r>
        <w:rPr>
          <w:rFonts w:hint="eastAsia" w:ascii="宋体" w:hAnsi="宋体" w:eastAsia="宋体" w:cs="宋体"/>
          <w:b w:val="0"/>
          <w:bCs w:val="0"/>
          <w:color w:val="auto"/>
          <w:kern w:val="2"/>
          <w:sz w:val="24"/>
          <w:szCs w:val="24"/>
          <w:highlight w:val="none"/>
          <w:lang w:val="en-US" w:eastAsia="zh-CN" w:bidi="ar"/>
          <w:woUserID w:val="2"/>
        </w:rPr>
        <w:br w:type="page"/>
      </w:r>
    </w:p>
    <w:p w14:paraId="69FD51A1">
      <w:pPr>
        <w:pStyle w:val="27"/>
        <w:keepNext w:val="0"/>
        <w:keepLines w:val="0"/>
        <w:widowControl w:val="0"/>
        <w:suppressLineNumbers w:val="0"/>
        <w:snapToGrid w:val="0"/>
        <w:spacing w:before="0" w:beforeAutospacing="0" w:after="0" w:afterAutospacing="0" w:line="580" w:lineRule="exact"/>
        <w:ind w:left="0" w:right="0" w:firstLine="720" w:firstLineChars="200"/>
        <w:jc w:val="both"/>
        <w:rPr>
          <w:rFonts w:hAnsi="宋体"/>
          <w:color w:val="auto"/>
          <w:sz w:val="32"/>
          <w:szCs w:val="32"/>
          <w:highlight w:val="none"/>
        </w:rPr>
      </w:pPr>
      <w:r>
        <w:rPr>
          <w:rFonts w:hint="eastAsia" w:ascii="宋体" w:hAnsi="宋体" w:eastAsia="宋体" w:cs="宋体"/>
          <w:b/>
          <w:bCs w:val="0"/>
          <w:color w:val="auto"/>
          <w:spacing w:val="20"/>
          <w:kern w:val="2"/>
          <w:sz w:val="32"/>
          <w:szCs w:val="32"/>
          <w:highlight w:val="none"/>
          <w:lang w:val="en-US" w:eastAsia="zh-CN" w:bidi="ar"/>
          <w:woUserID w:val="2"/>
        </w:rPr>
        <w:t>附件1：限额指标要求</w:t>
      </w:r>
    </w:p>
    <w:p w14:paraId="2C252C1F">
      <w:pPr>
        <w:numPr>
          <w:ilvl w:val="0"/>
          <w:numId w:val="94"/>
        </w:numPr>
        <w:spacing w:after="100" w:line="460" w:lineRule="exact"/>
        <w:outlineLvl w:val="2"/>
        <w:rPr>
          <w:rFonts w:ascii="宋体" w:hAnsi="宋体"/>
          <w:b/>
          <w:color w:val="auto"/>
          <w:highlight w:val="none"/>
        </w:rPr>
      </w:pPr>
      <w:r>
        <w:rPr>
          <w:rFonts w:hint="eastAsia" w:ascii="宋体" w:hAnsi="宋体"/>
          <w:b/>
          <w:color w:val="auto"/>
          <w:highlight w:val="none"/>
        </w:rPr>
        <w:t>强控指标</w:t>
      </w:r>
    </w:p>
    <w:p w14:paraId="76F391B4">
      <w:pPr>
        <w:ind w:left="1080" w:leftChars="200" w:hanging="600" w:hangingChars="250"/>
        <w:rPr>
          <w:color w:val="auto"/>
          <w:highlight w:val="none"/>
        </w:rPr>
      </w:pPr>
      <w:r>
        <w:rPr>
          <w:rFonts w:hint="eastAsia"/>
          <w:color w:val="auto"/>
          <w:highlight w:val="none"/>
        </w:rPr>
        <w:t>（1）规划类指标：对项目经营收益有较大影响，如规划成果无法满足要求时，必须及时采取优化措施确保该指标的实现</w:t>
      </w:r>
      <w:r>
        <w:rPr>
          <w:rFonts w:hint="default"/>
          <w:color w:val="auto"/>
          <w:highlight w:val="none"/>
          <w:woUserID w:val="8"/>
        </w:rPr>
        <w:t>（以最终确认方案为准）</w:t>
      </w:r>
      <w:r>
        <w:rPr>
          <w:rFonts w:hint="eastAsia"/>
          <w:color w:val="auto"/>
          <w:highlight w:val="none"/>
        </w:rPr>
        <w:t>，包括：</w:t>
      </w:r>
    </w:p>
    <w:p w14:paraId="35126272">
      <w:pPr>
        <w:ind w:left="960" w:leftChars="400"/>
        <w:rPr>
          <w:color w:val="auto"/>
          <w:highlight w:val="none"/>
        </w:rPr>
      </w:pPr>
      <w:r>
        <w:rPr>
          <w:color w:val="auto"/>
          <w:highlight w:val="none"/>
        </w:rPr>
        <w:t>A</w:t>
      </w:r>
      <w:r>
        <w:rPr>
          <w:rFonts w:hint="eastAsia"/>
          <w:color w:val="auto"/>
          <w:highlight w:val="none"/>
        </w:rPr>
        <w:t>、项目可经营面积比，要求≥</w:t>
      </w:r>
      <w:r>
        <w:rPr>
          <w:rFonts w:ascii="宋体" w:hAnsi="宋体"/>
          <w:color w:val="auto"/>
          <w:highlight w:val="none"/>
          <w:u w:val="single"/>
        </w:rPr>
        <w:t xml:space="preserve">75  </w:t>
      </w:r>
      <w:r>
        <w:rPr>
          <w:color w:val="auto"/>
          <w:highlight w:val="none"/>
        </w:rPr>
        <w:t>%</w:t>
      </w:r>
      <w:r>
        <w:rPr>
          <w:rFonts w:hint="eastAsia"/>
          <w:color w:val="auto"/>
          <w:highlight w:val="none"/>
        </w:rPr>
        <w:t>。可经营面积比</w:t>
      </w:r>
      <w:r>
        <w:rPr>
          <w:color w:val="auto"/>
          <w:highlight w:val="none"/>
        </w:rPr>
        <w:t>=</w:t>
      </w:r>
      <w:r>
        <w:rPr>
          <w:rFonts w:hint="eastAsia"/>
          <w:color w:val="auto"/>
          <w:highlight w:val="none"/>
        </w:rPr>
        <w:t>（地上商业建筑面积</w:t>
      </w:r>
      <w:r>
        <w:rPr>
          <w:color w:val="auto"/>
          <w:highlight w:val="none"/>
        </w:rPr>
        <w:t>+</w:t>
      </w:r>
      <w:r>
        <w:rPr>
          <w:rFonts w:hint="eastAsia"/>
          <w:color w:val="auto"/>
          <w:highlight w:val="none"/>
        </w:rPr>
        <w:t>车位产权面积）</w:t>
      </w:r>
      <w:r>
        <w:rPr>
          <w:color w:val="auto"/>
          <w:highlight w:val="none"/>
        </w:rPr>
        <w:t>/</w:t>
      </w:r>
      <w:r>
        <w:rPr>
          <w:rFonts w:hint="eastAsia"/>
          <w:color w:val="auto"/>
          <w:highlight w:val="none"/>
        </w:rPr>
        <w:t>总建筑面积，其中：车位产权面积</w:t>
      </w:r>
      <w:r>
        <w:rPr>
          <w:color w:val="auto"/>
          <w:highlight w:val="none"/>
        </w:rPr>
        <w:t>=</w:t>
      </w:r>
      <w:r>
        <w:rPr>
          <w:rFonts w:hint="eastAsia"/>
          <w:color w:val="auto"/>
          <w:highlight w:val="none"/>
        </w:rPr>
        <w:t>可售车位数量×</w:t>
      </w:r>
      <w:r>
        <w:rPr>
          <w:color w:val="auto"/>
          <w:highlight w:val="none"/>
        </w:rPr>
        <w:t>12.5</w:t>
      </w:r>
      <w:r>
        <w:rPr>
          <w:rFonts w:hint="eastAsia"/>
          <w:color w:val="auto"/>
          <w:highlight w:val="none"/>
        </w:rPr>
        <w:t>㎡+（机械车位数量×8.0㎡）。</w:t>
      </w:r>
    </w:p>
    <w:p w14:paraId="3620985B">
      <w:pPr>
        <w:numPr>
          <w:ilvl w:val="0"/>
          <w:numId w:val="94"/>
        </w:numPr>
        <w:spacing w:after="100" w:line="460" w:lineRule="exact"/>
        <w:outlineLvl w:val="2"/>
        <w:rPr>
          <w:rFonts w:ascii="宋体" w:hAnsi="宋体"/>
          <w:b/>
          <w:color w:val="auto"/>
          <w:highlight w:val="none"/>
        </w:rPr>
      </w:pPr>
      <w:r>
        <w:rPr>
          <w:rFonts w:hint="eastAsia" w:ascii="宋体" w:hAnsi="宋体"/>
          <w:b/>
          <w:color w:val="auto"/>
          <w:highlight w:val="none"/>
        </w:rPr>
        <w:t>建议指标</w:t>
      </w:r>
    </w:p>
    <w:p w14:paraId="7FC1E1BB">
      <w:pPr>
        <w:ind w:left="1080" w:leftChars="200" w:hanging="600" w:hangingChars="250"/>
        <w:rPr>
          <w:color w:val="auto"/>
          <w:highlight w:val="none"/>
        </w:rPr>
      </w:pPr>
      <w:r>
        <w:rPr>
          <w:rFonts w:hint="eastAsia"/>
          <w:color w:val="auto"/>
          <w:highlight w:val="none"/>
        </w:rPr>
        <w:t>（1）规划类指标：要求规划阶段作为限额，如规划成果与指标发生较大差异的应分析原因，进行优化。</w:t>
      </w:r>
    </w:p>
    <w:p w14:paraId="570CA4BB">
      <w:pPr>
        <w:ind w:left="960" w:leftChars="400"/>
        <w:rPr>
          <w:color w:val="auto"/>
          <w:highlight w:val="none"/>
        </w:rPr>
      </w:pPr>
      <w:r>
        <w:rPr>
          <w:color w:val="auto"/>
          <w:highlight w:val="none"/>
        </w:rPr>
        <w:t>A</w:t>
      </w:r>
      <w:r>
        <w:rPr>
          <w:rFonts w:hint="eastAsia"/>
          <w:color w:val="auto"/>
          <w:highlight w:val="none"/>
        </w:rPr>
        <w:t>、地下室层高，要求负一层（非人防区、</w:t>
      </w:r>
      <w:r>
        <w:rPr>
          <w:rFonts w:hint="default"/>
          <w:color w:val="auto"/>
          <w:highlight w:val="none"/>
          <w:woUserID w:val="4"/>
        </w:rPr>
        <w:t>人防六级</w:t>
      </w:r>
      <w:r>
        <w:rPr>
          <w:rFonts w:hint="eastAsia"/>
          <w:color w:val="auto"/>
          <w:highlight w:val="none"/>
        </w:rPr>
        <w:t>）≤</w:t>
      </w:r>
      <w:r>
        <w:rPr>
          <w:rFonts w:ascii="宋体" w:hAnsi="宋体"/>
          <w:color w:val="auto"/>
          <w:highlight w:val="none"/>
          <w:u w:val="single"/>
        </w:rPr>
        <w:t xml:space="preserve">  3.</w:t>
      </w:r>
      <w:r>
        <w:rPr>
          <w:rFonts w:ascii="宋体" w:hAnsi="宋体"/>
          <w:color w:val="auto"/>
          <w:highlight w:val="none"/>
          <w:u w:val="single"/>
          <w:woUserID w:val="4"/>
        </w:rPr>
        <w:t>85</w:t>
      </w:r>
      <w:r>
        <w:rPr>
          <w:rFonts w:hint="eastAsia"/>
          <w:color w:val="auto"/>
          <w:highlight w:val="none"/>
        </w:rPr>
        <w:t>米；</w:t>
      </w:r>
    </w:p>
    <w:p w14:paraId="4D0D7D0F">
      <w:pPr>
        <w:ind w:left="960" w:leftChars="400"/>
        <w:rPr>
          <w:color w:val="auto"/>
          <w:highlight w:val="none"/>
        </w:rPr>
      </w:pPr>
      <w:r>
        <w:rPr>
          <w:rFonts w:hint="eastAsia"/>
          <w:color w:val="auto"/>
          <w:highlight w:val="none"/>
        </w:rPr>
        <w:t>地下室车位平均面积，要求≤</w:t>
      </w:r>
      <w:r>
        <w:rPr>
          <w:rFonts w:hint="default"/>
          <w:color w:val="auto"/>
          <w:highlight w:val="none"/>
          <w:woUserID w:val="4"/>
        </w:rPr>
        <w:t>45</w:t>
      </w:r>
      <w:r>
        <w:rPr>
          <w:rFonts w:ascii="宋体" w:hAnsi="宋体"/>
          <w:color w:val="auto"/>
          <w:highlight w:val="none"/>
          <w:u w:val="single"/>
        </w:rPr>
        <w:t xml:space="preserve"> </w:t>
      </w:r>
      <w:r>
        <w:rPr>
          <w:rFonts w:hint="eastAsia"/>
          <w:color w:val="auto"/>
          <w:highlight w:val="none"/>
        </w:rPr>
        <w:t>㎡</w:t>
      </w:r>
      <w:r>
        <w:rPr>
          <w:color w:val="auto"/>
          <w:highlight w:val="none"/>
        </w:rPr>
        <w:t>/</w:t>
      </w:r>
      <w:r>
        <w:rPr>
          <w:rFonts w:hint="eastAsia"/>
          <w:color w:val="auto"/>
          <w:highlight w:val="none"/>
        </w:rPr>
        <w:t>个。车位平均面积</w:t>
      </w:r>
      <w:r>
        <w:rPr>
          <w:color w:val="auto"/>
          <w:highlight w:val="none"/>
        </w:rPr>
        <w:t>=</w:t>
      </w:r>
      <w:r>
        <w:rPr>
          <w:rFonts w:hint="eastAsia"/>
          <w:color w:val="auto"/>
          <w:highlight w:val="none"/>
        </w:rPr>
        <w:t>地下室总建筑面积</w:t>
      </w:r>
      <w:r>
        <w:rPr>
          <w:color w:val="auto"/>
          <w:highlight w:val="none"/>
        </w:rPr>
        <w:t>/</w:t>
      </w:r>
      <w:r>
        <w:rPr>
          <w:rFonts w:hint="eastAsia"/>
          <w:color w:val="auto"/>
          <w:highlight w:val="none"/>
        </w:rPr>
        <w:t>地下室车位数量。地下室面积为整个地下室面积(含人防、设备用房、物业用房、消防水池、不计容的商业等所有地下室面积)，但扣除规划要求的自行车位或摩托车位、计容的地下商业及会所面积。</w:t>
      </w:r>
    </w:p>
    <w:p w14:paraId="7BAAE586">
      <w:pPr>
        <w:ind w:left="960" w:leftChars="200" w:hanging="480" w:hangingChars="200"/>
        <w:rPr>
          <w:color w:val="auto"/>
          <w:highlight w:val="none"/>
        </w:rPr>
      </w:pPr>
      <w:r>
        <w:rPr>
          <w:rFonts w:hint="eastAsia"/>
          <w:color w:val="auto"/>
          <w:highlight w:val="none"/>
        </w:rPr>
        <w:t>（</w:t>
      </w:r>
      <w:r>
        <w:rPr>
          <w:color w:val="auto"/>
          <w:highlight w:val="none"/>
        </w:rPr>
        <w:t>2</w:t>
      </w:r>
      <w:r>
        <w:rPr>
          <w:rFonts w:hint="eastAsia"/>
          <w:color w:val="auto"/>
          <w:highlight w:val="none"/>
        </w:rPr>
        <w:t>）设计类指标：要求在设计阶段作为限额，如设计成果与指标发生较大差异的，应分析原因进行优化。</w:t>
      </w:r>
    </w:p>
    <w:tbl>
      <w:tblPr>
        <w:tblStyle w:val="29"/>
        <w:tblW w:w="10201" w:type="dxa"/>
        <w:tblInd w:w="0" w:type="dxa"/>
        <w:tblLayout w:type="fixed"/>
        <w:tblCellMar>
          <w:top w:w="0" w:type="dxa"/>
          <w:left w:w="0" w:type="dxa"/>
          <w:bottom w:w="0" w:type="dxa"/>
          <w:right w:w="0" w:type="dxa"/>
        </w:tblCellMar>
      </w:tblPr>
      <w:tblGrid>
        <w:gridCol w:w="2717"/>
        <w:gridCol w:w="1531"/>
        <w:gridCol w:w="1634"/>
        <w:gridCol w:w="4319"/>
      </w:tblGrid>
      <w:tr w14:paraId="61DC687B">
        <w:tblPrEx>
          <w:tblCellMar>
            <w:top w:w="0" w:type="dxa"/>
            <w:left w:w="0" w:type="dxa"/>
            <w:bottom w:w="0" w:type="dxa"/>
            <w:right w:w="0" w:type="dxa"/>
          </w:tblCellMar>
        </w:tblPrEx>
        <w:trPr>
          <w:trHeight w:val="495" w:hRule="atLeast"/>
        </w:trPr>
        <w:tc>
          <w:tcPr>
            <w:tcW w:w="2717"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06C5C0">
            <w:pPr>
              <w:keepNext w:val="0"/>
              <w:keepLines w:val="0"/>
              <w:widowControl/>
              <w:suppressLineNumbers w:val="0"/>
              <w:spacing w:before="0" w:beforeAutospacing="0" w:after="0" w:afterAutospacing="0"/>
              <w:ind w:left="0" w:right="0"/>
              <w:jc w:val="both"/>
              <w:textAlignment w:val="center"/>
              <w:rPr>
                <w:rFonts w:hint="default" w:ascii="宋体" w:hAnsi="宋体" w:cs="宋体"/>
                <w:color w:val="auto"/>
                <w:sz w:val="22"/>
                <w:szCs w:val="22"/>
                <w:highlight w:val="none"/>
              </w:rPr>
            </w:pPr>
            <w:r>
              <w:rPr>
                <w:rFonts w:hint="eastAsia" w:ascii="宋体" w:hAnsi="宋体" w:cs="宋体"/>
                <w:color w:val="auto"/>
                <w:sz w:val="22"/>
                <w:szCs w:val="22"/>
                <w:highlight w:val="none"/>
                <w:lang w:bidi="ar"/>
              </w:rPr>
              <w:t>分类条件</w:t>
            </w:r>
          </w:p>
        </w:tc>
        <w:tc>
          <w:tcPr>
            <w:tcW w:w="3165"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A9B9CB">
            <w:pPr>
              <w:keepNext w:val="0"/>
              <w:keepLines w:val="0"/>
              <w:widowControl/>
              <w:suppressLineNumbers w:val="0"/>
              <w:spacing w:before="0" w:beforeAutospacing="0" w:after="0" w:afterAutospacing="0"/>
              <w:ind w:left="0" w:right="0"/>
              <w:jc w:val="both"/>
              <w:textAlignment w:val="center"/>
              <w:rPr>
                <w:rFonts w:hint="default" w:ascii="宋体" w:hAnsi="宋体" w:cs="宋体"/>
                <w:color w:val="auto"/>
                <w:sz w:val="22"/>
                <w:szCs w:val="22"/>
                <w:highlight w:val="none"/>
              </w:rPr>
            </w:pPr>
            <w:r>
              <w:rPr>
                <w:rFonts w:hint="eastAsia" w:ascii="宋体" w:hAnsi="宋体" w:cs="宋体"/>
                <w:color w:val="auto"/>
                <w:sz w:val="22"/>
                <w:szCs w:val="22"/>
                <w:highlight w:val="none"/>
                <w:lang w:bidi="ar"/>
              </w:rPr>
              <w:t>限额指标（实施版建筑面积）</w:t>
            </w:r>
          </w:p>
        </w:tc>
        <w:tc>
          <w:tcPr>
            <w:tcW w:w="4319" w:type="dxa"/>
            <w:tcBorders>
              <w:top w:val="single" w:color="auto" w:sz="4" w:space="0"/>
              <w:left w:val="single" w:color="auto" w:sz="4" w:space="0"/>
              <w:bottom w:val="single" w:color="auto" w:sz="4" w:space="0"/>
              <w:right w:val="single" w:color="auto" w:sz="4" w:space="0"/>
            </w:tcBorders>
          </w:tcPr>
          <w:p w14:paraId="269EFCA4">
            <w:pPr>
              <w:keepNext w:val="0"/>
              <w:keepLines w:val="0"/>
              <w:widowControl/>
              <w:suppressLineNumbers w:val="0"/>
              <w:spacing w:before="0" w:beforeAutospacing="0" w:after="0" w:afterAutospacing="0" w:line="300" w:lineRule="exact"/>
              <w:ind w:left="0" w:right="0"/>
              <w:jc w:val="both"/>
              <w:textAlignment w:val="center"/>
              <w:rPr>
                <w:rFonts w:hint="default" w:ascii="宋体" w:hAnsi="宋体" w:cs="宋体"/>
                <w:color w:val="auto"/>
                <w:sz w:val="22"/>
                <w:szCs w:val="22"/>
                <w:highlight w:val="none"/>
                <w:lang w:bidi="ar"/>
              </w:rPr>
            </w:pPr>
            <w:r>
              <w:rPr>
                <w:rFonts w:hint="eastAsia" w:ascii="宋体" w:hAnsi="宋体" w:cs="宋体"/>
                <w:color w:val="auto"/>
                <w:sz w:val="22"/>
                <w:szCs w:val="22"/>
                <w:highlight w:val="none"/>
                <w:lang w:bidi="ar"/>
              </w:rPr>
              <w:t>备注</w:t>
            </w:r>
          </w:p>
        </w:tc>
      </w:tr>
      <w:tr w14:paraId="5C399F0C">
        <w:tblPrEx>
          <w:tblCellMar>
            <w:top w:w="0" w:type="dxa"/>
            <w:left w:w="0" w:type="dxa"/>
            <w:bottom w:w="0" w:type="dxa"/>
            <w:right w:w="0" w:type="dxa"/>
          </w:tblCellMar>
        </w:tblPrEx>
        <w:trPr>
          <w:trHeight w:val="720" w:hRule="atLeast"/>
        </w:trPr>
        <w:tc>
          <w:tcPr>
            <w:tcW w:w="2717"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943353">
            <w:pPr>
              <w:keepNext w:val="0"/>
              <w:keepLines w:val="0"/>
              <w:widowControl/>
              <w:suppressLineNumbers w:val="0"/>
              <w:spacing w:before="0" w:beforeAutospacing="0" w:after="0" w:afterAutospacing="0"/>
              <w:ind w:left="0" w:right="0"/>
              <w:jc w:val="both"/>
              <w:rPr>
                <w:rFonts w:hint="default" w:ascii="宋体" w:hAnsi="宋体" w:cs="宋体"/>
                <w:color w:val="auto"/>
                <w:sz w:val="22"/>
                <w:szCs w:val="22"/>
                <w:highlight w:val="none"/>
              </w:rPr>
            </w:pPr>
          </w:p>
        </w:tc>
        <w:tc>
          <w:tcPr>
            <w:tcW w:w="15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27A455">
            <w:pPr>
              <w:keepNext w:val="0"/>
              <w:keepLines w:val="0"/>
              <w:widowControl/>
              <w:suppressLineNumbers w:val="0"/>
              <w:spacing w:before="0" w:beforeAutospacing="0" w:after="0" w:afterAutospacing="0"/>
              <w:ind w:left="0" w:right="0"/>
              <w:jc w:val="both"/>
              <w:textAlignment w:val="center"/>
              <w:rPr>
                <w:rFonts w:hint="default" w:ascii="宋体" w:hAnsi="宋体" w:cs="宋体"/>
                <w:color w:val="auto"/>
                <w:sz w:val="22"/>
                <w:szCs w:val="22"/>
                <w:highlight w:val="none"/>
              </w:rPr>
            </w:pPr>
            <w:r>
              <w:rPr>
                <w:rFonts w:hint="eastAsia" w:ascii="宋体" w:hAnsi="宋体" w:cs="宋体"/>
                <w:color w:val="auto"/>
                <w:sz w:val="22"/>
                <w:szCs w:val="22"/>
                <w:highlight w:val="none"/>
                <w:lang w:bidi="ar"/>
              </w:rPr>
              <w:t>钢筋</w:t>
            </w:r>
            <w:r>
              <w:rPr>
                <w:rFonts w:hint="default" w:ascii="宋体" w:hAnsi="宋体" w:cs="宋体"/>
                <w:color w:val="auto"/>
                <w:sz w:val="22"/>
                <w:szCs w:val="22"/>
                <w:highlight w:val="none"/>
                <w:lang w:bidi="ar"/>
              </w:rPr>
              <w:br w:type="textWrapping"/>
            </w:r>
            <w:r>
              <w:rPr>
                <w:rFonts w:hint="eastAsia" w:ascii="宋体" w:hAnsi="宋体" w:cs="宋体"/>
                <w:color w:val="auto"/>
                <w:sz w:val="22"/>
                <w:szCs w:val="22"/>
                <w:highlight w:val="none"/>
                <w:lang w:bidi="ar"/>
              </w:rPr>
              <w:t>（</w:t>
            </w:r>
            <w:r>
              <w:rPr>
                <w:rFonts w:hint="default" w:ascii="宋体" w:hAnsi="宋体" w:cs="宋体"/>
                <w:color w:val="auto"/>
                <w:sz w:val="22"/>
                <w:szCs w:val="22"/>
                <w:highlight w:val="none"/>
                <w:lang w:bidi="ar"/>
              </w:rPr>
              <w:t xml:space="preserve">kg/ </w:t>
            </w:r>
            <w:r>
              <w:rPr>
                <w:rFonts w:hint="eastAsia" w:ascii="宋体" w:hAnsi="宋体" w:cs="宋体"/>
                <w:color w:val="auto"/>
                <w:sz w:val="22"/>
                <w:szCs w:val="22"/>
                <w:highlight w:val="none"/>
                <w:lang w:bidi="ar"/>
              </w:rPr>
              <w:t>㎡）</w:t>
            </w:r>
          </w:p>
        </w:tc>
        <w:tc>
          <w:tcPr>
            <w:tcW w:w="16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EFDF29">
            <w:pPr>
              <w:keepNext w:val="0"/>
              <w:keepLines w:val="0"/>
              <w:widowControl/>
              <w:suppressLineNumbers w:val="0"/>
              <w:spacing w:before="0" w:beforeAutospacing="0" w:after="0" w:afterAutospacing="0"/>
              <w:ind w:left="0" w:right="0"/>
              <w:jc w:val="both"/>
              <w:textAlignment w:val="center"/>
              <w:rPr>
                <w:rFonts w:hint="default" w:ascii="宋体" w:hAnsi="宋体" w:cs="宋体"/>
                <w:color w:val="auto"/>
                <w:sz w:val="22"/>
                <w:szCs w:val="22"/>
                <w:highlight w:val="none"/>
              </w:rPr>
            </w:pPr>
            <w:r>
              <w:rPr>
                <w:rFonts w:hint="eastAsia" w:ascii="宋体" w:hAnsi="宋体" w:cs="宋体"/>
                <w:color w:val="auto"/>
                <w:sz w:val="22"/>
                <w:szCs w:val="22"/>
                <w:highlight w:val="none"/>
                <w:lang w:bidi="ar"/>
              </w:rPr>
              <w:t>混凝土</w:t>
            </w:r>
            <w:r>
              <w:rPr>
                <w:rFonts w:hint="default" w:ascii="宋体" w:hAnsi="宋体" w:cs="宋体"/>
                <w:color w:val="auto"/>
                <w:sz w:val="22"/>
                <w:szCs w:val="22"/>
                <w:highlight w:val="none"/>
                <w:lang w:bidi="ar"/>
              </w:rPr>
              <w:br w:type="textWrapping"/>
            </w:r>
            <w:r>
              <w:rPr>
                <w:rFonts w:hint="eastAsia" w:ascii="宋体" w:hAnsi="宋体" w:cs="宋体"/>
                <w:color w:val="auto"/>
                <w:sz w:val="22"/>
                <w:szCs w:val="22"/>
                <w:highlight w:val="none"/>
                <w:lang w:bidi="ar"/>
              </w:rPr>
              <w:t>（</w:t>
            </w:r>
            <w:r>
              <w:rPr>
                <w:rFonts w:hint="default" w:ascii="宋体" w:hAnsi="宋体" w:cs="宋体"/>
                <w:color w:val="auto"/>
                <w:sz w:val="22"/>
                <w:szCs w:val="22"/>
                <w:highlight w:val="none"/>
                <w:lang w:bidi="ar"/>
              </w:rPr>
              <w:t>m³/㎡）</w:t>
            </w:r>
          </w:p>
        </w:tc>
        <w:tc>
          <w:tcPr>
            <w:tcW w:w="4319" w:type="dxa"/>
            <w:tcBorders>
              <w:top w:val="single" w:color="auto" w:sz="4" w:space="0"/>
              <w:left w:val="single" w:color="auto" w:sz="4" w:space="0"/>
              <w:bottom w:val="single" w:color="auto" w:sz="4" w:space="0"/>
              <w:right w:val="single" w:color="auto" w:sz="4" w:space="0"/>
            </w:tcBorders>
          </w:tcPr>
          <w:p w14:paraId="4A8E6498">
            <w:pPr>
              <w:keepNext w:val="0"/>
              <w:keepLines w:val="0"/>
              <w:widowControl/>
              <w:suppressLineNumbers w:val="0"/>
              <w:spacing w:before="0" w:beforeAutospacing="0" w:after="0" w:afterAutospacing="0" w:line="300" w:lineRule="exact"/>
              <w:ind w:left="0" w:right="0"/>
              <w:jc w:val="both"/>
              <w:textAlignment w:val="center"/>
              <w:rPr>
                <w:rFonts w:hint="default" w:ascii="宋体" w:hAnsi="宋体" w:cs="宋体"/>
                <w:color w:val="auto"/>
                <w:sz w:val="22"/>
                <w:szCs w:val="22"/>
                <w:highlight w:val="none"/>
                <w:lang w:bidi="ar"/>
              </w:rPr>
            </w:pPr>
            <w:r>
              <w:rPr>
                <w:rFonts w:hint="default" w:ascii="宋体" w:hAnsi="宋体" w:cs="宋体"/>
                <w:color w:val="auto"/>
                <w:sz w:val="22"/>
                <w:szCs w:val="22"/>
                <w:highlight w:val="none"/>
                <w:lang w:bidi="ar"/>
              </w:rPr>
              <w:t xml:space="preserve">1、当地上塔楼有结构转换时，钢筋指标可增加3kg/ </w:t>
            </w:r>
            <w:r>
              <w:rPr>
                <w:rFonts w:hint="eastAsia" w:ascii="宋体" w:hAnsi="宋体" w:cs="宋体"/>
                <w:color w:val="auto"/>
                <w:sz w:val="22"/>
                <w:szCs w:val="22"/>
                <w:highlight w:val="none"/>
                <w:lang w:bidi="ar"/>
              </w:rPr>
              <w:t>㎡，混凝土可增加</w:t>
            </w:r>
            <w:r>
              <w:rPr>
                <w:rFonts w:hint="default" w:ascii="宋体" w:hAnsi="宋体" w:cs="宋体"/>
                <w:color w:val="auto"/>
                <w:sz w:val="22"/>
                <w:szCs w:val="22"/>
                <w:highlight w:val="none"/>
                <w:lang w:bidi="ar"/>
              </w:rPr>
              <w:t>0.03m³ /㎡;</w:t>
            </w:r>
          </w:p>
          <w:p w14:paraId="6A94043B">
            <w:pPr>
              <w:keepNext w:val="0"/>
              <w:keepLines w:val="0"/>
              <w:widowControl/>
              <w:suppressLineNumbers w:val="0"/>
              <w:spacing w:before="0" w:beforeAutospacing="0" w:after="0" w:afterAutospacing="0" w:line="300" w:lineRule="exact"/>
              <w:ind w:left="0" w:right="0"/>
              <w:jc w:val="both"/>
              <w:textAlignment w:val="center"/>
              <w:rPr>
                <w:rFonts w:hint="default" w:ascii="宋体" w:hAnsi="宋体" w:cs="宋体"/>
                <w:color w:val="auto"/>
                <w:sz w:val="22"/>
                <w:szCs w:val="22"/>
                <w:highlight w:val="none"/>
                <w:lang w:bidi="ar"/>
              </w:rPr>
            </w:pPr>
            <w:r>
              <w:rPr>
                <w:rFonts w:hint="default" w:ascii="宋体" w:hAnsi="宋体" w:cs="宋体"/>
                <w:color w:val="auto"/>
                <w:sz w:val="22"/>
                <w:szCs w:val="22"/>
                <w:highlight w:val="none"/>
                <w:lang w:bidi="ar"/>
              </w:rPr>
              <w:t>2、以下指标为地上塔楼综合平均指标，</w:t>
            </w:r>
            <w:r>
              <w:rPr>
                <w:rFonts w:hint="default" w:ascii="宋体" w:hAnsi="宋体" w:cs="宋体"/>
                <w:b/>
                <w:color w:val="auto"/>
                <w:sz w:val="22"/>
                <w:szCs w:val="22"/>
                <w:highlight w:val="none"/>
                <w:lang w:bidi="ar"/>
              </w:rPr>
              <w:t>均不</w:t>
            </w:r>
            <w:r>
              <w:rPr>
                <w:rFonts w:hint="eastAsia" w:ascii="宋体" w:hAnsi="宋体" w:cs="宋体"/>
                <w:b/>
                <w:color w:val="auto"/>
                <w:sz w:val="22"/>
                <w:szCs w:val="22"/>
                <w:highlight w:val="none"/>
                <w:lang w:bidi="ar"/>
              </w:rPr>
              <w:t>含装配式预制</w:t>
            </w:r>
            <w:r>
              <w:rPr>
                <w:rFonts w:hint="default" w:ascii="宋体" w:hAnsi="宋体" w:cs="宋体"/>
                <w:b/>
                <w:color w:val="auto"/>
                <w:sz w:val="22"/>
                <w:szCs w:val="22"/>
                <w:highlight w:val="none"/>
                <w:lang w:bidi="ar"/>
              </w:rPr>
              <w:t>构件钢筋砼含量</w:t>
            </w:r>
            <w:r>
              <w:rPr>
                <w:rFonts w:hint="default" w:ascii="宋体" w:hAnsi="宋体" w:cs="宋体"/>
                <w:color w:val="auto"/>
                <w:sz w:val="22"/>
                <w:szCs w:val="22"/>
                <w:highlight w:val="none"/>
                <w:lang w:bidi="ar"/>
              </w:rPr>
              <w:t>。</w:t>
            </w:r>
          </w:p>
          <w:p w14:paraId="0163FEBA">
            <w:pPr>
              <w:keepNext w:val="0"/>
              <w:keepLines w:val="0"/>
              <w:widowControl/>
              <w:suppressLineNumbers w:val="0"/>
              <w:spacing w:before="0" w:beforeAutospacing="0" w:after="0" w:afterAutospacing="0" w:line="300" w:lineRule="exact"/>
              <w:ind w:left="0" w:right="0"/>
              <w:jc w:val="both"/>
              <w:textAlignment w:val="center"/>
              <w:rPr>
                <w:rFonts w:hint="default" w:ascii="宋体" w:hAnsi="宋体" w:cs="宋体"/>
                <w:color w:val="auto"/>
                <w:sz w:val="22"/>
                <w:szCs w:val="22"/>
                <w:highlight w:val="none"/>
                <w:lang w:bidi="ar"/>
              </w:rPr>
            </w:pPr>
            <w:r>
              <w:rPr>
                <w:rFonts w:hint="default" w:ascii="宋体" w:hAnsi="宋体" w:cs="宋体"/>
                <w:color w:val="auto"/>
                <w:sz w:val="22"/>
                <w:szCs w:val="22"/>
                <w:highlight w:val="none"/>
                <w:lang w:bidi="ar"/>
              </w:rPr>
              <w:t>3、H表示</w:t>
            </w:r>
            <w:r>
              <w:rPr>
                <w:rFonts w:hint="eastAsia" w:ascii="宋体" w:hAnsi="宋体" w:cs="宋体"/>
                <w:color w:val="auto"/>
                <w:sz w:val="22"/>
                <w:szCs w:val="22"/>
                <w:highlight w:val="none"/>
                <w:lang w:bidi="ar"/>
              </w:rPr>
              <w:t>塔楼结构高度。</w:t>
            </w:r>
          </w:p>
        </w:tc>
      </w:tr>
      <w:tr w14:paraId="7A8F8E14">
        <w:tblPrEx>
          <w:tblCellMar>
            <w:top w:w="0" w:type="dxa"/>
            <w:left w:w="0" w:type="dxa"/>
            <w:bottom w:w="0" w:type="dxa"/>
            <w:right w:w="0" w:type="dxa"/>
          </w:tblCellMar>
        </w:tblPrEx>
        <w:trPr>
          <w:trHeight w:val="720" w:hRule="atLeast"/>
        </w:trPr>
        <w:tc>
          <w:tcPr>
            <w:tcW w:w="271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9B4B94">
            <w:pPr>
              <w:keepNext w:val="0"/>
              <w:keepLines w:val="0"/>
              <w:widowControl/>
              <w:suppressLineNumbers w:val="0"/>
              <w:spacing w:before="0" w:beforeAutospacing="0" w:after="0" w:afterAutospacing="0"/>
              <w:ind w:left="0" w:leftChars="0" w:right="0" w:firstLine="0" w:firstLineChars="0"/>
              <w:jc w:val="center"/>
              <w:rPr>
                <w:rFonts w:hint="default" w:ascii="宋体" w:hAnsi="宋体" w:cs="宋体"/>
                <w:color w:val="auto"/>
                <w:sz w:val="22"/>
                <w:szCs w:val="22"/>
                <w:highlight w:val="none"/>
                <w:lang w:bidi="ar"/>
              </w:rPr>
            </w:pPr>
            <w:r>
              <w:rPr>
                <w:rFonts w:hint="default" w:ascii="宋体" w:hAnsi="宋体" w:cs="宋体"/>
                <w:color w:val="auto"/>
                <w:sz w:val="22"/>
                <w:szCs w:val="22"/>
                <w:highlight w:val="none"/>
                <w:lang w:bidi="ar"/>
                <w:woUserID w:val="6"/>
              </w:rPr>
              <w:t>装配式</w:t>
            </w:r>
            <w:r>
              <w:rPr>
                <w:rFonts w:hint="eastAsia" w:ascii="宋体" w:hAnsi="宋体" w:cs="宋体"/>
                <w:color w:val="auto"/>
                <w:sz w:val="22"/>
                <w:szCs w:val="22"/>
                <w:highlight w:val="none"/>
                <w:lang w:bidi="ar"/>
              </w:rPr>
              <w:t>地上塔楼</w:t>
            </w:r>
            <w:r>
              <w:rPr>
                <w:rFonts w:hint="default" w:ascii="宋体" w:hAnsi="宋体" w:cs="宋体"/>
                <w:color w:val="auto"/>
                <w:sz w:val="22"/>
                <w:szCs w:val="22"/>
                <w:highlight w:val="none"/>
                <w:lang w:bidi="ar"/>
              </w:rPr>
              <w:t>H≤</w:t>
            </w:r>
            <w:r>
              <w:rPr>
                <w:rFonts w:hint="default" w:ascii="宋体" w:hAnsi="宋体" w:cs="宋体"/>
                <w:color w:val="auto"/>
                <w:sz w:val="22"/>
                <w:szCs w:val="22"/>
                <w:highlight w:val="none"/>
                <w:lang w:bidi="ar"/>
                <w:woUserID w:val="6"/>
              </w:rPr>
              <w:t>24</w:t>
            </w:r>
            <w:r>
              <w:rPr>
                <w:rFonts w:hint="default" w:ascii="宋体" w:hAnsi="宋体" w:cs="宋体"/>
                <w:color w:val="auto"/>
                <w:sz w:val="22"/>
                <w:szCs w:val="22"/>
                <w:highlight w:val="none"/>
                <w:lang w:bidi="ar"/>
              </w:rPr>
              <w:t>m(</w:t>
            </w:r>
            <w:r>
              <w:rPr>
                <w:rFonts w:hint="default" w:ascii="宋体" w:hAnsi="宋体" w:cs="宋体"/>
                <w:color w:val="auto"/>
                <w:sz w:val="22"/>
                <w:szCs w:val="22"/>
                <w:highlight w:val="none"/>
                <w:lang w:bidi="ar"/>
                <w:woUserID w:val="6"/>
              </w:rPr>
              <w:t>A#商业</w:t>
            </w:r>
            <w:r>
              <w:rPr>
                <w:rFonts w:hint="default" w:ascii="宋体" w:hAnsi="宋体" w:cs="宋体"/>
                <w:color w:val="auto"/>
                <w:sz w:val="22"/>
                <w:szCs w:val="22"/>
                <w:highlight w:val="none"/>
                <w:lang w:bidi="ar"/>
              </w:rPr>
              <w:t>）</w:t>
            </w:r>
          </w:p>
        </w:tc>
        <w:tc>
          <w:tcPr>
            <w:tcW w:w="15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06EB16">
            <w:pPr>
              <w:keepNext w:val="0"/>
              <w:keepLines w:val="0"/>
              <w:widowControl/>
              <w:suppressLineNumbers w:val="0"/>
              <w:spacing w:before="0" w:beforeAutospacing="0" w:after="0" w:afterAutospacing="0"/>
              <w:ind w:left="0" w:leftChars="0" w:right="0" w:firstLine="0" w:firstLineChars="0"/>
              <w:jc w:val="center"/>
              <w:textAlignment w:val="center"/>
              <w:rPr>
                <w:rFonts w:hint="default" w:ascii="宋体" w:hAnsi="宋体" w:eastAsia="宋体" w:cs="宋体"/>
                <w:bCs/>
                <w:color w:val="auto"/>
                <w:sz w:val="22"/>
                <w:szCs w:val="22"/>
                <w:highlight w:val="none"/>
                <w:lang w:eastAsia="zh-CN" w:bidi="ar-SA"/>
                <w:woUserID w:val="6"/>
              </w:rPr>
            </w:pPr>
            <w:r>
              <w:rPr>
                <w:rFonts w:hint="default" w:ascii="宋体" w:hAnsi="宋体" w:cs="宋体"/>
                <w:bCs/>
                <w:color w:val="auto"/>
                <w:sz w:val="22"/>
                <w:szCs w:val="22"/>
                <w:highlight w:val="none"/>
                <w:lang w:eastAsia="zh-CN" w:bidi="ar-SA"/>
                <w:woUserID w:val="6"/>
              </w:rPr>
              <w:t>43</w:t>
            </w:r>
          </w:p>
        </w:tc>
        <w:tc>
          <w:tcPr>
            <w:tcW w:w="16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D5259C">
            <w:pPr>
              <w:keepNext w:val="0"/>
              <w:keepLines w:val="0"/>
              <w:widowControl/>
              <w:suppressLineNumbers w:val="0"/>
              <w:spacing w:before="0" w:beforeAutospacing="0" w:after="0" w:afterAutospacing="0"/>
              <w:ind w:left="0" w:leftChars="0" w:right="0" w:firstLine="0" w:firstLineChars="0"/>
              <w:jc w:val="center"/>
              <w:textAlignment w:val="center"/>
              <w:rPr>
                <w:rFonts w:hint="default" w:ascii="宋体" w:hAnsi="宋体" w:eastAsia="宋体" w:cs="宋体"/>
                <w:bCs/>
                <w:color w:val="auto"/>
                <w:sz w:val="22"/>
                <w:szCs w:val="22"/>
                <w:highlight w:val="none"/>
                <w:lang w:eastAsia="zh-CN" w:bidi="ar"/>
                <w:woUserID w:val="6"/>
              </w:rPr>
            </w:pPr>
            <w:r>
              <w:rPr>
                <w:rFonts w:hint="default" w:ascii="宋体" w:hAnsi="宋体" w:cs="宋体"/>
                <w:bCs/>
                <w:color w:val="auto"/>
                <w:sz w:val="22"/>
                <w:szCs w:val="22"/>
                <w:highlight w:val="none"/>
                <w:lang w:bidi="ar"/>
              </w:rPr>
              <w:t>0.</w:t>
            </w:r>
            <w:r>
              <w:rPr>
                <w:rFonts w:hint="default" w:ascii="宋体" w:hAnsi="宋体" w:cs="宋体"/>
                <w:bCs/>
                <w:color w:val="auto"/>
                <w:sz w:val="22"/>
                <w:szCs w:val="22"/>
                <w:highlight w:val="none"/>
                <w:lang w:bidi="ar"/>
                <w:woUserID w:val="6"/>
              </w:rPr>
              <w:t>33</w:t>
            </w:r>
          </w:p>
        </w:tc>
        <w:tc>
          <w:tcPr>
            <w:tcW w:w="4319" w:type="dxa"/>
            <w:tcBorders>
              <w:top w:val="single" w:color="auto" w:sz="4" w:space="0"/>
              <w:left w:val="single" w:color="auto" w:sz="4" w:space="0"/>
              <w:bottom w:val="single" w:color="auto" w:sz="4" w:space="0"/>
              <w:right w:val="single" w:color="auto" w:sz="4" w:space="0"/>
            </w:tcBorders>
          </w:tcPr>
          <w:p w14:paraId="5D0827E9">
            <w:pPr>
              <w:keepNext w:val="0"/>
              <w:keepLines w:val="0"/>
              <w:widowControl/>
              <w:numPr>
                <w:ilvl w:val="0"/>
                <w:numId w:val="95"/>
              </w:numPr>
              <w:suppressLineNumbers w:val="0"/>
              <w:tabs>
                <w:tab w:val="clear" w:pos="312"/>
              </w:tabs>
              <w:spacing w:before="0" w:beforeAutospacing="0" w:after="0" w:afterAutospacing="0" w:line="300" w:lineRule="exact"/>
              <w:ind w:left="0" w:leftChars="0" w:right="0" w:rightChars="0" w:firstLine="0" w:firstLineChars="0"/>
              <w:jc w:val="both"/>
              <w:textAlignment w:val="center"/>
              <w:rPr>
                <w:rFonts w:hint="eastAsia"/>
                <w:color w:val="auto"/>
                <w:highlight w:val="none"/>
              </w:rPr>
            </w:pPr>
            <w:r>
              <w:rPr>
                <w:rFonts w:hint="default" w:ascii="宋体" w:hAnsi="宋体" w:cs="宋体"/>
                <w:color w:val="auto"/>
                <w:sz w:val="22"/>
                <w:szCs w:val="22"/>
                <w:highlight w:val="none"/>
                <w:lang w:bidi="ar"/>
              </w:rPr>
              <w:t>此项为SSCS装配式楼栋</w:t>
            </w:r>
            <w:r>
              <w:rPr>
                <w:rFonts w:hint="eastAsia" w:ascii="宋体" w:hAnsi="宋体" w:cs="宋体"/>
                <w:color w:val="auto"/>
                <w:sz w:val="22"/>
                <w:szCs w:val="22"/>
                <w:highlight w:val="none"/>
                <w:lang w:bidi="ar"/>
              </w:rPr>
              <w:t>。</w:t>
            </w:r>
          </w:p>
          <w:p w14:paraId="36A057A3">
            <w:pPr>
              <w:keepNext w:val="0"/>
              <w:keepLines w:val="0"/>
              <w:widowControl/>
              <w:numPr>
                <w:ilvl w:val="0"/>
                <w:numId w:val="95"/>
              </w:numPr>
              <w:suppressLineNumbers w:val="0"/>
              <w:tabs>
                <w:tab w:val="clear" w:pos="312"/>
              </w:tabs>
              <w:spacing w:before="0" w:beforeAutospacing="0" w:after="0" w:afterAutospacing="0" w:line="300" w:lineRule="exact"/>
              <w:ind w:left="0" w:leftChars="0" w:right="0" w:rightChars="0" w:firstLine="0" w:firstLineChars="0"/>
              <w:jc w:val="both"/>
              <w:textAlignment w:val="center"/>
              <w:rPr>
                <w:rFonts w:hint="default"/>
                <w:color w:val="auto"/>
                <w:highlight w:val="none"/>
              </w:rPr>
            </w:pPr>
            <w:r>
              <w:rPr>
                <w:rFonts w:hint="default"/>
                <w:color w:val="auto"/>
                <w:highlight w:val="none"/>
                <w:woUserID w:val="6"/>
              </w:rPr>
              <w:t>装配式预制叠合板的钢筋为7.5</w:t>
            </w:r>
            <w:r>
              <w:rPr>
                <w:rFonts w:hint="default" w:ascii="宋体" w:hAnsi="宋体" w:cs="宋体"/>
                <w:color w:val="auto"/>
                <w:sz w:val="22"/>
                <w:szCs w:val="22"/>
                <w:highlight w:val="none"/>
                <w:lang w:bidi="ar"/>
                <w:woUserID w:val="6"/>
              </w:rPr>
              <w:t xml:space="preserve">kg/ </w:t>
            </w:r>
            <w:r>
              <w:rPr>
                <w:rFonts w:hint="eastAsia" w:ascii="宋体" w:hAnsi="宋体" w:cs="宋体"/>
                <w:color w:val="auto"/>
                <w:sz w:val="22"/>
                <w:szCs w:val="22"/>
                <w:highlight w:val="none"/>
                <w:lang w:bidi="ar"/>
                <w:woUserID w:val="6"/>
              </w:rPr>
              <w:t>㎡</w:t>
            </w:r>
            <w:r>
              <w:rPr>
                <w:rFonts w:hint="default" w:ascii="宋体" w:hAnsi="宋体" w:cs="宋体"/>
                <w:color w:val="auto"/>
                <w:sz w:val="22"/>
                <w:szCs w:val="22"/>
                <w:highlight w:val="none"/>
                <w:lang w:bidi="ar"/>
                <w:woUserID w:val="6"/>
              </w:rPr>
              <w:t>，混凝土为0.33m³/㎡</w:t>
            </w:r>
          </w:p>
        </w:tc>
      </w:tr>
      <w:tr w14:paraId="50534B55">
        <w:tblPrEx>
          <w:tblCellMar>
            <w:top w:w="0" w:type="dxa"/>
            <w:left w:w="0" w:type="dxa"/>
            <w:bottom w:w="0" w:type="dxa"/>
            <w:right w:w="0" w:type="dxa"/>
          </w:tblCellMar>
        </w:tblPrEx>
        <w:trPr>
          <w:trHeight w:val="720" w:hRule="atLeast"/>
        </w:trPr>
        <w:tc>
          <w:tcPr>
            <w:tcW w:w="271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B1EA65">
            <w:pPr>
              <w:keepNext w:val="0"/>
              <w:keepLines w:val="0"/>
              <w:widowControl/>
              <w:suppressLineNumbers w:val="0"/>
              <w:spacing w:before="0" w:beforeAutospacing="0" w:after="0" w:afterAutospacing="0"/>
              <w:ind w:left="0" w:leftChars="0" w:right="0" w:firstLine="0" w:firstLineChars="0"/>
              <w:jc w:val="center"/>
              <w:rPr>
                <w:rFonts w:hint="eastAsia" w:ascii="宋体" w:hAnsi="宋体" w:cs="宋体"/>
                <w:color w:val="auto"/>
                <w:sz w:val="22"/>
                <w:szCs w:val="22"/>
                <w:highlight w:val="none"/>
                <w:lang w:bidi="ar"/>
              </w:rPr>
            </w:pPr>
            <w:r>
              <w:rPr>
                <w:rFonts w:hint="default" w:ascii="宋体" w:hAnsi="宋体" w:cs="宋体"/>
                <w:color w:val="auto"/>
                <w:sz w:val="22"/>
                <w:szCs w:val="22"/>
                <w:highlight w:val="none"/>
                <w:lang w:bidi="ar"/>
                <w:woUserID w:val="6"/>
              </w:rPr>
              <w:t>非装配式</w:t>
            </w:r>
            <w:r>
              <w:rPr>
                <w:rFonts w:hint="eastAsia" w:ascii="宋体" w:hAnsi="宋体" w:cs="宋体"/>
                <w:color w:val="auto"/>
                <w:sz w:val="22"/>
                <w:szCs w:val="22"/>
                <w:highlight w:val="none"/>
                <w:lang w:bidi="ar"/>
                <w:woUserID w:val="6"/>
              </w:rPr>
              <w:t>地上塔楼</w:t>
            </w:r>
            <w:r>
              <w:rPr>
                <w:rFonts w:hint="default" w:ascii="宋体" w:hAnsi="宋体" w:cs="宋体"/>
                <w:color w:val="auto"/>
                <w:sz w:val="22"/>
                <w:szCs w:val="22"/>
                <w:highlight w:val="none"/>
                <w:lang w:bidi="ar"/>
                <w:woUserID w:val="6"/>
              </w:rPr>
              <w:t>H≤24m(B、C#商业）</w:t>
            </w:r>
          </w:p>
        </w:tc>
        <w:tc>
          <w:tcPr>
            <w:tcW w:w="15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6DAC5F">
            <w:pPr>
              <w:keepNext w:val="0"/>
              <w:keepLines w:val="0"/>
              <w:widowControl/>
              <w:suppressLineNumbers w:val="0"/>
              <w:spacing w:before="0" w:beforeAutospacing="0" w:after="0" w:afterAutospacing="0"/>
              <w:ind w:left="0" w:leftChars="0" w:right="0" w:firstLine="0" w:firstLineChars="0"/>
              <w:jc w:val="center"/>
              <w:textAlignment w:val="center"/>
              <w:rPr>
                <w:rFonts w:hint="default" w:ascii="宋体" w:hAnsi="宋体" w:cs="宋体"/>
                <w:b/>
                <w:bCs/>
                <w:color w:val="auto"/>
                <w:sz w:val="22"/>
                <w:szCs w:val="22"/>
                <w:highlight w:val="none"/>
                <w:lang w:eastAsia="zh-CN" w:bidi="ar-SA"/>
                <w:woUserID w:val="6"/>
              </w:rPr>
            </w:pPr>
            <w:r>
              <w:rPr>
                <w:rFonts w:hint="default" w:ascii="宋体" w:hAnsi="宋体" w:cs="宋体"/>
                <w:b/>
                <w:bCs/>
                <w:color w:val="auto"/>
                <w:sz w:val="22"/>
                <w:szCs w:val="22"/>
                <w:highlight w:val="none"/>
                <w:lang w:eastAsia="zh-CN" w:bidi="ar-SA"/>
                <w:woUserID w:val="6"/>
              </w:rPr>
              <w:t>45</w:t>
            </w:r>
          </w:p>
        </w:tc>
        <w:tc>
          <w:tcPr>
            <w:tcW w:w="16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88C145">
            <w:pPr>
              <w:keepNext w:val="0"/>
              <w:keepLines w:val="0"/>
              <w:widowControl/>
              <w:suppressLineNumbers w:val="0"/>
              <w:spacing w:before="0" w:beforeAutospacing="0" w:after="0" w:afterAutospacing="0"/>
              <w:ind w:left="0" w:leftChars="0" w:right="0" w:firstLine="0" w:firstLineChars="0"/>
              <w:jc w:val="center"/>
              <w:textAlignment w:val="center"/>
              <w:rPr>
                <w:rFonts w:hint="default" w:ascii="宋体" w:hAnsi="宋体" w:cs="宋体"/>
                <w:b w:val="0"/>
                <w:bCs w:val="0"/>
                <w:color w:val="auto"/>
                <w:sz w:val="22"/>
                <w:szCs w:val="22"/>
                <w:highlight w:val="none"/>
                <w:lang w:bidi="ar"/>
                <w:woUserID w:val="6"/>
              </w:rPr>
            </w:pPr>
            <w:r>
              <w:rPr>
                <w:rFonts w:hint="default" w:ascii="宋体" w:hAnsi="宋体" w:cs="宋体"/>
                <w:b w:val="0"/>
                <w:bCs w:val="0"/>
                <w:color w:val="auto"/>
                <w:sz w:val="22"/>
                <w:szCs w:val="22"/>
                <w:highlight w:val="none"/>
                <w:lang w:bidi="ar"/>
                <w:woUserID w:val="6"/>
              </w:rPr>
              <w:t>0.35</w:t>
            </w:r>
          </w:p>
        </w:tc>
        <w:tc>
          <w:tcPr>
            <w:tcW w:w="4319" w:type="dxa"/>
            <w:tcBorders>
              <w:top w:val="single" w:color="auto" w:sz="4" w:space="0"/>
              <w:left w:val="single" w:color="auto" w:sz="4" w:space="0"/>
              <w:bottom w:val="single" w:color="auto" w:sz="4" w:space="0"/>
              <w:right w:val="single" w:color="auto" w:sz="4" w:space="0"/>
            </w:tcBorders>
          </w:tcPr>
          <w:p w14:paraId="2AE2A7D0">
            <w:pPr>
              <w:keepNext w:val="0"/>
              <w:keepLines w:val="0"/>
              <w:widowControl/>
              <w:suppressLineNumbers w:val="0"/>
              <w:spacing w:before="0" w:beforeAutospacing="0" w:after="0" w:afterAutospacing="0" w:line="300" w:lineRule="exact"/>
              <w:ind w:left="0" w:leftChars="0" w:right="0" w:firstLine="0" w:firstLineChars="0"/>
              <w:jc w:val="both"/>
              <w:textAlignment w:val="center"/>
              <w:rPr>
                <w:rFonts w:hint="default" w:ascii="宋体" w:hAnsi="宋体" w:cs="宋体"/>
                <w:color w:val="auto"/>
                <w:sz w:val="22"/>
                <w:szCs w:val="22"/>
                <w:highlight w:val="none"/>
                <w:lang w:bidi="ar"/>
              </w:rPr>
            </w:pPr>
          </w:p>
        </w:tc>
      </w:tr>
      <w:tr w14:paraId="22631E41">
        <w:tblPrEx>
          <w:tblCellMar>
            <w:top w:w="0" w:type="dxa"/>
            <w:left w:w="0" w:type="dxa"/>
            <w:bottom w:w="0" w:type="dxa"/>
            <w:right w:w="0" w:type="dxa"/>
          </w:tblCellMar>
        </w:tblPrEx>
        <w:trPr>
          <w:trHeight w:val="720" w:hRule="atLeast"/>
        </w:trPr>
        <w:tc>
          <w:tcPr>
            <w:tcW w:w="271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C0248F">
            <w:pPr>
              <w:keepNext w:val="0"/>
              <w:keepLines w:val="0"/>
              <w:widowControl/>
              <w:suppressLineNumbers w:val="0"/>
              <w:spacing w:before="0" w:beforeAutospacing="0" w:after="0" w:afterAutospacing="0"/>
              <w:ind w:left="0" w:leftChars="0" w:right="0" w:firstLine="0" w:firstLineChars="0"/>
              <w:jc w:val="center"/>
              <w:rPr>
                <w:rFonts w:hint="default" w:ascii="宋体" w:hAnsi="宋体" w:cs="宋体"/>
                <w:color w:val="auto"/>
                <w:sz w:val="22"/>
                <w:szCs w:val="22"/>
                <w:highlight w:val="none"/>
                <w:lang w:bidi="ar"/>
              </w:rPr>
            </w:pPr>
            <w:r>
              <w:rPr>
                <w:rFonts w:hint="eastAsia" w:ascii="宋体" w:hAnsi="宋体" w:cs="宋体"/>
                <w:color w:val="auto"/>
                <w:sz w:val="22"/>
                <w:szCs w:val="22"/>
                <w:highlight w:val="none"/>
                <w:lang w:bidi="ar"/>
              </w:rPr>
              <w:t>地下室车库</w:t>
            </w:r>
          </w:p>
        </w:tc>
        <w:tc>
          <w:tcPr>
            <w:tcW w:w="15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83A1E4">
            <w:pPr>
              <w:keepNext w:val="0"/>
              <w:keepLines w:val="0"/>
              <w:widowControl/>
              <w:suppressLineNumbers w:val="0"/>
              <w:spacing w:before="0" w:beforeAutospacing="0" w:after="0" w:afterAutospacing="0"/>
              <w:ind w:left="0" w:leftChars="0" w:right="0" w:firstLine="0" w:firstLineChars="0"/>
              <w:jc w:val="center"/>
              <w:textAlignment w:val="center"/>
              <w:rPr>
                <w:rFonts w:hint="default" w:ascii="宋体" w:hAnsi="宋体" w:eastAsia="宋体" w:cs="宋体"/>
                <w:b/>
                <w:bCs/>
                <w:color w:val="auto"/>
                <w:sz w:val="22"/>
                <w:szCs w:val="22"/>
                <w:highlight w:val="none"/>
                <w:lang w:eastAsia="zh-CN" w:bidi="ar-SA"/>
                <w:woUserID w:val="6"/>
              </w:rPr>
            </w:pPr>
            <w:r>
              <w:rPr>
                <w:rFonts w:hint="default" w:ascii="宋体" w:hAnsi="宋体" w:cs="宋体"/>
                <w:b/>
                <w:bCs/>
                <w:color w:val="auto"/>
                <w:sz w:val="22"/>
                <w:szCs w:val="22"/>
                <w:highlight w:val="none"/>
                <w:lang w:eastAsia="zh-CN" w:bidi="ar-SA"/>
                <w:woUserID w:val="6"/>
              </w:rPr>
              <w:t>160</w:t>
            </w:r>
          </w:p>
        </w:tc>
        <w:tc>
          <w:tcPr>
            <w:tcW w:w="16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B7D5B0">
            <w:pPr>
              <w:keepNext w:val="0"/>
              <w:keepLines w:val="0"/>
              <w:widowControl/>
              <w:suppressLineNumbers w:val="0"/>
              <w:spacing w:before="0" w:beforeAutospacing="0" w:after="0" w:afterAutospacing="0"/>
              <w:ind w:left="0" w:leftChars="0" w:right="0" w:firstLine="0" w:firstLineChars="0"/>
              <w:jc w:val="center"/>
              <w:textAlignment w:val="center"/>
              <w:rPr>
                <w:rFonts w:hint="default" w:ascii="宋体" w:hAnsi="宋体" w:eastAsia="宋体" w:cs="宋体"/>
                <w:b/>
                <w:bCs/>
                <w:color w:val="auto"/>
                <w:sz w:val="22"/>
                <w:szCs w:val="22"/>
                <w:highlight w:val="none"/>
                <w:lang w:eastAsia="zh-CN" w:bidi="ar"/>
                <w:woUserID w:val="6"/>
              </w:rPr>
            </w:pPr>
            <w:r>
              <w:rPr>
                <w:rFonts w:hint="default" w:ascii="宋体" w:hAnsi="宋体" w:cs="宋体"/>
                <w:b/>
                <w:bCs/>
                <w:color w:val="auto"/>
                <w:sz w:val="22"/>
                <w:szCs w:val="22"/>
                <w:highlight w:val="none"/>
                <w:lang w:eastAsia="zh-CN" w:bidi="ar"/>
                <w:woUserID w:val="6"/>
              </w:rPr>
              <w:t>1.33</w:t>
            </w:r>
          </w:p>
        </w:tc>
        <w:tc>
          <w:tcPr>
            <w:tcW w:w="4319" w:type="dxa"/>
            <w:tcBorders>
              <w:top w:val="single" w:color="auto" w:sz="4" w:space="0"/>
              <w:left w:val="single" w:color="auto" w:sz="4" w:space="0"/>
              <w:bottom w:val="single" w:color="auto" w:sz="4" w:space="0"/>
              <w:right w:val="single" w:color="auto" w:sz="4" w:space="0"/>
            </w:tcBorders>
          </w:tcPr>
          <w:p w14:paraId="47CC7808">
            <w:pPr>
              <w:keepNext w:val="0"/>
              <w:keepLines w:val="0"/>
              <w:widowControl/>
              <w:suppressLineNumbers w:val="0"/>
              <w:spacing w:before="0" w:beforeAutospacing="0" w:after="0" w:afterAutospacing="0" w:line="300" w:lineRule="exact"/>
              <w:ind w:left="0" w:right="0"/>
              <w:jc w:val="both"/>
              <w:textAlignment w:val="center"/>
              <w:rPr>
                <w:rFonts w:hint="default" w:ascii="宋体" w:hAnsi="宋体" w:cs="宋体"/>
                <w:color w:val="auto"/>
                <w:sz w:val="22"/>
                <w:szCs w:val="22"/>
                <w:highlight w:val="none"/>
                <w:lang w:bidi="ar"/>
              </w:rPr>
            </w:pPr>
            <w:r>
              <w:rPr>
                <w:rFonts w:hint="default" w:ascii="宋体" w:hAnsi="宋体" w:cs="宋体"/>
                <w:color w:val="auto"/>
                <w:sz w:val="22"/>
                <w:szCs w:val="22"/>
                <w:highlight w:val="none"/>
                <w:lang w:bidi="ar"/>
              </w:rPr>
              <w:t>1、其中指标不包含地下室结构空腔含量指标。</w:t>
            </w:r>
          </w:p>
          <w:p w14:paraId="0F49075A">
            <w:pPr>
              <w:keepNext w:val="0"/>
              <w:keepLines w:val="0"/>
              <w:widowControl/>
              <w:suppressLineNumbers w:val="0"/>
              <w:spacing w:before="0" w:beforeAutospacing="0" w:after="0" w:afterAutospacing="0" w:line="300" w:lineRule="exact"/>
              <w:ind w:left="0" w:right="0"/>
              <w:jc w:val="both"/>
              <w:textAlignment w:val="center"/>
              <w:rPr>
                <w:rFonts w:hint="default" w:ascii="宋体" w:hAnsi="宋体" w:cs="宋体"/>
                <w:color w:val="auto"/>
                <w:sz w:val="22"/>
                <w:szCs w:val="22"/>
                <w:highlight w:val="none"/>
                <w:lang w:bidi="ar"/>
                <w:woUserID w:val="7"/>
              </w:rPr>
            </w:pPr>
            <w:r>
              <w:rPr>
                <w:rFonts w:hint="default" w:ascii="宋体" w:hAnsi="宋体" w:cs="宋体"/>
                <w:color w:val="auto"/>
                <w:sz w:val="22"/>
                <w:szCs w:val="22"/>
                <w:highlight w:val="none"/>
                <w:lang w:bidi="ar"/>
              </w:rPr>
              <w:t>2、地下室</w:t>
            </w:r>
            <w:r>
              <w:rPr>
                <w:rFonts w:hint="eastAsia" w:ascii="宋体" w:hAnsi="宋体" w:cs="宋体"/>
                <w:color w:val="auto"/>
                <w:sz w:val="22"/>
                <w:szCs w:val="22"/>
                <w:highlight w:val="none"/>
                <w:lang w:bidi="ar"/>
              </w:rPr>
              <w:t>含人防区</w:t>
            </w:r>
            <w:r>
              <w:rPr>
                <w:rFonts w:hint="default" w:ascii="宋体" w:hAnsi="宋体" w:cs="宋体"/>
                <w:color w:val="auto"/>
                <w:sz w:val="22"/>
                <w:szCs w:val="22"/>
                <w:highlight w:val="none"/>
                <w:lang w:bidi="ar"/>
                <w:woUserID w:val="7"/>
              </w:rPr>
              <w:t>。</w:t>
            </w:r>
          </w:p>
        </w:tc>
      </w:tr>
    </w:tbl>
    <w:p w14:paraId="1BB32B9B">
      <w:pPr>
        <w:ind w:left="960" w:leftChars="200" w:hanging="480" w:hangingChars="200"/>
        <w:rPr>
          <w:color w:val="auto"/>
          <w:highlight w:val="none"/>
        </w:rPr>
      </w:pPr>
    </w:p>
    <w:p w14:paraId="029CF08C">
      <w:pPr>
        <w:rPr>
          <w:color w:val="auto"/>
          <w:highlight w:val="none"/>
        </w:rPr>
      </w:pPr>
      <w:r>
        <w:rPr>
          <w:color w:val="auto"/>
          <w:highlight w:val="none"/>
        </w:rPr>
        <w:br w:type="page"/>
      </w:r>
    </w:p>
    <w:p w14:paraId="24EAAAE1">
      <w:pPr>
        <w:pStyle w:val="13"/>
        <w:spacing w:line="460" w:lineRule="exact"/>
        <w:ind w:firstLine="0"/>
        <w:outlineLvl w:val="0"/>
        <w:rPr>
          <w:rFonts w:hAnsi="宋体"/>
          <w:color w:val="auto"/>
          <w:sz w:val="32"/>
          <w:szCs w:val="32"/>
          <w:highlight w:val="none"/>
        </w:rPr>
      </w:pPr>
      <w:bookmarkStart w:id="209" w:name="_Toc18486"/>
      <w:bookmarkStart w:id="210" w:name="_Toc1323443530"/>
      <w:r>
        <w:rPr>
          <w:rFonts w:hint="eastAsia" w:hAnsi="宋体"/>
          <w:color w:val="auto"/>
          <w:sz w:val="32"/>
          <w:szCs w:val="32"/>
          <w:highlight w:val="none"/>
        </w:rPr>
        <w:t>附件2：设计成果要求</w:t>
      </w:r>
      <w:bookmarkEnd w:id="209"/>
      <w:bookmarkEnd w:id="210"/>
    </w:p>
    <w:p w14:paraId="7A50AFAB">
      <w:pPr>
        <w:autoSpaceDE w:val="0"/>
        <w:autoSpaceDN w:val="0"/>
        <w:adjustRightInd w:val="0"/>
        <w:spacing w:after="240" w:line="440" w:lineRule="atLeast"/>
        <w:rPr>
          <w:color w:val="auto"/>
          <w:highlight w:val="none"/>
        </w:rPr>
      </w:pPr>
      <w:r>
        <w:rPr>
          <w:rFonts w:hint="eastAsia"/>
          <w:color w:val="auto"/>
          <w:highlight w:val="none"/>
        </w:rPr>
        <w:t>各专业具体内容及深度要求如下</w:t>
      </w:r>
      <w:r>
        <w:rPr>
          <w:color w:val="auto"/>
          <w:highlight w:val="none"/>
        </w:rPr>
        <w:t xml:space="preserve">: </w:t>
      </w:r>
    </w:p>
    <w:p w14:paraId="49699FFE">
      <w:pPr>
        <w:tabs>
          <w:tab w:val="left" w:pos="840"/>
        </w:tabs>
        <w:spacing w:after="100" w:line="460" w:lineRule="exact"/>
        <w:outlineLvl w:val="2"/>
        <w:rPr>
          <w:rFonts w:ascii="宋体" w:hAnsi="宋体"/>
          <w:b/>
          <w:color w:val="auto"/>
          <w:highlight w:val="none"/>
        </w:rPr>
      </w:pPr>
      <w:r>
        <w:rPr>
          <w:rFonts w:hint="eastAsia" w:ascii="宋体" w:hAnsi="宋体"/>
          <w:b/>
          <w:color w:val="auto"/>
          <w:highlight w:val="none"/>
        </w:rPr>
        <w:t>1.建筑</w:t>
      </w:r>
    </w:p>
    <w:p w14:paraId="216718A9">
      <w:pPr>
        <w:bidi w:val="0"/>
        <w:spacing w:line="460" w:lineRule="exact"/>
        <w:ind w:left="0" w:leftChars="0" w:firstLine="0" w:firstLineChars="0"/>
        <w:rPr>
          <w:rFonts w:hAnsi="宋体"/>
          <w:color w:val="auto"/>
          <w:highlight w:val="none"/>
        </w:rPr>
      </w:pPr>
      <w:r>
        <w:rPr>
          <w:rFonts w:hint="eastAsia" w:hAnsi="宋体"/>
          <w:color w:val="auto"/>
          <w:highlight w:val="none"/>
          <w:lang w:val="en-US"/>
        </w:rPr>
        <w:drawing>
          <wp:anchor distT="0" distB="0" distL="114300" distR="114300" simplePos="0" relativeHeight="251659264" behindDoc="0" locked="0" layoutInCell="1" allowOverlap="1">
            <wp:simplePos x="0" y="0"/>
            <wp:positionH relativeFrom="column">
              <wp:posOffset>0</wp:posOffset>
            </wp:positionH>
            <wp:positionV relativeFrom="paragraph">
              <wp:posOffset>300355</wp:posOffset>
            </wp:positionV>
            <wp:extent cx="6114415" cy="6236970"/>
            <wp:effectExtent l="0" t="0" r="6985" b="11430"/>
            <wp:wrapTopAndBottom/>
            <wp:docPr id="16" name="图片 16" descr="../../../../../../../../Desktop/屏幕快照%202021-01-26%20下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Desktop/屏幕快照%202021-01-26%20下午"/>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14415" cy="6236970"/>
                    </a:xfrm>
                    <a:prstGeom prst="rect">
                      <a:avLst/>
                    </a:prstGeom>
                    <a:noFill/>
                    <a:ln>
                      <a:noFill/>
                    </a:ln>
                  </pic:spPr>
                </pic:pic>
              </a:graphicData>
            </a:graphic>
          </wp:anchor>
        </w:drawing>
      </w:r>
    </w:p>
    <w:p w14:paraId="36940E91">
      <w:pPr>
        <w:pStyle w:val="38"/>
        <w:widowControl/>
        <w:autoSpaceDE w:val="0"/>
        <w:autoSpaceDN w:val="0"/>
        <w:adjustRightInd w:val="0"/>
        <w:spacing w:after="240"/>
        <w:ind w:left="1412" w:firstLine="0" w:firstLineChars="0"/>
        <w:jc w:val="left"/>
        <w:rPr>
          <w:color w:val="auto"/>
          <w:sz w:val="24"/>
          <w:highlight w:val="none"/>
        </w:rPr>
      </w:pPr>
    </w:p>
    <w:p w14:paraId="13B0A289">
      <w:pPr>
        <w:pStyle w:val="38"/>
        <w:widowControl/>
        <w:autoSpaceDE w:val="0"/>
        <w:autoSpaceDN w:val="0"/>
        <w:adjustRightInd w:val="0"/>
        <w:spacing w:after="240"/>
        <w:ind w:left="1412" w:firstLine="0" w:firstLineChars="0"/>
        <w:jc w:val="left"/>
        <w:rPr>
          <w:color w:val="auto"/>
          <w:sz w:val="24"/>
          <w:highlight w:val="none"/>
        </w:rPr>
      </w:pPr>
    </w:p>
    <w:p w14:paraId="655AFF58">
      <w:pPr>
        <w:tabs>
          <w:tab w:val="left" w:pos="840"/>
        </w:tabs>
        <w:spacing w:after="100" w:line="460" w:lineRule="exact"/>
        <w:outlineLvl w:val="2"/>
        <w:rPr>
          <w:rFonts w:ascii="宋体" w:hAnsi="宋体"/>
          <w:b/>
          <w:color w:val="auto"/>
          <w:highlight w:val="none"/>
        </w:rPr>
      </w:pPr>
      <w:r>
        <w:rPr>
          <w:rFonts w:hint="eastAsia" w:ascii="宋体" w:hAnsi="宋体"/>
          <w:b/>
          <w:color w:val="auto"/>
          <w:highlight w:val="none"/>
        </w:rPr>
        <w:t>2.结构</w:t>
      </w:r>
    </w:p>
    <w:p w14:paraId="463464FC">
      <w:pPr>
        <w:autoSpaceDE w:val="0"/>
        <w:autoSpaceDN w:val="0"/>
        <w:adjustRightInd w:val="0"/>
        <w:spacing w:after="240"/>
        <w:rPr>
          <w:color w:val="auto"/>
          <w:highlight w:val="none"/>
        </w:rPr>
      </w:pPr>
      <w:r>
        <w:rPr>
          <w:rFonts w:hint="eastAsia"/>
          <w:color w:val="auto"/>
          <w:highlight w:val="none"/>
        </w:rPr>
        <w:drawing>
          <wp:inline distT="0" distB="0" distL="0" distR="0">
            <wp:extent cx="5772785" cy="5595620"/>
            <wp:effectExtent l="0" t="0" r="0" b="0"/>
            <wp:docPr id="18" name="图片 18" descr="../../../../../../../../Desktop/屏幕快照%202021-01-26%20下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Desktop/屏幕快照%202021-01-26%20下午"/>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772785" cy="5595620"/>
                    </a:xfrm>
                    <a:prstGeom prst="rect">
                      <a:avLst/>
                    </a:prstGeom>
                    <a:noFill/>
                    <a:ln>
                      <a:noFill/>
                    </a:ln>
                  </pic:spPr>
                </pic:pic>
              </a:graphicData>
            </a:graphic>
          </wp:inline>
        </w:drawing>
      </w:r>
    </w:p>
    <w:p w14:paraId="71A16EC7">
      <w:pPr>
        <w:autoSpaceDE w:val="0"/>
        <w:autoSpaceDN w:val="0"/>
        <w:adjustRightInd w:val="0"/>
        <w:spacing w:after="240"/>
        <w:rPr>
          <w:color w:val="auto"/>
          <w:highlight w:val="none"/>
        </w:rPr>
      </w:pPr>
      <w:r>
        <w:rPr>
          <w:rFonts w:hint="eastAsia"/>
          <w:color w:val="auto"/>
          <w:highlight w:val="none"/>
        </w:rPr>
        <w:drawing>
          <wp:inline distT="0" distB="0" distL="0" distR="0">
            <wp:extent cx="5772785" cy="819150"/>
            <wp:effectExtent l="0" t="0" r="0" b="0"/>
            <wp:docPr id="19" name="图片 19" descr="../../../../../../../../Desktop/屏幕快照%202021-01-26%20下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Desktop/屏幕快照%202021-01-26%20下午"/>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772785" cy="819150"/>
                    </a:xfrm>
                    <a:prstGeom prst="rect">
                      <a:avLst/>
                    </a:prstGeom>
                    <a:noFill/>
                    <a:ln>
                      <a:noFill/>
                    </a:ln>
                  </pic:spPr>
                </pic:pic>
              </a:graphicData>
            </a:graphic>
          </wp:inline>
        </w:drawing>
      </w:r>
    </w:p>
    <w:p w14:paraId="6C108587">
      <w:pPr>
        <w:rPr>
          <w:rFonts w:ascii="宋体" w:hAnsi="宋体"/>
          <w:b/>
          <w:color w:val="auto"/>
          <w:highlight w:val="none"/>
        </w:rPr>
      </w:pPr>
      <w:r>
        <w:rPr>
          <w:rFonts w:ascii="宋体" w:hAnsi="宋体"/>
          <w:b/>
          <w:color w:val="auto"/>
          <w:highlight w:val="none"/>
        </w:rPr>
        <w:br w:type="page"/>
      </w:r>
    </w:p>
    <w:p w14:paraId="2F094DDE">
      <w:pPr>
        <w:tabs>
          <w:tab w:val="left" w:pos="840"/>
        </w:tabs>
        <w:spacing w:after="100" w:line="460" w:lineRule="exact"/>
        <w:outlineLvl w:val="2"/>
        <w:rPr>
          <w:rFonts w:ascii="宋体" w:hAnsi="宋体"/>
          <w:b/>
          <w:color w:val="auto"/>
          <w:highlight w:val="none"/>
        </w:rPr>
      </w:pPr>
      <w:r>
        <w:rPr>
          <w:rFonts w:hint="eastAsia" w:ascii="宋体" w:hAnsi="宋体"/>
          <w:b/>
          <w:color w:val="auto"/>
          <w:highlight w:val="none"/>
        </w:rPr>
        <w:t>3.电气</w:t>
      </w:r>
    </w:p>
    <w:p w14:paraId="2ADE6D05">
      <w:pPr>
        <w:rPr>
          <w:rFonts w:ascii="宋体" w:hAnsi="宋体"/>
          <w:b/>
          <w:color w:val="auto"/>
          <w:highlight w:val="none"/>
        </w:rPr>
      </w:pPr>
      <w:r>
        <w:rPr>
          <w:rFonts w:hint="eastAsia" w:hAnsi="宋体"/>
          <w:color w:val="auto"/>
          <w:sz w:val="32"/>
          <w:szCs w:val="32"/>
          <w:highlight w:val="none"/>
        </w:rPr>
        <w:drawing>
          <wp:anchor distT="0" distB="0" distL="114300" distR="114300" simplePos="0" relativeHeight="251663360" behindDoc="0" locked="0" layoutInCell="1" allowOverlap="1">
            <wp:simplePos x="0" y="0"/>
            <wp:positionH relativeFrom="column">
              <wp:posOffset>21590</wp:posOffset>
            </wp:positionH>
            <wp:positionV relativeFrom="paragraph">
              <wp:posOffset>3452495</wp:posOffset>
            </wp:positionV>
            <wp:extent cx="4286885" cy="4779645"/>
            <wp:effectExtent l="0" t="0" r="5715" b="0"/>
            <wp:wrapTopAndBottom/>
            <wp:docPr id="21" name="图片 21" descr="../../../../../../../../Desktop/屏幕快照%202021-01-26%20下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Desktop/屏幕快照%202021-01-26%20下午"/>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286885" cy="4779645"/>
                    </a:xfrm>
                    <a:prstGeom prst="rect">
                      <a:avLst/>
                    </a:prstGeom>
                    <a:noFill/>
                    <a:ln>
                      <a:noFill/>
                    </a:ln>
                  </pic:spPr>
                </pic:pic>
              </a:graphicData>
            </a:graphic>
          </wp:anchor>
        </w:drawing>
      </w:r>
      <w:r>
        <w:rPr>
          <w:rFonts w:ascii="宋体" w:hAnsi="宋体"/>
          <w:b/>
          <w:color w:val="auto"/>
          <w:highlight w:val="none"/>
        </w:rPr>
        <w:drawing>
          <wp:anchor distT="0" distB="0" distL="114300" distR="114300" simplePos="0" relativeHeight="251661312" behindDoc="0" locked="0" layoutInCell="1" allowOverlap="1">
            <wp:simplePos x="0" y="0"/>
            <wp:positionH relativeFrom="column">
              <wp:posOffset>3175</wp:posOffset>
            </wp:positionH>
            <wp:positionV relativeFrom="paragraph">
              <wp:posOffset>351790</wp:posOffset>
            </wp:positionV>
            <wp:extent cx="4290060" cy="2965450"/>
            <wp:effectExtent l="0" t="0" r="2540" b="6350"/>
            <wp:wrapTopAndBottom/>
            <wp:docPr id="22" name="图片 22" descr="../../../../../../../../Desktop/屏幕快照%202021-01-26%20下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Desktop/屏幕快照%202021-01-26%20下午"/>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290060" cy="2965450"/>
                    </a:xfrm>
                    <a:prstGeom prst="rect">
                      <a:avLst/>
                    </a:prstGeom>
                    <a:noFill/>
                    <a:ln>
                      <a:noFill/>
                    </a:ln>
                  </pic:spPr>
                </pic:pic>
              </a:graphicData>
            </a:graphic>
          </wp:anchor>
        </w:drawing>
      </w:r>
    </w:p>
    <w:p w14:paraId="2832C6C8">
      <w:pPr>
        <w:tabs>
          <w:tab w:val="left" w:pos="840"/>
        </w:tabs>
        <w:spacing w:after="100" w:line="460" w:lineRule="exact"/>
        <w:outlineLvl w:val="2"/>
        <w:rPr>
          <w:rFonts w:ascii="宋体" w:hAnsi="宋体"/>
          <w:b/>
          <w:color w:val="auto"/>
          <w:highlight w:val="none"/>
        </w:rPr>
      </w:pPr>
      <w:r>
        <w:rPr>
          <w:rFonts w:hint="eastAsia" w:ascii="宋体" w:hAnsi="宋体"/>
          <w:b/>
          <w:color w:val="auto"/>
          <w:highlight w:val="none"/>
        </w:rPr>
        <w:t>3.给排水</w:t>
      </w:r>
    </w:p>
    <w:p w14:paraId="2FE6036F">
      <w:pPr>
        <w:bidi w:val="0"/>
        <w:spacing w:line="460" w:lineRule="exact"/>
        <w:ind w:left="0" w:leftChars="0" w:firstLine="0" w:firstLineChars="0"/>
        <w:rPr>
          <w:rFonts w:hAnsi="宋体"/>
          <w:color w:val="auto"/>
          <w:highlight w:val="none"/>
        </w:rPr>
      </w:pPr>
      <w:r>
        <w:rPr>
          <w:rFonts w:hint="eastAsia" w:hAnsi="宋体"/>
          <w:color w:val="auto"/>
          <w:highlight w:val="none"/>
          <w:lang w:val="en-US"/>
        </w:rPr>
        <w:drawing>
          <wp:anchor distT="0" distB="0" distL="114300" distR="114300" simplePos="0" relativeHeight="251664384" behindDoc="0" locked="0" layoutInCell="1" allowOverlap="1">
            <wp:simplePos x="0" y="0"/>
            <wp:positionH relativeFrom="column">
              <wp:posOffset>0</wp:posOffset>
            </wp:positionH>
            <wp:positionV relativeFrom="paragraph">
              <wp:posOffset>300355</wp:posOffset>
            </wp:positionV>
            <wp:extent cx="5977890" cy="1910715"/>
            <wp:effectExtent l="0" t="0" r="0" b="0"/>
            <wp:wrapTopAndBottom/>
            <wp:docPr id="24" name="图片 24" descr="../../../../../../../../Desktop/屏幕快照%202021-01-26%20下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Desktop/屏幕快照%202021-01-26%20下午"/>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977890" cy="1910715"/>
                    </a:xfrm>
                    <a:prstGeom prst="rect">
                      <a:avLst/>
                    </a:prstGeom>
                    <a:noFill/>
                    <a:ln>
                      <a:noFill/>
                    </a:ln>
                  </pic:spPr>
                </pic:pic>
              </a:graphicData>
            </a:graphic>
          </wp:anchor>
        </w:drawing>
      </w:r>
    </w:p>
    <w:p w14:paraId="59E821AD">
      <w:pPr>
        <w:bidi w:val="0"/>
        <w:spacing w:line="460" w:lineRule="exact"/>
        <w:ind w:firstLine="0"/>
        <w:rPr>
          <w:rFonts w:hAnsi="宋体"/>
          <w:color w:val="auto"/>
          <w:highlight w:val="none"/>
        </w:rPr>
      </w:pPr>
    </w:p>
    <w:p w14:paraId="68C99FBC">
      <w:pPr>
        <w:bidi w:val="0"/>
        <w:spacing w:line="460" w:lineRule="exact"/>
        <w:ind w:firstLine="0"/>
        <w:rPr>
          <w:rFonts w:hAnsi="宋体"/>
          <w:color w:val="auto"/>
          <w:highlight w:val="none"/>
        </w:rPr>
      </w:pPr>
      <w:r>
        <w:rPr>
          <w:rFonts w:hint="eastAsia" w:hAnsi="宋体"/>
          <w:color w:val="auto"/>
          <w:highlight w:val="none"/>
          <w:lang w:val="en-US"/>
        </w:rPr>
        <w:drawing>
          <wp:anchor distT="0" distB="0" distL="114300" distR="114300" simplePos="0" relativeHeight="251665408" behindDoc="0" locked="0" layoutInCell="1" allowOverlap="1">
            <wp:simplePos x="0" y="0"/>
            <wp:positionH relativeFrom="column">
              <wp:posOffset>0</wp:posOffset>
            </wp:positionH>
            <wp:positionV relativeFrom="paragraph">
              <wp:posOffset>285750</wp:posOffset>
            </wp:positionV>
            <wp:extent cx="5969000" cy="5168900"/>
            <wp:effectExtent l="0" t="0" r="0" b="12700"/>
            <wp:wrapTopAndBottom/>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969000" cy="5168900"/>
                    </a:xfrm>
                    <a:prstGeom prst="rect">
                      <a:avLst/>
                    </a:prstGeom>
                  </pic:spPr>
                </pic:pic>
              </a:graphicData>
            </a:graphic>
          </wp:anchor>
        </w:drawing>
      </w:r>
    </w:p>
    <w:p w14:paraId="56021E9A">
      <w:pPr>
        <w:tabs>
          <w:tab w:val="left" w:pos="840"/>
        </w:tabs>
        <w:spacing w:after="100" w:line="460" w:lineRule="exact"/>
        <w:outlineLvl w:val="2"/>
        <w:rPr>
          <w:rFonts w:ascii="宋体" w:hAnsi="宋体"/>
          <w:b/>
          <w:color w:val="auto"/>
          <w:highlight w:val="none"/>
        </w:rPr>
      </w:pPr>
      <w:r>
        <w:rPr>
          <w:rFonts w:hint="eastAsia" w:ascii="宋体" w:hAnsi="宋体"/>
          <w:b/>
          <w:color w:val="auto"/>
          <w:highlight w:val="none"/>
        </w:rPr>
        <w:t>4.暖通空调</w:t>
      </w:r>
    </w:p>
    <w:p w14:paraId="5862E5BE">
      <w:pPr>
        <w:tabs>
          <w:tab w:val="left" w:pos="840"/>
        </w:tabs>
        <w:bidi w:val="0"/>
        <w:spacing w:line="460" w:lineRule="exact"/>
        <w:ind w:left="0" w:leftChars="0" w:firstLine="0" w:firstLineChars="0"/>
        <w:rPr>
          <w:rFonts w:ascii="宋体" w:hAnsi="宋体"/>
          <w:color w:val="auto"/>
          <w:highlight w:val="none"/>
        </w:rPr>
      </w:pPr>
      <w:r>
        <w:rPr>
          <w:rFonts w:hint="eastAsia" w:hAnsi="宋体"/>
          <w:color w:val="auto"/>
          <w:highlight w:val="none"/>
        </w:rPr>
        <w:drawing>
          <wp:anchor distT="0" distB="0" distL="114300" distR="114300" simplePos="0" relativeHeight="251667456" behindDoc="0" locked="0" layoutInCell="1" allowOverlap="1">
            <wp:simplePos x="0" y="0"/>
            <wp:positionH relativeFrom="column">
              <wp:posOffset>29845</wp:posOffset>
            </wp:positionH>
            <wp:positionV relativeFrom="paragraph">
              <wp:posOffset>4121785</wp:posOffset>
            </wp:positionV>
            <wp:extent cx="5981700" cy="4749800"/>
            <wp:effectExtent l="0" t="0" r="1270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5981700" cy="4749800"/>
                    </a:xfrm>
                    <a:prstGeom prst="rect">
                      <a:avLst/>
                    </a:prstGeom>
                  </pic:spPr>
                </pic:pic>
              </a:graphicData>
            </a:graphic>
          </wp:anchor>
        </w:drawing>
      </w:r>
      <w:r>
        <w:rPr>
          <w:rFonts w:ascii="宋体" w:hAnsi="宋体"/>
          <w:color w:val="auto"/>
          <w:highlight w:val="none"/>
        </w:rPr>
        <w:drawing>
          <wp:anchor distT="0" distB="0" distL="114300" distR="114300" simplePos="0" relativeHeight="251666432" behindDoc="0" locked="0" layoutInCell="1" allowOverlap="1">
            <wp:simplePos x="0" y="0"/>
            <wp:positionH relativeFrom="column">
              <wp:posOffset>0</wp:posOffset>
            </wp:positionH>
            <wp:positionV relativeFrom="paragraph">
              <wp:posOffset>354965</wp:posOffset>
            </wp:positionV>
            <wp:extent cx="5981700" cy="3314700"/>
            <wp:effectExtent l="0" t="0" r="12700" b="12700"/>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5981700" cy="3314700"/>
                    </a:xfrm>
                    <a:prstGeom prst="rect">
                      <a:avLst/>
                    </a:prstGeom>
                  </pic:spPr>
                </pic:pic>
              </a:graphicData>
            </a:graphic>
          </wp:anchor>
        </w:drawing>
      </w:r>
    </w:p>
    <w:p w14:paraId="3D2FBE46">
      <w:pPr>
        <w:numPr>
          <w:ilvl w:val="0"/>
          <w:numId w:val="89"/>
        </w:numPr>
        <w:tabs>
          <w:tab w:val="left" w:pos="840"/>
        </w:tabs>
        <w:spacing w:after="100" w:line="460" w:lineRule="exact"/>
        <w:ind w:left="425" w:hanging="425" w:firstLineChars="0"/>
        <w:outlineLvl w:val="2"/>
        <w:rPr>
          <w:rFonts w:hint="eastAsia" w:ascii="宋体" w:hAnsi="宋体"/>
          <w:b/>
          <w:color w:val="auto"/>
          <w:highlight w:val="none"/>
        </w:rPr>
      </w:pPr>
      <w:r>
        <w:rPr>
          <w:rFonts w:hint="eastAsia" w:hAnsi="宋体"/>
          <w:color w:val="auto"/>
          <w:sz w:val="32"/>
          <w:szCs w:val="32"/>
          <w:highlight w:val="none"/>
        </w:rPr>
        <w:drawing>
          <wp:anchor distT="0" distB="0" distL="114300" distR="114300" simplePos="0" relativeHeight="251669504" behindDoc="0" locked="0" layoutInCell="1" allowOverlap="1">
            <wp:simplePos x="0" y="0"/>
            <wp:positionH relativeFrom="column">
              <wp:posOffset>-40640</wp:posOffset>
            </wp:positionH>
            <wp:positionV relativeFrom="paragraph">
              <wp:posOffset>3481705</wp:posOffset>
            </wp:positionV>
            <wp:extent cx="5689600" cy="4127500"/>
            <wp:effectExtent l="0" t="0" r="0" b="12700"/>
            <wp:wrapTopAndBottom/>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5689600" cy="4127500"/>
                    </a:xfrm>
                    <a:prstGeom prst="rect">
                      <a:avLst/>
                    </a:prstGeom>
                  </pic:spPr>
                </pic:pic>
              </a:graphicData>
            </a:graphic>
          </wp:anchor>
        </w:drawing>
      </w:r>
      <w:r>
        <w:rPr>
          <w:rFonts w:hint="eastAsia" w:ascii="宋体" w:hAnsi="宋体"/>
          <w:b/>
          <w:color w:val="auto"/>
          <w:highlight w:val="none"/>
        </w:rPr>
        <w:drawing>
          <wp:anchor distT="0" distB="0" distL="114300" distR="114300" simplePos="0" relativeHeight="251668480" behindDoc="0" locked="0" layoutInCell="1" allowOverlap="1">
            <wp:simplePos x="0" y="0"/>
            <wp:positionH relativeFrom="column">
              <wp:posOffset>-40640</wp:posOffset>
            </wp:positionH>
            <wp:positionV relativeFrom="paragraph">
              <wp:posOffset>509270</wp:posOffset>
            </wp:positionV>
            <wp:extent cx="5690870" cy="2920365"/>
            <wp:effectExtent l="0" t="0" r="0" b="635"/>
            <wp:wrapTopAndBottom/>
            <wp:docPr id="32" name="图片 32" descr="../../../../../../../../Desktop/屏幕快照%202021-01-26%20下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Desktop/屏幕快照%202021-01-26%20下午"/>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690870" cy="2920365"/>
                    </a:xfrm>
                    <a:prstGeom prst="rect">
                      <a:avLst/>
                    </a:prstGeom>
                    <a:noFill/>
                    <a:ln>
                      <a:noFill/>
                    </a:ln>
                  </pic:spPr>
                </pic:pic>
              </a:graphicData>
            </a:graphic>
          </wp:anchor>
        </w:drawing>
      </w:r>
      <w:r>
        <w:rPr>
          <w:rFonts w:hint="eastAsia" w:ascii="宋体" w:hAnsi="宋体"/>
          <w:b/>
          <w:color w:val="auto"/>
          <w:highlight w:val="none"/>
        </w:rPr>
        <w:t>智能化</w:t>
      </w:r>
    </w:p>
    <w:p w14:paraId="61249208">
      <w:pPr>
        <w:pStyle w:val="11"/>
        <w:numPr>
          <w:ilvl w:val="0"/>
          <w:numId w:val="0"/>
        </w:numPr>
        <w:rPr>
          <w:rFonts w:hint="eastAsia" w:ascii="宋体" w:hAnsi="宋体"/>
          <w:b/>
          <w:color w:val="auto"/>
          <w:highlight w:val="none"/>
        </w:rPr>
      </w:pPr>
    </w:p>
    <w:p w14:paraId="3D7C74B8">
      <w:pPr>
        <w:pStyle w:val="11"/>
        <w:numPr>
          <w:ilvl w:val="0"/>
          <w:numId w:val="0"/>
        </w:numPr>
        <w:rPr>
          <w:rFonts w:hint="eastAsia" w:ascii="宋体" w:hAnsi="宋体"/>
          <w:b/>
          <w:color w:val="auto"/>
          <w:highlight w:val="none"/>
        </w:rPr>
      </w:pPr>
    </w:p>
    <w:p w14:paraId="72654291">
      <w:pPr>
        <w:pStyle w:val="11"/>
        <w:numPr>
          <w:ilvl w:val="0"/>
          <w:numId w:val="0"/>
        </w:numPr>
        <w:rPr>
          <w:rFonts w:hint="eastAsia" w:ascii="宋体" w:hAnsi="宋体"/>
          <w:b/>
          <w:color w:val="auto"/>
          <w:highlight w:val="none"/>
        </w:rPr>
      </w:pPr>
    </w:p>
    <w:p w14:paraId="7DAE1853">
      <w:pPr>
        <w:pStyle w:val="27"/>
        <w:keepNext w:val="0"/>
        <w:keepLines w:val="0"/>
        <w:widowControl w:val="0"/>
        <w:numPr>
          <w:ilvl w:val="0"/>
          <w:numId w:val="0"/>
        </w:numPr>
        <w:suppressLineNumbers w:val="0"/>
        <w:spacing w:before="0" w:beforeAutospacing="0" w:after="0" w:afterAutospacing="0" w:line="460" w:lineRule="exact"/>
        <w:ind w:left="0" w:leftChars="0" w:right="0" w:rightChars="0" w:firstLine="720" w:firstLineChars="200"/>
        <w:jc w:val="center"/>
        <w:outlineLvl w:val="0"/>
        <w:rPr>
          <w:rFonts w:hint="eastAsia" w:ascii="Calibri" w:hAnsi="Calibri" w:eastAsia="宋体" w:cs="Times New Roman"/>
          <w:b/>
          <w:bCs w:val="0"/>
          <w:color w:val="auto"/>
          <w:spacing w:val="20"/>
          <w:kern w:val="2"/>
          <w:sz w:val="32"/>
          <w:szCs w:val="32"/>
          <w:highlight w:val="none"/>
          <w:woUserID w:val="2"/>
        </w:rPr>
      </w:pPr>
      <w:bookmarkStart w:id="211" w:name="_Toc23870"/>
      <w:r>
        <w:rPr>
          <w:rFonts w:hint="eastAsia" w:ascii="Calibri" w:hAnsi="Calibri" w:eastAsia="宋体" w:cs="Times New Roman"/>
          <w:b/>
          <w:bCs w:val="0"/>
          <w:color w:val="auto"/>
          <w:spacing w:val="20"/>
          <w:kern w:val="2"/>
          <w:sz w:val="32"/>
          <w:szCs w:val="32"/>
          <w:highlight w:val="none"/>
          <w:lang w:val="en-US" w:eastAsia="zh-CN" w:bidi="ar-SA"/>
          <w:woUserID w:val="2"/>
        </w:rPr>
        <w:t>第十</w:t>
      </w:r>
      <w:r>
        <w:rPr>
          <w:rFonts w:hint="eastAsia" w:ascii="Calibri" w:hAnsi="Calibri" w:cs="Times New Roman"/>
          <w:b/>
          <w:bCs w:val="0"/>
          <w:color w:val="auto"/>
          <w:spacing w:val="20"/>
          <w:kern w:val="2"/>
          <w:sz w:val="32"/>
          <w:szCs w:val="32"/>
          <w:highlight w:val="none"/>
          <w:lang w:val="en-US" w:eastAsia="zh-CN" w:bidi="ar-SA"/>
          <w:woUserID w:val="3"/>
        </w:rPr>
        <w:t>四部分  设计主要人员要求</w:t>
      </w:r>
      <w:bookmarkEnd w:id="211"/>
    </w:p>
    <w:p w14:paraId="30676D47">
      <w:pPr>
        <w:pStyle w:val="27"/>
        <w:keepNext w:val="0"/>
        <w:keepLines w:val="0"/>
        <w:widowControl w:val="0"/>
        <w:numPr>
          <w:ilvl w:val="0"/>
          <w:numId w:val="0"/>
        </w:numPr>
        <w:spacing w:before="0" w:after="0" w:line="460" w:lineRule="exact"/>
        <w:ind w:firstLine="720"/>
        <w:outlineLvl w:val="0"/>
        <w:rPr>
          <w:rFonts w:hint="eastAsia" w:ascii="宋体" w:hAnsi="宋体" w:eastAsia="宋体" w:cs="Times New Roman"/>
          <w:b/>
          <w:bCs/>
          <w:color w:val="auto"/>
          <w:kern w:val="0"/>
          <w:sz w:val="30"/>
          <w:szCs w:val="30"/>
          <w:highlight w:val="none"/>
        </w:rPr>
      </w:pPr>
    </w:p>
    <w:p w14:paraId="72178F8E">
      <w:pPr>
        <w:spacing w:after="24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设计主要人员要求</w:t>
      </w:r>
    </w:p>
    <w:tbl>
      <w:tblPr>
        <w:tblStyle w:val="2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2764"/>
        <w:gridCol w:w="3803"/>
        <w:gridCol w:w="2284"/>
      </w:tblGrid>
      <w:tr w14:paraId="012A6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507" w:type="pct"/>
            <w:vAlign w:val="center"/>
          </w:tcPr>
          <w:p w14:paraId="0CEB2224">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03" w:type="pct"/>
            <w:vAlign w:val="center"/>
          </w:tcPr>
          <w:p w14:paraId="338973C1">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专业分工</w:t>
            </w:r>
          </w:p>
        </w:tc>
        <w:tc>
          <w:tcPr>
            <w:tcW w:w="1930" w:type="pct"/>
            <w:vAlign w:val="center"/>
          </w:tcPr>
          <w:p w14:paraId="3B2A8130">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基本要求</w:t>
            </w:r>
          </w:p>
        </w:tc>
        <w:tc>
          <w:tcPr>
            <w:tcW w:w="1159" w:type="pct"/>
            <w:vAlign w:val="center"/>
          </w:tcPr>
          <w:p w14:paraId="68AAF29D">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436B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7" w:type="pct"/>
            <w:vAlign w:val="center"/>
          </w:tcPr>
          <w:p w14:paraId="536F6C88">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403" w:type="pct"/>
            <w:vAlign w:val="center"/>
          </w:tcPr>
          <w:p w14:paraId="74A378F8">
            <w:pPr>
              <w:keepNext w:val="0"/>
              <w:keepLines w:val="0"/>
              <w:widowControl/>
              <w:suppressLineNumbers w:val="0"/>
              <w:spacing w:before="0" w:beforeAutospacing="0" w:after="0" w:afterAutospacing="0"/>
              <w:ind w:left="0" w:right="0" w:firstLine="0" w:firstLineChars="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项目负责人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即设计负责人）</w:t>
            </w:r>
          </w:p>
        </w:tc>
        <w:tc>
          <w:tcPr>
            <w:tcW w:w="1930" w:type="pct"/>
            <w:vAlign w:val="center"/>
          </w:tcPr>
          <w:p w14:paraId="3E64A60C">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按招标公告要求</w:t>
            </w:r>
          </w:p>
        </w:tc>
        <w:tc>
          <w:tcPr>
            <w:tcW w:w="1159" w:type="pct"/>
            <w:vAlign w:val="center"/>
          </w:tcPr>
          <w:p w14:paraId="36430030">
            <w:pPr>
              <w:keepNext w:val="0"/>
              <w:keepLines w:val="0"/>
              <w:widowControl/>
              <w:suppressLineNumbers w:val="0"/>
              <w:spacing w:before="0" w:beforeAutospacing="0" w:after="0" w:afterAutospacing="0"/>
              <w:ind w:left="0" w:right="0"/>
              <w:jc w:val="center"/>
              <w:rPr>
                <w:rFonts w:hint="eastAsia" w:ascii="宋体" w:hAnsi="宋体" w:eastAsia="宋体" w:cs="宋体"/>
                <w:color w:val="auto"/>
                <w:szCs w:val="21"/>
                <w:highlight w:val="none"/>
                <w:lang w:eastAsia="zh"/>
                <w:woUserID w:val="1"/>
              </w:rPr>
            </w:pPr>
          </w:p>
        </w:tc>
      </w:tr>
      <w:tr w14:paraId="4E40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507" w:type="pct"/>
            <w:vAlign w:val="center"/>
          </w:tcPr>
          <w:p w14:paraId="7BBF1E6B">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1403" w:type="pct"/>
            <w:vAlign w:val="center"/>
          </w:tcPr>
          <w:p w14:paraId="6DFEF909">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建筑专业负责人</w:t>
            </w:r>
          </w:p>
        </w:tc>
        <w:tc>
          <w:tcPr>
            <w:tcW w:w="1930" w:type="pct"/>
            <w:vAlign w:val="center"/>
          </w:tcPr>
          <w:p w14:paraId="69A4CC5F">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中级（或以上）职称及</w:t>
            </w:r>
            <w:r>
              <w:rPr>
                <w:rFonts w:hint="eastAsia" w:ascii="宋体" w:hAnsi="宋体" w:eastAsia="宋体" w:cs="宋体"/>
                <w:color w:val="auto"/>
                <w:szCs w:val="21"/>
                <w:highlight w:val="none"/>
              </w:rPr>
              <w:t>一级注册建筑师</w:t>
            </w:r>
          </w:p>
        </w:tc>
        <w:tc>
          <w:tcPr>
            <w:tcW w:w="1159" w:type="pct"/>
            <w:vAlign w:val="center"/>
          </w:tcPr>
          <w:p w14:paraId="72414D52">
            <w:pPr>
              <w:keepNext w:val="0"/>
              <w:keepLines w:val="0"/>
              <w:widowControl/>
              <w:suppressLineNumbers w:val="0"/>
              <w:spacing w:before="0" w:beforeAutospacing="0" w:after="0" w:afterAutospacing="0"/>
              <w:ind w:left="0" w:right="0"/>
              <w:jc w:val="center"/>
              <w:rPr>
                <w:rFonts w:hint="eastAsia" w:ascii="宋体" w:hAnsi="宋体" w:eastAsia="宋体" w:cs="宋体"/>
                <w:color w:val="auto"/>
                <w:szCs w:val="21"/>
                <w:highlight w:val="none"/>
                <w:lang w:eastAsia="zh"/>
                <w:woUserID w:val="1"/>
              </w:rPr>
            </w:pPr>
          </w:p>
        </w:tc>
      </w:tr>
      <w:tr w14:paraId="504BF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507" w:type="pct"/>
            <w:vAlign w:val="center"/>
          </w:tcPr>
          <w:p w14:paraId="135C7054">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1403" w:type="pct"/>
            <w:vAlign w:val="center"/>
          </w:tcPr>
          <w:p w14:paraId="5C4E1018">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结构专业负责人</w:t>
            </w:r>
          </w:p>
        </w:tc>
        <w:tc>
          <w:tcPr>
            <w:tcW w:w="1930" w:type="pct"/>
            <w:vAlign w:val="center"/>
          </w:tcPr>
          <w:p w14:paraId="39CC50CB">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中级（或以上）职称及</w:t>
            </w:r>
            <w:r>
              <w:rPr>
                <w:rFonts w:hint="eastAsia" w:ascii="宋体" w:hAnsi="宋体" w:eastAsia="宋体" w:cs="宋体"/>
                <w:color w:val="auto"/>
                <w:szCs w:val="21"/>
                <w:highlight w:val="none"/>
              </w:rPr>
              <w:t>一级注册结构工程师</w:t>
            </w:r>
          </w:p>
        </w:tc>
        <w:tc>
          <w:tcPr>
            <w:tcW w:w="1159" w:type="pct"/>
            <w:vAlign w:val="center"/>
          </w:tcPr>
          <w:p w14:paraId="6E44610C">
            <w:pPr>
              <w:keepNext w:val="0"/>
              <w:keepLines w:val="0"/>
              <w:widowControl/>
              <w:suppressLineNumbers w:val="0"/>
              <w:spacing w:before="0" w:beforeAutospacing="0" w:after="0" w:afterAutospacing="0"/>
              <w:ind w:left="0" w:right="0"/>
              <w:jc w:val="center"/>
              <w:rPr>
                <w:rFonts w:hint="eastAsia" w:ascii="宋体" w:hAnsi="宋体" w:eastAsia="宋体" w:cs="宋体"/>
                <w:color w:val="auto"/>
                <w:szCs w:val="21"/>
                <w:highlight w:val="none"/>
                <w:lang w:eastAsia="zh"/>
                <w:woUserID w:val="1"/>
              </w:rPr>
            </w:pPr>
          </w:p>
        </w:tc>
      </w:tr>
      <w:tr w14:paraId="0B01D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507" w:type="pct"/>
            <w:vAlign w:val="center"/>
          </w:tcPr>
          <w:p w14:paraId="0DAAC6FF">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1403" w:type="pct"/>
            <w:vAlign w:val="center"/>
          </w:tcPr>
          <w:p w14:paraId="6BA0E66C">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给排水专业负责人</w:t>
            </w:r>
          </w:p>
        </w:tc>
        <w:tc>
          <w:tcPr>
            <w:tcW w:w="1930" w:type="pct"/>
            <w:vAlign w:val="center"/>
          </w:tcPr>
          <w:p w14:paraId="16B4A982">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中级（或以上）职称及</w:t>
            </w:r>
            <w:r>
              <w:rPr>
                <w:rFonts w:hint="eastAsia" w:ascii="宋体" w:hAnsi="宋体" w:eastAsia="宋体" w:cs="宋体"/>
                <w:color w:val="auto"/>
                <w:szCs w:val="21"/>
                <w:highlight w:val="none"/>
              </w:rPr>
              <w:t>注册公用设备工程师（给水排水）</w:t>
            </w:r>
          </w:p>
        </w:tc>
        <w:tc>
          <w:tcPr>
            <w:tcW w:w="1159" w:type="pct"/>
            <w:vAlign w:val="center"/>
          </w:tcPr>
          <w:p w14:paraId="2BD7A5D6">
            <w:pPr>
              <w:keepNext w:val="0"/>
              <w:keepLines w:val="0"/>
              <w:widowControl/>
              <w:suppressLineNumbers w:val="0"/>
              <w:spacing w:before="0" w:beforeAutospacing="0" w:after="0" w:afterAutospacing="0"/>
              <w:ind w:left="0" w:right="0"/>
              <w:jc w:val="center"/>
              <w:rPr>
                <w:rFonts w:hint="eastAsia" w:ascii="宋体" w:hAnsi="宋体" w:eastAsia="宋体" w:cs="宋体"/>
                <w:color w:val="auto"/>
                <w:szCs w:val="21"/>
                <w:highlight w:val="none"/>
                <w:lang w:eastAsia="zh"/>
                <w:woUserID w:val="1"/>
              </w:rPr>
            </w:pPr>
          </w:p>
        </w:tc>
      </w:tr>
      <w:tr w14:paraId="22045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507" w:type="pct"/>
            <w:vAlign w:val="center"/>
          </w:tcPr>
          <w:p w14:paraId="5FFF82BE">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1403" w:type="pct"/>
            <w:vAlign w:val="center"/>
          </w:tcPr>
          <w:p w14:paraId="68478F2F">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电气专业负责人</w:t>
            </w:r>
          </w:p>
        </w:tc>
        <w:tc>
          <w:tcPr>
            <w:tcW w:w="1930" w:type="pct"/>
            <w:vAlign w:val="center"/>
          </w:tcPr>
          <w:p w14:paraId="1C4CE7F3">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中级（或以上）职称及</w:t>
            </w:r>
            <w:r>
              <w:rPr>
                <w:rFonts w:hint="eastAsia" w:ascii="宋体" w:hAnsi="宋体" w:eastAsia="宋体" w:cs="宋体"/>
                <w:color w:val="auto"/>
                <w:szCs w:val="21"/>
                <w:highlight w:val="none"/>
              </w:rPr>
              <w:t>注册电气工程师（供配电）</w:t>
            </w:r>
          </w:p>
        </w:tc>
        <w:tc>
          <w:tcPr>
            <w:tcW w:w="1159" w:type="pct"/>
            <w:vAlign w:val="center"/>
          </w:tcPr>
          <w:p w14:paraId="4D6B2201">
            <w:pPr>
              <w:keepNext w:val="0"/>
              <w:keepLines w:val="0"/>
              <w:widowControl/>
              <w:suppressLineNumbers w:val="0"/>
              <w:spacing w:before="0" w:beforeAutospacing="0" w:after="0" w:afterAutospacing="0"/>
              <w:ind w:left="0" w:right="0"/>
              <w:jc w:val="center"/>
              <w:rPr>
                <w:rFonts w:hint="eastAsia" w:ascii="宋体" w:hAnsi="宋体" w:eastAsia="宋体" w:cs="宋体"/>
                <w:color w:val="auto"/>
                <w:szCs w:val="21"/>
                <w:highlight w:val="none"/>
                <w:lang w:eastAsia="zh"/>
                <w:woUserID w:val="1"/>
              </w:rPr>
            </w:pPr>
          </w:p>
        </w:tc>
      </w:tr>
      <w:tr w14:paraId="10F9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507" w:type="pct"/>
            <w:vAlign w:val="center"/>
          </w:tcPr>
          <w:p w14:paraId="1C054E91">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1403" w:type="pct"/>
            <w:vAlign w:val="center"/>
          </w:tcPr>
          <w:p w14:paraId="12A3C3B4">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暖通空调专业负责人</w:t>
            </w:r>
          </w:p>
        </w:tc>
        <w:tc>
          <w:tcPr>
            <w:tcW w:w="1930" w:type="pct"/>
            <w:vAlign w:val="center"/>
          </w:tcPr>
          <w:p w14:paraId="2F979E9E">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中级（或以上）职称及</w:t>
            </w:r>
            <w:r>
              <w:rPr>
                <w:rFonts w:hint="eastAsia" w:ascii="宋体" w:hAnsi="宋体" w:eastAsia="宋体" w:cs="宋体"/>
                <w:color w:val="auto"/>
                <w:szCs w:val="21"/>
                <w:highlight w:val="none"/>
              </w:rPr>
              <w:t>注册公用设备工程师（暖通空调）</w:t>
            </w:r>
          </w:p>
        </w:tc>
        <w:tc>
          <w:tcPr>
            <w:tcW w:w="1159" w:type="pct"/>
            <w:vAlign w:val="center"/>
          </w:tcPr>
          <w:p w14:paraId="66ACDF26">
            <w:pPr>
              <w:keepNext w:val="0"/>
              <w:keepLines w:val="0"/>
              <w:widowControl/>
              <w:suppressLineNumbers w:val="0"/>
              <w:spacing w:before="0" w:beforeAutospacing="0" w:after="0" w:afterAutospacing="0"/>
              <w:ind w:left="0" w:right="0"/>
              <w:jc w:val="center"/>
              <w:rPr>
                <w:rFonts w:hint="eastAsia" w:ascii="宋体" w:hAnsi="宋体" w:eastAsia="宋体" w:cs="宋体"/>
                <w:color w:val="auto"/>
                <w:szCs w:val="21"/>
                <w:highlight w:val="none"/>
                <w:lang w:eastAsia="zh"/>
                <w:woUserID w:val="1"/>
              </w:rPr>
            </w:pPr>
          </w:p>
        </w:tc>
      </w:tr>
      <w:tr w14:paraId="4BFB0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507" w:type="pct"/>
            <w:vAlign w:val="center"/>
          </w:tcPr>
          <w:p w14:paraId="6CF6D791">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szCs w:val="21"/>
                <w:highlight w:val="none"/>
                <w:lang w:eastAsia="zh"/>
                <w:woUserID w:val="4"/>
              </w:rPr>
            </w:pPr>
            <w:r>
              <w:rPr>
                <w:rFonts w:hint="eastAsia" w:ascii="宋体" w:hAnsi="宋体" w:eastAsia="宋体" w:cs="宋体"/>
                <w:color w:val="auto"/>
                <w:szCs w:val="21"/>
                <w:highlight w:val="none"/>
                <w:lang w:eastAsia="zh"/>
                <w:woUserID w:val="4"/>
              </w:rPr>
              <w:t>7</w:t>
            </w:r>
          </w:p>
        </w:tc>
        <w:tc>
          <w:tcPr>
            <w:tcW w:w="1403" w:type="pct"/>
            <w:vAlign w:val="center"/>
          </w:tcPr>
          <w:p w14:paraId="16728C7E">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szCs w:val="21"/>
                <w:highlight w:val="none"/>
                <w:lang w:eastAsia="zh"/>
                <w:woUserID w:val="4"/>
              </w:rPr>
            </w:pPr>
            <w:r>
              <w:rPr>
                <w:rFonts w:hint="eastAsia" w:ascii="宋体" w:hAnsi="宋体" w:eastAsia="宋体" w:cs="宋体"/>
                <w:color w:val="auto"/>
                <w:szCs w:val="21"/>
                <w:highlight w:val="none"/>
                <w:lang w:eastAsia="zh"/>
                <w:woUserID w:val="4"/>
              </w:rPr>
              <w:t>景观专业负责人</w:t>
            </w:r>
          </w:p>
        </w:tc>
        <w:tc>
          <w:tcPr>
            <w:tcW w:w="1930" w:type="pct"/>
            <w:vAlign w:val="center"/>
          </w:tcPr>
          <w:p w14:paraId="34037DDF">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szCs w:val="21"/>
                <w:highlight w:val="none"/>
                <w:lang w:eastAsia="zh"/>
              </w:rPr>
            </w:pPr>
            <w:r>
              <w:rPr>
                <w:rFonts w:hint="eastAsia" w:ascii="宋体" w:hAnsi="宋体" w:eastAsia="宋体" w:cs="宋体"/>
                <w:color w:val="auto"/>
                <w:szCs w:val="21"/>
                <w:highlight w:val="none"/>
                <w:lang w:val="en-US" w:eastAsia="zh-CN"/>
              </w:rPr>
              <w:t>中级（或以上）职称</w:t>
            </w:r>
          </w:p>
        </w:tc>
        <w:tc>
          <w:tcPr>
            <w:tcW w:w="1159" w:type="pct"/>
            <w:vAlign w:val="center"/>
          </w:tcPr>
          <w:p w14:paraId="74262793">
            <w:pPr>
              <w:keepNext w:val="0"/>
              <w:keepLines w:val="0"/>
              <w:widowControl/>
              <w:suppressLineNumbers w:val="0"/>
              <w:spacing w:before="0" w:beforeAutospacing="0" w:after="0" w:afterAutospacing="0"/>
              <w:ind w:left="0" w:leftChars="0" w:right="0" w:firstLine="0" w:firstLineChars="0"/>
              <w:jc w:val="center"/>
              <w:rPr>
                <w:rFonts w:hint="eastAsia" w:ascii="宋体" w:hAnsi="宋体" w:eastAsia="宋体" w:cs="宋体"/>
                <w:color w:val="auto"/>
                <w:szCs w:val="21"/>
                <w:highlight w:val="none"/>
                <w:lang w:eastAsia="zh"/>
                <w:woUserID w:val="4"/>
              </w:rPr>
            </w:pPr>
          </w:p>
        </w:tc>
      </w:tr>
      <w:tr w14:paraId="2CEB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07" w:type="pct"/>
            <w:vAlign w:val="center"/>
          </w:tcPr>
          <w:p w14:paraId="548E1753">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
                <w:woUserID w:val="4"/>
              </w:rPr>
              <w:t>8</w:t>
            </w:r>
          </w:p>
        </w:tc>
        <w:tc>
          <w:tcPr>
            <w:tcW w:w="1403" w:type="pct"/>
            <w:vAlign w:val="center"/>
          </w:tcPr>
          <w:p w14:paraId="6A219FAB">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
                <w:woUserID w:val="1"/>
              </w:rPr>
              <w:t>精装</w:t>
            </w:r>
            <w:r>
              <w:rPr>
                <w:rFonts w:hint="eastAsia" w:ascii="宋体" w:hAnsi="宋体" w:eastAsia="宋体" w:cs="宋体"/>
                <w:color w:val="auto"/>
                <w:szCs w:val="21"/>
                <w:highlight w:val="none"/>
              </w:rPr>
              <w:t>专业负责人</w:t>
            </w:r>
          </w:p>
        </w:tc>
        <w:tc>
          <w:tcPr>
            <w:tcW w:w="1930" w:type="pct"/>
            <w:vAlign w:val="center"/>
          </w:tcPr>
          <w:p w14:paraId="26F75F21">
            <w:pPr>
              <w:keepNext w:val="0"/>
              <w:keepLines w:val="0"/>
              <w:widowControl/>
              <w:suppressLineNumbers w:val="0"/>
              <w:spacing w:before="0" w:beforeAutospacing="0" w:after="0" w:afterAutospacing="0"/>
              <w:ind w:left="0" w:right="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中级（或以上）职称</w:t>
            </w:r>
          </w:p>
        </w:tc>
        <w:tc>
          <w:tcPr>
            <w:tcW w:w="1159" w:type="pct"/>
            <w:vAlign w:val="center"/>
          </w:tcPr>
          <w:p w14:paraId="7B094010">
            <w:pPr>
              <w:keepNext w:val="0"/>
              <w:keepLines w:val="0"/>
              <w:widowControl/>
              <w:suppressLineNumbers w:val="0"/>
              <w:spacing w:before="0" w:beforeAutospacing="0" w:after="0" w:afterAutospacing="0"/>
              <w:ind w:left="0" w:right="0"/>
              <w:jc w:val="center"/>
              <w:rPr>
                <w:rFonts w:hint="eastAsia" w:ascii="宋体" w:hAnsi="宋体" w:eastAsia="宋体" w:cs="宋体"/>
                <w:color w:val="auto"/>
                <w:szCs w:val="21"/>
                <w:highlight w:val="none"/>
              </w:rPr>
            </w:pPr>
          </w:p>
        </w:tc>
      </w:tr>
    </w:tbl>
    <w:p w14:paraId="675278F0">
      <w:pPr>
        <w:rPr>
          <w:rFonts w:hint="eastAsia" w:ascii="Times New Roman" w:hAnsi="Times New Roman" w:eastAsia="宋体" w:cs="Times New Roman"/>
          <w:color w:val="auto"/>
          <w:highlight w:val="none"/>
        </w:rPr>
      </w:pPr>
      <w:r>
        <w:rPr>
          <w:rFonts w:hint="eastAsia"/>
          <w:color w:val="auto"/>
          <w:highlight w:val="none"/>
        </w:rPr>
        <w:t>备注：</w:t>
      </w:r>
      <w:r>
        <w:rPr>
          <w:rFonts w:hint="eastAsia"/>
          <w:b/>
          <w:bCs/>
          <w:color w:val="auto"/>
          <w:highlight w:val="none"/>
        </w:rPr>
        <w:t>上述人员</w:t>
      </w:r>
      <w:r>
        <w:rPr>
          <w:rFonts w:hint="eastAsia" w:ascii="宋体" w:hAnsi="宋体"/>
          <w:b/>
          <w:bCs/>
          <w:color w:val="auto"/>
          <w:sz w:val="24"/>
          <w:szCs w:val="24"/>
          <w:highlight w:val="none"/>
        </w:rPr>
        <w:t>应按《设计主要人员要求》中基本要求相应提供相关</w:t>
      </w:r>
      <w:r>
        <w:rPr>
          <w:rFonts w:hint="eastAsia" w:ascii="宋体" w:hAnsi="宋体"/>
          <w:b/>
          <w:bCs/>
          <w:color w:val="auto"/>
          <w:sz w:val="24"/>
          <w:szCs w:val="24"/>
          <w:highlight w:val="none"/>
          <w:lang w:val="en-US" w:eastAsia="zh-CN"/>
        </w:rPr>
        <w:t>证书</w:t>
      </w:r>
      <w:r>
        <w:rPr>
          <w:rFonts w:hint="eastAsia" w:ascii="宋体" w:hAnsi="宋体"/>
          <w:b/>
          <w:bCs/>
          <w:color w:val="auto"/>
          <w:sz w:val="24"/>
          <w:szCs w:val="24"/>
          <w:highlight w:val="none"/>
        </w:rPr>
        <w:t>扫描件、</w:t>
      </w:r>
      <w:r>
        <w:rPr>
          <w:rFonts w:ascii="宋体" w:hAnsi="宋体"/>
          <w:b/>
          <w:bCs/>
          <w:color w:val="auto"/>
          <w:sz w:val="24"/>
          <w:szCs w:val="24"/>
          <w:highlight w:val="none"/>
        </w:rPr>
        <w:t>本单位（不含投标人的子公司、独立法人的分公司或分支机构）</w:t>
      </w:r>
      <w:r>
        <w:rPr>
          <w:rFonts w:hint="eastAsia" w:ascii="宋体" w:hAnsi="宋体"/>
          <w:b/>
          <w:bCs/>
          <w:color w:val="auto"/>
          <w:sz w:val="24"/>
          <w:szCs w:val="24"/>
          <w:highlight w:val="none"/>
        </w:rPr>
        <w:t>社保证明资料（2025年</w:t>
      </w:r>
      <w:r>
        <w:rPr>
          <w:rFonts w:hint="eastAsia" w:ascii="宋体" w:hAnsi="宋体"/>
          <w:b/>
          <w:bCs/>
          <w:color w:val="auto"/>
          <w:sz w:val="24"/>
          <w:szCs w:val="24"/>
          <w:highlight w:val="none"/>
          <w:lang w:val="en-US" w:eastAsia="zh-CN"/>
        </w:rPr>
        <w:t>10</w:t>
      </w:r>
      <w:r>
        <w:rPr>
          <w:rFonts w:hint="eastAsia" w:ascii="宋体" w:hAnsi="宋体"/>
          <w:b/>
          <w:bCs/>
          <w:color w:val="auto"/>
          <w:sz w:val="24"/>
          <w:szCs w:val="24"/>
          <w:highlight w:val="none"/>
        </w:rPr>
        <w:t>月）</w:t>
      </w:r>
      <w:r>
        <w:rPr>
          <w:rFonts w:hint="eastAsia" w:ascii="宋体" w:hAnsi="宋体"/>
          <w:b/>
          <w:bCs/>
          <w:color w:val="auto"/>
          <w:sz w:val="24"/>
          <w:szCs w:val="24"/>
          <w:highlight w:val="none"/>
          <w:lang w:eastAsia="zh-CN"/>
        </w:rPr>
        <w:t>。</w:t>
      </w:r>
      <w:r>
        <w:rPr>
          <w:rFonts w:hint="eastAsia"/>
          <w:color w:val="auto"/>
          <w:highlight w:val="none"/>
        </w:rPr>
        <w:t>除上述人员</w:t>
      </w:r>
      <w:r>
        <w:rPr>
          <w:rFonts w:hint="eastAsia" w:ascii="Times New Roman" w:hAnsi="Times New Roman" w:eastAsia="宋体" w:cs="Times New Roman"/>
          <w:color w:val="auto"/>
          <w:highlight w:val="none"/>
        </w:rPr>
        <w:t>外，投标阶段无需提供其他人员及证明资料</w:t>
      </w:r>
      <w:r>
        <w:rPr>
          <w:rFonts w:hint="eastAsia" w:ascii="Times New Roman" w:hAnsi="Times New Roman" w:eastAsia="宋体" w:cs="Times New Roman"/>
          <w:strike w:val="0"/>
          <w:color w:val="auto"/>
          <w:highlight w:val="none"/>
        </w:rPr>
        <w:t>，投标人按招标文件“第</w:t>
      </w:r>
      <w:r>
        <w:rPr>
          <w:rFonts w:hint="eastAsia" w:ascii="Times New Roman" w:hAnsi="Times New Roman" w:eastAsia="宋体" w:cs="Times New Roman"/>
          <w:strike w:val="0"/>
          <w:color w:val="auto"/>
          <w:highlight w:val="none"/>
          <w:lang w:val="en-US" w:eastAsia="zh-CN"/>
        </w:rPr>
        <w:t>六</w:t>
      </w:r>
      <w:r>
        <w:rPr>
          <w:rFonts w:hint="eastAsia" w:ascii="Times New Roman" w:hAnsi="Times New Roman" w:eastAsia="宋体" w:cs="Times New Roman"/>
          <w:strike w:val="0"/>
          <w:color w:val="auto"/>
          <w:highlight w:val="none"/>
        </w:rPr>
        <w:t>章投标文件格式”中的《投标承诺</w:t>
      </w:r>
      <w:r>
        <w:rPr>
          <w:rFonts w:hint="eastAsia" w:ascii="Times New Roman" w:hAnsi="Times New Roman" w:eastAsia="宋体" w:cs="Times New Roman"/>
          <w:strike w:val="0"/>
          <w:color w:val="auto"/>
          <w:highlight w:val="none"/>
          <w:lang w:val="en-US" w:eastAsia="zh-CN"/>
        </w:rPr>
        <w:t>书</w:t>
      </w:r>
      <w:r>
        <w:rPr>
          <w:rFonts w:hint="eastAsia" w:ascii="Times New Roman" w:hAnsi="Times New Roman" w:eastAsia="宋体" w:cs="Times New Roman"/>
          <w:strike w:val="0"/>
          <w:color w:val="auto"/>
          <w:highlight w:val="none"/>
        </w:rPr>
        <w:t>》进行承诺即可</w:t>
      </w:r>
      <w:r>
        <w:rPr>
          <w:rFonts w:hint="eastAsia" w:ascii="Times New Roman" w:hAnsi="Times New Roman" w:eastAsia="宋体" w:cs="Times New Roman"/>
          <w:color w:val="auto"/>
          <w:highlight w:val="none"/>
        </w:rPr>
        <w:t>。</w:t>
      </w:r>
    </w:p>
    <w:p w14:paraId="6C5E7CDF">
      <w:pPr>
        <w:rPr>
          <w:rFonts w:hint="eastAsia" w:ascii="Times New Roman" w:hAnsi="Times New Roman" w:eastAsia="宋体" w:cs="Times New Roman"/>
          <w:b w:val="0"/>
          <w:color w:val="auto"/>
          <w:highlight w:val="none"/>
        </w:rPr>
      </w:pPr>
    </w:p>
    <w:sectPr>
      <w:headerReference r:id="rId6" w:type="first"/>
      <w:headerReference r:id="rId5" w:type="default"/>
      <w:footerReference r:id="rId7" w:type="default"/>
      <w:footerReference r:id="rId8" w:type="even"/>
      <w:pgSz w:w="11906" w:h="16838"/>
      <w:pgMar w:top="1701" w:right="1134" w:bottom="1134" w:left="1134" w:header="851" w:footer="992" w:gutter="0"/>
      <w:pgNumType w:fmt="numberInDash"/>
      <w:cols w:space="425" w:num="1"/>
      <w:titlePg/>
      <w:docGrid w:type="linesAndChars" w:linePitch="52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GungsuhChe">
    <w:altName w:val="Malgun Gothic"/>
    <w:panose1 w:val="02030609000101010101"/>
    <w:charset w:val="81"/>
    <w:family w:val="moder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46CD3">
    <w:pPr>
      <w:pStyle w:val="19"/>
      <w:jc w:val="center"/>
    </w:pPr>
    <w:r>
      <w:rPr>
        <w:rStyle w:val="32"/>
      </w:rPr>
      <w:fldChar w:fldCharType="begin"/>
    </w:r>
    <w:r>
      <w:rPr>
        <w:rStyle w:val="32"/>
      </w:rPr>
      <w:instrText xml:space="preserve"> PAGE </w:instrText>
    </w:r>
    <w:r>
      <w:rPr>
        <w:rStyle w:val="32"/>
      </w:rPr>
      <w:fldChar w:fldCharType="separate"/>
    </w:r>
    <w:r>
      <w:rPr>
        <w:rStyle w:val="32"/>
      </w:rPr>
      <w:t>- 4 -</w:t>
    </w:r>
    <w:r>
      <w:rPr>
        <w:rStyle w:val="3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B60D7">
    <w:pPr>
      <w:pStyle w:val="19"/>
      <w:framePr w:wrap="around" w:vAnchor="text" w:hAnchor="margin" w:xAlign="center" w:y="1"/>
      <w:rPr>
        <w:rStyle w:val="32"/>
      </w:rPr>
    </w:pPr>
    <w:r>
      <w:rPr>
        <w:rStyle w:val="32"/>
      </w:rPr>
      <w:fldChar w:fldCharType="begin"/>
    </w:r>
    <w:r>
      <w:rPr>
        <w:rStyle w:val="32"/>
      </w:rPr>
      <w:instrText xml:space="preserve">PAGE  </w:instrText>
    </w:r>
    <w:r>
      <w:rPr>
        <w:rStyle w:val="32"/>
      </w:rPr>
      <w:fldChar w:fldCharType="separate"/>
    </w:r>
    <w:r>
      <w:rPr>
        <w:rStyle w:val="32"/>
      </w:rPr>
      <w:t>1</w:t>
    </w:r>
    <w:r>
      <w:rPr>
        <w:rStyle w:val="32"/>
      </w:rPr>
      <w:fldChar w:fldCharType="end"/>
    </w:r>
  </w:p>
  <w:p w14:paraId="51217D22">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05550">
    <w:pPr>
      <w:pStyle w:val="20"/>
      <w:jc w:val="right"/>
      <w:rPr>
        <w:sz w:val="21"/>
        <w:szCs w:val="21"/>
      </w:rPr>
    </w:pPr>
    <w:r>
      <w:rPr>
        <w:sz w:val="21"/>
        <w:szCs w:val="21"/>
      </w:rPr>
      <w:drawing>
        <wp:anchor distT="0" distB="0" distL="114300" distR="114300" simplePos="0" relativeHeight="251660288" behindDoc="0" locked="0" layoutInCell="1" allowOverlap="1">
          <wp:simplePos x="0" y="0"/>
          <wp:positionH relativeFrom="column">
            <wp:posOffset>-43815</wp:posOffset>
          </wp:positionH>
          <wp:positionV relativeFrom="paragraph">
            <wp:posOffset>-98425</wp:posOffset>
          </wp:positionV>
          <wp:extent cx="1028700" cy="262890"/>
          <wp:effectExtent l="0" t="0" r="0" b="0"/>
          <wp:wrapNone/>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noChangeArrowheads="1"/>
                  </pic:cNvPicPr>
                </pic:nvPicPr>
                <pic:blipFill>
                  <a:blip r:embed="rId1">
                    <a:extLst>
                      <a:ext uri="{28A0092B-C50C-407E-A947-70E740481C1C}">
                        <a14:useLocalDpi xmlns:a14="http://schemas.microsoft.com/office/drawing/2010/main" val="0"/>
                      </a:ext>
                    </a:extLst>
                  </a:blip>
                  <a:srcRect l="23116" t="41565" r="58284" b="50891"/>
                  <a:stretch>
                    <a:fillRect/>
                  </a:stretch>
                </pic:blipFill>
                <pic:spPr>
                  <a:xfrm>
                    <a:off x="0" y="0"/>
                    <a:ext cx="1028700" cy="262890"/>
                  </a:xfrm>
                  <a:prstGeom prst="rect">
                    <a:avLst/>
                  </a:prstGeom>
                  <a:noFill/>
                  <a:ln>
                    <a:noFill/>
                  </a:ln>
                </pic:spPr>
              </pic:pic>
            </a:graphicData>
          </a:graphic>
        </wp:anchor>
      </w:drawing>
    </w:r>
    <w:r>
      <w:rPr>
        <w:rFonts w:hint="eastAsia"/>
        <w:sz w:val="21"/>
        <w:szCs w:val="21"/>
      </w:rPr>
      <w:t>建筑初步设计及施工图设计任务书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20688">
    <w:pPr>
      <w:pStyle w:val="20"/>
      <w:jc w:val="right"/>
      <w:rPr>
        <w:sz w:val="21"/>
        <w:szCs w:val="21"/>
      </w:rPr>
    </w:pPr>
    <w:r>
      <w:rPr>
        <w:sz w:val="21"/>
        <w:szCs w:val="21"/>
      </w:rPr>
      <w:drawing>
        <wp:anchor distT="0" distB="0" distL="114300" distR="114300" simplePos="0" relativeHeight="251662336" behindDoc="0" locked="0" layoutInCell="1" allowOverlap="1">
          <wp:simplePos x="0" y="0"/>
          <wp:positionH relativeFrom="column">
            <wp:posOffset>-43815</wp:posOffset>
          </wp:positionH>
          <wp:positionV relativeFrom="paragraph">
            <wp:posOffset>-98425</wp:posOffset>
          </wp:positionV>
          <wp:extent cx="1028700" cy="262890"/>
          <wp:effectExtent l="0" t="0" r="0" b="0"/>
          <wp:wrapNone/>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noChangeArrowheads="1"/>
                  </pic:cNvPicPr>
                </pic:nvPicPr>
                <pic:blipFill>
                  <a:blip r:embed="rId1">
                    <a:extLst>
                      <a:ext uri="{28A0092B-C50C-407E-A947-70E740481C1C}">
                        <a14:useLocalDpi xmlns:a14="http://schemas.microsoft.com/office/drawing/2010/main" val="0"/>
                      </a:ext>
                    </a:extLst>
                  </a:blip>
                  <a:srcRect l="23116" t="41565" r="58284" b="50891"/>
                  <a:stretch>
                    <a:fillRect/>
                  </a:stretch>
                </pic:blipFill>
                <pic:spPr>
                  <a:xfrm>
                    <a:off x="0" y="0"/>
                    <a:ext cx="1028700" cy="262890"/>
                  </a:xfrm>
                  <a:prstGeom prst="rect">
                    <a:avLst/>
                  </a:prstGeom>
                  <a:noFill/>
                  <a:ln>
                    <a:noFill/>
                  </a:ln>
                </pic:spPr>
              </pic:pic>
            </a:graphicData>
          </a:graphic>
        </wp:anchor>
      </w:drawing>
    </w:r>
    <w:r>
      <w:rPr>
        <w:rFonts w:hint="eastAsia"/>
        <w:sz w:val="21"/>
        <w:szCs w:val="21"/>
      </w:rPr>
      <w:t>建筑</w:t>
    </w:r>
    <w:r>
      <w:rPr>
        <w:rFonts w:hint="eastAsia"/>
        <w:sz w:val="21"/>
        <w:szCs w:val="21"/>
        <w:lang w:val="en-US" w:eastAsia="zh-CN"/>
      </w:rPr>
      <w:t>工程</w:t>
    </w:r>
    <w:r>
      <w:rPr>
        <w:rFonts w:hint="eastAsia"/>
        <w:sz w:val="21"/>
        <w:szCs w:val="21"/>
      </w:rPr>
      <w:t>设计及</w:t>
    </w:r>
    <w:r>
      <w:rPr>
        <w:rFonts w:hint="eastAsia"/>
        <w:sz w:val="21"/>
        <w:szCs w:val="21"/>
        <w:lang w:val="en-US" w:eastAsia="zh-CN"/>
      </w:rPr>
      <w:t>专项设计</w:t>
    </w:r>
    <w:r>
      <w:rPr>
        <w:rFonts w:hint="eastAsia"/>
        <w:sz w:val="21"/>
        <w:szCs w:val="21"/>
      </w:rPr>
      <w:t>任务书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3A17EE"/>
    <w:multiLevelType w:val="multilevel"/>
    <w:tmpl w:val="A93A17EE"/>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DBF6C14F"/>
    <w:multiLevelType w:val="multilevel"/>
    <w:tmpl w:val="DBF6C14F"/>
    <w:lvl w:ilvl="0" w:tentative="0">
      <w:start w:val="1"/>
      <w:numFmt w:val="bullet"/>
      <w:lvlText w:val=""/>
      <w:lvlJc w:val="left"/>
      <w:pPr>
        <w:ind w:left="1189" w:hanging="480"/>
      </w:pPr>
      <w:rPr>
        <w:rFonts w:ascii="Symbol" w:hAnsi="Symbol" w:cs="Symbol"/>
        <w:color w:val="auto"/>
      </w:rPr>
    </w:lvl>
    <w:lvl w:ilvl="1" w:tentative="0">
      <w:start w:val="1"/>
      <w:numFmt w:val="bullet"/>
      <w:lvlText w:val=""/>
      <w:lvlJc w:val="left"/>
      <w:pPr>
        <w:ind w:left="1669" w:hanging="480"/>
      </w:pPr>
      <w:rPr>
        <w:rFonts w:hint="default" w:ascii="Wingdings" w:hAnsi="Wingdings" w:cs="Wingdings"/>
      </w:rPr>
    </w:lvl>
    <w:lvl w:ilvl="2" w:tentative="0">
      <w:start w:val="1"/>
      <w:numFmt w:val="bullet"/>
      <w:lvlText w:val=""/>
      <w:lvlJc w:val="left"/>
      <w:pPr>
        <w:ind w:left="2149" w:hanging="480"/>
      </w:pPr>
      <w:rPr>
        <w:rFonts w:hint="default" w:ascii="Wingdings" w:hAnsi="Wingdings" w:cs="Wingdings"/>
      </w:rPr>
    </w:lvl>
    <w:lvl w:ilvl="3" w:tentative="0">
      <w:start w:val="1"/>
      <w:numFmt w:val="bullet"/>
      <w:lvlText w:val=""/>
      <w:lvlJc w:val="left"/>
      <w:pPr>
        <w:ind w:left="2629" w:hanging="480"/>
      </w:pPr>
      <w:rPr>
        <w:rFonts w:hint="default" w:ascii="Wingdings" w:hAnsi="Wingdings" w:cs="Wingdings"/>
      </w:rPr>
    </w:lvl>
    <w:lvl w:ilvl="4" w:tentative="0">
      <w:start w:val="1"/>
      <w:numFmt w:val="bullet"/>
      <w:lvlText w:val=""/>
      <w:lvlJc w:val="left"/>
      <w:pPr>
        <w:ind w:left="3109" w:hanging="480"/>
      </w:pPr>
      <w:rPr>
        <w:rFonts w:hint="default" w:ascii="Wingdings" w:hAnsi="Wingdings" w:cs="Wingdings"/>
      </w:rPr>
    </w:lvl>
    <w:lvl w:ilvl="5" w:tentative="0">
      <w:start w:val="1"/>
      <w:numFmt w:val="bullet"/>
      <w:lvlText w:val=""/>
      <w:lvlJc w:val="left"/>
      <w:pPr>
        <w:ind w:left="3589" w:hanging="480"/>
      </w:pPr>
      <w:rPr>
        <w:rFonts w:hint="default" w:ascii="Wingdings" w:hAnsi="Wingdings" w:cs="Wingdings"/>
      </w:rPr>
    </w:lvl>
    <w:lvl w:ilvl="6" w:tentative="0">
      <w:start w:val="1"/>
      <w:numFmt w:val="bullet"/>
      <w:lvlText w:val=""/>
      <w:lvlJc w:val="left"/>
      <w:pPr>
        <w:ind w:left="4069" w:hanging="480"/>
      </w:pPr>
      <w:rPr>
        <w:rFonts w:hint="default" w:ascii="Wingdings" w:hAnsi="Wingdings" w:cs="Wingdings"/>
      </w:rPr>
    </w:lvl>
    <w:lvl w:ilvl="7" w:tentative="0">
      <w:start w:val="1"/>
      <w:numFmt w:val="bullet"/>
      <w:lvlText w:val=""/>
      <w:lvlJc w:val="left"/>
      <w:pPr>
        <w:ind w:left="4549" w:hanging="480"/>
      </w:pPr>
      <w:rPr>
        <w:rFonts w:hint="default" w:ascii="Wingdings" w:hAnsi="Wingdings" w:cs="Wingdings"/>
      </w:rPr>
    </w:lvl>
    <w:lvl w:ilvl="8" w:tentative="0">
      <w:start w:val="1"/>
      <w:numFmt w:val="bullet"/>
      <w:lvlText w:val=""/>
      <w:lvlJc w:val="left"/>
      <w:pPr>
        <w:ind w:left="5029" w:hanging="480"/>
      </w:pPr>
      <w:rPr>
        <w:rFonts w:hint="default" w:ascii="Wingdings" w:hAnsi="Wingdings" w:cs="Wingdings"/>
      </w:rPr>
    </w:lvl>
  </w:abstractNum>
  <w:abstractNum w:abstractNumId="2">
    <w:nsid w:val="DDDF35D7"/>
    <w:multiLevelType w:val="singleLevel"/>
    <w:tmpl w:val="DDDF35D7"/>
    <w:lvl w:ilvl="0" w:tentative="0">
      <w:start w:val="1"/>
      <w:numFmt w:val="decimal"/>
      <w:lvlText w:val="%1."/>
      <w:lvlJc w:val="left"/>
      <w:pPr>
        <w:tabs>
          <w:tab w:val="left" w:pos="425"/>
        </w:tabs>
        <w:ind w:left="425" w:leftChars="0" w:hanging="425" w:firstLineChars="0"/>
      </w:pPr>
      <w:rPr>
        <w:rFonts w:hint="default"/>
      </w:rPr>
    </w:lvl>
  </w:abstractNum>
  <w:abstractNum w:abstractNumId="3">
    <w:nsid w:val="DF7F0D07"/>
    <w:multiLevelType w:val="singleLevel"/>
    <w:tmpl w:val="DF7F0D07"/>
    <w:lvl w:ilvl="0" w:tentative="0">
      <w:start w:val="1"/>
      <w:numFmt w:val="decimal"/>
      <w:lvlText w:val="%1."/>
      <w:lvlJc w:val="left"/>
      <w:pPr>
        <w:tabs>
          <w:tab w:val="left" w:pos="425"/>
        </w:tabs>
        <w:ind w:left="425" w:leftChars="0" w:hanging="425" w:firstLineChars="0"/>
      </w:pPr>
      <w:rPr>
        <w:rFonts w:hint="default"/>
      </w:rPr>
    </w:lvl>
  </w:abstractNum>
  <w:abstractNum w:abstractNumId="4">
    <w:nsid w:val="E1FF8BC6"/>
    <w:multiLevelType w:val="multilevel"/>
    <w:tmpl w:val="E1FF8BC6"/>
    <w:lvl w:ilvl="0" w:tentative="0">
      <w:start w:val="1"/>
      <w:numFmt w:val="lowerLetter"/>
      <w:lvlText w:val="%1)"/>
      <w:lvlJc w:val="left"/>
      <w:pPr>
        <w:ind w:left="1189" w:hanging="480"/>
      </w:pPr>
    </w:lvl>
    <w:lvl w:ilvl="1" w:tentative="0">
      <w:start w:val="1"/>
      <w:numFmt w:val="lowerLetter"/>
      <w:lvlText w:val="%2)"/>
      <w:lvlJc w:val="left"/>
      <w:pPr>
        <w:ind w:left="1669" w:hanging="480"/>
      </w:pPr>
    </w:lvl>
    <w:lvl w:ilvl="2" w:tentative="0">
      <w:start w:val="1"/>
      <w:numFmt w:val="lowerRoman"/>
      <w:lvlText w:val="%3."/>
      <w:lvlJc w:val="right"/>
      <w:pPr>
        <w:ind w:left="2149" w:hanging="480"/>
      </w:pPr>
    </w:lvl>
    <w:lvl w:ilvl="3" w:tentative="0">
      <w:start w:val="1"/>
      <w:numFmt w:val="decimal"/>
      <w:lvlText w:val="%4."/>
      <w:lvlJc w:val="left"/>
      <w:pPr>
        <w:ind w:left="2629" w:hanging="480"/>
      </w:pPr>
    </w:lvl>
    <w:lvl w:ilvl="4" w:tentative="0">
      <w:start w:val="1"/>
      <w:numFmt w:val="lowerLetter"/>
      <w:lvlText w:val="%5)"/>
      <w:lvlJc w:val="left"/>
      <w:pPr>
        <w:ind w:left="3109" w:hanging="480"/>
      </w:pPr>
    </w:lvl>
    <w:lvl w:ilvl="5" w:tentative="0">
      <w:start w:val="1"/>
      <w:numFmt w:val="lowerRoman"/>
      <w:lvlText w:val="%6."/>
      <w:lvlJc w:val="right"/>
      <w:pPr>
        <w:ind w:left="3589" w:hanging="480"/>
      </w:pPr>
    </w:lvl>
    <w:lvl w:ilvl="6" w:tentative="0">
      <w:start w:val="1"/>
      <w:numFmt w:val="decimal"/>
      <w:lvlText w:val="%7."/>
      <w:lvlJc w:val="left"/>
      <w:pPr>
        <w:ind w:left="4069" w:hanging="480"/>
      </w:pPr>
    </w:lvl>
    <w:lvl w:ilvl="7" w:tentative="0">
      <w:start w:val="1"/>
      <w:numFmt w:val="lowerLetter"/>
      <w:lvlText w:val="%8)"/>
      <w:lvlJc w:val="left"/>
      <w:pPr>
        <w:ind w:left="4549" w:hanging="480"/>
      </w:pPr>
    </w:lvl>
    <w:lvl w:ilvl="8" w:tentative="0">
      <w:start w:val="1"/>
      <w:numFmt w:val="lowerRoman"/>
      <w:lvlText w:val="%9."/>
      <w:lvlJc w:val="right"/>
      <w:pPr>
        <w:ind w:left="5029" w:hanging="480"/>
      </w:pPr>
    </w:lvl>
  </w:abstractNum>
  <w:abstractNum w:abstractNumId="5">
    <w:nsid w:val="E6EED7B8"/>
    <w:multiLevelType w:val="multilevel"/>
    <w:tmpl w:val="E6EED7B8"/>
    <w:lvl w:ilvl="0" w:tentative="0">
      <w:start w:val="1"/>
      <w:numFmt w:val="japaneseCounting"/>
      <w:lvlText w:val="（%1）"/>
      <w:lvlJc w:val="left"/>
      <w:pPr>
        <w:ind w:left="720" w:hanging="720"/>
      </w:p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E7CAC722"/>
    <w:multiLevelType w:val="multilevel"/>
    <w:tmpl w:val="E7CAC722"/>
    <w:lvl w:ilvl="0" w:tentative="0">
      <w:start w:val="1"/>
      <w:numFmt w:val="decimal"/>
      <w:lvlText w:val="%1."/>
      <w:lvlJc w:val="left"/>
      <w:pPr>
        <w:tabs>
          <w:tab w:val="left" w:pos="425"/>
        </w:tabs>
        <w:ind w:left="425" w:leftChars="0" w:hanging="425" w:firstLineChars="0"/>
      </w:pPr>
      <w:rPr>
        <w:rFonts w:hint="default"/>
      </w:rPr>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abstractNum w:abstractNumId="7">
    <w:nsid w:val="EB5CCF05"/>
    <w:multiLevelType w:val="multilevel"/>
    <w:tmpl w:val="EB5CCF05"/>
    <w:lvl w:ilvl="0" w:tentative="0">
      <w:start w:val="1"/>
      <w:numFmt w:val="decimal"/>
      <w:lvlText w:val="%1."/>
      <w:lvlJc w:val="left"/>
      <w:pPr>
        <w:ind w:left="425" w:hanging="425"/>
      </w:pPr>
      <w:rPr>
        <w:rFonts w:hint="eastAsia" w:ascii="宋体" w:hAnsi="宋体" w:eastAsia="宋体" w:cs="宋体"/>
      </w:rPr>
    </w:lvl>
    <w:lvl w:ilvl="1" w:tentative="0">
      <w:start w:val="1"/>
      <w:numFmt w:val="decimal"/>
      <w:lvlText w:val="%1.%2"/>
      <w:lvlJc w:val="left"/>
      <w:pPr>
        <w:ind w:left="567" w:hanging="567"/>
      </w:pPr>
      <w:rPr>
        <w:rFonts w:hint="eastAsia" w:ascii="宋体" w:hAnsi="宋体" w:eastAsia="宋体" w:cs="宋体"/>
      </w:rPr>
    </w:lvl>
    <w:lvl w:ilvl="2" w:tentative="0">
      <w:start w:val="1"/>
      <w:numFmt w:val="decimal"/>
      <w:lvlText w:val="%1.%2.%3."/>
      <w:lvlJc w:val="left"/>
      <w:pPr>
        <w:ind w:left="709" w:hanging="709"/>
      </w:pPr>
      <w:rPr>
        <w:rFonts w:hint="eastAsia" w:ascii="宋体" w:hAnsi="宋体" w:eastAsia="宋体" w:cs="宋体"/>
      </w:rPr>
    </w:lvl>
    <w:lvl w:ilvl="3" w:tentative="0">
      <w:start w:val="1"/>
      <w:numFmt w:val="decimal"/>
      <w:lvlText w:val="%1.%2.%3.%4."/>
      <w:lvlJc w:val="left"/>
      <w:pPr>
        <w:ind w:left="851" w:hanging="851"/>
      </w:pPr>
      <w:rPr>
        <w:rFonts w:hint="eastAsia" w:ascii="宋体" w:hAnsi="宋体" w:eastAsia="宋体" w:cs="宋体"/>
      </w:rPr>
    </w:lvl>
    <w:lvl w:ilvl="4" w:tentative="0">
      <w:start w:val="1"/>
      <w:numFmt w:val="decimal"/>
      <w:lvlText w:val="%1.%2.%3.%4.%5."/>
      <w:lvlJc w:val="left"/>
      <w:pPr>
        <w:ind w:left="992" w:hanging="992"/>
      </w:pPr>
      <w:rPr>
        <w:rFonts w:hint="eastAsia" w:ascii="宋体" w:hAnsi="宋体" w:eastAsia="宋体" w:cs="宋体"/>
      </w:rPr>
    </w:lvl>
    <w:lvl w:ilvl="5" w:tentative="0">
      <w:start w:val="1"/>
      <w:numFmt w:val="decimal"/>
      <w:lvlText w:val="%1.%2.%3.%4.%5.%6."/>
      <w:lvlJc w:val="left"/>
      <w:pPr>
        <w:ind w:left="1134" w:hanging="1134"/>
      </w:pPr>
      <w:rPr>
        <w:rFonts w:hint="eastAsia" w:ascii="宋体" w:hAnsi="宋体" w:eastAsia="宋体" w:cs="宋体"/>
      </w:rPr>
    </w:lvl>
    <w:lvl w:ilvl="6" w:tentative="0">
      <w:start w:val="1"/>
      <w:numFmt w:val="decimal"/>
      <w:lvlText w:val="%1.%2.%3.%4.%5.%6.%7."/>
      <w:lvlJc w:val="left"/>
      <w:pPr>
        <w:ind w:left="1276" w:hanging="1276"/>
      </w:pPr>
      <w:rPr>
        <w:rFonts w:hint="eastAsia" w:ascii="宋体" w:hAnsi="宋体" w:eastAsia="宋体" w:cs="宋体"/>
      </w:rPr>
    </w:lvl>
    <w:lvl w:ilvl="7" w:tentative="0">
      <w:start w:val="1"/>
      <w:numFmt w:val="decimal"/>
      <w:lvlText w:val="%1.%2.%3.%4.%5.%6.%7.%8."/>
      <w:lvlJc w:val="left"/>
      <w:pPr>
        <w:ind w:left="1418" w:hanging="1418"/>
      </w:pPr>
      <w:rPr>
        <w:rFonts w:hint="eastAsia" w:ascii="宋体" w:hAnsi="宋体" w:eastAsia="宋体" w:cs="宋体"/>
      </w:rPr>
    </w:lvl>
    <w:lvl w:ilvl="8" w:tentative="0">
      <w:start w:val="1"/>
      <w:numFmt w:val="decimal"/>
      <w:lvlText w:val="%1.%2.%3.%4.%5.%6.%7.%8.%9."/>
      <w:lvlJc w:val="left"/>
      <w:pPr>
        <w:ind w:left="1559" w:hanging="1559"/>
      </w:pPr>
      <w:rPr>
        <w:rFonts w:hint="eastAsia" w:ascii="宋体" w:hAnsi="宋体" w:eastAsia="宋体" w:cs="宋体"/>
      </w:rPr>
    </w:lvl>
  </w:abstractNum>
  <w:abstractNum w:abstractNumId="8">
    <w:nsid w:val="ED7F0580"/>
    <w:multiLevelType w:val="singleLevel"/>
    <w:tmpl w:val="ED7F0580"/>
    <w:lvl w:ilvl="0" w:tentative="0">
      <w:start w:val="1"/>
      <w:numFmt w:val="decimal"/>
      <w:lvlText w:val="%1."/>
      <w:lvlJc w:val="left"/>
      <w:pPr>
        <w:tabs>
          <w:tab w:val="left" w:pos="312"/>
        </w:tabs>
      </w:pPr>
    </w:lvl>
  </w:abstractNum>
  <w:abstractNum w:abstractNumId="9">
    <w:nsid w:val="EFEF2AA1"/>
    <w:multiLevelType w:val="multilevel"/>
    <w:tmpl w:val="EFEF2AA1"/>
    <w:lvl w:ilvl="0" w:tentative="0">
      <w:start w:val="1"/>
      <w:numFmt w:val="lowerLetter"/>
      <w:lvlText w:val="%1)"/>
      <w:lvlJc w:val="left"/>
      <w:pPr>
        <w:ind w:left="1189" w:hanging="480"/>
      </w:pPr>
    </w:lvl>
    <w:lvl w:ilvl="1" w:tentative="0">
      <w:start w:val="1"/>
      <w:numFmt w:val="lowerLetter"/>
      <w:lvlText w:val="%2)"/>
      <w:lvlJc w:val="left"/>
      <w:pPr>
        <w:ind w:left="1669" w:hanging="480"/>
      </w:pPr>
    </w:lvl>
    <w:lvl w:ilvl="2" w:tentative="0">
      <w:start w:val="1"/>
      <w:numFmt w:val="lowerRoman"/>
      <w:lvlText w:val="%3."/>
      <w:lvlJc w:val="right"/>
      <w:pPr>
        <w:ind w:left="2149" w:hanging="480"/>
      </w:pPr>
    </w:lvl>
    <w:lvl w:ilvl="3" w:tentative="0">
      <w:start w:val="1"/>
      <w:numFmt w:val="decimal"/>
      <w:lvlText w:val="%4."/>
      <w:lvlJc w:val="left"/>
      <w:pPr>
        <w:ind w:left="2629" w:hanging="480"/>
      </w:pPr>
    </w:lvl>
    <w:lvl w:ilvl="4" w:tentative="0">
      <w:start w:val="1"/>
      <w:numFmt w:val="lowerLetter"/>
      <w:lvlText w:val="%5)"/>
      <w:lvlJc w:val="left"/>
      <w:pPr>
        <w:ind w:left="3109" w:hanging="480"/>
      </w:pPr>
    </w:lvl>
    <w:lvl w:ilvl="5" w:tentative="0">
      <w:start w:val="1"/>
      <w:numFmt w:val="lowerRoman"/>
      <w:lvlText w:val="%6."/>
      <w:lvlJc w:val="right"/>
      <w:pPr>
        <w:ind w:left="3589" w:hanging="480"/>
      </w:pPr>
    </w:lvl>
    <w:lvl w:ilvl="6" w:tentative="0">
      <w:start w:val="1"/>
      <w:numFmt w:val="decimal"/>
      <w:lvlText w:val="%7."/>
      <w:lvlJc w:val="left"/>
      <w:pPr>
        <w:ind w:left="4069" w:hanging="480"/>
      </w:pPr>
    </w:lvl>
    <w:lvl w:ilvl="7" w:tentative="0">
      <w:start w:val="1"/>
      <w:numFmt w:val="lowerLetter"/>
      <w:lvlText w:val="%8)"/>
      <w:lvlJc w:val="left"/>
      <w:pPr>
        <w:ind w:left="4549" w:hanging="480"/>
      </w:pPr>
    </w:lvl>
    <w:lvl w:ilvl="8" w:tentative="0">
      <w:start w:val="1"/>
      <w:numFmt w:val="lowerRoman"/>
      <w:lvlText w:val="%9."/>
      <w:lvlJc w:val="right"/>
      <w:pPr>
        <w:ind w:left="5029" w:hanging="480"/>
      </w:pPr>
    </w:lvl>
  </w:abstractNum>
  <w:abstractNum w:abstractNumId="10">
    <w:nsid w:val="F39A56A8"/>
    <w:multiLevelType w:val="multilevel"/>
    <w:tmpl w:val="F39A56A8"/>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1">
    <w:nsid w:val="F8EB231E"/>
    <w:multiLevelType w:val="multilevel"/>
    <w:tmpl w:val="F8EB231E"/>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2">
    <w:nsid w:val="F97CC1D4"/>
    <w:multiLevelType w:val="multilevel"/>
    <w:tmpl w:val="F97CC1D4"/>
    <w:lvl w:ilvl="0" w:tentative="0">
      <w:start w:val="2"/>
      <w:numFmt w:val="japaneseCounting"/>
      <w:lvlText w:val="%1、"/>
      <w:lvlJc w:val="left"/>
      <w:pPr>
        <w:ind w:left="720" w:hanging="720"/>
      </w:p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3">
    <w:nsid w:val="FDF69F13"/>
    <w:multiLevelType w:val="multilevel"/>
    <w:tmpl w:val="FDF69F13"/>
    <w:lvl w:ilvl="0" w:tentative="0">
      <w:start w:val="1"/>
      <w:numFmt w:val="decimal"/>
      <w:lvlText w:val="%1."/>
      <w:lvlJc w:val="left"/>
      <w:pPr>
        <w:tabs>
          <w:tab w:val="left" w:pos="425"/>
        </w:tabs>
        <w:ind w:left="425" w:leftChars="0" w:hanging="425" w:firstLineChars="0"/>
      </w:pPr>
      <w:rPr>
        <w:rFonts w:hint="default"/>
      </w:rPr>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abstractNum w:abstractNumId="14">
    <w:nsid w:val="FFD78089"/>
    <w:multiLevelType w:val="multilevel"/>
    <w:tmpl w:val="FFD78089"/>
    <w:lvl w:ilvl="0" w:tentative="0">
      <w:start w:val="1"/>
      <w:numFmt w:val="chineseCountingThousand"/>
      <w:suff w:val="space"/>
      <w:lvlText w:val="(%1)"/>
      <w:lvlJc w:val="left"/>
      <w:pPr>
        <w:ind w:left="840" w:hanging="420"/>
      </w:pPr>
      <w:rPr>
        <w:rFonts w:hint="default"/>
        <w:b/>
        <w:u w:val="none"/>
      </w:rPr>
    </w:lvl>
    <w:lvl w:ilvl="1" w:tentative="0">
      <w:start w:val="1"/>
      <w:numFmt w:val="decimal"/>
      <w:lvlText w:val="%1.%2"/>
      <w:lvlJc w:val="left"/>
      <w:pPr>
        <w:tabs>
          <w:tab w:val="left" w:pos="1412"/>
        </w:tabs>
        <w:ind w:left="1412" w:hanging="567"/>
      </w:pPr>
      <w:rPr>
        <w:rFonts w:hint="eastAsia"/>
      </w:rPr>
    </w:lvl>
    <w:lvl w:ilvl="2" w:tentative="0">
      <w:start w:val="1"/>
      <w:numFmt w:val="decimal"/>
      <w:lvlText w:val="%1.%2.%3"/>
      <w:lvlJc w:val="left"/>
      <w:pPr>
        <w:tabs>
          <w:tab w:val="left" w:pos="1991"/>
        </w:tabs>
        <w:ind w:left="1838" w:hanging="567"/>
      </w:pPr>
      <w:rPr>
        <w:rFonts w:hint="eastAsia"/>
      </w:rPr>
    </w:lvl>
    <w:lvl w:ilvl="3" w:tentative="0">
      <w:start w:val="1"/>
      <w:numFmt w:val="decimal"/>
      <w:lvlText w:val="%1.%2.%3.%4"/>
      <w:lvlJc w:val="left"/>
      <w:pPr>
        <w:tabs>
          <w:tab w:val="left" w:pos="2776"/>
        </w:tabs>
        <w:ind w:left="2404" w:hanging="708"/>
      </w:pPr>
      <w:rPr>
        <w:rFonts w:hint="eastAsia"/>
      </w:rPr>
    </w:lvl>
    <w:lvl w:ilvl="4" w:tentative="0">
      <w:start w:val="1"/>
      <w:numFmt w:val="decimal"/>
      <w:lvlText w:val="%1.%2.%3.%4.%5"/>
      <w:lvlJc w:val="left"/>
      <w:pPr>
        <w:tabs>
          <w:tab w:val="left" w:pos="3201"/>
        </w:tabs>
        <w:ind w:left="2971" w:hanging="850"/>
      </w:pPr>
      <w:rPr>
        <w:rFonts w:hint="eastAsia"/>
      </w:rPr>
    </w:lvl>
    <w:lvl w:ilvl="5" w:tentative="0">
      <w:start w:val="1"/>
      <w:numFmt w:val="decimal"/>
      <w:lvlText w:val="%1.%2.%3.%4.%5.%6"/>
      <w:lvlJc w:val="left"/>
      <w:pPr>
        <w:tabs>
          <w:tab w:val="left" w:pos="3986"/>
        </w:tabs>
        <w:ind w:left="3680" w:hanging="1134"/>
      </w:pPr>
      <w:rPr>
        <w:rFonts w:hint="eastAsia"/>
      </w:rPr>
    </w:lvl>
    <w:lvl w:ilvl="6" w:tentative="0">
      <w:start w:val="1"/>
      <w:numFmt w:val="decimal"/>
      <w:lvlText w:val="%1.%2.%3.%4.%5.%6.%7"/>
      <w:lvlJc w:val="left"/>
      <w:pPr>
        <w:tabs>
          <w:tab w:val="left" w:pos="4771"/>
        </w:tabs>
        <w:ind w:left="4247" w:hanging="1276"/>
      </w:pPr>
      <w:rPr>
        <w:rFonts w:hint="eastAsia"/>
      </w:rPr>
    </w:lvl>
    <w:lvl w:ilvl="7" w:tentative="0">
      <w:start w:val="1"/>
      <w:numFmt w:val="decimal"/>
      <w:lvlText w:val="%1.%2.%3.%4.%5.%6.%7.%8"/>
      <w:lvlJc w:val="left"/>
      <w:pPr>
        <w:tabs>
          <w:tab w:val="left" w:pos="5196"/>
        </w:tabs>
        <w:ind w:left="4814" w:hanging="1418"/>
      </w:pPr>
      <w:rPr>
        <w:rFonts w:hint="eastAsia"/>
      </w:rPr>
    </w:lvl>
    <w:lvl w:ilvl="8" w:tentative="0">
      <w:start w:val="1"/>
      <w:numFmt w:val="decimal"/>
      <w:lvlText w:val="%1.%2.%3.%4.%5.%6.%7.%8.%9"/>
      <w:lvlJc w:val="left"/>
      <w:pPr>
        <w:tabs>
          <w:tab w:val="left" w:pos="5982"/>
        </w:tabs>
        <w:ind w:left="5522" w:hanging="1700"/>
      </w:pPr>
      <w:rPr>
        <w:rFonts w:hint="eastAsia"/>
      </w:rPr>
    </w:lvl>
  </w:abstractNum>
  <w:abstractNum w:abstractNumId="15">
    <w:nsid w:val="012819F9"/>
    <w:multiLevelType w:val="multilevel"/>
    <w:tmpl w:val="012819F9"/>
    <w:lvl w:ilvl="0" w:tentative="0">
      <w:start w:val="1"/>
      <w:numFmt w:val="chineseCountingThousand"/>
      <w:suff w:val="space"/>
      <w:lvlText w:val="%1、"/>
      <w:lvlJc w:val="left"/>
      <w:pPr>
        <w:ind w:left="340" w:hanging="3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2DA255C"/>
    <w:multiLevelType w:val="multilevel"/>
    <w:tmpl w:val="02DA255C"/>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7">
    <w:nsid w:val="03FB5D60"/>
    <w:multiLevelType w:val="multilevel"/>
    <w:tmpl w:val="03FB5D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040A2A8D"/>
    <w:multiLevelType w:val="multilevel"/>
    <w:tmpl w:val="040A2A8D"/>
    <w:lvl w:ilvl="0" w:tentative="0">
      <w:start w:val="1"/>
      <w:numFmt w:val="decimal"/>
      <w:lvlText w:val="%1、"/>
      <w:lvlJc w:val="left"/>
      <w:pPr>
        <w:ind w:left="1069" w:hanging="360"/>
      </w:pPr>
      <w:rPr>
        <w:rFonts w:hint="eastAsia"/>
      </w:rPr>
    </w:lvl>
    <w:lvl w:ilvl="1" w:tentative="0">
      <w:start w:val="1"/>
      <w:numFmt w:val="lowerLetter"/>
      <w:lvlText w:val="%2)"/>
      <w:lvlJc w:val="left"/>
      <w:pPr>
        <w:ind w:left="1669" w:hanging="480"/>
      </w:pPr>
    </w:lvl>
    <w:lvl w:ilvl="2" w:tentative="0">
      <w:start w:val="1"/>
      <w:numFmt w:val="lowerRoman"/>
      <w:lvlText w:val="%3."/>
      <w:lvlJc w:val="right"/>
      <w:pPr>
        <w:ind w:left="2149" w:hanging="480"/>
      </w:pPr>
    </w:lvl>
    <w:lvl w:ilvl="3" w:tentative="0">
      <w:start w:val="1"/>
      <w:numFmt w:val="decimal"/>
      <w:lvlText w:val="%4."/>
      <w:lvlJc w:val="left"/>
      <w:pPr>
        <w:ind w:left="2629" w:hanging="480"/>
      </w:pPr>
    </w:lvl>
    <w:lvl w:ilvl="4" w:tentative="0">
      <w:start w:val="1"/>
      <w:numFmt w:val="lowerLetter"/>
      <w:lvlText w:val="%5)"/>
      <w:lvlJc w:val="left"/>
      <w:pPr>
        <w:ind w:left="3109" w:hanging="480"/>
      </w:pPr>
    </w:lvl>
    <w:lvl w:ilvl="5" w:tentative="0">
      <w:start w:val="1"/>
      <w:numFmt w:val="lowerRoman"/>
      <w:lvlText w:val="%6."/>
      <w:lvlJc w:val="right"/>
      <w:pPr>
        <w:ind w:left="3589" w:hanging="480"/>
      </w:pPr>
    </w:lvl>
    <w:lvl w:ilvl="6" w:tentative="0">
      <w:start w:val="1"/>
      <w:numFmt w:val="decimal"/>
      <w:lvlText w:val="%7."/>
      <w:lvlJc w:val="left"/>
      <w:pPr>
        <w:ind w:left="4069" w:hanging="480"/>
      </w:pPr>
    </w:lvl>
    <w:lvl w:ilvl="7" w:tentative="0">
      <w:start w:val="1"/>
      <w:numFmt w:val="lowerLetter"/>
      <w:lvlText w:val="%8)"/>
      <w:lvlJc w:val="left"/>
      <w:pPr>
        <w:ind w:left="4549" w:hanging="480"/>
      </w:pPr>
    </w:lvl>
    <w:lvl w:ilvl="8" w:tentative="0">
      <w:start w:val="1"/>
      <w:numFmt w:val="lowerRoman"/>
      <w:lvlText w:val="%9."/>
      <w:lvlJc w:val="right"/>
      <w:pPr>
        <w:ind w:left="5029" w:hanging="480"/>
      </w:pPr>
    </w:lvl>
  </w:abstractNum>
  <w:abstractNum w:abstractNumId="19">
    <w:nsid w:val="04DE7B31"/>
    <w:multiLevelType w:val="multilevel"/>
    <w:tmpl w:val="04DE7B31"/>
    <w:lvl w:ilvl="0" w:tentative="0">
      <w:start w:val="1"/>
      <w:numFmt w:val="decimal"/>
      <w:suff w:val="nothing"/>
      <w:lvlText w:val="（%1）"/>
      <w:lvlJc w:val="left"/>
      <w:pPr>
        <w:ind w:left="1419" w:hanging="568"/>
      </w:pPr>
      <w:rPr>
        <w:rFonts w:hint="default"/>
      </w:rPr>
    </w:lvl>
    <w:lvl w:ilvl="1" w:tentative="0">
      <w:start w:val="1"/>
      <w:numFmt w:val="lowerLetter"/>
      <w:lvlText w:val="%2)"/>
      <w:lvlJc w:val="left"/>
      <w:pPr>
        <w:ind w:left="2280" w:hanging="420"/>
      </w:pPr>
    </w:lvl>
    <w:lvl w:ilvl="2" w:tentative="0">
      <w:start w:val="1"/>
      <w:numFmt w:val="lowerRoman"/>
      <w:lvlText w:val="%3."/>
      <w:lvlJc w:val="right"/>
      <w:pPr>
        <w:ind w:left="2700" w:hanging="420"/>
      </w:pPr>
    </w:lvl>
    <w:lvl w:ilvl="3" w:tentative="0">
      <w:start w:val="1"/>
      <w:numFmt w:val="decimal"/>
      <w:lvlText w:val="%4."/>
      <w:lvlJc w:val="left"/>
      <w:pPr>
        <w:ind w:left="3120" w:hanging="420"/>
      </w:pPr>
    </w:lvl>
    <w:lvl w:ilvl="4" w:tentative="0">
      <w:start w:val="1"/>
      <w:numFmt w:val="lowerLetter"/>
      <w:lvlText w:val="%5)"/>
      <w:lvlJc w:val="left"/>
      <w:pPr>
        <w:ind w:left="3540" w:hanging="420"/>
      </w:pPr>
    </w:lvl>
    <w:lvl w:ilvl="5" w:tentative="0">
      <w:start w:val="1"/>
      <w:numFmt w:val="lowerRoman"/>
      <w:lvlText w:val="%6."/>
      <w:lvlJc w:val="right"/>
      <w:pPr>
        <w:ind w:left="3960" w:hanging="420"/>
      </w:pPr>
    </w:lvl>
    <w:lvl w:ilvl="6" w:tentative="0">
      <w:start w:val="1"/>
      <w:numFmt w:val="decimal"/>
      <w:lvlText w:val="%7."/>
      <w:lvlJc w:val="left"/>
      <w:pPr>
        <w:ind w:left="4380" w:hanging="420"/>
      </w:pPr>
    </w:lvl>
    <w:lvl w:ilvl="7" w:tentative="0">
      <w:start w:val="1"/>
      <w:numFmt w:val="lowerLetter"/>
      <w:lvlText w:val="%8)"/>
      <w:lvlJc w:val="left"/>
      <w:pPr>
        <w:ind w:left="4800" w:hanging="420"/>
      </w:pPr>
    </w:lvl>
    <w:lvl w:ilvl="8" w:tentative="0">
      <w:start w:val="1"/>
      <w:numFmt w:val="lowerRoman"/>
      <w:lvlText w:val="%9."/>
      <w:lvlJc w:val="right"/>
      <w:pPr>
        <w:ind w:left="5220" w:hanging="420"/>
      </w:pPr>
    </w:lvl>
  </w:abstractNum>
  <w:abstractNum w:abstractNumId="20">
    <w:nsid w:val="04FB4A37"/>
    <w:multiLevelType w:val="multilevel"/>
    <w:tmpl w:val="04FB4A3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05AB27D3"/>
    <w:multiLevelType w:val="multilevel"/>
    <w:tmpl w:val="05AB27D3"/>
    <w:lvl w:ilvl="0" w:tentative="0">
      <w:start w:val="1"/>
      <w:numFmt w:val="chineseCountingThousand"/>
      <w:suff w:val="space"/>
      <w:lvlText w:val="(%1)"/>
      <w:lvlJc w:val="left"/>
      <w:pPr>
        <w:ind w:left="840" w:hanging="420"/>
      </w:pPr>
      <w:rPr>
        <w:rFonts w:hint="default"/>
        <w:b/>
        <w:u w:val="none"/>
      </w:rPr>
    </w:lvl>
    <w:lvl w:ilvl="1" w:tentative="0">
      <w:start w:val="1"/>
      <w:numFmt w:val="decimal"/>
      <w:lvlText w:val="%1.%2"/>
      <w:lvlJc w:val="left"/>
      <w:pPr>
        <w:tabs>
          <w:tab w:val="left" w:pos="1412"/>
        </w:tabs>
        <w:ind w:left="1412" w:hanging="567"/>
      </w:pPr>
      <w:rPr>
        <w:rFonts w:hint="eastAsia"/>
      </w:rPr>
    </w:lvl>
    <w:lvl w:ilvl="2" w:tentative="0">
      <w:start w:val="1"/>
      <w:numFmt w:val="decimal"/>
      <w:lvlText w:val="%1.%2.%3"/>
      <w:lvlJc w:val="left"/>
      <w:pPr>
        <w:tabs>
          <w:tab w:val="left" w:pos="1991"/>
        </w:tabs>
        <w:ind w:left="1838" w:hanging="567"/>
      </w:pPr>
      <w:rPr>
        <w:rFonts w:hint="eastAsia"/>
      </w:rPr>
    </w:lvl>
    <w:lvl w:ilvl="3" w:tentative="0">
      <w:start w:val="1"/>
      <w:numFmt w:val="decimal"/>
      <w:lvlText w:val="%1.%2.%3.%4"/>
      <w:lvlJc w:val="left"/>
      <w:pPr>
        <w:tabs>
          <w:tab w:val="left" w:pos="2776"/>
        </w:tabs>
        <w:ind w:left="2404" w:hanging="708"/>
      </w:pPr>
      <w:rPr>
        <w:rFonts w:hint="eastAsia"/>
      </w:rPr>
    </w:lvl>
    <w:lvl w:ilvl="4" w:tentative="0">
      <w:start w:val="1"/>
      <w:numFmt w:val="decimal"/>
      <w:lvlText w:val="%1.%2.%3.%4.%5"/>
      <w:lvlJc w:val="left"/>
      <w:pPr>
        <w:tabs>
          <w:tab w:val="left" w:pos="3201"/>
        </w:tabs>
        <w:ind w:left="2971" w:hanging="850"/>
      </w:pPr>
      <w:rPr>
        <w:rFonts w:hint="eastAsia"/>
      </w:rPr>
    </w:lvl>
    <w:lvl w:ilvl="5" w:tentative="0">
      <w:start w:val="1"/>
      <w:numFmt w:val="decimal"/>
      <w:lvlText w:val="%1.%2.%3.%4.%5.%6"/>
      <w:lvlJc w:val="left"/>
      <w:pPr>
        <w:tabs>
          <w:tab w:val="left" w:pos="3986"/>
        </w:tabs>
        <w:ind w:left="3680" w:hanging="1134"/>
      </w:pPr>
      <w:rPr>
        <w:rFonts w:hint="eastAsia"/>
      </w:rPr>
    </w:lvl>
    <w:lvl w:ilvl="6" w:tentative="0">
      <w:start w:val="1"/>
      <w:numFmt w:val="decimal"/>
      <w:lvlText w:val="%1.%2.%3.%4.%5.%6.%7"/>
      <w:lvlJc w:val="left"/>
      <w:pPr>
        <w:tabs>
          <w:tab w:val="left" w:pos="4771"/>
        </w:tabs>
        <w:ind w:left="4247" w:hanging="1276"/>
      </w:pPr>
      <w:rPr>
        <w:rFonts w:hint="eastAsia"/>
      </w:rPr>
    </w:lvl>
    <w:lvl w:ilvl="7" w:tentative="0">
      <w:start w:val="1"/>
      <w:numFmt w:val="decimal"/>
      <w:lvlText w:val="%1.%2.%3.%4.%5.%6.%7.%8"/>
      <w:lvlJc w:val="left"/>
      <w:pPr>
        <w:tabs>
          <w:tab w:val="left" w:pos="5196"/>
        </w:tabs>
        <w:ind w:left="4814" w:hanging="1418"/>
      </w:pPr>
      <w:rPr>
        <w:rFonts w:hint="eastAsia"/>
      </w:rPr>
    </w:lvl>
    <w:lvl w:ilvl="8" w:tentative="0">
      <w:start w:val="1"/>
      <w:numFmt w:val="decimal"/>
      <w:lvlText w:val="%1.%2.%3.%4.%5.%6.%7.%8.%9"/>
      <w:lvlJc w:val="left"/>
      <w:pPr>
        <w:tabs>
          <w:tab w:val="left" w:pos="5982"/>
        </w:tabs>
        <w:ind w:left="5522" w:hanging="1700"/>
      </w:pPr>
      <w:rPr>
        <w:rFonts w:hint="eastAsia"/>
      </w:rPr>
    </w:lvl>
  </w:abstractNum>
  <w:abstractNum w:abstractNumId="22">
    <w:nsid w:val="0AF63390"/>
    <w:multiLevelType w:val="multilevel"/>
    <w:tmpl w:val="0AF63390"/>
    <w:lvl w:ilvl="0" w:tentative="0">
      <w:start w:val="1"/>
      <w:numFmt w:val="decimal"/>
      <w:suff w:val="nothing"/>
      <w:lvlText w:val="（%1）"/>
      <w:lvlJc w:val="left"/>
      <w:pPr>
        <w:ind w:left="340" w:firstLine="284"/>
      </w:pPr>
      <w:rPr>
        <w:rFonts w:hint="default"/>
        <w:lang w:val="en-US"/>
      </w:rPr>
    </w:lvl>
    <w:lvl w:ilvl="1" w:tentative="0">
      <w:start w:val="1"/>
      <w:numFmt w:val="lowerLetter"/>
      <w:lvlText w:val="%2)"/>
      <w:lvlJc w:val="left"/>
      <w:pPr>
        <w:ind w:left="1690" w:hanging="420"/>
      </w:pPr>
    </w:lvl>
    <w:lvl w:ilvl="2" w:tentative="0">
      <w:start w:val="1"/>
      <w:numFmt w:val="lowerRoman"/>
      <w:lvlText w:val="%3."/>
      <w:lvlJc w:val="right"/>
      <w:pPr>
        <w:ind w:left="2110" w:hanging="420"/>
      </w:pPr>
    </w:lvl>
    <w:lvl w:ilvl="3" w:tentative="0">
      <w:start w:val="1"/>
      <w:numFmt w:val="decimal"/>
      <w:lvlText w:val="%4."/>
      <w:lvlJc w:val="left"/>
      <w:pPr>
        <w:ind w:left="2530" w:hanging="420"/>
      </w:pPr>
    </w:lvl>
    <w:lvl w:ilvl="4" w:tentative="0">
      <w:start w:val="1"/>
      <w:numFmt w:val="lowerLetter"/>
      <w:lvlText w:val="%5)"/>
      <w:lvlJc w:val="left"/>
      <w:pPr>
        <w:ind w:left="2950" w:hanging="420"/>
      </w:pPr>
    </w:lvl>
    <w:lvl w:ilvl="5" w:tentative="0">
      <w:start w:val="1"/>
      <w:numFmt w:val="lowerRoman"/>
      <w:lvlText w:val="%6."/>
      <w:lvlJc w:val="right"/>
      <w:pPr>
        <w:ind w:left="3370" w:hanging="420"/>
      </w:pPr>
    </w:lvl>
    <w:lvl w:ilvl="6" w:tentative="0">
      <w:start w:val="1"/>
      <w:numFmt w:val="decimal"/>
      <w:lvlText w:val="%7."/>
      <w:lvlJc w:val="left"/>
      <w:pPr>
        <w:ind w:left="3790" w:hanging="420"/>
      </w:pPr>
    </w:lvl>
    <w:lvl w:ilvl="7" w:tentative="0">
      <w:start w:val="1"/>
      <w:numFmt w:val="lowerLetter"/>
      <w:lvlText w:val="%8)"/>
      <w:lvlJc w:val="left"/>
      <w:pPr>
        <w:ind w:left="4210" w:hanging="420"/>
      </w:pPr>
    </w:lvl>
    <w:lvl w:ilvl="8" w:tentative="0">
      <w:start w:val="1"/>
      <w:numFmt w:val="lowerRoman"/>
      <w:lvlText w:val="%9."/>
      <w:lvlJc w:val="right"/>
      <w:pPr>
        <w:ind w:left="4630" w:hanging="420"/>
      </w:pPr>
    </w:lvl>
  </w:abstractNum>
  <w:abstractNum w:abstractNumId="23">
    <w:nsid w:val="0BD17377"/>
    <w:multiLevelType w:val="multilevel"/>
    <w:tmpl w:val="0BD17377"/>
    <w:lvl w:ilvl="0" w:tentative="0">
      <w:start w:val="1"/>
      <w:numFmt w:val="lowerLetter"/>
      <w:lvlText w:val="%1)"/>
      <w:lvlJc w:val="left"/>
      <w:pPr>
        <w:ind w:left="1189" w:hanging="480"/>
      </w:pPr>
    </w:lvl>
    <w:lvl w:ilvl="1" w:tentative="0">
      <w:start w:val="1"/>
      <w:numFmt w:val="lowerLetter"/>
      <w:lvlText w:val="%2)"/>
      <w:lvlJc w:val="left"/>
      <w:pPr>
        <w:ind w:left="1669" w:hanging="480"/>
      </w:pPr>
    </w:lvl>
    <w:lvl w:ilvl="2" w:tentative="0">
      <w:start w:val="1"/>
      <w:numFmt w:val="lowerRoman"/>
      <w:lvlText w:val="%3."/>
      <w:lvlJc w:val="right"/>
      <w:pPr>
        <w:ind w:left="2149" w:hanging="480"/>
      </w:pPr>
    </w:lvl>
    <w:lvl w:ilvl="3" w:tentative="0">
      <w:start w:val="1"/>
      <w:numFmt w:val="decimal"/>
      <w:lvlText w:val="%4."/>
      <w:lvlJc w:val="left"/>
      <w:pPr>
        <w:ind w:left="2629" w:hanging="480"/>
      </w:pPr>
    </w:lvl>
    <w:lvl w:ilvl="4" w:tentative="0">
      <w:start w:val="1"/>
      <w:numFmt w:val="lowerLetter"/>
      <w:lvlText w:val="%5)"/>
      <w:lvlJc w:val="left"/>
      <w:pPr>
        <w:ind w:left="3109" w:hanging="480"/>
      </w:pPr>
    </w:lvl>
    <w:lvl w:ilvl="5" w:tentative="0">
      <w:start w:val="1"/>
      <w:numFmt w:val="lowerRoman"/>
      <w:lvlText w:val="%6."/>
      <w:lvlJc w:val="right"/>
      <w:pPr>
        <w:ind w:left="3589" w:hanging="480"/>
      </w:pPr>
    </w:lvl>
    <w:lvl w:ilvl="6" w:tentative="0">
      <w:start w:val="1"/>
      <w:numFmt w:val="decimal"/>
      <w:lvlText w:val="%7."/>
      <w:lvlJc w:val="left"/>
      <w:pPr>
        <w:ind w:left="4069" w:hanging="480"/>
      </w:pPr>
    </w:lvl>
    <w:lvl w:ilvl="7" w:tentative="0">
      <w:start w:val="1"/>
      <w:numFmt w:val="lowerLetter"/>
      <w:lvlText w:val="%8)"/>
      <w:lvlJc w:val="left"/>
      <w:pPr>
        <w:ind w:left="4549" w:hanging="480"/>
      </w:pPr>
    </w:lvl>
    <w:lvl w:ilvl="8" w:tentative="0">
      <w:start w:val="1"/>
      <w:numFmt w:val="lowerRoman"/>
      <w:lvlText w:val="%9."/>
      <w:lvlJc w:val="right"/>
      <w:pPr>
        <w:ind w:left="5029" w:hanging="480"/>
      </w:pPr>
    </w:lvl>
  </w:abstractNum>
  <w:abstractNum w:abstractNumId="24">
    <w:nsid w:val="0C750B91"/>
    <w:multiLevelType w:val="multilevel"/>
    <w:tmpl w:val="0C750B91"/>
    <w:lvl w:ilvl="0" w:tentative="0">
      <w:start w:val="1"/>
      <w:numFmt w:val="decimal"/>
      <w:suff w:val="nothing"/>
      <w:lvlText w:val="（%1）"/>
      <w:lvlJc w:val="left"/>
      <w:pPr>
        <w:ind w:left="1134" w:hanging="425"/>
      </w:pPr>
      <w:rPr>
        <w:rFonts w:hint="default"/>
      </w:rPr>
    </w:lvl>
    <w:lvl w:ilvl="1" w:tentative="0">
      <w:start w:val="1"/>
      <w:numFmt w:val="lowerLetter"/>
      <w:lvlText w:val="%2)"/>
      <w:lvlJc w:val="left"/>
      <w:pPr>
        <w:ind w:left="2280" w:hanging="420"/>
      </w:pPr>
    </w:lvl>
    <w:lvl w:ilvl="2" w:tentative="0">
      <w:start w:val="1"/>
      <w:numFmt w:val="lowerRoman"/>
      <w:lvlText w:val="%3."/>
      <w:lvlJc w:val="right"/>
      <w:pPr>
        <w:ind w:left="2700" w:hanging="420"/>
      </w:pPr>
    </w:lvl>
    <w:lvl w:ilvl="3" w:tentative="0">
      <w:start w:val="1"/>
      <w:numFmt w:val="decimal"/>
      <w:lvlText w:val="%4."/>
      <w:lvlJc w:val="left"/>
      <w:pPr>
        <w:ind w:left="3120" w:hanging="420"/>
      </w:pPr>
    </w:lvl>
    <w:lvl w:ilvl="4" w:tentative="0">
      <w:start w:val="1"/>
      <w:numFmt w:val="lowerLetter"/>
      <w:lvlText w:val="%5)"/>
      <w:lvlJc w:val="left"/>
      <w:pPr>
        <w:ind w:left="3540" w:hanging="420"/>
      </w:pPr>
    </w:lvl>
    <w:lvl w:ilvl="5" w:tentative="0">
      <w:start w:val="1"/>
      <w:numFmt w:val="lowerRoman"/>
      <w:lvlText w:val="%6."/>
      <w:lvlJc w:val="right"/>
      <w:pPr>
        <w:ind w:left="3960" w:hanging="420"/>
      </w:pPr>
    </w:lvl>
    <w:lvl w:ilvl="6" w:tentative="0">
      <w:start w:val="1"/>
      <w:numFmt w:val="decimal"/>
      <w:lvlText w:val="%7."/>
      <w:lvlJc w:val="left"/>
      <w:pPr>
        <w:ind w:left="4380" w:hanging="420"/>
      </w:pPr>
    </w:lvl>
    <w:lvl w:ilvl="7" w:tentative="0">
      <w:start w:val="1"/>
      <w:numFmt w:val="lowerLetter"/>
      <w:lvlText w:val="%8)"/>
      <w:lvlJc w:val="left"/>
      <w:pPr>
        <w:ind w:left="4800" w:hanging="420"/>
      </w:pPr>
    </w:lvl>
    <w:lvl w:ilvl="8" w:tentative="0">
      <w:start w:val="1"/>
      <w:numFmt w:val="lowerRoman"/>
      <w:lvlText w:val="%9."/>
      <w:lvlJc w:val="right"/>
      <w:pPr>
        <w:ind w:left="5220" w:hanging="420"/>
      </w:pPr>
    </w:lvl>
  </w:abstractNum>
  <w:abstractNum w:abstractNumId="25">
    <w:nsid w:val="0C804D30"/>
    <w:multiLevelType w:val="multilevel"/>
    <w:tmpl w:val="0C804D3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10AF2E63"/>
    <w:multiLevelType w:val="multilevel"/>
    <w:tmpl w:val="10AF2E63"/>
    <w:lvl w:ilvl="0" w:tentative="0">
      <w:start w:val="1"/>
      <w:numFmt w:val="decimal"/>
      <w:lvlText w:val="%1."/>
      <w:lvlJc w:val="left"/>
      <w:pPr>
        <w:tabs>
          <w:tab w:val="left" w:pos="420"/>
        </w:tabs>
        <w:ind w:left="420" w:hanging="420"/>
      </w:pPr>
      <w:rPr>
        <w:rFonts w:hint="eastAsia"/>
      </w:rPr>
    </w:lvl>
    <w:lvl w:ilvl="1" w:tentative="0">
      <w:start w:val="1"/>
      <w:numFmt w:val="decimal"/>
      <w:suff w:val="space"/>
      <w:lvlText w:val="%2."/>
      <w:lvlJc w:val="left"/>
      <w:pPr>
        <w:ind w:left="851" w:hanging="284"/>
      </w:pPr>
      <w:rPr>
        <w:rFonts w:hint="eastAsia"/>
      </w:rPr>
    </w:lvl>
    <w:lvl w:ilvl="2" w:tentative="0">
      <w:start w:val="1"/>
      <w:numFmt w:val="decimal"/>
      <w:lvlText w:val="%1.%2.%3"/>
      <w:lvlJc w:val="left"/>
      <w:pPr>
        <w:tabs>
          <w:tab w:val="left" w:pos="1701"/>
        </w:tabs>
        <w:ind w:left="1701" w:hanging="567"/>
      </w:pPr>
      <w:rPr>
        <w:rFonts w:hint="default"/>
        <w:b w:val="0"/>
        <w:shd w:val="clear" w:color="auto" w:fill="auto"/>
      </w:rPr>
    </w:lvl>
    <w:lvl w:ilvl="3" w:tentative="0">
      <w:start w:val="1"/>
      <w:numFmt w:val="decimal"/>
      <w:lvlText w:val="%1.%2.%3.%4"/>
      <w:lvlJc w:val="left"/>
      <w:pPr>
        <w:tabs>
          <w:tab w:val="left" w:pos="2356"/>
        </w:tabs>
        <w:ind w:left="567" w:firstLine="113"/>
      </w:pPr>
      <w:rPr>
        <w:rFonts w:hint="default"/>
        <w:b w:val="0"/>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27">
    <w:nsid w:val="12405209"/>
    <w:multiLevelType w:val="multilevel"/>
    <w:tmpl w:val="12405209"/>
    <w:lvl w:ilvl="0" w:tentative="0">
      <w:start w:val="1"/>
      <w:numFmt w:val="decimal"/>
      <w:suff w:val="space"/>
      <w:lvlText w:val="%1."/>
      <w:lvlJc w:val="left"/>
      <w:pPr>
        <w:ind w:left="420" w:firstLine="2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12E47641"/>
    <w:multiLevelType w:val="multilevel"/>
    <w:tmpl w:val="12E47641"/>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13FDB7F0"/>
    <w:multiLevelType w:val="multilevel"/>
    <w:tmpl w:val="13FDB7F0"/>
    <w:lvl w:ilvl="0" w:tentative="0">
      <w:start w:val="1"/>
      <w:numFmt w:val="chineseCountingThousand"/>
      <w:suff w:val="nothing"/>
      <w:lvlText w:val="%1、"/>
      <w:lvlJc w:val="left"/>
      <w:pPr>
        <w:ind w:left="420" w:hanging="420"/>
      </w:pPr>
      <w:rPr>
        <w:rFonts w:hint="eastAsia" w:ascii="宋体" w:hAnsi="宋体" w:eastAsia="宋体" w:cs="宋体"/>
        <w:sz w:val="30"/>
        <w:szCs w:val="30"/>
      </w:rPr>
    </w:lvl>
    <w:lvl w:ilvl="1" w:tentative="0">
      <w:start w:val="1"/>
      <w:numFmt w:val="lowerLetter"/>
      <w:lvlText w:val="%2)"/>
      <w:lvlJc w:val="left"/>
      <w:pPr>
        <w:ind w:left="840" w:hanging="420"/>
      </w:pPr>
      <w:rPr>
        <w:rFonts w:hint="eastAsia" w:ascii="宋体" w:hAnsi="宋体" w:eastAsia="宋体" w:cs="宋体"/>
      </w:rPr>
    </w:lvl>
    <w:lvl w:ilvl="2" w:tentative="0">
      <w:start w:val="1"/>
      <w:numFmt w:val="lowerRoman"/>
      <w:lvlText w:val="%3."/>
      <w:lvlJc w:val="right"/>
      <w:pPr>
        <w:ind w:left="1260" w:hanging="420"/>
      </w:pPr>
      <w:rPr>
        <w:rFonts w:hint="eastAsia" w:ascii="宋体" w:hAnsi="宋体" w:eastAsia="宋体" w:cs="宋体"/>
      </w:rPr>
    </w:lvl>
    <w:lvl w:ilvl="3" w:tentative="0">
      <w:start w:val="1"/>
      <w:numFmt w:val="decimal"/>
      <w:lvlText w:val="%4."/>
      <w:lvlJc w:val="left"/>
      <w:pPr>
        <w:ind w:left="1680" w:hanging="420"/>
      </w:pPr>
      <w:rPr>
        <w:rFonts w:hint="eastAsia" w:ascii="宋体" w:hAnsi="宋体" w:eastAsia="宋体" w:cs="宋体"/>
      </w:rPr>
    </w:lvl>
    <w:lvl w:ilvl="4" w:tentative="0">
      <w:start w:val="1"/>
      <w:numFmt w:val="lowerLetter"/>
      <w:lvlText w:val="%5)"/>
      <w:lvlJc w:val="left"/>
      <w:pPr>
        <w:ind w:left="2100" w:hanging="420"/>
      </w:pPr>
      <w:rPr>
        <w:rFonts w:hint="eastAsia" w:ascii="宋体" w:hAnsi="宋体" w:eastAsia="宋体" w:cs="宋体"/>
      </w:rPr>
    </w:lvl>
    <w:lvl w:ilvl="5" w:tentative="0">
      <w:start w:val="1"/>
      <w:numFmt w:val="lowerRoman"/>
      <w:lvlText w:val="%6."/>
      <w:lvlJc w:val="right"/>
      <w:pPr>
        <w:ind w:left="2520" w:hanging="420"/>
      </w:pPr>
      <w:rPr>
        <w:rFonts w:hint="eastAsia" w:ascii="宋体" w:hAnsi="宋体" w:eastAsia="宋体" w:cs="宋体"/>
      </w:rPr>
    </w:lvl>
    <w:lvl w:ilvl="6" w:tentative="0">
      <w:start w:val="1"/>
      <w:numFmt w:val="decimal"/>
      <w:lvlText w:val="%7."/>
      <w:lvlJc w:val="left"/>
      <w:pPr>
        <w:ind w:left="2940" w:hanging="420"/>
      </w:pPr>
      <w:rPr>
        <w:rFonts w:hint="eastAsia" w:ascii="宋体" w:hAnsi="宋体" w:eastAsia="宋体" w:cs="宋体"/>
      </w:rPr>
    </w:lvl>
    <w:lvl w:ilvl="7" w:tentative="0">
      <w:start w:val="1"/>
      <w:numFmt w:val="lowerLetter"/>
      <w:lvlText w:val="%8)"/>
      <w:lvlJc w:val="left"/>
      <w:pPr>
        <w:ind w:left="3360" w:hanging="420"/>
      </w:pPr>
      <w:rPr>
        <w:rFonts w:hint="eastAsia" w:ascii="宋体" w:hAnsi="宋体" w:eastAsia="宋体" w:cs="宋体"/>
      </w:rPr>
    </w:lvl>
    <w:lvl w:ilvl="8" w:tentative="0">
      <w:start w:val="1"/>
      <w:numFmt w:val="lowerRoman"/>
      <w:lvlText w:val="%9."/>
      <w:lvlJc w:val="right"/>
      <w:pPr>
        <w:ind w:left="3780" w:hanging="420"/>
      </w:pPr>
      <w:rPr>
        <w:rFonts w:hint="eastAsia" w:ascii="宋体" w:hAnsi="宋体" w:eastAsia="宋体" w:cs="宋体"/>
      </w:rPr>
    </w:lvl>
  </w:abstractNum>
  <w:abstractNum w:abstractNumId="30">
    <w:nsid w:val="143D1C1F"/>
    <w:multiLevelType w:val="multilevel"/>
    <w:tmpl w:val="143D1C1F"/>
    <w:lvl w:ilvl="0" w:tentative="0">
      <w:start w:val="1"/>
      <w:numFmt w:val="lowerLetter"/>
      <w:lvlText w:val="%1)"/>
      <w:lvlJc w:val="left"/>
      <w:pPr>
        <w:ind w:left="1549" w:hanging="480"/>
      </w:pPr>
    </w:lvl>
    <w:lvl w:ilvl="1" w:tentative="0">
      <w:start w:val="1"/>
      <w:numFmt w:val="lowerLetter"/>
      <w:lvlText w:val="%2)"/>
      <w:lvlJc w:val="left"/>
      <w:pPr>
        <w:ind w:left="2029" w:hanging="480"/>
      </w:pPr>
    </w:lvl>
    <w:lvl w:ilvl="2" w:tentative="0">
      <w:start w:val="1"/>
      <w:numFmt w:val="lowerRoman"/>
      <w:lvlText w:val="%3."/>
      <w:lvlJc w:val="right"/>
      <w:pPr>
        <w:ind w:left="2509" w:hanging="480"/>
      </w:pPr>
    </w:lvl>
    <w:lvl w:ilvl="3" w:tentative="0">
      <w:start w:val="1"/>
      <w:numFmt w:val="decimal"/>
      <w:lvlText w:val="%4."/>
      <w:lvlJc w:val="left"/>
      <w:pPr>
        <w:ind w:left="2989" w:hanging="480"/>
      </w:pPr>
    </w:lvl>
    <w:lvl w:ilvl="4" w:tentative="0">
      <w:start w:val="1"/>
      <w:numFmt w:val="lowerLetter"/>
      <w:lvlText w:val="%5)"/>
      <w:lvlJc w:val="left"/>
      <w:pPr>
        <w:ind w:left="3469" w:hanging="480"/>
      </w:pPr>
    </w:lvl>
    <w:lvl w:ilvl="5" w:tentative="0">
      <w:start w:val="1"/>
      <w:numFmt w:val="lowerRoman"/>
      <w:lvlText w:val="%6."/>
      <w:lvlJc w:val="right"/>
      <w:pPr>
        <w:ind w:left="3949" w:hanging="480"/>
      </w:pPr>
    </w:lvl>
    <w:lvl w:ilvl="6" w:tentative="0">
      <w:start w:val="1"/>
      <w:numFmt w:val="decimal"/>
      <w:lvlText w:val="%7."/>
      <w:lvlJc w:val="left"/>
      <w:pPr>
        <w:ind w:left="4429" w:hanging="480"/>
      </w:pPr>
    </w:lvl>
    <w:lvl w:ilvl="7" w:tentative="0">
      <w:start w:val="1"/>
      <w:numFmt w:val="lowerLetter"/>
      <w:lvlText w:val="%8)"/>
      <w:lvlJc w:val="left"/>
      <w:pPr>
        <w:ind w:left="4909" w:hanging="480"/>
      </w:pPr>
    </w:lvl>
    <w:lvl w:ilvl="8" w:tentative="0">
      <w:start w:val="1"/>
      <w:numFmt w:val="lowerRoman"/>
      <w:lvlText w:val="%9."/>
      <w:lvlJc w:val="right"/>
      <w:pPr>
        <w:ind w:left="5389" w:hanging="480"/>
      </w:pPr>
    </w:lvl>
  </w:abstractNum>
  <w:abstractNum w:abstractNumId="31">
    <w:nsid w:val="16C7050C"/>
    <w:multiLevelType w:val="multilevel"/>
    <w:tmpl w:val="16C7050C"/>
    <w:lvl w:ilvl="0" w:tentative="0">
      <w:start w:val="1"/>
      <w:numFmt w:val="decimal"/>
      <w:lvlText w:val="%1."/>
      <w:lvlJc w:val="left"/>
      <w:pPr>
        <w:ind w:left="900" w:hanging="420"/>
      </w:pPr>
    </w:lvl>
    <w:lvl w:ilvl="1" w:tentative="0">
      <w:start w:val="1"/>
      <w:numFmt w:val="decimal"/>
      <w:lvlText w:val="（%2）"/>
      <w:lvlJc w:val="left"/>
      <w:pPr>
        <w:ind w:left="1620" w:hanging="72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2">
    <w:nsid w:val="1C60585B"/>
    <w:multiLevelType w:val="multilevel"/>
    <w:tmpl w:val="1C60585B"/>
    <w:lvl w:ilvl="0" w:tentative="0">
      <w:start w:val="1"/>
      <w:numFmt w:val="decimal"/>
      <w:lvlText w:val="%1."/>
      <w:lvlJc w:val="left"/>
      <w:pPr>
        <w:tabs>
          <w:tab w:val="left" w:pos="420"/>
        </w:tabs>
        <w:ind w:left="420" w:hanging="420"/>
      </w:pPr>
      <w:rPr>
        <w:rFonts w:hint="eastAsia"/>
      </w:rPr>
    </w:lvl>
    <w:lvl w:ilvl="1" w:tentative="0">
      <w:start w:val="1"/>
      <w:numFmt w:val="decimal"/>
      <w:lvlText w:val="%2."/>
      <w:lvlJc w:val="left"/>
      <w:pPr>
        <w:ind w:left="851" w:hanging="284"/>
      </w:pPr>
      <w:rPr>
        <w:rFonts w:hint="eastAsia"/>
      </w:rPr>
    </w:lvl>
    <w:lvl w:ilvl="2" w:tentative="0">
      <w:start w:val="1"/>
      <w:numFmt w:val="decimal"/>
      <w:lvlText w:val="%1.%2.%3"/>
      <w:lvlJc w:val="left"/>
      <w:pPr>
        <w:tabs>
          <w:tab w:val="left" w:pos="1701"/>
        </w:tabs>
        <w:ind w:left="1701" w:hanging="567"/>
      </w:pPr>
      <w:rPr>
        <w:rFonts w:hint="default"/>
        <w:b w:val="0"/>
        <w:shd w:val="clear" w:color="auto" w:fill="auto"/>
      </w:rPr>
    </w:lvl>
    <w:lvl w:ilvl="3" w:tentative="0">
      <w:start w:val="1"/>
      <w:numFmt w:val="decimal"/>
      <w:lvlText w:val="%1.%2.%3.%4"/>
      <w:lvlJc w:val="left"/>
      <w:pPr>
        <w:tabs>
          <w:tab w:val="left" w:pos="2356"/>
        </w:tabs>
        <w:ind w:left="567" w:firstLine="113"/>
      </w:pPr>
      <w:rPr>
        <w:rFonts w:hint="default"/>
        <w:b w:val="0"/>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33">
    <w:nsid w:val="208D7BF8"/>
    <w:multiLevelType w:val="multilevel"/>
    <w:tmpl w:val="208D7BF8"/>
    <w:lvl w:ilvl="0" w:tentative="0">
      <w:start w:val="1"/>
      <w:numFmt w:val="decimal"/>
      <w:lvlText w:val="%1、"/>
      <w:lvlJc w:val="left"/>
      <w:pPr>
        <w:ind w:left="1429" w:hanging="720"/>
      </w:pPr>
      <w:rPr>
        <w:rFonts w:hint="eastAsia"/>
      </w:rPr>
    </w:lvl>
    <w:lvl w:ilvl="1" w:tentative="0">
      <w:start w:val="1"/>
      <w:numFmt w:val="decimal"/>
      <w:lvlText w:val="%2、"/>
      <w:lvlJc w:val="left"/>
      <w:pPr>
        <w:ind w:left="1909" w:hanging="720"/>
      </w:pPr>
      <w:rPr>
        <w:rFonts w:hint="default"/>
      </w:rPr>
    </w:lvl>
    <w:lvl w:ilvl="2" w:tentative="0">
      <w:start w:val="1"/>
      <w:numFmt w:val="lowerRoman"/>
      <w:lvlText w:val="%3."/>
      <w:lvlJc w:val="right"/>
      <w:pPr>
        <w:ind w:left="2149" w:hanging="480"/>
      </w:pPr>
    </w:lvl>
    <w:lvl w:ilvl="3" w:tentative="0">
      <w:start w:val="1"/>
      <w:numFmt w:val="decimal"/>
      <w:lvlText w:val="%4."/>
      <w:lvlJc w:val="left"/>
      <w:pPr>
        <w:ind w:left="2629" w:hanging="480"/>
      </w:pPr>
    </w:lvl>
    <w:lvl w:ilvl="4" w:tentative="0">
      <w:start w:val="1"/>
      <w:numFmt w:val="lowerLetter"/>
      <w:lvlText w:val="%5)"/>
      <w:lvlJc w:val="left"/>
      <w:pPr>
        <w:ind w:left="3109" w:hanging="480"/>
      </w:pPr>
    </w:lvl>
    <w:lvl w:ilvl="5" w:tentative="0">
      <w:start w:val="1"/>
      <w:numFmt w:val="lowerRoman"/>
      <w:lvlText w:val="%6."/>
      <w:lvlJc w:val="right"/>
      <w:pPr>
        <w:ind w:left="3589" w:hanging="480"/>
      </w:pPr>
    </w:lvl>
    <w:lvl w:ilvl="6" w:tentative="0">
      <w:start w:val="1"/>
      <w:numFmt w:val="decimal"/>
      <w:lvlText w:val="%7."/>
      <w:lvlJc w:val="left"/>
      <w:pPr>
        <w:ind w:left="4069" w:hanging="480"/>
      </w:pPr>
    </w:lvl>
    <w:lvl w:ilvl="7" w:tentative="0">
      <w:start w:val="1"/>
      <w:numFmt w:val="lowerLetter"/>
      <w:lvlText w:val="%8)"/>
      <w:lvlJc w:val="left"/>
      <w:pPr>
        <w:ind w:left="4549" w:hanging="480"/>
      </w:pPr>
    </w:lvl>
    <w:lvl w:ilvl="8" w:tentative="0">
      <w:start w:val="1"/>
      <w:numFmt w:val="lowerRoman"/>
      <w:lvlText w:val="%9."/>
      <w:lvlJc w:val="right"/>
      <w:pPr>
        <w:ind w:left="5029" w:hanging="480"/>
      </w:pPr>
    </w:lvl>
  </w:abstractNum>
  <w:abstractNum w:abstractNumId="34">
    <w:nsid w:val="21BF455B"/>
    <w:multiLevelType w:val="multilevel"/>
    <w:tmpl w:val="21BF455B"/>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1914" w:hanging="420"/>
      </w:pPr>
    </w:lvl>
    <w:lvl w:ilvl="2" w:tentative="0">
      <w:start w:val="1"/>
      <w:numFmt w:val="lowerRoman"/>
      <w:lvlText w:val="%3."/>
      <w:lvlJc w:val="right"/>
      <w:pPr>
        <w:ind w:left="2334" w:hanging="420"/>
      </w:pPr>
    </w:lvl>
    <w:lvl w:ilvl="3" w:tentative="0">
      <w:start w:val="1"/>
      <w:numFmt w:val="decimal"/>
      <w:lvlText w:val="%4."/>
      <w:lvlJc w:val="left"/>
      <w:pPr>
        <w:ind w:left="2754" w:hanging="420"/>
      </w:pPr>
    </w:lvl>
    <w:lvl w:ilvl="4" w:tentative="0">
      <w:start w:val="1"/>
      <w:numFmt w:val="lowerLetter"/>
      <w:lvlText w:val="%5)"/>
      <w:lvlJc w:val="left"/>
      <w:pPr>
        <w:ind w:left="3174" w:hanging="420"/>
      </w:pPr>
    </w:lvl>
    <w:lvl w:ilvl="5" w:tentative="0">
      <w:start w:val="1"/>
      <w:numFmt w:val="lowerRoman"/>
      <w:lvlText w:val="%6."/>
      <w:lvlJc w:val="right"/>
      <w:pPr>
        <w:ind w:left="3594" w:hanging="420"/>
      </w:pPr>
    </w:lvl>
    <w:lvl w:ilvl="6" w:tentative="0">
      <w:start w:val="1"/>
      <w:numFmt w:val="decimal"/>
      <w:lvlText w:val="%7."/>
      <w:lvlJc w:val="left"/>
      <w:pPr>
        <w:ind w:left="4014" w:hanging="420"/>
      </w:pPr>
    </w:lvl>
    <w:lvl w:ilvl="7" w:tentative="0">
      <w:start w:val="1"/>
      <w:numFmt w:val="lowerLetter"/>
      <w:lvlText w:val="%8)"/>
      <w:lvlJc w:val="left"/>
      <w:pPr>
        <w:ind w:left="4434" w:hanging="420"/>
      </w:pPr>
    </w:lvl>
    <w:lvl w:ilvl="8" w:tentative="0">
      <w:start w:val="1"/>
      <w:numFmt w:val="lowerRoman"/>
      <w:lvlText w:val="%9."/>
      <w:lvlJc w:val="right"/>
      <w:pPr>
        <w:ind w:left="4854" w:hanging="420"/>
      </w:pPr>
    </w:lvl>
  </w:abstractNum>
  <w:abstractNum w:abstractNumId="35">
    <w:nsid w:val="228F01F0"/>
    <w:multiLevelType w:val="multilevel"/>
    <w:tmpl w:val="228F01F0"/>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36">
    <w:nsid w:val="247E3AB0"/>
    <w:multiLevelType w:val="multilevel"/>
    <w:tmpl w:val="247E3AB0"/>
    <w:lvl w:ilvl="0" w:tentative="0">
      <w:start w:val="1"/>
      <w:numFmt w:val="decimal"/>
      <w:lvlText w:val="%1."/>
      <w:lvlJc w:val="left"/>
      <w:pPr>
        <w:ind w:left="900" w:hanging="420"/>
      </w:pPr>
      <w:rPr>
        <w:b w:val="0"/>
        <w:sz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7">
    <w:nsid w:val="28481BEB"/>
    <w:multiLevelType w:val="multilevel"/>
    <w:tmpl w:val="28481BEB"/>
    <w:lvl w:ilvl="0" w:tentative="0">
      <w:start w:val="1"/>
      <w:numFmt w:val="chineseCountingThousand"/>
      <w:pStyle w:val="2"/>
      <w:lvlText w:val="%1、"/>
      <w:lvlJc w:val="left"/>
      <w:pPr>
        <w:tabs>
          <w:tab w:val="left" w:pos="28"/>
        </w:tabs>
        <w:ind w:left="28" w:hanging="28"/>
      </w:pPr>
      <w:rPr>
        <w:rFonts w:hint="eastAsia"/>
      </w:rPr>
    </w:lvl>
    <w:lvl w:ilvl="1" w:tentative="0">
      <w:start w:val="1"/>
      <w:numFmt w:val="decimal"/>
      <w:pStyle w:val="3"/>
      <w:isLgl/>
      <w:suff w:val="space"/>
      <w:lvlText w:val="%1.%2"/>
      <w:lvlJc w:val="left"/>
      <w:pPr>
        <w:ind w:left="567" w:hanging="567"/>
      </w:pPr>
      <w:rPr>
        <w:rFonts w:hint="eastAsia"/>
      </w:rPr>
    </w:lvl>
    <w:lvl w:ilvl="2" w:tentative="0">
      <w:start w:val="1"/>
      <w:numFmt w:val="decimal"/>
      <w:pStyle w:val="4"/>
      <w:isLgl/>
      <w:suff w:val="space"/>
      <w:lvlText w:val="%1.%2.%3"/>
      <w:lvlJc w:val="left"/>
      <w:pPr>
        <w:ind w:left="1021" w:hanging="737"/>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lvlRestart w:val="1"/>
      <w:isLgl/>
      <w:lvlText w:val="图%1.%4"/>
      <w:lvlJc w:val="center"/>
      <w:pPr>
        <w:tabs>
          <w:tab w:val="left" w:pos="0"/>
        </w:tabs>
        <w:ind w:left="0" w:firstLine="0"/>
      </w:pPr>
      <w:rPr>
        <w:rFonts w:hint="eastAsia"/>
      </w:rPr>
    </w:lvl>
    <w:lvl w:ilvl="4" w:tentative="0">
      <w:start w:val="1"/>
      <w:numFmt w:val="decimal"/>
      <w:lvlRestart w:val="1"/>
      <w:isLgl/>
      <w:lvlText w:val="表%1.%5"/>
      <w:lvlJc w:val="center"/>
      <w:pPr>
        <w:tabs>
          <w:tab w:val="left" w:pos="0"/>
        </w:tabs>
        <w:ind w:left="0" w:firstLine="0"/>
      </w:pPr>
      <w:rPr>
        <w:rFonts w:hint="eastAsia"/>
      </w:rPr>
    </w:lvl>
    <w:lvl w:ilvl="5" w:tentative="0">
      <w:start w:val="1"/>
      <w:numFmt w:val="decimal"/>
      <w:lvlText w:val="%1.%2.%3.%4.%5.%6"/>
      <w:lvlJc w:val="left"/>
      <w:pPr>
        <w:tabs>
          <w:tab w:val="left" w:pos="2863"/>
        </w:tabs>
        <w:ind w:left="2863" w:hanging="1134"/>
      </w:pPr>
      <w:rPr>
        <w:rFonts w:hint="eastAsia"/>
      </w:rPr>
    </w:lvl>
    <w:lvl w:ilvl="6" w:tentative="0">
      <w:start w:val="1"/>
      <w:numFmt w:val="decimal"/>
      <w:lvlText w:val="%1.%2.%3.%4.%5.%6.%7"/>
      <w:lvlJc w:val="left"/>
      <w:pPr>
        <w:tabs>
          <w:tab w:val="left" w:pos="3430"/>
        </w:tabs>
        <w:ind w:left="3430" w:hanging="1276"/>
      </w:pPr>
      <w:rPr>
        <w:rFonts w:hint="eastAsia"/>
      </w:rPr>
    </w:lvl>
    <w:lvl w:ilvl="7" w:tentative="0">
      <w:start w:val="1"/>
      <w:numFmt w:val="decimal"/>
      <w:lvlText w:val="%1.%2.%3.%4.%5.%6.%7.%8"/>
      <w:lvlJc w:val="left"/>
      <w:pPr>
        <w:tabs>
          <w:tab w:val="left" w:pos="3997"/>
        </w:tabs>
        <w:ind w:left="3997" w:hanging="1418"/>
      </w:pPr>
      <w:rPr>
        <w:rFonts w:hint="eastAsia"/>
      </w:rPr>
    </w:lvl>
    <w:lvl w:ilvl="8" w:tentative="0">
      <w:start w:val="1"/>
      <w:numFmt w:val="decimal"/>
      <w:lvlText w:val="%1.%2.%3.%4.%5.%6.%7.%8.%9"/>
      <w:lvlJc w:val="left"/>
      <w:pPr>
        <w:tabs>
          <w:tab w:val="left" w:pos="4705"/>
        </w:tabs>
        <w:ind w:left="4705" w:hanging="1700"/>
      </w:pPr>
      <w:rPr>
        <w:rFonts w:hint="eastAsia"/>
      </w:rPr>
    </w:lvl>
  </w:abstractNum>
  <w:abstractNum w:abstractNumId="38">
    <w:nsid w:val="2954289D"/>
    <w:multiLevelType w:val="multilevel"/>
    <w:tmpl w:val="2954289D"/>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39">
    <w:nsid w:val="2D8C7B73"/>
    <w:multiLevelType w:val="multilevel"/>
    <w:tmpl w:val="2D8C7B73"/>
    <w:lvl w:ilvl="0" w:tentative="0">
      <w:start w:val="1"/>
      <w:numFmt w:val="chineseCountingThousand"/>
      <w:lvlText w:val="%1、"/>
      <w:lvlJc w:val="left"/>
      <w:pPr>
        <w:tabs>
          <w:tab w:val="left" w:pos="987"/>
        </w:tabs>
        <w:ind w:left="987" w:hanging="420"/>
      </w:pPr>
      <w:rPr>
        <w:rFonts w:hint="default"/>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40">
    <w:nsid w:val="2E49715D"/>
    <w:multiLevelType w:val="multilevel"/>
    <w:tmpl w:val="2E49715D"/>
    <w:lvl w:ilvl="0" w:tentative="0">
      <w:start w:val="1"/>
      <w:numFmt w:val="decimal"/>
      <w:lvlText w:val="%1."/>
      <w:lvlJc w:val="left"/>
      <w:pPr>
        <w:ind w:left="720" w:hanging="720"/>
      </w:pPr>
      <w:rPr>
        <w:rFonts w:ascii="宋体" w:hAnsi="宋体" w:eastAsia="宋体" w:cs="黑体"/>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329A02D0"/>
    <w:multiLevelType w:val="multilevel"/>
    <w:tmpl w:val="329A02D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39570AE1"/>
    <w:multiLevelType w:val="multilevel"/>
    <w:tmpl w:val="39570AE1"/>
    <w:lvl w:ilvl="0" w:tentative="0">
      <w:start w:val="1"/>
      <w:numFmt w:val="japaneseCounting"/>
      <w:lvlText w:val="%1、"/>
      <w:lvlJc w:val="left"/>
      <w:pPr>
        <w:ind w:left="720" w:hanging="72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3">
    <w:nsid w:val="39693735"/>
    <w:multiLevelType w:val="multilevel"/>
    <w:tmpl w:val="3969373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3C595666"/>
    <w:multiLevelType w:val="multilevel"/>
    <w:tmpl w:val="3C59566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3DFF639A"/>
    <w:multiLevelType w:val="multilevel"/>
    <w:tmpl w:val="3DFF639A"/>
    <w:lvl w:ilvl="0" w:tentative="0">
      <w:start w:val="1"/>
      <w:numFmt w:val="upperLetter"/>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46">
    <w:nsid w:val="3F42011C"/>
    <w:multiLevelType w:val="multilevel"/>
    <w:tmpl w:val="3F42011C"/>
    <w:lvl w:ilvl="0" w:tentative="0">
      <w:start w:val="1"/>
      <w:numFmt w:val="lowerLetter"/>
      <w:lvlText w:val="%1)"/>
      <w:lvlJc w:val="left"/>
      <w:pPr>
        <w:ind w:left="1189" w:hanging="480"/>
      </w:pPr>
    </w:lvl>
    <w:lvl w:ilvl="1" w:tentative="0">
      <w:start w:val="1"/>
      <w:numFmt w:val="lowerLetter"/>
      <w:lvlText w:val="%2)"/>
      <w:lvlJc w:val="left"/>
      <w:pPr>
        <w:ind w:left="1669" w:hanging="480"/>
      </w:pPr>
    </w:lvl>
    <w:lvl w:ilvl="2" w:tentative="0">
      <w:start w:val="1"/>
      <w:numFmt w:val="lowerRoman"/>
      <w:lvlText w:val="%3."/>
      <w:lvlJc w:val="right"/>
      <w:pPr>
        <w:ind w:left="2149" w:hanging="480"/>
      </w:pPr>
    </w:lvl>
    <w:lvl w:ilvl="3" w:tentative="0">
      <w:start w:val="1"/>
      <w:numFmt w:val="decimal"/>
      <w:lvlText w:val="%4."/>
      <w:lvlJc w:val="left"/>
      <w:pPr>
        <w:ind w:left="2629" w:hanging="480"/>
      </w:pPr>
    </w:lvl>
    <w:lvl w:ilvl="4" w:tentative="0">
      <w:start w:val="1"/>
      <w:numFmt w:val="lowerLetter"/>
      <w:lvlText w:val="%5)"/>
      <w:lvlJc w:val="left"/>
      <w:pPr>
        <w:ind w:left="3109" w:hanging="480"/>
      </w:pPr>
    </w:lvl>
    <w:lvl w:ilvl="5" w:tentative="0">
      <w:start w:val="1"/>
      <w:numFmt w:val="lowerRoman"/>
      <w:lvlText w:val="%6."/>
      <w:lvlJc w:val="right"/>
      <w:pPr>
        <w:ind w:left="3589" w:hanging="480"/>
      </w:pPr>
    </w:lvl>
    <w:lvl w:ilvl="6" w:tentative="0">
      <w:start w:val="1"/>
      <w:numFmt w:val="decimal"/>
      <w:lvlText w:val="%7."/>
      <w:lvlJc w:val="left"/>
      <w:pPr>
        <w:ind w:left="4069" w:hanging="480"/>
      </w:pPr>
    </w:lvl>
    <w:lvl w:ilvl="7" w:tentative="0">
      <w:start w:val="1"/>
      <w:numFmt w:val="lowerLetter"/>
      <w:lvlText w:val="%8)"/>
      <w:lvlJc w:val="left"/>
      <w:pPr>
        <w:ind w:left="4549" w:hanging="480"/>
      </w:pPr>
    </w:lvl>
    <w:lvl w:ilvl="8" w:tentative="0">
      <w:start w:val="1"/>
      <w:numFmt w:val="lowerRoman"/>
      <w:lvlText w:val="%9."/>
      <w:lvlJc w:val="right"/>
      <w:pPr>
        <w:ind w:left="5029" w:hanging="480"/>
      </w:pPr>
    </w:lvl>
  </w:abstractNum>
  <w:abstractNum w:abstractNumId="47">
    <w:nsid w:val="3FFFDB76"/>
    <w:multiLevelType w:val="multilevel"/>
    <w:tmpl w:val="3FFFDB76"/>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48">
    <w:nsid w:val="40914F26"/>
    <w:multiLevelType w:val="multilevel"/>
    <w:tmpl w:val="40914F26"/>
    <w:lvl w:ilvl="0" w:tentative="0">
      <w:start w:val="1"/>
      <w:numFmt w:val="chineseCountingThousand"/>
      <w:lvlText w:val="%1、"/>
      <w:lvlJc w:val="left"/>
      <w:pPr>
        <w:tabs>
          <w:tab w:val="left" w:pos="987"/>
        </w:tabs>
        <w:ind w:left="0" w:firstLine="567"/>
      </w:pPr>
      <w:rPr>
        <w:rFonts w:hint="default"/>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49">
    <w:nsid w:val="40A66C5D"/>
    <w:multiLevelType w:val="multilevel"/>
    <w:tmpl w:val="40A66C5D"/>
    <w:lvl w:ilvl="0" w:tentative="0">
      <w:start w:val="1"/>
      <w:numFmt w:val="decimal"/>
      <w:suff w:val="nothing"/>
      <w:lvlText w:val="（%1）"/>
      <w:lvlJc w:val="left"/>
      <w:pPr>
        <w:ind w:left="1418" w:hanging="567"/>
      </w:pPr>
      <w:rPr>
        <w:rFonts w:hint="default"/>
      </w:rPr>
    </w:lvl>
    <w:lvl w:ilvl="1" w:tentative="0">
      <w:start w:val="1"/>
      <w:numFmt w:val="lowerLetter"/>
      <w:lvlText w:val="%2)"/>
      <w:lvlJc w:val="left"/>
      <w:pPr>
        <w:ind w:left="1675" w:hanging="420"/>
      </w:pPr>
    </w:lvl>
    <w:lvl w:ilvl="2" w:tentative="0">
      <w:start w:val="1"/>
      <w:numFmt w:val="lowerRoman"/>
      <w:lvlText w:val="%3."/>
      <w:lvlJc w:val="right"/>
      <w:pPr>
        <w:ind w:left="2095" w:hanging="420"/>
      </w:pPr>
    </w:lvl>
    <w:lvl w:ilvl="3" w:tentative="0">
      <w:start w:val="1"/>
      <w:numFmt w:val="decimal"/>
      <w:lvlText w:val="%4."/>
      <w:lvlJc w:val="left"/>
      <w:pPr>
        <w:ind w:left="2515" w:hanging="420"/>
      </w:pPr>
    </w:lvl>
    <w:lvl w:ilvl="4" w:tentative="0">
      <w:start w:val="1"/>
      <w:numFmt w:val="lowerLetter"/>
      <w:lvlText w:val="%5)"/>
      <w:lvlJc w:val="left"/>
      <w:pPr>
        <w:ind w:left="2935" w:hanging="420"/>
      </w:pPr>
    </w:lvl>
    <w:lvl w:ilvl="5" w:tentative="0">
      <w:start w:val="1"/>
      <w:numFmt w:val="lowerRoman"/>
      <w:lvlText w:val="%6."/>
      <w:lvlJc w:val="right"/>
      <w:pPr>
        <w:ind w:left="3355" w:hanging="420"/>
      </w:pPr>
    </w:lvl>
    <w:lvl w:ilvl="6" w:tentative="0">
      <w:start w:val="1"/>
      <w:numFmt w:val="decimal"/>
      <w:lvlText w:val="%7."/>
      <w:lvlJc w:val="left"/>
      <w:pPr>
        <w:ind w:left="3775" w:hanging="420"/>
      </w:pPr>
    </w:lvl>
    <w:lvl w:ilvl="7" w:tentative="0">
      <w:start w:val="1"/>
      <w:numFmt w:val="lowerLetter"/>
      <w:lvlText w:val="%8)"/>
      <w:lvlJc w:val="left"/>
      <w:pPr>
        <w:ind w:left="4195" w:hanging="420"/>
      </w:pPr>
    </w:lvl>
    <w:lvl w:ilvl="8" w:tentative="0">
      <w:start w:val="1"/>
      <w:numFmt w:val="lowerRoman"/>
      <w:lvlText w:val="%9."/>
      <w:lvlJc w:val="right"/>
      <w:pPr>
        <w:ind w:left="4615" w:hanging="420"/>
      </w:pPr>
    </w:lvl>
  </w:abstractNum>
  <w:abstractNum w:abstractNumId="50">
    <w:nsid w:val="41D307A9"/>
    <w:multiLevelType w:val="multilevel"/>
    <w:tmpl w:val="41D307A9"/>
    <w:lvl w:ilvl="0" w:tentative="0">
      <w:start w:val="1"/>
      <w:numFmt w:val="chineseCountingThousand"/>
      <w:suff w:val="nothing"/>
      <w:lvlText w:val="(%1)"/>
      <w:lvlJc w:val="left"/>
      <w:pPr>
        <w:ind w:left="284" w:hanging="284"/>
      </w:pPr>
      <w:rPr>
        <w:rFonts w:hint="eastAsia"/>
      </w:rPr>
    </w:lvl>
    <w:lvl w:ilvl="1" w:tentative="0">
      <w:start w:val="1"/>
      <w:numFmt w:val="lowerLetter"/>
      <w:lvlText w:val="%2)"/>
      <w:lvlJc w:val="left"/>
      <w:pPr>
        <w:ind w:left="1379" w:hanging="420"/>
      </w:pPr>
    </w:lvl>
    <w:lvl w:ilvl="2" w:tentative="0">
      <w:start w:val="1"/>
      <w:numFmt w:val="lowerRoman"/>
      <w:lvlText w:val="%3."/>
      <w:lvlJc w:val="right"/>
      <w:pPr>
        <w:ind w:left="1799" w:hanging="420"/>
      </w:pPr>
    </w:lvl>
    <w:lvl w:ilvl="3" w:tentative="0">
      <w:start w:val="1"/>
      <w:numFmt w:val="decimal"/>
      <w:lvlText w:val="%4."/>
      <w:lvlJc w:val="left"/>
      <w:pPr>
        <w:ind w:left="2219" w:hanging="420"/>
      </w:pPr>
    </w:lvl>
    <w:lvl w:ilvl="4" w:tentative="0">
      <w:start w:val="1"/>
      <w:numFmt w:val="lowerLetter"/>
      <w:lvlText w:val="%5)"/>
      <w:lvlJc w:val="left"/>
      <w:pPr>
        <w:ind w:left="2639" w:hanging="420"/>
      </w:pPr>
    </w:lvl>
    <w:lvl w:ilvl="5" w:tentative="0">
      <w:start w:val="1"/>
      <w:numFmt w:val="lowerRoman"/>
      <w:lvlText w:val="%6."/>
      <w:lvlJc w:val="right"/>
      <w:pPr>
        <w:ind w:left="3059" w:hanging="420"/>
      </w:pPr>
    </w:lvl>
    <w:lvl w:ilvl="6" w:tentative="0">
      <w:start w:val="1"/>
      <w:numFmt w:val="decimal"/>
      <w:lvlText w:val="%7."/>
      <w:lvlJc w:val="left"/>
      <w:pPr>
        <w:ind w:left="3479" w:hanging="420"/>
      </w:pPr>
    </w:lvl>
    <w:lvl w:ilvl="7" w:tentative="0">
      <w:start w:val="1"/>
      <w:numFmt w:val="lowerLetter"/>
      <w:lvlText w:val="%8)"/>
      <w:lvlJc w:val="left"/>
      <w:pPr>
        <w:ind w:left="3899" w:hanging="420"/>
      </w:pPr>
    </w:lvl>
    <w:lvl w:ilvl="8" w:tentative="0">
      <w:start w:val="1"/>
      <w:numFmt w:val="lowerRoman"/>
      <w:lvlText w:val="%9."/>
      <w:lvlJc w:val="right"/>
      <w:pPr>
        <w:ind w:left="4319" w:hanging="420"/>
      </w:pPr>
    </w:lvl>
  </w:abstractNum>
  <w:abstractNum w:abstractNumId="51">
    <w:nsid w:val="439E462F"/>
    <w:multiLevelType w:val="multilevel"/>
    <w:tmpl w:val="439E462F"/>
    <w:lvl w:ilvl="0" w:tentative="0">
      <w:start w:val="1"/>
      <w:numFmt w:val="lowerLetter"/>
      <w:lvlText w:val="%1)"/>
      <w:lvlJc w:val="left"/>
      <w:pPr>
        <w:ind w:left="1189" w:hanging="480"/>
      </w:pPr>
      <w:rPr>
        <w:rFonts w:hint="eastAsia"/>
      </w:rPr>
    </w:lvl>
    <w:lvl w:ilvl="1" w:tentative="0">
      <w:start w:val="1"/>
      <w:numFmt w:val="lowerLetter"/>
      <w:lvlText w:val="%2)"/>
      <w:lvlJc w:val="left"/>
      <w:pPr>
        <w:ind w:left="1669" w:hanging="480"/>
      </w:pPr>
    </w:lvl>
    <w:lvl w:ilvl="2" w:tentative="0">
      <w:start w:val="1"/>
      <w:numFmt w:val="lowerRoman"/>
      <w:lvlText w:val="%3."/>
      <w:lvlJc w:val="right"/>
      <w:pPr>
        <w:ind w:left="2149" w:hanging="480"/>
      </w:pPr>
    </w:lvl>
    <w:lvl w:ilvl="3" w:tentative="0">
      <w:start w:val="1"/>
      <w:numFmt w:val="decimal"/>
      <w:lvlText w:val="%4."/>
      <w:lvlJc w:val="left"/>
      <w:pPr>
        <w:ind w:left="2629" w:hanging="480"/>
      </w:pPr>
    </w:lvl>
    <w:lvl w:ilvl="4" w:tentative="0">
      <w:start w:val="1"/>
      <w:numFmt w:val="lowerLetter"/>
      <w:lvlText w:val="%5)"/>
      <w:lvlJc w:val="left"/>
      <w:pPr>
        <w:ind w:left="3109" w:hanging="480"/>
      </w:pPr>
    </w:lvl>
    <w:lvl w:ilvl="5" w:tentative="0">
      <w:start w:val="1"/>
      <w:numFmt w:val="lowerRoman"/>
      <w:lvlText w:val="%6."/>
      <w:lvlJc w:val="right"/>
      <w:pPr>
        <w:ind w:left="3589" w:hanging="480"/>
      </w:pPr>
    </w:lvl>
    <w:lvl w:ilvl="6" w:tentative="0">
      <w:start w:val="1"/>
      <w:numFmt w:val="decimal"/>
      <w:lvlText w:val="%7."/>
      <w:lvlJc w:val="left"/>
      <w:pPr>
        <w:ind w:left="4069" w:hanging="480"/>
      </w:pPr>
    </w:lvl>
    <w:lvl w:ilvl="7" w:tentative="0">
      <w:start w:val="1"/>
      <w:numFmt w:val="lowerLetter"/>
      <w:lvlText w:val="%8)"/>
      <w:lvlJc w:val="left"/>
      <w:pPr>
        <w:ind w:left="4549" w:hanging="480"/>
      </w:pPr>
    </w:lvl>
    <w:lvl w:ilvl="8" w:tentative="0">
      <w:start w:val="1"/>
      <w:numFmt w:val="lowerRoman"/>
      <w:lvlText w:val="%9."/>
      <w:lvlJc w:val="right"/>
      <w:pPr>
        <w:ind w:left="5029" w:hanging="480"/>
      </w:pPr>
    </w:lvl>
  </w:abstractNum>
  <w:abstractNum w:abstractNumId="52">
    <w:nsid w:val="43D461F3"/>
    <w:multiLevelType w:val="multilevel"/>
    <w:tmpl w:val="43D461F3"/>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3">
    <w:nsid w:val="468F261E"/>
    <w:multiLevelType w:val="multilevel"/>
    <w:tmpl w:val="468F261E"/>
    <w:lvl w:ilvl="0" w:tentative="0">
      <w:start w:val="1"/>
      <w:numFmt w:val="decimal"/>
      <w:lvlText w:val="%1."/>
      <w:lvlJc w:val="left"/>
      <w:pPr>
        <w:tabs>
          <w:tab w:val="left" w:pos="840"/>
        </w:tabs>
        <w:ind w:left="840" w:hanging="420"/>
      </w:pPr>
      <w:rPr>
        <w:rFonts w:hint="default"/>
        <w:b/>
        <w:u w:val="none"/>
      </w:rPr>
    </w:lvl>
    <w:lvl w:ilvl="1" w:tentative="0">
      <w:start w:val="1"/>
      <w:numFmt w:val="decimal"/>
      <w:lvlText w:val="%1.%2"/>
      <w:lvlJc w:val="left"/>
      <w:pPr>
        <w:tabs>
          <w:tab w:val="left" w:pos="1412"/>
        </w:tabs>
        <w:ind w:left="1412" w:hanging="567"/>
      </w:pPr>
      <w:rPr>
        <w:rFonts w:hint="eastAsia"/>
      </w:rPr>
    </w:lvl>
    <w:lvl w:ilvl="2" w:tentative="0">
      <w:start w:val="1"/>
      <w:numFmt w:val="decimal"/>
      <w:lvlText w:val="%1.%2.%3"/>
      <w:lvlJc w:val="left"/>
      <w:pPr>
        <w:tabs>
          <w:tab w:val="left" w:pos="1991"/>
        </w:tabs>
        <w:ind w:left="1838" w:hanging="567"/>
      </w:pPr>
    </w:lvl>
    <w:lvl w:ilvl="3" w:tentative="0">
      <w:start w:val="1"/>
      <w:numFmt w:val="decimal"/>
      <w:lvlText w:val="%1.%2.%3.%4"/>
      <w:lvlJc w:val="left"/>
      <w:pPr>
        <w:tabs>
          <w:tab w:val="left" w:pos="2776"/>
        </w:tabs>
        <w:ind w:left="2404" w:hanging="708"/>
      </w:pPr>
    </w:lvl>
    <w:lvl w:ilvl="4" w:tentative="0">
      <w:start w:val="1"/>
      <w:numFmt w:val="decimal"/>
      <w:lvlText w:val="%1.%2.%3.%4.%5"/>
      <w:lvlJc w:val="left"/>
      <w:pPr>
        <w:tabs>
          <w:tab w:val="left" w:pos="3201"/>
        </w:tabs>
        <w:ind w:left="2971" w:hanging="850"/>
      </w:pPr>
    </w:lvl>
    <w:lvl w:ilvl="5" w:tentative="0">
      <w:start w:val="1"/>
      <w:numFmt w:val="decimal"/>
      <w:lvlText w:val="%1.%2.%3.%4.%5.%6"/>
      <w:lvlJc w:val="left"/>
      <w:pPr>
        <w:tabs>
          <w:tab w:val="left" w:pos="3986"/>
        </w:tabs>
        <w:ind w:left="3680" w:hanging="1134"/>
      </w:pPr>
    </w:lvl>
    <w:lvl w:ilvl="6" w:tentative="0">
      <w:start w:val="1"/>
      <w:numFmt w:val="decimal"/>
      <w:lvlText w:val="%1.%2.%3.%4.%5.%6.%7"/>
      <w:lvlJc w:val="left"/>
      <w:pPr>
        <w:tabs>
          <w:tab w:val="left" w:pos="4771"/>
        </w:tabs>
        <w:ind w:left="4247" w:hanging="1276"/>
      </w:pPr>
    </w:lvl>
    <w:lvl w:ilvl="7" w:tentative="0">
      <w:start w:val="1"/>
      <w:numFmt w:val="decimal"/>
      <w:lvlText w:val="%1.%2.%3.%4.%5.%6.%7.%8"/>
      <w:lvlJc w:val="left"/>
      <w:pPr>
        <w:tabs>
          <w:tab w:val="left" w:pos="5196"/>
        </w:tabs>
        <w:ind w:left="4814" w:hanging="1418"/>
      </w:pPr>
    </w:lvl>
    <w:lvl w:ilvl="8" w:tentative="0">
      <w:start w:val="1"/>
      <w:numFmt w:val="decimal"/>
      <w:lvlText w:val="%1.%2.%3.%4.%5.%6.%7.%8.%9"/>
      <w:lvlJc w:val="left"/>
      <w:pPr>
        <w:tabs>
          <w:tab w:val="left" w:pos="5982"/>
        </w:tabs>
        <w:ind w:left="5522" w:hanging="1700"/>
      </w:pPr>
    </w:lvl>
  </w:abstractNum>
  <w:abstractNum w:abstractNumId="54">
    <w:nsid w:val="496E3FB5"/>
    <w:multiLevelType w:val="multilevel"/>
    <w:tmpl w:val="496E3FB5"/>
    <w:lvl w:ilvl="0" w:tentative="0">
      <w:start w:val="1"/>
      <w:numFmt w:val="upperLetter"/>
      <w:pStyle w:val="44"/>
      <w:lvlText w:val="%1."/>
      <w:lvlJc w:val="left"/>
      <w:pPr>
        <w:tabs>
          <w:tab w:val="left" w:pos="1500"/>
        </w:tabs>
        <w:ind w:left="1500" w:hanging="420"/>
      </w:pPr>
      <w:rPr>
        <w:rFonts w:hint="default" w:ascii="Arial" w:hAnsi="Arial" w:cs="Times New Roman"/>
        <w:b w:val="0"/>
        <w:bCs w:val="0"/>
        <w:i w:val="0"/>
        <w:iCs w:val="0"/>
        <w:caps w:val="0"/>
        <w:smallCaps w:val="0"/>
        <w:strike w:val="0"/>
        <w:dstrike w:val="0"/>
        <w:vanish w:val="0"/>
        <w:color w:val="99CC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tabs>
          <w:tab w:val="left" w:pos="1203"/>
        </w:tabs>
        <w:ind w:left="1203" w:hanging="420"/>
      </w:pPr>
    </w:lvl>
    <w:lvl w:ilvl="2" w:tentative="0">
      <w:start w:val="1"/>
      <w:numFmt w:val="lowerRoman"/>
      <w:lvlText w:val="%3."/>
      <w:lvlJc w:val="right"/>
      <w:pPr>
        <w:tabs>
          <w:tab w:val="left" w:pos="1623"/>
        </w:tabs>
        <w:ind w:left="1623" w:hanging="420"/>
      </w:pPr>
    </w:lvl>
    <w:lvl w:ilvl="3" w:tentative="0">
      <w:start w:val="1"/>
      <w:numFmt w:val="decimal"/>
      <w:lvlText w:val="%4."/>
      <w:lvlJc w:val="left"/>
      <w:pPr>
        <w:tabs>
          <w:tab w:val="left" w:pos="2043"/>
        </w:tabs>
        <w:ind w:left="2043" w:hanging="420"/>
      </w:pPr>
    </w:lvl>
    <w:lvl w:ilvl="4" w:tentative="0">
      <w:start w:val="1"/>
      <w:numFmt w:val="lowerLetter"/>
      <w:lvlText w:val="%5)"/>
      <w:lvlJc w:val="left"/>
      <w:pPr>
        <w:tabs>
          <w:tab w:val="left" w:pos="2463"/>
        </w:tabs>
        <w:ind w:left="2463" w:hanging="420"/>
      </w:pPr>
    </w:lvl>
    <w:lvl w:ilvl="5" w:tentative="0">
      <w:start w:val="1"/>
      <w:numFmt w:val="lowerRoman"/>
      <w:lvlText w:val="%6."/>
      <w:lvlJc w:val="right"/>
      <w:pPr>
        <w:tabs>
          <w:tab w:val="left" w:pos="2883"/>
        </w:tabs>
        <w:ind w:left="2883" w:hanging="420"/>
      </w:pPr>
    </w:lvl>
    <w:lvl w:ilvl="6" w:tentative="0">
      <w:start w:val="1"/>
      <w:numFmt w:val="decimal"/>
      <w:lvlText w:val="%7."/>
      <w:lvlJc w:val="left"/>
      <w:pPr>
        <w:tabs>
          <w:tab w:val="left" w:pos="3303"/>
        </w:tabs>
        <w:ind w:left="3303" w:hanging="420"/>
      </w:pPr>
    </w:lvl>
    <w:lvl w:ilvl="7" w:tentative="0">
      <w:start w:val="1"/>
      <w:numFmt w:val="lowerLetter"/>
      <w:lvlText w:val="%8)"/>
      <w:lvlJc w:val="left"/>
      <w:pPr>
        <w:tabs>
          <w:tab w:val="left" w:pos="3723"/>
        </w:tabs>
        <w:ind w:left="3723" w:hanging="420"/>
      </w:pPr>
    </w:lvl>
    <w:lvl w:ilvl="8" w:tentative="0">
      <w:start w:val="1"/>
      <w:numFmt w:val="lowerRoman"/>
      <w:lvlText w:val="%9."/>
      <w:lvlJc w:val="right"/>
      <w:pPr>
        <w:tabs>
          <w:tab w:val="left" w:pos="4143"/>
        </w:tabs>
        <w:ind w:left="4143" w:hanging="420"/>
      </w:pPr>
    </w:lvl>
  </w:abstractNum>
  <w:abstractNum w:abstractNumId="55">
    <w:nsid w:val="4A612487"/>
    <w:multiLevelType w:val="multilevel"/>
    <w:tmpl w:val="4A612487"/>
    <w:lvl w:ilvl="0" w:tentative="0">
      <w:start w:val="1"/>
      <w:numFmt w:val="decimal"/>
      <w:lvlText w:val="%1."/>
      <w:lvlJc w:val="left"/>
      <w:pPr>
        <w:ind w:left="420" w:hanging="420"/>
      </w:pPr>
      <w:rPr>
        <w:rFonts w:hint="eastAsia"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4CC2739E"/>
    <w:multiLevelType w:val="multilevel"/>
    <w:tmpl w:val="4CC2739E"/>
    <w:lvl w:ilvl="0" w:tentative="0">
      <w:start w:val="1"/>
      <w:numFmt w:val="decimal"/>
      <w:suff w:val="nothing"/>
      <w:lvlText w:val="（%1）"/>
      <w:lvlJc w:val="left"/>
      <w:pPr>
        <w:ind w:left="1277" w:hanging="568"/>
      </w:pPr>
      <w:rPr>
        <w:rFonts w:hint="default"/>
      </w:rPr>
    </w:lvl>
    <w:lvl w:ilvl="1" w:tentative="0">
      <w:start w:val="1"/>
      <w:numFmt w:val="lowerLetter"/>
      <w:lvlText w:val="%2)"/>
      <w:lvlJc w:val="left"/>
      <w:pPr>
        <w:ind w:left="2139" w:hanging="420"/>
      </w:pPr>
    </w:lvl>
    <w:lvl w:ilvl="2" w:tentative="0">
      <w:start w:val="1"/>
      <w:numFmt w:val="lowerRoman"/>
      <w:lvlText w:val="%3."/>
      <w:lvlJc w:val="right"/>
      <w:pPr>
        <w:ind w:left="2559" w:hanging="420"/>
      </w:pPr>
    </w:lvl>
    <w:lvl w:ilvl="3" w:tentative="0">
      <w:start w:val="1"/>
      <w:numFmt w:val="decimal"/>
      <w:lvlText w:val="%4."/>
      <w:lvlJc w:val="left"/>
      <w:pPr>
        <w:ind w:left="2979" w:hanging="420"/>
      </w:pPr>
    </w:lvl>
    <w:lvl w:ilvl="4" w:tentative="0">
      <w:start w:val="1"/>
      <w:numFmt w:val="lowerLetter"/>
      <w:lvlText w:val="%5)"/>
      <w:lvlJc w:val="left"/>
      <w:pPr>
        <w:ind w:left="3399" w:hanging="420"/>
      </w:pPr>
    </w:lvl>
    <w:lvl w:ilvl="5" w:tentative="0">
      <w:start w:val="1"/>
      <w:numFmt w:val="lowerRoman"/>
      <w:lvlText w:val="%6."/>
      <w:lvlJc w:val="right"/>
      <w:pPr>
        <w:ind w:left="3819" w:hanging="420"/>
      </w:pPr>
    </w:lvl>
    <w:lvl w:ilvl="6" w:tentative="0">
      <w:start w:val="1"/>
      <w:numFmt w:val="decimal"/>
      <w:lvlText w:val="%7."/>
      <w:lvlJc w:val="left"/>
      <w:pPr>
        <w:ind w:left="4239" w:hanging="420"/>
      </w:pPr>
    </w:lvl>
    <w:lvl w:ilvl="7" w:tentative="0">
      <w:start w:val="1"/>
      <w:numFmt w:val="lowerLetter"/>
      <w:lvlText w:val="%8)"/>
      <w:lvlJc w:val="left"/>
      <w:pPr>
        <w:ind w:left="4659" w:hanging="420"/>
      </w:pPr>
    </w:lvl>
    <w:lvl w:ilvl="8" w:tentative="0">
      <w:start w:val="1"/>
      <w:numFmt w:val="lowerRoman"/>
      <w:lvlText w:val="%9."/>
      <w:lvlJc w:val="right"/>
      <w:pPr>
        <w:ind w:left="5079" w:hanging="420"/>
      </w:pPr>
    </w:lvl>
  </w:abstractNum>
  <w:abstractNum w:abstractNumId="57">
    <w:nsid w:val="4D1D1EB7"/>
    <w:multiLevelType w:val="multilevel"/>
    <w:tmpl w:val="4D1D1EB7"/>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8">
    <w:nsid w:val="4E776177"/>
    <w:multiLevelType w:val="multilevel"/>
    <w:tmpl w:val="4E776177"/>
    <w:lvl w:ilvl="0" w:tentative="0">
      <w:start w:val="1"/>
      <w:numFmt w:val="decimal"/>
      <w:suff w:val="nothing"/>
      <w:lvlText w:val="（%1）"/>
      <w:lvlJc w:val="left"/>
      <w:pPr>
        <w:ind w:left="1418" w:hanging="568"/>
      </w:pPr>
      <w:rPr>
        <w:rFonts w:hint="default"/>
      </w:rPr>
    </w:lvl>
    <w:lvl w:ilvl="1" w:tentative="0">
      <w:start w:val="1"/>
      <w:numFmt w:val="lowerLetter"/>
      <w:lvlText w:val="%2)"/>
      <w:lvlJc w:val="left"/>
      <w:pPr>
        <w:ind w:left="2280" w:hanging="420"/>
      </w:pPr>
    </w:lvl>
    <w:lvl w:ilvl="2" w:tentative="0">
      <w:start w:val="1"/>
      <w:numFmt w:val="lowerRoman"/>
      <w:lvlText w:val="%3."/>
      <w:lvlJc w:val="right"/>
      <w:pPr>
        <w:ind w:left="2700" w:hanging="420"/>
      </w:pPr>
    </w:lvl>
    <w:lvl w:ilvl="3" w:tentative="0">
      <w:start w:val="1"/>
      <w:numFmt w:val="decimal"/>
      <w:lvlText w:val="%4."/>
      <w:lvlJc w:val="left"/>
      <w:pPr>
        <w:ind w:left="3120" w:hanging="420"/>
      </w:pPr>
    </w:lvl>
    <w:lvl w:ilvl="4" w:tentative="0">
      <w:start w:val="1"/>
      <w:numFmt w:val="lowerLetter"/>
      <w:lvlText w:val="%5)"/>
      <w:lvlJc w:val="left"/>
      <w:pPr>
        <w:ind w:left="3540" w:hanging="420"/>
      </w:pPr>
    </w:lvl>
    <w:lvl w:ilvl="5" w:tentative="0">
      <w:start w:val="1"/>
      <w:numFmt w:val="lowerRoman"/>
      <w:lvlText w:val="%6."/>
      <w:lvlJc w:val="right"/>
      <w:pPr>
        <w:ind w:left="3960" w:hanging="420"/>
      </w:pPr>
    </w:lvl>
    <w:lvl w:ilvl="6" w:tentative="0">
      <w:start w:val="1"/>
      <w:numFmt w:val="decimal"/>
      <w:lvlText w:val="%7."/>
      <w:lvlJc w:val="left"/>
      <w:pPr>
        <w:ind w:left="4380" w:hanging="420"/>
      </w:pPr>
    </w:lvl>
    <w:lvl w:ilvl="7" w:tentative="0">
      <w:start w:val="1"/>
      <w:numFmt w:val="lowerLetter"/>
      <w:lvlText w:val="%8)"/>
      <w:lvlJc w:val="left"/>
      <w:pPr>
        <w:ind w:left="4800" w:hanging="420"/>
      </w:pPr>
    </w:lvl>
    <w:lvl w:ilvl="8" w:tentative="0">
      <w:start w:val="1"/>
      <w:numFmt w:val="lowerRoman"/>
      <w:lvlText w:val="%9."/>
      <w:lvlJc w:val="right"/>
      <w:pPr>
        <w:ind w:left="5220" w:hanging="420"/>
      </w:pPr>
    </w:lvl>
  </w:abstractNum>
  <w:abstractNum w:abstractNumId="59">
    <w:nsid w:val="4F315484"/>
    <w:multiLevelType w:val="multilevel"/>
    <w:tmpl w:val="4F315484"/>
    <w:lvl w:ilvl="0" w:tentative="0">
      <w:start w:val="1"/>
      <w:numFmt w:val="chineseCountingThousand"/>
      <w:lvlText w:val="%1、"/>
      <w:lvlJc w:val="left"/>
      <w:pPr>
        <w:tabs>
          <w:tab w:val="left" w:pos="420"/>
        </w:tabs>
        <w:ind w:left="420" w:hanging="420"/>
      </w:pPr>
      <w:rPr>
        <w:rFonts w:hint="default"/>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60">
    <w:nsid w:val="4FDC7598"/>
    <w:multiLevelType w:val="multilevel"/>
    <w:tmpl w:val="4FDC7598"/>
    <w:lvl w:ilvl="0" w:tentative="0">
      <w:start w:val="1"/>
      <w:numFmt w:val="decimal"/>
      <w:lvlText w:val="%1、"/>
      <w:lvlJc w:val="left"/>
      <w:pPr>
        <w:ind w:left="360" w:hanging="36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1">
    <w:nsid w:val="500D47D4"/>
    <w:multiLevelType w:val="multilevel"/>
    <w:tmpl w:val="500D47D4"/>
    <w:lvl w:ilvl="0" w:tentative="0">
      <w:start w:val="1"/>
      <w:numFmt w:val="decimalZero"/>
      <w:pStyle w:val="43"/>
      <w:lvlText w:val="%1)"/>
      <w:lvlJc w:val="left"/>
      <w:pPr>
        <w:tabs>
          <w:tab w:val="left" w:pos="964"/>
        </w:tabs>
        <w:ind w:left="851" w:hanging="312"/>
      </w:pPr>
      <w:rPr>
        <w:rFonts w:hint="eastAsia"/>
      </w:rPr>
    </w:lvl>
    <w:lvl w:ilvl="1" w:tentative="0">
      <w:start w:val="1"/>
      <w:numFmt w:val="upperLetter"/>
      <w:lvlText w:val="%2."/>
      <w:lvlJc w:val="left"/>
      <w:pPr>
        <w:tabs>
          <w:tab w:val="left" w:pos="780"/>
        </w:tabs>
        <w:ind w:left="780" w:hanging="360"/>
      </w:pPr>
      <w:rPr>
        <w:rFonts w:hint="default"/>
        <w:u w:val="none"/>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2">
    <w:nsid w:val="53AE0F69"/>
    <w:multiLevelType w:val="multilevel"/>
    <w:tmpl w:val="53AE0F69"/>
    <w:lvl w:ilvl="0" w:tentative="0">
      <w:start w:val="1"/>
      <w:numFmt w:val="lowerLetter"/>
      <w:lvlText w:val="%1)"/>
      <w:lvlJc w:val="left"/>
      <w:pPr>
        <w:ind w:left="1189" w:hanging="480"/>
      </w:pPr>
      <w:rPr>
        <w:rFonts w:hint="eastAsia"/>
      </w:rPr>
    </w:lvl>
    <w:lvl w:ilvl="1" w:tentative="0">
      <w:start w:val="1"/>
      <w:numFmt w:val="lowerLetter"/>
      <w:lvlText w:val="%2)"/>
      <w:lvlJc w:val="left"/>
      <w:pPr>
        <w:ind w:left="1669" w:hanging="480"/>
      </w:pPr>
    </w:lvl>
    <w:lvl w:ilvl="2" w:tentative="0">
      <w:start w:val="1"/>
      <w:numFmt w:val="lowerRoman"/>
      <w:lvlText w:val="%3."/>
      <w:lvlJc w:val="right"/>
      <w:pPr>
        <w:ind w:left="2149" w:hanging="480"/>
      </w:pPr>
    </w:lvl>
    <w:lvl w:ilvl="3" w:tentative="0">
      <w:start w:val="1"/>
      <w:numFmt w:val="decimal"/>
      <w:lvlText w:val="%4."/>
      <w:lvlJc w:val="left"/>
      <w:pPr>
        <w:ind w:left="2629" w:hanging="480"/>
      </w:pPr>
    </w:lvl>
    <w:lvl w:ilvl="4" w:tentative="0">
      <w:start w:val="1"/>
      <w:numFmt w:val="lowerLetter"/>
      <w:lvlText w:val="%5)"/>
      <w:lvlJc w:val="left"/>
      <w:pPr>
        <w:ind w:left="3109" w:hanging="480"/>
      </w:pPr>
    </w:lvl>
    <w:lvl w:ilvl="5" w:tentative="0">
      <w:start w:val="1"/>
      <w:numFmt w:val="lowerRoman"/>
      <w:lvlText w:val="%6."/>
      <w:lvlJc w:val="right"/>
      <w:pPr>
        <w:ind w:left="3589" w:hanging="480"/>
      </w:pPr>
    </w:lvl>
    <w:lvl w:ilvl="6" w:tentative="0">
      <w:start w:val="1"/>
      <w:numFmt w:val="decimal"/>
      <w:lvlText w:val="%7."/>
      <w:lvlJc w:val="left"/>
      <w:pPr>
        <w:ind w:left="4069" w:hanging="480"/>
      </w:pPr>
    </w:lvl>
    <w:lvl w:ilvl="7" w:tentative="0">
      <w:start w:val="1"/>
      <w:numFmt w:val="lowerLetter"/>
      <w:lvlText w:val="%8)"/>
      <w:lvlJc w:val="left"/>
      <w:pPr>
        <w:ind w:left="4549" w:hanging="480"/>
      </w:pPr>
    </w:lvl>
    <w:lvl w:ilvl="8" w:tentative="0">
      <w:start w:val="1"/>
      <w:numFmt w:val="lowerRoman"/>
      <w:lvlText w:val="%9."/>
      <w:lvlJc w:val="right"/>
      <w:pPr>
        <w:ind w:left="5029" w:hanging="480"/>
      </w:pPr>
    </w:lvl>
  </w:abstractNum>
  <w:abstractNum w:abstractNumId="63">
    <w:nsid w:val="59A432B6"/>
    <w:multiLevelType w:val="multilevel"/>
    <w:tmpl w:val="59A432B6"/>
    <w:lvl w:ilvl="0" w:tentative="0">
      <w:start w:val="1"/>
      <w:numFmt w:val="chineseCountingThousand"/>
      <w:suff w:val="nothing"/>
      <w:lvlText w:val="(%1)"/>
      <w:lvlJc w:val="left"/>
      <w:pPr>
        <w:ind w:left="567" w:hanging="283"/>
      </w:pPr>
      <w:rPr>
        <w:rFonts w:hint="eastAsia"/>
      </w:rPr>
    </w:lvl>
    <w:lvl w:ilvl="1" w:tentative="0">
      <w:start w:val="1"/>
      <w:numFmt w:val="lowerLetter"/>
      <w:lvlText w:val="%2)"/>
      <w:lvlJc w:val="left"/>
      <w:pPr>
        <w:ind w:left="1379" w:hanging="420"/>
      </w:pPr>
    </w:lvl>
    <w:lvl w:ilvl="2" w:tentative="0">
      <w:start w:val="1"/>
      <w:numFmt w:val="lowerRoman"/>
      <w:lvlText w:val="%3."/>
      <w:lvlJc w:val="right"/>
      <w:pPr>
        <w:ind w:left="1799" w:hanging="420"/>
      </w:pPr>
    </w:lvl>
    <w:lvl w:ilvl="3" w:tentative="0">
      <w:start w:val="1"/>
      <w:numFmt w:val="decimal"/>
      <w:lvlText w:val="%4."/>
      <w:lvlJc w:val="left"/>
      <w:pPr>
        <w:ind w:left="2219" w:hanging="420"/>
      </w:pPr>
    </w:lvl>
    <w:lvl w:ilvl="4" w:tentative="0">
      <w:start w:val="1"/>
      <w:numFmt w:val="lowerLetter"/>
      <w:lvlText w:val="%5)"/>
      <w:lvlJc w:val="left"/>
      <w:pPr>
        <w:ind w:left="2639" w:hanging="420"/>
      </w:pPr>
    </w:lvl>
    <w:lvl w:ilvl="5" w:tentative="0">
      <w:start w:val="1"/>
      <w:numFmt w:val="lowerRoman"/>
      <w:lvlText w:val="%6."/>
      <w:lvlJc w:val="right"/>
      <w:pPr>
        <w:ind w:left="3059" w:hanging="420"/>
      </w:pPr>
    </w:lvl>
    <w:lvl w:ilvl="6" w:tentative="0">
      <w:start w:val="1"/>
      <w:numFmt w:val="decimal"/>
      <w:lvlText w:val="%7."/>
      <w:lvlJc w:val="left"/>
      <w:pPr>
        <w:ind w:left="3479" w:hanging="420"/>
      </w:pPr>
    </w:lvl>
    <w:lvl w:ilvl="7" w:tentative="0">
      <w:start w:val="1"/>
      <w:numFmt w:val="lowerLetter"/>
      <w:lvlText w:val="%8)"/>
      <w:lvlJc w:val="left"/>
      <w:pPr>
        <w:ind w:left="3899" w:hanging="420"/>
      </w:pPr>
    </w:lvl>
    <w:lvl w:ilvl="8" w:tentative="0">
      <w:start w:val="1"/>
      <w:numFmt w:val="lowerRoman"/>
      <w:lvlText w:val="%9."/>
      <w:lvlJc w:val="right"/>
      <w:pPr>
        <w:ind w:left="4319" w:hanging="420"/>
      </w:pPr>
    </w:lvl>
  </w:abstractNum>
  <w:abstractNum w:abstractNumId="64">
    <w:nsid w:val="5E510FBB"/>
    <w:multiLevelType w:val="multilevel"/>
    <w:tmpl w:val="5E510FBB"/>
    <w:lvl w:ilvl="0" w:tentative="0">
      <w:start w:val="1"/>
      <w:numFmt w:val="decimal"/>
      <w:suff w:val="nothing"/>
      <w:lvlText w:val="（%1）"/>
      <w:lvlJc w:val="left"/>
      <w:pPr>
        <w:ind w:left="1418" w:hanging="568"/>
      </w:pPr>
      <w:rPr>
        <w:rFonts w:hint="default"/>
      </w:rPr>
    </w:lvl>
    <w:lvl w:ilvl="1" w:tentative="0">
      <w:start w:val="1"/>
      <w:numFmt w:val="lowerLetter"/>
      <w:lvlText w:val="%2)"/>
      <w:lvlJc w:val="left"/>
      <w:pPr>
        <w:ind w:left="2280" w:hanging="420"/>
      </w:pPr>
    </w:lvl>
    <w:lvl w:ilvl="2" w:tentative="0">
      <w:start w:val="1"/>
      <w:numFmt w:val="lowerRoman"/>
      <w:lvlText w:val="%3."/>
      <w:lvlJc w:val="right"/>
      <w:pPr>
        <w:ind w:left="2700" w:hanging="420"/>
      </w:pPr>
    </w:lvl>
    <w:lvl w:ilvl="3" w:tentative="0">
      <w:start w:val="1"/>
      <w:numFmt w:val="decimal"/>
      <w:lvlText w:val="%4."/>
      <w:lvlJc w:val="left"/>
      <w:pPr>
        <w:ind w:left="3120" w:hanging="420"/>
      </w:pPr>
    </w:lvl>
    <w:lvl w:ilvl="4" w:tentative="0">
      <w:start w:val="1"/>
      <w:numFmt w:val="lowerLetter"/>
      <w:lvlText w:val="%5)"/>
      <w:lvlJc w:val="left"/>
      <w:pPr>
        <w:ind w:left="3540" w:hanging="420"/>
      </w:pPr>
    </w:lvl>
    <w:lvl w:ilvl="5" w:tentative="0">
      <w:start w:val="1"/>
      <w:numFmt w:val="lowerRoman"/>
      <w:lvlText w:val="%6."/>
      <w:lvlJc w:val="right"/>
      <w:pPr>
        <w:ind w:left="3960" w:hanging="420"/>
      </w:pPr>
    </w:lvl>
    <w:lvl w:ilvl="6" w:tentative="0">
      <w:start w:val="1"/>
      <w:numFmt w:val="decimal"/>
      <w:lvlText w:val="%7."/>
      <w:lvlJc w:val="left"/>
      <w:pPr>
        <w:ind w:left="4380" w:hanging="420"/>
      </w:pPr>
    </w:lvl>
    <w:lvl w:ilvl="7" w:tentative="0">
      <w:start w:val="1"/>
      <w:numFmt w:val="lowerLetter"/>
      <w:lvlText w:val="%8)"/>
      <w:lvlJc w:val="left"/>
      <w:pPr>
        <w:ind w:left="4800" w:hanging="420"/>
      </w:pPr>
    </w:lvl>
    <w:lvl w:ilvl="8" w:tentative="0">
      <w:start w:val="1"/>
      <w:numFmt w:val="lowerRoman"/>
      <w:lvlText w:val="%9."/>
      <w:lvlJc w:val="right"/>
      <w:pPr>
        <w:ind w:left="5220" w:hanging="420"/>
      </w:pPr>
    </w:lvl>
  </w:abstractNum>
  <w:abstractNum w:abstractNumId="65">
    <w:nsid w:val="5EC3301E"/>
    <w:multiLevelType w:val="multilevel"/>
    <w:tmpl w:val="5EC3301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60351785"/>
    <w:multiLevelType w:val="multilevel"/>
    <w:tmpl w:val="6035178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62DF5CB3"/>
    <w:multiLevelType w:val="multilevel"/>
    <w:tmpl w:val="62DF5CB3"/>
    <w:lvl w:ilvl="0" w:tentative="0">
      <w:start w:val="1"/>
      <w:numFmt w:val="chineseCountingThousand"/>
      <w:suff w:val="space"/>
      <w:lvlText w:val="(%1)"/>
      <w:lvlJc w:val="left"/>
      <w:pPr>
        <w:ind w:left="840" w:hanging="420"/>
      </w:pPr>
      <w:rPr>
        <w:rFonts w:hint="default"/>
        <w:b/>
        <w:u w:val="none"/>
      </w:rPr>
    </w:lvl>
    <w:lvl w:ilvl="1" w:tentative="0">
      <w:start w:val="1"/>
      <w:numFmt w:val="decimal"/>
      <w:lvlText w:val="%1.%2"/>
      <w:lvlJc w:val="left"/>
      <w:pPr>
        <w:tabs>
          <w:tab w:val="left" w:pos="1412"/>
        </w:tabs>
        <w:ind w:left="1412" w:hanging="567"/>
      </w:pPr>
      <w:rPr>
        <w:rFonts w:hint="eastAsia"/>
      </w:rPr>
    </w:lvl>
    <w:lvl w:ilvl="2" w:tentative="0">
      <w:start w:val="1"/>
      <w:numFmt w:val="decimal"/>
      <w:lvlText w:val="%1.%2.%3"/>
      <w:lvlJc w:val="left"/>
      <w:pPr>
        <w:tabs>
          <w:tab w:val="left" w:pos="1991"/>
        </w:tabs>
        <w:ind w:left="1838" w:hanging="567"/>
      </w:pPr>
      <w:rPr>
        <w:rFonts w:hint="eastAsia"/>
      </w:rPr>
    </w:lvl>
    <w:lvl w:ilvl="3" w:tentative="0">
      <w:start w:val="1"/>
      <w:numFmt w:val="decimal"/>
      <w:lvlText w:val="%1.%2.%3.%4"/>
      <w:lvlJc w:val="left"/>
      <w:pPr>
        <w:tabs>
          <w:tab w:val="left" w:pos="2776"/>
        </w:tabs>
        <w:ind w:left="2404" w:hanging="708"/>
      </w:pPr>
      <w:rPr>
        <w:rFonts w:hint="eastAsia"/>
      </w:rPr>
    </w:lvl>
    <w:lvl w:ilvl="4" w:tentative="0">
      <w:start w:val="1"/>
      <w:numFmt w:val="decimal"/>
      <w:lvlText w:val="%1.%2.%3.%4.%5"/>
      <w:lvlJc w:val="left"/>
      <w:pPr>
        <w:tabs>
          <w:tab w:val="left" w:pos="3201"/>
        </w:tabs>
        <w:ind w:left="2971" w:hanging="850"/>
      </w:pPr>
      <w:rPr>
        <w:rFonts w:hint="eastAsia"/>
      </w:rPr>
    </w:lvl>
    <w:lvl w:ilvl="5" w:tentative="0">
      <w:start w:val="1"/>
      <w:numFmt w:val="decimal"/>
      <w:lvlText w:val="%1.%2.%3.%4.%5.%6"/>
      <w:lvlJc w:val="left"/>
      <w:pPr>
        <w:tabs>
          <w:tab w:val="left" w:pos="3986"/>
        </w:tabs>
        <w:ind w:left="3680" w:hanging="1134"/>
      </w:pPr>
      <w:rPr>
        <w:rFonts w:hint="eastAsia"/>
      </w:rPr>
    </w:lvl>
    <w:lvl w:ilvl="6" w:tentative="0">
      <w:start w:val="1"/>
      <w:numFmt w:val="decimal"/>
      <w:lvlText w:val="%1.%2.%3.%4.%5.%6.%7"/>
      <w:lvlJc w:val="left"/>
      <w:pPr>
        <w:tabs>
          <w:tab w:val="left" w:pos="4771"/>
        </w:tabs>
        <w:ind w:left="4247" w:hanging="1276"/>
      </w:pPr>
      <w:rPr>
        <w:rFonts w:hint="eastAsia"/>
      </w:rPr>
    </w:lvl>
    <w:lvl w:ilvl="7" w:tentative="0">
      <w:start w:val="1"/>
      <w:numFmt w:val="decimal"/>
      <w:lvlText w:val="%1.%2.%3.%4.%5.%6.%7.%8"/>
      <w:lvlJc w:val="left"/>
      <w:pPr>
        <w:tabs>
          <w:tab w:val="left" w:pos="5196"/>
        </w:tabs>
        <w:ind w:left="4814" w:hanging="1418"/>
      </w:pPr>
      <w:rPr>
        <w:rFonts w:hint="eastAsia"/>
      </w:rPr>
    </w:lvl>
    <w:lvl w:ilvl="8" w:tentative="0">
      <w:start w:val="1"/>
      <w:numFmt w:val="decimal"/>
      <w:lvlText w:val="%1.%2.%3.%4.%5.%6.%7.%8.%9"/>
      <w:lvlJc w:val="left"/>
      <w:pPr>
        <w:tabs>
          <w:tab w:val="left" w:pos="5982"/>
        </w:tabs>
        <w:ind w:left="5522" w:hanging="1700"/>
      </w:pPr>
      <w:rPr>
        <w:rFonts w:hint="eastAsia"/>
      </w:rPr>
    </w:lvl>
  </w:abstractNum>
  <w:abstractNum w:abstractNumId="68">
    <w:nsid w:val="639A48CA"/>
    <w:multiLevelType w:val="multilevel"/>
    <w:tmpl w:val="639A48CA"/>
    <w:lvl w:ilvl="0" w:tentative="0">
      <w:start w:val="1"/>
      <w:numFmt w:val="decimal"/>
      <w:suff w:val="space"/>
      <w:lvlText w:val="%1."/>
      <w:lvlJc w:val="left"/>
      <w:pPr>
        <w:ind w:left="420" w:firstLine="2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63BC7622"/>
    <w:multiLevelType w:val="multilevel"/>
    <w:tmpl w:val="63BC7622"/>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0">
    <w:nsid w:val="65EC59A9"/>
    <w:multiLevelType w:val="multilevel"/>
    <w:tmpl w:val="65EC59A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1">
    <w:nsid w:val="66DA093C"/>
    <w:multiLevelType w:val="multilevel"/>
    <w:tmpl w:val="66DA093C"/>
    <w:lvl w:ilvl="0" w:tentative="0">
      <w:start w:val="1"/>
      <w:numFmt w:val="decimal"/>
      <w:lvlText w:val="%1."/>
      <w:lvlJc w:val="left"/>
      <w:pPr>
        <w:tabs>
          <w:tab w:val="left" w:pos="840"/>
        </w:tabs>
        <w:ind w:left="840" w:hanging="420"/>
      </w:pPr>
      <w:rPr>
        <w:rFonts w:hint="default"/>
        <w:b/>
        <w:u w:val="none"/>
      </w:rPr>
    </w:lvl>
    <w:lvl w:ilvl="1" w:tentative="0">
      <w:start w:val="1"/>
      <w:numFmt w:val="decimal"/>
      <w:lvlText w:val="%1.%2"/>
      <w:lvlJc w:val="left"/>
      <w:pPr>
        <w:tabs>
          <w:tab w:val="left" w:pos="1412"/>
        </w:tabs>
        <w:ind w:left="1412" w:hanging="567"/>
      </w:pPr>
      <w:rPr>
        <w:rFonts w:hint="eastAsia"/>
      </w:rPr>
    </w:lvl>
    <w:lvl w:ilvl="2" w:tentative="0">
      <w:start w:val="1"/>
      <w:numFmt w:val="decimal"/>
      <w:lvlText w:val="%1.%2.%3"/>
      <w:lvlJc w:val="left"/>
      <w:pPr>
        <w:tabs>
          <w:tab w:val="left" w:pos="1991"/>
        </w:tabs>
        <w:ind w:left="1838" w:hanging="567"/>
      </w:pPr>
    </w:lvl>
    <w:lvl w:ilvl="3" w:tentative="0">
      <w:start w:val="1"/>
      <w:numFmt w:val="decimal"/>
      <w:lvlText w:val="%1.%2.%3.%4"/>
      <w:lvlJc w:val="left"/>
      <w:pPr>
        <w:tabs>
          <w:tab w:val="left" w:pos="2776"/>
        </w:tabs>
        <w:ind w:left="2404" w:hanging="708"/>
      </w:pPr>
    </w:lvl>
    <w:lvl w:ilvl="4" w:tentative="0">
      <w:start w:val="1"/>
      <w:numFmt w:val="decimal"/>
      <w:lvlText w:val="%1.%2.%3.%4.%5"/>
      <w:lvlJc w:val="left"/>
      <w:pPr>
        <w:tabs>
          <w:tab w:val="left" w:pos="3201"/>
        </w:tabs>
        <w:ind w:left="2971" w:hanging="850"/>
      </w:pPr>
    </w:lvl>
    <w:lvl w:ilvl="5" w:tentative="0">
      <w:start w:val="1"/>
      <w:numFmt w:val="decimal"/>
      <w:lvlText w:val="%1.%2.%3.%4.%5.%6"/>
      <w:lvlJc w:val="left"/>
      <w:pPr>
        <w:tabs>
          <w:tab w:val="left" w:pos="3986"/>
        </w:tabs>
        <w:ind w:left="3680" w:hanging="1134"/>
      </w:pPr>
    </w:lvl>
    <w:lvl w:ilvl="6" w:tentative="0">
      <w:start w:val="1"/>
      <w:numFmt w:val="decimal"/>
      <w:lvlText w:val="%1.%2.%3.%4.%5.%6.%7"/>
      <w:lvlJc w:val="left"/>
      <w:pPr>
        <w:tabs>
          <w:tab w:val="left" w:pos="4771"/>
        </w:tabs>
        <w:ind w:left="4247" w:hanging="1276"/>
      </w:pPr>
    </w:lvl>
    <w:lvl w:ilvl="7" w:tentative="0">
      <w:start w:val="1"/>
      <w:numFmt w:val="decimal"/>
      <w:lvlText w:val="%1.%2.%3.%4.%5.%6.%7.%8"/>
      <w:lvlJc w:val="left"/>
      <w:pPr>
        <w:tabs>
          <w:tab w:val="left" w:pos="5196"/>
        </w:tabs>
        <w:ind w:left="4814" w:hanging="1418"/>
      </w:pPr>
    </w:lvl>
    <w:lvl w:ilvl="8" w:tentative="0">
      <w:start w:val="1"/>
      <w:numFmt w:val="decimal"/>
      <w:lvlText w:val="%1.%2.%3.%4.%5.%6.%7.%8.%9"/>
      <w:lvlJc w:val="left"/>
      <w:pPr>
        <w:tabs>
          <w:tab w:val="left" w:pos="5982"/>
        </w:tabs>
        <w:ind w:left="5522" w:hanging="1700"/>
      </w:pPr>
    </w:lvl>
  </w:abstractNum>
  <w:abstractNum w:abstractNumId="72">
    <w:nsid w:val="67E34BEA"/>
    <w:multiLevelType w:val="multilevel"/>
    <w:tmpl w:val="67E34BEA"/>
    <w:lvl w:ilvl="0" w:tentative="0">
      <w:start w:val="4"/>
      <w:numFmt w:val="decimal"/>
      <w:lvlText w:val="%1、"/>
      <w:lvlJc w:val="left"/>
      <w:pPr>
        <w:ind w:left="1069" w:hanging="360"/>
      </w:pPr>
      <w:rPr>
        <w:rFonts w:hint="eastAsia"/>
      </w:rPr>
    </w:lvl>
    <w:lvl w:ilvl="1" w:tentative="0">
      <w:start w:val="1"/>
      <w:numFmt w:val="lowerLetter"/>
      <w:lvlText w:val="%2)"/>
      <w:lvlJc w:val="left"/>
      <w:pPr>
        <w:ind w:left="1669" w:hanging="480"/>
      </w:pPr>
    </w:lvl>
    <w:lvl w:ilvl="2" w:tentative="0">
      <w:start w:val="1"/>
      <w:numFmt w:val="lowerRoman"/>
      <w:lvlText w:val="%3."/>
      <w:lvlJc w:val="right"/>
      <w:pPr>
        <w:ind w:left="2149" w:hanging="480"/>
      </w:pPr>
    </w:lvl>
    <w:lvl w:ilvl="3" w:tentative="0">
      <w:start w:val="1"/>
      <w:numFmt w:val="decimal"/>
      <w:lvlText w:val="%4."/>
      <w:lvlJc w:val="left"/>
      <w:pPr>
        <w:ind w:left="2629" w:hanging="480"/>
      </w:pPr>
    </w:lvl>
    <w:lvl w:ilvl="4" w:tentative="0">
      <w:start w:val="1"/>
      <w:numFmt w:val="lowerLetter"/>
      <w:lvlText w:val="%5)"/>
      <w:lvlJc w:val="left"/>
      <w:pPr>
        <w:ind w:left="3109" w:hanging="480"/>
      </w:pPr>
    </w:lvl>
    <w:lvl w:ilvl="5" w:tentative="0">
      <w:start w:val="1"/>
      <w:numFmt w:val="lowerRoman"/>
      <w:lvlText w:val="%6."/>
      <w:lvlJc w:val="right"/>
      <w:pPr>
        <w:ind w:left="3589" w:hanging="480"/>
      </w:pPr>
    </w:lvl>
    <w:lvl w:ilvl="6" w:tentative="0">
      <w:start w:val="1"/>
      <w:numFmt w:val="decimal"/>
      <w:lvlText w:val="%7."/>
      <w:lvlJc w:val="left"/>
      <w:pPr>
        <w:ind w:left="4069" w:hanging="480"/>
      </w:pPr>
    </w:lvl>
    <w:lvl w:ilvl="7" w:tentative="0">
      <w:start w:val="1"/>
      <w:numFmt w:val="lowerLetter"/>
      <w:lvlText w:val="%8)"/>
      <w:lvlJc w:val="left"/>
      <w:pPr>
        <w:ind w:left="4549" w:hanging="480"/>
      </w:pPr>
    </w:lvl>
    <w:lvl w:ilvl="8" w:tentative="0">
      <w:start w:val="1"/>
      <w:numFmt w:val="lowerRoman"/>
      <w:lvlText w:val="%9."/>
      <w:lvlJc w:val="right"/>
      <w:pPr>
        <w:ind w:left="5029" w:hanging="480"/>
      </w:pPr>
    </w:lvl>
  </w:abstractNum>
  <w:abstractNum w:abstractNumId="73">
    <w:nsid w:val="68363A4C"/>
    <w:multiLevelType w:val="multilevel"/>
    <w:tmpl w:val="68363A4C"/>
    <w:lvl w:ilvl="0" w:tentative="0">
      <w:start w:val="1"/>
      <w:numFmt w:val="chineseCountingThousand"/>
      <w:suff w:val="space"/>
      <w:lvlText w:val="(%1)"/>
      <w:lvlJc w:val="left"/>
      <w:pPr>
        <w:ind w:left="840" w:hanging="420"/>
      </w:pPr>
      <w:rPr>
        <w:rFonts w:hint="default"/>
        <w:b/>
        <w:u w:val="none"/>
      </w:rPr>
    </w:lvl>
    <w:lvl w:ilvl="1" w:tentative="0">
      <w:start w:val="1"/>
      <w:numFmt w:val="decimal"/>
      <w:lvlText w:val="%1.%2"/>
      <w:lvlJc w:val="left"/>
      <w:pPr>
        <w:tabs>
          <w:tab w:val="left" w:pos="1412"/>
        </w:tabs>
        <w:ind w:left="1412" w:hanging="567"/>
      </w:pPr>
      <w:rPr>
        <w:rFonts w:hint="eastAsia"/>
      </w:rPr>
    </w:lvl>
    <w:lvl w:ilvl="2" w:tentative="0">
      <w:start w:val="1"/>
      <w:numFmt w:val="decimal"/>
      <w:lvlText w:val="%1.%2.%3"/>
      <w:lvlJc w:val="left"/>
      <w:pPr>
        <w:tabs>
          <w:tab w:val="left" w:pos="1991"/>
        </w:tabs>
        <w:ind w:left="1838" w:hanging="567"/>
      </w:pPr>
      <w:rPr>
        <w:rFonts w:hint="eastAsia"/>
      </w:rPr>
    </w:lvl>
    <w:lvl w:ilvl="3" w:tentative="0">
      <w:start w:val="1"/>
      <w:numFmt w:val="decimal"/>
      <w:lvlText w:val="%1.%2.%3.%4"/>
      <w:lvlJc w:val="left"/>
      <w:pPr>
        <w:tabs>
          <w:tab w:val="left" w:pos="2776"/>
        </w:tabs>
        <w:ind w:left="2404" w:hanging="708"/>
      </w:pPr>
      <w:rPr>
        <w:rFonts w:hint="eastAsia"/>
      </w:rPr>
    </w:lvl>
    <w:lvl w:ilvl="4" w:tentative="0">
      <w:start w:val="1"/>
      <w:numFmt w:val="decimal"/>
      <w:lvlText w:val="%1.%2.%3.%4.%5"/>
      <w:lvlJc w:val="left"/>
      <w:pPr>
        <w:tabs>
          <w:tab w:val="left" w:pos="3201"/>
        </w:tabs>
        <w:ind w:left="2971" w:hanging="850"/>
      </w:pPr>
      <w:rPr>
        <w:rFonts w:hint="eastAsia"/>
      </w:rPr>
    </w:lvl>
    <w:lvl w:ilvl="5" w:tentative="0">
      <w:start w:val="1"/>
      <w:numFmt w:val="decimal"/>
      <w:lvlText w:val="%1.%2.%3.%4.%5.%6"/>
      <w:lvlJc w:val="left"/>
      <w:pPr>
        <w:tabs>
          <w:tab w:val="left" w:pos="3986"/>
        </w:tabs>
        <w:ind w:left="3680" w:hanging="1134"/>
      </w:pPr>
      <w:rPr>
        <w:rFonts w:hint="eastAsia"/>
      </w:rPr>
    </w:lvl>
    <w:lvl w:ilvl="6" w:tentative="0">
      <w:start w:val="1"/>
      <w:numFmt w:val="decimal"/>
      <w:lvlText w:val="%1.%2.%3.%4.%5.%6.%7"/>
      <w:lvlJc w:val="left"/>
      <w:pPr>
        <w:tabs>
          <w:tab w:val="left" w:pos="4771"/>
        </w:tabs>
        <w:ind w:left="4247" w:hanging="1276"/>
      </w:pPr>
      <w:rPr>
        <w:rFonts w:hint="eastAsia"/>
      </w:rPr>
    </w:lvl>
    <w:lvl w:ilvl="7" w:tentative="0">
      <w:start w:val="1"/>
      <w:numFmt w:val="decimal"/>
      <w:lvlText w:val="%1.%2.%3.%4.%5.%6.%7.%8"/>
      <w:lvlJc w:val="left"/>
      <w:pPr>
        <w:tabs>
          <w:tab w:val="left" w:pos="5196"/>
        </w:tabs>
        <w:ind w:left="4814" w:hanging="1418"/>
      </w:pPr>
      <w:rPr>
        <w:rFonts w:hint="eastAsia"/>
      </w:rPr>
    </w:lvl>
    <w:lvl w:ilvl="8" w:tentative="0">
      <w:start w:val="1"/>
      <w:numFmt w:val="decimal"/>
      <w:lvlText w:val="%1.%2.%3.%4.%5.%6.%7.%8.%9"/>
      <w:lvlJc w:val="left"/>
      <w:pPr>
        <w:tabs>
          <w:tab w:val="left" w:pos="5982"/>
        </w:tabs>
        <w:ind w:left="5522" w:hanging="1700"/>
      </w:pPr>
      <w:rPr>
        <w:rFonts w:hint="eastAsia"/>
      </w:rPr>
    </w:lvl>
  </w:abstractNum>
  <w:abstractNum w:abstractNumId="74">
    <w:nsid w:val="6B3116F6"/>
    <w:multiLevelType w:val="multilevel"/>
    <w:tmpl w:val="6B3116F6"/>
    <w:lvl w:ilvl="0" w:tentative="0">
      <w:start w:val="1"/>
      <w:numFmt w:val="chineseCountingThousand"/>
      <w:suff w:val="space"/>
      <w:lvlText w:val="(%1)"/>
      <w:lvlJc w:val="left"/>
      <w:pPr>
        <w:ind w:left="840" w:hanging="420"/>
      </w:pPr>
      <w:rPr>
        <w:rFonts w:hint="default"/>
        <w:b/>
        <w:u w:val="none"/>
      </w:rPr>
    </w:lvl>
    <w:lvl w:ilvl="1" w:tentative="0">
      <w:start w:val="1"/>
      <w:numFmt w:val="decimal"/>
      <w:lvlText w:val="%1.%2"/>
      <w:lvlJc w:val="left"/>
      <w:pPr>
        <w:tabs>
          <w:tab w:val="left" w:pos="1412"/>
        </w:tabs>
        <w:ind w:left="1412" w:hanging="567"/>
      </w:pPr>
      <w:rPr>
        <w:rFonts w:hint="eastAsia"/>
      </w:rPr>
    </w:lvl>
    <w:lvl w:ilvl="2" w:tentative="0">
      <w:start w:val="1"/>
      <w:numFmt w:val="decimal"/>
      <w:lvlText w:val="%1.%2.%3"/>
      <w:lvlJc w:val="left"/>
      <w:pPr>
        <w:tabs>
          <w:tab w:val="left" w:pos="1991"/>
        </w:tabs>
        <w:ind w:left="1838" w:hanging="567"/>
      </w:pPr>
      <w:rPr>
        <w:rFonts w:hint="eastAsia"/>
      </w:rPr>
    </w:lvl>
    <w:lvl w:ilvl="3" w:tentative="0">
      <w:start w:val="1"/>
      <w:numFmt w:val="decimal"/>
      <w:lvlText w:val="%1.%2.%3.%4"/>
      <w:lvlJc w:val="left"/>
      <w:pPr>
        <w:tabs>
          <w:tab w:val="left" w:pos="2776"/>
        </w:tabs>
        <w:ind w:left="2404" w:hanging="708"/>
      </w:pPr>
      <w:rPr>
        <w:rFonts w:hint="eastAsia"/>
      </w:rPr>
    </w:lvl>
    <w:lvl w:ilvl="4" w:tentative="0">
      <w:start w:val="1"/>
      <w:numFmt w:val="decimal"/>
      <w:lvlText w:val="%1.%2.%3.%4.%5"/>
      <w:lvlJc w:val="left"/>
      <w:pPr>
        <w:tabs>
          <w:tab w:val="left" w:pos="3201"/>
        </w:tabs>
        <w:ind w:left="2971" w:hanging="850"/>
      </w:pPr>
      <w:rPr>
        <w:rFonts w:hint="eastAsia"/>
      </w:rPr>
    </w:lvl>
    <w:lvl w:ilvl="5" w:tentative="0">
      <w:start w:val="1"/>
      <w:numFmt w:val="decimal"/>
      <w:lvlText w:val="%1.%2.%3.%4.%5.%6"/>
      <w:lvlJc w:val="left"/>
      <w:pPr>
        <w:tabs>
          <w:tab w:val="left" w:pos="3986"/>
        </w:tabs>
        <w:ind w:left="3680" w:hanging="1134"/>
      </w:pPr>
      <w:rPr>
        <w:rFonts w:hint="eastAsia"/>
      </w:rPr>
    </w:lvl>
    <w:lvl w:ilvl="6" w:tentative="0">
      <w:start w:val="1"/>
      <w:numFmt w:val="decimal"/>
      <w:lvlText w:val="%1.%2.%3.%4.%5.%6.%7"/>
      <w:lvlJc w:val="left"/>
      <w:pPr>
        <w:tabs>
          <w:tab w:val="left" w:pos="4771"/>
        </w:tabs>
        <w:ind w:left="4247" w:hanging="1276"/>
      </w:pPr>
      <w:rPr>
        <w:rFonts w:hint="eastAsia"/>
      </w:rPr>
    </w:lvl>
    <w:lvl w:ilvl="7" w:tentative="0">
      <w:start w:val="1"/>
      <w:numFmt w:val="decimal"/>
      <w:lvlText w:val="%1.%2.%3.%4.%5.%6.%7.%8"/>
      <w:lvlJc w:val="left"/>
      <w:pPr>
        <w:tabs>
          <w:tab w:val="left" w:pos="5196"/>
        </w:tabs>
        <w:ind w:left="4814" w:hanging="1418"/>
      </w:pPr>
      <w:rPr>
        <w:rFonts w:hint="eastAsia"/>
      </w:rPr>
    </w:lvl>
    <w:lvl w:ilvl="8" w:tentative="0">
      <w:start w:val="1"/>
      <w:numFmt w:val="decimal"/>
      <w:lvlText w:val="%1.%2.%3.%4.%5.%6.%7.%8.%9"/>
      <w:lvlJc w:val="left"/>
      <w:pPr>
        <w:tabs>
          <w:tab w:val="left" w:pos="5982"/>
        </w:tabs>
        <w:ind w:left="5522" w:hanging="1700"/>
      </w:pPr>
      <w:rPr>
        <w:rFonts w:hint="eastAsia"/>
      </w:rPr>
    </w:lvl>
  </w:abstractNum>
  <w:abstractNum w:abstractNumId="75">
    <w:nsid w:val="6B572A43"/>
    <w:multiLevelType w:val="multilevel"/>
    <w:tmpl w:val="6B572A43"/>
    <w:lvl w:ilvl="0" w:tentative="0">
      <w:start w:val="1"/>
      <w:numFmt w:val="chineseCountingThousand"/>
      <w:suff w:val="space"/>
      <w:lvlText w:val="(%1)"/>
      <w:lvlJc w:val="left"/>
      <w:pPr>
        <w:ind w:left="840" w:hanging="420"/>
      </w:pPr>
      <w:rPr>
        <w:rFonts w:hint="default"/>
        <w:b/>
        <w:u w:val="none"/>
      </w:rPr>
    </w:lvl>
    <w:lvl w:ilvl="1" w:tentative="0">
      <w:start w:val="1"/>
      <w:numFmt w:val="decimal"/>
      <w:lvlText w:val="%1.%2"/>
      <w:lvlJc w:val="left"/>
      <w:pPr>
        <w:tabs>
          <w:tab w:val="left" w:pos="1412"/>
        </w:tabs>
        <w:ind w:left="1412" w:hanging="567"/>
      </w:pPr>
      <w:rPr>
        <w:rFonts w:hint="eastAsia"/>
      </w:rPr>
    </w:lvl>
    <w:lvl w:ilvl="2" w:tentative="0">
      <w:start w:val="1"/>
      <w:numFmt w:val="decimal"/>
      <w:lvlText w:val="%1.%2.%3"/>
      <w:lvlJc w:val="left"/>
      <w:pPr>
        <w:tabs>
          <w:tab w:val="left" w:pos="1991"/>
        </w:tabs>
        <w:ind w:left="1838" w:hanging="567"/>
      </w:pPr>
      <w:rPr>
        <w:rFonts w:hint="eastAsia"/>
      </w:rPr>
    </w:lvl>
    <w:lvl w:ilvl="3" w:tentative="0">
      <w:start w:val="1"/>
      <w:numFmt w:val="decimal"/>
      <w:lvlText w:val="%1.%2.%3.%4"/>
      <w:lvlJc w:val="left"/>
      <w:pPr>
        <w:tabs>
          <w:tab w:val="left" w:pos="2776"/>
        </w:tabs>
        <w:ind w:left="2404" w:hanging="708"/>
      </w:pPr>
      <w:rPr>
        <w:rFonts w:hint="eastAsia"/>
      </w:rPr>
    </w:lvl>
    <w:lvl w:ilvl="4" w:tentative="0">
      <w:start w:val="1"/>
      <w:numFmt w:val="decimal"/>
      <w:lvlText w:val="%1.%2.%3.%4.%5"/>
      <w:lvlJc w:val="left"/>
      <w:pPr>
        <w:tabs>
          <w:tab w:val="left" w:pos="3201"/>
        </w:tabs>
        <w:ind w:left="2971" w:hanging="850"/>
      </w:pPr>
      <w:rPr>
        <w:rFonts w:hint="eastAsia"/>
      </w:rPr>
    </w:lvl>
    <w:lvl w:ilvl="5" w:tentative="0">
      <w:start w:val="1"/>
      <w:numFmt w:val="decimal"/>
      <w:lvlText w:val="%1.%2.%3.%4.%5.%6"/>
      <w:lvlJc w:val="left"/>
      <w:pPr>
        <w:tabs>
          <w:tab w:val="left" w:pos="3986"/>
        </w:tabs>
        <w:ind w:left="3680" w:hanging="1134"/>
      </w:pPr>
      <w:rPr>
        <w:rFonts w:hint="eastAsia"/>
      </w:rPr>
    </w:lvl>
    <w:lvl w:ilvl="6" w:tentative="0">
      <w:start w:val="1"/>
      <w:numFmt w:val="decimal"/>
      <w:lvlText w:val="%1.%2.%3.%4.%5.%6.%7"/>
      <w:lvlJc w:val="left"/>
      <w:pPr>
        <w:tabs>
          <w:tab w:val="left" w:pos="4771"/>
        </w:tabs>
        <w:ind w:left="4247" w:hanging="1276"/>
      </w:pPr>
      <w:rPr>
        <w:rFonts w:hint="eastAsia"/>
      </w:rPr>
    </w:lvl>
    <w:lvl w:ilvl="7" w:tentative="0">
      <w:start w:val="1"/>
      <w:numFmt w:val="decimal"/>
      <w:lvlText w:val="%1.%2.%3.%4.%5.%6.%7.%8"/>
      <w:lvlJc w:val="left"/>
      <w:pPr>
        <w:tabs>
          <w:tab w:val="left" w:pos="5196"/>
        </w:tabs>
        <w:ind w:left="4814" w:hanging="1418"/>
      </w:pPr>
      <w:rPr>
        <w:rFonts w:hint="eastAsia"/>
      </w:rPr>
    </w:lvl>
    <w:lvl w:ilvl="8" w:tentative="0">
      <w:start w:val="1"/>
      <w:numFmt w:val="decimal"/>
      <w:lvlText w:val="%1.%2.%3.%4.%5.%6.%7.%8.%9"/>
      <w:lvlJc w:val="left"/>
      <w:pPr>
        <w:tabs>
          <w:tab w:val="left" w:pos="5982"/>
        </w:tabs>
        <w:ind w:left="5522" w:hanging="1700"/>
      </w:pPr>
      <w:rPr>
        <w:rFonts w:hint="eastAsia"/>
      </w:rPr>
    </w:lvl>
  </w:abstractNum>
  <w:abstractNum w:abstractNumId="76">
    <w:nsid w:val="6BCA6985"/>
    <w:multiLevelType w:val="multilevel"/>
    <w:tmpl w:val="6BCA6985"/>
    <w:lvl w:ilvl="0" w:tentative="0">
      <w:start w:val="1"/>
      <w:numFmt w:val="chineseCountingThousand"/>
      <w:suff w:val="space"/>
      <w:lvlText w:val="(%1)"/>
      <w:lvlJc w:val="left"/>
      <w:pPr>
        <w:ind w:left="840" w:hanging="420"/>
      </w:pPr>
      <w:rPr>
        <w:rFonts w:hint="default"/>
        <w:b/>
        <w:u w:val="none"/>
      </w:rPr>
    </w:lvl>
    <w:lvl w:ilvl="1" w:tentative="0">
      <w:start w:val="1"/>
      <w:numFmt w:val="decimal"/>
      <w:lvlText w:val="%1.%2"/>
      <w:lvlJc w:val="left"/>
      <w:pPr>
        <w:tabs>
          <w:tab w:val="left" w:pos="1412"/>
        </w:tabs>
        <w:ind w:left="1412" w:hanging="567"/>
      </w:pPr>
      <w:rPr>
        <w:rFonts w:hint="eastAsia"/>
      </w:rPr>
    </w:lvl>
    <w:lvl w:ilvl="2" w:tentative="0">
      <w:start w:val="1"/>
      <w:numFmt w:val="decimal"/>
      <w:lvlText w:val="%1.%2.%3"/>
      <w:lvlJc w:val="left"/>
      <w:pPr>
        <w:tabs>
          <w:tab w:val="left" w:pos="1991"/>
        </w:tabs>
        <w:ind w:left="1838" w:hanging="567"/>
      </w:pPr>
      <w:rPr>
        <w:rFonts w:hint="eastAsia"/>
      </w:rPr>
    </w:lvl>
    <w:lvl w:ilvl="3" w:tentative="0">
      <w:start w:val="1"/>
      <w:numFmt w:val="decimal"/>
      <w:lvlText w:val="%1.%2.%3.%4"/>
      <w:lvlJc w:val="left"/>
      <w:pPr>
        <w:tabs>
          <w:tab w:val="left" w:pos="2776"/>
        </w:tabs>
        <w:ind w:left="2404" w:hanging="708"/>
      </w:pPr>
      <w:rPr>
        <w:rFonts w:hint="eastAsia"/>
      </w:rPr>
    </w:lvl>
    <w:lvl w:ilvl="4" w:tentative="0">
      <w:start w:val="1"/>
      <w:numFmt w:val="decimal"/>
      <w:lvlText w:val="%1.%2.%3.%4.%5"/>
      <w:lvlJc w:val="left"/>
      <w:pPr>
        <w:tabs>
          <w:tab w:val="left" w:pos="3201"/>
        </w:tabs>
        <w:ind w:left="2971" w:hanging="850"/>
      </w:pPr>
      <w:rPr>
        <w:rFonts w:hint="eastAsia"/>
      </w:rPr>
    </w:lvl>
    <w:lvl w:ilvl="5" w:tentative="0">
      <w:start w:val="1"/>
      <w:numFmt w:val="decimal"/>
      <w:lvlText w:val="%1.%2.%3.%4.%5.%6"/>
      <w:lvlJc w:val="left"/>
      <w:pPr>
        <w:tabs>
          <w:tab w:val="left" w:pos="3986"/>
        </w:tabs>
        <w:ind w:left="3680" w:hanging="1134"/>
      </w:pPr>
      <w:rPr>
        <w:rFonts w:hint="eastAsia"/>
      </w:rPr>
    </w:lvl>
    <w:lvl w:ilvl="6" w:tentative="0">
      <w:start w:val="1"/>
      <w:numFmt w:val="decimal"/>
      <w:lvlText w:val="%1.%2.%3.%4.%5.%6.%7"/>
      <w:lvlJc w:val="left"/>
      <w:pPr>
        <w:tabs>
          <w:tab w:val="left" w:pos="4771"/>
        </w:tabs>
        <w:ind w:left="4247" w:hanging="1276"/>
      </w:pPr>
      <w:rPr>
        <w:rFonts w:hint="eastAsia"/>
      </w:rPr>
    </w:lvl>
    <w:lvl w:ilvl="7" w:tentative="0">
      <w:start w:val="1"/>
      <w:numFmt w:val="decimal"/>
      <w:lvlText w:val="%1.%2.%3.%4.%5.%6.%7.%8"/>
      <w:lvlJc w:val="left"/>
      <w:pPr>
        <w:tabs>
          <w:tab w:val="left" w:pos="5196"/>
        </w:tabs>
        <w:ind w:left="4814" w:hanging="1418"/>
      </w:pPr>
      <w:rPr>
        <w:rFonts w:hint="eastAsia"/>
      </w:rPr>
    </w:lvl>
    <w:lvl w:ilvl="8" w:tentative="0">
      <w:start w:val="1"/>
      <w:numFmt w:val="decimal"/>
      <w:lvlText w:val="%1.%2.%3.%4.%5.%6.%7.%8.%9"/>
      <w:lvlJc w:val="left"/>
      <w:pPr>
        <w:tabs>
          <w:tab w:val="left" w:pos="5982"/>
        </w:tabs>
        <w:ind w:left="5522" w:hanging="1700"/>
      </w:pPr>
      <w:rPr>
        <w:rFonts w:hint="eastAsia"/>
      </w:rPr>
    </w:lvl>
  </w:abstractNum>
  <w:abstractNum w:abstractNumId="77">
    <w:nsid w:val="6DF40262"/>
    <w:multiLevelType w:val="multilevel"/>
    <w:tmpl w:val="6DF40262"/>
    <w:lvl w:ilvl="0" w:tentative="0">
      <w:start w:val="1"/>
      <w:numFmt w:val="decimal"/>
      <w:suff w:val="space"/>
      <w:lvlText w:val="%1."/>
      <w:lvlJc w:val="left"/>
      <w:pPr>
        <w:ind w:left="420" w:hanging="136"/>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70780740"/>
    <w:multiLevelType w:val="multilevel"/>
    <w:tmpl w:val="70780740"/>
    <w:lvl w:ilvl="0" w:tentative="0">
      <w:start w:val="1"/>
      <w:numFmt w:val="decimal"/>
      <w:lvlText w:val="%1."/>
      <w:lvlJc w:val="left"/>
      <w:pPr>
        <w:ind w:left="420" w:hanging="420"/>
      </w:pPr>
      <w:rPr>
        <w:rFonts w:hint="eastAsia"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7128653A"/>
    <w:multiLevelType w:val="multilevel"/>
    <w:tmpl w:val="7128653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0">
    <w:nsid w:val="71772437"/>
    <w:multiLevelType w:val="multilevel"/>
    <w:tmpl w:val="71772437"/>
    <w:lvl w:ilvl="0" w:tentative="0">
      <w:start w:val="1"/>
      <w:numFmt w:val="decimal"/>
      <w:suff w:val="nothing"/>
      <w:lvlText w:val="（%1）"/>
      <w:lvlJc w:val="left"/>
      <w:pPr>
        <w:ind w:left="1418" w:hanging="568"/>
      </w:pPr>
      <w:rPr>
        <w:rFonts w:hint="default"/>
      </w:rPr>
    </w:lvl>
    <w:lvl w:ilvl="1" w:tentative="0">
      <w:start w:val="1"/>
      <w:numFmt w:val="lowerLetter"/>
      <w:lvlText w:val="%2)"/>
      <w:lvlJc w:val="left"/>
      <w:pPr>
        <w:ind w:left="2280" w:hanging="420"/>
      </w:pPr>
    </w:lvl>
    <w:lvl w:ilvl="2" w:tentative="0">
      <w:start w:val="1"/>
      <w:numFmt w:val="lowerRoman"/>
      <w:lvlText w:val="%3."/>
      <w:lvlJc w:val="right"/>
      <w:pPr>
        <w:ind w:left="2700" w:hanging="420"/>
      </w:pPr>
    </w:lvl>
    <w:lvl w:ilvl="3" w:tentative="0">
      <w:start w:val="1"/>
      <w:numFmt w:val="decimal"/>
      <w:lvlText w:val="%4."/>
      <w:lvlJc w:val="left"/>
      <w:pPr>
        <w:ind w:left="3120" w:hanging="420"/>
      </w:pPr>
    </w:lvl>
    <w:lvl w:ilvl="4" w:tentative="0">
      <w:start w:val="1"/>
      <w:numFmt w:val="lowerLetter"/>
      <w:lvlText w:val="%5)"/>
      <w:lvlJc w:val="left"/>
      <w:pPr>
        <w:ind w:left="3540" w:hanging="420"/>
      </w:pPr>
    </w:lvl>
    <w:lvl w:ilvl="5" w:tentative="0">
      <w:start w:val="1"/>
      <w:numFmt w:val="lowerRoman"/>
      <w:lvlText w:val="%6."/>
      <w:lvlJc w:val="right"/>
      <w:pPr>
        <w:ind w:left="3960" w:hanging="420"/>
      </w:pPr>
    </w:lvl>
    <w:lvl w:ilvl="6" w:tentative="0">
      <w:start w:val="1"/>
      <w:numFmt w:val="decimal"/>
      <w:lvlText w:val="%7."/>
      <w:lvlJc w:val="left"/>
      <w:pPr>
        <w:ind w:left="4380" w:hanging="420"/>
      </w:pPr>
    </w:lvl>
    <w:lvl w:ilvl="7" w:tentative="0">
      <w:start w:val="1"/>
      <w:numFmt w:val="lowerLetter"/>
      <w:lvlText w:val="%8)"/>
      <w:lvlJc w:val="left"/>
      <w:pPr>
        <w:ind w:left="4800" w:hanging="420"/>
      </w:pPr>
    </w:lvl>
    <w:lvl w:ilvl="8" w:tentative="0">
      <w:start w:val="1"/>
      <w:numFmt w:val="lowerRoman"/>
      <w:lvlText w:val="%9."/>
      <w:lvlJc w:val="right"/>
      <w:pPr>
        <w:ind w:left="5220" w:hanging="420"/>
      </w:pPr>
    </w:lvl>
  </w:abstractNum>
  <w:abstractNum w:abstractNumId="81">
    <w:nsid w:val="71F64563"/>
    <w:multiLevelType w:val="multilevel"/>
    <w:tmpl w:val="71F64563"/>
    <w:lvl w:ilvl="0" w:tentative="0">
      <w:start w:val="1"/>
      <w:numFmt w:val="decimal"/>
      <w:lvlText w:val="%1."/>
      <w:lvlJc w:val="left"/>
      <w:pPr>
        <w:tabs>
          <w:tab w:val="left" w:pos="420"/>
        </w:tabs>
        <w:ind w:left="420" w:hanging="420"/>
      </w:pPr>
      <w:rPr>
        <w:rFonts w:hint="eastAsia"/>
      </w:rPr>
    </w:lvl>
    <w:lvl w:ilvl="1" w:tentative="0">
      <w:start w:val="1"/>
      <w:numFmt w:val="decimal"/>
      <w:lvlText w:val="%2."/>
      <w:lvlJc w:val="left"/>
      <w:pPr>
        <w:ind w:left="851" w:hanging="284"/>
      </w:pPr>
      <w:rPr>
        <w:rFonts w:hint="eastAsia"/>
      </w:rPr>
    </w:lvl>
    <w:lvl w:ilvl="2" w:tentative="0">
      <w:start w:val="1"/>
      <w:numFmt w:val="decimal"/>
      <w:lvlText w:val="%1.%2.%3"/>
      <w:lvlJc w:val="left"/>
      <w:pPr>
        <w:tabs>
          <w:tab w:val="left" w:pos="1701"/>
        </w:tabs>
        <w:ind w:left="1701" w:hanging="567"/>
      </w:pPr>
      <w:rPr>
        <w:rFonts w:hint="default"/>
        <w:b w:val="0"/>
        <w:shd w:val="clear" w:color="auto" w:fill="auto"/>
      </w:rPr>
    </w:lvl>
    <w:lvl w:ilvl="3" w:tentative="0">
      <w:start w:val="1"/>
      <w:numFmt w:val="decimal"/>
      <w:lvlText w:val="%1.%2.%3.%4"/>
      <w:lvlJc w:val="left"/>
      <w:pPr>
        <w:tabs>
          <w:tab w:val="left" w:pos="2356"/>
        </w:tabs>
        <w:ind w:left="567" w:firstLine="113"/>
      </w:pPr>
      <w:rPr>
        <w:rFonts w:hint="default"/>
        <w:b w:val="0"/>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82">
    <w:nsid w:val="734442C2"/>
    <w:multiLevelType w:val="multilevel"/>
    <w:tmpl w:val="734442C2"/>
    <w:lvl w:ilvl="0" w:tentative="0">
      <w:start w:val="1"/>
      <w:numFmt w:val="chineseCountingThousand"/>
      <w:suff w:val="space"/>
      <w:lvlText w:val="(%1)"/>
      <w:lvlJc w:val="left"/>
      <w:pPr>
        <w:ind w:left="840" w:hanging="420"/>
      </w:pPr>
      <w:rPr>
        <w:rFonts w:hint="default"/>
        <w:b/>
        <w:u w:val="none"/>
      </w:rPr>
    </w:lvl>
    <w:lvl w:ilvl="1" w:tentative="0">
      <w:start w:val="1"/>
      <w:numFmt w:val="decimal"/>
      <w:lvlText w:val="%1.%2"/>
      <w:lvlJc w:val="left"/>
      <w:pPr>
        <w:tabs>
          <w:tab w:val="left" w:pos="1412"/>
        </w:tabs>
        <w:ind w:left="1412" w:hanging="567"/>
      </w:pPr>
      <w:rPr>
        <w:rFonts w:hint="eastAsia"/>
      </w:rPr>
    </w:lvl>
    <w:lvl w:ilvl="2" w:tentative="0">
      <w:start w:val="1"/>
      <w:numFmt w:val="decimal"/>
      <w:lvlText w:val="%1.%2.%3"/>
      <w:lvlJc w:val="left"/>
      <w:pPr>
        <w:tabs>
          <w:tab w:val="left" w:pos="1991"/>
        </w:tabs>
        <w:ind w:left="1838" w:hanging="567"/>
      </w:pPr>
      <w:rPr>
        <w:rFonts w:hint="eastAsia"/>
      </w:rPr>
    </w:lvl>
    <w:lvl w:ilvl="3" w:tentative="0">
      <w:start w:val="1"/>
      <w:numFmt w:val="decimal"/>
      <w:lvlText w:val="%1.%2.%3.%4"/>
      <w:lvlJc w:val="left"/>
      <w:pPr>
        <w:tabs>
          <w:tab w:val="left" w:pos="2776"/>
        </w:tabs>
        <w:ind w:left="2404" w:hanging="708"/>
      </w:pPr>
      <w:rPr>
        <w:rFonts w:hint="eastAsia"/>
      </w:rPr>
    </w:lvl>
    <w:lvl w:ilvl="4" w:tentative="0">
      <w:start w:val="1"/>
      <w:numFmt w:val="decimal"/>
      <w:lvlText w:val="%1.%2.%3.%4.%5"/>
      <w:lvlJc w:val="left"/>
      <w:pPr>
        <w:tabs>
          <w:tab w:val="left" w:pos="3201"/>
        </w:tabs>
        <w:ind w:left="2971" w:hanging="850"/>
      </w:pPr>
      <w:rPr>
        <w:rFonts w:hint="eastAsia"/>
      </w:rPr>
    </w:lvl>
    <w:lvl w:ilvl="5" w:tentative="0">
      <w:start w:val="1"/>
      <w:numFmt w:val="decimal"/>
      <w:lvlText w:val="%1.%2.%3.%4.%5.%6"/>
      <w:lvlJc w:val="left"/>
      <w:pPr>
        <w:tabs>
          <w:tab w:val="left" w:pos="3986"/>
        </w:tabs>
        <w:ind w:left="3680" w:hanging="1134"/>
      </w:pPr>
      <w:rPr>
        <w:rFonts w:hint="eastAsia"/>
      </w:rPr>
    </w:lvl>
    <w:lvl w:ilvl="6" w:tentative="0">
      <w:start w:val="1"/>
      <w:numFmt w:val="decimal"/>
      <w:lvlText w:val="%1.%2.%3.%4.%5.%6.%7"/>
      <w:lvlJc w:val="left"/>
      <w:pPr>
        <w:tabs>
          <w:tab w:val="left" w:pos="4771"/>
        </w:tabs>
        <w:ind w:left="4247" w:hanging="1276"/>
      </w:pPr>
      <w:rPr>
        <w:rFonts w:hint="eastAsia"/>
      </w:rPr>
    </w:lvl>
    <w:lvl w:ilvl="7" w:tentative="0">
      <w:start w:val="1"/>
      <w:numFmt w:val="decimal"/>
      <w:lvlText w:val="%1.%2.%3.%4.%5.%6.%7.%8"/>
      <w:lvlJc w:val="left"/>
      <w:pPr>
        <w:tabs>
          <w:tab w:val="left" w:pos="5196"/>
        </w:tabs>
        <w:ind w:left="4814" w:hanging="1418"/>
      </w:pPr>
      <w:rPr>
        <w:rFonts w:hint="eastAsia"/>
      </w:rPr>
    </w:lvl>
    <w:lvl w:ilvl="8" w:tentative="0">
      <w:start w:val="1"/>
      <w:numFmt w:val="decimal"/>
      <w:lvlText w:val="%1.%2.%3.%4.%5.%6.%7.%8.%9"/>
      <w:lvlJc w:val="left"/>
      <w:pPr>
        <w:tabs>
          <w:tab w:val="left" w:pos="5982"/>
        </w:tabs>
        <w:ind w:left="5522" w:hanging="1700"/>
      </w:pPr>
      <w:rPr>
        <w:rFonts w:hint="eastAsia"/>
      </w:rPr>
    </w:lvl>
  </w:abstractNum>
  <w:abstractNum w:abstractNumId="83">
    <w:nsid w:val="73AF9D54"/>
    <w:multiLevelType w:val="multilevel"/>
    <w:tmpl w:val="73AF9D54"/>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84">
    <w:nsid w:val="76AD2F8E"/>
    <w:multiLevelType w:val="multilevel"/>
    <w:tmpl w:val="76AD2F8E"/>
    <w:lvl w:ilvl="0" w:tentative="0">
      <w:start w:val="1"/>
      <w:numFmt w:val="decimal"/>
      <w:lvlText w:val="%1."/>
      <w:lvlJc w:val="left"/>
      <w:pPr>
        <w:tabs>
          <w:tab w:val="left" w:pos="420"/>
        </w:tabs>
        <w:ind w:left="420" w:hanging="420"/>
      </w:pPr>
      <w:rPr>
        <w:rFonts w:hint="eastAsia"/>
      </w:rPr>
    </w:lvl>
    <w:lvl w:ilvl="1" w:tentative="0">
      <w:start w:val="1"/>
      <w:numFmt w:val="decimal"/>
      <w:suff w:val="space"/>
      <w:lvlText w:val="%2."/>
      <w:lvlJc w:val="left"/>
      <w:pPr>
        <w:ind w:left="851" w:hanging="284"/>
      </w:pPr>
      <w:rPr>
        <w:rFonts w:hint="eastAsia"/>
      </w:rPr>
    </w:lvl>
    <w:lvl w:ilvl="2" w:tentative="0">
      <w:start w:val="1"/>
      <w:numFmt w:val="decimal"/>
      <w:lvlText w:val="%1.%2.%3"/>
      <w:lvlJc w:val="left"/>
      <w:pPr>
        <w:tabs>
          <w:tab w:val="left" w:pos="1701"/>
        </w:tabs>
        <w:ind w:left="1701" w:hanging="567"/>
      </w:pPr>
      <w:rPr>
        <w:rFonts w:hint="default"/>
        <w:b w:val="0"/>
        <w:shd w:val="clear" w:color="auto" w:fill="auto"/>
      </w:rPr>
    </w:lvl>
    <w:lvl w:ilvl="3" w:tentative="0">
      <w:start w:val="1"/>
      <w:numFmt w:val="decimal"/>
      <w:lvlText w:val="%1.%2.%3.%4"/>
      <w:lvlJc w:val="left"/>
      <w:pPr>
        <w:tabs>
          <w:tab w:val="left" w:pos="2356"/>
        </w:tabs>
        <w:ind w:left="567" w:firstLine="113"/>
      </w:pPr>
      <w:rPr>
        <w:rFonts w:hint="default"/>
        <w:b w:val="0"/>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85">
    <w:nsid w:val="76BB80F2"/>
    <w:multiLevelType w:val="singleLevel"/>
    <w:tmpl w:val="76BB80F2"/>
    <w:lvl w:ilvl="0" w:tentative="0">
      <w:start w:val="3"/>
      <w:numFmt w:val="chineseCounting"/>
      <w:suff w:val="nothing"/>
      <w:lvlText w:val="（%1）"/>
      <w:lvlJc w:val="left"/>
      <w:rPr>
        <w:rFonts w:hint="eastAsia"/>
      </w:rPr>
    </w:lvl>
  </w:abstractNum>
  <w:abstractNum w:abstractNumId="86">
    <w:nsid w:val="78FD2FE4"/>
    <w:multiLevelType w:val="singleLevel"/>
    <w:tmpl w:val="78FD2FE4"/>
    <w:lvl w:ilvl="0" w:tentative="0">
      <w:start w:val="1"/>
      <w:numFmt w:val="decimal"/>
      <w:lvlText w:val="%1."/>
      <w:lvlJc w:val="left"/>
      <w:pPr>
        <w:tabs>
          <w:tab w:val="left" w:pos="425"/>
        </w:tabs>
        <w:ind w:left="425" w:leftChars="0" w:hanging="425" w:firstLineChars="0"/>
      </w:pPr>
      <w:rPr>
        <w:rFonts w:hint="default"/>
      </w:rPr>
    </w:lvl>
  </w:abstractNum>
  <w:abstractNum w:abstractNumId="87">
    <w:nsid w:val="7A6F4A3B"/>
    <w:multiLevelType w:val="multilevel"/>
    <w:tmpl w:val="7A6F4A3B"/>
    <w:lvl w:ilvl="0" w:tentative="0">
      <w:start w:val="1"/>
      <w:numFmt w:val="chineseCountingThousand"/>
      <w:suff w:val="space"/>
      <w:lvlText w:val="%1、"/>
      <w:lvlJc w:val="left"/>
      <w:pPr>
        <w:ind w:left="340" w:hanging="3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8">
    <w:nsid w:val="7B721A80"/>
    <w:multiLevelType w:val="multilevel"/>
    <w:tmpl w:val="7B721A80"/>
    <w:lvl w:ilvl="0" w:tentative="0">
      <w:start w:val="1"/>
      <w:numFmt w:val="decimal"/>
      <w:lvlText w:val="%1."/>
      <w:lvlJc w:val="left"/>
      <w:pPr>
        <w:tabs>
          <w:tab w:val="left" w:pos="420"/>
        </w:tabs>
        <w:ind w:left="420" w:hanging="420"/>
      </w:pPr>
      <w:rPr>
        <w:rFonts w:hint="eastAsia"/>
      </w:rPr>
    </w:lvl>
    <w:lvl w:ilvl="1" w:tentative="0">
      <w:start w:val="1"/>
      <w:numFmt w:val="decimal"/>
      <w:lvlText w:val="%2."/>
      <w:lvlJc w:val="left"/>
      <w:pPr>
        <w:ind w:left="851" w:hanging="284"/>
      </w:pPr>
      <w:rPr>
        <w:rFonts w:hint="eastAsia"/>
      </w:rPr>
    </w:lvl>
    <w:lvl w:ilvl="2" w:tentative="0">
      <w:start w:val="1"/>
      <w:numFmt w:val="decimal"/>
      <w:lvlText w:val="%1.%2.%3"/>
      <w:lvlJc w:val="left"/>
      <w:pPr>
        <w:tabs>
          <w:tab w:val="left" w:pos="1701"/>
        </w:tabs>
        <w:ind w:left="1701" w:hanging="567"/>
      </w:pPr>
      <w:rPr>
        <w:rFonts w:hint="default"/>
        <w:b w:val="0"/>
        <w:shd w:val="clear" w:color="auto" w:fill="auto"/>
      </w:rPr>
    </w:lvl>
    <w:lvl w:ilvl="3" w:tentative="0">
      <w:start w:val="1"/>
      <w:numFmt w:val="decimal"/>
      <w:lvlText w:val="%1.%2.%3.%4"/>
      <w:lvlJc w:val="left"/>
      <w:pPr>
        <w:tabs>
          <w:tab w:val="left" w:pos="2356"/>
        </w:tabs>
        <w:ind w:left="567" w:firstLine="113"/>
      </w:pPr>
      <w:rPr>
        <w:rFonts w:hint="default"/>
        <w:b w:val="0"/>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89">
    <w:nsid w:val="7C46511C"/>
    <w:multiLevelType w:val="multilevel"/>
    <w:tmpl w:val="7C46511C"/>
    <w:lvl w:ilvl="0" w:tentative="0">
      <w:start w:val="1"/>
      <w:numFmt w:val="lowerLetter"/>
      <w:lvlText w:val="%1)"/>
      <w:lvlJc w:val="left"/>
      <w:pPr>
        <w:ind w:left="1549" w:hanging="480"/>
      </w:pPr>
    </w:lvl>
    <w:lvl w:ilvl="1" w:tentative="0">
      <w:start w:val="1"/>
      <w:numFmt w:val="lowerLetter"/>
      <w:lvlText w:val="%2)"/>
      <w:lvlJc w:val="left"/>
      <w:pPr>
        <w:ind w:left="1472" w:hanging="480"/>
      </w:pPr>
    </w:lvl>
    <w:lvl w:ilvl="2" w:tentative="0">
      <w:start w:val="1"/>
      <w:numFmt w:val="lowerRoman"/>
      <w:lvlText w:val="%3."/>
      <w:lvlJc w:val="right"/>
      <w:pPr>
        <w:ind w:left="1614" w:hanging="480"/>
      </w:pPr>
    </w:lvl>
    <w:lvl w:ilvl="3" w:tentative="0">
      <w:start w:val="1"/>
      <w:numFmt w:val="decimal"/>
      <w:lvlText w:val="%4."/>
      <w:lvlJc w:val="left"/>
      <w:pPr>
        <w:ind w:left="2989" w:hanging="480"/>
      </w:pPr>
    </w:lvl>
    <w:lvl w:ilvl="4" w:tentative="0">
      <w:start w:val="1"/>
      <w:numFmt w:val="lowerLetter"/>
      <w:lvlText w:val="%5)"/>
      <w:lvlJc w:val="left"/>
      <w:pPr>
        <w:ind w:left="3469" w:hanging="480"/>
      </w:pPr>
    </w:lvl>
    <w:lvl w:ilvl="5" w:tentative="0">
      <w:start w:val="1"/>
      <w:numFmt w:val="lowerRoman"/>
      <w:lvlText w:val="%6."/>
      <w:lvlJc w:val="right"/>
      <w:pPr>
        <w:ind w:left="3949" w:hanging="480"/>
      </w:pPr>
    </w:lvl>
    <w:lvl w:ilvl="6" w:tentative="0">
      <w:start w:val="1"/>
      <w:numFmt w:val="decimal"/>
      <w:lvlText w:val="%7."/>
      <w:lvlJc w:val="left"/>
      <w:pPr>
        <w:ind w:left="4429" w:hanging="480"/>
      </w:pPr>
    </w:lvl>
    <w:lvl w:ilvl="7" w:tentative="0">
      <w:start w:val="1"/>
      <w:numFmt w:val="lowerLetter"/>
      <w:lvlText w:val="%8)"/>
      <w:lvlJc w:val="left"/>
      <w:pPr>
        <w:ind w:left="4909" w:hanging="480"/>
      </w:pPr>
    </w:lvl>
    <w:lvl w:ilvl="8" w:tentative="0">
      <w:start w:val="1"/>
      <w:numFmt w:val="lowerRoman"/>
      <w:lvlText w:val="%9."/>
      <w:lvlJc w:val="right"/>
      <w:pPr>
        <w:ind w:left="5389" w:hanging="480"/>
      </w:pPr>
    </w:lvl>
  </w:abstractNum>
  <w:abstractNum w:abstractNumId="90">
    <w:nsid w:val="7CE70844"/>
    <w:multiLevelType w:val="multilevel"/>
    <w:tmpl w:val="7CE70844"/>
    <w:lvl w:ilvl="0" w:tentative="0">
      <w:start w:val="1"/>
      <w:numFmt w:val="decimal"/>
      <w:suff w:val="nothing"/>
      <w:lvlText w:val="（%1）"/>
      <w:lvlJc w:val="left"/>
      <w:pPr>
        <w:ind w:left="1418" w:hanging="568"/>
      </w:pPr>
      <w:rPr>
        <w:rFonts w:hint="default"/>
      </w:rPr>
    </w:lvl>
    <w:lvl w:ilvl="1" w:tentative="0">
      <w:start w:val="1"/>
      <w:numFmt w:val="lowerLetter"/>
      <w:lvlText w:val="%2)"/>
      <w:lvlJc w:val="left"/>
      <w:pPr>
        <w:ind w:left="2280" w:hanging="420"/>
      </w:pPr>
    </w:lvl>
    <w:lvl w:ilvl="2" w:tentative="0">
      <w:start w:val="1"/>
      <w:numFmt w:val="lowerRoman"/>
      <w:lvlText w:val="%3."/>
      <w:lvlJc w:val="right"/>
      <w:pPr>
        <w:ind w:left="2700" w:hanging="420"/>
      </w:pPr>
    </w:lvl>
    <w:lvl w:ilvl="3" w:tentative="0">
      <w:start w:val="1"/>
      <w:numFmt w:val="decimal"/>
      <w:lvlText w:val="%4."/>
      <w:lvlJc w:val="left"/>
      <w:pPr>
        <w:ind w:left="3120" w:hanging="420"/>
      </w:pPr>
    </w:lvl>
    <w:lvl w:ilvl="4" w:tentative="0">
      <w:start w:val="1"/>
      <w:numFmt w:val="lowerLetter"/>
      <w:lvlText w:val="%5)"/>
      <w:lvlJc w:val="left"/>
      <w:pPr>
        <w:ind w:left="3540" w:hanging="420"/>
      </w:pPr>
    </w:lvl>
    <w:lvl w:ilvl="5" w:tentative="0">
      <w:start w:val="1"/>
      <w:numFmt w:val="lowerRoman"/>
      <w:lvlText w:val="%6."/>
      <w:lvlJc w:val="right"/>
      <w:pPr>
        <w:ind w:left="3960" w:hanging="420"/>
      </w:pPr>
    </w:lvl>
    <w:lvl w:ilvl="6" w:tentative="0">
      <w:start w:val="1"/>
      <w:numFmt w:val="decimal"/>
      <w:lvlText w:val="%7."/>
      <w:lvlJc w:val="left"/>
      <w:pPr>
        <w:ind w:left="4380" w:hanging="420"/>
      </w:pPr>
    </w:lvl>
    <w:lvl w:ilvl="7" w:tentative="0">
      <w:start w:val="1"/>
      <w:numFmt w:val="lowerLetter"/>
      <w:lvlText w:val="%8)"/>
      <w:lvlJc w:val="left"/>
      <w:pPr>
        <w:ind w:left="4800" w:hanging="420"/>
      </w:pPr>
    </w:lvl>
    <w:lvl w:ilvl="8" w:tentative="0">
      <w:start w:val="1"/>
      <w:numFmt w:val="lowerRoman"/>
      <w:lvlText w:val="%9."/>
      <w:lvlJc w:val="right"/>
      <w:pPr>
        <w:ind w:left="5220" w:hanging="420"/>
      </w:pPr>
    </w:lvl>
  </w:abstractNum>
  <w:abstractNum w:abstractNumId="91">
    <w:nsid w:val="7D7D614E"/>
    <w:multiLevelType w:val="multilevel"/>
    <w:tmpl w:val="7D7D614E"/>
    <w:lvl w:ilvl="0" w:tentative="0">
      <w:start w:val="1"/>
      <w:numFmt w:val="decimal"/>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92">
    <w:nsid w:val="7E404286"/>
    <w:multiLevelType w:val="multilevel"/>
    <w:tmpl w:val="7E404286"/>
    <w:lvl w:ilvl="0" w:tentative="0">
      <w:start w:val="3"/>
      <w:numFmt w:val="decimal"/>
      <w:lvlText w:val="%1、"/>
      <w:lvlJc w:val="left"/>
      <w:pPr>
        <w:ind w:left="1069" w:hanging="360"/>
      </w:pPr>
      <w:rPr>
        <w:rFonts w:hint="eastAsia"/>
      </w:rPr>
    </w:lvl>
    <w:lvl w:ilvl="1" w:tentative="0">
      <w:start w:val="1"/>
      <w:numFmt w:val="lowerLetter"/>
      <w:lvlText w:val="%2)"/>
      <w:lvlJc w:val="left"/>
      <w:pPr>
        <w:ind w:left="1669" w:hanging="480"/>
      </w:pPr>
    </w:lvl>
    <w:lvl w:ilvl="2" w:tentative="0">
      <w:start w:val="1"/>
      <w:numFmt w:val="lowerRoman"/>
      <w:lvlText w:val="%3."/>
      <w:lvlJc w:val="right"/>
      <w:pPr>
        <w:ind w:left="2149" w:hanging="480"/>
      </w:pPr>
    </w:lvl>
    <w:lvl w:ilvl="3" w:tentative="0">
      <w:start w:val="1"/>
      <w:numFmt w:val="decimal"/>
      <w:lvlText w:val="%4."/>
      <w:lvlJc w:val="left"/>
      <w:pPr>
        <w:ind w:left="2629" w:hanging="480"/>
      </w:pPr>
    </w:lvl>
    <w:lvl w:ilvl="4" w:tentative="0">
      <w:start w:val="1"/>
      <w:numFmt w:val="lowerLetter"/>
      <w:lvlText w:val="%5)"/>
      <w:lvlJc w:val="left"/>
      <w:pPr>
        <w:ind w:left="3109" w:hanging="480"/>
      </w:pPr>
    </w:lvl>
    <w:lvl w:ilvl="5" w:tentative="0">
      <w:start w:val="1"/>
      <w:numFmt w:val="lowerRoman"/>
      <w:lvlText w:val="%6."/>
      <w:lvlJc w:val="right"/>
      <w:pPr>
        <w:ind w:left="3589" w:hanging="480"/>
      </w:pPr>
    </w:lvl>
    <w:lvl w:ilvl="6" w:tentative="0">
      <w:start w:val="1"/>
      <w:numFmt w:val="decimal"/>
      <w:lvlText w:val="%7."/>
      <w:lvlJc w:val="left"/>
      <w:pPr>
        <w:ind w:left="4069" w:hanging="480"/>
      </w:pPr>
    </w:lvl>
    <w:lvl w:ilvl="7" w:tentative="0">
      <w:start w:val="1"/>
      <w:numFmt w:val="lowerLetter"/>
      <w:lvlText w:val="%8)"/>
      <w:lvlJc w:val="left"/>
      <w:pPr>
        <w:ind w:left="4549" w:hanging="480"/>
      </w:pPr>
    </w:lvl>
    <w:lvl w:ilvl="8" w:tentative="0">
      <w:start w:val="1"/>
      <w:numFmt w:val="lowerRoman"/>
      <w:lvlText w:val="%9."/>
      <w:lvlJc w:val="right"/>
      <w:pPr>
        <w:ind w:left="5029" w:hanging="480"/>
      </w:pPr>
    </w:lvl>
  </w:abstractNum>
  <w:abstractNum w:abstractNumId="93">
    <w:nsid w:val="7E5A136B"/>
    <w:multiLevelType w:val="multilevel"/>
    <w:tmpl w:val="7E5A13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4">
    <w:nsid w:val="7F70498E"/>
    <w:multiLevelType w:val="multilevel"/>
    <w:tmpl w:val="7F70498E"/>
    <w:lvl w:ilvl="0" w:tentative="0">
      <w:start w:val="1"/>
      <w:numFmt w:val="lowerLetter"/>
      <w:lvlText w:val="%1)"/>
      <w:lvlJc w:val="left"/>
      <w:pPr>
        <w:ind w:left="1189" w:hanging="480"/>
      </w:pPr>
    </w:lvl>
    <w:lvl w:ilvl="1" w:tentative="0">
      <w:start w:val="1"/>
      <w:numFmt w:val="lowerLetter"/>
      <w:lvlText w:val="%2)"/>
      <w:lvlJc w:val="left"/>
      <w:pPr>
        <w:ind w:left="1669" w:hanging="480"/>
      </w:pPr>
    </w:lvl>
    <w:lvl w:ilvl="2" w:tentative="0">
      <w:start w:val="1"/>
      <w:numFmt w:val="lowerRoman"/>
      <w:lvlText w:val="%3."/>
      <w:lvlJc w:val="right"/>
      <w:pPr>
        <w:ind w:left="2149" w:hanging="480"/>
      </w:pPr>
    </w:lvl>
    <w:lvl w:ilvl="3" w:tentative="0">
      <w:start w:val="1"/>
      <w:numFmt w:val="decimal"/>
      <w:lvlText w:val="%4."/>
      <w:lvlJc w:val="left"/>
      <w:pPr>
        <w:ind w:left="2629" w:hanging="480"/>
      </w:pPr>
    </w:lvl>
    <w:lvl w:ilvl="4" w:tentative="0">
      <w:start w:val="1"/>
      <w:numFmt w:val="lowerLetter"/>
      <w:lvlText w:val="%5)"/>
      <w:lvlJc w:val="left"/>
      <w:pPr>
        <w:ind w:left="3109" w:hanging="480"/>
      </w:pPr>
    </w:lvl>
    <w:lvl w:ilvl="5" w:tentative="0">
      <w:start w:val="1"/>
      <w:numFmt w:val="lowerRoman"/>
      <w:lvlText w:val="%6."/>
      <w:lvlJc w:val="right"/>
      <w:pPr>
        <w:ind w:left="3589" w:hanging="480"/>
      </w:pPr>
    </w:lvl>
    <w:lvl w:ilvl="6" w:tentative="0">
      <w:start w:val="1"/>
      <w:numFmt w:val="decimal"/>
      <w:lvlText w:val="%7."/>
      <w:lvlJc w:val="left"/>
      <w:pPr>
        <w:ind w:left="4069" w:hanging="480"/>
      </w:pPr>
    </w:lvl>
    <w:lvl w:ilvl="7" w:tentative="0">
      <w:start w:val="1"/>
      <w:numFmt w:val="lowerLetter"/>
      <w:lvlText w:val="%8)"/>
      <w:lvlJc w:val="left"/>
      <w:pPr>
        <w:ind w:left="4549" w:hanging="480"/>
      </w:pPr>
    </w:lvl>
    <w:lvl w:ilvl="8" w:tentative="0">
      <w:start w:val="1"/>
      <w:numFmt w:val="lowerRoman"/>
      <w:lvlText w:val="%9."/>
      <w:lvlJc w:val="right"/>
      <w:pPr>
        <w:ind w:left="5029" w:hanging="480"/>
      </w:pPr>
    </w:lvl>
  </w:abstractNum>
  <w:num w:numId="1">
    <w:abstractNumId w:val="37"/>
  </w:num>
  <w:num w:numId="2">
    <w:abstractNumId w:val="61"/>
  </w:num>
  <w:num w:numId="3">
    <w:abstractNumId w:val="54"/>
    <w:lvlOverride w:ilvl="0">
      <w:startOverride w:val="1"/>
    </w:lvlOverride>
  </w:num>
  <w:num w:numId="4">
    <w:abstractNumId w:val="59"/>
  </w:num>
  <w:num w:numId="5">
    <w:abstractNumId w:val="73"/>
  </w:num>
  <w:num w:numId="6">
    <w:abstractNumId w:val="13"/>
  </w:num>
  <w:num w:numId="7">
    <w:abstractNumId w:val="2"/>
  </w:num>
  <w:num w:numId="8">
    <w:abstractNumId w:val="3"/>
  </w:num>
  <w:num w:numId="9">
    <w:abstractNumId w:val="86"/>
  </w:num>
  <w:num w:numId="10">
    <w:abstractNumId w:val="6"/>
  </w:num>
  <w:num w:numId="11">
    <w:abstractNumId w:val="39"/>
  </w:num>
  <w:num w:numId="12">
    <w:abstractNumId w:val="14"/>
  </w:num>
  <w:num w:numId="13">
    <w:abstractNumId w:val="88"/>
  </w:num>
  <w:num w:numId="14">
    <w:abstractNumId w:val="22"/>
  </w:num>
  <w:num w:numId="15">
    <w:abstractNumId w:val="56"/>
  </w:num>
  <w:num w:numId="16">
    <w:abstractNumId w:val="24"/>
  </w:num>
  <w:num w:numId="17">
    <w:abstractNumId w:val="80"/>
  </w:num>
  <w:num w:numId="18">
    <w:abstractNumId w:val="64"/>
  </w:num>
  <w:num w:numId="19">
    <w:abstractNumId w:val="76"/>
  </w:num>
  <w:num w:numId="20">
    <w:abstractNumId w:val="81"/>
  </w:num>
  <w:num w:numId="21">
    <w:abstractNumId w:val="19"/>
  </w:num>
  <w:num w:numId="22">
    <w:abstractNumId w:val="58"/>
  </w:num>
  <w:num w:numId="23">
    <w:abstractNumId w:val="90"/>
  </w:num>
  <w:num w:numId="24">
    <w:abstractNumId w:val="32"/>
  </w:num>
  <w:num w:numId="25">
    <w:abstractNumId w:val="84"/>
  </w:num>
  <w:num w:numId="26">
    <w:abstractNumId w:val="26"/>
  </w:num>
  <w:num w:numId="27">
    <w:abstractNumId w:val="71"/>
  </w:num>
  <w:num w:numId="28">
    <w:abstractNumId w:val="48"/>
  </w:num>
  <w:num w:numId="29">
    <w:abstractNumId w:val="67"/>
  </w:num>
  <w:num w:numId="30">
    <w:abstractNumId w:val="85"/>
  </w:num>
  <w:num w:numId="31">
    <w:abstractNumId w:val="74"/>
  </w:num>
  <w:num w:numId="32">
    <w:abstractNumId w:val="65"/>
  </w:num>
  <w:num w:numId="33">
    <w:abstractNumId w:val="40"/>
  </w:num>
  <w:num w:numId="34">
    <w:abstractNumId w:val="93"/>
  </w:num>
  <w:num w:numId="35">
    <w:abstractNumId w:val="55"/>
  </w:num>
  <w:num w:numId="36">
    <w:abstractNumId w:val="78"/>
  </w:num>
  <w:num w:numId="37">
    <w:abstractNumId w:val="20"/>
  </w:num>
  <w:num w:numId="38">
    <w:abstractNumId w:val="66"/>
  </w:num>
  <w:num w:numId="39">
    <w:abstractNumId w:val="70"/>
  </w:num>
  <w:num w:numId="40">
    <w:abstractNumId w:val="43"/>
  </w:num>
  <w:num w:numId="41">
    <w:abstractNumId w:val="25"/>
  </w:num>
  <w:num w:numId="42">
    <w:abstractNumId w:val="44"/>
  </w:num>
  <w:num w:numId="43">
    <w:abstractNumId w:val="79"/>
  </w:num>
  <w:num w:numId="44">
    <w:abstractNumId w:val="82"/>
  </w:num>
  <w:num w:numId="45">
    <w:abstractNumId w:val="75"/>
  </w:num>
  <w:num w:numId="46">
    <w:abstractNumId w:val="77"/>
  </w:num>
  <w:num w:numId="47">
    <w:abstractNumId w:val="68"/>
  </w:num>
  <w:num w:numId="48">
    <w:abstractNumId w:val="49"/>
  </w:num>
  <w:num w:numId="49">
    <w:abstractNumId w:val="27"/>
  </w:num>
  <w:num w:numId="50">
    <w:abstractNumId w:val="15"/>
  </w:num>
  <w:num w:numId="51">
    <w:abstractNumId w:val="63"/>
  </w:num>
  <w:num w:numId="52">
    <w:abstractNumId w:val="50"/>
  </w:num>
  <w:num w:numId="53">
    <w:abstractNumId w:val="21"/>
  </w:num>
  <w:num w:numId="54">
    <w:abstractNumId w:val="34"/>
  </w:num>
  <w:num w:numId="55">
    <w:abstractNumId w:val="35"/>
  </w:num>
  <w:num w:numId="56">
    <w:abstractNumId w:val="16"/>
  </w:num>
  <w:num w:numId="57">
    <w:abstractNumId w:val="38"/>
  </w:num>
  <w:num w:numId="58">
    <w:abstractNumId w:val="87"/>
  </w:num>
  <w:num w:numId="59">
    <w:abstractNumId w:val="57"/>
  </w:num>
  <w:num w:numId="60">
    <w:abstractNumId w:val="18"/>
  </w:num>
  <w:num w:numId="61">
    <w:abstractNumId w:val="94"/>
  </w:num>
  <w:num w:numId="62">
    <w:abstractNumId w:val="46"/>
  </w:num>
  <w:num w:numId="63">
    <w:abstractNumId w:val="51"/>
  </w:num>
  <w:num w:numId="64">
    <w:abstractNumId w:val="72"/>
  </w:num>
  <w:num w:numId="65">
    <w:abstractNumId w:val="62"/>
  </w:num>
  <w:num w:numId="66">
    <w:abstractNumId w:val="42"/>
  </w:num>
  <w:num w:numId="67">
    <w:abstractNumId w:val="92"/>
  </w:num>
  <w:num w:numId="68">
    <w:abstractNumId w:val="23"/>
  </w:num>
  <w:num w:numId="69">
    <w:abstractNumId w:val="60"/>
  </w:num>
  <w:num w:numId="70">
    <w:abstractNumId w:val="33"/>
  </w:num>
  <w:num w:numId="71">
    <w:abstractNumId w:val="89"/>
  </w:num>
  <w:num w:numId="72">
    <w:abstractNumId w:val="30"/>
  </w:num>
  <w:num w:numId="73">
    <w:abstractNumId w:val="12"/>
  </w:num>
  <w:num w:numId="74">
    <w:abstractNumId w:val="5"/>
  </w:num>
  <w:num w:numId="75">
    <w:abstractNumId w:val="4"/>
  </w:num>
  <w:num w:numId="76">
    <w:abstractNumId w:val="9"/>
  </w:num>
  <w:num w:numId="77">
    <w:abstractNumId w:val="1"/>
  </w:num>
  <w:num w:numId="78">
    <w:abstractNumId w:val="36"/>
  </w:num>
  <w:num w:numId="79">
    <w:abstractNumId w:val="31"/>
  </w:num>
  <w:num w:numId="80">
    <w:abstractNumId w:val="52"/>
  </w:num>
  <w:num w:numId="81">
    <w:abstractNumId w:val="41"/>
  </w:num>
  <w:num w:numId="82">
    <w:abstractNumId w:val="28"/>
  </w:num>
  <w:num w:numId="83">
    <w:abstractNumId w:val="17"/>
  </w:num>
  <w:num w:numId="84">
    <w:abstractNumId w:val="69"/>
  </w:num>
  <w:num w:numId="85">
    <w:abstractNumId w:val="29"/>
  </w:num>
  <w:num w:numId="86">
    <w:abstractNumId w:val="83"/>
  </w:num>
  <w:num w:numId="87">
    <w:abstractNumId w:val="47"/>
  </w:num>
  <w:num w:numId="88">
    <w:abstractNumId w:val="11"/>
  </w:num>
  <w:num w:numId="89">
    <w:abstractNumId w:val="7"/>
  </w:num>
  <w:num w:numId="90">
    <w:abstractNumId w:val="45"/>
  </w:num>
  <w:num w:numId="91">
    <w:abstractNumId w:val="0"/>
  </w:num>
  <w:num w:numId="92">
    <w:abstractNumId w:val="10"/>
  </w:num>
  <w:num w:numId="93">
    <w:abstractNumId w:val="91"/>
  </w:num>
  <w:num w:numId="94">
    <w:abstractNumId w:val="53"/>
  </w:num>
  <w:num w:numId="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60"/>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079"/>
    <w:rsid w:val="00000377"/>
    <w:rsid w:val="0000046E"/>
    <w:rsid w:val="00003122"/>
    <w:rsid w:val="000033CB"/>
    <w:rsid w:val="00003AC6"/>
    <w:rsid w:val="000046B7"/>
    <w:rsid w:val="00005316"/>
    <w:rsid w:val="00005C34"/>
    <w:rsid w:val="0000700D"/>
    <w:rsid w:val="0000772D"/>
    <w:rsid w:val="00007BEA"/>
    <w:rsid w:val="000111CB"/>
    <w:rsid w:val="0001136C"/>
    <w:rsid w:val="00011384"/>
    <w:rsid w:val="000114A1"/>
    <w:rsid w:val="00012684"/>
    <w:rsid w:val="0001713B"/>
    <w:rsid w:val="00017BEF"/>
    <w:rsid w:val="00020444"/>
    <w:rsid w:val="0002046F"/>
    <w:rsid w:val="00020A9B"/>
    <w:rsid w:val="00021F14"/>
    <w:rsid w:val="00022192"/>
    <w:rsid w:val="00025F14"/>
    <w:rsid w:val="000267E9"/>
    <w:rsid w:val="00027F13"/>
    <w:rsid w:val="00030288"/>
    <w:rsid w:val="00031EC1"/>
    <w:rsid w:val="00031FB8"/>
    <w:rsid w:val="0003236C"/>
    <w:rsid w:val="00033DDD"/>
    <w:rsid w:val="00034D03"/>
    <w:rsid w:val="00035310"/>
    <w:rsid w:val="000417E5"/>
    <w:rsid w:val="000419B6"/>
    <w:rsid w:val="00042F39"/>
    <w:rsid w:val="00045501"/>
    <w:rsid w:val="00046046"/>
    <w:rsid w:val="00053991"/>
    <w:rsid w:val="00053A65"/>
    <w:rsid w:val="00055C9C"/>
    <w:rsid w:val="00057F8E"/>
    <w:rsid w:val="00060577"/>
    <w:rsid w:val="000624BF"/>
    <w:rsid w:val="0006271D"/>
    <w:rsid w:val="0006444A"/>
    <w:rsid w:val="0006651E"/>
    <w:rsid w:val="000667B5"/>
    <w:rsid w:val="000679D6"/>
    <w:rsid w:val="00067C5D"/>
    <w:rsid w:val="00072783"/>
    <w:rsid w:val="00072AFB"/>
    <w:rsid w:val="0007307C"/>
    <w:rsid w:val="00073B2B"/>
    <w:rsid w:val="00075751"/>
    <w:rsid w:val="0007753E"/>
    <w:rsid w:val="00080A5C"/>
    <w:rsid w:val="00081256"/>
    <w:rsid w:val="00082B37"/>
    <w:rsid w:val="00086297"/>
    <w:rsid w:val="00086A9E"/>
    <w:rsid w:val="00086EED"/>
    <w:rsid w:val="00090B9F"/>
    <w:rsid w:val="00094817"/>
    <w:rsid w:val="00094C7C"/>
    <w:rsid w:val="000955B9"/>
    <w:rsid w:val="000959E3"/>
    <w:rsid w:val="000A2255"/>
    <w:rsid w:val="000A30C4"/>
    <w:rsid w:val="000A51B3"/>
    <w:rsid w:val="000B4444"/>
    <w:rsid w:val="000B51A8"/>
    <w:rsid w:val="000B5A30"/>
    <w:rsid w:val="000B5E80"/>
    <w:rsid w:val="000B7E44"/>
    <w:rsid w:val="000C3750"/>
    <w:rsid w:val="000C3E44"/>
    <w:rsid w:val="000C5BF8"/>
    <w:rsid w:val="000D2214"/>
    <w:rsid w:val="000E00B5"/>
    <w:rsid w:val="000E22C1"/>
    <w:rsid w:val="000E245A"/>
    <w:rsid w:val="000E369B"/>
    <w:rsid w:val="000E3E16"/>
    <w:rsid w:val="000E5F07"/>
    <w:rsid w:val="000E631F"/>
    <w:rsid w:val="000E78D9"/>
    <w:rsid w:val="000F01D3"/>
    <w:rsid w:val="000F1180"/>
    <w:rsid w:val="000F2DB0"/>
    <w:rsid w:val="000F411A"/>
    <w:rsid w:val="000F6A4D"/>
    <w:rsid w:val="000F7C24"/>
    <w:rsid w:val="00100CFB"/>
    <w:rsid w:val="00105C46"/>
    <w:rsid w:val="00107839"/>
    <w:rsid w:val="00107ED6"/>
    <w:rsid w:val="00112EE7"/>
    <w:rsid w:val="0011416F"/>
    <w:rsid w:val="001157E5"/>
    <w:rsid w:val="0011581A"/>
    <w:rsid w:val="00116270"/>
    <w:rsid w:val="0011793E"/>
    <w:rsid w:val="00117CCC"/>
    <w:rsid w:val="00117E7D"/>
    <w:rsid w:val="0012067C"/>
    <w:rsid w:val="001216CD"/>
    <w:rsid w:val="0012175E"/>
    <w:rsid w:val="00121A30"/>
    <w:rsid w:val="001224A9"/>
    <w:rsid w:val="0012251E"/>
    <w:rsid w:val="00123A8D"/>
    <w:rsid w:val="001251FD"/>
    <w:rsid w:val="00125362"/>
    <w:rsid w:val="0012721A"/>
    <w:rsid w:val="00130E19"/>
    <w:rsid w:val="00131A88"/>
    <w:rsid w:val="00131F9E"/>
    <w:rsid w:val="001327A1"/>
    <w:rsid w:val="00133128"/>
    <w:rsid w:val="0013362E"/>
    <w:rsid w:val="00135052"/>
    <w:rsid w:val="00135197"/>
    <w:rsid w:val="00137344"/>
    <w:rsid w:val="001414A1"/>
    <w:rsid w:val="00141510"/>
    <w:rsid w:val="00144396"/>
    <w:rsid w:val="00145E0E"/>
    <w:rsid w:val="001509AD"/>
    <w:rsid w:val="001509E8"/>
    <w:rsid w:val="0015454B"/>
    <w:rsid w:val="00155605"/>
    <w:rsid w:val="001574F0"/>
    <w:rsid w:val="00157788"/>
    <w:rsid w:val="00160743"/>
    <w:rsid w:val="00160AED"/>
    <w:rsid w:val="00167BDF"/>
    <w:rsid w:val="0017030F"/>
    <w:rsid w:val="00170527"/>
    <w:rsid w:val="00176C39"/>
    <w:rsid w:val="00180C22"/>
    <w:rsid w:val="001859DA"/>
    <w:rsid w:val="001867C9"/>
    <w:rsid w:val="00190C6E"/>
    <w:rsid w:val="00190DC0"/>
    <w:rsid w:val="00191961"/>
    <w:rsid w:val="00193CDB"/>
    <w:rsid w:val="00196AF6"/>
    <w:rsid w:val="00197991"/>
    <w:rsid w:val="001A0324"/>
    <w:rsid w:val="001A5E50"/>
    <w:rsid w:val="001A611E"/>
    <w:rsid w:val="001A61EF"/>
    <w:rsid w:val="001B0E06"/>
    <w:rsid w:val="001B19AB"/>
    <w:rsid w:val="001B2F17"/>
    <w:rsid w:val="001B33E4"/>
    <w:rsid w:val="001B47C7"/>
    <w:rsid w:val="001B5B4E"/>
    <w:rsid w:val="001B631D"/>
    <w:rsid w:val="001C07DF"/>
    <w:rsid w:val="001C0F28"/>
    <w:rsid w:val="001C225B"/>
    <w:rsid w:val="001C35CD"/>
    <w:rsid w:val="001C5B7D"/>
    <w:rsid w:val="001C5EED"/>
    <w:rsid w:val="001C5F9F"/>
    <w:rsid w:val="001C614A"/>
    <w:rsid w:val="001C72CA"/>
    <w:rsid w:val="001C7658"/>
    <w:rsid w:val="001D6373"/>
    <w:rsid w:val="001D6621"/>
    <w:rsid w:val="001E055C"/>
    <w:rsid w:val="001E0F35"/>
    <w:rsid w:val="001E1AF6"/>
    <w:rsid w:val="001E2B6B"/>
    <w:rsid w:val="001E409B"/>
    <w:rsid w:val="001E4F51"/>
    <w:rsid w:val="001E5AD8"/>
    <w:rsid w:val="001E5E4A"/>
    <w:rsid w:val="001F114A"/>
    <w:rsid w:val="001F36D0"/>
    <w:rsid w:val="001F4650"/>
    <w:rsid w:val="001F4F44"/>
    <w:rsid w:val="001F723B"/>
    <w:rsid w:val="001F74EA"/>
    <w:rsid w:val="001F7772"/>
    <w:rsid w:val="00200A89"/>
    <w:rsid w:val="00201F73"/>
    <w:rsid w:val="00205C5D"/>
    <w:rsid w:val="00205EAE"/>
    <w:rsid w:val="002067BF"/>
    <w:rsid w:val="00206EB6"/>
    <w:rsid w:val="0021059C"/>
    <w:rsid w:val="002108AE"/>
    <w:rsid w:val="00212305"/>
    <w:rsid w:val="002125C0"/>
    <w:rsid w:val="002131C4"/>
    <w:rsid w:val="00214825"/>
    <w:rsid w:val="00215210"/>
    <w:rsid w:val="00215D4D"/>
    <w:rsid w:val="00216106"/>
    <w:rsid w:val="00216858"/>
    <w:rsid w:val="00216D45"/>
    <w:rsid w:val="00223F9D"/>
    <w:rsid w:val="002271BF"/>
    <w:rsid w:val="00231448"/>
    <w:rsid w:val="00231E95"/>
    <w:rsid w:val="00232769"/>
    <w:rsid w:val="0023575D"/>
    <w:rsid w:val="002369F6"/>
    <w:rsid w:val="00237833"/>
    <w:rsid w:val="0024129F"/>
    <w:rsid w:val="00245DBB"/>
    <w:rsid w:val="00250628"/>
    <w:rsid w:val="002516FF"/>
    <w:rsid w:val="00253133"/>
    <w:rsid w:val="0025321A"/>
    <w:rsid w:val="0025377A"/>
    <w:rsid w:val="00255A0F"/>
    <w:rsid w:val="0025673A"/>
    <w:rsid w:val="00257A66"/>
    <w:rsid w:val="00260107"/>
    <w:rsid w:val="002615D4"/>
    <w:rsid w:val="0026235B"/>
    <w:rsid w:val="00262550"/>
    <w:rsid w:val="00264886"/>
    <w:rsid w:val="00264EED"/>
    <w:rsid w:val="00265E8E"/>
    <w:rsid w:val="002720B4"/>
    <w:rsid w:val="00272E5E"/>
    <w:rsid w:val="0027389D"/>
    <w:rsid w:val="00276159"/>
    <w:rsid w:val="002770E3"/>
    <w:rsid w:val="002804A6"/>
    <w:rsid w:val="00281469"/>
    <w:rsid w:val="00281E20"/>
    <w:rsid w:val="0028288B"/>
    <w:rsid w:val="0028289F"/>
    <w:rsid w:val="00284E89"/>
    <w:rsid w:val="0029079D"/>
    <w:rsid w:val="00293EE1"/>
    <w:rsid w:val="00294D3C"/>
    <w:rsid w:val="00295454"/>
    <w:rsid w:val="00295D6D"/>
    <w:rsid w:val="0029699F"/>
    <w:rsid w:val="002A0C01"/>
    <w:rsid w:val="002A1ADF"/>
    <w:rsid w:val="002A46B8"/>
    <w:rsid w:val="002B0A99"/>
    <w:rsid w:val="002B0FE9"/>
    <w:rsid w:val="002B1BF4"/>
    <w:rsid w:val="002B6097"/>
    <w:rsid w:val="002B6C7E"/>
    <w:rsid w:val="002C0A8A"/>
    <w:rsid w:val="002C0AA5"/>
    <w:rsid w:val="002C270C"/>
    <w:rsid w:val="002C4BCC"/>
    <w:rsid w:val="002C5A02"/>
    <w:rsid w:val="002C76A3"/>
    <w:rsid w:val="002C76AA"/>
    <w:rsid w:val="002D114C"/>
    <w:rsid w:val="002D630C"/>
    <w:rsid w:val="002D69DE"/>
    <w:rsid w:val="002D7588"/>
    <w:rsid w:val="002D7CBD"/>
    <w:rsid w:val="002E10E3"/>
    <w:rsid w:val="002E11DE"/>
    <w:rsid w:val="002E13CC"/>
    <w:rsid w:val="002E2EE6"/>
    <w:rsid w:val="002E37A9"/>
    <w:rsid w:val="002E3D1D"/>
    <w:rsid w:val="002E434F"/>
    <w:rsid w:val="002E665B"/>
    <w:rsid w:val="002F3613"/>
    <w:rsid w:val="002F78A9"/>
    <w:rsid w:val="003044A8"/>
    <w:rsid w:val="0030474A"/>
    <w:rsid w:val="00304FC7"/>
    <w:rsid w:val="00305D0A"/>
    <w:rsid w:val="00307329"/>
    <w:rsid w:val="0031014A"/>
    <w:rsid w:val="00311CB9"/>
    <w:rsid w:val="00314F4B"/>
    <w:rsid w:val="00314F93"/>
    <w:rsid w:val="00315989"/>
    <w:rsid w:val="00315E57"/>
    <w:rsid w:val="00317476"/>
    <w:rsid w:val="00317D17"/>
    <w:rsid w:val="0032009A"/>
    <w:rsid w:val="003217E9"/>
    <w:rsid w:val="00321CE0"/>
    <w:rsid w:val="003223CF"/>
    <w:rsid w:val="00322D17"/>
    <w:rsid w:val="00322E69"/>
    <w:rsid w:val="00333660"/>
    <w:rsid w:val="00334280"/>
    <w:rsid w:val="00335F53"/>
    <w:rsid w:val="00337DD0"/>
    <w:rsid w:val="003435BE"/>
    <w:rsid w:val="00344553"/>
    <w:rsid w:val="00350505"/>
    <w:rsid w:val="003506D5"/>
    <w:rsid w:val="00353732"/>
    <w:rsid w:val="003539CA"/>
    <w:rsid w:val="003541C4"/>
    <w:rsid w:val="00354E6E"/>
    <w:rsid w:val="00355386"/>
    <w:rsid w:val="00357802"/>
    <w:rsid w:val="0036169C"/>
    <w:rsid w:val="00362AAF"/>
    <w:rsid w:val="003638E5"/>
    <w:rsid w:val="00363BFD"/>
    <w:rsid w:val="003674D0"/>
    <w:rsid w:val="003775B0"/>
    <w:rsid w:val="00380CDE"/>
    <w:rsid w:val="00382088"/>
    <w:rsid w:val="00386CBF"/>
    <w:rsid w:val="00386ED6"/>
    <w:rsid w:val="003873A0"/>
    <w:rsid w:val="00387DD1"/>
    <w:rsid w:val="00387E26"/>
    <w:rsid w:val="00390B1A"/>
    <w:rsid w:val="00391325"/>
    <w:rsid w:val="003934BE"/>
    <w:rsid w:val="00393FB3"/>
    <w:rsid w:val="003940C0"/>
    <w:rsid w:val="0039538A"/>
    <w:rsid w:val="003970C8"/>
    <w:rsid w:val="00397448"/>
    <w:rsid w:val="00397617"/>
    <w:rsid w:val="00397D49"/>
    <w:rsid w:val="003A0105"/>
    <w:rsid w:val="003A0C58"/>
    <w:rsid w:val="003A1A5E"/>
    <w:rsid w:val="003A1C3A"/>
    <w:rsid w:val="003A655A"/>
    <w:rsid w:val="003B2418"/>
    <w:rsid w:val="003B2BD7"/>
    <w:rsid w:val="003B3252"/>
    <w:rsid w:val="003B5016"/>
    <w:rsid w:val="003B7329"/>
    <w:rsid w:val="003B77BC"/>
    <w:rsid w:val="003B7850"/>
    <w:rsid w:val="003C1079"/>
    <w:rsid w:val="003C173C"/>
    <w:rsid w:val="003C251C"/>
    <w:rsid w:val="003C5B8F"/>
    <w:rsid w:val="003C6B51"/>
    <w:rsid w:val="003C7712"/>
    <w:rsid w:val="003C7E96"/>
    <w:rsid w:val="003D0073"/>
    <w:rsid w:val="003D2E85"/>
    <w:rsid w:val="003D507F"/>
    <w:rsid w:val="003D51AF"/>
    <w:rsid w:val="003D69E3"/>
    <w:rsid w:val="003E311E"/>
    <w:rsid w:val="003E44EE"/>
    <w:rsid w:val="003E503E"/>
    <w:rsid w:val="003E5881"/>
    <w:rsid w:val="003F1E17"/>
    <w:rsid w:val="003F3370"/>
    <w:rsid w:val="003F6B4D"/>
    <w:rsid w:val="00405335"/>
    <w:rsid w:val="00406498"/>
    <w:rsid w:val="0041029E"/>
    <w:rsid w:val="00412FFC"/>
    <w:rsid w:val="00413B7D"/>
    <w:rsid w:val="00413D03"/>
    <w:rsid w:val="00416779"/>
    <w:rsid w:val="00417EFC"/>
    <w:rsid w:val="004208E3"/>
    <w:rsid w:val="00422B5B"/>
    <w:rsid w:val="0042387A"/>
    <w:rsid w:val="004243A9"/>
    <w:rsid w:val="00424D41"/>
    <w:rsid w:val="004250A6"/>
    <w:rsid w:val="00426490"/>
    <w:rsid w:val="0042719E"/>
    <w:rsid w:val="00427ECD"/>
    <w:rsid w:val="00430130"/>
    <w:rsid w:val="00430633"/>
    <w:rsid w:val="00432DDC"/>
    <w:rsid w:val="00434027"/>
    <w:rsid w:val="00435354"/>
    <w:rsid w:val="00435808"/>
    <w:rsid w:val="00435EF1"/>
    <w:rsid w:val="00440CC2"/>
    <w:rsid w:val="004423A8"/>
    <w:rsid w:val="00442D0F"/>
    <w:rsid w:val="00443F30"/>
    <w:rsid w:val="0045046F"/>
    <w:rsid w:val="00450F3B"/>
    <w:rsid w:val="004524F1"/>
    <w:rsid w:val="00453335"/>
    <w:rsid w:val="004540AC"/>
    <w:rsid w:val="0045410C"/>
    <w:rsid w:val="00454680"/>
    <w:rsid w:val="00460FF2"/>
    <w:rsid w:val="00461852"/>
    <w:rsid w:val="00461D65"/>
    <w:rsid w:val="0046332E"/>
    <w:rsid w:val="00463C06"/>
    <w:rsid w:val="004652A6"/>
    <w:rsid w:val="00465D76"/>
    <w:rsid w:val="004670E5"/>
    <w:rsid w:val="00467131"/>
    <w:rsid w:val="00467930"/>
    <w:rsid w:val="00467B39"/>
    <w:rsid w:val="00471BA5"/>
    <w:rsid w:val="004731A3"/>
    <w:rsid w:val="004734C2"/>
    <w:rsid w:val="00473A58"/>
    <w:rsid w:val="00474FBA"/>
    <w:rsid w:val="00475542"/>
    <w:rsid w:val="004766E0"/>
    <w:rsid w:val="0048361F"/>
    <w:rsid w:val="004853AD"/>
    <w:rsid w:val="004866A1"/>
    <w:rsid w:val="00487CEA"/>
    <w:rsid w:val="004909DB"/>
    <w:rsid w:val="00490B63"/>
    <w:rsid w:val="00491C4B"/>
    <w:rsid w:val="00493F53"/>
    <w:rsid w:val="00497872"/>
    <w:rsid w:val="004A0043"/>
    <w:rsid w:val="004A2921"/>
    <w:rsid w:val="004A3809"/>
    <w:rsid w:val="004A4F08"/>
    <w:rsid w:val="004A5E52"/>
    <w:rsid w:val="004A7AAF"/>
    <w:rsid w:val="004A7C4E"/>
    <w:rsid w:val="004B0FAA"/>
    <w:rsid w:val="004B4713"/>
    <w:rsid w:val="004B67A8"/>
    <w:rsid w:val="004B7D18"/>
    <w:rsid w:val="004C001E"/>
    <w:rsid w:val="004C59E2"/>
    <w:rsid w:val="004C5E28"/>
    <w:rsid w:val="004C62C1"/>
    <w:rsid w:val="004C6A7F"/>
    <w:rsid w:val="004C6B06"/>
    <w:rsid w:val="004D06E4"/>
    <w:rsid w:val="004D07F9"/>
    <w:rsid w:val="004D0A6D"/>
    <w:rsid w:val="004D4BAA"/>
    <w:rsid w:val="004E10BE"/>
    <w:rsid w:val="004E40C2"/>
    <w:rsid w:val="004E4245"/>
    <w:rsid w:val="004E4D82"/>
    <w:rsid w:val="004E5CAE"/>
    <w:rsid w:val="004E64ED"/>
    <w:rsid w:val="004E6F0F"/>
    <w:rsid w:val="004E71D7"/>
    <w:rsid w:val="004F0208"/>
    <w:rsid w:val="004F1C3C"/>
    <w:rsid w:val="004F40C8"/>
    <w:rsid w:val="004F46D8"/>
    <w:rsid w:val="004F6BD5"/>
    <w:rsid w:val="004F6EE9"/>
    <w:rsid w:val="004F701B"/>
    <w:rsid w:val="004F7E26"/>
    <w:rsid w:val="005007AE"/>
    <w:rsid w:val="005009CF"/>
    <w:rsid w:val="0050527B"/>
    <w:rsid w:val="0050672F"/>
    <w:rsid w:val="00510114"/>
    <w:rsid w:val="00510DE3"/>
    <w:rsid w:val="005168A5"/>
    <w:rsid w:val="00521430"/>
    <w:rsid w:val="00521A4C"/>
    <w:rsid w:val="00522C65"/>
    <w:rsid w:val="005234BA"/>
    <w:rsid w:val="0052434A"/>
    <w:rsid w:val="0052454D"/>
    <w:rsid w:val="00524C49"/>
    <w:rsid w:val="00524C8F"/>
    <w:rsid w:val="00525923"/>
    <w:rsid w:val="005266A9"/>
    <w:rsid w:val="00527745"/>
    <w:rsid w:val="00535032"/>
    <w:rsid w:val="005352E1"/>
    <w:rsid w:val="00535604"/>
    <w:rsid w:val="00535759"/>
    <w:rsid w:val="00535D0B"/>
    <w:rsid w:val="0054130C"/>
    <w:rsid w:val="00542B74"/>
    <w:rsid w:val="00544A79"/>
    <w:rsid w:val="00545E4B"/>
    <w:rsid w:val="00550D58"/>
    <w:rsid w:val="005526FA"/>
    <w:rsid w:val="005536B6"/>
    <w:rsid w:val="0055432F"/>
    <w:rsid w:val="005600C9"/>
    <w:rsid w:val="00560A75"/>
    <w:rsid w:val="005659EC"/>
    <w:rsid w:val="00565BB0"/>
    <w:rsid w:val="00566A6E"/>
    <w:rsid w:val="00567D55"/>
    <w:rsid w:val="00567F66"/>
    <w:rsid w:val="00570089"/>
    <w:rsid w:val="00570BEA"/>
    <w:rsid w:val="00572137"/>
    <w:rsid w:val="005730D6"/>
    <w:rsid w:val="00573698"/>
    <w:rsid w:val="005739CC"/>
    <w:rsid w:val="00574236"/>
    <w:rsid w:val="00574917"/>
    <w:rsid w:val="00575D81"/>
    <w:rsid w:val="0057623B"/>
    <w:rsid w:val="00576767"/>
    <w:rsid w:val="00582572"/>
    <w:rsid w:val="005858E5"/>
    <w:rsid w:val="00586874"/>
    <w:rsid w:val="00586CEC"/>
    <w:rsid w:val="00587682"/>
    <w:rsid w:val="00593F4D"/>
    <w:rsid w:val="00594400"/>
    <w:rsid w:val="00595C9A"/>
    <w:rsid w:val="00595F69"/>
    <w:rsid w:val="00596CA4"/>
    <w:rsid w:val="00597C7B"/>
    <w:rsid w:val="005A33E4"/>
    <w:rsid w:val="005A3603"/>
    <w:rsid w:val="005A398E"/>
    <w:rsid w:val="005A3AF9"/>
    <w:rsid w:val="005A76C0"/>
    <w:rsid w:val="005A776D"/>
    <w:rsid w:val="005B0E69"/>
    <w:rsid w:val="005B151F"/>
    <w:rsid w:val="005B1A6A"/>
    <w:rsid w:val="005B271E"/>
    <w:rsid w:val="005B2CF7"/>
    <w:rsid w:val="005B3330"/>
    <w:rsid w:val="005B3DDE"/>
    <w:rsid w:val="005B50A4"/>
    <w:rsid w:val="005C14B1"/>
    <w:rsid w:val="005C2DE2"/>
    <w:rsid w:val="005C3331"/>
    <w:rsid w:val="005C33EA"/>
    <w:rsid w:val="005C3A26"/>
    <w:rsid w:val="005C4214"/>
    <w:rsid w:val="005C5D5E"/>
    <w:rsid w:val="005C5FCA"/>
    <w:rsid w:val="005D06B9"/>
    <w:rsid w:val="005D3027"/>
    <w:rsid w:val="005D3105"/>
    <w:rsid w:val="005D523D"/>
    <w:rsid w:val="005D6E5E"/>
    <w:rsid w:val="005E2172"/>
    <w:rsid w:val="005E24BC"/>
    <w:rsid w:val="005E38A7"/>
    <w:rsid w:val="005E3B49"/>
    <w:rsid w:val="005E5719"/>
    <w:rsid w:val="005E602A"/>
    <w:rsid w:val="005F2727"/>
    <w:rsid w:val="005F3E0E"/>
    <w:rsid w:val="005F617B"/>
    <w:rsid w:val="005F69CC"/>
    <w:rsid w:val="005F7F7C"/>
    <w:rsid w:val="0060017B"/>
    <w:rsid w:val="00605AD7"/>
    <w:rsid w:val="006061E5"/>
    <w:rsid w:val="006063F8"/>
    <w:rsid w:val="00612885"/>
    <w:rsid w:val="006170F6"/>
    <w:rsid w:val="00617AB0"/>
    <w:rsid w:val="00622613"/>
    <w:rsid w:val="006228C6"/>
    <w:rsid w:val="00622BBC"/>
    <w:rsid w:val="00622D72"/>
    <w:rsid w:val="00623B41"/>
    <w:rsid w:val="006245B1"/>
    <w:rsid w:val="00624F99"/>
    <w:rsid w:val="00625B9C"/>
    <w:rsid w:val="00626CEB"/>
    <w:rsid w:val="006306D5"/>
    <w:rsid w:val="00630F7C"/>
    <w:rsid w:val="00631177"/>
    <w:rsid w:val="00635B4E"/>
    <w:rsid w:val="0063699F"/>
    <w:rsid w:val="00636FEB"/>
    <w:rsid w:val="006400F5"/>
    <w:rsid w:val="006406F7"/>
    <w:rsid w:val="00644277"/>
    <w:rsid w:val="006445D0"/>
    <w:rsid w:val="00644A60"/>
    <w:rsid w:val="00647EFD"/>
    <w:rsid w:val="0065240E"/>
    <w:rsid w:val="00653DDA"/>
    <w:rsid w:val="00655F2D"/>
    <w:rsid w:val="00656837"/>
    <w:rsid w:val="00660A74"/>
    <w:rsid w:val="00660B36"/>
    <w:rsid w:val="00661E23"/>
    <w:rsid w:val="006621E3"/>
    <w:rsid w:val="006678AE"/>
    <w:rsid w:val="006700D8"/>
    <w:rsid w:val="00670497"/>
    <w:rsid w:val="0067082F"/>
    <w:rsid w:val="00672AFF"/>
    <w:rsid w:val="00673C54"/>
    <w:rsid w:val="006741C5"/>
    <w:rsid w:val="0068479D"/>
    <w:rsid w:val="00686135"/>
    <w:rsid w:val="006913FE"/>
    <w:rsid w:val="00691608"/>
    <w:rsid w:val="00692A73"/>
    <w:rsid w:val="00692FFA"/>
    <w:rsid w:val="00693FB2"/>
    <w:rsid w:val="00694465"/>
    <w:rsid w:val="00695F61"/>
    <w:rsid w:val="006968EA"/>
    <w:rsid w:val="00697067"/>
    <w:rsid w:val="0069777D"/>
    <w:rsid w:val="006A15F6"/>
    <w:rsid w:val="006A27CE"/>
    <w:rsid w:val="006A32D6"/>
    <w:rsid w:val="006A33B1"/>
    <w:rsid w:val="006A43F3"/>
    <w:rsid w:val="006A53D2"/>
    <w:rsid w:val="006B0972"/>
    <w:rsid w:val="006B23D3"/>
    <w:rsid w:val="006B4A7F"/>
    <w:rsid w:val="006B5B51"/>
    <w:rsid w:val="006B6267"/>
    <w:rsid w:val="006C1780"/>
    <w:rsid w:val="006C3A0B"/>
    <w:rsid w:val="006C3F27"/>
    <w:rsid w:val="006C4B24"/>
    <w:rsid w:val="006C5EE4"/>
    <w:rsid w:val="006C703C"/>
    <w:rsid w:val="006D1734"/>
    <w:rsid w:val="006D185C"/>
    <w:rsid w:val="006D1917"/>
    <w:rsid w:val="006D29A8"/>
    <w:rsid w:val="006D3819"/>
    <w:rsid w:val="006D580F"/>
    <w:rsid w:val="006E36EB"/>
    <w:rsid w:val="006E44BD"/>
    <w:rsid w:val="006E50E3"/>
    <w:rsid w:val="006E69D0"/>
    <w:rsid w:val="006E730D"/>
    <w:rsid w:val="006F0337"/>
    <w:rsid w:val="006F3BFF"/>
    <w:rsid w:val="006F7DB6"/>
    <w:rsid w:val="007016C2"/>
    <w:rsid w:val="00703053"/>
    <w:rsid w:val="00706D73"/>
    <w:rsid w:val="00711CF1"/>
    <w:rsid w:val="007126F9"/>
    <w:rsid w:val="007133F0"/>
    <w:rsid w:val="00713551"/>
    <w:rsid w:val="00716D0C"/>
    <w:rsid w:val="00720A29"/>
    <w:rsid w:val="007212B9"/>
    <w:rsid w:val="0072234F"/>
    <w:rsid w:val="00723006"/>
    <w:rsid w:val="00723269"/>
    <w:rsid w:val="00724A5D"/>
    <w:rsid w:val="007251D4"/>
    <w:rsid w:val="00730775"/>
    <w:rsid w:val="0073108C"/>
    <w:rsid w:val="00731F79"/>
    <w:rsid w:val="007323F0"/>
    <w:rsid w:val="00736BDC"/>
    <w:rsid w:val="00736CDD"/>
    <w:rsid w:val="00737A7A"/>
    <w:rsid w:val="00746F5E"/>
    <w:rsid w:val="00747406"/>
    <w:rsid w:val="0074751A"/>
    <w:rsid w:val="00747EE9"/>
    <w:rsid w:val="0075070F"/>
    <w:rsid w:val="00751336"/>
    <w:rsid w:val="00751470"/>
    <w:rsid w:val="00751966"/>
    <w:rsid w:val="00752CAF"/>
    <w:rsid w:val="00754FD8"/>
    <w:rsid w:val="00755D88"/>
    <w:rsid w:val="007618BB"/>
    <w:rsid w:val="0076217F"/>
    <w:rsid w:val="00765328"/>
    <w:rsid w:val="007654E1"/>
    <w:rsid w:val="00766055"/>
    <w:rsid w:val="00766D92"/>
    <w:rsid w:val="007749E2"/>
    <w:rsid w:val="00774B7A"/>
    <w:rsid w:val="00780E73"/>
    <w:rsid w:val="00786441"/>
    <w:rsid w:val="00786639"/>
    <w:rsid w:val="007878B9"/>
    <w:rsid w:val="00790107"/>
    <w:rsid w:val="007957BF"/>
    <w:rsid w:val="007A1FB3"/>
    <w:rsid w:val="007A2789"/>
    <w:rsid w:val="007A4C45"/>
    <w:rsid w:val="007A716E"/>
    <w:rsid w:val="007A740F"/>
    <w:rsid w:val="007B1108"/>
    <w:rsid w:val="007B3A6E"/>
    <w:rsid w:val="007B3BB6"/>
    <w:rsid w:val="007B46C9"/>
    <w:rsid w:val="007B4DB7"/>
    <w:rsid w:val="007B6C91"/>
    <w:rsid w:val="007B7B0F"/>
    <w:rsid w:val="007C12A3"/>
    <w:rsid w:val="007C6B92"/>
    <w:rsid w:val="007C6F27"/>
    <w:rsid w:val="007D035D"/>
    <w:rsid w:val="007D0FD7"/>
    <w:rsid w:val="007D1112"/>
    <w:rsid w:val="007D56F8"/>
    <w:rsid w:val="007D5BA3"/>
    <w:rsid w:val="007D79D3"/>
    <w:rsid w:val="007E01C3"/>
    <w:rsid w:val="007E0572"/>
    <w:rsid w:val="007E1AB1"/>
    <w:rsid w:val="007E53CF"/>
    <w:rsid w:val="007E6280"/>
    <w:rsid w:val="007F32F1"/>
    <w:rsid w:val="007F3EA9"/>
    <w:rsid w:val="007F4A81"/>
    <w:rsid w:val="007F740B"/>
    <w:rsid w:val="00801A7A"/>
    <w:rsid w:val="00801D40"/>
    <w:rsid w:val="00806F28"/>
    <w:rsid w:val="00810053"/>
    <w:rsid w:val="0081144D"/>
    <w:rsid w:val="00811528"/>
    <w:rsid w:val="00812A29"/>
    <w:rsid w:val="00813B6D"/>
    <w:rsid w:val="0081484B"/>
    <w:rsid w:val="0081660B"/>
    <w:rsid w:val="008206FF"/>
    <w:rsid w:val="00820B32"/>
    <w:rsid w:val="008218E5"/>
    <w:rsid w:val="00821BF1"/>
    <w:rsid w:val="00822D29"/>
    <w:rsid w:val="008232A4"/>
    <w:rsid w:val="008236F4"/>
    <w:rsid w:val="00824104"/>
    <w:rsid w:val="0082597D"/>
    <w:rsid w:val="00830CB6"/>
    <w:rsid w:val="00833756"/>
    <w:rsid w:val="00840DA6"/>
    <w:rsid w:val="00840FBB"/>
    <w:rsid w:val="0084153B"/>
    <w:rsid w:val="00842C69"/>
    <w:rsid w:val="00850096"/>
    <w:rsid w:val="008522C1"/>
    <w:rsid w:val="008523CC"/>
    <w:rsid w:val="008533F4"/>
    <w:rsid w:val="00853EB0"/>
    <w:rsid w:val="00854366"/>
    <w:rsid w:val="00854376"/>
    <w:rsid w:val="00855772"/>
    <w:rsid w:val="00855946"/>
    <w:rsid w:val="00861EE3"/>
    <w:rsid w:val="00863111"/>
    <w:rsid w:val="00863304"/>
    <w:rsid w:val="00865A19"/>
    <w:rsid w:val="008708A9"/>
    <w:rsid w:val="00870EF6"/>
    <w:rsid w:val="008713B9"/>
    <w:rsid w:val="00872B2B"/>
    <w:rsid w:val="00873D10"/>
    <w:rsid w:val="0087575D"/>
    <w:rsid w:val="008802B8"/>
    <w:rsid w:val="00881B54"/>
    <w:rsid w:val="008828BA"/>
    <w:rsid w:val="008869DE"/>
    <w:rsid w:val="00886E18"/>
    <w:rsid w:val="008925A4"/>
    <w:rsid w:val="0089282A"/>
    <w:rsid w:val="00893456"/>
    <w:rsid w:val="008935C6"/>
    <w:rsid w:val="0089362C"/>
    <w:rsid w:val="008A233C"/>
    <w:rsid w:val="008A24B5"/>
    <w:rsid w:val="008A3437"/>
    <w:rsid w:val="008A4886"/>
    <w:rsid w:val="008A4A2E"/>
    <w:rsid w:val="008A5604"/>
    <w:rsid w:val="008A7799"/>
    <w:rsid w:val="008B0223"/>
    <w:rsid w:val="008B0649"/>
    <w:rsid w:val="008B06B0"/>
    <w:rsid w:val="008B30CD"/>
    <w:rsid w:val="008B4A7F"/>
    <w:rsid w:val="008B5775"/>
    <w:rsid w:val="008B702A"/>
    <w:rsid w:val="008B73D7"/>
    <w:rsid w:val="008C082E"/>
    <w:rsid w:val="008C0C81"/>
    <w:rsid w:val="008C12CE"/>
    <w:rsid w:val="008C17AD"/>
    <w:rsid w:val="008C5AB1"/>
    <w:rsid w:val="008C6671"/>
    <w:rsid w:val="008C6FB0"/>
    <w:rsid w:val="008C7012"/>
    <w:rsid w:val="008D67B4"/>
    <w:rsid w:val="008D6A24"/>
    <w:rsid w:val="008D77A7"/>
    <w:rsid w:val="008E1132"/>
    <w:rsid w:val="008E1A41"/>
    <w:rsid w:val="008E3FAB"/>
    <w:rsid w:val="008E5F79"/>
    <w:rsid w:val="008E6427"/>
    <w:rsid w:val="008E7359"/>
    <w:rsid w:val="008F0FB1"/>
    <w:rsid w:val="008F59AB"/>
    <w:rsid w:val="008F5A67"/>
    <w:rsid w:val="008F691F"/>
    <w:rsid w:val="008F6D1C"/>
    <w:rsid w:val="008F6DC2"/>
    <w:rsid w:val="008F6FAF"/>
    <w:rsid w:val="008F7D49"/>
    <w:rsid w:val="008F7FBC"/>
    <w:rsid w:val="00901E1A"/>
    <w:rsid w:val="0090240E"/>
    <w:rsid w:val="00903A12"/>
    <w:rsid w:val="00905414"/>
    <w:rsid w:val="009057F3"/>
    <w:rsid w:val="009060DF"/>
    <w:rsid w:val="009068B3"/>
    <w:rsid w:val="009074AC"/>
    <w:rsid w:val="00910EE5"/>
    <w:rsid w:val="00911CD9"/>
    <w:rsid w:val="00912168"/>
    <w:rsid w:val="0091382D"/>
    <w:rsid w:val="00913C62"/>
    <w:rsid w:val="00913E62"/>
    <w:rsid w:val="00914DB4"/>
    <w:rsid w:val="00916FE1"/>
    <w:rsid w:val="009170E2"/>
    <w:rsid w:val="00921FFF"/>
    <w:rsid w:val="00922F27"/>
    <w:rsid w:val="0092518F"/>
    <w:rsid w:val="0092544D"/>
    <w:rsid w:val="009275EB"/>
    <w:rsid w:val="00927A5C"/>
    <w:rsid w:val="00927BC9"/>
    <w:rsid w:val="00931653"/>
    <w:rsid w:val="00931A94"/>
    <w:rsid w:val="00931D08"/>
    <w:rsid w:val="009321E8"/>
    <w:rsid w:val="00932FBA"/>
    <w:rsid w:val="0093392F"/>
    <w:rsid w:val="00936151"/>
    <w:rsid w:val="009374D0"/>
    <w:rsid w:val="009377DC"/>
    <w:rsid w:val="00937F8B"/>
    <w:rsid w:val="00941404"/>
    <w:rsid w:val="00942256"/>
    <w:rsid w:val="0094314D"/>
    <w:rsid w:val="00944B1B"/>
    <w:rsid w:val="00951C3C"/>
    <w:rsid w:val="009530C0"/>
    <w:rsid w:val="0095369E"/>
    <w:rsid w:val="009555A0"/>
    <w:rsid w:val="00955968"/>
    <w:rsid w:val="00955CAC"/>
    <w:rsid w:val="00957D7A"/>
    <w:rsid w:val="009612A8"/>
    <w:rsid w:val="00961396"/>
    <w:rsid w:val="0096398E"/>
    <w:rsid w:val="00964813"/>
    <w:rsid w:val="00967866"/>
    <w:rsid w:val="00970BE8"/>
    <w:rsid w:val="009715D1"/>
    <w:rsid w:val="009747CD"/>
    <w:rsid w:val="009748C6"/>
    <w:rsid w:val="00974EBF"/>
    <w:rsid w:val="00976921"/>
    <w:rsid w:val="00977637"/>
    <w:rsid w:val="0097789F"/>
    <w:rsid w:val="00977CC6"/>
    <w:rsid w:val="00980F70"/>
    <w:rsid w:val="00984D14"/>
    <w:rsid w:val="0098571E"/>
    <w:rsid w:val="009908E2"/>
    <w:rsid w:val="009913E6"/>
    <w:rsid w:val="00991AA7"/>
    <w:rsid w:val="00991CCC"/>
    <w:rsid w:val="0099491D"/>
    <w:rsid w:val="009973A8"/>
    <w:rsid w:val="00997AD2"/>
    <w:rsid w:val="009A3579"/>
    <w:rsid w:val="009A403A"/>
    <w:rsid w:val="009B5B03"/>
    <w:rsid w:val="009B6A76"/>
    <w:rsid w:val="009B7016"/>
    <w:rsid w:val="009B7BA1"/>
    <w:rsid w:val="009C2519"/>
    <w:rsid w:val="009C268A"/>
    <w:rsid w:val="009C38B8"/>
    <w:rsid w:val="009C4CE7"/>
    <w:rsid w:val="009C5BCD"/>
    <w:rsid w:val="009C6E57"/>
    <w:rsid w:val="009C6F9C"/>
    <w:rsid w:val="009D1A39"/>
    <w:rsid w:val="009D1B0E"/>
    <w:rsid w:val="009D2E4E"/>
    <w:rsid w:val="009D32ED"/>
    <w:rsid w:val="009D387A"/>
    <w:rsid w:val="009D4B9D"/>
    <w:rsid w:val="009D4CFC"/>
    <w:rsid w:val="009D4F68"/>
    <w:rsid w:val="009D5F7E"/>
    <w:rsid w:val="009D7CCB"/>
    <w:rsid w:val="009E1BF1"/>
    <w:rsid w:val="009E2B74"/>
    <w:rsid w:val="009E4030"/>
    <w:rsid w:val="009E4AFD"/>
    <w:rsid w:val="009E4F69"/>
    <w:rsid w:val="009E56AD"/>
    <w:rsid w:val="009F27DD"/>
    <w:rsid w:val="009F3F66"/>
    <w:rsid w:val="009F3F74"/>
    <w:rsid w:val="009F4430"/>
    <w:rsid w:val="009F4902"/>
    <w:rsid w:val="009F5D4C"/>
    <w:rsid w:val="009F683D"/>
    <w:rsid w:val="009F6C97"/>
    <w:rsid w:val="00A0034B"/>
    <w:rsid w:val="00A00FC6"/>
    <w:rsid w:val="00A02DAB"/>
    <w:rsid w:val="00A04A5E"/>
    <w:rsid w:val="00A04FF0"/>
    <w:rsid w:val="00A059E9"/>
    <w:rsid w:val="00A06478"/>
    <w:rsid w:val="00A07589"/>
    <w:rsid w:val="00A077DC"/>
    <w:rsid w:val="00A12AB3"/>
    <w:rsid w:val="00A1379C"/>
    <w:rsid w:val="00A14290"/>
    <w:rsid w:val="00A144E9"/>
    <w:rsid w:val="00A1560F"/>
    <w:rsid w:val="00A16793"/>
    <w:rsid w:val="00A205DC"/>
    <w:rsid w:val="00A21B3A"/>
    <w:rsid w:val="00A22416"/>
    <w:rsid w:val="00A22437"/>
    <w:rsid w:val="00A22E58"/>
    <w:rsid w:val="00A24913"/>
    <w:rsid w:val="00A27826"/>
    <w:rsid w:val="00A306E2"/>
    <w:rsid w:val="00A31C10"/>
    <w:rsid w:val="00A31F9B"/>
    <w:rsid w:val="00A32AD7"/>
    <w:rsid w:val="00A33A40"/>
    <w:rsid w:val="00A34891"/>
    <w:rsid w:val="00A37129"/>
    <w:rsid w:val="00A37BBD"/>
    <w:rsid w:val="00A40D0B"/>
    <w:rsid w:val="00A439D6"/>
    <w:rsid w:val="00A454FC"/>
    <w:rsid w:val="00A456D5"/>
    <w:rsid w:val="00A46DB9"/>
    <w:rsid w:val="00A47559"/>
    <w:rsid w:val="00A51EFA"/>
    <w:rsid w:val="00A52513"/>
    <w:rsid w:val="00A53514"/>
    <w:rsid w:val="00A55B3B"/>
    <w:rsid w:val="00A56EFE"/>
    <w:rsid w:val="00A62354"/>
    <w:rsid w:val="00A62EAB"/>
    <w:rsid w:val="00A66D0F"/>
    <w:rsid w:val="00A71C69"/>
    <w:rsid w:val="00A726C2"/>
    <w:rsid w:val="00A75E29"/>
    <w:rsid w:val="00A7741E"/>
    <w:rsid w:val="00A82B3C"/>
    <w:rsid w:val="00A835F1"/>
    <w:rsid w:val="00A849B0"/>
    <w:rsid w:val="00A84C7C"/>
    <w:rsid w:val="00A87611"/>
    <w:rsid w:val="00A87F47"/>
    <w:rsid w:val="00A9055E"/>
    <w:rsid w:val="00A907A6"/>
    <w:rsid w:val="00A9366E"/>
    <w:rsid w:val="00A939D7"/>
    <w:rsid w:val="00A975D5"/>
    <w:rsid w:val="00A977E0"/>
    <w:rsid w:val="00A978E0"/>
    <w:rsid w:val="00A97B9D"/>
    <w:rsid w:val="00AA3F02"/>
    <w:rsid w:val="00AA70C4"/>
    <w:rsid w:val="00AA7CA1"/>
    <w:rsid w:val="00AB0074"/>
    <w:rsid w:val="00AB02FF"/>
    <w:rsid w:val="00AB0A39"/>
    <w:rsid w:val="00AB356E"/>
    <w:rsid w:val="00AB41E3"/>
    <w:rsid w:val="00AB511A"/>
    <w:rsid w:val="00AB57E7"/>
    <w:rsid w:val="00AB596D"/>
    <w:rsid w:val="00AB5D51"/>
    <w:rsid w:val="00AC2268"/>
    <w:rsid w:val="00AC3031"/>
    <w:rsid w:val="00AC4BB9"/>
    <w:rsid w:val="00AC53C3"/>
    <w:rsid w:val="00AC5CF7"/>
    <w:rsid w:val="00AC7522"/>
    <w:rsid w:val="00AC7959"/>
    <w:rsid w:val="00AD0B3B"/>
    <w:rsid w:val="00AD288C"/>
    <w:rsid w:val="00AD3D64"/>
    <w:rsid w:val="00AD4514"/>
    <w:rsid w:val="00AD5A95"/>
    <w:rsid w:val="00AD7DEA"/>
    <w:rsid w:val="00AE2D2B"/>
    <w:rsid w:val="00AE4851"/>
    <w:rsid w:val="00AE655E"/>
    <w:rsid w:val="00AF0EDA"/>
    <w:rsid w:val="00AF2024"/>
    <w:rsid w:val="00AF2561"/>
    <w:rsid w:val="00AF43DA"/>
    <w:rsid w:val="00B01787"/>
    <w:rsid w:val="00B01A20"/>
    <w:rsid w:val="00B020A3"/>
    <w:rsid w:val="00B03417"/>
    <w:rsid w:val="00B04714"/>
    <w:rsid w:val="00B06297"/>
    <w:rsid w:val="00B11494"/>
    <w:rsid w:val="00B13626"/>
    <w:rsid w:val="00B15032"/>
    <w:rsid w:val="00B1654C"/>
    <w:rsid w:val="00B178F7"/>
    <w:rsid w:val="00B203AE"/>
    <w:rsid w:val="00B222DE"/>
    <w:rsid w:val="00B2310C"/>
    <w:rsid w:val="00B245CB"/>
    <w:rsid w:val="00B25E24"/>
    <w:rsid w:val="00B30E2E"/>
    <w:rsid w:val="00B31C14"/>
    <w:rsid w:val="00B35059"/>
    <w:rsid w:val="00B358A0"/>
    <w:rsid w:val="00B36681"/>
    <w:rsid w:val="00B36EDC"/>
    <w:rsid w:val="00B37B3C"/>
    <w:rsid w:val="00B4003C"/>
    <w:rsid w:val="00B400B5"/>
    <w:rsid w:val="00B40A71"/>
    <w:rsid w:val="00B44F18"/>
    <w:rsid w:val="00B45315"/>
    <w:rsid w:val="00B45DA7"/>
    <w:rsid w:val="00B46005"/>
    <w:rsid w:val="00B50217"/>
    <w:rsid w:val="00B51EE5"/>
    <w:rsid w:val="00B52F7D"/>
    <w:rsid w:val="00B54B5D"/>
    <w:rsid w:val="00B57FCB"/>
    <w:rsid w:val="00B6001F"/>
    <w:rsid w:val="00B60703"/>
    <w:rsid w:val="00B71064"/>
    <w:rsid w:val="00B72EA6"/>
    <w:rsid w:val="00B737B9"/>
    <w:rsid w:val="00B7645D"/>
    <w:rsid w:val="00B76F09"/>
    <w:rsid w:val="00B802E7"/>
    <w:rsid w:val="00B8087E"/>
    <w:rsid w:val="00B81EDE"/>
    <w:rsid w:val="00B83ED2"/>
    <w:rsid w:val="00B84BFC"/>
    <w:rsid w:val="00B8541B"/>
    <w:rsid w:val="00B86E88"/>
    <w:rsid w:val="00B9233F"/>
    <w:rsid w:val="00B935B3"/>
    <w:rsid w:val="00B93E1B"/>
    <w:rsid w:val="00B95FEA"/>
    <w:rsid w:val="00BA05F4"/>
    <w:rsid w:val="00BA1127"/>
    <w:rsid w:val="00BA333E"/>
    <w:rsid w:val="00BA335C"/>
    <w:rsid w:val="00BA3C19"/>
    <w:rsid w:val="00BA58BD"/>
    <w:rsid w:val="00BA78DC"/>
    <w:rsid w:val="00BB1F1D"/>
    <w:rsid w:val="00BB34DB"/>
    <w:rsid w:val="00BC0153"/>
    <w:rsid w:val="00BC1833"/>
    <w:rsid w:val="00BC2184"/>
    <w:rsid w:val="00BC3A6E"/>
    <w:rsid w:val="00BC43FA"/>
    <w:rsid w:val="00BC55F9"/>
    <w:rsid w:val="00BC5AA2"/>
    <w:rsid w:val="00BD0A9C"/>
    <w:rsid w:val="00BD34A8"/>
    <w:rsid w:val="00BD3A3D"/>
    <w:rsid w:val="00BD5866"/>
    <w:rsid w:val="00BD5CE7"/>
    <w:rsid w:val="00BD6988"/>
    <w:rsid w:val="00BD7A99"/>
    <w:rsid w:val="00BE2F6F"/>
    <w:rsid w:val="00BE388C"/>
    <w:rsid w:val="00BE40D4"/>
    <w:rsid w:val="00BE5C9D"/>
    <w:rsid w:val="00BE753E"/>
    <w:rsid w:val="00BE7A3D"/>
    <w:rsid w:val="00BF10B0"/>
    <w:rsid w:val="00BF4198"/>
    <w:rsid w:val="00BF4746"/>
    <w:rsid w:val="00BF55EA"/>
    <w:rsid w:val="00BF6735"/>
    <w:rsid w:val="00BF689C"/>
    <w:rsid w:val="00C00185"/>
    <w:rsid w:val="00C01998"/>
    <w:rsid w:val="00C02471"/>
    <w:rsid w:val="00C05DD2"/>
    <w:rsid w:val="00C07983"/>
    <w:rsid w:val="00C101B4"/>
    <w:rsid w:val="00C109E6"/>
    <w:rsid w:val="00C11841"/>
    <w:rsid w:val="00C11FD7"/>
    <w:rsid w:val="00C14C02"/>
    <w:rsid w:val="00C224B9"/>
    <w:rsid w:val="00C2477E"/>
    <w:rsid w:val="00C3177A"/>
    <w:rsid w:val="00C34C6D"/>
    <w:rsid w:val="00C35836"/>
    <w:rsid w:val="00C3652A"/>
    <w:rsid w:val="00C36B7F"/>
    <w:rsid w:val="00C40609"/>
    <w:rsid w:val="00C4095B"/>
    <w:rsid w:val="00C42673"/>
    <w:rsid w:val="00C4298F"/>
    <w:rsid w:val="00C42F2E"/>
    <w:rsid w:val="00C43C05"/>
    <w:rsid w:val="00C45275"/>
    <w:rsid w:val="00C47ABE"/>
    <w:rsid w:val="00C50C07"/>
    <w:rsid w:val="00C53625"/>
    <w:rsid w:val="00C5399A"/>
    <w:rsid w:val="00C5553D"/>
    <w:rsid w:val="00C610C3"/>
    <w:rsid w:val="00C61C6E"/>
    <w:rsid w:val="00C62E03"/>
    <w:rsid w:val="00C636C2"/>
    <w:rsid w:val="00C64C71"/>
    <w:rsid w:val="00C65287"/>
    <w:rsid w:val="00C652B9"/>
    <w:rsid w:val="00C652C2"/>
    <w:rsid w:val="00C66374"/>
    <w:rsid w:val="00C7117A"/>
    <w:rsid w:val="00C71D99"/>
    <w:rsid w:val="00C7241B"/>
    <w:rsid w:val="00C72C6B"/>
    <w:rsid w:val="00C76EBD"/>
    <w:rsid w:val="00C8145F"/>
    <w:rsid w:val="00C815EC"/>
    <w:rsid w:val="00C81C6B"/>
    <w:rsid w:val="00C82955"/>
    <w:rsid w:val="00C8483B"/>
    <w:rsid w:val="00C859CB"/>
    <w:rsid w:val="00C85CCC"/>
    <w:rsid w:val="00C86BEC"/>
    <w:rsid w:val="00C872EE"/>
    <w:rsid w:val="00C877C1"/>
    <w:rsid w:val="00C932D9"/>
    <w:rsid w:val="00C939F1"/>
    <w:rsid w:val="00C94AE3"/>
    <w:rsid w:val="00C9506D"/>
    <w:rsid w:val="00CA439B"/>
    <w:rsid w:val="00CB0307"/>
    <w:rsid w:val="00CB1A49"/>
    <w:rsid w:val="00CB1FF7"/>
    <w:rsid w:val="00CB21CE"/>
    <w:rsid w:val="00CB2608"/>
    <w:rsid w:val="00CB268F"/>
    <w:rsid w:val="00CB4129"/>
    <w:rsid w:val="00CB42DE"/>
    <w:rsid w:val="00CB5D2F"/>
    <w:rsid w:val="00CB66DF"/>
    <w:rsid w:val="00CB67DC"/>
    <w:rsid w:val="00CB7D56"/>
    <w:rsid w:val="00CC0586"/>
    <w:rsid w:val="00CC3FDA"/>
    <w:rsid w:val="00CC5A54"/>
    <w:rsid w:val="00CC6FCC"/>
    <w:rsid w:val="00CD40D3"/>
    <w:rsid w:val="00CD4CDF"/>
    <w:rsid w:val="00CD4F76"/>
    <w:rsid w:val="00CD72F5"/>
    <w:rsid w:val="00CD7D4E"/>
    <w:rsid w:val="00CE1F8F"/>
    <w:rsid w:val="00CE7124"/>
    <w:rsid w:val="00CF2FAA"/>
    <w:rsid w:val="00CF33C3"/>
    <w:rsid w:val="00CF3982"/>
    <w:rsid w:val="00CF6775"/>
    <w:rsid w:val="00CF67A8"/>
    <w:rsid w:val="00D00409"/>
    <w:rsid w:val="00D013FC"/>
    <w:rsid w:val="00D02304"/>
    <w:rsid w:val="00D03AD8"/>
    <w:rsid w:val="00D0408C"/>
    <w:rsid w:val="00D05851"/>
    <w:rsid w:val="00D07D8B"/>
    <w:rsid w:val="00D11801"/>
    <w:rsid w:val="00D11ADA"/>
    <w:rsid w:val="00D11B4F"/>
    <w:rsid w:val="00D126D5"/>
    <w:rsid w:val="00D1271A"/>
    <w:rsid w:val="00D16358"/>
    <w:rsid w:val="00D166B3"/>
    <w:rsid w:val="00D16DE0"/>
    <w:rsid w:val="00D17876"/>
    <w:rsid w:val="00D17AAF"/>
    <w:rsid w:val="00D20362"/>
    <w:rsid w:val="00D208C8"/>
    <w:rsid w:val="00D20A31"/>
    <w:rsid w:val="00D2183C"/>
    <w:rsid w:val="00D2221F"/>
    <w:rsid w:val="00D23C5A"/>
    <w:rsid w:val="00D244B9"/>
    <w:rsid w:val="00D253D6"/>
    <w:rsid w:val="00D27717"/>
    <w:rsid w:val="00D31BE0"/>
    <w:rsid w:val="00D33889"/>
    <w:rsid w:val="00D357A4"/>
    <w:rsid w:val="00D35C69"/>
    <w:rsid w:val="00D36267"/>
    <w:rsid w:val="00D37A40"/>
    <w:rsid w:val="00D441BD"/>
    <w:rsid w:val="00D44296"/>
    <w:rsid w:val="00D46651"/>
    <w:rsid w:val="00D472B9"/>
    <w:rsid w:val="00D47AF5"/>
    <w:rsid w:val="00D47B1D"/>
    <w:rsid w:val="00D50962"/>
    <w:rsid w:val="00D510B9"/>
    <w:rsid w:val="00D51111"/>
    <w:rsid w:val="00D53FF0"/>
    <w:rsid w:val="00D557D9"/>
    <w:rsid w:val="00D608F8"/>
    <w:rsid w:val="00D612C8"/>
    <w:rsid w:val="00D62D7E"/>
    <w:rsid w:val="00D63686"/>
    <w:rsid w:val="00D65314"/>
    <w:rsid w:val="00D666B9"/>
    <w:rsid w:val="00D72372"/>
    <w:rsid w:val="00D72E08"/>
    <w:rsid w:val="00D742D0"/>
    <w:rsid w:val="00D744E3"/>
    <w:rsid w:val="00D74587"/>
    <w:rsid w:val="00D75207"/>
    <w:rsid w:val="00D76EC3"/>
    <w:rsid w:val="00D777CD"/>
    <w:rsid w:val="00D816B8"/>
    <w:rsid w:val="00D81EBB"/>
    <w:rsid w:val="00D82723"/>
    <w:rsid w:val="00D8330B"/>
    <w:rsid w:val="00D845B5"/>
    <w:rsid w:val="00D861DD"/>
    <w:rsid w:val="00D87708"/>
    <w:rsid w:val="00D9084A"/>
    <w:rsid w:val="00D90D23"/>
    <w:rsid w:val="00D92985"/>
    <w:rsid w:val="00D95D9F"/>
    <w:rsid w:val="00D96F66"/>
    <w:rsid w:val="00D975F6"/>
    <w:rsid w:val="00D97ADA"/>
    <w:rsid w:val="00DA0CDE"/>
    <w:rsid w:val="00DA0FA0"/>
    <w:rsid w:val="00DA2DFE"/>
    <w:rsid w:val="00DA373D"/>
    <w:rsid w:val="00DA3C76"/>
    <w:rsid w:val="00DA470A"/>
    <w:rsid w:val="00DA5B18"/>
    <w:rsid w:val="00DA70F9"/>
    <w:rsid w:val="00DB01D2"/>
    <w:rsid w:val="00DB04B3"/>
    <w:rsid w:val="00DB0AF7"/>
    <w:rsid w:val="00DB11C1"/>
    <w:rsid w:val="00DB2A55"/>
    <w:rsid w:val="00DB30CF"/>
    <w:rsid w:val="00DB3364"/>
    <w:rsid w:val="00DB4E55"/>
    <w:rsid w:val="00DB6205"/>
    <w:rsid w:val="00DC0296"/>
    <w:rsid w:val="00DC19D2"/>
    <w:rsid w:val="00DC1B30"/>
    <w:rsid w:val="00DC218D"/>
    <w:rsid w:val="00DC297E"/>
    <w:rsid w:val="00DC30F2"/>
    <w:rsid w:val="00DC35CA"/>
    <w:rsid w:val="00DC5CA7"/>
    <w:rsid w:val="00DC650A"/>
    <w:rsid w:val="00DC66DD"/>
    <w:rsid w:val="00DC792A"/>
    <w:rsid w:val="00DD3052"/>
    <w:rsid w:val="00DD57D0"/>
    <w:rsid w:val="00DD5D35"/>
    <w:rsid w:val="00DD67C6"/>
    <w:rsid w:val="00DD7632"/>
    <w:rsid w:val="00DE42C1"/>
    <w:rsid w:val="00DE63AA"/>
    <w:rsid w:val="00DF37D2"/>
    <w:rsid w:val="00DF3879"/>
    <w:rsid w:val="00DF395C"/>
    <w:rsid w:val="00DF3E32"/>
    <w:rsid w:val="00DF480F"/>
    <w:rsid w:val="00DF556F"/>
    <w:rsid w:val="00DF5D8E"/>
    <w:rsid w:val="00DF6106"/>
    <w:rsid w:val="00DF62C4"/>
    <w:rsid w:val="00DF6460"/>
    <w:rsid w:val="00DF6985"/>
    <w:rsid w:val="00DF6DFA"/>
    <w:rsid w:val="00E040F8"/>
    <w:rsid w:val="00E06AE8"/>
    <w:rsid w:val="00E072F0"/>
    <w:rsid w:val="00E109C8"/>
    <w:rsid w:val="00E1251C"/>
    <w:rsid w:val="00E125DF"/>
    <w:rsid w:val="00E1533F"/>
    <w:rsid w:val="00E16C79"/>
    <w:rsid w:val="00E17D4F"/>
    <w:rsid w:val="00E203EC"/>
    <w:rsid w:val="00E2086A"/>
    <w:rsid w:val="00E22F22"/>
    <w:rsid w:val="00E252F4"/>
    <w:rsid w:val="00E25A3F"/>
    <w:rsid w:val="00E25B7E"/>
    <w:rsid w:val="00E2657A"/>
    <w:rsid w:val="00E26DBF"/>
    <w:rsid w:val="00E2759A"/>
    <w:rsid w:val="00E32AA9"/>
    <w:rsid w:val="00E332E3"/>
    <w:rsid w:val="00E34E92"/>
    <w:rsid w:val="00E4126B"/>
    <w:rsid w:val="00E41331"/>
    <w:rsid w:val="00E41B9E"/>
    <w:rsid w:val="00E43E2F"/>
    <w:rsid w:val="00E45EBA"/>
    <w:rsid w:val="00E46149"/>
    <w:rsid w:val="00E47B02"/>
    <w:rsid w:val="00E5174D"/>
    <w:rsid w:val="00E52F76"/>
    <w:rsid w:val="00E535A4"/>
    <w:rsid w:val="00E53DE7"/>
    <w:rsid w:val="00E55ED9"/>
    <w:rsid w:val="00E63B30"/>
    <w:rsid w:val="00E64C9D"/>
    <w:rsid w:val="00E64DD5"/>
    <w:rsid w:val="00E6505D"/>
    <w:rsid w:val="00E717C9"/>
    <w:rsid w:val="00E71F0D"/>
    <w:rsid w:val="00E744F7"/>
    <w:rsid w:val="00E8103D"/>
    <w:rsid w:val="00E81D72"/>
    <w:rsid w:val="00E823FD"/>
    <w:rsid w:val="00E8372A"/>
    <w:rsid w:val="00E83E31"/>
    <w:rsid w:val="00E84A51"/>
    <w:rsid w:val="00E85429"/>
    <w:rsid w:val="00E856EE"/>
    <w:rsid w:val="00E95520"/>
    <w:rsid w:val="00E96B5B"/>
    <w:rsid w:val="00EA08F1"/>
    <w:rsid w:val="00EA12C4"/>
    <w:rsid w:val="00EA324B"/>
    <w:rsid w:val="00EA4F2F"/>
    <w:rsid w:val="00EA6655"/>
    <w:rsid w:val="00EB0F47"/>
    <w:rsid w:val="00EB22FE"/>
    <w:rsid w:val="00EB3A58"/>
    <w:rsid w:val="00EB3BEA"/>
    <w:rsid w:val="00EB67FD"/>
    <w:rsid w:val="00EC1132"/>
    <w:rsid w:val="00EC451F"/>
    <w:rsid w:val="00EC4D1E"/>
    <w:rsid w:val="00EC5BD1"/>
    <w:rsid w:val="00EC6379"/>
    <w:rsid w:val="00EC64A5"/>
    <w:rsid w:val="00EC6EEA"/>
    <w:rsid w:val="00ED0A89"/>
    <w:rsid w:val="00ED30DE"/>
    <w:rsid w:val="00ED3FB8"/>
    <w:rsid w:val="00ED45F5"/>
    <w:rsid w:val="00ED7184"/>
    <w:rsid w:val="00EE0153"/>
    <w:rsid w:val="00EE03B4"/>
    <w:rsid w:val="00EE07A8"/>
    <w:rsid w:val="00EE2A3B"/>
    <w:rsid w:val="00EE2BA2"/>
    <w:rsid w:val="00EE37A7"/>
    <w:rsid w:val="00EE5E85"/>
    <w:rsid w:val="00EE64B1"/>
    <w:rsid w:val="00EE66DF"/>
    <w:rsid w:val="00EF0A7A"/>
    <w:rsid w:val="00EF7C59"/>
    <w:rsid w:val="00F003EA"/>
    <w:rsid w:val="00F02B81"/>
    <w:rsid w:val="00F02FCD"/>
    <w:rsid w:val="00F07D0D"/>
    <w:rsid w:val="00F1261D"/>
    <w:rsid w:val="00F13C34"/>
    <w:rsid w:val="00F15519"/>
    <w:rsid w:val="00F17115"/>
    <w:rsid w:val="00F20B7E"/>
    <w:rsid w:val="00F22D81"/>
    <w:rsid w:val="00F2316F"/>
    <w:rsid w:val="00F2344B"/>
    <w:rsid w:val="00F24398"/>
    <w:rsid w:val="00F270AE"/>
    <w:rsid w:val="00F3059D"/>
    <w:rsid w:val="00F35B2A"/>
    <w:rsid w:val="00F369F7"/>
    <w:rsid w:val="00F40125"/>
    <w:rsid w:val="00F445FB"/>
    <w:rsid w:val="00F45FB0"/>
    <w:rsid w:val="00F4656C"/>
    <w:rsid w:val="00F46F33"/>
    <w:rsid w:val="00F47F02"/>
    <w:rsid w:val="00F50B77"/>
    <w:rsid w:val="00F55538"/>
    <w:rsid w:val="00F600EE"/>
    <w:rsid w:val="00F61065"/>
    <w:rsid w:val="00F613DB"/>
    <w:rsid w:val="00F62490"/>
    <w:rsid w:val="00F670D3"/>
    <w:rsid w:val="00F672A3"/>
    <w:rsid w:val="00F714D7"/>
    <w:rsid w:val="00F7321C"/>
    <w:rsid w:val="00F73840"/>
    <w:rsid w:val="00F7436B"/>
    <w:rsid w:val="00F74B1C"/>
    <w:rsid w:val="00F76379"/>
    <w:rsid w:val="00F76AFD"/>
    <w:rsid w:val="00F77296"/>
    <w:rsid w:val="00F806D2"/>
    <w:rsid w:val="00F80A15"/>
    <w:rsid w:val="00F822F4"/>
    <w:rsid w:val="00F827C8"/>
    <w:rsid w:val="00F82CE3"/>
    <w:rsid w:val="00F82E5A"/>
    <w:rsid w:val="00F830FD"/>
    <w:rsid w:val="00F843F5"/>
    <w:rsid w:val="00F85374"/>
    <w:rsid w:val="00F87243"/>
    <w:rsid w:val="00F878E9"/>
    <w:rsid w:val="00F90FE1"/>
    <w:rsid w:val="00F91A7C"/>
    <w:rsid w:val="00F93140"/>
    <w:rsid w:val="00F937C8"/>
    <w:rsid w:val="00F956C6"/>
    <w:rsid w:val="00F957C1"/>
    <w:rsid w:val="00F95BBF"/>
    <w:rsid w:val="00F9601E"/>
    <w:rsid w:val="00F96153"/>
    <w:rsid w:val="00F96D22"/>
    <w:rsid w:val="00F97230"/>
    <w:rsid w:val="00F9757B"/>
    <w:rsid w:val="00F976EE"/>
    <w:rsid w:val="00F97DA2"/>
    <w:rsid w:val="00FA1A9E"/>
    <w:rsid w:val="00FA49CC"/>
    <w:rsid w:val="00FA56E3"/>
    <w:rsid w:val="00FA6508"/>
    <w:rsid w:val="00FA65D5"/>
    <w:rsid w:val="00FA75AF"/>
    <w:rsid w:val="00FA7856"/>
    <w:rsid w:val="00FA7B22"/>
    <w:rsid w:val="00FA7BE9"/>
    <w:rsid w:val="00FB0F13"/>
    <w:rsid w:val="00FB1087"/>
    <w:rsid w:val="00FB1DB6"/>
    <w:rsid w:val="00FB2B7B"/>
    <w:rsid w:val="00FB4385"/>
    <w:rsid w:val="00FB55D2"/>
    <w:rsid w:val="00FB6049"/>
    <w:rsid w:val="00FB709B"/>
    <w:rsid w:val="00FC1693"/>
    <w:rsid w:val="00FC2868"/>
    <w:rsid w:val="00FC3109"/>
    <w:rsid w:val="00FC3E7D"/>
    <w:rsid w:val="00FC474A"/>
    <w:rsid w:val="00FC62E7"/>
    <w:rsid w:val="00FC6F28"/>
    <w:rsid w:val="00FD1A5F"/>
    <w:rsid w:val="00FD1BBA"/>
    <w:rsid w:val="00FD5037"/>
    <w:rsid w:val="00FD7790"/>
    <w:rsid w:val="00FE4ACC"/>
    <w:rsid w:val="00FE54A4"/>
    <w:rsid w:val="00FE6673"/>
    <w:rsid w:val="00FE6736"/>
    <w:rsid w:val="00FF0D2B"/>
    <w:rsid w:val="00FF5839"/>
    <w:rsid w:val="00FF7B33"/>
    <w:rsid w:val="02F52CDD"/>
    <w:rsid w:val="03F44092"/>
    <w:rsid w:val="0A6A5BE2"/>
    <w:rsid w:val="148F2E20"/>
    <w:rsid w:val="149A3C1F"/>
    <w:rsid w:val="17FAF7E1"/>
    <w:rsid w:val="180E295A"/>
    <w:rsid w:val="18503A77"/>
    <w:rsid w:val="1A0F43C1"/>
    <w:rsid w:val="1AC5D0F0"/>
    <w:rsid w:val="1AFF60EC"/>
    <w:rsid w:val="1DFDC1DD"/>
    <w:rsid w:val="1EFE59C4"/>
    <w:rsid w:val="1FFDA8EB"/>
    <w:rsid w:val="219A06E5"/>
    <w:rsid w:val="23313804"/>
    <w:rsid w:val="27755BBE"/>
    <w:rsid w:val="29FBFA17"/>
    <w:rsid w:val="2B771486"/>
    <w:rsid w:val="2C64790B"/>
    <w:rsid w:val="2CD613DB"/>
    <w:rsid w:val="2D5E2E21"/>
    <w:rsid w:val="2DEDAAD8"/>
    <w:rsid w:val="2DFB3B5E"/>
    <w:rsid w:val="2FBFE591"/>
    <w:rsid w:val="2FC445FB"/>
    <w:rsid w:val="2FEF4448"/>
    <w:rsid w:val="2FF393F7"/>
    <w:rsid w:val="2FF7036C"/>
    <w:rsid w:val="2FFFC61A"/>
    <w:rsid w:val="32AF5AD2"/>
    <w:rsid w:val="3489529F"/>
    <w:rsid w:val="35ED3771"/>
    <w:rsid w:val="36BD033E"/>
    <w:rsid w:val="36DD3E15"/>
    <w:rsid w:val="37132233"/>
    <w:rsid w:val="377921CA"/>
    <w:rsid w:val="377BBC2E"/>
    <w:rsid w:val="377DF8D1"/>
    <w:rsid w:val="37DDAC31"/>
    <w:rsid w:val="37F7A0CC"/>
    <w:rsid w:val="37FBB14F"/>
    <w:rsid w:val="3AFABCF6"/>
    <w:rsid w:val="3AFF2D63"/>
    <w:rsid w:val="3B859D9D"/>
    <w:rsid w:val="3BB6FBBC"/>
    <w:rsid w:val="3DBD91C2"/>
    <w:rsid w:val="3DDFD14A"/>
    <w:rsid w:val="3DFFC762"/>
    <w:rsid w:val="3DFFDC87"/>
    <w:rsid w:val="3E536D9B"/>
    <w:rsid w:val="3EF97B48"/>
    <w:rsid w:val="3F4FA62B"/>
    <w:rsid w:val="3F5EC2D0"/>
    <w:rsid w:val="3FAF3125"/>
    <w:rsid w:val="3FBF0FF8"/>
    <w:rsid w:val="3FDFEFDD"/>
    <w:rsid w:val="3FE95F73"/>
    <w:rsid w:val="3FFE7818"/>
    <w:rsid w:val="439B44A2"/>
    <w:rsid w:val="45A03F50"/>
    <w:rsid w:val="476B98A0"/>
    <w:rsid w:val="484EEFC0"/>
    <w:rsid w:val="4D77EAE3"/>
    <w:rsid w:val="4D9FF937"/>
    <w:rsid w:val="4F6BF5DA"/>
    <w:rsid w:val="4FBF1D2F"/>
    <w:rsid w:val="4FF7B90D"/>
    <w:rsid w:val="4FF7C10B"/>
    <w:rsid w:val="4FFF8D7A"/>
    <w:rsid w:val="5237602E"/>
    <w:rsid w:val="52FF79AE"/>
    <w:rsid w:val="53673A80"/>
    <w:rsid w:val="53BE9A19"/>
    <w:rsid w:val="56671EBC"/>
    <w:rsid w:val="56DA7887"/>
    <w:rsid w:val="56E5955C"/>
    <w:rsid w:val="573E3C96"/>
    <w:rsid w:val="576D26C0"/>
    <w:rsid w:val="57CFA74C"/>
    <w:rsid w:val="58D90603"/>
    <w:rsid w:val="59A7CB62"/>
    <w:rsid w:val="59BB37EE"/>
    <w:rsid w:val="59EC6C58"/>
    <w:rsid w:val="5BBB510A"/>
    <w:rsid w:val="5BFA0713"/>
    <w:rsid w:val="5D6FE309"/>
    <w:rsid w:val="5DFEA2A4"/>
    <w:rsid w:val="5EB71161"/>
    <w:rsid w:val="5ED58E5D"/>
    <w:rsid w:val="5F56DF02"/>
    <w:rsid w:val="5FB55F8A"/>
    <w:rsid w:val="5FEB22F1"/>
    <w:rsid w:val="5FFCD360"/>
    <w:rsid w:val="5FFDD642"/>
    <w:rsid w:val="622D4E8E"/>
    <w:rsid w:val="639F8141"/>
    <w:rsid w:val="65FFB743"/>
    <w:rsid w:val="66D348DD"/>
    <w:rsid w:val="66EECD97"/>
    <w:rsid w:val="671D4E64"/>
    <w:rsid w:val="67B756EE"/>
    <w:rsid w:val="67EBEB0C"/>
    <w:rsid w:val="6B2F9A56"/>
    <w:rsid w:val="6B7F3CC0"/>
    <w:rsid w:val="6BAF4A30"/>
    <w:rsid w:val="6BBEB5A4"/>
    <w:rsid w:val="6BBF0575"/>
    <w:rsid w:val="6BDD726E"/>
    <w:rsid w:val="6BDFAFDF"/>
    <w:rsid w:val="6BEEB3D1"/>
    <w:rsid w:val="6BFCF99D"/>
    <w:rsid w:val="6BFFE8D6"/>
    <w:rsid w:val="6C4E2666"/>
    <w:rsid w:val="6D1A308F"/>
    <w:rsid w:val="6DDE3D44"/>
    <w:rsid w:val="6DED9E98"/>
    <w:rsid w:val="6DFD3286"/>
    <w:rsid w:val="6EBFBB81"/>
    <w:rsid w:val="6ECE8447"/>
    <w:rsid w:val="6F775250"/>
    <w:rsid w:val="6FF6FA02"/>
    <w:rsid w:val="6FF963A7"/>
    <w:rsid w:val="719F133C"/>
    <w:rsid w:val="7305359B"/>
    <w:rsid w:val="7367C10F"/>
    <w:rsid w:val="73FF1189"/>
    <w:rsid w:val="75F96F8B"/>
    <w:rsid w:val="76DB9DAB"/>
    <w:rsid w:val="76E9A865"/>
    <w:rsid w:val="76FB69D0"/>
    <w:rsid w:val="775CA40C"/>
    <w:rsid w:val="775FBA67"/>
    <w:rsid w:val="779F664D"/>
    <w:rsid w:val="77CA1A94"/>
    <w:rsid w:val="77D68314"/>
    <w:rsid w:val="77DDA13B"/>
    <w:rsid w:val="77F88A2B"/>
    <w:rsid w:val="77FDF955"/>
    <w:rsid w:val="77FEBEA3"/>
    <w:rsid w:val="797D9C7B"/>
    <w:rsid w:val="79DABA45"/>
    <w:rsid w:val="79FD1544"/>
    <w:rsid w:val="7A2FD2C9"/>
    <w:rsid w:val="7A7DE8BE"/>
    <w:rsid w:val="7A99FE1F"/>
    <w:rsid w:val="7AFFB45C"/>
    <w:rsid w:val="7B955002"/>
    <w:rsid w:val="7BB7550A"/>
    <w:rsid w:val="7BBACB1F"/>
    <w:rsid w:val="7BF9D444"/>
    <w:rsid w:val="7BFE196D"/>
    <w:rsid w:val="7C4D75F5"/>
    <w:rsid w:val="7C4E83E3"/>
    <w:rsid w:val="7CEF0BD1"/>
    <w:rsid w:val="7D3E4134"/>
    <w:rsid w:val="7D7753C5"/>
    <w:rsid w:val="7D7B3079"/>
    <w:rsid w:val="7DAF8683"/>
    <w:rsid w:val="7DBE833A"/>
    <w:rsid w:val="7DD64C9F"/>
    <w:rsid w:val="7DDFB41A"/>
    <w:rsid w:val="7DFF02EA"/>
    <w:rsid w:val="7E789332"/>
    <w:rsid w:val="7E79697A"/>
    <w:rsid w:val="7E7F080D"/>
    <w:rsid w:val="7E9111D5"/>
    <w:rsid w:val="7EBB7E3B"/>
    <w:rsid w:val="7EDD8CC3"/>
    <w:rsid w:val="7EDE2CD7"/>
    <w:rsid w:val="7EDFA305"/>
    <w:rsid w:val="7EF7138E"/>
    <w:rsid w:val="7EFCB22B"/>
    <w:rsid w:val="7F6DDB27"/>
    <w:rsid w:val="7F6F48F7"/>
    <w:rsid w:val="7F9DE809"/>
    <w:rsid w:val="7FADF69B"/>
    <w:rsid w:val="7FBFFF43"/>
    <w:rsid w:val="7FDF0E61"/>
    <w:rsid w:val="7FE23B00"/>
    <w:rsid w:val="7FE3183B"/>
    <w:rsid w:val="7FE6E302"/>
    <w:rsid w:val="7FE6E76A"/>
    <w:rsid w:val="7FEF8B67"/>
    <w:rsid w:val="7FEFBF56"/>
    <w:rsid w:val="7FF7765C"/>
    <w:rsid w:val="7FFF3A77"/>
    <w:rsid w:val="7FFF4937"/>
    <w:rsid w:val="7FFF907A"/>
    <w:rsid w:val="7FFF93C7"/>
    <w:rsid w:val="85BF7BBE"/>
    <w:rsid w:val="8BA7D563"/>
    <w:rsid w:val="8EA7A995"/>
    <w:rsid w:val="8F53694C"/>
    <w:rsid w:val="8FFF9B80"/>
    <w:rsid w:val="98FAAB79"/>
    <w:rsid w:val="9CEE1F18"/>
    <w:rsid w:val="9DE5FA9D"/>
    <w:rsid w:val="9DEE32E8"/>
    <w:rsid w:val="9E7F4F27"/>
    <w:rsid w:val="A2FEF4FB"/>
    <w:rsid w:val="A7E30C44"/>
    <w:rsid w:val="A7E7C986"/>
    <w:rsid w:val="A90C3C9A"/>
    <w:rsid w:val="AC5F0C9A"/>
    <w:rsid w:val="AEE6802E"/>
    <w:rsid w:val="AFFBC036"/>
    <w:rsid w:val="AFFBE563"/>
    <w:rsid w:val="B3FECEB1"/>
    <w:rsid w:val="B5B7CF76"/>
    <w:rsid w:val="B5EF98F7"/>
    <w:rsid w:val="B5FFCCBC"/>
    <w:rsid w:val="B7BEE65E"/>
    <w:rsid w:val="B7DC873F"/>
    <w:rsid w:val="B7DE21A5"/>
    <w:rsid w:val="BB7B8732"/>
    <w:rsid w:val="BBB3260C"/>
    <w:rsid w:val="BBD71D62"/>
    <w:rsid w:val="BBDA4201"/>
    <w:rsid w:val="BBEAB2A2"/>
    <w:rsid w:val="BBEED6B7"/>
    <w:rsid w:val="BBFC1907"/>
    <w:rsid w:val="BC30DE00"/>
    <w:rsid w:val="BCAFB6ED"/>
    <w:rsid w:val="BDED8E06"/>
    <w:rsid w:val="BDEFFC80"/>
    <w:rsid w:val="BE6D9311"/>
    <w:rsid w:val="BE7F1F81"/>
    <w:rsid w:val="BEAB1A81"/>
    <w:rsid w:val="BEECDE87"/>
    <w:rsid w:val="BEFD7100"/>
    <w:rsid w:val="BF361C3A"/>
    <w:rsid w:val="BFCAED3A"/>
    <w:rsid w:val="BFCF5BE2"/>
    <w:rsid w:val="BFF474A9"/>
    <w:rsid w:val="BFF5D333"/>
    <w:rsid w:val="BFF74E5C"/>
    <w:rsid w:val="BFF755B4"/>
    <w:rsid w:val="BFFD5844"/>
    <w:rsid w:val="BFFFB898"/>
    <w:rsid w:val="C30E4978"/>
    <w:rsid w:val="C6D9F6C2"/>
    <w:rsid w:val="C7FF7C90"/>
    <w:rsid w:val="CCFF0758"/>
    <w:rsid w:val="CDFF109D"/>
    <w:rsid w:val="CFDDF2ED"/>
    <w:rsid w:val="CFDE7E9C"/>
    <w:rsid w:val="CFFF3E0C"/>
    <w:rsid w:val="D23AE279"/>
    <w:rsid w:val="D3BBCF6B"/>
    <w:rsid w:val="D59A6001"/>
    <w:rsid w:val="DAEF65C9"/>
    <w:rsid w:val="DB78FCFC"/>
    <w:rsid w:val="DBFDBD43"/>
    <w:rsid w:val="DE2FC290"/>
    <w:rsid w:val="DF35DC65"/>
    <w:rsid w:val="DFBFF7CB"/>
    <w:rsid w:val="DFCED46D"/>
    <w:rsid w:val="DFEFE347"/>
    <w:rsid w:val="DFF420CB"/>
    <w:rsid w:val="DFFB1C5C"/>
    <w:rsid w:val="DFFB3AC7"/>
    <w:rsid w:val="DFFBFD46"/>
    <w:rsid w:val="DFFC1E4E"/>
    <w:rsid w:val="DFFEC819"/>
    <w:rsid w:val="DFFF3150"/>
    <w:rsid w:val="E235AEA1"/>
    <w:rsid w:val="E25FA9C8"/>
    <w:rsid w:val="E3FF460F"/>
    <w:rsid w:val="E40E6CA6"/>
    <w:rsid w:val="E4FFD53E"/>
    <w:rsid w:val="E5D73CAB"/>
    <w:rsid w:val="E5DB5E8A"/>
    <w:rsid w:val="E5F75718"/>
    <w:rsid w:val="E6FF9D57"/>
    <w:rsid w:val="E7778DEA"/>
    <w:rsid w:val="E7BE8FF1"/>
    <w:rsid w:val="E7E3A6B4"/>
    <w:rsid w:val="E7EAD52D"/>
    <w:rsid w:val="E7F5919B"/>
    <w:rsid w:val="E7FBF096"/>
    <w:rsid w:val="EA5BED67"/>
    <w:rsid w:val="EAFBACAE"/>
    <w:rsid w:val="EAFF8FB5"/>
    <w:rsid w:val="EBF682E8"/>
    <w:rsid w:val="ED35290F"/>
    <w:rsid w:val="ED7FDB8E"/>
    <w:rsid w:val="EDDD6016"/>
    <w:rsid w:val="EE7AC6C5"/>
    <w:rsid w:val="EEE401BF"/>
    <w:rsid w:val="EEF5A6E4"/>
    <w:rsid w:val="EF7D3AB5"/>
    <w:rsid w:val="EF967393"/>
    <w:rsid w:val="EFE69879"/>
    <w:rsid w:val="EFEBBA26"/>
    <w:rsid w:val="EFEBE054"/>
    <w:rsid w:val="EFF80D1E"/>
    <w:rsid w:val="EFFE3710"/>
    <w:rsid w:val="EFFF6E2E"/>
    <w:rsid w:val="F0EB1607"/>
    <w:rsid w:val="F259BD65"/>
    <w:rsid w:val="F33CC69A"/>
    <w:rsid w:val="F3DF2388"/>
    <w:rsid w:val="F3FA9510"/>
    <w:rsid w:val="F4F9FB0C"/>
    <w:rsid w:val="F57366F9"/>
    <w:rsid w:val="F65FACB0"/>
    <w:rsid w:val="F7376F93"/>
    <w:rsid w:val="F73DD9CF"/>
    <w:rsid w:val="F76F9C25"/>
    <w:rsid w:val="F7B685E9"/>
    <w:rsid w:val="F7DF3F23"/>
    <w:rsid w:val="F7FB04A7"/>
    <w:rsid w:val="F7FEB7D8"/>
    <w:rsid w:val="F7FF1FA2"/>
    <w:rsid w:val="F8F9BD8C"/>
    <w:rsid w:val="F9F29165"/>
    <w:rsid w:val="FACA0984"/>
    <w:rsid w:val="FAF3F3FF"/>
    <w:rsid w:val="FB7FA1C9"/>
    <w:rsid w:val="FB7FA56C"/>
    <w:rsid w:val="FB887013"/>
    <w:rsid w:val="FB986E05"/>
    <w:rsid w:val="FBAFCF2F"/>
    <w:rsid w:val="FBCF870B"/>
    <w:rsid w:val="FBCFF43E"/>
    <w:rsid w:val="FBD14E9E"/>
    <w:rsid w:val="FBDD051C"/>
    <w:rsid w:val="FBFD5893"/>
    <w:rsid w:val="FBFF56D1"/>
    <w:rsid w:val="FC3BB1FA"/>
    <w:rsid w:val="FC4EFD88"/>
    <w:rsid w:val="FCB7DE16"/>
    <w:rsid w:val="FCE57232"/>
    <w:rsid w:val="FCEC9280"/>
    <w:rsid w:val="FDAB5D42"/>
    <w:rsid w:val="FDBD3F56"/>
    <w:rsid w:val="FDBFD2E3"/>
    <w:rsid w:val="FDD35BE1"/>
    <w:rsid w:val="FDEB23DE"/>
    <w:rsid w:val="FDFDBAE0"/>
    <w:rsid w:val="FDFDDE83"/>
    <w:rsid w:val="FDFF0087"/>
    <w:rsid w:val="FE7FA921"/>
    <w:rsid w:val="FEBF5D2E"/>
    <w:rsid w:val="FEEE87D7"/>
    <w:rsid w:val="FEFDBD2C"/>
    <w:rsid w:val="FEFFCC66"/>
    <w:rsid w:val="FF36F3FC"/>
    <w:rsid w:val="FF4DCF8F"/>
    <w:rsid w:val="FF7F5C35"/>
    <w:rsid w:val="FF7FD7C3"/>
    <w:rsid w:val="FF88AC62"/>
    <w:rsid w:val="FF976ECE"/>
    <w:rsid w:val="FF9ECA91"/>
    <w:rsid w:val="FFB8E3F7"/>
    <w:rsid w:val="FFBBFE24"/>
    <w:rsid w:val="FFBE0F62"/>
    <w:rsid w:val="FFBE44CE"/>
    <w:rsid w:val="FFBFC3B1"/>
    <w:rsid w:val="FFC7940D"/>
    <w:rsid w:val="FFC7B3A5"/>
    <w:rsid w:val="FFCB83EB"/>
    <w:rsid w:val="FFCE0465"/>
    <w:rsid w:val="FFDFB1EB"/>
    <w:rsid w:val="FFDFDFDE"/>
    <w:rsid w:val="FFE70B74"/>
    <w:rsid w:val="FFEE0B69"/>
    <w:rsid w:val="FFEF1C4F"/>
    <w:rsid w:val="FFF2E3CA"/>
    <w:rsid w:val="FFF3A855"/>
    <w:rsid w:val="FFF742C6"/>
    <w:rsid w:val="FFF7618E"/>
    <w:rsid w:val="FFF7B83F"/>
    <w:rsid w:val="FFF7BF68"/>
    <w:rsid w:val="FFF9E379"/>
    <w:rsid w:val="FFFC80AC"/>
    <w:rsid w:val="FFFD7D4F"/>
    <w:rsid w:val="FFFDCC7C"/>
    <w:rsid w:val="FFFE2A85"/>
    <w:rsid w:val="FFFEC8BD"/>
    <w:rsid w:val="FFFF5AC9"/>
    <w:rsid w:val="FFFF7B13"/>
    <w:rsid w:val="FFFF8FB8"/>
    <w:rsid w:val="FFFFB99C"/>
    <w:rsid w:val="FFFFEF1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firstLine="480" w:firstLineChars="200"/>
    </w:pPr>
    <w:rPr>
      <w:rFonts w:ascii="Times New Roman" w:hAnsi="Times New Roman" w:eastAsia="宋体" w:cs="Times New Roman"/>
      <w:sz w:val="24"/>
      <w:szCs w:val="24"/>
      <w:lang w:val="en-US" w:eastAsia="zh-CN" w:bidi="ar-SA"/>
    </w:rPr>
  </w:style>
  <w:style w:type="paragraph" w:styleId="2">
    <w:name w:val="heading 1"/>
    <w:basedOn w:val="1"/>
    <w:next w:val="1"/>
    <w:qFormat/>
    <w:uiPriority w:val="0"/>
    <w:pPr>
      <w:keepNext/>
      <w:keepLines/>
      <w:widowControl w:val="0"/>
      <w:numPr>
        <w:ilvl w:val="0"/>
        <w:numId w:val="1"/>
      </w:numPr>
      <w:spacing w:before="340" w:after="330" w:line="578" w:lineRule="auto"/>
      <w:outlineLvl w:val="0"/>
    </w:pPr>
    <w:rPr>
      <w:rFonts w:eastAsia="黑体" w:asciiTheme="minorHAnsi" w:hAnsiTheme="minorHAnsi"/>
      <w:b/>
      <w:bCs/>
      <w:kern w:val="44"/>
      <w:sz w:val="28"/>
      <w:szCs w:val="44"/>
    </w:rPr>
  </w:style>
  <w:style w:type="paragraph" w:styleId="3">
    <w:name w:val="heading 2"/>
    <w:basedOn w:val="1"/>
    <w:next w:val="1"/>
    <w:qFormat/>
    <w:uiPriority w:val="0"/>
    <w:pPr>
      <w:keepNext/>
      <w:keepLines/>
      <w:widowControl w:val="0"/>
      <w:numPr>
        <w:ilvl w:val="1"/>
        <w:numId w:val="1"/>
      </w:numPr>
      <w:spacing w:before="260" w:after="260" w:line="416" w:lineRule="auto"/>
      <w:jc w:val="both"/>
      <w:outlineLvl w:val="1"/>
    </w:pPr>
    <w:rPr>
      <w:rFonts w:ascii="Arial" w:hAnsi="Arial" w:eastAsia="仿宋_GB2312"/>
      <w:b/>
      <w:bCs/>
      <w:kern w:val="2"/>
      <w:sz w:val="30"/>
      <w:szCs w:val="32"/>
    </w:rPr>
  </w:style>
  <w:style w:type="paragraph" w:styleId="4">
    <w:name w:val="heading 3"/>
    <w:basedOn w:val="1"/>
    <w:next w:val="1"/>
    <w:qFormat/>
    <w:uiPriority w:val="0"/>
    <w:pPr>
      <w:keepNext/>
      <w:keepLines/>
      <w:widowControl w:val="0"/>
      <w:numPr>
        <w:ilvl w:val="2"/>
        <w:numId w:val="1"/>
      </w:numPr>
      <w:spacing w:before="260" w:after="260" w:line="416" w:lineRule="auto"/>
      <w:jc w:val="both"/>
      <w:outlineLvl w:val="2"/>
    </w:pPr>
    <w:rPr>
      <w:rFonts w:asciiTheme="minorHAnsi" w:hAnsiTheme="minorHAnsi"/>
      <w:b/>
      <w:bCs/>
      <w:kern w:val="2"/>
      <w:sz w:val="28"/>
      <w:szCs w:val="32"/>
    </w:rPr>
  </w:style>
  <w:style w:type="paragraph" w:styleId="5">
    <w:name w:val="heading 4"/>
    <w:basedOn w:val="1"/>
    <w:next w:val="1"/>
    <w:link w:val="50"/>
    <w:qFormat/>
    <w:uiPriority w:val="0"/>
    <w:pPr>
      <w:keepNext/>
      <w:keepLines/>
      <w:widowControl w:val="0"/>
      <w:spacing w:before="280" w:after="290" w:line="376" w:lineRule="auto"/>
      <w:jc w:val="both"/>
      <w:outlineLvl w:val="3"/>
    </w:pPr>
    <w:rPr>
      <w:rFonts w:ascii="Arial" w:hAnsi="Arial" w:eastAsia="黑体"/>
      <w:b/>
      <w:bCs/>
      <w:kern w:val="2"/>
      <w:sz w:val="28"/>
      <w:szCs w:val="28"/>
    </w:rPr>
  </w:style>
  <w:style w:type="paragraph" w:styleId="6">
    <w:name w:val="heading 5"/>
    <w:basedOn w:val="1"/>
    <w:next w:val="1"/>
    <w:qFormat/>
    <w:uiPriority w:val="0"/>
    <w:pPr>
      <w:keepNext/>
      <w:keepLines/>
      <w:widowControl w:val="0"/>
      <w:spacing w:line="480" w:lineRule="atLeast"/>
      <w:ind w:firstLine="200" w:firstLineChars="200"/>
      <w:jc w:val="both"/>
      <w:outlineLvl w:val="4"/>
    </w:pPr>
    <w:rPr>
      <w:rFonts w:asciiTheme="minorHAnsi" w:hAnsiTheme="minorHAnsi"/>
      <w:b/>
      <w:bCs/>
      <w:kern w:val="2"/>
      <w:sz w:val="21"/>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List 3"/>
    <w:basedOn w:val="1"/>
    <w:qFormat/>
    <w:uiPriority w:val="0"/>
    <w:pPr>
      <w:widowControl w:val="0"/>
      <w:ind w:left="1260" w:hanging="420"/>
      <w:jc w:val="both"/>
    </w:pPr>
    <w:rPr>
      <w:rFonts w:asciiTheme="minorHAnsi" w:hAnsiTheme="minorHAnsi"/>
      <w:kern w:val="2"/>
    </w:rPr>
  </w:style>
  <w:style w:type="paragraph" w:styleId="8">
    <w:name w:val="toc 7"/>
    <w:basedOn w:val="1"/>
    <w:next w:val="1"/>
    <w:semiHidden/>
    <w:qFormat/>
    <w:uiPriority w:val="0"/>
    <w:pPr>
      <w:ind w:left="2520" w:leftChars="1200"/>
    </w:pPr>
  </w:style>
  <w:style w:type="paragraph" w:styleId="9">
    <w:name w:val="Document Map"/>
    <w:basedOn w:val="1"/>
    <w:link w:val="48"/>
    <w:qFormat/>
    <w:uiPriority w:val="0"/>
    <w:pPr>
      <w:widowControl w:val="0"/>
      <w:jc w:val="both"/>
    </w:pPr>
    <w:rPr>
      <w:rFonts w:ascii="宋体" w:hAnsiTheme="minorHAnsi"/>
      <w:kern w:val="2"/>
    </w:rPr>
  </w:style>
  <w:style w:type="paragraph" w:styleId="10">
    <w:name w:val="annotation text"/>
    <w:basedOn w:val="1"/>
    <w:link w:val="45"/>
    <w:qFormat/>
    <w:uiPriority w:val="0"/>
    <w:pPr>
      <w:widowControl w:val="0"/>
    </w:pPr>
    <w:rPr>
      <w:rFonts w:asciiTheme="minorHAnsi" w:hAnsiTheme="minorHAnsi"/>
      <w:kern w:val="2"/>
      <w:sz w:val="21"/>
    </w:rPr>
  </w:style>
  <w:style w:type="paragraph" w:styleId="11">
    <w:name w:val="Body Text"/>
    <w:basedOn w:val="1"/>
    <w:next w:val="12"/>
    <w:qFormat/>
    <w:uiPriority w:val="0"/>
    <w:pPr>
      <w:widowControl w:val="0"/>
      <w:spacing w:before="120" w:line="240" w:lineRule="atLeast"/>
      <w:jc w:val="both"/>
    </w:pPr>
    <w:rPr>
      <w:rFonts w:eastAsia="黑体" w:asciiTheme="minorHAnsi" w:hAnsiTheme="minorHAnsi"/>
      <w:kern w:val="2"/>
    </w:rPr>
  </w:style>
  <w:style w:type="paragraph" w:styleId="12">
    <w:name w:val="Date"/>
    <w:basedOn w:val="1"/>
    <w:next w:val="1"/>
    <w:qFormat/>
    <w:uiPriority w:val="0"/>
    <w:pPr>
      <w:widowControl w:val="0"/>
      <w:jc w:val="both"/>
    </w:pPr>
    <w:rPr>
      <w:rFonts w:asciiTheme="minorHAnsi" w:hAnsiTheme="minorHAnsi"/>
      <w:kern w:val="2"/>
      <w:sz w:val="28"/>
    </w:rPr>
  </w:style>
  <w:style w:type="paragraph" w:styleId="13">
    <w:name w:val="Body Text Indent"/>
    <w:basedOn w:val="1"/>
    <w:link w:val="42"/>
    <w:qFormat/>
    <w:uiPriority w:val="0"/>
    <w:pPr>
      <w:widowControl w:val="0"/>
      <w:ind w:firstLine="480"/>
      <w:jc w:val="both"/>
    </w:pPr>
    <w:rPr>
      <w:rFonts w:ascii="宋体" w:hAnsiTheme="minorHAnsi"/>
      <w:b/>
      <w:kern w:val="2"/>
      <w:lang w:val="zh-CN"/>
    </w:rPr>
  </w:style>
  <w:style w:type="paragraph" w:styleId="14">
    <w:name w:val="toc 5"/>
    <w:basedOn w:val="1"/>
    <w:next w:val="1"/>
    <w:semiHidden/>
    <w:qFormat/>
    <w:uiPriority w:val="0"/>
    <w:pPr>
      <w:ind w:left="1680" w:leftChars="800"/>
    </w:pPr>
  </w:style>
  <w:style w:type="paragraph" w:styleId="15">
    <w:name w:val="toc 3"/>
    <w:basedOn w:val="1"/>
    <w:next w:val="1"/>
    <w:qFormat/>
    <w:uiPriority w:val="39"/>
    <w:pPr>
      <w:widowControl w:val="0"/>
      <w:tabs>
        <w:tab w:val="left" w:pos="1200"/>
        <w:tab w:val="right" w:leader="dot" w:pos="9628"/>
      </w:tabs>
      <w:ind w:left="840" w:leftChars="400"/>
      <w:jc w:val="both"/>
    </w:pPr>
    <w:rPr>
      <w:rFonts w:asciiTheme="minorHAnsi" w:hAnsiTheme="minorHAnsi"/>
      <w:kern w:val="2"/>
      <w:sz w:val="21"/>
    </w:rPr>
  </w:style>
  <w:style w:type="paragraph" w:styleId="16">
    <w:name w:val="toc 8"/>
    <w:basedOn w:val="1"/>
    <w:next w:val="1"/>
    <w:semiHidden/>
    <w:qFormat/>
    <w:uiPriority w:val="0"/>
    <w:pPr>
      <w:ind w:left="2940" w:leftChars="1400"/>
    </w:pPr>
  </w:style>
  <w:style w:type="paragraph" w:styleId="17">
    <w:name w:val="Body Text Indent 2"/>
    <w:basedOn w:val="1"/>
    <w:qFormat/>
    <w:uiPriority w:val="0"/>
    <w:pPr>
      <w:widowControl w:val="0"/>
      <w:spacing w:before="120" w:line="240" w:lineRule="atLeast"/>
      <w:ind w:left="-105" w:firstLine="530"/>
      <w:jc w:val="both"/>
    </w:pPr>
    <w:rPr>
      <w:rFonts w:ascii="宋体" w:hAnsiTheme="minorHAnsi"/>
      <w:b/>
      <w:kern w:val="2"/>
      <w:sz w:val="28"/>
    </w:rPr>
  </w:style>
  <w:style w:type="paragraph" w:styleId="18">
    <w:name w:val="Balloon Text"/>
    <w:basedOn w:val="1"/>
    <w:semiHidden/>
    <w:qFormat/>
    <w:uiPriority w:val="0"/>
    <w:pPr>
      <w:widowControl w:val="0"/>
      <w:jc w:val="both"/>
    </w:pPr>
    <w:rPr>
      <w:rFonts w:asciiTheme="minorHAnsi" w:hAnsiTheme="minorHAnsi"/>
      <w:kern w:val="2"/>
      <w:sz w:val="18"/>
      <w:szCs w:val="18"/>
    </w:rPr>
  </w:style>
  <w:style w:type="paragraph" w:styleId="19">
    <w:name w:val="footer"/>
    <w:basedOn w:val="1"/>
    <w:qFormat/>
    <w:uiPriority w:val="0"/>
    <w:pPr>
      <w:widowControl w:val="0"/>
      <w:tabs>
        <w:tab w:val="center" w:pos="4153"/>
        <w:tab w:val="right" w:pos="8306"/>
      </w:tabs>
      <w:snapToGrid w:val="0"/>
    </w:pPr>
    <w:rPr>
      <w:rFonts w:asciiTheme="minorHAnsi" w:hAnsiTheme="minorHAnsi"/>
      <w:kern w:val="2"/>
      <w:sz w:val="18"/>
    </w:rPr>
  </w:style>
  <w:style w:type="paragraph" w:styleId="20">
    <w:name w:val="header"/>
    <w:basedOn w:val="1"/>
    <w:qFormat/>
    <w:uiPriority w:val="0"/>
    <w:pPr>
      <w:widowControl w:val="0"/>
      <w:pBdr>
        <w:bottom w:val="single" w:color="auto" w:sz="6" w:space="1"/>
      </w:pBdr>
      <w:tabs>
        <w:tab w:val="center" w:pos="4153"/>
        <w:tab w:val="right" w:pos="8306"/>
      </w:tabs>
      <w:snapToGrid w:val="0"/>
      <w:jc w:val="center"/>
    </w:pPr>
    <w:rPr>
      <w:rFonts w:asciiTheme="minorHAnsi" w:hAnsiTheme="minorHAnsi"/>
      <w:kern w:val="2"/>
      <w:sz w:val="18"/>
    </w:rPr>
  </w:style>
  <w:style w:type="paragraph" w:styleId="21">
    <w:name w:val="toc 1"/>
    <w:basedOn w:val="1"/>
    <w:next w:val="1"/>
    <w:qFormat/>
    <w:uiPriority w:val="39"/>
    <w:pPr>
      <w:widowControl w:val="0"/>
      <w:tabs>
        <w:tab w:val="right" w:leader="dot" w:pos="9628"/>
      </w:tabs>
      <w:jc w:val="both"/>
    </w:pPr>
    <w:rPr>
      <w:rFonts w:asciiTheme="minorHAnsi" w:hAnsiTheme="minorHAnsi"/>
      <w:b/>
      <w:spacing w:val="20"/>
      <w:kern w:val="2"/>
      <w:sz w:val="21"/>
    </w:rPr>
  </w:style>
  <w:style w:type="paragraph" w:styleId="22">
    <w:name w:val="toc 4"/>
    <w:basedOn w:val="1"/>
    <w:next w:val="1"/>
    <w:semiHidden/>
    <w:qFormat/>
    <w:uiPriority w:val="0"/>
    <w:pPr>
      <w:ind w:left="1260" w:leftChars="600"/>
    </w:pPr>
  </w:style>
  <w:style w:type="paragraph" w:styleId="23">
    <w:name w:val="toc 6"/>
    <w:basedOn w:val="1"/>
    <w:next w:val="1"/>
    <w:semiHidden/>
    <w:qFormat/>
    <w:uiPriority w:val="0"/>
    <w:pPr>
      <w:ind w:left="2100" w:leftChars="1000"/>
    </w:pPr>
  </w:style>
  <w:style w:type="paragraph" w:styleId="24">
    <w:name w:val="Body Text Indent 3"/>
    <w:basedOn w:val="1"/>
    <w:qFormat/>
    <w:uiPriority w:val="0"/>
    <w:pPr>
      <w:widowControl w:val="0"/>
      <w:adjustRightInd w:val="0"/>
      <w:spacing w:line="312" w:lineRule="atLeast"/>
      <w:ind w:firstLine="480"/>
      <w:jc w:val="both"/>
      <w:textAlignment w:val="baseline"/>
    </w:pPr>
    <w:rPr>
      <w:rFonts w:asciiTheme="minorHAnsi" w:hAnsiTheme="minorHAnsi"/>
    </w:rPr>
  </w:style>
  <w:style w:type="paragraph" w:styleId="25">
    <w:name w:val="toc 2"/>
    <w:basedOn w:val="1"/>
    <w:next w:val="1"/>
    <w:qFormat/>
    <w:uiPriority w:val="39"/>
    <w:pPr>
      <w:widowControl w:val="0"/>
      <w:ind w:left="420" w:leftChars="200"/>
      <w:jc w:val="both"/>
    </w:pPr>
    <w:rPr>
      <w:rFonts w:asciiTheme="minorHAnsi" w:hAnsiTheme="minorHAnsi"/>
      <w:kern w:val="2"/>
      <w:sz w:val="21"/>
    </w:rPr>
  </w:style>
  <w:style w:type="paragraph" w:styleId="26">
    <w:name w:val="toc 9"/>
    <w:basedOn w:val="1"/>
    <w:next w:val="1"/>
    <w:semiHidden/>
    <w:qFormat/>
    <w:uiPriority w:val="0"/>
    <w:pPr>
      <w:ind w:left="3360" w:leftChars="1600"/>
    </w:pPr>
  </w:style>
  <w:style w:type="paragraph" w:styleId="27">
    <w:name w:val="Normal (Web)"/>
    <w:basedOn w:val="1"/>
    <w:qFormat/>
    <w:uiPriority w:val="0"/>
    <w:pPr>
      <w:widowControl w:val="0"/>
      <w:jc w:val="both"/>
    </w:pPr>
    <w:rPr>
      <w:rFonts w:asciiTheme="minorHAnsi" w:hAnsiTheme="minorHAnsi"/>
      <w:kern w:val="2"/>
    </w:rPr>
  </w:style>
  <w:style w:type="paragraph" w:styleId="28">
    <w:name w:val="annotation subject"/>
    <w:basedOn w:val="10"/>
    <w:next w:val="10"/>
    <w:link w:val="46"/>
    <w:qFormat/>
    <w:uiPriority w:val="0"/>
    <w:rPr>
      <w:b/>
      <w:bCs/>
    </w:rPr>
  </w:style>
  <w:style w:type="table" w:styleId="30">
    <w:name w:val="Table Grid"/>
    <w:basedOn w:val="29"/>
    <w:qFormat/>
    <w:uiPriority w:val="59"/>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qFormat/>
    <w:uiPriority w:val="0"/>
  </w:style>
  <w:style w:type="character" w:styleId="33">
    <w:name w:val="Hyperlink"/>
    <w:qFormat/>
    <w:uiPriority w:val="99"/>
    <w:rPr>
      <w:color w:val="0000FF"/>
      <w:u w:val="single"/>
    </w:rPr>
  </w:style>
  <w:style w:type="character" w:styleId="34">
    <w:name w:val="annotation reference"/>
    <w:basedOn w:val="31"/>
    <w:qFormat/>
    <w:uiPriority w:val="0"/>
    <w:rPr>
      <w:sz w:val="21"/>
      <w:szCs w:val="21"/>
    </w:rPr>
  </w:style>
  <w:style w:type="paragraph" w:customStyle="1" w:styleId="35">
    <w:name w:val="正文：首行缩进:  0.99 厘米"/>
    <w:basedOn w:val="1"/>
    <w:qFormat/>
    <w:uiPriority w:val="0"/>
    <w:pPr>
      <w:widowControl w:val="0"/>
      <w:spacing w:line="360" w:lineRule="auto"/>
      <w:ind w:firstLine="561"/>
      <w:jc w:val="both"/>
    </w:pPr>
    <w:rPr>
      <w:rFonts w:eastAsia="仿宋_GB2312" w:cs="宋体" w:asciiTheme="minorHAnsi" w:hAnsiTheme="minorHAnsi"/>
      <w:kern w:val="2"/>
    </w:rPr>
  </w:style>
  <w:style w:type="paragraph" w:customStyle="1" w:styleId="36">
    <w:name w:val="二级标题"/>
    <w:basedOn w:val="1"/>
    <w:link w:val="37"/>
    <w:qFormat/>
    <w:uiPriority w:val="0"/>
    <w:pPr>
      <w:widowControl w:val="0"/>
      <w:spacing w:line="360" w:lineRule="auto"/>
    </w:pPr>
    <w:rPr>
      <w:rFonts w:ascii="宋体" w:hAnsiTheme="minorHAnsi"/>
      <w:color w:val="000000"/>
      <w:kern w:val="2"/>
      <w:szCs w:val="28"/>
      <w:lang w:val="zh-CN"/>
    </w:rPr>
  </w:style>
  <w:style w:type="character" w:customStyle="1" w:styleId="37">
    <w:name w:val="二级标题 Char"/>
    <w:link w:val="36"/>
    <w:qFormat/>
    <w:uiPriority w:val="0"/>
    <w:rPr>
      <w:rFonts w:ascii="宋体"/>
      <w:color w:val="000000"/>
      <w:kern w:val="2"/>
      <w:sz w:val="24"/>
      <w:szCs w:val="28"/>
    </w:rPr>
  </w:style>
  <w:style w:type="paragraph" w:styleId="38">
    <w:name w:val="List Paragraph"/>
    <w:basedOn w:val="1"/>
    <w:link w:val="41"/>
    <w:qFormat/>
    <w:uiPriority w:val="34"/>
    <w:pPr>
      <w:widowControl w:val="0"/>
      <w:ind w:firstLine="420" w:firstLineChars="200"/>
      <w:jc w:val="both"/>
    </w:pPr>
    <w:rPr>
      <w:rFonts w:asciiTheme="minorHAnsi" w:hAnsiTheme="minorHAnsi"/>
      <w:kern w:val="2"/>
      <w:sz w:val="21"/>
      <w:lang w:val="zh-CN"/>
    </w:rPr>
  </w:style>
  <w:style w:type="paragraph" w:customStyle="1" w:styleId="39">
    <w:name w:val="列出段落1"/>
    <w:basedOn w:val="1"/>
    <w:qFormat/>
    <w:uiPriority w:val="0"/>
    <w:pPr>
      <w:widowControl w:val="0"/>
      <w:ind w:firstLine="420" w:firstLineChars="200"/>
      <w:jc w:val="both"/>
    </w:pPr>
    <w:rPr>
      <w:rFonts w:asciiTheme="minorHAnsi" w:hAnsiTheme="minorHAnsi"/>
      <w:kern w:val="2"/>
      <w:sz w:val="21"/>
    </w:rPr>
  </w:style>
  <w:style w:type="paragraph" w:customStyle="1" w:styleId="40">
    <w:name w:val="目录标题1"/>
    <w:basedOn w:val="2"/>
    <w:next w:val="1"/>
    <w:semiHidden/>
    <w:unhideWhenUsed/>
    <w:qFormat/>
    <w:uiPriority w:val="39"/>
    <w:pPr>
      <w:widowControl/>
      <w:numPr>
        <w:numId w:val="0"/>
      </w:numPr>
      <w:spacing w:before="480" w:after="0" w:line="276" w:lineRule="auto"/>
      <w:outlineLvl w:val="9"/>
    </w:pPr>
    <w:rPr>
      <w:rFonts w:ascii="Cambria" w:hAnsi="Cambria" w:eastAsia="宋体"/>
      <w:color w:val="365F91"/>
      <w:kern w:val="0"/>
      <w:szCs w:val="28"/>
    </w:rPr>
  </w:style>
  <w:style w:type="character" w:customStyle="1" w:styleId="41">
    <w:name w:val="列表段落 字符1"/>
    <w:link w:val="38"/>
    <w:qFormat/>
    <w:uiPriority w:val="34"/>
    <w:rPr>
      <w:kern w:val="2"/>
      <w:sz w:val="21"/>
    </w:rPr>
  </w:style>
  <w:style w:type="character" w:customStyle="1" w:styleId="42">
    <w:name w:val="正文文本缩进 字符"/>
    <w:link w:val="13"/>
    <w:qFormat/>
    <w:uiPriority w:val="0"/>
    <w:rPr>
      <w:rFonts w:ascii="宋体"/>
      <w:b/>
      <w:kern w:val="2"/>
      <w:sz w:val="24"/>
    </w:rPr>
  </w:style>
  <w:style w:type="paragraph" w:customStyle="1" w:styleId="43">
    <w:name w:val="01)编号"/>
    <w:basedOn w:val="1"/>
    <w:qFormat/>
    <w:uiPriority w:val="0"/>
    <w:pPr>
      <w:widowControl w:val="0"/>
      <w:numPr>
        <w:ilvl w:val="0"/>
        <w:numId w:val="2"/>
      </w:numPr>
      <w:spacing w:before="78" w:beforeLines="25" w:line="360" w:lineRule="exact"/>
      <w:jc w:val="both"/>
    </w:pPr>
    <w:rPr>
      <w:rFonts w:ascii="Arial" w:hAnsi="Arial"/>
      <w:kern w:val="2"/>
      <w:sz w:val="21"/>
      <w:szCs w:val="21"/>
    </w:rPr>
  </w:style>
  <w:style w:type="paragraph" w:customStyle="1" w:styleId="44">
    <w:name w:val="AB编号"/>
    <w:basedOn w:val="1"/>
    <w:qFormat/>
    <w:uiPriority w:val="0"/>
    <w:pPr>
      <w:widowControl w:val="0"/>
      <w:numPr>
        <w:ilvl w:val="0"/>
        <w:numId w:val="3"/>
      </w:numPr>
      <w:spacing w:line="360" w:lineRule="exact"/>
      <w:jc w:val="both"/>
    </w:pPr>
    <w:rPr>
      <w:rFonts w:ascii="Arial" w:hAnsi="Arial"/>
      <w:kern w:val="2"/>
      <w:sz w:val="21"/>
      <w:szCs w:val="21"/>
    </w:rPr>
  </w:style>
  <w:style w:type="character" w:customStyle="1" w:styleId="45">
    <w:name w:val="批注文字 字符"/>
    <w:basedOn w:val="31"/>
    <w:link w:val="10"/>
    <w:qFormat/>
    <w:uiPriority w:val="0"/>
    <w:rPr>
      <w:kern w:val="2"/>
      <w:sz w:val="21"/>
    </w:rPr>
  </w:style>
  <w:style w:type="character" w:customStyle="1" w:styleId="46">
    <w:name w:val="批注主题 字符"/>
    <w:basedOn w:val="45"/>
    <w:link w:val="28"/>
    <w:qFormat/>
    <w:uiPriority w:val="0"/>
    <w:rPr>
      <w:b/>
      <w:bCs/>
      <w:kern w:val="2"/>
      <w:sz w:val="21"/>
    </w:rPr>
  </w:style>
  <w:style w:type="paragraph" w:customStyle="1" w:styleId="47">
    <w:name w:val="修订1"/>
    <w:hidden/>
    <w:semiHidden/>
    <w:qFormat/>
    <w:uiPriority w:val="99"/>
    <w:rPr>
      <w:rFonts w:eastAsia="宋体" w:cs="Times New Roman" w:asciiTheme="minorHAnsi" w:hAnsiTheme="minorHAnsi"/>
      <w:kern w:val="2"/>
      <w:sz w:val="21"/>
      <w:szCs w:val="24"/>
      <w:lang w:val="en-US" w:eastAsia="zh-CN" w:bidi="ar-SA"/>
    </w:rPr>
  </w:style>
  <w:style w:type="character" w:customStyle="1" w:styleId="48">
    <w:name w:val="文档结构图 字符"/>
    <w:basedOn w:val="31"/>
    <w:link w:val="9"/>
    <w:qFormat/>
    <w:uiPriority w:val="0"/>
    <w:rPr>
      <w:rFonts w:ascii="宋体"/>
      <w:kern w:val="2"/>
      <w:sz w:val="24"/>
      <w:szCs w:val="24"/>
    </w:rPr>
  </w:style>
  <w:style w:type="paragraph" w:customStyle="1" w:styleId="49">
    <w:name w:val="修订2"/>
    <w:hidden/>
    <w:semiHidden/>
    <w:qFormat/>
    <w:uiPriority w:val="99"/>
    <w:rPr>
      <w:rFonts w:eastAsia="宋体" w:cs="Times New Roman" w:asciiTheme="minorHAnsi" w:hAnsiTheme="minorHAnsi"/>
      <w:kern w:val="2"/>
      <w:sz w:val="21"/>
      <w:szCs w:val="24"/>
      <w:lang w:val="en-US" w:eastAsia="zh-CN" w:bidi="ar-SA"/>
    </w:rPr>
  </w:style>
  <w:style w:type="character" w:customStyle="1" w:styleId="50">
    <w:name w:val="标题 4 字符"/>
    <w:basedOn w:val="31"/>
    <w:link w:val="5"/>
    <w:qFormat/>
    <w:uiPriority w:val="0"/>
    <w:rPr>
      <w:rFonts w:hint="default" w:ascii="Arial" w:hAnsi="Arial" w:eastAsia="黑体" w:cs="Arial"/>
      <w:b/>
      <w:sz w:val="28"/>
      <w:szCs w:val="28"/>
    </w:rPr>
  </w:style>
  <w:style w:type="character" w:customStyle="1" w:styleId="51">
    <w:name w:val="列出段落 Char"/>
    <w:basedOn w:val="31"/>
    <w:qFormat/>
    <w:uiPriority w:val="0"/>
    <w:rPr>
      <w:sz w:val="21"/>
    </w:rPr>
  </w:style>
  <w:style w:type="paragraph" w:customStyle="1" w:styleId="52">
    <w:name w:val="列出段落2"/>
    <w:basedOn w:val="1"/>
    <w:link w:val="53"/>
    <w:qFormat/>
    <w:uiPriority w:val="0"/>
    <w:pPr>
      <w:widowControl w:val="0"/>
      <w:ind w:firstLine="420" w:firstLineChars="200"/>
      <w:jc w:val="both"/>
    </w:pPr>
    <w:rPr>
      <w:rFonts w:ascii="Calibri" w:hAnsi="Calibri"/>
      <w:kern w:val="2"/>
      <w:sz w:val="21"/>
    </w:rPr>
  </w:style>
  <w:style w:type="character" w:customStyle="1" w:styleId="53">
    <w:name w:val="列出段落字符1"/>
    <w:basedOn w:val="31"/>
    <w:link w:val="52"/>
    <w:qFormat/>
    <w:uiPriority w:val="0"/>
    <w:rPr>
      <w:sz w:val="21"/>
      <w:lang w:val="zh-CN"/>
    </w:rPr>
  </w:style>
  <w:style w:type="paragraph" w:customStyle="1" w:styleId="54">
    <w:name w:val="修订3"/>
    <w:hidden/>
    <w:semiHidden/>
    <w:qFormat/>
    <w:uiPriority w:val="99"/>
    <w:rPr>
      <w:rFonts w:eastAsia="宋体" w:cs="Times New Roman" w:asciiTheme="minorHAnsi" w:hAnsiTheme="minorHAnsi"/>
      <w:kern w:val="2"/>
      <w:sz w:val="21"/>
      <w:szCs w:val="24"/>
      <w:lang w:val="en-US" w:eastAsia="zh-CN" w:bidi="ar-SA"/>
    </w:rPr>
  </w:style>
  <w:style w:type="paragraph" w:customStyle="1" w:styleId="55">
    <w:name w:val="修订4"/>
    <w:hidden/>
    <w:semiHidden/>
    <w:qFormat/>
    <w:uiPriority w:val="99"/>
    <w:rPr>
      <w:rFonts w:eastAsia="宋体" w:cs="Times New Roman" w:asciiTheme="minorHAnsi" w:hAnsiTheme="minorHAnsi"/>
      <w:kern w:val="2"/>
      <w:sz w:val="21"/>
      <w:szCs w:val="24"/>
      <w:lang w:val="en-US" w:eastAsia="zh-CN" w:bidi="ar-SA"/>
    </w:rPr>
  </w:style>
  <w:style w:type="character" w:customStyle="1" w:styleId="56">
    <w:name w:val="列表段落 字符"/>
    <w:qFormat/>
    <w:uiPriority w:val="34"/>
    <w:rPr>
      <w:kern w:val="2"/>
      <w:sz w:val="21"/>
      <w:szCs w:val="24"/>
    </w:rPr>
  </w:style>
  <w:style w:type="character" w:customStyle="1" w:styleId="57">
    <w:name w:val="列出段落字符"/>
    <w:basedOn w:val="31"/>
    <w:qFormat/>
    <w:uiPriority w:val="0"/>
    <w:rPr>
      <w:kern w:val="2"/>
      <w:sz w:val="21"/>
      <w:szCs w:val="24"/>
    </w:rPr>
  </w:style>
  <w:style w:type="paragraph" w:customStyle="1" w:styleId="58">
    <w:name w:val="Default"/>
    <w:qFormat/>
    <w:uiPriority w:val="0"/>
    <w:pPr>
      <w:widowControl w:val="0"/>
      <w:autoSpaceDE w:val="0"/>
      <w:autoSpaceDN w:val="0"/>
      <w:adjustRightInd w:val="0"/>
      <w:spacing w:line="360" w:lineRule="auto"/>
      <w:ind w:firstLine="561" w:firstLineChars="200"/>
    </w:pPr>
    <w:rPr>
      <w:rFonts w:ascii="华文仿宋" w:hAnsi="华文仿宋" w:eastAsia="华文仿宋" w:cs="Arial"/>
      <w:color w:val="000000"/>
      <w:sz w:val="28"/>
      <w:szCs w:val="28"/>
      <w:lang w:val="en-US" w:eastAsia="zh-CN" w:bidi="ar-SA"/>
    </w:rPr>
  </w:style>
  <w:style w:type="character" w:customStyle="1" w:styleId="59">
    <w:name w:val="10"/>
    <w:basedOn w:val="31"/>
    <w:qFormat/>
    <w:uiPriority w:val="0"/>
    <w:rPr>
      <w:rFonts w:hint="default" w:ascii="Times New Roman" w:hAnsi="Times New Roman" w:cs="Times New Roman"/>
    </w:rPr>
  </w:style>
  <w:style w:type="character" w:customStyle="1" w:styleId="60">
    <w:name w:val="15"/>
    <w:basedOn w:val="31"/>
    <w:qFormat/>
    <w:uiPriority w:val="0"/>
    <w:rPr>
      <w:rFonts w:hint="default" w:ascii="Times New Roman" w:hAnsi="Times New Roman" w:cs="Times New Roman"/>
    </w:rPr>
  </w:style>
  <w:style w:type="paragraph" w:customStyle="1" w:styleId="61">
    <w:name w:val="二级白体"/>
    <w:basedOn w:val="1"/>
    <w:qFormat/>
    <w:uiPriority w:val="0"/>
    <w:pPr>
      <w:keepNext/>
      <w:keepLines/>
      <w:ind w:firstLine="0" w:firstLineChars="0"/>
      <w:outlineLvl w:val="1"/>
    </w:pPr>
    <w:rPr>
      <w:rFonts w:ascii="微软雅黑" w:hAnsi="仿宋" w:eastAsia="微软雅黑"/>
      <w:b/>
      <w:bCs/>
      <w:sz w:val="28"/>
      <w:szCs w:val="28"/>
    </w:rPr>
  </w:style>
  <w:style w:type="paragraph" w:customStyle="1" w:styleId="62">
    <w:name w:val="三级标题"/>
    <w:basedOn w:val="1"/>
    <w:qFormat/>
    <w:uiPriority w:val="0"/>
    <w:pPr>
      <w:ind w:firstLine="100" w:firstLineChars="100"/>
      <w:outlineLvl w:val="2"/>
    </w:pPr>
  </w:style>
  <w:style w:type="paragraph" w:customStyle="1" w:styleId="63">
    <w:name w:val="列表段落1"/>
    <w:basedOn w:val="1"/>
    <w:qFormat/>
    <w:uiPriority w:val="0"/>
    <w:pPr>
      <w:spacing w:before="0" w:beforeAutospacing="0" w:after="0" w:afterAutospacing="0"/>
      <w:ind w:left="0" w:right="0" w:firstLine="420" w:firstLineChars="200"/>
      <w:jc w:val="left"/>
    </w:pPr>
    <w:rPr>
      <w:rFonts w:hint="default" w:ascii="Times New Roman" w:hAnsi="Times New Roman"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E04497D-E66B-4D3F-8792-1EFA1BFBC019}">
  <ds:schemaRefs/>
</ds:datastoreItem>
</file>

<file path=docProps/app.xml><?xml version="1.0" encoding="utf-8"?>
<Properties xmlns="http://schemas.openxmlformats.org/officeDocument/2006/extended-properties" xmlns:vt="http://schemas.openxmlformats.org/officeDocument/2006/docPropsVTypes">
  <Lines>1</Lines>
  <Paragraphs>1</Paragraphs>
  <ScaleCrop>false</ScaleCrop>
  <LinksUpToDate>false</LinksUpToDate>
  <CharactersWithSpaces>9439</CharactersWithSpaces>
  <TotalTime>4</TotalTime>
  <Pages>60</Pages>
  <Words>8761</Words>
  <Characters>9132</Characters>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2020-10-16T01:33:00Z</cp:lastPrinted>
  <dcterms:created xsi:type="dcterms:W3CDTF">2022-12-11T10:19:00Z</dcterms:created>
  <dcterms:modified xsi:type="dcterms:W3CDTF">2025-12-10T10:36:13Z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B415B90406F845209DD6E1EBB6CCD42E_13</vt:lpwstr>
  </property>
  <property fmtid="{D5CDD505-2E9C-101B-9397-08002B2CF9AE}" pid="4" name="KSOTemplateDocerSaveRecord">
    <vt:lpwstr>eyJoZGlkIjoiOTM4Mzc5NjE1NWI2M2E4ODc4Mjk5MDcxYjVmYTM5MzYiLCJ1c2VySWQiOiIxNjAxMzk4MzU5In0=</vt:lpwstr>
  </property>
</Properties>
</file>