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80" w:lineRule="auto"/>
        <w:jc w:val="center"/>
        <w:rPr>
          <w:rFonts w:hint="eastAsia" w:cs="Times New Roman"/>
          <w:b/>
          <w:sz w:val="44"/>
          <w:szCs w:val="44"/>
          <w:u w:val="none"/>
          <w:lang w:val="en-US" w:eastAsia="zh-CN"/>
        </w:rPr>
      </w:pPr>
      <w:r>
        <w:rPr>
          <w:rFonts w:hint="eastAsia" w:cs="Times New Roman"/>
          <w:b/>
          <w:sz w:val="44"/>
          <w:szCs w:val="44"/>
          <w:u w:val="none"/>
          <w:lang w:val="en-US" w:eastAsia="zh-CN"/>
        </w:rPr>
        <w:t>金沙洲新社区人居环境升级改造项目</w:t>
      </w:r>
    </w:p>
    <w:p>
      <w:pPr>
        <w:pStyle w:val="12"/>
        <w:spacing w:line="480" w:lineRule="auto"/>
        <w:jc w:val="center"/>
        <w:rPr>
          <w:bCs/>
          <w:sz w:val="44"/>
          <w:szCs w:val="44"/>
          <w:u w:val="none"/>
        </w:rPr>
      </w:pPr>
      <w:r>
        <w:rPr>
          <w:rFonts w:hint="eastAsia"/>
          <w:b/>
          <w:sz w:val="44"/>
          <w:szCs w:val="44"/>
          <w:u w:val="none"/>
        </w:rPr>
        <w:t>设计施工总承包采购需求书</w:t>
      </w:r>
    </w:p>
    <w:p>
      <w:pPr>
        <w:pStyle w:val="30"/>
        <w:rPr>
          <w:rFonts w:ascii="宋体" w:hAnsi="宋体" w:eastAsia="宋体"/>
          <w:sz w:val="28"/>
          <w:szCs w:val="28"/>
        </w:rPr>
      </w:pPr>
    </w:p>
    <w:p>
      <w:pPr>
        <w:spacing w:line="360" w:lineRule="auto"/>
        <w:ind w:left="120" w:leftChars="57" w:firstLine="487" w:firstLineChars="174"/>
        <w:rPr>
          <w:rFonts w:ascii="宋体" w:hAnsi="宋体" w:eastAsia="宋体"/>
          <w:color w:val="auto"/>
          <w:sz w:val="28"/>
          <w:szCs w:val="28"/>
        </w:rPr>
      </w:pPr>
      <w:r>
        <w:rPr>
          <w:rFonts w:hint="eastAsia" w:ascii="宋体" w:hAnsi="宋体" w:eastAsia="宋体" w:cs="Times New Roman"/>
          <w:color w:val="auto"/>
          <w:sz w:val="28"/>
          <w:szCs w:val="28"/>
        </w:rPr>
        <w:t>金沙洲新社区</w:t>
      </w:r>
      <w:r>
        <w:rPr>
          <w:rFonts w:hint="eastAsia" w:ascii="宋体" w:hAnsi="宋体" w:eastAsia="宋体" w:cs="Times New Roman"/>
          <w:color w:val="auto"/>
          <w:sz w:val="28"/>
          <w:szCs w:val="28"/>
          <w:lang w:val="en-US" w:eastAsia="zh-CN"/>
        </w:rPr>
        <w:t>投用至今已 17 年，随着使用年限增长，各类设施老化、功能缺失问题逐渐凸显，并出现绿地裸土、停车混乱等问题</w:t>
      </w:r>
      <w:r>
        <w:rPr>
          <w:rFonts w:hint="eastAsia" w:ascii="宋体" w:hAnsi="宋体" w:eastAsia="宋体" w:cs="Times New Roman"/>
          <w:color w:val="auto"/>
          <w:sz w:val="28"/>
          <w:szCs w:val="28"/>
        </w:rPr>
        <w:t>，为</w:t>
      </w:r>
      <w:r>
        <w:rPr>
          <w:rFonts w:hint="eastAsia" w:ascii="宋体" w:hAnsi="宋体" w:eastAsia="宋体" w:cs="Times New Roman"/>
          <w:color w:val="auto"/>
          <w:sz w:val="28"/>
          <w:szCs w:val="28"/>
          <w:lang w:val="en-US" w:eastAsia="zh-CN"/>
        </w:rPr>
        <w:t>进一步提升居住环境，</w:t>
      </w:r>
      <w:r>
        <w:rPr>
          <w:rFonts w:hint="eastAsia" w:ascii="宋体" w:hAnsi="宋体" w:eastAsia="宋体" w:cs="Times New Roman"/>
          <w:color w:val="auto"/>
          <w:sz w:val="28"/>
          <w:szCs w:val="28"/>
        </w:rPr>
        <w:t>确保小区内住户人身及财产等的安全,计</w:t>
      </w:r>
      <w:r>
        <w:rPr>
          <w:rFonts w:hint="eastAsia" w:ascii="宋体" w:hAnsi="宋体" w:eastAsia="宋体"/>
          <w:color w:val="auto"/>
          <w:sz w:val="28"/>
          <w:szCs w:val="28"/>
        </w:rPr>
        <w:t>划对小区内</w:t>
      </w:r>
      <w:r>
        <w:rPr>
          <w:rFonts w:hint="eastAsia" w:ascii="宋体" w:hAnsi="宋体" w:eastAsia="宋体" w:cs="Times New Roman"/>
          <w:color w:val="auto"/>
          <w:sz w:val="28"/>
          <w:szCs w:val="28"/>
          <w:lang w:val="en-US" w:eastAsia="zh-CN"/>
        </w:rPr>
        <w:t>路面硬化、现状雨棚提升、现状充电桩升级、增设充电设施、增设景观小品和休闲设施、新增绿植、部分人行道铺装层升级改造等。</w:t>
      </w:r>
      <w:r>
        <w:rPr>
          <w:rFonts w:hint="eastAsia" w:ascii="宋体" w:hAnsi="宋体" w:eastAsia="宋体"/>
          <w:color w:val="auto"/>
          <w:sz w:val="28"/>
          <w:szCs w:val="28"/>
        </w:rPr>
        <w:t>现需采购确定金沙洲新社区</w:t>
      </w:r>
      <w:r>
        <w:rPr>
          <w:rFonts w:hint="eastAsia" w:ascii="宋体" w:hAnsi="宋体" w:eastAsia="宋体"/>
          <w:color w:val="auto"/>
          <w:sz w:val="28"/>
          <w:szCs w:val="28"/>
          <w:lang w:val="en-US" w:eastAsia="zh-CN"/>
        </w:rPr>
        <w:t>人居环境升级改造项目</w:t>
      </w:r>
      <w:r>
        <w:rPr>
          <w:rFonts w:hint="eastAsia" w:ascii="宋体" w:hAnsi="宋体" w:eastAsia="宋体"/>
          <w:color w:val="auto"/>
          <w:sz w:val="28"/>
          <w:szCs w:val="28"/>
        </w:rPr>
        <w:t>的设计、施工单位，服务</w:t>
      </w:r>
      <w:r>
        <w:rPr>
          <w:rFonts w:ascii="宋体" w:hAnsi="宋体" w:eastAsia="宋体"/>
          <w:color w:val="auto"/>
          <w:sz w:val="28"/>
          <w:szCs w:val="28"/>
        </w:rPr>
        <w:t>期</w:t>
      </w:r>
      <w:r>
        <w:rPr>
          <w:rFonts w:hint="eastAsia" w:ascii="宋体" w:hAnsi="宋体" w:eastAsia="宋体"/>
          <w:color w:val="auto"/>
          <w:sz w:val="28"/>
          <w:szCs w:val="28"/>
        </w:rPr>
        <w:t>自签订合同之日</w:t>
      </w:r>
      <w:r>
        <w:rPr>
          <w:rFonts w:hint="eastAsia" w:ascii="宋体" w:hAnsi="宋体" w:eastAsia="宋体"/>
          <w:b/>
          <w:bCs/>
          <w:color w:val="auto"/>
          <w:sz w:val="28"/>
          <w:szCs w:val="28"/>
          <w:highlight w:val="none"/>
          <w:u w:val="single"/>
          <w:lang w:val="en-US" w:eastAsia="zh-CN"/>
        </w:rPr>
        <w:t>180</w:t>
      </w:r>
      <w:r>
        <w:rPr>
          <w:rFonts w:hint="eastAsia" w:ascii="宋体" w:hAnsi="宋体" w:eastAsia="宋体"/>
          <w:b/>
          <w:bCs/>
          <w:color w:val="auto"/>
          <w:sz w:val="28"/>
          <w:szCs w:val="28"/>
          <w:highlight w:val="none"/>
          <w:u w:val="single"/>
        </w:rPr>
        <w:t>个日历天</w:t>
      </w:r>
      <w:r>
        <w:rPr>
          <w:rFonts w:hint="eastAsia" w:ascii="宋体" w:hAnsi="宋体" w:eastAsia="宋体"/>
          <w:color w:val="auto"/>
          <w:sz w:val="28"/>
          <w:szCs w:val="28"/>
        </w:rPr>
        <w:t xml:space="preserve">内完成。 </w:t>
      </w:r>
    </w:p>
    <w:p>
      <w:pPr>
        <w:numPr>
          <w:ilvl w:val="0"/>
          <w:numId w:val="1"/>
        </w:numPr>
        <w:spacing w:line="360" w:lineRule="auto"/>
        <w:rPr>
          <w:rFonts w:ascii="宋体" w:hAnsi="宋体" w:eastAsia="宋体"/>
          <w:color w:val="auto"/>
          <w:sz w:val="28"/>
          <w:szCs w:val="28"/>
        </w:rPr>
      </w:pPr>
      <w:r>
        <w:rPr>
          <w:rFonts w:hint="eastAsia" w:ascii="宋体" w:hAnsi="宋体" w:eastAsia="宋体"/>
          <w:b/>
          <w:bCs/>
          <w:color w:val="auto"/>
          <w:sz w:val="28"/>
          <w:szCs w:val="28"/>
        </w:rPr>
        <w:t>工程名称：</w:t>
      </w:r>
      <w:r>
        <w:rPr>
          <w:rFonts w:hint="eastAsia" w:ascii="宋体" w:hAnsi="宋体" w:eastAsia="宋体"/>
          <w:color w:val="auto"/>
          <w:sz w:val="28"/>
          <w:szCs w:val="28"/>
          <w:u w:val="single"/>
        </w:rPr>
        <w:t>金沙洲新社区</w:t>
      </w:r>
      <w:r>
        <w:rPr>
          <w:rFonts w:hint="eastAsia" w:ascii="宋体" w:hAnsi="宋体" w:eastAsia="宋体"/>
          <w:color w:val="auto"/>
          <w:sz w:val="28"/>
          <w:szCs w:val="28"/>
          <w:u w:val="single"/>
          <w:lang w:val="en-US" w:eastAsia="zh-CN"/>
        </w:rPr>
        <w:t>人居环境升级改造</w:t>
      </w:r>
      <w:r>
        <w:rPr>
          <w:rFonts w:hint="eastAsia" w:ascii="宋体" w:hAnsi="宋体" w:eastAsia="宋体"/>
          <w:color w:val="auto"/>
          <w:sz w:val="28"/>
          <w:szCs w:val="28"/>
          <w:u w:val="single"/>
        </w:rPr>
        <w:t>项目设计施工总承包</w:t>
      </w:r>
    </w:p>
    <w:p>
      <w:pPr>
        <w:numPr>
          <w:ilvl w:val="0"/>
          <w:numId w:val="1"/>
        </w:numPr>
        <w:spacing w:line="360" w:lineRule="auto"/>
        <w:rPr>
          <w:rFonts w:hint="eastAsia" w:ascii="宋体" w:hAnsi="宋体" w:eastAsia="宋体" w:cs="Times New Roman"/>
          <w:color w:val="auto"/>
          <w:sz w:val="28"/>
          <w:szCs w:val="28"/>
          <w:u w:val="single"/>
        </w:rPr>
      </w:pPr>
      <w:r>
        <w:rPr>
          <w:rFonts w:hint="eastAsia" w:ascii="宋体" w:hAnsi="宋体" w:eastAsia="宋体"/>
          <w:b/>
          <w:bCs/>
          <w:color w:val="auto"/>
          <w:sz w:val="28"/>
          <w:szCs w:val="28"/>
        </w:rPr>
        <w:t>建设地点：</w:t>
      </w:r>
      <w:r>
        <w:rPr>
          <w:rFonts w:hint="eastAsia" w:ascii="宋体" w:hAnsi="宋体" w:eastAsia="宋体"/>
          <w:color w:val="auto"/>
          <w:sz w:val="28"/>
          <w:szCs w:val="28"/>
          <w:u w:val="single"/>
        </w:rPr>
        <w:t>广州市</w:t>
      </w:r>
      <w:r>
        <w:rPr>
          <w:rFonts w:hint="eastAsia" w:ascii="宋体" w:hAnsi="宋体" w:eastAsia="宋体" w:cs="Times New Roman"/>
          <w:color w:val="auto"/>
          <w:sz w:val="28"/>
          <w:szCs w:val="28"/>
          <w:u w:val="single"/>
        </w:rPr>
        <w:t>白云区金沙洲新社区。</w:t>
      </w:r>
    </w:p>
    <w:p>
      <w:pPr>
        <w:numPr>
          <w:ilvl w:val="0"/>
          <w:numId w:val="1"/>
        </w:numPr>
        <w:spacing w:line="360" w:lineRule="auto"/>
        <w:rPr>
          <w:rFonts w:ascii="宋体" w:hAnsi="宋体" w:eastAsia="宋体"/>
          <w:b/>
          <w:bCs/>
          <w:color w:val="auto"/>
          <w:sz w:val="28"/>
          <w:szCs w:val="28"/>
        </w:rPr>
      </w:pPr>
      <w:r>
        <w:rPr>
          <w:rFonts w:hint="eastAsia" w:ascii="宋体" w:hAnsi="宋体" w:eastAsia="宋体"/>
          <w:b/>
          <w:bCs/>
          <w:color w:val="auto"/>
          <w:sz w:val="28"/>
          <w:szCs w:val="28"/>
        </w:rPr>
        <w:t>项目概况：</w:t>
      </w:r>
    </w:p>
    <w:p>
      <w:pPr>
        <w:adjustRightInd w:val="0"/>
        <w:snapToGrid w:val="0"/>
        <w:spacing w:line="360" w:lineRule="auto"/>
        <w:ind w:firstLine="480" w:firstLineChars="200"/>
        <w:rPr>
          <w:rFonts w:ascii="宋体" w:hAnsi="宋体" w:cs="宋体"/>
          <w:b w:val="0"/>
          <w:bCs/>
          <w:sz w:val="24"/>
          <w:u w:val="single"/>
        </w:rPr>
      </w:pPr>
      <w:r>
        <w:rPr>
          <w:rFonts w:hint="eastAsia" w:ascii="宋体" w:hAnsi="宋体" w:cs="宋体"/>
          <w:b w:val="0"/>
          <w:bCs/>
          <w:sz w:val="24"/>
          <w:lang w:val="en-US" w:eastAsia="zh-CN"/>
        </w:rPr>
        <w:t>3.1</w:t>
      </w:r>
      <w:r>
        <w:rPr>
          <w:rFonts w:hint="eastAsia" w:ascii="宋体" w:hAnsi="宋体" w:eastAsia="宋体"/>
          <w:b w:val="0"/>
          <w:bCs/>
          <w:color w:val="auto"/>
          <w:sz w:val="28"/>
          <w:szCs w:val="28"/>
        </w:rPr>
        <w:t>项目概况</w:t>
      </w:r>
      <w:r>
        <w:rPr>
          <w:rFonts w:hint="eastAsia" w:ascii="宋体" w:hAnsi="宋体" w:cs="宋体"/>
          <w:b w:val="0"/>
          <w:bCs/>
          <w:sz w:val="24"/>
        </w:rPr>
        <w:t>：</w:t>
      </w:r>
    </w:p>
    <w:p>
      <w:pPr>
        <w:adjustRightInd w:val="0"/>
        <w:snapToGrid w:val="0"/>
        <w:spacing w:line="360" w:lineRule="auto"/>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olor w:val="auto"/>
          <w:sz w:val="28"/>
          <w:szCs w:val="28"/>
        </w:rPr>
        <w:t>项目位于白云区金沙洲新社</w:t>
      </w:r>
      <w:r>
        <w:rPr>
          <w:rFonts w:hint="eastAsia" w:ascii="宋体" w:hAnsi="宋体" w:eastAsia="宋体" w:cs="Times New Roman"/>
          <w:color w:val="auto"/>
          <w:sz w:val="28"/>
          <w:szCs w:val="28"/>
        </w:rPr>
        <w:t>区，</w:t>
      </w:r>
      <w:r>
        <w:rPr>
          <w:rFonts w:hint="eastAsia" w:ascii="宋体" w:hAnsi="宋体" w:eastAsia="宋体" w:cs="Times New Roman"/>
          <w:color w:val="auto"/>
          <w:sz w:val="28"/>
          <w:szCs w:val="28"/>
          <w:lang w:val="en-US" w:eastAsia="zh-CN"/>
        </w:rPr>
        <w:t>总建筑面积49.08万平方米、总用地面积33.95万平方米、其中住宅用地面积为18.89万平方米</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lang w:val="en-US" w:eastAsia="zh-CN"/>
        </w:rPr>
        <w:t>共6060户，</w:t>
      </w:r>
      <w:r>
        <w:rPr>
          <w:rFonts w:hint="eastAsia" w:ascii="宋体" w:hAnsi="宋体" w:eastAsia="宋体" w:cs="Times New Roman"/>
          <w:color w:val="auto"/>
          <w:sz w:val="28"/>
          <w:szCs w:val="28"/>
        </w:rPr>
        <w:t>总楼栋数为143栋，其中6层楼梯住宅数量为95栋，11层电梯住宅数量为16栋，18层电梯住宅数量为32栋,楼栋最高标高为52.2m。现需对</w:t>
      </w:r>
      <w:r>
        <w:rPr>
          <w:rFonts w:hint="eastAsia" w:ascii="宋体" w:hAnsi="宋体" w:eastAsia="宋体" w:cs="Times New Roman"/>
          <w:color w:val="auto"/>
          <w:sz w:val="28"/>
          <w:szCs w:val="28"/>
          <w:lang w:val="en-US" w:eastAsia="zh-CN"/>
        </w:rPr>
        <w:t>小区部分区域进行环境升级改造，本次改造面积约为6.1502公顷。</w:t>
      </w:r>
      <w:r>
        <w:rPr>
          <w:rFonts w:hint="eastAsia" w:ascii="宋体" w:hAnsi="宋体" w:eastAsia="宋体" w:cs="Times New Roman"/>
          <w:color w:val="auto"/>
          <w:sz w:val="28"/>
          <w:szCs w:val="28"/>
          <w:u w:val="none"/>
          <w:lang w:val="en-US" w:eastAsia="zh-CN"/>
        </w:rPr>
        <w:t>本项目复杂程度属于一般标准的室外工程。</w:t>
      </w:r>
    </w:p>
    <w:p>
      <w:pPr>
        <w:adjustRightInd w:val="0"/>
        <w:snapToGrid w:val="0"/>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3.2</w:t>
      </w:r>
      <w:r>
        <w:rPr>
          <w:rFonts w:hint="eastAsia" w:ascii="宋体" w:hAnsi="宋体" w:eastAsia="宋体" w:cs="Times New Roman"/>
          <w:color w:val="auto"/>
          <w:sz w:val="28"/>
          <w:szCs w:val="28"/>
          <w:highlight w:val="none"/>
        </w:rPr>
        <w:t>工程内容：</w:t>
      </w:r>
    </w:p>
    <w:p>
      <w:pPr>
        <w:adjustRightInd w:val="0"/>
        <w:snapToGrid w:val="0"/>
        <w:spacing w:line="360" w:lineRule="auto"/>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b w:val="0"/>
          <w:color w:val="auto"/>
          <w:sz w:val="28"/>
          <w:szCs w:val="28"/>
          <w:highlight w:val="none"/>
          <w:u w:val="none"/>
          <w:lang w:val="en-US" w:eastAsia="zh-CN"/>
        </w:rPr>
        <w:t>金沙洲新社区人居环境升级改造项目</w:t>
      </w:r>
      <w:r>
        <w:rPr>
          <w:rFonts w:hint="eastAsia" w:ascii="宋体" w:hAnsi="宋体" w:eastAsia="宋体" w:cs="Times New Roman"/>
          <w:color w:val="auto"/>
          <w:sz w:val="28"/>
          <w:szCs w:val="28"/>
          <w:highlight w:val="none"/>
          <w:lang w:val="en-US" w:eastAsia="zh-CN"/>
        </w:rPr>
        <w:t>路面硬化、现状雨棚提升、现状充电桩升级、增设充电设施、增设景观小品和休闲设施、新增绿植、部分人行道铺装层升级改造</w:t>
      </w:r>
      <w:r>
        <w:rPr>
          <w:rFonts w:hint="eastAsia" w:ascii="宋体" w:hAnsi="宋体" w:eastAsia="宋体" w:cs="Times New Roman"/>
          <w:color w:val="auto"/>
          <w:sz w:val="28"/>
          <w:szCs w:val="28"/>
          <w:highlight w:val="none"/>
        </w:rPr>
        <w:t>，根据发包人提供的基础资料，结合项目现场查勘情况，负责本项目设计及施工工作。其中设计工作包括但不限于方案设计、施工图设计、竣工图盖章确认等工作；施工部分包括按发包人确认的设计文件、合同约定完成本项目涉及建设内容的所有施工工作（包括施工图预算以及竣工结算编制工作）。确保工程质量满足国家、省、市现行有效规范的要求，满足发包人相关设计管理要求、施工进度及施工安全管理等要求。具体经发包审核确认的方案、图纸、工程量清单及招标文件及本合同约定为准。</w:t>
      </w:r>
    </w:p>
    <w:p>
      <w:pPr>
        <w:numPr>
          <w:ilvl w:val="0"/>
          <w:numId w:val="0"/>
        </w:numPr>
        <w:spacing w:line="360" w:lineRule="auto"/>
        <w:ind w:left="630" w:leftChars="0"/>
        <w:outlineLvl w:val="0"/>
        <w:rPr>
          <w:rFonts w:ascii="宋体" w:hAnsi="宋体" w:eastAsia="宋体"/>
          <w:b/>
          <w:bCs/>
          <w:color w:val="auto"/>
          <w:sz w:val="28"/>
          <w:szCs w:val="28"/>
        </w:rPr>
      </w:pPr>
      <w:r>
        <w:rPr>
          <w:rFonts w:hint="eastAsia" w:ascii="宋体" w:hAnsi="宋体" w:eastAsia="宋体"/>
          <w:b/>
          <w:bCs/>
          <w:color w:val="auto"/>
          <w:sz w:val="28"/>
          <w:szCs w:val="28"/>
          <w:lang w:val="en-US" w:eastAsia="zh-CN"/>
        </w:rPr>
        <w:t>四、</w:t>
      </w:r>
      <w:r>
        <w:rPr>
          <w:rFonts w:hint="eastAsia" w:ascii="宋体" w:hAnsi="宋体" w:eastAsia="宋体"/>
          <w:b/>
          <w:bCs/>
          <w:color w:val="auto"/>
          <w:sz w:val="28"/>
          <w:szCs w:val="28"/>
        </w:rPr>
        <w:t>标段划分及各标段招标内容、规模：</w:t>
      </w:r>
    </w:p>
    <w:p>
      <w:pPr>
        <w:numPr>
          <w:ilvl w:val="0"/>
          <w:numId w:val="2"/>
        </w:numPr>
        <w:spacing w:line="360" w:lineRule="auto"/>
        <w:rPr>
          <w:rFonts w:ascii="宋体" w:hAnsi="宋体" w:eastAsia="宋体"/>
          <w:color w:val="auto"/>
          <w:sz w:val="28"/>
          <w:szCs w:val="28"/>
        </w:rPr>
      </w:pPr>
      <w:r>
        <w:rPr>
          <w:rFonts w:hint="eastAsia" w:ascii="宋体" w:hAnsi="宋体" w:eastAsia="宋体"/>
          <w:b/>
          <w:bCs/>
          <w:color w:val="auto"/>
          <w:sz w:val="28"/>
          <w:szCs w:val="28"/>
        </w:rPr>
        <w:t>标段划分：</w:t>
      </w:r>
      <w:r>
        <w:rPr>
          <w:rFonts w:hint="eastAsia" w:ascii="宋体" w:hAnsi="宋体" w:eastAsia="宋体"/>
          <w:color w:val="auto"/>
          <w:sz w:val="28"/>
          <w:szCs w:val="28"/>
        </w:rPr>
        <w:t>本工程划分为</w:t>
      </w:r>
      <w:r>
        <w:rPr>
          <w:rFonts w:hint="eastAsia" w:ascii="宋体" w:hAnsi="宋体" w:eastAsia="宋体"/>
          <w:color w:val="auto"/>
          <w:sz w:val="28"/>
          <w:szCs w:val="28"/>
          <w:u w:val="single"/>
        </w:rPr>
        <w:t>1个</w:t>
      </w:r>
      <w:r>
        <w:rPr>
          <w:rFonts w:hint="eastAsia" w:ascii="宋体" w:hAnsi="宋体" w:eastAsia="宋体"/>
          <w:color w:val="auto"/>
          <w:sz w:val="28"/>
          <w:szCs w:val="28"/>
        </w:rPr>
        <w:t>标段。</w:t>
      </w:r>
    </w:p>
    <w:p>
      <w:pPr>
        <w:numPr>
          <w:ilvl w:val="0"/>
          <w:numId w:val="2"/>
        </w:numPr>
        <w:spacing w:line="360" w:lineRule="auto"/>
        <w:rPr>
          <w:rFonts w:ascii="宋体" w:hAnsi="宋体" w:eastAsia="宋体"/>
          <w:b/>
          <w:bCs/>
          <w:color w:val="auto"/>
          <w:sz w:val="28"/>
          <w:szCs w:val="28"/>
        </w:rPr>
      </w:pPr>
      <w:bookmarkStart w:id="0" w:name="OLE_LINK3"/>
      <w:bookmarkStart w:id="1" w:name="OLE_LINK2"/>
      <w:bookmarkStart w:id="2" w:name="OLE_LINK4"/>
      <w:r>
        <w:rPr>
          <w:rFonts w:hint="eastAsia" w:ascii="宋体" w:hAnsi="宋体" w:eastAsia="宋体"/>
          <w:b/>
          <w:bCs/>
          <w:color w:val="auto"/>
          <w:sz w:val="28"/>
          <w:szCs w:val="28"/>
        </w:rPr>
        <w:t>招标内容、规模</w:t>
      </w:r>
      <w:bookmarkEnd w:id="0"/>
      <w:bookmarkEnd w:id="1"/>
      <w:bookmarkEnd w:id="2"/>
      <w:r>
        <w:rPr>
          <w:rFonts w:hint="eastAsia" w:ascii="宋体" w:hAnsi="宋体" w:eastAsia="宋体"/>
          <w:b/>
          <w:bCs/>
          <w:color w:val="auto"/>
          <w:sz w:val="28"/>
          <w:szCs w:val="28"/>
        </w:rPr>
        <w:t>：</w:t>
      </w:r>
    </w:p>
    <w:p>
      <w:pPr>
        <w:spacing w:line="360" w:lineRule="auto"/>
        <w:ind w:left="845"/>
        <w:rPr>
          <w:rFonts w:ascii="宋体" w:hAnsi="宋体" w:eastAsia="宋体" w:cs="宋体"/>
          <w:color w:val="auto"/>
          <w:kern w:val="0"/>
          <w:sz w:val="28"/>
          <w:szCs w:val="28"/>
        </w:rPr>
      </w:pPr>
      <w:r>
        <w:rPr>
          <w:rFonts w:hint="eastAsia" w:ascii="宋体" w:hAnsi="宋体" w:eastAsia="宋体" w:cs="宋体"/>
          <w:color w:val="auto"/>
          <w:kern w:val="0"/>
          <w:sz w:val="28"/>
          <w:szCs w:val="28"/>
        </w:rPr>
        <w:t>1.招标内容包含</w:t>
      </w:r>
      <w:r>
        <w:rPr>
          <w:rFonts w:hint="eastAsia" w:ascii="宋体" w:hAnsi="宋体" w:eastAsia="宋体" w:cs="宋体"/>
          <w:color w:val="auto"/>
          <w:kern w:val="0"/>
          <w:sz w:val="28"/>
          <w:szCs w:val="28"/>
          <w:u w:val="single"/>
        </w:rPr>
        <w:t>设计</w:t>
      </w:r>
      <w:r>
        <w:rPr>
          <w:rFonts w:hint="eastAsia" w:ascii="宋体" w:hAnsi="宋体" w:eastAsia="宋体" w:cs="宋体"/>
          <w:color w:val="auto"/>
          <w:kern w:val="0"/>
          <w:sz w:val="28"/>
          <w:szCs w:val="28"/>
          <w:u w:val="single"/>
          <w:lang w:eastAsia="zh-CN"/>
        </w:rPr>
        <w:t>阶段</w:t>
      </w:r>
      <w:r>
        <w:rPr>
          <w:rFonts w:hint="eastAsia" w:ascii="宋体" w:hAnsi="宋体" w:eastAsia="宋体" w:cs="宋体"/>
          <w:color w:val="auto"/>
          <w:kern w:val="0"/>
          <w:sz w:val="28"/>
          <w:szCs w:val="28"/>
        </w:rPr>
        <w:t>及</w:t>
      </w:r>
      <w:r>
        <w:rPr>
          <w:rFonts w:hint="eastAsia" w:ascii="宋体" w:hAnsi="宋体" w:eastAsia="宋体" w:cs="宋体"/>
          <w:color w:val="auto"/>
          <w:kern w:val="0"/>
          <w:sz w:val="28"/>
          <w:szCs w:val="28"/>
          <w:u w:val="single"/>
          <w:lang w:eastAsia="zh-CN"/>
        </w:rPr>
        <w:t>施工阶段</w:t>
      </w:r>
      <w:r>
        <w:rPr>
          <w:rFonts w:hint="eastAsia" w:ascii="宋体" w:hAnsi="宋体" w:eastAsia="宋体" w:cs="宋体"/>
          <w:color w:val="auto"/>
          <w:kern w:val="0"/>
          <w:sz w:val="28"/>
          <w:szCs w:val="28"/>
        </w:rPr>
        <w:t>两部分。</w:t>
      </w:r>
    </w:p>
    <w:p>
      <w:pPr>
        <w:spacing w:line="360" w:lineRule="auto"/>
        <w:ind w:left="845"/>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1.1设计阶段包括</w:t>
      </w:r>
      <w:r>
        <w:rPr>
          <w:rFonts w:hint="eastAsia" w:ascii="宋体" w:hAnsi="宋体" w:eastAsia="宋体" w:cs="宋体"/>
          <w:color w:val="auto"/>
          <w:kern w:val="0"/>
          <w:sz w:val="28"/>
          <w:szCs w:val="28"/>
          <w:lang w:val="en-US" w:eastAsia="zh-CN"/>
        </w:rPr>
        <w:t>（包括但不限于如下内容）</w:t>
      </w:r>
      <w:r>
        <w:rPr>
          <w:rFonts w:hint="eastAsia" w:ascii="宋体" w:hAnsi="宋体" w:eastAsia="宋体" w:cs="宋体"/>
          <w:color w:val="auto"/>
          <w:kern w:val="0"/>
          <w:sz w:val="28"/>
          <w:szCs w:val="28"/>
        </w:rPr>
        <w:t>：</w:t>
      </w:r>
    </w:p>
    <w:p>
      <w:pPr>
        <w:keepNext w:val="0"/>
        <w:keepLines w:val="0"/>
        <w:pageBreakBefore w:val="0"/>
        <w:widowControl w:val="0"/>
        <w:kinsoku/>
        <w:wordWrap/>
        <w:overflowPunct/>
        <w:autoSpaceDE/>
        <w:autoSpaceDN/>
        <w:bidi w:val="0"/>
        <w:adjustRightInd w:val="0"/>
        <w:snapToGrid w:val="0"/>
        <w:spacing w:line="360" w:lineRule="auto"/>
        <w:ind w:right="0" w:firstLine="840" w:firstLineChars="3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1.1.1设计任务内容：</w:t>
      </w:r>
      <w:r>
        <w:rPr>
          <w:rFonts w:hint="eastAsia" w:ascii="宋体" w:hAnsi="宋体" w:eastAsia="宋体" w:cs="宋体"/>
          <w:color w:val="auto"/>
          <w:kern w:val="0"/>
          <w:sz w:val="28"/>
          <w:szCs w:val="28"/>
        </w:rPr>
        <w:t>需根据基础资料、设计任务书要求，完成本项目立项范围内所有建设内容的设计工作，以及满足项目验收与投入使用必须实施建设内容的设计工作，包括但不限于：</w:t>
      </w:r>
      <w:r>
        <w:rPr>
          <w:rFonts w:hint="eastAsia" w:ascii="宋体" w:hAnsi="宋体" w:eastAsia="宋体" w:cs="宋体"/>
          <w:color w:val="auto"/>
          <w:kern w:val="0"/>
          <w:sz w:val="28"/>
          <w:szCs w:val="28"/>
          <w:lang w:val="en-US" w:eastAsia="zh-CN"/>
        </w:rPr>
        <w:t>方案设计深化、施工图设计、竣工图盖章确认等，包括但不限于</w:t>
      </w:r>
      <w:r>
        <w:rPr>
          <w:rFonts w:hint="eastAsia" w:ascii="宋体" w:hAnsi="宋体" w:eastAsia="宋体" w:cs="Times New Roman"/>
          <w:color w:val="auto"/>
          <w:sz w:val="28"/>
          <w:szCs w:val="28"/>
          <w:lang w:val="en-US" w:eastAsia="zh-CN"/>
        </w:rPr>
        <w:t>小区路面硬化、现状雨棚提升、现状充电桩升级、增设充电设施、增设景观小品和休闲设施、新增绿植、部分人行道铺装层升级改造等</w:t>
      </w:r>
      <w:r>
        <w:rPr>
          <w:rFonts w:hint="eastAsia" w:ascii="宋体" w:hAnsi="宋体" w:eastAsia="宋体" w:cs="宋体"/>
          <w:color w:val="auto"/>
          <w:kern w:val="0"/>
          <w:sz w:val="28"/>
          <w:szCs w:val="28"/>
          <w:lang w:val="en-US" w:eastAsia="zh-CN"/>
        </w:rPr>
        <w:t>的设计工作，确保满足国家、省、市现行有效规范的要求，满足发包人相关设计管理要求、以及施工进度、施工安全要求。</w:t>
      </w:r>
    </w:p>
    <w:p>
      <w:pPr>
        <w:adjustRightInd w:val="0"/>
        <w:snapToGrid w:val="0"/>
        <w:spacing w:line="360" w:lineRule="auto"/>
        <w:ind w:firstLine="560" w:firstLineChars="200"/>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1.1.2</w:t>
      </w:r>
      <w:r>
        <w:rPr>
          <w:rFonts w:hint="eastAsia" w:ascii="宋体" w:hAnsi="宋体" w:eastAsia="宋体" w:cs="Times New Roman"/>
          <w:color w:val="auto"/>
          <w:sz w:val="28"/>
          <w:szCs w:val="28"/>
          <w:lang w:val="en-US" w:eastAsia="zh-CN"/>
        </w:rPr>
        <w:t>本工程实行全过程限额设计施工，发包人有权在限额范围内，根据项目实际情况对承包人的承包范围和承包工程内容进行适当调整，承包人应无条件予以配合。</w:t>
      </w:r>
    </w:p>
    <w:p>
      <w:pPr>
        <w:adjustRightInd w:val="0"/>
        <w:snapToGrid w:val="0"/>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1.1.3设计成果要求：设计文件包括设计资料、设计文件、设计图纸、造价文件及其电子版本，提交的时间及份数如下:</w:t>
      </w:r>
    </w:p>
    <w:tbl>
      <w:tblPr>
        <w:tblStyle w:val="16"/>
        <w:tblW w:w="9854" w:type="dxa"/>
        <w:tblInd w:w="0" w:type="dxa"/>
        <w:tblLayout w:type="fixed"/>
        <w:tblCellMar>
          <w:top w:w="0" w:type="dxa"/>
          <w:left w:w="108" w:type="dxa"/>
          <w:bottom w:w="0" w:type="dxa"/>
          <w:right w:w="108" w:type="dxa"/>
        </w:tblCellMar>
      </w:tblPr>
      <w:tblGrid>
        <w:gridCol w:w="479"/>
        <w:gridCol w:w="2832"/>
        <w:gridCol w:w="2948"/>
        <w:gridCol w:w="1132"/>
        <w:gridCol w:w="2463"/>
      </w:tblGrid>
      <w:tr>
        <w:tblPrEx>
          <w:tblLayout w:type="fixed"/>
          <w:tblCellMar>
            <w:top w:w="0" w:type="dxa"/>
            <w:left w:w="108" w:type="dxa"/>
            <w:bottom w:w="0" w:type="dxa"/>
            <w:right w:w="108" w:type="dxa"/>
          </w:tblCellMar>
        </w:tblPrEx>
        <w:trPr>
          <w:trHeight w:val="851" w:hRule="atLeast"/>
          <w:tblHeader/>
        </w:trPr>
        <w:tc>
          <w:tcPr>
            <w:tcW w:w="479" w:type="dxa"/>
            <w:tcBorders>
              <w:top w:val="single" w:color="auto" w:sz="4" w:space="0"/>
              <w:left w:val="single" w:color="auto" w:sz="4" w:space="0"/>
              <w:bottom w:val="single" w:color="auto" w:sz="6"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序号</w:t>
            </w:r>
          </w:p>
        </w:tc>
        <w:tc>
          <w:tcPr>
            <w:tcW w:w="2832" w:type="dxa"/>
            <w:tcBorders>
              <w:top w:val="single" w:color="auto" w:sz="4" w:space="0"/>
              <w:left w:val="single" w:color="auto" w:sz="6" w:space="0"/>
              <w:bottom w:val="single" w:color="auto" w:sz="6"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资料及文件名称</w:t>
            </w:r>
          </w:p>
        </w:tc>
        <w:tc>
          <w:tcPr>
            <w:tcW w:w="2948" w:type="dxa"/>
            <w:tcBorders>
              <w:top w:val="single" w:color="auto" w:sz="4" w:space="0"/>
              <w:left w:val="single" w:color="auto" w:sz="6" w:space="0"/>
              <w:bottom w:val="single" w:color="auto" w:sz="6" w:space="0"/>
              <w:right w:val="single" w:color="auto" w:sz="6" w:space="0"/>
            </w:tcBorders>
            <w:noWrap/>
            <w:vAlign w:val="center"/>
          </w:tcPr>
          <w:p>
            <w:pPr>
              <w:ind w:right="25" w:rightChars="12" w:firstLine="442"/>
              <w:rPr>
                <w:rFonts w:ascii="宋体" w:hAnsi="宋体" w:cs="宋体"/>
                <w:color w:val="auto"/>
                <w:kern w:val="0"/>
                <w:sz w:val="24"/>
              </w:rPr>
            </w:pPr>
            <w:r>
              <w:rPr>
                <w:rFonts w:hint="eastAsia" w:ascii="宋体" w:hAnsi="宋体" w:cs="宋体"/>
                <w:color w:val="auto"/>
                <w:kern w:val="0"/>
                <w:sz w:val="24"/>
              </w:rPr>
              <w:t>提交日期</w:t>
            </w:r>
          </w:p>
        </w:tc>
        <w:tc>
          <w:tcPr>
            <w:tcW w:w="1132" w:type="dxa"/>
            <w:tcBorders>
              <w:top w:val="single" w:color="auto" w:sz="4" w:space="0"/>
              <w:left w:val="single" w:color="auto" w:sz="6" w:space="0"/>
              <w:bottom w:val="single" w:color="auto" w:sz="6"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纸质文件份数</w:t>
            </w:r>
          </w:p>
        </w:tc>
        <w:tc>
          <w:tcPr>
            <w:tcW w:w="2463" w:type="dxa"/>
            <w:tcBorders>
              <w:top w:val="single" w:color="auto" w:sz="4" w:space="0"/>
              <w:left w:val="single" w:color="auto" w:sz="6" w:space="0"/>
              <w:bottom w:val="single" w:color="auto" w:sz="6" w:space="0"/>
              <w:right w:val="single" w:color="auto" w:sz="4" w:space="0"/>
            </w:tcBorders>
            <w:noWrap/>
            <w:vAlign w:val="center"/>
          </w:tcPr>
          <w:p>
            <w:pPr>
              <w:ind w:right="25" w:rightChars="12" w:firstLine="442"/>
              <w:rPr>
                <w:rFonts w:ascii="宋体" w:hAnsi="宋体" w:cs="宋体"/>
                <w:color w:val="auto"/>
                <w:kern w:val="0"/>
                <w:sz w:val="24"/>
              </w:rPr>
            </w:pPr>
            <w:r>
              <w:rPr>
                <w:rFonts w:hint="eastAsia" w:ascii="宋体" w:hAnsi="宋体" w:cs="宋体"/>
                <w:color w:val="auto"/>
                <w:kern w:val="0"/>
                <w:sz w:val="24"/>
              </w:rPr>
              <w:t>备注</w:t>
            </w:r>
          </w:p>
        </w:tc>
      </w:tr>
      <w:tr>
        <w:tblPrEx>
          <w:tblLayout w:type="fixed"/>
          <w:tblCellMar>
            <w:top w:w="0" w:type="dxa"/>
            <w:left w:w="108" w:type="dxa"/>
            <w:bottom w:w="0" w:type="dxa"/>
            <w:right w:w="108" w:type="dxa"/>
          </w:tblCellMar>
        </w:tblPrEx>
        <w:trPr>
          <w:trHeight w:val="762" w:hRule="atLeast"/>
        </w:trPr>
        <w:tc>
          <w:tcPr>
            <w:tcW w:w="479" w:type="dxa"/>
            <w:tcBorders>
              <w:top w:val="single" w:color="auto" w:sz="6" w:space="0"/>
              <w:left w:val="single" w:color="auto" w:sz="4" w:space="0"/>
              <w:bottom w:val="single" w:color="auto" w:sz="6" w:space="0"/>
              <w:right w:val="single" w:color="auto" w:sz="6" w:space="0"/>
            </w:tcBorders>
            <w:noWrap/>
            <w:vAlign w:val="center"/>
          </w:tcPr>
          <w:p>
            <w:pPr>
              <w:ind w:right="25" w:rightChars="12"/>
              <w:jc w:val="center"/>
              <w:rPr>
                <w:rFonts w:hint="eastAsia" w:ascii="宋体" w:hAnsi="宋体" w:eastAsia="等线" w:cs="宋体"/>
                <w:color w:val="auto"/>
                <w:kern w:val="0"/>
                <w:sz w:val="24"/>
                <w:lang w:eastAsia="zh-CN"/>
              </w:rPr>
            </w:pPr>
            <w:r>
              <w:rPr>
                <w:rFonts w:hint="eastAsia" w:ascii="宋体" w:hAnsi="宋体" w:cs="宋体"/>
                <w:color w:val="auto"/>
                <w:kern w:val="0"/>
                <w:sz w:val="24"/>
                <w:lang w:val="en-US" w:eastAsia="zh-CN"/>
              </w:rPr>
              <w:t>1</w:t>
            </w:r>
          </w:p>
        </w:tc>
        <w:tc>
          <w:tcPr>
            <w:tcW w:w="2832" w:type="dxa"/>
            <w:tcBorders>
              <w:top w:val="single" w:color="auto" w:sz="6" w:space="0"/>
              <w:left w:val="single" w:color="auto" w:sz="6" w:space="0"/>
              <w:bottom w:val="single" w:color="auto" w:sz="6"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方案设计</w:t>
            </w:r>
            <w:r>
              <w:rPr>
                <w:rFonts w:hint="eastAsia" w:ascii="宋体" w:hAnsi="宋体" w:cs="宋体"/>
                <w:color w:val="auto"/>
                <w:kern w:val="0"/>
                <w:sz w:val="24"/>
                <w:lang w:val="en-US" w:eastAsia="zh-CN"/>
              </w:rPr>
              <w:t>和概算</w:t>
            </w:r>
            <w:r>
              <w:rPr>
                <w:rFonts w:hint="eastAsia" w:ascii="宋体" w:hAnsi="宋体" w:cs="宋体"/>
                <w:color w:val="auto"/>
                <w:kern w:val="0"/>
                <w:sz w:val="24"/>
              </w:rPr>
              <w:t>成果</w:t>
            </w:r>
          </w:p>
        </w:tc>
        <w:tc>
          <w:tcPr>
            <w:tcW w:w="2948" w:type="dxa"/>
            <w:tcBorders>
              <w:top w:val="single" w:color="auto" w:sz="6" w:space="0"/>
              <w:left w:val="single" w:color="auto" w:sz="6" w:space="0"/>
              <w:bottom w:val="single" w:color="auto" w:sz="6"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lang w:val="en-US" w:eastAsia="zh-CN"/>
              </w:rPr>
              <w:t>合同签订</w:t>
            </w:r>
            <w:r>
              <w:rPr>
                <w:rFonts w:hint="eastAsia" w:ascii="宋体" w:hAnsi="宋体" w:cs="宋体"/>
                <w:color w:val="auto"/>
                <w:kern w:val="0"/>
                <w:sz w:val="24"/>
              </w:rPr>
              <w:t>后</w:t>
            </w:r>
            <w:r>
              <w:rPr>
                <w:rFonts w:hint="eastAsia" w:ascii="宋体" w:hAnsi="宋体" w:cs="宋体"/>
                <w:color w:val="auto"/>
                <w:kern w:val="0"/>
                <w:sz w:val="24"/>
                <w:lang w:val="en-US" w:eastAsia="zh-CN"/>
              </w:rPr>
              <w:t>5</w:t>
            </w:r>
            <w:r>
              <w:rPr>
                <w:rFonts w:hint="eastAsia" w:ascii="宋体" w:hAnsi="宋体" w:cs="宋体"/>
                <w:color w:val="auto"/>
                <w:kern w:val="0"/>
                <w:sz w:val="24"/>
              </w:rPr>
              <w:t>天内</w:t>
            </w:r>
          </w:p>
        </w:tc>
        <w:tc>
          <w:tcPr>
            <w:tcW w:w="1132" w:type="dxa"/>
            <w:tcBorders>
              <w:top w:val="single" w:color="auto" w:sz="6" w:space="0"/>
              <w:left w:val="single" w:color="auto" w:sz="6" w:space="0"/>
              <w:bottom w:val="single" w:color="auto" w:sz="6" w:space="0"/>
              <w:right w:val="single" w:color="auto" w:sz="6" w:space="0"/>
            </w:tcBorders>
            <w:noWrap/>
            <w:vAlign w:val="center"/>
          </w:tcPr>
          <w:p>
            <w:pPr>
              <w:ind w:right="25" w:rightChars="12" w:firstLine="442"/>
              <w:rPr>
                <w:rFonts w:ascii="宋体" w:hAnsi="宋体" w:cs="宋体"/>
                <w:color w:val="auto"/>
                <w:kern w:val="0"/>
                <w:sz w:val="24"/>
              </w:rPr>
            </w:pPr>
            <w:r>
              <w:rPr>
                <w:rFonts w:hint="eastAsia" w:ascii="宋体" w:hAnsi="宋体" w:cs="宋体"/>
                <w:color w:val="auto"/>
                <w:kern w:val="0"/>
                <w:sz w:val="24"/>
              </w:rPr>
              <w:t>6</w:t>
            </w:r>
          </w:p>
        </w:tc>
        <w:tc>
          <w:tcPr>
            <w:tcW w:w="2463" w:type="dxa"/>
            <w:tcBorders>
              <w:top w:val="single" w:color="auto" w:sz="6" w:space="0"/>
              <w:left w:val="single" w:color="auto" w:sz="6" w:space="0"/>
              <w:bottom w:val="single" w:color="auto" w:sz="6" w:space="0"/>
              <w:right w:val="single" w:color="auto" w:sz="4" w:space="0"/>
            </w:tcBorders>
            <w:noWrap/>
            <w:vAlign w:val="center"/>
          </w:tcPr>
          <w:p>
            <w:pPr>
              <w:ind w:right="25" w:rightChars="12"/>
              <w:rPr>
                <w:rFonts w:hint="default" w:ascii="宋体" w:hAnsi="宋体" w:eastAsia="等线" w:cs="宋体"/>
                <w:color w:val="auto"/>
                <w:kern w:val="0"/>
                <w:sz w:val="24"/>
                <w:lang w:val="en-US" w:eastAsia="zh-CN"/>
              </w:rPr>
            </w:pPr>
            <w:r>
              <w:rPr>
                <w:rFonts w:hint="eastAsia" w:ascii="宋体" w:hAnsi="宋体" w:cs="宋体"/>
                <w:color w:val="auto"/>
                <w:kern w:val="0"/>
                <w:sz w:val="24"/>
                <w:lang w:val="en-US" w:eastAsia="zh-CN"/>
              </w:rPr>
              <w:t>方案设计</w:t>
            </w:r>
            <w:r>
              <w:rPr>
                <w:rFonts w:hint="eastAsia" w:ascii="宋体" w:hAnsi="宋体" w:cs="宋体"/>
                <w:color w:val="auto"/>
                <w:kern w:val="0"/>
                <w:sz w:val="24"/>
              </w:rPr>
              <w:t>含电子版（PDF或DWG格式CAD）</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概算文件含GBQ格式。</w:t>
            </w:r>
          </w:p>
        </w:tc>
      </w:tr>
      <w:tr>
        <w:tblPrEx>
          <w:tblLayout w:type="fixed"/>
          <w:tblCellMar>
            <w:top w:w="0" w:type="dxa"/>
            <w:left w:w="108" w:type="dxa"/>
            <w:bottom w:w="0" w:type="dxa"/>
            <w:right w:w="108" w:type="dxa"/>
          </w:tblCellMar>
        </w:tblPrEx>
        <w:trPr>
          <w:trHeight w:val="279" w:hRule="atLeast"/>
        </w:trPr>
        <w:tc>
          <w:tcPr>
            <w:tcW w:w="479" w:type="dxa"/>
            <w:tcBorders>
              <w:top w:val="single" w:color="auto" w:sz="6" w:space="0"/>
              <w:left w:val="single" w:color="auto" w:sz="4" w:space="0"/>
              <w:bottom w:val="single" w:color="auto" w:sz="6" w:space="0"/>
              <w:right w:val="single" w:color="auto" w:sz="6" w:space="0"/>
            </w:tcBorders>
            <w:noWrap/>
            <w:vAlign w:val="center"/>
          </w:tcPr>
          <w:p>
            <w:pPr>
              <w:ind w:right="25" w:rightChars="12"/>
              <w:jc w:val="center"/>
              <w:rPr>
                <w:rFonts w:hint="eastAsia" w:ascii="宋体" w:hAnsi="宋体" w:eastAsia="等线" w:cs="宋体"/>
                <w:color w:val="auto"/>
                <w:kern w:val="0"/>
                <w:sz w:val="24"/>
                <w:lang w:eastAsia="zh-CN"/>
              </w:rPr>
            </w:pPr>
            <w:r>
              <w:rPr>
                <w:rFonts w:hint="eastAsia" w:ascii="宋体" w:hAnsi="宋体" w:cs="宋体"/>
                <w:color w:val="auto"/>
                <w:kern w:val="0"/>
                <w:sz w:val="24"/>
                <w:lang w:val="en-US" w:eastAsia="zh-CN"/>
              </w:rPr>
              <w:t>2</w:t>
            </w:r>
          </w:p>
        </w:tc>
        <w:tc>
          <w:tcPr>
            <w:tcW w:w="2832" w:type="dxa"/>
            <w:tcBorders>
              <w:top w:val="single" w:color="auto" w:sz="6" w:space="0"/>
              <w:left w:val="single" w:color="auto" w:sz="6" w:space="0"/>
              <w:bottom w:val="single" w:color="auto" w:sz="6"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施工图设计</w:t>
            </w:r>
          </w:p>
        </w:tc>
        <w:tc>
          <w:tcPr>
            <w:tcW w:w="2948" w:type="dxa"/>
            <w:tcBorders>
              <w:top w:val="single" w:color="auto" w:sz="6" w:space="0"/>
              <w:left w:val="single" w:color="auto" w:sz="6" w:space="0"/>
              <w:bottom w:val="single" w:color="auto" w:sz="6"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lang w:val="en-US" w:eastAsia="zh-CN"/>
              </w:rPr>
              <w:t>方案设计和概算确认</w:t>
            </w:r>
            <w:r>
              <w:rPr>
                <w:rFonts w:hint="eastAsia" w:ascii="宋体" w:hAnsi="宋体" w:cs="宋体"/>
                <w:color w:val="auto"/>
                <w:kern w:val="0"/>
                <w:sz w:val="24"/>
              </w:rPr>
              <w:t>后5天内</w:t>
            </w:r>
          </w:p>
        </w:tc>
        <w:tc>
          <w:tcPr>
            <w:tcW w:w="1132" w:type="dxa"/>
            <w:tcBorders>
              <w:top w:val="single" w:color="auto" w:sz="6" w:space="0"/>
              <w:left w:val="single" w:color="auto" w:sz="6" w:space="0"/>
              <w:bottom w:val="single" w:color="auto" w:sz="6" w:space="0"/>
              <w:right w:val="single" w:color="auto" w:sz="6" w:space="0"/>
            </w:tcBorders>
            <w:noWrap/>
            <w:vAlign w:val="center"/>
          </w:tcPr>
          <w:p>
            <w:pPr>
              <w:ind w:right="25" w:rightChars="12" w:firstLine="442"/>
              <w:rPr>
                <w:rFonts w:ascii="宋体" w:hAnsi="宋体" w:cs="宋体"/>
                <w:color w:val="auto"/>
                <w:kern w:val="0"/>
                <w:sz w:val="24"/>
              </w:rPr>
            </w:pPr>
            <w:r>
              <w:rPr>
                <w:rFonts w:hint="eastAsia" w:ascii="宋体" w:hAnsi="宋体" w:cs="宋体"/>
                <w:color w:val="auto"/>
                <w:kern w:val="0"/>
                <w:sz w:val="24"/>
              </w:rPr>
              <w:t>6</w:t>
            </w:r>
          </w:p>
        </w:tc>
        <w:tc>
          <w:tcPr>
            <w:tcW w:w="2463" w:type="dxa"/>
            <w:tcBorders>
              <w:top w:val="single" w:color="auto" w:sz="6" w:space="0"/>
              <w:left w:val="single" w:color="auto" w:sz="6" w:space="0"/>
              <w:bottom w:val="single" w:color="auto" w:sz="6" w:space="0"/>
              <w:right w:val="single" w:color="auto" w:sz="4"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含电子版（PDF或DWG格式CAD）</w:t>
            </w:r>
          </w:p>
        </w:tc>
      </w:tr>
      <w:tr>
        <w:tblPrEx>
          <w:tblLayout w:type="fixed"/>
          <w:tblCellMar>
            <w:top w:w="0" w:type="dxa"/>
            <w:left w:w="108" w:type="dxa"/>
            <w:bottom w:w="0" w:type="dxa"/>
            <w:right w:w="108" w:type="dxa"/>
          </w:tblCellMar>
        </w:tblPrEx>
        <w:trPr>
          <w:trHeight w:val="436" w:hRule="atLeast"/>
        </w:trPr>
        <w:tc>
          <w:tcPr>
            <w:tcW w:w="479" w:type="dxa"/>
            <w:tcBorders>
              <w:top w:val="single" w:color="auto" w:sz="4" w:space="0"/>
              <w:left w:val="single" w:color="auto" w:sz="4" w:space="0"/>
              <w:bottom w:val="single" w:color="auto" w:sz="4" w:space="0"/>
              <w:right w:val="single" w:color="auto" w:sz="6" w:space="0"/>
            </w:tcBorders>
            <w:noWrap/>
            <w:vAlign w:val="center"/>
          </w:tcPr>
          <w:p>
            <w:pPr>
              <w:ind w:right="25" w:rightChars="12"/>
              <w:jc w:val="center"/>
              <w:rPr>
                <w:rFonts w:hint="eastAsia" w:ascii="宋体" w:hAnsi="宋体" w:eastAsia="等线" w:cs="宋体"/>
                <w:color w:val="auto"/>
                <w:kern w:val="0"/>
                <w:sz w:val="24"/>
                <w:lang w:eastAsia="zh-CN"/>
              </w:rPr>
            </w:pPr>
            <w:r>
              <w:rPr>
                <w:rFonts w:hint="eastAsia" w:ascii="宋体" w:hAnsi="宋体" w:cs="宋体"/>
                <w:color w:val="auto"/>
                <w:kern w:val="0"/>
                <w:sz w:val="24"/>
                <w:lang w:val="en-US" w:eastAsia="zh-CN"/>
              </w:rPr>
              <w:t>3</w:t>
            </w:r>
          </w:p>
        </w:tc>
        <w:tc>
          <w:tcPr>
            <w:tcW w:w="2832" w:type="dxa"/>
            <w:tcBorders>
              <w:top w:val="single" w:color="auto" w:sz="4" w:space="0"/>
              <w:left w:val="single" w:color="auto" w:sz="6" w:space="0"/>
              <w:bottom w:val="single" w:color="auto" w:sz="4"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竣工图（施工方编制，设计人审核，最后由施工方出具）</w:t>
            </w:r>
          </w:p>
        </w:tc>
        <w:tc>
          <w:tcPr>
            <w:tcW w:w="2948" w:type="dxa"/>
            <w:tcBorders>
              <w:top w:val="single" w:color="auto" w:sz="4" w:space="0"/>
              <w:left w:val="single" w:color="auto" w:sz="6" w:space="0"/>
              <w:bottom w:val="single" w:color="auto" w:sz="4" w:space="0"/>
              <w:right w:val="single" w:color="auto" w:sz="6"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施工方提交，且经设计人审核无误后5天内。</w:t>
            </w:r>
          </w:p>
        </w:tc>
        <w:tc>
          <w:tcPr>
            <w:tcW w:w="1132" w:type="dxa"/>
            <w:tcBorders>
              <w:top w:val="single" w:color="auto" w:sz="4" w:space="0"/>
              <w:left w:val="single" w:color="auto" w:sz="6" w:space="0"/>
              <w:bottom w:val="single" w:color="auto" w:sz="4" w:space="0"/>
              <w:right w:val="single" w:color="auto" w:sz="6" w:space="0"/>
            </w:tcBorders>
            <w:noWrap/>
            <w:vAlign w:val="center"/>
          </w:tcPr>
          <w:p>
            <w:pPr>
              <w:ind w:right="25" w:rightChars="12" w:firstLine="442"/>
              <w:rPr>
                <w:rFonts w:ascii="宋体" w:hAnsi="宋体" w:cs="宋体"/>
                <w:color w:val="auto"/>
                <w:kern w:val="0"/>
                <w:sz w:val="24"/>
              </w:rPr>
            </w:pPr>
            <w:r>
              <w:rPr>
                <w:rFonts w:hint="eastAsia" w:ascii="宋体" w:hAnsi="宋体" w:cs="宋体"/>
                <w:color w:val="auto"/>
                <w:kern w:val="0"/>
                <w:sz w:val="24"/>
              </w:rPr>
              <w:t>6</w:t>
            </w:r>
          </w:p>
        </w:tc>
        <w:tc>
          <w:tcPr>
            <w:tcW w:w="2463" w:type="dxa"/>
            <w:tcBorders>
              <w:top w:val="single" w:color="auto" w:sz="4" w:space="0"/>
              <w:left w:val="single" w:color="auto" w:sz="6" w:space="0"/>
              <w:bottom w:val="single" w:color="auto" w:sz="4" w:space="0"/>
              <w:right w:val="single" w:color="auto" w:sz="4" w:space="0"/>
            </w:tcBorders>
            <w:noWrap/>
            <w:vAlign w:val="center"/>
          </w:tcPr>
          <w:p>
            <w:pPr>
              <w:ind w:right="25" w:rightChars="12"/>
              <w:rPr>
                <w:rFonts w:ascii="宋体" w:hAnsi="宋体" w:cs="宋体"/>
                <w:color w:val="auto"/>
                <w:kern w:val="0"/>
                <w:sz w:val="24"/>
              </w:rPr>
            </w:pPr>
            <w:r>
              <w:rPr>
                <w:rFonts w:hint="eastAsia" w:ascii="宋体" w:hAnsi="宋体" w:cs="宋体"/>
                <w:color w:val="auto"/>
                <w:kern w:val="0"/>
                <w:sz w:val="24"/>
              </w:rPr>
              <w:t>含电子版（PDF或DWG格式CAD）</w:t>
            </w:r>
          </w:p>
          <w:p>
            <w:pPr>
              <w:ind w:right="25" w:rightChars="12" w:firstLine="442"/>
              <w:rPr>
                <w:rFonts w:ascii="宋体" w:hAnsi="宋体" w:cs="宋体"/>
                <w:color w:val="auto"/>
                <w:kern w:val="0"/>
                <w:sz w:val="24"/>
              </w:rPr>
            </w:pPr>
          </w:p>
        </w:tc>
      </w:tr>
    </w:tbl>
    <w:p>
      <w:pPr>
        <w:pStyle w:val="2"/>
        <w:rPr>
          <w:rFonts w:hint="eastAsia"/>
          <w:color w:val="auto"/>
          <w:lang w:val="en-US" w:eastAsia="zh-CN"/>
        </w:rPr>
      </w:pPr>
    </w:p>
    <w:p>
      <w:pPr>
        <w:spacing w:line="360" w:lineRule="auto"/>
        <w:rPr>
          <w:rFonts w:hint="eastAsia" w:ascii="宋体" w:hAnsi="宋体" w:eastAsia="宋体" w:cs="宋体"/>
          <w:color w:val="auto"/>
          <w:kern w:val="0"/>
          <w:sz w:val="28"/>
          <w:szCs w:val="28"/>
          <w:lang w:eastAsia="zh-CN"/>
        </w:rPr>
      </w:pP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1.2施工阶段（包括但不限于如下内容）：</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1.2.1按照需求书、采购文件及合同约定的范围和发包人批复的施工图进行施工总承包，包工、包材料、包设备、包工期、包质量、包安全生产、包文明施工、包工程竣工验收通过、包预算编制、包结算编制、包竣工图编制、工程资料汇总及整理归档、包保修等，包括但不限于如下内容：小区路面硬化、现状雨棚提升、现状充电桩升级、增设充电设施、增设景观小品和休闲设施、新增绿植、部分人行道铺装层升级改造等。</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1.2.2承担本工程建设相关的工作，包括但不限于：</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①负责组织本工程范围内的竣工验收手续，包括分部分项工程验收、各项专业工程验收以及涉及承包人的验收后续及证明等；</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②负责本工程范围内施工管理配合服务，配合进行移交场地、设施及相关资料；</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③负责协调本工程施工过程中周边居民、包括街道居委、城管、物业公司等，因此产生的费用承包人已包括在其报价中，发包人不再另行计量支付。</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④负责本工程范围的施工场地保管以及本工程范围内的现场安全文明施工管理。</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⑤负责编制施工图预算以及竣工结算等造价文件。</w:t>
      </w:r>
    </w:p>
    <w:p>
      <w:pPr>
        <w:spacing w:line="360" w:lineRule="auto"/>
        <w:ind w:firstLine="560" w:firstLineChars="200"/>
        <w:rPr>
          <w:rFonts w:hint="default"/>
          <w:color w:val="auto"/>
          <w:highlight w:val="none"/>
          <w:lang w:val="en-US" w:eastAsia="zh-CN"/>
        </w:rPr>
      </w:pPr>
      <w:r>
        <w:rPr>
          <w:rFonts w:hint="eastAsia" w:ascii="宋体" w:hAnsi="宋体" w:eastAsia="宋体" w:cs="宋体"/>
          <w:color w:val="auto"/>
          <w:kern w:val="0"/>
          <w:sz w:val="28"/>
          <w:szCs w:val="28"/>
          <w:lang w:val="en-US" w:eastAsia="zh-CN"/>
        </w:rPr>
        <w:t>⑥配合取得施工许可证、工程质量安全监督报监等本项目施工所需有关证件</w:t>
      </w:r>
      <w:r>
        <w:rPr>
          <w:rFonts w:hint="eastAsia" w:ascii="宋体" w:hAnsi="宋体" w:eastAsia="宋体" w:cs="宋体"/>
          <w:color w:val="auto"/>
          <w:kern w:val="0"/>
          <w:sz w:val="28"/>
          <w:szCs w:val="28"/>
          <w:highlight w:val="none"/>
          <w:lang w:val="en-US" w:eastAsia="zh-CN"/>
        </w:rPr>
        <w:t>办理和报批手续。</w:t>
      </w:r>
    </w:p>
    <w:p>
      <w:pPr>
        <w:numPr>
          <w:ilvl w:val="0"/>
          <w:numId w:val="0"/>
        </w:numPr>
        <w:spacing w:line="360" w:lineRule="auto"/>
        <w:ind w:firstLine="562" w:firstLineChars="200"/>
        <w:outlineLvl w:val="0"/>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五、设计和验收要求</w:t>
      </w:r>
    </w:p>
    <w:p>
      <w:pPr>
        <w:spacing w:line="360" w:lineRule="auto"/>
        <w:ind w:firstLine="560" w:firstLineChars="200"/>
        <w:rPr>
          <w:rFonts w:hint="eastAsia" w:ascii="宋体" w:hAnsi="宋体" w:eastAsia="宋体" w:cs="宋体"/>
          <w:color w:val="auto"/>
          <w:kern w:val="0"/>
          <w:sz w:val="28"/>
          <w:szCs w:val="28"/>
          <w:lang w:val="en-US" w:eastAsia="zh-CN"/>
        </w:rPr>
      </w:pPr>
      <w:bookmarkStart w:id="3" w:name="_Toc26426"/>
      <w:bookmarkStart w:id="4" w:name="_Toc22948"/>
      <w:bookmarkStart w:id="5" w:name="_Toc8230"/>
      <w:bookmarkStart w:id="6" w:name="_Toc11154"/>
      <w:bookmarkStart w:id="7" w:name="_Toc24348"/>
      <w:bookmarkStart w:id="8" w:name="_Toc2837"/>
      <w:bookmarkStart w:id="9" w:name="_Toc17038"/>
      <w:bookmarkStart w:id="10" w:name="_Toc29564"/>
      <w:bookmarkStart w:id="11" w:name="_Toc7085"/>
      <w:bookmarkStart w:id="12" w:name="_Toc4349"/>
      <w:bookmarkStart w:id="13" w:name="_Toc28931"/>
      <w:bookmarkStart w:id="14" w:name="_Toc29669"/>
      <w:r>
        <w:rPr>
          <w:rFonts w:hint="eastAsia" w:ascii="宋体" w:hAnsi="宋体" w:eastAsia="宋体" w:cs="宋体"/>
          <w:color w:val="auto"/>
          <w:kern w:val="0"/>
          <w:sz w:val="28"/>
          <w:szCs w:val="28"/>
          <w:lang w:val="en-US" w:eastAsia="zh-CN"/>
        </w:rPr>
        <w:t>1.设计的质量要求</w:t>
      </w:r>
      <w:bookmarkEnd w:id="3"/>
      <w:bookmarkEnd w:id="4"/>
      <w:bookmarkEnd w:id="5"/>
      <w:bookmarkEnd w:id="6"/>
      <w:bookmarkEnd w:id="7"/>
      <w:bookmarkEnd w:id="8"/>
      <w:bookmarkEnd w:id="9"/>
      <w:bookmarkEnd w:id="10"/>
      <w:bookmarkEnd w:id="11"/>
      <w:bookmarkEnd w:id="12"/>
      <w:bookmarkEnd w:id="13"/>
      <w:bookmarkEnd w:id="14"/>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1.1设计应体现发包人的建设意图，应符合有关法律、法规的规定，符合建设工程质量、安全标准，符合建设工程设计的技术规范（尤其是强制性规范），达到发包人的要求，满足本合同工程的功能需求。在控制投资的同时，做到美观、适用、安全、经济，并具备良好的节能环保特性，取得良好的社会效益。</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1.2设计人的设计成果文件应满足现行有效的《建筑工程设计文件编制深度规定》《市政公用工程设计文件编制深度规定》及其他设计文件编制深度要求及本项目基础资料和发包人提出的相关要求，并按照专家评审意见和甲方要求对设计进行深化、优化。设计人对承包范围内的设计成果文件达到约定的相应设计深度负总体责任。</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1.3设计人应遵守发包人或发包人上级单位发布的相关制度文件，</w:t>
      </w:r>
      <w:r>
        <w:rPr>
          <w:rFonts w:hint="eastAsia" w:ascii="宋体" w:hAnsi="宋体" w:eastAsia="宋体" w:cs="宋体"/>
          <w:color w:val="auto"/>
          <w:kern w:val="0"/>
          <w:sz w:val="28"/>
          <w:szCs w:val="28"/>
          <w:u w:val="single"/>
          <w:lang w:val="en-US" w:eastAsia="zh-CN"/>
        </w:rPr>
        <w:t>遵照《广州安居集团有限公司建设工程设计管理办法》（试行）、《安居“好房子”项目绿化苗木选用及种植技术指引》《安居“好房子”项目小区道路及园林景观设计指引》等要求完成本项目的设计任务，按“好房子”的标准严把设计质量关、认真做好保障房的设计工作，杜绝出现《广州安居集团保障性住房项目设计评价标准及负面清单》（试行）中负面清单问题。</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1.4发包人在设计过程中应考虑工程实施的可操作性，对工序方案提出相应的技术要求，应明确提出关键工序的工艺要求、质量控制要求及安全技术措施方案。</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1.5设计成果文件的计量单位均应采用国际标准计量单位。</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1.6设计图纸必须按照国家对工程图纸规格的规定绘制，保持同类图纸规格统一。</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1.7发包人应根据政府主管部门、发包人或发包人委托的第三方对设计成果文件的审核意见对设计进行必要的修改。当设计人提交的设计成果文件不符合约定的质量要求时，设计人应在收到政府主管部门、发包人或发包人委托的第三方的通知后5天内将经过修改的符合规定的设计文件交付发包人。</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1.8设计人应提供国际权威机构或国内有关部门对新材料及特殊结构的试验报告，并提供相应新材料及特殊结构在工程中应用的经验供发包人参考。</w:t>
      </w:r>
    </w:p>
    <w:p>
      <w:pPr>
        <w:numPr>
          <w:ilvl w:val="0"/>
          <w:numId w:val="0"/>
        </w:num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2.验收交付使用标准</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2.1《建筑工程施工质量验收统一标准》（GB50300-2013）及相应配套的各专业验收规范等</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2.2《园林绿化工程施工及验收规范》（CJJ82-2012）、《城市绿化工程施工及验收规范》（DB440100/T114-2007）及相应配套的各专业验收规范等。</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2.3广东省消防安全委员会办公室关于《全省火灾隐患重点地区整治工作验收标准》</w:t>
      </w:r>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2.4一次验收合格</w:t>
      </w:r>
    </w:p>
    <w:p>
      <w:pPr>
        <w:numPr>
          <w:ilvl w:val="0"/>
          <w:numId w:val="0"/>
        </w:numPr>
        <w:spacing w:line="360" w:lineRule="auto"/>
        <w:ind w:left="630" w:leftChars="0"/>
        <w:outlineLvl w:val="0"/>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六、工程进度目标</w:t>
      </w:r>
    </w:p>
    <w:p>
      <w:pPr>
        <w:pStyle w:val="6"/>
        <w:numPr>
          <w:ilvl w:val="0"/>
          <w:numId w:val="0"/>
        </w:numPr>
        <w:ind w:left="426"/>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1.本工程</w:t>
      </w:r>
      <w:r>
        <w:rPr>
          <w:rFonts w:hint="eastAsia" w:asciiTheme="minorEastAsia" w:hAnsiTheme="minorEastAsia" w:eastAsiaTheme="minorEastAsia" w:cstheme="minorEastAsia"/>
          <w:color w:val="auto"/>
          <w:sz w:val="28"/>
          <w:szCs w:val="28"/>
          <w:highlight w:val="none"/>
          <w:u w:val="none"/>
          <w:lang w:val="en-US" w:eastAsia="zh-CN"/>
        </w:rPr>
        <w:t>总工期为180日历天</w:t>
      </w:r>
      <w:r>
        <w:rPr>
          <w:rFonts w:hint="eastAsia" w:asciiTheme="minorEastAsia" w:hAnsiTheme="minorEastAsia" w:eastAsiaTheme="minorEastAsia" w:cstheme="minorEastAsia"/>
          <w:color w:val="auto"/>
          <w:sz w:val="28"/>
          <w:szCs w:val="28"/>
          <w:u w:val="none"/>
          <w:lang w:val="en-US" w:eastAsia="zh-CN"/>
        </w:rPr>
        <w:t>，具体开工日期以总监理工程师发出的开工令为准。</w:t>
      </w:r>
    </w:p>
    <w:p>
      <w:pPr>
        <w:pStyle w:val="6"/>
        <w:numPr>
          <w:ilvl w:val="0"/>
          <w:numId w:val="0"/>
        </w:numPr>
        <w:ind w:left="426"/>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2.关键节点工期要求：（具体实施内容、时间按照发包人的具体要求为准）</w:t>
      </w:r>
    </w:p>
    <w:tbl>
      <w:tblPr>
        <w:tblStyle w:val="16"/>
        <w:tblW w:w="9854" w:type="dxa"/>
        <w:jc w:val="center"/>
        <w:tblInd w:w="0" w:type="dxa"/>
        <w:tblLayout w:type="fixed"/>
        <w:tblCellMar>
          <w:top w:w="0" w:type="dxa"/>
          <w:left w:w="108" w:type="dxa"/>
          <w:bottom w:w="0" w:type="dxa"/>
          <w:right w:w="108" w:type="dxa"/>
        </w:tblCellMar>
      </w:tblPr>
      <w:tblGrid>
        <w:gridCol w:w="1372"/>
        <w:gridCol w:w="4975"/>
        <w:gridCol w:w="3507"/>
      </w:tblGrid>
      <w:tr>
        <w:tblPrEx>
          <w:tblLayout w:type="fixed"/>
          <w:tblCellMar>
            <w:top w:w="0" w:type="dxa"/>
            <w:left w:w="108" w:type="dxa"/>
            <w:bottom w:w="0" w:type="dxa"/>
            <w:right w:w="108" w:type="dxa"/>
          </w:tblCellMar>
        </w:tblPrEx>
        <w:trPr>
          <w:trHeight w:val="867" w:hRule="atLeast"/>
          <w:jc w:val="center"/>
        </w:trPr>
        <w:tc>
          <w:tcPr>
            <w:tcW w:w="1372" w:type="dxa"/>
            <w:tcBorders>
              <w:top w:val="single" w:color="000000" w:sz="4" w:space="0"/>
              <w:left w:val="single" w:color="000000" w:sz="4" w:space="0"/>
              <w:bottom w:val="single" w:color="auto" w:sz="4" w:space="0"/>
              <w:right w:val="single" w:color="000000" w:sz="4" w:space="0"/>
            </w:tcBorders>
            <w:noWrap/>
            <w:vAlign w:val="center"/>
          </w:tcPr>
          <w:p>
            <w:pPr>
              <w:pStyle w:val="6"/>
              <w:numPr>
                <w:ilvl w:val="0"/>
                <w:numId w:val="0"/>
              </w:numPr>
              <w:ind w:left="426"/>
              <w:jc w:val="both"/>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序号</w:t>
            </w:r>
          </w:p>
        </w:tc>
        <w:tc>
          <w:tcPr>
            <w:tcW w:w="4975" w:type="dxa"/>
            <w:tcBorders>
              <w:top w:val="single" w:color="000000" w:sz="4" w:space="0"/>
              <w:left w:val="single" w:color="000000" w:sz="4" w:space="0"/>
              <w:bottom w:val="single" w:color="auto" w:sz="4" w:space="0"/>
              <w:right w:val="single" w:color="000000"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节点</w:t>
            </w:r>
          </w:p>
        </w:tc>
        <w:tc>
          <w:tcPr>
            <w:tcW w:w="3507" w:type="dxa"/>
            <w:tcBorders>
              <w:top w:val="single" w:color="000000" w:sz="4" w:space="0"/>
              <w:left w:val="single" w:color="000000" w:sz="4" w:space="0"/>
              <w:bottom w:val="single" w:color="auto" w:sz="4" w:space="0"/>
              <w:right w:val="single" w:color="000000"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工期要求</w:t>
            </w:r>
          </w:p>
        </w:tc>
      </w:tr>
      <w:tr>
        <w:tblPrEx>
          <w:tblLayout w:type="fixed"/>
          <w:tblCellMar>
            <w:top w:w="0" w:type="dxa"/>
            <w:left w:w="108" w:type="dxa"/>
            <w:bottom w:w="0" w:type="dxa"/>
            <w:right w:w="108" w:type="dxa"/>
          </w:tblCellMar>
        </w:tblPrEx>
        <w:trPr>
          <w:trHeight w:val="520" w:hRule="atLeast"/>
          <w:jc w:val="center"/>
        </w:trPr>
        <w:tc>
          <w:tcPr>
            <w:tcW w:w="1372"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1</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开工</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以监理人正式通知为准</w:t>
            </w:r>
          </w:p>
        </w:tc>
      </w:tr>
      <w:tr>
        <w:tblPrEx>
          <w:tblLayout w:type="fixed"/>
          <w:tblCellMar>
            <w:top w:w="0" w:type="dxa"/>
            <w:left w:w="108" w:type="dxa"/>
            <w:bottom w:w="0" w:type="dxa"/>
            <w:right w:w="108" w:type="dxa"/>
          </w:tblCellMar>
        </w:tblPrEx>
        <w:trPr>
          <w:trHeight w:val="380" w:hRule="atLeast"/>
          <w:jc w:val="center"/>
        </w:trPr>
        <w:tc>
          <w:tcPr>
            <w:tcW w:w="1372"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2</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default"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方案设计和概算确认</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开工后5天</w:t>
            </w:r>
          </w:p>
        </w:tc>
      </w:tr>
      <w:tr>
        <w:tblPrEx>
          <w:tblLayout w:type="fixed"/>
          <w:tblCellMar>
            <w:top w:w="0" w:type="dxa"/>
            <w:left w:w="108" w:type="dxa"/>
            <w:bottom w:w="0" w:type="dxa"/>
            <w:right w:w="108" w:type="dxa"/>
          </w:tblCellMar>
        </w:tblPrEx>
        <w:trPr>
          <w:trHeight w:val="480" w:hRule="atLeast"/>
          <w:jc w:val="center"/>
        </w:trPr>
        <w:tc>
          <w:tcPr>
            <w:tcW w:w="1372"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3</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出具合格施工图</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完成方案设计和概算确认后5天</w:t>
            </w:r>
          </w:p>
        </w:tc>
      </w:tr>
      <w:tr>
        <w:tblPrEx>
          <w:tblLayout w:type="fixed"/>
          <w:tblCellMar>
            <w:top w:w="0" w:type="dxa"/>
            <w:left w:w="108" w:type="dxa"/>
            <w:bottom w:w="0" w:type="dxa"/>
            <w:right w:w="108" w:type="dxa"/>
          </w:tblCellMar>
        </w:tblPrEx>
        <w:trPr>
          <w:trHeight w:val="480" w:hRule="atLeast"/>
          <w:jc w:val="center"/>
        </w:trPr>
        <w:tc>
          <w:tcPr>
            <w:tcW w:w="1372"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4</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进场施工</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施工图纸出具后2天</w:t>
            </w:r>
          </w:p>
        </w:tc>
      </w:tr>
      <w:tr>
        <w:tblPrEx>
          <w:tblLayout w:type="fixed"/>
          <w:tblCellMar>
            <w:top w:w="0" w:type="dxa"/>
            <w:left w:w="108" w:type="dxa"/>
            <w:bottom w:w="0" w:type="dxa"/>
            <w:right w:w="108" w:type="dxa"/>
          </w:tblCellMar>
        </w:tblPrEx>
        <w:trPr>
          <w:trHeight w:val="480" w:hRule="atLeast"/>
          <w:jc w:val="center"/>
        </w:trPr>
        <w:tc>
          <w:tcPr>
            <w:tcW w:w="1372"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5</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完成现状雨棚提升、现状充电桩升级、增设充电设施施工</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开工后80天</w:t>
            </w:r>
          </w:p>
        </w:tc>
      </w:tr>
      <w:tr>
        <w:tblPrEx>
          <w:tblLayout w:type="fixed"/>
          <w:tblCellMar>
            <w:top w:w="0" w:type="dxa"/>
            <w:left w:w="108" w:type="dxa"/>
            <w:bottom w:w="0" w:type="dxa"/>
            <w:right w:w="108" w:type="dxa"/>
          </w:tblCellMar>
        </w:tblPrEx>
        <w:trPr>
          <w:trHeight w:val="480"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numPr>
                <w:ilvl w:val="0"/>
                <w:numId w:val="0"/>
              </w:numPr>
              <w:ind w:left="426" w:leftChars="0" w:firstLine="0" w:firstLineChars="0"/>
              <w:jc w:val="center"/>
              <w:rPr>
                <w:rFonts w:hint="eastAsia" w:asciiTheme="minorEastAsia" w:hAnsiTheme="minorEastAsia" w:eastAsiaTheme="minorEastAsia" w:cstheme="minorEastAsia"/>
                <w:color w:val="auto"/>
                <w:kern w:val="0"/>
                <w:sz w:val="24"/>
                <w:szCs w:val="24"/>
                <w:u w:val="none"/>
                <w:lang w:val="en-US" w:eastAsia="zh-CN" w:bidi="ar-SA"/>
              </w:rPr>
            </w:pPr>
            <w:r>
              <w:rPr>
                <w:rFonts w:hint="eastAsia" w:asciiTheme="minorEastAsia" w:hAnsiTheme="minorEastAsia" w:eastAsiaTheme="minorEastAsia" w:cstheme="minorEastAsia"/>
                <w:color w:val="auto"/>
                <w:sz w:val="24"/>
                <w:szCs w:val="24"/>
                <w:u w:val="none"/>
                <w:lang w:val="en-US" w:eastAsia="zh-CN"/>
              </w:rPr>
              <w:t>6</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完成增设景观小品和休闲设施工</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开工后110天</w:t>
            </w:r>
          </w:p>
        </w:tc>
      </w:tr>
      <w:tr>
        <w:tblPrEx>
          <w:tblLayout w:type="fixed"/>
          <w:tblCellMar>
            <w:top w:w="0" w:type="dxa"/>
            <w:left w:w="108" w:type="dxa"/>
            <w:bottom w:w="0" w:type="dxa"/>
            <w:right w:w="108" w:type="dxa"/>
          </w:tblCellMar>
        </w:tblPrEx>
        <w:trPr>
          <w:trHeight w:val="480"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numPr>
                <w:ilvl w:val="0"/>
                <w:numId w:val="0"/>
              </w:numPr>
              <w:ind w:left="426" w:leftChars="0" w:firstLine="0" w:firstLineChars="0"/>
              <w:jc w:val="center"/>
              <w:rPr>
                <w:rFonts w:hint="eastAsia" w:asciiTheme="minorEastAsia" w:hAnsiTheme="minorEastAsia" w:eastAsiaTheme="minorEastAsia" w:cstheme="minorEastAsia"/>
                <w:color w:val="auto"/>
                <w:kern w:val="0"/>
                <w:sz w:val="24"/>
                <w:szCs w:val="24"/>
                <w:u w:val="none"/>
                <w:lang w:val="en-US" w:eastAsia="zh-CN" w:bidi="ar-SA"/>
              </w:rPr>
            </w:pPr>
            <w:r>
              <w:rPr>
                <w:rFonts w:hint="eastAsia" w:asciiTheme="minorEastAsia" w:hAnsiTheme="minorEastAsia" w:eastAsiaTheme="minorEastAsia" w:cstheme="minorEastAsia"/>
                <w:color w:val="auto"/>
                <w:sz w:val="24"/>
                <w:szCs w:val="24"/>
                <w:u w:val="none"/>
                <w:lang w:val="en-US" w:eastAsia="zh-CN"/>
              </w:rPr>
              <w:t>7</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default"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完成新增绿植施工</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开工后140天</w:t>
            </w:r>
          </w:p>
        </w:tc>
      </w:tr>
      <w:tr>
        <w:tblPrEx>
          <w:tblLayout w:type="fixed"/>
          <w:tblCellMar>
            <w:top w:w="0" w:type="dxa"/>
            <w:left w:w="108" w:type="dxa"/>
            <w:bottom w:w="0" w:type="dxa"/>
            <w:right w:w="108" w:type="dxa"/>
          </w:tblCellMar>
        </w:tblPrEx>
        <w:trPr>
          <w:trHeight w:val="480" w:hRule="atLeast"/>
          <w:jc w:val="center"/>
        </w:trPr>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numPr>
                <w:ilvl w:val="0"/>
                <w:numId w:val="0"/>
              </w:numPr>
              <w:ind w:left="426" w:leftChars="0" w:firstLine="0" w:firstLineChars="0"/>
              <w:jc w:val="center"/>
              <w:rPr>
                <w:rFonts w:hint="default"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8</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default"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完成路面硬化、部分人行道铺装层升级改造施工</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开工后170天</w:t>
            </w:r>
          </w:p>
        </w:tc>
      </w:tr>
      <w:tr>
        <w:tblPrEx>
          <w:tblLayout w:type="fixed"/>
          <w:tblCellMar>
            <w:top w:w="0" w:type="dxa"/>
            <w:left w:w="108" w:type="dxa"/>
            <w:bottom w:w="0" w:type="dxa"/>
            <w:right w:w="108" w:type="dxa"/>
          </w:tblCellMar>
        </w:tblPrEx>
        <w:trPr>
          <w:trHeight w:val="510" w:hRule="atLeast"/>
          <w:jc w:val="center"/>
        </w:trPr>
        <w:tc>
          <w:tcPr>
            <w:tcW w:w="1372"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9</w:t>
            </w:r>
          </w:p>
        </w:tc>
        <w:tc>
          <w:tcPr>
            <w:tcW w:w="4975"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组织验收</w:t>
            </w:r>
          </w:p>
        </w:tc>
        <w:tc>
          <w:tcPr>
            <w:tcW w:w="3507" w:type="dxa"/>
            <w:tcBorders>
              <w:top w:val="single" w:color="auto" w:sz="4" w:space="0"/>
              <w:left w:val="single" w:color="auto" w:sz="4" w:space="0"/>
              <w:bottom w:val="single" w:color="auto" w:sz="4" w:space="0"/>
              <w:right w:val="single" w:color="auto" w:sz="4" w:space="0"/>
            </w:tcBorders>
            <w:noWrap/>
            <w:vAlign w:val="center"/>
          </w:tcPr>
          <w:p>
            <w:pPr>
              <w:pStyle w:val="6"/>
              <w:numPr>
                <w:ilvl w:val="0"/>
                <w:numId w:val="0"/>
              </w:numPr>
              <w:ind w:left="426"/>
              <w:jc w:val="center"/>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开工后175天</w:t>
            </w:r>
          </w:p>
        </w:tc>
      </w:tr>
    </w:tbl>
    <w:p>
      <w:pPr>
        <w:numPr>
          <w:ilvl w:val="0"/>
          <w:numId w:val="0"/>
        </w:numPr>
        <w:spacing w:line="360" w:lineRule="auto"/>
        <w:ind w:firstLine="562" w:firstLineChars="200"/>
        <w:outlineLvl w:val="0"/>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七、施工现场建筑垃圾源头减量的具体要求和建筑垃圾综合利用产品的使用要求</w:t>
      </w:r>
    </w:p>
    <w:p>
      <w:pPr>
        <w:pStyle w:val="6"/>
        <w:numPr>
          <w:ilvl w:val="0"/>
          <w:numId w:val="3"/>
        </w:numPr>
        <w:ind w:left="210" w:leftChars="0" w:firstLine="420"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工程施工单位应当编制建筑垃圾处理方案，采取污染防治措施，并在开工前报工程所在地建筑垃圾主管部门备案。建筑垃圾处理方案内容有调整的，应当及时报告接受备案的部门。建筑垃圾处理方案应当包括下列内容：</w:t>
      </w:r>
    </w:p>
    <w:p>
      <w:pPr>
        <w:pStyle w:val="6"/>
        <w:numPr>
          <w:ilvl w:val="0"/>
          <w:numId w:val="4"/>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工程概况和施工单位基本信息；</w:t>
      </w:r>
    </w:p>
    <w:p>
      <w:pPr>
        <w:pStyle w:val="6"/>
        <w:numPr>
          <w:ilvl w:val="0"/>
          <w:numId w:val="4"/>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建筑垃圾产生量与种类；</w:t>
      </w:r>
    </w:p>
    <w:p>
      <w:pPr>
        <w:pStyle w:val="6"/>
        <w:numPr>
          <w:ilvl w:val="0"/>
          <w:numId w:val="4"/>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建筑垃圾源头减量、分类收集、综合利用、污染防治的措施和目标；</w:t>
      </w:r>
    </w:p>
    <w:p>
      <w:pPr>
        <w:pStyle w:val="6"/>
        <w:numPr>
          <w:ilvl w:val="0"/>
          <w:numId w:val="4"/>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需要外运的建筑垃圾种类、数量与运输的时间、路线、方式和运输单位；</w:t>
      </w:r>
    </w:p>
    <w:p>
      <w:pPr>
        <w:pStyle w:val="6"/>
        <w:numPr>
          <w:ilvl w:val="0"/>
          <w:numId w:val="4"/>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建筑垃圾回填、消纳、综合利用场所名称；</w:t>
      </w:r>
    </w:p>
    <w:p>
      <w:pPr>
        <w:pStyle w:val="6"/>
        <w:numPr>
          <w:ilvl w:val="0"/>
          <w:numId w:val="4"/>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法律、法规规定的其他内容。</w:t>
      </w:r>
    </w:p>
    <w:p>
      <w:pPr>
        <w:pStyle w:val="6"/>
        <w:numPr>
          <w:ilvl w:val="0"/>
          <w:numId w:val="3"/>
        </w:numPr>
        <w:ind w:left="210" w:leftChars="0" w:firstLine="420"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建筑垃圾应当按照国家有关规定进行分类，实行分类收集、分类贮存、分类运输、分类处置。施工单位应开展建筑垃圾分类和合法装载，并及时向工程所在地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运输建筑垃圾应当遵守下列规定：</w:t>
      </w:r>
    </w:p>
    <w:p>
      <w:pPr>
        <w:pStyle w:val="6"/>
        <w:numPr>
          <w:ilvl w:val="0"/>
          <w:numId w:val="5"/>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建立建筑垃圾运输管理台账；</w:t>
      </w:r>
    </w:p>
    <w:p>
      <w:pPr>
        <w:pStyle w:val="6"/>
        <w:numPr>
          <w:ilvl w:val="0"/>
          <w:numId w:val="5"/>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不得将工程渣土、工程泥浆与其他建筑垃圾混合运输；</w:t>
      </w:r>
    </w:p>
    <w:p>
      <w:pPr>
        <w:pStyle w:val="6"/>
        <w:numPr>
          <w:ilvl w:val="0"/>
          <w:numId w:val="5"/>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保持运输车辆、船舶等运输工具的行驶记录、卫星定位等电子装置正常使用；</w:t>
      </w:r>
    </w:p>
    <w:p>
      <w:pPr>
        <w:pStyle w:val="6"/>
        <w:numPr>
          <w:ilvl w:val="0"/>
          <w:numId w:val="5"/>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运输过程中保持运输工具整洁，采取密闭或者其他有效措施防止遗撒建筑垃圾，不得擅自倾倒、抛撒建筑垃圾；</w:t>
      </w:r>
    </w:p>
    <w:p>
      <w:pPr>
        <w:pStyle w:val="6"/>
        <w:numPr>
          <w:ilvl w:val="0"/>
          <w:numId w:val="5"/>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按照建筑垃圾处理方案确定的时间、路线、方式、场所进行运输。建筑垃圾运输车辆、船舶应当符合相应的载运技术条件。建筑垃圾处置场所为陆域的，不得采用开底式船舶运输建筑垃圾。</w:t>
      </w:r>
    </w:p>
    <w:p>
      <w:pPr>
        <w:pStyle w:val="6"/>
        <w:numPr>
          <w:ilvl w:val="0"/>
          <w:numId w:val="3"/>
        </w:numPr>
        <w:ind w:left="210" w:leftChars="0" w:firstLine="420"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工程泥浆应当在施工现场进行脱水固化处理。施工现场不具备条件的，应当采用罐装器具密闭运输至依法设置的建筑垃圾处置场所进行处置。水上工程中依法无需经脱水处理的除外。建筑垃圾应当按照下列方式，优先就地就近利用：</w:t>
      </w:r>
    </w:p>
    <w:p>
      <w:pPr>
        <w:pStyle w:val="6"/>
        <w:numPr>
          <w:ilvl w:val="0"/>
          <w:numId w:val="6"/>
        </w:numPr>
        <w:ind w:left="1055" w:leftChars="0" w:hanging="425" w:firstLineChars="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工程渣土及脱水后的工程泥浆优先用于土方平衡、矿坑修复、环境治理、烧结制品及回填等；</w:t>
      </w:r>
    </w:p>
    <w:p>
      <w:pPr>
        <w:pStyle w:val="6"/>
        <w:numPr>
          <w:ilvl w:val="0"/>
          <w:numId w:val="6"/>
        </w:numPr>
        <w:ind w:left="1055" w:leftChars="0" w:hanging="425" w:firstLineChars="0"/>
        <w:rPr>
          <w:rFonts w:hint="default" w:ascii="宋体" w:hAnsi="宋体" w:cs="宋体"/>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工程垃圾、拆除垃圾和装修垃圾优先用于生产再生骨料、再生砖、再生砌块、再生沥青混合料等建筑垃圾综合利用产品。具备现场综合利用条件的建设工程，应当进行建筑垃圾现场综合利用。</w:t>
      </w:r>
    </w:p>
    <w:p>
      <w:pPr>
        <w:pStyle w:val="6"/>
        <w:numPr>
          <w:ilvl w:val="0"/>
          <w:numId w:val="6"/>
        </w:numPr>
        <w:ind w:left="1055" w:leftChars="0" w:hanging="425" w:firstLineChars="0"/>
        <w:rPr>
          <w:rFonts w:hint="default" w:ascii="宋体" w:hAnsi="宋体" w:cs="宋体"/>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施工单位严格遵守并执行《广东省建筑垃圾管理条例》。</w:t>
      </w:r>
    </w:p>
    <w:p>
      <w:pPr>
        <w:numPr>
          <w:ilvl w:val="0"/>
          <w:numId w:val="0"/>
        </w:numPr>
        <w:tabs>
          <w:tab w:val="left" w:pos="0"/>
        </w:tabs>
        <w:spacing w:line="360" w:lineRule="auto"/>
        <w:ind w:left="420" w:left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服务要求：</w:t>
      </w:r>
    </w:p>
    <w:p>
      <w:pPr>
        <w:numPr>
          <w:ilvl w:val="0"/>
          <w:numId w:val="7"/>
        </w:numPr>
        <w:spacing w:line="360" w:lineRule="auto"/>
        <w:rPr>
          <w:rFonts w:ascii="宋体" w:hAnsi="宋体" w:eastAsia="宋体"/>
          <w:color w:val="auto"/>
          <w:sz w:val="28"/>
          <w:szCs w:val="28"/>
        </w:rPr>
      </w:pPr>
      <w:r>
        <w:rPr>
          <w:rFonts w:hint="eastAsia" w:ascii="宋体" w:hAnsi="宋体" w:eastAsia="宋体"/>
          <w:color w:val="auto"/>
          <w:sz w:val="28"/>
          <w:szCs w:val="28"/>
          <w:lang w:val="en-US" w:eastAsia="zh-CN"/>
        </w:rPr>
        <w:t>承包人</w:t>
      </w:r>
      <w:r>
        <w:rPr>
          <w:rFonts w:ascii="宋体" w:hAnsi="宋体" w:eastAsia="宋体"/>
          <w:color w:val="auto"/>
          <w:sz w:val="28"/>
          <w:szCs w:val="28"/>
        </w:rPr>
        <w:t>必须为项目</w:t>
      </w:r>
      <w:r>
        <w:rPr>
          <w:rFonts w:hint="eastAsia" w:ascii="宋体" w:hAnsi="宋体" w:eastAsia="宋体"/>
          <w:color w:val="auto"/>
          <w:sz w:val="28"/>
          <w:szCs w:val="28"/>
        </w:rPr>
        <w:t>配备包括但不限于下表所要求的：</w:t>
      </w:r>
    </w:p>
    <w:tbl>
      <w:tblPr>
        <w:tblStyle w:val="16"/>
        <w:tblW w:w="101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680"/>
        <w:gridCol w:w="2016"/>
        <w:gridCol w:w="3240"/>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1" w:hRule="atLeast"/>
          <w:tblHeader/>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序号</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职务</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数量</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职业资格或职称</w:t>
            </w:r>
          </w:p>
        </w:tc>
        <w:tc>
          <w:tcPr>
            <w:tcW w:w="212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color w:val="auto"/>
                <w:sz w:val="22"/>
              </w:rPr>
            </w:pPr>
            <w:r>
              <w:rPr>
                <w:rFonts w:hint="eastAsia" w:ascii="宋体" w:hAnsi="宋体" w:eastAsia="宋体" w:cs="宋体"/>
                <w:b/>
                <w:color w:val="auto"/>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项目负责人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val="en-US" w:eastAsia="zh-CN"/>
              </w:rPr>
              <w:t>符合招标公告要求</w:t>
            </w:r>
          </w:p>
        </w:tc>
        <w:tc>
          <w:tcPr>
            <w:tcW w:w="2126" w:type="dxa"/>
            <w:vMerge w:val="restart"/>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组成联合体投标的，由</w:t>
            </w:r>
            <w:r>
              <w:rPr>
                <w:rFonts w:hint="eastAsia" w:ascii="宋体" w:hAnsi="宋体" w:eastAsia="宋体" w:cs="宋体"/>
                <w:color w:val="auto"/>
                <w:kern w:val="0"/>
                <w:sz w:val="22"/>
                <w:lang w:eastAsia="zh-CN"/>
              </w:rPr>
              <w:t>牵头方</w:t>
            </w:r>
            <w:r>
              <w:rPr>
                <w:rFonts w:hint="eastAsia" w:ascii="宋体" w:hAnsi="宋体" w:eastAsia="宋体" w:cs="宋体"/>
                <w:color w:val="auto"/>
                <w:kern w:val="0"/>
                <w:sz w:val="22"/>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2</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eastAsia="zh-CN"/>
              </w:rPr>
              <w:t>专职安全员</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val="en-US" w:eastAsia="zh-CN"/>
              </w:rPr>
              <w:t>符合招标公告要求</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3</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eastAsia="zh-CN"/>
              </w:rPr>
              <w:t>技术负责人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val="en-US" w:eastAsia="zh-CN"/>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val="en-US" w:eastAsia="zh-CN"/>
              </w:rPr>
              <w:t>符合招标公告要求</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4</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eastAsia="zh-CN"/>
              </w:rPr>
              <w:t>安全负责人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val="en-US" w:eastAsia="zh-CN"/>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sz w:val="22"/>
                <w:lang w:eastAsia="zh-CN"/>
              </w:rPr>
              <w:t>具备注册中级安全工程师，工程类相关专业中级或以上技术职称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5</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eastAsia="zh-CN"/>
              </w:rPr>
              <w:t>质量负责人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具备工程类</w:t>
            </w:r>
            <w:r>
              <w:rPr>
                <w:rFonts w:hint="eastAsia" w:ascii="宋体" w:hAnsi="宋体" w:eastAsia="宋体" w:cs="宋体"/>
                <w:color w:val="auto"/>
                <w:kern w:val="0"/>
                <w:sz w:val="22"/>
                <w:lang w:eastAsia="zh-CN"/>
              </w:rPr>
              <w:t>相关专业</w:t>
            </w:r>
            <w:r>
              <w:rPr>
                <w:rFonts w:hint="eastAsia" w:ascii="宋体" w:hAnsi="宋体" w:eastAsia="宋体" w:cs="宋体"/>
                <w:color w:val="auto"/>
                <w:kern w:val="0"/>
                <w:sz w:val="22"/>
              </w:rPr>
              <w:t>中级或以上技术职称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6</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eastAsia="zh-CN"/>
              </w:rPr>
              <w:t>造价负责人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val="en-US" w:eastAsia="zh-CN"/>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val="en-US" w:eastAsia="zh-CN"/>
              </w:rPr>
              <w:t>具有注册一级造价工程师</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7</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sz w:val="22"/>
                <w:lang w:eastAsia="zh-CN"/>
              </w:rPr>
              <w:t>土建工程师</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具备工程类</w:t>
            </w:r>
            <w:r>
              <w:rPr>
                <w:rFonts w:hint="eastAsia" w:ascii="宋体" w:hAnsi="宋体" w:eastAsia="宋体" w:cs="宋体"/>
                <w:color w:val="auto"/>
                <w:kern w:val="0"/>
                <w:sz w:val="22"/>
                <w:lang w:eastAsia="zh-CN"/>
              </w:rPr>
              <w:t>相关专业</w:t>
            </w:r>
            <w:r>
              <w:rPr>
                <w:rFonts w:hint="eastAsia" w:ascii="宋体" w:hAnsi="宋体" w:eastAsia="宋体" w:cs="宋体"/>
                <w:color w:val="auto"/>
                <w:kern w:val="0"/>
                <w:sz w:val="22"/>
              </w:rPr>
              <w:t>中级或以上技术职称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8</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eastAsia="zh-CN"/>
              </w:rPr>
              <w:t>电气工程师</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lang w:val="en-US" w:eastAsia="zh-CN"/>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rPr>
              <w:t>具备电气专业类中级或以上技术职称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eastAsia="宋体" w:cs="宋体"/>
                <w:color w:val="auto"/>
                <w:sz w:val="22"/>
                <w:lang w:val="en-US" w:eastAsia="zh-CN"/>
              </w:rPr>
              <w:t>9</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eastAsia="宋体" w:cs="宋体"/>
                <w:color w:val="auto"/>
                <w:kern w:val="0"/>
                <w:sz w:val="22"/>
                <w:lang w:eastAsia="zh-CN"/>
              </w:rPr>
              <w:t>机电工程师</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具备建筑电气类专业中级或以上技术职称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10</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机电设备安装工程师</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具备建筑机电设备类专业中级或以上技术职称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11</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建筑施工安装工程师</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具备建筑施工安装类专业中级或以上技术职称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12</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设计项目负责人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符合招标公告要求</w:t>
            </w:r>
          </w:p>
        </w:tc>
        <w:tc>
          <w:tcPr>
            <w:tcW w:w="2126" w:type="dxa"/>
            <w:vMerge w:val="restart"/>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r>
              <w:rPr>
                <w:rFonts w:hint="eastAsia" w:ascii="宋体" w:hAnsi="宋体" w:eastAsia="宋体" w:cs="宋体"/>
                <w:color w:val="auto"/>
                <w:kern w:val="0"/>
                <w:sz w:val="22"/>
              </w:rPr>
              <w:t>组成联合体投标的，由设计方提供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13</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建筑专业负责人</w:t>
            </w:r>
            <w:bookmarkStart w:id="15" w:name="_GoBack"/>
            <w:bookmarkEnd w:id="15"/>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具有建筑类相关专业</w:t>
            </w:r>
            <w:r>
              <w:rPr>
                <w:rFonts w:hint="eastAsia" w:ascii="宋体" w:hAnsi="宋体" w:eastAsia="宋体" w:cs="宋体"/>
                <w:color w:val="auto"/>
                <w:kern w:val="0"/>
                <w:sz w:val="22"/>
                <w:lang w:val="en-US" w:eastAsia="zh-CN"/>
              </w:rPr>
              <w:t>中级</w:t>
            </w:r>
            <w:r>
              <w:rPr>
                <w:rFonts w:hint="eastAsia" w:ascii="宋体" w:hAnsi="宋体" w:eastAsia="宋体" w:cs="宋体"/>
                <w:color w:val="auto"/>
                <w:kern w:val="0"/>
                <w:sz w:val="22"/>
              </w:rPr>
              <w:t>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14</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结构专业负责人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具有</w:t>
            </w:r>
            <w:r>
              <w:rPr>
                <w:rFonts w:hint="eastAsia" w:ascii="宋体" w:hAnsi="宋体" w:eastAsia="宋体" w:cs="宋体"/>
                <w:color w:val="auto"/>
                <w:kern w:val="0"/>
                <w:sz w:val="22"/>
                <w:lang w:val="en-US" w:eastAsia="zh-CN"/>
              </w:rPr>
              <w:t>结构</w:t>
            </w:r>
            <w:r>
              <w:rPr>
                <w:rFonts w:hint="eastAsia" w:ascii="宋体" w:hAnsi="宋体" w:eastAsia="宋体" w:cs="宋体"/>
                <w:color w:val="auto"/>
                <w:kern w:val="0"/>
                <w:sz w:val="22"/>
              </w:rPr>
              <w:t>类相关专业</w:t>
            </w:r>
            <w:r>
              <w:rPr>
                <w:rFonts w:hint="eastAsia" w:ascii="宋体" w:hAnsi="宋体" w:eastAsia="宋体" w:cs="宋体"/>
                <w:color w:val="auto"/>
                <w:kern w:val="0"/>
                <w:sz w:val="22"/>
                <w:lang w:val="en-US" w:eastAsia="zh-CN"/>
              </w:rPr>
              <w:t>中级</w:t>
            </w:r>
            <w:r>
              <w:rPr>
                <w:rFonts w:hint="eastAsia" w:ascii="宋体" w:hAnsi="宋体" w:eastAsia="宋体" w:cs="宋体"/>
                <w:color w:val="auto"/>
                <w:kern w:val="0"/>
                <w:sz w:val="22"/>
              </w:rPr>
              <w:t>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eastAsia="宋体" w:cs="宋体"/>
                <w:color w:val="auto"/>
                <w:sz w:val="22"/>
                <w:lang w:val="en-US" w:eastAsia="zh-CN"/>
              </w:rPr>
              <w:t>15</w:t>
            </w:r>
          </w:p>
        </w:tc>
        <w:tc>
          <w:tcPr>
            <w:tcW w:w="168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给排水专业负责人</w:t>
            </w:r>
          </w:p>
        </w:tc>
        <w:tc>
          <w:tcPr>
            <w:tcW w:w="2016"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240" w:type="dxa"/>
            <w:tcBorders>
              <w:tl2br w:val="nil"/>
              <w:tr2bl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具有</w:t>
            </w:r>
            <w:r>
              <w:rPr>
                <w:rFonts w:hint="eastAsia" w:ascii="宋体" w:hAnsi="宋体" w:eastAsia="宋体" w:cs="宋体"/>
                <w:color w:val="auto"/>
                <w:kern w:val="0"/>
                <w:sz w:val="22"/>
                <w:lang w:val="en-US" w:eastAsia="zh-CN"/>
              </w:rPr>
              <w:t>给排水</w:t>
            </w:r>
            <w:r>
              <w:rPr>
                <w:rFonts w:hint="eastAsia" w:ascii="宋体" w:hAnsi="宋体" w:eastAsia="宋体" w:cs="宋体"/>
                <w:color w:val="auto"/>
                <w:kern w:val="0"/>
                <w:sz w:val="22"/>
              </w:rPr>
              <w:t>类相关专业</w:t>
            </w:r>
            <w:r>
              <w:rPr>
                <w:rFonts w:hint="eastAsia" w:ascii="宋体" w:hAnsi="宋体" w:eastAsia="宋体" w:cs="宋体"/>
                <w:color w:val="auto"/>
                <w:kern w:val="0"/>
                <w:sz w:val="22"/>
                <w:lang w:val="en-US" w:eastAsia="zh-CN"/>
              </w:rPr>
              <w:t>中级</w:t>
            </w:r>
            <w:r>
              <w:rPr>
                <w:rFonts w:hint="eastAsia" w:ascii="宋体" w:hAnsi="宋体" w:eastAsia="宋体" w:cs="宋体"/>
                <w:color w:val="auto"/>
                <w:kern w:val="0"/>
                <w:sz w:val="22"/>
              </w:rPr>
              <w:t>或以上技术职称</w:t>
            </w:r>
          </w:p>
        </w:tc>
        <w:tc>
          <w:tcPr>
            <w:tcW w:w="2126" w:type="dxa"/>
            <w:vMerge w:val="continue"/>
            <w:tcBorders>
              <w:tl2br w:val="nil"/>
              <w:tr2bl w:val="nil"/>
            </w:tcBorders>
            <w:shd w:val="clear" w:color="auto" w:fill="auto"/>
            <w:tcMar>
              <w:top w:w="12" w:type="dxa"/>
              <w:left w:w="12" w:type="dxa"/>
              <w:right w:w="12" w:type="dxa"/>
            </w:tcMar>
            <w:vAlign w:val="center"/>
          </w:tcPr>
          <w:p>
            <w:pPr>
              <w:jc w:val="center"/>
              <w:rPr>
                <w:rFonts w:ascii="宋体" w:hAnsi="宋体" w:eastAsia="宋体" w:cs="宋体"/>
                <w:color w:val="auto"/>
                <w:sz w:val="22"/>
              </w:rPr>
            </w:pPr>
          </w:p>
        </w:tc>
      </w:tr>
    </w:tbl>
    <w:p>
      <w:pPr>
        <w:pStyle w:val="6"/>
        <w:rPr>
          <w:rFonts w:ascii="宋体" w:hAnsi="宋体"/>
          <w:color w:val="auto"/>
          <w:sz w:val="24"/>
          <w:szCs w:val="24"/>
        </w:rPr>
      </w:pPr>
    </w:p>
    <w:p>
      <w:pPr>
        <w:numPr>
          <w:ilvl w:val="0"/>
          <w:numId w:val="7"/>
        </w:numPr>
        <w:spacing w:line="360" w:lineRule="auto"/>
        <w:rPr>
          <w:rFonts w:ascii="宋体" w:hAnsi="宋体" w:eastAsia="宋体"/>
          <w:color w:val="auto"/>
          <w:sz w:val="28"/>
          <w:szCs w:val="28"/>
        </w:rPr>
      </w:pPr>
      <w:r>
        <w:rPr>
          <w:rFonts w:hint="eastAsia" w:ascii="宋体" w:hAnsi="宋体" w:eastAsia="宋体"/>
          <w:color w:val="auto"/>
          <w:sz w:val="28"/>
          <w:szCs w:val="28"/>
        </w:rPr>
        <w:t>中标人须遵守</w:t>
      </w:r>
      <w:r>
        <w:rPr>
          <w:rFonts w:hint="eastAsia" w:ascii="宋体" w:hAnsi="宋体" w:eastAsia="宋体"/>
          <w:color w:val="auto"/>
          <w:sz w:val="28"/>
          <w:szCs w:val="28"/>
          <w:lang w:val="en-US" w:eastAsia="zh-CN"/>
        </w:rPr>
        <w:t>发包人</w:t>
      </w:r>
      <w:r>
        <w:rPr>
          <w:rFonts w:hint="eastAsia" w:ascii="宋体" w:hAnsi="宋体" w:eastAsia="宋体"/>
          <w:color w:val="auto"/>
          <w:sz w:val="28"/>
          <w:szCs w:val="28"/>
        </w:rPr>
        <w:t>的房屋维修改造工程及其他与建设工程相关的管理制度，服从招标人的考核管理，积极配合，对检查出来的问题应限期整改。</w:t>
      </w:r>
    </w:p>
    <w:p>
      <w:pPr>
        <w:adjustRightInd w:val="0"/>
        <w:snapToGrid w:val="0"/>
        <w:spacing w:line="360" w:lineRule="auto"/>
        <w:rPr>
          <w:rFonts w:hint="eastAsia" w:ascii="宋体" w:hAnsi="宋体" w:cs="宋体"/>
          <w:b/>
          <w:bCs/>
          <w:color w:val="auto"/>
          <w:sz w:val="24"/>
          <w:lang w:val="en-US" w:eastAsia="zh-CN"/>
        </w:rPr>
      </w:pPr>
    </w:p>
    <w:p>
      <w:pPr>
        <w:adjustRightInd w:val="0"/>
        <w:snapToGrid w:val="0"/>
        <w:spacing w:line="360" w:lineRule="auto"/>
        <w:rPr>
          <w:rFonts w:hint="eastAsia" w:asciiTheme="minorEastAsia" w:hAnsiTheme="minorEastAsia" w:eastAsiaTheme="minorEastAsia" w:cstheme="minorEastAsia"/>
          <w:b/>
          <w:bCs/>
          <w:color w:val="auto"/>
          <w:sz w:val="28"/>
          <w:szCs w:val="24"/>
        </w:rPr>
      </w:pPr>
      <w:r>
        <w:rPr>
          <w:rFonts w:hint="eastAsia" w:asciiTheme="minorEastAsia" w:hAnsiTheme="minorEastAsia" w:eastAsiaTheme="minorEastAsia" w:cstheme="minorEastAsia"/>
          <w:b/>
          <w:bCs/>
          <w:color w:val="auto"/>
          <w:sz w:val="28"/>
          <w:szCs w:val="24"/>
          <w:lang w:val="en-US" w:eastAsia="zh-CN"/>
        </w:rPr>
        <w:t>九、计量计价和支付</w:t>
      </w:r>
      <w:r>
        <w:rPr>
          <w:rFonts w:hint="eastAsia" w:asciiTheme="minorEastAsia" w:hAnsiTheme="minorEastAsia" w:eastAsiaTheme="minorEastAsia" w:cstheme="minorEastAsia"/>
          <w:b/>
          <w:bCs/>
          <w:color w:val="auto"/>
          <w:sz w:val="28"/>
          <w:szCs w:val="24"/>
        </w:rPr>
        <w:t>方式</w:t>
      </w:r>
    </w:p>
    <w:p>
      <w:pPr>
        <w:adjustRightInd w:val="0"/>
        <w:snapToGrid w:val="0"/>
        <w:spacing w:line="360" w:lineRule="auto"/>
        <w:ind w:firstLine="562" w:firstLineChars="200"/>
        <w:rPr>
          <w:rFonts w:hint="eastAsia" w:asciiTheme="minorEastAsia" w:hAnsiTheme="minorEastAsia" w:eastAsiaTheme="minorEastAsia" w:cstheme="minorEastAsia"/>
          <w:b/>
          <w:bCs/>
          <w:color w:val="auto"/>
          <w:sz w:val="28"/>
          <w:szCs w:val="24"/>
        </w:rPr>
      </w:pPr>
      <w:r>
        <w:rPr>
          <w:rFonts w:hint="eastAsia" w:asciiTheme="minorEastAsia" w:hAnsiTheme="minorEastAsia" w:eastAsiaTheme="minorEastAsia" w:cstheme="minorEastAsia"/>
          <w:b/>
          <w:bCs/>
          <w:color w:val="auto"/>
          <w:sz w:val="28"/>
          <w:szCs w:val="24"/>
          <w:lang w:val="en-US" w:eastAsia="zh-CN"/>
        </w:rPr>
        <w:t>1.</w:t>
      </w:r>
      <w:r>
        <w:rPr>
          <w:rFonts w:hint="eastAsia" w:asciiTheme="minorEastAsia" w:hAnsiTheme="minorEastAsia" w:eastAsiaTheme="minorEastAsia" w:cstheme="minorEastAsia"/>
          <w:b/>
          <w:bCs/>
          <w:color w:val="auto"/>
          <w:sz w:val="28"/>
          <w:szCs w:val="24"/>
        </w:rPr>
        <w:t>设计费</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lang w:val="en-US" w:eastAsia="zh-CN"/>
        </w:rPr>
        <w:t>1.1</w:t>
      </w:r>
      <w:r>
        <w:rPr>
          <w:rFonts w:hint="eastAsia" w:asciiTheme="minorEastAsia" w:hAnsiTheme="minorEastAsia" w:eastAsiaTheme="minorEastAsia" w:cstheme="minorEastAsia"/>
          <w:color w:val="auto"/>
          <w:sz w:val="28"/>
          <w:szCs w:val="24"/>
        </w:rPr>
        <w:t>本项目工程设计费用采用合同总价包干，除合同另有约定外，不得以任何方式另行增加设计费。</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lang w:val="en-US" w:eastAsia="zh-CN"/>
        </w:rPr>
        <w:t>1.2设计费支付方式如下</w:t>
      </w:r>
      <w:r>
        <w:rPr>
          <w:rFonts w:hint="eastAsia" w:asciiTheme="minorEastAsia" w:hAnsiTheme="minorEastAsia" w:eastAsiaTheme="minorEastAsia" w:cstheme="minorEastAsia"/>
          <w:color w:val="auto"/>
          <w:sz w:val="28"/>
          <w:szCs w:val="24"/>
        </w:rPr>
        <w:t>：</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866"/>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blHeader/>
          <w:jc w:val="center"/>
        </w:trPr>
        <w:tc>
          <w:tcPr>
            <w:tcW w:w="1466" w:type="dxa"/>
            <w:noWrap/>
            <w:vAlign w:val="center"/>
          </w:tcPr>
          <w:p>
            <w:pPr>
              <w:adjustRightInd w:val="0"/>
              <w:snapToGrid w:val="0"/>
              <w:spacing w:line="360" w:lineRule="auto"/>
              <w:jc w:val="center"/>
              <w:rPr>
                <w:rFonts w:ascii="宋体" w:hAnsi="宋体" w:cs="宋体"/>
                <w:b/>
                <w:bCs/>
                <w:color w:val="auto"/>
                <w:sz w:val="24"/>
              </w:rPr>
            </w:pPr>
            <w:r>
              <w:rPr>
                <w:rFonts w:hint="eastAsia" w:ascii="宋体" w:hAnsi="宋体" w:cs="宋体"/>
                <w:b/>
                <w:bCs/>
                <w:color w:val="auto"/>
                <w:sz w:val="24"/>
              </w:rPr>
              <w:t>编号</w:t>
            </w:r>
          </w:p>
        </w:tc>
        <w:tc>
          <w:tcPr>
            <w:tcW w:w="3866" w:type="dxa"/>
            <w:noWrap/>
            <w:vAlign w:val="center"/>
          </w:tcPr>
          <w:p>
            <w:pPr>
              <w:adjustRightInd w:val="0"/>
              <w:snapToGrid w:val="0"/>
              <w:spacing w:line="360" w:lineRule="auto"/>
              <w:jc w:val="center"/>
              <w:rPr>
                <w:rFonts w:hint="default" w:ascii="宋体" w:hAnsi="宋体" w:eastAsia="等线" w:cs="宋体"/>
                <w:b/>
                <w:bCs/>
                <w:color w:val="auto"/>
                <w:sz w:val="24"/>
                <w:lang w:val="en-US" w:eastAsia="zh-CN"/>
              </w:rPr>
            </w:pPr>
            <w:r>
              <w:rPr>
                <w:rFonts w:hint="eastAsia" w:ascii="宋体" w:hAnsi="宋体" w:cs="宋体"/>
                <w:b/>
                <w:bCs/>
                <w:color w:val="auto"/>
                <w:sz w:val="24"/>
                <w:lang w:val="en-US" w:eastAsia="zh-CN"/>
              </w:rPr>
              <w:t>支付节点</w:t>
            </w:r>
          </w:p>
        </w:tc>
        <w:tc>
          <w:tcPr>
            <w:tcW w:w="3190" w:type="dxa"/>
            <w:noWrap/>
            <w:vAlign w:val="center"/>
          </w:tcPr>
          <w:p>
            <w:pPr>
              <w:adjustRightInd w:val="0"/>
              <w:snapToGrid w:val="0"/>
              <w:spacing w:line="360" w:lineRule="auto"/>
              <w:jc w:val="center"/>
              <w:rPr>
                <w:rFonts w:hint="default" w:ascii="宋体" w:hAnsi="宋体" w:eastAsia="等线" w:cs="宋体"/>
                <w:b/>
                <w:bCs/>
                <w:color w:val="auto"/>
                <w:sz w:val="24"/>
                <w:lang w:val="en-US" w:eastAsia="zh-CN"/>
              </w:rPr>
            </w:pPr>
            <w:r>
              <w:rPr>
                <w:rFonts w:hint="eastAsia" w:ascii="宋体" w:hAnsi="宋体" w:cs="宋体"/>
                <w:b/>
                <w:bCs/>
                <w:color w:val="auto"/>
                <w:sz w:val="24"/>
                <w:lang w:val="en-US" w:eastAsia="zh-CN"/>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一</w:t>
            </w:r>
          </w:p>
        </w:tc>
        <w:tc>
          <w:tcPr>
            <w:tcW w:w="3866" w:type="dxa"/>
            <w:noWrap/>
            <w:vAlign w:val="center"/>
          </w:tcPr>
          <w:p>
            <w:pPr>
              <w:adjustRightInd w:val="0"/>
              <w:snapToGrid w:val="0"/>
              <w:spacing w:line="360" w:lineRule="auto"/>
              <w:ind w:firstLine="560" w:firstLineChars="200"/>
              <w:jc w:val="left"/>
              <w:rPr>
                <w:rFonts w:hint="default" w:eastAsia="等线" w:asciiTheme="minorEastAsia" w:hAnsi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预付款：</w:t>
            </w:r>
            <w:r>
              <w:rPr>
                <w:rFonts w:hint="eastAsia" w:asciiTheme="minorEastAsia" w:hAnsiTheme="minorEastAsia" w:eastAsiaTheme="minorEastAsia" w:cstheme="minorEastAsia"/>
                <w:color w:val="auto"/>
                <w:sz w:val="28"/>
                <w:szCs w:val="24"/>
                <w:highlight w:val="none"/>
              </w:rPr>
              <w:t>提交履约担保</w:t>
            </w:r>
            <w:r>
              <w:rPr>
                <w:rFonts w:hint="eastAsia" w:asciiTheme="minorEastAsia" w:hAnsiTheme="minorEastAsia" w:eastAsiaTheme="minorEastAsia" w:cstheme="minorEastAsia"/>
                <w:color w:val="auto"/>
                <w:sz w:val="28"/>
                <w:szCs w:val="24"/>
                <w:highlight w:val="none"/>
                <w:lang w:val="en-US" w:eastAsia="zh-CN"/>
              </w:rPr>
              <w:t>及相关请款材料后</w:t>
            </w:r>
          </w:p>
        </w:tc>
        <w:tc>
          <w:tcPr>
            <w:tcW w:w="3190" w:type="dxa"/>
            <w:noWrap/>
            <w:vAlign w:val="center"/>
          </w:tcPr>
          <w:p>
            <w:pPr>
              <w:adjustRightInd w:val="0"/>
              <w:snapToGrid w:val="0"/>
              <w:spacing w:line="360" w:lineRule="auto"/>
              <w:ind w:firstLine="0" w:firstLineChars="0"/>
              <w:jc w:val="left"/>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rPr>
              <w:t>合同暂定设计费金额的</w:t>
            </w:r>
            <w:r>
              <w:rPr>
                <w:rFonts w:hint="eastAsia" w:asciiTheme="minorEastAsia" w:hAnsiTheme="minorEastAsia" w:eastAsiaTheme="minorEastAsia" w:cstheme="minorEastAsia"/>
                <w:color w:val="auto"/>
                <w:sz w:val="28"/>
                <w:szCs w:val="24"/>
                <w:lang w:val="en-US" w:eastAsia="zh-CN"/>
              </w:rPr>
              <w:t>10</w:t>
            </w:r>
            <w:r>
              <w:rPr>
                <w:rFonts w:hint="eastAsia" w:asciiTheme="minorEastAsia" w:hAnsiTheme="minorEastAsia" w:eastAsiaTheme="minorEastAsia" w:cstheme="minorEastAsia"/>
                <w:color w:val="auto"/>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466" w:type="dxa"/>
            <w:shd w:val="clear" w:color="auto" w:fill="auto"/>
            <w:noWrap/>
            <w:vAlign w:val="center"/>
          </w:tcPr>
          <w:p>
            <w:pPr>
              <w:adjustRightInd w:val="0"/>
              <w:snapToGrid w:val="0"/>
              <w:spacing w:line="360" w:lineRule="auto"/>
              <w:jc w:val="center"/>
              <w:rPr>
                <w:rFonts w:hint="eastAsia" w:ascii="宋体" w:hAnsi="宋体" w:eastAsia="等线"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二</w:t>
            </w:r>
          </w:p>
        </w:tc>
        <w:tc>
          <w:tcPr>
            <w:tcW w:w="3866" w:type="dxa"/>
            <w:shd w:val="clear" w:color="auto" w:fill="auto"/>
            <w:noWrap/>
            <w:vAlign w:val="center"/>
          </w:tcPr>
          <w:p>
            <w:pPr>
              <w:adjustRightInd w:val="0"/>
              <w:snapToGrid w:val="0"/>
              <w:spacing w:line="360" w:lineRule="auto"/>
              <w:ind w:firstLine="560" w:firstLineChars="200"/>
              <w:rPr>
                <w:rFonts w:hint="eastAsia" w:asciiTheme="minorEastAsia" w:hAnsiTheme="minorEastAsia" w:eastAsiaTheme="minorEastAsia" w:cstheme="minorEastAsia"/>
                <w:color w:val="auto"/>
                <w:kern w:val="2"/>
                <w:sz w:val="28"/>
                <w:szCs w:val="24"/>
                <w:lang w:val="en-US" w:eastAsia="zh-CN" w:bidi="ar-SA"/>
              </w:rPr>
            </w:pPr>
            <w:r>
              <w:rPr>
                <w:rFonts w:hint="eastAsia" w:asciiTheme="minorEastAsia" w:hAnsiTheme="minorEastAsia" w:eastAsiaTheme="minorEastAsia" w:cstheme="minorEastAsia"/>
                <w:color w:val="auto"/>
                <w:sz w:val="28"/>
                <w:szCs w:val="24"/>
                <w:lang w:val="en-US" w:eastAsia="zh-CN"/>
              </w:rPr>
              <w:t>进度款：完成</w:t>
            </w:r>
            <w:r>
              <w:rPr>
                <w:rFonts w:hint="eastAsia" w:asciiTheme="minorEastAsia" w:hAnsiTheme="minorEastAsia" w:eastAsiaTheme="minorEastAsia" w:cstheme="minorEastAsia"/>
                <w:color w:val="auto"/>
                <w:sz w:val="28"/>
                <w:szCs w:val="24"/>
              </w:rPr>
              <w:t>方案设计</w:t>
            </w:r>
            <w:r>
              <w:rPr>
                <w:rFonts w:hint="eastAsia" w:asciiTheme="minorEastAsia" w:hAnsiTheme="minorEastAsia" w:eastAsiaTheme="minorEastAsia" w:cstheme="minorEastAsia"/>
                <w:color w:val="auto"/>
                <w:sz w:val="28"/>
                <w:szCs w:val="24"/>
                <w:lang w:val="en-US" w:eastAsia="zh-CN"/>
              </w:rPr>
              <w:t>和概算，经</w:t>
            </w:r>
            <w:r>
              <w:rPr>
                <w:rFonts w:hint="eastAsia" w:asciiTheme="minorEastAsia" w:hAnsiTheme="minorEastAsia" w:eastAsiaTheme="minorEastAsia" w:cstheme="minorEastAsia"/>
                <w:color w:val="auto"/>
                <w:sz w:val="28"/>
                <w:szCs w:val="24"/>
              </w:rPr>
              <w:t>发包人</w:t>
            </w:r>
            <w:r>
              <w:rPr>
                <w:rFonts w:hint="eastAsia" w:asciiTheme="minorEastAsia" w:hAnsiTheme="minorEastAsia" w:eastAsiaTheme="minorEastAsia" w:cstheme="minorEastAsia"/>
                <w:color w:val="auto"/>
                <w:sz w:val="28"/>
                <w:szCs w:val="24"/>
                <w:lang w:val="en-US" w:eastAsia="zh-CN"/>
              </w:rPr>
              <w:t>确认</w:t>
            </w:r>
            <w:r>
              <w:rPr>
                <w:rFonts w:hint="eastAsia" w:asciiTheme="minorEastAsia" w:hAnsiTheme="minorEastAsia" w:eastAsiaTheme="minorEastAsia" w:cstheme="minorEastAsia"/>
                <w:color w:val="auto"/>
                <w:sz w:val="28"/>
                <w:szCs w:val="24"/>
              </w:rPr>
              <w:t>，按发包人要求提供申请支付文件资料，完成审批流程后15个工作日内。</w:t>
            </w:r>
          </w:p>
        </w:tc>
        <w:tc>
          <w:tcPr>
            <w:tcW w:w="3190" w:type="dxa"/>
            <w:shd w:val="clear" w:color="auto" w:fill="auto"/>
            <w:noWrap/>
            <w:vAlign w:val="center"/>
          </w:tcPr>
          <w:p>
            <w:pPr>
              <w:adjustRightInd w:val="0"/>
              <w:snapToGrid w:val="0"/>
              <w:spacing w:line="360" w:lineRule="auto"/>
              <w:ind w:firstLine="0" w:firstLineChars="0"/>
              <w:rPr>
                <w:rFonts w:hint="eastAsia" w:asciiTheme="minorEastAsia" w:hAnsiTheme="minorEastAsia" w:eastAsiaTheme="minorEastAsia" w:cstheme="minorEastAsia"/>
                <w:color w:val="auto"/>
                <w:kern w:val="2"/>
                <w:sz w:val="28"/>
                <w:szCs w:val="24"/>
                <w:lang w:val="en-US" w:eastAsia="zh-CN" w:bidi="ar-SA"/>
              </w:rPr>
            </w:pPr>
            <w:r>
              <w:rPr>
                <w:rFonts w:hint="eastAsia" w:asciiTheme="minorEastAsia" w:hAnsiTheme="minorEastAsia" w:eastAsiaTheme="minorEastAsia" w:cstheme="minorEastAsia"/>
                <w:color w:val="auto"/>
                <w:sz w:val="28"/>
                <w:szCs w:val="24"/>
              </w:rPr>
              <w:t>合同暂定设计费金额的</w:t>
            </w:r>
            <w:r>
              <w:rPr>
                <w:rFonts w:hint="eastAsia" w:asciiTheme="minorEastAsia" w:hAnsiTheme="minorEastAsia" w:eastAsiaTheme="minorEastAsia" w:cstheme="minorEastAsia"/>
                <w:color w:val="auto"/>
                <w:sz w:val="28"/>
                <w:szCs w:val="24"/>
                <w:lang w:eastAsia="zh-CN"/>
              </w:rPr>
              <w:t>1</w:t>
            </w:r>
            <w:r>
              <w:rPr>
                <w:rFonts w:hint="eastAsia" w:asciiTheme="minorEastAsia" w:hAnsiTheme="minorEastAsia" w:eastAsiaTheme="minorEastAsia" w:cstheme="minorEastAsia"/>
                <w:color w:val="auto"/>
                <w:sz w:val="28"/>
                <w:szCs w:val="24"/>
                <w:lang w:val="en-US" w:eastAsia="zh-CN"/>
              </w:rPr>
              <w:t>5</w:t>
            </w:r>
            <w:r>
              <w:rPr>
                <w:rFonts w:hint="eastAsia" w:asciiTheme="minorEastAsia" w:hAnsiTheme="minorEastAsia" w:eastAsiaTheme="minorEastAsia" w:cstheme="minorEastAsia"/>
                <w:color w:val="auto"/>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hint="eastAsia" w:ascii="宋体" w:hAnsi="宋体" w:eastAsia="等线" w:cs="宋体"/>
                <w:color w:val="auto"/>
                <w:sz w:val="24"/>
                <w:highlight w:val="none"/>
                <w:lang w:eastAsia="zh-CN"/>
              </w:rPr>
            </w:pPr>
            <w:r>
              <w:rPr>
                <w:rFonts w:hint="eastAsia" w:ascii="宋体" w:hAnsi="宋体" w:cs="宋体"/>
                <w:color w:val="auto"/>
                <w:sz w:val="24"/>
                <w:highlight w:val="none"/>
                <w:lang w:val="en-US" w:eastAsia="zh-CN"/>
              </w:rPr>
              <w:t>三</w:t>
            </w:r>
          </w:p>
        </w:tc>
        <w:tc>
          <w:tcPr>
            <w:tcW w:w="3866" w:type="dxa"/>
            <w:noWrap/>
            <w:vAlign w:val="center"/>
          </w:tcPr>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lang w:val="en-US" w:eastAsia="zh-CN"/>
              </w:rPr>
              <w:t>进度款：</w:t>
            </w:r>
            <w:r>
              <w:rPr>
                <w:rFonts w:hint="eastAsia" w:asciiTheme="minorEastAsia" w:hAnsiTheme="minorEastAsia" w:eastAsiaTheme="minorEastAsia" w:cstheme="minorEastAsia"/>
                <w:color w:val="auto"/>
                <w:sz w:val="28"/>
                <w:szCs w:val="24"/>
              </w:rPr>
              <w:t>施工图审定后，按发包人要求提供申请支付文件资料，完成审批流程后15个工作日内。</w:t>
            </w:r>
          </w:p>
        </w:tc>
        <w:tc>
          <w:tcPr>
            <w:tcW w:w="3190" w:type="dxa"/>
            <w:noWrap/>
            <w:vAlign w:val="center"/>
          </w:tcPr>
          <w:p>
            <w:pPr>
              <w:adjustRightInd w:val="0"/>
              <w:snapToGrid w:val="0"/>
              <w:spacing w:line="360" w:lineRule="auto"/>
              <w:ind w:firstLine="0" w:firstLineChars="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rPr>
              <w:t>合同暂定设计费金额的</w:t>
            </w:r>
            <w:r>
              <w:rPr>
                <w:rFonts w:hint="eastAsia" w:asciiTheme="minorEastAsia" w:hAnsiTheme="minorEastAsia" w:eastAsiaTheme="minorEastAsia" w:cstheme="minorEastAsia"/>
                <w:color w:val="auto"/>
                <w:sz w:val="28"/>
                <w:szCs w:val="24"/>
                <w:lang w:val="en-US" w:eastAsia="zh-CN"/>
              </w:rPr>
              <w:t>50</w:t>
            </w:r>
            <w:r>
              <w:rPr>
                <w:rFonts w:hint="eastAsia" w:asciiTheme="minorEastAsia" w:hAnsiTheme="minorEastAsia" w:eastAsiaTheme="minorEastAsia" w:cstheme="minorEastAsia"/>
                <w:color w:val="auto"/>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hint="eastAsia" w:ascii="宋体" w:hAnsi="宋体" w:eastAsia="等线" w:cs="宋体"/>
                <w:color w:val="auto"/>
                <w:sz w:val="24"/>
                <w:highlight w:val="none"/>
                <w:lang w:eastAsia="zh-CN"/>
              </w:rPr>
            </w:pPr>
            <w:r>
              <w:rPr>
                <w:rFonts w:hint="eastAsia" w:ascii="宋体" w:hAnsi="宋体" w:cs="宋体"/>
                <w:color w:val="auto"/>
                <w:sz w:val="24"/>
                <w:highlight w:val="none"/>
                <w:lang w:val="en-US" w:eastAsia="zh-CN"/>
              </w:rPr>
              <w:t>四</w:t>
            </w:r>
          </w:p>
        </w:tc>
        <w:tc>
          <w:tcPr>
            <w:tcW w:w="3866" w:type="dxa"/>
            <w:noWrap/>
            <w:vAlign w:val="center"/>
          </w:tcPr>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lang w:val="en-US" w:eastAsia="zh-CN"/>
              </w:rPr>
              <w:t>进度款：</w:t>
            </w:r>
            <w:r>
              <w:rPr>
                <w:rFonts w:hint="eastAsia" w:asciiTheme="minorEastAsia" w:hAnsiTheme="minorEastAsia" w:eastAsiaTheme="minorEastAsia" w:cstheme="minorEastAsia"/>
                <w:color w:val="auto"/>
                <w:sz w:val="28"/>
                <w:szCs w:val="24"/>
              </w:rPr>
              <w:t>工程验收完成，竣工图提交给发包人，按发包人要求提供申请支付文件资料，完成审批流程后15个工作日内。</w:t>
            </w:r>
          </w:p>
        </w:tc>
        <w:tc>
          <w:tcPr>
            <w:tcW w:w="3190" w:type="dxa"/>
            <w:noWrap/>
            <w:vAlign w:val="center"/>
          </w:tcPr>
          <w:p>
            <w:pPr>
              <w:adjustRightInd w:val="0"/>
              <w:snapToGrid w:val="0"/>
              <w:spacing w:line="360" w:lineRule="auto"/>
              <w:ind w:firstLine="0" w:firstLineChars="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rPr>
              <w:t>合同暂定设计费金额的</w:t>
            </w:r>
            <w:r>
              <w:rPr>
                <w:rFonts w:hint="eastAsia" w:asciiTheme="minorEastAsia" w:hAnsiTheme="minorEastAsia" w:eastAsiaTheme="minorEastAsia" w:cstheme="minorEastAsia"/>
                <w:color w:val="auto"/>
                <w:sz w:val="28"/>
                <w:szCs w:val="24"/>
                <w:lang w:eastAsia="zh-CN"/>
              </w:rPr>
              <w:t>1</w:t>
            </w:r>
            <w:r>
              <w:rPr>
                <w:rFonts w:hint="eastAsia" w:asciiTheme="minorEastAsia" w:hAnsiTheme="minorEastAsia" w:eastAsiaTheme="minorEastAsia" w:cstheme="minorEastAsia"/>
                <w:color w:val="auto"/>
                <w:sz w:val="28"/>
                <w:szCs w:val="24"/>
                <w:lang w:val="en-US" w:eastAsia="zh-CN"/>
              </w:rPr>
              <w:t>5</w:t>
            </w:r>
            <w:r>
              <w:rPr>
                <w:rFonts w:hint="eastAsia" w:asciiTheme="minorEastAsia" w:hAnsiTheme="minorEastAsia" w:eastAsiaTheme="minorEastAsia" w:cstheme="minorEastAsia"/>
                <w:color w:val="auto"/>
                <w:sz w:val="2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五</w:t>
            </w:r>
          </w:p>
        </w:tc>
        <w:tc>
          <w:tcPr>
            <w:tcW w:w="3866" w:type="dxa"/>
            <w:noWrap/>
            <w:vAlign w:val="center"/>
          </w:tcPr>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lang w:val="en-US" w:eastAsia="zh-CN"/>
              </w:rPr>
              <w:t>结算款：</w:t>
            </w:r>
            <w:r>
              <w:rPr>
                <w:rFonts w:hint="eastAsia" w:asciiTheme="minorEastAsia" w:hAnsiTheme="minorEastAsia" w:eastAsiaTheme="minorEastAsia" w:cstheme="minorEastAsia"/>
                <w:color w:val="auto"/>
                <w:sz w:val="28"/>
                <w:szCs w:val="24"/>
              </w:rPr>
              <w:t>本合同结算通过</w:t>
            </w:r>
            <w:r>
              <w:rPr>
                <w:rFonts w:hint="eastAsia" w:asciiTheme="minorEastAsia" w:hAnsiTheme="minorEastAsia" w:eastAsiaTheme="minorEastAsia" w:cstheme="minorEastAsia"/>
                <w:color w:val="auto"/>
                <w:sz w:val="28"/>
                <w:szCs w:val="24"/>
                <w:lang w:eastAsia="zh-CN"/>
              </w:rPr>
              <w:t>有权终审部门审定</w:t>
            </w:r>
            <w:r>
              <w:rPr>
                <w:rFonts w:hint="eastAsia" w:asciiTheme="minorEastAsia" w:hAnsiTheme="minorEastAsia" w:eastAsiaTheme="minorEastAsia" w:cstheme="minorEastAsia"/>
                <w:color w:val="auto"/>
                <w:sz w:val="28"/>
                <w:szCs w:val="24"/>
              </w:rPr>
              <w:t>，按发包人要求提供申请支付文件资料，完成审批流程后15个工作日内。</w:t>
            </w:r>
          </w:p>
        </w:tc>
        <w:tc>
          <w:tcPr>
            <w:tcW w:w="3190" w:type="dxa"/>
            <w:noWrap/>
            <w:vAlign w:val="center"/>
          </w:tcPr>
          <w:p>
            <w:pPr>
              <w:adjustRightInd w:val="0"/>
              <w:snapToGrid w:val="0"/>
              <w:spacing w:line="360" w:lineRule="auto"/>
              <w:ind w:firstLine="0" w:firstLineChars="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rPr>
              <w:t>本合同设计费结算尾款</w:t>
            </w:r>
          </w:p>
        </w:tc>
      </w:tr>
    </w:tbl>
    <w:p>
      <w:pPr>
        <w:pStyle w:val="2"/>
        <w:rPr>
          <w:rFonts w:hint="eastAsia"/>
          <w:color w:val="auto"/>
          <w:lang w:val="en-US" w:eastAsia="zh-CN"/>
        </w:rPr>
      </w:pPr>
    </w:p>
    <w:p>
      <w:pPr>
        <w:pStyle w:val="2"/>
        <w:rPr>
          <w:rFonts w:hint="eastAsia"/>
          <w:color w:val="auto"/>
          <w:lang w:val="en-US" w:eastAsia="zh-CN"/>
        </w:rPr>
      </w:pPr>
    </w:p>
    <w:p>
      <w:pPr>
        <w:adjustRightInd w:val="0"/>
        <w:snapToGrid w:val="0"/>
        <w:spacing w:line="360" w:lineRule="auto"/>
        <w:ind w:firstLine="562" w:firstLineChars="200"/>
        <w:rPr>
          <w:rFonts w:hint="eastAsia" w:asciiTheme="minorEastAsia" w:hAnsiTheme="minorEastAsia" w:eastAsiaTheme="minorEastAsia" w:cstheme="minorEastAsia"/>
          <w:b/>
          <w:bCs/>
          <w:color w:val="auto"/>
          <w:sz w:val="28"/>
          <w:szCs w:val="24"/>
        </w:rPr>
      </w:pPr>
      <w:r>
        <w:rPr>
          <w:rFonts w:hint="eastAsia" w:asciiTheme="minorEastAsia" w:hAnsiTheme="minorEastAsia" w:eastAsiaTheme="minorEastAsia" w:cstheme="minorEastAsia"/>
          <w:b/>
          <w:bCs/>
          <w:color w:val="auto"/>
          <w:sz w:val="28"/>
          <w:szCs w:val="24"/>
        </w:rPr>
        <w:t>2.建安工程费</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rPr>
      </w:pPr>
      <w:r>
        <w:rPr>
          <w:rFonts w:hint="eastAsia" w:asciiTheme="minorEastAsia" w:hAnsiTheme="minorEastAsia" w:eastAsiaTheme="minorEastAsia" w:cstheme="minorEastAsia"/>
          <w:color w:val="auto"/>
          <w:sz w:val="28"/>
          <w:szCs w:val="24"/>
          <w:lang w:val="en-US" w:eastAsia="zh-CN"/>
        </w:rPr>
        <w:t>1.1</w:t>
      </w:r>
      <w:r>
        <w:rPr>
          <w:rFonts w:hint="eastAsia" w:asciiTheme="minorEastAsia" w:hAnsiTheme="minorEastAsia" w:eastAsiaTheme="minorEastAsia" w:cstheme="minorEastAsia"/>
          <w:color w:val="auto"/>
          <w:sz w:val="28"/>
          <w:szCs w:val="24"/>
        </w:rPr>
        <w:t>执行经发包人审定施工图预算中的综合单价包干、措施费包干</w:t>
      </w:r>
      <w:r>
        <w:rPr>
          <w:rFonts w:hint="eastAsia" w:asciiTheme="minorEastAsia" w:hAnsiTheme="minorEastAsia" w:eastAsiaTheme="minorEastAsia" w:cstheme="minorEastAsia"/>
          <w:color w:val="auto"/>
          <w:sz w:val="28"/>
          <w:szCs w:val="24"/>
          <w:lang w:eastAsia="zh-CN"/>
        </w:rPr>
        <w:t>、</w:t>
      </w:r>
      <w:r>
        <w:rPr>
          <w:rFonts w:hint="eastAsia" w:asciiTheme="minorEastAsia" w:hAnsiTheme="minorEastAsia" w:eastAsiaTheme="minorEastAsia" w:cstheme="minorEastAsia"/>
          <w:color w:val="auto"/>
          <w:sz w:val="28"/>
          <w:szCs w:val="24"/>
          <w:lang w:val="en-US" w:eastAsia="zh-CN"/>
        </w:rPr>
        <w:t>预算包干费包干</w:t>
      </w:r>
      <w:r>
        <w:rPr>
          <w:rFonts w:hint="eastAsia" w:asciiTheme="minorEastAsia" w:hAnsiTheme="minorEastAsia" w:eastAsiaTheme="minorEastAsia" w:cstheme="minorEastAsia"/>
          <w:color w:val="auto"/>
          <w:sz w:val="28"/>
          <w:szCs w:val="24"/>
        </w:rPr>
        <w:t>，工程量按实计算；结算总价以发包人或其他有权审定单位审定的结算金额为准，且不得超过</w:t>
      </w:r>
      <w:r>
        <w:rPr>
          <w:rFonts w:hint="eastAsia" w:asciiTheme="minorEastAsia" w:hAnsiTheme="minorEastAsia" w:eastAsiaTheme="minorEastAsia" w:cstheme="minorEastAsia"/>
          <w:color w:val="auto"/>
          <w:sz w:val="28"/>
          <w:szCs w:val="24"/>
          <w:lang w:val="en-US" w:eastAsia="zh-CN"/>
        </w:rPr>
        <w:t>合同暂定价</w:t>
      </w:r>
      <w:r>
        <w:rPr>
          <w:rFonts w:hint="eastAsia" w:asciiTheme="minorEastAsia" w:hAnsiTheme="minorEastAsia" w:eastAsiaTheme="minorEastAsia" w:cstheme="minorEastAsia"/>
          <w:color w:val="auto"/>
          <w:sz w:val="28"/>
          <w:szCs w:val="24"/>
        </w:rPr>
        <w:t>。</w:t>
      </w:r>
    </w:p>
    <w:p>
      <w:pPr>
        <w:pStyle w:val="2"/>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kern w:val="2"/>
          <w:sz w:val="28"/>
          <w:szCs w:val="24"/>
          <w:lang w:val="en-US" w:eastAsia="zh-CN" w:bidi="ar-SA"/>
        </w:rPr>
        <w:t xml:space="preserve"> 1.2 </w:t>
      </w:r>
      <w:r>
        <w:rPr>
          <w:rFonts w:hint="eastAsia" w:asciiTheme="minorEastAsia" w:hAnsiTheme="minorEastAsia" w:eastAsiaTheme="minorEastAsia" w:cstheme="minorEastAsia"/>
          <w:color w:val="auto"/>
          <w:sz w:val="28"/>
          <w:szCs w:val="24"/>
          <w:lang w:val="en-US" w:eastAsia="zh-CN"/>
        </w:rPr>
        <w:t>建安工程费支付方式如下</w:t>
      </w:r>
      <w:r>
        <w:rPr>
          <w:rFonts w:hint="eastAsia" w:asciiTheme="minorEastAsia" w:hAnsiTheme="minorEastAsia" w:eastAsiaTheme="minorEastAsia" w:cstheme="minorEastAsia"/>
          <w:color w:val="auto"/>
          <w:sz w:val="28"/>
          <w:szCs w:val="24"/>
        </w:rPr>
        <w:t>：</w:t>
      </w:r>
    </w:p>
    <w:p>
      <w:pPr>
        <w:adjustRightInd w:val="0"/>
        <w:snapToGrid w:val="0"/>
        <w:spacing w:line="360" w:lineRule="auto"/>
        <w:ind w:right="11" w:firstLine="562" w:firstLineChars="200"/>
        <w:outlineLvl w:val="2"/>
        <w:rPr>
          <w:rFonts w:hint="eastAsia" w:asciiTheme="minorEastAsia" w:hAnsiTheme="minorEastAsia" w:eastAsiaTheme="minorEastAsia" w:cstheme="minorEastAsia"/>
          <w:b/>
          <w:bCs/>
          <w:color w:val="auto"/>
          <w:kern w:val="2"/>
          <w:sz w:val="28"/>
          <w:szCs w:val="24"/>
          <w:highlight w:val="none"/>
          <w:lang w:val="en-US" w:eastAsia="zh-CN" w:bidi="ar-SA"/>
        </w:rPr>
      </w:pPr>
      <w:r>
        <w:rPr>
          <w:rFonts w:hint="eastAsia" w:asciiTheme="minorEastAsia" w:hAnsiTheme="minorEastAsia" w:eastAsiaTheme="minorEastAsia" w:cstheme="minorEastAsia"/>
          <w:b/>
          <w:bCs/>
          <w:color w:val="auto"/>
          <w:kern w:val="2"/>
          <w:sz w:val="28"/>
          <w:szCs w:val="24"/>
          <w:highlight w:val="none"/>
          <w:lang w:val="en-US" w:eastAsia="zh-CN" w:bidi="ar-SA"/>
        </w:rPr>
        <w:t>1.2.1工程预付款</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lang w:val="en-US" w:eastAsia="zh-CN"/>
        </w:rPr>
        <w:t>1.2.1.1</w:t>
      </w:r>
      <w:r>
        <w:rPr>
          <w:rFonts w:hint="eastAsia" w:asciiTheme="minorEastAsia" w:hAnsiTheme="minorEastAsia" w:eastAsiaTheme="minorEastAsia" w:cstheme="minorEastAsia"/>
          <w:color w:val="auto"/>
          <w:sz w:val="28"/>
          <w:szCs w:val="24"/>
          <w:highlight w:val="none"/>
        </w:rPr>
        <w:t>预付款支付比例为</w:t>
      </w:r>
      <w:r>
        <w:rPr>
          <w:rFonts w:hint="eastAsia" w:asciiTheme="minorEastAsia" w:hAnsiTheme="minorEastAsia" w:eastAsiaTheme="minorEastAsia" w:cstheme="minorEastAsia"/>
          <w:color w:val="auto"/>
          <w:sz w:val="28"/>
          <w:szCs w:val="24"/>
          <w:highlight w:val="none"/>
          <w:lang w:val="en-US" w:eastAsia="zh-CN"/>
        </w:rPr>
        <w:t>合同暂定建安工程费</w:t>
      </w:r>
      <w:r>
        <w:rPr>
          <w:rFonts w:hint="eastAsia" w:asciiTheme="minorEastAsia" w:hAnsiTheme="minorEastAsia" w:eastAsiaTheme="minorEastAsia" w:cstheme="minorEastAsia"/>
          <w:color w:val="auto"/>
          <w:sz w:val="28"/>
          <w:szCs w:val="24"/>
          <w:highlight w:val="none"/>
        </w:rPr>
        <w:t>的</w:t>
      </w:r>
      <w:r>
        <w:rPr>
          <w:rFonts w:hint="eastAsia" w:asciiTheme="minorEastAsia" w:hAnsiTheme="minorEastAsia" w:eastAsiaTheme="minorEastAsia" w:cstheme="minorEastAsia"/>
          <w:color w:val="auto"/>
          <w:sz w:val="28"/>
          <w:szCs w:val="24"/>
          <w:highlight w:val="none"/>
          <w:lang w:val="en-US" w:eastAsia="zh-CN"/>
        </w:rPr>
        <w:t>10</w:t>
      </w:r>
      <w:r>
        <w:rPr>
          <w:rFonts w:hint="eastAsia" w:asciiTheme="minorEastAsia" w:hAnsiTheme="minorEastAsia" w:eastAsiaTheme="minorEastAsia" w:cstheme="minorEastAsia"/>
          <w:color w:val="auto"/>
          <w:sz w:val="28"/>
          <w:szCs w:val="24"/>
          <w:highlight w:val="none"/>
        </w:rPr>
        <w:t>%（</w:t>
      </w:r>
      <w:r>
        <w:rPr>
          <w:rFonts w:hint="eastAsia" w:asciiTheme="minorEastAsia" w:hAnsiTheme="minorEastAsia" w:eastAsiaTheme="minorEastAsia" w:cstheme="minorEastAsia"/>
          <w:color w:val="auto"/>
          <w:sz w:val="28"/>
          <w:szCs w:val="24"/>
          <w:highlight w:val="none"/>
          <w:lang w:val="en-US" w:eastAsia="zh-CN"/>
        </w:rPr>
        <w:t>不含暂列金额</w:t>
      </w:r>
      <w:r>
        <w:rPr>
          <w:rFonts w:hint="eastAsia" w:asciiTheme="minorEastAsia" w:hAnsiTheme="minorEastAsia" w:eastAsiaTheme="minorEastAsia" w:cstheme="minorEastAsia"/>
          <w:color w:val="auto"/>
          <w:sz w:val="28"/>
          <w:szCs w:val="24"/>
          <w:highlight w:val="none"/>
        </w:rPr>
        <w:t>）</w:t>
      </w:r>
      <w:r>
        <w:rPr>
          <w:rFonts w:hint="eastAsia" w:asciiTheme="minorEastAsia" w:hAnsiTheme="minorEastAsia" w:eastAsiaTheme="minorEastAsia" w:cstheme="minorEastAsia"/>
          <w:color w:val="auto"/>
          <w:sz w:val="28"/>
          <w:szCs w:val="24"/>
          <w:highlight w:val="none"/>
          <w:u w:val="single"/>
          <w:lang w:val="en-US" w:eastAsia="zh-CN"/>
        </w:rPr>
        <w:t>。</w:t>
      </w:r>
    </w:p>
    <w:p>
      <w:pPr>
        <w:adjustRightInd w:val="0"/>
        <w:snapToGrid w:val="0"/>
        <w:spacing w:line="360" w:lineRule="auto"/>
        <w:ind w:right="11" w:firstLine="562" w:firstLineChars="200"/>
        <w:outlineLvl w:val="2"/>
        <w:rPr>
          <w:rFonts w:hint="eastAsia" w:asciiTheme="minorEastAsia" w:hAnsiTheme="minorEastAsia" w:eastAsiaTheme="minorEastAsia" w:cstheme="minorEastAsia"/>
          <w:b/>
          <w:bCs/>
          <w:color w:val="auto"/>
          <w:kern w:val="2"/>
          <w:sz w:val="28"/>
          <w:szCs w:val="24"/>
          <w:highlight w:val="none"/>
          <w:lang w:val="en-US" w:eastAsia="zh-CN" w:bidi="ar-SA"/>
        </w:rPr>
      </w:pPr>
      <w:r>
        <w:rPr>
          <w:rFonts w:hint="eastAsia" w:asciiTheme="minorEastAsia" w:hAnsiTheme="minorEastAsia" w:eastAsiaTheme="minorEastAsia" w:cstheme="minorEastAsia"/>
          <w:b/>
          <w:bCs/>
          <w:color w:val="auto"/>
          <w:kern w:val="2"/>
          <w:sz w:val="28"/>
          <w:szCs w:val="24"/>
          <w:highlight w:val="none"/>
          <w:lang w:val="en-US" w:eastAsia="zh-CN" w:bidi="ar-SA"/>
        </w:rPr>
        <w:t>1.2.2工程款（进度款）</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1.2.2.1工程进度款按月计付（预付款分别在支付第二次、第三次工程进度款时各按50%扣回）：</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1.2.2.2承包人申报第一笔工程进度款前，需提前10个工作日向发包人申报施工图预算。根据施工图预算审核进度支付不同比例的工程进度款，具体如下：</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1）承包人申报的施工图预算，监理单位已审核、发包人暂未审定的，根据监理单位审核的施工图预算中的工程量清单综合单价及监理单位审核并经发包人确认的工程量计算的当期完成工程造价（不含暂列金额）的60%支付进度款；工人工资比例暂按20%。</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2）承包人于发包人审定施工图预算后申请的第一笔工程进度款支付（仅适用于施工图预算审定前已支付过工程进度款的情况），需根据发包人审定的施工图预算中的工程量清单综合单价及监理单位审核并经发包人确认的累计完成工程量计算的累计工程造价对本次应支付进度款进行修正，具体为：本次应支付进度款=累计应支付进度款-累计已支付进度款-应扣预付款（当期如有），其中累计应支付进度款=累计工程造价*80%。同时根据审定预算调整工人工资比例。</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3）发包人审定施工图预算后，根据发包人审定的施工图预算中的工程量清单综合单价及监理单位审核并经发包人确认的工程量计算的当期完成工程造价（不含暂列金额）的80%支付进度款（如当期应扣预付款，则按约定扣回）；工人工资比例按审核比例。</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（4）竣工验收（需提交经认可的竣工资料）前，累计支付工程款不得超过经发包人审定的施工图预算造价（扣除暂列金额）的85%。</w:t>
      </w:r>
    </w:p>
    <w:p>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4"/>
          <w:lang w:val="en-US" w:eastAsia="zh-CN"/>
        </w:rPr>
      </w:pPr>
      <w:r>
        <w:rPr>
          <w:rFonts w:hint="eastAsia" w:asciiTheme="minorEastAsia" w:hAnsiTheme="minorEastAsia" w:eastAsiaTheme="minorEastAsia" w:cstheme="minorEastAsia"/>
          <w:color w:val="auto"/>
          <w:sz w:val="28"/>
          <w:szCs w:val="24"/>
          <w:lang w:val="en-US" w:eastAsia="zh-CN"/>
        </w:rPr>
        <w:t>（5）竣工验收合格后支付至经发包人审定的施工图预算造价（扣除暂列金额）的90％。</w:t>
      </w:r>
    </w:p>
    <w:p>
      <w:pPr>
        <w:adjustRightInd w:val="0"/>
        <w:snapToGrid w:val="0"/>
        <w:spacing w:line="360" w:lineRule="auto"/>
        <w:ind w:firstLine="560" w:firstLineChars="200"/>
        <w:rPr>
          <w:rFonts w:ascii="宋体" w:hAnsi="宋体" w:cs="宋体"/>
          <w:color w:val="auto"/>
          <w:sz w:val="24"/>
        </w:rPr>
      </w:pPr>
      <w:r>
        <w:rPr>
          <w:rFonts w:hint="eastAsia" w:asciiTheme="minorEastAsia" w:hAnsiTheme="minorEastAsia" w:eastAsiaTheme="minorEastAsia" w:cstheme="minorEastAsia"/>
          <w:color w:val="auto"/>
          <w:sz w:val="28"/>
          <w:szCs w:val="24"/>
          <w:lang w:val="en-US" w:eastAsia="zh-CN"/>
        </w:rPr>
        <w:t>（6）施工合同结算经发包人或其他有权单位审定后，支付至结算审定造价的97%，余下的3%为质量保证金，按保修期满后无息返还。</w:t>
      </w:r>
    </w:p>
    <w:p>
      <w:pPr>
        <w:pStyle w:val="2"/>
        <w:rPr>
          <w:rFonts w:hint="default" w:eastAsiaTheme="minorEastAsia"/>
          <w:lang w:val="en-US" w:eastAsia="zh-CN"/>
        </w:rPr>
      </w:pPr>
    </w:p>
    <w:sectPr>
      <w:footerReference r:id="rId5" w:type="first"/>
      <w:footerReference r:id="rId3" w:type="default"/>
      <w:footerReference r:id="rId4" w:type="even"/>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Style w:val="20"/>
                            </w:rPr>
                          </w:pPr>
                          <w:r>
                            <w:fldChar w:fldCharType="begin"/>
                          </w:r>
                          <w:r>
                            <w:rPr>
                              <w:rStyle w:val="20"/>
                            </w:rPr>
                            <w:instrText xml:space="preserve">PAGE  </w:instrText>
                          </w:r>
                          <w:r>
                            <w:fldChar w:fldCharType="separate"/>
                          </w:r>
                          <w:r>
                            <w:rPr>
                              <w:rStyle w:val="20"/>
                            </w:rPr>
                            <w:t>2</w:t>
                          </w:r>
                          <w:r>
                            <w:fldChar w:fldCharType="end"/>
                          </w:r>
                        </w:p>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LINYa+z&#10;AQAAWQMAAA4AAAAAAAAAAQAgAAAAHgEAAGRycy9lMm9Eb2MueG1sUEsFBgAAAAAGAAYAWQEAAEMF&#10;AAAAAA==&#10;">
              <v:fill on="f" focussize="0,0"/>
              <v:stroke on="f"/>
              <v:imagedata o:title=""/>
              <o:lock v:ext="edit" aspectratio="f"/>
              <v:textbox inset="0mm,0mm,0mm,0mm" style="mso-fit-shape-to-text:t;">
                <w:txbxContent>
                  <w:p>
                    <w:pPr>
                      <w:pStyle w:val="10"/>
                      <w:rPr>
                        <w:rStyle w:val="20"/>
                      </w:rPr>
                    </w:pPr>
                    <w:r>
                      <w:fldChar w:fldCharType="begin"/>
                    </w:r>
                    <w:r>
                      <w:rPr>
                        <w:rStyle w:val="20"/>
                      </w:rPr>
                      <w:instrText xml:space="preserve">PAGE  </w:instrText>
                    </w:r>
                    <w:r>
                      <w:fldChar w:fldCharType="separate"/>
                    </w:r>
                    <w:r>
                      <w:rPr>
                        <w:rStyle w:val="20"/>
                      </w:rP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9f34ZrIB&#10;AABZAwAADgAAAAAAAAABACAAAAAeAQAAZHJzL2Uyb0RvYy54bWxQSwUGAAAAAAYABgBZAQAAQgUA&#10;AAAA&#10;">
              <v:fill on="f" focussize="0,0"/>
              <v:stroke on="f"/>
              <v:imagedata o:title=""/>
              <o:lock v:ext="edit" aspectratio="f"/>
              <v:textbox inset="0mm,0mm,0mm,0mm" style="mso-fit-shape-to-text:t;">
                <w:txbxContent>
                  <w:p>
                    <w:pPr>
                      <w:pStyle w:val="10"/>
                    </w:pP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69EC"/>
    <w:multiLevelType w:val="singleLevel"/>
    <w:tmpl w:val="819E69EC"/>
    <w:lvl w:ilvl="0" w:tentative="0">
      <w:start w:val="1"/>
      <w:numFmt w:val="chineseCounting"/>
      <w:suff w:val="nothing"/>
      <w:lvlText w:val="（%1）"/>
      <w:lvlJc w:val="left"/>
      <w:pPr>
        <w:ind w:left="210" w:firstLine="420"/>
      </w:pPr>
      <w:rPr>
        <w:rFonts w:hint="eastAsia"/>
      </w:rPr>
    </w:lvl>
  </w:abstractNum>
  <w:abstractNum w:abstractNumId="1">
    <w:nsid w:val="AFAB98F1"/>
    <w:multiLevelType w:val="singleLevel"/>
    <w:tmpl w:val="AFAB98F1"/>
    <w:lvl w:ilvl="0" w:tentative="0">
      <w:start w:val="1"/>
      <w:numFmt w:val="chineseCounting"/>
      <w:suff w:val="nothing"/>
      <w:lvlText w:val="（%1）"/>
      <w:lvlJc w:val="left"/>
      <w:pPr>
        <w:ind w:left="0" w:firstLine="420"/>
      </w:pPr>
      <w:rPr>
        <w:rFonts w:hint="eastAsia"/>
      </w:rPr>
    </w:lvl>
  </w:abstractNum>
  <w:abstractNum w:abstractNumId="2">
    <w:nsid w:val="C32BAC9E"/>
    <w:multiLevelType w:val="singleLevel"/>
    <w:tmpl w:val="C32BAC9E"/>
    <w:lvl w:ilvl="0" w:tentative="0">
      <w:start w:val="1"/>
      <w:numFmt w:val="decimal"/>
      <w:lvlText w:val="%1."/>
      <w:lvlJc w:val="left"/>
      <w:pPr>
        <w:ind w:left="425" w:hanging="425"/>
      </w:pPr>
      <w:rPr>
        <w:rFonts w:hint="default"/>
      </w:rPr>
    </w:lvl>
  </w:abstractNum>
  <w:abstractNum w:abstractNumId="3">
    <w:nsid w:val="C8E9D3B1"/>
    <w:multiLevelType w:val="singleLevel"/>
    <w:tmpl w:val="C8E9D3B1"/>
    <w:lvl w:ilvl="0" w:tentative="0">
      <w:start w:val="1"/>
      <w:numFmt w:val="decimal"/>
      <w:lvlText w:val="(%1)"/>
      <w:lvlJc w:val="left"/>
      <w:pPr>
        <w:ind w:left="1055" w:hanging="425"/>
      </w:pPr>
      <w:rPr>
        <w:rFonts w:hint="default"/>
      </w:rPr>
    </w:lvl>
  </w:abstractNum>
  <w:abstractNum w:abstractNumId="4">
    <w:nsid w:val="FC053DD2"/>
    <w:multiLevelType w:val="singleLevel"/>
    <w:tmpl w:val="FC053DD2"/>
    <w:lvl w:ilvl="0" w:tentative="0">
      <w:start w:val="1"/>
      <w:numFmt w:val="chineseCounting"/>
      <w:suff w:val="nothing"/>
      <w:lvlText w:val="%1、"/>
      <w:lvlJc w:val="left"/>
      <w:pPr>
        <w:ind w:left="0" w:firstLine="420"/>
      </w:pPr>
      <w:rPr>
        <w:rFonts w:hint="eastAsia"/>
      </w:rPr>
    </w:lvl>
  </w:abstractNum>
  <w:abstractNum w:abstractNumId="5">
    <w:nsid w:val="20FC213F"/>
    <w:multiLevelType w:val="singleLevel"/>
    <w:tmpl w:val="20FC213F"/>
    <w:lvl w:ilvl="0" w:tentative="0">
      <w:start w:val="1"/>
      <w:numFmt w:val="decimal"/>
      <w:lvlText w:val="(%1)"/>
      <w:lvlJc w:val="left"/>
      <w:pPr>
        <w:tabs>
          <w:tab w:val="left" w:pos="420"/>
        </w:tabs>
        <w:ind w:left="1055" w:leftChars="0" w:hanging="425" w:firstLineChars="0"/>
      </w:pPr>
      <w:rPr>
        <w:rFonts w:hint="default"/>
      </w:rPr>
    </w:lvl>
  </w:abstractNum>
  <w:abstractNum w:abstractNumId="6">
    <w:nsid w:val="60108709"/>
    <w:multiLevelType w:val="singleLevel"/>
    <w:tmpl w:val="60108709"/>
    <w:lvl w:ilvl="0" w:tentative="0">
      <w:start w:val="1"/>
      <w:numFmt w:val="decimal"/>
      <w:lvlText w:val="(%1)"/>
      <w:lvlJc w:val="left"/>
      <w:pPr>
        <w:tabs>
          <w:tab w:val="left" w:pos="420"/>
        </w:tabs>
        <w:ind w:left="1055" w:leftChars="0" w:hanging="425" w:firstLineChars="0"/>
      </w:pPr>
      <w:rPr>
        <w:rFonts w:hint="default"/>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YmU0ZDNiZGFhZDU0ZDdlMmVhZTE1ZWU3NWQzMGEifQ=="/>
    <w:docVar w:name="KSO_WPS_MARK_KEY" w:val="13925146-1270-4614-bcd7-bb0249130df9"/>
  </w:docVars>
  <w:rsids>
    <w:rsidRoot w:val="00172A27"/>
    <w:rsid w:val="00002E90"/>
    <w:rsid w:val="00004A57"/>
    <w:rsid w:val="000136CD"/>
    <w:rsid w:val="0002668F"/>
    <w:rsid w:val="00026B10"/>
    <w:rsid w:val="0003040E"/>
    <w:rsid w:val="00034581"/>
    <w:rsid w:val="0003638E"/>
    <w:rsid w:val="00040DCA"/>
    <w:rsid w:val="00044E68"/>
    <w:rsid w:val="0005064C"/>
    <w:rsid w:val="000516DF"/>
    <w:rsid w:val="00055EB3"/>
    <w:rsid w:val="000658A1"/>
    <w:rsid w:val="00066852"/>
    <w:rsid w:val="00073C6F"/>
    <w:rsid w:val="0007541A"/>
    <w:rsid w:val="00081266"/>
    <w:rsid w:val="00083410"/>
    <w:rsid w:val="00095E13"/>
    <w:rsid w:val="000A43B1"/>
    <w:rsid w:val="000A5AE8"/>
    <w:rsid w:val="000B0E5B"/>
    <w:rsid w:val="000B652B"/>
    <w:rsid w:val="000C475C"/>
    <w:rsid w:val="000D6E8D"/>
    <w:rsid w:val="000E689C"/>
    <w:rsid w:val="000F118F"/>
    <w:rsid w:val="000F260C"/>
    <w:rsid w:val="000F522B"/>
    <w:rsid w:val="001075B8"/>
    <w:rsid w:val="0011102B"/>
    <w:rsid w:val="001120B7"/>
    <w:rsid w:val="00114D5E"/>
    <w:rsid w:val="00121AFE"/>
    <w:rsid w:val="00125CB2"/>
    <w:rsid w:val="00132432"/>
    <w:rsid w:val="0013566B"/>
    <w:rsid w:val="0013594C"/>
    <w:rsid w:val="0014694E"/>
    <w:rsid w:val="001523C5"/>
    <w:rsid w:val="00155DFC"/>
    <w:rsid w:val="001572CB"/>
    <w:rsid w:val="00172A27"/>
    <w:rsid w:val="00180129"/>
    <w:rsid w:val="00182FE8"/>
    <w:rsid w:val="00190C9F"/>
    <w:rsid w:val="00190DDE"/>
    <w:rsid w:val="001B0601"/>
    <w:rsid w:val="001C7DB5"/>
    <w:rsid w:val="001D555E"/>
    <w:rsid w:val="001D7947"/>
    <w:rsid w:val="001E37A1"/>
    <w:rsid w:val="001E43DC"/>
    <w:rsid w:val="001E7B57"/>
    <w:rsid w:val="001F4610"/>
    <w:rsid w:val="001F52B0"/>
    <w:rsid w:val="00206F45"/>
    <w:rsid w:val="00211341"/>
    <w:rsid w:val="00221513"/>
    <w:rsid w:val="00232AF7"/>
    <w:rsid w:val="0023641C"/>
    <w:rsid w:val="0024059F"/>
    <w:rsid w:val="00244B11"/>
    <w:rsid w:val="002459CF"/>
    <w:rsid w:val="0025121D"/>
    <w:rsid w:val="00257573"/>
    <w:rsid w:val="00257CB1"/>
    <w:rsid w:val="00260927"/>
    <w:rsid w:val="00261997"/>
    <w:rsid w:val="00262AD1"/>
    <w:rsid w:val="002640DF"/>
    <w:rsid w:val="00275C13"/>
    <w:rsid w:val="00276E64"/>
    <w:rsid w:val="0028746D"/>
    <w:rsid w:val="002900E5"/>
    <w:rsid w:val="002A410B"/>
    <w:rsid w:val="002B7882"/>
    <w:rsid w:val="002C5BD2"/>
    <w:rsid w:val="002D2624"/>
    <w:rsid w:val="002D5216"/>
    <w:rsid w:val="002D61F7"/>
    <w:rsid w:val="002E6407"/>
    <w:rsid w:val="002E76DB"/>
    <w:rsid w:val="002F053D"/>
    <w:rsid w:val="002F13A7"/>
    <w:rsid w:val="002F5221"/>
    <w:rsid w:val="00303CA2"/>
    <w:rsid w:val="00306177"/>
    <w:rsid w:val="00310307"/>
    <w:rsid w:val="003205C4"/>
    <w:rsid w:val="00320A17"/>
    <w:rsid w:val="00320E04"/>
    <w:rsid w:val="0032743F"/>
    <w:rsid w:val="003400A1"/>
    <w:rsid w:val="0034064F"/>
    <w:rsid w:val="00352356"/>
    <w:rsid w:val="00352AA3"/>
    <w:rsid w:val="003530ED"/>
    <w:rsid w:val="00364D07"/>
    <w:rsid w:val="00375CEF"/>
    <w:rsid w:val="00376CF6"/>
    <w:rsid w:val="00382066"/>
    <w:rsid w:val="00383478"/>
    <w:rsid w:val="00393527"/>
    <w:rsid w:val="00395B26"/>
    <w:rsid w:val="003A13D7"/>
    <w:rsid w:val="003A2AA3"/>
    <w:rsid w:val="003A5DF7"/>
    <w:rsid w:val="003A6415"/>
    <w:rsid w:val="003B455C"/>
    <w:rsid w:val="003B6A0F"/>
    <w:rsid w:val="003C2C40"/>
    <w:rsid w:val="003C7B75"/>
    <w:rsid w:val="003D31EC"/>
    <w:rsid w:val="003D35DD"/>
    <w:rsid w:val="003D466E"/>
    <w:rsid w:val="003D749C"/>
    <w:rsid w:val="003E5A7A"/>
    <w:rsid w:val="00401390"/>
    <w:rsid w:val="0040254C"/>
    <w:rsid w:val="00406A82"/>
    <w:rsid w:val="00416FD0"/>
    <w:rsid w:val="004218D6"/>
    <w:rsid w:val="004221E8"/>
    <w:rsid w:val="00422CF1"/>
    <w:rsid w:val="00425977"/>
    <w:rsid w:val="004265FE"/>
    <w:rsid w:val="00426CDF"/>
    <w:rsid w:val="0042735F"/>
    <w:rsid w:val="00434511"/>
    <w:rsid w:val="00435255"/>
    <w:rsid w:val="004430DC"/>
    <w:rsid w:val="00444F71"/>
    <w:rsid w:val="00451072"/>
    <w:rsid w:val="0045539A"/>
    <w:rsid w:val="004558E9"/>
    <w:rsid w:val="00464F8D"/>
    <w:rsid w:val="004705C3"/>
    <w:rsid w:val="00475A99"/>
    <w:rsid w:val="00480615"/>
    <w:rsid w:val="0049206A"/>
    <w:rsid w:val="00496E85"/>
    <w:rsid w:val="004A41D4"/>
    <w:rsid w:val="004B0B7D"/>
    <w:rsid w:val="004C2D91"/>
    <w:rsid w:val="004D7846"/>
    <w:rsid w:val="004F2E16"/>
    <w:rsid w:val="004F3A97"/>
    <w:rsid w:val="004F46EF"/>
    <w:rsid w:val="00506ABC"/>
    <w:rsid w:val="00506B20"/>
    <w:rsid w:val="00514132"/>
    <w:rsid w:val="00515111"/>
    <w:rsid w:val="0052264F"/>
    <w:rsid w:val="0052325C"/>
    <w:rsid w:val="0053193D"/>
    <w:rsid w:val="005337B3"/>
    <w:rsid w:val="00546CB3"/>
    <w:rsid w:val="00550378"/>
    <w:rsid w:val="0056341C"/>
    <w:rsid w:val="005718C1"/>
    <w:rsid w:val="005731A9"/>
    <w:rsid w:val="00575DEC"/>
    <w:rsid w:val="005779AE"/>
    <w:rsid w:val="0058230B"/>
    <w:rsid w:val="00584927"/>
    <w:rsid w:val="005866A7"/>
    <w:rsid w:val="00586DEE"/>
    <w:rsid w:val="00595F43"/>
    <w:rsid w:val="005C4ED1"/>
    <w:rsid w:val="005D4A91"/>
    <w:rsid w:val="005E31B4"/>
    <w:rsid w:val="005F31CA"/>
    <w:rsid w:val="006030C8"/>
    <w:rsid w:val="00605096"/>
    <w:rsid w:val="00607200"/>
    <w:rsid w:val="006202FA"/>
    <w:rsid w:val="006216C6"/>
    <w:rsid w:val="006250CF"/>
    <w:rsid w:val="0062527A"/>
    <w:rsid w:val="006306DA"/>
    <w:rsid w:val="006476BE"/>
    <w:rsid w:val="00665FB7"/>
    <w:rsid w:val="006713A2"/>
    <w:rsid w:val="00672E18"/>
    <w:rsid w:val="0067776E"/>
    <w:rsid w:val="00691412"/>
    <w:rsid w:val="006A6C12"/>
    <w:rsid w:val="006B31F1"/>
    <w:rsid w:val="006B375C"/>
    <w:rsid w:val="006B5279"/>
    <w:rsid w:val="006C071F"/>
    <w:rsid w:val="006C616D"/>
    <w:rsid w:val="006D4E9C"/>
    <w:rsid w:val="006D789D"/>
    <w:rsid w:val="006E1914"/>
    <w:rsid w:val="006E5CDE"/>
    <w:rsid w:val="006F1F0B"/>
    <w:rsid w:val="006F456F"/>
    <w:rsid w:val="006F5301"/>
    <w:rsid w:val="00707355"/>
    <w:rsid w:val="00723136"/>
    <w:rsid w:val="00734473"/>
    <w:rsid w:val="00744F0E"/>
    <w:rsid w:val="007477F6"/>
    <w:rsid w:val="00763B08"/>
    <w:rsid w:val="00764401"/>
    <w:rsid w:val="007664F1"/>
    <w:rsid w:val="007778F5"/>
    <w:rsid w:val="007828CC"/>
    <w:rsid w:val="0079703A"/>
    <w:rsid w:val="007A435F"/>
    <w:rsid w:val="007A551C"/>
    <w:rsid w:val="007A7777"/>
    <w:rsid w:val="007B5090"/>
    <w:rsid w:val="007C04B4"/>
    <w:rsid w:val="007C3B7C"/>
    <w:rsid w:val="007C53B8"/>
    <w:rsid w:val="007C5913"/>
    <w:rsid w:val="007C61D2"/>
    <w:rsid w:val="007D4A78"/>
    <w:rsid w:val="007E7410"/>
    <w:rsid w:val="007F3402"/>
    <w:rsid w:val="007F476F"/>
    <w:rsid w:val="007F4E84"/>
    <w:rsid w:val="0080099F"/>
    <w:rsid w:val="00801771"/>
    <w:rsid w:val="00814F96"/>
    <w:rsid w:val="008164D7"/>
    <w:rsid w:val="00816EA9"/>
    <w:rsid w:val="00846EE4"/>
    <w:rsid w:val="00857A3B"/>
    <w:rsid w:val="00864FE2"/>
    <w:rsid w:val="0087202E"/>
    <w:rsid w:val="008825D9"/>
    <w:rsid w:val="008A5EE1"/>
    <w:rsid w:val="008B015C"/>
    <w:rsid w:val="008B0893"/>
    <w:rsid w:val="008B6324"/>
    <w:rsid w:val="008B6A8C"/>
    <w:rsid w:val="008B764C"/>
    <w:rsid w:val="008C31E9"/>
    <w:rsid w:val="008C34C4"/>
    <w:rsid w:val="008D103F"/>
    <w:rsid w:val="008D2582"/>
    <w:rsid w:val="008D5EBF"/>
    <w:rsid w:val="008D643B"/>
    <w:rsid w:val="008D652C"/>
    <w:rsid w:val="008F2EF7"/>
    <w:rsid w:val="008F6971"/>
    <w:rsid w:val="008F69CF"/>
    <w:rsid w:val="009071E5"/>
    <w:rsid w:val="009109F2"/>
    <w:rsid w:val="0091232A"/>
    <w:rsid w:val="009160E4"/>
    <w:rsid w:val="0091617D"/>
    <w:rsid w:val="00922406"/>
    <w:rsid w:val="00924203"/>
    <w:rsid w:val="009268AD"/>
    <w:rsid w:val="00927356"/>
    <w:rsid w:val="00932D5F"/>
    <w:rsid w:val="009406E7"/>
    <w:rsid w:val="009412C1"/>
    <w:rsid w:val="00964D3C"/>
    <w:rsid w:val="00966E89"/>
    <w:rsid w:val="009779F2"/>
    <w:rsid w:val="009807AB"/>
    <w:rsid w:val="00985B4D"/>
    <w:rsid w:val="00987898"/>
    <w:rsid w:val="00997034"/>
    <w:rsid w:val="009A01F1"/>
    <w:rsid w:val="009A0897"/>
    <w:rsid w:val="009B1EDA"/>
    <w:rsid w:val="009B23B4"/>
    <w:rsid w:val="009B2AAB"/>
    <w:rsid w:val="009B57DD"/>
    <w:rsid w:val="009C597C"/>
    <w:rsid w:val="009C5A62"/>
    <w:rsid w:val="009D43EE"/>
    <w:rsid w:val="009E0E4D"/>
    <w:rsid w:val="009E480A"/>
    <w:rsid w:val="009E586D"/>
    <w:rsid w:val="009F086F"/>
    <w:rsid w:val="00A16967"/>
    <w:rsid w:val="00A179F4"/>
    <w:rsid w:val="00A23F5C"/>
    <w:rsid w:val="00A27B46"/>
    <w:rsid w:val="00A27BE8"/>
    <w:rsid w:val="00A3009C"/>
    <w:rsid w:val="00A336C7"/>
    <w:rsid w:val="00A44D4B"/>
    <w:rsid w:val="00A653A4"/>
    <w:rsid w:val="00A70CDD"/>
    <w:rsid w:val="00A7616B"/>
    <w:rsid w:val="00A93203"/>
    <w:rsid w:val="00A9386B"/>
    <w:rsid w:val="00A97E9F"/>
    <w:rsid w:val="00AA569E"/>
    <w:rsid w:val="00AA60F6"/>
    <w:rsid w:val="00AB1086"/>
    <w:rsid w:val="00AC2338"/>
    <w:rsid w:val="00AC2523"/>
    <w:rsid w:val="00AC6071"/>
    <w:rsid w:val="00AD5946"/>
    <w:rsid w:val="00AE7800"/>
    <w:rsid w:val="00AF5DCC"/>
    <w:rsid w:val="00B15BA9"/>
    <w:rsid w:val="00B20489"/>
    <w:rsid w:val="00B259E3"/>
    <w:rsid w:val="00B31B0A"/>
    <w:rsid w:val="00B32FC9"/>
    <w:rsid w:val="00B41676"/>
    <w:rsid w:val="00B50822"/>
    <w:rsid w:val="00B5567C"/>
    <w:rsid w:val="00B74F40"/>
    <w:rsid w:val="00B82BBC"/>
    <w:rsid w:val="00B83C20"/>
    <w:rsid w:val="00B84D81"/>
    <w:rsid w:val="00B86F4F"/>
    <w:rsid w:val="00B91339"/>
    <w:rsid w:val="00B96C0D"/>
    <w:rsid w:val="00BA7496"/>
    <w:rsid w:val="00BB0260"/>
    <w:rsid w:val="00BC5001"/>
    <w:rsid w:val="00BD547C"/>
    <w:rsid w:val="00BE49BB"/>
    <w:rsid w:val="00BF5D6E"/>
    <w:rsid w:val="00C0427A"/>
    <w:rsid w:val="00C0457B"/>
    <w:rsid w:val="00C15905"/>
    <w:rsid w:val="00C164BC"/>
    <w:rsid w:val="00C46599"/>
    <w:rsid w:val="00C47E39"/>
    <w:rsid w:val="00C54726"/>
    <w:rsid w:val="00C63B20"/>
    <w:rsid w:val="00C64545"/>
    <w:rsid w:val="00CA6995"/>
    <w:rsid w:val="00CA710C"/>
    <w:rsid w:val="00CA7A08"/>
    <w:rsid w:val="00CD18F9"/>
    <w:rsid w:val="00CD35B0"/>
    <w:rsid w:val="00CD55D5"/>
    <w:rsid w:val="00CD6A2E"/>
    <w:rsid w:val="00CD7681"/>
    <w:rsid w:val="00CE2AF4"/>
    <w:rsid w:val="00CF2723"/>
    <w:rsid w:val="00CF308C"/>
    <w:rsid w:val="00CF3BFE"/>
    <w:rsid w:val="00CF643C"/>
    <w:rsid w:val="00CF6C26"/>
    <w:rsid w:val="00D010DA"/>
    <w:rsid w:val="00D07C75"/>
    <w:rsid w:val="00D15275"/>
    <w:rsid w:val="00D23042"/>
    <w:rsid w:val="00D259E5"/>
    <w:rsid w:val="00D27C3E"/>
    <w:rsid w:val="00D40B72"/>
    <w:rsid w:val="00D43CC4"/>
    <w:rsid w:val="00D450F0"/>
    <w:rsid w:val="00D5089F"/>
    <w:rsid w:val="00D62599"/>
    <w:rsid w:val="00D653E0"/>
    <w:rsid w:val="00D67A99"/>
    <w:rsid w:val="00D713A4"/>
    <w:rsid w:val="00D71629"/>
    <w:rsid w:val="00D86895"/>
    <w:rsid w:val="00DB2A13"/>
    <w:rsid w:val="00DC0451"/>
    <w:rsid w:val="00DC1FC6"/>
    <w:rsid w:val="00DD0ED8"/>
    <w:rsid w:val="00DD0F70"/>
    <w:rsid w:val="00DD33CD"/>
    <w:rsid w:val="00DD3846"/>
    <w:rsid w:val="00DD79A4"/>
    <w:rsid w:val="00DE0328"/>
    <w:rsid w:val="00DE399B"/>
    <w:rsid w:val="00DE6229"/>
    <w:rsid w:val="00DF3EF3"/>
    <w:rsid w:val="00DF5935"/>
    <w:rsid w:val="00E01AD5"/>
    <w:rsid w:val="00E116D3"/>
    <w:rsid w:val="00E2167E"/>
    <w:rsid w:val="00E30834"/>
    <w:rsid w:val="00E34D44"/>
    <w:rsid w:val="00E35D51"/>
    <w:rsid w:val="00E378C0"/>
    <w:rsid w:val="00E401DF"/>
    <w:rsid w:val="00E404C2"/>
    <w:rsid w:val="00E44060"/>
    <w:rsid w:val="00E45FD2"/>
    <w:rsid w:val="00E51EBB"/>
    <w:rsid w:val="00E52685"/>
    <w:rsid w:val="00E61FB1"/>
    <w:rsid w:val="00E62664"/>
    <w:rsid w:val="00E66B47"/>
    <w:rsid w:val="00E76D63"/>
    <w:rsid w:val="00E909C6"/>
    <w:rsid w:val="00E90C03"/>
    <w:rsid w:val="00E97319"/>
    <w:rsid w:val="00E9798E"/>
    <w:rsid w:val="00EA1C5A"/>
    <w:rsid w:val="00EB509E"/>
    <w:rsid w:val="00EB7378"/>
    <w:rsid w:val="00EC3966"/>
    <w:rsid w:val="00EC5A22"/>
    <w:rsid w:val="00ED15C1"/>
    <w:rsid w:val="00ED1F07"/>
    <w:rsid w:val="00EE24D0"/>
    <w:rsid w:val="00EE42BF"/>
    <w:rsid w:val="00EE45BB"/>
    <w:rsid w:val="00EE793B"/>
    <w:rsid w:val="00EE79A7"/>
    <w:rsid w:val="00EF2734"/>
    <w:rsid w:val="00EF5EB9"/>
    <w:rsid w:val="00EF7FBC"/>
    <w:rsid w:val="00F10223"/>
    <w:rsid w:val="00F15E20"/>
    <w:rsid w:val="00F21E67"/>
    <w:rsid w:val="00F36044"/>
    <w:rsid w:val="00F46688"/>
    <w:rsid w:val="00F476FF"/>
    <w:rsid w:val="00F5635C"/>
    <w:rsid w:val="00F634F1"/>
    <w:rsid w:val="00F7724C"/>
    <w:rsid w:val="00F77922"/>
    <w:rsid w:val="00F8126F"/>
    <w:rsid w:val="00F8401F"/>
    <w:rsid w:val="00F8549D"/>
    <w:rsid w:val="00F90494"/>
    <w:rsid w:val="00F905EB"/>
    <w:rsid w:val="00F97A7F"/>
    <w:rsid w:val="00FA302C"/>
    <w:rsid w:val="00FA3B29"/>
    <w:rsid w:val="00FA6AA6"/>
    <w:rsid w:val="00FA7E83"/>
    <w:rsid w:val="00FB347A"/>
    <w:rsid w:val="00FB3D73"/>
    <w:rsid w:val="00FB3E4A"/>
    <w:rsid w:val="00FD1217"/>
    <w:rsid w:val="00FE0F8F"/>
    <w:rsid w:val="00FE5E92"/>
    <w:rsid w:val="00FF368C"/>
    <w:rsid w:val="010F4375"/>
    <w:rsid w:val="018662BC"/>
    <w:rsid w:val="01DD61AE"/>
    <w:rsid w:val="020C5ABA"/>
    <w:rsid w:val="02747377"/>
    <w:rsid w:val="03F118E3"/>
    <w:rsid w:val="05486408"/>
    <w:rsid w:val="05885490"/>
    <w:rsid w:val="059A29F4"/>
    <w:rsid w:val="06322CDD"/>
    <w:rsid w:val="07827436"/>
    <w:rsid w:val="07EB7D8F"/>
    <w:rsid w:val="09786126"/>
    <w:rsid w:val="0BC9147F"/>
    <w:rsid w:val="0C063CFD"/>
    <w:rsid w:val="0CF53DFF"/>
    <w:rsid w:val="0D242DDD"/>
    <w:rsid w:val="0DE760E4"/>
    <w:rsid w:val="0F46467F"/>
    <w:rsid w:val="0FA10364"/>
    <w:rsid w:val="100B4758"/>
    <w:rsid w:val="104149F6"/>
    <w:rsid w:val="116633B9"/>
    <w:rsid w:val="12CE3022"/>
    <w:rsid w:val="13C3108D"/>
    <w:rsid w:val="143760E0"/>
    <w:rsid w:val="147112FB"/>
    <w:rsid w:val="149E7662"/>
    <w:rsid w:val="14E21E55"/>
    <w:rsid w:val="16B1036D"/>
    <w:rsid w:val="18C83F3C"/>
    <w:rsid w:val="18F95CF2"/>
    <w:rsid w:val="18FF42F9"/>
    <w:rsid w:val="1AA9171F"/>
    <w:rsid w:val="1C027278"/>
    <w:rsid w:val="1F3313BA"/>
    <w:rsid w:val="1FC032E5"/>
    <w:rsid w:val="20364FD1"/>
    <w:rsid w:val="207572D3"/>
    <w:rsid w:val="21FB573B"/>
    <w:rsid w:val="228B70E0"/>
    <w:rsid w:val="235A4D57"/>
    <w:rsid w:val="27326315"/>
    <w:rsid w:val="28F201EC"/>
    <w:rsid w:val="2C351F57"/>
    <w:rsid w:val="2C5A2EE8"/>
    <w:rsid w:val="2CEA7DCA"/>
    <w:rsid w:val="2F325DD5"/>
    <w:rsid w:val="31681F22"/>
    <w:rsid w:val="328B5F93"/>
    <w:rsid w:val="32C16E24"/>
    <w:rsid w:val="345F3EB4"/>
    <w:rsid w:val="34BC1DCB"/>
    <w:rsid w:val="34D202C4"/>
    <w:rsid w:val="35D62945"/>
    <w:rsid w:val="3653720D"/>
    <w:rsid w:val="383B78F9"/>
    <w:rsid w:val="39140DBB"/>
    <w:rsid w:val="3A376F2F"/>
    <w:rsid w:val="3A511BBB"/>
    <w:rsid w:val="3B1E6D07"/>
    <w:rsid w:val="3B931BBD"/>
    <w:rsid w:val="3B9C6CAF"/>
    <w:rsid w:val="3C6C2718"/>
    <w:rsid w:val="3CF5182F"/>
    <w:rsid w:val="3D2344C8"/>
    <w:rsid w:val="3D520D12"/>
    <w:rsid w:val="42AE31D3"/>
    <w:rsid w:val="443D1057"/>
    <w:rsid w:val="443F46C2"/>
    <w:rsid w:val="449D4C48"/>
    <w:rsid w:val="452D770D"/>
    <w:rsid w:val="45D8784C"/>
    <w:rsid w:val="45DB274B"/>
    <w:rsid w:val="46D27AE5"/>
    <w:rsid w:val="480E1DDE"/>
    <w:rsid w:val="48F06AEA"/>
    <w:rsid w:val="49332903"/>
    <w:rsid w:val="499326E8"/>
    <w:rsid w:val="49E94284"/>
    <w:rsid w:val="4B0354F2"/>
    <w:rsid w:val="4B9016A9"/>
    <w:rsid w:val="4C23446D"/>
    <w:rsid w:val="4E2B480F"/>
    <w:rsid w:val="4E583EA9"/>
    <w:rsid w:val="4EAD3C01"/>
    <w:rsid w:val="4ED51EB2"/>
    <w:rsid w:val="55CA024D"/>
    <w:rsid w:val="560568E0"/>
    <w:rsid w:val="56817FF0"/>
    <w:rsid w:val="58E80422"/>
    <w:rsid w:val="59D601F1"/>
    <w:rsid w:val="5C8617F7"/>
    <w:rsid w:val="5CA26CF3"/>
    <w:rsid w:val="5D1833D9"/>
    <w:rsid w:val="5EBF5C31"/>
    <w:rsid w:val="5F057BD1"/>
    <w:rsid w:val="609E371C"/>
    <w:rsid w:val="624019BC"/>
    <w:rsid w:val="64252441"/>
    <w:rsid w:val="655336D1"/>
    <w:rsid w:val="666B476D"/>
    <w:rsid w:val="66881868"/>
    <w:rsid w:val="670F37F1"/>
    <w:rsid w:val="679D2498"/>
    <w:rsid w:val="68EF54C5"/>
    <w:rsid w:val="6A230258"/>
    <w:rsid w:val="6BB8588F"/>
    <w:rsid w:val="6C9B4A8F"/>
    <w:rsid w:val="6FE86EBE"/>
    <w:rsid w:val="70407174"/>
    <w:rsid w:val="70F34661"/>
    <w:rsid w:val="736D73BA"/>
    <w:rsid w:val="73E831D5"/>
    <w:rsid w:val="764C22E8"/>
    <w:rsid w:val="768C37D2"/>
    <w:rsid w:val="77175574"/>
    <w:rsid w:val="77964009"/>
    <w:rsid w:val="78270CA1"/>
    <w:rsid w:val="788C20EC"/>
    <w:rsid w:val="79A32BF7"/>
    <w:rsid w:val="7B995108"/>
    <w:rsid w:val="7BE33AFC"/>
    <w:rsid w:val="7C447712"/>
    <w:rsid w:val="7C815DF7"/>
    <w:rsid w:val="7D714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unhideWhenUsed/>
    <w:qFormat/>
    <w:uiPriority w:val="0"/>
    <w:rPr>
      <w:rFonts w:hAnsi="Courier New"/>
      <w:sz w:val="21"/>
    </w:rPr>
  </w:style>
  <w:style w:type="paragraph" w:styleId="4">
    <w:name w:val="Document Map"/>
    <w:basedOn w:val="1"/>
    <w:link w:val="41"/>
    <w:unhideWhenUsed/>
    <w:qFormat/>
    <w:uiPriority w:val="99"/>
    <w:rPr>
      <w:rFonts w:ascii="宋体" w:hAnsi="Times New Roman" w:eastAsia="宋体"/>
      <w:sz w:val="18"/>
      <w:szCs w:val="18"/>
    </w:rPr>
  </w:style>
  <w:style w:type="paragraph" w:styleId="5">
    <w:name w:val="annotation text"/>
    <w:basedOn w:val="1"/>
    <w:link w:val="36"/>
    <w:unhideWhenUsed/>
    <w:qFormat/>
    <w:uiPriority w:val="99"/>
    <w:pPr>
      <w:jc w:val="left"/>
    </w:pPr>
    <w:rPr>
      <w:rFonts w:ascii="Calibri" w:hAnsi="Calibri" w:eastAsia="宋体"/>
      <w:kern w:val="0"/>
      <w:sz w:val="20"/>
      <w:szCs w:val="20"/>
    </w:rPr>
  </w:style>
  <w:style w:type="paragraph" w:styleId="6">
    <w:name w:val="Body Text"/>
    <w:basedOn w:val="1"/>
    <w:link w:val="39"/>
    <w:unhideWhenUsed/>
    <w:qFormat/>
    <w:uiPriority w:val="99"/>
    <w:pPr>
      <w:spacing w:after="120"/>
    </w:pPr>
    <w:rPr>
      <w:rFonts w:ascii="Calibri" w:hAnsi="Calibri" w:eastAsia="宋体"/>
      <w:kern w:val="0"/>
      <w:sz w:val="20"/>
      <w:szCs w:val="20"/>
    </w:rPr>
  </w:style>
  <w:style w:type="paragraph" w:styleId="7">
    <w:name w:val="Body Text Indent"/>
    <w:basedOn w:val="1"/>
    <w:link w:val="34"/>
    <w:unhideWhenUsed/>
    <w:qFormat/>
    <w:uiPriority w:val="99"/>
    <w:pPr>
      <w:spacing w:after="120"/>
      <w:ind w:left="420" w:leftChars="200"/>
    </w:pPr>
    <w:rPr>
      <w:rFonts w:ascii="Times New Roman" w:hAnsi="Times New Roman" w:eastAsia="宋体"/>
    </w:rPr>
  </w:style>
  <w:style w:type="paragraph" w:styleId="8">
    <w:name w:val="Block Text"/>
    <w:basedOn w:val="1"/>
    <w:qFormat/>
    <w:uiPriority w:val="0"/>
    <w:pPr>
      <w:adjustRightInd w:val="0"/>
      <w:spacing w:line="240" w:lineRule="auto"/>
      <w:ind w:firstLine="0" w:firstLineChars="0"/>
      <w:jc w:val="center"/>
      <w:textAlignment w:val="baseline"/>
    </w:pPr>
    <w:rPr>
      <w:rFonts w:cs="宋体"/>
      <w:kern w:val="0"/>
      <w:sz w:val="21"/>
      <w:szCs w:val="20"/>
    </w:rPr>
  </w:style>
  <w:style w:type="paragraph" w:styleId="9">
    <w:name w:val="Balloon Text"/>
    <w:basedOn w:val="1"/>
    <w:link w:val="33"/>
    <w:unhideWhenUsed/>
    <w:qFormat/>
    <w:uiPriority w:val="99"/>
    <w:rPr>
      <w:rFonts w:ascii="Calibri" w:hAnsi="Calibri" w:eastAsia="宋体"/>
      <w:kern w:val="0"/>
      <w:sz w:val="18"/>
      <w:szCs w:val="18"/>
    </w:rPr>
  </w:style>
  <w:style w:type="paragraph" w:styleId="10">
    <w:name w:val="footer"/>
    <w:basedOn w:val="1"/>
    <w:link w:val="38"/>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1">
    <w:name w:val="header"/>
    <w:basedOn w:val="1"/>
    <w:link w:val="3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2">
    <w:name w:val="Body Text 2"/>
    <w:basedOn w:val="1"/>
    <w:link w:val="35"/>
    <w:qFormat/>
    <w:uiPriority w:val="0"/>
    <w:rPr>
      <w:rFonts w:ascii="宋体" w:hAnsi="宋体" w:eastAsia="宋体"/>
      <w:kern w:val="0"/>
      <w:sz w:val="20"/>
      <w:szCs w:val="24"/>
      <w:u w:val="single"/>
    </w:rPr>
  </w:style>
  <w:style w:type="paragraph" w:styleId="13">
    <w:name w:val="Normal (Web)"/>
    <w:basedOn w:val="1"/>
    <w:next w:val="3"/>
    <w:semiHidden/>
    <w:unhideWhenUsed/>
    <w:qFormat/>
    <w:uiPriority w:val="99"/>
    <w:pPr>
      <w:jc w:val="left"/>
    </w:pPr>
    <w:rPr>
      <w:rFonts w:ascii="微软雅黑" w:hAnsi="微软雅黑" w:eastAsia="微软雅黑"/>
      <w:kern w:val="0"/>
      <w:sz w:val="24"/>
    </w:rPr>
  </w:style>
  <w:style w:type="paragraph" w:styleId="14">
    <w:name w:val="annotation subject"/>
    <w:basedOn w:val="5"/>
    <w:next w:val="5"/>
    <w:link w:val="42"/>
    <w:unhideWhenUsed/>
    <w:qFormat/>
    <w:uiPriority w:val="99"/>
    <w:rPr>
      <w:b/>
      <w:bCs/>
    </w:rPr>
  </w:style>
  <w:style w:type="paragraph" w:styleId="15">
    <w:name w:val="Body Text First Indent"/>
    <w:basedOn w:val="6"/>
    <w:link w:val="40"/>
    <w:qFormat/>
    <w:uiPriority w:val="0"/>
    <w:pPr>
      <w:ind w:firstLine="420"/>
    </w:pPr>
    <w:rPr>
      <w:rFonts w:ascii="Times New Roman" w:hAnsi="Times New Roman"/>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qFormat/>
    <w:uiPriority w:val="0"/>
    <w:rPr>
      <w:rFonts w:cs="Times New Roman"/>
    </w:rPr>
  </w:style>
  <w:style w:type="character" w:styleId="21">
    <w:name w:val="FollowedHyperlink"/>
    <w:basedOn w:val="18"/>
    <w:semiHidden/>
    <w:unhideWhenUsed/>
    <w:qFormat/>
    <w:uiPriority w:val="99"/>
    <w:rPr>
      <w:rFonts w:hint="eastAsia" w:ascii="微软雅黑" w:hAnsi="微软雅黑" w:eastAsia="微软雅黑" w:cs="微软雅黑"/>
      <w:color w:val="337AB7"/>
      <w:u w:val="none"/>
    </w:rPr>
  </w:style>
  <w:style w:type="character" w:styleId="22">
    <w:name w:val="Emphasis"/>
    <w:basedOn w:val="18"/>
    <w:qFormat/>
    <w:uiPriority w:val="20"/>
  </w:style>
  <w:style w:type="character" w:styleId="23">
    <w:name w:val="HTML Definition"/>
    <w:basedOn w:val="18"/>
    <w:semiHidden/>
    <w:unhideWhenUsed/>
    <w:qFormat/>
    <w:uiPriority w:val="99"/>
    <w:rPr>
      <w:i/>
    </w:rPr>
  </w:style>
  <w:style w:type="character" w:styleId="24">
    <w:name w:val="Hyperlink"/>
    <w:basedOn w:val="18"/>
    <w:semiHidden/>
    <w:unhideWhenUsed/>
    <w:qFormat/>
    <w:uiPriority w:val="99"/>
    <w:rPr>
      <w:rFonts w:ascii="微软雅黑" w:hAnsi="微软雅黑" w:eastAsia="微软雅黑" w:cs="微软雅黑"/>
      <w:color w:val="337AB7"/>
      <w:u w:val="none"/>
    </w:rPr>
  </w:style>
  <w:style w:type="character" w:styleId="25">
    <w:name w:val="HTML Code"/>
    <w:basedOn w:val="18"/>
    <w:semiHidden/>
    <w:unhideWhenUsed/>
    <w:qFormat/>
    <w:uiPriority w:val="99"/>
    <w:rPr>
      <w:rFonts w:hint="default" w:ascii="Consolas" w:hAnsi="Consolas" w:eastAsia="Consolas" w:cs="Consolas"/>
      <w:color w:val="C7254E"/>
      <w:sz w:val="21"/>
      <w:szCs w:val="21"/>
      <w:bdr w:val="single" w:color="E1E1E1" w:sz="4" w:space="0"/>
      <w:shd w:val="clear" w:color="auto" w:fill="F9F2F4"/>
    </w:rPr>
  </w:style>
  <w:style w:type="character" w:styleId="26">
    <w:name w:val="annotation reference"/>
    <w:unhideWhenUsed/>
    <w:qFormat/>
    <w:uiPriority w:val="99"/>
    <w:rPr>
      <w:sz w:val="21"/>
      <w:szCs w:val="21"/>
    </w:rPr>
  </w:style>
  <w:style w:type="character" w:styleId="27">
    <w:name w:val="HTML Keyboard"/>
    <w:basedOn w:val="18"/>
    <w:semiHidden/>
    <w:unhideWhenUsed/>
    <w:qFormat/>
    <w:uiPriority w:val="99"/>
    <w:rPr>
      <w:rFonts w:ascii="Consolas" w:hAnsi="Consolas" w:eastAsia="Consolas" w:cs="Consolas"/>
      <w:color w:val="FFFFFF"/>
      <w:sz w:val="21"/>
      <w:szCs w:val="21"/>
      <w:shd w:val="clear" w:color="auto" w:fill="333333"/>
    </w:rPr>
  </w:style>
  <w:style w:type="character" w:styleId="28">
    <w:name w:val="HTML Sample"/>
    <w:basedOn w:val="18"/>
    <w:semiHidden/>
    <w:unhideWhenUsed/>
    <w:qFormat/>
    <w:uiPriority w:val="99"/>
    <w:rPr>
      <w:rFonts w:hint="default" w:ascii="Consolas" w:hAnsi="Consolas" w:eastAsia="Consolas" w:cs="Consolas"/>
      <w:sz w:val="21"/>
      <w:szCs w:val="21"/>
    </w:rPr>
  </w:style>
  <w:style w:type="paragraph" w:customStyle="1" w:styleId="29">
    <w:name w:val="样式 宋体 行距: 1.5 倍行距"/>
    <w:basedOn w:val="1"/>
    <w:qFormat/>
    <w:uiPriority w:val="99"/>
    <w:pPr>
      <w:jc w:val="center"/>
    </w:pPr>
    <w:rPr>
      <w:b/>
      <w:bCs/>
    </w:rPr>
  </w:style>
  <w:style w:type="paragraph" w:styleId="30">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31">
    <w:name w:val="发文落款"/>
    <w:basedOn w:val="32"/>
    <w:qFormat/>
    <w:uiPriority w:val="0"/>
    <w:pPr>
      <w:ind w:left="4094" w:right="607" w:firstLine="0"/>
      <w:jc w:val="center"/>
    </w:p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3">
    <w:name w:val="批注框文本 Char"/>
    <w:link w:val="9"/>
    <w:semiHidden/>
    <w:qFormat/>
    <w:uiPriority w:val="99"/>
    <w:rPr>
      <w:rFonts w:ascii="Calibri" w:hAnsi="Calibri" w:eastAsia="宋体" w:cs="Times New Roman"/>
      <w:sz w:val="18"/>
      <w:szCs w:val="18"/>
    </w:rPr>
  </w:style>
  <w:style w:type="character" w:customStyle="1" w:styleId="34">
    <w:name w:val="正文文本缩进 Char"/>
    <w:link w:val="7"/>
    <w:semiHidden/>
    <w:qFormat/>
    <w:uiPriority w:val="99"/>
    <w:rPr>
      <w:kern w:val="2"/>
      <w:sz w:val="21"/>
      <w:szCs w:val="22"/>
    </w:rPr>
  </w:style>
  <w:style w:type="character" w:customStyle="1" w:styleId="35">
    <w:name w:val="正文文本 2 Char"/>
    <w:link w:val="12"/>
    <w:qFormat/>
    <w:uiPriority w:val="0"/>
    <w:rPr>
      <w:rFonts w:ascii="宋体" w:hAnsi="宋体" w:eastAsia="宋体" w:cs="Times New Roman"/>
      <w:szCs w:val="24"/>
      <w:u w:val="single"/>
    </w:rPr>
  </w:style>
  <w:style w:type="character" w:customStyle="1" w:styleId="36">
    <w:name w:val="批注文字 Char"/>
    <w:link w:val="5"/>
    <w:semiHidden/>
    <w:qFormat/>
    <w:uiPriority w:val="99"/>
    <w:rPr>
      <w:rFonts w:ascii="Calibri" w:hAnsi="Calibri" w:eastAsia="宋体" w:cs="Times New Roman"/>
    </w:rPr>
  </w:style>
  <w:style w:type="character" w:customStyle="1" w:styleId="37">
    <w:name w:val="页眉 Char"/>
    <w:link w:val="11"/>
    <w:qFormat/>
    <w:uiPriority w:val="99"/>
    <w:rPr>
      <w:sz w:val="18"/>
      <w:szCs w:val="18"/>
    </w:rPr>
  </w:style>
  <w:style w:type="character" w:customStyle="1" w:styleId="38">
    <w:name w:val="页脚 Char"/>
    <w:link w:val="10"/>
    <w:qFormat/>
    <w:uiPriority w:val="99"/>
    <w:rPr>
      <w:sz w:val="18"/>
      <w:szCs w:val="18"/>
    </w:rPr>
  </w:style>
  <w:style w:type="character" w:customStyle="1" w:styleId="39">
    <w:name w:val="正文文本 Char"/>
    <w:link w:val="6"/>
    <w:semiHidden/>
    <w:qFormat/>
    <w:uiPriority w:val="99"/>
    <w:rPr>
      <w:rFonts w:ascii="Calibri" w:hAnsi="Calibri" w:eastAsia="宋体" w:cs="Times New Roman"/>
    </w:rPr>
  </w:style>
  <w:style w:type="character" w:customStyle="1" w:styleId="40">
    <w:name w:val="正文首行缩进 Char"/>
    <w:link w:val="15"/>
    <w:qFormat/>
    <w:uiPriority w:val="0"/>
    <w:rPr>
      <w:rFonts w:ascii="Times New Roman" w:hAnsi="Times New Roman" w:eastAsia="宋体" w:cs="Times New Roman"/>
      <w:szCs w:val="20"/>
    </w:rPr>
  </w:style>
  <w:style w:type="character" w:customStyle="1" w:styleId="41">
    <w:name w:val="文档结构图 Char"/>
    <w:link w:val="4"/>
    <w:semiHidden/>
    <w:qFormat/>
    <w:uiPriority w:val="99"/>
    <w:rPr>
      <w:rFonts w:ascii="宋体"/>
      <w:kern w:val="2"/>
      <w:sz w:val="18"/>
      <w:szCs w:val="18"/>
    </w:rPr>
  </w:style>
  <w:style w:type="character" w:customStyle="1" w:styleId="42">
    <w:name w:val="批注主题 Char"/>
    <w:link w:val="14"/>
    <w:semiHidden/>
    <w:qFormat/>
    <w:uiPriority w:val="99"/>
    <w:rPr>
      <w:rFonts w:ascii="Calibri" w:hAnsi="Calibri" w:eastAsia="宋体" w:cs="Times New Roman"/>
      <w:b/>
      <w:bCs/>
    </w:rPr>
  </w:style>
  <w:style w:type="character" w:customStyle="1" w:styleId="43">
    <w:name w:val="title26"/>
    <w:basedOn w:val="18"/>
    <w:qFormat/>
    <w:uiPriority w:val="0"/>
  </w:style>
  <w:style w:type="character" w:customStyle="1" w:styleId="44">
    <w:name w:val="username"/>
    <w:basedOn w:val="18"/>
    <w:qFormat/>
    <w:uiPriority w:val="0"/>
  </w:style>
  <w:style w:type="character" w:customStyle="1" w:styleId="45">
    <w:name w:val="title24"/>
    <w:basedOn w:val="18"/>
    <w:qFormat/>
    <w:uiPriority w:val="0"/>
  </w:style>
  <w:style w:type="character" w:customStyle="1" w:styleId="46">
    <w:name w:val="title2"/>
    <w:basedOn w:val="18"/>
    <w:qFormat/>
    <w:uiPriority w:val="0"/>
  </w:style>
  <w:style w:type="character" w:customStyle="1" w:styleId="47">
    <w:name w:val="title23"/>
    <w:basedOn w:val="18"/>
    <w:qFormat/>
    <w:uiPriority w:val="0"/>
  </w:style>
  <w:style w:type="character" w:customStyle="1" w:styleId="48">
    <w:name w:val="ico1654"/>
    <w:basedOn w:val="18"/>
    <w:qFormat/>
    <w:uiPriority w:val="0"/>
  </w:style>
  <w:style w:type="character" w:customStyle="1" w:styleId="49">
    <w:name w:val="ico1655"/>
    <w:basedOn w:val="18"/>
    <w:qFormat/>
    <w:uiPriority w:val="0"/>
  </w:style>
  <w:style w:type="character" w:customStyle="1" w:styleId="50">
    <w:name w:val="drapbtn"/>
    <w:basedOn w:val="18"/>
    <w:qFormat/>
    <w:uiPriority w:val="0"/>
  </w:style>
  <w:style w:type="character" w:customStyle="1" w:styleId="51">
    <w:name w:val="insertrow"/>
    <w:basedOn w:val="18"/>
    <w:qFormat/>
    <w:uiPriority w:val="0"/>
    <w:rPr>
      <w:color w:val="1F85EC"/>
    </w:rPr>
  </w:style>
  <w:style w:type="character" w:customStyle="1" w:styleId="52">
    <w:name w:val="icontext2"/>
    <w:basedOn w:val="18"/>
    <w:qFormat/>
    <w:uiPriority w:val="0"/>
  </w:style>
  <w:style w:type="character" w:customStyle="1" w:styleId="53">
    <w:name w:val="cy"/>
    <w:basedOn w:val="18"/>
    <w:qFormat/>
    <w:uiPriority w:val="0"/>
  </w:style>
  <w:style w:type="character" w:customStyle="1" w:styleId="54">
    <w:name w:val="icontext1"/>
    <w:basedOn w:val="18"/>
    <w:qFormat/>
    <w:uiPriority w:val="0"/>
  </w:style>
  <w:style w:type="character" w:customStyle="1" w:styleId="55">
    <w:name w:val="icontext11"/>
    <w:basedOn w:val="18"/>
    <w:qFormat/>
    <w:uiPriority w:val="0"/>
  </w:style>
  <w:style w:type="character" w:customStyle="1" w:styleId="56">
    <w:name w:val="icontext12"/>
    <w:basedOn w:val="18"/>
    <w:qFormat/>
    <w:uiPriority w:val="0"/>
  </w:style>
  <w:style w:type="character" w:customStyle="1" w:styleId="57">
    <w:name w:val="choose-status"/>
    <w:basedOn w:val="18"/>
    <w:qFormat/>
    <w:uiPriority w:val="0"/>
    <w:rPr>
      <w:color w:val="1F85EC"/>
      <w:shd w:val="clear" w:color="auto" w:fill="FFFFFF"/>
    </w:rPr>
  </w:style>
  <w:style w:type="character" w:customStyle="1" w:styleId="58">
    <w:name w:val="iconline2"/>
    <w:basedOn w:val="18"/>
    <w:qFormat/>
    <w:uiPriority w:val="0"/>
  </w:style>
  <w:style w:type="character" w:customStyle="1" w:styleId="59">
    <w:name w:val="iconline21"/>
    <w:basedOn w:val="18"/>
    <w:qFormat/>
    <w:uiPriority w:val="0"/>
  </w:style>
  <w:style w:type="character" w:customStyle="1" w:styleId="60">
    <w:name w:val="movedownrow"/>
    <w:basedOn w:val="18"/>
    <w:qFormat/>
    <w:uiPriority w:val="0"/>
    <w:rPr>
      <w:color w:val="1F85EC"/>
    </w:rPr>
  </w:style>
  <w:style w:type="character" w:customStyle="1" w:styleId="61">
    <w:name w:val="button4"/>
    <w:basedOn w:val="18"/>
    <w:qFormat/>
    <w:uiPriority w:val="0"/>
  </w:style>
  <w:style w:type="character" w:customStyle="1" w:styleId="62">
    <w:name w:val="tmpztreemove_arrow"/>
    <w:basedOn w:val="18"/>
    <w:qFormat/>
    <w:uiPriority w:val="0"/>
  </w:style>
  <w:style w:type="character" w:customStyle="1" w:styleId="63">
    <w:name w:val="after"/>
    <w:basedOn w:val="18"/>
    <w:qFormat/>
    <w:uiPriority w:val="0"/>
    <w:rPr>
      <w:sz w:val="0"/>
      <w:szCs w:val="0"/>
    </w:rPr>
  </w:style>
  <w:style w:type="character" w:customStyle="1" w:styleId="64">
    <w:name w:val="layui-layer-tabnow"/>
    <w:basedOn w:val="18"/>
    <w:qFormat/>
    <w:uiPriority w:val="0"/>
    <w:rPr>
      <w:bdr w:val="single" w:color="CCCCCC" w:sz="4" w:space="0"/>
      <w:shd w:val="clear" w:color="auto" w:fill="FFFFFF"/>
    </w:rPr>
  </w:style>
  <w:style w:type="character" w:customStyle="1" w:styleId="65">
    <w:name w:val="pagechatarealistclose_box"/>
    <w:basedOn w:val="18"/>
    <w:qFormat/>
    <w:uiPriority w:val="0"/>
  </w:style>
  <w:style w:type="character" w:customStyle="1" w:styleId="66">
    <w:name w:val="pagechatarealistclose_box1"/>
    <w:basedOn w:val="18"/>
    <w:qFormat/>
    <w:uiPriority w:val="0"/>
  </w:style>
  <w:style w:type="character" w:customStyle="1" w:styleId="67">
    <w:name w:val="associateddata"/>
    <w:basedOn w:val="18"/>
    <w:qFormat/>
    <w:uiPriority w:val="0"/>
    <w:rPr>
      <w:shd w:val="clear" w:color="auto" w:fill="50A6F9"/>
    </w:rPr>
  </w:style>
  <w:style w:type="character" w:customStyle="1" w:styleId="68">
    <w:name w:val="icontext3"/>
    <w:basedOn w:val="18"/>
    <w:qFormat/>
    <w:uiPriority w:val="0"/>
  </w:style>
  <w:style w:type="character" w:customStyle="1" w:styleId="69">
    <w:name w:val="moveuprow"/>
    <w:basedOn w:val="18"/>
    <w:qFormat/>
    <w:uiPriority w:val="0"/>
    <w:rPr>
      <w:color w:val="1F85EC"/>
    </w:rPr>
  </w:style>
  <w:style w:type="character" w:customStyle="1" w:styleId="70">
    <w:name w:val="hilite"/>
    <w:basedOn w:val="18"/>
    <w:qFormat/>
    <w:uiPriority w:val="0"/>
    <w:rPr>
      <w:color w:val="FFFFFF"/>
      <w:shd w:val="clear" w:color="auto" w:fill="666666"/>
    </w:rPr>
  </w:style>
  <w:style w:type="character" w:customStyle="1" w:styleId="71">
    <w:name w:val="copyrow"/>
    <w:basedOn w:val="18"/>
    <w:qFormat/>
    <w:uiPriority w:val="0"/>
    <w:rPr>
      <w:color w:val="1F85EC"/>
    </w:rPr>
  </w:style>
  <w:style w:type="character" w:customStyle="1" w:styleId="72">
    <w:name w:val="cdropright"/>
    <w:basedOn w:val="18"/>
    <w:qFormat/>
    <w:uiPriority w:val="0"/>
  </w:style>
  <w:style w:type="character" w:customStyle="1" w:styleId="73">
    <w:name w:val="cdropleft"/>
    <w:basedOn w:val="18"/>
    <w:qFormat/>
    <w:uiPriority w:val="0"/>
  </w:style>
  <w:style w:type="character" w:customStyle="1" w:styleId="74">
    <w:name w:val="active8"/>
    <w:basedOn w:val="18"/>
    <w:qFormat/>
    <w:uiPriority w:val="0"/>
    <w:rPr>
      <w:color w:val="00FF00"/>
      <w:shd w:val="clear" w:color="auto" w:fill="111111"/>
    </w:rPr>
  </w:style>
  <w:style w:type="character" w:customStyle="1" w:styleId="75">
    <w:name w:val="w32"/>
    <w:basedOn w:val="18"/>
    <w:qFormat/>
    <w:uiPriority w:val="0"/>
  </w:style>
  <w:style w:type="character" w:customStyle="1" w:styleId="76">
    <w:name w:val="first-child"/>
    <w:basedOn w:val="18"/>
    <w:qFormat/>
    <w:uiPriority w:val="0"/>
  </w:style>
  <w:style w:type="character" w:customStyle="1" w:styleId="77">
    <w:name w:val="last-child"/>
    <w:basedOn w:val="18"/>
    <w:qFormat/>
    <w:uiPriority w:val="0"/>
  </w:style>
  <w:style w:type="character" w:customStyle="1" w:styleId="78">
    <w:name w:val="deleterow"/>
    <w:basedOn w:val="18"/>
    <w:qFormat/>
    <w:uiPriority w:val="0"/>
    <w:rPr>
      <w:color w:val="FF5E5E"/>
    </w:rPr>
  </w:style>
  <w:style w:type="character" w:customStyle="1" w:styleId="79">
    <w:name w:val="hilite6"/>
    <w:basedOn w:val="18"/>
    <w:qFormat/>
    <w:uiPriority w:val="0"/>
    <w:rPr>
      <w:color w:val="FFFFFF"/>
      <w:shd w:val="clear" w:color="auto" w:fill="666666"/>
    </w:rPr>
  </w:style>
  <w:style w:type="character" w:customStyle="1" w:styleId="80">
    <w:name w:val="ico16"/>
    <w:basedOn w:val="18"/>
    <w:qFormat/>
    <w:uiPriority w:val="0"/>
  </w:style>
  <w:style w:type="character" w:customStyle="1" w:styleId="81">
    <w:name w:val="ico161"/>
    <w:basedOn w:val="18"/>
    <w:qFormat/>
    <w:uiPriority w:val="0"/>
  </w:style>
  <w:style w:type="character" w:customStyle="1" w:styleId="82">
    <w:name w:val="button"/>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5590</Words>
  <Characters>5823</Characters>
  <Lines>19</Lines>
  <Paragraphs>5</Paragraphs>
  <TotalTime>1</TotalTime>
  <ScaleCrop>false</ScaleCrop>
  <LinksUpToDate>false</LinksUpToDate>
  <CharactersWithSpaces>5832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2024-11-14T02:21:00Z</dcterms:created>
  <dc:creator>111</dc:creator>
  <cp:lastModifiedBy>广州市广州工程建设监理有限公司[广州市广州工程建设监理有限公司]</cp:lastModifiedBy>
  <cp:lastPrinted>2024-11-15T06:25:00Z</cp:lastPrinted>
  <dcterms:modified xsi:type="dcterms:W3CDTF">2025-12-10T07:11:20Z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8F33F5BD05904F3E9AE9B1708FF2D4E5_13</vt:lpwstr>
  </property>
  <property fmtid="{D5CDD505-2E9C-101B-9397-08002B2CF9AE}" pid="4" name="KSOTemplateDocerSaveRecord">
    <vt:lpwstr>eyJoZGlkIjoiNThjMWUxMjZhYTQ3ZjhlMzc3NzkwZWM5NjAwNmUzZDkiLCJ1c2VySWQiOiIxNTk1ODk1MjU2In0=</vt:lpwstr>
  </property>
</Properties>
</file>