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潮州至南昌高速公路潮州潮安至饶平段勘察设计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潮州至南昌高速公路潮州潮安至饶平段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粤发改投审[2025]151号  </w:t>
      </w:r>
      <w:r>
        <w:rPr>
          <w:rFonts w:ascii="标宋" w:eastAsia="标宋" w:hint="eastAsia"/>
          <w:sz w:val="21.0"/>
          <w:szCs w:val="21.0"/>
          <w:color w:val="000000"/>
        </w:rPr>
        <w:t xml:space="preserve">批准建设,项目业主为</w:t>
      </w:r>
      <w:r>
        <w:rPr>
          <w:rFonts w:ascii="标宋" w:eastAsia="标宋" w:hint="eastAsia"/>
          <w:sz w:val="21.0"/>
          <w:szCs w:val="21.0"/>
          <w:u w:val="single"/>
          <w:color w:val="000000"/>
        </w:rPr>
        <w:t xml:space="preserve">  广东省南粤交通投资建设有限公司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交通运输领域重点项目资金、潮州市自筹和银行贷款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交通运输领域重点项目资金和潮州市自筹占25%、银行贷款占75%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广东省政府还贷高速公路管理中心  </w:t>
      </w:r>
      <w:r>
        <w:rPr>
          <w:rFonts w:ascii="标宋" w:eastAsia="标宋" w:hint="eastAsia"/>
          <w:sz w:val="21.0"/>
          <w:szCs w:val="21.0"/>
          <w:color w:val="000000"/>
        </w:rPr>
        <w:t xml:space="preserve">。项目已具备招标条件，现对该项目的勘察设计采用资格后审方式进行公开招标。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 建设地点、规模：</w:t>
      </w:r>
    </w:p>
    <w:p>
      <w:pPr/>
      <w:r>
        <w:rPr>
          <w:rFonts w:ascii="" w:eastAsia="" w:hint="eastAsia"/>
          <w:sz w:val="21.0"/>
          <w:szCs w:val="21.0"/>
          <w:color w:val="000000"/>
        </w:rPr>
        <w:t xml:space="preserve">潮州至南昌高速公路潮州潮安至饶平段（以下简称“本项目”）位于广东省潮州市，推荐线路线起于潮州市潮安区文祠镇赤内村，设东塘枢纽互通与宁莞高速连接，路线向东北途经潮安区归湖镇、凤凰镇及饶平县新塘镇，终点位于饶平县三饶镇，设三饶北枢纽互通与大潮高速及省道S222 相接。</w:t>
      </w:r>
    </w:p>
    <w:p>
      <w:pPr/>
      <w:r>
        <w:rPr>
          <w:rFonts w:ascii="" w:eastAsia="" w:hint="eastAsia"/>
          <w:sz w:val="21.0"/>
          <w:szCs w:val="21.0"/>
          <w:color w:val="000000"/>
        </w:rPr>
        <w:t xml:space="preserve">本项目推荐方案路线全长37.482km，采用双向四车道高速公路标准建设，设计速度采用100公里/小时，路基宽度26.5米。其主要工程规模如下： </w:t>
      </w:r>
    </w:p>
    <w:p>
      <w:pPr/>
      <w:r>
        <w:rPr>
          <w:rFonts w:ascii="" w:eastAsia="" w:hint="eastAsia"/>
          <w:sz w:val="21.0"/>
          <w:szCs w:val="21.0"/>
          <w:color w:val="000000"/>
        </w:rPr>
        <w:t xml:space="preserve">全线共设桥梁14932.4米/36座，其中特大桥1761m/2座（其中金山一号大桥单孔跨径160米），大桥13171.4m/34座；共设隧道8729.5m/5座，其中特长隧道6791.5m/2座，中隧道1938m/3座。桥隧比63.13%。项目全线共设置互通立交3座，收费设施2处，管理中心1处，养护工区1处，服务区1处。</w:t>
      </w:r>
    </w:p>
    <w:p>
      <w:pPr/>
      <w:r>
        <w:rPr>
          <w:rFonts w:ascii="" w:eastAsia="" w:hint="eastAsia"/>
          <w:sz w:val="21.0"/>
          <w:szCs w:val="21.0"/>
          <w:color w:val="000000"/>
        </w:rPr>
        <w:t xml:space="preserve">2.2 勘察设计服务期限：具体详见专用合同条款8.1.3款。</w:t>
      </w:r>
    </w:p>
    <w:p>
      <w:pPr/>
      <w:r>
        <w:rPr>
          <w:rFonts w:ascii="" w:eastAsia="" w:hint="eastAsia"/>
          <w:sz w:val="21.0"/>
          <w:szCs w:val="21.0"/>
          <w:color w:val="000000"/>
        </w:rPr>
        <w:t xml:space="preserve">2.2.1合同签订后 4 个月内，提交初步设计文件送审稿。</w:t>
      </w:r>
    </w:p>
    <w:p>
      <w:pPr/>
      <w:r>
        <w:rPr>
          <w:rFonts w:ascii="" w:eastAsia="" w:hint="eastAsia"/>
          <w:sz w:val="21.0"/>
          <w:szCs w:val="21.0"/>
          <w:color w:val="000000"/>
        </w:rPr>
        <w:t xml:space="preserve">2.2.2初步设计文件批复后 4个月内，分批次提交主体土建工程施工图设计文件。</w:t>
      </w:r>
    </w:p>
    <w:p>
      <w:pPr/>
      <w:r>
        <w:rPr>
          <w:rFonts w:ascii="" w:eastAsia="" w:hint="eastAsia"/>
          <w:sz w:val="21.0"/>
          <w:szCs w:val="21.0"/>
          <w:color w:val="000000"/>
        </w:rPr>
        <w:t xml:space="preserve">2.2.3施工现场配合服务：从项目开工至项目竣工验收，施工期暂定 4 年；缺陷责任期 2 年。</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个标段。具体见下表：</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里程范围</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工作内容</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A类土建工程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SJA1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 K37+481.518</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37.482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1.里程范围的路线、路基、路面、桥涵、隧道（不含通风、消防、照明、监控等附属设施及预留预埋部分）、景观绿化、路线交叉的勘察设计；</w:t>
            </w:r>
          </w:p>
          <w:p>
            <w:pPr>
              <w:spacing w:line="280" w:lineRule="auto"/>
            </w:pPr>
            <w:r>
              <w:rPr>
                <w:rFonts w:ascii="" w:eastAsia="" w:hint="eastAsia"/>
                <w:sz w:val="21.0"/>
                <w:szCs w:val="21.0"/>
                <w:color w:val="000000"/>
              </w:rPr>
              <w:t xml:space="preserve">2.里程范围的交通安全设施（含声屏障等降噪音环保设计），管理、服务、养护、房屋建筑、及相应的绿化景观工程等沿线设施的勘察设计；</w:t>
            </w:r>
          </w:p>
          <w:p>
            <w:pPr>
              <w:spacing w:line="280" w:lineRule="auto"/>
            </w:pPr>
            <w:r>
              <w:rPr>
                <w:rFonts w:ascii="" w:eastAsia="" w:hint="eastAsia"/>
                <w:sz w:val="21.0"/>
                <w:szCs w:val="21.0"/>
                <w:color w:val="000000"/>
              </w:rPr>
              <w:t xml:space="preserve">上述勘察设计包括初勘、初测、初步设计（含技术设计，如有）、详勘、定测、专题（项）研究报告、施工图设计、概预算和工程量清单（含清单预算、三级清单、清单数据链软件）及施工专用技术规范文件编制、BIM技术应用和数字勘测（基于自主可控统一平台的BIM数字勘测设计成果）及交付成果、交通组织措施方案设计、公路用地图编绘、施工配合服务及后续服务工作等。</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B类交通工程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SJB1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 K37+481.518</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37.482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1.里程范围的交通工程（包括收费、通信、监控、沿线供配电系统、照明系统及通信管道工程等）、隧道通风、消防、照明、紧急救援等附属设施及外供电的勘察设计；</w:t>
            </w:r>
          </w:p>
          <w:p>
            <w:pPr>
              <w:spacing w:line="280" w:lineRule="auto"/>
            </w:pPr>
            <w:r>
              <w:rPr>
                <w:rFonts w:ascii="" w:eastAsia="" w:hint="eastAsia"/>
                <w:sz w:val="21.0"/>
                <w:szCs w:val="21.0"/>
                <w:color w:val="000000"/>
              </w:rPr>
              <w:t xml:space="preserve">2.负责配合土建勘察设计单位做好设计协调工作。</w:t>
            </w:r>
          </w:p>
          <w:p>
            <w:pPr>
              <w:spacing w:line="280" w:lineRule="auto"/>
            </w:pPr>
            <w:r>
              <w:rPr>
                <w:rFonts w:ascii="" w:eastAsia="" w:hint="eastAsia"/>
                <w:sz w:val="21.0"/>
                <w:szCs w:val="21.0"/>
                <w:color w:val="000000"/>
              </w:rPr>
              <w:t xml:space="preserve">上述勘察设计包括初勘、初测、初步设计（含技术设计，如有）、详勘、定测、专题研究报告（如有）、施工图设计、概预算和工程量清单（含清单预算、三级清单、清单数据链软件）及施工专用技术规范文件编制、BIM技术应用（基于自主可控统一平台的BIM数字勘测设计成果）及交付成果、交通组织措施方案设计、公路用地图编绘、施工配合服务及后续服务工作等。</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 本次招标要求投标人须同时具备下表所列资质，且具有类似工程勘察设计经验，并在人员等方面具有相应的勘察设计能力。</w:t>
      </w:r>
    </w:p>
    <w:p>
      <w:pPr/>
      <w:r>
        <w:rPr>
          <w:rFonts w:ascii="" w:eastAsia="" w:hint="eastAsia"/>
          <w:sz w:val="21.0"/>
          <w:szCs w:val="21.0"/>
          <w:color w:val="000000"/>
        </w:rPr>
        <w:t xml:space="preserve">土建工程SJA1标段同时具备：①工程勘察综合类甲级资质；②工程设计综合甲级或工程设计公路行业甲级或工程设计公路行业（公路、特大桥梁、特长隧道）专业甲级资质。</w:t>
      </w:r>
    </w:p>
    <w:p>
      <w:pPr/>
      <w:r>
        <w:rPr>
          <w:rFonts w:ascii="" w:eastAsia="" w:hint="eastAsia"/>
          <w:sz w:val="21.0"/>
          <w:szCs w:val="21.0"/>
          <w:color w:val="000000"/>
        </w:rPr>
        <w:t xml:space="preserve">交通工程SJB1标段具备：工程设计综合甲级或工程设计公路行业甲级或工程设计公路行业（交通工程）专业甲级资质。</w:t>
      </w:r>
    </w:p>
    <w:p>
      <w:pPr/>
      <w:r>
        <w:rPr>
          <w:rFonts w:ascii="" w:eastAsia="" w:hint="eastAsia"/>
          <w:sz w:val="21.0"/>
          <w:szCs w:val="21.0"/>
          <w:color w:val="000000"/>
        </w:rPr>
        <w:t xml:space="preserve">投标人应进入交通运输部“全国公路建设市场监督管理系统（https：//hwdms.mot.gov.cn/BMWebSite/ ）”中的公路工程设计资质企业名录，且投标人名称和资质与该名录中的相应企业名称和资质完全一致。</w:t>
      </w:r>
    </w:p>
    <w:p>
      <w:pPr/>
      <w:r>
        <w:rPr>
          <w:rFonts w:ascii="" w:eastAsia="" w:hint="eastAsia"/>
          <w:sz w:val="21.0"/>
          <w:szCs w:val="21.0"/>
          <w:color w:val="000000"/>
        </w:rPr>
        <w:t xml:space="preserve">3.2本次招标接受联合体投标。联合体投标的，应满足下列要求：</w:t>
      </w:r>
    </w:p>
    <w:p>
      <w:pPr/>
      <w:r>
        <w:rPr>
          <w:rFonts w:ascii="" w:eastAsia="" w:hint="eastAsia"/>
          <w:sz w:val="21.0"/>
          <w:szCs w:val="21.0"/>
          <w:color w:val="000000"/>
        </w:rPr>
        <w:t xml:space="preserve">（1）联合体各方应按招标文件提供的格式签订联合体协议书，明确联合体牵头人和各方权利义务，并承诺就中标项目向招标人承担连带责任；</w:t>
      </w:r>
    </w:p>
    <w:p>
      <w:pPr/>
      <w:r>
        <w:rPr>
          <w:rFonts w:ascii="" w:eastAsia="" w:hint="eastAsia"/>
          <w:sz w:val="21.0"/>
          <w:szCs w:val="21.0"/>
          <w:color w:val="000000"/>
        </w:rPr>
        <w:t xml:space="preserve">（2）联合体确定资质等级原则为：若联合体协议约定同一专业分工由两个及以上单位共同承担的，按照就低不就高的原则确定联合体的资质；不同专业分工由不同单位分别承担的，按照各自的专业资质确定联合体的资质；</w:t>
      </w:r>
    </w:p>
    <w:p>
      <w:pPr/>
      <w:r>
        <w:rPr>
          <w:rFonts w:ascii="" w:eastAsia="" w:hint="eastAsia"/>
          <w:sz w:val="21.0"/>
          <w:szCs w:val="21.0"/>
          <w:color w:val="000000"/>
        </w:rPr>
        <w:t xml:space="preserve">（3）联合体各方不得再以自己名义单独或参加其他联合体在同一标段中投标；</w:t>
      </w:r>
    </w:p>
    <w:p>
      <w:pPr/>
      <w:r>
        <w:rPr>
          <w:rFonts w:ascii="" w:eastAsia="" w:hint="eastAsia"/>
          <w:sz w:val="21.0"/>
          <w:szCs w:val="21.0"/>
          <w:color w:val="000000"/>
        </w:rPr>
        <w:t xml:space="preserve">（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r>
        <w:rPr>
          <w:rFonts w:ascii="" w:eastAsia="" w:hint="eastAsia"/>
          <w:sz w:val="21.0"/>
          <w:szCs w:val="21.0"/>
          <w:color w:val="000000"/>
        </w:rPr>
        <w:t xml:space="preserve">（5）尽管委任了联合体牵头人，但联合体各成员在投标、签订合同与履行合同过程中，仍负有连带的和各自的法律责任；</w:t>
      </w:r>
    </w:p>
    <w:p>
      <w:pPr/>
      <w:r>
        <w:rPr>
          <w:rFonts w:ascii="" w:eastAsia="" w:hint="eastAsia"/>
          <w:sz w:val="21.0"/>
          <w:szCs w:val="21.0"/>
          <w:color w:val="000000"/>
        </w:rPr>
        <w:t xml:space="preserve">（6）联合体所有成员（含牵头人）数量不得超过2个。</w:t>
      </w:r>
    </w:p>
    <w:p>
      <w:pPr/>
      <w:r>
        <w:rPr>
          <w:rFonts w:ascii="" w:eastAsia="" w:hint="eastAsia"/>
          <w:sz w:val="21.0"/>
          <w:szCs w:val="21.0"/>
          <w:color w:val="000000"/>
        </w:rPr>
        <w:t xml:space="preserve">3.3 每个投标人可同时对2个标段类别2个标段分别投标（申请投标登记时需明确申请标段名称），但最多只能中1个标。</w:t>
      </w:r>
    </w:p>
    <w:p>
      <w:pPr/>
      <w:r>
        <w:rPr>
          <w:rFonts w:ascii="" w:eastAsia="" w:hint="eastAsia"/>
          <w:sz w:val="21.0"/>
          <w:szCs w:val="21.0"/>
          <w:color w:val="000000"/>
        </w:rPr>
        <w:t xml:space="preserve">3.4 本项目的勘察设计咨询中标单位及与其存在利害关系的单位均不得参加本项目的勘察设计投标；本项目的勘察设计中标单位及与其存在利害关系的单位均不得参加本项目的勘察设计咨询投标。</w:t>
      </w:r>
    </w:p>
    <w:p>
      <w:pPr/>
      <w:r>
        <w:rPr>
          <w:rFonts w:ascii="" w:eastAsia="" w:hint="eastAsia"/>
          <w:sz w:val="21.0"/>
          <w:szCs w:val="21.0"/>
          <w:color w:val="000000"/>
        </w:rPr>
        <w:t xml:space="preserve">3.5 与招标人存在利害关系可能影响招标公正性的单位，不得参加投标。单位负责人[单位负责人是指单位的法定代表人或者法律、行政法规规定代表单位行使职权的主要负责人。]为同一人、或者存在控股[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管理关系是指不具有出资持股关系的其它单位之间存在的管理与被管理关系。]的不同单位，不得参加同一标段或者未划分标段的同一招标项目投标，否则相关投标均无效。</w:t>
      </w:r>
    </w:p>
    <w:p>
      <w:pPr/>
      <w:r>
        <w:rPr>
          <w:rFonts w:ascii="" w:eastAsia="" w:hint="eastAsia"/>
          <w:sz w:val="21.0"/>
          <w:szCs w:val="21.0"/>
          <w:color w:val="000000"/>
        </w:rPr>
        <w:t xml:space="preserve">3.6 在“信用中国”网站（http://www.creditchina.gov.cn/）中被列入失信被执行人名单的投标人，在国家企业信用信息公示系统（www.gsxt.gov.cn）中被列入严重违法失信企业名单的投标人，均不得参加投标。</w:t>
      </w:r>
    </w:p>
    <w:p>
      <w:pPr/>
      <w:r>
        <w:rPr>
          <w:rFonts w:ascii="" w:eastAsia="" w:hint="eastAsia"/>
          <w:sz w:val="21.0"/>
          <w:szCs w:val="21.0"/>
          <w:color w:val="000000"/>
        </w:rPr>
        <w:t xml:space="preserve">3.7 投标人须在投标登记前到广州公共资源交易中心办理企业信息登记，未办理企业信息登记的投标申请将不予受理。企业信息登记的办理详情参见广州公共资源交易中心网（http://www.gzggzy.cn）服务指南栏目。</w:t>
      </w:r>
    </w:p>
    <w:p>
      <w:pPr>
        <w:spacing w:line="280" w:lineRule="auto"/>
        <w:outlineLvl w:val="3"/>
      </w:pPr>
      <w:r>
        <w:rPr>
          <w:rFonts w:ascii="" w:eastAsia="" w:hint="eastAsia"/>
          <w:sz w:val="34.5"/>
          <w:szCs w:val="34.5"/>
          <w:b/>
          <w:color w:val="000000"/>
        </w:rPr>
        <w:t xml:space="preserve">4.技术成果经济补偿</w:t>
      </w:r>
    </w:p>
    <w:p>
      <w:pPr/>
      <w:r>
        <w:rPr>
          <w:rFonts w:ascii="" w:eastAsia="" w:hint="eastAsia"/>
          <w:sz w:val="21.0"/>
          <w:szCs w:val="21.0"/>
          <w:color w:val="000000"/>
        </w:rPr>
        <w:t xml:space="preserve">本次招标对未中标人投标文件中的技术成果不给予经济补偿。</w:t>
      </w:r>
    </w:p>
    <w:p>
      <w:pPr>
        <w:spacing w:line="280" w:lineRule="auto"/>
      </w:pPr>
    </w:p>
    <w:p>
      <w:pPr>
        <w:spacing w:line="280" w:lineRule="auto"/>
        <w:outlineLvl w:val="3"/>
      </w:pPr>
      <w:r>
        <w:rPr>
          <w:rFonts w:ascii="标宋" w:eastAsia="标宋" w:hint="eastAsia"/>
          <w:sz w:val="34.5"/>
          <w:szCs w:val="34.5"/>
          <w:b/>
          <w:color w:val="000000"/>
        </w:rPr>
        <w:t xml:space="preserve">5.招标文件获取</w:t>
      </w:r>
    </w:p>
    <w:p>
      <w:pPr>
        <w:spacing w:line="280" w:lineRule="auto"/>
      </w:pPr>
      <w:r>
        <w:rPr>
          <w:rFonts w:ascii="标宋" w:eastAsia="标宋" w:hint="eastAsia"/>
          <w:sz w:val="21.0"/>
          <w:szCs w:val="21.0"/>
          <w:color w:val="000000"/>
        </w:rPr>
        <w:t xml:space="preserve">    5.1凡有意参加投标者，请于</w:t>
      </w:r>
      <w:r>
        <w:rPr>
          <w:rFonts w:ascii="标宋" w:eastAsia="标宋" w:hint="eastAsia"/>
          <w:sz w:val="21.0"/>
          <w:szCs w:val="21.0"/>
          <w:u w:val="single"/>
          <w:color w:val="000000"/>
        </w:rPr>
        <w:t xml:space="preserve">  2025年12月10日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2025年12月16日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广东省公路水运工程建设项目电子招投标交易平台（http://219.137.32.201:30887/tenderlogin）  </w:t>
      </w:r>
      <w:r>
        <w:rPr>
          <w:rFonts w:ascii="标宋" w:eastAsia="标宋" w:hint="eastAsia"/>
          <w:sz w:val="21.0"/>
          <w:szCs w:val="21.0"/>
          <w:color w:val="000000"/>
        </w:rPr>
        <w:t xml:space="preserve">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5.2电子交易平台服务费每标段收取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广东省公路水运工程建设项目电子招投标交易平台（http://219.137.32.201:30887/tenderlogin）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6.投标文件的递交及相关事宜</w:t>
      </w:r>
    </w:p>
    <w:p>
      <w:pPr>
        <w:spacing w:line="280" w:lineRule="auto"/>
      </w:pPr>
      <w:r>
        <w:rPr>
          <w:rFonts w:ascii="标宋" w:eastAsia="标宋" w:hint="eastAsia"/>
          <w:sz w:val="21.0"/>
          <w:szCs w:val="21.0"/>
          <w:color w:val="000000"/>
        </w:rPr>
        <w:t xml:space="preserve">    6.1 招标人将不统一组织现场考察及召开投标预备会。</w:t>
      </w:r>
    </w:p>
    <w:p>
      <w:pPr>
        <w:spacing w:line="280" w:lineRule="auto"/>
      </w:pPr>
      <w:r>
        <w:rPr>
          <w:rFonts w:ascii="标宋" w:eastAsia="标宋" w:hint="eastAsia"/>
          <w:sz w:val="21.0"/>
          <w:szCs w:val="21.0"/>
          <w:color w:val="000000"/>
        </w:rPr>
        <w:t xml:space="preserve">    6.2 投标文件递交的截止时间(投标截止时间，下同)为</w:t>
      </w:r>
      <w:r>
        <w:rPr>
          <w:rFonts w:ascii="标宋" w:eastAsia="标宋" w:hint="eastAsia"/>
          <w:sz w:val="21.0"/>
          <w:szCs w:val="21.0"/>
          <w:u w:val="single"/>
          <w:color w:val="000000"/>
        </w:rPr>
        <w:t xml:space="preserve">  2025年12月30日10时00分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12月10日00时00分至2025年12月30日10时00分将电子文件完整上传。递交投标文件纸质文件截止时间为2025年12月30日10时00分，投标人应于2025年12月30日09时00分至2025年12月30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7.发布公告的媒介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本次招标公告同时在广东省招标投标监管网、广州公共资源交易中心网、“粤采易”阳光采购平台上发布。如公告详细内容不一致者，以广东省招标投标监管网公告为准。</w:t>
      </w:r>
    </w:p>
    <w:p>
      <w:pPr>
        <w:spacing w:line="280" w:lineRule="auto"/>
      </w:pPr>
      <w:r>
        <w:rPr>
          <w:rFonts w:ascii="" w:eastAsia="" w:hint="eastAsia"/>
          <w:sz w:val="21.0"/>
          <w:szCs w:val="21.0"/>
          <w:color w:val="000000"/>
        </w:rPr>
        <w:t xml:space="preserve">在规定的投标登记期间，如某个标段投标登记并购买招标文件的投标人不足3家时，招标人依法有权选择以下任一方式：（1）在广东省招标投标监管网、广州公共资源交易中心网、“粤采易”阳光采购平台上发布公告延长投标登记时间，在延期投标登记时间内，已投标登记投标人的资料仍有效并可自行补充资料，未投标登记的投标人可根据公告的约定进行投标登记；（2）依法重新组织招标。</w:t>
      </w:r>
    </w:p>
    <w:p>
      <w:pPr>
        <w:spacing w:line="280" w:lineRule="auto"/>
        <w:outlineLvl w:val="3"/>
      </w:pPr>
      <w:r>
        <w:rPr>
          <w:rFonts w:ascii="标宋" w:eastAsia="标宋" w:hint="eastAsia"/>
          <w:sz w:val="21.0"/>
          <w:szCs w:val="21.0"/>
          <w:color w:val="000000"/>
        </w:rPr>
        <w:t xml:space="preserve">8.异议的提出</w:t>
      </w:r>
    </w:p>
    <w:p>
      <w:pPr>
        <w:spacing w:line="280" w:lineRule="auto"/>
      </w:pPr>
      <w:r>
        <w:rPr>
          <w:rFonts w:ascii="" w:eastAsia="" w:hint="eastAsia"/>
          <w:sz w:val="21.0"/>
          <w:szCs w:val="21.0"/>
          <w:color w:val="000000"/>
        </w:rPr>
        <w:t xml:space="preserve">如对本次招标活动、招标公告有异议的，请向招标人提交异议书。异议书必须由法定代表人或者授权代表签字并盖章，并在规定时间内递交。如果异议书由授权代表签字，则应同时提交授权委托书原件及法定代表人、授权代表的身份证复印件。异议书应包括以下内容：</w:t>
      </w:r>
    </w:p>
    <w:p>
      <w:pPr>
        <w:spacing w:line="280" w:lineRule="auto"/>
      </w:pPr>
      <w:r>
        <w:rPr>
          <w:rFonts w:ascii="" w:eastAsia="" w:hint="eastAsia"/>
          <w:sz w:val="21.0"/>
          <w:szCs w:val="21.0"/>
          <w:color w:val="000000"/>
        </w:rPr>
        <w:t xml:space="preserve">（1）异议人的名称、地址及有效联系方式；</w:t>
      </w:r>
    </w:p>
    <w:p>
      <w:pPr>
        <w:spacing w:line="280" w:lineRule="auto"/>
      </w:pPr>
      <w:r>
        <w:rPr>
          <w:rFonts w:ascii="" w:eastAsia="" w:hint="eastAsia"/>
          <w:sz w:val="21.0"/>
          <w:szCs w:val="21.0"/>
          <w:color w:val="000000"/>
        </w:rPr>
        <w:t xml:space="preserve">（2）异议事项的基本事实；</w:t>
      </w:r>
    </w:p>
    <w:p>
      <w:pPr>
        <w:spacing w:line="280" w:lineRule="auto"/>
      </w:pPr>
      <w:r>
        <w:rPr>
          <w:rFonts w:ascii="" w:eastAsia="" w:hint="eastAsia"/>
          <w:sz w:val="21.0"/>
          <w:szCs w:val="21.0"/>
          <w:color w:val="000000"/>
        </w:rPr>
        <w:t xml:space="preserve">（3）相关请求及主张；</w:t>
      </w:r>
    </w:p>
    <w:p>
      <w:pPr>
        <w:spacing w:line="280" w:lineRule="auto"/>
      </w:pPr>
      <w:r>
        <w:rPr>
          <w:rFonts w:ascii="" w:eastAsia="" w:hint="eastAsia"/>
          <w:sz w:val="21.0"/>
          <w:szCs w:val="21.0"/>
          <w:color w:val="000000"/>
        </w:rPr>
        <w:t xml:space="preserve">（4）相关证明材料。</w:t>
      </w:r>
    </w:p>
    <w:p>
      <w:pPr>
        <w:spacing w:line="280" w:lineRule="auto"/>
        <w:jc w:val="center"/>
      </w:pPr>
    </w:p>
    <w:p>
      <w:pPr>
        <w:spacing w:line="280" w:lineRule="auto"/>
        <w:outlineLvl w:val="3"/>
      </w:pPr>
      <w:r>
        <w:rPr>
          <w:rFonts w:ascii="标宋" w:eastAsia="标宋" w:hint="eastAsia"/>
          <w:sz w:val="34.5"/>
          <w:szCs w:val="34.5"/>
          <w:b/>
          <w:color w:val="000000"/>
        </w:rPr>
        <w:t xml:space="preserve">9.联系方式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广东省政府还贷高速公路管理中心</w:t>
            </w:r>
          </w:p>
          <w:p>
            <w:pPr/>
            <w:r>
              <w:rPr>
                <w:rFonts w:ascii="标宋" w:eastAsia="标宋" w:hint="eastAsia"/>
                <w:sz w:val="21.0"/>
                <w:szCs w:val="21.0"/>
                <w:color w:val="000000"/>
              </w:rPr>
              <w:t xml:space="preserve">地址：  广州市天河区珠江东路32号利通广场</w:t>
            </w:r>
          </w:p>
          <w:p>
            <w:pPr/>
            <w:r>
              <w:rPr>
                <w:rFonts w:ascii="标宋" w:eastAsia="标宋" w:hint="eastAsia"/>
                <w:sz w:val="21.0"/>
                <w:szCs w:val="21.0"/>
                <w:color w:val="000000"/>
              </w:rPr>
              <w:t xml:space="preserve">邮政编码：  510623</w:t>
            </w:r>
          </w:p>
          <w:p>
            <w:pPr/>
            <w:r>
              <w:rPr>
                <w:rFonts w:ascii="标宋" w:eastAsia="标宋" w:hint="eastAsia"/>
                <w:sz w:val="21.0"/>
                <w:szCs w:val="21.0"/>
                <w:color w:val="000000"/>
              </w:rPr>
              <w:t xml:space="preserve">联系人：  刘工 </w:t>
            </w:r>
          </w:p>
          <w:p>
            <w:pPr/>
            <w:r>
              <w:rPr>
                <w:rFonts w:ascii="标宋" w:eastAsia="标宋" w:hint="eastAsia"/>
                <w:sz w:val="21.0"/>
                <w:szCs w:val="21.0"/>
                <w:color w:val="000000"/>
              </w:rPr>
              <w:t xml:space="preserve">电 话：  13760896130</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80575928@qq.com </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2025年12月10日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5</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附件4：项目概况</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