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olor w:val="FF0000"/>
          <w:sz w:val="24"/>
          <w:szCs w:val="24"/>
          <w:u w:val="single"/>
          <w:lang w:val="en-US" w:eastAsia="zh-CN"/>
        </w:rPr>
      </w:pPr>
    </w:p>
    <w:p/>
    <w:p>
      <w:pPr>
        <w:widowControl/>
        <w:snapToGrid w:val="0"/>
        <w:spacing w:line="480" w:lineRule="auto"/>
        <w:ind w:right="102"/>
        <w:jc w:val="left"/>
        <w:rPr>
          <w:rFonts w:ascii="宋体" w:hAnsi="宋体"/>
          <w:szCs w:val="21"/>
        </w:rPr>
      </w:pPr>
      <w:r>
        <w:rPr>
          <w:rFonts w:hint="eastAsia" w:ascii="宋体" w:hAnsi="宋体"/>
          <w:szCs w:val="21"/>
        </w:rPr>
        <w:t xml:space="preserve"> </w:t>
      </w:r>
    </w:p>
    <w:p>
      <w:pPr>
        <w:spacing w:line="360" w:lineRule="auto"/>
        <w:rPr>
          <w:rFonts w:ascii="宋体"/>
          <w:b/>
          <w:bCs/>
          <w:spacing w:val="40"/>
          <w:sz w:val="44"/>
          <w:szCs w:val="44"/>
        </w:rPr>
      </w:pPr>
    </w:p>
    <w:p>
      <w:pPr>
        <w:spacing w:line="360" w:lineRule="auto"/>
        <w:ind w:left="359" w:leftChars="171"/>
        <w:jc w:val="center"/>
        <w:rPr>
          <w:rFonts w:ascii="宋体" w:hAnsi="宋体" w:cs="宋体"/>
          <w:sz w:val="52"/>
          <w:szCs w:val="52"/>
        </w:rPr>
      </w:pPr>
      <w:r>
        <w:rPr>
          <w:rFonts w:ascii="宋体" w:hAnsi="宋体"/>
          <w:b/>
          <w:bCs/>
          <w:spacing w:val="40"/>
          <w:sz w:val="44"/>
          <w:szCs w:val="44"/>
        </w:rPr>
        <w:t xml:space="preserve"> </w:t>
      </w:r>
      <w:r>
        <w:rPr>
          <w:rFonts w:hint="eastAsia" w:ascii="宋体" w:hAnsi="宋体" w:cs="宋体"/>
          <w:sz w:val="52"/>
          <w:szCs w:val="52"/>
        </w:rPr>
        <w:t>广州市增城区新塘镇乌石村代建城市道路工程新建项目（L-02-01地块）</w:t>
      </w:r>
    </w:p>
    <w:p>
      <w:pPr>
        <w:spacing w:line="360" w:lineRule="auto"/>
        <w:ind w:left="359" w:leftChars="171"/>
        <w:jc w:val="center"/>
        <w:rPr>
          <w:rFonts w:ascii="宋体" w:hAnsi="宋体" w:cs="宋体"/>
          <w:sz w:val="52"/>
          <w:szCs w:val="52"/>
        </w:rPr>
      </w:pPr>
      <w:r>
        <w:rPr>
          <w:rFonts w:hint="eastAsia" w:ascii="宋体" w:hAnsi="宋体" w:cs="宋体"/>
          <w:sz w:val="52"/>
          <w:szCs w:val="52"/>
        </w:rPr>
        <w:t>施工总承包</w:t>
      </w:r>
    </w:p>
    <w:p>
      <w:pPr>
        <w:spacing w:line="360" w:lineRule="auto"/>
        <w:ind w:left="359" w:leftChars="171"/>
        <w:jc w:val="center"/>
        <w:rPr>
          <w:rFonts w:ascii="宋体"/>
          <w:b/>
          <w:bCs/>
          <w:spacing w:val="40"/>
          <w:sz w:val="44"/>
          <w:szCs w:val="44"/>
        </w:rPr>
      </w:pPr>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位：广州铁粵房地产开发有限公司</w:t>
      </w:r>
    </w:p>
    <w:p>
      <w:pPr>
        <w:spacing w:line="360" w:lineRule="auto"/>
        <w:ind w:firstLine="945"/>
        <w:rPr>
          <w:sz w:val="30"/>
          <w:szCs w:val="30"/>
          <w:u w:val="single"/>
        </w:rPr>
      </w:pPr>
      <w:r>
        <w:rPr>
          <w:rFonts w:hint="eastAsia"/>
          <w:sz w:val="30"/>
          <w:szCs w:val="30"/>
        </w:rPr>
        <w:t>招标代理单位：中穗丰华建设咨询有限公司</w:t>
      </w:r>
    </w:p>
    <w:p>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2023</w:t>
      </w:r>
      <w:r>
        <w:rPr>
          <w:rFonts w:hint="eastAsia"/>
          <w:sz w:val="32"/>
        </w:rPr>
        <w:t>年</w:t>
      </w:r>
      <w:r>
        <w:rPr>
          <w:rFonts w:hint="eastAsia"/>
          <w:sz w:val="32"/>
          <w:u w:val="single"/>
        </w:rPr>
        <w:t xml:space="preserve"> </w:t>
      </w:r>
      <w:r>
        <w:rPr>
          <w:rFonts w:hint="eastAsia"/>
          <w:sz w:val="32"/>
          <w:u w:val="single"/>
          <w:lang w:val="en-US" w:eastAsia="zh-CN"/>
        </w:rPr>
        <w:t>3</w:t>
      </w:r>
      <w:r>
        <w:rPr>
          <w:rFonts w:hint="eastAsia"/>
          <w:sz w:val="32"/>
          <w:u w:val="single"/>
        </w:rPr>
        <w:t xml:space="preserve"> </w:t>
      </w:r>
      <w:r>
        <w:rPr>
          <w:rFonts w:hint="eastAsia"/>
          <w:sz w:val="32"/>
        </w:rPr>
        <w:t>月</w:t>
      </w:r>
    </w:p>
    <w:p>
      <w:pPr>
        <w:jc w:val="center"/>
        <w:rPr>
          <w:rFonts w:ascii="宋体" w:hAnsi="宋体"/>
          <w:b/>
          <w:caps/>
          <w:kern w:val="0"/>
        </w:rPr>
      </w:pPr>
      <w:r>
        <w:rPr>
          <w:rStyle w:val="42"/>
          <w:b/>
          <w:bCs/>
        </w:rPr>
        <w:br w:type="page"/>
      </w:r>
      <w:r>
        <w:rPr>
          <w:rStyle w:val="42"/>
          <w:rFonts w:hint="eastAsia"/>
          <w:b/>
          <w:bCs/>
          <w:color w:val="000000" w:themeColor="text1"/>
          <w:sz w:val="28"/>
          <w:szCs w:val="28"/>
          <w14:textFill>
            <w14:solidFill>
              <w14:schemeClr w14:val="tx1"/>
            </w14:solidFill>
          </w14:textFill>
        </w:rPr>
        <w:t>目录</w:t>
      </w:r>
    </w:p>
    <w:p>
      <w:pPr>
        <w:pStyle w:val="26"/>
        <w:tabs>
          <w:tab w:val="right" w:leader="dot" w:pos="9070"/>
          <w:tab w:val="clear" w:pos="9060"/>
        </w:tabs>
      </w:pPr>
      <w:r>
        <w:fldChar w:fldCharType="begin"/>
      </w:r>
      <w:r>
        <w:instrText xml:space="preserve"> TOC \o "1-3" \h \z \u </w:instrText>
      </w:r>
      <w:r>
        <w:fldChar w:fldCharType="separate"/>
      </w:r>
      <w:r>
        <w:fldChar w:fldCharType="begin"/>
      </w:r>
      <w:r>
        <w:instrText xml:space="preserve"> HYPERLINK \l "_Toc12395" </w:instrText>
      </w:r>
      <w:r>
        <w:fldChar w:fldCharType="separate"/>
      </w:r>
      <w:r>
        <w:rPr>
          <w:rFonts w:hint="eastAsia"/>
        </w:rPr>
        <w:t>第一章</w:t>
      </w:r>
      <w:r>
        <w:t xml:space="preserve">  </w:t>
      </w:r>
      <w:r>
        <w:rPr>
          <w:rFonts w:hint="eastAsia"/>
        </w:rPr>
        <w:t>投标须知</w:t>
      </w:r>
      <w:r>
        <w:tab/>
      </w:r>
      <w:r>
        <w:fldChar w:fldCharType="begin"/>
      </w:r>
      <w:r>
        <w:instrText xml:space="preserve"> PAGEREF _Toc12395 \h </w:instrText>
      </w:r>
      <w:r>
        <w:fldChar w:fldCharType="separate"/>
      </w:r>
      <w:r>
        <w:t>4</w:t>
      </w:r>
      <w:r>
        <w:fldChar w:fldCharType="end"/>
      </w:r>
      <w:r>
        <w:fldChar w:fldCharType="end"/>
      </w:r>
    </w:p>
    <w:p>
      <w:pPr>
        <w:pStyle w:val="29"/>
        <w:tabs>
          <w:tab w:val="right" w:leader="dot" w:pos="9070"/>
          <w:tab w:val="clear" w:pos="9060"/>
        </w:tabs>
      </w:pPr>
      <w:r>
        <w:fldChar w:fldCharType="begin"/>
      </w:r>
      <w:r>
        <w:instrText xml:space="preserve"> HYPERLINK \l "_Toc18060" </w:instrText>
      </w:r>
      <w:r>
        <w:fldChar w:fldCharType="separate"/>
      </w:r>
      <w:r>
        <w:rPr>
          <w:rFonts w:hint="eastAsia"/>
        </w:rPr>
        <w:t>一、投标须知前附表</w:t>
      </w:r>
      <w:r>
        <w:tab/>
      </w:r>
      <w:r>
        <w:fldChar w:fldCharType="begin"/>
      </w:r>
      <w:r>
        <w:instrText xml:space="preserve"> PAGEREF _Toc18060 \h </w:instrText>
      </w:r>
      <w:r>
        <w:fldChar w:fldCharType="separate"/>
      </w:r>
      <w:r>
        <w:t>4</w:t>
      </w:r>
      <w:r>
        <w:fldChar w:fldCharType="end"/>
      </w:r>
      <w:r>
        <w:fldChar w:fldCharType="end"/>
      </w:r>
    </w:p>
    <w:p>
      <w:pPr>
        <w:pStyle w:val="29"/>
        <w:tabs>
          <w:tab w:val="right" w:leader="dot" w:pos="9070"/>
          <w:tab w:val="clear" w:pos="9060"/>
        </w:tabs>
      </w:pPr>
      <w:r>
        <w:fldChar w:fldCharType="begin"/>
      </w:r>
      <w:r>
        <w:instrText xml:space="preserve"> HYPERLINK \l "_Toc20923" </w:instrText>
      </w:r>
      <w:r>
        <w:fldChar w:fldCharType="separate"/>
      </w:r>
      <w:r>
        <w:rPr>
          <w:rFonts w:hint="eastAsia"/>
        </w:rPr>
        <w:t>二、投标须知修改表</w:t>
      </w:r>
      <w:r>
        <w:tab/>
      </w:r>
      <w:r>
        <w:fldChar w:fldCharType="begin"/>
      </w:r>
      <w:r>
        <w:instrText xml:space="preserve"> PAGEREF _Toc20923 \h </w:instrText>
      </w:r>
      <w:r>
        <w:fldChar w:fldCharType="separate"/>
      </w:r>
      <w:r>
        <w:t>10</w:t>
      </w:r>
      <w:r>
        <w:fldChar w:fldCharType="end"/>
      </w:r>
      <w:r>
        <w:fldChar w:fldCharType="end"/>
      </w:r>
    </w:p>
    <w:p>
      <w:pPr>
        <w:pStyle w:val="29"/>
        <w:tabs>
          <w:tab w:val="right" w:leader="dot" w:pos="9070"/>
          <w:tab w:val="clear" w:pos="9060"/>
        </w:tabs>
      </w:pPr>
      <w:r>
        <w:fldChar w:fldCharType="begin"/>
      </w:r>
      <w:r>
        <w:instrText xml:space="preserve"> HYPERLINK \l "_Toc31397" </w:instrText>
      </w:r>
      <w:r>
        <w:fldChar w:fldCharType="separate"/>
      </w:r>
      <w:r>
        <w:rPr>
          <w:rFonts w:hint="eastAsia"/>
        </w:rPr>
        <w:t>三、投标须知通用条款</w:t>
      </w:r>
      <w:r>
        <w:tab/>
      </w:r>
      <w:r>
        <w:fldChar w:fldCharType="begin"/>
      </w:r>
      <w:r>
        <w:instrText xml:space="preserve"> PAGEREF _Toc31397 \h </w:instrText>
      </w:r>
      <w:r>
        <w:fldChar w:fldCharType="separate"/>
      </w:r>
      <w:r>
        <w:t>18</w:t>
      </w:r>
      <w:r>
        <w:fldChar w:fldCharType="end"/>
      </w:r>
      <w:r>
        <w:fldChar w:fldCharType="end"/>
      </w:r>
    </w:p>
    <w:p>
      <w:pPr>
        <w:pStyle w:val="18"/>
        <w:tabs>
          <w:tab w:val="right" w:leader="dot" w:pos="9070"/>
        </w:tabs>
        <w:ind w:left="840"/>
      </w:pPr>
      <w:r>
        <w:fldChar w:fldCharType="begin"/>
      </w:r>
      <w:r>
        <w:instrText xml:space="preserve"> HYPERLINK \l "_Toc18164" </w:instrText>
      </w:r>
      <w:r>
        <w:fldChar w:fldCharType="separate"/>
      </w:r>
      <w:r>
        <w:rPr>
          <w:rFonts w:hint="eastAsia"/>
        </w:rPr>
        <w:t>（一）总则</w:t>
      </w:r>
      <w:r>
        <w:tab/>
      </w:r>
      <w:r>
        <w:fldChar w:fldCharType="begin"/>
      </w:r>
      <w:r>
        <w:instrText xml:space="preserve"> PAGEREF _Toc18164 \h </w:instrText>
      </w:r>
      <w:r>
        <w:fldChar w:fldCharType="separate"/>
      </w:r>
      <w:r>
        <w:t>18</w:t>
      </w:r>
      <w:r>
        <w:fldChar w:fldCharType="end"/>
      </w:r>
      <w:r>
        <w:fldChar w:fldCharType="end"/>
      </w:r>
    </w:p>
    <w:p>
      <w:pPr>
        <w:pStyle w:val="18"/>
        <w:tabs>
          <w:tab w:val="right" w:leader="dot" w:pos="9070"/>
        </w:tabs>
        <w:ind w:left="840"/>
      </w:pPr>
      <w:r>
        <w:fldChar w:fldCharType="begin"/>
      </w:r>
      <w:r>
        <w:instrText xml:space="preserve"> HYPERLINK \l "_Toc22933" </w:instrText>
      </w:r>
      <w:r>
        <w:fldChar w:fldCharType="separate"/>
      </w:r>
      <w:r>
        <w:rPr>
          <w:rFonts w:hint="eastAsia"/>
        </w:rPr>
        <w:t>（二）招标文件</w:t>
      </w:r>
      <w:r>
        <w:tab/>
      </w:r>
      <w:r>
        <w:fldChar w:fldCharType="begin"/>
      </w:r>
      <w:r>
        <w:instrText xml:space="preserve"> PAGEREF _Toc22933 \h </w:instrText>
      </w:r>
      <w:r>
        <w:fldChar w:fldCharType="separate"/>
      </w:r>
      <w:r>
        <w:t>19</w:t>
      </w:r>
      <w:r>
        <w:fldChar w:fldCharType="end"/>
      </w:r>
      <w:r>
        <w:fldChar w:fldCharType="end"/>
      </w:r>
    </w:p>
    <w:p>
      <w:pPr>
        <w:pStyle w:val="18"/>
        <w:tabs>
          <w:tab w:val="right" w:leader="dot" w:pos="9070"/>
        </w:tabs>
        <w:ind w:left="840"/>
      </w:pPr>
      <w:r>
        <w:fldChar w:fldCharType="begin"/>
      </w:r>
      <w:r>
        <w:instrText xml:space="preserve"> HYPERLINK \l "_Toc5367" </w:instrText>
      </w:r>
      <w:r>
        <w:fldChar w:fldCharType="separate"/>
      </w:r>
      <w:r>
        <w:rPr>
          <w:rFonts w:hint="eastAsia"/>
        </w:rPr>
        <w:t>（三）投标文件的编制</w:t>
      </w:r>
      <w:r>
        <w:tab/>
      </w:r>
      <w:r>
        <w:fldChar w:fldCharType="begin"/>
      </w:r>
      <w:r>
        <w:instrText xml:space="preserve"> PAGEREF _Toc5367 \h </w:instrText>
      </w:r>
      <w:r>
        <w:fldChar w:fldCharType="separate"/>
      </w:r>
      <w:r>
        <w:t>20</w:t>
      </w:r>
      <w:r>
        <w:fldChar w:fldCharType="end"/>
      </w:r>
      <w:r>
        <w:fldChar w:fldCharType="end"/>
      </w:r>
    </w:p>
    <w:p>
      <w:pPr>
        <w:pStyle w:val="18"/>
        <w:tabs>
          <w:tab w:val="right" w:leader="dot" w:pos="9070"/>
        </w:tabs>
        <w:ind w:left="840"/>
      </w:pPr>
      <w:r>
        <w:fldChar w:fldCharType="begin"/>
      </w:r>
      <w:r>
        <w:instrText xml:space="preserve"> HYPERLINK \l "_Toc15149" </w:instrText>
      </w:r>
      <w:r>
        <w:fldChar w:fldCharType="separate"/>
      </w:r>
      <w:r>
        <w:rPr>
          <w:rFonts w:hint="eastAsia"/>
        </w:rPr>
        <w:t>（四）投标文件的提交</w:t>
      </w:r>
      <w:r>
        <w:tab/>
      </w:r>
      <w:r>
        <w:fldChar w:fldCharType="begin"/>
      </w:r>
      <w:r>
        <w:instrText xml:space="preserve"> PAGEREF _Toc15149 \h </w:instrText>
      </w:r>
      <w:r>
        <w:fldChar w:fldCharType="separate"/>
      </w:r>
      <w:r>
        <w:t>27</w:t>
      </w:r>
      <w:r>
        <w:fldChar w:fldCharType="end"/>
      </w:r>
      <w:r>
        <w:fldChar w:fldCharType="end"/>
      </w:r>
    </w:p>
    <w:p>
      <w:pPr>
        <w:pStyle w:val="18"/>
        <w:tabs>
          <w:tab w:val="right" w:leader="dot" w:pos="9070"/>
        </w:tabs>
        <w:ind w:left="840"/>
      </w:pPr>
      <w:r>
        <w:fldChar w:fldCharType="begin"/>
      </w:r>
      <w:r>
        <w:instrText xml:space="preserve"> HYPERLINK \l "_Toc26856" </w:instrText>
      </w:r>
      <w:r>
        <w:fldChar w:fldCharType="separate"/>
      </w:r>
      <w:r>
        <w:rPr>
          <w:rFonts w:hint="eastAsia"/>
        </w:rPr>
        <w:t>（五）开标、评标、定标及合同签定</w:t>
      </w:r>
      <w:r>
        <w:tab/>
      </w:r>
      <w:r>
        <w:fldChar w:fldCharType="begin"/>
      </w:r>
      <w:r>
        <w:instrText xml:space="preserve"> PAGEREF _Toc26856 \h </w:instrText>
      </w:r>
      <w:r>
        <w:fldChar w:fldCharType="separate"/>
      </w:r>
      <w:r>
        <w:t>28</w:t>
      </w:r>
      <w:r>
        <w:fldChar w:fldCharType="end"/>
      </w:r>
      <w:r>
        <w:fldChar w:fldCharType="end"/>
      </w:r>
    </w:p>
    <w:p>
      <w:pPr>
        <w:pStyle w:val="26"/>
        <w:tabs>
          <w:tab w:val="right" w:leader="dot" w:pos="9070"/>
          <w:tab w:val="clear" w:pos="9060"/>
        </w:tabs>
      </w:pPr>
      <w:r>
        <w:fldChar w:fldCharType="begin"/>
      </w:r>
      <w:r>
        <w:instrText xml:space="preserve"> HYPERLINK \l "_Toc16977"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_Toc16977 \h </w:instrText>
      </w:r>
      <w:r>
        <w:fldChar w:fldCharType="separate"/>
      </w:r>
      <w:r>
        <w:t>31</w:t>
      </w:r>
      <w:r>
        <w:fldChar w:fldCharType="end"/>
      </w:r>
      <w:r>
        <w:fldChar w:fldCharType="end"/>
      </w:r>
    </w:p>
    <w:p>
      <w:pPr>
        <w:pStyle w:val="29"/>
        <w:tabs>
          <w:tab w:val="right" w:leader="dot" w:pos="9070"/>
          <w:tab w:val="clear" w:pos="9060"/>
        </w:tabs>
      </w:pPr>
      <w:r>
        <w:fldChar w:fldCharType="begin"/>
      </w:r>
      <w:r>
        <w:instrText xml:space="preserve"> HYPERLINK \l "_Toc828" </w:instrText>
      </w:r>
      <w:r>
        <w:fldChar w:fldCharType="separate"/>
      </w:r>
      <w:r>
        <w:rPr>
          <w:rFonts w:hint="eastAsia"/>
          <w:szCs w:val="28"/>
        </w:rPr>
        <w:t>一、</w:t>
      </w:r>
      <w:r>
        <w:rPr>
          <w:rFonts w:hint="eastAsia"/>
        </w:rPr>
        <w:t>开标、评标及定标办法修改表</w:t>
      </w:r>
      <w:r>
        <w:tab/>
      </w:r>
      <w:r>
        <w:fldChar w:fldCharType="begin"/>
      </w:r>
      <w:r>
        <w:instrText xml:space="preserve"> PAGEREF _Toc828 \h </w:instrText>
      </w:r>
      <w:r>
        <w:fldChar w:fldCharType="separate"/>
      </w:r>
      <w:r>
        <w:t>31</w:t>
      </w:r>
      <w:r>
        <w:fldChar w:fldCharType="end"/>
      </w:r>
      <w:r>
        <w:fldChar w:fldCharType="end"/>
      </w:r>
    </w:p>
    <w:p>
      <w:pPr>
        <w:pStyle w:val="29"/>
        <w:tabs>
          <w:tab w:val="right" w:leader="dot" w:pos="9070"/>
          <w:tab w:val="clear" w:pos="9060"/>
        </w:tabs>
      </w:pPr>
      <w:r>
        <w:fldChar w:fldCharType="begin"/>
      </w:r>
      <w:r>
        <w:instrText xml:space="preserve"> HYPERLINK \l "_Toc14903" </w:instrText>
      </w:r>
      <w:r>
        <w:fldChar w:fldCharType="separate"/>
      </w:r>
      <w:r>
        <w:rPr>
          <w:rFonts w:hint="eastAsia"/>
        </w:rPr>
        <w:t>二、开标、评标及定标办法</w:t>
      </w:r>
      <w:r>
        <w:rPr>
          <w:rFonts w:hint="eastAsia"/>
          <w:szCs w:val="30"/>
        </w:rPr>
        <w:t>通用条款</w:t>
      </w:r>
      <w:r>
        <w:tab/>
      </w:r>
      <w:r>
        <w:fldChar w:fldCharType="begin"/>
      </w:r>
      <w:r>
        <w:instrText xml:space="preserve"> PAGEREF _Toc14903 \h </w:instrText>
      </w:r>
      <w:r>
        <w:fldChar w:fldCharType="separate"/>
      </w:r>
      <w:r>
        <w:t>39</w:t>
      </w:r>
      <w:r>
        <w:fldChar w:fldCharType="end"/>
      </w:r>
      <w:r>
        <w:fldChar w:fldCharType="end"/>
      </w:r>
    </w:p>
    <w:p>
      <w:pPr>
        <w:pStyle w:val="18"/>
        <w:tabs>
          <w:tab w:val="right" w:leader="dot" w:pos="9070"/>
        </w:tabs>
        <w:ind w:left="840"/>
      </w:pPr>
      <w:r>
        <w:fldChar w:fldCharType="begin"/>
      </w:r>
      <w:r>
        <w:instrText xml:space="preserve"> HYPERLINK \l "_Toc17537" </w:instrText>
      </w:r>
      <w:r>
        <w:fldChar w:fldCharType="separate"/>
      </w:r>
      <w:r>
        <w:rPr>
          <w:rFonts w:hint="eastAsia"/>
        </w:rPr>
        <w:t>（一）总则</w:t>
      </w:r>
      <w:r>
        <w:tab/>
      </w:r>
      <w:r>
        <w:fldChar w:fldCharType="begin"/>
      </w:r>
      <w:r>
        <w:instrText xml:space="preserve"> PAGEREF _Toc17537 \h </w:instrText>
      </w:r>
      <w:r>
        <w:fldChar w:fldCharType="separate"/>
      </w:r>
      <w:r>
        <w:t>39</w:t>
      </w:r>
      <w:r>
        <w:fldChar w:fldCharType="end"/>
      </w:r>
      <w:r>
        <w:fldChar w:fldCharType="end"/>
      </w:r>
    </w:p>
    <w:p>
      <w:pPr>
        <w:pStyle w:val="18"/>
        <w:tabs>
          <w:tab w:val="right" w:leader="dot" w:pos="9070"/>
        </w:tabs>
        <w:ind w:left="840"/>
      </w:pPr>
      <w:r>
        <w:fldChar w:fldCharType="begin"/>
      </w:r>
      <w:r>
        <w:instrText xml:space="preserve"> HYPERLINK \l "_Toc673" </w:instrText>
      </w:r>
      <w:r>
        <w:fldChar w:fldCharType="separate"/>
      </w:r>
      <w:r>
        <w:rPr>
          <w:rFonts w:hint="eastAsia"/>
        </w:rPr>
        <w:t>（二）开标评标办法程序和细则</w:t>
      </w:r>
      <w:r>
        <w:tab/>
      </w:r>
      <w:r>
        <w:fldChar w:fldCharType="begin"/>
      </w:r>
      <w:r>
        <w:instrText xml:space="preserve"> PAGEREF _Toc673 \h </w:instrText>
      </w:r>
      <w:r>
        <w:fldChar w:fldCharType="separate"/>
      </w:r>
      <w:r>
        <w:t>41</w:t>
      </w:r>
      <w:r>
        <w:fldChar w:fldCharType="end"/>
      </w:r>
      <w:r>
        <w:fldChar w:fldCharType="end"/>
      </w:r>
    </w:p>
    <w:p>
      <w:pPr>
        <w:pStyle w:val="18"/>
        <w:tabs>
          <w:tab w:val="right" w:leader="dot" w:pos="9070"/>
        </w:tabs>
        <w:ind w:left="840"/>
      </w:pPr>
      <w:r>
        <w:fldChar w:fldCharType="begin"/>
      </w:r>
      <w:r>
        <w:instrText xml:space="preserve"> HYPERLINK \l "_Toc12951" </w:instrText>
      </w:r>
      <w:r>
        <w:fldChar w:fldCharType="separate"/>
      </w:r>
      <w:r>
        <w:rPr>
          <w:rFonts w:hint="eastAsia"/>
          <w:szCs w:val="32"/>
        </w:rPr>
        <w:t>资格审查表</w:t>
      </w:r>
      <w:r>
        <w:tab/>
      </w:r>
      <w:r>
        <w:fldChar w:fldCharType="begin"/>
      </w:r>
      <w:r>
        <w:instrText xml:space="preserve"> PAGEREF _Toc12951 \h </w:instrText>
      </w:r>
      <w:r>
        <w:fldChar w:fldCharType="separate"/>
      </w:r>
      <w:r>
        <w:t>77</w:t>
      </w:r>
      <w:r>
        <w:fldChar w:fldCharType="end"/>
      </w:r>
      <w:r>
        <w:fldChar w:fldCharType="end"/>
      </w:r>
    </w:p>
    <w:p>
      <w:pPr>
        <w:pStyle w:val="18"/>
        <w:tabs>
          <w:tab w:val="right" w:leader="dot" w:pos="9070"/>
        </w:tabs>
        <w:ind w:left="840"/>
      </w:pPr>
      <w:r>
        <w:fldChar w:fldCharType="begin"/>
      </w:r>
      <w:r>
        <w:instrText xml:space="preserve"> HYPERLINK \l "_Toc11006" </w:instrText>
      </w:r>
      <w:r>
        <w:fldChar w:fldCharType="separate"/>
      </w:r>
      <w:r>
        <w:rPr>
          <w:rFonts w:hint="eastAsia"/>
          <w:szCs w:val="36"/>
        </w:rPr>
        <w:t>技术标有效性审查表</w:t>
      </w:r>
      <w:r>
        <w:tab/>
      </w:r>
      <w:r>
        <w:fldChar w:fldCharType="begin"/>
      </w:r>
      <w:r>
        <w:instrText xml:space="preserve"> PAGEREF _Toc11006 \h </w:instrText>
      </w:r>
      <w:r>
        <w:fldChar w:fldCharType="separate"/>
      </w:r>
      <w:r>
        <w:t>79</w:t>
      </w:r>
      <w:r>
        <w:fldChar w:fldCharType="end"/>
      </w:r>
      <w:r>
        <w:fldChar w:fldCharType="end"/>
      </w:r>
    </w:p>
    <w:p>
      <w:pPr>
        <w:pStyle w:val="18"/>
        <w:tabs>
          <w:tab w:val="right" w:leader="dot" w:pos="9070"/>
        </w:tabs>
        <w:ind w:left="840"/>
      </w:pPr>
      <w:r>
        <w:fldChar w:fldCharType="begin"/>
      </w:r>
      <w:r>
        <w:instrText xml:space="preserve"> HYPERLINK \l "_Toc20582" </w:instrText>
      </w:r>
      <w:r>
        <w:fldChar w:fldCharType="separate"/>
      </w:r>
      <w:r>
        <w:rPr>
          <w:rFonts w:hint="eastAsia"/>
          <w:szCs w:val="36"/>
        </w:rPr>
        <w:t>经济标有效性审查表</w:t>
      </w:r>
      <w:r>
        <w:tab/>
      </w:r>
      <w:r>
        <w:fldChar w:fldCharType="begin"/>
      </w:r>
      <w:r>
        <w:instrText xml:space="preserve"> PAGEREF _Toc20582 \h </w:instrText>
      </w:r>
      <w:r>
        <w:fldChar w:fldCharType="separate"/>
      </w:r>
      <w:r>
        <w:t>80</w:t>
      </w:r>
      <w:r>
        <w:fldChar w:fldCharType="end"/>
      </w:r>
      <w:r>
        <w:fldChar w:fldCharType="end"/>
      </w:r>
    </w:p>
    <w:p>
      <w:pPr>
        <w:pStyle w:val="18"/>
        <w:tabs>
          <w:tab w:val="right" w:leader="dot" w:pos="9070"/>
        </w:tabs>
        <w:ind w:left="840"/>
      </w:pPr>
      <w:r>
        <w:fldChar w:fldCharType="begin"/>
      </w:r>
      <w:r>
        <w:instrText xml:space="preserve"> HYPERLINK \l "_Toc13321" </w:instrText>
      </w:r>
      <w:r>
        <w:fldChar w:fldCharType="separate"/>
      </w:r>
      <w:r>
        <w:rPr>
          <w:rFonts w:hint="eastAsia"/>
          <w:szCs w:val="36"/>
        </w:rPr>
        <w:t>算术复核表</w:t>
      </w:r>
      <w:r>
        <w:tab/>
      </w:r>
      <w:r>
        <w:fldChar w:fldCharType="begin"/>
      </w:r>
      <w:r>
        <w:instrText xml:space="preserve"> PAGEREF _Toc13321 \h </w:instrText>
      </w:r>
      <w:r>
        <w:fldChar w:fldCharType="separate"/>
      </w:r>
      <w:r>
        <w:t>81</w:t>
      </w:r>
      <w:r>
        <w:fldChar w:fldCharType="end"/>
      </w:r>
      <w:r>
        <w:fldChar w:fldCharType="end"/>
      </w:r>
    </w:p>
    <w:p>
      <w:pPr>
        <w:pStyle w:val="18"/>
        <w:tabs>
          <w:tab w:val="right" w:leader="dot" w:pos="9070"/>
        </w:tabs>
        <w:ind w:left="840"/>
      </w:pPr>
      <w:r>
        <w:fldChar w:fldCharType="begin"/>
      </w:r>
      <w:r>
        <w:instrText xml:space="preserve"> HYPERLINK \l "_Toc20092" </w:instrText>
      </w:r>
      <w:r>
        <w:fldChar w:fldCharType="separate"/>
      </w:r>
      <w:r>
        <w:rPr>
          <w:rFonts w:hint="eastAsia"/>
          <w:bCs/>
        </w:rPr>
        <w:t>定标因素（定标阶段用）</w:t>
      </w:r>
      <w:r>
        <w:tab/>
      </w:r>
      <w:r>
        <w:fldChar w:fldCharType="begin"/>
      </w:r>
      <w:r>
        <w:instrText xml:space="preserve"> PAGEREF _Toc20092 \h </w:instrText>
      </w:r>
      <w:r>
        <w:fldChar w:fldCharType="separate"/>
      </w:r>
      <w:r>
        <w:t>83</w:t>
      </w:r>
      <w:r>
        <w:fldChar w:fldCharType="end"/>
      </w:r>
      <w:r>
        <w:fldChar w:fldCharType="end"/>
      </w:r>
    </w:p>
    <w:p>
      <w:pPr>
        <w:pStyle w:val="18"/>
        <w:tabs>
          <w:tab w:val="right" w:leader="dot" w:pos="9070"/>
        </w:tabs>
        <w:ind w:left="840"/>
      </w:pPr>
      <w:r>
        <w:fldChar w:fldCharType="begin"/>
      </w:r>
      <w:r>
        <w:instrText xml:space="preserve"> HYPERLINK \l "_Toc11324" </w:instrText>
      </w:r>
      <w:r>
        <w:fldChar w:fldCharType="separate"/>
      </w:r>
      <w:r>
        <w:rPr>
          <w:rFonts w:hint="eastAsia" w:ascii="宋体" w:hAnsi="宋体" w:cs="宋体"/>
          <w:szCs w:val="24"/>
        </w:rPr>
        <w:t>定标选票</w:t>
      </w:r>
      <w:r>
        <w:tab/>
      </w:r>
      <w:r>
        <w:fldChar w:fldCharType="begin"/>
      </w:r>
      <w:r>
        <w:instrText xml:space="preserve"> PAGEREF _Toc11324 \h </w:instrText>
      </w:r>
      <w:r>
        <w:fldChar w:fldCharType="separate"/>
      </w:r>
      <w:r>
        <w:t>87</w:t>
      </w:r>
      <w:r>
        <w:fldChar w:fldCharType="end"/>
      </w:r>
      <w:r>
        <w:fldChar w:fldCharType="end"/>
      </w:r>
    </w:p>
    <w:p>
      <w:pPr>
        <w:pStyle w:val="18"/>
        <w:tabs>
          <w:tab w:val="right" w:leader="dot" w:pos="9070"/>
        </w:tabs>
        <w:ind w:left="840"/>
      </w:pPr>
      <w:r>
        <w:fldChar w:fldCharType="begin"/>
      </w:r>
      <w:r>
        <w:instrText xml:space="preserve"> HYPERLINK \l "_Toc21541" </w:instrText>
      </w:r>
      <w:r>
        <w:fldChar w:fldCharType="separate"/>
      </w:r>
      <w:r>
        <w:rPr>
          <w:rFonts w:hint="eastAsia" w:ascii="宋体" w:hAnsi="宋体"/>
          <w:bCs/>
          <w:kern w:val="0"/>
          <w:szCs w:val="24"/>
        </w:rPr>
        <w:t>直接票决定标选票汇总表</w:t>
      </w:r>
      <w:r>
        <w:rPr>
          <w:rFonts w:hint="eastAsia" w:ascii="宋体" w:hAnsi="宋体"/>
          <w:szCs w:val="24"/>
        </w:rPr>
        <w:t>（定标阶段）</w:t>
      </w:r>
      <w:r>
        <w:tab/>
      </w:r>
      <w:r>
        <w:fldChar w:fldCharType="begin"/>
      </w:r>
      <w:r>
        <w:instrText xml:space="preserve"> PAGEREF _Toc21541 \h </w:instrText>
      </w:r>
      <w:r>
        <w:fldChar w:fldCharType="separate"/>
      </w:r>
      <w:r>
        <w:t>88</w:t>
      </w:r>
      <w:r>
        <w:fldChar w:fldCharType="end"/>
      </w:r>
      <w:r>
        <w:fldChar w:fldCharType="end"/>
      </w:r>
    </w:p>
    <w:p>
      <w:pPr>
        <w:pStyle w:val="26"/>
        <w:tabs>
          <w:tab w:val="right" w:leader="dot" w:pos="9070"/>
          <w:tab w:val="clear" w:pos="9060"/>
        </w:tabs>
      </w:pPr>
      <w:r>
        <w:fldChar w:fldCharType="begin"/>
      </w:r>
      <w:r>
        <w:instrText xml:space="preserve"> HYPERLINK \l "_Toc32670" </w:instrText>
      </w:r>
      <w:r>
        <w:fldChar w:fldCharType="separate"/>
      </w:r>
      <w:r>
        <w:rPr>
          <w:rFonts w:hint="eastAsia"/>
        </w:rPr>
        <w:t>第三章</w:t>
      </w:r>
      <w:r>
        <w:t xml:space="preserve">  </w:t>
      </w:r>
      <w:r>
        <w:rPr>
          <w:rFonts w:hint="eastAsia"/>
        </w:rPr>
        <w:t>合同条款（另册）</w:t>
      </w:r>
      <w:r>
        <w:tab/>
      </w:r>
      <w:r>
        <w:fldChar w:fldCharType="begin"/>
      </w:r>
      <w:r>
        <w:instrText xml:space="preserve"> PAGEREF _Toc32670 \h </w:instrText>
      </w:r>
      <w:r>
        <w:fldChar w:fldCharType="separate"/>
      </w:r>
      <w:r>
        <w:t>92</w:t>
      </w:r>
      <w:r>
        <w:fldChar w:fldCharType="end"/>
      </w:r>
      <w:r>
        <w:fldChar w:fldCharType="end"/>
      </w:r>
    </w:p>
    <w:p>
      <w:pPr>
        <w:pStyle w:val="26"/>
        <w:tabs>
          <w:tab w:val="right" w:leader="dot" w:pos="9070"/>
          <w:tab w:val="clear" w:pos="9060"/>
        </w:tabs>
      </w:pPr>
      <w:r>
        <w:fldChar w:fldCharType="begin"/>
      </w:r>
      <w:r>
        <w:instrText xml:space="preserve"> HYPERLINK \l "_Toc8075" </w:instrText>
      </w:r>
      <w:r>
        <w:fldChar w:fldCharType="separate"/>
      </w:r>
      <w:r>
        <w:rPr>
          <w:rFonts w:hint="eastAsia"/>
        </w:rPr>
        <w:t>第四章 投标文件格式</w:t>
      </w:r>
      <w:r>
        <w:tab/>
      </w:r>
      <w:r>
        <w:fldChar w:fldCharType="begin"/>
      </w:r>
      <w:r>
        <w:instrText xml:space="preserve"> PAGEREF _Toc8075 \h </w:instrText>
      </w:r>
      <w:r>
        <w:fldChar w:fldCharType="separate"/>
      </w:r>
      <w:r>
        <w:t>93</w:t>
      </w:r>
      <w:r>
        <w:fldChar w:fldCharType="end"/>
      </w:r>
      <w:r>
        <w:fldChar w:fldCharType="end"/>
      </w:r>
    </w:p>
    <w:p>
      <w:pPr>
        <w:pStyle w:val="29"/>
        <w:tabs>
          <w:tab w:val="right" w:leader="dot" w:pos="9070"/>
          <w:tab w:val="clear" w:pos="9060"/>
        </w:tabs>
      </w:pPr>
      <w:r>
        <w:fldChar w:fldCharType="begin"/>
      </w:r>
      <w:r>
        <w:instrText xml:space="preserve"> HYPERLINK \l "_Toc29927" </w:instrText>
      </w:r>
      <w:r>
        <w:fldChar w:fldCharType="separate"/>
      </w:r>
      <w:r>
        <w:rPr>
          <w:rFonts w:hint="eastAsia" w:ascii="宋体" w:hAnsi="宋体" w:cs="宋体"/>
        </w:rPr>
        <w:t>一、技术标投标文件格式</w:t>
      </w:r>
      <w:r>
        <w:tab/>
      </w:r>
      <w:r>
        <w:fldChar w:fldCharType="begin"/>
      </w:r>
      <w:r>
        <w:instrText xml:space="preserve"> PAGEREF _Toc29927 \h </w:instrText>
      </w:r>
      <w:r>
        <w:fldChar w:fldCharType="separate"/>
      </w:r>
      <w:r>
        <w:t>93</w:t>
      </w:r>
      <w:r>
        <w:fldChar w:fldCharType="end"/>
      </w:r>
      <w:r>
        <w:fldChar w:fldCharType="end"/>
      </w:r>
    </w:p>
    <w:p>
      <w:pPr>
        <w:pStyle w:val="18"/>
        <w:tabs>
          <w:tab w:val="right" w:leader="dot" w:pos="9070"/>
        </w:tabs>
        <w:ind w:left="840"/>
      </w:pPr>
      <w:r>
        <w:fldChar w:fldCharType="begin"/>
      </w:r>
      <w:r>
        <w:instrText xml:space="preserve"> HYPERLINK \l "_Toc16599" </w:instrText>
      </w:r>
      <w:r>
        <w:fldChar w:fldCharType="separate"/>
      </w:r>
      <w:r>
        <w:rPr>
          <w:rFonts w:hint="eastAsia" w:ascii="宋体" w:cs="宋体"/>
        </w:rPr>
        <w:t>格式一：技术标封面</w:t>
      </w:r>
      <w:r>
        <w:tab/>
      </w:r>
      <w:r>
        <w:fldChar w:fldCharType="begin"/>
      </w:r>
      <w:r>
        <w:instrText xml:space="preserve"> PAGEREF _Toc16599 \h </w:instrText>
      </w:r>
      <w:r>
        <w:fldChar w:fldCharType="separate"/>
      </w:r>
      <w:r>
        <w:t>94</w:t>
      </w:r>
      <w:r>
        <w:fldChar w:fldCharType="end"/>
      </w:r>
      <w:r>
        <w:fldChar w:fldCharType="end"/>
      </w:r>
    </w:p>
    <w:p>
      <w:pPr>
        <w:pStyle w:val="18"/>
        <w:tabs>
          <w:tab w:val="right" w:leader="dot" w:pos="9070"/>
        </w:tabs>
        <w:ind w:left="840"/>
      </w:pPr>
      <w:r>
        <w:fldChar w:fldCharType="begin"/>
      </w:r>
      <w:r>
        <w:instrText xml:space="preserve"> HYPERLINK \l "_Toc30381" </w:instrText>
      </w:r>
      <w:r>
        <w:fldChar w:fldCharType="separate"/>
      </w:r>
      <w:r>
        <w:rPr>
          <w:rFonts w:hint="eastAsia" w:ascii="宋体" w:hAnsi="宋体" w:cs="宋体"/>
          <w:snapToGrid w:val="0"/>
          <w:spacing w:val="4"/>
          <w:kern w:val="0"/>
          <w:szCs w:val="24"/>
        </w:rPr>
        <w:t>格式二：广州建设工程施工招标投标书</w:t>
      </w:r>
      <w:r>
        <w:tab/>
      </w:r>
      <w:r>
        <w:fldChar w:fldCharType="begin"/>
      </w:r>
      <w:r>
        <w:instrText xml:space="preserve"> PAGEREF _Toc30381 \h </w:instrText>
      </w:r>
      <w:r>
        <w:fldChar w:fldCharType="separate"/>
      </w:r>
      <w:r>
        <w:t>95</w:t>
      </w:r>
      <w:r>
        <w:fldChar w:fldCharType="end"/>
      </w:r>
      <w:r>
        <w:fldChar w:fldCharType="end"/>
      </w:r>
    </w:p>
    <w:p>
      <w:pPr>
        <w:pStyle w:val="18"/>
        <w:tabs>
          <w:tab w:val="right" w:leader="dot" w:pos="9070"/>
        </w:tabs>
        <w:ind w:left="840"/>
      </w:pPr>
      <w:r>
        <w:fldChar w:fldCharType="begin"/>
      </w:r>
      <w:r>
        <w:instrText xml:space="preserve"> HYPERLINK \l "_Toc20269" </w:instrText>
      </w:r>
      <w:r>
        <w:fldChar w:fldCharType="separate"/>
      </w:r>
      <w:r>
        <w:rPr>
          <w:rFonts w:hint="eastAsia" w:ascii="宋体" w:hAnsi="宋体" w:cs="宋体"/>
          <w:snapToGrid w:val="0"/>
          <w:spacing w:val="4"/>
          <w:kern w:val="0"/>
          <w:szCs w:val="24"/>
        </w:rPr>
        <w:t>格式三：投标文件编制人员名单</w:t>
      </w:r>
      <w:r>
        <w:tab/>
      </w:r>
      <w:r>
        <w:fldChar w:fldCharType="begin"/>
      </w:r>
      <w:r>
        <w:instrText xml:space="preserve"> PAGEREF _Toc20269 \h </w:instrText>
      </w:r>
      <w:r>
        <w:fldChar w:fldCharType="separate"/>
      </w:r>
      <w:r>
        <w:t>96</w:t>
      </w:r>
      <w:r>
        <w:fldChar w:fldCharType="end"/>
      </w:r>
      <w:r>
        <w:fldChar w:fldCharType="end"/>
      </w:r>
    </w:p>
    <w:p>
      <w:pPr>
        <w:pStyle w:val="18"/>
        <w:tabs>
          <w:tab w:val="right" w:leader="dot" w:pos="9070"/>
        </w:tabs>
        <w:ind w:left="840"/>
      </w:pPr>
      <w:r>
        <w:fldChar w:fldCharType="begin"/>
      </w:r>
      <w:r>
        <w:instrText xml:space="preserve"> HYPERLINK \l "_Toc17113" </w:instrText>
      </w:r>
      <w:r>
        <w:fldChar w:fldCharType="separate"/>
      </w:r>
      <w:r>
        <w:rPr>
          <w:rFonts w:hint="eastAsia" w:ascii="宋体" w:hAnsi="宋体" w:cs="宋体"/>
          <w:snapToGrid w:val="0"/>
          <w:spacing w:val="4"/>
          <w:kern w:val="0"/>
          <w:szCs w:val="24"/>
        </w:rPr>
        <w:t>格式四：对投标文件编制的承诺</w:t>
      </w:r>
      <w:r>
        <w:tab/>
      </w:r>
      <w:r>
        <w:fldChar w:fldCharType="begin"/>
      </w:r>
      <w:r>
        <w:instrText xml:space="preserve"> PAGEREF _Toc17113 \h </w:instrText>
      </w:r>
      <w:r>
        <w:fldChar w:fldCharType="separate"/>
      </w:r>
      <w:r>
        <w:t>97</w:t>
      </w:r>
      <w:r>
        <w:fldChar w:fldCharType="end"/>
      </w:r>
      <w:r>
        <w:fldChar w:fldCharType="end"/>
      </w:r>
    </w:p>
    <w:p>
      <w:pPr>
        <w:pStyle w:val="18"/>
        <w:tabs>
          <w:tab w:val="right" w:leader="dot" w:pos="9070"/>
        </w:tabs>
        <w:ind w:left="840"/>
      </w:pPr>
      <w:r>
        <w:fldChar w:fldCharType="begin"/>
      </w:r>
      <w:r>
        <w:instrText xml:space="preserve"> HYPERLINK \l "_Toc28350" </w:instrText>
      </w:r>
      <w:r>
        <w:fldChar w:fldCharType="separate"/>
      </w:r>
      <w:r>
        <w:rPr>
          <w:rFonts w:hint="eastAsia" w:ascii="宋体" w:cs="宋体"/>
        </w:rPr>
        <w:t>格式五：法定代表人身份证明及授权委托书</w:t>
      </w:r>
      <w:r>
        <w:tab/>
      </w:r>
      <w:r>
        <w:fldChar w:fldCharType="begin"/>
      </w:r>
      <w:r>
        <w:instrText xml:space="preserve"> PAGEREF _Toc28350 \h </w:instrText>
      </w:r>
      <w:r>
        <w:fldChar w:fldCharType="separate"/>
      </w:r>
      <w:r>
        <w:t>98</w:t>
      </w:r>
      <w:r>
        <w:fldChar w:fldCharType="end"/>
      </w:r>
      <w:r>
        <w:fldChar w:fldCharType="end"/>
      </w:r>
    </w:p>
    <w:p>
      <w:pPr>
        <w:pStyle w:val="18"/>
        <w:tabs>
          <w:tab w:val="right" w:leader="dot" w:pos="9070"/>
        </w:tabs>
        <w:ind w:left="840"/>
      </w:pPr>
      <w:r>
        <w:fldChar w:fldCharType="begin"/>
      </w:r>
      <w:r>
        <w:instrText xml:space="preserve"> HYPERLINK \l "_Toc6913" </w:instrText>
      </w:r>
      <w:r>
        <w:fldChar w:fldCharType="separate"/>
      </w:r>
      <w:r>
        <w:rPr>
          <w:rFonts w:hint="eastAsia" w:ascii="宋体" w:cs="宋体"/>
        </w:rPr>
        <w:t>格式六：其他投标人认为须提供的资料</w:t>
      </w:r>
      <w:r>
        <w:tab/>
      </w:r>
      <w:r>
        <w:fldChar w:fldCharType="begin"/>
      </w:r>
      <w:r>
        <w:instrText xml:space="preserve"> PAGEREF _Toc6913 \h </w:instrText>
      </w:r>
      <w:r>
        <w:fldChar w:fldCharType="separate"/>
      </w:r>
      <w:r>
        <w:t>100</w:t>
      </w:r>
      <w:r>
        <w:fldChar w:fldCharType="end"/>
      </w:r>
      <w:r>
        <w:fldChar w:fldCharType="end"/>
      </w:r>
    </w:p>
    <w:p>
      <w:pPr>
        <w:pStyle w:val="29"/>
        <w:tabs>
          <w:tab w:val="right" w:leader="dot" w:pos="9070"/>
          <w:tab w:val="clear" w:pos="9060"/>
        </w:tabs>
      </w:pPr>
      <w:r>
        <w:fldChar w:fldCharType="begin"/>
      </w:r>
      <w:r>
        <w:instrText xml:space="preserve"> HYPERLINK \l "_Toc30797" </w:instrText>
      </w:r>
      <w:r>
        <w:fldChar w:fldCharType="separate"/>
      </w:r>
      <w:r>
        <w:rPr>
          <w:rFonts w:hint="eastAsia" w:ascii="宋体" w:hAnsi="宋体" w:cs="宋体"/>
        </w:rPr>
        <w:t>二、经济标投标文件格式</w:t>
      </w:r>
      <w:r>
        <w:tab/>
      </w:r>
      <w:r>
        <w:fldChar w:fldCharType="begin"/>
      </w:r>
      <w:r>
        <w:instrText xml:space="preserve"> PAGEREF _Toc30797 \h </w:instrText>
      </w:r>
      <w:r>
        <w:fldChar w:fldCharType="separate"/>
      </w:r>
      <w:r>
        <w:t>101</w:t>
      </w:r>
      <w:r>
        <w:fldChar w:fldCharType="end"/>
      </w:r>
      <w:r>
        <w:fldChar w:fldCharType="end"/>
      </w:r>
    </w:p>
    <w:p>
      <w:pPr>
        <w:pStyle w:val="18"/>
        <w:tabs>
          <w:tab w:val="right" w:leader="dot" w:pos="9070"/>
        </w:tabs>
        <w:ind w:left="840"/>
      </w:pPr>
      <w:r>
        <w:fldChar w:fldCharType="begin"/>
      </w:r>
      <w:r>
        <w:instrText xml:space="preserve"> HYPERLINK \l "_Toc9308" </w:instrText>
      </w:r>
      <w:r>
        <w:fldChar w:fldCharType="separate"/>
      </w:r>
      <w:r>
        <w:rPr>
          <w:rFonts w:hint="eastAsia" w:ascii="宋体" w:cs="宋体"/>
        </w:rPr>
        <w:t>格式一：经济标封面</w:t>
      </w:r>
      <w:r>
        <w:tab/>
      </w:r>
      <w:r>
        <w:fldChar w:fldCharType="begin"/>
      </w:r>
      <w:r>
        <w:instrText xml:space="preserve"> PAGEREF _Toc9308 \h </w:instrText>
      </w:r>
      <w:r>
        <w:fldChar w:fldCharType="separate"/>
      </w:r>
      <w:r>
        <w:t>102</w:t>
      </w:r>
      <w:r>
        <w:fldChar w:fldCharType="end"/>
      </w:r>
      <w:r>
        <w:fldChar w:fldCharType="end"/>
      </w:r>
    </w:p>
    <w:p>
      <w:pPr>
        <w:pStyle w:val="18"/>
        <w:tabs>
          <w:tab w:val="right" w:leader="dot" w:pos="9070"/>
        </w:tabs>
        <w:ind w:left="840"/>
      </w:pPr>
      <w:r>
        <w:fldChar w:fldCharType="begin"/>
      </w:r>
      <w:r>
        <w:instrText xml:space="preserve"> HYPERLINK \l "_Toc21963" </w:instrText>
      </w:r>
      <w:r>
        <w:fldChar w:fldCharType="separate"/>
      </w:r>
      <w:r>
        <w:rPr>
          <w:rFonts w:hint="eastAsia" w:ascii="宋体" w:cs="宋体"/>
        </w:rPr>
        <w:t>格式二：工程量清单计价表</w:t>
      </w:r>
      <w:r>
        <w:tab/>
      </w:r>
      <w:r>
        <w:fldChar w:fldCharType="begin"/>
      </w:r>
      <w:r>
        <w:instrText xml:space="preserve"> PAGEREF _Toc21963 \h </w:instrText>
      </w:r>
      <w:r>
        <w:fldChar w:fldCharType="separate"/>
      </w:r>
      <w:r>
        <w:t>103</w:t>
      </w:r>
      <w:r>
        <w:fldChar w:fldCharType="end"/>
      </w:r>
      <w:r>
        <w:fldChar w:fldCharType="end"/>
      </w:r>
    </w:p>
    <w:p>
      <w:pPr>
        <w:pStyle w:val="18"/>
        <w:tabs>
          <w:tab w:val="right" w:leader="dot" w:pos="9070"/>
        </w:tabs>
        <w:ind w:left="840"/>
      </w:pPr>
      <w:r>
        <w:fldChar w:fldCharType="begin"/>
      </w:r>
      <w:r>
        <w:instrText xml:space="preserve"> HYPERLINK \l "_Toc23642" </w:instrText>
      </w:r>
      <w:r>
        <w:fldChar w:fldCharType="separate"/>
      </w:r>
      <w:r>
        <w:rPr>
          <w:rFonts w:hint="eastAsia" w:ascii="宋体" w:cs="宋体"/>
        </w:rPr>
        <w:t>格式三：参与编制经济标投标文件人员名单</w:t>
      </w:r>
      <w:r>
        <w:tab/>
      </w:r>
      <w:r>
        <w:fldChar w:fldCharType="begin"/>
      </w:r>
      <w:r>
        <w:instrText xml:space="preserve"> PAGEREF _Toc23642 \h </w:instrText>
      </w:r>
      <w:r>
        <w:fldChar w:fldCharType="separate"/>
      </w:r>
      <w:r>
        <w:t>104</w:t>
      </w:r>
      <w:r>
        <w:fldChar w:fldCharType="end"/>
      </w:r>
      <w:r>
        <w:fldChar w:fldCharType="end"/>
      </w:r>
    </w:p>
    <w:p>
      <w:pPr>
        <w:pStyle w:val="18"/>
        <w:tabs>
          <w:tab w:val="right" w:leader="dot" w:pos="9070"/>
        </w:tabs>
        <w:ind w:left="840"/>
      </w:pPr>
      <w:r>
        <w:fldChar w:fldCharType="begin"/>
      </w:r>
      <w:r>
        <w:instrText xml:space="preserve"> HYPERLINK \l "_Toc1282" </w:instrText>
      </w:r>
      <w:r>
        <w:fldChar w:fldCharType="separate"/>
      </w:r>
      <w:r>
        <w:rPr>
          <w:rFonts w:hint="eastAsia" w:ascii="宋体" w:cs="宋体"/>
        </w:rPr>
        <w:t>格式四：对投标文件编制的承诺、投标文件编制情况</w:t>
      </w:r>
      <w:r>
        <w:tab/>
      </w:r>
      <w:r>
        <w:fldChar w:fldCharType="begin"/>
      </w:r>
      <w:r>
        <w:instrText xml:space="preserve"> PAGEREF _Toc1282 \h </w:instrText>
      </w:r>
      <w:r>
        <w:fldChar w:fldCharType="separate"/>
      </w:r>
      <w:r>
        <w:t>105</w:t>
      </w:r>
      <w:r>
        <w:fldChar w:fldCharType="end"/>
      </w:r>
      <w:r>
        <w:fldChar w:fldCharType="end"/>
      </w:r>
    </w:p>
    <w:p>
      <w:pPr>
        <w:pStyle w:val="26"/>
        <w:tabs>
          <w:tab w:val="right" w:leader="dot" w:pos="9070"/>
          <w:tab w:val="clear" w:pos="9060"/>
        </w:tabs>
      </w:pPr>
      <w:r>
        <w:fldChar w:fldCharType="begin"/>
      </w:r>
      <w:r>
        <w:instrText xml:space="preserve"> HYPERLINK \l "_Toc28478" </w:instrText>
      </w:r>
      <w:r>
        <w:fldChar w:fldCharType="separate"/>
      </w:r>
      <w:r>
        <w:rPr>
          <w:rFonts w:hint="eastAsia"/>
        </w:rPr>
        <w:t>第五章</w:t>
      </w:r>
      <w:r>
        <w:t xml:space="preserve">  </w:t>
      </w:r>
      <w:r>
        <w:rPr>
          <w:rFonts w:hint="eastAsia"/>
        </w:rPr>
        <w:t>技术条件（工程建设标准）</w:t>
      </w:r>
      <w:r>
        <w:tab/>
      </w:r>
      <w:r>
        <w:fldChar w:fldCharType="begin"/>
      </w:r>
      <w:r>
        <w:instrText xml:space="preserve"> PAGEREF _Toc28478 \h </w:instrText>
      </w:r>
      <w:r>
        <w:fldChar w:fldCharType="separate"/>
      </w:r>
      <w:r>
        <w:t>107</w:t>
      </w:r>
      <w:r>
        <w:fldChar w:fldCharType="end"/>
      </w:r>
      <w:r>
        <w:fldChar w:fldCharType="end"/>
      </w:r>
    </w:p>
    <w:p>
      <w:pPr>
        <w:pStyle w:val="26"/>
        <w:tabs>
          <w:tab w:val="right" w:leader="dot" w:pos="9070"/>
          <w:tab w:val="clear" w:pos="9060"/>
        </w:tabs>
      </w:pPr>
      <w:r>
        <w:fldChar w:fldCharType="begin"/>
      </w:r>
      <w:r>
        <w:instrText xml:space="preserve"> HYPERLINK \l "_Toc30818" </w:instrText>
      </w:r>
      <w:r>
        <w:fldChar w:fldCharType="separate"/>
      </w:r>
      <w:r>
        <w:rPr>
          <w:rFonts w:hint="eastAsia"/>
        </w:rPr>
        <w:t>第六章</w:t>
      </w:r>
      <w:r>
        <w:t xml:space="preserve">  </w:t>
      </w:r>
      <w:r>
        <w:rPr>
          <w:rFonts w:hint="eastAsia"/>
        </w:rPr>
        <w:t>图纸及勘察资料（另册）</w:t>
      </w:r>
      <w:r>
        <w:tab/>
      </w:r>
      <w:r>
        <w:fldChar w:fldCharType="begin"/>
      </w:r>
      <w:r>
        <w:instrText xml:space="preserve"> PAGEREF _Toc30818 \h </w:instrText>
      </w:r>
      <w:r>
        <w:fldChar w:fldCharType="separate"/>
      </w:r>
      <w:r>
        <w:t>108</w:t>
      </w:r>
      <w:r>
        <w:fldChar w:fldCharType="end"/>
      </w:r>
      <w:r>
        <w:fldChar w:fldCharType="end"/>
      </w:r>
    </w:p>
    <w:p>
      <w:pPr>
        <w:pStyle w:val="26"/>
        <w:tabs>
          <w:tab w:val="right" w:leader="dot" w:pos="9070"/>
          <w:tab w:val="clear" w:pos="9060"/>
        </w:tabs>
      </w:pPr>
      <w:r>
        <w:fldChar w:fldCharType="begin"/>
      </w:r>
      <w:r>
        <w:instrText xml:space="preserve"> HYPERLINK \l "_Toc26652" </w:instrText>
      </w:r>
      <w:r>
        <w:fldChar w:fldCharType="separate"/>
      </w:r>
      <w:r>
        <w:rPr>
          <w:rFonts w:hint="eastAsia"/>
        </w:rPr>
        <w:t>第七章</w:t>
      </w:r>
      <w:r>
        <w:t xml:space="preserve">  </w:t>
      </w:r>
      <w:r>
        <w:rPr>
          <w:rFonts w:hint="eastAsia"/>
        </w:rPr>
        <w:t>招标工程量清单（另册）</w:t>
      </w:r>
      <w:r>
        <w:tab/>
      </w:r>
      <w:r>
        <w:fldChar w:fldCharType="begin"/>
      </w:r>
      <w:r>
        <w:instrText xml:space="preserve"> PAGEREF _Toc26652 \h </w:instrText>
      </w:r>
      <w:r>
        <w:fldChar w:fldCharType="separate"/>
      </w:r>
      <w:r>
        <w:t>109</w:t>
      </w:r>
      <w:r>
        <w:fldChar w:fldCharType="end"/>
      </w:r>
      <w:r>
        <w:fldChar w:fldCharType="end"/>
      </w:r>
    </w:p>
    <w:p>
      <w:pPr>
        <w:pStyle w:val="26"/>
        <w:tabs>
          <w:tab w:val="right" w:leader="dot" w:pos="9070"/>
          <w:tab w:val="clear" w:pos="9060"/>
        </w:tabs>
      </w:pPr>
      <w:r>
        <w:fldChar w:fldCharType="begin"/>
      </w:r>
      <w:r>
        <w:instrText xml:space="preserve"> HYPERLINK \l "_Toc3950" </w:instrText>
      </w:r>
      <w:r>
        <w:fldChar w:fldCharType="separate"/>
      </w:r>
      <w:r>
        <w:rPr>
          <w:rFonts w:hint="eastAsia"/>
        </w:rPr>
        <w:t>第八章</w:t>
      </w:r>
      <w:r>
        <w:t xml:space="preserve">  </w:t>
      </w:r>
      <w:r>
        <w:rPr>
          <w:rFonts w:hint="eastAsia"/>
        </w:rPr>
        <w:t>最高投标限价（另册）</w:t>
      </w:r>
      <w:r>
        <w:tab/>
      </w:r>
      <w:r>
        <w:fldChar w:fldCharType="begin"/>
      </w:r>
      <w:r>
        <w:instrText xml:space="preserve"> PAGEREF _Toc3950 \h </w:instrText>
      </w:r>
      <w:r>
        <w:fldChar w:fldCharType="separate"/>
      </w:r>
      <w:r>
        <w:t>110</w:t>
      </w:r>
      <w:r>
        <w:fldChar w:fldCharType="end"/>
      </w:r>
      <w:r>
        <w:fldChar w:fldCharType="end"/>
      </w:r>
    </w:p>
    <w:p>
      <w:r>
        <w:fldChar w:fldCharType="end"/>
      </w:r>
      <w:bookmarkStart w:id="0" w:name="_Toc2272545"/>
    </w:p>
    <w:p>
      <w:r>
        <w:br w:type="page"/>
      </w:r>
    </w:p>
    <w:p>
      <w:pPr>
        <w:pStyle w:val="3"/>
      </w:pPr>
      <w:bookmarkStart w:id="1" w:name="_Toc12395"/>
      <w:r>
        <w:rPr>
          <w:rFonts w:hint="eastAsia"/>
        </w:rPr>
        <w:t>第一章</w:t>
      </w:r>
      <w:r>
        <w:t xml:space="preserve">  </w:t>
      </w:r>
      <w:r>
        <w:rPr>
          <w:rFonts w:hint="eastAsia"/>
        </w:rPr>
        <w:t>投标须知</w:t>
      </w:r>
      <w:bookmarkEnd w:id="0"/>
      <w:bookmarkEnd w:id="1"/>
    </w:p>
    <w:p>
      <w:pPr>
        <w:pStyle w:val="6"/>
        <w:rPr>
          <w:color w:val="auto"/>
        </w:rPr>
      </w:pPr>
      <w:bookmarkStart w:id="2" w:name="_Toc18060"/>
      <w:bookmarkStart w:id="3" w:name="_Toc2272546"/>
      <w:r>
        <w:rPr>
          <w:rFonts w:hint="eastAsia"/>
          <w:color w:val="auto"/>
        </w:rPr>
        <w:t>一、投标须知前附表</w:t>
      </w:r>
      <w:bookmarkEnd w:id="2"/>
      <w:bookmarkEnd w:id="3"/>
    </w:p>
    <w:p>
      <w:pPr>
        <w:pStyle w:val="9"/>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招标人（即发包人）：</w:t>
            </w:r>
            <w:r>
              <w:rPr>
                <w:rFonts w:hint="eastAsia" w:ascii="宋体" w:hAnsi="宋体"/>
                <w:color w:val="000000"/>
                <w:szCs w:val="21"/>
                <w:u w:val="single"/>
              </w:rPr>
              <w:t>广州铁粤房地产开发有限公司</w:t>
            </w:r>
          </w:p>
          <w:p>
            <w:pPr>
              <w:rPr>
                <w:rFonts w:ascii="宋体" w:hAnsi="宋体"/>
                <w:color w:val="000000"/>
                <w:szCs w:val="21"/>
              </w:rPr>
            </w:pPr>
            <w:r>
              <w:rPr>
                <w:rFonts w:hint="eastAsia" w:ascii="宋体" w:hAnsi="宋体"/>
                <w:color w:val="000000"/>
                <w:szCs w:val="21"/>
              </w:rPr>
              <w:t>招标代理：</w:t>
            </w:r>
            <w:r>
              <w:rPr>
                <w:rFonts w:hint="eastAsia" w:ascii="宋体" w:hAnsi="宋体"/>
                <w:color w:val="000000"/>
                <w:szCs w:val="21"/>
                <w:u w:val="single"/>
              </w:rPr>
              <w:t>中穗丰华建设咨询有限公司</w:t>
            </w:r>
          </w:p>
          <w:p>
            <w:pPr>
              <w:rPr>
                <w:rFonts w:ascii="宋体" w:hAnsi="宋体"/>
                <w:color w:val="000000"/>
                <w:szCs w:val="21"/>
              </w:rPr>
            </w:pPr>
            <w:r>
              <w:rPr>
                <w:rFonts w:hint="eastAsia" w:ascii="宋体" w:hAnsi="宋体"/>
                <w:color w:val="000000"/>
                <w:szCs w:val="21"/>
              </w:rPr>
              <w:t>设计单位：</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p>
          <w:p>
            <w:pPr>
              <w:rPr>
                <w:rFonts w:ascii="宋体" w:hAnsi="宋体"/>
                <w:color w:val="000000"/>
                <w:szCs w:val="21"/>
                <w:u w:val="single"/>
              </w:rPr>
            </w:pPr>
            <w:r>
              <w:rPr>
                <w:rFonts w:hint="eastAsia" w:ascii="宋体" w:hAnsi="宋体"/>
                <w:color w:val="000000"/>
                <w:szCs w:val="21"/>
              </w:rPr>
              <w:t>监理单位：</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p>
          <w:p>
            <w:pPr>
              <w:rPr>
                <w:rFonts w:ascii="宋体" w:hAnsi="宋体"/>
                <w:color w:val="000000"/>
                <w:szCs w:val="21"/>
              </w:rPr>
            </w:pPr>
            <w:r>
              <w:rPr>
                <w:rFonts w:hint="eastAsia" w:ascii="宋体" w:hAnsi="宋体"/>
                <w:color w:val="000000"/>
                <w:szCs w:val="21"/>
              </w:rPr>
              <w:t>检测机构：</w:t>
            </w:r>
            <w:r>
              <w:rPr>
                <w:rFonts w:hint="eastAsia" w:ascii="宋体" w:hAnsi="宋体"/>
                <w:color w:val="000000"/>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广州市增城区新塘镇乌石村代建城市道路工程新建项目（L-02-01地块）施工总承包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本项目位于广州市增城区新塘镇广园快速南侧乌石村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本项目用地面积为44812.36平方米。包含纵一路、纵二路、横一路共3条道路，合计长度为1599.092m，其中：①纵一路里程长度为656.082m，红线宽度为30m，设计速度40km/h，建设标准为次干路；②纵二路里程长度为552.684m，红线宽度为30m，设计速度40km/h，建设标准为次干路；③横一路里程长度为390.326m，红线宽度为24m，设计速度30km/h，建设标准为支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中标人按照本招标文件约定招标范围和图纸、清单内容实行工程施工总承包，包括但不限于：包工、包料、包工期、包质量、包造价控制、包安全、包文明施工、包移交、包承包范围内工程验收通过、包竣工资料收集整理、包保修的形式承包施工。本工程实行项目措施费包干，结算时不作调整（承包人应在报价中充分考虑保证项目正常施工且符合规范的有关施工措施费用已在投标报价中综合考虑，发包人不另行计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ascii="宋体" w:hAnsi="宋体"/>
                <w:szCs w:val="21"/>
                <w:highlight w:val="none"/>
                <w:u w:val="single"/>
              </w:rPr>
              <w:t xml:space="preserve">  </w:t>
            </w:r>
            <w:r>
              <w:rPr>
                <w:rFonts w:hint="eastAsia" w:ascii="宋体" w:hAnsi="宋体"/>
                <w:szCs w:val="21"/>
                <w:highlight w:val="none"/>
                <w:u w:val="single"/>
              </w:rPr>
              <w:t>2023</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u w:val="single"/>
                <w:lang w:val="en-US" w:eastAsia="zh-CN"/>
              </w:rPr>
              <w:t>4</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日计划开工，施工总期：</w:t>
            </w:r>
            <w:r>
              <w:rPr>
                <w:rFonts w:ascii="宋体" w:hAnsi="宋体"/>
                <w:szCs w:val="21"/>
                <w:highlight w:val="none"/>
                <w:u w:val="single"/>
              </w:rPr>
              <w:t xml:space="preserve"> </w:t>
            </w:r>
            <w:r>
              <w:rPr>
                <w:rFonts w:hint="eastAsia" w:ascii="宋体" w:hAnsi="宋体"/>
                <w:szCs w:val="21"/>
                <w:highlight w:val="none"/>
                <w:u w:val="single"/>
                <w:lang w:val="en-US" w:eastAsia="zh-CN"/>
              </w:rPr>
              <w:t>605</w:t>
            </w:r>
            <w:r>
              <w:rPr>
                <w:rFonts w:hint="eastAsia" w:ascii="宋体" w:hAnsi="宋体"/>
                <w:szCs w:val="21"/>
                <w:highlight w:val="none"/>
                <w:u w:val="single"/>
              </w:rPr>
              <w:t xml:space="preserve"> </w:t>
            </w:r>
            <w:r>
              <w:rPr>
                <w:rFonts w:hint="eastAsia" w:ascii="宋体" w:hAnsi="宋体"/>
                <w:szCs w:val="21"/>
                <w:highlight w:val="none"/>
              </w:rPr>
              <w:t>日历天</w:t>
            </w:r>
            <w:r>
              <w:rPr>
                <w:rFonts w:hint="eastAsia" w:ascii="宋体" w:hAnsi="宋体"/>
                <w:szCs w:val="21"/>
              </w:rPr>
              <w:t>。</w:t>
            </w:r>
            <w:r>
              <w:rPr>
                <w:rFonts w:hint="eastAsia" w:ascii="宋体" w:hAnsi="宋体" w:cs="宋体"/>
                <w:szCs w:val="20"/>
              </w:rPr>
              <w:t>（工期以开工令发出之日起开始计算工期）</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kern w:val="0"/>
                <w:szCs w:val="21"/>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b/>
                <w:bCs/>
                <w:highlight w:val="none"/>
                <w:u w:val="single"/>
                <w:shd w:val="clear"/>
              </w:rPr>
              <w:t xml:space="preserve"> </w:t>
            </w:r>
            <w:r>
              <w:rPr>
                <w:rFonts w:hint="eastAsia"/>
                <w:b/>
                <w:bCs/>
                <w:highlight w:val="none"/>
                <w:u w:val="single"/>
                <w:shd w:val="clear"/>
                <w:lang w:val="en-US" w:eastAsia="zh-CN"/>
              </w:rPr>
              <w:t>20</w:t>
            </w:r>
            <w:r>
              <w:rPr>
                <w:rFonts w:hint="eastAsia"/>
                <w:b/>
                <w:bCs/>
                <w:highlight w:val="none"/>
                <w:u w:val="single"/>
                <w:shd w:val="clear"/>
              </w:rPr>
              <w:t xml:space="preserve">  </w:t>
            </w:r>
            <w:r>
              <w:rPr>
                <w:rFonts w:hint="eastAsia"/>
                <w:b/>
                <w:bCs/>
                <w:highlight w:val="none"/>
                <w:shd w:val="clear"/>
              </w:rPr>
              <w:t>万元人民币</w:t>
            </w:r>
            <w:r>
              <w:rPr>
                <w:rFonts w:hint="eastAsia"/>
              </w:rPr>
              <w:t>，缴纳时间在</w:t>
            </w:r>
            <w:r>
              <w:rPr>
                <w:rFonts w:hint="eastAsia"/>
                <w:b/>
                <w:bCs/>
                <w:u w:val="single"/>
              </w:rPr>
              <w:t>投标截止时间</w:t>
            </w:r>
            <w:r>
              <w:rPr>
                <w:rFonts w:hint="eastAsia"/>
              </w:rPr>
              <w:t>之前。</w:t>
            </w:r>
          </w:p>
          <w:p>
            <w:pPr>
              <w:spacing w:line="288" w:lineRule="auto"/>
            </w:pPr>
            <w:r>
              <w:rPr>
                <w:rFonts w:hint="eastAsia"/>
                <w:u w:val="single"/>
              </w:rPr>
              <w:t>投标保证金可采用现金、支票、银行保函、保证保险、专业工程担保公司担保的形式。</w:t>
            </w:r>
          </w:p>
          <w:p>
            <w:pPr>
              <w:spacing w:line="288" w:lineRule="auto"/>
              <w:rPr>
                <w:u w:val="single"/>
              </w:rPr>
            </w:pPr>
            <w:r>
              <w:rPr>
                <w:rFonts w:hint="eastAsia"/>
                <w:u w:val="single"/>
              </w:rPr>
              <w:t>1、如采用现金或者支票形式提交的，投标保证金从投标人基本账户递交，由广州公共资源交易中心代收。具体操作要求详见广州公共资源交易中心有关指引，或咨询交易中心。各投标人应在投标文件递交截止时间前按上述金额递交至广州公共资源交易中心，到账情况以开标时广州公共资源交易中心数据库查询的信息为准。</w:t>
            </w:r>
          </w:p>
          <w:p>
            <w:pPr>
              <w:spacing w:line="288" w:lineRule="auto"/>
              <w:ind w:left="420" w:leftChars="200"/>
              <w:rPr>
                <w:u w:val="single"/>
              </w:rPr>
            </w:pPr>
            <w:r>
              <w:rPr>
                <w:rFonts w:hint="eastAsia"/>
                <w:u w:val="single"/>
              </w:rPr>
              <w:t>收款单位：广州交易集团有限公司</w:t>
            </w:r>
          </w:p>
          <w:p>
            <w:pPr>
              <w:spacing w:line="288" w:lineRule="auto"/>
              <w:ind w:left="420" w:leftChars="200"/>
              <w:rPr>
                <w:u w:val="single"/>
              </w:rPr>
            </w:pPr>
            <w:r>
              <w:rPr>
                <w:rFonts w:hint="eastAsia"/>
                <w:u w:val="single"/>
              </w:rPr>
              <w:t>开户银行：中国建设银行广州天润路支行</w:t>
            </w:r>
          </w:p>
          <w:p>
            <w:pPr>
              <w:spacing w:line="288" w:lineRule="auto"/>
              <w:ind w:left="420" w:leftChars="200"/>
              <w:rPr>
                <w:u w:val="single"/>
              </w:rPr>
            </w:pPr>
            <w:r>
              <w:rPr>
                <w:rFonts w:hint="eastAsia"/>
                <w:u w:val="single"/>
              </w:rPr>
              <w:t>银行账号：44001583404059333333</w:t>
            </w:r>
          </w:p>
          <w:p>
            <w:pPr>
              <w:spacing w:line="288" w:lineRule="auto"/>
              <w:rPr>
                <w:u w:val="single"/>
              </w:rPr>
            </w:pPr>
            <w:r>
              <w:rPr>
                <w:rFonts w:hint="eastAsia"/>
                <w:u w:val="single"/>
              </w:rPr>
              <w:t>2、如投标人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pStyle w:val="19"/>
              <w:rPr>
                <w:u w:val="single"/>
              </w:rPr>
            </w:pPr>
            <w:r>
              <w:rPr>
                <w:rFonts w:hint="eastAsia"/>
                <w:u w:val="single"/>
              </w:rPr>
              <w:t>3、若以交易系统支持的电子保函或电子投标保证保险递交的，具体操作请自行咨询广州公共资源交易中心。</w:t>
            </w:r>
          </w:p>
          <w:p>
            <w:r>
              <w:rPr>
                <w:rFonts w:hint="eastAsia"/>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u w:val="single"/>
              </w:rPr>
            </w:pPr>
            <w:r>
              <w:rPr>
                <w:rFonts w:hint="eastAsia" w:ascii="宋体" w:hAnsi="宋体"/>
                <w:szCs w:val="21"/>
                <w:u w:val="single"/>
              </w:rPr>
              <w:t>招标人不集中组织，由投标人自行踏勘。</w:t>
            </w:r>
          </w:p>
          <w:p>
            <w:pPr>
              <w:pStyle w:val="20"/>
              <w:rPr>
                <w:rFonts w:ascii="宋体" w:hAnsi="宋体"/>
                <w:szCs w:val="21"/>
              </w:rPr>
            </w:pPr>
            <w:r>
              <w:rPr>
                <w:rFonts w:hint="eastAsia" w:ascii="宋体" w:hAnsi="宋体"/>
                <w:szCs w:val="21"/>
                <w:u w:val="single"/>
              </w:rPr>
              <w:t>中标人应自行踏勘现场并充分考察、深入了解项目所在地周边场地、道路情况和周边各单位情况；解决施工期间与周边市政道路管理部门、学校、村民、住户或其它单位的矛盾，所产生的费用中标人承担。</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rPr>
              <w:t>疑问提交时间：</w:t>
            </w:r>
            <w:r>
              <w:rPr>
                <w:rFonts w:hint="eastAsia"/>
                <w:u w:val="single"/>
              </w:rPr>
              <w:t>在递交投标文件截止日期前</w:t>
            </w:r>
            <w:r>
              <w:rPr>
                <w:u w:val="single"/>
              </w:rPr>
              <w:t>18日</w:t>
            </w:r>
            <w:r>
              <w:rPr>
                <w:rFonts w:hint="eastAsia"/>
                <w:u w:val="single"/>
              </w:rPr>
              <w:t>；具体截止时间以广州公共资源交易中心网站“网上答疑专区”的时间为准。</w:t>
            </w:r>
          </w:p>
          <w:p>
            <w:r>
              <w:rPr>
                <w:rFonts w:hint="eastAsia"/>
              </w:rPr>
              <w:t>形式：投标人的疑问通过</w:t>
            </w:r>
            <w:r>
              <w:rPr>
                <w:rFonts w:hint="eastAsia"/>
                <w:u w:val="single"/>
              </w:rPr>
              <w:t>广州公共资源交易中心交易</w:t>
            </w:r>
            <w:r>
              <w:rPr>
                <w:rFonts w:hint="eastAsia"/>
              </w:rPr>
              <w:t>平台提交。</w:t>
            </w:r>
          </w:p>
          <w:p>
            <w:pPr>
              <w:rPr>
                <w:u w:val="single"/>
              </w:rPr>
            </w:pPr>
            <w:r>
              <w:rPr>
                <w:rFonts w:hint="eastAsia"/>
              </w:rPr>
              <w:t>具体要求：按照交易平台关于全流程电子化项目的相关指南进行操作，详见：</w:t>
            </w:r>
            <w:r>
              <w:rPr>
                <w:rFonts w:hint="eastAsia"/>
                <w:u w:val="single"/>
              </w:rPr>
              <w:t>广州公共资源交易中心。提问一律不得署名。</w:t>
            </w:r>
          </w:p>
          <w:p>
            <w:pPr>
              <w:rPr>
                <w:rFonts w:ascii="宋体" w:hAnsi="宋体"/>
                <w:color w:val="000000"/>
                <w:szCs w:val="21"/>
              </w:rPr>
            </w:pPr>
            <w:r>
              <w:rPr>
                <w:rFonts w:hint="eastAsia"/>
                <w:u w:val="single"/>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r>
              <w:rPr>
                <w:rFonts w:hint="eastAsia"/>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szCs w:val="21"/>
              </w:rPr>
            </w:pP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时（北京时间）。</w:t>
            </w:r>
            <w:r>
              <w:rPr>
                <w:rFonts w:hint="eastAsia" w:ascii="宋体" w:hAnsi="宋体"/>
                <w:szCs w:val="21"/>
                <w:u w:val="single"/>
              </w:rPr>
              <w:t>（详见广州</w:t>
            </w:r>
            <w:r>
              <w:rPr>
                <w:rFonts w:ascii="宋体" w:hAnsi="宋体"/>
                <w:szCs w:val="21"/>
                <w:u w:val="single"/>
              </w:rPr>
              <w:t>公共资源交易中心</w:t>
            </w:r>
            <w:r>
              <w:rPr>
                <w:rFonts w:hint="eastAsia" w:ascii="宋体" w:hAnsi="宋体"/>
                <w:szCs w:val="21"/>
                <w:u w:val="single"/>
              </w:rPr>
              <w:t>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（技术标和经济标同时开标）</w:t>
            </w:r>
          </w:p>
          <w:p>
            <w:pPr>
              <w:rPr>
                <w:rFonts w:hint="eastAsia" w:ascii="宋体" w:hAnsi="宋体" w:eastAsia="宋体"/>
                <w:color w:val="000000"/>
                <w:szCs w:val="21"/>
                <w:u w:val="single"/>
                <w:lang w:val="en-US" w:eastAsia="zh-CN"/>
              </w:rPr>
            </w:pPr>
            <w:r>
              <w:rPr>
                <w:rFonts w:hint="eastAsia" w:ascii="宋体" w:hAnsi="宋体"/>
                <w:color w:val="000000"/>
                <w:szCs w:val="21"/>
              </w:rPr>
              <w:t>1、开标开始时间：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分（与</w:t>
            </w:r>
            <w:r>
              <w:rPr>
                <w:rFonts w:ascii="宋体" w:hAnsi="宋体"/>
                <w:color w:val="000000"/>
                <w:szCs w:val="21"/>
              </w:rPr>
              <w:t>投标截止时间</w:t>
            </w:r>
            <w:r>
              <w:rPr>
                <w:rFonts w:hint="eastAsia" w:ascii="宋体" w:hAnsi="宋体"/>
                <w:color w:val="000000"/>
                <w:szCs w:val="21"/>
              </w:rPr>
              <w:t>为</w:t>
            </w:r>
            <w:r>
              <w:rPr>
                <w:rFonts w:ascii="宋体" w:hAnsi="宋体"/>
                <w:color w:val="000000"/>
                <w:szCs w:val="21"/>
              </w:rPr>
              <w:t>同一时间</w:t>
            </w:r>
            <w:r>
              <w:rPr>
                <w:rFonts w:hint="eastAsia" w:ascii="宋体" w:hAnsi="宋体"/>
                <w:color w:val="000000"/>
                <w:szCs w:val="21"/>
              </w:rPr>
              <w:t>），地点：</w:t>
            </w:r>
            <w:r>
              <w:rPr>
                <w:rFonts w:hint="eastAsia" w:ascii="宋体" w:hAnsi="宋体"/>
                <w:color w:val="000000"/>
                <w:szCs w:val="21"/>
                <w:u w:val="single"/>
              </w:rPr>
              <w:t xml:space="preserve">           </w:t>
            </w:r>
            <w:r>
              <w:rPr>
                <w:rFonts w:hint="eastAsia" w:ascii="宋体" w:hAnsi="宋体"/>
                <w:color w:val="000000"/>
                <w:szCs w:val="21"/>
                <w:u w:val="none"/>
                <w:lang w:val="en-US" w:eastAsia="zh-CN"/>
              </w:rPr>
              <w:t>。投标人也可选择参加在线开标，具体按照交易平台相关指南进行操作。详见：</w:t>
            </w:r>
            <w:r>
              <w:rPr>
                <w:rFonts w:hint="eastAsia" w:ascii="宋体" w:hAnsi="宋体"/>
                <w:color w:val="000000"/>
                <w:szCs w:val="21"/>
                <w:u w:val="single"/>
                <w:lang w:val="en-US" w:eastAsia="zh-CN"/>
              </w:rPr>
              <w:t xml:space="preserve">        </w:t>
            </w:r>
            <w:r>
              <w:rPr>
                <w:rFonts w:hint="eastAsia" w:ascii="宋体" w:hAnsi="宋体"/>
                <w:color w:val="000000"/>
                <w:szCs w:val="21"/>
                <w:u w:val="none"/>
                <w:lang w:val="en-US" w:eastAsia="zh-CN"/>
              </w:rPr>
              <w:t>。</w:t>
            </w:r>
          </w:p>
          <w:p>
            <w:pPr>
              <w:rPr>
                <w:rFonts w:ascii="宋体" w:hAnsi="宋体"/>
                <w:color w:val="000000"/>
                <w:szCs w:val="21"/>
              </w:rPr>
            </w:pPr>
            <w:r>
              <w:rPr>
                <w:rFonts w:hint="eastAsia" w:ascii="宋体" w:hAnsi="宋体"/>
                <w:color w:val="000000"/>
                <w:szCs w:val="21"/>
              </w:rPr>
              <w:t>注：投标文件解密问题。投标人只用执行一次解密，招标人执行解密次数根据招标文件开标次数确定。</w:t>
            </w:r>
          </w:p>
          <w:p>
            <w:pPr>
              <w:rPr>
                <w:rFonts w:ascii="宋体" w:hAnsi="宋体"/>
                <w:color w:val="000000"/>
              </w:rPr>
            </w:pPr>
            <w:r>
              <w:rPr>
                <w:rFonts w:hint="eastAsia" w:ascii="宋体" w:hAnsi="宋体"/>
                <w:color w:val="000000"/>
                <w:szCs w:val="21"/>
              </w:rPr>
              <w:t>2、递交投标文件备用光盘时间：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分；递交地点：</w:t>
            </w:r>
            <w:r>
              <w:rPr>
                <w:rFonts w:hint="eastAsia" w:ascii="宋体" w:hAnsi="宋体"/>
                <w:color w:val="000000"/>
                <w:u w:val="single"/>
              </w:rPr>
              <w:t xml:space="preserve">      </w:t>
            </w:r>
            <w:r>
              <w:rPr>
                <w:rFonts w:hint="eastAsia" w:ascii="宋体" w:hAnsi="宋体"/>
                <w:color w:val="000000"/>
              </w:rPr>
              <w:t>。(</w:t>
            </w:r>
            <w:r>
              <w:rPr>
                <w:rFonts w:hint="eastAsia" w:ascii="宋体" w:hAnsi="宋体"/>
              </w:rPr>
              <w:t>在投标文件截止时间前15分钟至投标文件截止时间</w:t>
            </w:r>
            <w:r>
              <w:rPr>
                <w:rFonts w:hint="eastAsia" w:ascii="宋体" w:hAnsi="宋体"/>
                <w:color w:val="000000"/>
              </w:rPr>
              <w:t>）</w:t>
            </w:r>
          </w:p>
          <w:p>
            <w:pPr>
              <w:rPr>
                <w:rFonts w:ascii="宋体" w:hAnsi="宋体"/>
                <w:color w:val="000000"/>
                <w:szCs w:val="21"/>
              </w:rPr>
            </w:pPr>
            <w:r>
              <w:rPr>
                <w:rFonts w:hint="eastAsia" w:ascii="宋体" w:hAnsi="宋体" w:cs="仿宋_GB2312"/>
                <w:color w:val="000000"/>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35.10</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highlight w:val="none"/>
              </w:rPr>
            </w:pPr>
            <w:r>
              <w:rPr>
                <w:rFonts w:hint="eastAsia" w:ascii="宋体" w:hAnsi="宋体"/>
                <w:szCs w:val="21"/>
                <w:highlight w:val="none"/>
                <w:u w:val="single"/>
              </w:rPr>
              <w:t>采用评定分离定标办法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pStyle w:val="5"/>
              <w:spacing w:after="0"/>
              <w:ind w:firstLine="0"/>
              <w:rPr>
                <w:rFonts w:ascii="宋体" w:hAnsi="宋体"/>
                <w:color w:val="000000"/>
                <w:szCs w:val="22"/>
                <w:highlight w:val="none"/>
                <w:u w:val="single"/>
              </w:rPr>
            </w:pPr>
            <w:r>
              <w:rPr>
                <w:rFonts w:hint="eastAsia" w:ascii="宋体" w:hAnsi="宋体"/>
                <w:color w:val="000000"/>
                <w:szCs w:val="22"/>
                <w:highlight w:val="none"/>
                <w:u w:val="single"/>
              </w:rPr>
              <w:t>评标办法：定性评审法</w:t>
            </w:r>
          </w:p>
          <w:p>
            <w:pPr>
              <w:pStyle w:val="5"/>
              <w:spacing w:after="0"/>
              <w:ind w:firstLine="0"/>
              <w:rPr>
                <w:rFonts w:ascii="宋体" w:hAnsi="宋体"/>
                <w:color w:val="000000"/>
                <w:szCs w:val="22"/>
                <w:highlight w:val="none"/>
                <w:u w:val="single"/>
              </w:rPr>
            </w:pPr>
            <w:r>
              <w:rPr>
                <w:rFonts w:hint="eastAsia" w:ascii="宋体" w:hAnsi="宋体"/>
                <w:color w:val="000000"/>
                <w:szCs w:val="22"/>
                <w:highlight w:val="none"/>
                <w:u w:val="single"/>
              </w:rPr>
              <w:t>评标委员会对投标文件进行资格审查，再对通过资格审查投标文件进行有效性审查，评出合格的投标人全部推荐为合格的中标候选人进入定标阶段；</w:t>
            </w:r>
          </w:p>
          <w:p>
            <w:pPr>
              <w:pStyle w:val="5"/>
              <w:spacing w:after="0"/>
              <w:ind w:firstLine="0"/>
              <w:rPr>
                <w:rFonts w:ascii="宋体" w:hAnsi="宋体"/>
                <w:color w:val="000000"/>
                <w:szCs w:val="22"/>
                <w:highlight w:val="none"/>
              </w:rPr>
            </w:pPr>
            <w:r>
              <w:rPr>
                <w:rFonts w:hint="eastAsia" w:ascii="宋体" w:hAnsi="宋体"/>
                <w:color w:val="000000"/>
                <w:szCs w:val="22"/>
                <w:highlight w:val="none"/>
                <w:u w:val="single"/>
              </w:rPr>
              <w:t>定标办法：采用直接票决定标法（记名投票+撰写评语）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pPr>
              <w:pStyle w:val="5"/>
              <w:spacing w:after="0"/>
              <w:ind w:firstLine="0"/>
              <w:rPr>
                <w:rFonts w:ascii="宋体" w:hAnsi="宋体"/>
                <w:color w:val="000000"/>
                <w:szCs w:val="22"/>
                <w:highlight w:val="none"/>
              </w:rPr>
            </w:pPr>
            <w:r>
              <w:rPr>
                <w:rFonts w:hint="eastAsia" w:ascii="宋体" w:hAnsi="宋体"/>
                <w:color w:val="000000"/>
                <w:szCs w:val="21"/>
                <w:highlight w:val="none"/>
              </w:rPr>
              <w:t>方式一：选取</w:t>
            </w:r>
            <w:r>
              <w:rPr>
                <w:rFonts w:hint="eastAsia" w:ascii="宋体" w:hAnsi="宋体"/>
                <w:color w:val="000000"/>
                <w:szCs w:val="22"/>
                <w:highlight w:val="none"/>
                <w:u w:val="single"/>
              </w:rPr>
              <w:t>办法七（适合综合评分法四，技术标与经济标同时开启）</w:t>
            </w:r>
            <w:r>
              <w:rPr>
                <w:rFonts w:hint="eastAsia" w:ascii="宋体" w:hAnsi="宋体"/>
                <w:color w:val="000000"/>
                <w:szCs w:val="22"/>
                <w:highlight w:val="none"/>
              </w:rPr>
              <w:t>；</w:t>
            </w:r>
          </w:p>
          <w:p>
            <w:pPr>
              <w:pStyle w:val="5"/>
              <w:spacing w:after="0"/>
              <w:ind w:firstLine="0"/>
              <w:rPr>
                <w:rFonts w:ascii="宋体" w:hAnsi="宋体"/>
                <w:color w:val="000000"/>
                <w:szCs w:val="21"/>
                <w:highlight w:val="none"/>
              </w:rPr>
            </w:pPr>
            <w:r>
              <w:rPr>
                <w:rFonts w:hint="eastAsia" w:ascii="宋体" w:hAnsi="宋体"/>
                <w:color w:val="000000"/>
                <w:szCs w:val="22"/>
                <w:highlight w:val="none"/>
                <w:u w:val="single"/>
              </w:rPr>
              <w:t>注：本项目评标办法为定性评审法，评标委员会对投标文件进行资格审查，再对通过资格审查投标文件进行有效性审查，评出合格的投标人全部推荐为合格的中标候选人进入定标阶段。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rPr>
            </w:pPr>
            <w:r>
              <w:rPr>
                <w:rFonts w:hint="eastAsia" w:ascii="宋体" w:hAnsi="宋体"/>
                <w:color w:val="000000"/>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本项目最高投标限价为人民币</w:t>
            </w:r>
            <w:r>
              <w:rPr>
                <w:rFonts w:ascii="宋体" w:hAnsi="宋体"/>
                <w:color w:val="000000"/>
                <w:szCs w:val="21"/>
                <w:highlight w:val="none"/>
                <w:u w:val="single"/>
              </w:rPr>
              <w:t xml:space="preserve"> </w:t>
            </w:r>
            <w:r>
              <w:rPr>
                <w:rFonts w:hint="eastAsia" w:ascii="宋体" w:hAnsi="宋体"/>
                <w:color w:val="000000"/>
                <w:szCs w:val="21"/>
                <w:highlight w:val="none"/>
                <w:u w:val="single"/>
              </w:rPr>
              <w:t>72378523.25</w:t>
            </w:r>
            <w:r>
              <w:rPr>
                <w:rFonts w:ascii="宋体" w:hAnsi="宋体"/>
                <w:color w:val="000000"/>
                <w:szCs w:val="21"/>
                <w:highlight w:val="none"/>
                <w:u w:val="single"/>
              </w:rPr>
              <w:t xml:space="preserve"> </w:t>
            </w:r>
            <w:r>
              <w:rPr>
                <w:rFonts w:hint="eastAsia" w:ascii="宋体" w:hAnsi="宋体"/>
                <w:color w:val="000000"/>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rPr>
              <w:t>本项目绿色施工安全防护措施费为</w:t>
            </w:r>
            <w:r>
              <w:rPr>
                <w:rFonts w:ascii="宋体" w:hAnsi="宋体"/>
                <w:b/>
                <w:bCs/>
                <w:color w:val="000000"/>
                <w:szCs w:val="21"/>
                <w:highlight w:val="none"/>
                <w:u w:val="single"/>
              </w:rPr>
              <w:t xml:space="preserve"> </w:t>
            </w:r>
            <w:r>
              <w:rPr>
                <w:rFonts w:hint="eastAsia" w:ascii="宋体" w:hAnsi="宋体"/>
                <w:b/>
                <w:bCs/>
                <w:color w:val="000000"/>
                <w:szCs w:val="21"/>
                <w:highlight w:val="none"/>
                <w:u w:val="single"/>
                <w:lang w:val="en-US" w:eastAsia="zh-CN"/>
              </w:rPr>
              <w:t xml:space="preserve"> </w:t>
            </w:r>
            <w:r>
              <w:rPr>
                <w:rFonts w:hint="eastAsia" w:ascii="宋体" w:hAnsi="宋体"/>
                <w:b/>
                <w:bCs/>
                <w:color w:val="000000"/>
                <w:szCs w:val="21"/>
                <w:highlight w:val="none"/>
                <w:u w:val="single"/>
              </w:rPr>
              <w:t xml:space="preserve">2259984.30   </w:t>
            </w:r>
            <w:r>
              <w:rPr>
                <w:rFonts w:hint="eastAsia" w:ascii="宋体" w:hAnsi="宋体"/>
                <w:color w:val="000000"/>
                <w:szCs w:val="21"/>
                <w:highlight w:val="none"/>
              </w:rPr>
              <w:t>元，暂列金额为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hint="eastAsia" w:ascii="宋体" w:hAnsi="宋体"/>
                <w:color w:val="000000"/>
                <w:szCs w:val="21"/>
                <w:highlight w:val="none"/>
                <w:u w:val="single"/>
              </w:rPr>
              <w:t xml:space="preserve"> </w:t>
            </w:r>
            <w:r>
              <w:rPr>
                <w:rFonts w:hint="eastAsia" w:ascii="宋体" w:hAnsi="宋体"/>
                <w:b/>
                <w:bCs/>
                <w:color w:val="000000"/>
                <w:szCs w:val="21"/>
                <w:highlight w:val="none"/>
                <w:u w:val="single"/>
              </w:rPr>
              <w:t xml:space="preserve">  </w:t>
            </w:r>
            <w:r>
              <w:rPr>
                <w:rFonts w:hint="eastAsia" w:ascii="宋体" w:hAnsi="宋体"/>
                <w:color w:val="000000"/>
                <w:szCs w:val="21"/>
                <w:highlight w:val="none"/>
              </w:rPr>
              <w:t>元，暂估价为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pStyle w:val="45"/>
            </w:pPr>
            <w:r>
              <w:rPr>
                <w:rFonts w:hint="eastAsia" w:hAnsi="宋体"/>
                <w:color w:val="000000"/>
                <w:kern w:val="2"/>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u w:val="single"/>
              </w:rPr>
            </w:pPr>
            <w:r>
              <w:rPr>
                <w:rFonts w:hint="eastAsia" w:ascii="宋体" w:hAnsi="宋体"/>
                <w:color w:val="000000"/>
                <w:szCs w:val="21"/>
                <w:highlight w:val="none"/>
              </w:rPr>
              <w:t>工程成本警戒价为</w:t>
            </w:r>
            <w:r>
              <w:rPr>
                <w:rFonts w:hint="eastAsia" w:ascii="宋体" w:hAnsi="宋体"/>
                <w:color w:val="000000"/>
                <w:szCs w:val="21"/>
                <w:highlight w:val="none"/>
                <w:u w:val="single"/>
              </w:rPr>
              <w:t xml:space="preserve"> 66588241.39 </w:t>
            </w:r>
            <w:r>
              <w:rPr>
                <w:rFonts w:hint="eastAsia" w:ascii="宋体" w:hAnsi="宋体"/>
                <w:color w:val="000000"/>
                <w:szCs w:val="21"/>
                <w:highlight w:val="none"/>
              </w:rPr>
              <w:t>元（最高投标限价</w:t>
            </w:r>
            <w:r>
              <w:rPr>
                <w:rFonts w:ascii="Arial" w:hAnsi="Arial" w:cs="Arial"/>
                <w:color w:val="000000"/>
                <w:szCs w:val="21"/>
                <w:highlight w:val="none"/>
              </w:rPr>
              <w:t>×</w:t>
            </w:r>
            <w:r>
              <w:rPr>
                <w:rFonts w:hint="eastAsia" w:ascii="Arial" w:hAnsi="Arial" w:cs="Arial"/>
                <w:color w:val="000000"/>
                <w:szCs w:val="21"/>
                <w:highlight w:val="none"/>
                <w:u w:val="single"/>
              </w:rPr>
              <w:t xml:space="preserve"> </w:t>
            </w:r>
            <w:r>
              <w:rPr>
                <w:rFonts w:hint="eastAsia" w:ascii="Arial" w:hAnsi="Arial" w:cs="Arial"/>
                <w:color w:val="000000"/>
                <w:szCs w:val="21"/>
                <w:highlight w:val="none"/>
                <w:u w:val="single"/>
                <w:lang w:val="en-US" w:eastAsia="zh-CN"/>
              </w:rPr>
              <w:t>92</w:t>
            </w:r>
            <w:r>
              <w:rPr>
                <w:rFonts w:hint="eastAsia" w:ascii="Arial" w:hAnsi="Arial" w:cs="Arial"/>
                <w:color w:val="000000"/>
                <w:szCs w:val="21"/>
                <w:highlight w:val="none"/>
                <w:u w:val="single"/>
              </w:rPr>
              <w:t xml:space="preserve"> </w:t>
            </w:r>
            <w:r>
              <w:rPr>
                <w:rFonts w:hint="eastAsia" w:ascii="宋体" w:hAnsi="宋体"/>
                <w:color w:val="000000"/>
                <w:szCs w:val="21"/>
                <w:highlight w:val="none"/>
              </w:rPr>
              <w:t>%）。</w:t>
            </w:r>
            <w:r>
              <w:rPr>
                <w:rFonts w:hint="eastAsia" w:ascii="宋体" w:hAnsi="宋体"/>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pStyle w:val="45"/>
            </w:pPr>
            <w:r>
              <w:rPr>
                <w:rFonts w:hint="eastAsia" w:hAnsi="宋体"/>
                <w:color w:val="000000"/>
                <w:kern w:val="2"/>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48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u w:val="single"/>
              </w:rPr>
              <w:t>进入定标阶段入围候选人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rPr>
            </w:pPr>
            <w:r>
              <w:rPr>
                <w:rFonts w:hint="eastAsia" w:ascii="宋体" w:hAnsi="宋体"/>
                <w:color w:val="000000"/>
                <w:szCs w:val="21"/>
                <w:highlight w:val="none"/>
                <w:u w:val="single"/>
              </w:rPr>
              <w:t>通过有效性审查的合格的投标人全部推荐为合格的中标候选人进入定标阶段。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定标委员会人数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highlight w:val="none"/>
                <w:u w:val="single"/>
              </w:rPr>
            </w:pPr>
            <w:r>
              <w:rPr>
                <w:rFonts w:hint="eastAsia" w:ascii="宋体" w:hAnsi="宋体"/>
                <w:szCs w:val="21"/>
                <w:highlight w:val="none"/>
                <w:u w:val="single"/>
              </w:rPr>
              <w:t>定标委员会由招标人依法依规组建。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pStyle w:val="45"/>
            </w:pPr>
            <w:r>
              <w:rPr>
                <w:rFonts w:hint="eastAsia" w:hAnsi="宋体"/>
                <w:color w:val="000000"/>
                <w:kern w:val="2"/>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pStyle w:val="45"/>
            </w:pPr>
            <w:r>
              <w:rPr>
                <w:rFonts w:hint="eastAsia" w:hAnsi="宋体"/>
                <w:color w:val="000000"/>
                <w:kern w:val="2"/>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pStyle w:val="45"/>
            </w:pPr>
            <w:r>
              <w:rPr>
                <w:rFonts w:hint="eastAsia" w:hAnsi="宋体"/>
                <w:color w:val="000000"/>
                <w:kern w:val="2"/>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pStyle w:val="45"/>
            </w:pPr>
            <w:r>
              <w:rPr>
                <w:rFonts w:hint="eastAsia" w:hAnsi="宋体"/>
                <w:color w:val="000000"/>
                <w:kern w:val="2"/>
                <w:sz w:val="21"/>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w:t>
            </w:r>
            <w:r>
              <w:rPr>
                <w:rFonts w:hint="eastAsia" w:ascii="宋体" w:hAnsi="宋体"/>
                <w:b/>
                <w:bCs/>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☑不允许；</w:t>
            </w:r>
          </w:p>
          <w:p>
            <w:pPr>
              <w:rPr>
                <w:rFonts w:ascii="宋体" w:hAnsi="宋体"/>
                <w:kern w:val="0"/>
                <w:szCs w:val="21"/>
                <w:lang w:val="zh-CN"/>
              </w:rPr>
            </w:pPr>
            <w:r>
              <w:rPr>
                <w:rFonts w:hint="eastAsia" w:ascii="宋体" w:hAnsi="宋体"/>
                <w:kern w:val="0"/>
                <w:szCs w:val="21"/>
                <w:lang w:val="zh-CN"/>
              </w:rPr>
              <w:t>□允许：分包内容要要求：</w:t>
            </w:r>
          </w:p>
          <w:p>
            <w:pPr>
              <w:rPr>
                <w:rFonts w:ascii="宋体" w:hAnsi="宋体"/>
                <w:kern w:val="0"/>
                <w:szCs w:val="21"/>
                <w:lang w:val="zh-CN"/>
              </w:rPr>
            </w:pPr>
            <w:r>
              <w:rPr>
                <w:rFonts w:hint="eastAsia" w:ascii="宋体" w:hAnsi="宋体"/>
                <w:kern w:val="0"/>
                <w:szCs w:val="21"/>
                <w:lang w:val="zh-CN"/>
              </w:rPr>
              <w:t xml:space="preserve">        分包金额要求：</w:t>
            </w:r>
          </w:p>
          <w:p>
            <w:pPr>
              <w:rPr>
                <w:rFonts w:ascii="宋体" w:hAnsi="宋体"/>
                <w:kern w:val="0"/>
                <w:szCs w:val="21"/>
                <w:lang w:val="zh-CN"/>
              </w:rPr>
            </w:pPr>
            <w:r>
              <w:rPr>
                <w:rFonts w:hint="eastAsia" w:ascii="宋体" w:hAnsi="宋体"/>
                <w:kern w:val="0"/>
                <w:szCs w:val="21"/>
                <w:lang w:val="zh-CN"/>
              </w:rPr>
              <w:t xml:space="preserve">        对分包人的资质要求：</w:t>
            </w:r>
          </w:p>
          <w:p>
            <w:pPr>
              <w:rPr>
                <w:rFonts w:ascii="宋体" w:hAnsi="宋体"/>
                <w:kern w:val="0"/>
                <w:szCs w:val="21"/>
                <w:lang w:val="zh-CN"/>
              </w:rPr>
            </w:pPr>
            <w:r>
              <w:rPr>
                <w:rFonts w:hint="eastAsia" w:ascii="宋体" w:hAnsi="宋体"/>
                <w:kern w:val="0"/>
                <w:szCs w:val="21"/>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szCs w:val="21"/>
              </w:rPr>
            </w:pPr>
            <w:r>
              <w:rPr>
                <w:rFonts w:hint="eastAsia" w:ascii="宋体" w:hAnsi="宋体" w:cs="Courier New"/>
                <w:color w:val="000000"/>
                <w:szCs w:val="21"/>
              </w:rPr>
              <w:t>1、按照交易平台关于全流程电子化项目的相关指南进行操作。详见：</w:t>
            </w:r>
            <w:r>
              <w:rPr>
                <w:rFonts w:hint="eastAsia" w:ascii="宋体" w:hAnsi="宋体" w:cs="Courier New"/>
                <w:color w:val="000000"/>
                <w:szCs w:val="21"/>
                <w:u w:val="single"/>
              </w:rPr>
              <w:t xml:space="preserve">广州公共资源交易中心网站。  </w:t>
            </w:r>
          </w:p>
          <w:p>
            <w:pPr>
              <w:rPr>
                <w:rFonts w:ascii="宋体" w:hAnsi="宋体" w:cs="Courier New"/>
                <w:color w:val="000000"/>
                <w:szCs w:val="21"/>
              </w:rPr>
            </w:pPr>
            <w:r>
              <w:rPr>
                <w:rFonts w:hint="eastAsia" w:ascii="宋体" w:hAnsi="宋体" w:cs="Courier New"/>
                <w:color w:val="000000"/>
                <w:szCs w:val="21"/>
              </w:rPr>
              <w:t>2、提交投标文件光盘备用</w:t>
            </w:r>
          </w:p>
          <w:p>
            <w:pPr>
              <w:rPr>
                <w:rFonts w:ascii="宋体" w:hAnsi="宋体" w:cs="Courier New"/>
                <w:color w:val="000000"/>
                <w:szCs w:val="21"/>
              </w:rPr>
            </w:pPr>
            <w:r>
              <w:rPr>
                <w:rFonts w:hint="eastAsia" w:ascii="宋体" w:hAnsi="宋体" w:cs="Courier New"/>
                <w:color w:val="000000"/>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000000"/>
                <w:szCs w:val="21"/>
              </w:rPr>
            </w:pPr>
            <w:r>
              <w:rPr>
                <w:rFonts w:hint="eastAsia" w:ascii="宋体" w:hAnsi="宋体" w:cs="Courier New"/>
                <w:color w:val="000000"/>
                <w:szCs w:val="21"/>
              </w:rPr>
              <w:t xml:space="preserve"> 3、补救方案</w:t>
            </w:r>
          </w:p>
          <w:p>
            <w:pPr>
              <w:rPr>
                <w:rFonts w:ascii="宋体" w:hAnsi="宋体" w:cs="Courier New"/>
                <w:color w:val="000000"/>
                <w:szCs w:val="21"/>
              </w:rPr>
            </w:pPr>
            <w:r>
              <w:rPr>
                <w:rFonts w:hint="eastAsia" w:ascii="宋体" w:hAnsi="宋体" w:cs="Courier New"/>
                <w:color w:val="000000"/>
                <w:szCs w:val="21"/>
              </w:rPr>
              <w:t>（1）投标文件解密失败的补救方案：</w:t>
            </w:r>
          </w:p>
          <w:p>
            <w:pPr>
              <w:rPr>
                <w:rFonts w:ascii="宋体" w:hAnsi="宋体" w:cs="Courier New"/>
                <w:color w:val="000000"/>
                <w:szCs w:val="21"/>
              </w:rPr>
            </w:pPr>
            <w:r>
              <w:rPr>
                <w:rFonts w:hint="eastAsia" w:ascii="宋体" w:hAnsi="宋体" w:cs="Courier New"/>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000000"/>
                <w:szCs w:val="21"/>
              </w:rPr>
            </w:pPr>
            <w:r>
              <w:rPr>
                <w:rFonts w:hint="eastAsia" w:ascii="宋体" w:hAnsi="宋体" w:cs="Courier New"/>
                <w:color w:val="000000"/>
                <w:szCs w:val="21"/>
              </w:rPr>
              <w:t>（2）评标时突发情况的补救方案</w:t>
            </w:r>
          </w:p>
          <w:p>
            <w:pPr>
              <w:rPr>
                <w:rFonts w:ascii="宋体" w:hAnsi="宋体" w:cs="Courier New"/>
                <w:color w:val="000000"/>
                <w:szCs w:val="21"/>
              </w:rPr>
            </w:pPr>
            <w:r>
              <w:rPr>
                <w:rFonts w:hint="eastAsia" w:ascii="宋体" w:hAnsi="宋体" w:cs="Courier New"/>
                <w:color w:val="000000"/>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szCs w:val="21"/>
              </w:rPr>
            </w:pPr>
            <w:r>
              <w:rPr>
                <w:rFonts w:hint="eastAsia" w:ascii="宋体" w:hAnsi="宋体" w:cs="Courier New"/>
                <w:color w:val="000000"/>
                <w:szCs w:val="21"/>
              </w:rPr>
              <w:t xml:space="preserve">（3）除发生上述情况外，开标评标均以投标人通过交易平台网上递交的电子投标文件为准。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u w:val="single"/>
              </w:rPr>
            </w:pPr>
            <w:r>
              <w:rPr>
                <w:rFonts w:hint="eastAsia" w:ascii="宋体" w:hAnsi="宋体"/>
                <w:u w:val="single"/>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szCs w:val="21"/>
                <w:u w:val="single"/>
              </w:rPr>
            </w:pPr>
            <w:r>
              <w:rPr>
                <w:rFonts w:hint="eastAsia" w:ascii="宋体" w:hAnsi="宋体" w:cs="Courier New"/>
                <w:szCs w:val="21"/>
                <w:u w:val="single"/>
              </w:rPr>
              <w:t>中标单位须于收到本项目中标通知书5个工作日内，向招标人提供与电子投标文件完全一致的纸质投标文件一正三副。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highlight w:val="none"/>
                <w:u w:val="single"/>
              </w:rPr>
            </w:pPr>
            <w:r>
              <w:rPr>
                <w:rFonts w:hint="eastAsia" w:ascii="宋体" w:hAnsi="宋体"/>
                <w:highlight w:val="none"/>
                <w:u w:val="single"/>
              </w:rPr>
              <w:t>交易服务费、招标代理服务费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szCs w:val="21"/>
                <w:highlight w:val="none"/>
                <w:u w:val="single"/>
              </w:rPr>
            </w:pPr>
            <w:r>
              <w:rPr>
                <w:rFonts w:hint="eastAsia" w:ascii="宋体" w:hAnsi="宋体" w:cs="Courier New"/>
                <w:szCs w:val="21"/>
                <w:highlight w:val="none"/>
                <w:u w:val="single"/>
              </w:rPr>
              <w:t>广州公共资源交易中心交易服务费、招标代理服务费由中标人支付，其费用包含在中标人投标报价中，不再另行计费。交易服务费按广州公共资源交易中心标准执行。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u w:val="single"/>
              </w:rPr>
            </w:pPr>
            <w:r>
              <w:rPr>
                <w:rFonts w:hint="eastAsia" w:ascii="宋体" w:hAnsi="宋体"/>
                <w:u w:val="single"/>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rPr>
                <w:u w:val="single"/>
              </w:rPr>
            </w:pPr>
            <w:r>
              <w:rPr>
                <w:rFonts w:hint="eastAsia"/>
                <w:u w:val="single"/>
              </w:rPr>
              <w:t>1、本工程如地方政府部门或行政监督管理部门对本工程相关材料有要求进行检测，并取得检测合格证书的，中标单位必须按照相关要求进行检测，且相关检测费用由中标单位自行承担。如图纸要求的技术标准需要第三方检测公司出具的，相关检测费用由施工单位承担。</w:t>
            </w:r>
          </w:p>
          <w:p>
            <w:pPr>
              <w:pStyle w:val="9"/>
              <w:ind w:firstLine="0"/>
              <w:rPr>
                <w:rFonts w:ascii="宋体" w:hAnsi="宋体" w:cs="Courier New"/>
                <w:color w:val="000000"/>
                <w:szCs w:val="21"/>
                <w:u w:val="single"/>
              </w:rPr>
            </w:pPr>
            <w:r>
              <w:rPr>
                <w:rFonts w:hint="eastAsia"/>
                <w:u w:val="single"/>
              </w:rPr>
              <w:t>2、本工程如地方政府部门或行政监督管理部门对本工程提出疫情防控相应要求的，例如工地封闭管理，定时对施工人员进行核酸检测等，施工单位必须全力配合并支付相应费用，不得向甲方提出费用变更或增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40</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u w:val="single"/>
              </w:rPr>
            </w:pPr>
            <w:r>
              <w:rPr>
                <w:rFonts w:hint="eastAsia" w:ascii="宋体" w:hAnsi="宋体"/>
                <w:u w:val="single"/>
              </w:rPr>
              <w:t>投标文件的组成</w:t>
            </w:r>
          </w:p>
        </w:tc>
        <w:tc>
          <w:tcPr>
            <w:tcW w:w="5857" w:type="dxa"/>
            <w:tcBorders>
              <w:top w:val="single" w:color="auto" w:sz="4" w:space="0"/>
              <w:left w:val="single" w:color="auto" w:sz="4" w:space="0"/>
              <w:bottom w:val="double" w:color="auto" w:sz="4" w:space="0"/>
              <w:right w:val="double" w:color="auto" w:sz="4" w:space="0"/>
            </w:tcBorders>
            <w:vAlign w:val="center"/>
          </w:tcPr>
          <w:p>
            <w:pPr>
              <w:pStyle w:val="9"/>
              <w:ind w:firstLine="0"/>
              <w:rPr>
                <w:u w:val="single"/>
              </w:rPr>
            </w:pPr>
            <w:r>
              <w:rPr>
                <w:rFonts w:hint="eastAsia"/>
                <w:u w:val="single"/>
              </w:rPr>
              <w:t>投标文件由技术标投标文件（含资格审查文件）和经济标投标文件二部分投标文件组成。</w:t>
            </w:r>
          </w:p>
        </w:tc>
      </w:tr>
    </w:tbl>
    <w:p>
      <w:pPr>
        <w:pStyle w:val="6"/>
        <w:rPr>
          <w:color w:val="auto"/>
        </w:rPr>
      </w:pPr>
      <w:r>
        <w:rPr>
          <w:color w:val="auto"/>
        </w:rPr>
        <w:br w:type="page"/>
      </w:r>
      <w:bookmarkStart w:id="4" w:name="_Toc2272547"/>
      <w:bookmarkStart w:id="5" w:name="_Toc20923"/>
      <w:r>
        <w:rPr>
          <w:rFonts w:hint="eastAsia"/>
          <w:color w:val="auto"/>
        </w:rPr>
        <w:t>二、投标须知修改表</w:t>
      </w:r>
      <w:bookmarkEnd w:id="4"/>
      <w:bookmarkEnd w:id="5"/>
    </w:p>
    <w:p>
      <w:pPr>
        <w:pStyle w:val="5"/>
        <w:pBdr>
          <w:top w:val="none" w:color="auto" w:sz="0" w:space="1"/>
          <w:left w:val="none" w:color="auto" w:sz="0" w:space="4"/>
          <w:bottom w:val="none" w:color="auto" w:sz="0" w:space="1"/>
          <w:right w:val="none" w:color="auto" w:sz="0" w:space="4"/>
        </w:pBdr>
        <w:spacing w:after="0" w:line="360" w:lineRule="auto"/>
        <w:rPr>
          <w:b/>
          <w:color w:val="000000"/>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w:t>
      </w:r>
      <w:r>
        <w:rPr>
          <w:rFonts w:hint="eastAsia"/>
          <w:b/>
          <w:color w:val="000000"/>
          <w:szCs w:val="21"/>
        </w:rPr>
        <w:t>广州市住房和城乡建设局网站（网址：</w:t>
      </w:r>
      <w:r>
        <w:rPr>
          <w:u w:val="none"/>
        </w:rPr>
        <w:fldChar w:fldCharType="begin"/>
      </w:r>
      <w:r>
        <w:rPr>
          <w:u w:val="none"/>
        </w:rPr>
        <w:instrText xml:space="preserve"> HYPERLINK "http://zfcj.gz.gov.cn/）下载查阅。" </w:instrText>
      </w:r>
      <w:r>
        <w:rPr>
          <w:u w:val="none"/>
        </w:rPr>
        <w:fldChar w:fldCharType="separate"/>
      </w:r>
      <w:r>
        <w:rPr>
          <w:rStyle w:val="42"/>
          <w:rFonts w:hint="eastAsia"/>
          <w:b/>
          <w:color w:val="000000"/>
          <w:szCs w:val="21"/>
          <w:u w:val="none"/>
        </w:rPr>
        <w:t>http://zfcj.gz.gov.cn/）下载查</w:t>
      </w:r>
      <w:r>
        <w:rPr>
          <w:rStyle w:val="42"/>
          <w:rFonts w:hint="eastAsia"/>
          <w:b/>
          <w:color w:val="auto"/>
          <w:szCs w:val="21"/>
          <w:u w:val="none"/>
        </w:rPr>
        <w:t>阅。</w:t>
      </w:r>
      <w:r>
        <w:rPr>
          <w:rStyle w:val="42"/>
          <w:rFonts w:hint="eastAsia"/>
          <w:b/>
          <w:color w:val="auto"/>
          <w:szCs w:val="21"/>
          <w:u w:val="none"/>
        </w:rPr>
        <w:fldChar w:fldCharType="end"/>
      </w:r>
    </w:p>
    <w:p>
      <w:pPr>
        <w:pBdr>
          <w:top w:val="none" w:color="auto" w:sz="0" w:space="1"/>
          <w:left w:val="none" w:color="auto" w:sz="0" w:space="4"/>
          <w:bottom w:val="none" w:color="auto" w:sz="0" w:space="1"/>
          <w:right w:val="none" w:color="auto" w:sz="0" w:space="4"/>
        </w:pBdr>
        <w:spacing w:line="360" w:lineRule="auto"/>
        <w:ind w:firstLine="422" w:firstLineChars="200"/>
        <w:rPr>
          <w:b/>
          <w:szCs w:val="21"/>
        </w:rPr>
      </w:pPr>
      <w:r>
        <w:rPr>
          <w:rFonts w:hint="eastAsia"/>
          <w:b/>
          <w:szCs w:val="21"/>
        </w:rPr>
        <w:t>条款号：5.1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bCs/>
          <w:szCs w:val="21"/>
        </w:rPr>
      </w:pPr>
      <w:r>
        <w:rPr>
          <w:rFonts w:hint="eastAsia"/>
          <w:b/>
          <w:szCs w:val="21"/>
        </w:rPr>
        <w:t>原文：</w:t>
      </w:r>
      <w:r>
        <w:rPr>
          <w:rFonts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top w:val="none" w:color="auto" w:sz="0" w:space="1"/>
          <w:left w:val="none" w:color="auto" w:sz="0" w:space="4"/>
          <w:bottom w:val="none" w:color="auto" w:sz="0" w:space="1"/>
          <w:right w:val="none" w:color="auto" w:sz="0" w:space="4"/>
        </w:pBdr>
        <w:spacing w:line="360" w:lineRule="auto"/>
        <w:ind w:firstLine="422" w:firstLineChars="200"/>
        <w:rPr>
          <w:bCs/>
          <w:szCs w:val="21"/>
        </w:rPr>
      </w:pPr>
      <w:r>
        <w:rPr>
          <w:rFonts w:hint="eastAsia"/>
          <w:b/>
          <w:szCs w:val="21"/>
        </w:rPr>
        <w:t>现文：</w:t>
      </w:r>
      <w:r>
        <w:rPr>
          <w:rFonts w:hint="eastAsia"/>
          <w:bCs/>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bCs/>
          <w:szCs w:val="21"/>
          <w:u w:val="single"/>
        </w:rPr>
        <w:t>投标人不进行踏勘的，视为已熟知现场条件，自行承担相关风险。</w:t>
      </w:r>
      <w:r>
        <w:rPr>
          <w:rFonts w:hint="eastAsia"/>
          <w:bCs/>
          <w:szCs w:val="21"/>
        </w:rPr>
        <w:t>一旦中标，这种考察即被认为其结果已在中标文件中得到充分反映。考察现场的费用由投标人自己承担。</w:t>
      </w:r>
    </w:p>
    <w:p>
      <w:pPr>
        <w:pBdr>
          <w:top w:val="single" w:color="auto" w:sz="4" w:space="0"/>
        </w:pBdr>
        <w:spacing w:line="360" w:lineRule="auto"/>
        <w:ind w:firstLine="422" w:firstLineChars="200"/>
        <w:rPr>
          <w:b/>
          <w:szCs w:val="21"/>
        </w:rPr>
      </w:pPr>
      <w:r>
        <w:rPr>
          <w:rFonts w:hint="eastAsia"/>
          <w:b/>
          <w:szCs w:val="21"/>
        </w:rPr>
        <w:t>条款号：7.1             修改类型：修改</w:t>
      </w:r>
    </w:p>
    <w:p>
      <w:pPr>
        <w:spacing w:line="360" w:lineRule="auto"/>
        <w:ind w:firstLine="422" w:firstLineChars="200"/>
        <w:rPr>
          <w:rFonts w:ascii="宋体"/>
          <w:szCs w:val="21"/>
        </w:rPr>
      </w:pPr>
      <w:r>
        <w:rPr>
          <w:rFonts w:hint="eastAsia" w:ascii="宋体" w:hAnsi="宋体"/>
          <w:b/>
          <w:szCs w:val="21"/>
        </w:rPr>
        <w:t>原文：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5"/>
        <w:spacing w:after="0" w:line="360" w:lineRule="auto"/>
        <w:ind w:firstLineChars="200"/>
        <w:rPr>
          <w:rFonts w:ascii="宋体"/>
          <w:szCs w:val="21"/>
        </w:rPr>
      </w:pPr>
      <w:r>
        <w:rPr>
          <w:rFonts w:hint="eastAsia" w:ascii="宋体" w:hAnsi="宋体"/>
          <w:szCs w:val="21"/>
        </w:rPr>
        <w:t>第三章  合同条款</w:t>
      </w:r>
    </w:p>
    <w:p>
      <w:pPr>
        <w:pStyle w:val="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技术条件（工程建设标准）（另册）</w:t>
      </w:r>
    </w:p>
    <w:p>
      <w:pPr>
        <w:pStyle w:val="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5"/>
        <w:spacing w:after="0" w:line="360" w:lineRule="auto"/>
        <w:ind w:left="-2" w:firstLineChars="200"/>
        <w:rPr>
          <w:rFonts w:ascii="宋体" w:hAnsi="宋体"/>
          <w:szCs w:val="21"/>
        </w:rPr>
      </w:pPr>
      <w:r>
        <w:rPr>
          <w:rFonts w:hint="eastAsia" w:ascii="宋体" w:hAnsi="宋体"/>
          <w:szCs w:val="21"/>
        </w:rPr>
        <w:t>第八章  最高投标限价</w:t>
      </w:r>
    </w:p>
    <w:p>
      <w:pPr>
        <w:spacing w:line="360" w:lineRule="auto"/>
        <w:ind w:firstLine="422" w:firstLineChars="200"/>
        <w:rPr>
          <w:rFonts w:ascii="宋体"/>
          <w:szCs w:val="21"/>
        </w:rPr>
      </w:pPr>
      <w:r>
        <w:rPr>
          <w:rFonts w:hint="eastAsia" w:ascii="宋体" w:hAnsi="宋体"/>
          <w:b/>
          <w:bCs/>
          <w:szCs w:val="21"/>
        </w:rPr>
        <w:t>现文：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5"/>
        <w:spacing w:after="0" w:line="360" w:lineRule="auto"/>
        <w:ind w:firstLineChars="200"/>
        <w:rPr>
          <w:rFonts w:ascii="宋体"/>
          <w:szCs w:val="21"/>
        </w:rPr>
      </w:pPr>
      <w:r>
        <w:rPr>
          <w:rFonts w:hint="eastAsia" w:ascii="宋体" w:hAnsi="宋体"/>
          <w:szCs w:val="21"/>
        </w:rPr>
        <w:t xml:space="preserve">第三章  </w:t>
      </w:r>
      <w:r>
        <w:rPr>
          <w:rFonts w:hint="eastAsia" w:ascii="宋体" w:hAnsi="宋体"/>
          <w:szCs w:val="21"/>
          <w:u w:val="single"/>
        </w:rPr>
        <w:t>合同条款（另册）</w:t>
      </w:r>
    </w:p>
    <w:p>
      <w:pPr>
        <w:pStyle w:val="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w:t>
      </w:r>
    </w:p>
    <w:p>
      <w:pPr>
        <w:pStyle w:val="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5"/>
        <w:spacing w:after="0" w:line="360" w:lineRule="auto"/>
        <w:ind w:left="-2" w:firstLineChars="200"/>
        <w:rPr>
          <w:rFonts w:ascii="宋体" w:hAnsi="宋体"/>
          <w:bCs/>
          <w:sz w:val="24"/>
        </w:rPr>
      </w:pPr>
      <w:r>
        <w:rPr>
          <w:rFonts w:hint="eastAsia" w:ascii="宋体" w:hAnsi="宋体"/>
          <w:bCs/>
          <w:szCs w:val="21"/>
        </w:rPr>
        <w:t xml:space="preserve">第八章  </w:t>
      </w:r>
      <w:r>
        <w:rPr>
          <w:rFonts w:hint="eastAsia" w:ascii="宋体" w:hAnsi="宋体"/>
          <w:bCs/>
          <w:szCs w:val="21"/>
          <w:u w:val="single"/>
        </w:rPr>
        <w:t>最高投标限价</w:t>
      </w:r>
      <w:r>
        <w:rPr>
          <w:rFonts w:hint="eastAsia" w:ascii="宋体" w:hAnsi="宋体"/>
          <w:szCs w:val="21"/>
          <w:u w:val="single"/>
        </w:rPr>
        <w:t>（另册）</w:t>
      </w:r>
    </w:p>
    <w:p>
      <w:pPr>
        <w:pBdr>
          <w:top w:val="single" w:color="auto" w:sz="4" w:space="0"/>
        </w:pBdr>
        <w:spacing w:line="360" w:lineRule="auto"/>
        <w:ind w:firstLine="422" w:firstLineChars="200"/>
        <w:rPr>
          <w:b/>
          <w:szCs w:val="21"/>
        </w:rPr>
      </w:pPr>
      <w:r>
        <w:rPr>
          <w:rFonts w:hint="eastAsia"/>
          <w:b/>
          <w:szCs w:val="21"/>
        </w:rPr>
        <w:t>条款号：8.1             修改类型：修改</w:t>
      </w:r>
    </w:p>
    <w:p>
      <w:pPr>
        <w:spacing w:line="360" w:lineRule="auto"/>
        <w:ind w:firstLine="422" w:firstLineChars="200"/>
        <w:rPr>
          <w:b/>
          <w:szCs w:val="21"/>
        </w:rPr>
      </w:pPr>
      <w:r>
        <w:rPr>
          <w:rFonts w:hint="eastAsia"/>
          <w:b/>
          <w:szCs w:val="21"/>
        </w:rPr>
        <w:t>原文：</w:t>
      </w:r>
      <w:r>
        <w:rPr>
          <w:rFonts w:hint="eastAsia"/>
          <w:bCs/>
          <w:szCs w:val="21"/>
        </w:rPr>
        <w:t>8.1 投标人若对招标文件（包括招标图纸）中有疑问，可以书面形式通过</w:t>
      </w:r>
      <w:r>
        <w:rPr>
          <w:rFonts w:hint="eastAsia"/>
          <w:bCs/>
          <w:szCs w:val="21"/>
          <w:u w:val="single"/>
        </w:rPr>
        <w:t xml:space="preserve">    </w:t>
      </w:r>
      <w:r>
        <w:rPr>
          <w:rFonts w:hint="eastAsia"/>
          <w:bCs/>
          <w:szCs w:val="21"/>
        </w:rPr>
        <w:t>交易平台提交给招标人或招标代理人，提交形式见本须知前附表第16项。</w:t>
      </w:r>
    </w:p>
    <w:p>
      <w:pPr>
        <w:pBdr>
          <w:bottom w:val="single" w:color="auto" w:sz="6" w:space="1"/>
        </w:pBdr>
        <w:spacing w:line="360" w:lineRule="auto"/>
        <w:ind w:firstLine="422" w:firstLineChars="200"/>
        <w:rPr>
          <w:b/>
          <w:szCs w:val="21"/>
        </w:rPr>
      </w:pPr>
      <w:r>
        <w:rPr>
          <w:rFonts w:hint="eastAsia"/>
          <w:b/>
          <w:szCs w:val="21"/>
        </w:rPr>
        <w:t>现文：</w:t>
      </w:r>
      <w:r>
        <w:rPr>
          <w:rFonts w:hint="eastAsia"/>
          <w:bCs/>
          <w:szCs w:val="21"/>
        </w:rPr>
        <w:t>8.1 投标人若对招标文件（包括招标图纸）中有疑问，可以书面形式通过</w:t>
      </w:r>
      <w:r>
        <w:rPr>
          <w:rFonts w:hint="eastAsia"/>
          <w:bCs/>
          <w:szCs w:val="21"/>
          <w:u w:val="single"/>
        </w:rPr>
        <w:t>广州公共资源交易中心</w:t>
      </w:r>
      <w:r>
        <w:rPr>
          <w:rFonts w:hint="eastAsia"/>
          <w:bCs/>
          <w:szCs w:val="21"/>
        </w:rPr>
        <w:t>交易平台提交给招标人或招标代理人，提交形式见本须知前附表第16项。</w:t>
      </w:r>
    </w:p>
    <w:p>
      <w:pPr>
        <w:spacing w:line="360" w:lineRule="auto"/>
        <w:ind w:firstLine="422" w:firstLineChars="200"/>
        <w:rPr>
          <w:b/>
          <w:szCs w:val="21"/>
        </w:rPr>
      </w:pPr>
      <w:r>
        <w:rPr>
          <w:rFonts w:hint="eastAsia"/>
          <w:b/>
          <w:szCs w:val="21"/>
        </w:rPr>
        <w:t>条款号：8.2             修改类型：修改</w:t>
      </w:r>
    </w:p>
    <w:p>
      <w:pPr>
        <w:spacing w:line="360" w:lineRule="auto"/>
        <w:ind w:firstLine="422" w:firstLineChars="200"/>
        <w:rPr>
          <w:bCs/>
          <w:szCs w:val="21"/>
        </w:rPr>
      </w:pPr>
      <w:r>
        <w:rPr>
          <w:rFonts w:hint="eastAsia"/>
          <w:b/>
          <w:szCs w:val="21"/>
        </w:rPr>
        <w:t>原文：</w:t>
      </w:r>
      <w:r>
        <w:rPr>
          <w:rFonts w:hint="eastAsia"/>
          <w:bCs/>
          <w:szCs w:val="21"/>
        </w:rPr>
        <w:t>8.2招标答疑会会议纪要将在提交投标文件截止时间15日前在</w:t>
      </w:r>
      <w:r>
        <w:rPr>
          <w:rFonts w:hint="eastAsia"/>
          <w:bCs/>
          <w:szCs w:val="21"/>
          <w:u w:val="single"/>
        </w:rPr>
        <w:t xml:space="preserve">    </w:t>
      </w:r>
      <w:r>
        <w:rPr>
          <w:rFonts w:hint="eastAsia"/>
          <w:bCs/>
          <w:szCs w:val="21"/>
        </w:rPr>
        <w:t>交易平台“项目答疑纪要”专区公开发布。答疑纪要一经在</w:t>
      </w:r>
      <w:r>
        <w:rPr>
          <w:rFonts w:hint="eastAsia"/>
          <w:bCs/>
          <w:szCs w:val="21"/>
          <w:u w:val="single"/>
        </w:rPr>
        <w:t xml:space="preserve">     </w:t>
      </w:r>
      <w:r>
        <w:rPr>
          <w:rFonts w:hint="eastAsia"/>
          <w:bCs/>
          <w:szCs w:val="21"/>
        </w:rPr>
        <w:t>交易平台发布，视作已发放给所有投标人。</w:t>
      </w:r>
    </w:p>
    <w:p>
      <w:pPr>
        <w:spacing w:line="360" w:lineRule="auto"/>
        <w:ind w:firstLine="422" w:firstLineChars="200"/>
        <w:rPr>
          <w:b/>
          <w:szCs w:val="21"/>
        </w:rPr>
      </w:pPr>
      <w:r>
        <w:rPr>
          <w:rFonts w:hint="eastAsia"/>
          <w:b/>
          <w:szCs w:val="21"/>
        </w:rPr>
        <w:t>现文：</w:t>
      </w:r>
      <w:r>
        <w:rPr>
          <w:rFonts w:hint="eastAsia"/>
          <w:bCs/>
          <w:szCs w:val="21"/>
        </w:rPr>
        <w:t>8.2招标答疑会会议纪要将在提交投标文件截止时间15日前在</w:t>
      </w:r>
      <w:r>
        <w:rPr>
          <w:rFonts w:hint="eastAsia"/>
          <w:bCs/>
          <w:szCs w:val="21"/>
          <w:u w:val="single"/>
        </w:rPr>
        <w:t>广州公共资源交易中心</w:t>
      </w:r>
      <w:r>
        <w:rPr>
          <w:rFonts w:hint="eastAsia"/>
          <w:bCs/>
          <w:szCs w:val="21"/>
        </w:rPr>
        <w:t>交易平台“项目答疑纪要”专区公开发布。答疑纪要一经在</w:t>
      </w:r>
      <w:r>
        <w:rPr>
          <w:rFonts w:hint="eastAsia"/>
          <w:bCs/>
          <w:szCs w:val="21"/>
          <w:u w:val="single"/>
        </w:rPr>
        <w:t>广州公共资源交易中心</w:t>
      </w:r>
      <w:r>
        <w:rPr>
          <w:rFonts w:hint="eastAsia"/>
          <w:bCs/>
          <w:szCs w:val="21"/>
        </w:rPr>
        <w:t>交易平台发布，视作已发放给所有投标人。</w:t>
      </w:r>
    </w:p>
    <w:p>
      <w:pPr>
        <w:pBdr>
          <w:top w:val="single" w:color="auto" w:sz="4" w:space="0"/>
        </w:pBdr>
        <w:spacing w:line="360" w:lineRule="auto"/>
        <w:ind w:firstLine="422" w:firstLineChars="200"/>
        <w:rPr>
          <w:b/>
          <w:szCs w:val="21"/>
        </w:rPr>
      </w:pPr>
      <w:r>
        <w:rPr>
          <w:rFonts w:hint="eastAsia"/>
          <w:b/>
          <w:szCs w:val="21"/>
        </w:rPr>
        <w:t>条款号：9.2             修改类型：修改</w:t>
      </w:r>
    </w:p>
    <w:p>
      <w:pPr>
        <w:spacing w:line="360" w:lineRule="auto"/>
        <w:ind w:firstLine="422" w:firstLineChars="200"/>
        <w:rPr>
          <w:b/>
          <w:szCs w:val="21"/>
        </w:rPr>
      </w:pPr>
      <w:r>
        <w:rPr>
          <w:rFonts w:hint="eastAsia"/>
          <w:b/>
          <w:szCs w:val="21"/>
        </w:rPr>
        <w:t>原文：</w:t>
      </w:r>
      <w:r>
        <w:rPr>
          <w:rFonts w:ascii="宋体" w:hAnsi="宋体"/>
          <w:szCs w:val="21"/>
        </w:rPr>
        <w:t>9.2</w:t>
      </w:r>
      <w:r>
        <w:rPr>
          <w:rFonts w:hint="eastAsia" w:ascii="宋体"/>
          <w:szCs w:val="21"/>
        </w:rPr>
        <w:t>招标文件的澄清或修改将在</w:t>
      </w:r>
      <w:r>
        <w:rPr>
          <w:rFonts w:hint="eastAsia" w:ascii="宋体"/>
          <w:szCs w:val="21"/>
          <w:u w:val="single"/>
        </w:rPr>
        <w:t xml:space="preserve">       </w:t>
      </w:r>
      <w:r>
        <w:rPr>
          <w:rFonts w:hint="eastAsia" w:ascii="宋体" w:hAnsi="宋体"/>
          <w:szCs w:val="21"/>
        </w:rPr>
        <w:t>交易平台</w:t>
      </w:r>
      <w:r>
        <w:rPr>
          <w:rFonts w:hint="eastAsia" w:ascii="宋体"/>
          <w:szCs w:val="21"/>
        </w:rPr>
        <w:t>“项目答疑纪要”专区公开发布。答疑纪要一经在</w:t>
      </w:r>
      <w:r>
        <w:rPr>
          <w:rFonts w:hint="eastAsia" w:ascii="宋体"/>
          <w:szCs w:val="21"/>
          <w:u w:val="single"/>
        </w:rPr>
        <w:t xml:space="preserve">       </w:t>
      </w:r>
      <w:r>
        <w:rPr>
          <w:rFonts w:hint="eastAsia" w:ascii="宋体" w:hAnsi="宋体"/>
          <w:szCs w:val="21"/>
        </w:rPr>
        <w:t>交易平台</w:t>
      </w:r>
      <w:r>
        <w:rPr>
          <w:rFonts w:hint="eastAsia" w:ascii="宋体"/>
          <w:szCs w:val="21"/>
        </w:rPr>
        <w:t>发布，视作已发放给所有投标人，以</w:t>
      </w:r>
      <w:r>
        <w:rPr>
          <w:rFonts w:hint="eastAsia" w:ascii="宋体"/>
          <w:szCs w:val="21"/>
          <w:u w:val="single"/>
        </w:rPr>
        <w:t xml:space="preserve">       </w:t>
      </w:r>
      <w:r>
        <w:rPr>
          <w:rFonts w:hint="eastAsia" w:ascii="宋体" w:hAnsi="宋体"/>
          <w:szCs w:val="21"/>
        </w:rPr>
        <w:t>交易平台</w:t>
      </w:r>
      <w:r>
        <w:rPr>
          <w:rFonts w:hint="eastAsia" w:ascii="宋体"/>
          <w:szCs w:val="21"/>
        </w:rPr>
        <w:t>上网发布时间作为送达时间</w:t>
      </w:r>
      <w:r>
        <w:rPr>
          <w:rFonts w:hint="eastAsia"/>
          <w:bCs/>
          <w:szCs w:val="21"/>
        </w:rPr>
        <w:t>。</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9.2</w:t>
      </w:r>
      <w:r>
        <w:rPr>
          <w:rFonts w:hint="eastAsia" w:ascii="宋体"/>
          <w:szCs w:val="21"/>
        </w:rPr>
        <w:t>招标文件的澄清或修改将在</w:t>
      </w:r>
      <w:r>
        <w:rPr>
          <w:rFonts w:hint="eastAsia"/>
          <w:szCs w:val="21"/>
          <w:u w:val="single"/>
        </w:rPr>
        <w:t>广州公共资源交易中心</w:t>
      </w:r>
      <w:r>
        <w:rPr>
          <w:rFonts w:hint="eastAsia" w:ascii="宋体" w:hAnsi="宋体"/>
          <w:szCs w:val="21"/>
        </w:rPr>
        <w:t>交易平台</w:t>
      </w:r>
      <w:r>
        <w:rPr>
          <w:rFonts w:hint="eastAsia" w:ascii="宋体"/>
          <w:szCs w:val="21"/>
        </w:rPr>
        <w:t>“项目答疑纪要”专区公开发布。答疑纪要一经在</w:t>
      </w:r>
      <w:r>
        <w:rPr>
          <w:rFonts w:hint="eastAsia"/>
          <w:szCs w:val="21"/>
          <w:u w:val="single"/>
        </w:rPr>
        <w:t>广州公共资源交易中心</w:t>
      </w:r>
      <w:r>
        <w:rPr>
          <w:rFonts w:hint="eastAsia" w:ascii="宋体" w:hAnsi="宋体"/>
          <w:szCs w:val="21"/>
        </w:rPr>
        <w:t>交易平台</w:t>
      </w:r>
      <w:r>
        <w:rPr>
          <w:rFonts w:hint="eastAsia" w:ascii="宋体"/>
          <w:szCs w:val="21"/>
        </w:rPr>
        <w:t>发布，视作已发放给所有投标人，以</w:t>
      </w:r>
      <w:r>
        <w:rPr>
          <w:rFonts w:hint="eastAsia"/>
          <w:szCs w:val="21"/>
          <w:u w:val="single"/>
        </w:rPr>
        <w:t>广州公共资源交易中心</w:t>
      </w:r>
      <w:r>
        <w:rPr>
          <w:rFonts w:hint="eastAsia" w:ascii="宋体" w:hAnsi="宋体"/>
          <w:szCs w:val="21"/>
        </w:rPr>
        <w:t>交易平台</w:t>
      </w:r>
      <w:r>
        <w:rPr>
          <w:rFonts w:hint="eastAsia" w:ascii="宋体"/>
          <w:szCs w:val="21"/>
        </w:rPr>
        <w:t>上网发布时间作为送达时间</w:t>
      </w:r>
      <w:r>
        <w:rPr>
          <w:rFonts w:hint="eastAsia"/>
          <w:bCs/>
          <w:szCs w:val="21"/>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条款号：9.4       修改类型：修改</w:t>
      </w:r>
    </w:p>
    <w:p>
      <w:pPr>
        <w:spacing w:line="360" w:lineRule="auto"/>
        <w:ind w:firstLine="422" w:firstLineChars="200"/>
        <w:rPr>
          <w:rFonts w:ascii="宋体" w:hAnsi="宋体" w:cs="宋体"/>
          <w:szCs w:val="21"/>
        </w:rPr>
      </w:pPr>
      <w:r>
        <w:rPr>
          <w:rFonts w:hint="eastAsia" w:ascii="宋体" w:hAnsi="宋体" w:cs="宋体"/>
          <w:b/>
          <w:kern w:val="0"/>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spacing w:line="360" w:lineRule="auto"/>
        <w:ind w:firstLine="422" w:firstLineChars="200"/>
        <w:rPr>
          <w:rFonts w:ascii="宋体" w:hAnsi="宋体" w:cs="宋体"/>
          <w:kern w:val="0"/>
          <w:szCs w:val="21"/>
        </w:rPr>
      </w:pPr>
      <w:r>
        <w:rPr>
          <w:rFonts w:hint="eastAsia" w:ascii="宋体" w:hAnsi="宋体" w:cs="宋体"/>
          <w:b/>
          <w:kern w:val="0"/>
          <w:szCs w:val="21"/>
        </w:rPr>
        <w:t>现文：</w:t>
      </w:r>
      <w:r>
        <w:rPr>
          <w:rFonts w:hint="eastAsia" w:ascii="宋体" w:hAnsi="宋体" w:cs="宋体"/>
          <w:kern w:val="0"/>
          <w:szCs w:val="21"/>
        </w:rPr>
        <w:t>9.4招标文件的澄清或修改均以</w:t>
      </w:r>
      <w:r>
        <w:rPr>
          <w:rFonts w:hint="eastAsia" w:ascii="宋体" w:hAnsi="宋体" w:cs="宋体"/>
          <w:kern w:val="0"/>
          <w:szCs w:val="21"/>
          <w:u w:val="single"/>
        </w:rPr>
        <w:t>广州公共资源交易中心交易平台发布</w:t>
      </w:r>
      <w:r>
        <w:rPr>
          <w:rFonts w:hint="eastAsia" w:ascii="宋体" w:hAnsi="宋体" w:cs="宋体"/>
          <w:kern w:val="0"/>
          <w:szCs w:val="21"/>
        </w:rPr>
        <w:t>的内容为准。当招标文件的澄清、修改、补充等在同一内容的表述不一致时，以</w:t>
      </w:r>
      <w:r>
        <w:rPr>
          <w:rFonts w:hint="eastAsia" w:ascii="宋体" w:hAnsi="宋体" w:cs="宋体"/>
          <w:kern w:val="0"/>
          <w:szCs w:val="21"/>
          <w:u w:val="single"/>
        </w:rPr>
        <w:t>广州公共资源交易中心交易平台最后发布的文件为准</w:t>
      </w:r>
      <w:r>
        <w:rPr>
          <w:rFonts w:hint="eastAsia" w:ascii="宋体" w:hAnsi="宋体" w:cs="宋体"/>
          <w:kern w:val="0"/>
          <w:szCs w:val="21"/>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条款号：11.2       修改类型：修改</w:t>
      </w:r>
    </w:p>
    <w:p>
      <w:pPr>
        <w:spacing w:line="360" w:lineRule="auto"/>
        <w:ind w:firstLine="422" w:firstLineChars="200"/>
        <w:rPr>
          <w:rFonts w:ascii="宋体" w:hAnsi="宋体" w:cs="宋体"/>
          <w:szCs w:val="21"/>
        </w:rPr>
      </w:pPr>
      <w:r>
        <w:rPr>
          <w:rFonts w:hint="eastAsia" w:ascii="宋体" w:hAnsi="宋体" w:cs="宋体"/>
          <w:b/>
          <w:kern w:val="0"/>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（3）企业营业执照（取自库内上传件）；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（4）企业资质证书（取自库内上传件）；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（5）建筑施工企业安全生产许可证（取自库内上传件）；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（9）拟委派项目负责人的建造师或临时建造师证书或二级注册建造师电子注册证书或小型项目负责人相关证明（取自库内上传件）；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spacing w:line="360" w:lineRule="auto"/>
        <w:ind w:firstLine="420" w:firstLineChars="200"/>
        <w:rPr>
          <w:rFonts w:ascii="宋体" w:hAnsi="宋体" w:cs="宋体"/>
          <w:kern w:val="0"/>
          <w:szCs w:val="21"/>
        </w:rPr>
      </w:pPr>
      <w:r>
        <w:rPr>
          <w:rFonts w:hint="eastAsia" w:ascii="宋体" w:hAnsi="宋体" w:cs="宋体"/>
          <w:szCs w:val="21"/>
        </w:rPr>
        <w:t>11.2.6按照招标文件要求填写的《参与编制技术标投标文件人员名单》。</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kern w:val="0"/>
          <w:szCs w:val="21"/>
        </w:rPr>
      </w:pPr>
      <w:r>
        <w:rPr>
          <w:rFonts w:hint="eastAsia" w:ascii="宋体" w:hAnsi="宋体" w:cs="宋体"/>
          <w:b/>
          <w:kern w:val="0"/>
          <w:szCs w:val="21"/>
        </w:rPr>
        <w:t>现文：</w:t>
      </w:r>
      <w:r>
        <w:rPr>
          <w:rFonts w:hint="eastAsia" w:ascii="宋体" w:hAnsi="宋体" w:cs="宋体"/>
          <w:kern w:val="0"/>
          <w:szCs w:val="21"/>
        </w:rPr>
        <w:t>11.2投标文件技术标部分主要包括下列内容:</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11.2.1 技术投标文件(按招标文件的要求填写)；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11.2.2 资格审查文件：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（1）投标人声明</w:t>
      </w:r>
      <w:r>
        <w:rPr>
          <w:rFonts w:hint="eastAsia" w:ascii="宋体" w:hAnsi="宋体" w:cs="宋体"/>
          <w:b/>
          <w:bCs/>
          <w:kern w:val="0"/>
          <w:szCs w:val="21"/>
          <w:u w:val="single"/>
        </w:rPr>
        <w:t>（按招标公告附件一的格式及内容提交）</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（2）法定代表人证明书、法定代表人签字或盖章的本投标文件授权委托证明书；</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（3）企业营业执照（取自</w:t>
      </w:r>
      <w:r>
        <w:rPr>
          <w:rFonts w:hint="eastAsia" w:ascii="宋体" w:hAnsi="宋体" w:cs="宋体"/>
          <w:b/>
          <w:bCs/>
          <w:kern w:val="0"/>
          <w:szCs w:val="21"/>
        </w:rPr>
        <w:t>广州市住建行业信用管理平台内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（4）企业资质证书（取自</w:t>
      </w:r>
      <w:r>
        <w:rPr>
          <w:rFonts w:hint="eastAsia" w:ascii="宋体" w:hAnsi="宋体" w:cs="宋体"/>
          <w:b/>
          <w:bCs/>
          <w:kern w:val="0"/>
          <w:szCs w:val="21"/>
        </w:rPr>
        <w:t>广州市住建行业信用管理平台内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（5）建筑施工企业安全生产许可证（取自</w:t>
      </w:r>
      <w:r>
        <w:rPr>
          <w:rFonts w:hint="eastAsia" w:ascii="宋体" w:hAnsi="宋体" w:cs="宋体"/>
          <w:b/>
          <w:kern w:val="0"/>
          <w:szCs w:val="21"/>
        </w:rPr>
        <w:t>广州市住建行业信用管理平台内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（6）项目负责人（按网上投标登记时选择拟投标的项目负责人）；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（7）专职安全员（按网上投标登记时选择拟投标的专职安全员）；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（8）拟委托技术负责人的</w:t>
      </w:r>
      <w:r>
        <w:rPr>
          <w:rFonts w:hint="eastAsia" w:ascii="宋体" w:hAnsi="宋体" w:cs="宋体"/>
          <w:kern w:val="0"/>
          <w:szCs w:val="21"/>
          <w:u w:val="single"/>
        </w:rPr>
        <w:t>职称证书</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bCs/>
          <w:kern w:val="0"/>
          <w:szCs w:val="21"/>
        </w:rPr>
        <w:t>拟委派项目负责人</w:t>
      </w:r>
      <w:r>
        <w:rPr>
          <w:rFonts w:hint="eastAsia" w:ascii="宋体" w:hAnsi="宋体" w:cs="宋体"/>
          <w:bCs/>
          <w:kern w:val="0"/>
          <w:szCs w:val="21"/>
        </w:rPr>
        <w:t>的</w:t>
      </w:r>
      <w:r>
        <w:rPr>
          <w:rFonts w:ascii="宋体" w:hAnsi="宋体" w:cs="宋体"/>
          <w:bCs/>
          <w:kern w:val="0"/>
          <w:szCs w:val="21"/>
          <w:u w:val="none"/>
        </w:rPr>
        <w:t>建造师注册证书</w:t>
      </w:r>
      <w:r>
        <w:rPr>
          <w:rFonts w:ascii="宋体" w:hAnsi="宋体" w:cs="宋体"/>
          <w:bCs/>
          <w:kern w:val="0"/>
          <w:szCs w:val="21"/>
        </w:rPr>
        <w:t>（取自</w:t>
      </w:r>
      <w:r>
        <w:rPr>
          <w:rFonts w:hint="eastAsia" w:ascii="宋体" w:hAnsi="宋体" w:cs="宋体"/>
          <w:b/>
          <w:bCs/>
          <w:kern w:val="0"/>
          <w:szCs w:val="21"/>
        </w:rPr>
        <w:t>广州市住建行业信用管理平台</w:t>
      </w:r>
      <w:r>
        <w:rPr>
          <w:rFonts w:hint="eastAsia" w:ascii="宋体" w:hAnsi="宋体" w:cs="宋体"/>
          <w:bCs/>
          <w:kern w:val="0"/>
          <w:szCs w:val="21"/>
        </w:rPr>
        <w:t>内上传件）</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（10）</w:t>
      </w:r>
      <w:r>
        <w:rPr>
          <w:rFonts w:ascii="宋体" w:hAnsi="宋体" w:cs="宋体"/>
          <w:bCs/>
          <w:kern w:val="0"/>
          <w:szCs w:val="21"/>
        </w:rPr>
        <w:t>项目负责人安全</w:t>
      </w:r>
      <w:r>
        <w:rPr>
          <w:rFonts w:hint="eastAsia" w:ascii="宋体" w:hAnsi="宋体" w:cs="宋体"/>
          <w:bCs/>
          <w:kern w:val="0"/>
          <w:szCs w:val="21"/>
          <w:lang w:val="en-US" w:eastAsia="zh-CN"/>
        </w:rPr>
        <w:t>生产</w:t>
      </w:r>
      <w:r>
        <w:rPr>
          <w:rFonts w:ascii="宋体" w:hAnsi="宋体" w:cs="宋体"/>
          <w:bCs/>
          <w:kern w:val="0"/>
          <w:szCs w:val="21"/>
        </w:rPr>
        <w:t>考核合格证明或在有效期内的安全考核合格证书（B类）</w:t>
      </w:r>
      <w:r>
        <w:rPr>
          <w:rFonts w:hint="eastAsia" w:ascii="宋体" w:hAnsi="宋体" w:cs="宋体"/>
          <w:kern w:val="0"/>
          <w:szCs w:val="21"/>
        </w:rPr>
        <w:t>或建筑施工企业项目负责人安全生产考核合格证书</w:t>
      </w:r>
      <w:r>
        <w:rPr>
          <w:rFonts w:hint="eastAsia" w:ascii="宋体" w:hAnsi="宋体" w:cs="宋体"/>
          <w:bCs/>
          <w:kern w:val="0"/>
          <w:szCs w:val="21"/>
        </w:rPr>
        <w:t>（取自</w:t>
      </w:r>
      <w:r>
        <w:rPr>
          <w:rFonts w:hint="eastAsia" w:ascii="宋体" w:hAnsi="宋体" w:cs="宋体"/>
          <w:b/>
          <w:bCs/>
          <w:kern w:val="0"/>
          <w:szCs w:val="21"/>
        </w:rPr>
        <w:t>广州市住建行业信用管理平台内</w:t>
      </w:r>
      <w:r>
        <w:rPr>
          <w:rFonts w:hint="eastAsia" w:ascii="宋体" w:hAnsi="宋体" w:cs="宋体"/>
          <w:bCs/>
          <w:kern w:val="0"/>
          <w:szCs w:val="21"/>
        </w:rPr>
        <w:t>上传件）</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w:t>
      </w:r>
      <w:r>
        <w:rPr>
          <w:rFonts w:ascii="宋体" w:hAnsi="宋体" w:cs="宋体"/>
          <w:bCs/>
          <w:kern w:val="0"/>
          <w:szCs w:val="21"/>
          <w:highlight w:val="none"/>
        </w:rPr>
        <w:t>专职安全员须具有在有效期内的安全考核合格证书（C）</w:t>
      </w:r>
      <w:r>
        <w:rPr>
          <w:rFonts w:hint="eastAsia" w:ascii="宋体" w:hAnsi="宋体" w:cs="宋体"/>
          <w:b/>
          <w:bCs/>
          <w:kern w:val="0"/>
          <w:szCs w:val="21"/>
          <w:highlight w:val="none"/>
        </w:rPr>
        <w:t>或建筑施工企业专职安全生产管理人员安全生产考核合格证书</w:t>
      </w:r>
      <w:r>
        <w:rPr>
          <w:rFonts w:hint="eastAsia" w:ascii="宋体" w:hAnsi="宋体" w:cs="宋体"/>
          <w:b/>
          <w:bCs/>
          <w:kern w:val="0"/>
          <w:szCs w:val="21"/>
          <w:highlight w:val="none"/>
          <w:u w:val="single"/>
        </w:rPr>
        <w:t>（C3）</w:t>
      </w:r>
      <w:r>
        <w:rPr>
          <w:rFonts w:hint="eastAsia" w:ascii="宋体" w:hAnsi="宋体" w:cs="宋体"/>
          <w:b/>
          <w:bCs/>
          <w:kern w:val="0"/>
          <w:szCs w:val="21"/>
          <w:highlight w:val="none"/>
        </w:rPr>
        <w:t>（</w:t>
      </w:r>
      <w:r>
        <w:rPr>
          <w:rFonts w:hint="eastAsia" w:ascii="宋体" w:hAnsi="宋体" w:cs="宋体"/>
          <w:bCs/>
          <w:kern w:val="0"/>
          <w:szCs w:val="21"/>
          <w:highlight w:val="none"/>
        </w:rPr>
        <w:t>取自</w:t>
      </w:r>
      <w:r>
        <w:rPr>
          <w:rFonts w:hint="eastAsia" w:ascii="宋体" w:hAnsi="宋体" w:cs="宋体"/>
          <w:b/>
          <w:bCs/>
          <w:kern w:val="0"/>
          <w:szCs w:val="21"/>
          <w:highlight w:val="none"/>
        </w:rPr>
        <w:t>广州市住建行业信用管理平台内</w:t>
      </w:r>
      <w:r>
        <w:rPr>
          <w:rFonts w:hint="eastAsia" w:ascii="宋体" w:hAnsi="宋体" w:cs="宋体"/>
          <w:bCs/>
          <w:kern w:val="0"/>
          <w:szCs w:val="21"/>
          <w:highlight w:val="none"/>
        </w:rPr>
        <w:t>上传件），</w:t>
      </w:r>
      <w:r>
        <w:rPr>
          <w:rFonts w:hint="eastAsia" w:ascii="宋体" w:hAnsi="宋体" w:cs="宋体"/>
          <w:b/>
          <w:bCs/>
          <w:kern w:val="0"/>
          <w:szCs w:val="21"/>
          <w:highlight w:val="none"/>
          <w:u w:val="single"/>
        </w:rPr>
        <w:t>项目负责人和安全员不为同一人</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（12）资格审查前，投标人须在</w:t>
      </w:r>
      <w:r>
        <w:rPr>
          <w:rFonts w:hint="eastAsia" w:ascii="宋体" w:hAnsi="宋体" w:cs="宋体"/>
          <w:b/>
          <w:kern w:val="0"/>
          <w:szCs w:val="21"/>
        </w:rPr>
        <w:t>广州市住房和城乡建设局建立企业信用档案</w:t>
      </w:r>
      <w:r>
        <w:rPr>
          <w:rFonts w:hint="eastAsia" w:ascii="宋体" w:hAnsi="宋体" w:cs="宋体"/>
          <w:kern w:val="0"/>
          <w:szCs w:val="21"/>
        </w:rPr>
        <w:t>，拟担任本工程项目负责人、专职安全员须是</w:t>
      </w:r>
      <w:r>
        <w:rPr>
          <w:rFonts w:hint="eastAsia" w:ascii="宋体" w:hAnsi="宋体" w:cs="宋体"/>
          <w:b/>
          <w:bCs/>
          <w:kern w:val="0"/>
          <w:szCs w:val="21"/>
        </w:rPr>
        <w:t>本企业信用档案中</w:t>
      </w:r>
      <w:r>
        <w:rPr>
          <w:rFonts w:hint="eastAsia" w:ascii="宋体" w:hAnsi="宋体" w:cs="宋体"/>
          <w:kern w:val="0"/>
          <w:szCs w:val="21"/>
        </w:rPr>
        <w:t>的在册人员。</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11.2.4施工组织设计或施工方案。</w:t>
      </w:r>
    </w:p>
    <w:p>
      <w:pPr>
        <w:spacing w:line="360" w:lineRule="auto"/>
        <w:ind w:firstLine="420" w:firstLineChars="200"/>
        <w:rPr>
          <w:rFonts w:ascii="宋体" w:hAnsi="宋体" w:cs="宋体"/>
          <w:szCs w:val="21"/>
        </w:rPr>
      </w:pPr>
      <w:r>
        <w:rPr>
          <w:rFonts w:hint="eastAsia" w:ascii="宋体" w:hAnsi="宋体" w:cs="宋体"/>
          <w:szCs w:val="21"/>
        </w:rPr>
        <w:t>11.2.5按照招标文件要求填写的《参与编制技术标投标文件人员名单》。</w:t>
      </w:r>
    </w:p>
    <w:p>
      <w:pPr>
        <w:spacing w:line="360" w:lineRule="auto"/>
        <w:ind w:firstLine="420" w:firstLineChars="200"/>
        <w:rPr>
          <w:rFonts w:ascii="宋体" w:hAnsi="宋体" w:cs="宋体"/>
          <w:szCs w:val="21"/>
          <w:u w:val="single"/>
        </w:rPr>
      </w:pPr>
      <w:r>
        <w:rPr>
          <w:rFonts w:hint="eastAsia" w:ascii="宋体" w:hAnsi="宋体" w:cs="宋体"/>
          <w:szCs w:val="21"/>
          <w:highlight w:val="none"/>
          <w:u w:val="single"/>
        </w:rPr>
        <w:t>11.2.6企业实力证明材料（按《定标因素（定标阶段用）》要求提交，格式见第四章，无规定格式要求的，格式自拟）。</w:t>
      </w:r>
    </w:p>
    <w:p>
      <w:pPr>
        <w:spacing w:line="360" w:lineRule="auto"/>
        <w:ind w:firstLine="420" w:firstLineChars="200"/>
        <w:rPr>
          <w:rFonts w:ascii="宋体" w:hAnsi="宋体" w:cs="宋体"/>
          <w:szCs w:val="21"/>
          <w:u w:val="single"/>
        </w:rPr>
      </w:pPr>
      <w:r>
        <w:rPr>
          <w:rFonts w:hint="eastAsia" w:ascii="宋体" w:hAnsi="宋体" w:cs="宋体"/>
          <w:szCs w:val="21"/>
          <w:u w:val="single"/>
        </w:rPr>
        <w:t>11.2.7投标保证金缴纳证明资料（递交至广州公共资源交易中心的，到账情况以开标时广州公共资源交易中心数据库查询的信息为准，可不需提供相关缴纳证明资料）。</w:t>
      </w:r>
    </w:p>
    <w:p>
      <w:pPr>
        <w:spacing w:line="360" w:lineRule="auto"/>
        <w:ind w:firstLine="420" w:firstLineChars="200"/>
        <w:rPr>
          <w:rFonts w:ascii="宋体" w:hAnsi="宋体" w:cs="宋体"/>
          <w:szCs w:val="21"/>
        </w:rPr>
      </w:pPr>
      <w:r>
        <w:rPr>
          <w:rFonts w:hint="eastAsia" w:ascii="宋体" w:hAnsi="宋体" w:cs="宋体"/>
          <w:szCs w:val="21"/>
          <w:u w:val="single"/>
        </w:rPr>
        <w:t>11.2.8投标人认为应提供的其他资料。</w:t>
      </w:r>
    </w:p>
    <w:p>
      <w:pPr>
        <w:pBdr>
          <w:top w:val="single" w:color="auto" w:sz="4" w:space="0"/>
        </w:pBdr>
        <w:spacing w:line="360" w:lineRule="auto"/>
        <w:ind w:firstLine="422" w:firstLineChars="200"/>
        <w:rPr>
          <w:b/>
          <w:szCs w:val="21"/>
        </w:rPr>
      </w:pPr>
      <w:r>
        <w:rPr>
          <w:rFonts w:hint="eastAsia"/>
          <w:b/>
          <w:szCs w:val="21"/>
        </w:rPr>
        <w:t>条款号：11.3.5            修改类型：增加</w:t>
      </w:r>
    </w:p>
    <w:p>
      <w:pPr>
        <w:pBdr>
          <w:top w:val="single" w:color="auto" w:sz="4" w:space="0"/>
        </w:pBdr>
        <w:spacing w:line="360" w:lineRule="auto"/>
        <w:ind w:firstLine="422" w:firstLineChars="200"/>
        <w:rPr>
          <w:b/>
          <w:szCs w:val="21"/>
        </w:rPr>
      </w:pPr>
      <w:r>
        <w:rPr>
          <w:rFonts w:hint="eastAsia"/>
          <w:b/>
          <w:szCs w:val="21"/>
        </w:rPr>
        <w:t>现文：</w:t>
      </w:r>
      <w:r>
        <w:rPr>
          <w:rFonts w:hint="eastAsia" w:ascii="宋体" w:hAnsi="宋体"/>
          <w:szCs w:val="21"/>
        </w:rPr>
        <w:t>11.3.5《对投标文件编制的承诺》（须按招标文件第四章 “投标文件格式”）</w:t>
      </w:r>
    </w:p>
    <w:p>
      <w:pPr>
        <w:pBdr>
          <w:top w:val="single" w:color="auto" w:sz="4" w:space="1"/>
          <w:left w:val="none" w:color="auto" w:sz="0" w:space="4"/>
          <w:bottom w:val="none" w:color="auto" w:sz="0" w:space="1"/>
          <w:right w:val="none" w:color="auto" w:sz="0" w:space="4"/>
        </w:pBdr>
        <w:spacing w:line="360" w:lineRule="auto"/>
        <w:ind w:firstLine="422" w:firstLineChars="200"/>
        <w:rPr>
          <w:b/>
          <w:szCs w:val="21"/>
        </w:rPr>
      </w:pPr>
      <w:r>
        <w:rPr>
          <w:rFonts w:hint="eastAsia"/>
          <w:b/>
          <w:szCs w:val="21"/>
        </w:rPr>
        <w:t>条款号：12.2             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szCs w:val="21"/>
        </w:rPr>
        <w:t xml:space="preserve">12.2 </w:t>
      </w:r>
      <w:r>
        <w:rPr>
          <w:rFonts w:hint="eastAsia" w:ascii="宋体" w:hAnsi="宋体" w:cs="宋体"/>
          <w:szCs w:val="21"/>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bCs/>
          <w:szCs w:val="21"/>
        </w:rPr>
        <w:t xml:space="preserve">             </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12.2 </w:t>
      </w:r>
      <w:r>
        <w:rPr>
          <w:rFonts w:hint="eastAsia" w:ascii="宋体" w:hAnsi="宋体"/>
          <w:bCs/>
          <w:szCs w:val="21"/>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szCs w:val="21"/>
          <w:u w:val="single"/>
        </w:rPr>
        <w:t>广州公共资源交易中心</w:t>
      </w:r>
      <w:r>
        <w:rPr>
          <w:rFonts w:hint="eastAsia"/>
          <w:szCs w:val="21"/>
        </w:rPr>
        <w:t>。</w:t>
      </w:r>
    </w:p>
    <w:p>
      <w:pPr>
        <w:spacing w:line="360" w:lineRule="auto"/>
        <w:ind w:firstLine="422" w:firstLineChars="200"/>
        <w:rPr>
          <w:b/>
          <w:szCs w:val="21"/>
        </w:rPr>
      </w:pPr>
      <w:r>
        <w:rPr>
          <w:rFonts w:hint="eastAsia"/>
          <w:b/>
          <w:szCs w:val="21"/>
        </w:rPr>
        <w:t>条款号：12.3             修改类型：修改</w:t>
      </w:r>
    </w:p>
    <w:p>
      <w:pPr>
        <w:spacing w:line="360" w:lineRule="auto"/>
        <w:ind w:firstLine="422" w:firstLineChars="200"/>
        <w:rPr>
          <w:b/>
          <w:szCs w:val="21"/>
        </w:rPr>
      </w:pPr>
      <w:r>
        <w:rPr>
          <w:rFonts w:hint="eastAsia"/>
          <w:b/>
          <w:szCs w:val="21"/>
        </w:rPr>
        <w:t>原文：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ascii="宋体" w:hAnsi="宋体"/>
          <w:szCs w:val="21"/>
          <w:u w:val="single"/>
        </w:rPr>
        <w:t xml:space="preserve">   </w:t>
      </w:r>
      <w:r>
        <w:rPr>
          <w:rFonts w:hint="eastAsia" w:ascii="宋体" w:hAnsi="宋体"/>
          <w:szCs w:val="21"/>
        </w:rPr>
        <w:t>。</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szCs w:val="21"/>
          <w:u w:val="single"/>
        </w:rPr>
        <w:t>广州公共资源交易中心</w:t>
      </w:r>
      <w:r>
        <w:rPr>
          <w:rFonts w:hint="eastAsia" w:ascii="宋体" w:hAnsi="宋体"/>
          <w:szCs w:val="21"/>
        </w:rPr>
        <w:t>。</w:t>
      </w:r>
    </w:p>
    <w:p>
      <w:pPr>
        <w:spacing w:line="360" w:lineRule="auto"/>
        <w:ind w:firstLine="422" w:firstLineChars="200"/>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16.4如有下列情况之一的，招标人</w:t>
      </w:r>
      <w:r>
        <w:rPr>
          <w:rFonts w:hint="eastAsia" w:ascii="宋体" w:hAnsi="宋体" w:cs="宋体"/>
          <w:b/>
          <w:szCs w:val="21"/>
        </w:rPr>
        <w:t>可以</w:t>
      </w:r>
      <w:r>
        <w:rPr>
          <w:rFonts w:hint="eastAsia" w:ascii="宋体" w:hAnsi="宋体" w:cs="宋体"/>
          <w:bCs/>
          <w:szCs w:val="21"/>
        </w:rPr>
        <w:t>不予退还投标保证金（是否退还投标保证金由招标人在招标文件中规定）：</w:t>
      </w:r>
    </w:p>
    <w:p>
      <w:pPr>
        <w:spacing w:line="360" w:lineRule="auto"/>
        <w:ind w:firstLine="420" w:firstLineChars="200"/>
        <w:rPr>
          <w:rFonts w:ascii="宋体" w:hAnsi="宋体" w:cs="宋体"/>
          <w:bCs/>
          <w:szCs w:val="21"/>
        </w:rPr>
      </w:pPr>
      <w:r>
        <w:rPr>
          <w:rFonts w:hint="eastAsia" w:ascii="宋体" w:hAnsi="宋体" w:cs="宋体"/>
          <w:bCs/>
          <w:szCs w:val="21"/>
        </w:rPr>
        <w:t>16.4.1因投标人原因造成投标文件未解密的；</w:t>
      </w:r>
    </w:p>
    <w:p>
      <w:pPr>
        <w:spacing w:line="360" w:lineRule="auto"/>
        <w:ind w:firstLine="420" w:firstLineChars="200"/>
        <w:rPr>
          <w:rFonts w:ascii="宋体" w:hAnsi="宋体" w:cs="宋体"/>
          <w:bCs/>
          <w:szCs w:val="21"/>
        </w:rPr>
      </w:pPr>
      <w:r>
        <w:rPr>
          <w:rFonts w:hint="eastAsia" w:ascii="宋体" w:hAnsi="宋体" w:cs="宋体"/>
          <w:bCs/>
          <w:szCs w:val="21"/>
        </w:rPr>
        <w:t>16.4.2投标人在投标有效期内撤销投标文件；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16.4.3中标人未能在规定期限内按要求提交履约担保；</w:t>
      </w:r>
    </w:p>
    <w:p>
      <w:pPr>
        <w:spacing w:line="360" w:lineRule="auto"/>
        <w:ind w:firstLine="420" w:firstLineChars="200"/>
        <w:rPr>
          <w:rFonts w:ascii="宋体" w:hAnsi="宋体" w:cs="宋体"/>
          <w:bCs/>
          <w:szCs w:val="21"/>
        </w:rPr>
      </w:pPr>
      <w:r>
        <w:rPr>
          <w:rFonts w:hint="eastAsia" w:ascii="宋体" w:hAnsi="宋体" w:cs="宋体"/>
          <w:bCs/>
          <w:szCs w:val="21"/>
        </w:rPr>
        <w:t>16.4.4中标人未能在规定期限内签署合同协议。</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16.4如有下列情况之一的，招标人不予退还投标保证金：</w:t>
      </w:r>
    </w:p>
    <w:p>
      <w:pPr>
        <w:spacing w:line="360" w:lineRule="auto"/>
        <w:ind w:firstLine="420" w:firstLineChars="200"/>
        <w:rPr>
          <w:rFonts w:ascii="宋体" w:hAnsi="宋体" w:cs="宋体"/>
          <w:bCs/>
          <w:szCs w:val="21"/>
        </w:rPr>
      </w:pPr>
      <w:r>
        <w:rPr>
          <w:rFonts w:hint="eastAsia" w:ascii="宋体" w:hAnsi="宋体" w:cs="宋体"/>
          <w:bCs/>
          <w:szCs w:val="21"/>
        </w:rPr>
        <w:t>16.4.1投标人在投标有效期内撤销投标文件；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16.4.2中标人未能在规定期限内按要求提交履约担保；</w:t>
      </w:r>
    </w:p>
    <w:p>
      <w:pPr>
        <w:spacing w:line="360" w:lineRule="auto"/>
        <w:ind w:firstLine="420" w:firstLineChars="200"/>
      </w:pPr>
      <w:r>
        <w:rPr>
          <w:rFonts w:hint="eastAsia" w:ascii="宋体" w:hAnsi="宋体" w:cs="宋体"/>
          <w:bCs/>
          <w:szCs w:val="21"/>
        </w:rPr>
        <w:t>16.4.3中标人未能在规定期限内签署合同协议。</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16.5.3按招标文件要求免于提供投标保证金的投标人存在16.4条款所列情形的。</w:t>
      </w:r>
    </w:p>
    <w:p>
      <w:pPr>
        <w:spacing w:line="360" w:lineRule="auto"/>
        <w:ind w:firstLine="420" w:firstLineChars="200"/>
        <w:rPr>
          <w:rFonts w:ascii="宋体" w:hAnsi="宋体" w:cs="宋体"/>
          <w:bCs/>
          <w:szCs w:val="21"/>
        </w:rPr>
      </w:pPr>
      <w:r>
        <w:rPr>
          <w:rFonts w:hint="eastAsia" w:ascii="宋体" w:hAnsi="宋体" w:cs="宋体"/>
          <w:bCs/>
          <w:szCs w:val="21"/>
        </w:rPr>
        <w:t>注：16.5.3款由招标人二选一，需在招标文件中明确。</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w:t>
      </w:r>
      <w:r>
        <w:rPr>
          <w:rFonts w:hint="eastAsia" w:ascii="宋体" w:hAnsi="宋体" w:cs="宋体"/>
          <w:szCs w:val="21"/>
          <w:u w:val="single"/>
        </w:rPr>
        <w:t>一年内</w:t>
      </w:r>
      <w:r>
        <w:rPr>
          <w:rFonts w:hint="eastAsia" w:ascii="宋体" w:hAnsi="宋体" w:cs="宋体"/>
          <w:szCs w:val="21"/>
        </w:rPr>
        <w:t>参与招标人后续工程投标；</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pPr>
      <w:r>
        <w:rPr>
          <w:rFonts w:hint="eastAsia" w:ascii="宋体" w:hAnsi="宋体" w:cs="宋体"/>
          <w:szCs w:val="21"/>
        </w:rPr>
        <w:t>16.5.3按招标文件要求免于提供投标保证金的投标人存在16.4条款所列情形，且未按招标人要求补交投标保证金的。</w:t>
      </w:r>
    </w:p>
    <w:p>
      <w:pPr>
        <w:pBdr>
          <w:top w:val="single" w:color="auto" w:sz="4" w:space="0"/>
        </w:pBdr>
        <w:spacing w:line="360" w:lineRule="auto"/>
        <w:ind w:firstLine="422" w:firstLineChars="200"/>
        <w:rPr>
          <w:b/>
          <w:szCs w:val="21"/>
        </w:rPr>
      </w:pPr>
      <w:r>
        <w:rPr>
          <w:rFonts w:hint="eastAsia"/>
          <w:b/>
          <w:szCs w:val="21"/>
        </w:rPr>
        <w:t>条款号：17.1             修改类型：修改</w:t>
      </w:r>
    </w:p>
    <w:p>
      <w:pPr>
        <w:spacing w:line="360" w:lineRule="auto"/>
        <w:ind w:firstLine="422" w:firstLineChars="200"/>
        <w:rPr>
          <w:rFonts w:ascii="宋体" w:hAnsi="宋体"/>
          <w:szCs w:val="21"/>
        </w:rPr>
      </w:pPr>
      <w:r>
        <w:rPr>
          <w:rFonts w:hint="eastAsia"/>
          <w:b/>
          <w:szCs w:val="21"/>
        </w:rPr>
        <w:t>原文：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ascii="宋体" w:hAnsi="宋体"/>
          <w:bCs/>
          <w:szCs w:val="21"/>
          <w:u w:val="single"/>
        </w:rPr>
        <w:t xml:space="preserve">             </w:t>
      </w:r>
      <w:r>
        <w:rPr>
          <w:rFonts w:hint="eastAsia" w:ascii="宋体" w:hAnsi="宋体"/>
          <w:bCs/>
          <w:szCs w:val="21"/>
        </w:rPr>
        <w:t>。</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ascii="宋体" w:hAnsi="宋体"/>
          <w:szCs w:val="21"/>
          <w:u w:val="single"/>
        </w:rPr>
        <w:t>广州公共资源交易中心</w:t>
      </w:r>
      <w:r>
        <w:rPr>
          <w:rFonts w:hint="eastAsia" w:ascii="宋体" w:hAnsi="宋体"/>
          <w:szCs w:val="21"/>
        </w:rPr>
        <w:t>。</w:t>
      </w:r>
    </w:p>
    <w:p>
      <w:pPr>
        <w:spacing w:line="360" w:lineRule="auto"/>
        <w:ind w:firstLine="422" w:firstLineChars="200"/>
        <w:rPr>
          <w:b/>
          <w:szCs w:val="21"/>
        </w:rPr>
      </w:pPr>
      <w:r>
        <w:rPr>
          <w:rFonts w:hint="eastAsia"/>
          <w:b/>
          <w:szCs w:val="21"/>
        </w:rPr>
        <w:t>条款号：18.1、18.2             修改类型：修改</w:t>
      </w:r>
    </w:p>
    <w:p>
      <w:pPr>
        <w:pStyle w:val="5"/>
        <w:spacing w:after="0"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w:t>
      </w:r>
      <w:r>
        <w:rPr>
          <w:rFonts w:hint="eastAsia"/>
          <w:szCs w:val="21"/>
          <w:u w:val="single"/>
        </w:rPr>
        <w:t xml:space="preserve">   </w:t>
      </w:r>
      <w:r>
        <w:rPr>
          <w:rFonts w:hint="eastAsia"/>
          <w:szCs w:val="21"/>
        </w:rPr>
        <w:t>。</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ascii="宋体"/>
          <w:bCs/>
          <w:szCs w:val="21"/>
          <w:u w:val="single"/>
        </w:rPr>
        <w:t xml:space="preserve">     </w:t>
      </w:r>
      <w:r>
        <w:rPr>
          <w:rFonts w:hint="eastAsia" w:ascii="宋体" w:hAnsi="宋体"/>
          <w:szCs w:val="21"/>
        </w:rPr>
        <w:t>交易平台</w:t>
      </w:r>
      <w:r>
        <w:rPr>
          <w:rFonts w:hint="eastAsia" w:ascii="宋体"/>
          <w:bCs/>
          <w:szCs w:val="21"/>
        </w:rPr>
        <w:t>将予以拒收。</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w:t>
      </w:r>
      <w:r>
        <w:rPr>
          <w:rFonts w:hint="eastAsia"/>
          <w:szCs w:val="21"/>
          <w:u w:val="single"/>
        </w:rPr>
        <w:t>广州公共资源交易中心</w:t>
      </w:r>
      <w:r>
        <w:rPr>
          <w:rFonts w:hint="eastAsia"/>
          <w:szCs w:val="21"/>
        </w:rPr>
        <w:t>。</w:t>
      </w:r>
    </w:p>
    <w:p>
      <w:pPr>
        <w:pBdr>
          <w:bottom w:val="single" w:color="auto" w:sz="6" w:space="1"/>
        </w:pBdr>
        <w:spacing w:line="360" w:lineRule="auto"/>
        <w:ind w:firstLine="420" w:firstLineChars="200"/>
        <w:rPr>
          <w:b/>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szCs w:val="21"/>
          <w:u w:val="single"/>
        </w:rPr>
        <w:t>广州公共资源交易中心</w:t>
      </w:r>
      <w:r>
        <w:rPr>
          <w:rFonts w:hint="eastAsia" w:ascii="宋体" w:hAnsi="宋体"/>
          <w:szCs w:val="21"/>
        </w:rPr>
        <w:t>交易平台</w:t>
      </w:r>
      <w:r>
        <w:rPr>
          <w:rFonts w:hint="eastAsia" w:ascii="宋体"/>
          <w:bCs/>
          <w:szCs w:val="21"/>
        </w:rPr>
        <w:t>将予以拒收。</w:t>
      </w:r>
    </w:p>
    <w:p>
      <w:pPr>
        <w:spacing w:line="360" w:lineRule="auto"/>
        <w:ind w:firstLine="422" w:firstLineChars="200"/>
        <w:rPr>
          <w:b/>
          <w:szCs w:val="21"/>
        </w:rPr>
      </w:pPr>
      <w:r>
        <w:rPr>
          <w:rFonts w:hint="eastAsia"/>
          <w:b/>
          <w:szCs w:val="21"/>
        </w:rPr>
        <w:t>条款号：19.1、19.2、19.3             修改类型：修改</w:t>
      </w:r>
    </w:p>
    <w:p>
      <w:pPr>
        <w:spacing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bCs/>
          <w:szCs w:val="21"/>
          <w:u w:val="single"/>
        </w:rPr>
        <w:t xml:space="preserve">    </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bCs/>
          <w:szCs w:val="21"/>
          <w:u w:val="single"/>
        </w:rPr>
        <w:t xml:space="preserve">    </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ascii="宋体" w:hAnsi="宋体"/>
          <w:bCs/>
          <w:szCs w:val="21"/>
          <w:u w:val="single"/>
        </w:rPr>
        <w:t xml:space="preserve">     </w:t>
      </w:r>
      <w:r>
        <w:rPr>
          <w:rFonts w:hint="eastAsia" w:ascii="宋体" w:hAnsi="宋体"/>
          <w:szCs w:val="21"/>
        </w:rPr>
        <w:t>交易平台将予以拒收。</w:t>
      </w:r>
    </w:p>
    <w:p>
      <w:pPr>
        <w:spacing w:line="360" w:lineRule="auto"/>
        <w:ind w:firstLine="420" w:firstLineChars="200"/>
        <w:rPr>
          <w:rFonts w:ascii="宋体" w:hAnsi="宋体"/>
          <w:szCs w:val="21"/>
        </w:rPr>
      </w:pPr>
      <w:r>
        <w:rPr>
          <w:rFonts w:hint="eastAsia" w:ascii="宋体" w:hAnsi="宋体"/>
          <w:szCs w:val="21"/>
        </w:rPr>
        <w:t>19.4 投标截止前，招标人拒绝接收符合条件的投标文件，投标人可向招标投标监督机构投诉。</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szCs w:val="21"/>
          <w:u w:val="single"/>
        </w:rPr>
        <w:t>广州公共资源交易中心</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szCs w:val="21"/>
          <w:u w:val="single"/>
        </w:rPr>
        <w:t>广州公共资源交易中心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bottom w:val="single" w:color="auto" w:sz="6" w:space="1"/>
        </w:pBdr>
        <w:spacing w:line="360" w:lineRule="auto"/>
        <w:ind w:firstLine="420" w:firstLineChars="200"/>
        <w:rPr>
          <w:b/>
          <w:szCs w:val="21"/>
        </w:rPr>
      </w:pPr>
      <w:r>
        <w:rPr>
          <w:rFonts w:ascii="宋体" w:hAnsi="宋体"/>
          <w:szCs w:val="21"/>
        </w:rPr>
        <w:t>19</w:t>
      </w:r>
      <w:r>
        <w:rPr>
          <w:rFonts w:hint="eastAsia" w:ascii="宋体" w:hAnsi="宋体"/>
          <w:szCs w:val="21"/>
        </w:rPr>
        <w:t>.4 投标截止前，招标人拒绝接收符合条件的投标文件，投标人可向招标投标监督机构投诉。</w:t>
      </w:r>
    </w:p>
    <w:p>
      <w:pPr>
        <w:spacing w:line="360" w:lineRule="auto"/>
        <w:ind w:firstLine="422" w:firstLineChars="200"/>
        <w:rPr>
          <w:b/>
          <w:szCs w:val="21"/>
        </w:rPr>
      </w:pPr>
      <w:r>
        <w:rPr>
          <w:rFonts w:hint="eastAsia"/>
          <w:b/>
          <w:szCs w:val="21"/>
        </w:rPr>
        <w:t xml:space="preserve">条款号：19.5             </w:t>
      </w:r>
      <w:r>
        <w:rPr>
          <w:rFonts w:hint="eastAsia"/>
          <w:b/>
          <w:szCs w:val="21"/>
          <w:lang w:val="en-US" w:eastAsia="zh-CN"/>
        </w:rPr>
        <w:t xml:space="preserve">      </w:t>
      </w:r>
      <w:r>
        <w:rPr>
          <w:rFonts w:hint="eastAsia"/>
          <w:b/>
          <w:szCs w:val="21"/>
        </w:rPr>
        <w:t>修改类型：删除</w:t>
      </w:r>
    </w:p>
    <w:p>
      <w:pPr>
        <w:spacing w:line="360" w:lineRule="auto"/>
        <w:ind w:firstLine="422" w:firstLineChars="200"/>
        <w:rPr>
          <w:b/>
          <w:szCs w:val="21"/>
        </w:rPr>
      </w:pPr>
      <w:r>
        <w:rPr>
          <w:rFonts w:hint="eastAsia"/>
          <w:b/>
          <w:szCs w:val="21"/>
        </w:rPr>
        <w:t>原文：</w:t>
      </w:r>
      <w:r>
        <w:rPr>
          <w:rFonts w:ascii="宋体" w:hAnsi="宋体"/>
          <w:szCs w:val="21"/>
        </w:rPr>
        <w:t>19.</w:t>
      </w:r>
      <w:r>
        <w:rPr>
          <w:rFonts w:hint="eastAsia" w:ascii="宋体" w:hAnsi="宋体"/>
          <w:szCs w:val="21"/>
        </w:rPr>
        <w:t>5如技术标和经济标先后分别开启，</w:t>
      </w:r>
      <w:r>
        <w:rPr>
          <w:rFonts w:hint="eastAsia" w:ascii="宋体" w:hAnsi="宋体"/>
          <w:szCs w:val="21"/>
          <w:u w:val="single"/>
        </w:rPr>
        <w:t xml:space="preserve">     </w:t>
      </w:r>
      <w:r>
        <w:rPr>
          <w:rFonts w:hint="eastAsia" w:ascii="宋体" w:hAnsi="宋体"/>
          <w:szCs w:val="21"/>
        </w:rPr>
        <w:t>交易平台将按招标文件规定的时间分别开启技术标和经济标。</w:t>
      </w:r>
    </w:p>
    <w:p>
      <w:pPr>
        <w:pBdr>
          <w:top w:val="single" w:color="auto" w:sz="4" w:space="0"/>
        </w:pBdr>
        <w:spacing w:line="360" w:lineRule="auto"/>
        <w:ind w:firstLine="422" w:firstLineChars="200"/>
        <w:rPr>
          <w:b/>
          <w:szCs w:val="21"/>
        </w:rPr>
      </w:pPr>
      <w:r>
        <w:rPr>
          <w:rFonts w:hint="eastAsia"/>
          <w:b/>
          <w:szCs w:val="21"/>
        </w:rPr>
        <w:t>条款号：21.1                   修改类型：修改</w:t>
      </w:r>
    </w:p>
    <w:p>
      <w:pPr>
        <w:spacing w:line="360" w:lineRule="auto"/>
        <w:ind w:firstLine="422" w:firstLineChars="200"/>
        <w:rPr>
          <w:b/>
          <w:szCs w:val="21"/>
        </w:rPr>
      </w:pPr>
      <w:r>
        <w:rPr>
          <w:rFonts w:hint="eastAsia"/>
          <w:b/>
          <w:szCs w:val="21"/>
        </w:rPr>
        <w:t>原文：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ascii="宋体" w:hAnsi="宋体"/>
          <w:bCs/>
          <w:szCs w:val="21"/>
          <w:u w:val="single"/>
        </w:rPr>
        <w:t xml:space="preserve">     </w:t>
      </w:r>
      <w:r>
        <w:rPr>
          <w:rFonts w:hint="eastAsia" w:ascii="宋体" w:hAnsi="宋体"/>
          <w:szCs w:val="21"/>
        </w:rPr>
        <w:t>交易平台将予以拒收。</w:t>
      </w:r>
    </w:p>
    <w:p>
      <w:pPr>
        <w:spacing w:line="360" w:lineRule="auto"/>
        <w:ind w:firstLine="422" w:firstLineChars="200"/>
        <w:rPr>
          <w:b/>
          <w:szCs w:val="21"/>
        </w:rPr>
      </w:pPr>
      <w:r>
        <w:rPr>
          <w:rFonts w:hint="eastAsia"/>
          <w:b/>
          <w:szCs w:val="21"/>
        </w:rPr>
        <w:t>现文：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top w:val="single" w:color="auto" w:sz="4" w:space="0"/>
        </w:pBdr>
        <w:spacing w:line="360" w:lineRule="auto"/>
        <w:ind w:firstLine="422" w:firstLineChars="200"/>
        <w:rPr>
          <w:b/>
          <w:szCs w:val="21"/>
        </w:rPr>
      </w:pPr>
      <w:r>
        <w:rPr>
          <w:rFonts w:hint="eastAsia"/>
          <w:b/>
          <w:szCs w:val="21"/>
        </w:rPr>
        <w:t>条款号：24.1、24.2             修改类型：修改</w:t>
      </w:r>
    </w:p>
    <w:p>
      <w:pPr>
        <w:spacing w:line="360" w:lineRule="auto"/>
        <w:ind w:firstLine="422" w:firstLineChars="200"/>
        <w:rPr>
          <w:rFonts w:ascii="宋体" w:hAnsi="宋体"/>
          <w:szCs w:val="21"/>
        </w:rPr>
      </w:pPr>
      <w:r>
        <w:rPr>
          <w:rFonts w:hint="eastAsia"/>
          <w:b/>
          <w:szCs w:val="21"/>
        </w:rPr>
        <w:t>原文：</w:t>
      </w:r>
      <w:r>
        <w:rPr>
          <w:rFonts w:hint="eastAsia" w:ascii="宋体" w:hAnsi="宋体"/>
          <w:szCs w:val="21"/>
        </w:rPr>
        <w:t>24.1 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szCs w:val="21"/>
        </w:rPr>
      </w:pPr>
      <w:r>
        <w:rPr>
          <w:rFonts w:hint="eastAsia" w:ascii="宋体" w:hAnsi="宋体"/>
          <w:szCs w:val="21"/>
        </w:rPr>
        <w:t>24.2 在投标文件的评审和比较、中标候选人推荐以及授予合同的过程中，投标人向招标人和评标委员会施加不公正影响的任何行为，都将会导致其投标被拒绝。</w:t>
      </w:r>
    </w:p>
    <w:p>
      <w:pPr>
        <w:pStyle w:val="9"/>
        <w:spacing w:line="360" w:lineRule="auto"/>
        <w:ind w:firstLine="422" w:firstLineChars="200"/>
        <w:rPr>
          <w:rFonts w:ascii="宋体" w:hAnsi="宋体" w:cs="宋体"/>
        </w:rPr>
      </w:pPr>
      <w:r>
        <w:rPr>
          <w:rFonts w:hint="eastAsia" w:ascii="宋体" w:hAnsi="宋体" w:cs="宋体"/>
          <w:b/>
          <w:bCs/>
        </w:rPr>
        <w:t>现文：</w:t>
      </w:r>
      <w:r>
        <w:rPr>
          <w:rFonts w:hint="eastAsia" w:ascii="宋体" w:hAnsi="宋体" w:cs="宋体"/>
        </w:rPr>
        <w:t>24.1 开标后，直至中标公示为止，凡属于对投标文件的审查、澄清、评价和比较有关的资料以及中标候选人的推荐情况，与评标</w:t>
      </w:r>
      <w:r>
        <w:rPr>
          <w:rFonts w:hint="eastAsia" w:ascii="宋体" w:hAnsi="宋体" w:cs="宋体"/>
          <w:u w:val="single"/>
        </w:rPr>
        <w:t>及定标</w:t>
      </w:r>
      <w:r>
        <w:rPr>
          <w:rFonts w:hint="eastAsia" w:ascii="宋体" w:hAnsi="宋体" w:cs="宋体"/>
        </w:rPr>
        <w:t>有关的其他任何情况均严格保密。</w:t>
      </w:r>
    </w:p>
    <w:p>
      <w:pPr>
        <w:pStyle w:val="9"/>
        <w:spacing w:line="360" w:lineRule="auto"/>
        <w:ind w:firstLineChars="200"/>
        <w:rPr>
          <w:rFonts w:ascii="宋体" w:hAnsi="宋体" w:cs="宋体"/>
          <w:szCs w:val="21"/>
        </w:rPr>
      </w:pPr>
      <w:r>
        <w:rPr>
          <w:rFonts w:hint="eastAsia" w:ascii="宋体" w:hAnsi="宋体" w:cs="宋体"/>
        </w:rPr>
        <w:t>24.2 在投标文件的评审和比较、中标候选人推荐以及授予合同的过程中，投标人向招标人和评标委员会</w:t>
      </w:r>
      <w:r>
        <w:rPr>
          <w:rFonts w:hint="eastAsia" w:ascii="宋体" w:hAnsi="宋体" w:cs="宋体"/>
          <w:u w:val="single"/>
        </w:rPr>
        <w:t>、定标委员会</w:t>
      </w:r>
      <w:r>
        <w:rPr>
          <w:rFonts w:hint="eastAsia" w:ascii="宋体" w:hAnsi="宋体" w:cs="宋体"/>
        </w:rPr>
        <w:t>施加不公正影响的任何行为，都将会导致其投标被拒绝。</w:t>
      </w:r>
    </w:p>
    <w:p>
      <w:pPr>
        <w:pBdr>
          <w:top w:val="single" w:color="auto" w:sz="4" w:space="0"/>
        </w:pBdr>
        <w:spacing w:line="360" w:lineRule="auto"/>
        <w:ind w:firstLine="422" w:firstLineChars="200"/>
        <w:rPr>
          <w:b/>
          <w:szCs w:val="21"/>
        </w:rPr>
      </w:pPr>
      <w:r>
        <w:rPr>
          <w:rFonts w:hint="eastAsia"/>
          <w:b/>
          <w:szCs w:val="21"/>
        </w:rPr>
        <w:t>条款号：27.1                   修改类型：修改</w:t>
      </w:r>
    </w:p>
    <w:p>
      <w:pPr>
        <w:spacing w:line="360" w:lineRule="auto"/>
        <w:ind w:firstLine="422" w:firstLineChars="200"/>
        <w:rPr>
          <w:b/>
          <w:szCs w:val="21"/>
        </w:rPr>
      </w:pPr>
      <w:r>
        <w:rPr>
          <w:rFonts w:hint="eastAsia"/>
          <w:b/>
          <w:szCs w:val="21"/>
        </w:rPr>
        <w:t>原文：</w:t>
      </w:r>
      <w:r>
        <w:rPr>
          <w:rFonts w:ascii="宋体" w:hAnsi="宋体"/>
          <w:szCs w:val="21"/>
        </w:rPr>
        <w:t>27.1</w:t>
      </w:r>
      <w:r>
        <w:rPr>
          <w:rFonts w:hint="eastAsia" w:ascii="宋体" w:hAnsi="宋体"/>
          <w:szCs w:val="21"/>
        </w:rPr>
        <w:t>招标人将在</w:t>
      </w:r>
      <w:r>
        <w:rPr>
          <w:rFonts w:hint="eastAsia"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Fonts w:hint="eastAsia" w:eastAsia="宋体"/>
          <w:b/>
          <w:szCs w:val="21"/>
          <w:lang w:val="en-US" w:eastAsia="zh-CN"/>
        </w:rPr>
      </w:pPr>
      <w:r>
        <w:rPr>
          <w:rFonts w:hint="eastAsia"/>
          <w:b/>
          <w:szCs w:val="21"/>
        </w:rPr>
        <w:t>现文：</w:t>
      </w:r>
      <w:r>
        <w:rPr>
          <w:rFonts w:ascii="宋体" w:hAnsi="宋体"/>
          <w:szCs w:val="21"/>
        </w:rPr>
        <w:t>27.1</w:t>
      </w:r>
      <w:r>
        <w:rPr>
          <w:rFonts w:hint="eastAsia" w:ascii="宋体" w:hAnsi="宋体"/>
          <w:szCs w:val="21"/>
          <w:u w:val="single"/>
        </w:rPr>
        <w:t>在定标委员会完成定标工作后，招标人将在广州公共资源交易中心交易平台、广东省招标投标监管网和中国招标投标公共服务平台发布中标公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因质疑或投诉生效导致中标人不符合中标资格的，招标人可从其他合格的中标候选人中采用原定标办法，由原定标委员会确定中标人，也可以重新招标。</w:t>
      </w:r>
      <w:r>
        <w:rPr>
          <w:rFonts w:hint="eastAsia" w:ascii="宋体" w:hAnsi="宋体" w:cs="宋体"/>
          <w:bCs/>
          <w:szCs w:val="21"/>
          <w:u w:val="single"/>
        </w:rPr>
        <w:t>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法重新招标。</w:t>
      </w:r>
    </w:p>
    <w:p>
      <w:pPr>
        <w:pBdr>
          <w:top w:val="single" w:color="auto" w:sz="4" w:space="0"/>
        </w:pBdr>
        <w:spacing w:line="360" w:lineRule="auto"/>
        <w:ind w:firstLine="422" w:firstLineChars="200"/>
        <w:rPr>
          <w:b/>
          <w:szCs w:val="21"/>
        </w:rPr>
      </w:pPr>
      <w:r>
        <w:rPr>
          <w:rFonts w:hint="eastAsia"/>
          <w:b/>
          <w:szCs w:val="21"/>
        </w:rPr>
        <w:t>条款号：27.4             修改类型：修改</w:t>
      </w:r>
    </w:p>
    <w:p>
      <w:pPr>
        <w:spacing w:line="360" w:lineRule="auto"/>
        <w:ind w:firstLine="422" w:firstLineChars="200"/>
        <w:rPr>
          <w:szCs w:val="21"/>
        </w:rPr>
      </w:pPr>
      <w:r>
        <w:rPr>
          <w:rFonts w:hint="eastAsia"/>
          <w:b/>
          <w:szCs w:val="21"/>
        </w:rPr>
        <w:t>原文：</w:t>
      </w:r>
      <w:r>
        <w:rPr>
          <w:rFonts w:hint="eastAsia"/>
          <w:szCs w:val="21"/>
        </w:rPr>
        <w:t>27.4在产生中标候选人后，招标人将中标候选人的投标文件商务部分文件的所有内容（包括人员、业绩、奖项等资料）在</w:t>
      </w:r>
      <w:r>
        <w:rPr>
          <w:rFonts w:hint="eastAsia"/>
          <w:szCs w:val="21"/>
          <w:u w:val="single"/>
        </w:rPr>
        <w:t>　　　</w:t>
      </w:r>
      <w:r>
        <w:rPr>
          <w:rFonts w:hint="eastAsia"/>
          <w:szCs w:val="21"/>
        </w:rPr>
        <w:t>交易平台和广东省招标投标监管网公开。</w:t>
      </w:r>
    </w:p>
    <w:p>
      <w:pPr>
        <w:spacing w:line="360" w:lineRule="auto"/>
        <w:ind w:firstLine="422" w:firstLineChars="200"/>
        <w:rPr>
          <w:b/>
          <w:szCs w:val="21"/>
        </w:rPr>
      </w:pPr>
      <w:r>
        <w:rPr>
          <w:rFonts w:hint="eastAsia"/>
          <w:b/>
          <w:szCs w:val="21"/>
        </w:rPr>
        <w:t>现文：</w:t>
      </w:r>
      <w:r>
        <w:rPr>
          <w:rFonts w:hint="eastAsia"/>
          <w:szCs w:val="21"/>
        </w:rPr>
        <w:t>27.4在产生中标候选人后，招标人将中标候选人的投标文件商务部分文件的所有内容（包括人员、业绩、奖项等资料）在</w:t>
      </w:r>
      <w:r>
        <w:rPr>
          <w:rFonts w:hint="eastAsia"/>
          <w:szCs w:val="21"/>
          <w:u w:val="single"/>
        </w:rPr>
        <w:t>广州公共资源交易中心</w:t>
      </w:r>
      <w:r>
        <w:rPr>
          <w:rFonts w:hint="eastAsia"/>
          <w:szCs w:val="21"/>
        </w:rPr>
        <w:t>交易平台和广东省招标投标监管网公开。</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szCs w:val="21"/>
        </w:rPr>
      </w:pPr>
      <w:r>
        <w:rPr>
          <w:rFonts w:hint="eastAsia" w:ascii="宋体" w:hAnsi="宋体" w:cs="宋体"/>
          <w:b/>
          <w:szCs w:val="21"/>
        </w:rPr>
        <w:t>原文：29.2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211" w:firstLineChars="100"/>
        <w:rPr>
          <w:b/>
          <w:szCs w:val="21"/>
        </w:rPr>
      </w:pPr>
      <w:r>
        <w:rPr>
          <w:rFonts w:hint="eastAsia" w:ascii="宋体" w:hAnsi="宋体" w:cs="宋体"/>
          <w:b/>
          <w:szCs w:val="21"/>
        </w:rPr>
        <w:t>现文：29.2</w:t>
      </w:r>
      <w:r>
        <w:rPr>
          <w:rFonts w:hint="eastAsia" w:ascii="宋体" w:hAnsi="宋体" w:cs="宋体"/>
          <w:szCs w:val="21"/>
        </w:rPr>
        <w:t>中标通知书发出之日起</w:t>
      </w:r>
      <w:r>
        <w:rPr>
          <w:rFonts w:hint="eastAsia" w:ascii="宋体" w:hAnsi="宋体" w:cs="宋体"/>
          <w:b/>
          <w:bCs/>
          <w:szCs w:val="21"/>
        </w:rPr>
        <w:t>15日</w:t>
      </w:r>
      <w:r>
        <w:rPr>
          <w:rFonts w:hint="eastAsia" w:ascii="宋体" w:hAnsi="宋体" w:cs="宋体"/>
          <w:b/>
          <w:bCs/>
          <w:szCs w:val="21"/>
          <w:u w:val="single"/>
        </w:rPr>
        <w:t>内</w:t>
      </w:r>
      <w:r>
        <w:rPr>
          <w:rFonts w:hint="eastAsia" w:ascii="宋体" w:hAnsi="宋体" w:cs="宋体"/>
          <w:szCs w:val="21"/>
        </w:rPr>
        <w:t>，中标人未按上款的规定提交履约担保，招标人</w:t>
      </w:r>
      <w:r>
        <w:rPr>
          <w:rFonts w:hint="eastAsia" w:ascii="宋体" w:hAnsi="宋体" w:cs="宋体"/>
          <w:szCs w:val="21"/>
          <w:u w:val="single"/>
        </w:rPr>
        <w:t>有权</w:t>
      </w:r>
      <w:r>
        <w:rPr>
          <w:rFonts w:hint="eastAsia" w:ascii="宋体" w:hAnsi="宋体" w:cs="宋体"/>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p>
    <w:p>
      <w:pPr>
        <w:pBdr>
          <w:top w:val="single" w:color="auto" w:sz="4" w:space="0"/>
        </w:pBd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5"/>
        <w:spacing w:line="360" w:lineRule="auto"/>
        <w:rPr>
          <w:b/>
          <w:color w:val="000000"/>
          <w:szCs w:val="21"/>
        </w:rPr>
      </w:pPr>
    </w:p>
    <w:p>
      <w:bookmarkStart w:id="6" w:name="_Toc2272548"/>
      <w:r>
        <w:rPr>
          <w:rFonts w:hint="eastAsia"/>
        </w:rPr>
        <w:br w:type="page"/>
      </w:r>
    </w:p>
    <w:p>
      <w:pPr>
        <w:pStyle w:val="6"/>
        <w:rPr>
          <w:color w:val="auto"/>
        </w:rPr>
      </w:pPr>
      <w:bookmarkStart w:id="7" w:name="_Toc31397"/>
      <w:r>
        <w:rPr>
          <w:rFonts w:hint="eastAsia"/>
          <w:color w:val="auto"/>
        </w:rPr>
        <w:t>三、投标须知通用条款</w:t>
      </w:r>
      <w:bookmarkEnd w:id="6"/>
      <w:bookmarkEnd w:id="7"/>
    </w:p>
    <w:p>
      <w:pPr>
        <w:pStyle w:val="7"/>
        <w:spacing w:before="156" w:after="156"/>
      </w:pPr>
      <w:bookmarkStart w:id="8" w:name="_Toc18164"/>
      <w:bookmarkStart w:id="9" w:name="_Toc2272549"/>
      <w:r>
        <w:rPr>
          <w:rFonts w:hint="eastAsia"/>
        </w:rPr>
        <w:t>（一）总则</w:t>
      </w:r>
      <w:bookmarkEnd w:id="8"/>
      <w:bookmarkEnd w:id="9"/>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pPr>
        <w:spacing w:line="360" w:lineRule="auto"/>
        <w:ind w:firstLine="482"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7"/>
        <w:spacing w:before="156" w:after="156"/>
      </w:pPr>
      <w:bookmarkStart w:id="10" w:name="_Toc2272550"/>
      <w:bookmarkStart w:id="11" w:name="_Toc22933"/>
      <w:r>
        <w:rPr>
          <w:rFonts w:hint="eastAsia"/>
        </w:rPr>
        <w:t>（二）招标文件</w:t>
      </w:r>
      <w:bookmarkEnd w:id="10"/>
      <w:bookmarkEnd w:id="11"/>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5"/>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5"/>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5"/>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5"/>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5"/>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5"/>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5"/>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5"/>
        <w:spacing w:after="0" w:line="360" w:lineRule="auto"/>
        <w:ind w:left="-2" w:firstLine="480" w:firstLineChars="200"/>
        <w:rPr>
          <w:rFonts w:asci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color w:val="000000"/>
          <w:sz w:val="24"/>
        </w:rPr>
      </w:pPr>
      <w:r>
        <w:rPr>
          <w:rFonts w:ascii="宋体" w:hAnsi="宋体"/>
          <w:b/>
          <w:bCs/>
          <w:color w:val="000000"/>
          <w:sz w:val="24"/>
        </w:rPr>
        <w:t>8</w:t>
      </w:r>
      <w:r>
        <w:rPr>
          <w:rFonts w:hint="eastAsia" w:ascii="宋体" w:hAnsi="宋体"/>
          <w:b/>
          <w:bCs/>
          <w:color w:val="000000"/>
          <w:sz w:val="24"/>
        </w:rPr>
        <w:t>．招标答疑</w:t>
      </w:r>
    </w:p>
    <w:p>
      <w:pPr>
        <w:pStyle w:val="5"/>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hint="eastAsia" w:ascii="宋体" w:hAnsi="宋体"/>
          <w:color w:val="000000"/>
          <w:sz w:val="24"/>
          <w:szCs w:val="24"/>
        </w:rPr>
        <w:t>交易平台</w:t>
      </w:r>
      <w:r>
        <w:rPr>
          <w:rFonts w:hint="eastAsia"/>
          <w:color w:val="000000"/>
          <w:sz w:val="24"/>
          <w:szCs w:val="24"/>
        </w:rPr>
        <w:t>提交</w:t>
      </w:r>
      <w:r>
        <w:rPr>
          <w:rFonts w:hint="eastAsia" w:ascii="宋体" w:hAnsi="宋体"/>
          <w:color w:val="000000"/>
          <w:sz w:val="24"/>
        </w:rPr>
        <w:t>给招标人或招标代理人，提交形式见本须知前附表第</w:t>
      </w:r>
      <w:r>
        <w:rPr>
          <w:rFonts w:ascii="宋体" w:hAnsi="宋体"/>
          <w:color w:val="000000"/>
          <w:sz w:val="24"/>
        </w:rPr>
        <w:t>16</w:t>
      </w:r>
      <w:r>
        <w:rPr>
          <w:rFonts w:hint="eastAsia" w:ascii="宋体" w:hAnsi="宋体"/>
          <w:color w:val="000000"/>
          <w:sz w:val="24"/>
        </w:rPr>
        <w:t>项。</w:t>
      </w:r>
    </w:p>
    <w:p>
      <w:pPr>
        <w:pStyle w:val="5"/>
        <w:spacing w:after="0" w:line="360" w:lineRule="auto"/>
        <w:ind w:firstLine="480" w:firstLineChars="200"/>
        <w:rPr>
          <w:rFonts w:ascii="宋体"/>
          <w:color w:val="000000"/>
          <w:sz w:val="24"/>
        </w:rPr>
      </w:pPr>
      <w:r>
        <w:rPr>
          <w:rFonts w:ascii="宋体" w:hAnsi="宋体"/>
          <w:color w:val="000000"/>
          <w:sz w:val="24"/>
        </w:rPr>
        <w:t>8.2</w:t>
      </w:r>
      <w:r>
        <w:rPr>
          <w:rFonts w:hint="eastAsia" w:ascii="宋体"/>
          <w:color w:val="000000"/>
          <w:sz w:val="24"/>
        </w:rPr>
        <w:t>招标答疑会会议纪要将在提交投标文件截止时间15日前在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 xml:space="preserve"> “项目答疑纪要”专区公开发布。答疑纪要一经在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w:t>
      </w:r>
    </w:p>
    <w:p>
      <w:pPr>
        <w:pStyle w:val="5"/>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color w:val="000000"/>
          <w:sz w:val="24"/>
        </w:rPr>
        <w:t>答疑会会议纪要为招标文件的一部分。</w:t>
      </w:r>
    </w:p>
    <w:p>
      <w:pPr>
        <w:pStyle w:val="5"/>
        <w:spacing w:after="0" w:line="360" w:lineRule="auto"/>
        <w:ind w:firstLine="480" w:firstLineChars="200"/>
        <w:rPr>
          <w:rFonts w:ascii="宋体"/>
          <w:color w:val="000000"/>
          <w:sz w:val="24"/>
        </w:rPr>
      </w:pPr>
      <w:r>
        <w:rPr>
          <w:rFonts w:ascii="宋体" w:hAnsi="宋体"/>
          <w:color w:val="000000"/>
          <w:sz w:val="24"/>
        </w:rPr>
        <w:t>8.4</w:t>
      </w:r>
      <w:r>
        <w:rPr>
          <w:rFonts w:hint="eastAsia" w:ascii="宋体" w:hAnsi="宋体"/>
          <w:color w:val="000000"/>
          <w:sz w:val="24"/>
        </w:rPr>
        <w:t>若招标答疑会会议纪要与招标文件有矛盾，以答疑会议纪要最后发出的书面形式的文件为准。</w:t>
      </w:r>
    </w:p>
    <w:p>
      <w:pPr>
        <w:pStyle w:val="5"/>
        <w:spacing w:after="0" w:line="360" w:lineRule="auto"/>
        <w:ind w:firstLine="482" w:firstLineChars="200"/>
        <w:rPr>
          <w:rFonts w:ascii="宋体"/>
          <w:b/>
          <w:bCs/>
          <w:color w:val="000000"/>
          <w:sz w:val="24"/>
        </w:rPr>
      </w:pPr>
      <w:r>
        <w:rPr>
          <w:rFonts w:ascii="宋体" w:hAnsi="宋体"/>
          <w:b/>
          <w:bCs/>
          <w:color w:val="000000"/>
          <w:sz w:val="24"/>
        </w:rPr>
        <w:t>9.</w:t>
      </w:r>
      <w:r>
        <w:rPr>
          <w:rFonts w:hint="eastAsia" w:ascii="宋体" w:hAnsi="宋体"/>
          <w:b/>
          <w:bCs/>
          <w:color w:val="000000"/>
          <w:sz w:val="24"/>
        </w:rPr>
        <w:t>招标文件的澄清与修改</w:t>
      </w:r>
    </w:p>
    <w:p>
      <w:pPr>
        <w:pStyle w:val="5"/>
        <w:spacing w:after="0" w:line="360" w:lineRule="auto"/>
        <w:ind w:firstLine="480" w:firstLineChars="200"/>
        <w:rPr>
          <w:rFonts w:ascii="宋体"/>
          <w:color w:val="000000"/>
          <w:sz w:val="24"/>
        </w:rPr>
      </w:pPr>
      <w:r>
        <w:rPr>
          <w:rFonts w:ascii="宋体" w:hAnsi="宋体"/>
          <w:color w:val="000000"/>
          <w:sz w:val="24"/>
        </w:rPr>
        <w:t>9.1</w:t>
      </w:r>
      <w:r>
        <w:rPr>
          <w:rFonts w:hint="eastAsia" w:ascii="宋体" w:hAnsi="宋体"/>
          <w:color w:val="000000"/>
          <w:sz w:val="24"/>
        </w:rPr>
        <w:t>招标文件发出后</w:t>
      </w:r>
      <w:r>
        <w:rPr>
          <w:rFonts w:ascii="宋体"/>
          <w:color w:val="000000"/>
          <w:sz w:val="24"/>
        </w:rPr>
        <w:t>,</w:t>
      </w:r>
      <w:r>
        <w:rPr>
          <w:rFonts w:hint="eastAsia" w:ascii="宋体" w:hAnsi="宋体"/>
          <w:color w:val="000000"/>
          <w:sz w:val="24"/>
        </w:rPr>
        <w:t>在提交投标文件截止时间15日前，招标人可对招标文件进行必要的澄清或修改。</w:t>
      </w:r>
    </w:p>
    <w:p>
      <w:pPr>
        <w:pStyle w:val="5"/>
        <w:spacing w:after="0" w:line="360" w:lineRule="auto"/>
        <w:ind w:firstLine="480" w:firstLineChars="200"/>
        <w:rPr>
          <w:rFonts w:ascii="宋体"/>
          <w:color w:val="000000"/>
          <w:sz w:val="24"/>
        </w:rPr>
      </w:pPr>
      <w:r>
        <w:rPr>
          <w:rFonts w:ascii="宋体" w:hAnsi="宋体"/>
          <w:color w:val="000000"/>
          <w:sz w:val="24"/>
        </w:rPr>
        <w:t>9.2</w:t>
      </w:r>
      <w:r>
        <w:rPr>
          <w:rFonts w:hint="eastAsia" w:ascii="宋体"/>
          <w:color w:val="000000"/>
          <w:sz w:val="24"/>
        </w:rPr>
        <w:t>招标文件的澄清或修改将在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发布，视作已发放给所有投标人，以</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上网发布时间作为送达时间。</w:t>
      </w:r>
    </w:p>
    <w:p>
      <w:pPr>
        <w:pStyle w:val="5"/>
        <w:spacing w:after="0" w:line="360" w:lineRule="auto"/>
        <w:ind w:firstLine="480" w:firstLineChars="200"/>
        <w:rPr>
          <w:rFonts w:ascii="宋体"/>
          <w:color w:val="000000"/>
          <w:sz w:val="24"/>
        </w:rPr>
      </w:pPr>
      <w:r>
        <w:rPr>
          <w:rFonts w:ascii="宋体" w:hAnsi="宋体"/>
          <w:color w:val="000000"/>
          <w:sz w:val="24"/>
        </w:rPr>
        <w:t>9.3</w:t>
      </w:r>
      <w:r>
        <w:rPr>
          <w:rFonts w:hint="eastAsia" w:ascii="宋体" w:hAnsi="宋体"/>
          <w:color w:val="000000"/>
          <w:sz w:val="24"/>
        </w:rPr>
        <w:t>招标文件的修改内容为招标文件的组成部分。</w:t>
      </w:r>
    </w:p>
    <w:p>
      <w:pPr>
        <w:pStyle w:val="5"/>
        <w:spacing w:after="0" w:line="360" w:lineRule="auto"/>
        <w:ind w:firstLine="480" w:firstLineChars="200"/>
        <w:rPr>
          <w:rFonts w:ascii="宋体"/>
          <w:color w:val="000000"/>
          <w:sz w:val="24"/>
        </w:rPr>
      </w:pPr>
      <w:r>
        <w:rPr>
          <w:rFonts w:ascii="宋体" w:hAnsi="宋体"/>
          <w:color w:val="000000"/>
          <w:sz w:val="24"/>
        </w:rPr>
        <w:t>9.4</w:t>
      </w:r>
      <w:r>
        <w:rPr>
          <w:rFonts w:hint="eastAsia" w:ascii="宋体" w:hAnsi="宋体"/>
          <w:color w:val="000000"/>
          <w:sz w:val="24"/>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000000"/>
          <w:sz w:val="24"/>
        </w:rPr>
      </w:pPr>
      <w:r>
        <w:rPr>
          <w:rFonts w:ascii="宋体" w:hAnsi="宋体"/>
          <w:color w:val="000000"/>
          <w:sz w:val="24"/>
        </w:rPr>
        <w:t>9.5</w:t>
      </w:r>
      <w:r>
        <w:rPr>
          <w:rFonts w:hint="eastAsia" w:ascii="宋体" w:hAnsi="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rPr>
          <w:color w:val="000000"/>
        </w:rPr>
      </w:pPr>
      <w:bookmarkStart w:id="12" w:name="_Toc2272551"/>
      <w:bookmarkStart w:id="13" w:name="_Toc5367"/>
      <w:r>
        <w:rPr>
          <w:rFonts w:hint="eastAsia"/>
          <w:color w:val="000000"/>
        </w:rPr>
        <w:t>（三）投标文件的编制</w:t>
      </w:r>
      <w:bookmarkEnd w:id="12"/>
      <w:bookmarkEnd w:id="13"/>
    </w:p>
    <w:p>
      <w:pPr>
        <w:pStyle w:val="5"/>
        <w:spacing w:after="0" w:line="360" w:lineRule="auto"/>
        <w:ind w:firstLine="482" w:firstLineChars="200"/>
        <w:rPr>
          <w:rFonts w:ascii="宋体"/>
          <w:b/>
          <w:bCs/>
          <w:color w:val="000000"/>
          <w:sz w:val="24"/>
        </w:rPr>
      </w:pPr>
      <w:r>
        <w:rPr>
          <w:rFonts w:ascii="宋体" w:hAnsi="宋体"/>
          <w:b/>
          <w:bCs/>
          <w:color w:val="000000"/>
          <w:sz w:val="24"/>
        </w:rPr>
        <w:t>10</w:t>
      </w:r>
      <w:r>
        <w:rPr>
          <w:rFonts w:hint="eastAsia" w:ascii="宋体" w:hAnsi="宋体"/>
          <w:b/>
          <w:bCs/>
          <w:color w:val="000000"/>
          <w:sz w:val="24"/>
        </w:rPr>
        <w:t>．投标文件的语言及度量衡单位</w:t>
      </w:r>
    </w:p>
    <w:p>
      <w:pPr>
        <w:pStyle w:val="5"/>
        <w:spacing w:after="0" w:line="360" w:lineRule="auto"/>
        <w:ind w:firstLine="480" w:firstLineChars="200"/>
        <w:rPr>
          <w:rFonts w:ascii="宋体"/>
          <w:color w:val="000000"/>
          <w:sz w:val="24"/>
        </w:rPr>
      </w:pPr>
      <w:r>
        <w:rPr>
          <w:rFonts w:ascii="宋体" w:hAnsi="宋体"/>
          <w:color w:val="000000"/>
          <w:sz w:val="24"/>
        </w:rPr>
        <w:t xml:space="preserve">10.1 </w:t>
      </w:r>
      <w:r>
        <w:rPr>
          <w:rFonts w:hint="eastAsia" w:ascii="宋体" w:hAnsi="宋体"/>
          <w:color w:val="000000"/>
          <w:sz w:val="24"/>
        </w:rPr>
        <w:t>投标文件和与投标有关的所有文件均应使用中文。</w:t>
      </w:r>
    </w:p>
    <w:p>
      <w:pPr>
        <w:pStyle w:val="5"/>
        <w:spacing w:after="0" w:line="360" w:lineRule="auto"/>
        <w:ind w:firstLine="480" w:firstLineChars="200"/>
        <w:rPr>
          <w:rFonts w:ascii="宋体"/>
          <w:color w:val="000000"/>
          <w:sz w:val="24"/>
        </w:rPr>
      </w:pPr>
      <w:r>
        <w:rPr>
          <w:rFonts w:ascii="宋体" w:hAnsi="宋体"/>
          <w:color w:val="000000"/>
          <w:sz w:val="24"/>
        </w:rPr>
        <w:t xml:space="preserve">10.2 </w:t>
      </w:r>
      <w:r>
        <w:rPr>
          <w:rFonts w:hint="eastAsia" w:ascii="宋体" w:hAnsi="宋体"/>
          <w:color w:val="000000"/>
          <w:sz w:val="24"/>
        </w:rPr>
        <w:t>除工程规范另有规定外，投标文件使用的度量衡单位，均采用中华人民共和国法定计量单位。</w:t>
      </w:r>
    </w:p>
    <w:p>
      <w:pPr>
        <w:pStyle w:val="5"/>
        <w:spacing w:after="0" w:line="360" w:lineRule="auto"/>
        <w:ind w:firstLine="482" w:firstLineChars="200"/>
        <w:rPr>
          <w:rFonts w:ascii="宋体"/>
          <w:b/>
          <w:bCs/>
          <w:color w:val="000000"/>
          <w:sz w:val="24"/>
        </w:rPr>
      </w:pPr>
      <w:r>
        <w:rPr>
          <w:rFonts w:ascii="宋体" w:hAnsi="宋体"/>
          <w:b/>
          <w:bCs/>
          <w:color w:val="000000"/>
          <w:sz w:val="24"/>
        </w:rPr>
        <w:t>11</w:t>
      </w:r>
      <w:r>
        <w:rPr>
          <w:rFonts w:hint="eastAsia" w:ascii="宋体" w:hAnsi="宋体"/>
          <w:b/>
          <w:bCs/>
          <w:color w:val="000000"/>
          <w:sz w:val="24"/>
        </w:rPr>
        <w:t>．投标文件的组成</w:t>
      </w:r>
    </w:p>
    <w:p>
      <w:pPr>
        <w:pStyle w:val="5"/>
        <w:spacing w:after="0" w:line="360" w:lineRule="auto"/>
        <w:ind w:firstLine="480" w:firstLineChars="200"/>
        <w:rPr>
          <w:rFonts w:ascii="宋体"/>
          <w:b/>
          <w:color w:val="000000"/>
          <w:sz w:val="24"/>
        </w:rPr>
      </w:pPr>
      <w:r>
        <w:rPr>
          <w:rFonts w:ascii="宋体" w:hAnsi="宋体"/>
          <w:color w:val="000000"/>
          <w:sz w:val="24"/>
        </w:rPr>
        <w:t xml:space="preserve">11.1 </w:t>
      </w:r>
      <w:r>
        <w:rPr>
          <w:rFonts w:hint="eastAsia" w:ascii="宋体" w:hAnsi="宋体"/>
          <w:color w:val="000000"/>
          <w:sz w:val="24"/>
        </w:rPr>
        <w:t>投标文件由技术部分（含资格审查文件）和经济部分两部分投标文件组成</w:t>
      </w:r>
      <w:r>
        <w:rPr>
          <w:rFonts w:hint="eastAsia" w:ascii="宋体" w:hAnsi="宋体"/>
          <w:b/>
          <w:color w:val="000000"/>
          <w:sz w:val="24"/>
        </w:rPr>
        <w:t>。</w:t>
      </w:r>
    </w:p>
    <w:p>
      <w:pPr>
        <w:spacing w:line="360" w:lineRule="auto"/>
        <w:ind w:firstLine="480" w:firstLineChars="200"/>
        <w:rPr>
          <w:rFonts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pPr>
        <w:spacing w:line="360" w:lineRule="auto"/>
        <w:ind w:firstLine="480" w:firstLineChars="200"/>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pPr>
        <w:spacing w:line="360" w:lineRule="auto"/>
        <w:ind w:firstLine="480" w:firstLineChars="200"/>
        <w:rPr>
          <w:rFonts w:ascii="宋体"/>
          <w:bCs/>
          <w:color w:val="000000"/>
          <w:sz w:val="24"/>
        </w:rPr>
      </w:pPr>
      <w:r>
        <w:rPr>
          <w:rFonts w:hint="eastAsia" w:ascii="宋体"/>
          <w:bCs/>
          <w:color w:val="000000"/>
          <w:sz w:val="24"/>
        </w:rPr>
        <w:t>11.2.2 资格审查文件：</w:t>
      </w:r>
    </w:p>
    <w:p>
      <w:pPr>
        <w:spacing w:line="360" w:lineRule="auto"/>
        <w:ind w:firstLine="480" w:firstLineChars="200"/>
        <w:rPr>
          <w:rFonts w:ascii="宋体"/>
          <w:bCs/>
          <w:color w:val="000000"/>
          <w:sz w:val="24"/>
        </w:rPr>
      </w:pPr>
      <w:r>
        <w:rPr>
          <w:rFonts w:hint="eastAsia" w:ascii="宋体"/>
          <w:bCs/>
          <w:color w:val="000000"/>
          <w:sz w:val="24"/>
        </w:rPr>
        <w:t xml:space="preserve">（1）投标人声明； </w:t>
      </w:r>
    </w:p>
    <w:p>
      <w:pPr>
        <w:spacing w:line="360" w:lineRule="auto"/>
        <w:ind w:firstLine="480" w:firstLineChars="200"/>
        <w:rPr>
          <w:rFonts w:ascii="宋体"/>
          <w:bCs/>
          <w:color w:val="000000"/>
          <w:sz w:val="24"/>
        </w:rPr>
      </w:pPr>
      <w:r>
        <w:rPr>
          <w:rFonts w:hint="eastAsia" w:ascii="宋体"/>
          <w:bCs/>
          <w:color w:val="000000"/>
          <w:sz w:val="24"/>
        </w:rPr>
        <w:t>（2）法定代表人证明书、法定代表人签字或盖章的本投标文件授权委托证明书；</w:t>
      </w:r>
    </w:p>
    <w:p>
      <w:pPr>
        <w:spacing w:line="360" w:lineRule="auto"/>
        <w:ind w:firstLine="480" w:firstLineChars="200"/>
        <w:rPr>
          <w:rFonts w:ascii="宋体"/>
          <w:bCs/>
          <w:color w:val="000000"/>
          <w:sz w:val="24"/>
        </w:rPr>
      </w:pPr>
      <w:r>
        <w:rPr>
          <w:rFonts w:hint="eastAsia" w:ascii="宋体"/>
          <w:bCs/>
          <w:color w:val="000000"/>
          <w:sz w:val="24"/>
        </w:rPr>
        <w:t>（3）企业营业执照（取自平台内上传件）；</w:t>
      </w:r>
    </w:p>
    <w:p>
      <w:pPr>
        <w:spacing w:line="360" w:lineRule="auto"/>
        <w:ind w:firstLine="480" w:firstLineChars="200"/>
        <w:rPr>
          <w:rFonts w:ascii="宋体"/>
          <w:bCs/>
          <w:color w:val="000000"/>
          <w:sz w:val="24"/>
        </w:rPr>
      </w:pPr>
      <w:r>
        <w:rPr>
          <w:rFonts w:hint="eastAsia" w:ascii="宋体"/>
          <w:bCs/>
          <w:color w:val="000000"/>
          <w:sz w:val="24"/>
        </w:rPr>
        <w:t>（4）企业资质证书（取自平台内上传件）；</w:t>
      </w:r>
    </w:p>
    <w:p>
      <w:pPr>
        <w:spacing w:line="360" w:lineRule="auto"/>
        <w:ind w:firstLine="480" w:firstLineChars="200"/>
        <w:rPr>
          <w:rFonts w:ascii="宋体"/>
          <w:bCs/>
          <w:color w:val="000000"/>
          <w:sz w:val="24"/>
        </w:rPr>
      </w:pPr>
      <w:r>
        <w:rPr>
          <w:rFonts w:hint="eastAsia" w:ascii="宋体"/>
          <w:bCs/>
          <w:color w:val="000000"/>
          <w:sz w:val="24"/>
        </w:rPr>
        <w:t>（5）建筑施工企业安全生产许可证（取自平台内上传件）；</w:t>
      </w:r>
    </w:p>
    <w:p>
      <w:pPr>
        <w:spacing w:line="360" w:lineRule="auto"/>
        <w:ind w:firstLine="480" w:firstLineChars="200"/>
        <w:rPr>
          <w:rFonts w:ascii="宋体" w:hAnsi="宋体"/>
          <w:bCs/>
          <w:color w:val="000000"/>
          <w:sz w:val="24"/>
          <w:szCs w:val="24"/>
        </w:rPr>
      </w:pPr>
      <w:r>
        <w:rPr>
          <w:rFonts w:hint="eastAsia" w:ascii="宋体"/>
          <w:bCs/>
          <w:color w:val="000000"/>
          <w:sz w:val="24"/>
        </w:rPr>
        <w:t>（6）</w:t>
      </w:r>
      <w:r>
        <w:rPr>
          <w:rFonts w:hint="eastAsia" w:ascii="宋体" w:hAnsi="宋体"/>
          <w:bCs/>
          <w:color w:val="000000"/>
          <w:sz w:val="24"/>
          <w:szCs w:val="24"/>
        </w:rPr>
        <w:t>项目负责人（按网上投标登记时选择拟投标的项目负责人）</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（7）专职安全员（按网上投标登记时选择拟投标的专职安全员）</w:t>
      </w:r>
    </w:p>
    <w:p>
      <w:pPr>
        <w:spacing w:line="360" w:lineRule="auto"/>
        <w:ind w:firstLine="480" w:firstLineChars="200"/>
        <w:rPr>
          <w:rFonts w:ascii="宋体"/>
          <w:bCs/>
          <w:color w:val="000000"/>
          <w:sz w:val="24"/>
        </w:rPr>
      </w:pPr>
      <w:r>
        <w:rPr>
          <w:rFonts w:hint="eastAsia" w:ascii="宋体"/>
          <w:bCs/>
          <w:color w:val="000000"/>
          <w:sz w:val="24"/>
        </w:rPr>
        <w:t>（8）拟委托技术负责人的相关证书、资料（具体要求由招标人明确）</w:t>
      </w:r>
    </w:p>
    <w:p>
      <w:pPr>
        <w:spacing w:line="360" w:lineRule="auto"/>
        <w:ind w:firstLine="480" w:firstLineChars="200"/>
        <w:rPr>
          <w:rFonts w:ascii="宋体"/>
          <w:bCs/>
          <w:color w:val="000000"/>
          <w:sz w:val="24"/>
        </w:rPr>
      </w:pPr>
      <w:r>
        <w:rPr>
          <w:rFonts w:hint="eastAsia" w:ascii="宋体"/>
          <w:bCs/>
          <w:color w:val="000000"/>
          <w:sz w:val="24"/>
        </w:rPr>
        <w:t xml:space="preserve">（9）拟委派项目负责人的建造师注册证书（取自平台内上传件）； </w:t>
      </w:r>
    </w:p>
    <w:p>
      <w:pPr>
        <w:spacing w:line="360" w:lineRule="auto"/>
        <w:ind w:firstLine="480" w:firstLineChars="200"/>
        <w:rPr>
          <w:rFonts w:ascii="宋体"/>
          <w:bCs/>
          <w:color w:val="000000"/>
          <w:sz w:val="24"/>
        </w:rPr>
      </w:pPr>
      <w:r>
        <w:rPr>
          <w:rFonts w:hint="eastAsia" w:ascii="宋体"/>
          <w:bCs/>
          <w:color w:val="000000"/>
          <w:sz w:val="24"/>
        </w:rPr>
        <w:t>（10）项目负责人安全</w:t>
      </w:r>
      <w:r>
        <w:rPr>
          <w:rFonts w:hint="eastAsia" w:ascii="宋体"/>
          <w:bCs/>
          <w:color w:val="000000"/>
          <w:sz w:val="24"/>
          <w:lang w:val="en-US" w:eastAsia="zh-CN"/>
        </w:rPr>
        <w:t>生产</w:t>
      </w:r>
      <w:r>
        <w:rPr>
          <w:rFonts w:hint="eastAsia" w:ascii="宋体"/>
          <w:bCs/>
          <w:color w:val="000000"/>
          <w:sz w:val="24"/>
        </w:rPr>
        <w:t>考核合格证明或在有效期内的安全考核合格证书（B类）或建筑施工企业项目负责人安全生产考核合格证书（取自平台内上传件）</w:t>
      </w:r>
      <w:r>
        <w:rPr>
          <w:rFonts w:hint="eastAsia" w:ascii="宋体"/>
          <w:bCs/>
          <w:color w:val="000000"/>
          <w:sz w:val="24"/>
          <w:szCs w:val="24"/>
        </w:rPr>
        <w:t>；</w:t>
      </w:r>
    </w:p>
    <w:p>
      <w:pPr>
        <w:spacing w:line="360" w:lineRule="auto"/>
        <w:ind w:firstLine="480" w:firstLineChars="200"/>
        <w:rPr>
          <w:rFonts w:ascii="宋体"/>
          <w:bCs/>
          <w:color w:val="000000"/>
          <w:sz w:val="24"/>
          <w:szCs w:val="24"/>
        </w:rPr>
      </w:pPr>
      <w:r>
        <w:rPr>
          <w:rFonts w:hint="eastAsia" w:ascii="宋体"/>
          <w:bCs/>
          <w:color w:val="000000"/>
          <w:sz w:val="24"/>
        </w:rPr>
        <w:t>（11）专职安全员须具有在有效期内的安全考核合格证书（C类）或建筑施工企业专职安全生产管理人员安全生产考核合格证书</w:t>
      </w:r>
      <w:r>
        <w:rPr>
          <w:rFonts w:hint="eastAsia" w:ascii="宋体"/>
          <w:bCs/>
          <w:color w:val="000000"/>
          <w:sz w:val="24"/>
          <w:szCs w:val="24"/>
        </w:rPr>
        <w:t>（取自平台内上传件）；</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360" w:lineRule="auto"/>
        <w:ind w:firstLine="480" w:firstLineChars="200"/>
        <w:rPr>
          <w:rFonts w:ascii="宋体"/>
          <w:bCs/>
          <w:sz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pPr>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pPr>
        <w:spacing w:line="360" w:lineRule="auto"/>
        <w:ind w:firstLine="480" w:firstLineChars="200"/>
        <w:rPr>
          <w:rFonts w:ascii="宋体"/>
          <w:color w:val="000000"/>
          <w:sz w:val="24"/>
        </w:rPr>
      </w:pPr>
      <w:r>
        <w:rPr>
          <w:rFonts w:ascii="宋体" w:hAnsi="宋体"/>
          <w:color w:val="000000"/>
          <w:sz w:val="24"/>
        </w:rPr>
        <w:t>11.2.4</w:t>
      </w:r>
      <w:r>
        <w:rPr>
          <w:rFonts w:hint="eastAsia" w:ascii="宋体" w:hAnsi="宋体"/>
          <w:color w:val="000000"/>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000000"/>
          <w:sz w:val="24"/>
        </w:rPr>
      </w:pPr>
      <w:r>
        <w:rPr>
          <w:rFonts w:ascii="宋体" w:hAnsi="宋体"/>
          <w:color w:val="000000"/>
          <w:sz w:val="24"/>
        </w:rPr>
        <w:t>11.2.5</w:t>
      </w:r>
      <w:r>
        <w:rPr>
          <w:rFonts w:hint="eastAsia" w:ascii="宋体" w:hAnsi="宋体"/>
          <w:color w:val="000000"/>
          <w:sz w:val="24"/>
        </w:rPr>
        <w:t>施工组织设计或施工方案。</w:t>
      </w:r>
    </w:p>
    <w:p>
      <w:pPr>
        <w:tabs>
          <w:tab w:val="left" w:pos="1125"/>
        </w:tabs>
        <w:spacing w:line="360" w:lineRule="auto"/>
        <w:ind w:firstLine="480" w:firstLineChars="200"/>
        <w:rPr>
          <w:rFonts w:ascii="宋体"/>
          <w:color w:val="000000"/>
          <w:sz w:val="24"/>
        </w:rPr>
      </w:pPr>
      <w:r>
        <w:rPr>
          <w:rFonts w:ascii="宋体" w:hAnsi="宋体"/>
          <w:color w:val="000000"/>
          <w:sz w:val="24"/>
        </w:rPr>
        <w:t>11.2.</w:t>
      </w:r>
      <w:r>
        <w:rPr>
          <w:rFonts w:hint="eastAsia" w:ascii="宋体" w:hAnsi="宋体"/>
          <w:color w:val="000000"/>
          <w:sz w:val="24"/>
        </w:rPr>
        <w:t>6按照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pPr>
        <w:spacing w:line="360" w:lineRule="auto"/>
        <w:ind w:firstLine="480" w:firstLineChars="200"/>
        <w:rPr>
          <w:rFonts w:ascii="宋体"/>
          <w:color w:val="000000"/>
          <w:sz w:val="24"/>
        </w:rPr>
      </w:pPr>
      <w:r>
        <w:rPr>
          <w:rFonts w:ascii="宋体" w:hAnsi="宋体"/>
          <w:color w:val="000000"/>
          <w:sz w:val="24"/>
        </w:rPr>
        <w:t>11.3.2</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（4）单项工程投标报价汇总表；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pPr>
        <w:tabs>
          <w:tab w:val="left" w:pos="1125"/>
        </w:tabs>
        <w:spacing w:line="360" w:lineRule="auto"/>
        <w:ind w:firstLine="480" w:firstLineChars="200"/>
        <w:rPr>
          <w:rFonts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p>
    <w:p>
      <w:pPr>
        <w:tabs>
          <w:tab w:val="left" w:pos="1125"/>
        </w:tabs>
        <w:spacing w:line="360" w:lineRule="auto"/>
        <w:ind w:firstLine="480" w:firstLineChars="200"/>
        <w:rPr>
          <w:rFonts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000000"/>
          <w:sz w:val="24"/>
        </w:rPr>
      </w:pPr>
      <w:r>
        <w:rPr>
          <w:rFonts w:ascii="宋体" w:hAnsi="宋体"/>
          <w:b/>
          <w:bCs/>
          <w:color w:val="000000"/>
          <w:sz w:val="24"/>
        </w:rPr>
        <w:t>12</w:t>
      </w:r>
      <w:r>
        <w:rPr>
          <w:rFonts w:hint="eastAsia" w:ascii="宋体" w:hAnsi="宋体"/>
          <w:b/>
          <w:bCs/>
          <w:color w:val="000000"/>
          <w:sz w:val="24"/>
        </w:rPr>
        <w:t>．投标文件格式</w:t>
      </w:r>
    </w:p>
    <w:p>
      <w:pPr>
        <w:pStyle w:val="5"/>
        <w:spacing w:after="0" w:line="360" w:lineRule="auto"/>
        <w:ind w:firstLine="480" w:firstLineChars="200"/>
        <w:rPr>
          <w:rFonts w:ascii="宋体" w:hAnsi="宋体"/>
          <w:color w:val="000000"/>
          <w:sz w:val="24"/>
        </w:rPr>
      </w:pPr>
      <w:r>
        <w:rPr>
          <w:rFonts w:ascii="宋体" w:hAnsi="宋体"/>
          <w:color w:val="000000"/>
          <w:sz w:val="24"/>
        </w:rPr>
        <w:t xml:space="preserve">12.1 </w:t>
      </w:r>
      <w:r>
        <w:rPr>
          <w:rFonts w:hint="eastAsia" w:ascii="宋体" w:hAnsi="宋体"/>
          <w:color w:val="000000"/>
          <w:sz w:val="24"/>
        </w:rPr>
        <w:t>投标文件包括本须知第</w:t>
      </w:r>
      <w:r>
        <w:rPr>
          <w:rFonts w:ascii="宋体" w:hAnsi="宋体"/>
          <w:color w:val="000000"/>
          <w:sz w:val="24"/>
        </w:rPr>
        <w:t>11</w:t>
      </w:r>
      <w:r>
        <w:rPr>
          <w:rFonts w:hint="eastAsia" w:ascii="宋体" w:hAnsi="宋体"/>
          <w:color w:val="000000"/>
          <w:sz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000000"/>
          <w:sz w:val="24"/>
        </w:rPr>
      </w:pP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pPr>
        <w:pStyle w:val="5"/>
        <w:spacing w:after="0" w:line="360" w:lineRule="auto"/>
        <w:ind w:firstLine="480" w:firstLineChars="200"/>
        <w:rPr>
          <w:rFonts w:ascii="宋体" w:hAnsi="宋体"/>
          <w:color w:val="000000"/>
          <w:sz w:val="24"/>
        </w:rPr>
      </w:pPr>
      <w:r>
        <w:rPr>
          <w:rFonts w:hint="eastAsia" w:ascii="宋体" w:hAnsi="宋体"/>
          <w:color w:val="000000"/>
          <w:sz w:val="24"/>
        </w:rPr>
        <w:t xml:space="preserve">12.3 </w:t>
      </w:r>
      <w:r>
        <w:rPr>
          <w:rFonts w:hint="eastAsia" w:ascii="宋体" w:hAnsi="宋体"/>
          <w:bCs/>
          <w:color w:val="000000"/>
          <w:sz w:val="24"/>
          <w:szCs w:val="24"/>
        </w:rPr>
        <w:t>投标文件应按</w:t>
      </w:r>
      <w:r>
        <w:rPr>
          <w:rFonts w:hint="eastAsia" w:ascii="宋体" w:hAnsi="宋体"/>
          <w:color w:val="000000"/>
          <w:sz w:val="24"/>
        </w:rPr>
        <w:t>照交易平台关于全流程电子化项目的相关指南进行编制，详见：</w:t>
      </w:r>
      <w:r>
        <w:rPr>
          <w:color w:val="000000"/>
          <w:sz w:val="24"/>
          <w:szCs w:val="24"/>
          <w:u w:val="single"/>
        </w:rPr>
        <w:t xml:space="preserve">       </w:t>
      </w:r>
      <w:r>
        <w:rPr>
          <w:rFonts w:hint="eastAsia"/>
          <w:color w:val="000000"/>
          <w:sz w:val="24"/>
          <w:szCs w:val="24"/>
          <w:u w:val="single"/>
        </w:rPr>
        <w:t xml:space="preserve">     </w:t>
      </w:r>
      <w:r>
        <w:rPr>
          <w:rFonts w:hint="eastAsia" w:ascii="宋体" w:hAnsi="宋体"/>
          <w:color w:val="000000"/>
          <w:sz w:val="24"/>
        </w:rPr>
        <w:t xml:space="preserve">。               </w:t>
      </w:r>
    </w:p>
    <w:p>
      <w:pPr>
        <w:pStyle w:val="5"/>
        <w:spacing w:after="0" w:line="360" w:lineRule="auto"/>
        <w:ind w:firstLine="0"/>
        <w:rPr>
          <w:rFonts w:ascii="宋体" w:hAnsi="宋体"/>
          <w:color w:val="000000"/>
          <w:sz w:val="24"/>
        </w:rPr>
      </w:pPr>
      <w:r>
        <w:rPr>
          <w:rFonts w:hint="eastAsia" w:ascii="宋体" w:hAnsi="宋体"/>
          <w:bCs/>
          <w:color w:val="000000"/>
          <w:sz w:val="24"/>
          <w:szCs w:val="24"/>
        </w:rPr>
        <w:t>如不按上述要求编制引起系统无法检索、读取相关信息的，其后果由投标人承担。</w:t>
      </w:r>
    </w:p>
    <w:p>
      <w:pPr>
        <w:pStyle w:val="5"/>
        <w:spacing w:after="0" w:line="360" w:lineRule="auto"/>
        <w:ind w:firstLine="482" w:firstLineChars="200"/>
        <w:rPr>
          <w:rFonts w:ascii="宋体"/>
          <w:b/>
          <w:bCs/>
          <w:color w:val="000000"/>
          <w:sz w:val="24"/>
        </w:rPr>
      </w:pPr>
      <w:r>
        <w:rPr>
          <w:rFonts w:ascii="宋体" w:hAnsi="宋体"/>
          <w:b/>
          <w:bCs/>
          <w:color w:val="000000"/>
          <w:sz w:val="24"/>
        </w:rPr>
        <w:t>13</w:t>
      </w:r>
      <w:r>
        <w:rPr>
          <w:rFonts w:hint="eastAsia" w:ascii="宋体" w:hAnsi="宋体"/>
          <w:b/>
          <w:bCs/>
          <w:color w:val="000000"/>
          <w:sz w:val="24"/>
        </w:rPr>
        <w:t>．投标报价及造价承包和变更结算方式</w:t>
      </w:r>
    </w:p>
    <w:p>
      <w:pPr>
        <w:pStyle w:val="5"/>
        <w:spacing w:after="0" w:line="360" w:lineRule="auto"/>
        <w:ind w:firstLine="480" w:firstLineChars="200"/>
        <w:rPr>
          <w:rFonts w:ascii="宋体"/>
          <w:color w:val="000000"/>
          <w:sz w:val="24"/>
        </w:rPr>
      </w:pPr>
      <w:r>
        <w:rPr>
          <w:rFonts w:ascii="宋体" w:hAnsi="宋体"/>
          <w:color w:val="000000"/>
          <w:sz w:val="24"/>
        </w:rPr>
        <w:t xml:space="preserve">13.1 </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项所规定的方式。投标报价（含单价及总价）精确到“分”。</w:t>
      </w:r>
    </w:p>
    <w:p>
      <w:pPr>
        <w:pStyle w:val="5"/>
        <w:spacing w:after="0" w:line="360" w:lineRule="auto"/>
        <w:ind w:firstLine="480" w:firstLineChars="200"/>
        <w:rPr>
          <w:rFonts w:ascii="宋体"/>
          <w:color w:val="000000"/>
          <w:sz w:val="24"/>
        </w:rPr>
      </w:pPr>
      <w:r>
        <w:rPr>
          <w:rFonts w:ascii="宋体" w:hAnsi="宋体"/>
          <w:color w:val="000000"/>
          <w:sz w:val="24"/>
        </w:rPr>
        <w:t>13.2</w:t>
      </w:r>
      <w:r>
        <w:rPr>
          <w:rFonts w:hint="eastAsia" w:ascii="宋体" w:hAnsi="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000000"/>
          <w:sz w:val="24"/>
        </w:rPr>
      </w:pPr>
      <w:r>
        <w:rPr>
          <w:rFonts w:ascii="宋体" w:hAnsi="宋体"/>
          <w:color w:val="000000"/>
          <w:sz w:val="24"/>
        </w:rPr>
        <w:t>13.3</w:t>
      </w:r>
      <w:r>
        <w:rPr>
          <w:rFonts w:hint="eastAsia" w:ascii="宋体" w:hAnsi="宋体"/>
          <w:color w:val="000000"/>
          <w:sz w:val="24"/>
        </w:rPr>
        <w:t>投标人的投标报价，应是按照投标须知前附表第</w:t>
      </w:r>
      <w:r>
        <w:rPr>
          <w:rFonts w:ascii="宋体" w:hAnsi="宋体"/>
          <w:color w:val="000000"/>
          <w:sz w:val="24"/>
        </w:rPr>
        <w:t>8</w:t>
      </w:r>
      <w:r>
        <w:rPr>
          <w:rFonts w:hint="eastAsia" w:ascii="宋体" w:hAnsi="宋体"/>
          <w:color w:val="000000"/>
          <w:sz w:val="24"/>
        </w:rPr>
        <w:t>项的工期要求，在投标须知前附表第</w:t>
      </w:r>
      <w:r>
        <w:rPr>
          <w:rFonts w:ascii="宋体" w:hAnsi="宋体"/>
          <w:color w:val="000000"/>
          <w:sz w:val="24"/>
        </w:rPr>
        <w:t>3</w:t>
      </w:r>
      <w:r>
        <w:rPr>
          <w:rFonts w:hint="eastAsia" w:ascii="宋体" w:hAnsi="宋体"/>
          <w:color w:val="000000"/>
          <w:sz w:val="24"/>
        </w:rPr>
        <w:t>项的建设地点，完成投标须知前附表第</w:t>
      </w:r>
      <w:r>
        <w:rPr>
          <w:rFonts w:ascii="宋体" w:hAnsi="宋体"/>
          <w:color w:val="000000"/>
          <w:sz w:val="24"/>
        </w:rPr>
        <w:t>7</w:t>
      </w:r>
      <w:r>
        <w:rPr>
          <w:rFonts w:hint="eastAsia" w:ascii="宋体" w:hAnsi="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sz w:val="24"/>
        </w:rPr>
      </w:pPr>
      <w:r>
        <w:rPr>
          <w:rFonts w:ascii="宋体" w:hAnsi="宋体"/>
          <w:color w:val="000000"/>
          <w:sz w:val="24"/>
        </w:rPr>
        <w:t>13.4</w:t>
      </w:r>
      <w:r>
        <w:rPr>
          <w:rFonts w:hint="eastAsia" w:ascii="宋体" w:hAnsi="宋体"/>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sz w:val="24"/>
        </w:rPr>
        <w:t>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000000"/>
          <w:sz w:val="24"/>
          <w:szCs w:val="24"/>
        </w:rPr>
      </w:pPr>
      <w:r>
        <w:rPr>
          <w:rFonts w:ascii="宋体" w:hAnsi="宋体"/>
          <w:color w:val="000000"/>
          <w:sz w:val="24"/>
        </w:rPr>
        <w:t>13.9</w:t>
      </w:r>
      <w:r>
        <w:rPr>
          <w:rFonts w:hint="eastAsia" w:ascii="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color w:val="000000"/>
          <w:sz w:val="24"/>
        </w:rPr>
      </w:pPr>
      <w:r>
        <w:rPr>
          <w:rFonts w:ascii="宋体" w:hAnsi="宋体"/>
          <w:color w:val="000000"/>
          <w:sz w:val="24"/>
        </w:rPr>
        <w:t xml:space="preserve">15.2 </w:t>
      </w:r>
      <w:r>
        <w:rPr>
          <w:rFonts w:hint="eastAsia" w:ascii="宋体" w:hAnsi="宋体"/>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hint="eastAsia" w:ascii="宋体" w:hAnsi="宋体"/>
          <w:color w:val="000000"/>
          <w:sz w:val="24"/>
        </w:rPr>
        <w:t>条关于投标保证金的退还与不予退还的规定仍然适用。</w:t>
      </w:r>
    </w:p>
    <w:p>
      <w:pPr>
        <w:pStyle w:val="5"/>
        <w:spacing w:after="0" w:line="360" w:lineRule="auto"/>
        <w:ind w:firstLine="482" w:firstLineChars="200"/>
        <w:rPr>
          <w:rFonts w:ascii="宋体"/>
          <w:b/>
          <w:bCs/>
          <w:color w:val="000000"/>
          <w:sz w:val="24"/>
        </w:rPr>
      </w:pPr>
      <w:r>
        <w:rPr>
          <w:rFonts w:ascii="宋体" w:hAnsi="宋体"/>
          <w:b/>
          <w:bCs/>
          <w:color w:val="000000"/>
          <w:sz w:val="24"/>
        </w:rPr>
        <w:t>16</w:t>
      </w:r>
      <w:r>
        <w:rPr>
          <w:rFonts w:hint="eastAsia" w:ascii="宋体" w:hAnsi="宋体"/>
          <w:b/>
          <w:bCs/>
          <w:color w:val="000000"/>
          <w:sz w:val="24"/>
        </w:rPr>
        <w:t>．投标保证金</w:t>
      </w:r>
    </w:p>
    <w:p>
      <w:pPr>
        <w:spacing w:line="360" w:lineRule="auto"/>
        <w:ind w:firstLine="480" w:firstLineChars="200"/>
        <w:rPr>
          <w:rFonts w:ascii="宋体" w:hAnsi="宋体"/>
          <w:color w:val="000000"/>
          <w:sz w:val="24"/>
        </w:rPr>
      </w:pPr>
      <w:r>
        <w:rPr>
          <w:rFonts w:ascii="宋体" w:hAnsi="宋体"/>
          <w:color w:val="000000"/>
          <w:sz w:val="24"/>
        </w:rPr>
        <w:t>16.1</w:t>
      </w:r>
      <w:r>
        <w:rPr>
          <w:rFonts w:hint="eastAsia" w:ascii="宋体" w:hAnsi="宋体"/>
          <w:color w:val="000000"/>
          <w:sz w:val="24"/>
        </w:rPr>
        <w:t>投标人应按投标须知前附表第</w:t>
      </w:r>
      <w:r>
        <w:rPr>
          <w:rFonts w:ascii="宋体" w:hAnsi="宋体"/>
          <w:color w:val="000000"/>
          <w:sz w:val="24"/>
        </w:rPr>
        <w:t>14</w:t>
      </w:r>
      <w:r>
        <w:rPr>
          <w:rFonts w:hint="eastAsia" w:ascii="宋体" w:hAnsi="宋体"/>
          <w:color w:val="000000"/>
          <w:sz w:val="24"/>
        </w:rPr>
        <w:t>项所述金额和时间递交</w:t>
      </w:r>
      <w:r>
        <w:rPr>
          <w:rFonts w:hint="eastAsia" w:ascii="宋体" w:hAnsi="宋体"/>
          <w:bCs/>
          <w:color w:val="000000"/>
          <w:sz w:val="24"/>
        </w:rPr>
        <w:t>投标保证金</w:t>
      </w:r>
      <w:r>
        <w:rPr>
          <w:rFonts w:hint="eastAsia" w:ascii="宋体" w:hAnsi="宋体"/>
          <w:color w:val="000000"/>
          <w:sz w:val="24"/>
        </w:rPr>
        <w:t>。招标人应当允许投标人自主选择现金、银行保函、保证保险、专业工程担保公司担保等方式缴纳投标保证金。</w:t>
      </w:r>
    </w:p>
    <w:p>
      <w:pPr>
        <w:spacing w:line="360" w:lineRule="auto"/>
        <w:ind w:firstLine="480" w:firstLineChars="200"/>
        <w:rPr>
          <w:rFonts w:ascii="宋体" w:hAnsi="宋体"/>
          <w:color w:val="000000"/>
          <w:sz w:val="24"/>
        </w:rPr>
      </w:pPr>
      <w:r>
        <w:rPr>
          <w:rFonts w:hint="eastAsia" w:ascii="宋体" w:hAnsi="宋体"/>
          <w:color w:val="000000"/>
          <w:sz w:val="24"/>
        </w:rPr>
        <w:t>16.1.1 采用现金或者支票形式提交的，投标保证金须从投标人的银行基本账户转出。</w:t>
      </w:r>
    </w:p>
    <w:p>
      <w:pPr>
        <w:spacing w:line="360" w:lineRule="auto"/>
        <w:ind w:firstLine="480" w:firstLineChars="200"/>
        <w:rPr>
          <w:rFonts w:ascii="宋体" w:hAnsi="宋体"/>
          <w:color w:val="000000"/>
          <w:sz w:val="24"/>
        </w:rPr>
      </w:pPr>
      <w:r>
        <w:rPr>
          <w:rFonts w:hint="eastAsia" w:ascii="宋体" w:hAnsi="宋体"/>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000000"/>
          <w:sz w:val="24"/>
        </w:rPr>
      </w:pPr>
      <w:r>
        <w:rPr>
          <w:rFonts w:hint="eastAsia" w:ascii="宋体" w:hAnsi="宋体"/>
          <w:color w:val="000000"/>
          <w:sz w:val="24"/>
        </w:rPr>
        <w:t>16.1.3 采用电子形式的保函、担保或保证保险提交投标保证金的，应在招标文件中明确电子递交途径。</w:t>
      </w:r>
    </w:p>
    <w:p>
      <w:pPr>
        <w:spacing w:line="360" w:lineRule="auto"/>
        <w:ind w:firstLine="480" w:firstLineChars="200"/>
        <w:rPr>
          <w:rFonts w:ascii="宋体" w:hAnsi="宋体"/>
          <w:color w:val="000000"/>
          <w:sz w:val="24"/>
        </w:rPr>
      </w:pPr>
      <w:r>
        <w:rPr>
          <w:rFonts w:hint="eastAsia" w:ascii="宋体" w:hAnsi="宋体"/>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000000"/>
          <w:sz w:val="24"/>
        </w:rPr>
      </w:pPr>
      <w:r>
        <w:rPr>
          <w:rFonts w:hint="eastAsia" w:ascii="宋体" w:hAnsi="宋体"/>
          <w:color w:val="000000"/>
          <w:sz w:val="24"/>
        </w:rPr>
        <w:t>16.3投标保证金应依据法律法规的相关规定退还。</w:t>
      </w:r>
    </w:p>
    <w:p>
      <w:pPr>
        <w:spacing w:line="360" w:lineRule="auto"/>
        <w:ind w:firstLine="480" w:firstLineChars="200"/>
        <w:rPr>
          <w:rFonts w:ascii="宋体" w:hAnsi="宋体"/>
          <w:color w:val="000000"/>
          <w:sz w:val="24"/>
        </w:rPr>
      </w:pPr>
      <w:r>
        <w:rPr>
          <w:rFonts w:hint="eastAsia" w:ascii="宋体" w:hAnsi="宋体"/>
          <w:color w:val="000000"/>
          <w:sz w:val="24"/>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000000"/>
          <w:sz w:val="24"/>
        </w:rPr>
      </w:pPr>
      <w:r>
        <w:rPr>
          <w:rFonts w:hint="eastAsia" w:ascii="宋体" w:hAnsi="宋体"/>
          <w:color w:val="000000"/>
          <w:sz w:val="24"/>
        </w:rPr>
        <w:t>16.4.1因投标人原因造成投标文件未解密的；</w:t>
      </w:r>
    </w:p>
    <w:p>
      <w:pPr>
        <w:spacing w:line="360" w:lineRule="auto"/>
        <w:ind w:firstLine="480" w:firstLineChars="200"/>
        <w:rPr>
          <w:rFonts w:ascii="宋体" w:hAnsi="宋体"/>
          <w:color w:val="000000"/>
          <w:sz w:val="24"/>
        </w:rPr>
      </w:pPr>
      <w:r>
        <w:rPr>
          <w:rFonts w:hint="eastAsia" w:ascii="宋体" w:hAnsi="宋体"/>
          <w:color w:val="000000"/>
          <w:sz w:val="24"/>
        </w:rPr>
        <w:t>16.4.2投标人在投标有效期内撤销投标文件；</w:t>
      </w:r>
    </w:p>
    <w:p>
      <w:pPr>
        <w:spacing w:line="360" w:lineRule="auto"/>
        <w:ind w:firstLine="480" w:firstLineChars="200"/>
        <w:rPr>
          <w:rFonts w:ascii="宋体" w:hAnsi="宋体"/>
          <w:color w:val="000000"/>
          <w:sz w:val="24"/>
        </w:rPr>
      </w:pPr>
      <w:r>
        <w:rPr>
          <w:rFonts w:hint="eastAsia" w:ascii="宋体" w:hAnsi="宋体"/>
          <w:color w:val="000000"/>
          <w:sz w:val="24"/>
        </w:rPr>
        <w:t>16.4.3中标人未能在规定期限内按要求提交履约担保；</w:t>
      </w:r>
    </w:p>
    <w:p>
      <w:pPr>
        <w:spacing w:line="360" w:lineRule="auto"/>
        <w:ind w:firstLine="480" w:firstLineChars="200"/>
        <w:rPr>
          <w:rFonts w:ascii="宋体" w:hAnsi="宋体"/>
          <w:color w:val="000000"/>
          <w:sz w:val="24"/>
        </w:rPr>
      </w:pPr>
      <w:r>
        <w:rPr>
          <w:rFonts w:hint="eastAsia" w:ascii="宋体" w:hAnsi="宋体"/>
          <w:color w:val="000000"/>
          <w:sz w:val="24"/>
        </w:rPr>
        <w:t>16.4.4中标人未能在规定期限内签署合同协议。</w:t>
      </w:r>
    </w:p>
    <w:p>
      <w:pPr>
        <w:spacing w:line="360" w:lineRule="auto"/>
        <w:ind w:firstLine="480" w:firstLineChars="200"/>
        <w:rPr>
          <w:rFonts w:ascii="宋体" w:hAnsi="宋体"/>
          <w:color w:val="000000"/>
          <w:sz w:val="24"/>
        </w:rPr>
      </w:pPr>
      <w:r>
        <w:rPr>
          <w:rFonts w:hint="eastAsia" w:ascii="宋体" w:hAnsi="宋体"/>
          <w:color w:val="000000"/>
          <w:sz w:val="24"/>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000000"/>
          <w:sz w:val="24"/>
        </w:rPr>
      </w:pPr>
      <w:r>
        <w:rPr>
          <w:rFonts w:hint="eastAsia" w:ascii="宋体" w:hAnsi="宋体"/>
          <w:color w:val="000000"/>
          <w:sz w:val="24"/>
        </w:rPr>
        <w:t>16.5.1投标人存在16.4条款所列情形且投标人提交的保函、担保或保证保险无法兑付的；</w:t>
      </w:r>
    </w:p>
    <w:p>
      <w:pPr>
        <w:spacing w:line="360" w:lineRule="auto"/>
        <w:ind w:firstLine="480" w:firstLineChars="200"/>
        <w:rPr>
          <w:rFonts w:ascii="宋体" w:hAnsi="宋体"/>
          <w:color w:val="000000"/>
          <w:sz w:val="24"/>
        </w:rPr>
      </w:pPr>
      <w:r>
        <w:rPr>
          <w:rFonts w:hint="eastAsia" w:ascii="宋体" w:hAnsi="宋体"/>
          <w:color w:val="000000"/>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000000"/>
          <w:sz w:val="24"/>
        </w:rPr>
      </w:pPr>
      <w:r>
        <w:rPr>
          <w:rFonts w:hint="eastAsia" w:ascii="宋体" w:hAnsi="宋体"/>
          <w:color w:val="000000"/>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000000"/>
          <w:sz w:val="24"/>
        </w:rPr>
      </w:pPr>
      <w:r>
        <w:rPr>
          <w:rFonts w:hint="eastAsia" w:ascii="宋体" w:hAnsi="宋体"/>
          <w:color w:val="000000"/>
          <w:sz w:val="24"/>
        </w:rPr>
        <w:t>16.5.3按招标文件要求免于提供投标保证金的投标人存在16.4条款所列情形的。</w:t>
      </w:r>
    </w:p>
    <w:p>
      <w:pPr>
        <w:spacing w:line="360" w:lineRule="auto"/>
        <w:ind w:firstLine="480" w:firstLineChars="200"/>
        <w:rPr>
          <w:rFonts w:ascii="宋体"/>
          <w:color w:val="000000"/>
          <w:sz w:val="24"/>
        </w:rPr>
      </w:pPr>
      <w:r>
        <w:rPr>
          <w:rFonts w:hint="eastAsia" w:ascii="宋体" w:hAnsi="宋体"/>
          <w:color w:val="000000"/>
          <w:sz w:val="24"/>
        </w:rPr>
        <w:t>注：16.5.3款由招标人二选一，需在招标文件中明确。</w:t>
      </w:r>
    </w:p>
    <w:p>
      <w:pPr>
        <w:pStyle w:val="5"/>
        <w:spacing w:after="0" w:line="360" w:lineRule="auto"/>
        <w:ind w:firstLine="482" w:firstLineChars="200"/>
        <w:rPr>
          <w:rFonts w:ascii="宋体"/>
          <w:b/>
          <w:bCs/>
          <w:color w:val="000000"/>
          <w:sz w:val="24"/>
        </w:rPr>
      </w:pPr>
      <w:r>
        <w:rPr>
          <w:rFonts w:ascii="宋体" w:hAnsi="宋体"/>
          <w:b/>
          <w:bCs/>
          <w:color w:val="000000"/>
          <w:sz w:val="24"/>
        </w:rPr>
        <w:t>17</w:t>
      </w:r>
      <w:r>
        <w:rPr>
          <w:rFonts w:hint="eastAsia" w:ascii="宋体" w:hAnsi="宋体"/>
          <w:b/>
          <w:bCs/>
          <w:color w:val="000000"/>
          <w:sz w:val="24"/>
        </w:rPr>
        <w:t>．投标文件的签署</w:t>
      </w:r>
    </w:p>
    <w:p>
      <w:pPr>
        <w:spacing w:line="360" w:lineRule="auto"/>
        <w:ind w:firstLine="480" w:firstLineChars="200"/>
        <w:rPr>
          <w:rFonts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 xml:space="preserve">            </w:t>
      </w:r>
      <w:r>
        <w:rPr>
          <w:rFonts w:hint="eastAsia" w:ascii="宋体" w:hAnsi="宋体"/>
          <w:color w:val="000000"/>
          <w:sz w:val="24"/>
        </w:rPr>
        <w:t xml:space="preserve"> 。</w:t>
      </w:r>
    </w:p>
    <w:p>
      <w:pPr>
        <w:pStyle w:val="7"/>
        <w:spacing w:before="156" w:after="156"/>
        <w:rPr>
          <w:color w:val="000000"/>
        </w:rPr>
      </w:pPr>
      <w:bookmarkStart w:id="14" w:name="_Toc2272552"/>
      <w:bookmarkStart w:id="15" w:name="_Toc15149"/>
      <w:r>
        <w:rPr>
          <w:rFonts w:hint="eastAsia"/>
          <w:color w:val="000000"/>
        </w:rPr>
        <w:t>（四）投标文件的提交</w:t>
      </w:r>
      <w:bookmarkEnd w:id="14"/>
      <w:bookmarkEnd w:id="15"/>
    </w:p>
    <w:p>
      <w:pPr>
        <w:pStyle w:val="5"/>
        <w:spacing w:after="0" w:line="360" w:lineRule="auto"/>
        <w:ind w:firstLine="482" w:firstLineChars="200"/>
        <w:rPr>
          <w:rFonts w:ascii="宋体"/>
          <w:b/>
          <w:bCs/>
          <w:color w:val="000000"/>
          <w:sz w:val="24"/>
        </w:rPr>
      </w:pPr>
      <w:r>
        <w:rPr>
          <w:rFonts w:ascii="宋体" w:hAnsi="宋体"/>
          <w:b/>
          <w:bCs/>
          <w:color w:val="000000"/>
          <w:sz w:val="24"/>
        </w:rPr>
        <w:t>18</w:t>
      </w:r>
      <w:r>
        <w:rPr>
          <w:rFonts w:hint="eastAsia" w:ascii="宋体" w:hAnsi="宋体"/>
          <w:b/>
          <w:bCs/>
          <w:color w:val="000000"/>
          <w:sz w:val="24"/>
        </w:rPr>
        <w:t>．</w:t>
      </w:r>
      <w:r>
        <w:rPr>
          <w:rFonts w:hint="eastAsia"/>
          <w:b/>
          <w:color w:val="000000"/>
          <w:sz w:val="24"/>
          <w:szCs w:val="24"/>
        </w:rPr>
        <w:t>投标文件的密封和标记</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bCs/>
          <w:color w:val="000000"/>
          <w:sz w:val="24"/>
        </w:rPr>
        <w:t>将予以拒收。</w:t>
      </w:r>
    </w:p>
    <w:p>
      <w:pPr>
        <w:spacing w:line="360" w:lineRule="auto"/>
        <w:ind w:firstLine="482"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．投标文件的递交和接收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pPr>
        <w:spacing w:line="360" w:lineRule="auto"/>
        <w:ind w:firstLine="480" w:firstLineChars="200"/>
        <w:rPr>
          <w:rFonts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pPr>
        <w:spacing w:line="360" w:lineRule="auto"/>
        <w:ind w:firstLine="480" w:firstLineChars="200"/>
        <w:rPr>
          <w:rFonts w:ascii="宋体" w:hAnsi="宋体"/>
          <w:color w:val="000000"/>
          <w:sz w:val="24"/>
        </w:rPr>
      </w:pPr>
      <w:r>
        <w:rPr>
          <w:rFonts w:ascii="宋体" w:hAnsi="宋体"/>
          <w:color w:val="000000"/>
          <w:sz w:val="24"/>
        </w:rPr>
        <w:t>19.</w:t>
      </w:r>
      <w:r>
        <w:rPr>
          <w:rFonts w:hint="eastAsia" w:ascii="宋体" w:hAnsi="宋体"/>
          <w:color w:val="000000"/>
          <w:sz w:val="24"/>
        </w:rPr>
        <w:t>5如技术标和经济标先后分别开启，</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将按招标文件规定的时间分别开启技术标和经济标。</w:t>
      </w:r>
    </w:p>
    <w:p>
      <w:pPr>
        <w:spacing w:line="360" w:lineRule="auto"/>
        <w:ind w:firstLine="482"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sz w:val="24"/>
        </w:rPr>
      </w:pPr>
      <w:r>
        <w:rPr>
          <w:rFonts w:ascii="宋体" w:hAnsi="宋体"/>
          <w:color w:val="000000"/>
          <w:sz w:val="24"/>
        </w:rPr>
        <w:t xml:space="preserve">20.3 </w:t>
      </w:r>
      <w:r>
        <w:rPr>
          <w:rFonts w:hint="eastAsia" w:ascii="宋体" w:hAnsi="宋体"/>
          <w:color w:val="000000"/>
          <w:sz w:val="24"/>
        </w:rPr>
        <w:t>到投标截止时间止，招标人收到的投标文件少于3家的，招标人将重新组织招标</w:t>
      </w:r>
      <w:r>
        <w:rPr>
          <w:rFonts w:hint="eastAsia" w:ascii="宋体" w:hAnsi="宋体"/>
          <w:color w:val="000000"/>
          <w:sz w:val="24"/>
          <w:szCs w:val="24"/>
        </w:rPr>
        <w:t>（当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2"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pPr>
        <w:spacing w:line="360" w:lineRule="auto"/>
        <w:ind w:firstLine="480" w:firstLineChars="200"/>
        <w:rPr>
          <w:rFonts w:ascii="宋体"/>
          <w:color w:val="000000"/>
          <w:sz w:val="24"/>
        </w:rPr>
      </w:pPr>
      <w:r>
        <w:rPr>
          <w:rFonts w:ascii="宋体" w:hAnsi="宋体"/>
          <w:color w:val="000000"/>
          <w:sz w:val="24"/>
        </w:rPr>
        <w:t>22.1</w:t>
      </w:r>
      <w:r>
        <w:rPr>
          <w:rFonts w:hint="eastAsia" w:ascii="宋体" w:hAnsi="宋体"/>
          <w:color w:val="000000"/>
          <w:sz w:val="24"/>
        </w:rPr>
        <w:t>在规定的投标截止时间前，投标人可以修改或撤回已递交的投标文件，但应以书面形式通知招标人。</w:t>
      </w:r>
    </w:p>
    <w:p>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pPr>
        <w:spacing w:line="360" w:lineRule="auto"/>
        <w:ind w:firstLine="480" w:firstLineChars="200"/>
        <w:rPr>
          <w:rFonts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p>
    <w:p>
      <w:pPr>
        <w:pStyle w:val="7"/>
        <w:spacing w:before="156" w:after="156"/>
        <w:rPr>
          <w:color w:val="000000"/>
        </w:rPr>
      </w:pPr>
      <w:bookmarkStart w:id="16" w:name="_Toc2272553"/>
      <w:bookmarkStart w:id="17" w:name="_Toc26856"/>
      <w:r>
        <w:rPr>
          <w:rFonts w:hint="eastAsia"/>
          <w:color w:val="000000"/>
        </w:rPr>
        <w:t>（五）开标、评标、定标及合同签定</w:t>
      </w:r>
      <w:bookmarkEnd w:id="16"/>
      <w:bookmarkEnd w:id="17"/>
    </w:p>
    <w:p>
      <w:pPr>
        <w:spacing w:line="360" w:lineRule="auto"/>
        <w:ind w:firstLine="482"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olor w:val="000000"/>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olor w:val="000000"/>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pPr>
        <w:spacing w:line="360" w:lineRule="auto"/>
        <w:ind w:firstLine="480" w:firstLineChars="200"/>
        <w:rPr>
          <w:rFonts w:ascii="宋体"/>
          <w:color w:val="000000"/>
          <w:sz w:val="24"/>
        </w:rPr>
      </w:pPr>
      <w:r>
        <w:rPr>
          <w:rFonts w:ascii="宋体" w:hAnsi="宋体"/>
          <w:color w:val="000000"/>
          <w:sz w:val="24"/>
        </w:rPr>
        <w:t>27.1</w:t>
      </w:r>
      <w:r>
        <w:rPr>
          <w:rFonts w:hint="eastAsia" w:ascii="宋体" w:hAnsi="宋体"/>
          <w:color w:val="000000"/>
          <w:sz w:val="24"/>
        </w:rPr>
        <w:t>招标人将在</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pPr>
        <w:spacing w:line="360" w:lineRule="auto"/>
        <w:ind w:firstLine="480" w:firstLineChars="200"/>
        <w:rPr>
          <w:rFonts w:ascii="宋体" w:hAnsi="宋体"/>
          <w:color w:val="000000"/>
          <w:sz w:val="24"/>
        </w:rPr>
      </w:pPr>
      <w:r>
        <w:rPr>
          <w:rFonts w:hint="eastAsia" w:ascii="宋体" w:hAnsi="宋体"/>
          <w:color w:val="000000"/>
          <w:sz w:val="24"/>
        </w:rPr>
        <w:t>27.4在产生中标候选人后，招标人将中标候选人的投标文件商务部分文件的所有内容（包括人员、业绩、奖项等资料）在</w:t>
      </w:r>
      <w:r>
        <w:rPr>
          <w:color w:val="000000"/>
          <w:sz w:val="24"/>
          <w:szCs w:val="24"/>
          <w:u w:val="single"/>
        </w:rPr>
        <w:t xml:space="preserve">        </w:t>
      </w:r>
      <w:r>
        <w:rPr>
          <w:rFonts w:hint="eastAsia" w:ascii="宋体" w:hAnsi="宋体"/>
          <w:color w:val="000000"/>
          <w:sz w:val="24"/>
          <w:szCs w:val="24"/>
        </w:rPr>
        <w:t>交易平台和广东省招标投标监管网</w:t>
      </w:r>
      <w:r>
        <w:rPr>
          <w:rFonts w:hint="eastAsia" w:ascii="宋体" w:hAnsi="宋体"/>
          <w:color w:val="000000"/>
          <w:sz w:val="24"/>
        </w:rPr>
        <w:t>公开。</w:t>
      </w:r>
    </w:p>
    <w:p>
      <w:pPr>
        <w:spacing w:line="360" w:lineRule="auto"/>
        <w:ind w:firstLine="482"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sz w:val="24"/>
        </w:rPr>
      </w:pPr>
      <w:r>
        <w:rPr>
          <w:rFonts w:ascii="宋体" w:hAnsi="宋体"/>
          <w:color w:val="000000"/>
          <w:sz w:val="24"/>
        </w:rPr>
        <w:t>28.4</w:t>
      </w:r>
      <w:r>
        <w:rPr>
          <w:rFonts w:hint="eastAsia" w:ascii="宋体" w:hAnsi="宋体"/>
          <w:color w:val="000000"/>
          <w:sz w:val="24"/>
        </w:rPr>
        <w:t>招标人支付工程款时，中标人应按规定开具发票。</w:t>
      </w:r>
    </w:p>
    <w:p>
      <w:pPr>
        <w:spacing w:line="360" w:lineRule="auto"/>
        <w:ind w:firstLine="482" w:firstLineChars="200"/>
        <w:rPr>
          <w:rFonts w:ascii="宋体"/>
          <w:b/>
          <w:bCs/>
          <w:color w:val="000000"/>
          <w:sz w:val="24"/>
        </w:rPr>
      </w:pPr>
      <w:r>
        <w:rPr>
          <w:rFonts w:ascii="宋体" w:hAnsi="宋体"/>
          <w:b/>
          <w:bCs/>
          <w:color w:val="000000"/>
          <w:sz w:val="24"/>
        </w:rPr>
        <w:t>29</w:t>
      </w:r>
      <w:r>
        <w:rPr>
          <w:rFonts w:hint="eastAsia" w:ascii="宋体" w:hAnsi="宋体"/>
          <w:b/>
          <w:bCs/>
          <w:color w:val="000000"/>
          <w:sz w:val="24"/>
        </w:rPr>
        <w:t>．履约担保</w:t>
      </w:r>
    </w:p>
    <w:p>
      <w:pPr>
        <w:snapToGrid w:val="0"/>
        <w:spacing w:line="360" w:lineRule="auto"/>
        <w:ind w:firstLine="480" w:firstLineChars="200"/>
        <w:rPr>
          <w:rFonts w:ascii="宋体"/>
          <w:color w:val="000000"/>
          <w:sz w:val="24"/>
        </w:rPr>
      </w:pPr>
      <w:r>
        <w:rPr>
          <w:rFonts w:ascii="宋体" w:hAnsi="宋体"/>
          <w:color w:val="000000"/>
          <w:sz w:val="24"/>
        </w:rPr>
        <w:t xml:space="preserve">29.1 </w:t>
      </w:r>
      <w:r>
        <w:rPr>
          <w:rFonts w:hint="eastAsia" w:ascii="宋体" w:hAnsi="宋体"/>
          <w:color w:val="000000"/>
          <w:sz w:val="24"/>
        </w:rPr>
        <w:t>在收到中标通知书后的</w:t>
      </w:r>
      <w:r>
        <w:rPr>
          <w:rFonts w:ascii="宋体" w:hAnsi="宋体"/>
          <w:b/>
          <w:color w:val="000000"/>
          <w:sz w:val="24"/>
        </w:rPr>
        <w:t>15</w:t>
      </w:r>
      <w:r>
        <w:rPr>
          <w:rFonts w:hint="eastAsia" w:ascii="宋体" w:hAnsi="宋体"/>
          <w:b/>
          <w:color w:val="000000"/>
          <w:sz w:val="24"/>
        </w:rPr>
        <w:t>日</w:t>
      </w:r>
      <w:r>
        <w:rPr>
          <w:rFonts w:hint="eastAsia" w:ascii="宋体" w:hAnsi="宋体"/>
          <w:color w:val="000000"/>
          <w:sz w:val="24"/>
        </w:rPr>
        <w:t>内，中标人应按本须知前附表第</w:t>
      </w:r>
      <w:r>
        <w:rPr>
          <w:rFonts w:ascii="宋体" w:hAnsi="宋体"/>
          <w:color w:val="000000"/>
          <w:sz w:val="24"/>
        </w:rPr>
        <w:t>2</w:t>
      </w:r>
      <w:r>
        <w:rPr>
          <w:rFonts w:hint="eastAsia" w:ascii="宋体" w:hAnsi="宋体"/>
          <w:color w:val="000000"/>
          <w:sz w:val="24"/>
        </w:rPr>
        <w:t>0项的规定向招标人提交履约担保。</w:t>
      </w:r>
    </w:p>
    <w:p>
      <w:pPr>
        <w:snapToGrid w:val="0"/>
        <w:spacing w:line="360" w:lineRule="auto"/>
        <w:ind w:firstLine="480" w:firstLineChars="200"/>
        <w:rPr>
          <w:rFonts w:ascii="宋体"/>
          <w:color w:val="000000"/>
          <w:sz w:val="24"/>
        </w:rPr>
      </w:pPr>
      <w:r>
        <w:rPr>
          <w:rFonts w:ascii="宋体" w:hAnsi="宋体"/>
          <w:color w:val="000000"/>
          <w:sz w:val="24"/>
        </w:rPr>
        <w:t>29.2</w:t>
      </w:r>
      <w:r>
        <w:rPr>
          <w:rFonts w:hint="eastAsia" w:ascii="宋体" w:hAnsi="宋体"/>
          <w:color w:val="000000"/>
          <w:sz w:val="24"/>
        </w:rPr>
        <w:t>中标通知书发出之日起</w:t>
      </w:r>
      <w:r>
        <w:rPr>
          <w:rFonts w:ascii="宋体" w:hAnsi="宋体"/>
          <w:color w:val="000000"/>
          <w:sz w:val="24"/>
        </w:rPr>
        <w:t>15</w:t>
      </w:r>
      <w:r>
        <w:rPr>
          <w:rFonts w:hint="eastAsia" w:ascii="宋体" w:hAnsi="宋体"/>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rPr>
        <w:t>在合同双方全权代表在合同协议书上签字，并分别加盖双方单位的公章后，合同正式生效。</w:t>
      </w:r>
    </w:p>
    <w:p>
      <w:pPr>
        <w:spacing w:line="360" w:lineRule="auto"/>
        <w:ind w:firstLine="482"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pPr>
        <w:pStyle w:val="5"/>
        <w:spacing w:after="0" w:line="360" w:lineRule="auto"/>
        <w:ind w:firstLine="482" w:firstLineChars="200"/>
        <w:rPr>
          <w:rFonts w:ascii="宋体"/>
          <w:b/>
          <w:bCs/>
          <w:color w:val="000000"/>
          <w:sz w:val="24"/>
        </w:rPr>
      </w:pPr>
      <w:r>
        <w:rPr>
          <w:rFonts w:ascii="宋体" w:hAnsi="宋体"/>
          <w:b/>
          <w:bCs/>
          <w:color w:val="000000"/>
          <w:sz w:val="24"/>
        </w:rPr>
        <w:t>32</w:t>
      </w:r>
      <w:r>
        <w:rPr>
          <w:rFonts w:hint="eastAsia" w:ascii="宋体" w:hAnsi="宋体"/>
          <w:b/>
          <w:bCs/>
          <w:color w:val="000000"/>
          <w:sz w:val="24"/>
        </w:rPr>
        <w:t>．腐败与欺诈行为</w:t>
      </w:r>
    </w:p>
    <w:p>
      <w:pPr>
        <w:pStyle w:val="5"/>
        <w:spacing w:after="0" w:line="360" w:lineRule="auto"/>
        <w:ind w:firstLine="480" w:firstLineChars="200"/>
        <w:rPr>
          <w:rFonts w:ascii="宋体"/>
          <w:color w:val="000000"/>
          <w:sz w:val="24"/>
        </w:rPr>
      </w:pPr>
      <w:r>
        <w:rPr>
          <w:rFonts w:hint="eastAsia" w:ascii="宋体" w:hAnsi="宋体"/>
          <w:color w:val="000000"/>
          <w:sz w:val="24"/>
        </w:rPr>
        <w:t>在招标和合同实施期间，招标人要求投标人和承包人遵守最高的道德标准。</w:t>
      </w:r>
    </w:p>
    <w:p>
      <w:pPr>
        <w:pStyle w:val="5"/>
        <w:spacing w:after="0" w:line="360" w:lineRule="auto"/>
        <w:ind w:firstLine="480" w:firstLineChars="200"/>
        <w:rPr>
          <w:rFonts w:asci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对本条款的规定，特定义如下词汇：</w:t>
      </w:r>
    </w:p>
    <w:p>
      <w:pPr>
        <w:pStyle w:val="5"/>
        <w:spacing w:after="0"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如果投标人被认定在本招标的竞争中有腐败或欺诈行为，则会被取消投标资格。</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color w:val="000000"/>
          <w:sz w:val="24"/>
        </w:rPr>
      </w:pPr>
      <w:r>
        <w:rPr>
          <w:rFonts w:hint="eastAsia" w:ascii="宋体"/>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color w:val="000000"/>
          <w:sz w:val="24"/>
        </w:rPr>
      </w:pPr>
    </w:p>
    <w:p>
      <w:pPr>
        <w:pStyle w:val="3"/>
      </w:pPr>
      <w:r>
        <w:rPr>
          <w:rFonts w:ascii="宋体"/>
          <w:sz w:val="24"/>
        </w:rPr>
        <w:br w:type="page"/>
      </w:r>
      <w:bookmarkStart w:id="18" w:name="_Toc2272554"/>
      <w:bookmarkStart w:id="19" w:name="_Toc16977"/>
      <w:r>
        <w:rPr>
          <w:rFonts w:hint="eastAsia"/>
        </w:rPr>
        <w:t>第二章</w:t>
      </w:r>
      <w:r>
        <w:t xml:space="preserve">  </w:t>
      </w:r>
      <w:r>
        <w:rPr>
          <w:rFonts w:hint="eastAsia"/>
        </w:rPr>
        <w:t>开标、评标及定标办法</w:t>
      </w:r>
      <w:bookmarkEnd w:id="18"/>
      <w:bookmarkEnd w:id="19"/>
    </w:p>
    <w:p>
      <w:pPr>
        <w:pStyle w:val="6"/>
      </w:pPr>
      <w:bookmarkStart w:id="20" w:name="_Toc828"/>
      <w:bookmarkStart w:id="21" w:name="_Toc2272555"/>
      <w:r>
        <w:rPr>
          <w:rFonts w:hint="eastAsia"/>
          <w:sz w:val="28"/>
          <w:szCs w:val="28"/>
        </w:rPr>
        <w:t>一、</w:t>
      </w:r>
      <w:r>
        <w:rPr>
          <w:rFonts w:hint="eastAsia"/>
        </w:rPr>
        <w:t>开标、评标及定标办法修改表</w:t>
      </w:r>
      <w:bookmarkEnd w:id="20"/>
      <w:bookmarkEnd w:id="21"/>
    </w:p>
    <w:p>
      <w:pPr>
        <w:pStyle w:val="5"/>
        <w:spacing w:after="0" w:line="360" w:lineRule="auto"/>
        <w:rPr>
          <w:b/>
          <w:color w:val="000000"/>
          <w:szCs w:val="21"/>
        </w:rPr>
      </w:pPr>
      <w:r>
        <w:rPr>
          <w:rFonts w:hint="eastAsia"/>
          <w:b/>
          <w:color w:val="000000"/>
          <w:szCs w:val="21"/>
        </w:rPr>
        <w:t>声明：</w:t>
      </w:r>
      <w:r>
        <w:rPr>
          <w:rFonts w:hint="eastAsia"/>
          <w:b/>
          <w:color w:val="000000"/>
        </w:rPr>
        <w:t>与开标、评标及定标办法通用条款不同之处，均在本表中列明，并以现文为准，原</w:t>
      </w:r>
      <w:r>
        <w:rPr>
          <w:rFonts w:hint="eastAsia"/>
          <w:b/>
          <w:color w:val="000000"/>
          <w:szCs w:val="21"/>
        </w:rPr>
        <w:t>文不再有效。</w:t>
      </w:r>
    </w:p>
    <w:p>
      <w:pPr>
        <w:pStyle w:val="5"/>
        <w:spacing w:after="0" w:line="360" w:lineRule="auto"/>
        <w:ind w:firstLine="482" w:firstLineChars="200"/>
        <w:rPr>
          <w:rFonts w:ascii="宋体" w:hAnsi="宋体" w:cs="宋体"/>
          <w:b/>
          <w:sz w:val="24"/>
          <w:szCs w:val="24"/>
        </w:rPr>
      </w:pPr>
      <w:r>
        <w:rPr>
          <w:rFonts w:hint="eastAsia" w:ascii="宋体" w:hAnsi="宋体" w:cs="宋体"/>
          <w:b/>
          <w:sz w:val="24"/>
          <w:szCs w:val="24"/>
        </w:rPr>
        <w:t>条款号：35.10               修改类型：增加</w:t>
      </w:r>
    </w:p>
    <w:p>
      <w:pPr>
        <w:pBdr>
          <w:bottom w:val="single" w:color="auto" w:sz="4" w:space="0"/>
        </w:pBdr>
        <w:spacing w:line="460" w:lineRule="exact"/>
        <w:ind w:firstLine="482" w:firstLineChars="200"/>
      </w:pPr>
      <w:r>
        <w:rPr>
          <w:rFonts w:hint="eastAsia" w:ascii="宋体" w:hAnsi="宋体" w:cs="宋体"/>
          <w:b/>
          <w:sz w:val="24"/>
          <w:szCs w:val="24"/>
        </w:rPr>
        <w:t>现文：</w:t>
      </w:r>
      <w:r>
        <w:rPr>
          <w:rFonts w:hint="eastAsia" w:ascii="宋体" w:hAnsi="宋体" w:cs="宋体"/>
          <w:bCs/>
          <w:sz w:val="24"/>
          <w:szCs w:val="24"/>
          <w:u w:val="single"/>
        </w:rPr>
        <w:t>35.10本项目采用评定分离定标办法，其中：评标采用定性评审法，定标采用直接票决定标法（记名投票+撰写评语）。</w:t>
      </w:r>
    </w:p>
    <w:p>
      <w:pPr>
        <w:pStyle w:val="5"/>
        <w:spacing w:after="0" w:line="360" w:lineRule="auto"/>
        <w:ind w:firstLine="482" w:firstLineChars="200"/>
        <w:rPr>
          <w:rFonts w:ascii="宋体" w:hAnsi="宋体" w:cs="宋体"/>
          <w:b/>
          <w:sz w:val="24"/>
          <w:szCs w:val="24"/>
        </w:rPr>
      </w:pPr>
      <w:r>
        <w:rPr>
          <w:rFonts w:hint="eastAsia" w:ascii="宋体" w:hAnsi="宋体" w:cs="宋体"/>
          <w:b/>
          <w:sz w:val="24"/>
          <w:szCs w:val="24"/>
        </w:rPr>
        <w:t>条款号：36.1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bCs/>
          <w:sz w:val="24"/>
          <w:szCs w:val="24"/>
        </w:rPr>
        <w:t xml:space="preserve">36.1 </w:t>
      </w:r>
      <w:r>
        <w:rPr>
          <w:rFonts w:hint="eastAsia" w:ascii="宋体" w:hAnsi="宋体" w:cs="宋体"/>
          <w:sz w:val="24"/>
          <w:szCs w:val="24"/>
        </w:rPr>
        <w:t>招标人按投标须知前附表第18项所规定的时间和地点公开开标，并邀请所有投标人参加。截标后，开标开始时间因故推迟的，相关评标信息仍以原定的开标开始时间的信息为准。</w:t>
      </w:r>
    </w:p>
    <w:p>
      <w:pPr>
        <w:pStyle w:val="5"/>
        <w:pBdr>
          <w:bottom w:val="single" w:color="auto" w:sz="4" w:space="0"/>
        </w:pBdr>
        <w:spacing w:after="0" w:line="360" w:lineRule="auto"/>
        <w:rPr>
          <w:rFonts w:ascii="宋体" w:hAnsi="宋体" w:cs="宋体"/>
          <w:sz w:val="24"/>
          <w:szCs w:val="24"/>
          <w:u w:val="single"/>
        </w:rPr>
      </w:pPr>
      <w:r>
        <w:rPr>
          <w:rFonts w:hint="eastAsia" w:ascii="宋体" w:hAnsi="宋体" w:cs="宋体"/>
          <w:b/>
          <w:sz w:val="24"/>
          <w:szCs w:val="24"/>
        </w:rPr>
        <w:t>现文：</w:t>
      </w:r>
      <w:r>
        <w:rPr>
          <w:rFonts w:hint="eastAsia" w:ascii="宋体" w:hAnsi="宋体" w:cs="宋体"/>
          <w:bCs/>
          <w:sz w:val="24"/>
          <w:szCs w:val="24"/>
        </w:rPr>
        <w:t xml:space="preserve">36.1 </w:t>
      </w:r>
      <w:r>
        <w:rPr>
          <w:rFonts w:hint="eastAsia" w:ascii="宋体" w:hAnsi="宋体" w:cs="宋体"/>
          <w:sz w:val="24"/>
          <w:szCs w:val="24"/>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条款号：36.3             修改类型：删除</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条款号：36.5.1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36.5.1在投标截止时间后半小时内，投标人通过</w:t>
      </w:r>
      <w:r>
        <w:rPr>
          <w:rFonts w:hint="eastAsia" w:ascii="宋体" w:hAnsi="宋体" w:cs="宋体"/>
          <w:sz w:val="24"/>
          <w:szCs w:val="24"/>
          <w:u w:val="single"/>
        </w:rPr>
        <w:t xml:space="preserve">     </w:t>
      </w:r>
      <w:r>
        <w:rPr>
          <w:rFonts w:hint="eastAsia" w:ascii="宋体" w:hAnsi="宋体" w:cs="宋体"/>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36.5.1在投标截止时间后半小时内，投标人通过</w:t>
      </w:r>
      <w:r>
        <w:rPr>
          <w:rFonts w:hint="eastAsia" w:ascii="宋体" w:hAnsi="宋体" w:cs="宋体"/>
          <w:sz w:val="24"/>
          <w:szCs w:val="24"/>
          <w:u w:val="single"/>
        </w:rPr>
        <w:t>广州公共资源交易中心</w:t>
      </w:r>
      <w:r>
        <w:rPr>
          <w:rFonts w:hint="eastAsia" w:ascii="宋体" w:hAnsi="宋体" w:cs="宋体"/>
          <w:sz w:val="24"/>
          <w:szCs w:val="24"/>
        </w:rPr>
        <w:t>交易平台对已递交的电子投标文件进行解密。投标人完成解密后，再由招标人</w:t>
      </w:r>
      <w:r>
        <w:rPr>
          <w:rFonts w:hint="eastAsia" w:ascii="宋体" w:hAnsi="宋体" w:cs="宋体"/>
          <w:sz w:val="24"/>
          <w:szCs w:val="24"/>
          <w:u w:val="single"/>
        </w:rPr>
        <w:t>或招标代理机构</w:t>
      </w:r>
      <w:r>
        <w:rPr>
          <w:rFonts w:hint="eastAsia" w:ascii="宋体" w:hAnsi="宋体" w:cs="宋体"/>
          <w:sz w:val="24"/>
          <w:szCs w:val="24"/>
        </w:rPr>
        <w:t>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条款号：37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37．评标</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37.1评标委员会由招标人依法组建。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37.2评标委员会的职责及守则：</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37.2.1根据评标细则，对投标文件进行认真评审，完成评审报告；</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37.2.2向招标人报告评审意见，推荐合格的中标候选人。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37.2.3 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37.2.4全体参与评标人员：</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37.2.4.1 必须遵守评标纪律、不得泄密；</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37.2.4.2 必须公正、不得循私；</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37.2.4.3 必须科学、不得草率；</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37.2.4.4 必须客观、不得带有成见；</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37.2.4.5 必须平等、不得强加于人；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37.2.4.6 必须严谨、不得随意马虎。</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37.3 评标结束后，评标委员会递交评标报告并依法推荐中标候选人。</w:t>
      </w:r>
    </w:p>
    <w:p>
      <w:pPr>
        <w:spacing w:line="460" w:lineRule="exact"/>
        <w:ind w:firstLine="482" w:firstLineChars="200"/>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rPr>
        <w:t>37．评标</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37.1评标委员会由招标人</w:t>
      </w:r>
      <w:r>
        <w:rPr>
          <w:rFonts w:hint="eastAsia" w:ascii="宋体" w:hAnsi="宋体" w:cs="宋体"/>
          <w:bCs/>
          <w:sz w:val="24"/>
          <w:szCs w:val="24"/>
          <w:u w:val="single"/>
        </w:rPr>
        <w:t>或招标代理机构</w:t>
      </w:r>
      <w:r>
        <w:rPr>
          <w:rFonts w:hint="eastAsia" w:ascii="宋体" w:hAnsi="宋体" w:cs="宋体"/>
          <w:bCs/>
          <w:sz w:val="24"/>
          <w:szCs w:val="24"/>
        </w:rPr>
        <w:t>依法组建。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37.2评标委员会的职责及守则：</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37.2.1根据评标细则，对投标文件进行认真评审，完成</w:t>
      </w:r>
      <w:r>
        <w:rPr>
          <w:rFonts w:hint="eastAsia" w:ascii="宋体" w:hAnsi="宋体" w:cs="宋体"/>
          <w:bCs/>
          <w:sz w:val="24"/>
          <w:szCs w:val="24"/>
          <w:u w:val="single"/>
        </w:rPr>
        <w:t>评标</w:t>
      </w:r>
      <w:r>
        <w:rPr>
          <w:rFonts w:hint="eastAsia" w:ascii="宋体" w:hAnsi="宋体" w:cs="宋体"/>
          <w:bCs/>
          <w:sz w:val="24"/>
          <w:szCs w:val="24"/>
        </w:rPr>
        <w:t>报告；</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37.2.2向招标人报告评审意见，推荐合格的中标候选人。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37.2.3 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37.2.4全体参与评标人员：</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37.2.4.1 必须遵守评标纪律、不得泄密；</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37.2.4.2 必须公正、不得循私；</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37.2.4.3 必须科学、不得草率；</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37.2.4.4 必须客观、不得带有成见；</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37.2.4.5 必须平等、不得强加于人；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37.2.4.6 必须严谨、不得随意马虎。</w:t>
      </w:r>
    </w:p>
    <w:p>
      <w:pPr>
        <w:pBdr>
          <w:bottom w:val="single" w:color="auto" w:sz="4" w:space="0"/>
        </w:pBdr>
        <w:spacing w:line="460" w:lineRule="exact"/>
        <w:ind w:firstLine="480" w:firstLineChars="200"/>
        <w:rPr>
          <w:rFonts w:ascii="宋体" w:hAnsi="宋体" w:cs="宋体"/>
          <w:b/>
          <w:sz w:val="24"/>
          <w:szCs w:val="24"/>
        </w:rPr>
      </w:pPr>
      <w:r>
        <w:rPr>
          <w:rFonts w:hint="eastAsia" w:ascii="宋体" w:hAnsi="宋体" w:cs="宋体"/>
          <w:bCs/>
          <w:sz w:val="24"/>
          <w:szCs w:val="24"/>
        </w:rPr>
        <w:t>37.3 评标结束后，评标委员会递交评标报告并依法推荐</w:t>
      </w:r>
      <w:r>
        <w:rPr>
          <w:rFonts w:hint="eastAsia" w:ascii="宋体" w:hAnsi="宋体" w:cs="宋体"/>
          <w:bCs/>
          <w:sz w:val="24"/>
          <w:szCs w:val="24"/>
          <w:u w:val="single"/>
        </w:rPr>
        <w:t>合格的中标候选人</w:t>
      </w:r>
      <w:r>
        <w:rPr>
          <w:rFonts w:hint="eastAsia" w:ascii="宋体" w:hAnsi="宋体" w:cs="宋体"/>
          <w:bCs/>
          <w:sz w:val="24"/>
          <w:szCs w:val="24"/>
        </w:rPr>
        <w:t>。</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条款号：38.1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38.1 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4" w:space="0"/>
        </w:pBdr>
        <w:spacing w:line="460" w:lineRule="exact"/>
        <w:ind w:firstLine="482" w:firstLineChars="200"/>
      </w:pPr>
      <w:r>
        <w:rPr>
          <w:rFonts w:hint="eastAsia" w:ascii="宋体" w:hAnsi="宋体" w:cs="宋体"/>
          <w:b/>
          <w:sz w:val="24"/>
          <w:szCs w:val="24"/>
        </w:rPr>
        <w:t>现文：</w:t>
      </w:r>
      <w:r>
        <w:rPr>
          <w:rFonts w:hint="eastAsia" w:ascii="宋体" w:hAnsi="宋体" w:cs="宋体"/>
          <w:bCs/>
          <w:sz w:val="24"/>
          <w:szCs w:val="24"/>
        </w:rPr>
        <w:t>38.1 为有助于投标文件的审查、评价和比较，评标期间，经综合评标委员会中两人以上（含两人）的成员以书面形式提出动议，评标委员会或评标委员会专业评审组应当书面发出澄清通知，要求投标人对投标文件含义不明确</w:t>
      </w:r>
      <w:r>
        <w:rPr>
          <w:rFonts w:hint="eastAsia" w:ascii="宋体" w:hAnsi="宋体" w:cs="宋体"/>
          <w:bCs/>
          <w:sz w:val="24"/>
          <w:szCs w:val="24"/>
          <w:u w:val="single"/>
        </w:rPr>
        <w:t>、对同类问题表述不一致、有明显文字和计算错误的内容以及细微偏差</w:t>
      </w:r>
      <w:r>
        <w:rPr>
          <w:rFonts w:hint="eastAsia" w:ascii="宋体" w:hAnsi="宋体" w:cs="宋体"/>
          <w:bCs/>
          <w:sz w:val="24"/>
          <w:szCs w:val="24"/>
        </w:rPr>
        <w:t>的内容作出澄清。</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条款号：39 定标           修改类型：删除</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39．定标</w:t>
      </w:r>
    </w:p>
    <w:p>
      <w:pPr>
        <w:spacing w:line="460" w:lineRule="exact"/>
        <w:ind w:firstLine="480" w:firstLineChars="200"/>
        <w:rPr>
          <w:rFonts w:ascii="宋体" w:hAnsi="宋体" w:cs="宋体"/>
          <w:bCs/>
          <w:sz w:val="24"/>
          <w:szCs w:val="24"/>
        </w:rPr>
      </w:pPr>
      <w:r>
        <w:rPr>
          <w:rFonts w:hint="eastAsia" w:ascii="宋体" w:hAnsi="宋体" w:cs="宋体"/>
          <w:bCs/>
          <w:sz w:val="24"/>
          <w:szCs w:val="24"/>
        </w:rPr>
        <w:t>39.1 招标人根据评标委员会递交的评标报告，最终审定中标人。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39.2 依法必须进行公开招标的项目，招标人应当确定排名第一的中标候选人为中标人。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pPr>
        <w:spacing w:line="460" w:lineRule="exact"/>
        <w:ind w:firstLine="480" w:firstLineChars="200"/>
        <w:rPr>
          <w:rFonts w:ascii="宋体" w:hAnsi="宋体" w:cs="宋体"/>
          <w:bCs/>
          <w:sz w:val="24"/>
          <w:szCs w:val="24"/>
        </w:rPr>
      </w:pPr>
      <w:r>
        <w:rPr>
          <w:rFonts w:hint="eastAsia" w:ascii="宋体" w:hAnsi="宋体" w:cs="宋体"/>
          <w:bCs/>
          <w:sz w:val="24"/>
          <w:szCs w:val="24"/>
        </w:rPr>
        <w:t>39.4排名第二的中标候选人出现前款所列的情形的，招标人可以确定排名第三的中标候选人为中标人。以此类推，如所有中标候选人均出现前款所列的情形，为招标失败，招标人依法重新招标。</w:t>
      </w:r>
    </w:p>
    <w:p>
      <w:pPr>
        <w:pBdr>
          <w:bottom w:val="single" w:color="auto" w:sz="4" w:space="0"/>
        </w:pBdr>
        <w:spacing w:line="460" w:lineRule="exact"/>
        <w:ind w:firstLine="480" w:firstLineChars="200"/>
      </w:pPr>
      <w:r>
        <w:rPr>
          <w:rFonts w:hint="eastAsia" w:ascii="宋体" w:hAnsi="宋体" w:cs="宋体"/>
          <w:bCs/>
          <w:sz w:val="24"/>
          <w:szCs w:val="24"/>
        </w:rPr>
        <w:t xml:space="preserve">39.5 重新评标的，评标信息（含业绩、奖项等）仍以投标截止时投标人的信息为准。因特殊原因需要延长投标有效期，投标人拒绝延长投标有效期的，仍参与评标，但不被推荐为中标候选人。 </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条款号：（二）开标评标办法程序和细则   注       修改类型：删除</w:t>
      </w:r>
    </w:p>
    <w:p>
      <w:pPr>
        <w:pBdr>
          <w:bottom w:val="single" w:color="auto" w:sz="4" w:space="0"/>
        </w:pBdr>
        <w:spacing w:line="460" w:lineRule="exact"/>
        <w:ind w:firstLine="482" w:firstLineChars="200"/>
      </w:pPr>
      <w:r>
        <w:rPr>
          <w:rFonts w:hint="eastAsia" w:ascii="宋体" w:hAnsi="宋体" w:cs="宋体"/>
          <w:b/>
          <w:sz w:val="24"/>
          <w:szCs w:val="24"/>
        </w:rPr>
        <w:t>原文：</w:t>
      </w:r>
      <w:r>
        <w:rPr>
          <w:rFonts w:hint="eastAsia" w:ascii="宋体" w:hAnsi="宋体" w:cs="宋体"/>
          <w:bCs/>
          <w:sz w:val="24"/>
          <w:szCs w:val="24"/>
        </w:rPr>
        <w:t>注：以下八种评标办法所述企业综合诚信评价分数即投标截止当日广州市住房和城乡建设局网站上公布的企业综合诚信评价60日诚信分。</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条款号：（二）开标评标办法程序和细则            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可选办法一（适合综合评分法一，技术标与经济标先后分别开启）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可选办法二（适合综合评分法一，技术标与经济标同时开启）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可选办法三（适合综合评分法二，技术标与经济标先后分别开启）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可选办法四（适合综合评分法二，技术标与经济标同时开启）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可选办法五（适合综合评分法三，技术标与经济标先后分别开启）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可选办法六（适合综合评分法三，技术标与经济标同时开启）</w:t>
      </w:r>
    </w:p>
    <w:p>
      <w:pPr>
        <w:pBdr>
          <w:bottom w:val="single" w:color="auto" w:sz="4" w:space="1"/>
        </w:pBdr>
        <w:spacing w:line="460" w:lineRule="exact"/>
        <w:ind w:firstLine="480" w:firstLineChars="200"/>
        <w:rPr>
          <w:rFonts w:ascii="宋体" w:hAnsi="宋体" w:cs="宋体"/>
          <w:sz w:val="24"/>
          <w:szCs w:val="24"/>
        </w:rPr>
      </w:pPr>
      <w:r>
        <w:rPr>
          <w:rFonts w:hint="eastAsia" w:ascii="宋体" w:hAnsi="宋体" w:cs="宋体"/>
          <w:sz w:val="24"/>
          <w:szCs w:val="24"/>
        </w:rPr>
        <w:t>可选办法八（适合经评审的最低投标价法，技术标与经济标同时开启）</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条款号：可选办法七、40.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40．开标和评标程序</w:t>
      </w:r>
    </w:p>
    <w:p>
      <w:pPr>
        <w:spacing w:line="460" w:lineRule="exact"/>
        <w:ind w:firstLine="480" w:firstLineChars="200"/>
        <w:rPr>
          <w:rFonts w:ascii="宋体" w:hAnsi="宋体" w:cs="宋体"/>
          <w:bCs/>
          <w:sz w:val="24"/>
          <w:szCs w:val="24"/>
        </w:rPr>
      </w:pPr>
      <w:r>
        <w:rPr>
          <w:rFonts w:hint="eastAsia" w:ascii="宋体" w:hAnsi="宋体" w:cs="宋体"/>
          <w:bCs/>
          <w:sz w:val="24"/>
          <w:szCs w:val="24"/>
        </w:rPr>
        <w:t>40.1技术标（含资格审查文件）与经济标投标文件同时公开开标；</w:t>
      </w:r>
    </w:p>
    <w:p>
      <w:pPr>
        <w:spacing w:line="460" w:lineRule="exact"/>
        <w:ind w:firstLine="480" w:firstLineChars="200"/>
        <w:rPr>
          <w:rFonts w:ascii="宋体" w:hAnsi="宋体" w:cs="宋体"/>
          <w:bCs/>
          <w:sz w:val="24"/>
          <w:szCs w:val="24"/>
        </w:rPr>
      </w:pPr>
      <w:r>
        <w:rPr>
          <w:rFonts w:hint="eastAsia" w:ascii="宋体" w:hAnsi="宋体" w:cs="宋体"/>
          <w:bCs/>
          <w:sz w:val="24"/>
          <w:szCs w:val="24"/>
        </w:rPr>
        <w:t>40.2由评标委员会对所有已公开开标的投标人进行资格审查；</w:t>
      </w:r>
    </w:p>
    <w:p>
      <w:pPr>
        <w:spacing w:line="460" w:lineRule="exact"/>
        <w:ind w:firstLine="480" w:firstLineChars="200"/>
        <w:rPr>
          <w:rFonts w:ascii="宋体" w:hAnsi="宋体" w:cs="宋体"/>
          <w:bCs/>
          <w:sz w:val="24"/>
          <w:szCs w:val="24"/>
        </w:rPr>
      </w:pPr>
      <w:r>
        <w:rPr>
          <w:rFonts w:hint="eastAsia" w:ascii="宋体" w:hAnsi="宋体" w:cs="宋体"/>
          <w:bCs/>
          <w:sz w:val="24"/>
          <w:szCs w:val="24"/>
        </w:rPr>
        <w:t>40.3技术标投标文件有效性审查；</w:t>
      </w:r>
    </w:p>
    <w:p>
      <w:pPr>
        <w:spacing w:line="460" w:lineRule="exact"/>
        <w:ind w:firstLine="480" w:firstLineChars="200"/>
        <w:rPr>
          <w:rFonts w:ascii="宋体" w:hAnsi="宋体" w:cs="宋体"/>
          <w:bCs/>
          <w:sz w:val="24"/>
          <w:szCs w:val="24"/>
        </w:rPr>
      </w:pPr>
      <w:r>
        <w:rPr>
          <w:rFonts w:hint="eastAsia" w:ascii="宋体" w:hAnsi="宋体" w:cs="宋体"/>
          <w:bCs/>
          <w:sz w:val="24"/>
          <w:szCs w:val="24"/>
        </w:rPr>
        <w:t>40.4技术标详细审查评分；</w:t>
      </w:r>
    </w:p>
    <w:p>
      <w:pPr>
        <w:spacing w:line="460" w:lineRule="exact"/>
        <w:ind w:firstLine="480" w:firstLineChars="200"/>
        <w:rPr>
          <w:rFonts w:ascii="宋体" w:hAnsi="宋体" w:cs="宋体"/>
          <w:bCs/>
          <w:sz w:val="24"/>
          <w:szCs w:val="24"/>
        </w:rPr>
      </w:pPr>
      <w:r>
        <w:rPr>
          <w:rFonts w:hint="eastAsia" w:ascii="宋体" w:hAnsi="宋体" w:cs="宋体"/>
          <w:bCs/>
          <w:sz w:val="24"/>
          <w:szCs w:val="24"/>
        </w:rPr>
        <w:t xml:space="preserve">40.5经济标详细审查评分； </w:t>
      </w:r>
    </w:p>
    <w:p>
      <w:pPr>
        <w:spacing w:line="460" w:lineRule="exact"/>
        <w:ind w:firstLine="480" w:firstLineChars="200"/>
        <w:rPr>
          <w:rFonts w:ascii="宋体" w:hAnsi="宋体" w:cs="宋体"/>
          <w:bCs/>
          <w:sz w:val="24"/>
          <w:szCs w:val="24"/>
        </w:rPr>
      </w:pPr>
      <w:r>
        <w:rPr>
          <w:rFonts w:hint="eastAsia" w:ascii="宋体" w:hAnsi="宋体" w:cs="宋体"/>
          <w:bCs/>
          <w:sz w:val="24"/>
          <w:szCs w:val="24"/>
        </w:rPr>
        <w:t>40.6评标委员会按照投标人总得分由高至低排序；</w:t>
      </w:r>
    </w:p>
    <w:p>
      <w:pPr>
        <w:spacing w:line="460" w:lineRule="exact"/>
        <w:ind w:firstLine="480" w:firstLineChars="200"/>
        <w:rPr>
          <w:rFonts w:ascii="宋体" w:hAnsi="宋体" w:cs="宋体"/>
          <w:bCs/>
          <w:sz w:val="24"/>
          <w:szCs w:val="24"/>
        </w:rPr>
      </w:pPr>
      <w:r>
        <w:rPr>
          <w:rFonts w:hint="eastAsia" w:ascii="宋体" w:hAnsi="宋体" w:cs="宋体"/>
          <w:bCs/>
          <w:sz w:val="24"/>
          <w:szCs w:val="24"/>
        </w:rPr>
        <w:t>40.7经济标投标文件有效性审查；</w:t>
      </w:r>
    </w:p>
    <w:p>
      <w:pPr>
        <w:spacing w:line="460" w:lineRule="exact"/>
        <w:ind w:firstLine="480" w:firstLineChars="200"/>
        <w:rPr>
          <w:rFonts w:ascii="宋体" w:hAnsi="宋体" w:cs="宋体"/>
          <w:b/>
          <w:sz w:val="24"/>
          <w:szCs w:val="24"/>
        </w:rPr>
      </w:pPr>
      <w:r>
        <w:rPr>
          <w:rFonts w:hint="eastAsia" w:ascii="宋体" w:hAnsi="宋体" w:cs="宋体"/>
          <w:bCs/>
          <w:sz w:val="24"/>
          <w:szCs w:val="24"/>
        </w:rPr>
        <w:t>40.8评标委员会按排序向招标人推荐中标候选人名单，并递交资格审查报告及评标报告。</w:t>
      </w:r>
    </w:p>
    <w:p>
      <w:pPr>
        <w:pBdr>
          <w:bottom w:val="single" w:color="auto" w:sz="4" w:space="0"/>
        </w:pBdr>
        <w:spacing w:line="460" w:lineRule="exact"/>
        <w:ind w:firstLine="482" w:firstLineChars="200"/>
        <w:rPr>
          <w:rFonts w:ascii="宋体" w:hAnsi="宋体" w:cs="宋体"/>
          <w:bCs/>
          <w:sz w:val="24"/>
          <w:szCs w:val="24"/>
        </w:rPr>
      </w:pPr>
      <w:r>
        <w:rPr>
          <w:rFonts w:hint="eastAsia" w:ascii="宋体" w:hAnsi="宋体" w:cs="宋体"/>
          <w:b/>
          <w:sz w:val="24"/>
          <w:szCs w:val="24"/>
        </w:rPr>
        <w:t>现文：</w:t>
      </w:r>
      <w:r>
        <w:rPr>
          <w:rFonts w:hint="eastAsia" w:ascii="宋体" w:hAnsi="宋体" w:cs="宋体"/>
          <w:bCs/>
          <w:sz w:val="24"/>
          <w:szCs w:val="24"/>
        </w:rPr>
        <w:t>40．</w:t>
      </w:r>
      <w:r>
        <w:rPr>
          <w:rFonts w:hint="eastAsia" w:ascii="宋体" w:hAnsi="宋体" w:cs="宋体"/>
          <w:bCs/>
          <w:sz w:val="24"/>
          <w:szCs w:val="24"/>
          <w:u w:val="single"/>
        </w:rPr>
        <w:t>开标、评标和定标程序</w:t>
      </w:r>
    </w:p>
    <w:p>
      <w:pPr>
        <w:pBdr>
          <w:bottom w:val="single" w:color="auto" w:sz="4" w:space="0"/>
        </w:pBdr>
        <w:spacing w:line="460" w:lineRule="exact"/>
        <w:ind w:firstLine="480" w:firstLineChars="200"/>
        <w:rPr>
          <w:rFonts w:ascii="宋体" w:hAnsi="宋体" w:cs="宋体"/>
          <w:bCs/>
          <w:sz w:val="24"/>
          <w:szCs w:val="24"/>
        </w:rPr>
      </w:pPr>
      <w:r>
        <w:rPr>
          <w:rFonts w:hint="eastAsia" w:ascii="宋体" w:hAnsi="宋体" w:cs="宋体"/>
          <w:bCs/>
          <w:sz w:val="24"/>
          <w:szCs w:val="24"/>
        </w:rPr>
        <w:t>40.1技术标（含资格审查文件）与经济标投标文件同时公开开标；</w:t>
      </w:r>
    </w:p>
    <w:p>
      <w:pPr>
        <w:pBdr>
          <w:bottom w:val="single" w:color="auto" w:sz="4" w:space="0"/>
        </w:pBdr>
        <w:spacing w:line="460" w:lineRule="exact"/>
        <w:ind w:firstLine="480" w:firstLineChars="200"/>
        <w:rPr>
          <w:rFonts w:ascii="宋体" w:hAnsi="宋体" w:cs="宋体"/>
          <w:bCs/>
          <w:sz w:val="24"/>
          <w:szCs w:val="24"/>
        </w:rPr>
      </w:pPr>
      <w:r>
        <w:rPr>
          <w:rFonts w:hint="eastAsia" w:ascii="宋体" w:hAnsi="宋体" w:cs="宋体"/>
          <w:bCs/>
          <w:sz w:val="24"/>
          <w:szCs w:val="24"/>
        </w:rPr>
        <w:t>40.2由评标委员会对所有已公开开标的投标人进行资格审查；</w:t>
      </w:r>
    </w:p>
    <w:p>
      <w:pPr>
        <w:pBdr>
          <w:bottom w:val="single" w:color="auto" w:sz="4" w:space="0"/>
        </w:pBdr>
        <w:spacing w:line="460" w:lineRule="exact"/>
        <w:ind w:firstLine="480" w:firstLineChars="200"/>
        <w:rPr>
          <w:rFonts w:ascii="宋体" w:hAnsi="宋体" w:cs="宋体"/>
          <w:bCs/>
          <w:sz w:val="24"/>
          <w:szCs w:val="24"/>
        </w:rPr>
      </w:pPr>
      <w:r>
        <w:rPr>
          <w:rFonts w:hint="eastAsia" w:ascii="宋体" w:hAnsi="宋体" w:cs="宋体"/>
          <w:bCs/>
          <w:sz w:val="24"/>
          <w:szCs w:val="24"/>
        </w:rPr>
        <w:t>40.3技术标投标文件有效性审查；</w:t>
      </w:r>
    </w:p>
    <w:p>
      <w:pPr>
        <w:pBdr>
          <w:bottom w:val="single" w:color="auto" w:sz="4" w:space="0"/>
        </w:pBdr>
        <w:spacing w:line="460" w:lineRule="exact"/>
        <w:ind w:firstLine="480" w:firstLineChars="200"/>
        <w:rPr>
          <w:rFonts w:ascii="宋体" w:hAnsi="宋体" w:cs="宋体"/>
          <w:bCs/>
          <w:sz w:val="24"/>
          <w:szCs w:val="24"/>
          <w:u w:val="single"/>
        </w:rPr>
      </w:pPr>
      <w:r>
        <w:rPr>
          <w:rFonts w:hint="eastAsia" w:ascii="宋体" w:hAnsi="宋体" w:cs="宋体"/>
          <w:bCs/>
          <w:sz w:val="24"/>
          <w:szCs w:val="24"/>
          <w:u w:val="single"/>
        </w:rPr>
        <w:t>40.4经济标投标文件有效性审查；</w:t>
      </w:r>
    </w:p>
    <w:p>
      <w:pPr>
        <w:pBdr>
          <w:bottom w:val="single" w:color="auto" w:sz="4" w:space="0"/>
        </w:pBdr>
        <w:spacing w:line="460" w:lineRule="exact"/>
        <w:ind w:firstLine="480" w:firstLineChars="200"/>
        <w:rPr>
          <w:rFonts w:ascii="宋体" w:hAnsi="宋体" w:cs="宋体"/>
          <w:bCs/>
          <w:sz w:val="24"/>
          <w:szCs w:val="24"/>
        </w:rPr>
      </w:pPr>
      <w:r>
        <w:rPr>
          <w:rFonts w:hint="eastAsia" w:ascii="宋体" w:hAnsi="宋体" w:cs="宋体"/>
          <w:bCs/>
          <w:sz w:val="24"/>
          <w:szCs w:val="24"/>
          <w:u w:val="single"/>
        </w:rPr>
        <w:t>40.5评标委员会评出合格的投标人全部进入定标阶段；按统一信用代码后四位大小排位向招标人推荐不排序的合格的中标候选人，并递交资格审查报告及评标报告。</w:t>
      </w:r>
    </w:p>
    <w:p>
      <w:pPr>
        <w:pBdr>
          <w:bottom w:val="single" w:color="auto" w:sz="4" w:space="0"/>
        </w:pBdr>
        <w:spacing w:line="460" w:lineRule="exact"/>
        <w:ind w:firstLine="480" w:firstLineChars="200"/>
        <w:rPr>
          <w:u w:val="single"/>
        </w:rPr>
      </w:pPr>
      <w:r>
        <w:rPr>
          <w:rFonts w:hint="eastAsia" w:ascii="宋体" w:hAnsi="宋体" w:cs="宋体"/>
          <w:bCs/>
          <w:sz w:val="24"/>
          <w:szCs w:val="24"/>
          <w:u w:val="single"/>
        </w:rPr>
        <w:t>40.6定标委员会对评标委员会推荐合格的中标候选人进行投票，确定中标人。定标结束后，定标委员会向招标人递交定标报告。</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41.1 开标由招标人</w:t>
      </w:r>
      <w:r>
        <w:rPr>
          <w:rFonts w:hint="eastAsia" w:ascii="宋体" w:hAnsi="宋体" w:cs="宋体"/>
          <w:sz w:val="24"/>
          <w:szCs w:val="24"/>
          <w:u w:val="single"/>
        </w:rPr>
        <w:t>或招标代理</w:t>
      </w:r>
      <w:r>
        <w:rPr>
          <w:rFonts w:hint="eastAsia" w:ascii="宋体" w:hAnsi="宋体" w:cs="宋体"/>
          <w:sz w:val="24"/>
          <w:szCs w:val="24"/>
        </w:rPr>
        <w:t>主持；</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w:t>
      </w:r>
      <w:r>
        <w:rPr>
          <w:rFonts w:hint="eastAsia" w:ascii="宋体" w:hAnsi="宋体" w:cs="宋体"/>
          <w:sz w:val="24"/>
          <w:szCs w:val="24"/>
        </w:rPr>
        <w:t xml:space="preserve">交易平台。有关投标文件提交的事项详见第一章投标须知。 </w:t>
      </w:r>
    </w:p>
    <w:p>
      <w:pPr>
        <w:pBdr>
          <w:bottom w:val="single" w:color="auto" w:sz="4"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广州公共资源交易中心 </w:t>
      </w:r>
      <w:r>
        <w:rPr>
          <w:rFonts w:hint="eastAsia" w:ascii="宋体" w:hAnsi="宋体" w:cs="宋体"/>
          <w:sz w:val="24"/>
          <w:szCs w:val="24"/>
        </w:rPr>
        <w:t xml:space="preserve">交易平台。有关投标文件提交的事项详见第一章投标须知。 </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条款号：41.2.2          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sz w:val="24"/>
          <w:szCs w:val="24"/>
        </w:rPr>
        <w:t>41.2.2开标前，首先由招标人随机抽取确定该工程计算评标参考价的等分点值X。</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41.3、41.4      </w:t>
      </w:r>
      <w:r>
        <w:rPr>
          <w:rFonts w:hint="eastAsia" w:ascii="宋体" w:hAnsi="宋体" w:cs="宋体"/>
          <w:b/>
          <w:sz w:val="24"/>
          <w:szCs w:val="24"/>
        </w:rPr>
        <w:t>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41.3招标人对开标过程进行记录，并存档备查，投标人在技术标开标记录上签字。</w:t>
      </w:r>
    </w:p>
    <w:p>
      <w:pPr>
        <w:spacing w:line="460" w:lineRule="exact"/>
        <w:ind w:firstLine="480" w:firstLineChars="200"/>
        <w:rPr>
          <w:rFonts w:ascii="宋体" w:hAnsi="宋体" w:cs="宋体"/>
          <w:b/>
          <w:sz w:val="24"/>
          <w:szCs w:val="24"/>
        </w:rPr>
      </w:pPr>
      <w:r>
        <w:rPr>
          <w:rFonts w:hint="eastAsia" w:ascii="宋体" w:hAnsi="宋体" w:cs="宋体"/>
          <w:bCs/>
          <w:sz w:val="24"/>
          <w:szCs w:val="24"/>
        </w:rPr>
        <w:t>41.4 招标人将上述符合要求的投标文件，送至评标委员会进行评审。</w:t>
      </w:r>
    </w:p>
    <w:p>
      <w:pPr>
        <w:pBdr>
          <w:top w:val="none" w:color="auto" w:sz="0" w:space="1"/>
          <w:left w:val="none" w:color="auto" w:sz="0" w:space="4"/>
          <w:bottom w:val="none" w:color="auto" w:sz="0" w:space="1"/>
          <w:right w:val="none" w:color="auto" w:sz="0" w:space="4"/>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41.3招标人</w:t>
      </w:r>
      <w:r>
        <w:rPr>
          <w:rFonts w:hint="eastAsia" w:ascii="宋体" w:hAnsi="宋体" w:cs="宋体"/>
          <w:sz w:val="24"/>
          <w:szCs w:val="24"/>
          <w:u w:val="single"/>
        </w:rPr>
        <w:t>或招标代理机构</w:t>
      </w:r>
      <w:r>
        <w:rPr>
          <w:rFonts w:hint="eastAsia" w:ascii="宋体" w:hAnsi="宋体" w:cs="宋体"/>
          <w:sz w:val="24"/>
          <w:szCs w:val="24"/>
        </w:rPr>
        <w:t>对开标过程进行记录，并存档备查，投标人在</w:t>
      </w:r>
      <w:r>
        <w:rPr>
          <w:rFonts w:hint="eastAsia" w:ascii="宋体" w:hAnsi="宋体" w:cs="宋体"/>
          <w:sz w:val="24"/>
          <w:szCs w:val="24"/>
          <w:u w:val="single"/>
        </w:rPr>
        <w:t>开标记录</w:t>
      </w:r>
      <w:r>
        <w:rPr>
          <w:rFonts w:hint="eastAsia" w:ascii="宋体" w:hAnsi="宋体" w:cs="宋体"/>
          <w:sz w:val="24"/>
          <w:szCs w:val="24"/>
        </w:rPr>
        <w:t>上签字。</w:t>
      </w:r>
    </w:p>
    <w:p>
      <w:pPr>
        <w:pBdr>
          <w:bottom w:val="single" w:color="auto" w:sz="4" w:space="0"/>
        </w:pBdr>
        <w:spacing w:line="460" w:lineRule="exact"/>
        <w:ind w:firstLine="480" w:firstLineChars="200"/>
      </w:pPr>
      <w:r>
        <w:rPr>
          <w:rFonts w:hint="eastAsia" w:ascii="宋体" w:hAnsi="宋体" w:cs="宋体"/>
          <w:bCs/>
          <w:sz w:val="24"/>
          <w:szCs w:val="24"/>
        </w:rPr>
        <w:t>41.4 招标人</w:t>
      </w:r>
      <w:r>
        <w:rPr>
          <w:rFonts w:hint="eastAsia" w:ascii="宋体" w:hAnsi="宋体" w:cs="宋体"/>
          <w:bCs/>
          <w:sz w:val="24"/>
          <w:szCs w:val="24"/>
          <w:u w:val="single"/>
        </w:rPr>
        <w:t>或招标代理机构</w:t>
      </w:r>
      <w:r>
        <w:rPr>
          <w:rFonts w:hint="eastAsia" w:ascii="宋体" w:hAnsi="宋体" w:cs="宋体"/>
          <w:bCs/>
          <w:sz w:val="24"/>
          <w:szCs w:val="24"/>
        </w:rPr>
        <w:t>将上述符合要求的投标文件，送至评标委员会进行评审。</w:t>
      </w:r>
    </w:p>
    <w:p>
      <w:pPr>
        <w:pBdr>
          <w:top w:val="none" w:color="auto" w:sz="0" w:space="1"/>
          <w:left w:val="none" w:color="auto" w:sz="0" w:space="4"/>
          <w:bottom w:val="none" w:color="auto" w:sz="0" w:space="1"/>
          <w:right w:val="none" w:color="auto" w:sz="0" w:space="4"/>
        </w:pBdr>
        <w:spacing w:line="460" w:lineRule="exact"/>
        <w:ind w:firstLine="482" w:firstLineChars="200"/>
        <w:rPr>
          <w:rFonts w:ascii="宋体" w:hAnsi="宋体" w:cs="宋体"/>
          <w:b/>
          <w:sz w:val="24"/>
          <w:szCs w:val="24"/>
        </w:rPr>
      </w:pPr>
      <w:r>
        <w:rPr>
          <w:rFonts w:hint="eastAsia" w:ascii="宋体" w:hAnsi="宋体" w:cs="宋体"/>
          <w:b/>
          <w:sz w:val="24"/>
          <w:szCs w:val="24"/>
        </w:rPr>
        <w:t>条款号：42.2            修改类型：修改</w:t>
      </w:r>
    </w:p>
    <w:p>
      <w:pPr>
        <w:pBdr>
          <w:top w:val="none" w:color="auto" w:sz="0" w:space="1"/>
          <w:left w:val="none" w:color="auto" w:sz="0" w:space="4"/>
          <w:bottom w:val="none" w:color="auto" w:sz="0" w:space="1"/>
          <w:right w:val="none" w:color="auto" w:sz="0" w:space="4"/>
        </w:pBd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r>
        <w:rPr>
          <w:rFonts w:hint="eastAsia" w:ascii="宋体" w:hAnsi="宋体" w:cs="宋体"/>
          <w:sz w:val="24"/>
          <w:szCs w:val="24"/>
          <w:u w:val="single"/>
        </w:rPr>
        <w:t xml:space="preserve">     </w:t>
      </w:r>
      <w:r>
        <w:rPr>
          <w:rFonts w:hint="eastAsia" w:ascii="宋体" w:hAnsi="宋体" w:cs="宋体"/>
          <w:sz w:val="24"/>
          <w:szCs w:val="24"/>
        </w:rPr>
        <w:t>。</w:t>
      </w:r>
    </w:p>
    <w:p>
      <w:pPr>
        <w:pBdr>
          <w:top w:val="none" w:color="auto" w:sz="0" w:space="1"/>
          <w:left w:val="none" w:color="auto" w:sz="0" w:space="4"/>
          <w:bottom w:val="none" w:color="auto" w:sz="0" w:space="1"/>
          <w:right w:val="none" w:color="auto" w:sz="0" w:space="4"/>
        </w:pBdr>
        <w:spacing w:line="460" w:lineRule="exact"/>
        <w:ind w:firstLine="480" w:firstLineChars="200"/>
        <w:rPr>
          <w:rFonts w:ascii="宋体" w:hAnsi="宋体" w:cs="宋体"/>
          <w:bCs/>
          <w:sz w:val="24"/>
          <w:szCs w:val="24"/>
        </w:rPr>
      </w:pPr>
      <w:r>
        <w:rPr>
          <w:rFonts w:hint="eastAsia" w:ascii="宋体" w:hAnsi="宋体" w:cs="宋体"/>
          <w:bCs/>
          <w:sz w:val="24"/>
          <w:szCs w:val="24"/>
        </w:rPr>
        <w:t>方式一：评标委员会为综合评标委员会，负责评标工作。</w:t>
      </w:r>
    </w:p>
    <w:p>
      <w:pPr>
        <w:pBdr>
          <w:top w:val="none" w:color="auto" w:sz="0" w:space="1"/>
          <w:left w:val="none" w:color="auto" w:sz="0" w:space="4"/>
          <w:bottom w:val="none" w:color="auto" w:sz="0" w:space="1"/>
          <w:right w:val="none" w:color="auto" w:sz="0" w:space="4"/>
        </w:pBdr>
        <w:spacing w:line="460" w:lineRule="exact"/>
        <w:ind w:firstLine="480" w:firstLineChars="200"/>
        <w:rPr>
          <w:rFonts w:ascii="宋体" w:hAnsi="宋体" w:cs="宋体"/>
          <w:bCs/>
          <w:sz w:val="24"/>
          <w:szCs w:val="24"/>
        </w:rPr>
      </w:pPr>
      <w:r>
        <w:rPr>
          <w:rFonts w:hint="eastAsia" w:ascii="宋体" w:hAnsi="宋体" w:cs="宋体"/>
          <w:bCs/>
          <w:sz w:val="24"/>
          <w:szCs w:val="24"/>
        </w:rPr>
        <w:t>方式二：评标委员会由技术评审组和经济评审组组成。其中：资格审查、技术评审由技术评标组负责，经济评审由经济评审组负责。</w:t>
      </w:r>
    </w:p>
    <w:p>
      <w:pPr>
        <w:pBdr>
          <w:top w:val="none" w:color="auto" w:sz="0" w:space="1"/>
          <w:left w:val="none" w:color="auto" w:sz="0" w:space="4"/>
          <w:bottom w:val="none" w:color="auto" w:sz="0" w:space="1"/>
          <w:right w:val="none" w:color="auto" w:sz="0" w:space="4"/>
        </w:pBdr>
        <w:spacing w:line="460" w:lineRule="exact"/>
        <w:ind w:firstLine="482" w:firstLineChars="20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42.2评标委员会的组成：方式</w:t>
      </w:r>
      <w:r>
        <w:rPr>
          <w:rFonts w:hint="eastAsia" w:ascii="宋体" w:hAnsi="宋体" w:cs="宋体"/>
          <w:sz w:val="24"/>
          <w:szCs w:val="24"/>
          <w:highlight w:val="none"/>
          <w:u w:val="single"/>
        </w:rPr>
        <w:t xml:space="preserve">  一  </w:t>
      </w:r>
      <w:r>
        <w:rPr>
          <w:rFonts w:hint="eastAsia" w:ascii="宋体" w:hAnsi="宋体" w:cs="宋体"/>
          <w:sz w:val="24"/>
          <w:szCs w:val="24"/>
          <w:highlight w:val="none"/>
        </w:rPr>
        <w:t>。</w:t>
      </w:r>
    </w:p>
    <w:p>
      <w:pPr>
        <w:pBdr>
          <w:top w:val="none" w:color="auto" w:sz="0" w:space="1"/>
          <w:left w:val="none" w:color="auto" w:sz="0" w:space="4"/>
          <w:bottom w:val="single" w:color="auto" w:sz="4" w:space="1"/>
          <w:right w:val="none" w:color="auto" w:sz="0" w:space="4"/>
        </w:pBdr>
        <w:spacing w:line="460" w:lineRule="exact"/>
        <w:ind w:firstLine="480" w:firstLineChars="200"/>
      </w:pPr>
      <w:r>
        <w:rPr>
          <w:rFonts w:hint="eastAsia" w:ascii="宋体" w:hAnsi="宋体" w:cs="宋体"/>
          <w:bCs/>
          <w:sz w:val="24"/>
          <w:szCs w:val="24"/>
        </w:rPr>
        <w:t>方式一：评标委员会为综合评标委员会，负责评标工作。</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条款号：42.3            修改类型：增加</w:t>
      </w:r>
    </w:p>
    <w:p>
      <w:pPr>
        <w:pBdr>
          <w:bottom w:val="single" w:color="auto" w:sz="4" w:space="0"/>
        </w:pBdr>
        <w:spacing w:line="460" w:lineRule="exact"/>
        <w:ind w:firstLine="482" w:firstLineChars="200"/>
      </w:pPr>
      <w:r>
        <w:rPr>
          <w:rFonts w:hint="eastAsia" w:ascii="宋体" w:hAnsi="宋体" w:cs="宋体"/>
          <w:b/>
          <w:sz w:val="24"/>
          <w:szCs w:val="24"/>
        </w:rPr>
        <w:t>现文：</w:t>
      </w:r>
      <w:r>
        <w:rPr>
          <w:rFonts w:hint="eastAsia" w:ascii="宋体" w:hAnsi="宋体" w:cs="宋体"/>
          <w:bCs/>
          <w:sz w:val="24"/>
          <w:szCs w:val="24"/>
          <w:u w:val="single"/>
        </w:rPr>
        <w:t>定标委员会的组成：由招标人依法依规组建，负责定标环节。</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条款号：44.2            修改类型：删除</w:t>
      </w:r>
    </w:p>
    <w:p>
      <w:pPr>
        <w:pBdr>
          <w:bottom w:val="single" w:color="auto" w:sz="4" w:space="0"/>
        </w:pBdr>
        <w:spacing w:line="460" w:lineRule="exact"/>
        <w:ind w:firstLine="482" w:firstLineChars="200"/>
      </w:pPr>
      <w:r>
        <w:rPr>
          <w:rFonts w:hint="eastAsia" w:ascii="宋体" w:hAnsi="宋体" w:cs="宋体"/>
          <w:b/>
          <w:sz w:val="24"/>
          <w:szCs w:val="24"/>
        </w:rPr>
        <w:t>原文：</w:t>
      </w:r>
      <w:r>
        <w:rPr>
          <w:rFonts w:hint="eastAsia" w:ascii="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              修改类型：删除</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45.经济标评审和得分汇总</w:t>
      </w:r>
    </w:p>
    <w:p>
      <w:pPr>
        <w:spacing w:line="460" w:lineRule="exact"/>
        <w:ind w:firstLine="480" w:firstLineChars="200"/>
        <w:rPr>
          <w:rFonts w:ascii="宋体" w:hAnsi="宋体" w:cs="宋体"/>
          <w:b/>
          <w:sz w:val="24"/>
          <w:szCs w:val="24"/>
        </w:rPr>
      </w:pPr>
      <w:r>
        <w:rPr>
          <w:rFonts w:hint="eastAsia" w:ascii="宋体" w:hAnsi="宋体" w:cs="宋体"/>
          <w:bCs/>
          <w:sz w:val="24"/>
          <w:szCs w:val="24"/>
        </w:rPr>
        <w:t>45.1若通过技术标有效性审查的投标人中所有投标报价均大于等于最高投标限价*D%（D的取值范围为[94,100]，由招标人自主确定）的（具体金额为：</w:t>
      </w:r>
      <w:r>
        <w:rPr>
          <w:rFonts w:hint="eastAsia" w:ascii="宋体" w:hAnsi="宋体" w:cs="宋体"/>
          <w:bCs/>
          <w:sz w:val="24"/>
          <w:szCs w:val="24"/>
          <w:u w:val="single"/>
        </w:rPr>
        <w:t xml:space="preserve">   </w:t>
      </w:r>
      <w:r>
        <w:rPr>
          <w:rFonts w:hint="eastAsia" w:ascii="宋体" w:hAnsi="宋体" w:cs="宋体"/>
          <w:bCs/>
          <w:sz w:val="24"/>
          <w:szCs w:val="24"/>
        </w:rPr>
        <w:t>元），则本项目招标失败，由招标人依法重新招标。</w:t>
      </w:r>
    </w:p>
    <w:p>
      <w:pPr>
        <w:spacing w:line="460" w:lineRule="exact"/>
        <w:ind w:firstLine="480" w:firstLineChars="200"/>
        <w:rPr>
          <w:rFonts w:ascii="宋体" w:hAnsi="宋体" w:cs="宋体"/>
          <w:bCs/>
          <w:sz w:val="24"/>
          <w:szCs w:val="24"/>
        </w:rPr>
      </w:pPr>
      <w:r>
        <w:rPr>
          <w:rFonts w:hint="eastAsia" w:ascii="宋体" w:hAnsi="宋体" w:cs="宋体"/>
          <w:bCs/>
          <w:sz w:val="24"/>
          <w:szCs w:val="24"/>
        </w:rPr>
        <w:t>45.2按方法</w:t>
      </w:r>
      <w:r>
        <w:rPr>
          <w:rFonts w:hint="eastAsia" w:ascii="宋体" w:hAnsi="宋体" w:cs="宋体"/>
          <w:bCs/>
          <w:sz w:val="24"/>
          <w:szCs w:val="24"/>
          <w:u w:val="single"/>
        </w:rPr>
        <w:t xml:space="preserve">     </w:t>
      </w:r>
      <w:r>
        <w:rPr>
          <w:rFonts w:hint="eastAsia" w:ascii="宋体" w:hAnsi="宋体" w:cs="宋体"/>
          <w:bCs/>
          <w:sz w:val="24"/>
          <w:szCs w:val="24"/>
        </w:rPr>
        <w:t>计算评标参考价：</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宋体"/>
          <w:sz w:val="24"/>
          <w:szCs w:val="24"/>
        </w:rPr>
      </w:pPr>
      <w:r>
        <w:rPr>
          <w:rFonts w:hint="eastAsia" w:ascii="宋体" w:hAnsi="宋体" w:cs="宋体"/>
          <w:sz w:val="24"/>
          <w:szCs w:val="24"/>
        </w:rPr>
        <w:t>技术标或技术标加诚信得分（具体由招标人自定）前N名（N≥5，具体由招标人自定）的经济报价加权平均，计算评标参考价。公式如下：</w:t>
      </w:r>
    </w:p>
    <w:p>
      <w:pP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spacing w:line="460" w:lineRule="exact"/>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w:t>
      </w:r>
    </w:p>
    <w:p>
      <w:pPr>
        <w:spacing w:line="360" w:lineRule="auto"/>
        <w:rPr>
          <w:rFonts w:ascii="宋体" w:hAnsi="宋体" w:cs="宋体"/>
          <w:sz w:val="24"/>
          <w:szCs w:val="24"/>
        </w:rPr>
      </w:pPr>
      <w:r>
        <w:rPr>
          <w:rFonts w:hint="eastAsia" w:ascii="宋体" w:hAnsi="宋体" w:cs="宋体"/>
          <w:sz w:val="24"/>
          <w:szCs w:val="24"/>
        </w:rPr>
        <w:t>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81000" cy="447675"/>
            <wp:effectExtent l="0" t="0" r="0" b="8890"/>
            <wp:docPr id="1027" name="图片 13"/>
            <wp:cNvGraphicFramePr/>
            <a:graphic xmlns:a="http://schemas.openxmlformats.org/drawingml/2006/main">
              <a:graphicData uri="http://schemas.openxmlformats.org/drawingml/2006/picture">
                <pic:pic xmlns:pic="http://schemas.openxmlformats.org/drawingml/2006/picture">
                  <pic:nvPicPr>
                    <pic:cNvPr id="1027" name="图片 13"/>
                    <pic:cNvPicPr/>
                  </pic:nvPicPr>
                  <pic:blipFill>
                    <a:blip r:embed="rId21"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81000" cy="447675"/>
            <wp:effectExtent l="0" t="0" r="0" b="8890"/>
            <wp:docPr id="1028" name="图片 14"/>
            <wp:cNvGraphicFramePr/>
            <a:graphic xmlns:a="http://schemas.openxmlformats.org/drawingml/2006/main">
              <a:graphicData uri="http://schemas.openxmlformats.org/drawingml/2006/picture">
                <pic:pic xmlns:pic="http://schemas.openxmlformats.org/drawingml/2006/picture">
                  <pic:nvPicPr>
                    <pic:cNvPr id="1028" name="图片 14"/>
                    <pic:cNvPicPr/>
                  </pic:nvPicPr>
                  <pic:blipFill>
                    <a:blip r:embed="rId21"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29" name="图片 15"/>
            <wp:cNvGraphicFramePr/>
            <a:graphic xmlns:a="http://schemas.openxmlformats.org/drawingml/2006/main">
              <a:graphicData uri="http://schemas.openxmlformats.org/drawingml/2006/picture">
                <pic:pic xmlns:pic="http://schemas.openxmlformats.org/drawingml/2006/picture">
                  <pic:nvPicPr>
                    <pic:cNvPr id="1029" name="图片 15"/>
                    <pic:cNvPicPr/>
                  </pic:nvPicPr>
                  <pic:blipFill>
                    <a:blip r:embed="rId2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宋体"/>
          <w:sz w:val="24"/>
          <w:szCs w:val="24"/>
        </w:rPr>
        <w:fldChar w:fldCharType="separate"/>
      </w:r>
      <w:r>
        <w:rPr>
          <w:rFonts w:hint="eastAsia" w:ascii="宋体" w:hAnsi="宋体" w:cs="宋体"/>
          <w:sz w:val="24"/>
          <w:szCs w:val="24"/>
        </w:rPr>
        <w:fldChar w:fldCharType="end"/>
      </w:r>
      <w:r>
        <w:rPr>
          <w:rFonts w:hint="eastAsia" w:ascii="宋体" w:hAnsi="宋体" w:cs="宋体"/>
          <w:position w:val="-23"/>
          <w:sz w:val="24"/>
          <w:szCs w:val="24"/>
        </w:rPr>
        <w:drawing>
          <wp:inline distT="0" distB="0" distL="0" distR="0">
            <wp:extent cx="323850" cy="484505"/>
            <wp:effectExtent l="0" t="0" r="0" b="11430"/>
            <wp:docPr id="1030" name="图片 16"/>
            <wp:cNvGraphicFramePr/>
            <a:graphic xmlns:a="http://schemas.openxmlformats.org/drawingml/2006/main">
              <a:graphicData uri="http://schemas.openxmlformats.org/drawingml/2006/picture">
                <pic:pic xmlns:pic="http://schemas.openxmlformats.org/drawingml/2006/picture">
                  <pic:nvPicPr>
                    <pic:cNvPr id="1030" name="图片 16"/>
                    <pic:cNvPicPr/>
                  </pic:nvPicPr>
                  <pic:blipFill>
                    <a:blip r:embed="rId22" cstate="print">
                      <a:clrChange>
                        <a:clrFrom>
                          <a:srgbClr val="FFFFFF"/>
                        </a:clrFrom>
                        <a:clrTo>
                          <a:srgbClr val="FFFFFF">
                            <a:alpha val="0"/>
                          </a:srgbClr>
                        </a:clrTo>
                      </a:clrChange>
                    </a:blip>
                    <a:srcRect/>
                    <a:stretch>
                      <a:fillRect/>
                    </a:stretch>
                  </pic:blipFill>
                  <pic:spPr>
                    <a:xfrm>
                      <a:off x="0" y="0"/>
                      <a:ext cx="323850" cy="484505"/>
                    </a:xfrm>
                    <a:prstGeom prst="rect">
                      <a:avLst/>
                    </a:prstGeom>
                    <a:ln>
                      <a:noFill/>
                    </a:ln>
                  </pic:spPr>
                </pic:pic>
              </a:graphicData>
            </a:graphic>
          </wp:inline>
        </w:drawing>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1" name="图片 17"/>
            <wp:cNvGraphicFramePr/>
            <a:graphic xmlns:a="http://schemas.openxmlformats.org/drawingml/2006/main">
              <a:graphicData uri="http://schemas.openxmlformats.org/drawingml/2006/picture">
                <pic:pic xmlns:pic="http://schemas.openxmlformats.org/drawingml/2006/picture">
                  <pic:nvPicPr>
                    <pic:cNvPr id="1031" name="图片 17"/>
                    <pic:cNvPicPr/>
                  </pic:nvPicPr>
                  <pic:blipFill>
                    <a:blip r:embed="rId23"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400050"/>
            <wp:effectExtent l="0" t="0" r="0" b="0"/>
            <wp:docPr id="1032" name="图片 18"/>
            <wp:cNvGraphicFramePr/>
            <a:graphic xmlns:a="http://schemas.openxmlformats.org/drawingml/2006/main">
              <a:graphicData uri="http://schemas.openxmlformats.org/drawingml/2006/picture">
                <pic:pic xmlns:pic="http://schemas.openxmlformats.org/drawingml/2006/picture">
                  <pic:nvPicPr>
                    <pic:cNvPr id="1032" name="图片 18"/>
                    <pic:cNvPicPr/>
                  </pic:nvPicPr>
                  <pic:blipFill>
                    <a:blip r:embed="rId23"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方法二：区间抽取法</w:t>
      </w:r>
    </w:p>
    <w:p>
      <w:pPr>
        <w:widowControl/>
        <w:spacing w:line="460" w:lineRule="exact"/>
        <w:ind w:firstLine="480" w:firstLineChars="200"/>
        <w:rPr>
          <w:rFonts w:ascii="宋体" w:hAnsi="宋体" w:cs="宋体"/>
          <w:kern w:val="0"/>
          <w:sz w:val="24"/>
          <w:szCs w:val="24"/>
        </w:rPr>
      </w:pPr>
      <w:r>
        <w:rPr>
          <w:rFonts w:hint="eastAsia" w:ascii="宋体" w:hAnsi="宋体" w:cs="宋体"/>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460" w:lineRule="exact"/>
        <w:ind w:firstLine="480" w:firstLineChars="200"/>
        <w:rPr>
          <w:rFonts w:ascii="宋体" w:hAnsi="宋体" w:cs="宋体"/>
          <w:kern w:val="0"/>
          <w:sz w:val="24"/>
          <w:szCs w:val="24"/>
          <w:vertAlign w:val="subscript"/>
        </w:rPr>
      </w:pPr>
      <w:r>
        <w:rPr>
          <w:rFonts w:hint="eastAsia" w:ascii="宋体" w:hAnsi="宋体" w:cs="宋体"/>
          <w:kern w:val="0"/>
          <w:sz w:val="24"/>
          <w:szCs w:val="24"/>
        </w:rPr>
        <w:t>评标参考价</w:t>
      </w:r>
      <w:r>
        <w:rPr>
          <w:rFonts w:hint="eastAsia" w:ascii="宋体" w:hAnsi="宋体" w:cs="宋体"/>
          <w:b/>
          <w:kern w:val="0"/>
          <w:sz w:val="24"/>
          <w:szCs w:val="24"/>
        </w:rPr>
        <w:t>＝</w:t>
      </w: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kern w:val="0"/>
          <w:sz w:val="24"/>
          <w:szCs w:val="24"/>
        </w:rPr>
        <w:t>-Q</w:t>
      </w:r>
      <w:r>
        <w:rPr>
          <w:rFonts w:hint="eastAsia" w:ascii="宋体" w:hAnsi="宋体" w:cs="宋体"/>
          <w:kern w:val="0"/>
          <w:sz w:val="24"/>
          <w:szCs w:val="24"/>
          <w:vertAlign w:val="subscript"/>
        </w:rPr>
        <w:t>低</w:t>
      </w:r>
      <w:r>
        <w:rPr>
          <w:rFonts w:hint="eastAsia" w:ascii="宋体" w:hAnsi="宋体" w:cs="宋体"/>
          <w:kern w:val="0"/>
          <w:sz w:val="24"/>
          <w:szCs w:val="24"/>
        </w:rPr>
        <w:t>）/100*Ｘ+Q</w:t>
      </w:r>
      <w:r>
        <w:rPr>
          <w:rFonts w:hint="eastAsia" w:ascii="宋体" w:hAnsi="宋体" w:cs="宋体"/>
          <w:kern w:val="0"/>
          <w:sz w:val="24"/>
          <w:szCs w:val="24"/>
          <w:vertAlign w:val="subscript"/>
        </w:rPr>
        <w:t>低</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：为达到或超过技术标及格分数线的投标人最低报价与工程成本警示价两者中的较高值；</w:t>
      </w:r>
    </w:p>
    <w:p>
      <w:pPr>
        <w:widowControl/>
        <w:spacing w:line="460" w:lineRule="exact"/>
        <w:ind w:firstLine="480" w:firstLineChars="200"/>
        <w:rPr>
          <w:rFonts w:ascii="宋体" w:hAnsi="宋体" w:cs="宋体"/>
          <w:sz w:val="24"/>
          <w:szCs w:val="24"/>
        </w:rPr>
      </w:pP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sz w:val="24"/>
          <w:szCs w:val="24"/>
        </w:rPr>
        <w:t>：为（最高投标限价*D%）（D的取值范围为[94,100]，由招标人自定）</w:t>
      </w:r>
    </w:p>
    <w:p>
      <w:pPr>
        <w:widowControl/>
        <w:spacing w:line="460" w:lineRule="exact"/>
        <w:ind w:firstLine="480" w:firstLineChars="200"/>
        <w:rPr>
          <w:rFonts w:ascii="宋体" w:hAnsi="宋体" w:cs="宋体"/>
          <w:bCs/>
          <w:sz w:val="24"/>
          <w:szCs w:val="24"/>
          <w:u w:val="single"/>
        </w:rPr>
      </w:pPr>
      <w:r>
        <w:rPr>
          <w:rFonts w:hint="eastAsia" w:ascii="宋体" w:hAnsi="宋体" w:cs="宋体"/>
          <w:sz w:val="24"/>
          <w:szCs w:val="24"/>
        </w:rPr>
        <w:t>X:为等分点值，在开标前从[0,100]整数中随机抽取。</w:t>
      </w:r>
    </w:p>
    <w:p>
      <w:pPr>
        <w:spacing w:line="460" w:lineRule="exact"/>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Bdr>
          <w:bottom w:val="single" w:color="auto" w:sz="4" w:space="0"/>
        </w:pBdr>
        <w:spacing w:line="460" w:lineRule="exact"/>
        <w:ind w:firstLine="480" w:firstLineChars="200"/>
      </w:pPr>
      <w:r>
        <w:rPr>
          <w:rFonts w:hint="eastAsia" w:ascii="宋体" w:hAnsi="宋体" w:cs="宋体"/>
          <w:sz w:val="24"/>
          <w:szCs w:val="24"/>
        </w:rPr>
        <w:t>45.4计算通过技术标有效性审查的投标人总得分。投标人总得分</w:t>
      </w:r>
      <w:r>
        <w:rPr>
          <w:rFonts w:hint="eastAsia" w:ascii="宋体" w:hAnsi="宋体" w:cs="宋体"/>
          <w:b/>
          <w:sz w:val="24"/>
          <w:szCs w:val="24"/>
        </w:rPr>
        <w:t>＝</w:t>
      </w:r>
      <w:r>
        <w:rPr>
          <w:rFonts w:hint="eastAsia" w:ascii="宋体" w:hAnsi="宋体" w:cs="宋体"/>
          <w:sz w:val="24"/>
          <w:szCs w:val="24"/>
        </w:rPr>
        <w:t>（技术得分×技术得分权重＋经济得分×经济得分权重）×（1-综合诚信评价分数权重）＋综合诚信评价排名得分×综合诚信评价分数权重）。技术、经济得分权重按投标须知前附表的规定执行。总得分四舍五入保留两位小数。</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条款号：47.、48.          修改类型：删除</w:t>
      </w:r>
    </w:p>
    <w:p>
      <w:pPr>
        <w:spacing w:line="360" w:lineRule="auto"/>
        <w:ind w:firstLine="482" w:firstLineChars="200"/>
        <w:rPr>
          <w:rFonts w:ascii="宋体" w:hAnsi="宋体"/>
          <w:color w:val="000000"/>
          <w:sz w:val="24"/>
          <w:szCs w:val="24"/>
        </w:rPr>
      </w:pPr>
      <w:r>
        <w:rPr>
          <w:rFonts w:hint="eastAsia" w:ascii="宋体" w:hAnsi="宋体" w:cs="宋体"/>
          <w:b/>
          <w:sz w:val="24"/>
          <w:szCs w:val="24"/>
        </w:rPr>
        <w:t>原文：</w:t>
      </w: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Bdr>
          <w:bottom w:val="single" w:color="auto" w:sz="4" w:space="0"/>
        </w:pBdr>
        <w:spacing w:line="360" w:lineRule="auto"/>
        <w:ind w:firstLine="480" w:firstLineChars="200"/>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460" w:lineRule="exact"/>
        <w:ind w:firstLine="540" w:firstLineChars="224"/>
        <w:rPr>
          <w:b/>
          <w:sz w:val="24"/>
          <w:szCs w:val="24"/>
        </w:rPr>
      </w:pPr>
      <w:r>
        <w:rPr>
          <w:rFonts w:hint="eastAsia"/>
          <w:b/>
          <w:sz w:val="24"/>
          <w:szCs w:val="24"/>
        </w:rPr>
        <w:t>条款号：50.定标           修改类型：增加</w:t>
      </w:r>
    </w:p>
    <w:p>
      <w:pPr>
        <w:spacing w:line="460" w:lineRule="exact"/>
        <w:ind w:firstLine="540" w:firstLineChars="224"/>
        <w:rPr>
          <w:rFonts w:ascii="宋体" w:hAnsi="宋体" w:cs="宋体"/>
          <w:bCs/>
          <w:sz w:val="24"/>
          <w:szCs w:val="24"/>
          <w:u w:val="single"/>
        </w:rPr>
      </w:pPr>
      <w:r>
        <w:rPr>
          <w:rFonts w:hint="eastAsia"/>
          <w:b/>
          <w:sz w:val="24"/>
          <w:szCs w:val="24"/>
        </w:rPr>
        <w:t>现文：</w:t>
      </w:r>
      <w:r>
        <w:rPr>
          <w:rFonts w:hint="eastAsia" w:ascii="宋体" w:hAnsi="宋体" w:cs="宋体"/>
          <w:bCs/>
          <w:sz w:val="24"/>
          <w:szCs w:val="24"/>
          <w:u w:val="single"/>
        </w:rPr>
        <w:t>50.定标</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评标结束后，招标人按以下规定组建定标委员会，在评标委员会推荐的合格的中标候选人中确定中标人：</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（1）定标由招标人组建的定标委员会负责，成员数量为5人。</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（2）招标人应当派监督人员对定标过程进行见证监督。</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50.1 定标时间和地点</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招标人在评标结束后10个工作日内在广州公共资源交易中心</w:t>
      </w:r>
      <w:r>
        <w:rPr>
          <w:rFonts w:hint="eastAsia" w:ascii="宋体" w:hAnsi="宋体" w:cs="宋体"/>
          <w:bCs/>
          <w:sz w:val="24"/>
          <w:szCs w:val="24"/>
          <w:highlight w:val="none"/>
          <w:u w:val="single"/>
          <w:lang w:val="en-US" w:eastAsia="zh-CN"/>
        </w:rPr>
        <w:t>增城交易部</w:t>
      </w:r>
      <w:r>
        <w:rPr>
          <w:rFonts w:hint="eastAsia" w:ascii="宋体" w:hAnsi="宋体" w:cs="宋体"/>
          <w:bCs/>
          <w:sz w:val="24"/>
          <w:szCs w:val="24"/>
          <w:highlight w:val="none"/>
          <w:u w:val="single"/>
        </w:rPr>
        <w:t>举行定标会议，招标人按规定程序在投标人须知的时间和地点完成定标工作。</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 定标规则</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本项目采用直接票决定标法,定标方法如下：</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50.2.1 定标程序</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50.2.1.1定标工作开始后，发放选票，由定标委员会参考定标因素及定标辅助资料进行投票排名，定标委员会应推荐一人为定标委员会组长，主持当次定标会议。</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50.2.1.2定标辅助资料为评标委员会递交的评标报告、投标人提交的投标文件。</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50.2.1.3定标委员会根据定标辅助资料，在同等条件下，定标因素的相对标准按以下几个方面进行：</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1）价格因素；2）资信因素；3）方案因素； 4）团队因素。</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50.2.1.4投票规则如下：定标委员会根据定标因素对各投标人进行综合比较后，进行一次性票决并排序（记名投票+撰写评语），每位定标委员会成员每轮只有1票表决权（即只能对其中一家投标人投票），得票数最多的投标人将被确认为中标人，若出现票数相同且无法决出排名时，票数相同的再进行一次性票决，直至决出中标人。选票格式及票决方式详见本章附表格式。</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50.2.1.5 定标委员会中的各定标委员应独立投票，可以弃权，当弃权票数达到定标委员会人数50%或以上时，本次定标会无效，招标人应重新招标。</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50.2.2定标委员会根据选票情况确定中标人后，撰写、签署定标报告。定标报告由定标委员会全体成员签字，对定标结论持有异议的评委应以书面方式阐述其不同意见和理由。</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50.2.3定标委员会向招标人提交书面定标报告后即解散，定标过程中使用的文件、表格以及其他资料不得私自带离。</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50.2.4定标后出现中标人不符合法定情形的，招标人可从其他合格的中标候选人中采用原定标办法，由原定标委员会确定中标人，也可以重新招标。</w:t>
      </w:r>
    </w:p>
    <w:p>
      <w:pPr>
        <w:spacing w:line="460" w:lineRule="exact"/>
        <w:ind w:firstLine="537" w:firstLineChars="224"/>
        <w:rPr>
          <w:rFonts w:ascii="宋体" w:hAnsi="宋体" w:cs="宋体"/>
          <w:bCs/>
          <w:sz w:val="24"/>
          <w:szCs w:val="24"/>
          <w:highlight w:val="none"/>
          <w:u w:val="single"/>
        </w:rPr>
      </w:pPr>
      <w:r>
        <w:rPr>
          <w:rFonts w:hint="eastAsia" w:ascii="宋体" w:hAnsi="宋体" w:cs="宋体"/>
          <w:bCs/>
          <w:sz w:val="24"/>
          <w:szCs w:val="24"/>
          <w:highlight w:val="none"/>
          <w:u w:val="single"/>
        </w:rPr>
        <w:t>50.2.5因质疑或投诉生效，需要重新评标或定标的，评标、定标信息（含业绩、奖项等）仍以投标截止时投标人的信息为准。因特殊原因需要延长投标有效期，投标人拒绝延长投标有效期的，仍参与评标、定标，但不被推荐为中标人。</w:t>
      </w:r>
    </w:p>
    <w:p>
      <w:pPr>
        <w:pBdr>
          <w:bottom w:val="single" w:color="auto" w:sz="4" w:space="0"/>
        </w:pBdr>
        <w:spacing w:line="460" w:lineRule="exact"/>
        <w:ind w:firstLine="537" w:firstLineChars="224"/>
        <w:rPr>
          <w:rFonts w:ascii="宋体" w:hAnsi="宋体" w:cs="宋体"/>
          <w:sz w:val="24"/>
          <w:szCs w:val="24"/>
          <w:highlight w:val="none"/>
        </w:rPr>
      </w:pPr>
      <w:r>
        <w:rPr>
          <w:rFonts w:hint="eastAsia" w:ascii="宋体" w:hAnsi="宋体" w:cs="宋体"/>
          <w:bCs/>
          <w:sz w:val="24"/>
          <w:szCs w:val="24"/>
          <w:highlight w:val="none"/>
          <w:u w:val="single"/>
        </w:rPr>
        <w:t>50.3招标人应当在定标工作完成后的3日内公示中标结果。公示内容包括：定标时间、所有合格的中标候选人的评语或票数及理由、中标人等内容。</w:t>
      </w:r>
    </w:p>
    <w:p>
      <w:pPr>
        <w:spacing w:line="460" w:lineRule="exact"/>
        <w:ind w:firstLine="540" w:firstLineChars="224"/>
        <w:rPr>
          <w:b/>
          <w:sz w:val="24"/>
          <w:szCs w:val="24"/>
        </w:rPr>
      </w:pPr>
      <w:r>
        <w:rPr>
          <w:rFonts w:hint="eastAsia"/>
          <w:b/>
          <w:sz w:val="24"/>
          <w:szCs w:val="24"/>
        </w:rPr>
        <w:t>条款号：</w:t>
      </w:r>
      <w:r>
        <w:rPr>
          <w:rFonts w:hint="eastAsia" w:ascii="宋体" w:hAnsi="宋体" w:cs="宋体"/>
          <w:b/>
          <w:sz w:val="24"/>
          <w:szCs w:val="24"/>
        </w:rPr>
        <w:t>附表一：《资格审查表》   附表二：《技术标有效性审查表》  附表三：《经济标有效性审查表》  附表四：《技术标详细审查评分表》  附表五《经济标评分表》</w:t>
      </w:r>
      <w:r>
        <w:rPr>
          <w:b/>
          <w:sz w:val="24"/>
          <w:szCs w:val="24"/>
        </w:rPr>
        <w:t xml:space="preserve">  </w:t>
      </w:r>
      <w:r>
        <w:rPr>
          <w:rFonts w:hint="eastAsia"/>
          <w:b/>
          <w:sz w:val="24"/>
          <w:szCs w:val="24"/>
        </w:rPr>
        <w:t xml:space="preserve">                        修改类型：修改</w:t>
      </w:r>
    </w:p>
    <w:p>
      <w:pPr>
        <w:spacing w:line="460" w:lineRule="exact"/>
        <w:ind w:firstLine="540" w:firstLineChars="224"/>
        <w:rPr>
          <w:b/>
          <w:sz w:val="24"/>
          <w:szCs w:val="24"/>
        </w:rPr>
      </w:pPr>
      <w:r>
        <w:rPr>
          <w:rFonts w:hint="eastAsia"/>
          <w:b/>
          <w:sz w:val="24"/>
          <w:szCs w:val="24"/>
        </w:rPr>
        <w:t>原文：</w:t>
      </w:r>
      <w:r>
        <w:rPr>
          <w:rFonts w:hint="eastAsia" w:ascii="宋体" w:hAnsi="宋体" w:cs="宋体"/>
          <w:sz w:val="24"/>
          <w:szCs w:val="24"/>
        </w:rPr>
        <w:t>详见原范本附表一：《资格审查表》    附表二：《技术标有效性审查表》   附表三：《经济标有效性审查表》   附表四：《技术标详细审查评分表》  附表五《经济标评分表》。</w:t>
      </w:r>
    </w:p>
    <w:p>
      <w:pPr>
        <w:pStyle w:val="9"/>
        <w:pBdr>
          <w:bottom w:val="single" w:color="auto" w:sz="4" w:space="0"/>
        </w:pBdr>
        <w:spacing w:line="460" w:lineRule="exact"/>
        <w:rPr>
          <w:rFonts w:ascii="宋体" w:hAnsi="宋体" w:cs="宋体"/>
          <w:sz w:val="24"/>
          <w:szCs w:val="24"/>
          <w:u w:val="single"/>
        </w:rPr>
      </w:pPr>
      <w:r>
        <w:rPr>
          <w:rFonts w:hint="eastAsia"/>
          <w:b/>
          <w:sz w:val="24"/>
          <w:szCs w:val="24"/>
        </w:rPr>
        <w:t>现文：</w:t>
      </w:r>
      <w:r>
        <w:rPr>
          <w:rFonts w:hint="eastAsia" w:ascii="宋体" w:hAnsi="宋体" w:cs="宋体"/>
          <w:sz w:val="24"/>
          <w:szCs w:val="24"/>
        </w:rPr>
        <w:t>详见</w:t>
      </w:r>
      <w:r>
        <w:rPr>
          <w:rFonts w:hint="eastAsia" w:ascii="宋体" w:hAnsi="宋体" w:cs="宋体"/>
          <w:sz w:val="24"/>
          <w:szCs w:val="24"/>
          <w:u w:val="single"/>
        </w:rPr>
        <w:t>本招标文件附表一：《资格审查表》   附表二：《技术标有效性审查表》   附表三：《经济标有效性审查表》   附表四：《算数复核表》  附表五：《定标因素（定标阶段用）》  附表六《定标选票》   附表七《直接票决定标选票汇总表（定标阶段）》  附表八《附加直接票决定标选票表（定标阶段-票数相同时定标委员会个人用表）》  附表九《附加直接票决定标选票汇总表（定标阶段-票数相同时定标委员会汇总用表）》  附表十《直接票决定标排名汇总表（定标阶段）》。</w:t>
      </w:r>
    </w:p>
    <w:p>
      <w:pPr>
        <w:spacing w:line="460" w:lineRule="exact"/>
        <w:ind w:firstLine="211" w:firstLineChars="100"/>
        <w:rPr>
          <w:b/>
          <w:szCs w:val="21"/>
        </w:rPr>
      </w:pPr>
      <w:r>
        <w:rPr>
          <w:rFonts w:hint="eastAsia"/>
          <w:b/>
          <w:szCs w:val="21"/>
        </w:rPr>
        <w:t>注：以上修改，仅限于本范本中有可供选择条款的情形。</w:t>
      </w:r>
    </w:p>
    <w:p>
      <w:pPr>
        <w:spacing w:line="460" w:lineRule="exact"/>
      </w:pPr>
      <w:r>
        <w:rPr>
          <w:rFonts w:hint="eastAsia"/>
          <w:b/>
          <w:szCs w:val="21"/>
        </w:rPr>
        <w:t>（以下无正文）</w:t>
      </w:r>
    </w:p>
    <w:p>
      <w:pPr>
        <w:pStyle w:val="9"/>
        <w:spacing w:line="360" w:lineRule="auto"/>
      </w:pPr>
      <w:r>
        <w:br w:type="page"/>
      </w:r>
    </w:p>
    <w:p>
      <w:pPr>
        <w:pStyle w:val="6"/>
        <w:ind w:firstLine="525"/>
      </w:pPr>
      <w:bookmarkStart w:id="22" w:name="_Toc14903"/>
      <w:bookmarkStart w:id="23" w:name="_Toc2272556"/>
      <w:r>
        <w:rPr>
          <w:rFonts w:hint="eastAsia"/>
        </w:rPr>
        <w:t>二、开标、评标及定标办法</w:t>
      </w:r>
      <w:r>
        <w:rPr>
          <w:rFonts w:hint="eastAsia"/>
          <w:szCs w:val="30"/>
        </w:rPr>
        <w:t>通用条款</w:t>
      </w:r>
      <w:bookmarkEnd w:id="22"/>
      <w:bookmarkEnd w:id="23"/>
    </w:p>
    <w:p>
      <w:pPr>
        <w:pStyle w:val="7"/>
        <w:spacing w:before="156" w:after="156"/>
        <w:ind w:firstLine="540" w:firstLineChars="200"/>
        <w:rPr>
          <w:color w:val="000000"/>
        </w:rPr>
      </w:pPr>
      <w:bookmarkStart w:id="24" w:name="_Toc17537"/>
      <w:bookmarkStart w:id="25" w:name="_Toc2272557"/>
      <w:r>
        <w:rPr>
          <w:rFonts w:hint="eastAsia"/>
          <w:color w:val="000000"/>
        </w:rPr>
        <w:t>（一）总则</w:t>
      </w:r>
      <w:bookmarkEnd w:id="24"/>
      <w:bookmarkEnd w:id="25"/>
    </w:p>
    <w:p>
      <w:pPr>
        <w:spacing w:line="360" w:lineRule="auto"/>
        <w:ind w:firstLine="480" w:firstLineChars="200"/>
        <w:rPr>
          <w:rFonts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pPr>
        <w:spacing w:line="360" w:lineRule="auto"/>
        <w:ind w:firstLine="480" w:firstLineChars="200"/>
        <w:rPr>
          <w:rFonts w:ascii="宋体" w:hAnsi="宋体"/>
          <w:color w:val="000000"/>
          <w:sz w:val="24"/>
          <w:szCs w:val="24"/>
        </w:rPr>
      </w:pPr>
      <w:r>
        <w:rPr>
          <w:rFonts w:ascii="宋体" w:hAnsi="宋体"/>
          <w:color w:val="000000"/>
          <w:sz w:val="24"/>
          <w:szCs w:val="24"/>
        </w:rPr>
        <w:t>35.1</w:t>
      </w:r>
      <w:r>
        <w:rPr>
          <w:rFonts w:hint="eastAsia" w:ascii="宋体" w:hAnsi="宋体"/>
          <w:color w:val="000000"/>
          <w:sz w:val="24"/>
          <w:szCs w:val="24"/>
        </w:rPr>
        <w:t>《中华人民共和国招标投标法》；</w:t>
      </w:r>
    </w:p>
    <w:p>
      <w:pPr>
        <w:spacing w:line="360" w:lineRule="auto"/>
        <w:ind w:firstLine="480" w:firstLineChars="200"/>
        <w:rPr>
          <w:rFonts w:ascii="宋体" w:hAnsi="宋体"/>
          <w:color w:val="000000"/>
          <w:sz w:val="24"/>
          <w:szCs w:val="24"/>
        </w:rPr>
      </w:pPr>
      <w:r>
        <w:rPr>
          <w:rFonts w:ascii="宋体" w:hAnsi="宋体"/>
          <w:color w:val="000000"/>
          <w:sz w:val="24"/>
          <w:szCs w:val="24"/>
        </w:rPr>
        <w:t>35.2</w:t>
      </w:r>
      <w:r>
        <w:rPr>
          <w:rFonts w:hint="eastAsia" w:ascii="宋体" w:hAnsi="宋体"/>
          <w:color w:val="000000"/>
          <w:sz w:val="24"/>
          <w:szCs w:val="24"/>
        </w:rPr>
        <w:t>《中华人民共和国招标投标法实施条例》；</w:t>
      </w:r>
    </w:p>
    <w:p>
      <w:pPr>
        <w:spacing w:line="360" w:lineRule="auto"/>
        <w:ind w:firstLine="480" w:firstLineChars="200"/>
        <w:rPr>
          <w:rFonts w:ascii="宋体" w:hAnsi="宋体"/>
          <w:color w:val="000000"/>
          <w:sz w:val="24"/>
          <w:szCs w:val="24"/>
        </w:rPr>
      </w:pPr>
      <w:r>
        <w:rPr>
          <w:rFonts w:ascii="宋体" w:hAnsi="宋体"/>
          <w:color w:val="000000"/>
          <w:sz w:val="24"/>
          <w:szCs w:val="24"/>
        </w:rPr>
        <w:t>35.3</w:t>
      </w:r>
      <w:r>
        <w:rPr>
          <w:rFonts w:hint="eastAsia" w:ascii="宋体" w:hAnsi="宋体"/>
          <w:color w:val="000000"/>
          <w:sz w:val="24"/>
          <w:szCs w:val="24"/>
        </w:rPr>
        <w:t>《评标委员会和评标方法暂行规定》（七部委第</w:t>
      </w:r>
      <w:r>
        <w:rPr>
          <w:rFonts w:ascii="宋体" w:hAnsi="宋体"/>
          <w:color w:val="000000"/>
          <w:sz w:val="24"/>
          <w:szCs w:val="24"/>
        </w:rPr>
        <w:t>12</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35.4</w:t>
      </w:r>
      <w:r>
        <w:rPr>
          <w:rFonts w:hint="eastAsia" w:ascii="宋体" w:hAnsi="宋体"/>
          <w:color w:val="000000"/>
          <w:sz w:val="24"/>
          <w:szCs w:val="24"/>
        </w:rPr>
        <w:t>《工程建设项目施工招标投标办法》（七部委</w:t>
      </w:r>
      <w:r>
        <w:rPr>
          <w:rFonts w:ascii="宋体" w:hAnsi="宋体"/>
          <w:color w:val="000000"/>
          <w:sz w:val="24"/>
          <w:szCs w:val="24"/>
        </w:rPr>
        <w:t>2003</w:t>
      </w:r>
      <w:r>
        <w:rPr>
          <w:rFonts w:hint="eastAsia" w:ascii="宋体" w:hAnsi="宋体"/>
          <w:color w:val="000000"/>
          <w:sz w:val="24"/>
          <w:szCs w:val="24"/>
        </w:rPr>
        <w:t>年第</w:t>
      </w:r>
      <w:r>
        <w:rPr>
          <w:rFonts w:ascii="宋体" w:hAnsi="宋体"/>
          <w:color w:val="000000"/>
          <w:sz w:val="24"/>
          <w:szCs w:val="24"/>
        </w:rPr>
        <w:t>30</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35.5</w:t>
      </w:r>
      <w:r>
        <w:rPr>
          <w:rFonts w:hint="eastAsia" w:ascii="宋体" w:hAnsi="宋体"/>
          <w:color w:val="000000"/>
          <w:sz w:val="24"/>
          <w:szCs w:val="24"/>
        </w:rPr>
        <w:t>《广东省实施〈中华人民共和国招标投标法〉办法》；</w:t>
      </w:r>
    </w:p>
    <w:p>
      <w:pPr>
        <w:spacing w:line="360" w:lineRule="auto"/>
        <w:ind w:firstLine="480" w:firstLineChars="200"/>
        <w:rPr>
          <w:rFonts w:ascii="宋体" w:hAnsi="宋体"/>
          <w:color w:val="000000"/>
          <w:sz w:val="24"/>
          <w:szCs w:val="24"/>
        </w:rPr>
      </w:pPr>
      <w:r>
        <w:rPr>
          <w:rFonts w:ascii="宋体" w:hAnsi="宋体"/>
          <w:color w:val="000000"/>
          <w:sz w:val="24"/>
          <w:szCs w:val="24"/>
        </w:rPr>
        <w:t>35.6</w:t>
      </w:r>
      <w:r>
        <w:rPr>
          <w:rFonts w:hint="eastAsia" w:ascii="宋体" w:hAnsi="宋体"/>
          <w:color w:val="000000"/>
          <w:sz w:val="24"/>
          <w:szCs w:val="24"/>
        </w:rPr>
        <w:t>《房屋建筑和市政基础设施工程施工招标投标管理办法》（建设部令第</w:t>
      </w:r>
      <w:r>
        <w:rPr>
          <w:rFonts w:ascii="宋体" w:hAnsi="宋体"/>
          <w:color w:val="000000"/>
          <w:sz w:val="24"/>
          <w:szCs w:val="24"/>
        </w:rPr>
        <w:t>89</w:t>
      </w:r>
      <w:r>
        <w:rPr>
          <w:rFonts w:hint="eastAsia" w:ascii="宋体" w:hAnsi="宋体"/>
          <w:color w:val="000000"/>
          <w:sz w:val="24"/>
          <w:szCs w:val="24"/>
        </w:rPr>
        <w:t>号）</w:t>
      </w:r>
    </w:p>
    <w:p>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《广东省加强建设工程招标投标监督管理的若干规定》（粤发[2004]4号）；</w:t>
      </w:r>
    </w:p>
    <w:p>
      <w:pPr>
        <w:spacing w:line="360" w:lineRule="auto"/>
        <w:ind w:firstLine="480" w:firstLineChars="200"/>
        <w:rPr>
          <w:rFonts w:ascii="宋体" w:hAnsi="宋体"/>
          <w:color w:val="000000"/>
          <w:sz w:val="24"/>
          <w:szCs w:val="24"/>
        </w:rPr>
      </w:pPr>
      <w:r>
        <w:rPr>
          <w:rFonts w:ascii="宋体" w:hAnsi="宋体"/>
          <w:color w:val="000000"/>
          <w:sz w:val="24"/>
          <w:szCs w:val="24"/>
        </w:rPr>
        <w:t>35.</w:t>
      </w:r>
      <w:r>
        <w:rPr>
          <w:rFonts w:hint="eastAsia" w:ascii="宋体" w:hAnsi="宋体"/>
          <w:color w:val="000000"/>
          <w:sz w:val="24"/>
          <w:szCs w:val="24"/>
        </w:rPr>
        <w:t>8《广州市工程建设项目招标投标管理办法》（穗府办规〔2017〕5号）。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35.9本项目招标文件。</w:t>
      </w:r>
    </w:p>
    <w:p>
      <w:pPr>
        <w:spacing w:line="360" w:lineRule="auto"/>
        <w:ind w:firstLine="480" w:firstLineChars="200"/>
        <w:rPr>
          <w:rFonts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36.4若递交投标文件的投标人不足3家，则重新组织招标。（当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p>
    <w:p>
      <w:pPr>
        <w:spacing w:line="360" w:lineRule="auto"/>
        <w:ind w:firstLine="480" w:firstLineChars="200"/>
        <w:rPr>
          <w:rFonts w:ascii="宋体" w:hAnsi="宋体"/>
          <w:color w:val="000000"/>
          <w:sz w:val="24"/>
        </w:rPr>
      </w:pPr>
      <w:r>
        <w:rPr>
          <w:rFonts w:hint="eastAsia" w:ascii="宋体" w:hAnsi="宋体"/>
          <w:color w:val="000000"/>
          <w:sz w:val="24"/>
        </w:rPr>
        <w:t>36.5按下列程序进行开标：</w:t>
      </w:r>
    </w:p>
    <w:p>
      <w:pPr>
        <w:spacing w:line="360" w:lineRule="auto"/>
        <w:ind w:firstLine="480" w:firstLineChars="200"/>
        <w:rPr>
          <w:rFonts w:ascii="宋体" w:hAnsi="宋体"/>
          <w:color w:val="000000"/>
          <w:sz w:val="24"/>
        </w:rPr>
      </w:pPr>
      <w:r>
        <w:rPr>
          <w:rFonts w:hint="eastAsia" w:ascii="宋体" w:hAnsi="宋体"/>
          <w:color w:val="000000"/>
          <w:sz w:val="24"/>
        </w:rPr>
        <w:t>36.5.1在投标截止时间后半小时内，投标人通过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000000"/>
          <w:sz w:val="24"/>
        </w:rPr>
      </w:pPr>
      <w:r>
        <w:rPr>
          <w:rFonts w:hint="eastAsia" w:ascii="宋体" w:hAnsi="宋体"/>
          <w:color w:val="000000"/>
          <w:sz w:val="24"/>
        </w:rPr>
        <w:t>36.5.2备用光盘的读取按投标须知前附表第36项的规定执行；</w:t>
      </w:r>
    </w:p>
    <w:p>
      <w:pPr>
        <w:spacing w:line="360" w:lineRule="auto"/>
        <w:ind w:firstLine="480" w:firstLineChars="200"/>
        <w:rPr>
          <w:rFonts w:ascii="宋体" w:hAnsi="宋体"/>
          <w:color w:val="000000"/>
          <w:sz w:val="24"/>
        </w:rPr>
      </w:pPr>
      <w:r>
        <w:rPr>
          <w:rFonts w:hint="eastAsia" w:ascii="宋体" w:hAnsi="宋体"/>
          <w:color w:val="000000"/>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000000"/>
          <w:sz w:val="24"/>
        </w:rPr>
      </w:pPr>
      <w:r>
        <w:rPr>
          <w:rFonts w:hint="eastAsia" w:ascii="宋体" w:hAnsi="宋体"/>
          <w:color w:val="000000"/>
          <w:sz w:val="24"/>
        </w:rPr>
        <w:t>36.5.4开标结束。</w:t>
      </w:r>
    </w:p>
    <w:p>
      <w:pPr>
        <w:spacing w:line="360" w:lineRule="auto"/>
        <w:ind w:firstLine="480" w:firstLineChars="200"/>
        <w:rPr>
          <w:rFonts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pPr>
        <w:spacing w:line="360" w:lineRule="auto"/>
        <w:ind w:firstLine="480" w:firstLineChars="200"/>
        <w:rPr>
          <w:rFonts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pPr>
        <w:spacing w:line="360" w:lineRule="auto"/>
        <w:ind w:firstLine="480" w:firstLineChars="200"/>
        <w:rPr>
          <w:rFonts w:ascii="宋体" w:hAnsi="宋体"/>
          <w:color w:val="000000"/>
          <w:sz w:val="24"/>
          <w:szCs w:val="24"/>
        </w:rPr>
      </w:pPr>
      <w:r>
        <w:rPr>
          <w:rFonts w:ascii="宋体" w:hAnsi="宋体"/>
          <w:color w:val="000000"/>
          <w:sz w:val="24"/>
          <w:szCs w:val="24"/>
        </w:rPr>
        <w:t>37.2</w:t>
      </w:r>
      <w:r>
        <w:rPr>
          <w:rFonts w:hint="eastAsia" w:ascii="宋体" w:hAnsi="宋体"/>
          <w:color w:val="000000"/>
          <w:sz w:val="24"/>
          <w:szCs w:val="24"/>
        </w:rPr>
        <w:t>评标委员会的职责及守则：</w:t>
      </w:r>
    </w:p>
    <w:p>
      <w:pPr>
        <w:spacing w:line="360" w:lineRule="auto"/>
        <w:ind w:firstLine="480" w:firstLineChars="200"/>
        <w:rPr>
          <w:rFonts w:ascii="宋体" w:hAnsi="宋体"/>
          <w:color w:val="000000"/>
          <w:sz w:val="24"/>
          <w:szCs w:val="24"/>
        </w:rPr>
      </w:pPr>
      <w:r>
        <w:rPr>
          <w:rFonts w:ascii="宋体" w:hAnsi="宋体"/>
          <w:color w:val="000000"/>
          <w:sz w:val="24"/>
          <w:szCs w:val="24"/>
        </w:rPr>
        <w:t>37.2.1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pPr>
        <w:spacing w:line="360" w:lineRule="auto"/>
        <w:ind w:firstLine="480" w:firstLineChars="200"/>
        <w:rPr>
          <w:rFonts w:ascii="宋体" w:hAnsi="宋体"/>
          <w:color w:val="000000"/>
          <w:sz w:val="24"/>
          <w:szCs w:val="24"/>
        </w:rPr>
      </w:pPr>
      <w:r>
        <w:rPr>
          <w:rFonts w:ascii="宋体" w:hAnsi="宋体"/>
          <w:color w:val="000000"/>
          <w:sz w:val="24"/>
          <w:szCs w:val="24"/>
        </w:rPr>
        <w:t>37.2.2</w:t>
      </w:r>
      <w:r>
        <w:rPr>
          <w:rFonts w:hint="eastAsia" w:ascii="宋体" w:hAnsi="宋体"/>
          <w:color w:val="000000"/>
          <w:sz w:val="24"/>
          <w:szCs w:val="24"/>
        </w:rPr>
        <w:t>向招标人报告评审意见，推荐合格的中标候选人。</w:t>
      </w:r>
    </w:p>
    <w:p>
      <w:pPr>
        <w:spacing w:line="360" w:lineRule="auto"/>
        <w:ind w:firstLine="480" w:firstLineChars="200"/>
        <w:rPr>
          <w:rFonts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sz w:val="24"/>
          <w:szCs w:val="24"/>
        </w:rPr>
      </w:pPr>
      <w:r>
        <w:rPr>
          <w:rFonts w:ascii="宋体" w:hAnsi="宋体"/>
          <w:color w:val="000000"/>
          <w:sz w:val="24"/>
          <w:szCs w:val="24"/>
        </w:rPr>
        <w:t>37.2.4</w:t>
      </w:r>
      <w:r>
        <w:rPr>
          <w:rFonts w:hint="eastAsia" w:ascii="宋体" w:hAnsi="宋体"/>
          <w:color w:val="000000"/>
          <w:sz w:val="24"/>
          <w:szCs w:val="24"/>
        </w:rPr>
        <w:t>全体参与评标人员：</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37.2.4.1 </w:t>
      </w:r>
      <w:r>
        <w:rPr>
          <w:rFonts w:hint="eastAsia" w:ascii="宋体" w:hAnsi="宋体"/>
          <w:color w:val="000000"/>
          <w:sz w:val="24"/>
          <w:szCs w:val="24"/>
        </w:rPr>
        <w:t>必须遵守评标纪律、不得泄密；</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37.2.4.2 </w:t>
      </w:r>
      <w:r>
        <w:rPr>
          <w:rFonts w:hint="eastAsia" w:ascii="宋体" w:hAnsi="宋体"/>
          <w:color w:val="000000"/>
          <w:sz w:val="24"/>
          <w:szCs w:val="24"/>
        </w:rPr>
        <w:t>必须公正、不得循私；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37.2.4.3 </w:t>
      </w:r>
      <w:r>
        <w:rPr>
          <w:rFonts w:hint="eastAsia" w:ascii="宋体" w:hAnsi="宋体"/>
          <w:color w:val="000000"/>
          <w:sz w:val="24"/>
          <w:szCs w:val="24"/>
        </w:rPr>
        <w:t>必须科学、不得草率；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37.2.4.4 </w:t>
      </w:r>
      <w:r>
        <w:rPr>
          <w:rFonts w:hint="eastAsia" w:ascii="宋体" w:hAnsi="宋体"/>
          <w:color w:val="000000"/>
          <w:sz w:val="24"/>
          <w:szCs w:val="24"/>
        </w:rPr>
        <w:t>必须客观、不得带有成见；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37.2.4.5 </w:t>
      </w:r>
      <w:r>
        <w:rPr>
          <w:rFonts w:hint="eastAsia" w:ascii="宋体" w:hAnsi="宋体"/>
          <w:color w:val="000000"/>
          <w:sz w:val="24"/>
          <w:szCs w:val="24"/>
        </w:rPr>
        <w:t>必须平等、不得强加于人；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37.2.4.6 </w:t>
      </w:r>
      <w:r>
        <w:rPr>
          <w:rFonts w:hint="eastAsia" w:ascii="宋体" w:hAnsi="宋体"/>
          <w:color w:val="000000"/>
          <w:sz w:val="24"/>
          <w:szCs w:val="24"/>
        </w:rPr>
        <w:t>必须严谨、不得随意马虎。</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37.3 </w:t>
      </w:r>
      <w:r>
        <w:rPr>
          <w:rFonts w:hint="eastAsia" w:ascii="宋体" w:hAnsi="宋体"/>
          <w:color w:val="000000"/>
          <w:sz w:val="24"/>
          <w:szCs w:val="24"/>
        </w:rPr>
        <w:t>评标结束后，评标委员会递交评标报告并依法推荐中标候选人。</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pPr>
        <w:spacing w:line="360" w:lineRule="auto"/>
        <w:ind w:firstLine="480" w:firstLineChars="200"/>
        <w:rPr>
          <w:rFonts w:ascii="宋体" w:hAnsi="宋体"/>
          <w:color w:val="000000"/>
          <w:sz w:val="24"/>
          <w:szCs w:val="24"/>
        </w:rPr>
      </w:pPr>
      <w:r>
        <w:rPr>
          <w:rFonts w:ascii="宋体" w:hAnsi="宋体"/>
          <w:color w:val="000000"/>
          <w:sz w:val="24"/>
          <w:szCs w:val="24"/>
        </w:rPr>
        <w:t>38.1</w:t>
      </w:r>
      <w:r>
        <w:rPr>
          <w:rFonts w:hint="eastAsia" w:ascii="宋体" w:hAnsi="宋体"/>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sz w:val="24"/>
          <w:szCs w:val="24"/>
        </w:rPr>
      </w:pPr>
      <w:r>
        <w:rPr>
          <w:rFonts w:ascii="宋体" w:hAnsi="宋体"/>
          <w:color w:val="000000"/>
          <w:sz w:val="24"/>
          <w:szCs w:val="24"/>
        </w:rPr>
        <w:t>39</w:t>
      </w:r>
      <w:r>
        <w:rPr>
          <w:rFonts w:hint="eastAsia" w:ascii="宋体" w:hAnsi="宋体"/>
          <w:color w:val="000000"/>
          <w:sz w:val="24"/>
          <w:szCs w:val="24"/>
        </w:rPr>
        <w:t>．定标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39.1 </w:t>
      </w:r>
      <w:r>
        <w:rPr>
          <w:rFonts w:hint="eastAsia" w:ascii="宋体" w:hAnsi="宋体"/>
          <w:color w:val="000000"/>
          <w:sz w:val="24"/>
          <w:szCs w:val="24"/>
        </w:rPr>
        <w:t>招标人根据评标委员会递交的评标报告，最终审定中标人。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39.2 </w:t>
      </w:r>
      <w:r>
        <w:rPr>
          <w:rFonts w:hint="eastAsia" w:ascii="宋体" w:hAnsi="宋体"/>
          <w:color w:val="000000"/>
          <w:sz w:val="24"/>
          <w:szCs w:val="24"/>
        </w:rPr>
        <w:t>依法必须进行公开招标的项目，招标人应当确定排名第一的中标候选人为中标人。</w:t>
      </w:r>
    </w:p>
    <w:p>
      <w:pPr>
        <w:spacing w:line="360" w:lineRule="auto"/>
        <w:ind w:firstLine="480" w:firstLineChars="200"/>
        <w:rPr>
          <w:rFonts w:ascii="宋体" w:hAnsi="宋体"/>
          <w:color w:val="000000"/>
          <w:sz w:val="24"/>
          <w:szCs w:val="24"/>
        </w:rPr>
      </w:pPr>
      <w:r>
        <w:rPr>
          <w:rFonts w:ascii="宋体" w:hAnsi="宋体"/>
          <w:color w:val="000000"/>
          <w:sz w:val="24"/>
          <w:szCs w:val="24"/>
        </w:rPr>
        <w:t>39.3</w:t>
      </w:r>
      <w:r>
        <w:rPr>
          <w:rFonts w:hint="eastAsia" w:ascii="宋体" w:hAnsi="宋体"/>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000000"/>
          <w:sz w:val="24"/>
          <w:szCs w:val="24"/>
        </w:rPr>
      </w:pPr>
      <w:r>
        <w:rPr>
          <w:rFonts w:ascii="宋体" w:hAnsi="宋体"/>
          <w:color w:val="000000"/>
          <w:sz w:val="24"/>
          <w:szCs w:val="24"/>
        </w:rPr>
        <w:t>39.4</w:t>
      </w:r>
      <w:r>
        <w:rPr>
          <w:rFonts w:hint="eastAsia" w:ascii="宋体" w:hAnsi="宋体"/>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rPr>
          <w:color w:val="000000"/>
        </w:rPr>
      </w:pPr>
      <w:bookmarkStart w:id="26" w:name="_Toc673"/>
      <w:bookmarkStart w:id="27" w:name="_Toc2272558"/>
      <w:r>
        <w:rPr>
          <w:rFonts w:hint="eastAsia"/>
          <w:color w:val="000000"/>
        </w:rPr>
        <w:t>（二）开标评标办法程序和细则</w:t>
      </w:r>
      <w:bookmarkEnd w:id="26"/>
      <w:bookmarkEnd w:id="27"/>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注：以下八种评标办法所述企业综合诚信评价分数即投标截止当日广州市工程招标代理行业协会网站上公布的企业综合诚信评价</w:t>
      </w:r>
      <w:r>
        <w:rPr>
          <w:rFonts w:ascii="宋体" w:hAnsi="宋体"/>
          <w:color w:val="000000"/>
          <w:sz w:val="24"/>
          <w:szCs w:val="24"/>
        </w:rPr>
        <w:t>60</w:t>
      </w:r>
      <w:r>
        <w:rPr>
          <w:rFonts w:hint="eastAsia" w:ascii="宋体" w:hAnsi="宋体"/>
          <w:color w:val="000000"/>
          <w:sz w:val="24"/>
          <w:szCs w:val="24"/>
        </w:rPr>
        <w:t>日诚信分。</w:t>
      </w:r>
    </w:p>
    <w:p>
      <w:pPr>
        <w:spacing w:line="360" w:lineRule="auto"/>
        <w:ind w:firstLine="480" w:firstLineChars="200"/>
        <w:rPr>
          <w:rFonts w:ascii="宋体" w:hAnsi="宋体"/>
          <w:color w:val="000000"/>
          <w:sz w:val="24"/>
          <w:szCs w:val="24"/>
        </w:rPr>
      </w:pPr>
    </w:p>
    <w:p>
      <w:pPr>
        <w:pStyle w:val="7"/>
        <w:spacing w:before="156" w:after="156"/>
        <w:ind w:firstLine="540" w:firstLineChars="200"/>
        <w:rPr>
          <w:color w:val="000000"/>
        </w:rPr>
      </w:pPr>
      <w:bookmarkStart w:id="28" w:name="_Toc12595"/>
      <w:bookmarkStart w:id="29" w:name="_Toc2272559"/>
      <w:r>
        <w:rPr>
          <w:rFonts w:hint="eastAsia"/>
          <w:color w:val="000000"/>
        </w:rPr>
        <w:t>可选办法一（适合综合评分法一，技术标与经济标先后分别开启）</w:t>
      </w:r>
      <w:bookmarkEnd w:id="28"/>
      <w:bookmarkEnd w:id="29"/>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color w:val="000000"/>
          <w:sz w:val="24"/>
          <w:szCs w:val="24"/>
        </w:rPr>
      </w:pPr>
      <w:r>
        <w:rPr>
          <w:rFonts w:ascii="宋体" w:hAnsi="宋体"/>
          <w:color w:val="000000"/>
          <w:sz w:val="24"/>
          <w:szCs w:val="24"/>
        </w:rPr>
        <w:t>40.2</w:t>
      </w:r>
      <w:r>
        <w:rPr>
          <w:rFonts w:hint="eastAsia" w:ascii="宋体" w:hAnsi="宋体"/>
          <w:color w:val="000000"/>
          <w:sz w:val="24"/>
          <w:szCs w:val="24"/>
        </w:rPr>
        <w:t>技术标投标文件公开开标；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技术标详细审查评分；</w:t>
      </w:r>
    </w:p>
    <w:p>
      <w:pPr>
        <w:spacing w:line="360" w:lineRule="auto"/>
        <w:ind w:firstLine="480" w:firstLineChars="200"/>
        <w:rPr>
          <w:rFonts w:ascii="宋体" w:hAnsi="宋体"/>
          <w:color w:val="000000"/>
          <w:sz w:val="24"/>
          <w:szCs w:val="24"/>
        </w:rPr>
      </w:pPr>
      <w:r>
        <w:rPr>
          <w:rFonts w:ascii="宋体" w:hAnsi="宋体"/>
          <w:color w:val="000000"/>
          <w:sz w:val="24"/>
          <w:szCs w:val="24"/>
        </w:rPr>
        <w:t>40.6</w:t>
      </w:r>
      <w:r>
        <w:rPr>
          <w:rFonts w:hint="eastAsia" w:ascii="宋体" w:hAnsi="宋体"/>
          <w:color w:val="000000"/>
          <w:sz w:val="24"/>
          <w:szCs w:val="24"/>
        </w:rPr>
        <w:t>计算第一阶段得分，并按照总分从高到低排列先后次序，编写第一阶段评审报告；</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7对通过技术标有效性审查的经济标投标文件公开开标；</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8按投标须知前附表第25项规定，确定进入第二阶段评审的投标人；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9将进入第二阶段评审的投标人进行排序；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10按排序对经济标投标文件进行有效性审查（含投标报价算术校核），直至评出所有中标候选人；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11评标委员会编写评标报告，向招标人推荐中标候选人名单。</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开标细则</w:t>
      </w:r>
    </w:p>
    <w:p>
      <w:pPr>
        <w:spacing w:line="360" w:lineRule="auto"/>
        <w:ind w:firstLine="480" w:firstLineChars="200"/>
        <w:rPr>
          <w:rFonts w:ascii="宋体" w:hAnsi="宋体"/>
          <w:color w:val="000000"/>
          <w:sz w:val="24"/>
          <w:szCs w:val="24"/>
        </w:rPr>
      </w:pPr>
      <w:r>
        <w:rPr>
          <w:rFonts w:ascii="宋体" w:hAnsi="宋体"/>
          <w:color w:val="000000"/>
          <w:sz w:val="24"/>
          <w:szCs w:val="24"/>
        </w:rPr>
        <w:t>41.1</w:t>
      </w:r>
      <w:r>
        <w:rPr>
          <w:rFonts w:hint="eastAsia" w:ascii="宋体" w:hAnsi="宋体"/>
          <w:color w:val="000000"/>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先开技术标；</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szCs w:val="24"/>
        </w:rPr>
        <w:t>对通过技术标有效性审查的投标人开启其经济标投标文件；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41.2.4 开标时，投标人代表有权参加现场开标或在线开标，也可以自主决定不参加开标会，若投标人代表对开标过程提出异议</w:t>
      </w:r>
      <w:r>
        <w:rPr>
          <w:rFonts w:hint="eastAsia" w:ascii="宋体" w:hAnsi="宋体"/>
          <w:color w:val="000000"/>
          <w:sz w:val="24"/>
          <w:szCs w:val="24"/>
          <w:lang w:val="en-US" w:eastAsia="zh-CN"/>
        </w:rPr>
        <w:t>的</w:t>
      </w:r>
      <w:r>
        <w:rPr>
          <w:rFonts w:hint="eastAsia" w:ascii="宋体" w:hAnsi="宋体"/>
          <w:color w:val="000000"/>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.1 </w:t>
      </w:r>
      <w:r>
        <w:rPr>
          <w:rFonts w:hint="eastAsia" w:ascii="宋体" w:hAnsi="宋体"/>
          <w:color w:val="000000"/>
          <w:sz w:val="24"/>
          <w:szCs w:val="24"/>
        </w:rPr>
        <w:t>技术标开标时，公布：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、法定代表人证明及授权委托；</w:t>
      </w:r>
      <w:r>
        <w:rPr>
          <w:rFonts w:ascii="宋体" w:hAnsi="宋体"/>
          <w:color w:val="000000"/>
          <w:sz w:val="24"/>
          <w:szCs w:val="24"/>
        </w:rPr>
        <w:t>d</w:t>
      </w:r>
      <w:r>
        <w:rPr>
          <w:rFonts w:hint="eastAsia" w:ascii="宋体" w:hAnsi="宋体"/>
          <w:color w:val="000000"/>
          <w:sz w:val="24"/>
          <w:szCs w:val="24"/>
        </w:rPr>
        <w:t>、投标保证金；</w:t>
      </w:r>
      <w:r>
        <w:rPr>
          <w:rFonts w:ascii="宋体" w:hAnsi="宋体"/>
          <w:color w:val="000000"/>
          <w:sz w:val="24"/>
          <w:szCs w:val="24"/>
        </w:rPr>
        <w:t>e</w:t>
      </w:r>
      <w:r>
        <w:rPr>
          <w:rFonts w:hint="eastAsia" w:ascii="宋体" w:hAnsi="宋体"/>
          <w:color w:val="000000"/>
          <w:sz w:val="24"/>
          <w:szCs w:val="24"/>
        </w:rPr>
        <w:t>、项目经理（负责人）名称等主要内容以及开标记录表中的其他必要内容；</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.2 </w:t>
      </w:r>
      <w:r>
        <w:rPr>
          <w:rFonts w:hint="eastAsia" w:ascii="宋体" w:hAnsi="宋体"/>
          <w:color w:val="000000"/>
          <w:sz w:val="24"/>
          <w:szCs w:val="24"/>
        </w:rPr>
        <w:t>经济标开标前，首先公布技术标通过有效性审查的投标人</w:t>
      </w:r>
      <w:r>
        <w:rPr>
          <w:rFonts w:ascii="宋体" w:hAnsi="宋体"/>
          <w:color w:val="000000"/>
          <w:sz w:val="24"/>
          <w:szCs w:val="24"/>
        </w:rPr>
        <w:t>,</w:t>
      </w:r>
      <w:r>
        <w:rPr>
          <w:rFonts w:hint="eastAsia" w:ascii="宋体" w:hAnsi="宋体"/>
          <w:color w:val="000000"/>
          <w:sz w:val="24"/>
          <w:szCs w:val="24"/>
        </w:rPr>
        <w:t>招标人依次开启通过技术标有效性审查的投标人的经济标。开标时，公布：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ascii="宋体" w:hAnsi="宋体"/>
          <w:color w:val="000000"/>
          <w:sz w:val="24"/>
          <w:szCs w:val="24"/>
        </w:rPr>
        <w:t>42.1</w:t>
      </w:r>
      <w:r>
        <w:rPr>
          <w:rFonts w:hint="eastAsia" w:ascii="宋体" w:hAnsi="宋体"/>
          <w:color w:val="000000"/>
          <w:sz w:val="24"/>
          <w:szCs w:val="24"/>
        </w:rPr>
        <w:t>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宋体" w:hAnsi="宋体"/>
          <w:color w:val="00000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w:t>
      </w:r>
      <w:r>
        <w:rPr>
          <w:rFonts w:ascii="宋体" w:hAnsi="宋体"/>
          <w:color w:val="000000"/>
          <w:sz w:val="24"/>
          <w:szCs w:val="24"/>
        </w:rPr>
        <w:t>N</w:t>
      </w:r>
      <w:r>
        <w:rPr>
          <w:rFonts w:hint="eastAsia" w:ascii="宋体" w:hAnsi="宋体"/>
          <w:color w:val="000000"/>
          <w:sz w:val="24"/>
          <w:szCs w:val="24"/>
        </w:rPr>
        <w:t>个标段同时招标且不允许兼中时，若通过技术标有效性审查投标人不足</w:t>
      </w:r>
      <w:r>
        <w:rPr>
          <w:rFonts w:ascii="宋体" w:hAnsi="宋体"/>
          <w:color w:val="000000"/>
          <w:sz w:val="24"/>
          <w:szCs w:val="24"/>
        </w:rPr>
        <w:t>N+</w:t>
      </w:r>
      <w:r>
        <w:rPr>
          <w:rFonts w:hint="eastAsia" w:ascii="宋体" w:hAnsi="宋体"/>
          <w:color w:val="000000"/>
          <w:sz w:val="24"/>
          <w:szCs w:val="24"/>
        </w:rPr>
        <w:t>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 xml:space="preserve">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42.4.3将第二阶段投标人按投标须知前附表第30项规定的方法进行排序。</w:t>
      </w:r>
    </w:p>
    <w:p>
      <w:pPr>
        <w:spacing w:line="360" w:lineRule="auto"/>
        <w:ind w:firstLine="480" w:firstLineChars="200"/>
        <w:rPr>
          <w:rFonts w:hint="eastAsia" w:ascii="宋体" w:hAnsi="宋体" w:eastAsia="宋体"/>
          <w:color w:val="000000"/>
          <w:sz w:val="24"/>
          <w:szCs w:val="24"/>
          <w:lang w:val="en-US" w:eastAsia="zh-CN"/>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olor w:val="000000"/>
          <w:sz w:val="24"/>
          <w:szCs w:val="24"/>
          <w:lang w:eastAsia="zh-CN"/>
        </w:rPr>
        <w:t>。</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w:t>
      </w:r>
      <w:r>
        <w:rPr>
          <w:rFonts w:hint="eastAsia" w:ascii="宋体" w:hAnsi="宋体"/>
          <w:sz w:val="24"/>
          <w:szCs w:val="24"/>
        </w:rPr>
        <w:t>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5"/>
        <w:spacing w:line="360" w:lineRule="auto"/>
        <w:ind w:firstLine="480" w:firstLineChars="200"/>
        <w:rPr>
          <w:rFonts w:ascii="宋体" w:hAnsi="宋体"/>
          <w:sz w:val="24"/>
          <w:szCs w:val="24"/>
        </w:rPr>
      </w:pPr>
    </w:p>
    <w:p>
      <w:pPr>
        <w:pStyle w:val="7"/>
        <w:spacing w:before="156" w:after="156"/>
        <w:ind w:firstLine="540" w:firstLineChars="200"/>
      </w:pPr>
      <w:bookmarkStart w:id="30" w:name="_Toc10967"/>
      <w:bookmarkStart w:id="31" w:name="_Toc2272560"/>
      <w:r>
        <w:rPr>
          <w:rFonts w:hint="eastAsia"/>
        </w:rPr>
        <w:t>可选办法二（适合综合评分法一，技术标与经济标同时开启）</w:t>
      </w:r>
      <w:bookmarkEnd w:id="30"/>
      <w:bookmarkEnd w:id="31"/>
    </w:p>
    <w:p>
      <w:pPr>
        <w:pStyle w:val="5"/>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技术标详细审查评分；</w:t>
      </w:r>
    </w:p>
    <w:p>
      <w:pPr>
        <w:spacing w:line="360" w:lineRule="auto"/>
        <w:ind w:firstLine="480" w:firstLineChars="200"/>
        <w:rPr>
          <w:rFonts w:ascii="宋体" w:hAnsi="宋体"/>
          <w:sz w:val="24"/>
          <w:szCs w:val="24"/>
        </w:rPr>
      </w:pPr>
      <w:r>
        <w:rPr>
          <w:rFonts w:ascii="宋体" w:hAnsi="宋体"/>
          <w:sz w:val="24"/>
          <w:szCs w:val="24"/>
        </w:rPr>
        <w:t>40.6</w:t>
      </w:r>
      <w:r>
        <w:rPr>
          <w:rFonts w:hint="eastAsia" w:ascii="宋体" w:hAnsi="宋体"/>
          <w:sz w:val="24"/>
          <w:szCs w:val="24"/>
        </w:rPr>
        <w:t>计算第一阶段得分，并按照总分从高到低排列先后次序，编写第一阶段评审报告；</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7按投标须知前附表第25项规定，确定进入第二阶段评审的投标人；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8将进入第二阶段评审的投标人进行排序；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10评标委员会编写评标报告，向招标人推荐中标候选人名单。</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开标细则</w:t>
      </w:r>
    </w:p>
    <w:p>
      <w:pPr>
        <w:spacing w:line="360" w:lineRule="auto"/>
        <w:ind w:firstLine="480" w:firstLineChars="200"/>
        <w:rPr>
          <w:rFonts w:ascii="宋体" w:hAnsi="宋体"/>
          <w:sz w:val="24"/>
          <w:szCs w:val="24"/>
        </w:rPr>
      </w:pPr>
      <w:r>
        <w:rPr>
          <w:rFonts w:ascii="宋体" w:hAnsi="宋体"/>
          <w:sz w:val="24"/>
          <w:szCs w:val="24"/>
        </w:rPr>
        <w:t>41.1</w:t>
      </w:r>
      <w:r>
        <w:rPr>
          <w:rFonts w:hint="eastAsia" w:ascii="宋体" w:hAnsi="宋体"/>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.1</w:t>
      </w:r>
      <w:r>
        <w:rPr>
          <w:rFonts w:hint="eastAsia" w:ascii="宋体" w:hAnsi="宋体"/>
          <w:sz w:val="24"/>
          <w:szCs w:val="24"/>
        </w:rPr>
        <w:t>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color w:val="000000"/>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、投标报价；</w:t>
      </w:r>
      <w:r>
        <w:rPr>
          <w:rFonts w:ascii="宋体" w:hAnsi="宋体"/>
          <w:sz w:val="24"/>
          <w:szCs w:val="24"/>
        </w:rPr>
        <w:t>d</w:t>
      </w:r>
      <w:r>
        <w:rPr>
          <w:rFonts w:hint="eastAsia" w:ascii="宋体" w:hAnsi="宋体"/>
          <w:sz w:val="24"/>
          <w:szCs w:val="24"/>
        </w:rPr>
        <w:t>、投标保证金；</w:t>
      </w:r>
      <w:r>
        <w:rPr>
          <w:rFonts w:ascii="宋体" w:hAnsi="宋体"/>
          <w:sz w:val="24"/>
          <w:szCs w:val="24"/>
        </w:rPr>
        <w:t>e</w:t>
      </w:r>
      <w:r>
        <w:rPr>
          <w:rFonts w:hint="eastAsia" w:ascii="宋体" w:hAnsi="宋体"/>
          <w:sz w:val="24"/>
          <w:szCs w:val="24"/>
        </w:rPr>
        <w:t>、项目经理（负责人）名称；</w:t>
      </w:r>
      <w:r>
        <w:rPr>
          <w:rFonts w:ascii="宋体" w:hAnsi="宋体"/>
          <w:sz w:val="24"/>
          <w:szCs w:val="24"/>
        </w:rPr>
        <w:t>f</w:t>
      </w:r>
      <w:r>
        <w:rPr>
          <w:rFonts w:hint="eastAsia" w:ascii="宋体" w:hAnsi="宋体"/>
          <w:sz w:val="24"/>
          <w:szCs w:val="24"/>
        </w:rPr>
        <w:t>、法定代表人证明及授权委托等主要内容及开标记录表中的其他必要内容。投标报价以数字和文字两种方式表述的，应公布文字表述的投标报价。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4招标人对开标过程进行记录，并存档备查，投标人在开标记录上签字。</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42.4.3并将第二阶段投标人按投标须知前附表第</w:t>
      </w:r>
      <w:r>
        <w:rPr>
          <w:rFonts w:ascii="宋体" w:hAnsi="宋体"/>
          <w:color w:val="000000"/>
          <w:sz w:val="24"/>
          <w:szCs w:val="24"/>
        </w:rPr>
        <w:t>3</w:t>
      </w:r>
      <w:r>
        <w:rPr>
          <w:rFonts w:hint="eastAsia" w:ascii="宋体" w:hAnsi="宋体"/>
          <w:color w:val="000000"/>
          <w:sz w:val="24"/>
          <w:szCs w:val="24"/>
        </w:rPr>
        <w:t>0项规定的方法进行排序。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6评标委员会应在通过投标文件经济标有效性审查的投标人中，按步骤42.4确定的投标人第二阶段排序，推荐前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pStyle w:val="5"/>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7若通过经济标有效性审查的投标人不足三家，应当依法重新招标。（当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pStyle w:val="7"/>
        <w:ind w:firstLine="540" w:firstLineChars="200"/>
      </w:pPr>
      <w:bookmarkStart w:id="32" w:name="_Toc11601"/>
      <w:r>
        <w:rPr>
          <w:rFonts w:hint="eastAsia"/>
        </w:rPr>
        <w:t>可选办法三（适合综合评分法二，技术标与经济标先后分别开启）</w:t>
      </w:r>
      <w:bookmarkEnd w:id="32"/>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color w:val="000000"/>
          <w:sz w:val="24"/>
          <w:szCs w:val="24"/>
        </w:rPr>
      </w:pPr>
      <w:r>
        <w:rPr>
          <w:rFonts w:ascii="宋体" w:hAnsi="宋体"/>
          <w:color w:val="000000"/>
          <w:sz w:val="24"/>
          <w:szCs w:val="24"/>
        </w:rPr>
        <w:t>40.2</w:t>
      </w:r>
      <w:r>
        <w:rPr>
          <w:rFonts w:hint="eastAsia" w:ascii="宋体" w:hAnsi="宋体"/>
          <w:color w:val="000000"/>
          <w:sz w:val="24"/>
          <w:szCs w:val="24"/>
        </w:rPr>
        <w:t>技术标投标文件公开开标；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技术标详细审查评分；</w:t>
      </w:r>
    </w:p>
    <w:p>
      <w:pPr>
        <w:spacing w:line="360" w:lineRule="auto"/>
        <w:ind w:firstLine="480" w:firstLineChars="200"/>
        <w:rPr>
          <w:rFonts w:ascii="宋体" w:hAnsi="宋体"/>
          <w:color w:val="000000"/>
          <w:sz w:val="24"/>
          <w:szCs w:val="24"/>
        </w:rPr>
      </w:pPr>
      <w:r>
        <w:rPr>
          <w:rFonts w:ascii="宋体" w:hAnsi="宋体"/>
          <w:color w:val="000000"/>
          <w:sz w:val="24"/>
          <w:szCs w:val="24"/>
        </w:rPr>
        <w:t>40.6</w:t>
      </w:r>
      <w:r>
        <w:rPr>
          <w:rFonts w:hint="eastAsia" w:ascii="宋体" w:hAnsi="宋体"/>
          <w:color w:val="000000"/>
          <w:sz w:val="24"/>
          <w:szCs w:val="24"/>
        </w:rPr>
        <w:t>计算第一阶段得分，并按照总分从高到低排列先后次序，编写第一阶段评审报告；</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7对通过技术标有效性审查的经济标投标文件公开开标；</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8按投标须知前附表第25项规定，确定进入第二阶段评审的投标人；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9将进入第二阶段评审的投标人进行排序；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10按排序对经济标投标文件进行有效性审查（含投标报价算术校核），直至评出所有中标候选人；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11评标委员会编写评标报告，向招标人推荐中标候选人名单。</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开标细则</w:t>
      </w:r>
    </w:p>
    <w:p>
      <w:pPr>
        <w:spacing w:line="360" w:lineRule="auto"/>
        <w:ind w:firstLine="480" w:firstLineChars="200"/>
        <w:rPr>
          <w:rFonts w:ascii="宋体" w:hAnsi="宋体"/>
          <w:color w:val="000000"/>
          <w:sz w:val="24"/>
          <w:szCs w:val="24"/>
        </w:rPr>
      </w:pPr>
      <w:r>
        <w:rPr>
          <w:rFonts w:ascii="宋体" w:hAnsi="宋体"/>
          <w:color w:val="000000"/>
          <w:sz w:val="24"/>
          <w:szCs w:val="24"/>
        </w:rPr>
        <w:t>41.1</w:t>
      </w:r>
      <w:r>
        <w:rPr>
          <w:rFonts w:hint="eastAsia" w:ascii="宋体" w:hAnsi="宋体"/>
          <w:color w:val="000000"/>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先开技术标；</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szCs w:val="24"/>
        </w:rPr>
        <w:t>对通过技术标有效性审查的投标人开启其经济标投标文件；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.1 </w:t>
      </w:r>
      <w:r>
        <w:rPr>
          <w:rFonts w:hint="eastAsia" w:ascii="宋体" w:hAnsi="宋体"/>
          <w:color w:val="000000"/>
          <w:sz w:val="24"/>
          <w:szCs w:val="24"/>
        </w:rPr>
        <w:t>技术标开标时，公布：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、法定代表人证明及授权委托；</w:t>
      </w:r>
      <w:r>
        <w:rPr>
          <w:rFonts w:ascii="宋体" w:hAnsi="宋体"/>
          <w:color w:val="000000"/>
          <w:sz w:val="24"/>
          <w:szCs w:val="24"/>
        </w:rPr>
        <w:t>d</w:t>
      </w:r>
      <w:r>
        <w:rPr>
          <w:rFonts w:hint="eastAsia" w:ascii="宋体" w:hAnsi="宋体"/>
          <w:color w:val="000000"/>
          <w:sz w:val="24"/>
          <w:szCs w:val="24"/>
        </w:rPr>
        <w:t>、投标保证金；</w:t>
      </w:r>
      <w:r>
        <w:rPr>
          <w:rFonts w:ascii="宋体" w:hAnsi="宋体"/>
          <w:color w:val="000000"/>
          <w:sz w:val="24"/>
          <w:szCs w:val="24"/>
        </w:rPr>
        <w:t>e</w:t>
      </w:r>
      <w:r>
        <w:rPr>
          <w:rFonts w:hint="eastAsia" w:ascii="宋体" w:hAnsi="宋体"/>
          <w:color w:val="000000"/>
          <w:sz w:val="24"/>
          <w:szCs w:val="24"/>
        </w:rPr>
        <w:t>、项目经理（负责人）名称等主要内容以及开标记录表中的其他必要内容。</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.2 </w:t>
      </w:r>
      <w:r>
        <w:rPr>
          <w:rFonts w:hint="eastAsia" w:ascii="宋体" w:hAnsi="宋体"/>
          <w:color w:val="000000"/>
          <w:sz w:val="24"/>
          <w:szCs w:val="24"/>
        </w:rPr>
        <w:t>经济标开标前，首先公布技术标通过有效性审查的投标人</w:t>
      </w:r>
      <w:r>
        <w:rPr>
          <w:rFonts w:ascii="宋体" w:hAnsi="宋体"/>
          <w:color w:val="000000"/>
          <w:sz w:val="24"/>
          <w:szCs w:val="24"/>
        </w:rPr>
        <w:t>,</w:t>
      </w:r>
      <w:r>
        <w:rPr>
          <w:rFonts w:hint="eastAsia" w:ascii="宋体" w:hAnsi="宋体"/>
          <w:color w:val="000000"/>
          <w:sz w:val="24"/>
          <w:szCs w:val="24"/>
        </w:rPr>
        <w:t>招标人依次开启通过技术标有效性审查的投标人的经济标。开标时，公布：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6评标委员会应在通过投标文件经济标有效性审查的投标人中，按步骤42.4确定的投标人第二阶段排序，推荐前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7若通过经济标有效性审查的投标人不足三家，应当依法重新招标。（当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pStyle w:val="9"/>
        <w:spacing w:line="360" w:lineRule="auto"/>
        <w:ind w:firstLine="480" w:firstLineChars="200"/>
        <w:rPr>
          <w:rFonts w:ascii="宋体" w:hAnsi="宋体"/>
          <w:color w:val="000000"/>
          <w:sz w:val="24"/>
          <w:szCs w:val="24"/>
        </w:rPr>
      </w:pPr>
    </w:p>
    <w:p>
      <w:pPr>
        <w:pStyle w:val="7"/>
        <w:spacing w:before="156" w:after="156"/>
        <w:ind w:firstLine="540" w:firstLineChars="200"/>
        <w:rPr>
          <w:color w:val="000000"/>
        </w:rPr>
      </w:pPr>
      <w:bookmarkStart w:id="33" w:name="_Toc2272561"/>
      <w:bookmarkStart w:id="34" w:name="_Toc6499"/>
      <w:r>
        <w:rPr>
          <w:rFonts w:hint="eastAsia"/>
          <w:color w:val="000000"/>
        </w:rPr>
        <w:t>可选办法四（适合综合评分法二，技术标与经济标同时开启）</w:t>
      </w:r>
      <w:bookmarkEnd w:id="33"/>
      <w:bookmarkEnd w:id="34"/>
    </w:p>
    <w:p>
      <w:pPr>
        <w:pStyle w:val="5"/>
        <w:spacing w:line="360" w:lineRule="auto"/>
        <w:ind w:firstLine="480" w:firstLineChars="200"/>
        <w:rPr>
          <w:rFonts w:ascii="宋体" w:hAnsi="宋体"/>
          <w:color w:val="000000"/>
          <w:sz w:val="24"/>
          <w:szCs w:val="24"/>
        </w:rPr>
      </w:pPr>
      <w:r>
        <w:rPr>
          <w:rFonts w:hint="eastAsia" w:ascii="宋体" w:hAnsi="宋体"/>
          <w:color w:val="000000"/>
          <w:sz w:val="24"/>
          <w:szCs w:val="24"/>
        </w:rPr>
        <w:t>40．开标和评标程序：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40.1投标人递交技术标、经济标投标文件；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40.2技术标与经济标投标文件同时公开开标；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40.4技术标投标文件有效性审查；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40.5技术标详细审查评分；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40.6计算第一阶段得分，并按照总分从高到低排列先后次序，编写第一阶段评审报告；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40.7按投标须知前附表第25项规定，确定进入第二阶段评审的投标人；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40.8将进入第二阶段评审的投标人进行排序；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40.9按排序对经济标投标文件进行有效性审查（含投标报价算术校核），直至评出所有中标候选人；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40.10评标委员会编写评标报告，向招标人推荐中标候选人名单。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 开标细则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41.1开标由招标人主持；</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41.2.1投标截止期前，各投标人递交投标文件（包括技术标投标文件、经济标投标文件）至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41.3按36.5.1的规定完成解密后，公布下列内容，并予以记录，记录提交评标委员会评审：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41.3.1开标时，公布：a、投标人名称；b、</w:t>
      </w:r>
      <w:r>
        <w:rPr>
          <w:rFonts w:hint="eastAsia" w:ascii="宋体" w:hAnsi="宋体"/>
          <w:color w:val="000000"/>
          <w:sz w:val="24"/>
        </w:rPr>
        <w:t>投标文件</w:t>
      </w:r>
      <w:r>
        <w:rPr>
          <w:rFonts w:hint="eastAsia" w:ascii="宋体" w:hAnsi="宋体"/>
          <w:color w:val="000000"/>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41.5 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6评标委员会应在通过投标文件经济标有效性审查的投标人中，按步骤42.4确定的投标人第二阶段排序，推荐前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7若通过经济标有效性审查的投标人不足三家，应当依法重新招标。（当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spacing w:line="360" w:lineRule="auto"/>
        <w:ind w:firstLine="480" w:firstLineChars="200"/>
        <w:rPr>
          <w:rFonts w:ascii="宋体" w:hAnsi="宋体"/>
          <w:color w:val="000000"/>
          <w:sz w:val="24"/>
          <w:szCs w:val="24"/>
        </w:rPr>
      </w:pPr>
    </w:p>
    <w:p>
      <w:pPr>
        <w:pStyle w:val="7"/>
        <w:spacing w:before="156" w:after="156"/>
        <w:ind w:firstLine="540" w:firstLineChars="200"/>
        <w:rPr>
          <w:color w:val="000000"/>
        </w:rPr>
      </w:pPr>
      <w:bookmarkStart w:id="35" w:name="_Toc2272562"/>
      <w:bookmarkStart w:id="36" w:name="_Toc30103"/>
      <w:r>
        <w:rPr>
          <w:rFonts w:hint="eastAsia"/>
          <w:color w:val="000000"/>
        </w:rPr>
        <w:t>可选办法五（适合综合评分法三，技术标与经济标先后分别开启）</w:t>
      </w:r>
      <w:bookmarkEnd w:id="35"/>
      <w:bookmarkEnd w:id="36"/>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技术标投标文件公开开标；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技术标详细审查评分；</w:t>
      </w:r>
    </w:p>
    <w:p>
      <w:pPr>
        <w:spacing w:line="360" w:lineRule="auto"/>
        <w:ind w:firstLine="480" w:firstLineChars="200"/>
        <w:rPr>
          <w:rFonts w:ascii="宋体" w:hAnsi="宋体"/>
          <w:color w:val="000000"/>
          <w:sz w:val="24"/>
          <w:szCs w:val="24"/>
        </w:rPr>
      </w:pPr>
      <w:r>
        <w:rPr>
          <w:rFonts w:ascii="宋体" w:hAnsi="宋体"/>
          <w:color w:val="000000"/>
          <w:sz w:val="24"/>
          <w:szCs w:val="24"/>
        </w:rPr>
        <w:t>40.6</w:t>
      </w:r>
      <w:r>
        <w:rPr>
          <w:rFonts w:hint="eastAsia" w:ascii="宋体" w:hAnsi="宋体"/>
          <w:color w:val="000000"/>
          <w:sz w:val="24"/>
          <w:szCs w:val="24"/>
        </w:rPr>
        <w:t>计算第一阶段得分，并按照总分从高到低排列先后次序，编写第一阶段评审报告；</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7对通过技术标有效性审查的经济标投标文件公开开标；</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8按投标须知前附表第25项规定，确定进入第二阶段评审的投标人；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9将进入第二阶段评审的投标人进行排序；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10按排序对经济标投标文件进行有效性审查（含投标报价算术校核），直至评出所有中标候选人；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11评标委员会编写评标报告，向招标人推荐中标候选人名单。</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开标细则</w:t>
      </w:r>
    </w:p>
    <w:p>
      <w:pPr>
        <w:spacing w:line="360" w:lineRule="auto"/>
        <w:ind w:firstLine="480" w:firstLineChars="200"/>
        <w:rPr>
          <w:rFonts w:ascii="宋体" w:hAnsi="宋体"/>
          <w:color w:val="000000"/>
          <w:sz w:val="24"/>
          <w:szCs w:val="24"/>
        </w:rPr>
      </w:pPr>
      <w:r>
        <w:rPr>
          <w:rFonts w:ascii="宋体" w:hAnsi="宋体"/>
          <w:color w:val="000000"/>
          <w:sz w:val="24"/>
          <w:szCs w:val="24"/>
        </w:rPr>
        <w:t>41.1</w:t>
      </w:r>
      <w:r>
        <w:rPr>
          <w:rFonts w:hint="eastAsia" w:ascii="宋体" w:hAnsi="宋体"/>
          <w:color w:val="000000"/>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先开技术标；</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szCs w:val="24"/>
        </w:rPr>
        <w:t>对通过技术标有效性审查的投标人开启其经济标投标文件；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41.2.4 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.1 </w:t>
      </w:r>
      <w:r>
        <w:rPr>
          <w:rFonts w:hint="eastAsia" w:ascii="宋体" w:hAnsi="宋体"/>
          <w:color w:val="000000"/>
          <w:sz w:val="24"/>
          <w:szCs w:val="24"/>
        </w:rPr>
        <w:t>技术标开标时，公布：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、法定代表人证明及授权委托；</w:t>
      </w:r>
      <w:r>
        <w:rPr>
          <w:rFonts w:ascii="宋体" w:hAnsi="宋体"/>
          <w:color w:val="000000"/>
          <w:sz w:val="24"/>
          <w:szCs w:val="24"/>
        </w:rPr>
        <w:t>d</w:t>
      </w:r>
      <w:r>
        <w:rPr>
          <w:rFonts w:hint="eastAsia" w:ascii="宋体" w:hAnsi="宋体"/>
          <w:color w:val="000000"/>
          <w:sz w:val="24"/>
          <w:szCs w:val="24"/>
        </w:rPr>
        <w:t>、投标保证金；</w:t>
      </w:r>
      <w:r>
        <w:rPr>
          <w:rFonts w:ascii="宋体" w:hAnsi="宋体"/>
          <w:color w:val="000000"/>
          <w:sz w:val="24"/>
          <w:szCs w:val="24"/>
        </w:rPr>
        <w:t>e</w:t>
      </w:r>
      <w:r>
        <w:rPr>
          <w:rFonts w:hint="eastAsia" w:ascii="宋体" w:hAnsi="宋体"/>
          <w:color w:val="000000"/>
          <w:sz w:val="24"/>
          <w:szCs w:val="24"/>
        </w:rPr>
        <w:t>、项目经理（负责人）名称等主要内容以及开标记录表中的其他必要内容。</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.2 </w:t>
      </w:r>
      <w:r>
        <w:rPr>
          <w:rFonts w:hint="eastAsia" w:ascii="宋体" w:hAnsi="宋体"/>
          <w:color w:val="000000"/>
          <w:sz w:val="24"/>
          <w:szCs w:val="24"/>
        </w:rPr>
        <w:t>经济标开标前，首先公布技术标通过有效性审查的投标人</w:t>
      </w:r>
      <w:r>
        <w:rPr>
          <w:rFonts w:ascii="宋体" w:hAnsi="宋体"/>
          <w:color w:val="000000"/>
          <w:sz w:val="24"/>
          <w:szCs w:val="24"/>
        </w:rPr>
        <w:t>,</w:t>
      </w:r>
      <w:r>
        <w:rPr>
          <w:rFonts w:hint="eastAsia" w:ascii="宋体" w:hAnsi="宋体"/>
          <w:color w:val="000000"/>
          <w:sz w:val="24"/>
          <w:szCs w:val="24"/>
        </w:rPr>
        <w:t>招标人依次开启通过技术标有效性审查的投标人的经济标。开标时，公布：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w:t>
      </w:r>
      <w:r>
        <w:rPr>
          <w:rFonts w:hint="eastAsia" w:ascii="宋体" w:hAnsi="宋体"/>
          <w:color w:val="000000"/>
          <w:sz w:val="24"/>
          <w:szCs w:val="24"/>
          <w:u w:val="single"/>
        </w:rPr>
        <w:t xml:space="preserve">         </w:t>
      </w:r>
      <w:r>
        <w:rPr>
          <w:rFonts w:hint="eastAsia" w:ascii="宋体" w:hAnsi="宋体"/>
          <w:color w:val="000000"/>
          <w:sz w:val="24"/>
          <w:szCs w:val="24"/>
        </w:rPr>
        <w:t>详细审查评分：评标委员会按照本办法附表</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详细审查评分表》对通过技术标有效性审查的投标文件进行详细审查，评出       得分。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42.3.3评标委员会按照“第一阶段得分=</w:t>
      </w:r>
      <w:r>
        <w:rPr>
          <w:rFonts w:hint="eastAsia" w:ascii="宋体" w:hAnsi="宋体"/>
          <w:color w:val="000000"/>
          <w:sz w:val="24"/>
          <w:szCs w:val="24"/>
          <w:u w:val="single"/>
        </w:rPr>
        <w:t xml:space="preserve">                       </w:t>
      </w:r>
      <w:r>
        <w:rPr>
          <w:rFonts w:hint="eastAsia" w:ascii="宋体" w:hAnsi="宋体"/>
          <w:color w:val="000000"/>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42.3.4招标人应在《投标须知前附表》中明确选择使用施工企业总排名或相应的施工专业承包排名计分。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42.4.3.3评标委员会按投标须知前附表第32项的规定确定排序。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w:t>
      </w:r>
      <w:r>
        <w:rPr>
          <w:rFonts w:hint="eastAsia" w:ascii="宋体" w:hAnsi="宋体"/>
          <w:sz w:val="24"/>
          <w:szCs w:val="24"/>
        </w:rPr>
        <w:t>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9"/>
        <w:spacing w:line="360" w:lineRule="auto"/>
        <w:ind w:firstLine="480" w:firstLineChars="200"/>
        <w:rPr>
          <w:rFonts w:ascii="宋体" w:hAnsi="宋体"/>
          <w:sz w:val="24"/>
          <w:szCs w:val="24"/>
        </w:rPr>
      </w:pPr>
    </w:p>
    <w:p>
      <w:pPr>
        <w:pStyle w:val="7"/>
        <w:spacing w:before="156" w:after="156"/>
        <w:ind w:firstLine="540" w:firstLineChars="200"/>
      </w:pPr>
      <w:bookmarkStart w:id="37" w:name="_Toc20206"/>
      <w:bookmarkStart w:id="38" w:name="_Toc2272563"/>
      <w:r>
        <w:rPr>
          <w:rFonts w:hint="eastAsia"/>
        </w:rPr>
        <w:t>可选办法六（适合综合评分法三，技术标与经济标同时开启）</w:t>
      </w:r>
      <w:bookmarkEnd w:id="37"/>
      <w:bookmarkEnd w:id="38"/>
    </w:p>
    <w:p>
      <w:pPr>
        <w:pStyle w:val="5"/>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 xml:space="preserve">40.6计算第一阶段得分，并按照总分从高到低排列先后次序，编写第一阶段评审报告； </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 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color w:val="000000"/>
          <w:sz w:val="24"/>
          <w:szCs w:val="24"/>
        </w:rPr>
      </w:pPr>
      <w:r>
        <w:rPr>
          <w:rFonts w:hint="eastAsia" w:ascii="宋体" w:hAnsi="宋体"/>
          <w:sz w:val="24"/>
          <w:szCs w:val="24"/>
        </w:rPr>
        <w:t>41.2.1投标截止期前，各投标人递交投标文件（包括技术标投标文件、经济标投标文件）</w:t>
      </w:r>
      <w:r>
        <w:rPr>
          <w:rFonts w:hint="eastAsia" w:ascii="宋体" w:hAnsi="宋体"/>
          <w:color w:val="000000"/>
          <w:sz w:val="24"/>
          <w:szCs w:val="24"/>
        </w:rPr>
        <w:t>至</w:t>
      </w:r>
      <w:r>
        <w:rPr>
          <w:color w:val="000000"/>
          <w:sz w:val="24"/>
          <w:szCs w:val="24"/>
          <w:u w:val="single"/>
        </w:rPr>
        <w:t xml:space="preserve">        </w:t>
      </w:r>
      <w:r>
        <w:rPr>
          <w:rFonts w:hint="eastAsia" w:ascii="宋体" w:hAns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41.3按36.5.1的规定完成解密后，公布下列内容，并予以记录，记录提交评标委员会评审：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41.3.1开标时，公布：a、投标人名称；b、</w:t>
      </w:r>
      <w:r>
        <w:rPr>
          <w:rFonts w:hint="eastAsia" w:ascii="宋体" w:hAnsi="宋体"/>
          <w:color w:val="000000"/>
          <w:sz w:val="24"/>
        </w:rPr>
        <w:t>投标文件</w:t>
      </w:r>
      <w:r>
        <w:rPr>
          <w:rFonts w:hint="eastAsia" w:ascii="宋体" w:hAnsi="宋体"/>
          <w:color w:val="000000"/>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41.5 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w:t>
      </w:r>
      <w:r>
        <w:rPr>
          <w:rFonts w:hint="eastAsia" w:ascii="宋体" w:hAnsi="宋体"/>
          <w:color w:val="000000"/>
          <w:sz w:val="24"/>
          <w:szCs w:val="24"/>
          <w:u w:val="single"/>
        </w:rPr>
        <w:t xml:space="preserve">     </w:t>
      </w:r>
      <w:r>
        <w:rPr>
          <w:rFonts w:hint="eastAsia" w:ascii="宋体" w:hAnsi="宋体"/>
          <w:color w:val="000000"/>
          <w:sz w:val="24"/>
          <w:szCs w:val="24"/>
        </w:rPr>
        <w:t>详细审查评分：评标委员会按照本办法附表</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详细审查评分表》对通过技术标有效性审查的投标文件进行详细审查，评出</w:t>
      </w:r>
      <w:r>
        <w:rPr>
          <w:rFonts w:hint="eastAsia" w:ascii="宋体" w:hAnsi="宋体"/>
          <w:color w:val="000000"/>
          <w:sz w:val="24"/>
          <w:szCs w:val="24"/>
          <w:u w:val="single"/>
        </w:rPr>
        <w:t xml:space="preserve">     </w:t>
      </w:r>
      <w:r>
        <w:rPr>
          <w:rFonts w:hint="eastAsia" w:ascii="宋体" w:hAnsi="宋体"/>
          <w:color w:val="000000"/>
          <w:sz w:val="24"/>
          <w:szCs w:val="24"/>
        </w:rPr>
        <w:t>得分。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w:t>
      </w:r>
      <w:r>
        <w:rPr>
          <w:rFonts w:hint="eastAsia" w:ascii="宋体" w:hAnsi="宋体"/>
          <w:color w:val="000000"/>
          <w:sz w:val="24"/>
          <w:szCs w:val="24"/>
          <w:u w:val="single"/>
        </w:rPr>
        <w:t xml:space="preserve">               </w:t>
      </w:r>
      <w:r>
        <w:rPr>
          <w:rFonts w:hint="eastAsia" w:ascii="宋体" w:hAnsi="宋体"/>
          <w:color w:val="000000"/>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42.4.3.3评标委员会按投标须知前附表第32项的规定确定排序。</w:t>
      </w:r>
    </w:p>
    <w:p>
      <w:pPr>
        <w:spacing w:line="360" w:lineRule="auto"/>
        <w:ind w:firstLine="480" w:firstLineChars="200"/>
        <w:rPr>
          <w:rFonts w:ascii="宋体" w:hAnsi="宋体"/>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w:t>
      </w:r>
      <w:r>
        <w:rPr>
          <w:rFonts w:hint="eastAsia" w:ascii="宋体" w:hAnsi="宋体"/>
          <w:sz w:val="24"/>
          <w:szCs w:val="24"/>
        </w:rPr>
        <w:t>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ind w:firstLine="480" w:firstLineChars="200"/>
        <w:rPr>
          <w:rFonts w:ascii="宋体" w:hAnsi="宋体"/>
          <w:sz w:val="24"/>
          <w:szCs w:val="24"/>
        </w:rPr>
      </w:pPr>
    </w:p>
    <w:p>
      <w:pPr>
        <w:pStyle w:val="7"/>
        <w:spacing w:before="156" w:after="156"/>
        <w:ind w:firstLine="540" w:firstLineChars="200"/>
      </w:pPr>
      <w:bookmarkStart w:id="39" w:name="_Toc2272564"/>
      <w:bookmarkStart w:id="40" w:name="_Toc19332"/>
      <w:r>
        <w:rPr>
          <w:rFonts w:hint="eastAsia"/>
        </w:rPr>
        <w:t>可选办法七（适合综合评分法四，技术标与经济标同时开启）</w:t>
      </w:r>
      <w:bookmarkEnd w:id="39"/>
      <w:bookmarkEnd w:id="40"/>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2.1投标截止期前，各投标人递交投标文件（包括技术标投标文件、经济标投标文件）至</w:t>
      </w:r>
      <w:r>
        <w:rPr>
          <w:rFonts w:hint="eastAsia" w:ascii="宋体"/>
          <w:color w:val="000000"/>
          <w:sz w:val="24"/>
          <w:szCs w:val="24"/>
          <w:u w:val="single"/>
        </w:rPr>
        <w:t xml:space="preserve">        </w:t>
      </w:r>
      <w:r>
        <w:rPr>
          <w:rFonts w:hint="eastAsia" w:ascii="宋体"/>
          <w:color w:val="000000"/>
          <w:sz w:val="24"/>
          <w:szCs w:val="24"/>
        </w:rPr>
        <w:t xml:space="preserve">交易平台。有关投标文件提交的事项详见第一章投标须知。 </w:t>
      </w:r>
    </w:p>
    <w:p>
      <w:pPr>
        <w:snapToGrid w:val="0"/>
        <w:spacing w:line="360" w:lineRule="auto"/>
        <w:ind w:firstLine="480" w:firstLineChars="200"/>
        <w:rPr>
          <w:rFonts w:ascii="宋体"/>
          <w:color w:val="000000"/>
          <w:sz w:val="24"/>
          <w:szCs w:val="24"/>
        </w:rPr>
      </w:pPr>
      <w:r>
        <w:rPr>
          <w:rFonts w:hint="eastAsia" w:ascii="宋体"/>
          <w:color w:val="000000"/>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color w:val="000000"/>
          <w:sz w:val="24"/>
          <w:szCs w:val="24"/>
        </w:rPr>
        <w:t>41.2.3开标时，投标人代表有权出席</w:t>
      </w:r>
      <w:r>
        <w:rPr>
          <w:rFonts w:hint="eastAsia" w:ascii="宋体"/>
          <w:sz w:val="24"/>
          <w:szCs w:val="24"/>
        </w:rPr>
        <w:t>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44．技术标评审</w:t>
      </w:r>
    </w:p>
    <w:p>
      <w:pPr>
        <w:pStyle w:val="5"/>
        <w:tabs>
          <w:tab w:val="left" w:pos="7380"/>
        </w:tabs>
        <w:snapToGrid w:val="0"/>
        <w:spacing w:after="0" w:line="360" w:lineRule="auto"/>
        <w:ind w:firstLine="480" w:firstLineChars="200"/>
        <w:rPr>
          <w:rFonts w:ascii="宋体"/>
          <w:color w:val="000000"/>
          <w:sz w:val="24"/>
          <w:szCs w:val="24"/>
          <w:highlight w:val="yellow"/>
        </w:rPr>
      </w:pPr>
      <w:r>
        <w:rPr>
          <w:rFonts w:hint="eastAsia" w:ascii="宋体"/>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45．经济标评审和得分汇总</w:t>
      </w:r>
    </w:p>
    <w:p>
      <w:pPr>
        <w:pStyle w:val="5"/>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45.1若通过技术标有效性审查的投标人中所有投标报价均大于等于最高投标限价*D%（D的取值范围为[94,100],由招标人自主确定）的（具体金额为：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 xml:space="preserve"> 45.2按方法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45.3</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45.4</w:t>
      </w:r>
      <w:r>
        <w:rPr>
          <w:rFonts w:hint="eastAsia" w:ascii="宋体"/>
          <w:color w:val="000000"/>
          <w:sz w:val="24"/>
          <w:szCs w:val="24"/>
        </w:rPr>
        <w:t>计算通过技术标有效性审查的投标人总得分。投标人总得分=（技术得分×技术得分权重</w:t>
      </w:r>
      <w:r>
        <w:rPr>
          <w:rFonts w:hint="eastAsia" w:ascii="宋体" w:cs="宋体"/>
          <w:color w:val="000000"/>
          <w:sz w:val="24"/>
          <w:szCs w:val="24"/>
        </w:rPr>
        <w:t>＋</w:t>
      </w:r>
      <w:r>
        <w:rPr>
          <w:rFonts w:hint="eastAsia" w:ascii="宋体"/>
          <w:color w:val="000000"/>
          <w:sz w:val="24"/>
          <w:szCs w:val="24"/>
        </w:rPr>
        <w:t>经济得分×经济得分权重）×（1-综合诚信评价分数权重）</w:t>
      </w:r>
      <w:r>
        <w:rPr>
          <w:rFonts w:hint="eastAsia" w:ascii="宋体" w:cs="宋体"/>
          <w:color w:val="000000"/>
          <w:sz w:val="24"/>
          <w:szCs w:val="24"/>
        </w:rPr>
        <w:t>＋</w:t>
      </w:r>
      <w:r>
        <w:rPr>
          <w:rFonts w:hint="eastAsia" w:ascii="宋体"/>
          <w:color w:val="000000"/>
          <w:sz w:val="24"/>
          <w:szCs w:val="24"/>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46.经济标的有效性审查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pStyle w:val="7"/>
        <w:spacing w:before="156" w:after="156"/>
        <w:ind w:firstLine="540" w:firstLineChars="200"/>
        <w:rPr>
          <w:color w:val="000000"/>
        </w:rPr>
      </w:pPr>
      <w:bookmarkStart w:id="41" w:name="_Toc1186"/>
      <w:bookmarkStart w:id="42" w:name="_Toc2272565"/>
      <w:r>
        <w:rPr>
          <w:rFonts w:hint="eastAsia"/>
          <w:color w:val="000000"/>
        </w:rPr>
        <w:t>可选办法八（适合经评审的最低投标价法，技术标与经济标同时开启）</w:t>
      </w:r>
      <w:bookmarkEnd w:id="41"/>
      <w:bookmarkEnd w:id="42"/>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40. </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color w:val="000000"/>
          <w:sz w:val="24"/>
          <w:szCs w:val="24"/>
        </w:rPr>
      </w:pPr>
      <w:r>
        <w:rPr>
          <w:rFonts w:ascii="宋体" w:hAnsi="宋体"/>
          <w:color w:val="000000"/>
          <w:sz w:val="24"/>
          <w:szCs w:val="24"/>
        </w:rPr>
        <w:t>40.2</w:t>
      </w:r>
      <w:r>
        <w:rPr>
          <w:rFonts w:hint="eastAsia" w:ascii="宋体" w:hAnsi="宋体"/>
          <w:color w:val="000000"/>
          <w:sz w:val="24"/>
          <w:szCs w:val="24"/>
        </w:rPr>
        <w:t>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对经济标投标报价进行算术校核；</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6计算投标人总得分，并按总得分从高到低，确定经济标评审排序；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7按排序对经济标投标文件进行有效性审查，直至评出所有中标候选人；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8评标委员会编写经济标评审报告，向招标人推荐中标候选人。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 开标细则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41.1开标由招标人主持；</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41.2.1投标截止期前，各投标人递交投标文件（包括技术标投标文件、经济标投标文件）至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41.3按36.5.1的规定完成解密后，公布下列内容，并予以记录，记录提交评标委员会评审：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41.3.1开标时，公布：a、投标人名称；b、</w:t>
      </w:r>
      <w:r>
        <w:rPr>
          <w:rFonts w:hint="eastAsia" w:ascii="宋体" w:hAnsi="宋体"/>
          <w:color w:val="000000"/>
          <w:sz w:val="24"/>
        </w:rPr>
        <w:t>投标文件</w:t>
      </w:r>
      <w:r>
        <w:rPr>
          <w:rFonts w:hint="eastAsia" w:ascii="宋体" w:hAnsi="宋体"/>
          <w:color w:val="000000"/>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41.5 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评标细则</w:t>
      </w:r>
    </w:p>
    <w:p>
      <w:pPr>
        <w:widowControl/>
        <w:spacing w:line="360" w:lineRule="auto"/>
        <w:ind w:firstLine="480" w:firstLineChars="200"/>
        <w:jc w:val="left"/>
        <w:rPr>
          <w:rFonts w:ascii="宋体" w:hAnsi="宋体"/>
          <w:color w:val="000000"/>
          <w:sz w:val="24"/>
          <w:szCs w:val="24"/>
        </w:rPr>
      </w:pPr>
      <w:r>
        <w:rPr>
          <w:rFonts w:ascii="宋体" w:hAnsi="宋体"/>
          <w:color w:val="000000"/>
          <w:sz w:val="24"/>
          <w:szCs w:val="24"/>
        </w:rPr>
        <w:t>42.1</w:t>
      </w:r>
      <w:r>
        <w:rPr>
          <w:rFonts w:hint="eastAsia" w:ascii="宋体" w:hAnsi="宋体"/>
          <w:color w:val="000000"/>
          <w:sz w:val="24"/>
          <w:szCs w:val="24"/>
        </w:rPr>
        <w:t>评标委员会的组成：评标委员会为综合评标委员会，负责评标工作。</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r>
        <w:rPr>
          <w:rFonts w:hint="eastAsia" w:ascii="宋体" w:hAnsi="宋体" w:cs="宋体"/>
          <w:color w:val="000000"/>
          <w:kern w:val="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技术标的有效性审查：投标文件中没有任一种列于本办法附表二《技术标有效性审查表》中情形的，为有效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4投标文件算术校核：</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评标委员会将对通过技术标有效性审查的投标文件投标报价按照就低不就高的原则进行算术校核，具体标准如下：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.1</w:t>
      </w:r>
      <w:r>
        <w:rPr>
          <w:rFonts w:hint="eastAsia" w:ascii="宋体" w:hAnsi="宋体"/>
          <w:color w:val="000000"/>
          <w:sz w:val="24"/>
          <w:szCs w:val="24"/>
        </w:rPr>
        <w:t>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.2</w:t>
      </w:r>
      <w:r>
        <w:rPr>
          <w:rFonts w:hint="eastAsia" w:ascii="宋体" w:hAnsi="宋体"/>
          <w:color w:val="000000"/>
          <w:sz w:val="24"/>
          <w:szCs w:val="24"/>
        </w:rPr>
        <w:t>经算术复核的中标候选人报价与其投标报价不一致时，按就低不就高原则确定其最终报价；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.3</w:t>
      </w:r>
      <w:r>
        <w:rPr>
          <w:rFonts w:hint="eastAsia" w:ascii="宋体" w:hAnsi="宋体"/>
          <w:color w:val="000000"/>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 xml:space="preserve">.6 </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5确定投标文件的评审次序</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.1</w:t>
      </w:r>
      <w:r>
        <w:rPr>
          <w:rFonts w:hint="eastAsia" w:ascii="宋体" w:hAnsi="宋体"/>
          <w:color w:val="000000"/>
          <w:sz w:val="24"/>
          <w:szCs w:val="24"/>
        </w:rPr>
        <w:t>确定评标参考价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.1.1</w:t>
      </w:r>
      <w:r>
        <w:rPr>
          <w:rFonts w:hint="eastAsia" w:ascii="宋体" w:hAnsi="宋体"/>
          <w:color w:val="000000"/>
          <w:sz w:val="24"/>
          <w:szCs w:val="24"/>
        </w:rPr>
        <w:t>企业综合诚信评价分数前</w:t>
      </w:r>
      <w:r>
        <w:rPr>
          <w:rFonts w:ascii="宋体" w:hAnsi="宋体"/>
          <w:color w:val="000000"/>
          <w:sz w:val="24"/>
          <w:szCs w:val="24"/>
          <w:u w:val="single"/>
        </w:rPr>
        <w:t xml:space="preserve">      </w:t>
      </w:r>
      <w:r>
        <w:rPr>
          <w:rFonts w:hint="eastAsia" w:ascii="宋体" w:hAnsi="宋体"/>
          <w:color w:val="000000"/>
          <w:sz w:val="24"/>
          <w:szCs w:val="24"/>
        </w:rPr>
        <w:t>名（不少于</w:t>
      </w:r>
      <w:r>
        <w:rPr>
          <w:rFonts w:ascii="宋体" w:hAnsi="宋体"/>
          <w:color w:val="000000"/>
          <w:sz w:val="24"/>
          <w:szCs w:val="24"/>
        </w:rPr>
        <w:t>100</w:t>
      </w:r>
      <w:r>
        <w:rPr>
          <w:rFonts w:hint="eastAsia" w:ascii="宋体" w:hAnsi="宋体"/>
          <w:color w:val="000000"/>
          <w:sz w:val="24"/>
          <w:szCs w:val="24"/>
        </w:rPr>
        <w:t>名，由招标人在招标文件中明确）且经算术校核后的最低投标报价为评标参考价。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.2</w:t>
      </w:r>
      <w:r>
        <w:rPr>
          <w:rFonts w:hint="eastAsia" w:ascii="宋体" w:hAnsi="宋体"/>
          <w:color w:val="000000"/>
          <w:sz w:val="24"/>
          <w:szCs w:val="24"/>
        </w:rPr>
        <w:t>计算投标人的总得分（满分为</w:t>
      </w:r>
      <w:r>
        <w:rPr>
          <w:rFonts w:ascii="宋体" w:hAnsi="宋体"/>
          <w:color w:val="000000"/>
          <w:sz w:val="24"/>
          <w:szCs w:val="24"/>
        </w:rPr>
        <w:t>100</w:t>
      </w:r>
      <w:r>
        <w:rPr>
          <w:rFonts w:hint="eastAsia" w:ascii="宋体" w:hAnsi="宋体"/>
          <w:color w:val="000000"/>
          <w:sz w:val="24"/>
          <w:szCs w:val="24"/>
        </w:rPr>
        <w:t>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.2.1</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分为止，得分精确到小数点后两位。标价低于评标参考价的，得</w:t>
      </w:r>
      <w:r>
        <w:rPr>
          <w:rFonts w:ascii="宋体" w:hAnsi="宋体"/>
          <w:color w:val="000000"/>
          <w:sz w:val="24"/>
          <w:szCs w:val="24"/>
        </w:rPr>
        <w:t>0</w:t>
      </w:r>
      <w:r>
        <w:rPr>
          <w:rFonts w:hint="eastAsia" w:ascii="宋体" w:hAnsi="宋体"/>
          <w:color w:val="000000"/>
          <w:sz w:val="24"/>
          <w:szCs w:val="24"/>
        </w:rPr>
        <w:t>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.3</w:t>
      </w:r>
      <w:r>
        <w:rPr>
          <w:rFonts w:hint="eastAsia" w:ascii="宋体" w:hAnsi="宋体"/>
          <w:color w:val="000000"/>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.4</w:t>
      </w:r>
      <w:r>
        <w:rPr>
          <w:rFonts w:hint="eastAsia" w:ascii="宋体" w:hAnsi="宋体"/>
          <w:color w:val="000000"/>
          <w:sz w:val="24"/>
          <w:szCs w:val="24"/>
        </w:rPr>
        <w:t>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w:t>
      </w:r>
      <w:r>
        <w:rPr>
          <w:rFonts w:ascii="宋体" w:hAnsi="宋体"/>
          <w:color w:val="000000"/>
          <w:sz w:val="24"/>
          <w:szCs w:val="24"/>
        </w:rPr>
        <w:t xml:space="preserve"> </w:t>
      </w:r>
      <w:r>
        <w:rPr>
          <w:rFonts w:hint="eastAsia" w:ascii="宋体" w:hAnsi="宋体"/>
          <w:color w:val="000000"/>
          <w:sz w:val="24"/>
          <w:szCs w:val="24"/>
        </w:rPr>
        <w:t>投标文件的有效性审查</w:t>
      </w:r>
    </w:p>
    <w:p>
      <w:pPr>
        <w:spacing w:line="360" w:lineRule="auto"/>
        <w:ind w:firstLine="480" w:firstLineChars="200"/>
        <w:rPr>
          <w:rFonts w:ascii="宋体" w:hAnsi="宋体"/>
          <w:sz w:val="24"/>
          <w:szCs w:val="24"/>
        </w:rPr>
      </w:pPr>
      <w:r>
        <w:rPr>
          <w:rFonts w:hint="eastAsia" w:ascii="宋体" w:hAnsi="宋体"/>
          <w:color w:val="000000"/>
          <w:sz w:val="24"/>
          <w:szCs w:val="24"/>
        </w:rPr>
        <w:t>投标文件中没有任一种列于本办法附表三《经济标有效性审查表》中情形的，为有效投标文件</w:t>
      </w:r>
      <w:r>
        <w:rPr>
          <w:rFonts w:hint="eastAsia" w:ascii="宋体" w:hAnsi="宋体"/>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7评标结束后，评标委员会应当在通过投标文件有效性审查的投标人中，按照原投标文件的评审次序，推荐前</w:t>
      </w:r>
      <w:r>
        <w:rPr>
          <w:rFonts w:ascii="宋体" w:hAnsi="宋体"/>
          <w:sz w:val="24"/>
          <w:szCs w:val="24"/>
        </w:rPr>
        <w:t>3</w:t>
      </w:r>
      <w:r>
        <w:rPr>
          <w:rFonts w:hint="eastAsia" w:ascii="宋体" w:hAnsi="宋体"/>
          <w:sz w:val="24"/>
          <w:szCs w:val="24"/>
        </w:rPr>
        <w:t>名依次为第一中标候选人至第三中标候选人，并编写评标报告。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8若有效投标人不足三家，应当依法重新招标。（当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outlineLvl w:val="2"/>
        <w:rPr>
          <w:b/>
          <w:sz w:val="32"/>
          <w:szCs w:val="32"/>
        </w:rPr>
      </w:pPr>
      <w:bookmarkStart w:id="43" w:name="_Toc12951"/>
      <w:r>
        <w:rPr>
          <w:rFonts w:hint="eastAsia"/>
          <w:b/>
          <w:sz w:val="32"/>
          <w:szCs w:val="32"/>
        </w:rPr>
        <w:t>资格审查表</w:t>
      </w:r>
      <w:bookmarkEnd w:id="43"/>
    </w:p>
    <w:p>
      <w:pPr>
        <w:spacing w:line="480" w:lineRule="auto"/>
        <w:rPr>
          <w:sz w:val="24"/>
          <w:szCs w:val="24"/>
        </w:rPr>
      </w:pPr>
      <w:r>
        <w:rPr>
          <w:rFonts w:hint="eastAsia"/>
          <w:sz w:val="24"/>
          <w:szCs w:val="24"/>
        </w:rPr>
        <w:t>工程名称：</w:t>
      </w:r>
    </w:p>
    <w:p>
      <w:pPr>
        <w:spacing w:line="480" w:lineRule="auto"/>
        <w:rPr>
          <w:color w:val="000000"/>
          <w:sz w:val="24"/>
          <w:szCs w:val="24"/>
        </w:rPr>
      </w:pPr>
      <w:r>
        <w:rPr>
          <w:rFonts w:hint="eastAsia"/>
          <w:color w:val="000000"/>
          <w:sz w:val="24"/>
          <w:szCs w:val="24"/>
        </w:rPr>
        <w:t>投标人名称：</w:t>
      </w:r>
    </w:p>
    <w:tbl>
      <w:tblPr>
        <w:tblStyle w:val="35"/>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3780"/>
        <w:gridCol w:w="3770"/>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审查项目</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须审查的资料</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投标人参加投标的意思表达清楚，投标人代表被授权有效</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投标人声明、法定代表人证明书；委托投标的还应提供法人授权委托证明书</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投标人均具有独立法人资格，按国家法律经营</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营业执照在</w:t>
            </w:r>
            <w:r>
              <w:rPr>
                <w:rFonts w:hint="eastAsia" w:ascii="宋体" w:hAnsi="宋体"/>
                <w:b/>
                <w:bCs/>
                <w:color w:val="000000"/>
                <w:szCs w:val="21"/>
              </w:rPr>
              <w:t>广州市住建行业信用管理平台</w:t>
            </w:r>
            <w:r>
              <w:rPr>
                <w:rFonts w:hint="eastAsia" w:ascii="宋体" w:hAnsi="宋体"/>
                <w:color w:val="000000"/>
                <w:szCs w:val="21"/>
              </w:rPr>
              <w:t>内上传件</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投标人均持有建设行政主管部门颁发的企业资质证书及安全生产许可证；投标人资质符合公告要求</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资质证书及安全生产许可证在</w:t>
            </w:r>
            <w:r>
              <w:rPr>
                <w:rFonts w:hint="eastAsia" w:ascii="宋体" w:hAnsi="宋体"/>
                <w:b/>
                <w:bCs/>
                <w:color w:val="000000"/>
                <w:szCs w:val="21"/>
              </w:rPr>
              <w:t>广州市住建行业信用管理平台</w:t>
            </w:r>
            <w:r>
              <w:rPr>
                <w:rFonts w:hint="eastAsia" w:ascii="宋体" w:hAnsi="宋体"/>
                <w:color w:val="000000"/>
                <w:szCs w:val="21"/>
              </w:rPr>
              <w:t>内上传件；</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投标人拟担任本工程项目负责人符合公告要求</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bCs/>
                <w:color w:val="000000"/>
                <w:szCs w:val="21"/>
              </w:rPr>
            </w:pPr>
            <w:r>
              <w:rPr>
                <w:rFonts w:hint="eastAsia" w:ascii="宋体" w:hAnsi="宋体"/>
                <w:b/>
                <w:bCs/>
                <w:color w:val="000000"/>
                <w:szCs w:val="21"/>
              </w:rPr>
              <w:t>使用有效期内的注册建造师注册证书在广州市住建行业信用平台内上传件。</w:t>
            </w:r>
          </w:p>
          <w:p>
            <w:pPr>
              <w:spacing w:before="120" w:after="60"/>
              <w:jc w:val="center"/>
              <w:rPr>
                <w:rFonts w:ascii="宋体" w:hAnsi="宋体"/>
                <w:color w:val="000000"/>
                <w:szCs w:val="21"/>
              </w:rPr>
            </w:pPr>
            <w:r>
              <w:rPr>
                <w:rFonts w:hint="eastAsia" w:ascii="宋体" w:hAnsi="宋体"/>
                <w:b/>
                <w:bCs/>
                <w:color w:val="000000"/>
                <w:szCs w:val="21"/>
              </w:rPr>
              <w:t>（注：打印建造师电子证书后，应在个人签名处手写本人签名再上传广州市住建行业信用平台，上传件未手写签名或与签名图像笔迹不一致的，该电子证书无效。）</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持有项目负责人安全</w:t>
            </w:r>
            <w:r>
              <w:rPr>
                <w:rFonts w:hint="eastAsia" w:ascii="宋体" w:hAnsi="宋体"/>
                <w:color w:val="000000"/>
                <w:szCs w:val="21"/>
                <w:lang w:val="en-US" w:eastAsia="zh-CN"/>
              </w:rPr>
              <w:t>生产</w:t>
            </w:r>
            <w:r>
              <w:rPr>
                <w:rFonts w:hint="eastAsia" w:ascii="宋体" w:hAnsi="宋体"/>
                <w:color w:val="000000"/>
                <w:szCs w:val="21"/>
              </w:rPr>
              <w:t>考核合格证（</w:t>
            </w:r>
            <w:r>
              <w:rPr>
                <w:rFonts w:ascii="宋体" w:hAnsi="宋体"/>
                <w:color w:val="000000"/>
                <w:szCs w:val="21"/>
              </w:rPr>
              <w:t>B</w:t>
            </w:r>
            <w:r>
              <w:rPr>
                <w:rFonts w:hint="eastAsia" w:ascii="宋体" w:hAnsi="宋体"/>
                <w:color w:val="000000"/>
                <w:szCs w:val="21"/>
              </w:rPr>
              <w:t>类）或建筑施工企业项目负责人安全生产考核合格证</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项目负责人安全</w:t>
            </w:r>
            <w:r>
              <w:rPr>
                <w:rFonts w:hint="eastAsia" w:ascii="宋体" w:hAnsi="宋体"/>
                <w:color w:val="000000"/>
                <w:szCs w:val="21"/>
                <w:lang w:val="en-US" w:eastAsia="zh-CN"/>
              </w:rPr>
              <w:t>生产</w:t>
            </w:r>
            <w:r>
              <w:rPr>
                <w:rFonts w:hint="eastAsia" w:ascii="宋体" w:hAnsi="宋体"/>
                <w:color w:val="000000"/>
                <w:szCs w:val="21"/>
              </w:rPr>
              <w:t>考核合格证（B证）或建筑施工企业项目负责人安全生产考核合格证在</w:t>
            </w:r>
            <w:r>
              <w:rPr>
                <w:rFonts w:hint="eastAsia" w:ascii="宋体" w:hAnsi="宋体"/>
                <w:b/>
                <w:bCs/>
                <w:color w:val="000000"/>
                <w:szCs w:val="21"/>
              </w:rPr>
              <w:t>广州市住建行业信用管理平台</w:t>
            </w:r>
            <w:r>
              <w:rPr>
                <w:rFonts w:hint="eastAsia" w:ascii="宋体" w:hAnsi="宋体"/>
                <w:color w:val="000000"/>
                <w:szCs w:val="21"/>
              </w:rPr>
              <w:t>内上传件</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投标人拟担任本工程技术负责人符合公告要求</w:t>
            </w:r>
          </w:p>
        </w:tc>
        <w:tc>
          <w:tcPr>
            <w:tcW w:w="3770" w:type="dxa"/>
            <w:tcBorders>
              <w:top w:val="single" w:color="auto" w:sz="4" w:space="0"/>
              <w:left w:val="single" w:color="auto" w:sz="4" w:space="0"/>
              <w:bottom w:val="single" w:color="auto" w:sz="4" w:space="0"/>
              <w:right w:val="single" w:color="auto" w:sz="4" w:space="0"/>
            </w:tcBorders>
            <w:vAlign w:val="center"/>
          </w:tcPr>
          <w:p>
            <w:pPr>
              <w:pStyle w:val="45"/>
            </w:pPr>
            <w:r>
              <w:rPr>
                <w:rFonts w:hint="eastAsia" w:hAnsi="宋体"/>
                <w:color w:val="000000"/>
                <w:kern w:val="2"/>
                <w:sz w:val="21"/>
                <w:szCs w:val="21"/>
                <w:highlight w:val="none"/>
              </w:rPr>
              <w:t>拟委托技术负责人的市政公用工程相关专业</w:t>
            </w:r>
            <w:r>
              <w:rPr>
                <w:rFonts w:hint="eastAsia" w:hAnsi="宋体"/>
                <w:color w:val="000000"/>
                <w:kern w:val="2"/>
                <w:sz w:val="21"/>
                <w:szCs w:val="21"/>
                <w:highlight w:val="none"/>
                <w:lang w:val="en-US" w:eastAsia="zh-CN"/>
              </w:rPr>
              <w:t>高</w:t>
            </w:r>
            <w:r>
              <w:rPr>
                <w:rFonts w:hint="eastAsia" w:hAnsi="宋体"/>
                <w:color w:val="000000"/>
                <w:kern w:val="2"/>
                <w:sz w:val="21"/>
                <w:szCs w:val="21"/>
                <w:highlight w:val="none"/>
              </w:rPr>
              <w:t>级技术职称证书</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专职安全员须具有安全生产考核合格证（C类）或建筑施工企业专职安全生产管理人员安全生产考核合格证（C3）</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专职安全员的安全生产考核合格证（</w:t>
            </w:r>
            <w:r>
              <w:rPr>
                <w:rFonts w:ascii="宋体" w:hAnsi="宋体"/>
                <w:bCs/>
                <w:szCs w:val="21"/>
              </w:rPr>
              <w:t>C</w:t>
            </w:r>
            <w:r>
              <w:rPr>
                <w:rFonts w:hint="eastAsia" w:ascii="宋体" w:hAnsi="宋体"/>
                <w:bCs/>
                <w:szCs w:val="21"/>
              </w:rPr>
              <w:t>类</w:t>
            </w:r>
            <w:r>
              <w:rPr>
                <w:rFonts w:hint="eastAsia" w:ascii="宋体" w:hAnsi="宋体"/>
                <w:color w:val="000000"/>
                <w:szCs w:val="21"/>
              </w:rPr>
              <w:t>）或建筑施工企业专职安全生产管理人员安全生产考核合格证（C3）在</w:t>
            </w:r>
            <w:r>
              <w:rPr>
                <w:rFonts w:hint="eastAsia" w:ascii="宋体" w:hAnsi="宋体"/>
                <w:b/>
                <w:bCs/>
                <w:color w:val="000000"/>
                <w:szCs w:val="21"/>
              </w:rPr>
              <w:t>广州市住建行业信用管理平台</w:t>
            </w:r>
            <w:r>
              <w:rPr>
                <w:rFonts w:hint="eastAsia" w:ascii="宋体" w:hAnsi="宋体"/>
                <w:color w:val="000000"/>
                <w:szCs w:val="21"/>
              </w:rPr>
              <w:t>内上传件</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投标人提供的投标人声明符合公告要求</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投标人声明中签字的项目负责人和技术负责人与本项目拟派的项目负责人和技术负责人一致</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网上</w:t>
            </w:r>
            <w:r>
              <w:rPr>
                <w:rFonts w:hint="eastAsia" w:ascii="宋体" w:hAnsi="宋体"/>
                <w:b/>
                <w:bCs/>
                <w:color w:val="000000"/>
                <w:szCs w:val="21"/>
              </w:rPr>
              <w:t>投标</w:t>
            </w:r>
            <w:r>
              <w:rPr>
                <w:rFonts w:hint="eastAsia" w:ascii="宋体" w:hAnsi="宋体"/>
                <w:color w:val="000000"/>
                <w:szCs w:val="21"/>
              </w:rPr>
              <w:t>时选择拟投标的项目负责人、资格审查文件中拟委派的技术负责人及投标人声明</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提供联合体工作协议。投标人拟任本工程项目负责人应为主办方正式员工。联合体工作协议应明确约定各方拟承担的工作和责任（如有）</w:t>
            </w:r>
          </w:p>
        </w:tc>
        <w:tc>
          <w:tcPr>
            <w:tcW w:w="3770" w:type="dxa"/>
            <w:tcBorders>
              <w:top w:val="single" w:color="auto" w:sz="4" w:space="0"/>
              <w:left w:val="single" w:color="auto" w:sz="4" w:space="0"/>
              <w:bottom w:val="single" w:color="auto" w:sz="4" w:space="0"/>
              <w:right w:val="single" w:color="auto" w:sz="4" w:space="0"/>
            </w:tcBorders>
            <w:vAlign w:val="center"/>
          </w:tcPr>
          <w:p>
            <w:pPr>
              <w:pStyle w:val="45"/>
            </w:pPr>
            <w:r>
              <w:rPr>
                <w:rFonts w:hint="eastAsia" w:ascii="Calibri" w:hAnsi="Calibri"/>
                <w:kern w:val="2"/>
                <w:sz w:val="21"/>
                <w:szCs w:val="22"/>
              </w:rPr>
              <w:t>不接受联合体投标</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r>
              <w:rPr>
                <w:rFonts w:hint="eastAsia"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资格审查前，投标人须</w:t>
            </w:r>
            <w:r>
              <w:rPr>
                <w:rFonts w:ascii="宋体" w:hAnsi="宋体"/>
                <w:color w:val="000000"/>
                <w:szCs w:val="21"/>
              </w:rPr>
              <w:t>在</w:t>
            </w:r>
            <w:r>
              <w:rPr>
                <w:rFonts w:hint="eastAsia" w:ascii="宋体" w:hAnsi="宋体"/>
                <w:color w:val="000000"/>
                <w:szCs w:val="21"/>
              </w:rPr>
              <w:t>广州市住房和城乡建设局建立企业信用档案及拟担任本工程项目负责人、专职安全员须是本企业中的在册人员</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投标人在</w:t>
            </w:r>
            <w:r>
              <w:rPr>
                <w:rFonts w:hint="eastAsia" w:ascii="宋体" w:hAnsi="宋体"/>
                <w:b/>
                <w:bCs/>
                <w:color w:val="000000"/>
                <w:szCs w:val="21"/>
              </w:rPr>
              <w:t>广州市住建行业信用管理平台</w:t>
            </w:r>
            <w:r>
              <w:rPr>
                <w:rFonts w:hint="eastAsia" w:ascii="宋体" w:hAnsi="宋体"/>
                <w:color w:val="000000"/>
                <w:szCs w:val="21"/>
              </w:rPr>
              <w:t>内</w:t>
            </w:r>
            <w:r>
              <w:rPr>
                <w:rFonts w:hint="eastAsia" w:ascii="宋体" w:hAnsi="宋体"/>
                <w:b/>
                <w:bCs/>
                <w:color w:val="000000"/>
                <w:szCs w:val="21"/>
              </w:rPr>
              <w:t>企业信用档案</w:t>
            </w:r>
            <w:r>
              <w:rPr>
                <w:rFonts w:hint="eastAsia" w:ascii="宋体" w:hAnsi="宋体"/>
                <w:color w:val="000000"/>
                <w:szCs w:val="21"/>
              </w:rPr>
              <w:t>的企业和人员信息</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投标人未出现以下情形：与其它投标人的单位负责人为同一人或者存在控股、管理关系的（按投标人提供的《投标人声明》第八条内容进行评审）。</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投标人声明</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color w:val="000000"/>
                <w:szCs w:val="21"/>
              </w:rPr>
              <w:t>未被纳入失信联合惩戒名单且被限制参与相关项目投标的（如有）</w:t>
            </w:r>
          </w:p>
        </w:tc>
        <w:tc>
          <w:tcPr>
            <w:tcW w:w="377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hint="eastAsia" w:ascii="宋体" w:hAnsi="宋体"/>
                <w:b/>
                <w:bCs/>
                <w:color w:val="000000"/>
                <w:szCs w:val="21"/>
              </w:rPr>
              <w:t>投标人无需提供资料，按交易系统比对的结果进行评审</w:t>
            </w:r>
          </w:p>
        </w:tc>
        <w:tc>
          <w:tcPr>
            <w:tcW w:w="156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bl>
    <w:p>
      <w:pPr>
        <w:spacing w:line="480" w:lineRule="auto"/>
        <w:ind w:firstLine="470" w:firstLineChars="224"/>
        <w:rPr>
          <w:rFonts w:ascii="宋体"/>
          <w:color w:val="000000"/>
          <w:szCs w:val="21"/>
        </w:rPr>
      </w:pPr>
      <w:r>
        <w:rPr>
          <w:rFonts w:hint="eastAsia" w:ascii="宋体" w:hAnsi="宋体"/>
          <w:color w:val="000000"/>
          <w:szCs w:val="21"/>
        </w:rPr>
        <w:t>备注：</w:t>
      </w:r>
    </w:p>
    <w:p>
      <w:pPr>
        <w:spacing w:line="480" w:lineRule="auto"/>
        <w:ind w:firstLine="470" w:firstLineChars="224"/>
        <w:rPr>
          <w:rFonts w:ascii="宋体"/>
          <w:color w:val="000000"/>
          <w:szCs w:val="21"/>
        </w:rPr>
      </w:pPr>
      <w:r>
        <w:rPr>
          <w:rFonts w:ascii="宋体" w:hAnsi="宋体"/>
          <w:color w:val="000000"/>
          <w:szCs w:val="21"/>
        </w:rPr>
        <w:t>1</w:t>
      </w:r>
      <w:r>
        <w:rPr>
          <w:rFonts w:hint="eastAsia" w:ascii="宋体" w:hAnsi="宋体"/>
          <w:color w:val="000000"/>
          <w:szCs w:val="21"/>
        </w:rPr>
        <w:t>、每一项目符合的打“○”，不符合的打“×”；</w:t>
      </w:r>
      <w:r>
        <w:rPr>
          <w:rFonts w:ascii="宋体" w:hAnsi="宋体"/>
          <w:color w:val="000000"/>
          <w:szCs w:val="21"/>
        </w:rPr>
        <w:t xml:space="preserve"> </w:t>
      </w:r>
    </w:p>
    <w:p>
      <w:pPr>
        <w:spacing w:line="480" w:lineRule="auto"/>
        <w:ind w:firstLine="470" w:firstLineChars="224"/>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若评委意见不一致时，则按少数服从多数的原则，作出评审结论。汇总后，出现一个“×”的结论为“不通过”。</w:t>
      </w:r>
    </w:p>
    <w:p>
      <w:pPr>
        <w:spacing w:line="480" w:lineRule="auto"/>
        <w:ind w:firstLine="470" w:firstLineChars="224"/>
        <w:rPr>
          <w:rFonts w:hint="default" w:ascii="宋体" w:hAnsi="宋体"/>
          <w:color w:val="000000"/>
          <w:szCs w:val="21"/>
          <w:lang w:val="en-US" w:eastAsia="zh-CN"/>
        </w:rPr>
      </w:pPr>
      <w:r>
        <w:rPr>
          <w:rFonts w:hint="eastAsia" w:ascii="宋体" w:hAnsi="宋体"/>
          <w:color w:val="000000"/>
          <w:szCs w:val="21"/>
          <w:lang w:val="en-US" w:eastAsia="zh-CN"/>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000000"/>
        </w:rPr>
      </w:pPr>
    </w:p>
    <w:p>
      <w:pPr>
        <w:pStyle w:val="2"/>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000000"/>
          <w:szCs w:val="21"/>
        </w:rPr>
      </w:pPr>
      <w:r>
        <w:rPr>
          <w:rFonts w:hint="eastAsia"/>
          <w:color w:val="000000"/>
          <w:szCs w:val="21"/>
        </w:rPr>
        <w:t>附表二</w:t>
      </w:r>
    </w:p>
    <w:p>
      <w:pPr>
        <w:jc w:val="center"/>
        <w:outlineLvl w:val="2"/>
        <w:rPr>
          <w:b/>
          <w:color w:val="000000"/>
          <w:sz w:val="36"/>
          <w:szCs w:val="36"/>
        </w:rPr>
      </w:pPr>
      <w:bookmarkStart w:id="44" w:name="_Toc11006"/>
      <w:r>
        <w:rPr>
          <w:rFonts w:hint="eastAsia"/>
          <w:b/>
          <w:color w:val="000000"/>
          <w:sz w:val="36"/>
          <w:szCs w:val="36"/>
        </w:rPr>
        <w:t>技术标有效性审查表</w:t>
      </w:r>
      <w:bookmarkEnd w:id="44"/>
    </w:p>
    <w:p>
      <w:pPr>
        <w:rPr>
          <w:color w:val="000000"/>
          <w:szCs w:val="21"/>
        </w:rPr>
      </w:pPr>
      <w:r>
        <w:rPr>
          <w:rFonts w:hint="eastAsia"/>
          <w:color w:val="000000"/>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262"/>
        <w:gridCol w:w="1257"/>
        <w:gridCol w:w="1257"/>
        <w:gridCol w:w="1257"/>
        <w:gridCol w:w="1257"/>
        <w:gridCol w:w="125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序号</w:t>
            </w:r>
          </w:p>
        </w:tc>
        <w:tc>
          <w:tcPr>
            <w:tcW w:w="6262"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pPr>
              <w:adjustRightInd w:val="0"/>
              <w:rPr>
                <w:rFonts w:ascii="宋体" w:hAnsi="宋体"/>
                <w:color w:val="000000"/>
                <w:szCs w:val="21"/>
              </w:rPr>
            </w:pPr>
          </w:p>
          <w:p>
            <w:pPr>
              <w:adjustRightInd w:val="0"/>
              <w:rPr>
                <w:rFonts w:ascii="宋体" w:hAnsi="宋体"/>
                <w:color w:val="000000"/>
                <w:szCs w:val="21"/>
              </w:rPr>
            </w:pPr>
            <w:r>
              <w:rPr>
                <w:rFonts w:hint="eastAsia" w:ascii="宋体" w:hAnsi="宋体"/>
                <w:color w:val="000000"/>
                <w:szCs w:val="21"/>
              </w:rPr>
              <w:t>评审内容</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1</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不能满足完成投标项目工期的；</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2</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不符合招标文件及有关技术规格、质量要求、检验标准和方法的；</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3</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投标文件中没有有效的法定代表人证明书，或由委托代理人签署的投标文件中没有法定代表人授权书；</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4</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投标文件未按规定的格式</w:t>
            </w:r>
            <w:r>
              <w:rPr>
                <w:rFonts w:hint="eastAsia" w:ascii="宋体" w:hAnsi="宋体"/>
                <w:szCs w:val="21"/>
                <w:u w:val="single"/>
              </w:rPr>
              <w:t>（指技术标投标文件格式二【广州建设工程施工招标投标书】）</w:t>
            </w:r>
            <w:r>
              <w:rPr>
                <w:rFonts w:hint="eastAsia" w:ascii="宋体" w:hAnsi="宋体"/>
                <w:color w:val="000000"/>
                <w:szCs w:val="21"/>
              </w:rPr>
              <w:t>填写，或主要内容不全，或关键字迹模糊、无法辨认的；</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5</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投标人之间存在《广东省实施&lt;中华人民共和国招标投标法&gt;》第十六条所禁止的情形的；</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6</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无《参与编制技术标投标文件人员名单》的</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7</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投标人未按要求提交投标保证金的</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ascii="宋体" w:hAnsi="宋体"/>
                <w:color w:val="000000"/>
                <w:szCs w:val="21"/>
              </w:rPr>
              <w:t>8</w:t>
            </w:r>
          </w:p>
        </w:tc>
        <w:tc>
          <w:tcPr>
            <w:tcW w:w="626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000000"/>
                <w:szCs w:val="21"/>
              </w:rPr>
            </w:pPr>
            <w:r>
              <w:rPr>
                <w:rFonts w:hint="eastAsia" w:ascii="宋体" w:hAnsi="宋体"/>
                <w:color w:val="000000"/>
                <w:szCs w:val="21"/>
              </w:rPr>
              <w:t>投标人与其他投标人加密打包投标文件电脑机器特征码一致的(以</w:t>
            </w:r>
            <w:r>
              <w:rPr>
                <w:rFonts w:hint="eastAsia" w:ascii="宋体" w:hAnsi="宋体"/>
                <w:color w:val="000000"/>
                <w:szCs w:val="21"/>
                <w:u w:val="single"/>
              </w:rPr>
              <w:t>广州公共资源交易中心</w:t>
            </w:r>
            <w:r>
              <w:rPr>
                <w:rFonts w:hint="eastAsia" w:ascii="宋体" w:hAnsi="宋体"/>
                <w:color w:val="000000"/>
                <w:szCs w:val="21"/>
              </w:rPr>
              <w:t>交易平台评标系统的检索信息为准)</w:t>
            </w: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000000"/>
                <w:szCs w:val="21"/>
              </w:rPr>
            </w:pPr>
          </w:p>
        </w:tc>
      </w:tr>
    </w:tbl>
    <w:p>
      <w:pPr>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技术标评审中，响应性、承诺性内容不应作为评分因素，可在该表中对上述内容进行符合性审查。审查标准须具备可操作性。</w:t>
      </w:r>
    </w:p>
    <w:p>
      <w:pPr>
        <w:rPr>
          <w:rFonts w:ascii="宋体" w:hAnsi="宋体"/>
          <w:color w:val="000000"/>
          <w:szCs w:val="21"/>
        </w:rPr>
      </w:pPr>
      <w:r>
        <w:rPr>
          <w:rFonts w:hint="eastAsia" w:ascii="宋体" w:hAnsi="宋体"/>
          <w:color w:val="000000"/>
          <w:szCs w:val="21"/>
        </w:rPr>
        <w:t xml:space="preserve">    2</w:t>
      </w:r>
      <w:r>
        <w:rPr>
          <w:rFonts w:ascii="宋体" w:hAnsi="宋体"/>
          <w:color w:val="000000"/>
          <w:szCs w:val="21"/>
        </w:rPr>
        <w:t>.</w:t>
      </w:r>
      <w:r>
        <w:rPr>
          <w:rFonts w:hint="eastAsia" w:ascii="宋体" w:hAnsi="宋体"/>
          <w:color w:val="000000"/>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olor w:val="000000"/>
          <w:szCs w:val="21"/>
          <w:lang w:eastAsia="zh-CN"/>
        </w:rPr>
        <w:t>，</w:t>
      </w:r>
      <w:r>
        <w:rPr>
          <w:rFonts w:hint="eastAsia" w:ascii="宋体" w:hAnsi="宋体"/>
          <w:color w:val="000000"/>
          <w:szCs w:val="21"/>
        </w:rPr>
        <w:t>若出现评标委员会否决投标的，应在评标报告中载明否决投标的具体情形、原因。</w:t>
      </w:r>
    </w:p>
    <w:p>
      <w:pPr>
        <w:rPr>
          <w:rFonts w:ascii="宋体" w:hAnsi="宋体"/>
          <w:color w:val="000000"/>
          <w:szCs w:val="21"/>
        </w:rPr>
      </w:pPr>
      <w:r>
        <w:rPr>
          <w:rFonts w:hint="eastAsia" w:ascii="宋体" w:hAnsi="宋体"/>
          <w:color w:val="000000"/>
          <w:szCs w:val="21"/>
        </w:rPr>
        <w:t xml:space="preserve">    3</w:t>
      </w:r>
      <w:r>
        <w:rPr>
          <w:rFonts w:ascii="宋体" w:hAnsi="宋体"/>
          <w:color w:val="000000"/>
          <w:szCs w:val="21"/>
        </w:rPr>
        <w:t>.</w:t>
      </w:r>
      <w:r>
        <w:rPr>
          <w:rFonts w:hint="eastAsia" w:ascii="宋体" w:hAnsi="宋体"/>
          <w:color w:val="000000"/>
          <w:szCs w:val="21"/>
        </w:rPr>
        <w:t>凡出现以上任何一项情形，结论均为无效，否则就为有效。</w:t>
      </w:r>
    </w:p>
    <w:p>
      <w:pPr>
        <w:ind w:firstLine="420" w:firstLineChars="200"/>
        <w:rPr>
          <w:rFonts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如对本表中某种情形的评审意见不一致时，以评标委员会过半数成员的意见作为评标委员会对该情形的认定结论。</w:t>
      </w:r>
    </w:p>
    <w:p>
      <w:pPr>
        <w:rPr>
          <w:rFonts w:ascii="宋体" w:hAnsi="宋体"/>
          <w:color w:val="000000"/>
          <w:szCs w:val="21"/>
        </w:rPr>
      </w:pPr>
      <w:r>
        <w:rPr>
          <w:rFonts w:hint="eastAsia" w:ascii="宋体" w:hAnsi="宋体"/>
          <w:color w:val="000000"/>
          <w:szCs w:val="21"/>
        </w:rPr>
        <w:t>评委签名：</w:t>
      </w:r>
    </w:p>
    <w:p>
      <w:pPr>
        <w:rPr>
          <w:szCs w:val="21"/>
        </w:rPr>
      </w:pPr>
      <w:r>
        <w:br w:type="page"/>
      </w:r>
      <w:r>
        <w:rPr>
          <w:rFonts w:hint="eastAsia"/>
          <w:szCs w:val="21"/>
        </w:rPr>
        <w:t>附表三</w:t>
      </w:r>
    </w:p>
    <w:p>
      <w:pPr>
        <w:jc w:val="center"/>
        <w:outlineLvl w:val="2"/>
        <w:rPr>
          <w:b/>
          <w:color w:val="000000"/>
          <w:sz w:val="36"/>
          <w:szCs w:val="36"/>
        </w:rPr>
      </w:pPr>
      <w:bookmarkStart w:id="45" w:name="_Toc20582"/>
      <w:r>
        <w:rPr>
          <w:rFonts w:hint="eastAsia"/>
          <w:b/>
          <w:color w:val="000000"/>
          <w:sz w:val="36"/>
          <w:szCs w:val="36"/>
        </w:rPr>
        <w:t>经济标有效性审查表</w:t>
      </w:r>
      <w:bookmarkEnd w:id="45"/>
    </w:p>
    <w:p>
      <w:pPr>
        <w:rPr>
          <w:color w:val="000000"/>
          <w:szCs w:val="21"/>
        </w:rPr>
      </w:pPr>
      <w:r>
        <w:rPr>
          <w:rFonts w:hint="eastAsia"/>
          <w:color w:val="000000"/>
          <w:szCs w:val="21"/>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332"/>
        <w:gridCol w:w="1329"/>
        <w:gridCol w:w="1221"/>
        <w:gridCol w:w="1222"/>
        <w:gridCol w:w="1157"/>
        <w:gridCol w:w="1157"/>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序号</w:t>
            </w:r>
          </w:p>
        </w:tc>
        <w:tc>
          <w:tcPr>
            <w:tcW w:w="733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pPr>
              <w:rPr>
                <w:rFonts w:ascii="宋体" w:hAnsi="宋体"/>
                <w:color w:val="000000"/>
                <w:szCs w:val="21"/>
              </w:rPr>
            </w:pPr>
          </w:p>
          <w:p>
            <w:pPr>
              <w:rPr>
                <w:rFonts w:ascii="宋体" w:hAnsi="宋体"/>
                <w:color w:val="000000"/>
                <w:szCs w:val="21"/>
              </w:rPr>
            </w:pPr>
            <w:r>
              <w:rPr>
                <w:rFonts w:hint="eastAsia" w:ascii="宋体" w:hAnsi="宋体"/>
                <w:color w:val="000000"/>
                <w:szCs w:val="21"/>
              </w:rPr>
              <w:t>评审内容</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1</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对同一招标项目出现两个或以上的投标报价，且没有申明哪个有效；</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2</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投标报价高于最高投标限价的；</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3</w:t>
            </w:r>
          </w:p>
        </w:tc>
        <w:tc>
          <w:tcPr>
            <w:tcW w:w="73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000000"/>
                <w:szCs w:val="21"/>
              </w:rPr>
            </w:pPr>
            <w:r>
              <w:rPr>
                <w:rFonts w:hint="eastAsia" w:ascii="宋体" w:hAnsi="宋体"/>
                <w:color w:val="000000"/>
                <w:szCs w:val="21"/>
              </w:rPr>
              <w:t>投标报价低于成本的；</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4</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算术复核后的投标报价与原投标报价相比存在</w:t>
            </w:r>
            <w:r>
              <w:rPr>
                <w:rFonts w:ascii="宋体" w:hAnsi="宋体"/>
                <w:color w:val="000000"/>
                <w:szCs w:val="21"/>
              </w:rPr>
              <w:t>1%</w:t>
            </w:r>
            <w:r>
              <w:rPr>
                <w:rFonts w:hint="eastAsia" w:ascii="宋体" w:hAnsi="宋体"/>
                <w:color w:val="000000"/>
                <w:szCs w:val="21"/>
              </w:rPr>
              <w:t>或以上误差的；</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5</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投标文件未按规定的格式</w:t>
            </w:r>
            <w:r>
              <w:rPr>
                <w:rFonts w:hint="eastAsia" w:ascii="宋体" w:hAnsi="宋体"/>
                <w:szCs w:val="21"/>
                <w:u w:val="single"/>
              </w:rPr>
              <w:t>（指经济标投标文件格式三、格式四）</w:t>
            </w:r>
            <w:r>
              <w:rPr>
                <w:rFonts w:hint="eastAsia" w:ascii="宋体" w:hAnsi="宋体"/>
                <w:color w:val="000000"/>
                <w:szCs w:val="21"/>
              </w:rPr>
              <w:t>填写，或主要内容不全，或关键字迹模糊、无法辨认的；</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6</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不同投标人的投标报价中分部分项工程量清单综合单价相似度达到80%及以上的(以</w:t>
            </w:r>
            <w:r>
              <w:rPr>
                <w:rFonts w:hint="eastAsia" w:ascii="宋体" w:hAnsi="宋体"/>
                <w:color w:val="000000"/>
                <w:szCs w:val="21"/>
                <w:u w:val="single"/>
              </w:rPr>
              <w:t>广州公共资源交易中心</w:t>
            </w:r>
            <w:r>
              <w:rPr>
                <w:rFonts w:hint="eastAsia" w:ascii="宋体" w:hAnsi="宋体"/>
                <w:color w:val="000000"/>
                <w:szCs w:val="21"/>
              </w:rPr>
              <w:t>交易平台评标系统的检索信息为准)</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7</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投标人之间存在《广东省实施&lt;中华人民共和国招标投标法&gt;》第十六条所禁止的情形的；</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8</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无《参与编制经济标投标文件人员名单》的；</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9</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无《对投标文件编制的承诺》</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10</w:t>
            </w:r>
          </w:p>
        </w:tc>
        <w:tc>
          <w:tcPr>
            <w:tcW w:w="73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s="宋体"/>
                <w:szCs w:val="21"/>
                <w:lang w:bidi="ar"/>
              </w:rPr>
              <w:t>投标人与本项目其他投标人的投标文件工程量清单编制机器硬件信息一致的(以</w:t>
            </w:r>
            <w:r>
              <w:rPr>
                <w:rFonts w:hint="eastAsia" w:ascii="宋体" w:hAnsi="宋体" w:cs="宋体"/>
                <w:szCs w:val="21"/>
                <w:u w:val="single"/>
                <w:lang w:bidi="ar"/>
              </w:rPr>
              <w:t>广州公共资源交易中心</w:t>
            </w:r>
            <w:r>
              <w:rPr>
                <w:rFonts w:hint="eastAsia" w:ascii="宋体" w:hAnsi="宋体" w:cs="宋体"/>
                <w:szCs w:val="21"/>
                <w:lang w:bidi="ar"/>
              </w:rPr>
              <w:t>交易平台评标系统的检索信息为准)</w:t>
            </w:r>
          </w:p>
        </w:tc>
        <w:tc>
          <w:tcPr>
            <w:tcW w:w="1329"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1"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222"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15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06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5"/>
        <w:ind w:firstLine="458"/>
        <w:rPr>
          <w:rFonts w:hint="default" w:ascii="宋体" w:hAnsi="宋体" w:eastAsia="宋体"/>
          <w:szCs w:val="21"/>
          <w:lang w:val="en-US" w:eastAsia="zh-CN"/>
        </w:rPr>
      </w:pPr>
      <w:r>
        <w:rPr>
          <w:rFonts w:hint="eastAsia" w:ascii="宋体" w:hAnsi="宋体"/>
          <w:szCs w:val="21"/>
          <w:lang w:val="en-US" w:eastAsia="zh-CN"/>
        </w:rPr>
        <w:t>3.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rPr>
          <w:b/>
          <w:szCs w:val="21"/>
        </w:rPr>
      </w:pPr>
      <w:r>
        <w:rPr>
          <w:rFonts w:hint="eastAsia"/>
          <w:szCs w:val="21"/>
        </w:rPr>
        <w:t>附表四</w:t>
      </w:r>
    </w:p>
    <w:p>
      <w:pPr>
        <w:jc w:val="center"/>
        <w:outlineLvl w:val="2"/>
        <w:rPr>
          <w:b/>
          <w:sz w:val="36"/>
          <w:szCs w:val="36"/>
        </w:rPr>
      </w:pPr>
      <w:bookmarkStart w:id="46" w:name="_Toc13321"/>
      <w:r>
        <w:rPr>
          <w:rFonts w:hint="eastAsia"/>
          <w:b/>
          <w:sz w:val="36"/>
          <w:szCs w:val="36"/>
        </w:rPr>
        <w:t>算术复核表</w:t>
      </w:r>
      <w:bookmarkEnd w:id="46"/>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5"/>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ectPr>
          <w:footerReference r:id="rId12" w:type="first"/>
          <w:footerReference r:id="rId10" w:type="default"/>
          <w:headerReference r:id="rId9" w:type="even"/>
          <w:footerReference r:id="rId11" w:type="even"/>
          <w:endnotePr>
            <w:numFmt w:val="decimal"/>
          </w:endnotePr>
          <w:pgSz w:w="16838" w:h="11906" w:orient="landscape"/>
          <w:pgMar w:top="1418" w:right="1247" w:bottom="1418" w:left="1134" w:header="851" w:footer="907" w:gutter="0"/>
          <w:cols w:space="425" w:num="1"/>
          <w:titlePg/>
          <w:docGrid w:type="lines" w:linePitch="312" w:charSpace="0"/>
        </w:sectPr>
      </w:pPr>
    </w:p>
    <w:p>
      <w:pPr>
        <w:rPr>
          <w:rFonts w:ascii="宋体" w:hAnsi="宋体"/>
          <w:b/>
          <w:bCs/>
          <w:color w:val="000000"/>
          <w:sz w:val="24"/>
          <w:szCs w:val="24"/>
        </w:rPr>
      </w:pPr>
      <w:r>
        <w:rPr>
          <w:rFonts w:hint="eastAsia" w:ascii="宋体" w:hAnsi="宋体"/>
          <w:b/>
          <w:bCs/>
          <w:color w:val="000000"/>
          <w:sz w:val="24"/>
          <w:szCs w:val="24"/>
        </w:rPr>
        <w:t>附表五 定标因素</w:t>
      </w:r>
    </w:p>
    <w:p>
      <w:pPr>
        <w:jc w:val="center"/>
        <w:outlineLvl w:val="2"/>
        <w:rPr>
          <w:b/>
          <w:bCs/>
          <w:highlight w:val="none"/>
        </w:rPr>
      </w:pPr>
      <w:bookmarkStart w:id="47" w:name="_Toc20092"/>
      <w:bookmarkStart w:id="48" w:name="_Toc99807718"/>
      <w:bookmarkStart w:id="49" w:name="_Toc11116"/>
      <w:bookmarkStart w:id="50" w:name="_Toc99807593"/>
      <w:r>
        <w:rPr>
          <w:rFonts w:hint="eastAsia"/>
          <w:b/>
          <w:bCs/>
          <w:highlight w:val="none"/>
        </w:rPr>
        <w:t>定标因素（定标阶段用）</w:t>
      </w:r>
      <w:bookmarkEnd w:id="47"/>
      <w:bookmarkEnd w:id="48"/>
      <w:bookmarkEnd w:id="49"/>
      <w:bookmarkEnd w:id="50"/>
    </w:p>
    <w:tbl>
      <w:tblPr>
        <w:tblStyle w:val="3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242"/>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3" w:type="dxa"/>
            <w:vAlign w:val="center"/>
          </w:tcPr>
          <w:p>
            <w:pPr>
              <w:spacing w:line="360" w:lineRule="auto"/>
              <w:jc w:val="center"/>
              <w:rPr>
                <w:color w:val="000000"/>
                <w:sz w:val="24"/>
                <w:szCs w:val="24"/>
              </w:rPr>
            </w:pPr>
            <w:r>
              <w:rPr>
                <w:rFonts w:hint="eastAsia"/>
                <w:color w:val="000000"/>
                <w:sz w:val="24"/>
                <w:szCs w:val="24"/>
              </w:rPr>
              <w:t>定标</w:t>
            </w:r>
          </w:p>
          <w:p>
            <w:pPr>
              <w:spacing w:line="360" w:lineRule="auto"/>
              <w:jc w:val="center"/>
              <w:rPr>
                <w:color w:val="000000"/>
                <w:sz w:val="24"/>
                <w:szCs w:val="24"/>
              </w:rPr>
            </w:pPr>
            <w:r>
              <w:rPr>
                <w:rFonts w:hint="eastAsia"/>
                <w:color w:val="000000"/>
                <w:sz w:val="24"/>
                <w:szCs w:val="24"/>
              </w:rPr>
              <w:t>因素</w:t>
            </w:r>
          </w:p>
        </w:tc>
        <w:tc>
          <w:tcPr>
            <w:tcW w:w="1242" w:type="dxa"/>
            <w:vAlign w:val="center"/>
          </w:tcPr>
          <w:p>
            <w:pPr>
              <w:spacing w:line="360" w:lineRule="auto"/>
              <w:jc w:val="center"/>
              <w:rPr>
                <w:color w:val="000000"/>
                <w:sz w:val="24"/>
                <w:szCs w:val="24"/>
              </w:rPr>
            </w:pPr>
            <w:r>
              <w:rPr>
                <w:color w:val="000000"/>
                <w:sz w:val="24"/>
                <w:szCs w:val="24"/>
              </w:rPr>
              <w:t>评审</w:t>
            </w:r>
            <w:r>
              <w:rPr>
                <w:rFonts w:hint="eastAsia"/>
                <w:color w:val="000000"/>
                <w:sz w:val="24"/>
                <w:szCs w:val="24"/>
              </w:rPr>
              <w:t>内容</w:t>
            </w:r>
          </w:p>
        </w:tc>
        <w:tc>
          <w:tcPr>
            <w:tcW w:w="6775" w:type="dxa"/>
            <w:vAlign w:val="center"/>
          </w:tcPr>
          <w:p>
            <w:pPr>
              <w:spacing w:line="360" w:lineRule="auto"/>
              <w:jc w:val="center"/>
              <w:rPr>
                <w:color w:val="000000"/>
                <w:sz w:val="24"/>
                <w:szCs w:val="24"/>
              </w:rPr>
            </w:pPr>
            <w:r>
              <w:rPr>
                <w:rFonts w:hint="eastAsia"/>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1163" w:type="dxa"/>
            <w:vAlign w:val="center"/>
          </w:tcPr>
          <w:p>
            <w:pPr>
              <w:spacing w:line="360" w:lineRule="auto"/>
              <w:jc w:val="center"/>
              <w:rPr>
                <w:color w:val="000000"/>
                <w:sz w:val="24"/>
                <w:szCs w:val="24"/>
              </w:rPr>
            </w:pPr>
            <w:r>
              <w:rPr>
                <w:rFonts w:hint="eastAsia"/>
                <w:color w:val="000000"/>
                <w:sz w:val="24"/>
                <w:szCs w:val="24"/>
              </w:rPr>
              <w:t>价格</w:t>
            </w:r>
          </w:p>
          <w:p>
            <w:pPr>
              <w:spacing w:line="360" w:lineRule="auto"/>
              <w:jc w:val="center"/>
              <w:rPr>
                <w:color w:val="000000"/>
                <w:sz w:val="24"/>
                <w:szCs w:val="24"/>
              </w:rPr>
            </w:pPr>
            <w:r>
              <w:rPr>
                <w:rFonts w:hint="eastAsia"/>
                <w:color w:val="000000"/>
                <w:sz w:val="24"/>
                <w:szCs w:val="24"/>
              </w:rPr>
              <w:t>因素</w:t>
            </w:r>
          </w:p>
        </w:tc>
        <w:tc>
          <w:tcPr>
            <w:tcW w:w="1242" w:type="dxa"/>
            <w:vAlign w:val="center"/>
          </w:tcPr>
          <w:p>
            <w:pPr>
              <w:spacing w:line="360" w:lineRule="auto"/>
              <w:jc w:val="center"/>
              <w:rPr>
                <w:color w:val="000000"/>
                <w:sz w:val="24"/>
                <w:szCs w:val="24"/>
              </w:rPr>
            </w:pPr>
            <w:r>
              <w:rPr>
                <w:rFonts w:hint="eastAsia"/>
                <w:color w:val="000000"/>
                <w:sz w:val="24"/>
                <w:szCs w:val="24"/>
              </w:rPr>
              <w:t>投标报价</w:t>
            </w:r>
          </w:p>
        </w:tc>
        <w:tc>
          <w:tcPr>
            <w:tcW w:w="6775" w:type="dxa"/>
            <w:vAlign w:val="center"/>
          </w:tcPr>
          <w:p>
            <w:pPr>
              <w:tabs>
                <w:tab w:val="left" w:pos="720"/>
              </w:tabs>
              <w:snapToGrid w:val="0"/>
              <w:spacing w:line="312" w:lineRule="auto"/>
              <w:rPr>
                <w:rFonts w:ascii="宋体" w:hAnsi="宋体" w:cs="宋体"/>
                <w:color w:val="000000"/>
                <w:kern w:val="0"/>
                <w:sz w:val="24"/>
                <w:szCs w:val="24"/>
              </w:rPr>
            </w:pPr>
            <w:r>
              <w:rPr>
                <w:rFonts w:hint="eastAsia"/>
                <w:color w:val="000000"/>
                <w:sz w:val="24"/>
                <w:szCs w:val="24"/>
              </w:rPr>
              <w:t>定标委员会</w:t>
            </w:r>
            <w:r>
              <w:rPr>
                <w:rFonts w:ascii="宋体" w:hAnsi="宋体"/>
                <w:color w:val="000000"/>
                <w:sz w:val="24"/>
                <w:szCs w:val="24"/>
              </w:rPr>
              <w:t>对</w:t>
            </w:r>
            <w:r>
              <w:rPr>
                <w:rFonts w:hint="eastAsia" w:ascii="宋体" w:hAnsi="宋体"/>
                <w:color w:val="000000"/>
                <w:sz w:val="24"/>
                <w:szCs w:val="24"/>
              </w:rPr>
              <w:t>合格的中标候选人的</w:t>
            </w:r>
            <w:r>
              <w:rPr>
                <w:rFonts w:ascii="宋体" w:hAnsi="宋体"/>
                <w:color w:val="000000"/>
                <w:sz w:val="24"/>
                <w:szCs w:val="24"/>
              </w:rPr>
              <w:t>投标报价进行横向比较分析，</w:t>
            </w:r>
            <w:r>
              <w:rPr>
                <w:rFonts w:hint="eastAsia"/>
                <w:color w:val="000000"/>
                <w:sz w:val="24"/>
                <w:szCs w:val="24"/>
              </w:rPr>
              <w:t>结合报价中的综合单价对报价的合理性</w:t>
            </w:r>
            <w:r>
              <w:rPr>
                <w:rFonts w:ascii="宋体" w:hAnsi="宋体"/>
                <w:color w:val="000000"/>
                <w:sz w:val="24"/>
                <w:szCs w:val="24"/>
              </w:rPr>
              <w:t>及不平衡性</w:t>
            </w:r>
            <w:r>
              <w:rPr>
                <w:rFonts w:hint="eastAsia"/>
                <w:color w:val="000000"/>
                <w:sz w:val="24"/>
                <w:szCs w:val="24"/>
              </w:rPr>
              <w:t>进行评审，并</w:t>
            </w:r>
            <w:r>
              <w:rPr>
                <w:color w:val="000000"/>
                <w:sz w:val="24"/>
                <w:szCs w:val="24"/>
              </w:rPr>
              <w:t>结合类似工程历史造价数据、市场价等，评判履约风险。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4" w:hRule="atLeast"/>
          <w:jc w:val="center"/>
        </w:trPr>
        <w:tc>
          <w:tcPr>
            <w:tcW w:w="1163" w:type="dxa"/>
            <w:vMerge w:val="restart"/>
            <w:vAlign w:val="center"/>
          </w:tcPr>
          <w:p>
            <w:pPr>
              <w:spacing w:line="360" w:lineRule="auto"/>
              <w:jc w:val="center"/>
              <w:rPr>
                <w:color w:val="000000"/>
                <w:sz w:val="24"/>
                <w:szCs w:val="24"/>
              </w:rPr>
            </w:pPr>
            <w:r>
              <w:rPr>
                <w:color w:val="000000"/>
                <w:sz w:val="24"/>
                <w:szCs w:val="24"/>
              </w:rPr>
              <w:t>资信</w:t>
            </w:r>
          </w:p>
          <w:p>
            <w:pPr>
              <w:spacing w:line="360" w:lineRule="auto"/>
              <w:jc w:val="center"/>
              <w:rPr>
                <w:color w:val="000000"/>
                <w:sz w:val="24"/>
                <w:szCs w:val="24"/>
              </w:rPr>
            </w:pPr>
            <w:r>
              <w:rPr>
                <w:color w:val="000000"/>
                <w:sz w:val="24"/>
                <w:szCs w:val="24"/>
              </w:rPr>
              <w:t>因素</w:t>
            </w:r>
          </w:p>
        </w:tc>
        <w:tc>
          <w:tcPr>
            <w:tcW w:w="1242" w:type="dxa"/>
            <w:vAlign w:val="center"/>
          </w:tcPr>
          <w:p>
            <w:pPr>
              <w:spacing w:line="360" w:lineRule="auto"/>
              <w:jc w:val="center"/>
              <w:rPr>
                <w:color w:val="000000"/>
                <w:sz w:val="24"/>
                <w:szCs w:val="24"/>
              </w:rPr>
            </w:pPr>
            <w:r>
              <w:rPr>
                <w:rFonts w:hint="eastAsia"/>
                <w:color w:val="000000"/>
                <w:sz w:val="24"/>
                <w:szCs w:val="24"/>
              </w:rPr>
              <w:t>类似项目</w:t>
            </w:r>
          </w:p>
          <w:p>
            <w:pPr>
              <w:spacing w:line="360" w:lineRule="auto"/>
              <w:jc w:val="center"/>
              <w:rPr>
                <w:color w:val="000000"/>
                <w:sz w:val="24"/>
                <w:szCs w:val="24"/>
              </w:rPr>
            </w:pPr>
            <w:r>
              <w:rPr>
                <w:rFonts w:hint="eastAsia"/>
                <w:color w:val="000000"/>
                <w:sz w:val="24"/>
                <w:szCs w:val="24"/>
              </w:rPr>
              <w:t>业绩</w:t>
            </w:r>
          </w:p>
        </w:tc>
        <w:tc>
          <w:tcPr>
            <w:tcW w:w="6775" w:type="dxa"/>
            <w:vAlign w:val="center"/>
          </w:tcPr>
          <w:p>
            <w:pPr>
              <w:tabs>
                <w:tab w:val="left" w:pos="720"/>
              </w:tabs>
              <w:snapToGrid w:val="0"/>
              <w:spacing w:line="312" w:lineRule="auto"/>
              <w:jc w:val="left"/>
              <w:rPr>
                <w:rFonts w:hint="eastAsia" w:ascii="宋体" w:hAnsi="宋体" w:eastAsia="宋体"/>
                <w:color w:val="auto"/>
                <w:sz w:val="24"/>
                <w:szCs w:val="24"/>
                <w:lang w:eastAsia="zh-CN"/>
              </w:rPr>
            </w:pPr>
            <w:r>
              <w:rPr>
                <w:rFonts w:hint="eastAsia" w:ascii="宋体" w:hAnsi="宋体"/>
                <w:color w:val="auto"/>
                <w:sz w:val="24"/>
                <w:szCs w:val="24"/>
              </w:rPr>
              <w:t>提供投标人近三年（自</w:t>
            </w:r>
            <w:r>
              <w:rPr>
                <w:rFonts w:hint="eastAsia" w:ascii="宋体" w:hAnsi="宋体"/>
                <w:color w:val="auto"/>
                <w:sz w:val="24"/>
                <w:szCs w:val="24"/>
                <w:lang w:val="en-US" w:eastAsia="zh-CN"/>
              </w:rPr>
              <w:t>招标公告发布之日起往前顺推</w:t>
            </w:r>
            <w:r>
              <w:rPr>
                <w:rFonts w:hint="eastAsia" w:ascii="宋体" w:hAnsi="宋体"/>
                <w:color w:val="auto"/>
                <w:sz w:val="24"/>
                <w:szCs w:val="24"/>
              </w:rPr>
              <w:t>，以竣工验收时间为准）完成过</w:t>
            </w:r>
            <w:r>
              <w:rPr>
                <w:rFonts w:hint="eastAsia" w:ascii="宋体" w:hAnsi="宋体"/>
                <w:color w:val="auto"/>
                <w:sz w:val="24"/>
                <w:szCs w:val="24"/>
                <w:lang w:val="en-US" w:eastAsia="zh-CN"/>
              </w:rPr>
              <w:t>的</w:t>
            </w:r>
            <w:r>
              <w:rPr>
                <w:rFonts w:hint="eastAsia" w:ascii="宋体" w:hAnsi="宋体"/>
                <w:color w:val="auto"/>
                <w:sz w:val="24"/>
                <w:szCs w:val="24"/>
              </w:rPr>
              <w:t>质量合格的</w:t>
            </w:r>
            <w:r>
              <w:rPr>
                <w:rFonts w:hint="eastAsia" w:ascii="宋体" w:hAnsi="宋体"/>
                <w:color w:val="auto"/>
                <w:sz w:val="24"/>
                <w:szCs w:val="24"/>
                <w:lang w:val="en-US" w:eastAsia="zh-CN"/>
              </w:rPr>
              <w:t>市政道路</w:t>
            </w:r>
            <w:r>
              <w:rPr>
                <w:rFonts w:hint="eastAsia" w:ascii="宋体" w:hAnsi="宋体"/>
                <w:color w:val="auto"/>
                <w:sz w:val="24"/>
                <w:szCs w:val="24"/>
              </w:rPr>
              <w:t>工程业绩</w:t>
            </w:r>
            <w:r>
              <w:rPr>
                <w:rFonts w:hint="eastAsia" w:ascii="宋体" w:hAnsi="宋体"/>
                <w:color w:val="auto"/>
                <w:sz w:val="24"/>
                <w:szCs w:val="24"/>
                <w:lang w:eastAsia="zh-CN"/>
              </w:rPr>
              <w:t>。</w:t>
            </w:r>
          </w:p>
          <w:p>
            <w:pPr>
              <w:tabs>
                <w:tab w:val="left" w:pos="720"/>
              </w:tabs>
              <w:snapToGrid w:val="0"/>
              <w:spacing w:line="312" w:lineRule="auto"/>
              <w:jc w:val="left"/>
              <w:rPr>
                <w:rFonts w:hint="eastAsia" w:ascii="宋体" w:hAnsi="宋体"/>
                <w:color w:val="auto"/>
                <w:sz w:val="24"/>
                <w:szCs w:val="24"/>
              </w:rPr>
            </w:pPr>
            <w:r>
              <w:rPr>
                <w:rFonts w:hint="eastAsia" w:ascii="宋体" w:hAnsi="宋体"/>
                <w:color w:val="auto"/>
                <w:sz w:val="24"/>
                <w:szCs w:val="24"/>
                <w:lang w:val="en-US" w:eastAsia="zh-CN"/>
              </w:rPr>
              <w:t>注：</w:t>
            </w: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）证明材料：</w:t>
            </w:r>
            <w:r>
              <w:rPr>
                <w:rFonts w:hint="eastAsia" w:ascii="宋体" w:hAnsi="宋体"/>
                <w:color w:val="auto"/>
                <w:sz w:val="24"/>
                <w:szCs w:val="24"/>
                <w:lang w:val="en-US" w:eastAsia="zh-CN"/>
              </w:rPr>
              <w:t>须</w:t>
            </w:r>
            <w:r>
              <w:rPr>
                <w:rFonts w:hint="eastAsia" w:ascii="宋体" w:hAnsi="宋体"/>
                <w:color w:val="auto"/>
                <w:sz w:val="24"/>
                <w:szCs w:val="24"/>
              </w:rPr>
              <w:t>同时提供</w:t>
            </w:r>
            <w:r>
              <w:rPr>
                <w:rFonts w:hint="eastAsia" w:ascii="宋体" w:hAnsi="宋体"/>
                <w:color w:val="auto"/>
                <w:sz w:val="24"/>
                <w:szCs w:val="24"/>
                <w:lang w:val="en-US" w:eastAsia="zh-CN"/>
              </w:rPr>
              <w:t>中标通知书扫描件、合同协议书关键页扫描件、</w:t>
            </w:r>
            <w:r>
              <w:rPr>
                <w:rFonts w:hint="eastAsia" w:ascii="宋体" w:hAnsi="宋体"/>
                <w:color w:val="auto"/>
                <w:sz w:val="24"/>
                <w:szCs w:val="24"/>
              </w:rPr>
              <w:t>竣工验收证明扫描件。</w:t>
            </w:r>
          </w:p>
          <w:p>
            <w:pPr>
              <w:tabs>
                <w:tab w:val="left" w:pos="720"/>
              </w:tabs>
              <w:snapToGrid w:val="0"/>
              <w:spacing w:line="312" w:lineRule="auto"/>
              <w:jc w:val="left"/>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）业绩时间以竣工验收时间为准；业绩应为投标人业绩。</w:t>
            </w:r>
          </w:p>
          <w:p>
            <w:pPr>
              <w:tabs>
                <w:tab w:val="left" w:pos="720"/>
              </w:tabs>
              <w:snapToGrid w:val="0"/>
              <w:spacing w:line="312" w:lineRule="auto"/>
              <w:jc w:val="left"/>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）投标人自行选择最具代表性的类似业绩提供。投标文件中提供不超过3项。超过3项的,按序号顺序选择符合要求的前3项作为定标参考资料。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6" w:hRule="atLeast"/>
          <w:jc w:val="center"/>
        </w:trPr>
        <w:tc>
          <w:tcPr>
            <w:tcW w:w="1163" w:type="dxa"/>
            <w:vMerge w:val="continue"/>
            <w:vAlign w:val="center"/>
          </w:tcPr>
          <w:p>
            <w:pPr>
              <w:spacing w:line="360" w:lineRule="auto"/>
              <w:jc w:val="center"/>
              <w:rPr>
                <w:color w:val="000000"/>
                <w:sz w:val="24"/>
                <w:szCs w:val="24"/>
              </w:rPr>
            </w:pPr>
          </w:p>
        </w:tc>
        <w:tc>
          <w:tcPr>
            <w:tcW w:w="124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企业获奖</w:t>
            </w:r>
          </w:p>
          <w:p>
            <w:pPr>
              <w:spacing w:line="360" w:lineRule="auto"/>
              <w:jc w:val="center"/>
              <w:rPr>
                <w:color w:val="000000"/>
                <w:sz w:val="24"/>
                <w:szCs w:val="24"/>
              </w:rPr>
            </w:pPr>
            <w:r>
              <w:rPr>
                <w:rFonts w:hint="eastAsia" w:ascii="宋体" w:hAnsi="宋体"/>
                <w:color w:val="000000"/>
                <w:sz w:val="24"/>
                <w:szCs w:val="24"/>
              </w:rPr>
              <w:t>情况</w:t>
            </w:r>
          </w:p>
        </w:tc>
        <w:tc>
          <w:tcPr>
            <w:tcW w:w="6775" w:type="dxa"/>
            <w:vAlign w:val="center"/>
          </w:tcPr>
          <w:p>
            <w:pPr>
              <w:tabs>
                <w:tab w:val="left" w:pos="720"/>
              </w:tabs>
              <w:snapToGrid w:val="0"/>
              <w:spacing w:line="312" w:lineRule="auto"/>
              <w:jc w:val="left"/>
              <w:rPr>
                <w:rFonts w:hint="eastAsia" w:ascii="宋体" w:hAnsi="宋体"/>
                <w:color w:val="auto"/>
                <w:sz w:val="24"/>
                <w:szCs w:val="24"/>
              </w:rPr>
            </w:pPr>
            <w:r>
              <w:rPr>
                <w:rFonts w:hint="eastAsia" w:ascii="宋体" w:hAnsi="宋体"/>
                <w:color w:val="auto"/>
                <w:sz w:val="24"/>
                <w:szCs w:val="24"/>
              </w:rPr>
              <w:t>近五年（自</w:t>
            </w:r>
            <w:r>
              <w:rPr>
                <w:rFonts w:hint="eastAsia" w:ascii="宋体" w:hAnsi="宋体"/>
                <w:color w:val="auto"/>
                <w:sz w:val="24"/>
                <w:szCs w:val="24"/>
                <w:lang w:val="en-US" w:eastAsia="zh-CN"/>
              </w:rPr>
              <w:t>招标公告发布之日起往前顺推</w:t>
            </w:r>
            <w:r>
              <w:rPr>
                <w:rFonts w:hint="eastAsia" w:ascii="宋体" w:hAnsi="宋体"/>
                <w:color w:val="auto"/>
                <w:sz w:val="24"/>
                <w:szCs w:val="24"/>
              </w:rPr>
              <w:t>，以获奖证书颁发时间为准）投标人完成过的市政</w:t>
            </w:r>
            <w:r>
              <w:rPr>
                <w:rFonts w:hint="eastAsia" w:ascii="宋体" w:hAnsi="宋体"/>
                <w:color w:val="auto"/>
                <w:sz w:val="24"/>
                <w:szCs w:val="24"/>
                <w:lang w:val="en-US" w:eastAsia="zh-CN"/>
              </w:rPr>
              <w:t>公用</w:t>
            </w:r>
            <w:r>
              <w:rPr>
                <w:rFonts w:hint="eastAsia" w:ascii="宋体" w:hAnsi="宋体"/>
                <w:color w:val="auto"/>
                <w:sz w:val="24"/>
                <w:szCs w:val="24"/>
              </w:rPr>
              <w:t>工程业绩获奖情况。</w:t>
            </w:r>
          </w:p>
          <w:p>
            <w:pPr>
              <w:tabs>
                <w:tab w:val="left" w:pos="720"/>
              </w:tabs>
              <w:snapToGrid w:val="0"/>
              <w:spacing w:line="312" w:lineRule="auto"/>
              <w:jc w:val="left"/>
              <w:rPr>
                <w:rFonts w:hint="eastAsia" w:ascii="宋体" w:hAnsi="宋体"/>
                <w:color w:val="auto"/>
                <w:sz w:val="24"/>
                <w:szCs w:val="24"/>
              </w:rPr>
            </w:pPr>
            <w:r>
              <w:rPr>
                <w:rFonts w:hint="eastAsia" w:ascii="宋体" w:hAnsi="宋体"/>
                <w:color w:val="auto"/>
                <w:sz w:val="24"/>
                <w:szCs w:val="24"/>
              </w:rPr>
              <w:t>注：</w:t>
            </w: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rPr>
              <w:t>须提供获奖证书扫描件</w:t>
            </w:r>
            <w:r>
              <w:rPr>
                <w:rFonts w:hint="eastAsia" w:ascii="宋体" w:hAnsi="宋体"/>
                <w:color w:val="auto"/>
                <w:sz w:val="24"/>
                <w:szCs w:val="24"/>
                <w:lang w:eastAsia="zh-CN"/>
              </w:rPr>
              <w:t>。</w:t>
            </w:r>
            <w:r>
              <w:rPr>
                <w:rFonts w:hint="eastAsia" w:ascii="宋体" w:hAnsi="宋体"/>
                <w:color w:val="auto"/>
                <w:sz w:val="24"/>
                <w:szCs w:val="24"/>
              </w:rPr>
              <w:t>国家级奖包括：鲁班奖、国家优质工程金质奖、国家优质工程奖、中国土木工程詹天佑奖、全国市政金杯示范工程奖；省级奖项包括：省级行政主管部门或相关行业协会颁发的</w:t>
            </w:r>
            <w:r>
              <w:rPr>
                <w:rFonts w:hint="eastAsia" w:ascii="宋体" w:hAnsi="宋体"/>
                <w:color w:val="auto"/>
                <w:sz w:val="24"/>
                <w:szCs w:val="24"/>
                <w:lang w:val="en-US" w:eastAsia="zh-CN"/>
              </w:rPr>
              <w:t>质量</w:t>
            </w:r>
            <w:r>
              <w:rPr>
                <w:rFonts w:hint="eastAsia" w:ascii="宋体" w:hAnsi="宋体"/>
                <w:color w:val="auto"/>
                <w:sz w:val="24"/>
                <w:szCs w:val="24"/>
              </w:rPr>
              <w:t>工程奖项；市级奖项包括：市级行政主管部门或相关行业协会颁发的质量工程奖项。</w:t>
            </w:r>
          </w:p>
          <w:p>
            <w:pPr>
              <w:tabs>
                <w:tab w:val="left" w:pos="720"/>
              </w:tabs>
              <w:snapToGrid w:val="0"/>
              <w:spacing w:line="312" w:lineRule="auto"/>
              <w:jc w:val="left"/>
              <w:rPr>
                <w:rFonts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rPr>
              <w:t>获奖项目为投标人承建项目，时间以证书的发证时间为准。</w:t>
            </w: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rPr>
              <w:t>投标文件中提供不超过</w:t>
            </w:r>
            <w:r>
              <w:rPr>
                <w:rFonts w:hint="eastAsia" w:ascii="宋体" w:hAnsi="宋体"/>
                <w:color w:val="auto"/>
                <w:sz w:val="24"/>
                <w:szCs w:val="24"/>
                <w:lang w:val="en-US" w:eastAsia="zh-CN"/>
              </w:rPr>
              <w:t>3</w:t>
            </w:r>
            <w:r>
              <w:rPr>
                <w:rFonts w:hint="eastAsia" w:ascii="宋体" w:hAnsi="宋体"/>
                <w:color w:val="auto"/>
                <w:sz w:val="24"/>
                <w:szCs w:val="24"/>
              </w:rPr>
              <w:t>项。超过</w:t>
            </w:r>
            <w:r>
              <w:rPr>
                <w:rFonts w:hint="eastAsia" w:ascii="宋体" w:hAnsi="宋体"/>
                <w:color w:val="auto"/>
                <w:sz w:val="24"/>
                <w:szCs w:val="24"/>
                <w:lang w:val="en-US" w:eastAsia="zh-CN"/>
              </w:rPr>
              <w:t>3</w:t>
            </w:r>
            <w:r>
              <w:rPr>
                <w:rFonts w:hint="eastAsia" w:ascii="宋体" w:hAnsi="宋体"/>
                <w:color w:val="auto"/>
                <w:sz w:val="24"/>
                <w:szCs w:val="24"/>
              </w:rPr>
              <w:t>项的,按顺序取等级高且符合要求的前</w:t>
            </w:r>
            <w:r>
              <w:rPr>
                <w:rFonts w:hint="eastAsia" w:ascii="宋体" w:hAnsi="宋体"/>
                <w:color w:val="auto"/>
                <w:sz w:val="24"/>
                <w:szCs w:val="24"/>
                <w:lang w:val="en-US" w:eastAsia="zh-CN"/>
              </w:rPr>
              <w:t>3</w:t>
            </w:r>
            <w:r>
              <w:rPr>
                <w:rFonts w:hint="eastAsia" w:ascii="宋体" w:hAnsi="宋体"/>
                <w:color w:val="auto"/>
                <w:sz w:val="24"/>
                <w:szCs w:val="24"/>
              </w:rPr>
              <w:t>项作为定标参考资料。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jc w:val="center"/>
        </w:trPr>
        <w:tc>
          <w:tcPr>
            <w:tcW w:w="1163" w:type="dxa"/>
            <w:vMerge w:val="continue"/>
            <w:vAlign w:val="center"/>
          </w:tcPr>
          <w:p>
            <w:pPr>
              <w:spacing w:line="360" w:lineRule="auto"/>
              <w:jc w:val="center"/>
              <w:rPr>
                <w:color w:val="000000"/>
                <w:sz w:val="24"/>
                <w:szCs w:val="24"/>
              </w:rPr>
            </w:pPr>
          </w:p>
        </w:tc>
        <w:tc>
          <w:tcPr>
            <w:tcW w:w="1242" w:type="dxa"/>
            <w:vAlign w:val="center"/>
          </w:tcPr>
          <w:p>
            <w:pPr>
              <w:spacing w:line="360" w:lineRule="auto"/>
              <w:jc w:val="center"/>
              <w:rPr>
                <w:color w:val="000000"/>
                <w:sz w:val="24"/>
                <w:szCs w:val="24"/>
              </w:rPr>
            </w:pPr>
            <w:r>
              <w:rPr>
                <w:rFonts w:hint="eastAsia"/>
                <w:color w:val="000000"/>
                <w:sz w:val="24"/>
                <w:szCs w:val="24"/>
              </w:rPr>
              <w:t>财务指标</w:t>
            </w:r>
          </w:p>
        </w:tc>
        <w:tc>
          <w:tcPr>
            <w:tcW w:w="6775" w:type="dxa"/>
            <w:vAlign w:val="center"/>
          </w:tcPr>
          <w:p>
            <w:pPr>
              <w:tabs>
                <w:tab w:val="left" w:pos="720"/>
              </w:tabs>
              <w:snapToGrid w:val="0"/>
              <w:spacing w:line="312" w:lineRule="auto"/>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投标人近三年的财务状况。</w:t>
            </w:r>
          </w:p>
          <w:p>
            <w:pPr>
              <w:tabs>
                <w:tab w:val="left" w:pos="720"/>
              </w:tabs>
              <w:snapToGrid w:val="0"/>
              <w:spacing w:line="312" w:lineRule="auto"/>
              <w:jc w:val="left"/>
              <w:rPr>
                <w:rFonts w:ascii="宋体" w:hAnsi="宋体"/>
                <w:color w:val="auto"/>
                <w:sz w:val="24"/>
                <w:szCs w:val="24"/>
              </w:rPr>
            </w:pPr>
            <w:r>
              <w:rPr>
                <w:rFonts w:hint="eastAsia" w:ascii="宋体" w:hAnsi="宋体"/>
                <w:color w:val="auto"/>
                <w:sz w:val="24"/>
                <w:szCs w:val="24"/>
                <w:lang w:val="en-US" w:eastAsia="zh-CN"/>
              </w:rPr>
              <w:t>注：</w:t>
            </w:r>
            <w:r>
              <w:rPr>
                <w:rFonts w:hint="eastAsia" w:ascii="宋体" w:hAnsi="宋体"/>
                <w:color w:val="auto"/>
                <w:sz w:val="24"/>
                <w:szCs w:val="24"/>
              </w:rPr>
              <w:t>须提供201</w:t>
            </w:r>
            <w:r>
              <w:rPr>
                <w:rFonts w:ascii="宋体" w:hAnsi="宋体"/>
                <w:color w:val="auto"/>
                <w:sz w:val="24"/>
                <w:szCs w:val="24"/>
              </w:rPr>
              <w:t>9</w:t>
            </w:r>
            <w:r>
              <w:rPr>
                <w:rFonts w:hint="eastAsia" w:ascii="宋体" w:hAnsi="宋体"/>
                <w:color w:val="auto"/>
                <w:sz w:val="24"/>
                <w:szCs w:val="24"/>
              </w:rPr>
              <w:t>年度、20</w:t>
            </w:r>
            <w:r>
              <w:rPr>
                <w:rFonts w:ascii="宋体" w:hAnsi="宋体"/>
                <w:color w:val="auto"/>
                <w:sz w:val="24"/>
                <w:szCs w:val="24"/>
              </w:rPr>
              <w:t>20</w:t>
            </w:r>
            <w:r>
              <w:rPr>
                <w:rFonts w:hint="eastAsia" w:ascii="宋体" w:hAnsi="宋体"/>
                <w:color w:val="auto"/>
                <w:sz w:val="24"/>
                <w:szCs w:val="24"/>
              </w:rPr>
              <w:t>年度及20</w:t>
            </w:r>
            <w:r>
              <w:rPr>
                <w:rFonts w:ascii="宋体" w:hAnsi="宋体"/>
                <w:color w:val="auto"/>
                <w:sz w:val="24"/>
                <w:szCs w:val="24"/>
              </w:rPr>
              <w:t>21</w:t>
            </w:r>
            <w:r>
              <w:rPr>
                <w:rFonts w:hint="eastAsia" w:ascii="宋体" w:hAnsi="宋体"/>
                <w:color w:val="auto"/>
                <w:sz w:val="24"/>
                <w:szCs w:val="24"/>
              </w:rPr>
              <w:t>年度经会计师事务所或审计机构审计的财务审计报告扫描件。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jc w:val="center"/>
        </w:trPr>
        <w:tc>
          <w:tcPr>
            <w:tcW w:w="1163" w:type="dxa"/>
            <w:vAlign w:val="center"/>
          </w:tcPr>
          <w:p>
            <w:pPr>
              <w:spacing w:line="360" w:lineRule="auto"/>
              <w:jc w:val="center"/>
              <w:rPr>
                <w:color w:val="000000"/>
                <w:sz w:val="24"/>
                <w:szCs w:val="24"/>
              </w:rPr>
            </w:pPr>
          </w:p>
        </w:tc>
        <w:tc>
          <w:tcPr>
            <w:tcW w:w="1242" w:type="dxa"/>
            <w:vAlign w:val="center"/>
          </w:tcPr>
          <w:p>
            <w:pPr>
              <w:spacing w:line="360" w:lineRule="auto"/>
              <w:jc w:val="center"/>
              <w:rPr>
                <w:rFonts w:hint="default" w:eastAsia="宋体"/>
                <w:color w:val="000000"/>
                <w:sz w:val="24"/>
                <w:szCs w:val="24"/>
                <w:lang w:val="en-US" w:eastAsia="zh-CN"/>
              </w:rPr>
            </w:pPr>
            <w:r>
              <w:rPr>
                <w:rFonts w:hint="eastAsia"/>
                <w:color w:val="000000"/>
                <w:sz w:val="24"/>
                <w:szCs w:val="24"/>
                <w:lang w:val="en-US" w:eastAsia="zh-CN"/>
              </w:rPr>
              <w:t>工程研发能力</w:t>
            </w:r>
          </w:p>
        </w:tc>
        <w:tc>
          <w:tcPr>
            <w:tcW w:w="6775" w:type="dxa"/>
            <w:vAlign w:val="center"/>
          </w:tcPr>
          <w:p>
            <w:pPr>
              <w:tabs>
                <w:tab w:val="left" w:pos="720"/>
              </w:tabs>
              <w:snapToGrid w:val="0"/>
              <w:spacing w:line="312" w:lineRule="auto"/>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投标人近三年获得的与工程相关的专利情况。</w:t>
            </w:r>
          </w:p>
          <w:p>
            <w:pPr>
              <w:tabs>
                <w:tab w:val="left" w:pos="720"/>
              </w:tabs>
              <w:snapToGrid w:val="0"/>
              <w:spacing w:line="312"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注：（1）须提供</w:t>
            </w:r>
            <w:r>
              <w:rPr>
                <w:rFonts w:hint="eastAsia" w:ascii="宋体" w:hAnsi="宋体"/>
                <w:color w:val="auto"/>
                <w:sz w:val="24"/>
                <w:szCs w:val="24"/>
              </w:rPr>
              <w:t>与工程相关的发明专利或实用性专利扫描件。</w:t>
            </w:r>
          </w:p>
          <w:p>
            <w:pPr>
              <w:tabs>
                <w:tab w:val="left" w:pos="720"/>
              </w:tabs>
              <w:snapToGrid w:val="0"/>
              <w:spacing w:line="312" w:lineRule="auto"/>
              <w:jc w:val="left"/>
              <w:rPr>
                <w:rFonts w:hint="default" w:ascii="宋体" w:hAnsi="宋体"/>
                <w:color w:val="auto"/>
                <w:sz w:val="24"/>
                <w:szCs w:val="24"/>
                <w:lang w:val="en-US" w:eastAsia="zh-CN"/>
              </w:rPr>
            </w:pPr>
            <w:r>
              <w:rPr>
                <w:rFonts w:hint="eastAsia" w:ascii="宋体" w:hAnsi="宋体"/>
                <w:color w:val="auto"/>
                <w:sz w:val="24"/>
                <w:szCs w:val="24"/>
                <w:lang w:val="en-US" w:eastAsia="zh-CN"/>
              </w:rPr>
              <w:t>（2）获得时间以授权公告时间为准。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1163" w:type="dxa"/>
            <w:vMerge w:val="restar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方案</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因素</w:t>
            </w:r>
          </w:p>
        </w:tc>
        <w:tc>
          <w:tcPr>
            <w:tcW w:w="1242"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主要施工方法</w:t>
            </w:r>
          </w:p>
        </w:tc>
        <w:tc>
          <w:tcPr>
            <w:tcW w:w="6775" w:type="dxa"/>
            <w:vAlign w:val="center"/>
          </w:tcPr>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结合本项目特点，包括如下内容：</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1.施工总体部署，部署合理；</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2.各主要分部工程施工方法，施工方法符合项目实际，工艺先进、方法科学合理可行，能指导具体施工并确保安全。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7" w:hRule="atLeast"/>
          <w:jc w:val="center"/>
        </w:trPr>
        <w:tc>
          <w:tcPr>
            <w:tcW w:w="1163" w:type="dxa"/>
            <w:vMerge w:val="continue"/>
            <w:vAlign w:val="center"/>
          </w:tcPr>
          <w:p>
            <w:pPr>
              <w:spacing w:line="360" w:lineRule="auto"/>
              <w:jc w:val="center"/>
              <w:rPr>
                <w:rFonts w:ascii="宋体" w:hAnsi="宋体" w:cs="宋体"/>
                <w:color w:val="000000"/>
                <w:sz w:val="24"/>
                <w:szCs w:val="24"/>
              </w:rPr>
            </w:pPr>
          </w:p>
        </w:tc>
        <w:tc>
          <w:tcPr>
            <w:tcW w:w="1242"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安全控制</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措施</w:t>
            </w:r>
          </w:p>
        </w:tc>
        <w:tc>
          <w:tcPr>
            <w:tcW w:w="6775" w:type="dxa"/>
            <w:vAlign w:val="center"/>
          </w:tcPr>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结合本项目特点，包括如下内容：</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1.安全生产组织架构与项目特点的相符性，安全管理体系的完善性；</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2.安全文明施工管理目标明确，安全文明施工管理方案完整；</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3.安全文明施工管理方案保证措施合理可行；</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4.针对项目特点，分析安全管理的重点、难点，分析风险源并对安全风险分级管控；</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5.有针对性的疫情防控方案和措施。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6" w:hRule="atLeast"/>
          <w:jc w:val="center"/>
        </w:trPr>
        <w:tc>
          <w:tcPr>
            <w:tcW w:w="1163" w:type="dxa"/>
            <w:vMerge w:val="continue"/>
            <w:vAlign w:val="center"/>
          </w:tcPr>
          <w:p>
            <w:pPr>
              <w:spacing w:line="360" w:lineRule="auto"/>
              <w:jc w:val="center"/>
              <w:rPr>
                <w:rFonts w:ascii="宋体" w:hAnsi="宋体" w:cs="宋体"/>
                <w:color w:val="000000"/>
                <w:sz w:val="24"/>
                <w:szCs w:val="24"/>
              </w:rPr>
            </w:pPr>
          </w:p>
        </w:tc>
        <w:tc>
          <w:tcPr>
            <w:tcW w:w="1242"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质量控制</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措施</w:t>
            </w:r>
          </w:p>
        </w:tc>
        <w:tc>
          <w:tcPr>
            <w:tcW w:w="6775" w:type="dxa"/>
            <w:vAlign w:val="center"/>
          </w:tcPr>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结合本项目特点，包括如下内容：</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1.质量管理组织架构与项目特点的相符性，质量管理体系的完善性；</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2.质量管理目标明确，质量管理方案完整；</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3.质量管理方案保证措施合理可行；</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4.针对项目特点，分析质量管理的重点、难点，有针对性的质量管理措施；</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5.“样板引路”实施方案详细合理。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9" w:hRule="atLeast"/>
          <w:jc w:val="center"/>
        </w:trPr>
        <w:tc>
          <w:tcPr>
            <w:tcW w:w="1163" w:type="dxa"/>
            <w:vMerge w:val="continue"/>
            <w:vAlign w:val="center"/>
          </w:tcPr>
          <w:p>
            <w:pPr>
              <w:spacing w:line="360" w:lineRule="auto"/>
              <w:jc w:val="center"/>
              <w:rPr>
                <w:rFonts w:ascii="宋体" w:hAnsi="宋体" w:cs="宋体"/>
                <w:color w:val="000000"/>
                <w:sz w:val="24"/>
                <w:szCs w:val="24"/>
              </w:rPr>
            </w:pPr>
          </w:p>
        </w:tc>
        <w:tc>
          <w:tcPr>
            <w:tcW w:w="1242"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进度控制</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措施</w:t>
            </w:r>
          </w:p>
        </w:tc>
        <w:tc>
          <w:tcPr>
            <w:tcW w:w="6775" w:type="dxa"/>
            <w:vAlign w:val="center"/>
          </w:tcPr>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结合本项目特点，包括如下内容：</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1.进度管理组织架构与项目特点的相符性，进度管理体系的完善性；</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2.进度计划管理目标明确，针对项目特点进行合理性分析。</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3.施工组织方案满足项目实施需求；</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4.在保证节点工期的基础上，提出合理化的优化建议；</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5.有具体的进度保障措施。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jc w:val="center"/>
        </w:trPr>
        <w:tc>
          <w:tcPr>
            <w:tcW w:w="1163" w:type="dxa"/>
            <w:vMerge w:val="continue"/>
            <w:vAlign w:val="center"/>
          </w:tcPr>
          <w:p>
            <w:pPr>
              <w:spacing w:line="360" w:lineRule="auto"/>
              <w:jc w:val="center"/>
              <w:rPr>
                <w:rFonts w:ascii="宋体" w:hAnsi="宋体" w:cs="宋体"/>
                <w:color w:val="000000"/>
                <w:sz w:val="24"/>
                <w:szCs w:val="24"/>
              </w:rPr>
            </w:pPr>
          </w:p>
        </w:tc>
        <w:tc>
          <w:tcPr>
            <w:tcW w:w="1242" w:type="dxa"/>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cs="宋体"/>
                <w:sz w:val="24"/>
                <w:szCs w:val="24"/>
                <w:lang w:val="en-US" w:eastAsia="zh-CN"/>
              </w:rPr>
              <w:t>施工资源投入计划</w:t>
            </w:r>
          </w:p>
        </w:tc>
        <w:tc>
          <w:tcPr>
            <w:tcW w:w="6775" w:type="dxa"/>
            <w:vAlign w:val="center"/>
          </w:tcPr>
          <w:p>
            <w:pPr>
              <w:spacing w:before="62" w:beforeLines="20" w:after="62" w:afterLines="20"/>
              <w:rPr>
                <w:rFonts w:ascii="宋体" w:hAnsi="宋体" w:cs="宋体"/>
                <w:kern w:val="0"/>
                <w:sz w:val="24"/>
                <w:szCs w:val="24"/>
              </w:rPr>
            </w:pPr>
            <w:r>
              <w:rPr>
                <w:rFonts w:hint="eastAsia" w:ascii="宋体" w:hAnsi="宋体" w:cs="宋体"/>
                <w:kern w:val="0"/>
                <w:sz w:val="24"/>
                <w:szCs w:val="24"/>
              </w:rPr>
              <w:t>结合本项目特点，包括如下内容：</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1.拟投入的主要物资计划，有详细的组织计划且计划周密，数量、选型配置、进场时间安排合理，满足施工需要。</w:t>
            </w:r>
          </w:p>
          <w:p>
            <w:pPr>
              <w:tabs>
                <w:tab w:val="left" w:pos="720"/>
              </w:tabs>
              <w:snapToGrid w:val="0"/>
              <w:spacing w:line="312" w:lineRule="auto"/>
              <w:jc w:val="left"/>
              <w:rPr>
                <w:rFonts w:hint="eastAsia" w:ascii="宋体" w:hAnsi="宋体" w:cs="宋体"/>
                <w:sz w:val="24"/>
                <w:szCs w:val="24"/>
              </w:rPr>
            </w:pPr>
            <w:r>
              <w:rPr>
                <w:rFonts w:hint="eastAsia" w:ascii="宋体" w:hAnsi="宋体" w:cs="宋体"/>
                <w:sz w:val="24"/>
                <w:szCs w:val="24"/>
              </w:rPr>
              <w:t>2.劳动力安排计划，应有详细周密的劳动力安排计划，有各工种劳动力安排计划，劳动力投入合理，满足施工需要。</w:t>
            </w:r>
          </w:p>
          <w:p>
            <w:pPr>
              <w:tabs>
                <w:tab w:val="left" w:pos="720"/>
              </w:tabs>
              <w:snapToGrid w:val="0"/>
              <w:spacing w:line="312" w:lineRule="auto"/>
              <w:jc w:val="left"/>
              <w:rPr>
                <w:rFonts w:ascii="宋体" w:hAnsi="宋体" w:cs="宋体"/>
                <w:sz w:val="24"/>
                <w:szCs w:val="24"/>
              </w:rPr>
            </w:pPr>
            <w:r>
              <w:rPr>
                <w:rFonts w:hint="eastAsia" w:ascii="宋体" w:hAnsi="宋体" w:cs="宋体"/>
                <w:sz w:val="24"/>
                <w:szCs w:val="24"/>
              </w:rPr>
              <w:t>3.拟投入的主要施工机械设备计划，投入的施工机械、设备、机具有详细的组织计划且计划周密，设备数量、选型配置、进场时间安排合理，满足施工需要。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16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团队</w:t>
            </w:r>
          </w:p>
          <w:p>
            <w:pPr>
              <w:spacing w:line="360" w:lineRule="auto"/>
              <w:jc w:val="center"/>
              <w:rPr>
                <w:rFonts w:ascii="宋体" w:hAnsi="宋体"/>
                <w:color w:val="000000"/>
                <w:sz w:val="24"/>
                <w:szCs w:val="24"/>
              </w:rPr>
            </w:pPr>
            <w:r>
              <w:rPr>
                <w:rFonts w:hint="eastAsia" w:ascii="宋体" w:hAnsi="宋体"/>
                <w:color w:val="000000"/>
                <w:sz w:val="24"/>
                <w:szCs w:val="24"/>
              </w:rPr>
              <w:t>因素</w:t>
            </w:r>
          </w:p>
        </w:tc>
        <w:tc>
          <w:tcPr>
            <w:tcW w:w="124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项目管理团队配置情况</w:t>
            </w:r>
          </w:p>
        </w:tc>
        <w:tc>
          <w:tcPr>
            <w:tcW w:w="6775" w:type="dxa"/>
            <w:vAlign w:val="center"/>
          </w:tcPr>
          <w:p>
            <w:pPr>
              <w:tabs>
                <w:tab w:val="left" w:pos="720"/>
              </w:tabs>
              <w:snapToGrid w:val="0"/>
              <w:spacing w:line="440" w:lineRule="exact"/>
              <w:jc w:val="left"/>
              <w:rPr>
                <w:rFonts w:ascii="宋体" w:hAnsi="宋体" w:cs="宋体"/>
                <w:color w:val="000000"/>
                <w:sz w:val="24"/>
                <w:szCs w:val="24"/>
              </w:rPr>
            </w:pPr>
            <w:r>
              <w:rPr>
                <w:rFonts w:hint="eastAsia" w:ascii="宋体" w:hAnsi="宋体" w:cs="宋体"/>
                <w:color w:val="000000"/>
                <w:sz w:val="24"/>
                <w:szCs w:val="24"/>
              </w:rPr>
              <w:t>人员数量配置满足本附录“投入主要人员表”的要求，各专业人员配置合理。</w:t>
            </w:r>
          </w:p>
        </w:tc>
      </w:tr>
    </w:tbl>
    <w:p>
      <w:pPr>
        <w:pStyle w:val="5"/>
        <w:spacing w:line="360" w:lineRule="auto"/>
        <w:rPr>
          <w:rFonts w:ascii="宋体" w:hAnsi="宋体"/>
          <w:sz w:val="24"/>
          <w:szCs w:val="24"/>
        </w:rPr>
      </w:pPr>
    </w:p>
    <w:p>
      <w:pPr>
        <w:pStyle w:val="31"/>
        <w:widowControl/>
        <w:spacing w:before="210"/>
        <w:rPr>
          <w:rFonts w:ascii="宋体" w:hAnsi="宋体" w:cs="宋体"/>
          <w:sz w:val="21"/>
          <w:szCs w:val="21"/>
        </w:rPr>
      </w:pPr>
      <w:r>
        <w:rPr>
          <w:rFonts w:hint="eastAsia" w:ascii="宋体" w:hAnsi="宋体" w:cs="宋体"/>
          <w:sz w:val="21"/>
          <w:szCs w:val="21"/>
        </w:rPr>
        <w:t>附录：投入主要人员表</w:t>
      </w:r>
    </w:p>
    <w:tbl>
      <w:tblPr>
        <w:tblStyle w:val="35"/>
        <w:tblW w:w="44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426"/>
        <w:gridCol w:w="806"/>
        <w:gridCol w:w="2952"/>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blHeader/>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24"/>
              <w:spacing w:line="240" w:lineRule="exact"/>
              <w:jc w:val="center"/>
              <w:rPr>
                <w:rFonts w:cs="宋体"/>
                <w:b/>
              </w:rPr>
            </w:pPr>
            <w:r>
              <w:rPr>
                <w:rFonts w:hint="eastAsia" w:cs="宋体"/>
                <w:b/>
              </w:rPr>
              <w:t>序号</w:t>
            </w:r>
          </w:p>
        </w:tc>
        <w:tc>
          <w:tcPr>
            <w:tcW w:w="837" w:type="pct"/>
            <w:tcBorders>
              <w:top w:val="single" w:color="auto" w:sz="4" w:space="0"/>
              <w:left w:val="single" w:color="auto" w:sz="4" w:space="0"/>
              <w:bottom w:val="single" w:color="auto" w:sz="4" w:space="0"/>
              <w:right w:val="single" w:color="auto" w:sz="4" w:space="0"/>
            </w:tcBorders>
            <w:vAlign w:val="center"/>
          </w:tcPr>
          <w:p>
            <w:pPr>
              <w:pStyle w:val="124"/>
              <w:spacing w:line="240" w:lineRule="exact"/>
              <w:jc w:val="center"/>
              <w:rPr>
                <w:rFonts w:cs="宋体"/>
                <w:b/>
              </w:rPr>
            </w:pPr>
            <w:r>
              <w:rPr>
                <w:rFonts w:hint="eastAsia" w:cs="宋体"/>
                <w:b/>
              </w:rPr>
              <w:t>在本项目担任职务</w:t>
            </w:r>
          </w:p>
        </w:tc>
        <w:tc>
          <w:tcPr>
            <w:tcW w:w="473" w:type="pct"/>
            <w:tcBorders>
              <w:top w:val="single" w:color="auto" w:sz="4" w:space="0"/>
              <w:left w:val="single" w:color="auto" w:sz="4" w:space="0"/>
              <w:bottom w:val="single" w:color="auto" w:sz="4" w:space="0"/>
              <w:right w:val="single" w:color="auto" w:sz="4" w:space="0"/>
            </w:tcBorders>
            <w:vAlign w:val="center"/>
          </w:tcPr>
          <w:p>
            <w:pPr>
              <w:pStyle w:val="124"/>
              <w:spacing w:line="240" w:lineRule="exact"/>
              <w:jc w:val="center"/>
              <w:rPr>
                <w:rFonts w:cs="宋体"/>
                <w:b/>
              </w:rPr>
            </w:pPr>
            <w:r>
              <w:rPr>
                <w:rFonts w:hint="eastAsia" w:cs="宋体"/>
                <w:b/>
              </w:rPr>
              <w:t>最少投入人员数量</w:t>
            </w:r>
          </w:p>
        </w:tc>
        <w:tc>
          <w:tcPr>
            <w:tcW w:w="1733" w:type="pct"/>
            <w:tcBorders>
              <w:top w:val="single" w:color="auto" w:sz="4" w:space="0"/>
              <w:left w:val="single" w:color="auto" w:sz="4" w:space="0"/>
              <w:bottom w:val="single" w:color="auto" w:sz="4" w:space="0"/>
              <w:right w:val="single" w:color="auto" w:sz="4" w:space="0"/>
            </w:tcBorders>
            <w:vAlign w:val="center"/>
          </w:tcPr>
          <w:p>
            <w:pPr>
              <w:pStyle w:val="100"/>
              <w:spacing w:line="240" w:lineRule="exact"/>
              <w:jc w:val="center"/>
              <w:rPr>
                <w:rFonts w:ascii="宋体" w:hAnsi="宋体" w:cs="宋体"/>
                <w:b/>
                <w:sz w:val="21"/>
                <w:szCs w:val="21"/>
              </w:rPr>
            </w:pPr>
            <w:r>
              <w:rPr>
                <w:rFonts w:hint="eastAsia" w:ascii="宋体" w:hAnsi="宋体" w:cs="宋体"/>
                <w:b/>
                <w:sz w:val="21"/>
                <w:szCs w:val="21"/>
              </w:rPr>
              <w:t>基本要求</w:t>
            </w:r>
          </w:p>
        </w:tc>
        <w:tc>
          <w:tcPr>
            <w:tcW w:w="1546" w:type="pct"/>
            <w:tcBorders>
              <w:top w:val="single" w:color="auto" w:sz="4" w:space="0"/>
              <w:left w:val="single" w:color="auto" w:sz="4" w:space="0"/>
              <w:bottom w:val="single" w:color="auto" w:sz="4" w:space="0"/>
              <w:right w:val="single" w:color="auto" w:sz="4" w:space="0"/>
            </w:tcBorders>
            <w:vAlign w:val="center"/>
          </w:tcPr>
          <w:p>
            <w:pPr>
              <w:pStyle w:val="100"/>
              <w:spacing w:line="240" w:lineRule="exact"/>
              <w:jc w:val="center"/>
              <w:rPr>
                <w:rFonts w:ascii="宋体" w:hAnsi="宋体" w:cs="宋体"/>
                <w:b/>
                <w:sz w:val="21"/>
                <w:szCs w:val="21"/>
              </w:rPr>
            </w:pPr>
            <w:r>
              <w:rPr>
                <w:rFonts w:hint="eastAsia" w:ascii="宋体" w:hAnsi="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both"/>
              <w:rPr>
                <w:rFonts w:cs="宋体"/>
              </w:rPr>
            </w:pPr>
            <w:r>
              <w:rPr>
                <w:rFonts w:hint="eastAsia" w:cs="宋体"/>
              </w:rPr>
              <w:t>项目负责人</w:t>
            </w:r>
          </w:p>
        </w:tc>
        <w:tc>
          <w:tcPr>
            <w:tcW w:w="473"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center"/>
              <w:rPr>
                <w:rFonts w:cs="宋体"/>
              </w:rPr>
            </w:pPr>
            <w:r>
              <w:rPr>
                <w:rFonts w:hint="eastAsia" w:cs="宋体"/>
              </w:rPr>
              <w:t>1</w:t>
            </w:r>
          </w:p>
        </w:tc>
        <w:tc>
          <w:tcPr>
            <w:tcW w:w="1733"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both"/>
              <w:rPr>
                <w:rFonts w:cs="宋体"/>
              </w:rPr>
            </w:pPr>
            <w:r>
              <w:rPr>
                <w:rFonts w:hint="eastAsia" w:cs="宋体"/>
              </w:rPr>
              <w:t>按招标公告要求。</w:t>
            </w:r>
          </w:p>
        </w:tc>
        <w:tc>
          <w:tcPr>
            <w:tcW w:w="1546" w:type="pc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both"/>
              <w:rPr>
                <w:rFonts w:cs="宋体"/>
              </w:rPr>
            </w:pPr>
            <w:r>
              <w:rPr>
                <w:rFonts w:hint="eastAsia" w:cs="宋体"/>
              </w:rPr>
              <w:t>技术负责人</w:t>
            </w:r>
          </w:p>
        </w:tc>
        <w:tc>
          <w:tcPr>
            <w:tcW w:w="473"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center"/>
              <w:rPr>
                <w:rFonts w:cs="宋体"/>
              </w:rPr>
            </w:pPr>
            <w:r>
              <w:rPr>
                <w:rFonts w:hint="eastAsia" w:cs="宋体"/>
              </w:rPr>
              <w:t>1</w:t>
            </w:r>
          </w:p>
        </w:tc>
        <w:tc>
          <w:tcPr>
            <w:tcW w:w="1733"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both"/>
              <w:rPr>
                <w:rFonts w:cs="宋体"/>
              </w:rPr>
            </w:pPr>
            <w:r>
              <w:rPr>
                <w:rFonts w:hint="eastAsia" w:cs="宋体"/>
              </w:rPr>
              <w:t>按招标公告要求。</w:t>
            </w:r>
          </w:p>
        </w:tc>
        <w:tc>
          <w:tcPr>
            <w:tcW w:w="1546" w:type="pc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both"/>
              <w:rPr>
                <w:rFonts w:cs="宋体"/>
              </w:rPr>
            </w:pPr>
            <w:r>
              <w:rPr>
                <w:rFonts w:hint="eastAsia" w:cs="宋体"/>
              </w:rPr>
              <w:t>专职安全员</w:t>
            </w:r>
          </w:p>
        </w:tc>
        <w:tc>
          <w:tcPr>
            <w:tcW w:w="473"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center"/>
              <w:rPr>
                <w:rFonts w:cs="宋体"/>
              </w:rPr>
            </w:pPr>
            <w:r>
              <w:rPr>
                <w:rFonts w:hint="eastAsia" w:cs="宋体"/>
              </w:rPr>
              <w:t>1</w:t>
            </w:r>
          </w:p>
        </w:tc>
        <w:tc>
          <w:tcPr>
            <w:tcW w:w="1733" w:type="pct"/>
            <w:tcBorders>
              <w:top w:val="single" w:color="auto" w:sz="4" w:space="0"/>
              <w:left w:val="single" w:color="auto" w:sz="4" w:space="0"/>
              <w:bottom w:val="single" w:color="auto" w:sz="4" w:space="0"/>
              <w:right w:val="single" w:color="auto" w:sz="4" w:space="0"/>
            </w:tcBorders>
            <w:vAlign w:val="center"/>
          </w:tcPr>
          <w:p>
            <w:pPr>
              <w:pStyle w:val="124"/>
              <w:spacing w:line="280" w:lineRule="exact"/>
              <w:jc w:val="both"/>
              <w:rPr>
                <w:rFonts w:cs="宋体"/>
              </w:rPr>
            </w:pPr>
            <w:r>
              <w:rPr>
                <w:rFonts w:hint="eastAsia" w:cs="宋体"/>
              </w:rPr>
              <w:t>按招标公告要求。</w:t>
            </w:r>
          </w:p>
        </w:tc>
        <w:tc>
          <w:tcPr>
            <w:tcW w:w="1546" w:type="pct"/>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bCs/>
                <w:szCs w:val="21"/>
              </w:rPr>
              <w:t>质量员</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ascii="宋体" w:hAnsi="宋体"/>
                <w:bCs/>
                <w:szCs w:val="21"/>
              </w:rPr>
              <w:t>1</w:t>
            </w:r>
          </w:p>
        </w:tc>
        <w:tc>
          <w:tcPr>
            <w:tcW w:w="1733"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kern w:val="0"/>
                <w:szCs w:val="21"/>
              </w:rPr>
              <w:t>具有相应岗位的上岗证或培训合格证</w:t>
            </w:r>
          </w:p>
        </w:tc>
        <w:tc>
          <w:tcPr>
            <w:tcW w:w="154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提供质量员或质检员的岗位证或培训证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施工员</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cs="宋体"/>
                <w:szCs w:val="21"/>
              </w:rPr>
            </w:pPr>
            <w:r>
              <w:rPr>
                <w:rFonts w:hint="eastAsia" w:ascii="宋体" w:hAnsi="宋体"/>
                <w:szCs w:val="21"/>
              </w:rPr>
              <w:t>1</w:t>
            </w:r>
          </w:p>
        </w:tc>
        <w:tc>
          <w:tcPr>
            <w:tcW w:w="1733"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宋体" w:hAnsi="宋体" w:cs="宋体"/>
                <w:kern w:val="0"/>
                <w:szCs w:val="21"/>
              </w:rPr>
              <w:t>具有相应岗位的上岗证或培训合格证</w:t>
            </w:r>
          </w:p>
        </w:tc>
        <w:tc>
          <w:tcPr>
            <w:tcW w:w="154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提供施工员岗位证或培训证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bCs/>
                <w:szCs w:val="21"/>
              </w:rPr>
              <w:t>材料员</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bCs/>
                <w:szCs w:val="21"/>
              </w:rPr>
              <w:t>1</w:t>
            </w:r>
          </w:p>
        </w:tc>
        <w:tc>
          <w:tcPr>
            <w:tcW w:w="1733"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具有相应岗位的上岗证或培训合格证</w:t>
            </w:r>
          </w:p>
        </w:tc>
        <w:tc>
          <w:tcPr>
            <w:tcW w:w="154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提供材料员岗位证或培训证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pStyle w:val="110"/>
              <w:numPr>
                <w:ilvl w:val="0"/>
                <w:numId w:val="3"/>
              </w:numPr>
              <w:spacing w:line="280" w:lineRule="exact"/>
              <w:ind w:firstLineChars="0"/>
              <w:jc w:val="center"/>
              <w:rPr>
                <w:rFonts w:ascii="宋体" w:hAnsi="宋体" w:cs="宋体"/>
                <w:szCs w:val="21"/>
              </w:rPr>
            </w:pPr>
          </w:p>
        </w:tc>
        <w:tc>
          <w:tcPr>
            <w:tcW w:w="837"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bCs/>
                <w:szCs w:val="21"/>
              </w:rPr>
              <w:t>资料员</w:t>
            </w: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1</w:t>
            </w:r>
          </w:p>
        </w:tc>
        <w:tc>
          <w:tcPr>
            <w:tcW w:w="1733"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具有相应岗位的上岗证或培训合格证</w:t>
            </w:r>
          </w:p>
        </w:tc>
        <w:tc>
          <w:tcPr>
            <w:tcW w:w="154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提供资料员岗位证或培训证</w:t>
            </w:r>
          </w:p>
        </w:tc>
      </w:tr>
    </w:tbl>
    <w:p>
      <w:pPr>
        <w:pStyle w:val="31"/>
        <w:widowControl/>
        <w:spacing w:before="210"/>
        <w:rPr>
          <w:rFonts w:ascii="宋体" w:hAnsi="宋体" w:cs="宋体"/>
          <w:sz w:val="21"/>
          <w:szCs w:val="21"/>
        </w:rPr>
      </w:pPr>
      <w:r>
        <w:rPr>
          <w:rFonts w:hint="eastAsia" w:ascii="宋体" w:hAnsi="宋体" w:cs="宋体"/>
          <w:sz w:val="21"/>
          <w:szCs w:val="21"/>
        </w:rPr>
        <w:t>注：①人员须提供的相关证件扫描件详见上表备注要求，并提供以上人员投标单位为其购买的近一个月（2023年</w:t>
      </w:r>
      <w:r>
        <w:rPr>
          <w:rFonts w:hint="eastAsia" w:ascii="宋体" w:hAnsi="宋体" w:cs="宋体"/>
          <w:sz w:val="21"/>
          <w:szCs w:val="21"/>
          <w:lang w:val="en-US" w:eastAsia="zh-CN"/>
        </w:rPr>
        <w:t>2</w:t>
      </w:r>
      <w:r>
        <w:rPr>
          <w:rFonts w:hint="eastAsia" w:ascii="宋体" w:hAnsi="宋体" w:cs="宋体"/>
          <w:sz w:val="21"/>
          <w:szCs w:val="21"/>
        </w:rPr>
        <w:t>月）社保证明。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p>
    <w:p>
      <w:pPr>
        <w:pStyle w:val="5"/>
        <w:spacing w:line="360" w:lineRule="auto"/>
        <w:rPr>
          <w:rFonts w:ascii="宋体" w:hAnsi="宋体"/>
          <w:sz w:val="24"/>
          <w:szCs w:val="24"/>
        </w:rPr>
        <w:sectPr>
          <w:headerReference r:id="rId15" w:type="first"/>
          <w:footerReference r:id="rId18" w:type="first"/>
          <w:headerReference r:id="rId13" w:type="default"/>
          <w:footerReference r:id="rId16" w:type="default"/>
          <w:headerReference r:id="rId14" w:type="even"/>
          <w:footerReference r:id="rId17" w:type="even"/>
          <w:type w:val="continuous"/>
          <w:pgSz w:w="11907" w:h="16839"/>
          <w:pgMar w:top="1417" w:right="1290" w:bottom="1417" w:left="1290" w:header="851" w:footer="992" w:gutter="0"/>
          <w:cols w:space="720" w:num="1"/>
          <w:docGrid w:type="lines" w:linePitch="312" w:charSpace="0"/>
        </w:sectPr>
      </w:pPr>
      <w:r>
        <w:rPr>
          <w:rFonts w:hint="eastAsia" w:ascii="宋体" w:hAnsi="宋体" w:cs="宋体"/>
          <w:szCs w:val="21"/>
        </w:rPr>
        <w:t>②本表投标人可根据企业自身及项目实际情况自行增加人员配置。</w:t>
      </w:r>
    </w:p>
    <w:p>
      <w:pPr>
        <w:rPr>
          <w:b/>
          <w:bCs/>
          <w:sz w:val="24"/>
          <w:szCs w:val="24"/>
        </w:rPr>
      </w:pPr>
      <w:r>
        <w:rPr>
          <w:rFonts w:hint="eastAsia"/>
          <w:b/>
          <w:bCs/>
          <w:sz w:val="24"/>
          <w:szCs w:val="24"/>
        </w:rPr>
        <w:t>附表六 定标选票</w:t>
      </w:r>
    </w:p>
    <w:p>
      <w:pPr>
        <w:rPr>
          <w:b/>
          <w:bCs/>
          <w:sz w:val="24"/>
          <w:szCs w:val="24"/>
        </w:rPr>
      </w:pPr>
      <w:r>
        <w:rPr>
          <w:rFonts w:hint="eastAsia" w:ascii="宋体" w:hAnsi="宋体"/>
          <w:sz w:val="24"/>
          <w:szCs w:val="24"/>
        </w:rPr>
        <w:t>（本页发给定标委员会成员，投票结束时收回）</w:t>
      </w:r>
    </w:p>
    <w:p>
      <w:pPr>
        <w:jc w:val="center"/>
        <w:outlineLvl w:val="2"/>
        <w:rPr>
          <w:rFonts w:ascii="宋体" w:hAnsi="宋体" w:cs="宋体"/>
          <w:b/>
          <w:sz w:val="24"/>
          <w:szCs w:val="24"/>
        </w:rPr>
      </w:pPr>
      <w:bookmarkStart w:id="51" w:name="_Toc11324"/>
      <w:r>
        <w:rPr>
          <w:rFonts w:hint="eastAsia" w:ascii="宋体" w:hAnsi="宋体" w:cs="宋体"/>
          <w:b/>
          <w:sz w:val="24"/>
          <w:szCs w:val="24"/>
        </w:rPr>
        <w:t>定标选票</w:t>
      </w:r>
      <w:bookmarkEnd w:id="51"/>
    </w:p>
    <w:p>
      <w:pPr>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pPr>
        <w:spacing w:line="360" w:lineRule="auto"/>
        <w:rPr>
          <w:rFonts w:ascii="宋体" w:hAnsi="宋体" w:cs="宋体"/>
          <w:sz w:val="24"/>
          <w:szCs w:val="24"/>
        </w:rPr>
      </w:pPr>
    </w:p>
    <w:tbl>
      <w:tblPr>
        <w:tblStyle w:val="3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2579"/>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809" w:type="pct"/>
            <w:tcBorders>
              <w:top w:val="double" w:color="auto" w:sz="4" w:space="0"/>
              <w:left w:val="double" w:color="auto" w:sz="4" w:space="0"/>
              <w:bottom w:val="double" w:color="auto" w:sz="4" w:space="0"/>
              <w:right w:val="single" w:color="auto" w:sz="4" w:space="0"/>
              <w:tl2br w:val="double" w:color="auto" w:sz="4" w:space="0"/>
            </w:tcBorders>
            <w:vAlign w:val="center"/>
          </w:tcPr>
          <w:p>
            <w:pPr>
              <w:jc w:val="center"/>
              <w:rPr>
                <w:rFonts w:ascii="宋体" w:hAnsi="宋体" w:cs="宋体"/>
                <w:sz w:val="24"/>
                <w:szCs w:val="24"/>
              </w:rPr>
            </w:pPr>
            <w:r>
              <w:rPr>
                <w:rFonts w:hint="eastAsia" w:ascii="宋体" w:hAnsi="宋体" w:cs="宋体"/>
                <w:sz w:val="24"/>
                <w:szCs w:val="24"/>
              </w:rPr>
              <w:t xml:space="preserve">      项目</w:t>
            </w:r>
          </w:p>
          <w:p>
            <w:pPr>
              <w:rPr>
                <w:rFonts w:ascii="宋体" w:hAnsi="宋体" w:cs="宋体"/>
                <w:sz w:val="24"/>
                <w:szCs w:val="24"/>
              </w:rPr>
            </w:pPr>
            <w:r>
              <w:rPr>
                <w:rFonts w:hint="eastAsia" w:ascii="宋体" w:hAnsi="宋体" w:cs="宋体"/>
                <w:sz w:val="24"/>
                <w:szCs w:val="24"/>
              </w:rPr>
              <w:t>轮次</w:t>
            </w:r>
          </w:p>
        </w:tc>
        <w:tc>
          <w:tcPr>
            <w:tcW w:w="1389" w:type="pct"/>
            <w:tcBorders>
              <w:top w:val="double" w:color="auto" w:sz="4" w:space="0"/>
              <w:bottom w:val="double" w:color="auto" w:sz="4" w:space="0"/>
            </w:tcBorders>
            <w:vAlign w:val="center"/>
          </w:tcPr>
          <w:p>
            <w:pPr>
              <w:jc w:val="center"/>
              <w:rPr>
                <w:rFonts w:ascii="宋体" w:hAnsi="宋体" w:cs="宋体"/>
                <w:sz w:val="24"/>
                <w:szCs w:val="24"/>
              </w:rPr>
            </w:pPr>
            <w:r>
              <w:rPr>
                <w:rFonts w:hint="eastAsia" w:ascii="宋体" w:hAnsi="宋体" w:cs="宋体"/>
                <w:sz w:val="24"/>
                <w:szCs w:val="24"/>
              </w:rPr>
              <w:t>支持的投标人名称</w:t>
            </w:r>
          </w:p>
        </w:tc>
        <w:tc>
          <w:tcPr>
            <w:tcW w:w="2802" w:type="pct"/>
            <w:tcBorders>
              <w:top w:val="double" w:color="auto" w:sz="4" w:space="0"/>
              <w:bottom w:val="double" w:color="auto" w:sz="4" w:space="0"/>
              <w:right w:val="double" w:color="auto" w:sz="4" w:space="0"/>
            </w:tcBorders>
            <w:vAlign w:val="center"/>
          </w:tcPr>
          <w:p>
            <w:pPr>
              <w:rPr>
                <w:rFonts w:ascii="宋体" w:hAnsi="宋体" w:cs="宋体"/>
                <w:sz w:val="24"/>
                <w:szCs w:val="24"/>
              </w:rPr>
            </w:pPr>
            <w:r>
              <w:rPr>
                <w:rFonts w:hint="eastAsia" w:ascii="宋体" w:hAnsi="宋体" w:cs="宋体"/>
                <w:sz w:val="24"/>
                <w:szCs w:val="24"/>
              </w:rPr>
              <w:t>支持理由（针对定标因素撰写评语）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6" w:hRule="atLeast"/>
          <w:jc w:val="center"/>
        </w:trPr>
        <w:tc>
          <w:tcPr>
            <w:tcW w:w="808" w:type="pct"/>
            <w:tcBorders>
              <w:top w:val="double" w:color="auto" w:sz="4" w:space="0"/>
              <w:left w:val="doub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第1轮</w:t>
            </w:r>
          </w:p>
        </w:tc>
        <w:tc>
          <w:tcPr>
            <w:tcW w:w="1389" w:type="pct"/>
            <w:tcBorders>
              <w:top w:val="double" w:color="auto" w:sz="4" w:space="0"/>
            </w:tcBorders>
            <w:vAlign w:val="center"/>
          </w:tcPr>
          <w:p>
            <w:pPr>
              <w:jc w:val="center"/>
              <w:rPr>
                <w:rFonts w:ascii="宋体" w:hAnsi="宋体" w:cs="宋体"/>
                <w:sz w:val="24"/>
                <w:szCs w:val="24"/>
              </w:rPr>
            </w:pPr>
          </w:p>
        </w:tc>
        <w:tc>
          <w:tcPr>
            <w:tcW w:w="1" w:type="pct"/>
            <w:tcBorders>
              <w:top w:val="double" w:color="auto" w:sz="4" w:space="0"/>
              <w:right w:val="double" w:color="auto" w:sz="4" w:space="0"/>
            </w:tcBorders>
            <w:vAlign w:val="center"/>
          </w:tcPr>
          <w:p>
            <w:pP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正式投票规则：</w:t>
      </w:r>
    </w:p>
    <w:p>
      <w:pPr>
        <w:spacing w:line="360" w:lineRule="auto"/>
        <w:ind w:firstLine="480" w:firstLineChars="200"/>
        <w:rPr>
          <w:rFonts w:ascii="宋体" w:hAnsi="宋体" w:cs="宋体"/>
          <w:sz w:val="24"/>
          <w:szCs w:val="24"/>
        </w:rPr>
      </w:pPr>
      <w:r>
        <w:rPr>
          <w:rFonts w:hint="eastAsia" w:ascii="宋体" w:hAnsi="宋体" w:cs="宋体"/>
          <w:sz w:val="24"/>
          <w:szCs w:val="24"/>
        </w:rPr>
        <w:t>（1）以上表格用于正式投票，投票时须注明支持的投标人及支持理由，各定标委员会成员只能支持一家投标人。</w:t>
      </w:r>
    </w:p>
    <w:p>
      <w:pPr>
        <w:spacing w:line="360" w:lineRule="auto"/>
        <w:ind w:firstLine="480" w:firstLineChars="200"/>
        <w:rPr>
          <w:rFonts w:ascii="宋体" w:hAnsi="宋体" w:cs="宋体"/>
          <w:sz w:val="24"/>
          <w:szCs w:val="24"/>
        </w:rPr>
      </w:pPr>
      <w:r>
        <w:rPr>
          <w:rFonts w:hint="eastAsia" w:ascii="宋体" w:hAnsi="宋体" w:cs="宋体"/>
          <w:sz w:val="24"/>
          <w:szCs w:val="24"/>
        </w:rPr>
        <w:t>（2）每一轮投票结束后，点票人员对投票人数、票数和每票应选方案总数加以核对和统计，作废的选票不得统计，并向定标委员会报告。</w:t>
      </w:r>
    </w:p>
    <w:p>
      <w:pPr>
        <w:spacing w:line="360" w:lineRule="auto"/>
        <w:ind w:firstLine="480"/>
        <w:rPr>
          <w:rFonts w:ascii="宋体" w:hAnsi="宋体" w:cs="宋体"/>
          <w:sz w:val="24"/>
          <w:szCs w:val="24"/>
        </w:rPr>
      </w:pPr>
      <w:r>
        <w:rPr>
          <w:rFonts w:hint="eastAsia" w:ascii="宋体" w:hAnsi="宋体" w:cs="宋体"/>
          <w:sz w:val="24"/>
          <w:szCs w:val="24"/>
        </w:rPr>
        <w:t>（3）定标委员会成员应当独立投票，自投票开始至最终排名统计结果公布期间，任何人不得非法干预、影响投票过程，不得透露、协商、改变投票结果，不得使用通信联络工具。</w:t>
      </w:r>
    </w:p>
    <w:p>
      <w:pPr>
        <w:spacing w:line="360" w:lineRule="auto"/>
        <w:ind w:firstLine="480"/>
        <w:rPr>
          <w:rFonts w:ascii="宋体" w:hAnsi="宋体" w:cs="宋体"/>
          <w:sz w:val="24"/>
          <w:szCs w:val="24"/>
        </w:rPr>
      </w:pPr>
    </w:p>
    <w:p>
      <w:pPr>
        <w:pStyle w:val="125"/>
        <w:rPr>
          <w:color w:val="000000"/>
          <w:sz w:val="24"/>
          <w:szCs w:val="24"/>
        </w:rPr>
      </w:pPr>
      <w:r>
        <w:rPr>
          <w:rFonts w:hint="eastAsia" w:ascii="宋体" w:hAnsi="宋体" w:cs="宋体"/>
          <w:sz w:val="24"/>
          <w:szCs w:val="24"/>
        </w:rPr>
        <w:t>签名：                                    日期：     年    月    日</w:t>
      </w:r>
      <w:r>
        <w:rPr>
          <w:color w:val="000000"/>
          <w:sz w:val="24"/>
          <w:szCs w:val="24"/>
        </w:rPr>
        <w:br w:type="page"/>
      </w:r>
    </w:p>
    <w:p>
      <w:pPr>
        <w:rPr>
          <w:b/>
          <w:bCs/>
          <w:sz w:val="24"/>
          <w:szCs w:val="24"/>
        </w:rPr>
      </w:pPr>
      <w:r>
        <w:rPr>
          <w:rFonts w:hint="eastAsia"/>
          <w:b/>
          <w:bCs/>
          <w:sz w:val="24"/>
          <w:szCs w:val="24"/>
        </w:rPr>
        <w:t>附表七 直接票决定标选票汇总表</w:t>
      </w:r>
      <w:r>
        <w:rPr>
          <w:rFonts w:hint="eastAsia"/>
          <w:b/>
          <w:sz w:val="24"/>
          <w:szCs w:val="24"/>
        </w:rPr>
        <w:t>（定标阶段）</w:t>
      </w:r>
    </w:p>
    <w:p>
      <w:pPr>
        <w:widowControl/>
        <w:jc w:val="left"/>
        <w:rPr>
          <w:sz w:val="24"/>
          <w:szCs w:val="24"/>
        </w:rPr>
      </w:pPr>
    </w:p>
    <w:p>
      <w:pPr>
        <w:spacing w:line="360" w:lineRule="auto"/>
        <w:jc w:val="center"/>
        <w:outlineLvl w:val="2"/>
        <w:rPr>
          <w:rFonts w:ascii="宋体" w:hAnsi="宋体"/>
          <w:b/>
          <w:sz w:val="24"/>
          <w:szCs w:val="24"/>
        </w:rPr>
      </w:pPr>
      <w:bookmarkStart w:id="52" w:name="_Toc21541"/>
      <w:r>
        <w:rPr>
          <w:rFonts w:hint="eastAsia" w:ascii="宋体" w:hAnsi="宋体"/>
          <w:b/>
          <w:bCs/>
          <w:kern w:val="0"/>
          <w:sz w:val="24"/>
          <w:szCs w:val="24"/>
        </w:rPr>
        <w:t>直接票决定标选票汇总表</w:t>
      </w:r>
      <w:r>
        <w:rPr>
          <w:rFonts w:hint="eastAsia" w:ascii="宋体" w:hAnsi="宋体"/>
          <w:b/>
          <w:sz w:val="24"/>
          <w:szCs w:val="24"/>
        </w:rPr>
        <w:t>（定标阶段）</w:t>
      </w:r>
      <w:bookmarkEnd w:id="52"/>
    </w:p>
    <w:p>
      <w:pPr>
        <w:pStyle w:val="125"/>
        <w:spacing w:line="360" w:lineRule="auto"/>
        <w:rPr>
          <w:sz w:val="24"/>
          <w:szCs w:val="24"/>
        </w:rPr>
      </w:pPr>
    </w:p>
    <w:p>
      <w:pPr>
        <w:adjustRightInd w:val="0"/>
        <w:snapToGrid w:val="0"/>
        <w:spacing w:line="360" w:lineRule="auto"/>
        <w:rPr>
          <w:rFonts w:ascii="宋体" w:hAnsi="宋体"/>
          <w:kern w:val="0"/>
          <w:sz w:val="24"/>
          <w:szCs w:val="24"/>
        </w:rPr>
      </w:pPr>
      <w:r>
        <w:rPr>
          <w:rFonts w:hint="eastAsia" w:ascii="宋体" w:hAnsi="宋体"/>
          <w:kern w:val="0"/>
          <w:sz w:val="24"/>
          <w:szCs w:val="24"/>
        </w:rPr>
        <w:t>工程名称：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537"/>
        <w:gridCol w:w="240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 w:val="24"/>
                <w:szCs w:val="24"/>
              </w:rPr>
            </w:pPr>
            <w:r>
              <w:rPr>
                <w:rFonts w:hint="eastAsia" w:ascii="宋体" w:hAnsi="宋体"/>
                <w:b/>
                <w:kern w:val="0"/>
                <w:sz w:val="24"/>
                <w:szCs w:val="24"/>
              </w:rPr>
              <w:t>序号</w:t>
            </w:r>
          </w:p>
        </w:tc>
        <w:tc>
          <w:tcPr>
            <w:tcW w:w="3537"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 w:val="24"/>
                <w:szCs w:val="24"/>
              </w:rPr>
            </w:pPr>
            <w:r>
              <w:rPr>
                <w:rFonts w:hint="eastAsia" w:ascii="宋体" w:hAnsi="宋体"/>
                <w:b/>
                <w:kern w:val="0"/>
                <w:sz w:val="24"/>
                <w:szCs w:val="24"/>
              </w:rPr>
              <w:t>投标人名称</w:t>
            </w:r>
          </w:p>
        </w:tc>
        <w:tc>
          <w:tcPr>
            <w:tcW w:w="2408"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 w:val="24"/>
                <w:szCs w:val="24"/>
              </w:rPr>
            </w:pPr>
            <w:r>
              <w:rPr>
                <w:rFonts w:hint="eastAsia" w:ascii="宋体" w:hAnsi="宋体"/>
                <w:b/>
                <w:kern w:val="0"/>
                <w:sz w:val="24"/>
                <w:szCs w:val="24"/>
              </w:rPr>
              <w:t>得票数</w:t>
            </w:r>
          </w:p>
        </w:tc>
        <w:tc>
          <w:tcPr>
            <w:tcW w:w="1844"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
                <w:kern w:val="0"/>
                <w:sz w:val="24"/>
                <w:szCs w:val="24"/>
              </w:rPr>
            </w:pPr>
            <w:r>
              <w:rPr>
                <w:rFonts w:hint="eastAsia" w:ascii="宋体" w:hAnsi="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 w:val="24"/>
                <w:szCs w:val="24"/>
              </w:rPr>
            </w:pPr>
            <w:r>
              <w:rPr>
                <w:rFonts w:hint="eastAsia" w:ascii="宋体" w:hAnsi="宋体"/>
                <w:kern w:val="0"/>
                <w:sz w:val="24"/>
                <w:szCs w:val="24"/>
              </w:rPr>
              <w:t>1</w:t>
            </w:r>
          </w:p>
        </w:tc>
        <w:tc>
          <w:tcPr>
            <w:tcW w:w="35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24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184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 w:val="24"/>
                <w:szCs w:val="24"/>
              </w:rPr>
            </w:pPr>
            <w:r>
              <w:rPr>
                <w:rFonts w:hint="eastAsia" w:ascii="宋体" w:hAnsi="宋体"/>
                <w:kern w:val="0"/>
                <w:sz w:val="24"/>
                <w:szCs w:val="24"/>
              </w:rPr>
              <w:t>2</w:t>
            </w:r>
          </w:p>
        </w:tc>
        <w:tc>
          <w:tcPr>
            <w:tcW w:w="35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24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184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 w:val="24"/>
                <w:szCs w:val="24"/>
              </w:rPr>
            </w:pPr>
            <w:r>
              <w:rPr>
                <w:rFonts w:hint="eastAsia" w:ascii="宋体" w:hAnsi="宋体"/>
                <w:kern w:val="0"/>
                <w:sz w:val="24"/>
                <w:szCs w:val="24"/>
              </w:rPr>
              <w:t>3</w:t>
            </w:r>
          </w:p>
        </w:tc>
        <w:tc>
          <w:tcPr>
            <w:tcW w:w="35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24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184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 w:val="24"/>
                <w:szCs w:val="24"/>
              </w:rPr>
            </w:pPr>
            <w:r>
              <w:rPr>
                <w:rFonts w:hint="eastAsia" w:ascii="宋体" w:hAnsi="宋体"/>
                <w:kern w:val="0"/>
                <w:sz w:val="24"/>
                <w:szCs w:val="24"/>
              </w:rPr>
              <w:t>4</w:t>
            </w:r>
          </w:p>
        </w:tc>
        <w:tc>
          <w:tcPr>
            <w:tcW w:w="353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240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184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 w:val="24"/>
                <w:szCs w:val="24"/>
              </w:rPr>
            </w:pPr>
            <w:r>
              <w:rPr>
                <w:rFonts w:ascii="宋体" w:hAnsi="宋体"/>
                <w:kern w:val="0"/>
                <w:sz w:val="24"/>
                <w:szCs w:val="24"/>
              </w:rPr>
              <w:t>……</w:t>
            </w:r>
          </w:p>
        </w:tc>
        <w:tc>
          <w:tcPr>
            <w:tcW w:w="3537"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2408"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kern w:val="0"/>
                <w:sz w:val="24"/>
                <w:szCs w:val="24"/>
              </w:rPr>
            </w:pPr>
          </w:p>
        </w:tc>
        <w:tc>
          <w:tcPr>
            <w:tcW w:w="1844" w:type="dxa"/>
            <w:tcBorders>
              <w:top w:val="single" w:color="auto" w:sz="6"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ascii="宋体" w:hAnsi="宋体"/>
                <w:kern w:val="0"/>
                <w:sz w:val="24"/>
                <w:szCs w:val="24"/>
              </w:rPr>
            </w:pPr>
          </w:p>
        </w:tc>
      </w:tr>
    </w:tbl>
    <w:p>
      <w:pPr>
        <w:spacing w:line="360" w:lineRule="auto"/>
        <w:rPr>
          <w:kern w:val="0"/>
          <w:sz w:val="24"/>
          <w:szCs w:val="24"/>
        </w:rPr>
      </w:pPr>
    </w:p>
    <w:p>
      <w:pPr>
        <w:adjustRightInd w:val="0"/>
        <w:snapToGrid w:val="0"/>
        <w:spacing w:line="360" w:lineRule="auto"/>
        <w:rPr>
          <w:rFonts w:ascii="宋体" w:hAnsi="宋体"/>
          <w:kern w:val="0"/>
          <w:sz w:val="24"/>
          <w:szCs w:val="24"/>
        </w:rPr>
      </w:pPr>
      <w:r>
        <w:rPr>
          <w:rFonts w:hint="eastAsia" w:ascii="宋体" w:hAnsi="宋体"/>
          <w:kern w:val="0"/>
          <w:sz w:val="24"/>
          <w:szCs w:val="24"/>
        </w:rPr>
        <w:t>定标委员签名：                                         日期：</w:t>
      </w:r>
    </w:p>
    <w:p>
      <w:pPr>
        <w:rPr>
          <w:b/>
          <w:bCs/>
          <w:sz w:val="24"/>
          <w:szCs w:val="24"/>
        </w:rPr>
      </w:pPr>
      <w:r>
        <w:rPr>
          <w:sz w:val="24"/>
          <w:szCs w:val="24"/>
        </w:rPr>
        <w:br w:type="page"/>
      </w:r>
      <w:r>
        <w:rPr>
          <w:rFonts w:hint="eastAsia"/>
          <w:b/>
          <w:bCs/>
          <w:sz w:val="24"/>
          <w:szCs w:val="24"/>
        </w:rPr>
        <w:t xml:space="preserve">附表八 </w:t>
      </w:r>
      <w:r>
        <w:rPr>
          <w:rFonts w:hint="eastAsia" w:ascii="宋体" w:hAnsi="宋体"/>
          <w:b/>
          <w:sz w:val="24"/>
          <w:szCs w:val="24"/>
        </w:rPr>
        <w:t>附加</w:t>
      </w:r>
      <w:r>
        <w:rPr>
          <w:rFonts w:hint="eastAsia" w:ascii="宋体" w:hAnsi="宋体"/>
          <w:b/>
          <w:bCs/>
          <w:kern w:val="0"/>
          <w:sz w:val="24"/>
          <w:szCs w:val="24"/>
        </w:rPr>
        <w:t>直接票决定标选票</w:t>
      </w:r>
      <w:r>
        <w:rPr>
          <w:rFonts w:hint="eastAsia" w:ascii="宋体" w:hAnsi="宋体"/>
          <w:b/>
          <w:sz w:val="24"/>
          <w:szCs w:val="24"/>
        </w:rPr>
        <w:t>表</w:t>
      </w:r>
    </w:p>
    <w:p>
      <w:pPr>
        <w:pStyle w:val="125"/>
        <w:spacing w:line="360" w:lineRule="auto"/>
        <w:jc w:val="center"/>
        <w:rPr>
          <w:rFonts w:ascii="宋体" w:hAnsi="宋体"/>
          <w:b/>
          <w:sz w:val="24"/>
          <w:szCs w:val="24"/>
        </w:rPr>
      </w:pPr>
      <w:r>
        <w:rPr>
          <w:rFonts w:hint="eastAsia" w:ascii="宋体" w:hAnsi="宋体"/>
          <w:b/>
          <w:sz w:val="24"/>
          <w:szCs w:val="24"/>
        </w:rPr>
        <w:t>附加</w:t>
      </w:r>
      <w:r>
        <w:rPr>
          <w:rFonts w:hint="eastAsia" w:ascii="宋体" w:hAnsi="宋体"/>
          <w:b/>
          <w:bCs/>
          <w:kern w:val="0"/>
          <w:sz w:val="24"/>
          <w:szCs w:val="24"/>
        </w:rPr>
        <w:t>直接票决定标选票</w:t>
      </w:r>
      <w:r>
        <w:rPr>
          <w:rFonts w:hint="eastAsia" w:ascii="宋体" w:hAnsi="宋体"/>
          <w:b/>
          <w:sz w:val="24"/>
          <w:szCs w:val="24"/>
        </w:rPr>
        <w:t>表</w:t>
      </w:r>
    </w:p>
    <w:p>
      <w:pPr>
        <w:pStyle w:val="125"/>
        <w:spacing w:line="360" w:lineRule="auto"/>
        <w:jc w:val="center"/>
        <w:rPr>
          <w:rFonts w:ascii="宋体" w:hAnsi="宋体"/>
          <w:b/>
          <w:sz w:val="24"/>
          <w:szCs w:val="24"/>
        </w:rPr>
      </w:pPr>
      <w:r>
        <w:rPr>
          <w:rFonts w:hint="eastAsia" w:ascii="宋体" w:hAnsi="宋体"/>
          <w:b/>
          <w:sz w:val="24"/>
          <w:szCs w:val="24"/>
        </w:rPr>
        <w:t>（定标阶段-票数相同时定标委员会个人用表）</w:t>
      </w:r>
    </w:p>
    <w:p>
      <w:pPr>
        <w:pStyle w:val="125"/>
        <w:spacing w:line="360" w:lineRule="auto"/>
        <w:jc w:val="center"/>
        <w:rPr>
          <w:rFonts w:ascii="宋体" w:hAnsi="宋体"/>
          <w:b/>
          <w:sz w:val="24"/>
          <w:szCs w:val="24"/>
        </w:rPr>
      </w:pPr>
    </w:p>
    <w:p>
      <w:pPr>
        <w:adjustRightInd w:val="0"/>
        <w:snapToGrid w:val="0"/>
        <w:spacing w:line="360" w:lineRule="auto"/>
        <w:rPr>
          <w:rFonts w:ascii="宋体" w:hAnsi="宋体"/>
          <w:kern w:val="0"/>
          <w:sz w:val="24"/>
          <w:szCs w:val="24"/>
        </w:rPr>
      </w:pPr>
      <w:r>
        <w:rPr>
          <w:rFonts w:hint="eastAsia" w:ascii="宋体" w:hAnsi="宋体"/>
          <w:kern w:val="0"/>
          <w:sz w:val="24"/>
          <w:szCs w:val="24"/>
        </w:rPr>
        <w:t>工程名称：</w:t>
      </w: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投标人</w:t>
            </w:r>
          </w:p>
        </w:tc>
        <w:tc>
          <w:tcPr>
            <w:tcW w:w="1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r>
              <w:rPr>
                <w:rFonts w:hint="eastAsia" w:ascii="宋体" w:hAnsi="宋体"/>
                <w:kern w:val="0"/>
                <w:sz w:val="24"/>
                <w:szCs w:val="24"/>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r>
    </w:tbl>
    <w:p>
      <w:pPr>
        <w:pStyle w:val="125"/>
        <w:spacing w:line="360" w:lineRule="auto"/>
        <w:rPr>
          <w:kern w:val="0"/>
          <w:sz w:val="24"/>
          <w:szCs w:val="24"/>
        </w:rPr>
      </w:pPr>
    </w:p>
    <w:p>
      <w:pPr>
        <w:adjustRightInd w:val="0"/>
        <w:snapToGrid w:val="0"/>
        <w:spacing w:line="360" w:lineRule="auto"/>
        <w:rPr>
          <w:rFonts w:ascii="宋体" w:hAnsi="宋体"/>
          <w:kern w:val="0"/>
          <w:sz w:val="24"/>
          <w:szCs w:val="24"/>
        </w:rPr>
      </w:pPr>
      <w:r>
        <w:rPr>
          <w:rFonts w:hint="eastAsia" w:ascii="宋体" w:hAnsi="宋体"/>
          <w:kern w:val="0"/>
          <w:sz w:val="24"/>
          <w:szCs w:val="24"/>
        </w:rPr>
        <w:t>定标委员签名：                                            日期：</w:t>
      </w:r>
    </w:p>
    <w:p>
      <w:pPr>
        <w:pStyle w:val="125"/>
        <w:spacing w:line="360" w:lineRule="auto"/>
        <w:rPr>
          <w:sz w:val="24"/>
          <w:szCs w:val="24"/>
        </w:rPr>
      </w:pPr>
    </w:p>
    <w:p>
      <w:pPr>
        <w:pStyle w:val="125"/>
        <w:spacing w:line="360" w:lineRule="auto"/>
        <w:rPr>
          <w:b/>
          <w:sz w:val="24"/>
          <w:szCs w:val="24"/>
        </w:rPr>
      </w:pPr>
      <w:r>
        <w:rPr>
          <w:rFonts w:hint="eastAsia"/>
          <w:b/>
          <w:sz w:val="24"/>
          <w:szCs w:val="24"/>
        </w:rPr>
        <w:t>备注：</w:t>
      </w:r>
    </w:p>
    <w:p>
      <w:pPr>
        <w:pStyle w:val="125"/>
        <w:spacing w:line="360" w:lineRule="auto"/>
        <w:ind w:firstLine="480" w:firstLineChars="200"/>
        <w:rPr>
          <w:rFonts w:ascii="宋体" w:hAnsi="宋体"/>
          <w:sz w:val="24"/>
          <w:szCs w:val="24"/>
        </w:rPr>
      </w:pPr>
      <w:r>
        <w:rPr>
          <w:rFonts w:hint="eastAsia" w:ascii="宋体" w:hAnsi="宋体"/>
          <w:sz w:val="24"/>
          <w:szCs w:val="24"/>
        </w:rPr>
        <w:t>1、本表用于投票出现票数相同的情况。</w:t>
      </w:r>
    </w:p>
    <w:p>
      <w:pPr>
        <w:pStyle w:val="125"/>
        <w:spacing w:line="360" w:lineRule="auto"/>
        <w:ind w:firstLine="480" w:firstLineChars="200"/>
        <w:rPr>
          <w:rFonts w:ascii="宋体" w:hAnsi="宋体"/>
          <w:sz w:val="24"/>
          <w:szCs w:val="24"/>
        </w:rPr>
      </w:pPr>
      <w:r>
        <w:rPr>
          <w:rFonts w:hint="eastAsia" w:ascii="宋体" w:hAnsi="宋体"/>
          <w:sz w:val="24"/>
          <w:szCs w:val="24"/>
        </w:rPr>
        <w:t>2、由定标委员会成员进行附加投票，票决意见分别为“投票”或“不投票”，各定标委员会成员只有1票表决权（即只能对其中一名投标人“投票”），票决意见为“投票”的，用“○”表示；票决意见为“不投票”，用“×”表示。</w:t>
      </w:r>
    </w:p>
    <w:p>
      <w:pPr>
        <w:pStyle w:val="125"/>
        <w:spacing w:line="360" w:lineRule="auto"/>
        <w:rPr>
          <w:sz w:val="24"/>
          <w:szCs w:val="24"/>
        </w:rPr>
      </w:pPr>
      <w:r>
        <w:rPr>
          <w:rFonts w:hint="eastAsia"/>
          <w:sz w:val="24"/>
          <w:szCs w:val="24"/>
        </w:rPr>
        <w:br w:type="page"/>
      </w:r>
      <w:r>
        <w:rPr>
          <w:rFonts w:hint="eastAsia" w:ascii="宋体" w:hAnsi="宋体"/>
          <w:b/>
          <w:bCs/>
          <w:kern w:val="0"/>
          <w:sz w:val="24"/>
          <w:szCs w:val="24"/>
        </w:rPr>
        <w:t xml:space="preserve">附表九 </w:t>
      </w:r>
      <w:r>
        <w:rPr>
          <w:rFonts w:hint="eastAsia" w:ascii="宋体" w:hAnsi="宋体"/>
          <w:b/>
          <w:sz w:val="24"/>
          <w:szCs w:val="24"/>
        </w:rPr>
        <w:t>附加</w:t>
      </w:r>
      <w:r>
        <w:rPr>
          <w:rFonts w:hint="eastAsia" w:ascii="宋体" w:hAnsi="宋体"/>
          <w:b/>
          <w:bCs/>
          <w:kern w:val="0"/>
          <w:sz w:val="24"/>
          <w:szCs w:val="24"/>
        </w:rPr>
        <w:t>直接票决定标选票汇总</w:t>
      </w:r>
      <w:r>
        <w:rPr>
          <w:rFonts w:hint="eastAsia" w:ascii="宋体" w:hAnsi="宋体"/>
          <w:b/>
          <w:sz w:val="24"/>
          <w:szCs w:val="24"/>
        </w:rPr>
        <w:t>表</w:t>
      </w:r>
    </w:p>
    <w:p>
      <w:pPr>
        <w:pStyle w:val="125"/>
        <w:spacing w:line="360" w:lineRule="auto"/>
        <w:jc w:val="center"/>
        <w:rPr>
          <w:rFonts w:ascii="宋体" w:hAnsi="宋体"/>
          <w:b/>
          <w:sz w:val="24"/>
          <w:szCs w:val="24"/>
        </w:rPr>
      </w:pPr>
      <w:r>
        <w:rPr>
          <w:rFonts w:hint="eastAsia" w:ascii="宋体" w:hAnsi="宋体"/>
          <w:b/>
          <w:sz w:val="24"/>
          <w:szCs w:val="24"/>
        </w:rPr>
        <w:t>附加</w:t>
      </w:r>
      <w:r>
        <w:rPr>
          <w:rFonts w:hint="eastAsia" w:ascii="宋体" w:hAnsi="宋体"/>
          <w:b/>
          <w:bCs/>
          <w:kern w:val="0"/>
          <w:sz w:val="24"/>
          <w:szCs w:val="24"/>
        </w:rPr>
        <w:t>直接票决定标选票汇总</w:t>
      </w:r>
      <w:r>
        <w:rPr>
          <w:rFonts w:hint="eastAsia" w:ascii="宋体" w:hAnsi="宋体"/>
          <w:b/>
          <w:sz w:val="24"/>
          <w:szCs w:val="24"/>
        </w:rPr>
        <w:t>表</w:t>
      </w:r>
    </w:p>
    <w:p>
      <w:pPr>
        <w:pStyle w:val="125"/>
        <w:spacing w:line="360" w:lineRule="auto"/>
        <w:jc w:val="center"/>
        <w:rPr>
          <w:rFonts w:ascii="宋体" w:hAnsi="宋体"/>
          <w:b/>
          <w:sz w:val="24"/>
          <w:szCs w:val="24"/>
        </w:rPr>
      </w:pPr>
      <w:r>
        <w:rPr>
          <w:rFonts w:hint="eastAsia" w:ascii="宋体" w:hAnsi="宋体"/>
          <w:b/>
          <w:sz w:val="24"/>
          <w:szCs w:val="24"/>
        </w:rPr>
        <w:t>（定标阶段-票数相同时定标委员会汇总用表）</w:t>
      </w:r>
    </w:p>
    <w:p>
      <w:pPr>
        <w:pStyle w:val="125"/>
        <w:spacing w:line="360" w:lineRule="auto"/>
        <w:jc w:val="center"/>
        <w:rPr>
          <w:rFonts w:ascii="宋体" w:hAnsi="宋体"/>
          <w:b/>
          <w:sz w:val="24"/>
          <w:szCs w:val="24"/>
        </w:rPr>
      </w:pPr>
    </w:p>
    <w:p>
      <w:pPr>
        <w:adjustRightInd w:val="0"/>
        <w:snapToGrid w:val="0"/>
        <w:spacing w:line="360" w:lineRule="auto"/>
        <w:rPr>
          <w:rFonts w:ascii="宋体" w:hAnsi="宋体"/>
          <w:kern w:val="0"/>
          <w:sz w:val="24"/>
          <w:szCs w:val="24"/>
        </w:rPr>
      </w:pPr>
      <w:r>
        <w:rPr>
          <w:rFonts w:hint="eastAsia" w:ascii="宋体" w:hAnsi="宋体"/>
          <w:kern w:val="0"/>
          <w:sz w:val="24"/>
          <w:szCs w:val="24"/>
        </w:rPr>
        <w:t>工程名称：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4207"/>
        <w:gridCol w:w="182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序号</w:t>
            </w:r>
          </w:p>
        </w:tc>
        <w:tc>
          <w:tcPr>
            <w:tcW w:w="4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sz w:val="24"/>
                <w:szCs w:val="24"/>
              </w:rPr>
              <w:t>投标人</w:t>
            </w:r>
          </w:p>
        </w:tc>
        <w:tc>
          <w:tcPr>
            <w:tcW w:w="1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票数</w:t>
            </w: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sz w:val="24"/>
                <w:szCs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ascii="宋体" w:hAnsi="宋体"/>
                <w:sz w:val="24"/>
                <w:szCs w:val="24"/>
              </w:rPr>
              <w:t>1</w:t>
            </w:r>
          </w:p>
        </w:tc>
        <w:tc>
          <w:tcPr>
            <w:tcW w:w="4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ascii="宋体" w:hAnsi="宋体"/>
                <w:sz w:val="24"/>
                <w:szCs w:val="24"/>
              </w:rPr>
              <w:t>2</w:t>
            </w:r>
          </w:p>
        </w:tc>
        <w:tc>
          <w:tcPr>
            <w:tcW w:w="4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ascii="宋体" w:hAnsi="宋体"/>
                <w:sz w:val="24"/>
                <w:szCs w:val="24"/>
              </w:rPr>
              <w:t>3</w:t>
            </w:r>
          </w:p>
        </w:tc>
        <w:tc>
          <w:tcPr>
            <w:tcW w:w="4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4</w:t>
            </w:r>
          </w:p>
        </w:tc>
        <w:tc>
          <w:tcPr>
            <w:tcW w:w="4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w:t>
            </w:r>
          </w:p>
        </w:tc>
        <w:tc>
          <w:tcPr>
            <w:tcW w:w="42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c>
          <w:tcPr>
            <w:tcW w:w="18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p>
        </w:tc>
      </w:tr>
    </w:tbl>
    <w:p>
      <w:pPr>
        <w:pStyle w:val="125"/>
        <w:spacing w:line="360" w:lineRule="auto"/>
        <w:rPr>
          <w:kern w:val="0"/>
          <w:sz w:val="24"/>
          <w:szCs w:val="24"/>
        </w:rPr>
      </w:pPr>
    </w:p>
    <w:p>
      <w:pPr>
        <w:adjustRightInd w:val="0"/>
        <w:snapToGrid w:val="0"/>
        <w:spacing w:line="360" w:lineRule="auto"/>
        <w:rPr>
          <w:rFonts w:ascii="宋体" w:hAnsi="宋体"/>
          <w:kern w:val="0"/>
          <w:sz w:val="24"/>
          <w:szCs w:val="24"/>
        </w:rPr>
      </w:pPr>
      <w:r>
        <w:rPr>
          <w:rFonts w:hint="eastAsia" w:ascii="宋体" w:hAnsi="宋体"/>
          <w:kern w:val="0"/>
          <w:sz w:val="24"/>
          <w:szCs w:val="24"/>
        </w:rPr>
        <w:t>定标委员签名：                                            日期：</w:t>
      </w:r>
    </w:p>
    <w:p>
      <w:pPr>
        <w:pStyle w:val="125"/>
        <w:jc w:val="left"/>
        <w:rPr>
          <w:rFonts w:ascii="宋体" w:hAnsi="宋体"/>
          <w:color w:val="000000"/>
          <w:kern w:val="0"/>
          <w:sz w:val="24"/>
          <w:szCs w:val="24"/>
        </w:rPr>
      </w:pPr>
      <w:r>
        <w:rPr>
          <w:color w:val="000000"/>
          <w:sz w:val="24"/>
          <w:szCs w:val="24"/>
        </w:rPr>
        <w:br w:type="page"/>
      </w:r>
      <w:r>
        <w:rPr>
          <w:rFonts w:hint="eastAsia" w:ascii="宋体" w:hAnsi="宋体"/>
          <w:b/>
          <w:bCs/>
          <w:kern w:val="0"/>
          <w:sz w:val="24"/>
          <w:szCs w:val="24"/>
        </w:rPr>
        <w:t xml:space="preserve">附表十  </w:t>
      </w:r>
      <w:r>
        <w:rPr>
          <w:rFonts w:hint="eastAsia"/>
          <w:b/>
          <w:bCs/>
          <w:color w:val="000000"/>
          <w:sz w:val="24"/>
          <w:szCs w:val="24"/>
        </w:rPr>
        <w:t>直接票决定标排名汇总表（定标阶段）</w:t>
      </w:r>
    </w:p>
    <w:p>
      <w:pPr>
        <w:jc w:val="center"/>
      </w:pPr>
      <w:bookmarkStart w:id="53" w:name="_Toc99807720"/>
      <w:bookmarkStart w:id="54" w:name="_Toc16063"/>
      <w:bookmarkStart w:id="55" w:name="_Toc99807595"/>
    </w:p>
    <w:p>
      <w:pPr>
        <w:jc w:val="center"/>
      </w:pPr>
      <w:r>
        <w:rPr>
          <w:rFonts w:hint="eastAsia"/>
        </w:rPr>
        <w:t>直接票决定标排名汇总表（定标阶段）</w:t>
      </w:r>
      <w:bookmarkEnd w:id="53"/>
      <w:bookmarkEnd w:id="54"/>
      <w:bookmarkEnd w:id="55"/>
    </w:p>
    <w:p>
      <w:pPr>
        <w:pStyle w:val="9"/>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4"/>
                <w:szCs w:val="24"/>
              </w:rPr>
            </w:pPr>
            <w:r>
              <w:rPr>
                <w:rFonts w:hint="eastAsia" w:ascii="宋体" w:hAnsi="宋体"/>
                <w:b/>
                <w:color w:val="000000"/>
                <w:sz w:val="24"/>
                <w:szCs w:val="24"/>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b/>
                <w:color w:val="000000"/>
                <w:sz w:val="24"/>
                <w:szCs w:val="24"/>
              </w:rPr>
            </w:pPr>
            <w:r>
              <w:rPr>
                <w:rFonts w:hint="eastAsia" w:ascii="宋体" w:hAnsi="宋体"/>
                <w:b/>
                <w:color w:val="000000"/>
                <w:sz w:val="24"/>
                <w:szCs w:val="24"/>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b/>
                <w:color w:val="000000"/>
                <w:sz w:val="24"/>
                <w:szCs w:val="24"/>
              </w:rPr>
            </w:pPr>
            <w:r>
              <w:rPr>
                <w:rFonts w:hint="eastAsia"/>
                <w:b/>
                <w:color w:val="000000"/>
                <w:sz w:val="24"/>
                <w:szCs w:val="24"/>
              </w:rPr>
              <w:t>投票结果排名</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b/>
                <w:color w:val="000000"/>
                <w:sz w:val="24"/>
                <w:szCs w:val="24"/>
              </w:rPr>
            </w:pPr>
            <w:r>
              <w:rPr>
                <w:rFonts w:hint="eastAsia" w:ascii="宋体"/>
                <w:b/>
                <w:color w:val="000000"/>
                <w:sz w:val="24"/>
                <w:szCs w:val="24"/>
              </w:rPr>
              <w:t>是否被确认为中标人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 w:val="24"/>
                <w:szCs w:val="24"/>
              </w:rPr>
            </w:pPr>
            <w:r>
              <w:rPr>
                <w:rFonts w:hint="eastAsia" w:ascii="宋体" w:hAnsi="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4"/>
                <w:szCs w:val="24"/>
              </w:rPr>
            </w:pPr>
            <w:r>
              <w:rPr>
                <w:rFonts w:hint="eastAsia" w:ascii="宋体" w:hAnsi="宋体"/>
                <w:color w:val="000000"/>
                <w:sz w:val="24"/>
                <w:szCs w:val="24"/>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color w:val="000000"/>
                <w:sz w:val="24"/>
                <w:szCs w:val="24"/>
              </w:rPr>
            </w:pPr>
          </w:p>
        </w:tc>
        <w:tc>
          <w:tcPr>
            <w:tcW w:w="672" w:type="dxa"/>
            <w:tcBorders>
              <w:top w:val="single" w:color="auto" w:sz="4" w:space="0"/>
              <w:left w:val="nil"/>
              <w:bottom w:val="single" w:color="auto" w:sz="4" w:space="0"/>
              <w:right w:val="single" w:color="auto" w:sz="4" w:space="0"/>
            </w:tcBorders>
          </w:tcPr>
          <w:p>
            <w:pPr>
              <w:jc w:val="center"/>
              <w:rPr>
                <w:rFonts w:ascii="宋体"/>
                <w:color w:val="000000"/>
                <w:sz w:val="24"/>
                <w:szCs w:val="24"/>
              </w:rPr>
            </w:pPr>
          </w:p>
        </w:tc>
      </w:tr>
    </w:tbl>
    <w:p>
      <w:pPr>
        <w:pStyle w:val="125"/>
        <w:rPr>
          <w:color w:val="000000"/>
          <w:sz w:val="24"/>
          <w:szCs w:val="24"/>
        </w:rPr>
      </w:pPr>
    </w:p>
    <w:p>
      <w:pPr>
        <w:adjustRightInd w:val="0"/>
        <w:snapToGrid w:val="0"/>
        <w:spacing w:line="360" w:lineRule="auto"/>
        <w:rPr>
          <w:rFonts w:ascii="宋体" w:hAnsi="宋体"/>
          <w:color w:val="000000"/>
          <w:kern w:val="0"/>
          <w:sz w:val="24"/>
          <w:szCs w:val="24"/>
        </w:rPr>
      </w:pPr>
      <w:r>
        <w:rPr>
          <w:rFonts w:hint="eastAsia" w:ascii="宋体" w:hAnsi="宋体"/>
          <w:color w:val="000000"/>
          <w:kern w:val="0"/>
          <w:sz w:val="24"/>
          <w:szCs w:val="24"/>
        </w:rPr>
        <w:t>定标委员签名：                                         日期：</w:t>
      </w:r>
    </w:p>
    <w:p>
      <w:pPr>
        <w:pStyle w:val="125"/>
        <w:rPr>
          <w:color w:val="000000"/>
          <w:sz w:val="24"/>
          <w:szCs w:val="24"/>
        </w:rPr>
      </w:pPr>
    </w:p>
    <w:p>
      <w:pPr>
        <w:pStyle w:val="125"/>
        <w:rPr>
          <w:color w:val="000000"/>
          <w:sz w:val="24"/>
          <w:szCs w:val="24"/>
        </w:rPr>
      </w:pPr>
    </w:p>
    <w:p>
      <w:pPr>
        <w:pStyle w:val="125"/>
        <w:rPr>
          <w:color w:val="000000"/>
          <w:sz w:val="24"/>
          <w:szCs w:val="24"/>
        </w:rPr>
      </w:pPr>
      <w:r>
        <w:rPr>
          <w:rFonts w:hint="eastAsia"/>
          <w:color w:val="000000"/>
          <w:sz w:val="24"/>
          <w:szCs w:val="24"/>
        </w:rPr>
        <w:t>注：定标委员会成员须根据投票结果，得票数最多的中标候选人为中标人。</w:t>
      </w:r>
    </w:p>
    <w:p>
      <w:pPr>
        <w:spacing w:line="360" w:lineRule="auto"/>
        <w:ind w:firstLine="960" w:firstLineChars="400"/>
        <w:rPr>
          <w:rFonts w:ascii="宋体" w:hAnsi="宋体" w:cs="宋体"/>
          <w:sz w:val="24"/>
          <w:szCs w:val="24"/>
        </w:rPr>
      </w:pPr>
    </w:p>
    <w:p>
      <w:r>
        <w:rPr>
          <w:sz w:val="24"/>
          <w:szCs w:val="24"/>
        </w:rPr>
        <w:br w:type="page"/>
      </w:r>
    </w:p>
    <w:p>
      <w:pPr>
        <w:spacing w:line="360" w:lineRule="auto"/>
        <w:jc w:val="center"/>
        <w:rPr>
          <w:rFonts w:ascii="仿宋_GB2312" w:hAnsi="宋体" w:eastAsia="仿宋_GB2312"/>
          <w:szCs w:val="21"/>
        </w:rPr>
        <w:sectPr>
          <w:endnotePr>
            <w:numFmt w:val="decimal"/>
          </w:endnotePr>
          <w:type w:val="continuous"/>
          <w:pgSz w:w="11906" w:h="16838"/>
          <w:pgMar w:top="1247" w:right="1418" w:bottom="1134" w:left="1418" w:header="851" w:footer="907" w:gutter="0"/>
          <w:cols w:space="425" w:num="1"/>
          <w:titlePg/>
          <w:docGrid w:type="lines" w:linePitch="312" w:charSpace="0"/>
        </w:sectPr>
      </w:pPr>
    </w:p>
    <w:p>
      <w:pPr>
        <w:pStyle w:val="3"/>
      </w:pPr>
      <w:bookmarkStart w:id="56" w:name="_Toc2272566"/>
      <w:bookmarkStart w:id="57" w:name="_Toc32670"/>
      <w:r>
        <w:rPr>
          <w:rFonts w:hint="eastAsia"/>
        </w:rPr>
        <w:t>第三章</w:t>
      </w:r>
      <w:r>
        <w:t xml:space="preserve">  </w:t>
      </w:r>
      <w:r>
        <w:rPr>
          <w:rFonts w:hint="eastAsia"/>
        </w:rPr>
        <w:t>合同条款</w:t>
      </w:r>
      <w:bookmarkEnd w:id="56"/>
      <w:r>
        <w:rPr>
          <w:rFonts w:hint="eastAsia"/>
        </w:rPr>
        <w:t>（另册）</w:t>
      </w:r>
      <w:bookmarkEnd w:id="57"/>
    </w:p>
    <w:p>
      <w:pPr>
        <w:jc w:val="center"/>
        <w:rPr>
          <w:sz w:val="24"/>
          <w:szCs w:val="24"/>
        </w:rPr>
      </w:pPr>
      <w:r>
        <w:rPr>
          <w:rFonts w:hint="eastAsia"/>
          <w:sz w:val="24"/>
          <w:szCs w:val="24"/>
        </w:rPr>
        <w:t>注：</w:t>
      </w:r>
      <w:r>
        <w:rPr>
          <w:rFonts w:hint="eastAsia" w:ascii="宋体" w:hAnsi="宋体"/>
          <w:sz w:val="24"/>
          <w:szCs w:val="24"/>
        </w:rPr>
        <w:t>另册，本合同条款仅供参考，最终以甲乙双方协商一致的合同为准。</w:t>
      </w:r>
    </w:p>
    <w:p>
      <w:pPr>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5"/>
        <w:spacing w:line="360" w:lineRule="auto"/>
        <w:rPr>
          <w:sz w:val="24"/>
          <w:szCs w:val="24"/>
        </w:rPr>
      </w:pPr>
    </w:p>
    <w:p>
      <w:pPr>
        <w:pStyle w:val="19"/>
        <w:spacing w:line="360" w:lineRule="auto"/>
        <w:rPr>
          <w:sz w:val="24"/>
          <w:szCs w:val="24"/>
        </w:rPr>
      </w:pPr>
    </w:p>
    <w:p>
      <w:pPr>
        <w:pStyle w:val="19"/>
        <w:spacing w:line="360" w:lineRule="auto"/>
        <w:rPr>
          <w:sz w:val="24"/>
          <w:szCs w:val="24"/>
        </w:rPr>
      </w:pPr>
      <w:r>
        <w:rPr>
          <w:sz w:val="24"/>
          <w:szCs w:val="24"/>
        </w:rPr>
        <w:br w:type="page"/>
      </w:r>
    </w:p>
    <w:p>
      <w:pPr>
        <w:pStyle w:val="3"/>
        <w:numPr>
          <w:ilvl w:val="0"/>
          <w:numId w:val="4"/>
        </w:numPr>
      </w:pPr>
      <w:bookmarkStart w:id="58" w:name="_Toc2272567"/>
      <w:r>
        <w:t xml:space="preserve"> </w:t>
      </w:r>
      <w:bookmarkStart w:id="59" w:name="_Toc8075"/>
      <w:r>
        <w:rPr>
          <w:rFonts w:hint="eastAsia"/>
        </w:rPr>
        <w:t>投标文件格式</w:t>
      </w:r>
      <w:bookmarkEnd w:id="58"/>
      <w:bookmarkEnd w:id="59"/>
    </w:p>
    <w:p>
      <w:pPr>
        <w:pStyle w:val="5"/>
        <w:ind w:firstLine="0"/>
      </w:pPr>
    </w:p>
    <w:p>
      <w:pPr>
        <w:pStyle w:val="114"/>
        <w:spacing w:beforeLines="0" w:afterLines="0" w:line="360" w:lineRule="auto"/>
        <w:outlineLvl w:val="0"/>
        <w:rPr>
          <w:rFonts w:ascii="宋体" w:hAnsi="宋体" w:eastAsia="宋体" w:cs="宋体"/>
        </w:rPr>
      </w:pPr>
      <w:bookmarkStart w:id="60" w:name="_Toc26344"/>
      <w:bookmarkStart w:id="61" w:name="_Toc29927"/>
      <w:r>
        <w:rPr>
          <w:rFonts w:hint="eastAsia" w:ascii="宋体" w:hAnsi="宋体" w:eastAsia="宋体" w:cs="宋体"/>
        </w:rPr>
        <w:t>一、技术标投标文件格式</w:t>
      </w:r>
      <w:bookmarkEnd w:id="60"/>
      <w:bookmarkEnd w:id="61"/>
    </w:p>
    <w:p>
      <w:pPr>
        <w:pStyle w:val="115"/>
        <w:spacing w:beforeLines="0" w:afterLines="0" w:line="360" w:lineRule="auto"/>
        <w:rPr>
          <w:rFonts w:ascii="宋体" w:eastAsia="宋体" w:cs="宋体"/>
        </w:rPr>
      </w:pPr>
      <w:r>
        <w:rPr>
          <w:rFonts w:hint="eastAsia" w:ascii="宋体" w:eastAsia="宋体" w:cs="宋体"/>
        </w:rPr>
        <w:br w:type="page"/>
      </w:r>
      <w:bookmarkStart w:id="62" w:name="_Toc532475786"/>
      <w:bookmarkStart w:id="63" w:name="_Toc510963883"/>
      <w:bookmarkStart w:id="64" w:name="_Toc16599"/>
      <w:bookmarkStart w:id="65" w:name="_Toc532475353"/>
      <w:bookmarkStart w:id="66" w:name="_Toc8201"/>
      <w:r>
        <w:rPr>
          <w:rFonts w:hint="eastAsia" w:ascii="宋体" w:eastAsia="宋体" w:cs="宋体"/>
        </w:rPr>
        <w:t>格式一：技术标封面</w:t>
      </w:r>
      <w:bookmarkEnd w:id="62"/>
      <w:bookmarkEnd w:id="63"/>
      <w:bookmarkEnd w:id="64"/>
      <w:bookmarkEnd w:id="65"/>
      <w:bookmarkEnd w:id="66"/>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7"/>
        <w:rPr>
          <w:rFonts w:ascii="宋体" w:hAnsi="宋体" w:eastAsia="宋体" w:cs="宋体"/>
          <w:b w:val="0"/>
          <w:u w:val="single"/>
        </w:rPr>
      </w:pPr>
      <w:r>
        <w:rPr>
          <w:rFonts w:hint="eastAsia" w:ascii="宋体" w:hAnsi="宋体" w:eastAsia="宋体" w:cs="宋体"/>
          <w:b w:val="0"/>
          <w:u w:val="single"/>
        </w:rPr>
        <w:t xml:space="preserve">[工程名称] </w:t>
      </w: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8"/>
        <w:rPr>
          <w:rFonts w:ascii="宋体" w:hAnsi="宋体" w:eastAsia="宋体" w:cs="宋体"/>
          <w:b w:val="0"/>
        </w:rPr>
      </w:pPr>
      <w:r>
        <w:rPr>
          <w:rFonts w:hint="eastAsia" w:ascii="宋体" w:hAnsi="宋体" w:eastAsia="宋体" w:cs="宋体"/>
          <w:b w:val="0"/>
        </w:rPr>
        <w:t>投标文件</w:t>
      </w:r>
    </w:p>
    <w:p>
      <w:pPr>
        <w:pStyle w:val="117"/>
        <w:rPr>
          <w:rFonts w:ascii="宋体" w:hAnsi="宋体" w:eastAsia="宋体" w:cs="宋体"/>
          <w:b w:val="0"/>
        </w:rPr>
      </w:pPr>
      <w:r>
        <w:rPr>
          <w:rFonts w:hint="eastAsia" w:ascii="宋体" w:hAnsi="宋体" w:eastAsia="宋体" w:cs="宋体"/>
          <w:b w:val="0"/>
        </w:rPr>
        <w:t>技术投标文件（含资格审查文件）</w:t>
      </w: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9"/>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pPr>
        <w:pStyle w:val="119"/>
        <w:ind w:firstLine="616"/>
        <w:rPr>
          <w:rFonts w:ascii="宋体" w:hAnsi="宋体" w:eastAsia="宋体" w:cs="宋体"/>
        </w:rPr>
      </w:pPr>
    </w:p>
    <w:p>
      <w:pPr>
        <w:pStyle w:val="119"/>
        <w:ind w:firstLine="616"/>
        <w:rPr>
          <w:rFonts w:ascii="宋体" w:hAnsi="宋体" w:eastAsia="宋体" w:cs="宋体"/>
        </w:rPr>
      </w:pPr>
      <w:r>
        <w:rPr>
          <w:rFonts w:hint="eastAsia" w:ascii="宋体" w:hAnsi="宋体" w:eastAsia="宋体" w:cs="宋体"/>
        </w:rPr>
        <w:t>法定代表人或</w:t>
      </w:r>
    </w:p>
    <w:p>
      <w:pPr>
        <w:pStyle w:val="119"/>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pPr>
        <w:pStyle w:val="119"/>
        <w:ind w:firstLine="616"/>
        <w:rPr>
          <w:rFonts w:ascii="宋体" w:hAnsi="宋体" w:eastAsia="宋体" w:cs="宋体"/>
          <w:sz w:val="24"/>
          <w:szCs w:val="24"/>
        </w:rPr>
      </w:pPr>
      <w:r>
        <w:rPr>
          <w:rFonts w:hint="eastAsia" w:ascii="宋体" w:hAnsi="宋体" w:eastAsia="宋体" w:cs="宋体"/>
        </w:rPr>
        <w:t>日  期：</w:t>
      </w:r>
      <w:r>
        <w:rPr>
          <w:rFonts w:hint="eastAsia" w:ascii="宋体" w:hAnsi="宋体" w:eastAsia="宋体" w:cs="宋体"/>
          <w:u w:val="single"/>
        </w:rPr>
        <w:t xml:space="preserve">                                       </w:t>
      </w:r>
    </w:p>
    <w:p>
      <w:pPr>
        <w:autoSpaceDE w:val="0"/>
        <w:autoSpaceDN w:val="0"/>
        <w:adjustRightInd w:val="0"/>
        <w:outlineLvl w:val="2"/>
        <w:rPr>
          <w:rFonts w:ascii="宋体" w:cs="宋体"/>
          <w:b/>
          <w:bCs/>
          <w:color w:val="000000"/>
          <w:szCs w:val="21"/>
        </w:rPr>
      </w:pPr>
      <w:r>
        <w:br w:type="page"/>
      </w:r>
      <w:bookmarkStart w:id="67" w:name="_Toc30381"/>
      <w:r>
        <w:rPr>
          <w:rFonts w:hint="eastAsia" w:ascii="宋体" w:hAnsi="宋体" w:cs="宋体"/>
          <w:b/>
          <w:snapToGrid w:val="0"/>
          <w:spacing w:val="4"/>
          <w:kern w:val="0"/>
          <w:sz w:val="24"/>
          <w:szCs w:val="24"/>
        </w:rPr>
        <w:t>格式二：广州建设工程施工招标投标书</w:t>
      </w:r>
      <w:bookmarkEnd w:id="67"/>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159" w:firstLineChars="896"/>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pPr>
        <w:tabs>
          <w:tab w:val="left" w:pos="720"/>
        </w:tabs>
        <w:snapToGrid w:val="0"/>
        <w:spacing w:line="360" w:lineRule="auto"/>
        <w:rPr>
          <w:sz w:val="24"/>
          <w:szCs w:val="24"/>
        </w:rPr>
      </w:pPr>
    </w:p>
    <w:tbl>
      <w:tblPr>
        <w:tblStyle w:val="35"/>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宋体" w:cs="宋体"/>
                <w:kern w:val="0"/>
                <w:sz w:val="28"/>
                <w:szCs w:val="28"/>
              </w:rPr>
            </w:pPr>
            <w:r>
              <w:rPr>
                <w:rFonts w:ascii="宋体" w:hAnsi="宋体" w:cs="宋体"/>
                <w:kern w:val="0"/>
                <w:sz w:val="28"/>
                <w:szCs w:val="28"/>
              </w:rPr>
              <w:t xml:space="preserve">                                                                                             </w:t>
            </w:r>
          </w:p>
        </w:tc>
      </w:tr>
    </w:tbl>
    <w:p>
      <w:pPr>
        <w:autoSpaceDE w:val="0"/>
        <w:autoSpaceDN w:val="0"/>
        <w:adjustRightInd w:val="0"/>
        <w:outlineLvl w:val="2"/>
        <w:rPr>
          <w:szCs w:val="21"/>
        </w:rPr>
      </w:pPr>
      <w:r>
        <w:rPr>
          <w:sz w:val="24"/>
          <w:szCs w:val="24"/>
        </w:rPr>
        <w:br w:type="page"/>
      </w:r>
      <w:bookmarkStart w:id="68" w:name="_Toc20269"/>
      <w:r>
        <w:rPr>
          <w:rFonts w:hint="eastAsia" w:ascii="宋体" w:hAnsi="宋体" w:cs="宋体"/>
          <w:b/>
          <w:snapToGrid w:val="0"/>
          <w:spacing w:val="4"/>
          <w:kern w:val="0"/>
          <w:sz w:val="24"/>
          <w:szCs w:val="24"/>
        </w:rPr>
        <w:t>格式三：投标文件编制人员名单</w:t>
      </w:r>
      <w:bookmarkEnd w:id="68"/>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rPr>
          <w:rFonts w:ascii="宋体" w:hAnsi="宋体" w:cs="宋体"/>
          <w:b/>
          <w:snapToGrid w:val="0"/>
          <w:spacing w:val="4"/>
          <w:kern w:val="0"/>
          <w:sz w:val="24"/>
          <w:szCs w:val="24"/>
        </w:rPr>
      </w:pPr>
      <w:r>
        <w:rPr>
          <w:rFonts w:hint="eastAsia" w:ascii="宋体" w:hAnsi="宋体" w:cs="宋体"/>
          <w:b/>
          <w:snapToGrid w:val="0"/>
          <w:spacing w:val="4"/>
          <w:kern w:val="0"/>
          <w:sz w:val="24"/>
          <w:szCs w:val="24"/>
        </w:rPr>
        <w:br w:type="page"/>
      </w:r>
    </w:p>
    <w:p>
      <w:pPr>
        <w:pStyle w:val="5"/>
        <w:spacing w:after="0" w:line="360" w:lineRule="auto"/>
        <w:ind w:firstLine="0"/>
        <w:jc w:val="left"/>
        <w:outlineLvl w:val="2"/>
        <w:rPr>
          <w:sz w:val="24"/>
          <w:szCs w:val="24"/>
        </w:rPr>
      </w:pPr>
      <w:bookmarkStart w:id="69" w:name="_Toc17113"/>
      <w:r>
        <w:rPr>
          <w:rFonts w:hint="eastAsia" w:ascii="宋体" w:hAnsi="宋体" w:cs="宋体"/>
          <w:b/>
          <w:snapToGrid w:val="0"/>
          <w:spacing w:val="4"/>
          <w:kern w:val="0"/>
          <w:sz w:val="24"/>
          <w:szCs w:val="24"/>
        </w:rPr>
        <w:t>格式四：对投标文件编制的承诺</w:t>
      </w:r>
      <w:bookmarkEnd w:id="69"/>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color w:val="000000"/>
          <w:sz w:val="24"/>
          <w:szCs w:val="24"/>
          <w:u w:val="single"/>
        </w:rPr>
      </w:pPr>
      <w:r>
        <w:rPr>
          <w:rFonts w:hint="eastAsia" w:ascii="宋体" w:hAnsi="宋体"/>
          <w:color w:val="000000"/>
          <w:sz w:val="24"/>
          <w:szCs w:val="24"/>
        </w:rPr>
        <w:t>1.投标文件报价编制方式: □自行编制的，编制的负责人：</w:t>
      </w:r>
      <w:r>
        <w:rPr>
          <w:rFonts w:hint="eastAsia" w:ascii="宋体" w:hAnsi="宋体"/>
          <w:color w:val="000000"/>
          <w:sz w:val="24"/>
          <w:szCs w:val="24"/>
          <w:u w:val="single"/>
        </w:rPr>
        <w:t xml:space="preserve"> （盖造价工程师执业专用章或全国建设工程造价员章，执业单位应与投标人一致） </w:t>
      </w:r>
      <w:r>
        <w:rPr>
          <w:rFonts w:hint="eastAsia" w:ascii="宋体" w:hAnsi="宋体"/>
          <w:color w:val="000000"/>
          <w:sz w:val="24"/>
          <w:szCs w:val="24"/>
        </w:rPr>
        <w:t>。□委托编制的，受委托单位</w:t>
      </w:r>
      <w:r>
        <w:rPr>
          <w:rFonts w:hint="eastAsia" w:ascii="宋体" w:hAnsi="宋体"/>
          <w:color w:val="000000"/>
          <w:sz w:val="24"/>
          <w:szCs w:val="24"/>
          <w:u w:val="single"/>
        </w:rPr>
        <w:t xml:space="preserve">                    </w:t>
      </w:r>
      <w:r>
        <w:rPr>
          <w:rFonts w:hint="eastAsia" w:ascii="宋体" w:hAnsi="宋体"/>
          <w:color w:val="000000"/>
          <w:sz w:val="24"/>
          <w:szCs w:val="24"/>
        </w:rPr>
        <w:t>，编制的负责人：</w:t>
      </w:r>
      <w:r>
        <w:rPr>
          <w:rFonts w:hint="eastAsia" w:ascii="宋体" w:hAnsi="宋体"/>
          <w:color w:val="000000"/>
          <w:sz w:val="24"/>
          <w:szCs w:val="24"/>
          <w:u w:val="single"/>
        </w:rPr>
        <w:t xml:space="preserve"> （盖造价工程师执业专用章或全国建设工程造价员章，执业单位应与受委托单位一致） </w:t>
      </w:r>
      <w:r>
        <w:rPr>
          <w:rFonts w:hint="eastAsia" w:ascii="宋体" w:hAnsi="宋体"/>
          <w:color w:val="000000"/>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jc w:val="left"/>
        <w:rPr>
          <w:szCs w:val="21"/>
        </w:rPr>
      </w:pPr>
      <w:r>
        <w:rPr>
          <w:rFonts w:hint="eastAsia" w:ascii="宋体" w:hAnsi="宋体" w:cs="宋体"/>
          <w:b/>
          <w:sz w:val="24"/>
          <w:szCs w:val="24"/>
        </w:rPr>
        <w:br w:type="page"/>
      </w:r>
    </w:p>
    <w:p>
      <w:pPr>
        <w:pStyle w:val="115"/>
        <w:spacing w:before="156" w:after="156"/>
        <w:rPr>
          <w:rFonts w:ascii="宋体" w:eastAsia="宋体" w:cs="宋体"/>
        </w:rPr>
      </w:pPr>
      <w:bookmarkStart w:id="70" w:name="_Toc4008"/>
      <w:bookmarkStart w:id="71" w:name="_Toc28350"/>
      <w:r>
        <w:rPr>
          <w:rFonts w:hint="eastAsia" w:ascii="宋体" w:eastAsia="宋体" w:cs="宋体"/>
        </w:rPr>
        <w:t>格式五：法定代表人身份证明及授权委托书</w:t>
      </w:r>
      <w:bookmarkEnd w:id="70"/>
      <w:bookmarkEnd w:id="71"/>
    </w:p>
    <w:p>
      <w:pPr>
        <w:tabs>
          <w:tab w:val="left" w:pos="284"/>
          <w:tab w:val="left" w:pos="426"/>
          <w:tab w:val="left" w:pos="709"/>
          <w:tab w:val="left" w:pos="851"/>
        </w:tabs>
        <w:adjustRightInd w:val="0"/>
        <w:snapToGrid w:val="0"/>
        <w:rPr>
          <w:rFonts w:ascii="宋体" w:hAnsi="宋体" w:cs="宋体"/>
          <w:b/>
          <w:sz w:val="28"/>
          <w:szCs w:val="28"/>
        </w:rPr>
      </w:pPr>
    </w:p>
    <w:p>
      <w:pPr>
        <w:tabs>
          <w:tab w:val="left" w:pos="284"/>
          <w:tab w:val="left" w:pos="426"/>
          <w:tab w:val="left" w:pos="709"/>
          <w:tab w:val="left" w:pos="851"/>
        </w:tabs>
        <w:adjustRightInd w:val="0"/>
        <w:snapToGrid w:val="0"/>
        <w:jc w:val="center"/>
        <w:rPr>
          <w:rFonts w:ascii="宋体" w:hAnsi="宋体" w:cs="宋体"/>
          <w:b/>
          <w:sz w:val="28"/>
          <w:szCs w:val="28"/>
        </w:rPr>
      </w:pPr>
      <w:r>
        <w:rPr>
          <w:rFonts w:hint="eastAsia" w:ascii="宋体" w:hAnsi="宋体" w:cs="宋体"/>
          <w:b/>
          <w:sz w:val="28"/>
          <w:szCs w:val="28"/>
        </w:rPr>
        <w:t>法定代表人身份证明</w:t>
      </w:r>
    </w:p>
    <w:p>
      <w:pPr>
        <w:tabs>
          <w:tab w:val="left" w:pos="284"/>
          <w:tab w:val="left" w:pos="426"/>
          <w:tab w:val="left" w:pos="709"/>
          <w:tab w:val="left" w:pos="851"/>
        </w:tabs>
        <w:adjustRightInd w:val="0"/>
        <w:snapToGrid w:val="0"/>
        <w:jc w:val="center"/>
        <w:rPr>
          <w:rFonts w:ascii="宋体" w:hAnsi="宋体" w:cs="宋体"/>
          <w:b/>
          <w:sz w:val="24"/>
          <w:szCs w:val="24"/>
        </w:rPr>
      </w:pPr>
    </w:p>
    <w:p>
      <w:pPr>
        <w:tabs>
          <w:tab w:val="left" w:pos="284"/>
          <w:tab w:val="left" w:pos="426"/>
          <w:tab w:val="left" w:pos="709"/>
          <w:tab w:val="left" w:pos="851"/>
        </w:tabs>
        <w:adjustRightInd w:val="0"/>
        <w:snapToGrid w:val="0"/>
        <w:jc w:val="center"/>
        <w:rPr>
          <w:rFonts w:ascii="宋体" w:hAnsi="宋体" w:cs="宋体"/>
          <w:b/>
          <w:sz w:val="24"/>
          <w:szCs w:val="24"/>
        </w:rPr>
      </w:pPr>
    </w:p>
    <w:p>
      <w:pPr>
        <w:tabs>
          <w:tab w:val="left" w:pos="284"/>
          <w:tab w:val="left" w:pos="426"/>
          <w:tab w:val="left" w:pos="709"/>
          <w:tab w:val="left" w:pos="851"/>
        </w:tabs>
        <w:adjustRightInd w:val="0"/>
        <w:snapToGrid w:val="0"/>
        <w:spacing w:line="480" w:lineRule="auto"/>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单位性质：</w:t>
      </w:r>
      <w:r>
        <w:rPr>
          <w:rFonts w:hint="eastAsia" w:ascii="宋体" w:hAnsi="宋体" w:cs="宋体"/>
          <w:sz w:val="24"/>
          <w:szCs w:val="24"/>
          <w:u w:val="single"/>
        </w:rPr>
        <w:t xml:space="preserve">                  ，</w:t>
      </w:r>
    </w:p>
    <w:p>
      <w:pPr>
        <w:tabs>
          <w:tab w:val="left" w:pos="284"/>
          <w:tab w:val="left" w:pos="426"/>
          <w:tab w:val="left" w:pos="709"/>
          <w:tab w:val="left" w:pos="851"/>
        </w:tabs>
        <w:adjustRightInd w:val="0"/>
        <w:snapToGrid w:val="0"/>
        <w:spacing w:line="48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rPr>
        <w:t>成立时间：</w:t>
      </w:r>
      <w:r>
        <w:rPr>
          <w:rFonts w:hint="eastAsia" w:ascii="宋体" w:hAnsi="宋体" w:cs="宋体"/>
          <w:sz w:val="24"/>
          <w:szCs w:val="24"/>
          <w:u w:val="single"/>
        </w:rPr>
        <w:t xml:space="preserve">                  ，</w:t>
      </w:r>
    </w:p>
    <w:p>
      <w:pPr>
        <w:tabs>
          <w:tab w:val="left" w:pos="284"/>
          <w:tab w:val="left" w:pos="426"/>
          <w:tab w:val="left" w:pos="709"/>
          <w:tab w:val="left" w:pos="851"/>
        </w:tabs>
        <w:adjustRightInd w:val="0"/>
        <w:snapToGrid w:val="0"/>
        <w:spacing w:line="480" w:lineRule="auto"/>
        <w:rPr>
          <w:rFonts w:ascii="宋体" w:hAnsi="宋体" w:cs="宋体"/>
          <w:sz w:val="24"/>
          <w:szCs w:val="24"/>
          <w:u w:val="single"/>
        </w:rPr>
      </w:pPr>
      <w:r>
        <w:rPr>
          <w:rFonts w:hint="eastAsia" w:ascii="宋体" w:hAnsi="宋体" w:cs="宋体"/>
          <w:sz w:val="24"/>
          <w:szCs w:val="24"/>
        </w:rPr>
        <w:t>经营期限：</w:t>
      </w:r>
      <w:r>
        <w:rPr>
          <w:rFonts w:hint="eastAsia" w:ascii="宋体" w:hAnsi="宋体" w:cs="宋体"/>
          <w:sz w:val="24"/>
          <w:szCs w:val="24"/>
          <w:u w:val="single"/>
        </w:rPr>
        <w:t xml:space="preserve">                  </w:t>
      </w:r>
    </w:p>
    <w:p>
      <w:pPr>
        <w:tabs>
          <w:tab w:val="left" w:pos="284"/>
          <w:tab w:val="left" w:pos="426"/>
          <w:tab w:val="left" w:pos="709"/>
          <w:tab w:val="left" w:pos="851"/>
        </w:tabs>
        <w:adjustRightInd w:val="0"/>
        <w:snapToGrid w:val="0"/>
        <w:spacing w:line="48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tabs>
          <w:tab w:val="left" w:pos="284"/>
          <w:tab w:val="left" w:pos="426"/>
          <w:tab w:val="left" w:pos="709"/>
          <w:tab w:val="left" w:pos="851"/>
        </w:tabs>
        <w:adjustRightInd w:val="0"/>
        <w:snapToGrid w:val="0"/>
        <w:spacing w:line="480" w:lineRule="auto"/>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w:t>
      </w:r>
    </w:p>
    <w:p>
      <w:pPr>
        <w:tabs>
          <w:tab w:val="left" w:pos="284"/>
          <w:tab w:val="left" w:pos="426"/>
          <w:tab w:val="left" w:pos="709"/>
          <w:tab w:val="left" w:pos="851"/>
        </w:tabs>
        <w:adjustRightInd w:val="0"/>
        <w:snapToGrid w:val="0"/>
        <w:spacing w:line="480" w:lineRule="auto"/>
        <w:rPr>
          <w:rFonts w:ascii="宋体" w:hAnsi="宋体" w:cs="宋体"/>
          <w:sz w:val="24"/>
          <w:szCs w:val="24"/>
        </w:rPr>
      </w:pPr>
      <w:r>
        <w:rPr>
          <w:rFonts w:hint="eastAsia" w:ascii="宋体" w:hAnsi="宋体" w:cs="宋体"/>
          <w:sz w:val="24"/>
          <w:szCs w:val="24"/>
        </w:rPr>
        <w:t xml:space="preserve">            特此证明。</w:t>
      </w:r>
    </w:p>
    <w:p>
      <w:pPr>
        <w:tabs>
          <w:tab w:val="left" w:pos="284"/>
          <w:tab w:val="left" w:pos="426"/>
          <w:tab w:val="left" w:pos="709"/>
          <w:tab w:val="left" w:pos="851"/>
        </w:tabs>
        <w:adjustRightInd w:val="0"/>
        <w:snapToGrid w:val="0"/>
        <w:spacing w:line="360" w:lineRule="auto"/>
        <w:rPr>
          <w:rFonts w:ascii="宋体" w:hAnsi="宋体" w:cs="宋体"/>
          <w:sz w:val="24"/>
          <w:szCs w:val="24"/>
        </w:rPr>
      </w:pPr>
      <w:r>
        <w:rPr>
          <w:rFonts w:hint="eastAsia" w:ascii="宋体" w:hAnsi="宋体" w:cs="宋体"/>
          <w:sz w:val="24"/>
          <w:szCs w:val="24"/>
        </w:rPr>
        <w:t xml:space="preserve">                  </w:t>
      </w:r>
    </w:p>
    <w:p>
      <w:pPr>
        <w:tabs>
          <w:tab w:val="left" w:pos="284"/>
          <w:tab w:val="left" w:pos="426"/>
          <w:tab w:val="left" w:pos="709"/>
          <w:tab w:val="left" w:pos="851"/>
        </w:tabs>
        <w:adjustRightInd w:val="0"/>
        <w:snapToGrid w:val="0"/>
        <w:spacing w:line="360" w:lineRule="auto"/>
        <w:jc w:val="right"/>
        <w:rPr>
          <w:rFonts w:ascii="宋体" w:hAnsi="宋体" w:cs="宋体"/>
          <w:sz w:val="24"/>
          <w:szCs w:val="24"/>
        </w:rPr>
      </w:pPr>
      <w:r>
        <w:rPr>
          <w:rFonts w:hint="eastAsia" w:ascii="宋体" w:hAnsi="宋体" w:cs="宋体"/>
          <w:sz w:val="24"/>
          <w:szCs w:val="24"/>
        </w:rPr>
        <w:t xml:space="preserve"> 投标人：（盖单位公章）</w:t>
      </w:r>
    </w:p>
    <w:p>
      <w:pPr>
        <w:tabs>
          <w:tab w:val="left" w:pos="284"/>
          <w:tab w:val="left" w:pos="426"/>
          <w:tab w:val="left" w:pos="709"/>
          <w:tab w:val="left" w:pos="851"/>
        </w:tabs>
        <w:adjustRightInd w:val="0"/>
        <w:snapToGrid w:val="0"/>
        <w:spacing w:line="360" w:lineRule="auto"/>
        <w:jc w:val="right"/>
        <w:rPr>
          <w:rFonts w:ascii="宋体" w:hAnsi="宋体" w:cs="宋体"/>
          <w:sz w:val="24"/>
          <w:szCs w:val="24"/>
        </w:rPr>
      </w:pPr>
    </w:p>
    <w:p>
      <w:pPr>
        <w:tabs>
          <w:tab w:val="left" w:pos="284"/>
          <w:tab w:val="left" w:pos="426"/>
          <w:tab w:val="left" w:pos="709"/>
          <w:tab w:val="left" w:pos="851"/>
        </w:tabs>
        <w:adjustRightInd w:val="0"/>
        <w:snapToGrid w:val="0"/>
        <w:spacing w:line="360" w:lineRule="auto"/>
        <w:jc w:val="right"/>
        <w:rPr>
          <w:rFonts w:ascii="宋体" w:hAnsi="宋体" w:cs="宋体"/>
          <w:sz w:val="24"/>
          <w:szCs w:val="24"/>
        </w:rPr>
      </w:pPr>
      <w:r>
        <w:rPr>
          <w:rFonts w:hint="eastAsia" w:ascii="宋体" w:hAnsi="宋体" w:cs="宋体"/>
          <w:sz w:val="24"/>
          <w:szCs w:val="24"/>
        </w:rPr>
        <w:t>年   月   日</w:t>
      </w:r>
    </w:p>
    <w:p>
      <w:pPr>
        <w:pageBreakBefore/>
        <w:tabs>
          <w:tab w:val="left" w:pos="284"/>
          <w:tab w:val="left" w:pos="426"/>
          <w:tab w:val="left" w:pos="709"/>
          <w:tab w:val="left" w:pos="851"/>
        </w:tabs>
        <w:adjustRightInd w:val="0"/>
        <w:snapToGrid w:val="0"/>
        <w:rPr>
          <w:rFonts w:ascii="宋体" w:hAnsi="宋体" w:cs="宋体"/>
          <w:b/>
          <w:sz w:val="24"/>
          <w:szCs w:val="24"/>
        </w:rPr>
      </w:pPr>
    </w:p>
    <w:p>
      <w:pPr>
        <w:tabs>
          <w:tab w:val="left" w:pos="284"/>
          <w:tab w:val="left" w:pos="426"/>
          <w:tab w:val="left" w:pos="709"/>
          <w:tab w:val="left" w:pos="851"/>
        </w:tabs>
        <w:adjustRightInd w:val="0"/>
        <w:snapToGrid w:val="0"/>
        <w:jc w:val="center"/>
        <w:rPr>
          <w:rFonts w:ascii="宋体" w:hAnsi="宋体" w:cs="宋体"/>
          <w:b/>
          <w:sz w:val="24"/>
          <w:szCs w:val="24"/>
        </w:rPr>
      </w:pPr>
    </w:p>
    <w:p>
      <w:pPr>
        <w:tabs>
          <w:tab w:val="left" w:pos="284"/>
          <w:tab w:val="left" w:pos="426"/>
          <w:tab w:val="left" w:pos="709"/>
          <w:tab w:val="left" w:pos="851"/>
        </w:tabs>
        <w:adjustRightInd w:val="0"/>
        <w:snapToGrid w:val="0"/>
        <w:jc w:val="center"/>
        <w:rPr>
          <w:rFonts w:ascii="宋体" w:hAnsi="宋体" w:cs="宋体"/>
          <w:b/>
          <w:sz w:val="30"/>
          <w:szCs w:val="30"/>
        </w:rPr>
      </w:pPr>
      <w:r>
        <w:rPr>
          <w:rFonts w:hint="eastAsia" w:ascii="宋体" w:hAnsi="宋体" w:cs="宋体"/>
          <w:b/>
          <w:sz w:val="30"/>
          <w:szCs w:val="30"/>
        </w:rPr>
        <w:t>授权委托书</w:t>
      </w:r>
    </w:p>
    <w:p>
      <w:pPr>
        <w:tabs>
          <w:tab w:val="left" w:pos="284"/>
          <w:tab w:val="left" w:pos="426"/>
          <w:tab w:val="left" w:pos="709"/>
          <w:tab w:val="left" w:pos="851"/>
        </w:tabs>
        <w:adjustRightInd w:val="0"/>
        <w:snapToGrid w:val="0"/>
        <w:jc w:val="center"/>
        <w:rPr>
          <w:rFonts w:ascii="宋体" w:hAnsi="宋体" w:cs="宋体"/>
          <w:sz w:val="24"/>
          <w:szCs w:val="24"/>
        </w:rPr>
      </w:pPr>
    </w:p>
    <w:p>
      <w:pPr>
        <w:tabs>
          <w:tab w:val="left" w:pos="284"/>
          <w:tab w:val="left" w:pos="426"/>
          <w:tab w:val="left" w:pos="709"/>
          <w:tab w:val="left" w:pos="851"/>
        </w:tabs>
        <w:adjustRightInd w:val="0"/>
        <w:snapToGrid w:val="0"/>
        <w:jc w:val="center"/>
        <w:rPr>
          <w:rFonts w:ascii="宋体" w:hAnsi="宋体" w:cs="宋体"/>
          <w:sz w:val="24"/>
          <w:szCs w:val="24"/>
        </w:rPr>
      </w:pPr>
    </w:p>
    <w:p>
      <w:pPr>
        <w:tabs>
          <w:tab w:val="left" w:pos="284"/>
          <w:tab w:val="left" w:pos="426"/>
          <w:tab w:val="left" w:pos="709"/>
          <w:tab w:val="left" w:pos="851"/>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的法定代表人，现委托</w:t>
      </w:r>
      <w:r>
        <w:rPr>
          <w:rFonts w:hint="eastAsia" w:ascii="宋体" w:hAnsi="宋体" w:cs="宋体"/>
          <w:sz w:val="24"/>
          <w:szCs w:val="24"/>
          <w:u w:val="single"/>
        </w:rPr>
        <w:t>（姓名）</w:t>
      </w:r>
      <w:r>
        <w:rPr>
          <w:rFonts w:hint="eastAsia" w:ascii="宋体" w:hAnsi="宋体" w:cs="宋体"/>
          <w:sz w:val="24"/>
          <w:szCs w:val="24"/>
        </w:rPr>
        <w:t>为我方代理人。代理人根据授权，以我方的名义签署、澄清、说明、补正、递交、撤回、修改</w:t>
      </w:r>
      <w:r>
        <w:rPr>
          <w:rFonts w:hint="eastAsia" w:ascii="宋体" w:hAnsi="宋体" w:cs="宋体"/>
          <w:sz w:val="24"/>
          <w:szCs w:val="24"/>
          <w:u w:val="single"/>
        </w:rPr>
        <w:t>（项目名称）</w:t>
      </w:r>
      <w:r>
        <w:rPr>
          <w:rFonts w:hint="eastAsia" w:ascii="宋体" w:hAnsi="宋体" w:cs="宋体"/>
          <w:sz w:val="24"/>
          <w:szCs w:val="24"/>
        </w:rPr>
        <w:t>施工投标文件、签订合同和处理有关事宜，其法律后果由我方承担。</w:t>
      </w:r>
    </w:p>
    <w:p>
      <w:pPr>
        <w:tabs>
          <w:tab w:val="left" w:pos="284"/>
          <w:tab w:val="left" w:pos="426"/>
          <w:tab w:val="left" w:pos="709"/>
          <w:tab w:val="left" w:pos="851"/>
        </w:tabs>
        <w:adjustRightInd w:val="0"/>
        <w:snapToGrid w:val="0"/>
        <w:spacing w:line="360" w:lineRule="auto"/>
        <w:ind w:firstLine="727" w:firstLineChars="303"/>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。代理人无转委托权。</w:t>
      </w:r>
    </w:p>
    <w:p>
      <w:pPr>
        <w:tabs>
          <w:tab w:val="left" w:pos="284"/>
          <w:tab w:val="left" w:pos="426"/>
          <w:tab w:val="left" w:pos="709"/>
          <w:tab w:val="left" w:pos="851"/>
        </w:tabs>
        <w:adjustRightInd w:val="0"/>
        <w:snapToGrid w:val="0"/>
        <w:spacing w:line="360" w:lineRule="auto"/>
        <w:ind w:firstLine="727" w:firstLineChars="303"/>
        <w:rPr>
          <w:rFonts w:ascii="宋体" w:hAnsi="宋体" w:cs="宋体"/>
          <w:sz w:val="24"/>
          <w:szCs w:val="24"/>
        </w:rPr>
      </w:pPr>
      <w:r>
        <w:rPr>
          <w:rFonts w:hint="eastAsia" w:ascii="宋体" w:hAnsi="宋体" w:cs="宋体"/>
          <w:sz w:val="24"/>
          <w:szCs w:val="24"/>
        </w:rPr>
        <w:t>附：代理人身份证复印件。</w:t>
      </w:r>
    </w:p>
    <w:p>
      <w:pPr>
        <w:tabs>
          <w:tab w:val="left" w:pos="284"/>
          <w:tab w:val="left" w:pos="426"/>
          <w:tab w:val="left" w:pos="709"/>
          <w:tab w:val="left" w:pos="851"/>
        </w:tabs>
        <w:adjustRightInd w:val="0"/>
        <w:snapToGrid w:val="0"/>
        <w:spacing w:line="360" w:lineRule="auto"/>
        <w:ind w:firstLine="775" w:firstLineChars="250"/>
        <w:rPr>
          <w:rFonts w:ascii="宋体" w:hAnsi="宋体" w:cs="宋体"/>
          <w:sz w:val="24"/>
          <w:szCs w:val="24"/>
        </w:rPr>
      </w:pPr>
      <w:r>
        <w:rPr>
          <w:rFonts w:hint="eastAsia" w:ascii="宋体" w:hAnsi="宋体" w:cs="宋体"/>
          <w:spacing w:val="35"/>
          <w:kern w:val="0"/>
          <w:sz w:val="24"/>
          <w:szCs w:val="24"/>
        </w:rPr>
        <w:t xml:space="preserve">投 标 </w:t>
      </w:r>
      <w:r>
        <w:rPr>
          <w:rFonts w:hint="eastAsia" w:ascii="宋体" w:hAnsi="宋体" w:cs="宋体"/>
          <w:kern w:val="0"/>
          <w:sz w:val="24"/>
          <w:szCs w:val="24"/>
        </w:rPr>
        <w:t>人：</w:t>
      </w:r>
    </w:p>
    <w:p>
      <w:pPr>
        <w:tabs>
          <w:tab w:val="left" w:pos="284"/>
          <w:tab w:val="left" w:pos="426"/>
          <w:tab w:val="left" w:pos="709"/>
          <w:tab w:val="left" w:pos="851"/>
        </w:tabs>
        <w:adjustRightInd w:val="0"/>
        <w:snapToGrid w:val="0"/>
        <w:spacing w:line="360" w:lineRule="auto"/>
        <w:ind w:firstLine="727" w:firstLineChars="303"/>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kern w:val="0"/>
          <w:sz w:val="24"/>
          <w:szCs w:val="24"/>
        </w:rPr>
        <w:t>身份证号码：</w:t>
      </w:r>
      <w:r>
        <w:rPr>
          <w:rFonts w:hint="eastAsia" w:ascii="宋体" w:hAnsi="宋体" w:cs="宋体"/>
          <w:sz w:val="24"/>
          <w:szCs w:val="24"/>
          <w:u w:val="single"/>
        </w:rPr>
        <w:t xml:space="preserve">        ；</w:t>
      </w:r>
    </w:p>
    <w:p>
      <w:pPr>
        <w:tabs>
          <w:tab w:val="left" w:pos="284"/>
          <w:tab w:val="left" w:pos="426"/>
          <w:tab w:val="left" w:pos="709"/>
          <w:tab w:val="left" w:pos="851"/>
        </w:tabs>
        <w:adjustRightInd w:val="0"/>
        <w:snapToGrid w:val="0"/>
        <w:spacing w:line="360" w:lineRule="auto"/>
        <w:ind w:firstLine="720" w:firstLineChars="30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kern w:val="0"/>
          <w:sz w:val="24"/>
          <w:szCs w:val="24"/>
        </w:rPr>
        <w:t>身份证号码：</w:t>
      </w:r>
      <w:r>
        <w:rPr>
          <w:rFonts w:hint="eastAsia" w:ascii="宋体" w:hAnsi="宋体" w:cs="宋体"/>
          <w:sz w:val="24"/>
          <w:szCs w:val="24"/>
          <w:u w:val="single"/>
        </w:rPr>
        <w:t xml:space="preserve">        。</w:t>
      </w:r>
    </w:p>
    <w:p>
      <w:pPr>
        <w:tabs>
          <w:tab w:val="left" w:pos="284"/>
          <w:tab w:val="left" w:pos="426"/>
          <w:tab w:val="left" w:pos="709"/>
          <w:tab w:val="left" w:pos="851"/>
        </w:tabs>
        <w:adjustRightInd w:val="0"/>
        <w:snapToGrid w:val="0"/>
        <w:rPr>
          <w:rFonts w:ascii="宋体" w:hAnsi="宋体" w:cs="宋体"/>
          <w:sz w:val="24"/>
          <w:szCs w:val="24"/>
        </w:rPr>
      </w:pPr>
    </w:p>
    <w:p>
      <w:pPr>
        <w:tabs>
          <w:tab w:val="left" w:pos="284"/>
          <w:tab w:val="left" w:pos="426"/>
          <w:tab w:val="left" w:pos="709"/>
          <w:tab w:val="left" w:pos="851"/>
        </w:tabs>
        <w:adjustRightInd w:val="0"/>
        <w:snapToGrid w:val="0"/>
        <w:jc w:val="right"/>
        <w:rPr>
          <w:rFonts w:ascii="宋体" w:hAnsi="宋体" w:cs="宋体"/>
          <w:sz w:val="24"/>
          <w:szCs w:val="24"/>
        </w:rPr>
      </w:pPr>
    </w:p>
    <w:p>
      <w:pPr>
        <w:tabs>
          <w:tab w:val="left" w:pos="284"/>
          <w:tab w:val="left" w:pos="426"/>
          <w:tab w:val="left" w:pos="709"/>
          <w:tab w:val="left" w:pos="851"/>
        </w:tabs>
        <w:adjustRightInd w:val="0"/>
        <w:snapToGrid w:val="0"/>
        <w:jc w:val="right"/>
        <w:rPr>
          <w:rFonts w:ascii="宋体" w:hAnsi="宋体" w:cs="宋体"/>
          <w:sz w:val="24"/>
          <w:szCs w:val="24"/>
        </w:rPr>
      </w:pPr>
      <w:r>
        <w:rPr>
          <w:rFonts w:hint="eastAsia" w:ascii="宋体" w:hAnsi="宋体" w:cs="宋体"/>
          <w:sz w:val="24"/>
          <w:szCs w:val="24"/>
        </w:rPr>
        <w:t>年   月   日</w:t>
      </w:r>
    </w:p>
    <w:p>
      <w:pPr>
        <w:autoSpaceDE w:val="0"/>
        <w:autoSpaceDN w:val="0"/>
        <w:adjustRightInd w:val="0"/>
        <w:rPr>
          <w:szCs w:val="21"/>
        </w:rPr>
      </w:pPr>
      <w:r>
        <w:rPr>
          <w:rFonts w:hint="eastAsia" w:ascii="宋体" w:cs="宋体"/>
        </w:rPr>
        <w:br w:type="page"/>
      </w:r>
    </w:p>
    <w:p>
      <w:pPr>
        <w:pStyle w:val="115"/>
        <w:spacing w:before="156" w:after="156"/>
        <w:rPr>
          <w:rFonts w:ascii="宋体" w:eastAsia="宋体" w:cs="宋体"/>
        </w:rPr>
      </w:pPr>
      <w:bookmarkStart w:id="72" w:name="_Toc6913"/>
      <w:r>
        <w:rPr>
          <w:rFonts w:hint="eastAsia" w:ascii="宋体" w:eastAsia="宋体" w:cs="宋体"/>
        </w:rPr>
        <w:t>格式六：其他投标人认为须提供的资料</w:t>
      </w:r>
      <w:bookmarkEnd w:id="72"/>
    </w:p>
    <w:p>
      <w:pPr>
        <w:rPr>
          <w:rFonts w:ascii="宋体" w:hAnsi="宋体" w:cs="宋体"/>
          <w:sz w:val="24"/>
          <w:szCs w:val="24"/>
        </w:rPr>
      </w:pPr>
      <w:r>
        <w:rPr>
          <w:rFonts w:hint="eastAsia" w:ascii="宋体" w:hAnsi="宋体" w:cs="宋体"/>
          <w:sz w:val="24"/>
          <w:szCs w:val="24"/>
        </w:rPr>
        <w:t>（由投标人根据【附表五：定标因素】要求的内容自行编制）；</w:t>
      </w:r>
    </w:p>
    <w:p>
      <w:pPr>
        <w:rPr>
          <w:rFonts w:ascii="宋体" w:hAnsi="宋体" w:cs="宋体"/>
          <w:sz w:val="24"/>
          <w:szCs w:val="24"/>
        </w:rPr>
      </w:pPr>
      <w:r>
        <w:rPr>
          <w:rFonts w:hint="eastAsia" w:ascii="宋体" w:hAnsi="宋体" w:cs="宋体"/>
          <w:sz w:val="24"/>
          <w:szCs w:val="24"/>
        </w:rPr>
        <w:br w:type="page"/>
      </w:r>
    </w:p>
    <w:p>
      <w:pPr>
        <w:pStyle w:val="114"/>
        <w:spacing w:beforeLines="0" w:afterLines="0" w:line="360" w:lineRule="auto"/>
        <w:outlineLvl w:val="0"/>
        <w:rPr>
          <w:rFonts w:ascii="宋体" w:hAnsi="宋体" w:eastAsia="宋体" w:cs="宋体"/>
        </w:rPr>
      </w:pPr>
      <w:bookmarkStart w:id="73" w:name="_Toc30797"/>
      <w:bookmarkStart w:id="74" w:name="_Toc532475801"/>
      <w:bookmarkStart w:id="75" w:name="_Toc6773"/>
      <w:bookmarkStart w:id="76" w:name="_Toc510963900"/>
      <w:bookmarkStart w:id="77" w:name="_Toc532475368"/>
      <w:r>
        <w:rPr>
          <w:rFonts w:hint="eastAsia" w:ascii="宋体" w:hAnsi="宋体" w:eastAsia="宋体" w:cs="宋体"/>
        </w:rPr>
        <w:t>二、经济标投标文件格式</w:t>
      </w:r>
      <w:bookmarkEnd w:id="73"/>
      <w:bookmarkEnd w:id="74"/>
      <w:bookmarkEnd w:id="75"/>
      <w:bookmarkEnd w:id="76"/>
      <w:bookmarkEnd w:id="77"/>
    </w:p>
    <w:p>
      <w:pPr>
        <w:pStyle w:val="116"/>
        <w:ind w:firstLine="496"/>
        <w:rPr>
          <w:rFonts w:ascii="宋体" w:hAnsi="宋体" w:cs="宋体"/>
        </w:rPr>
      </w:pPr>
    </w:p>
    <w:p>
      <w:pPr>
        <w:pStyle w:val="115"/>
        <w:spacing w:beforeLines="0" w:afterLines="0" w:line="360" w:lineRule="auto"/>
        <w:rPr>
          <w:rFonts w:ascii="宋体" w:eastAsia="宋体" w:cs="宋体"/>
        </w:rPr>
      </w:pPr>
      <w:r>
        <w:rPr>
          <w:rFonts w:hint="eastAsia" w:ascii="宋体" w:eastAsia="宋体" w:cs="宋体"/>
          <w:b w:val="0"/>
        </w:rPr>
        <w:br w:type="page"/>
      </w:r>
      <w:bookmarkStart w:id="78" w:name="_Toc510963901"/>
      <w:bookmarkStart w:id="79" w:name="_Toc18221"/>
      <w:bookmarkStart w:id="80" w:name="_Toc532475369"/>
      <w:bookmarkStart w:id="81" w:name="_Toc532475802"/>
      <w:bookmarkStart w:id="82" w:name="_Toc9308"/>
      <w:r>
        <w:rPr>
          <w:rFonts w:hint="eastAsia" w:ascii="宋体" w:eastAsia="宋体" w:cs="宋体"/>
        </w:rPr>
        <w:t>格式一：经济标封面</w:t>
      </w:r>
      <w:bookmarkEnd w:id="78"/>
      <w:bookmarkEnd w:id="79"/>
      <w:bookmarkEnd w:id="80"/>
      <w:bookmarkEnd w:id="81"/>
      <w:bookmarkEnd w:id="82"/>
    </w:p>
    <w:p>
      <w:pPr>
        <w:pStyle w:val="116"/>
        <w:ind w:firstLine="496"/>
        <w:rPr>
          <w:rFonts w:ascii="宋体" w:hAnsi="宋体" w:cs="宋体"/>
        </w:rPr>
      </w:pPr>
    </w:p>
    <w:p>
      <w:pPr>
        <w:pStyle w:val="116"/>
        <w:ind w:firstLine="496"/>
        <w:rPr>
          <w:rFonts w:ascii="宋体" w:hAnsi="宋体" w:cs="宋体"/>
        </w:rPr>
      </w:pPr>
    </w:p>
    <w:p>
      <w:pPr>
        <w:pStyle w:val="117"/>
        <w:rPr>
          <w:rFonts w:ascii="宋体" w:hAnsi="宋体" w:eastAsia="宋体" w:cs="宋体"/>
          <w:b w:val="0"/>
          <w:u w:val="single"/>
        </w:rPr>
      </w:pPr>
      <w:r>
        <w:rPr>
          <w:rFonts w:hint="eastAsia" w:ascii="宋体" w:hAnsi="宋体" w:eastAsia="宋体" w:cs="宋体"/>
          <w:b w:val="0"/>
          <w:u w:val="single"/>
        </w:rPr>
        <w:t xml:space="preserve">[工程名称] </w:t>
      </w: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8"/>
        <w:rPr>
          <w:rFonts w:ascii="宋体" w:hAnsi="宋体" w:eastAsia="宋体" w:cs="宋体"/>
          <w:b w:val="0"/>
        </w:rPr>
      </w:pPr>
      <w:r>
        <w:rPr>
          <w:rFonts w:hint="eastAsia" w:ascii="宋体" w:hAnsi="宋体" w:eastAsia="宋体" w:cs="宋体"/>
          <w:b w:val="0"/>
        </w:rPr>
        <w:t>投标文件</w:t>
      </w:r>
    </w:p>
    <w:p>
      <w:pPr>
        <w:pStyle w:val="117"/>
        <w:rPr>
          <w:rFonts w:ascii="宋体" w:hAnsi="宋体" w:eastAsia="宋体" w:cs="宋体"/>
          <w:b w:val="0"/>
        </w:rPr>
      </w:pPr>
      <w:r>
        <w:rPr>
          <w:rFonts w:hint="eastAsia" w:ascii="宋体" w:hAnsi="宋体" w:eastAsia="宋体" w:cs="宋体"/>
          <w:b w:val="0"/>
        </w:rPr>
        <w:t>经济投标文件</w:t>
      </w:r>
    </w:p>
    <w:p>
      <w:pPr>
        <w:pStyle w:val="116"/>
        <w:ind w:firstLine="496"/>
        <w:rPr>
          <w:rFonts w:ascii="宋体" w:hAnsi="宋体" w:cs="宋体"/>
        </w:rPr>
      </w:pPr>
      <w:r>
        <w:rPr>
          <w:rFonts w:hint="eastAsia" w:ascii="宋体" w:hAnsi="宋体" w:cs="宋体"/>
        </w:rPr>
        <w:t xml:space="preserve">   </w:t>
      </w: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6"/>
        <w:ind w:firstLine="496"/>
        <w:rPr>
          <w:rFonts w:ascii="宋体" w:hAnsi="宋体" w:cs="宋体"/>
        </w:rPr>
      </w:pPr>
    </w:p>
    <w:p>
      <w:pPr>
        <w:pStyle w:val="119"/>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（填写投标人单位名称）       （盖章）</w:t>
      </w:r>
    </w:p>
    <w:p>
      <w:pPr>
        <w:pStyle w:val="119"/>
        <w:ind w:firstLine="616"/>
        <w:rPr>
          <w:rFonts w:ascii="宋体" w:hAnsi="宋体" w:eastAsia="宋体" w:cs="宋体"/>
        </w:rPr>
      </w:pPr>
    </w:p>
    <w:p>
      <w:pPr>
        <w:pStyle w:val="119"/>
        <w:ind w:firstLine="616"/>
        <w:rPr>
          <w:rFonts w:ascii="宋体" w:hAnsi="宋体" w:eastAsia="宋体" w:cs="宋体"/>
        </w:rPr>
      </w:pPr>
      <w:r>
        <w:rPr>
          <w:rFonts w:hint="eastAsia" w:ascii="宋体" w:hAnsi="宋体" w:eastAsia="宋体" w:cs="宋体"/>
        </w:rPr>
        <w:t>法定代表人或</w:t>
      </w:r>
    </w:p>
    <w:p>
      <w:pPr>
        <w:pStyle w:val="119"/>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（签字或盖章）</w:t>
      </w:r>
    </w:p>
    <w:p>
      <w:pPr>
        <w:pStyle w:val="119"/>
        <w:ind w:firstLine="616"/>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 xml:space="preserve"> </w:t>
      </w:r>
    </w:p>
    <w:p>
      <w:pPr>
        <w:rPr>
          <w:rFonts w:ascii="宋体" w:hAnsi="宋体" w:cs="宋体"/>
        </w:rPr>
      </w:pPr>
      <w:r>
        <w:rPr>
          <w:rFonts w:hint="eastAsia" w:ascii="宋体" w:hAnsi="宋体" w:cs="宋体"/>
        </w:rPr>
        <w:br w:type="page"/>
      </w:r>
      <w:bookmarkStart w:id="83" w:name="_Toc510963903"/>
      <w:bookmarkStart w:id="84" w:name="_Toc532475371"/>
      <w:bookmarkStart w:id="85" w:name="_Toc532475804"/>
    </w:p>
    <w:p>
      <w:pPr>
        <w:pStyle w:val="115"/>
        <w:spacing w:beforeLines="0" w:afterLines="0" w:line="360" w:lineRule="auto"/>
        <w:rPr>
          <w:rFonts w:ascii="宋体" w:eastAsia="宋体" w:cs="宋体"/>
        </w:rPr>
      </w:pPr>
      <w:bookmarkStart w:id="86" w:name="_Toc27040"/>
      <w:bookmarkStart w:id="87" w:name="_Toc21963"/>
      <w:r>
        <w:rPr>
          <w:rFonts w:hint="eastAsia" w:ascii="宋体" w:eastAsia="宋体" w:cs="宋体"/>
        </w:rPr>
        <w:t>格式二：工程量清单计价表</w:t>
      </w:r>
      <w:bookmarkEnd w:id="83"/>
      <w:bookmarkEnd w:id="84"/>
      <w:bookmarkEnd w:id="85"/>
      <w:bookmarkEnd w:id="86"/>
      <w:bookmarkEnd w:id="87"/>
    </w:p>
    <w:p>
      <w:pPr>
        <w:pStyle w:val="116"/>
        <w:ind w:firstLine="498"/>
        <w:rPr>
          <w:rFonts w:ascii="宋体" w:hAnsi="宋体" w:cs="宋体"/>
          <w:b/>
        </w:rPr>
      </w:pPr>
    </w:p>
    <w:p>
      <w:pPr>
        <w:pStyle w:val="120"/>
        <w:ind w:firstLine="617"/>
        <w:rPr>
          <w:rFonts w:ascii="宋体" w:hAnsi="宋体" w:eastAsia="宋体" w:cs="宋体"/>
        </w:rPr>
      </w:pPr>
      <w:r>
        <w:rPr>
          <w:rFonts w:hint="eastAsia" w:ascii="宋体" w:hAnsi="宋体" w:eastAsia="宋体" w:cs="宋体"/>
        </w:rPr>
        <w:t>工程量清单计价表</w:t>
      </w:r>
    </w:p>
    <w:p>
      <w:pPr>
        <w:pStyle w:val="116"/>
        <w:ind w:firstLine="498"/>
        <w:rPr>
          <w:rFonts w:ascii="宋体" w:hAnsi="宋体" w:cs="宋体"/>
          <w:b/>
        </w:rPr>
      </w:pPr>
    </w:p>
    <w:p>
      <w:pPr>
        <w:pStyle w:val="116"/>
        <w:ind w:firstLine="498"/>
        <w:rPr>
          <w:rFonts w:ascii="宋体" w:hAnsi="宋体" w:cs="宋体"/>
          <w:b/>
        </w:rPr>
      </w:pPr>
      <w:r>
        <w:rPr>
          <w:rFonts w:hint="eastAsia" w:ascii="宋体" w:hAnsi="宋体" w:cs="宋体"/>
          <w:b/>
        </w:rPr>
        <w:t>本部分内容详见招标文件第七章招标工程量清单。</w:t>
      </w:r>
    </w:p>
    <w:p>
      <w:pPr>
        <w:pStyle w:val="116"/>
        <w:ind w:firstLine="496"/>
        <w:rPr>
          <w:rFonts w:ascii="宋体" w:hAnsi="宋体" w:cs="宋体"/>
        </w:rPr>
      </w:pPr>
    </w:p>
    <w:p>
      <w:pPr>
        <w:rPr>
          <w:rFonts w:ascii="宋体" w:hAnsi="宋体" w:cs="宋体"/>
        </w:rPr>
      </w:pPr>
      <w:r>
        <w:rPr>
          <w:rFonts w:hint="eastAsia" w:ascii="宋体" w:hAnsi="宋体" w:cs="宋体"/>
        </w:rPr>
        <w:br w:type="page"/>
      </w:r>
      <w:bookmarkStart w:id="88" w:name="_Toc532475805"/>
      <w:bookmarkStart w:id="89" w:name="_Toc532475372"/>
      <w:bookmarkStart w:id="90" w:name="_Toc510963904"/>
    </w:p>
    <w:p>
      <w:pPr>
        <w:pStyle w:val="115"/>
        <w:spacing w:beforeLines="0" w:afterLines="0" w:line="360" w:lineRule="auto"/>
        <w:rPr>
          <w:rFonts w:ascii="宋体" w:eastAsia="宋体" w:cs="宋体"/>
        </w:rPr>
      </w:pPr>
      <w:bookmarkStart w:id="91" w:name="_Toc25503"/>
      <w:bookmarkStart w:id="92" w:name="_Toc23642"/>
      <w:r>
        <w:rPr>
          <w:rFonts w:hint="eastAsia" w:ascii="宋体" w:eastAsia="宋体" w:cs="宋体"/>
        </w:rPr>
        <w:t>格式三：参与编制经济标投标文件人员名单</w:t>
      </w:r>
      <w:bookmarkEnd w:id="88"/>
      <w:bookmarkEnd w:id="89"/>
      <w:bookmarkEnd w:id="90"/>
      <w:bookmarkEnd w:id="91"/>
      <w:bookmarkEnd w:id="92"/>
    </w:p>
    <w:p>
      <w:pPr>
        <w:tabs>
          <w:tab w:val="left" w:pos="720"/>
        </w:tabs>
        <w:snapToGrid w:val="0"/>
        <w:spacing w:line="360" w:lineRule="auto"/>
        <w:jc w:val="center"/>
        <w:rPr>
          <w:rFonts w:ascii="宋体" w:hAnsi="宋体" w:cs="宋体"/>
          <w:sz w:val="24"/>
        </w:rPr>
      </w:pPr>
    </w:p>
    <w:p>
      <w:pPr>
        <w:pStyle w:val="120"/>
        <w:ind w:firstLine="617"/>
        <w:rPr>
          <w:rFonts w:ascii="宋体" w:hAnsi="宋体" w:eastAsia="宋体" w:cs="宋体"/>
          <w:sz w:val="32"/>
        </w:rPr>
      </w:pPr>
      <w:r>
        <w:rPr>
          <w:rFonts w:hint="eastAsia" w:ascii="宋体" w:hAnsi="宋体" w:eastAsia="宋体" w:cs="宋体"/>
          <w:sz w:val="32"/>
        </w:rPr>
        <w:t>参与编制经济标投标文件人员名单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姓名</w:t>
            </w:r>
          </w:p>
        </w:tc>
        <w:tc>
          <w:tcPr>
            <w:tcW w:w="1382"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职务</w:t>
            </w:r>
          </w:p>
        </w:tc>
        <w:tc>
          <w:tcPr>
            <w:tcW w:w="2341"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所承担工作</w:t>
            </w:r>
          </w:p>
        </w:tc>
        <w:tc>
          <w:tcPr>
            <w:tcW w:w="2245"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身份证号码</w:t>
            </w:r>
          </w:p>
        </w:tc>
        <w:tc>
          <w:tcPr>
            <w:tcW w:w="2304" w:type="dxa"/>
            <w:vAlign w:val="center"/>
          </w:tcPr>
          <w:p>
            <w:pPr>
              <w:tabs>
                <w:tab w:val="left" w:pos="720"/>
              </w:tabs>
              <w:snapToGrid w:val="0"/>
              <w:spacing w:line="360" w:lineRule="auto"/>
              <w:jc w:val="center"/>
              <w:rPr>
                <w:rFonts w:ascii="宋体" w:hAnsi="宋体" w:cs="宋体"/>
                <w:sz w:val="24"/>
              </w:rPr>
            </w:pPr>
            <w:r>
              <w:rPr>
                <w:rFonts w:hint="eastAsia" w:ascii="宋体" w:hAnsi="宋体" w:cs="宋体"/>
                <w:sz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pPr>
              <w:tabs>
                <w:tab w:val="left" w:pos="720"/>
              </w:tabs>
              <w:snapToGrid w:val="0"/>
              <w:spacing w:line="360" w:lineRule="auto"/>
              <w:jc w:val="center"/>
              <w:rPr>
                <w:rFonts w:ascii="宋体" w:hAnsi="宋体" w:cs="宋体"/>
                <w:sz w:val="24"/>
              </w:rPr>
            </w:pPr>
          </w:p>
        </w:tc>
        <w:tc>
          <w:tcPr>
            <w:tcW w:w="1382" w:type="dxa"/>
            <w:vAlign w:val="center"/>
          </w:tcPr>
          <w:p>
            <w:pPr>
              <w:tabs>
                <w:tab w:val="left" w:pos="720"/>
              </w:tabs>
              <w:snapToGrid w:val="0"/>
              <w:spacing w:line="360" w:lineRule="auto"/>
              <w:jc w:val="center"/>
              <w:rPr>
                <w:rFonts w:ascii="宋体" w:hAnsi="宋体" w:cs="宋体"/>
                <w:sz w:val="24"/>
              </w:rPr>
            </w:pPr>
          </w:p>
        </w:tc>
        <w:tc>
          <w:tcPr>
            <w:tcW w:w="2341" w:type="dxa"/>
            <w:vAlign w:val="center"/>
          </w:tcPr>
          <w:p>
            <w:pPr>
              <w:tabs>
                <w:tab w:val="left" w:pos="720"/>
              </w:tabs>
              <w:snapToGrid w:val="0"/>
              <w:spacing w:line="360" w:lineRule="auto"/>
              <w:jc w:val="center"/>
              <w:rPr>
                <w:rFonts w:ascii="宋体" w:hAnsi="宋体" w:cs="宋体"/>
                <w:sz w:val="24"/>
              </w:rPr>
            </w:pPr>
          </w:p>
        </w:tc>
        <w:tc>
          <w:tcPr>
            <w:tcW w:w="2245" w:type="dxa"/>
            <w:vAlign w:val="center"/>
          </w:tcPr>
          <w:p>
            <w:pPr>
              <w:tabs>
                <w:tab w:val="left" w:pos="720"/>
              </w:tabs>
              <w:snapToGrid w:val="0"/>
              <w:spacing w:line="360" w:lineRule="auto"/>
              <w:jc w:val="center"/>
              <w:rPr>
                <w:rFonts w:ascii="宋体" w:hAnsi="宋体" w:cs="宋体"/>
                <w:sz w:val="24"/>
              </w:rPr>
            </w:pPr>
          </w:p>
        </w:tc>
        <w:tc>
          <w:tcPr>
            <w:tcW w:w="2304" w:type="dxa"/>
            <w:vAlign w:val="center"/>
          </w:tcPr>
          <w:p>
            <w:pPr>
              <w:tabs>
                <w:tab w:val="left" w:pos="720"/>
              </w:tabs>
              <w:snapToGrid w:val="0"/>
              <w:spacing w:line="360" w:lineRule="auto"/>
              <w:jc w:val="center"/>
              <w:rPr>
                <w:rFonts w:ascii="宋体" w:hAnsi="宋体" w:cs="宋体"/>
                <w:sz w:val="24"/>
              </w:rPr>
            </w:pPr>
          </w:p>
        </w:tc>
      </w:tr>
    </w:tbl>
    <w:p>
      <w:pPr>
        <w:tabs>
          <w:tab w:val="left" w:pos="720"/>
        </w:tabs>
        <w:snapToGrid w:val="0"/>
        <w:spacing w:line="360" w:lineRule="auto"/>
        <w:rPr>
          <w:rFonts w:ascii="宋体" w:hAnsi="宋体" w:cs="宋体"/>
          <w:sz w:val="24"/>
        </w:rPr>
      </w:pPr>
    </w:p>
    <w:p>
      <w:pPr>
        <w:autoSpaceDE w:val="0"/>
        <w:autoSpaceDN w:val="0"/>
        <w:adjustRightInd w:val="0"/>
        <w:spacing w:line="360" w:lineRule="auto"/>
        <w:ind w:firstLine="368"/>
        <w:rPr>
          <w:rFonts w:ascii="宋体" w:hAnsi="宋体" w:cs="宋体"/>
          <w:szCs w:val="21"/>
        </w:rPr>
      </w:pPr>
      <w:r>
        <w:rPr>
          <w:rFonts w:hint="eastAsia" w:ascii="宋体" w:hAnsi="宋体" w:cs="宋体"/>
        </w:rPr>
        <w:t>注：参与编制经济标书所有人员名单应包括如编制各种专业工程量清单投标报价、负责清样校对、负责打印及复印等所有人员在内的人员名单。</w:t>
      </w:r>
      <w:r>
        <w:rPr>
          <w:rFonts w:hint="eastAsia" w:ascii="宋体" w:hAnsi="宋体" w:cs="宋体"/>
          <w:bCs/>
          <w:sz w:val="24"/>
        </w:rPr>
        <w:t xml:space="preserve"> </w:t>
      </w:r>
    </w:p>
    <w:p>
      <w:pPr>
        <w:autoSpaceDE w:val="0"/>
        <w:autoSpaceDN w:val="0"/>
        <w:adjustRightInd w:val="0"/>
        <w:rPr>
          <w:rFonts w:ascii="宋体" w:hAnsi="宋体" w:cs="宋体"/>
          <w:sz w:val="24"/>
        </w:rPr>
      </w:pPr>
      <w:r>
        <w:rPr>
          <w:rFonts w:hint="eastAsia" w:ascii="宋体" w:hAnsi="宋体" w:cs="宋体"/>
          <w:sz w:val="24"/>
        </w:rPr>
        <w:br w:type="page"/>
      </w:r>
    </w:p>
    <w:p>
      <w:pPr>
        <w:pStyle w:val="115"/>
        <w:spacing w:beforeLines="0" w:afterLines="0" w:line="360" w:lineRule="auto"/>
        <w:rPr>
          <w:rFonts w:ascii="宋体" w:eastAsia="宋体" w:cs="宋体"/>
        </w:rPr>
      </w:pPr>
      <w:bookmarkStart w:id="93" w:name="_Toc1282"/>
      <w:bookmarkStart w:id="94" w:name="_Toc9"/>
      <w:r>
        <w:rPr>
          <w:rFonts w:hint="eastAsia" w:ascii="宋体" w:eastAsia="宋体" w:cs="宋体"/>
        </w:rPr>
        <w:t>格式四：对投标文件编制的承诺、投标文件编制情况</w:t>
      </w:r>
      <w:bookmarkEnd w:id="93"/>
      <w:bookmarkEnd w:id="94"/>
    </w:p>
    <w:p>
      <w:pPr>
        <w:pStyle w:val="5"/>
        <w:spacing w:after="0" w:line="360" w:lineRule="auto"/>
        <w:ind w:firstLine="0"/>
        <w:jc w:val="center"/>
        <w:rPr>
          <w:rFonts w:ascii="宋体" w:hAnsi="宋体" w:cs="宋体"/>
          <w:b/>
          <w:sz w:val="32"/>
          <w:szCs w:val="32"/>
        </w:rPr>
      </w:pPr>
    </w:p>
    <w:p>
      <w:pPr>
        <w:pStyle w:val="5"/>
        <w:spacing w:after="0" w:line="360" w:lineRule="auto"/>
        <w:ind w:firstLine="0"/>
        <w:jc w:val="center"/>
        <w:rPr>
          <w:rFonts w:ascii="宋体" w:hAnsi="宋体" w:cs="宋体"/>
          <w:sz w:val="32"/>
          <w:szCs w:val="32"/>
        </w:rPr>
      </w:pPr>
      <w:r>
        <w:rPr>
          <w:rFonts w:hint="eastAsia" w:ascii="宋体" w:hAnsi="宋体" w:cs="宋体"/>
          <w:b/>
          <w:sz w:val="32"/>
          <w:szCs w:val="32"/>
        </w:rPr>
        <w:t>对投标文件编制的承诺</w:t>
      </w:r>
    </w:p>
    <w:p>
      <w:pPr>
        <w:pStyle w:val="5"/>
        <w:spacing w:after="0" w:line="360" w:lineRule="auto"/>
        <w:ind w:left="-2" w:leftChars="-1" w:firstLine="540" w:firstLineChars="225"/>
        <w:rPr>
          <w:rFonts w:ascii="宋体" w:hAnsi="宋体" w:cs="宋体"/>
          <w:sz w:val="24"/>
          <w:szCs w:val="24"/>
        </w:rPr>
      </w:pPr>
    </w:p>
    <w:p>
      <w:pPr>
        <w:pStyle w:val="5"/>
        <w:spacing w:after="0" w:line="360" w:lineRule="auto"/>
        <w:ind w:left="-2" w:leftChars="-1" w:firstLine="540" w:firstLineChars="225"/>
        <w:rPr>
          <w:rFonts w:ascii="宋体" w:hAnsi="宋体" w:cs="宋体"/>
          <w:sz w:val="24"/>
          <w:szCs w:val="24"/>
        </w:rPr>
      </w:pPr>
      <w:r>
        <w:rPr>
          <w:rFonts w:hint="eastAsia" w:ascii="宋体" w:hAnsi="宋体" w:cs="宋体"/>
          <w:sz w:val="24"/>
          <w:szCs w:val="24"/>
        </w:rPr>
        <w:t>本公司授权</w:t>
      </w:r>
      <w:r>
        <w:rPr>
          <w:rFonts w:hint="eastAsia" w:ascii="宋体" w:hAnsi="宋体" w:cs="宋体"/>
          <w:sz w:val="24"/>
          <w:szCs w:val="24"/>
          <w:u w:val="single"/>
        </w:rPr>
        <w:t xml:space="preserve">         （身份证号：               ）</w:t>
      </w:r>
      <w:r>
        <w:rPr>
          <w:rFonts w:hint="eastAsia" w:ascii="宋体" w:hAnsi="宋体" w:cs="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cs="宋体"/>
          <w:sz w:val="24"/>
          <w:szCs w:val="24"/>
        </w:rPr>
      </w:pPr>
      <w:r>
        <w:rPr>
          <w:rFonts w:hint="eastAsia" w:ascii="宋体" w:hAnsi="宋体" w:cs="宋体"/>
          <w:sz w:val="24"/>
          <w:szCs w:val="24"/>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s="宋体"/>
          <w:sz w:val="24"/>
          <w:szCs w:val="24"/>
        </w:rPr>
      </w:pPr>
      <w:r>
        <w:rPr>
          <w:rFonts w:hint="eastAsia" w:ascii="宋体" w:hAnsi="宋体" w:cs="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cs="宋体"/>
          <w:sz w:val="24"/>
          <w:szCs w:val="24"/>
        </w:rPr>
      </w:pPr>
      <w:r>
        <w:rPr>
          <w:rFonts w:hint="eastAsia" w:ascii="宋体" w:hAnsi="宋体" w:cs="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cs="宋体"/>
          <w:sz w:val="24"/>
          <w:szCs w:val="24"/>
        </w:rPr>
      </w:pPr>
      <w:r>
        <w:rPr>
          <w:rFonts w:hint="eastAsia" w:ascii="宋体" w:hAnsi="宋体" w:cs="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sz w:val="24"/>
          <w:szCs w:val="24"/>
        </w:rPr>
      </w:pPr>
      <w:r>
        <w:rPr>
          <w:rFonts w:hint="eastAsia" w:ascii="宋体" w:hAnsi="宋体" w:cs="宋体"/>
          <w:sz w:val="24"/>
          <w:szCs w:val="24"/>
        </w:rPr>
        <w:t xml:space="preserve"> </w:t>
      </w:r>
    </w:p>
    <w:p>
      <w:pPr>
        <w:pStyle w:val="5"/>
        <w:spacing w:after="0" w:line="360" w:lineRule="auto"/>
        <w:ind w:firstLine="480" w:firstLineChars="200"/>
        <w:rPr>
          <w:rFonts w:ascii="宋体" w:hAnsi="宋体" w:cs="宋体"/>
          <w:sz w:val="24"/>
          <w:szCs w:val="24"/>
        </w:rPr>
      </w:pPr>
      <w:r>
        <w:rPr>
          <w:rFonts w:hint="eastAsia" w:ascii="宋体" w:hAnsi="宋体" w:cs="宋体"/>
          <w:sz w:val="24"/>
          <w:szCs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投标人名称（盖法人公章）：</w:t>
      </w:r>
      <w:r>
        <w:rPr>
          <w:rFonts w:hint="eastAsia" w:ascii="宋体" w:hAnsi="宋体" w:cs="宋体"/>
          <w:sz w:val="24"/>
          <w:szCs w:val="24"/>
          <w:u w:val="single"/>
        </w:rPr>
        <w:t xml:space="preserve">                  </w:t>
      </w:r>
    </w:p>
    <w:p>
      <w:pPr>
        <w:spacing w:line="360" w:lineRule="auto"/>
        <w:ind w:firstLine="2160" w:firstLineChars="90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r>
        <w:rPr>
          <w:rFonts w:hint="eastAsia" w:ascii="宋体" w:hAnsi="宋体" w:cs="宋体"/>
          <w:sz w:val="18"/>
          <w:szCs w:val="18"/>
        </w:rPr>
        <w:t xml:space="preserve"> </w:t>
      </w:r>
      <w:r>
        <w:rPr>
          <w:rFonts w:hint="eastAsia" w:ascii="宋体" w:hAnsi="宋体" w:cs="宋体"/>
          <w:sz w:val="24"/>
          <w:szCs w:val="24"/>
        </w:rPr>
        <w:t xml:space="preserve">    </w:t>
      </w:r>
    </w:p>
    <w:p>
      <w:pPr>
        <w:pStyle w:val="5"/>
        <w:spacing w:after="0" w:line="360" w:lineRule="auto"/>
        <w:ind w:firstLine="0"/>
        <w:rPr>
          <w:rFonts w:ascii="宋体" w:hAnsi="宋体" w:cs="宋体"/>
          <w:b/>
          <w:sz w:val="32"/>
          <w:szCs w:val="32"/>
        </w:rPr>
      </w:pPr>
    </w:p>
    <w:p>
      <w:pPr>
        <w:pStyle w:val="5"/>
        <w:pageBreakBefore/>
        <w:spacing w:after="0" w:line="360" w:lineRule="auto"/>
        <w:ind w:firstLine="643" w:firstLineChars="200"/>
        <w:jc w:val="center"/>
        <w:rPr>
          <w:rFonts w:ascii="宋体" w:hAnsi="宋体" w:cs="宋体"/>
          <w:sz w:val="18"/>
          <w:szCs w:val="18"/>
        </w:rPr>
      </w:pPr>
      <w:r>
        <w:rPr>
          <w:rFonts w:hint="eastAsia" w:ascii="宋体" w:hAnsi="宋体" w:cs="宋体"/>
          <w:b/>
          <w:sz w:val="32"/>
          <w:szCs w:val="32"/>
        </w:rPr>
        <w:t>投标文件编制情况</w:t>
      </w:r>
    </w:p>
    <w:p>
      <w:pPr>
        <w:pStyle w:val="5"/>
        <w:spacing w:after="0" w:line="360" w:lineRule="auto"/>
        <w:ind w:firstLine="480" w:firstLineChars="200"/>
        <w:rPr>
          <w:rFonts w:ascii="宋体" w:hAnsi="宋体" w:cs="宋体"/>
          <w:sz w:val="24"/>
          <w:szCs w:val="24"/>
          <w:u w:val="single"/>
        </w:rPr>
      </w:pPr>
      <w:r>
        <w:rPr>
          <w:rFonts w:hint="eastAsia" w:ascii="宋体" w:hAnsi="宋体" w:cs="宋体"/>
          <w:sz w:val="24"/>
          <w:szCs w:val="24"/>
        </w:rPr>
        <w:t>1.投标文件报价编制方式: □自行编制的，编制的负责人：</w:t>
      </w:r>
      <w:r>
        <w:rPr>
          <w:rFonts w:hint="eastAsia" w:ascii="宋体" w:hAnsi="宋体" w:cs="宋体"/>
          <w:sz w:val="24"/>
          <w:szCs w:val="24"/>
          <w:u w:val="single"/>
        </w:rPr>
        <w:t xml:space="preserve"> （盖造价工程师执业专用章，执业单位应与投标人一致） </w:t>
      </w:r>
      <w:r>
        <w:rPr>
          <w:rFonts w:hint="eastAsia" w:ascii="宋体" w:hAnsi="宋体" w:cs="宋体"/>
          <w:sz w:val="24"/>
          <w:szCs w:val="24"/>
        </w:rPr>
        <w:t>。□委托编制的，受委托单位</w:t>
      </w:r>
      <w:r>
        <w:rPr>
          <w:rFonts w:hint="eastAsia" w:ascii="宋体" w:hAnsi="宋体" w:cs="宋体"/>
          <w:sz w:val="24"/>
          <w:szCs w:val="24"/>
          <w:u w:val="single"/>
        </w:rPr>
        <w:t xml:space="preserve">                    </w:t>
      </w:r>
      <w:r>
        <w:rPr>
          <w:rFonts w:hint="eastAsia" w:ascii="宋体" w:hAnsi="宋体" w:cs="宋体"/>
          <w:sz w:val="24"/>
          <w:szCs w:val="24"/>
        </w:rPr>
        <w:t>，编制的负责人：</w:t>
      </w:r>
      <w:r>
        <w:rPr>
          <w:rFonts w:hint="eastAsia" w:ascii="宋体" w:hAnsi="宋体" w:cs="宋体"/>
          <w:sz w:val="24"/>
          <w:szCs w:val="24"/>
          <w:u w:val="single"/>
        </w:rPr>
        <w:t xml:space="preserve"> （盖造价工程师执业专用章，执业单位应与受委托单位一致） </w:t>
      </w:r>
      <w:r>
        <w:rPr>
          <w:rFonts w:hint="eastAsia" w:ascii="宋体" w:hAnsi="宋体" w:cs="宋体"/>
          <w:sz w:val="24"/>
          <w:szCs w:val="24"/>
        </w:rPr>
        <w:t>。</w:t>
      </w:r>
    </w:p>
    <w:p>
      <w:pPr>
        <w:pStyle w:val="5"/>
        <w:spacing w:after="0" w:line="360" w:lineRule="auto"/>
        <w:ind w:firstLine="480" w:firstLineChars="200"/>
        <w:rPr>
          <w:rFonts w:ascii="宋体" w:hAnsi="宋体" w:cs="宋体"/>
          <w:sz w:val="24"/>
          <w:szCs w:val="24"/>
        </w:rPr>
      </w:pPr>
      <w:r>
        <w:rPr>
          <w:rFonts w:hint="eastAsia" w:ascii="宋体" w:hAnsi="宋体" w:cs="宋体"/>
          <w:sz w:val="24"/>
          <w:szCs w:val="24"/>
        </w:rPr>
        <w:t>2.投标文件加密打包的电脑情况</w:t>
      </w:r>
    </w:p>
    <w:p>
      <w:pPr>
        <w:pStyle w:val="5"/>
        <w:spacing w:after="0" w:line="360" w:lineRule="auto"/>
        <w:ind w:firstLine="0"/>
        <w:rPr>
          <w:rFonts w:ascii="宋体" w:hAnsi="宋体" w:cs="宋体"/>
          <w:sz w:val="24"/>
        </w:rPr>
      </w:pPr>
      <w:r>
        <w:rPr>
          <w:rFonts w:hint="eastAsia" w:ascii="宋体" w:hAnsi="宋体" w:cs="宋体"/>
          <w:sz w:val="24"/>
        </w:rPr>
        <w:t>投标文件加密打包的电脑     自有    □      外包    □     其他    □</w:t>
      </w:r>
    </w:p>
    <w:p>
      <w:pPr>
        <w:pStyle w:val="5"/>
        <w:spacing w:after="0" w:line="360" w:lineRule="auto"/>
        <w:ind w:firstLine="0"/>
        <w:rPr>
          <w:rFonts w:ascii="宋体" w:hAnsi="宋体" w:cs="宋体"/>
          <w:sz w:val="24"/>
        </w:rPr>
      </w:pPr>
      <w:r>
        <w:rPr>
          <w:rFonts w:hint="eastAsia" w:ascii="宋体" w:hAnsi="宋体" w:cs="宋体"/>
          <w:sz w:val="24"/>
        </w:rPr>
        <w:t>电脑类型</w:t>
      </w:r>
    </w:p>
    <w:p>
      <w:pPr>
        <w:pStyle w:val="5"/>
        <w:spacing w:after="0" w:line="360" w:lineRule="auto"/>
        <w:ind w:firstLine="0"/>
        <w:rPr>
          <w:rFonts w:ascii="宋体" w:hAnsi="宋体" w:cs="宋体"/>
          <w:sz w:val="24"/>
        </w:rPr>
      </w:pPr>
      <w:r>
        <w:rPr>
          <w:rFonts w:hint="eastAsia" w:ascii="宋体" w:hAnsi="宋体" w:cs="宋体"/>
          <w:sz w:val="24"/>
        </w:rPr>
        <w:t>电脑所属单位</w:t>
      </w:r>
    </w:p>
    <w:p>
      <w:pPr>
        <w:pStyle w:val="5"/>
        <w:spacing w:after="0" w:line="360" w:lineRule="auto"/>
        <w:ind w:firstLine="0"/>
        <w:rPr>
          <w:rFonts w:ascii="宋体" w:hAnsi="宋体" w:cs="宋体"/>
          <w:sz w:val="24"/>
        </w:rPr>
      </w:pPr>
      <w:r>
        <w:rPr>
          <w:rFonts w:hint="eastAsia" w:ascii="宋体" w:hAnsi="宋体" w:cs="宋体"/>
          <w:sz w:val="24"/>
        </w:rPr>
        <w:t>电脑所在地址        （如××市××区(县) ××街（路）××号××大厦××房）</w:t>
      </w:r>
    </w:p>
    <w:p>
      <w:pPr>
        <w:rPr>
          <w:rFonts w:ascii="宋体" w:cs="宋体"/>
        </w:rPr>
      </w:pPr>
      <w:r>
        <w:rPr>
          <w:rFonts w:hint="eastAsia" w:ascii="宋体" w:cs="宋体"/>
        </w:rPr>
        <w:br w:type="page"/>
      </w:r>
    </w:p>
    <w:p>
      <w:pPr>
        <w:tabs>
          <w:tab w:val="left" w:pos="720"/>
        </w:tabs>
        <w:snapToGrid w:val="0"/>
        <w:spacing w:line="360" w:lineRule="auto"/>
        <w:jc w:val="center"/>
        <w:outlineLvl w:val="0"/>
        <w:rPr>
          <w:rStyle w:val="60"/>
        </w:rPr>
      </w:pPr>
      <w:bookmarkStart w:id="95" w:name="_Toc2272568"/>
      <w:bookmarkStart w:id="96" w:name="_Toc28478"/>
      <w:r>
        <w:rPr>
          <w:rStyle w:val="60"/>
          <w:rFonts w:hint="eastAsia"/>
        </w:rPr>
        <w:t>第五章</w:t>
      </w:r>
      <w:r>
        <w:rPr>
          <w:rStyle w:val="60"/>
        </w:rPr>
        <w:t xml:space="preserve">  </w:t>
      </w:r>
      <w:r>
        <w:rPr>
          <w:rStyle w:val="60"/>
          <w:rFonts w:hint="eastAsia"/>
        </w:rPr>
        <w:t>技术条件（工程建设标准）</w:t>
      </w:r>
      <w:bookmarkEnd w:id="95"/>
      <w:bookmarkEnd w:id="96"/>
    </w:p>
    <w:p>
      <w:pPr>
        <w:rPr>
          <w:rFonts w:ascii="宋体"/>
          <w:b/>
          <w:sz w:val="24"/>
          <w:szCs w:val="24"/>
        </w:rPr>
      </w:pPr>
    </w:p>
    <w:p>
      <w:pPr>
        <w:jc w:val="center"/>
        <w:rPr>
          <w:sz w:val="24"/>
          <w:szCs w:val="24"/>
        </w:rPr>
      </w:pPr>
      <w:r>
        <w:rPr>
          <w:rFonts w:hint="eastAsia"/>
          <w:sz w:val="24"/>
          <w:szCs w:val="24"/>
        </w:rPr>
        <w:t>无</w:t>
      </w:r>
    </w:p>
    <w:p>
      <w:pPr>
        <w:pStyle w:val="3"/>
      </w:pPr>
      <w:r>
        <w:rPr>
          <w:sz w:val="24"/>
          <w:szCs w:val="24"/>
        </w:rPr>
        <w:br w:type="page"/>
      </w:r>
      <w:bookmarkStart w:id="97" w:name="_Toc2272569"/>
      <w:bookmarkStart w:id="98" w:name="_Toc30818"/>
      <w:r>
        <w:rPr>
          <w:rFonts w:hint="eastAsia"/>
        </w:rPr>
        <w:t>第六章</w:t>
      </w:r>
      <w:r>
        <w:t xml:space="preserve">  </w:t>
      </w:r>
      <w:r>
        <w:rPr>
          <w:rFonts w:hint="eastAsia"/>
        </w:rPr>
        <w:t>图纸及勘察资料</w:t>
      </w:r>
      <w:bookmarkEnd w:id="97"/>
      <w:r>
        <w:rPr>
          <w:rFonts w:hint="eastAsia"/>
        </w:rPr>
        <w:t>（另册）</w:t>
      </w:r>
      <w:bookmarkEnd w:id="98"/>
    </w:p>
    <w:p>
      <w:pPr>
        <w:rPr>
          <w:rFonts w:ascii="宋体"/>
          <w:b/>
          <w:sz w:val="24"/>
          <w:szCs w:val="24"/>
          <w:u w:val="single"/>
        </w:rPr>
      </w:pPr>
      <w:r>
        <w:rPr>
          <w:rFonts w:hint="eastAsia"/>
          <w:sz w:val="24"/>
          <w:szCs w:val="24"/>
          <w:u w:val="single"/>
        </w:rPr>
        <w:t>详见本招标文件附件《图纸》。</w:t>
      </w:r>
    </w:p>
    <w:p>
      <w:pPr>
        <w:pStyle w:val="3"/>
      </w:pPr>
      <w:r>
        <w:rPr>
          <w:sz w:val="24"/>
          <w:szCs w:val="24"/>
        </w:rPr>
        <w:br w:type="page"/>
      </w:r>
      <w:bookmarkStart w:id="99" w:name="_Toc2272570"/>
      <w:bookmarkStart w:id="100" w:name="_Toc26652"/>
      <w:r>
        <w:rPr>
          <w:rFonts w:hint="eastAsia"/>
        </w:rPr>
        <w:t>第七章</w:t>
      </w:r>
      <w:r>
        <w:t xml:space="preserve">  </w:t>
      </w:r>
      <w:r>
        <w:rPr>
          <w:rFonts w:hint="eastAsia"/>
        </w:rPr>
        <w:t>招标工程量清单</w:t>
      </w:r>
      <w:bookmarkEnd w:id="99"/>
      <w:r>
        <w:rPr>
          <w:rFonts w:hint="eastAsia"/>
        </w:rPr>
        <w:t>（另册）</w:t>
      </w:r>
      <w:bookmarkEnd w:id="100"/>
    </w:p>
    <w:p>
      <w:pPr>
        <w:rPr>
          <w:rFonts w:ascii="宋体"/>
          <w:b/>
          <w:sz w:val="24"/>
          <w:szCs w:val="24"/>
          <w:u w:val="single"/>
        </w:rPr>
      </w:pPr>
      <w:r>
        <w:rPr>
          <w:rFonts w:hint="eastAsia"/>
          <w:sz w:val="24"/>
          <w:szCs w:val="24"/>
          <w:u w:val="single"/>
        </w:rPr>
        <w:t>详见本招标文件附件《招标工程量清单》。</w:t>
      </w:r>
    </w:p>
    <w:p>
      <w:pPr>
        <w:pStyle w:val="5"/>
        <w:spacing w:after="0" w:line="360" w:lineRule="auto"/>
        <w:ind w:left="-2" w:leftChars="-1" w:firstLine="960" w:firstLineChars="400"/>
        <w:rPr>
          <w:rFonts w:ascii="宋体"/>
          <w:sz w:val="24"/>
        </w:rPr>
      </w:pPr>
    </w:p>
    <w:p/>
    <w:p>
      <w:pPr>
        <w:pStyle w:val="3"/>
        <w:rPr>
          <w:rFonts w:ascii="宋体"/>
        </w:rPr>
      </w:pPr>
      <w:r>
        <w:rPr>
          <w:sz w:val="24"/>
          <w:szCs w:val="24"/>
        </w:rPr>
        <w:br w:type="page"/>
      </w:r>
      <w:bookmarkStart w:id="101" w:name="_Toc2272571"/>
      <w:bookmarkStart w:id="102" w:name="_Toc3950"/>
      <w:r>
        <w:rPr>
          <w:rFonts w:hint="eastAsia"/>
        </w:rPr>
        <w:t>第八章</w:t>
      </w:r>
      <w:r>
        <w:t xml:space="preserve">  </w:t>
      </w:r>
      <w:r>
        <w:rPr>
          <w:rFonts w:hint="eastAsia"/>
        </w:rPr>
        <w:t>最高投标限价</w:t>
      </w:r>
      <w:bookmarkEnd w:id="101"/>
      <w:r>
        <w:rPr>
          <w:rFonts w:hint="eastAsia"/>
        </w:rPr>
        <w:t>（另册）</w:t>
      </w:r>
      <w:bookmarkEnd w:id="102"/>
    </w:p>
    <w:p>
      <w:pPr>
        <w:spacing w:line="360" w:lineRule="auto"/>
        <w:ind w:firstLine="480"/>
        <w:rPr>
          <w:rFonts w:ascii="宋体" w:hAnsi="宋体"/>
          <w:color w:val="000000"/>
          <w:sz w:val="24"/>
          <w:szCs w:val="24"/>
        </w:rPr>
      </w:pPr>
      <w:r>
        <w:rPr>
          <w:rFonts w:hint="eastAsia" w:ascii="宋体" w:hAnsi="宋体"/>
          <w:color w:val="000000"/>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cs="宋体"/>
          <w:kern w:val="0"/>
          <w:sz w:val="24"/>
          <w:szCs w:val="24"/>
          <w:u w:val="single"/>
        </w:rPr>
        <w:t>详</w:t>
      </w:r>
      <w:r>
        <w:rPr>
          <w:rFonts w:ascii="宋体" w:hAnsi="宋体" w:cs="宋体"/>
          <w:kern w:val="0"/>
          <w:sz w:val="24"/>
          <w:szCs w:val="24"/>
          <w:u w:val="single"/>
        </w:rPr>
        <w:t>见本</w:t>
      </w:r>
      <w:r>
        <w:rPr>
          <w:rFonts w:hint="eastAsia" w:ascii="宋体" w:hAnsi="宋体" w:cs="宋体"/>
          <w:kern w:val="0"/>
          <w:sz w:val="24"/>
          <w:szCs w:val="24"/>
          <w:u w:val="single"/>
        </w:rPr>
        <w:t>招标文件附件</w:t>
      </w:r>
      <w:r>
        <w:rPr>
          <w:rFonts w:ascii="宋体" w:hAnsi="宋体" w:cs="宋体"/>
          <w:kern w:val="0"/>
          <w:sz w:val="24"/>
          <w:szCs w:val="24"/>
          <w:u w:val="single"/>
        </w:rPr>
        <w:t>《</w:t>
      </w:r>
      <w:r>
        <w:rPr>
          <w:rFonts w:hint="eastAsia" w:ascii="宋体" w:hAnsi="宋体" w:cs="宋体"/>
          <w:kern w:val="0"/>
          <w:sz w:val="24"/>
          <w:szCs w:val="24"/>
          <w:u w:val="single"/>
        </w:rPr>
        <w:t>最高投标限价</w:t>
      </w:r>
      <w:r>
        <w:rPr>
          <w:rFonts w:ascii="宋体" w:hAnsi="宋体" w:cs="宋体"/>
          <w:kern w:val="0"/>
          <w:sz w:val="24"/>
          <w:szCs w:val="24"/>
          <w:u w:val="single"/>
        </w:rPr>
        <w:t>公布函》</w:t>
      </w:r>
      <w:r>
        <w:rPr>
          <w:rFonts w:hint="eastAsia" w:ascii="宋体" w:hAnsi="宋体" w:cs="宋体"/>
          <w:kern w:val="0"/>
          <w:sz w:val="24"/>
          <w:szCs w:val="24"/>
          <w:u w:val="single"/>
        </w:rPr>
        <w:t>。</w:t>
      </w:r>
    </w:p>
    <w:p>
      <w:pPr>
        <w:pStyle w:val="45"/>
      </w:pPr>
    </w:p>
    <w:p>
      <w:pPr>
        <w:spacing w:line="360" w:lineRule="auto"/>
        <w:ind w:firstLine="480"/>
        <w:rPr>
          <w:rFonts w:ascii="宋体" w:hAnsi="宋体"/>
          <w:color w:val="000000"/>
          <w:sz w:val="24"/>
          <w:szCs w:val="24"/>
          <w:u w:val="single"/>
        </w:rPr>
      </w:pPr>
    </w:p>
    <w:p/>
    <w:sectPr>
      <w:headerReference r:id="rId1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0000000000000000000"/>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0"/>
      </w:rPr>
    </w:pPr>
    <w:r>
      <w:rPr>
        <w:rStyle w:val="40"/>
      </w:rPr>
      <w:fldChar w:fldCharType="begin"/>
    </w:r>
    <w:r>
      <w:rPr>
        <w:rStyle w:val="40"/>
      </w:rPr>
      <w:instrText xml:space="preserve">PAGE  </w:instrText>
    </w:r>
    <w:r>
      <w:rPr>
        <w:rStyle w:val="40"/>
      </w:rPr>
      <w:fldChar w:fldCharType="separate"/>
    </w:r>
    <w:r>
      <w:rPr>
        <w:rStyle w:val="40"/>
      </w:rPr>
      <w:t>20</w:t>
    </w:r>
    <w:r>
      <w:rPr>
        <w:rStyle w:val="4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0"/>
      </w:rPr>
      <w:fldChar w:fldCharType="begin"/>
    </w:r>
    <w:r>
      <w:rPr>
        <w:rStyle w:val="40"/>
      </w:rPr>
      <w:instrText xml:space="preserve"> PAGE </w:instrText>
    </w:r>
    <w:r>
      <w:rPr>
        <w:rStyle w:val="40"/>
      </w:rPr>
      <w:fldChar w:fldCharType="separate"/>
    </w:r>
    <w:r>
      <w:rPr>
        <w:rStyle w:val="40"/>
      </w:rPr>
      <w:t>14</w:t>
    </w:r>
    <w:r>
      <w:rPr>
        <w:rStyle w:val="4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90</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4"/>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0"/>
      </w:rPr>
      <w:fldChar w:fldCharType="begin"/>
    </w:r>
    <w:r>
      <w:rPr>
        <w:rStyle w:val="40"/>
      </w:rPr>
      <w:instrText xml:space="preserve"> PAGE </w:instrText>
    </w:r>
    <w:r>
      <w:rPr>
        <w:rStyle w:val="40"/>
      </w:rPr>
      <w:fldChar w:fldCharType="separate"/>
    </w:r>
    <w:r>
      <w:rPr>
        <w:rStyle w:val="40"/>
      </w:rPr>
      <w:t>84</w:t>
    </w:r>
    <w:r>
      <w:rPr>
        <w:rStyle w:val="4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58</w:t>
    </w:r>
    <w: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4"/>
      <w:ind w:right="360" w:firstLine="360"/>
      <w:jc w:val="center"/>
    </w:pPr>
    <w:r>
      <w:rPr>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0"/>
      </w:rPr>
      <w:instrText xml:space="preserve"> PAGE </w:instrText>
    </w:r>
    <w:r>
      <w:fldChar w:fldCharType="separate"/>
    </w:r>
    <w:r>
      <w:rPr>
        <w:rStyle w:val="40"/>
      </w:rPr>
      <w:t>54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33575336"/>
    <w:multiLevelType w:val="multilevel"/>
    <w:tmpl w:val="33575336"/>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07E550"/>
    <w:multiLevelType w:val="singleLevel"/>
    <w:tmpl w:val="4507E550"/>
    <w:lvl w:ilvl="0" w:tentative="0">
      <w:start w:val="4"/>
      <w:numFmt w:val="chineseCounting"/>
      <w:suff w:val="space"/>
      <w:lvlText w:val="第%1章"/>
      <w:lvlJc w:val="left"/>
      <w:rPr>
        <w:rFonts w:hint="eastAsia"/>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2NiZTNkNmI4MjBmNWQzODFkOGFlNjRlNTkyNmMifQ=="/>
  </w:docVars>
  <w:rsids>
    <w:rsidRoot w:val="007B41BE"/>
    <w:rsid w:val="000200EE"/>
    <w:rsid w:val="000575F8"/>
    <w:rsid w:val="000C1007"/>
    <w:rsid w:val="000C11E0"/>
    <w:rsid w:val="000C2710"/>
    <w:rsid w:val="000D396E"/>
    <w:rsid w:val="000E6BD3"/>
    <w:rsid w:val="00181CAA"/>
    <w:rsid w:val="00336AA3"/>
    <w:rsid w:val="00432F0C"/>
    <w:rsid w:val="004370EC"/>
    <w:rsid w:val="004424B8"/>
    <w:rsid w:val="004B1B44"/>
    <w:rsid w:val="004B295D"/>
    <w:rsid w:val="005866FB"/>
    <w:rsid w:val="005C212B"/>
    <w:rsid w:val="006036EF"/>
    <w:rsid w:val="00651E35"/>
    <w:rsid w:val="00673B83"/>
    <w:rsid w:val="00680BFD"/>
    <w:rsid w:val="006B6B0D"/>
    <w:rsid w:val="006F3576"/>
    <w:rsid w:val="0073229B"/>
    <w:rsid w:val="00780EC8"/>
    <w:rsid w:val="007B41BE"/>
    <w:rsid w:val="007D6D06"/>
    <w:rsid w:val="008154DA"/>
    <w:rsid w:val="00835C9E"/>
    <w:rsid w:val="008D2515"/>
    <w:rsid w:val="008E4AD1"/>
    <w:rsid w:val="00920E49"/>
    <w:rsid w:val="00991949"/>
    <w:rsid w:val="009A704D"/>
    <w:rsid w:val="009F1FEB"/>
    <w:rsid w:val="00A0387A"/>
    <w:rsid w:val="00A0619D"/>
    <w:rsid w:val="00A20AF3"/>
    <w:rsid w:val="00A2579D"/>
    <w:rsid w:val="00A50D34"/>
    <w:rsid w:val="00A64E29"/>
    <w:rsid w:val="00AC2A57"/>
    <w:rsid w:val="00AD3DEE"/>
    <w:rsid w:val="00AD6716"/>
    <w:rsid w:val="00B26C47"/>
    <w:rsid w:val="00B52537"/>
    <w:rsid w:val="00BB05E1"/>
    <w:rsid w:val="00BC20EB"/>
    <w:rsid w:val="00BC7B91"/>
    <w:rsid w:val="00BE1732"/>
    <w:rsid w:val="00BE216D"/>
    <w:rsid w:val="00BE4729"/>
    <w:rsid w:val="00C267C0"/>
    <w:rsid w:val="00C32C1E"/>
    <w:rsid w:val="00C408D3"/>
    <w:rsid w:val="00C6348A"/>
    <w:rsid w:val="00C81F53"/>
    <w:rsid w:val="00C82C8A"/>
    <w:rsid w:val="00CA68B3"/>
    <w:rsid w:val="00CD156B"/>
    <w:rsid w:val="00D75B45"/>
    <w:rsid w:val="00D84E64"/>
    <w:rsid w:val="00E22EAB"/>
    <w:rsid w:val="00E4009F"/>
    <w:rsid w:val="00E457F6"/>
    <w:rsid w:val="00E638F3"/>
    <w:rsid w:val="00EB6530"/>
    <w:rsid w:val="00EC014E"/>
    <w:rsid w:val="00EC664C"/>
    <w:rsid w:val="00F05238"/>
    <w:rsid w:val="00F40301"/>
    <w:rsid w:val="00FA5926"/>
    <w:rsid w:val="00FC5596"/>
    <w:rsid w:val="0152027D"/>
    <w:rsid w:val="05935ABA"/>
    <w:rsid w:val="05CE6104"/>
    <w:rsid w:val="06DB44D3"/>
    <w:rsid w:val="072F44E3"/>
    <w:rsid w:val="0789790E"/>
    <w:rsid w:val="07CC0B06"/>
    <w:rsid w:val="08685210"/>
    <w:rsid w:val="08E93DBD"/>
    <w:rsid w:val="095F0BC3"/>
    <w:rsid w:val="09860728"/>
    <w:rsid w:val="09886B94"/>
    <w:rsid w:val="09F33618"/>
    <w:rsid w:val="0AC62082"/>
    <w:rsid w:val="0DDE3227"/>
    <w:rsid w:val="0F4D6EB9"/>
    <w:rsid w:val="0F7E4AB5"/>
    <w:rsid w:val="0F99744D"/>
    <w:rsid w:val="0FEF45D8"/>
    <w:rsid w:val="11E8746F"/>
    <w:rsid w:val="14D34591"/>
    <w:rsid w:val="18151F96"/>
    <w:rsid w:val="181C07FE"/>
    <w:rsid w:val="181E0CA3"/>
    <w:rsid w:val="18AE4B4E"/>
    <w:rsid w:val="18B64F59"/>
    <w:rsid w:val="190A29ED"/>
    <w:rsid w:val="19786889"/>
    <w:rsid w:val="1A2F4635"/>
    <w:rsid w:val="1A5E3609"/>
    <w:rsid w:val="1A7657C6"/>
    <w:rsid w:val="1AD03189"/>
    <w:rsid w:val="1B522B5E"/>
    <w:rsid w:val="1B9A746A"/>
    <w:rsid w:val="1BEF69E6"/>
    <w:rsid w:val="1DEF0B61"/>
    <w:rsid w:val="1E486D96"/>
    <w:rsid w:val="1EBA5A37"/>
    <w:rsid w:val="20216DCB"/>
    <w:rsid w:val="2064384B"/>
    <w:rsid w:val="213115D4"/>
    <w:rsid w:val="21892A9C"/>
    <w:rsid w:val="21E309B4"/>
    <w:rsid w:val="222B52DE"/>
    <w:rsid w:val="22415E62"/>
    <w:rsid w:val="22AD0709"/>
    <w:rsid w:val="24A972CC"/>
    <w:rsid w:val="25752361"/>
    <w:rsid w:val="28790229"/>
    <w:rsid w:val="28EF40E2"/>
    <w:rsid w:val="29887203"/>
    <w:rsid w:val="2A536DD1"/>
    <w:rsid w:val="2A880A7B"/>
    <w:rsid w:val="2AD0588B"/>
    <w:rsid w:val="2B683E0F"/>
    <w:rsid w:val="2DC4660F"/>
    <w:rsid w:val="2DF61A6F"/>
    <w:rsid w:val="2E0B6614"/>
    <w:rsid w:val="2FA83B0A"/>
    <w:rsid w:val="2FB334EC"/>
    <w:rsid w:val="30907F59"/>
    <w:rsid w:val="30997F39"/>
    <w:rsid w:val="32BF3509"/>
    <w:rsid w:val="339B6959"/>
    <w:rsid w:val="35DF6AED"/>
    <w:rsid w:val="35F25212"/>
    <w:rsid w:val="364C6C30"/>
    <w:rsid w:val="36FA484C"/>
    <w:rsid w:val="375D203C"/>
    <w:rsid w:val="37FA01D4"/>
    <w:rsid w:val="38026A6F"/>
    <w:rsid w:val="380E02AA"/>
    <w:rsid w:val="3841253E"/>
    <w:rsid w:val="39902D77"/>
    <w:rsid w:val="39C15447"/>
    <w:rsid w:val="3AB437AC"/>
    <w:rsid w:val="3BC52B63"/>
    <w:rsid w:val="3D60411F"/>
    <w:rsid w:val="3D7C0557"/>
    <w:rsid w:val="3E9C323A"/>
    <w:rsid w:val="40EF4858"/>
    <w:rsid w:val="41813EA9"/>
    <w:rsid w:val="41E657FF"/>
    <w:rsid w:val="42070516"/>
    <w:rsid w:val="42324373"/>
    <w:rsid w:val="42BB330B"/>
    <w:rsid w:val="462E5DF2"/>
    <w:rsid w:val="46B10E7A"/>
    <w:rsid w:val="4734568A"/>
    <w:rsid w:val="47755904"/>
    <w:rsid w:val="482B0C2C"/>
    <w:rsid w:val="48523C0A"/>
    <w:rsid w:val="48E657D8"/>
    <w:rsid w:val="490B241B"/>
    <w:rsid w:val="4B3F6B82"/>
    <w:rsid w:val="4B6B7860"/>
    <w:rsid w:val="4C066B29"/>
    <w:rsid w:val="4C3719B2"/>
    <w:rsid w:val="4D5C6B60"/>
    <w:rsid w:val="4D834C75"/>
    <w:rsid w:val="4DB03A30"/>
    <w:rsid w:val="4E6C325B"/>
    <w:rsid w:val="4EC22A03"/>
    <w:rsid w:val="4F364497"/>
    <w:rsid w:val="5233354A"/>
    <w:rsid w:val="530B35E0"/>
    <w:rsid w:val="531211E4"/>
    <w:rsid w:val="53F92C98"/>
    <w:rsid w:val="54072195"/>
    <w:rsid w:val="567C6D10"/>
    <w:rsid w:val="569C0B56"/>
    <w:rsid w:val="5862071F"/>
    <w:rsid w:val="59C9560C"/>
    <w:rsid w:val="5A2903D4"/>
    <w:rsid w:val="5CDF456F"/>
    <w:rsid w:val="5D572C78"/>
    <w:rsid w:val="5D8F665C"/>
    <w:rsid w:val="5F4B72E8"/>
    <w:rsid w:val="5FB57D48"/>
    <w:rsid w:val="600B15CC"/>
    <w:rsid w:val="62D678BF"/>
    <w:rsid w:val="649A33A1"/>
    <w:rsid w:val="64C56958"/>
    <w:rsid w:val="64F8446C"/>
    <w:rsid w:val="64FB6B2D"/>
    <w:rsid w:val="653505E7"/>
    <w:rsid w:val="67DB4DC8"/>
    <w:rsid w:val="67EE5B32"/>
    <w:rsid w:val="696F5904"/>
    <w:rsid w:val="69CD3A66"/>
    <w:rsid w:val="6A0348D3"/>
    <w:rsid w:val="6A726DF8"/>
    <w:rsid w:val="6B764FED"/>
    <w:rsid w:val="6C2422D2"/>
    <w:rsid w:val="6C7621DF"/>
    <w:rsid w:val="6C787452"/>
    <w:rsid w:val="6CEF4F0F"/>
    <w:rsid w:val="6DAB59DE"/>
    <w:rsid w:val="701D7F4D"/>
    <w:rsid w:val="70926DFA"/>
    <w:rsid w:val="70CE7AED"/>
    <w:rsid w:val="7282150D"/>
    <w:rsid w:val="7363682B"/>
    <w:rsid w:val="73CC483B"/>
    <w:rsid w:val="747857C5"/>
    <w:rsid w:val="7483358A"/>
    <w:rsid w:val="74BF089A"/>
    <w:rsid w:val="74D57DC3"/>
    <w:rsid w:val="751071B1"/>
    <w:rsid w:val="75B2327F"/>
    <w:rsid w:val="75F0512E"/>
    <w:rsid w:val="7769538E"/>
    <w:rsid w:val="778926C5"/>
    <w:rsid w:val="7ADC31A8"/>
    <w:rsid w:val="7D6B6A41"/>
    <w:rsid w:val="7E701FCA"/>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6">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3"/>
    <w:qFormat/>
    <w:uiPriority w:val="0"/>
    <w:pPr>
      <w:numPr>
        <w:ilvl w:val="4"/>
      </w:numPr>
      <w:spacing w:line="240" w:lineRule="exact"/>
      <w:outlineLvl w:val="4"/>
    </w:pPr>
  </w:style>
  <w:style w:type="paragraph" w:styleId="11">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1"/>
    <w:qFormat/>
    <w:uiPriority w:val="0"/>
    <w:pPr>
      <w:spacing w:after="120"/>
    </w:pPr>
    <w:rPr>
      <w:rFonts w:ascii="Times New Roman" w:hAnsi="Times New Roman"/>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2"/>
    <w:link w:val="73"/>
    <w:qFormat/>
    <w:uiPriority w:val="0"/>
    <w:pPr>
      <w:ind w:firstLine="420"/>
    </w:pPr>
  </w:style>
  <w:style w:type="paragraph" w:styleId="9">
    <w:name w:val="Normal Indent"/>
    <w:basedOn w:val="1"/>
    <w:next w:val="1"/>
    <w:qFormat/>
    <w:uiPriority w:val="0"/>
    <w:pPr>
      <w:ind w:firstLine="420"/>
    </w:pPr>
    <w:rPr>
      <w:rFonts w:ascii="Times New Roman" w:hAnsi="Times New Roman"/>
      <w:szCs w:val="20"/>
    </w:rPr>
  </w:style>
  <w:style w:type="paragraph" w:styleId="15">
    <w:name w:val="Document Map"/>
    <w:basedOn w:val="1"/>
    <w:link w:val="79"/>
    <w:qFormat/>
    <w:uiPriority w:val="0"/>
    <w:pPr>
      <w:shd w:val="clear" w:color="auto" w:fill="000080"/>
    </w:pPr>
    <w:rPr>
      <w:rFonts w:ascii="Times New Roman" w:hAnsi="Times New Roman"/>
      <w:szCs w:val="20"/>
    </w:rPr>
  </w:style>
  <w:style w:type="paragraph" w:styleId="16">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77"/>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1"/>
    <w:qFormat/>
    <w:uiPriority w:val="0"/>
    <w:rPr>
      <w:rFonts w:ascii="宋体" w:hAnsi="Courier New"/>
      <w:szCs w:val="20"/>
    </w:rPr>
  </w:style>
  <w:style w:type="paragraph" w:styleId="20">
    <w:name w:val="Date"/>
    <w:basedOn w:val="1"/>
    <w:next w:val="1"/>
    <w:link w:val="75"/>
    <w:qFormat/>
    <w:uiPriority w:val="0"/>
    <w:rPr>
      <w:rFonts w:ascii="Times New Roman" w:hAnsi="Times New Roman"/>
      <w:szCs w:val="20"/>
    </w:rPr>
  </w:style>
  <w:style w:type="paragraph" w:styleId="21">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2">
    <w:name w:val="endnote text"/>
    <w:basedOn w:val="1"/>
    <w:link w:val="92"/>
    <w:qFormat/>
    <w:uiPriority w:val="0"/>
    <w:pPr>
      <w:snapToGrid w:val="0"/>
      <w:jc w:val="left"/>
    </w:pPr>
    <w:rPr>
      <w:rFonts w:ascii="Times New Roman" w:hAnsi="Times New Roman"/>
      <w:szCs w:val="20"/>
    </w:rPr>
  </w:style>
  <w:style w:type="paragraph" w:styleId="23">
    <w:name w:val="Balloon Text"/>
    <w:basedOn w:val="1"/>
    <w:link w:val="102"/>
    <w:qFormat/>
    <w:uiPriority w:val="0"/>
    <w:rPr>
      <w:rFonts w:ascii="Times New Roman" w:hAnsi="Times New Roman"/>
      <w:sz w:val="18"/>
      <w:szCs w:val="18"/>
    </w:rPr>
  </w:style>
  <w:style w:type="paragraph" w:styleId="24">
    <w:name w:val="footer"/>
    <w:basedOn w:val="1"/>
    <w:link w:val="59"/>
    <w:unhideWhenUsed/>
    <w:qFormat/>
    <w:uiPriority w:val="0"/>
    <w:pPr>
      <w:tabs>
        <w:tab w:val="center" w:pos="4153"/>
        <w:tab w:val="right" w:pos="8306"/>
      </w:tabs>
      <w:snapToGrid w:val="0"/>
      <w:jc w:val="left"/>
    </w:pPr>
    <w:rPr>
      <w:sz w:val="18"/>
      <w:szCs w:val="18"/>
    </w:rPr>
  </w:style>
  <w:style w:type="paragraph" w:styleId="25">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9"/>
    <w:qFormat/>
    <w:uiPriority w:val="0"/>
    <w:rPr>
      <w:rFonts w:ascii="宋体" w:hAnsi="宋体"/>
      <w:szCs w:val="24"/>
      <w:u w:val="single"/>
    </w:rPr>
  </w:style>
  <w:style w:type="paragraph" w:styleId="31">
    <w:name w:val="Normal (Web)"/>
    <w:basedOn w:val="1"/>
    <w:qFormat/>
    <w:uiPriority w:val="0"/>
    <w:rPr>
      <w:rFonts w:ascii="Times New Roman" w:hAnsi="Times New Roman"/>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6"/>
    <w:next w:val="16"/>
    <w:link w:val="109"/>
    <w:qFormat/>
    <w:uiPriority w:val="0"/>
    <w:rPr>
      <w:b/>
      <w:bCs/>
    </w:rPr>
  </w:style>
  <w:style w:type="paragraph" w:styleId="34">
    <w:name w:val="Body Text First Indent 2"/>
    <w:basedOn w:val="17"/>
    <w:unhideWhenUsed/>
    <w:qFormat/>
    <w:uiPriority w:val="99"/>
    <w:pPr>
      <w:ind w:firstLine="420"/>
    </w:p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rPr>
      <w:rFonts w:ascii="宋体" w:hAnsi="Courier New"/>
      <w:kern w:val="0"/>
      <w:sz w:val="20"/>
      <w:szCs w:val="20"/>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7"/>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5"/>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4"/>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6"/>
    <w:qFormat/>
    <w:uiPriority w:val="0"/>
    <w:rPr>
      <w:rFonts w:ascii="Arial" w:hAnsi="Arial" w:eastAsia="宋体" w:cs="Times New Roman"/>
      <w:b/>
      <w:color w:val="000000"/>
      <w:sz w:val="24"/>
      <w:szCs w:val="24"/>
    </w:rPr>
  </w:style>
  <w:style w:type="character" w:customStyle="1" w:styleId="62">
    <w:name w:val="标题 4 字符1"/>
    <w:link w:val="8"/>
    <w:qFormat/>
    <w:uiPriority w:val="0"/>
    <w:rPr>
      <w:rFonts w:ascii="Arial" w:hAnsi="Arial" w:eastAsia="宋体" w:cs="Times New Roman"/>
      <w:color w:val="000000"/>
      <w:szCs w:val="21"/>
    </w:rPr>
  </w:style>
  <w:style w:type="character" w:customStyle="1" w:styleId="63">
    <w:name w:val="标题 5 字符1"/>
    <w:link w:val="10"/>
    <w:qFormat/>
    <w:uiPriority w:val="0"/>
    <w:rPr>
      <w:rFonts w:ascii="Arial" w:hAnsi="Arial" w:eastAsia="宋体" w:cs="Times New Roman"/>
      <w:color w:val="000000"/>
      <w:szCs w:val="21"/>
    </w:rPr>
  </w:style>
  <w:style w:type="character" w:customStyle="1" w:styleId="64">
    <w:name w:val="标题 6 字符1"/>
    <w:link w:val="11"/>
    <w:qFormat/>
    <w:uiPriority w:val="0"/>
    <w:rPr>
      <w:rFonts w:ascii="Arial" w:hAnsi="Arial" w:eastAsia="黑体" w:cs="Times New Roman"/>
      <w:b/>
      <w:bCs/>
      <w:sz w:val="24"/>
      <w:szCs w:val="24"/>
    </w:rPr>
  </w:style>
  <w:style w:type="character" w:customStyle="1" w:styleId="65">
    <w:name w:val="标题 7 字符1"/>
    <w:link w:val="12"/>
    <w:qFormat/>
    <w:uiPriority w:val="0"/>
    <w:rPr>
      <w:rFonts w:ascii="Times New Roman" w:hAnsi="Times New Roman" w:eastAsia="宋体" w:cs="Times New Roman"/>
      <w:b/>
      <w:sz w:val="24"/>
      <w:szCs w:val="20"/>
    </w:rPr>
  </w:style>
  <w:style w:type="character" w:customStyle="1" w:styleId="66">
    <w:name w:val="标题 8 字符1"/>
    <w:link w:val="13"/>
    <w:qFormat/>
    <w:uiPriority w:val="0"/>
    <w:rPr>
      <w:rFonts w:ascii="Arial" w:hAnsi="Arial" w:eastAsia="黑体" w:cs="Times New Roman"/>
      <w:sz w:val="24"/>
      <w:szCs w:val="20"/>
    </w:rPr>
  </w:style>
  <w:style w:type="character" w:customStyle="1" w:styleId="67">
    <w:name w:val="标题 9 字符1"/>
    <w:link w:val="14"/>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2"/>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0"/>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7"/>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5"/>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19"/>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1"/>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8"/>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0"/>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2"/>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9"/>
    <w:qFormat/>
    <w:uiPriority w:val="0"/>
    <w:pPr>
      <w:ind w:firstLine="0"/>
    </w:pPr>
    <w:rPr>
      <w:rFonts w:ascii="仿宋_GB2312" w:eastAsia="仿宋_GB2312"/>
      <w:sz w:val="30"/>
      <w:szCs w:val="24"/>
    </w:rPr>
  </w:style>
  <w:style w:type="paragraph" w:customStyle="1" w:styleId="96">
    <w:name w:val="Char Char Char1 Char"/>
    <w:basedOn w:val="15"/>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3"/>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6"/>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7"/>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3"/>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NormalCharacter"/>
    <w:qFormat/>
    <w:uiPriority w:val="0"/>
  </w:style>
  <w:style w:type="paragraph" w:customStyle="1" w:styleId="114">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5">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1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117">
    <w:name w:val="封二"/>
    <w:basedOn w:val="116"/>
    <w:next w:val="116"/>
    <w:qFormat/>
    <w:uiPriority w:val="0"/>
    <w:pPr>
      <w:ind w:firstLine="0" w:firstLineChars="0"/>
      <w:jc w:val="center"/>
    </w:pPr>
    <w:rPr>
      <w:rFonts w:eastAsia="黑体"/>
      <w:b/>
      <w:sz w:val="36"/>
      <w:szCs w:val="36"/>
    </w:rPr>
  </w:style>
  <w:style w:type="paragraph" w:customStyle="1" w:styleId="118">
    <w:name w:val="封一"/>
    <w:basedOn w:val="116"/>
    <w:next w:val="116"/>
    <w:qFormat/>
    <w:uiPriority w:val="0"/>
    <w:pPr>
      <w:ind w:firstLine="0" w:firstLineChars="0"/>
      <w:jc w:val="center"/>
    </w:pPr>
    <w:rPr>
      <w:rFonts w:eastAsia="黑体"/>
      <w:b/>
      <w:sz w:val="84"/>
      <w:szCs w:val="84"/>
    </w:rPr>
  </w:style>
  <w:style w:type="paragraph" w:customStyle="1" w:styleId="119">
    <w:name w:val="封四"/>
    <w:basedOn w:val="116"/>
    <w:next w:val="116"/>
    <w:qFormat/>
    <w:uiPriority w:val="0"/>
    <w:pPr>
      <w:jc w:val="left"/>
    </w:pPr>
    <w:rPr>
      <w:rFonts w:eastAsia="等线"/>
      <w:sz w:val="30"/>
      <w:szCs w:val="30"/>
    </w:rPr>
  </w:style>
  <w:style w:type="paragraph" w:customStyle="1" w:styleId="120">
    <w:name w:val="正题"/>
    <w:basedOn w:val="116"/>
    <w:next w:val="116"/>
    <w:qFormat/>
    <w:uiPriority w:val="0"/>
    <w:pPr>
      <w:ind w:firstLine="0" w:firstLineChars="0"/>
      <w:jc w:val="center"/>
    </w:pPr>
    <w:rPr>
      <w:rFonts w:eastAsia="黑体"/>
      <w:b/>
      <w:sz w:val="36"/>
      <w:szCs w:val="36"/>
    </w:rPr>
  </w:style>
  <w:style w:type="paragraph" w:customStyle="1" w:styleId="121">
    <w:name w:val="正文 New New"/>
    <w:qFormat/>
    <w:uiPriority w:val="0"/>
    <w:pPr>
      <w:widowControl w:val="0"/>
      <w:jc w:val="both"/>
    </w:pPr>
    <w:rPr>
      <w:rFonts w:ascii="Calibri" w:hAnsi="Calibri" w:eastAsia="楷体_GB2312" w:cs="Times New Roman"/>
      <w:lang w:val="en-US" w:eastAsia="zh-CN" w:bidi="ar-SA"/>
    </w:rPr>
  </w:style>
  <w:style w:type="character" w:customStyle="1" w:styleId="122">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23">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124">
    <w:name w:val="文二"/>
    <w:basedOn w:val="1"/>
    <w:qFormat/>
    <w:uiPriority w:val="0"/>
    <w:pPr>
      <w:jc w:val="left"/>
    </w:pPr>
    <w:rPr>
      <w:rFonts w:ascii="宋体" w:hAnsi="宋体"/>
      <w:szCs w:val="21"/>
    </w:rPr>
  </w:style>
  <w:style w:type="paragraph" w:styleId="125">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111</Pages>
  <Words>11244</Words>
  <Characters>64097</Characters>
  <Lines>534</Lines>
  <Paragraphs>150</Paragraphs>
  <TotalTime>17</TotalTime>
  <ScaleCrop>false</ScaleCrop>
  <LinksUpToDate>false</LinksUpToDate>
  <CharactersWithSpaces>75191</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Administrator</cp:lastModifiedBy>
  <cp:lastPrinted>2023-02-17T08:28:00Z</cp:lastPrinted>
  <dcterms:modified xsi:type="dcterms:W3CDTF">2023-03-03T02:04:13Z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ACC2754B54674F43BA69FA148D92DA65</vt:lpwstr>
  </property>
</Properties>
</file>