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6730">
      <w:pPr>
        <w:pStyle w:val="3"/>
        <w:rPr>
          <w:rFonts w:ascii="Times New Roman"/>
          <w:color w:val="auto"/>
          <w:sz w:val="11"/>
          <w:highlight w:val="none"/>
        </w:rPr>
      </w:pPr>
    </w:p>
    <w:p w14:paraId="41685322">
      <w:pPr>
        <w:pStyle w:val="3"/>
        <w:spacing w:line="360" w:lineRule="auto"/>
        <w:rPr>
          <w:color w:val="auto"/>
          <w:sz w:val="20"/>
          <w:highlight w:val="none"/>
        </w:rPr>
      </w:pPr>
    </w:p>
    <w:p w14:paraId="72C6305C">
      <w:pPr>
        <w:pStyle w:val="3"/>
        <w:spacing w:line="360" w:lineRule="auto"/>
        <w:rPr>
          <w:color w:val="auto"/>
          <w:sz w:val="20"/>
          <w:highlight w:val="none"/>
        </w:rPr>
      </w:pPr>
    </w:p>
    <w:p w14:paraId="4DCB83E7">
      <w:pPr>
        <w:widowControl/>
        <w:spacing w:line="360" w:lineRule="auto"/>
        <w:jc w:val="center"/>
        <w:rPr>
          <w:rFonts w:hint="default" w:eastAsia="宋体"/>
          <w:b/>
          <w:color w:val="auto"/>
          <w:kern w:val="2"/>
          <w:sz w:val="52"/>
          <w:szCs w:val="52"/>
          <w:highlight w:val="none"/>
          <w:lang w:val="en-US" w:eastAsia="zh-CN" w:bidi="ar-SA"/>
        </w:rPr>
      </w:pPr>
      <w:r>
        <w:rPr>
          <w:rFonts w:hint="eastAsia"/>
          <w:b/>
          <w:color w:val="auto"/>
          <w:sz w:val="52"/>
          <w:szCs w:val="52"/>
          <w:highlight w:val="none"/>
          <w:lang w:eastAsia="zh-CN"/>
        </w:rPr>
        <w:t>桥中街颐和片区微改造（颐和、长安、坦尾社区）项目监理服务</w:t>
      </w:r>
    </w:p>
    <w:p w14:paraId="10F31404">
      <w:pPr>
        <w:tabs>
          <w:tab w:val="left" w:pos="3149"/>
        </w:tabs>
        <w:spacing w:before="71" w:line="360" w:lineRule="auto"/>
        <w:ind w:right="459"/>
        <w:jc w:val="center"/>
        <w:rPr>
          <w:color w:val="auto"/>
          <w:sz w:val="28"/>
          <w:highlight w:val="none"/>
        </w:rPr>
      </w:pPr>
    </w:p>
    <w:p w14:paraId="0856B5C1">
      <w:pPr>
        <w:pStyle w:val="3"/>
        <w:spacing w:line="360" w:lineRule="auto"/>
        <w:rPr>
          <w:color w:val="auto"/>
          <w:sz w:val="20"/>
          <w:highlight w:val="none"/>
        </w:rPr>
      </w:pPr>
    </w:p>
    <w:p w14:paraId="008CC203">
      <w:pPr>
        <w:pStyle w:val="3"/>
        <w:spacing w:line="360" w:lineRule="auto"/>
        <w:rPr>
          <w:color w:val="auto"/>
          <w:sz w:val="20"/>
          <w:highlight w:val="none"/>
        </w:rPr>
      </w:pPr>
    </w:p>
    <w:p w14:paraId="6C2181DA">
      <w:pPr>
        <w:pStyle w:val="3"/>
        <w:spacing w:line="360" w:lineRule="auto"/>
        <w:rPr>
          <w:color w:val="auto"/>
          <w:sz w:val="20"/>
          <w:highlight w:val="none"/>
        </w:rPr>
      </w:pPr>
    </w:p>
    <w:p w14:paraId="6F05B118">
      <w:pPr>
        <w:pStyle w:val="3"/>
        <w:spacing w:line="360" w:lineRule="auto"/>
        <w:rPr>
          <w:color w:val="auto"/>
          <w:sz w:val="20"/>
          <w:highlight w:val="none"/>
        </w:rPr>
      </w:pPr>
    </w:p>
    <w:p w14:paraId="19F98CE1">
      <w:pPr>
        <w:pStyle w:val="3"/>
        <w:spacing w:line="360" w:lineRule="auto"/>
        <w:rPr>
          <w:color w:val="auto"/>
          <w:sz w:val="20"/>
          <w:highlight w:val="none"/>
        </w:rPr>
      </w:pPr>
    </w:p>
    <w:p w14:paraId="79876393">
      <w:pPr>
        <w:spacing w:before="168" w:line="360" w:lineRule="auto"/>
        <w:ind w:right="459"/>
        <w:jc w:val="center"/>
        <w:rPr>
          <w:color w:val="auto"/>
          <w:sz w:val="44"/>
          <w:highlight w:val="none"/>
        </w:rPr>
      </w:pPr>
      <w:r>
        <w:rPr>
          <w:rFonts w:hint="eastAsia"/>
          <w:b/>
          <w:color w:val="auto"/>
          <w:spacing w:val="26"/>
          <w:kern w:val="2"/>
          <w:sz w:val="110"/>
          <w:highlight w:val="none"/>
          <w:lang w:val="en-US" w:bidi="ar-SA"/>
        </w:rPr>
        <w:t>招标文件</w:t>
      </w:r>
    </w:p>
    <w:p w14:paraId="072D8F53">
      <w:pPr>
        <w:pStyle w:val="3"/>
        <w:spacing w:line="360" w:lineRule="auto"/>
        <w:rPr>
          <w:color w:val="auto"/>
          <w:sz w:val="44"/>
          <w:highlight w:val="none"/>
        </w:rPr>
      </w:pPr>
    </w:p>
    <w:p w14:paraId="1AB81E36">
      <w:pPr>
        <w:pStyle w:val="3"/>
        <w:spacing w:line="360" w:lineRule="auto"/>
        <w:rPr>
          <w:color w:val="auto"/>
          <w:sz w:val="44"/>
          <w:highlight w:val="none"/>
        </w:rPr>
      </w:pPr>
    </w:p>
    <w:p w14:paraId="56C3AF3C">
      <w:pPr>
        <w:pStyle w:val="3"/>
        <w:spacing w:line="360" w:lineRule="auto"/>
        <w:rPr>
          <w:color w:val="auto"/>
          <w:sz w:val="44"/>
          <w:highlight w:val="none"/>
        </w:rPr>
      </w:pPr>
    </w:p>
    <w:p w14:paraId="76785100">
      <w:pPr>
        <w:pStyle w:val="3"/>
        <w:spacing w:line="360" w:lineRule="auto"/>
        <w:rPr>
          <w:color w:val="auto"/>
          <w:sz w:val="44"/>
          <w:highlight w:val="none"/>
        </w:rPr>
      </w:pPr>
    </w:p>
    <w:p w14:paraId="5B5FBEF9">
      <w:pPr>
        <w:spacing w:line="360" w:lineRule="auto"/>
        <w:ind w:firstLine="945"/>
        <w:rPr>
          <w:rFonts w:hint="eastAsia" w:eastAsia="宋体"/>
          <w:color w:val="auto"/>
          <w:sz w:val="30"/>
          <w:highlight w:val="none"/>
          <w:u w:val="single"/>
          <w:lang w:eastAsia="zh-CN"/>
        </w:rPr>
      </w:pPr>
      <w:r>
        <w:rPr>
          <w:rFonts w:hint="eastAsia"/>
          <w:color w:val="auto"/>
          <w:sz w:val="30"/>
          <w:highlight w:val="none"/>
        </w:rPr>
        <w:t>招  标 单 位：</w:t>
      </w:r>
      <w:r>
        <w:rPr>
          <w:rFonts w:hint="eastAsia"/>
          <w:color w:val="auto"/>
          <w:sz w:val="30"/>
          <w:highlight w:val="none"/>
          <w:u w:val="single"/>
          <w:lang w:val="en-US" w:eastAsia="zh-CN"/>
        </w:rPr>
        <w:t>广州市荔湾区人民政府桥中街道办事处</w:t>
      </w:r>
    </w:p>
    <w:p w14:paraId="5C7A3783">
      <w:pPr>
        <w:spacing w:line="360" w:lineRule="auto"/>
        <w:ind w:firstLine="945"/>
        <w:rPr>
          <w:rFonts w:hint="eastAsia" w:eastAsia="宋体"/>
          <w:color w:val="auto"/>
          <w:sz w:val="30"/>
          <w:highlight w:val="none"/>
          <w:u w:val="single"/>
          <w:lang w:eastAsia="zh-CN"/>
        </w:rPr>
      </w:pPr>
      <w:r>
        <w:rPr>
          <w:rFonts w:hint="eastAsia"/>
          <w:color w:val="auto"/>
          <w:sz w:val="30"/>
          <w:highlight w:val="none"/>
        </w:rPr>
        <w:t>招标代理单位：</w:t>
      </w:r>
      <w:r>
        <w:rPr>
          <w:rFonts w:hint="eastAsia"/>
          <w:color w:val="auto"/>
          <w:sz w:val="30"/>
          <w:highlight w:val="none"/>
          <w:u w:val="single"/>
          <w:lang w:val="en-US" w:eastAsia="zh-CN"/>
        </w:rPr>
        <w:t>广东省建湾招标有限公司</w:t>
      </w:r>
    </w:p>
    <w:p w14:paraId="609E8003">
      <w:pPr>
        <w:spacing w:line="360" w:lineRule="auto"/>
        <w:ind w:firstLine="945"/>
        <w:rPr>
          <w:b/>
          <w:color w:val="auto"/>
          <w:spacing w:val="26"/>
          <w:kern w:val="2"/>
          <w:sz w:val="110"/>
          <w:highlight w:val="none"/>
          <w:lang w:val="en-US" w:bidi="ar-SA"/>
        </w:r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eastAsia="zh-CN"/>
        </w:rPr>
        <w:t>5</w:t>
      </w:r>
      <w:r>
        <w:rPr>
          <w:rFonts w:hint="eastAsia"/>
          <w:color w:val="auto"/>
          <w:sz w:val="30"/>
          <w:highlight w:val="none"/>
          <w:u w:val="single"/>
        </w:rPr>
        <w:t>年</w:t>
      </w:r>
      <w:r>
        <w:rPr>
          <w:rFonts w:hint="eastAsia"/>
          <w:color w:val="auto"/>
          <w:sz w:val="30"/>
          <w:highlight w:val="none"/>
          <w:u w:val="single"/>
          <w:lang w:val="en-US" w:eastAsia="zh-CN"/>
        </w:rPr>
        <w:t xml:space="preserve"> 12 </w:t>
      </w:r>
      <w:r>
        <w:rPr>
          <w:rFonts w:hint="eastAsia"/>
          <w:color w:val="auto"/>
          <w:sz w:val="30"/>
          <w:highlight w:val="none"/>
          <w:u w:val="single"/>
        </w:rPr>
        <w:t>月</w:t>
      </w:r>
    </w:p>
    <w:p w14:paraId="0FC842E0">
      <w:pPr>
        <w:pStyle w:val="3"/>
        <w:spacing w:line="360" w:lineRule="auto"/>
        <w:jc w:val="center"/>
        <w:rPr>
          <w:b/>
          <w:color w:val="auto"/>
          <w:kern w:val="2"/>
          <w:sz w:val="32"/>
          <w:szCs w:val="32"/>
          <w:highlight w:val="none"/>
          <w:lang w:val="en-US"/>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07D48BEA">
      <w:pPr>
        <w:tabs>
          <w:tab w:val="left" w:pos="559"/>
        </w:tabs>
        <w:spacing w:before="39" w:line="360" w:lineRule="auto"/>
        <w:ind w:right="457"/>
        <w:jc w:val="center"/>
        <w:rPr>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rPr>
        <w:tab/>
      </w:r>
      <w:r>
        <w:rPr>
          <w:rFonts w:hint="eastAsia"/>
          <w:b/>
          <w:bCs/>
          <w:color w:val="auto"/>
          <w:sz w:val="36"/>
          <w:szCs w:val="36"/>
          <w:highlight w:val="none"/>
        </w:rPr>
        <w:t>录</w:t>
      </w:r>
    </w:p>
    <w:sdt>
      <w:sdtPr>
        <w:rPr>
          <w:color w:val="auto"/>
          <w:sz w:val="21"/>
          <w:szCs w:val="21"/>
          <w:highlight w:val="none"/>
        </w:rPr>
        <w:id w:val="147482415"/>
        <w15:color w:val="DBDBDB"/>
        <w:docPartObj>
          <w:docPartGallery w:val="Table of Contents"/>
          <w:docPartUnique/>
        </w:docPartObj>
      </w:sdtPr>
      <w:sdtEndPr>
        <w:rPr>
          <w:color w:val="auto"/>
          <w:sz w:val="21"/>
          <w:szCs w:val="21"/>
          <w:highlight w:val="none"/>
        </w:rPr>
      </w:sdtEndPr>
      <w:sdtContent>
        <w:p w14:paraId="438650EA">
          <w:pPr>
            <w:jc w:val="center"/>
            <w:rPr>
              <w:color w:val="auto"/>
              <w:highlight w:val="none"/>
            </w:rPr>
          </w:pPr>
        </w:p>
        <w:p w14:paraId="55FE49CF">
          <w:pPr>
            <w:pStyle w:val="19"/>
            <w:tabs>
              <w:tab w:val="right" w:leader="dot" w:pos="9746"/>
            </w:tabs>
            <w:rPr>
              <w:color w:val="auto"/>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6072E991">
          <w:pPr>
            <w:pStyle w:val="19"/>
            <w:tabs>
              <w:tab w:val="right" w:leader="dot" w:pos="9746"/>
            </w:tabs>
            <w:spacing w:line="360" w:lineRule="auto"/>
            <w:rPr>
              <w:color w:val="auto"/>
              <w:sz w:val="22"/>
              <w:szCs w:val="22"/>
            </w:rPr>
          </w:pPr>
          <w:r>
            <w:rPr>
              <w:color w:val="auto"/>
              <w:sz w:val="22"/>
              <w:szCs w:val="22"/>
              <w:highlight w:val="none"/>
            </w:rPr>
            <w:fldChar w:fldCharType="begin"/>
          </w:r>
          <w:r>
            <w:rPr>
              <w:color w:val="auto"/>
              <w:sz w:val="22"/>
              <w:szCs w:val="22"/>
              <w:highlight w:val="none"/>
            </w:rPr>
            <w:instrText xml:space="preserve"> HYPERLINK \l _Toc27161 </w:instrText>
          </w:r>
          <w:r>
            <w:rPr>
              <w:color w:val="auto"/>
              <w:sz w:val="22"/>
              <w:szCs w:val="22"/>
              <w:highlight w:val="none"/>
            </w:rPr>
            <w:fldChar w:fldCharType="separate"/>
          </w:r>
          <w:r>
            <w:rPr>
              <w:rFonts w:hint="eastAsia" w:ascii="Calibri" w:hAnsi="Calibri" w:cs="Times New Roman"/>
              <w:color w:val="auto"/>
              <w:kern w:val="44"/>
              <w:sz w:val="22"/>
              <w:szCs w:val="21"/>
              <w:lang w:val="en-US" w:bidi="ar-SA"/>
            </w:rPr>
            <w:t xml:space="preserve">第一章 </w:t>
          </w:r>
          <w:r>
            <w:rPr>
              <w:rFonts w:hint="eastAsia" w:ascii="Calibri" w:hAnsi="Calibri" w:cs="Times New Roman"/>
              <w:color w:val="auto"/>
              <w:kern w:val="44"/>
              <w:sz w:val="22"/>
              <w:szCs w:val="21"/>
              <w:highlight w:val="none"/>
              <w:lang w:val="en-US" w:bidi="ar-SA"/>
            </w:rPr>
            <w:t>招标公告</w:t>
          </w:r>
          <w:r>
            <w:rPr>
              <w:color w:val="auto"/>
              <w:sz w:val="22"/>
              <w:szCs w:val="22"/>
            </w:rPr>
            <w:tab/>
          </w:r>
          <w:r>
            <w:rPr>
              <w:color w:val="auto"/>
              <w:sz w:val="22"/>
              <w:szCs w:val="22"/>
            </w:rPr>
            <w:fldChar w:fldCharType="begin"/>
          </w:r>
          <w:r>
            <w:rPr>
              <w:color w:val="auto"/>
              <w:sz w:val="22"/>
              <w:szCs w:val="22"/>
            </w:rPr>
            <w:instrText xml:space="preserve"> PAGEREF _Toc27161 \h </w:instrText>
          </w:r>
          <w:r>
            <w:rPr>
              <w:color w:val="auto"/>
              <w:sz w:val="22"/>
              <w:szCs w:val="22"/>
            </w:rPr>
            <w:fldChar w:fldCharType="separate"/>
          </w:r>
          <w:r>
            <w:rPr>
              <w:color w:val="auto"/>
              <w:sz w:val="22"/>
              <w:szCs w:val="22"/>
            </w:rPr>
            <w:t>1</w:t>
          </w:r>
          <w:r>
            <w:rPr>
              <w:color w:val="auto"/>
              <w:sz w:val="22"/>
              <w:szCs w:val="22"/>
            </w:rPr>
            <w:fldChar w:fldCharType="end"/>
          </w:r>
          <w:r>
            <w:rPr>
              <w:color w:val="auto"/>
              <w:sz w:val="22"/>
              <w:szCs w:val="22"/>
              <w:highlight w:val="none"/>
            </w:rPr>
            <w:fldChar w:fldCharType="end"/>
          </w:r>
        </w:p>
        <w:p w14:paraId="1BAA19B3">
          <w:pPr>
            <w:pStyle w:val="19"/>
            <w:tabs>
              <w:tab w:val="right" w:leader="dot" w:pos="9746"/>
            </w:tabs>
            <w:spacing w:line="360" w:lineRule="auto"/>
            <w:rPr>
              <w:color w:val="auto"/>
              <w:sz w:val="22"/>
              <w:szCs w:val="22"/>
            </w:rPr>
          </w:pPr>
          <w:r>
            <w:rPr>
              <w:color w:val="auto"/>
              <w:sz w:val="22"/>
              <w:szCs w:val="22"/>
              <w:highlight w:val="none"/>
            </w:rPr>
            <w:fldChar w:fldCharType="begin"/>
          </w:r>
          <w:r>
            <w:rPr>
              <w:color w:val="auto"/>
              <w:sz w:val="22"/>
              <w:szCs w:val="22"/>
              <w:highlight w:val="none"/>
            </w:rPr>
            <w:instrText xml:space="preserve"> HYPERLINK \l _Toc28156 </w:instrText>
          </w:r>
          <w:r>
            <w:rPr>
              <w:color w:val="auto"/>
              <w:sz w:val="22"/>
              <w:szCs w:val="22"/>
              <w:highlight w:val="none"/>
            </w:rPr>
            <w:fldChar w:fldCharType="separate"/>
          </w:r>
          <w:r>
            <w:rPr>
              <w:rFonts w:hint="eastAsia" w:ascii="宋体" w:hAnsi="宋体" w:eastAsia="宋体" w:cs="宋体"/>
              <w:color w:val="auto"/>
              <w:sz w:val="22"/>
              <w:szCs w:val="22"/>
            </w:rPr>
            <w:t xml:space="preserve">第二章 </w:t>
          </w:r>
          <w:r>
            <w:rPr>
              <w:rFonts w:hint="eastAsia" w:ascii="宋体" w:hAnsi="宋体" w:eastAsia="宋体" w:cs="宋体"/>
              <w:color w:val="auto"/>
              <w:sz w:val="22"/>
              <w:szCs w:val="22"/>
              <w:highlight w:val="none"/>
            </w:rPr>
            <w:t>投标人须知</w:t>
          </w:r>
          <w:r>
            <w:rPr>
              <w:color w:val="auto"/>
              <w:sz w:val="22"/>
              <w:szCs w:val="22"/>
            </w:rPr>
            <w:tab/>
          </w:r>
          <w:r>
            <w:rPr>
              <w:color w:val="auto"/>
              <w:sz w:val="22"/>
              <w:szCs w:val="22"/>
            </w:rPr>
            <w:fldChar w:fldCharType="begin"/>
          </w:r>
          <w:r>
            <w:rPr>
              <w:color w:val="auto"/>
              <w:sz w:val="22"/>
              <w:szCs w:val="22"/>
            </w:rPr>
            <w:instrText xml:space="preserve"> PAGEREF _Toc28156 \h </w:instrText>
          </w:r>
          <w:r>
            <w:rPr>
              <w:color w:val="auto"/>
              <w:sz w:val="22"/>
              <w:szCs w:val="22"/>
            </w:rPr>
            <w:fldChar w:fldCharType="separate"/>
          </w:r>
          <w:r>
            <w:rPr>
              <w:color w:val="auto"/>
              <w:sz w:val="22"/>
              <w:szCs w:val="22"/>
            </w:rPr>
            <w:t>2</w:t>
          </w:r>
          <w:r>
            <w:rPr>
              <w:color w:val="auto"/>
              <w:sz w:val="22"/>
              <w:szCs w:val="22"/>
            </w:rPr>
            <w:fldChar w:fldCharType="end"/>
          </w:r>
          <w:r>
            <w:rPr>
              <w:color w:val="auto"/>
              <w:sz w:val="22"/>
              <w:szCs w:val="22"/>
              <w:highlight w:val="none"/>
            </w:rPr>
            <w:fldChar w:fldCharType="end"/>
          </w:r>
        </w:p>
        <w:p w14:paraId="5B7E1489">
          <w:pPr>
            <w:pStyle w:val="19"/>
            <w:tabs>
              <w:tab w:val="right" w:leader="dot" w:pos="9746"/>
            </w:tabs>
            <w:spacing w:line="360" w:lineRule="auto"/>
            <w:rPr>
              <w:color w:val="auto"/>
              <w:sz w:val="22"/>
              <w:szCs w:val="22"/>
            </w:rPr>
          </w:pPr>
          <w:r>
            <w:rPr>
              <w:color w:val="auto"/>
              <w:sz w:val="22"/>
              <w:szCs w:val="22"/>
              <w:highlight w:val="none"/>
            </w:rPr>
            <w:fldChar w:fldCharType="begin"/>
          </w:r>
          <w:r>
            <w:rPr>
              <w:color w:val="auto"/>
              <w:sz w:val="22"/>
              <w:szCs w:val="22"/>
              <w:highlight w:val="none"/>
            </w:rPr>
            <w:instrText xml:space="preserve"> HYPERLINK \l _Toc15331 </w:instrText>
          </w:r>
          <w:r>
            <w:rPr>
              <w:color w:val="auto"/>
              <w:sz w:val="22"/>
              <w:szCs w:val="22"/>
              <w:highlight w:val="none"/>
            </w:rPr>
            <w:fldChar w:fldCharType="separate"/>
          </w:r>
          <w:r>
            <w:rPr>
              <w:rFonts w:hint="eastAsia" w:asciiTheme="minorEastAsia" w:hAnsiTheme="minorEastAsia" w:eastAsiaTheme="minorEastAsia"/>
              <w:color w:val="auto"/>
              <w:sz w:val="22"/>
              <w:szCs w:val="22"/>
              <w:highlight w:val="none"/>
            </w:rPr>
            <w:t>第三章 评标办法（综合评估法）</w:t>
          </w:r>
          <w:r>
            <w:rPr>
              <w:color w:val="auto"/>
              <w:sz w:val="22"/>
              <w:szCs w:val="22"/>
            </w:rPr>
            <w:tab/>
          </w:r>
          <w:r>
            <w:rPr>
              <w:color w:val="auto"/>
              <w:sz w:val="22"/>
              <w:szCs w:val="22"/>
            </w:rPr>
            <w:fldChar w:fldCharType="begin"/>
          </w:r>
          <w:r>
            <w:rPr>
              <w:color w:val="auto"/>
              <w:sz w:val="22"/>
              <w:szCs w:val="22"/>
            </w:rPr>
            <w:instrText xml:space="preserve"> PAGEREF _Toc15331 \h </w:instrText>
          </w:r>
          <w:r>
            <w:rPr>
              <w:color w:val="auto"/>
              <w:sz w:val="22"/>
              <w:szCs w:val="22"/>
            </w:rPr>
            <w:fldChar w:fldCharType="separate"/>
          </w:r>
          <w:r>
            <w:rPr>
              <w:color w:val="auto"/>
              <w:sz w:val="22"/>
              <w:szCs w:val="22"/>
            </w:rPr>
            <w:t>29</w:t>
          </w:r>
          <w:r>
            <w:rPr>
              <w:color w:val="auto"/>
              <w:sz w:val="22"/>
              <w:szCs w:val="22"/>
            </w:rPr>
            <w:fldChar w:fldCharType="end"/>
          </w:r>
          <w:r>
            <w:rPr>
              <w:color w:val="auto"/>
              <w:sz w:val="22"/>
              <w:szCs w:val="22"/>
              <w:highlight w:val="none"/>
            </w:rPr>
            <w:fldChar w:fldCharType="end"/>
          </w:r>
        </w:p>
        <w:p w14:paraId="0B06424C">
          <w:pPr>
            <w:pStyle w:val="19"/>
            <w:tabs>
              <w:tab w:val="right" w:leader="dot" w:pos="9746"/>
            </w:tabs>
            <w:spacing w:line="360" w:lineRule="auto"/>
            <w:rPr>
              <w:color w:val="auto"/>
              <w:sz w:val="22"/>
              <w:szCs w:val="22"/>
            </w:rPr>
          </w:pPr>
          <w:r>
            <w:rPr>
              <w:color w:val="auto"/>
              <w:sz w:val="22"/>
              <w:szCs w:val="22"/>
              <w:highlight w:val="none"/>
            </w:rPr>
            <w:fldChar w:fldCharType="begin"/>
          </w:r>
          <w:r>
            <w:rPr>
              <w:color w:val="auto"/>
              <w:sz w:val="22"/>
              <w:szCs w:val="22"/>
              <w:highlight w:val="none"/>
            </w:rPr>
            <w:instrText xml:space="preserve"> HYPERLINK \l _Toc6615 </w:instrText>
          </w:r>
          <w:r>
            <w:rPr>
              <w:color w:val="auto"/>
              <w:sz w:val="22"/>
              <w:szCs w:val="22"/>
              <w:highlight w:val="none"/>
            </w:rPr>
            <w:fldChar w:fldCharType="separate"/>
          </w:r>
          <w:r>
            <w:rPr>
              <w:rFonts w:hint="eastAsia" w:ascii="宋体" w:hAnsi="宋体" w:eastAsia="宋体" w:cs="宋体"/>
              <w:color w:val="auto"/>
              <w:sz w:val="22"/>
              <w:szCs w:val="22"/>
              <w:highlight w:val="none"/>
            </w:rPr>
            <w:t>第四章</w:t>
          </w:r>
          <w:r>
            <w:rPr>
              <w:rFonts w:hint="eastAsia" w:ascii="宋体" w:hAnsi="宋体" w:eastAsia="宋体" w:cs="宋体"/>
              <w:color w:val="auto"/>
              <w:sz w:val="22"/>
              <w:szCs w:val="22"/>
              <w:highlight w:val="none"/>
              <w:lang w:val="en-US"/>
            </w:rPr>
            <w:t xml:space="preserve"> </w:t>
          </w:r>
          <w:r>
            <w:rPr>
              <w:rFonts w:hint="eastAsia" w:ascii="宋体" w:hAnsi="宋体" w:eastAsia="宋体" w:cs="宋体"/>
              <w:color w:val="auto"/>
              <w:sz w:val="22"/>
              <w:szCs w:val="22"/>
              <w:highlight w:val="none"/>
            </w:rPr>
            <w:t>合同条款及格式</w:t>
          </w:r>
          <w:r>
            <w:rPr>
              <w:color w:val="auto"/>
              <w:sz w:val="22"/>
              <w:szCs w:val="22"/>
            </w:rPr>
            <w:tab/>
          </w:r>
          <w:r>
            <w:rPr>
              <w:color w:val="auto"/>
              <w:sz w:val="22"/>
              <w:szCs w:val="22"/>
            </w:rPr>
            <w:fldChar w:fldCharType="begin"/>
          </w:r>
          <w:r>
            <w:rPr>
              <w:color w:val="auto"/>
              <w:sz w:val="22"/>
              <w:szCs w:val="22"/>
            </w:rPr>
            <w:instrText xml:space="preserve"> PAGEREF _Toc6615 \h </w:instrText>
          </w:r>
          <w:r>
            <w:rPr>
              <w:color w:val="auto"/>
              <w:sz w:val="22"/>
              <w:szCs w:val="22"/>
            </w:rPr>
            <w:fldChar w:fldCharType="separate"/>
          </w:r>
          <w:r>
            <w:rPr>
              <w:color w:val="auto"/>
              <w:sz w:val="22"/>
              <w:szCs w:val="22"/>
            </w:rPr>
            <w:t>38</w:t>
          </w:r>
          <w:r>
            <w:rPr>
              <w:color w:val="auto"/>
              <w:sz w:val="22"/>
              <w:szCs w:val="22"/>
            </w:rPr>
            <w:fldChar w:fldCharType="end"/>
          </w:r>
          <w:r>
            <w:rPr>
              <w:color w:val="auto"/>
              <w:sz w:val="22"/>
              <w:szCs w:val="22"/>
              <w:highlight w:val="none"/>
            </w:rPr>
            <w:fldChar w:fldCharType="end"/>
          </w:r>
        </w:p>
        <w:p w14:paraId="7260DCE2">
          <w:pPr>
            <w:pStyle w:val="19"/>
            <w:tabs>
              <w:tab w:val="right" w:leader="dot" w:pos="9746"/>
            </w:tabs>
            <w:spacing w:line="360" w:lineRule="auto"/>
            <w:rPr>
              <w:color w:val="auto"/>
              <w:sz w:val="22"/>
              <w:szCs w:val="22"/>
            </w:rPr>
          </w:pPr>
          <w:r>
            <w:rPr>
              <w:color w:val="auto"/>
              <w:sz w:val="22"/>
              <w:szCs w:val="22"/>
              <w:highlight w:val="none"/>
            </w:rPr>
            <w:fldChar w:fldCharType="begin"/>
          </w:r>
          <w:r>
            <w:rPr>
              <w:color w:val="auto"/>
              <w:sz w:val="22"/>
              <w:szCs w:val="22"/>
              <w:highlight w:val="none"/>
            </w:rPr>
            <w:instrText xml:space="preserve"> HYPERLINK \l _Toc24965 </w:instrText>
          </w:r>
          <w:r>
            <w:rPr>
              <w:color w:val="auto"/>
              <w:sz w:val="22"/>
              <w:szCs w:val="22"/>
              <w:highlight w:val="none"/>
            </w:rPr>
            <w:fldChar w:fldCharType="separate"/>
          </w:r>
          <w:r>
            <w:rPr>
              <w:rFonts w:hint="eastAsia" w:ascii="宋体" w:hAnsi="宋体" w:eastAsia="宋体" w:cs="宋体"/>
              <w:color w:val="auto"/>
              <w:sz w:val="22"/>
              <w:szCs w:val="22"/>
              <w:highlight w:val="none"/>
            </w:rPr>
            <w:t>第五章</w:t>
          </w:r>
          <w:r>
            <w:rPr>
              <w:rFonts w:hint="eastAsia" w:ascii="宋体" w:hAnsi="宋体" w:eastAsia="宋体" w:cs="宋体"/>
              <w:color w:val="auto"/>
              <w:sz w:val="22"/>
              <w:szCs w:val="22"/>
              <w:highlight w:val="none"/>
              <w:lang w:val="en-US"/>
            </w:rPr>
            <w:t xml:space="preserve"> </w:t>
          </w:r>
          <w:r>
            <w:rPr>
              <w:rFonts w:hint="eastAsia" w:ascii="宋体" w:hAnsi="宋体" w:eastAsia="宋体" w:cs="宋体"/>
              <w:color w:val="auto"/>
              <w:sz w:val="22"/>
              <w:szCs w:val="22"/>
              <w:highlight w:val="none"/>
            </w:rPr>
            <w:t>委托人要求</w:t>
          </w:r>
          <w:r>
            <w:rPr>
              <w:color w:val="auto"/>
              <w:sz w:val="22"/>
              <w:szCs w:val="22"/>
            </w:rPr>
            <w:tab/>
          </w:r>
          <w:r>
            <w:rPr>
              <w:color w:val="auto"/>
              <w:sz w:val="22"/>
              <w:szCs w:val="22"/>
            </w:rPr>
            <w:fldChar w:fldCharType="begin"/>
          </w:r>
          <w:r>
            <w:rPr>
              <w:color w:val="auto"/>
              <w:sz w:val="22"/>
              <w:szCs w:val="22"/>
            </w:rPr>
            <w:instrText xml:space="preserve"> PAGEREF _Toc24965 \h </w:instrText>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highlight w:val="none"/>
            </w:rPr>
            <w:fldChar w:fldCharType="end"/>
          </w:r>
        </w:p>
        <w:p w14:paraId="20187849">
          <w:pPr>
            <w:pStyle w:val="19"/>
            <w:tabs>
              <w:tab w:val="right" w:leader="dot" w:pos="9746"/>
            </w:tabs>
            <w:spacing w:line="360" w:lineRule="auto"/>
            <w:rPr>
              <w:color w:val="auto"/>
            </w:rPr>
          </w:pPr>
          <w:r>
            <w:rPr>
              <w:color w:val="auto"/>
              <w:sz w:val="22"/>
              <w:szCs w:val="22"/>
              <w:highlight w:val="none"/>
            </w:rPr>
            <w:fldChar w:fldCharType="begin"/>
          </w:r>
          <w:r>
            <w:rPr>
              <w:color w:val="auto"/>
              <w:sz w:val="22"/>
              <w:szCs w:val="22"/>
              <w:highlight w:val="none"/>
            </w:rPr>
            <w:instrText xml:space="preserve"> HYPERLINK \l _Toc6102 </w:instrText>
          </w:r>
          <w:r>
            <w:rPr>
              <w:color w:val="auto"/>
              <w:sz w:val="22"/>
              <w:szCs w:val="22"/>
              <w:highlight w:val="none"/>
            </w:rPr>
            <w:fldChar w:fldCharType="separate"/>
          </w:r>
          <w:r>
            <w:rPr>
              <w:rFonts w:hint="eastAsia" w:ascii="宋体" w:hAnsi="宋体" w:eastAsia="宋体" w:cs="宋体"/>
              <w:color w:val="auto"/>
              <w:sz w:val="22"/>
              <w:szCs w:val="22"/>
              <w:highlight w:val="none"/>
            </w:rPr>
            <w:t>第六章</w:t>
          </w:r>
          <w:r>
            <w:rPr>
              <w:rFonts w:hint="eastAsia" w:ascii="宋体" w:hAnsi="宋体" w:eastAsia="宋体" w:cs="宋体"/>
              <w:color w:val="auto"/>
              <w:sz w:val="22"/>
              <w:szCs w:val="22"/>
              <w:highlight w:val="none"/>
              <w:lang w:val="en-US"/>
            </w:rPr>
            <w:t xml:space="preserve"> </w:t>
          </w:r>
          <w:r>
            <w:rPr>
              <w:rFonts w:hint="eastAsia" w:ascii="宋体" w:hAnsi="宋体" w:eastAsia="宋体" w:cs="宋体"/>
              <w:color w:val="auto"/>
              <w:sz w:val="22"/>
              <w:szCs w:val="22"/>
              <w:highlight w:val="none"/>
            </w:rPr>
            <w:t>投标文件格式</w:t>
          </w:r>
          <w:r>
            <w:rPr>
              <w:color w:val="auto"/>
              <w:sz w:val="22"/>
              <w:szCs w:val="22"/>
            </w:rPr>
            <w:tab/>
          </w:r>
          <w:r>
            <w:rPr>
              <w:color w:val="auto"/>
              <w:sz w:val="22"/>
              <w:szCs w:val="22"/>
            </w:rPr>
            <w:fldChar w:fldCharType="begin"/>
          </w:r>
          <w:r>
            <w:rPr>
              <w:color w:val="auto"/>
              <w:sz w:val="22"/>
              <w:szCs w:val="22"/>
            </w:rPr>
            <w:instrText xml:space="preserve"> PAGEREF _Toc6102 \h </w:instrText>
          </w:r>
          <w:r>
            <w:rPr>
              <w:color w:val="auto"/>
              <w:sz w:val="22"/>
              <w:szCs w:val="22"/>
            </w:rPr>
            <w:fldChar w:fldCharType="separate"/>
          </w:r>
          <w:r>
            <w:rPr>
              <w:color w:val="auto"/>
              <w:sz w:val="22"/>
              <w:szCs w:val="22"/>
            </w:rPr>
            <w:t>42</w:t>
          </w:r>
          <w:r>
            <w:rPr>
              <w:color w:val="auto"/>
              <w:sz w:val="22"/>
              <w:szCs w:val="22"/>
            </w:rPr>
            <w:fldChar w:fldCharType="end"/>
          </w:r>
          <w:r>
            <w:rPr>
              <w:color w:val="auto"/>
              <w:sz w:val="22"/>
              <w:szCs w:val="22"/>
              <w:highlight w:val="none"/>
            </w:rPr>
            <w:fldChar w:fldCharType="end"/>
          </w:r>
        </w:p>
        <w:p w14:paraId="505D0F89">
          <w:pPr>
            <w:pStyle w:val="19"/>
            <w:tabs>
              <w:tab w:val="left" w:leader="dot" w:pos="8526"/>
            </w:tabs>
            <w:spacing w:before="304" w:line="360" w:lineRule="auto"/>
            <w:ind w:right="704"/>
            <w:rPr>
              <w:color w:val="auto"/>
              <w:highlight w:val="none"/>
            </w:rPr>
          </w:pPr>
          <w:r>
            <w:rPr>
              <w:color w:val="auto"/>
              <w:highlight w:val="none"/>
            </w:rPr>
            <w:fldChar w:fldCharType="end"/>
          </w:r>
        </w:p>
      </w:sdtContent>
    </w:sdt>
    <w:p w14:paraId="08FB681C">
      <w:pPr>
        <w:pStyle w:val="4"/>
        <w:spacing w:line="360" w:lineRule="auto"/>
        <w:rPr>
          <w:rFonts w:ascii="宋体" w:hAnsi="宋体" w:eastAsia="宋体" w:cs="宋体"/>
          <w:color w:val="auto"/>
          <w:highlight w:val="none"/>
        </w:rPr>
        <w:sectPr>
          <w:footerReference r:id="rId3" w:type="default"/>
          <w:pgSz w:w="11906" w:h="16838"/>
          <w:pgMar w:top="1440" w:right="1080" w:bottom="1440" w:left="1080" w:header="0" w:footer="841" w:gutter="0"/>
          <w:pgBorders>
            <w:top w:val="none" w:sz="0" w:space="0"/>
            <w:left w:val="none" w:sz="0" w:space="0"/>
            <w:bottom w:val="none" w:sz="0" w:space="0"/>
            <w:right w:val="none" w:sz="0" w:space="0"/>
          </w:pgBorders>
          <w:cols w:space="720" w:num="1"/>
        </w:sectPr>
      </w:pPr>
    </w:p>
    <w:p w14:paraId="5EC8724E">
      <w:pPr>
        <w:pStyle w:val="4"/>
        <w:spacing w:line="360" w:lineRule="auto"/>
        <w:rPr>
          <w:rFonts w:ascii="宋体" w:hAnsi="宋体" w:eastAsia="宋体" w:cs="宋体"/>
          <w:color w:val="auto"/>
          <w:highlight w:val="none"/>
        </w:rPr>
      </w:pPr>
      <w:bookmarkStart w:id="0" w:name="_Toc664"/>
      <w:bookmarkStart w:id="1" w:name="_Toc30448"/>
      <w:bookmarkStart w:id="2" w:name="_Toc9078"/>
      <w:r>
        <w:rPr>
          <w:rFonts w:hint="eastAsia" w:ascii="宋体" w:hAnsi="宋体" w:eastAsia="宋体" w:cs="宋体"/>
          <w:color w:val="auto"/>
          <w:highlight w:val="none"/>
        </w:rPr>
        <w:t>第一卷</w:t>
      </w:r>
      <w:bookmarkEnd w:id="0"/>
      <w:bookmarkEnd w:id="1"/>
      <w:bookmarkEnd w:id="2"/>
    </w:p>
    <w:p w14:paraId="6D4AAA0D">
      <w:pPr>
        <w:numPr>
          <w:ilvl w:val="0"/>
          <w:numId w:val="1"/>
        </w:numPr>
        <w:spacing w:line="360" w:lineRule="auto"/>
        <w:jc w:val="center"/>
        <w:outlineLvl w:val="0"/>
        <w:rPr>
          <w:rFonts w:ascii="Calibri" w:hAnsi="Calibri" w:cs="Times New Roman"/>
          <w:b/>
          <w:color w:val="auto"/>
          <w:kern w:val="44"/>
          <w:sz w:val="44"/>
          <w:szCs w:val="20"/>
          <w:highlight w:val="none"/>
          <w:lang w:val="en-US" w:bidi="ar-SA"/>
        </w:rPr>
      </w:pPr>
      <w:bookmarkStart w:id="3" w:name="_Toc153"/>
      <w:bookmarkStart w:id="4" w:name="_Toc23825"/>
      <w:bookmarkStart w:id="5" w:name="_Toc18483"/>
      <w:bookmarkStart w:id="6" w:name="_Toc27161"/>
      <w:bookmarkStart w:id="7" w:name="_Toc526786483"/>
      <w:bookmarkStart w:id="8" w:name="_Toc19406"/>
      <w:r>
        <w:rPr>
          <w:rFonts w:hint="eastAsia" w:ascii="Calibri" w:hAnsi="Calibri" w:cs="Times New Roman"/>
          <w:b/>
          <w:color w:val="auto"/>
          <w:kern w:val="44"/>
          <w:sz w:val="44"/>
          <w:szCs w:val="20"/>
          <w:highlight w:val="none"/>
          <w:lang w:val="en-US" w:bidi="ar-SA"/>
        </w:rPr>
        <w:t>招标公告</w:t>
      </w:r>
      <w:bookmarkEnd w:id="3"/>
      <w:bookmarkEnd w:id="4"/>
      <w:bookmarkEnd w:id="5"/>
      <w:bookmarkEnd w:id="6"/>
      <w:bookmarkEnd w:id="7"/>
      <w:bookmarkEnd w:id="8"/>
    </w:p>
    <w:p w14:paraId="2395617B">
      <w:pPr>
        <w:spacing w:line="360" w:lineRule="auto"/>
        <w:jc w:val="center"/>
        <w:rPr>
          <w:bCs/>
          <w:color w:val="auto"/>
          <w:kern w:val="2"/>
          <w:sz w:val="32"/>
          <w:szCs w:val="32"/>
          <w:highlight w:val="none"/>
          <w:lang w:val="en-US" w:bidi="ar-SA"/>
        </w:rPr>
        <w:sectPr>
          <w:footerReference r:id="rId4" w:type="default"/>
          <w:pgSz w:w="11906" w:h="16838"/>
          <w:pgMar w:top="1500" w:right="1100" w:bottom="1040" w:left="1134" w:header="0" w:footer="841" w:gutter="0"/>
          <w:pgBorders>
            <w:top w:val="none" w:sz="0" w:space="0"/>
            <w:left w:val="none" w:sz="0" w:space="0"/>
            <w:bottom w:val="none" w:sz="0" w:space="0"/>
            <w:right w:val="none" w:sz="0" w:space="0"/>
          </w:pgBorders>
          <w:pgNumType w:start="1"/>
          <w:cols w:space="720" w:num="1"/>
        </w:sectPr>
      </w:pPr>
      <w:r>
        <w:rPr>
          <w:rFonts w:hint="eastAsia"/>
          <w:bCs/>
          <w:color w:val="auto"/>
          <w:kern w:val="2"/>
          <w:sz w:val="32"/>
          <w:szCs w:val="32"/>
          <w:highlight w:val="none"/>
          <w:lang w:val="en-US" w:bidi="ar-SA"/>
        </w:rPr>
        <w:t>（</w:t>
      </w:r>
      <w:r>
        <w:rPr>
          <w:rFonts w:hint="eastAsia"/>
          <w:bCs/>
          <w:color w:val="auto"/>
          <w:kern w:val="2"/>
          <w:sz w:val="32"/>
          <w:szCs w:val="32"/>
          <w:highlight w:val="none"/>
          <w:lang w:val="en-US" w:eastAsia="zh-CN" w:bidi="ar-SA"/>
        </w:rPr>
        <w:t>另册</w:t>
      </w:r>
      <w:r>
        <w:rPr>
          <w:rFonts w:hint="eastAsia"/>
          <w:bCs/>
          <w:color w:val="auto"/>
          <w:kern w:val="2"/>
          <w:sz w:val="32"/>
          <w:szCs w:val="32"/>
          <w:highlight w:val="none"/>
          <w:lang w:val="en-US" w:bidi="ar-SA"/>
        </w:rPr>
        <w:t>）</w:t>
      </w:r>
    </w:p>
    <w:p w14:paraId="78E28AE1">
      <w:pPr>
        <w:pStyle w:val="4"/>
        <w:numPr>
          <w:ilvl w:val="0"/>
          <w:numId w:val="1"/>
        </w:numPr>
        <w:spacing w:line="360" w:lineRule="auto"/>
        <w:rPr>
          <w:rFonts w:ascii="宋体" w:hAnsi="宋体" w:eastAsia="宋体" w:cs="宋体"/>
          <w:color w:val="auto"/>
          <w:highlight w:val="none"/>
        </w:rPr>
      </w:pPr>
      <w:bookmarkStart w:id="9" w:name="_Toc28875"/>
      <w:bookmarkStart w:id="10" w:name="_Toc28156"/>
      <w:bookmarkStart w:id="11" w:name="_Toc32062"/>
      <w:r>
        <w:rPr>
          <w:rFonts w:hint="eastAsia" w:ascii="宋体" w:hAnsi="宋体" w:eastAsia="宋体" w:cs="宋体"/>
          <w:color w:val="auto"/>
          <w:highlight w:val="none"/>
        </w:rPr>
        <w:t>投标人须知</w:t>
      </w:r>
      <w:bookmarkEnd w:id="9"/>
      <w:bookmarkEnd w:id="10"/>
      <w:bookmarkEnd w:id="11"/>
    </w:p>
    <w:p w14:paraId="153DA242">
      <w:pPr>
        <w:jc w:val="center"/>
        <w:rPr>
          <w:color w:val="auto"/>
          <w:highlight w:val="none"/>
        </w:rPr>
      </w:pPr>
      <w:r>
        <w:rPr>
          <w:rFonts w:hint="eastAsia"/>
          <w:bCs/>
          <w:color w:val="auto"/>
          <w:kern w:val="2"/>
          <w:sz w:val="32"/>
          <w:szCs w:val="32"/>
          <w:highlight w:val="none"/>
          <w:lang w:val="en-US" w:bidi="ar-SA"/>
        </w:rPr>
        <w:t>投标人须知前附表</w:t>
      </w:r>
    </w:p>
    <w:tbl>
      <w:tblPr>
        <w:tblStyle w:val="23"/>
        <w:tblW w:w="10052"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fixed"/>
        <w:tblCellMar>
          <w:top w:w="0" w:type="dxa"/>
          <w:left w:w="0" w:type="dxa"/>
          <w:bottom w:w="0" w:type="dxa"/>
          <w:right w:w="0" w:type="dxa"/>
        </w:tblCellMar>
      </w:tblPr>
      <w:tblGrid>
        <w:gridCol w:w="1252"/>
        <w:gridCol w:w="3360"/>
        <w:gridCol w:w="5440"/>
      </w:tblGrid>
      <w:tr w14:paraId="0505550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1" w:hRule="atLeast"/>
          <w:jc w:val="center"/>
        </w:trPr>
        <w:tc>
          <w:tcPr>
            <w:tcW w:w="1252" w:type="dxa"/>
            <w:tcBorders>
              <w:tl2br w:val="nil"/>
              <w:tr2bl w:val="nil"/>
            </w:tcBorders>
            <w:shd w:val="clear" w:color="auto" w:fill="auto"/>
            <w:vAlign w:val="center"/>
          </w:tcPr>
          <w:p w14:paraId="1E9F5DAB">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bookmarkStart w:id="12" w:name="_bookmark19"/>
            <w:bookmarkEnd w:id="12"/>
            <w:r>
              <w:rPr>
                <w:rFonts w:hint="eastAsia" w:ascii="宋体" w:hAnsi="宋体" w:eastAsia="宋体" w:cs="宋体"/>
                <w:bCs/>
                <w:color w:val="auto"/>
                <w:kern w:val="2"/>
                <w:sz w:val="22"/>
                <w:szCs w:val="22"/>
                <w:highlight w:val="none"/>
                <w:lang w:val="en-US" w:bidi="ar-SA"/>
              </w:rPr>
              <w:t>条款号</w:t>
            </w:r>
          </w:p>
        </w:tc>
        <w:tc>
          <w:tcPr>
            <w:tcW w:w="3360" w:type="dxa"/>
            <w:tcBorders>
              <w:tl2br w:val="nil"/>
              <w:tr2bl w:val="nil"/>
            </w:tcBorders>
            <w:shd w:val="clear" w:color="auto" w:fill="auto"/>
            <w:vAlign w:val="center"/>
          </w:tcPr>
          <w:p w14:paraId="138DF697">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条款名称</w:t>
            </w:r>
          </w:p>
        </w:tc>
        <w:tc>
          <w:tcPr>
            <w:tcW w:w="5440" w:type="dxa"/>
            <w:tcBorders>
              <w:tl2br w:val="nil"/>
              <w:tr2bl w:val="nil"/>
            </w:tcBorders>
            <w:shd w:val="clear" w:color="auto" w:fill="auto"/>
            <w:vAlign w:val="center"/>
          </w:tcPr>
          <w:p w14:paraId="68A2002E">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编列内容</w:t>
            </w:r>
          </w:p>
        </w:tc>
      </w:tr>
      <w:tr w14:paraId="2E94F49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90" w:hRule="atLeast"/>
          <w:jc w:val="center"/>
        </w:trPr>
        <w:tc>
          <w:tcPr>
            <w:tcW w:w="1252" w:type="dxa"/>
            <w:tcBorders>
              <w:tl2br w:val="nil"/>
              <w:tr2bl w:val="nil"/>
            </w:tcBorders>
            <w:shd w:val="clear" w:color="auto" w:fill="auto"/>
            <w:vAlign w:val="center"/>
          </w:tcPr>
          <w:p w14:paraId="32FA084C">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1.1.2</w:t>
            </w:r>
          </w:p>
        </w:tc>
        <w:tc>
          <w:tcPr>
            <w:tcW w:w="3360" w:type="dxa"/>
            <w:tcBorders>
              <w:tl2br w:val="nil"/>
              <w:tr2bl w:val="nil"/>
            </w:tcBorders>
            <w:shd w:val="clear" w:color="auto" w:fill="auto"/>
            <w:vAlign w:val="center"/>
          </w:tcPr>
          <w:p w14:paraId="10247245">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招标人</w:t>
            </w:r>
          </w:p>
        </w:tc>
        <w:tc>
          <w:tcPr>
            <w:tcW w:w="5440" w:type="dxa"/>
            <w:tcBorders>
              <w:tl2br w:val="nil"/>
              <w:tr2bl w:val="nil"/>
            </w:tcBorders>
            <w:shd w:val="clear" w:color="auto" w:fill="auto"/>
            <w:vAlign w:val="center"/>
          </w:tcPr>
          <w:p w14:paraId="5C8CF826">
            <w:pPr>
              <w:snapToGrid w:val="0"/>
              <w:spacing w:line="400" w:lineRule="exac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lang w:val="en-US"/>
              </w:rPr>
              <w:t>招标人名称：</w:t>
            </w:r>
            <w:r>
              <w:rPr>
                <w:rFonts w:hint="eastAsia" w:ascii="宋体" w:hAnsi="宋体" w:eastAsia="宋体" w:cs="宋体"/>
                <w:color w:val="auto"/>
                <w:sz w:val="22"/>
                <w:szCs w:val="22"/>
                <w:highlight w:val="none"/>
                <w:u w:val="single"/>
                <w:lang w:val="en-US" w:eastAsia="zh-CN"/>
              </w:rPr>
              <w:t>广州市荔湾区人民政府桥中街道办事处</w:t>
            </w:r>
          </w:p>
          <w:p w14:paraId="74C21EE6">
            <w:pPr>
              <w:snapToGrid w:val="0"/>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rPr>
              <w:t xml:space="preserve">地址： </w:t>
            </w:r>
            <w:r>
              <w:rPr>
                <w:rFonts w:hint="eastAsia" w:ascii="宋体" w:hAnsi="宋体" w:eastAsia="宋体" w:cs="宋体"/>
                <w:color w:val="auto"/>
                <w:sz w:val="22"/>
                <w:szCs w:val="22"/>
                <w:highlight w:val="none"/>
                <w:u w:val="single"/>
                <w:lang w:val="en-US" w:eastAsia="zh-CN"/>
              </w:rPr>
              <w:t>广州市荔湾区红楼路38号</w:t>
            </w:r>
          </w:p>
          <w:p w14:paraId="1597412D">
            <w:pPr>
              <w:snapToGrid w:val="0"/>
              <w:spacing w:line="400" w:lineRule="exact"/>
              <w:rPr>
                <w:rFonts w:hint="eastAsia" w:ascii="宋体" w:hAnsi="宋体" w:eastAsia="宋体" w:cs="宋体"/>
                <w:color w:val="auto"/>
                <w:sz w:val="22"/>
                <w:szCs w:val="22"/>
                <w:highlight w:val="none"/>
                <w:u w:val="single"/>
                <w:lang w:val="en-US"/>
              </w:rPr>
            </w:pPr>
            <w:r>
              <w:rPr>
                <w:rFonts w:hint="eastAsia" w:ascii="宋体" w:hAnsi="宋体" w:eastAsia="宋体" w:cs="宋体"/>
                <w:color w:val="auto"/>
                <w:sz w:val="22"/>
                <w:szCs w:val="22"/>
                <w:highlight w:val="none"/>
                <w:lang w:val="en-US"/>
              </w:rPr>
              <w:t>联系人：</w:t>
            </w:r>
            <w:r>
              <w:rPr>
                <w:rFonts w:hint="eastAsia" w:ascii="宋体" w:hAnsi="宋体" w:eastAsia="宋体" w:cs="宋体"/>
                <w:color w:val="auto"/>
                <w:sz w:val="22"/>
                <w:szCs w:val="22"/>
                <w:highlight w:val="none"/>
                <w:u w:val="single"/>
                <w:lang w:val="en-US" w:eastAsia="zh-CN"/>
              </w:rPr>
              <w:t>梁小姐</w:t>
            </w:r>
            <w:r>
              <w:rPr>
                <w:rFonts w:hint="eastAsia" w:ascii="宋体" w:hAnsi="宋体" w:eastAsia="宋体" w:cs="宋体"/>
                <w:color w:val="auto"/>
                <w:sz w:val="22"/>
                <w:szCs w:val="22"/>
                <w:highlight w:val="none"/>
                <w:u w:val="single"/>
                <w:lang w:val="en-US"/>
              </w:rPr>
              <w:t xml:space="preserve"> </w:t>
            </w:r>
          </w:p>
          <w:p w14:paraId="3739E816">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rPr>
              <w:t>联系电话：</w:t>
            </w:r>
            <w:r>
              <w:rPr>
                <w:rFonts w:hint="eastAsia" w:ascii="宋体" w:hAnsi="宋体" w:eastAsia="宋体" w:cs="宋体"/>
                <w:color w:val="auto"/>
                <w:sz w:val="22"/>
                <w:szCs w:val="22"/>
                <w:highlight w:val="none"/>
                <w:u w:val="single"/>
                <w:lang w:val="en-US" w:eastAsia="zh-CN"/>
              </w:rPr>
              <w:t>020-81752833</w:t>
            </w:r>
          </w:p>
        </w:tc>
      </w:tr>
      <w:tr w14:paraId="3EA5CED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1251" w:hRule="atLeast"/>
          <w:jc w:val="center"/>
        </w:trPr>
        <w:tc>
          <w:tcPr>
            <w:tcW w:w="1252" w:type="dxa"/>
            <w:tcBorders>
              <w:tl2br w:val="nil"/>
              <w:tr2bl w:val="nil"/>
            </w:tcBorders>
            <w:shd w:val="clear" w:color="auto" w:fill="auto"/>
            <w:vAlign w:val="center"/>
          </w:tcPr>
          <w:p w14:paraId="2242B5D7">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1.1.3</w:t>
            </w:r>
          </w:p>
        </w:tc>
        <w:tc>
          <w:tcPr>
            <w:tcW w:w="3360" w:type="dxa"/>
            <w:tcBorders>
              <w:tl2br w:val="nil"/>
              <w:tr2bl w:val="nil"/>
            </w:tcBorders>
            <w:shd w:val="clear" w:color="auto" w:fill="auto"/>
            <w:vAlign w:val="center"/>
          </w:tcPr>
          <w:p w14:paraId="158840DC">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招标代理机构</w:t>
            </w:r>
          </w:p>
        </w:tc>
        <w:tc>
          <w:tcPr>
            <w:tcW w:w="5440" w:type="dxa"/>
            <w:tcBorders>
              <w:tl2br w:val="nil"/>
              <w:tr2bl w:val="nil"/>
            </w:tcBorders>
            <w:shd w:val="clear" w:color="auto" w:fill="auto"/>
            <w:vAlign w:val="center"/>
          </w:tcPr>
          <w:p w14:paraId="7269B2F8">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名称：</w:t>
            </w:r>
            <w:r>
              <w:rPr>
                <w:rFonts w:hint="eastAsia" w:ascii="宋体" w:hAnsi="宋体" w:eastAsia="宋体" w:cs="宋体"/>
                <w:bCs/>
                <w:color w:val="auto"/>
                <w:kern w:val="2"/>
                <w:sz w:val="22"/>
                <w:szCs w:val="22"/>
                <w:highlight w:val="none"/>
                <w:u w:val="single"/>
                <w:lang w:val="en-US" w:eastAsia="zh-CN" w:bidi="ar-SA"/>
              </w:rPr>
              <w:t>广东省建湾招标有限公司</w:t>
            </w:r>
          </w:p>
          <w:p w14:paraId="663535A6">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地址：</w:t>
            </w:r>
            <w:r>
              <w:rPr>
                <w:rFonts w:hint="eastAsia" w:ascii="宋体" w:hAnsi="宋体" w:eastAsia="宋体" w:cs="宋体"/>
                <w:bCs/>
                <w:color w:val="auto"/>
                <w:kern w:val="2"/>
                <w:sz w:val="22"/>
                <w:szCs w:val="22"/>
                <w:highlight w:val="none"/>
                <w:u w:val="single"/>
                <w:lang w:val="en-US" w:eastAsia="zh-CN" w:bidi="ar-SA"/>
              </w:rPr>
              <w:t>广州市荔湾区站前路88号五楼自编号E-3场地</w:t>
            </w:r>
          </w:p>
          <w:p w14:paraId="4EE2D940">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联系人：</w:t>
            </w:r>
            <w:r>
              <w:rPr>
                <w:rFonts w:hint="eastAsia" w:ascii="宋体" w:hAnsi="宋体" w:eastAsia="宋体" w:cs="宋体"/>
                <w:bCs/>
                <w:color w:val="auto"/>
                <w:kern w:val="2"/>
                <w:sz w:val="22"/>
                <w:szCs w:val="22"/>
                <w:highlight w:val="none"/>
                <w:u w:val="single"/>
                <w:lang w:val="en-US" w:eastAsia="zh-CN" w:bidi="ar-SA"/>
              </w:rPr>
              <w:t>陈工</w:t>
            </w:r>
          </w:p>
          <w:p w14:paraId="30C456D4">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电话：</w:t>
            </w:r>
            <w:r>
              <w:rPr>
                <w:rFonts w:hint="eastAsia" w:ascii="宋体" w:hAnsi="宋体" w:eastAsia="宋体" w:cs="宋体"/>
                <w:bCs/>
                <w:color w:val="auto"/>
                <w:kern w:val="2"/>
                <w:sz w:val="22"/>
                <w:szCs w:val="22"/>
                <w:highlight w:val="none"/>
                <w:u w:val="single"/>
                <w:lang w:val="en-US" w:eastAsia="zh-CN" w:bidi="ar-SA"/>
              </w:rPr>
              <w:t>020-81098089</w:t>
            </w:r>
          </w:p>
        </w:tc>
      </w:tr>
      <w:tr w14:paraId="7E4F00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433" w:hRule="atLeast"/>
          <w:jc w:val="center"/>
        </w:trPr>
        <w:tc>
          <w:tcPr>
            <w:tcW w:w="1252" w:type="dxa"/>
            <w:tcBorders>
              <w:tl2br w:val="nil"/>
              <w:tr2bl w:val="nil"/>
            </w:tcBorders>
            <w:shd w:val="clear" w:color="auto" w:fill="auto"/>
            <w:vAlign w:val="center"/>
          </w:tcPr>
          <w:p w14:paraId="079E591C">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1.1.4</w:t>
            </w:r>
          </w:p>
        </w:tc>
        <w:tc>
          <w:tcPr>
            <w:tcW w:w="3360" w:type="dxa"/>
            <w:tcBorders>
              <w:tl2br w:val="nil"/>
              <w:tr2bl w:val="nil"/>
            </w:tcBorders>
            <w:shd w:val="clear" w:color="auto" w:fill="auto"/>
            <w:vAlign w:val="center"/>
          </w:tcPr>
          <w:p w14:paraId="39D1E890">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招标项目名称</w:t>
            </w:r>
          </w:p>
        </w:tc>
        <w:tc>
          <w:tcPr>
            <w:tcW w:w="5440" w:type="dxa"/>
            <w:tcBorders>
              <w:tl2br w:val="nil"/>
              <w:tr2bl w:val="nil"/>
            </w:tcBorders>
            <w:shd w:val="clear" w:color="auto" w:fill="auto"/>
            <w:vAlign w:val="center"/>
          </w:tcPr>
          <w:p w14:paraId="5AA75FD5">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u w:val="single"/>
                <w:lang w:eastAsia="zh-CN"/>
              </w:rPr>
              <w:t>桥中街颐和片区微改造（颐和、长安、坦尾社区）项目监理服务</w:t>
            </w:r>
          </w:p>
        </w:tc>
      </w:tr>
      <w:tr w14:paraId="4D60365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0" w:hRule="atLeast"/>
          <w:jc w:val="center"/>
        </w:trPr>
        <w:tc>
          <w:tcPr>
            <w:tcW w:w="1252" w:type="dxa"/>
            <w:tcBorders>
              <w:tl2br w:val="nil"/>
              <w:tr2bl w:val="nil"/>
            </w:tcBorders>
            <w:shd w:val="clear" w:color="auto" w:fill="auto"/>
            <w:vAlign w:val="center"/>
          </w:tcPr>
          <w:p w14:paraId="712813E5">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1.1.5</w:t>
            </w:r>
          </w:p>
        </w:tc>
        <w:tc>
          <w:tcPr>
            <w:tcW w:w="3360" w:type="dxa"/>
            <w:tcBorders>
              <w:tl2br w:val="nil"/>
              <w:tr2bl w:val="nil"/>
            </w:tcBorders>
            <w:shd w:val="clear" w:color="auto" w:fill="auto"/>
            <w:vAlign w:val="center"/>
          </w:tcPr>
          <w:p w14:paraId="19C52C61">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项目建设地点</w:t>
            </w:r>
          </w:p>
        </w:tc>
        <w:tc>
          <w:tcPr>
            <w:tcW w:w="5440" w:type="dxa"/>
            <w:tcBorders>
              <w:tl2br w:val="nil"/>
              <w:tr2bl w:val="nil"/>
            </w:tcBorders>
            <w:shd w:val="clear" w:color="auto" w:fill="auto"/>
            <w:vAlign w:val="center"/>
          </w:tcPr>
          <w:p w14:paraId="58349CD6">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详见招标公告</w:t>
            </w:r>
          </w:p>
        </w:tc>
      </w:tr>
      <w:tr w14:paraId="731434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3" w:hRule="atLeast"/>
          <w:jc w:val="center"/>
        </w:trPr>
        <w:tc>
          <w:tcPr>
            <w:tcW w:w="1252" w:type="dxa"/>
            <w:tcBorders>
              <w:tl2br w:val="nil"/>
              <w:tr2bl w:val="nil"/>
            </w:tcBorders>
            <w:shd w:val="clear" w:color="auto" w:fill="auto"/>
            <w:vAlign w:val="center"/>
          </w:tcPr>
          <w:p w14:paraId="212CB3D3">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1.1.6</w:t>
            </w:r>
          </w:p>
        </w:tc>
        <w:tc>
          <w:tcPr>
            <w:tcW w:w="3360" w:type="dxa"/>
            <w:tcBorders>
              <w:tl2br w:val="nil"/>
              <w:tr2bl w:val="nil"/>
            </w:tcBorders>
            <w:shd w:val="clear" w:color="auto" w:fill="auto"/>
            <w:vAlign w:val="center"/>
          </w:tcPr>
          <w:p w14:paraId="7488520C">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项目建设规模</w:t>
            </w:r>
          </w:p>
        </w:tc>
        <w:tc>
          <w:tcPr>
            <w:tcW w:w="5440" w:type="dxa"/>
            <w:tcBorders>
              <w:tl2br w:val="nil"/>
              <w:tr2bl w:val="nil"/>
            </w:tcBorders>
            <w:shd w:val="clear" w:color="auto" w:fill="auto"/>
            <w:vAlign w:val="center"/>
          </w:tcPr>
          <w:p w14:paraId="098D1806">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详见招标公告</w:t>
            </w:r>
          </w:p>
        </w:tc>
      </w:tr>
      <w:tr w14:paraId="700D5A3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0" w:hRule="atLeast"/>
          <w:jc w:val="center"/>
        </w:trPr>
        <w:tc>
          <w:tcPr>
            <w:tcW w:w="1252" w:type="dxa"/>
            <w:tcBorders>
              <w:tl2br w:val="nil"/>
              <w:tr2bl w:val="nil"/>
            </w:tcBorders>
            <w:shd w:val="clear" w:color="auto" w:fill="auto"/>
            <w:vAlign w:val="center"/>
          </w:tcPr>
          <w:p w14:paraId="54701D54">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1.1.7</w:t>
            </w:r>
          </w:p>
        </w:tc>
        <w:tc>
          <w:tcPr>
            <w:tcW w:w="3360" w:type="dxa"/>
            <w:tcBorders>
              <w:tl2br w:val="nil"/>
              <w:tr2bl w:val="nil"/>
            </w:tcBorders>
            <w:shd w:val="clear" w:color="auto" w:fill="auto"/>
            <w:vAlign w:val="center"/>
          </w:tcPr>
          <w:p w14:paraId="0FBD6EC8">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工程项目施工预计开工日期和建设周期</w:t>
            </w:r>
          </w:p>
        </w:tc>
        <w:tc>
          <w:tcPr>
            <w:tcW w:w="5440" w:type="dxa"/>
            <w:tcBorders>
              <w:tl2br w:val="nil"/>
              <w:tr2bl w:val="nil"/>
            </w:tcBorders>
            <w:shd w:val="clear" w:color="auto" w:fill="auto"/>
            <w:vAlign w:val="center"/>
          </w:tcPr>
          <w:p w14:paraId="3E50D2AE">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lang w:val="en-US"/>
              </w:rPr>
              <w:t>本项目总工期 18 个月</w:t>
            </w:r>
            <w:r>
              <w:rPr>
                <w:rFonts w:hint="eastAsia" w:ascii="宋体" w:hAnsi="宋体" w:eastAsia="宋体" w:cs="宋体"/>
                <w:color w:val="auto"/>
                <w:sz w:val="22"/>
                <w:szCs w:val="22"/>
                <w:highlight w:val="none"/>
                <w:u w:val="single"/>
              </w:rPr>
              <w:t>。</w:t>
            </w:r>
          </w:p>
          <w:p w14:paraId="574F52FD">
            <w:pPr>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u w:val="single"/>
              </w:rPr>
              <w:t>具体开工时间以总监理工程师签署的开工令为准。</w:t>
            </w:r>
          </w:p>
        </w:tc>
      </w:tr>
      <w:tr w14:paraId="5520F81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433" w:hRule="atLeast"/>
          <w:jc w:val="center"/>
        </w:trPr>
        <w:tc>
          <w:tcPr>
            <w:tcW w:w="1252" w:type="dxa"/>
            <w:tcBorders>
              <w:tl2br w:val="nil"/>
              <w:tr2bl w:val="nil"/>
            </w:tcBorders>
            <w:shd w:val="clear" w:color="auto" w:fill="auto"/>
            <w:vAlign w:val="center"/>
          </w:tcPr>
          <w:p w14:paraId="50F4C8C7">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1.1.8</w:t>
            </w:r>
          </w:p>
        </w:tc>
        <w:tc>
          <w:tcPr>
            <w:tcW w:w="3360" w:type="dxa"/>
            <w:tcBorders>
              <w:tl2br w:val="nil"/>
              <w:tr2bl w:val="nil"/>
            </w:tcBorders>
            <w:shd w:val="clear" w:color="auto" w:fill="auto"/>
            <w:vAlign w:val="center"/>
          </w:tcPr>
          <w:p w14:paraId="010B4AFB">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建筑安装工程费/工程概算</w:t>
            </w:r>
          </w:p>
        </w:tc>
        <w:tc>
          <w:tcPr>
            <w:tcW w:w="5440" w:type="dxa"/>
            <w:tcBorders>
              <w:tl2br w:val="nil"/>
              <w:tr2bl w:val="nil"/>
            </w:tcBorders>
            <w:shd w:val="clear" w:color="auto" w:fill="auto"/>
            <w:vAlign w:val="center"/>
          </w:tcPr>
          <w:p w14:paraId="106A7256">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详见招标公告</w:t>
            </w:r>
          </w:p>
        </w:tc>
      </w:tr>
      <w:tr w14:paraId="36616F3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430" w:hRule="atLeast"/>
          <w:jc w:val="center"/>
        </w:trPr>
        <w:tc>
          <w:tcPr>
            <w:tcW w:w="1252" w:type="dxa"/>
            <w:tcBorders>
              <w:tl2br w:val="nil"/>
              <w:tr2bl w:val="nil"/>
            </w:tcBorders>
            <w:shd w:val="clear" w:color="auto" w:fill="auto"/>
            <w:vAlign w:val="center"/>
          </w:tcPr>
          <w:p w14:paraId="43519BB1">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1.2.1</w:t>
            </w:r>
          </w:p>
        </w:tc>
        <w:tc>
          <w:tcPr>
            <w:tcW w:w="3360" w:type="dxa"/>
            <w:tcBorders>
              <w:tl2br w:val="nil"/>
              <w:tr2bl w:val="nil"/>
            </w:tcBorders>
            <w:shd w:val="clear" w:color="auto" w:fill="auto"/>
            <w:vAlign w:val="center"/>
          </w:tcPr>
          <w:p w14:paraId="21407513">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资金来源及比例</w:t>
            </w:r>
          </w:p>
        </w:tc>
        <w:tc>
          <w:tcPr>
            <w:tcW w:w="5440" w:type="dxa"/>
            <w:tcBorders>
              <w:tl2br w:val="nil"/>
              <w:tr2bl w:val="nil"/>
            </w:tcBorders>
            <w:shd w:val="clear" w:color="auto" w:fill="auto"/>
            <w:vAlign w:val="center"/>
          </w:tcPr>
          <w:p w14:paraId="429B76F4">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详见招标公告</w:t>
            </w:r>
          </w:p>
        </w:tc>
      </w:tr>
      <w:tr w14:paraId="6675D80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3" w:hRule="atLeast"/>
          <w:jc w:val="center"/>
        </w:trPr>
        <w:tc>
          <w:tcPr>
            <w:tcW w:w="1252" w:type="dxa"/>
            <w:tcBorders>
              <w:tl2br w:val="nil"/>
              <w:tr2bl w:val="nil"/>
            </w:tcBorders>
            <w:shd w:val="clear" w:color="auto" w:fill="auto"/>
            <w:vAlign w:val="center"/>
          </w:tcPr>
          <w:p w14:paraId="5BD2B459">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1.2.2</w:t>
            </w:r>
          </w:p>
        </w:tc>
        <w:tc>
          <w:tcPr>
            <w:tcW w:w="3360" w:type="dxa"/>
            <w:tcBorders>
              <w:tl2br w:val="nil"/>
              <w:tr2bl w:val="nil"/>
            </w:tcBorders>
            <w:shd w:val="clear" w:color="auto" w:fill="auto"/>
            <w:vAlign w:val="center"/>
          </w:tcPr>
          <w:p w14:paraId="49BBDBD7">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资金落实情况</w:t>
            </w:r>
          </w:p>
        </w:tc>
        <w:tc>
          <w:tcPr>
            <w:tcW w:w="5440" w:type="dxa"/>
            <w:tcBorders>
              <w:tl2br w:val="nil"/>
              <w:tr2bl w:val="nil"/>
            </w:tcBorders>
            <w:shd w:val="clear" w:color="auto" w:fill="auto"/>
            <w:vAlign w:val="center"/>
          </w:tcPr>
          <w:p w14:paraId="20B40443">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u w:val="none"/>
              </w:rPr>
              <w:t>已落实</w:t>
            </w:r>
          </w:p>
        </w:tc>
      </w:tr>
      <w:tr w14:paraId="740C59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0" w:hRule="atLeast"/>
          <w:jc w:val="center"/>
        </w:trPr>
        <w:tc>
          <w:tcPr>
            <w:tcW w:w="1252" w:type="dxa"/>
            <w:tcBorders>
              <w:tl2br w:val="nil"/>
              <w:tr2bl w:val="nil"/>
            </w:tcBorders>
            <w:shd w:val="clear" w:color="auto" w:fill="auto"/>
            <w:vAlign w:val="center"/>
          </w:tcPr>
          <w:p w14:paraId="364FFFC0">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1.3.1</w:t>
            </w:r>
          </w:p>
        </w:tc>
        <w:tc>
          <w:tcPr>
            <w:tcW w:w="3360" w:type="dxa"/>
            <w:tcBorders>
              <w:tl2br w:val="nil"/>
              <w:tr2bl w:val="nil"/>
            </w:tcBorders>
            <w:shd w:val="clear" w:color="auto" w:fill="auto"/>
            <w:vAlign w:val="center"/>
          </w:tcPr>
          <w:p w14:paraId="1D056864">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招标范围</w:t>
            </w:r>
          </w:p>
        </w:tc>
        <w:tc>
          <w:tcPr>
            <w:tcW w:w="5440" w:type="dxa"/>
            <w:tcBorders>
              <w:tl2br w:val="nil"/>
              <w:tr2bl w:val="nil"/>
            </w:tcBorders>
            <w:shd w:val="clear" w:color="auto" w:fill="auto"/>
            <w:vAlign w:val="center"/>
          </w:tcPr>
          <w:p w14:paraId="18C37C92">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详见招标公告</w:t>
            </w:r>
          </w:p>
        </w:tc>
      </w:tr>
      <w:tr w14:paraId="5FEF523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3" w:hRule="atLeast"/>
          <w:jc w:val="center"/>
        </w:trPr>
        <w:tc>
          <w:tcPr>
            <w:tcW w:w="1252" w:type="dxa"/>
            <w:tcBorders>
              <w:tl2br w:val="nil"/>
              <w:tr2bl w:val="nil"/>
            </w:tcBorders>
            <w:shd w:val="clear" w:color="auto" w:fill="auto"/>
            <w:vAlign w:val="center"/>
          </w:tcPr>
          <w:p w14:paraId="06848E74">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1.3.2</w:t>
            </w:r>
          </w:p>
        </w:tc>
        <w:tc>
          <w:tcPr>
            <w:tcW w:w="3360" w:type="dxa"/>
            <w:tcBorders>
              <w:tl2br w:val="nil"/>
              <w:tr2bl w:val="nil"/>
            </w:tcBorders>
            <w:shd w:val="clear" w:color="auto" w:fill="auto"/>
            <w:vAlign w:val="center"/>
          </w:tcPr>
          <w:p w14:paraId="36ED6FEF">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服务期限</w:t>
            </w:r>
          </w:p>
        </w:tc>
        <w:tc>
          <w:tcPr>
            <w:tcW w:w="5440" w:type="dxa"/>
            <w:tcBorders>
              <w:tl2br w:val="nil"/>
              <w:tr2bl w:val="nil"/>
            </w:tcBorders>
            <w:shd w:val="clear" w:color="auto" w:fill="auto"/>
            <w:vAlign w:val="center"/>
          </w:tcPr>
          <w:p w14:paraId="22659BA7">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详见招标公告</w:t>
            </w:r>
          </w:p>
        </w:tc>
      </w:tr>
      <w:tr w14:paraId="36688EE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0" w:hRule="atLeast"/>
          <w:jc w:val="center"/>
        </w:trPr>
        <w:tc>
          <w:tcPr>
            <w:tcW w:w="1252" w:type="dxa"/>
            <w:tcBorders>
              <w:tl2br w:val="nil"/>
              <w:tr2bl w:val="nil"/>
            </w:tcBorders>
            <w:shd w:val="clear" w:color="auto" w:fill="auto"/>
            <w:vAlign w:val="center"/>
          </w:tcPr>
          <w:p w14:paraId="4C61903F">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1.3.3</w:t>
            </w:r>
          </w:p>
        </w:tc>
        <w:tc>
          <w:tcPr>
            <w:tcW w:w="3360" w:type="dxa"/>
            <w:tcBorders>
              <w:tl2br w:val="nil"/>
              <w:tr2bl w:val="nil"/>
            </w:tcBorders>
            <w:shd w:val="clear" w:color="auto" w:fill="auto"/>
            <w:vAlign w:val="center"/>
          </w:tcPr>
          <w:p w14:paraId="52A0B252">
            <w:pPr>
              <w:autoSpaceDE/>
              <w:autoSpaceDN/>
              <w:adjustRightInd w:val="0"/>
              <w:snapToGrid w:val="0"/>
              <w:spacing w:line="400" w:lineRule="exact"/>
              <w:ind w:left="44" w:leftChars="20" w:right="44" w:rightChars="20"/>
              <w:jc w:val="center"/>
              <w:rPr>
                <w:rFonts w:hint="eastAsia" w:ascii="宋体" w:hAnsi="宋体" w:eastAsia="宋体" w:cs="宋体"/>
                <w:b w:val="0"/>
                <w:bCs/>
                <w:color w:val="auto"/>
                <w:kern w:val="2"/>
                <w:sz w:val="22"/>
                <w:szCs w:val="22"/>
                <w:highlight w:val="none"/>
                <w:lang w:val="en-US" w:bidi="ar-SA"/>
              </w:rPr>
            </w:pPr>
            <w:r>
              <w:rPr>
                <w:rFonts w:hint="eastAsia" w:ascii="宋体" w:hAnsi="宋体" w:eastAsia="宋体" w:cs="宋体"/>
                <w:b w:val="0"/>
                <w:bCs/>
                <w:color w:val="auto"/>
                <w:kern w:val="2"/>
                <w:sz w:val="22"/>
                <w:szCs w:val="22"/>
                <w:highlight w:val="none"/>
                <w:lang w:val="en-US" w:bidi="ar-SA"/>
              </w:rPr>
              <w:t>质量标准</w:t>
            </w:r>
          </w:p>
        </w:tc>
        <w:tc>
          <w:tcPr>
            <w:tcW w:w="5440" w:type="dxa"/>
            <w:tcBorders>
              <w:tl2br w:val="nil"/>
              <w:tr2bl w:val="nil"/>
            </w:tcBorders>
            <w:shd w:val="clear" w:color="auto" w:fill="auto"/>
            <w:vAlign w:val="center"/>
          </w:tcPr>
          <w:p w14:paraId="398E814E">
            <w:pPr>
              <w:pStyle w:val="37"/>
              <w:topLinePunct w:val="0"/>
              <w:spacing w:line="400" w:lineRule="exact"/>
              <w:ind w:left="44" w:leftChars="20" w:right="44" w:rightChars="20" w:firstLine="25" w:firstLineChars="11"/>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（1）质量控制目标：合格。</w:t>
            </w:r>
          </w:p>
          <w:p w14:paraId="1B0EC552">
            <w:pPr>
              <w:pStyle w:val="37"/>
              <w:topLinePunct w:val="0"/>
              <w:spacing w:line="400" w:lineRule="exact"/>
              <w:ind w:left="44" w:leftChars="20" w:right="44" w:rightChars="20" w:firstLine="25" w:firstLineChars="11"/>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（2）进度控制目标：按委托人对工期的要求进行进度目标控制。</w:t>
            </w:r>
          </w:p>
          <w:p w14:paraId="290547B2">
            <w:pPr>
              <w:pStyle w:val="37"/>
              <w:topLinePunct w:val="0"/>
              <w:spacing w:line="400" w:lineRule="exact"/>
              <w:ind w:left="44" w:leftChars="20" w:right="44" w:rightChars="20" w:firstLine="25" w:firstLineChars="11"/>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（3）投资控制目标：所监理的建安工程结算不超过合同价，且不超过相应的建安工程费概算批复。</w:t>
            </w:r>
          </w:p>
          <w:p w14:paraId="12166334">
            <w:pPr>
              <w:pStyle w:val="37"/>
              <w:topLinePunct w:val="0"/>
              <w:spacing w:line="400" w:lineRule="exact"/>
              <w:ind w:left="44" w:leftChars="20" w:right="44" w:rightChars="20" w:firstLine="25" w:firstLineChars="11"/>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（4）安全生产文明施工控制目标：确保工程无人员死亡事故；确保实施期内有关建设人员不违反委托人安全监管规定。</w:t>
            </w:r>
          </w:p>
          <w:p w14:paraId="15E23C4C">
            <w:pPr>
              <w:pStyle w:val="37"/>
              <w:topLinePunct w:val="0"/>
              <w:spacing w:line="400" w:lineRule="exact"/>
              <w:ind w:left="44" w:leftChars="20" w:right="44" w:rightChars="20" w:firstLine="25" w:firstLineChars="11"/>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（5）职业健康安全管理目标：杜绝发生一般事故等级以上的伤亡事故且工伤责任事故死亡人数为零。</w:t>
            </w:r>
          </w:p>
        </w:tc>
      </w:tr>
      <w:tr w14:paraId="1B62E1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0" w:hRule="atLeast"/>
          <w:jc w:val="center"/>
        </w:trPr>
        <w:tc>
          <w:tcPr>
            <w:tcW w:w="1252" w:type="dxa"/>
            <w:tcBorders>
              <w:tl2br w:val="nil"/>
              <w:tr2bl w:val="nil"/>
            </w:tcBorders>
            <w:shd w:val="clear" w:color="auto" w:fill="auto"/>
            <w:vAlign w:val="center"/>
          </w:tcPr>
          <w:p w14:paraId="4511829C">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1.4.1</w:t>
            </w:r>
          </w:p>
        </w:tc>
        <w:tc>
          <w:tcPr>
            <w:tcW w:w="3360" w:type="dxa"/>
            <w:tcBorders>
              <w:tl2br w:val="nil"/>
              <w:tr2bl w:val="nil"/>
            </w:tcBorders>
            <w:shd w:val="clear" w:color="auto" w:fill="auto"/>
            <w:vAlign w:val="center"/>
          </w:tcPr>
          <w:p w14:paraId="1C6913BD">
            <w:pPr>
              <w:autoSpaceDE/>
              <w:autoSpaceDN/>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投标人资质条件、能力、信誉</w:t>
            </w:r>
          </w:p>
        </w:tc>
        <w:tc>
          <w:tcPr>
            <w:tcW w:w="5440" w:type="dxa"/>
            <w:tcBorders>
              <w:tl2br w:val="nil"/>
              <w:tr2bl w:val="nil"/>
            </w:tcBorders>
            <w:shd w:val="clear" w:color="auto" w:fill="auto"/>
            <w:vAlign w:val="center"/>
          </w:tcPr>
          <w:p w14:paraId="0EF373FE">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（1）资质要求：</w:t>
            </w:r>
            <w:r>
              <w:rPr>
                <w:rFonts w:hint="eastAsia" w:ascii="宋体" w:hAnsi="宋体" w:eastAsia="宋体" w:cs="宋体"/>
                <w:color w:val="auto"/>
                <w:sz w:val="22"/>
                <w:szCs w:val="22"/>
                <w:highlight w:val="none"/>
              </w:rPr>
              <w:t>见招标公告投标人资格要求。</w:t>
            </w:r>
          </w:p>
          <w:p w14:paraId="0B874939">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（2）财务要求：/</w:t>
            </w:r>
          </w:p>
          <w:p w14:paraId="78FB9770">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bCs/>
                <w:color w:val="auto"/>
                <w:kern w:val="2"/>
                <w:sz w:val="22"/>
                <w:szCs w:val="22"/>
                <w:highlight w:val="none"/>
                <w:lang w:val="en-US" w:bidi="ar-SA"/>
              </w:rPr>
              <w:t>（3）业绩要求：</w:t>
            </w:r>
            <w:r>
              <w:rPr>
                <w:rFonts w:hint="eastAsia" w:ascii="宋体" w:hAnsi="宋体" w:eastAsia="宋体" w:cs="宋体"/>
                <w:color w:val="auto"/>
                <w:sz w:val="22"/>
                <w:szCs w:val="22"/>
                <w:highlight w:val="none"/>
                <w:lang w:val="en-US"/>
              </w:rPr>
              <w:t>/</w:t>
            </w:r>
          </w:p>
          <w:p w14:paraId="3C872463">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（4）信誉要求：见招标公告投标人资格要求。</w:t>
            </w:r>
          </w:p>
          <w:p w14:paraId="13D8E1A6">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（5）总监理工程师的资格要求：见招标公告投标人资格要求。</w:t>
            </w:r>
          </w:p>
          <w:p w14:paraId="58D0C2FC">
            <w:pPr>
              <w:adjustRightInd w:val="0"/>
              <w:snapToGrid w:val="0"/>
              <w:spacing w:line="400" w:lineRule="exact"/>
              <w:ind w:left="44" w:leftChars="20" w:right="44"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（6）其他主要人员要求：/</w:t>
            </w:r>
          </w:p>
          <w:p w14:paraId="4023B241">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（7）试验检测仪器设备要求：/</w:t>
            </w:r>
          </w:p>
          <w:p w14:paraId="44C51DB3">
            <w:pPr>
              <w:autoSpaceDE/>
              <w:autoSpaceDN/>
              <w:adjustRightInd w:val="0"/>
              <w:snapToGrid w:val="0"/>
              <w:spacing w:line="400" w:lineRule="exact"/>
              <w:ind w:left="44" w:leftChars="20" w:right="44" w:rightChars="20"/>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（8）其他要求：见招标公告投标人资格要求。</w:t>
            </w:r>
          </w:p>
        </w:tc>
      </w:tr>
      <w:tr w14:paraId="69D18E5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750" w:hRule="atLeast"/>
          <w:jc w:val="center"/>
        </w:trPr>
        <w:tc>
          <w:tcPr>
            <w:tcW w:w="1252" w:type="dxa"/>
            <w:tcBorders>
              <w:tl2br w:val="nil"/>
              <w:tr2bl w:val="nil"/>
            </w:tcBorders>
            <w:shd w:val="clear" w:color="auto" w:fill="auto"/>
            <w:vAlign w:val="center"/>
          </w:tcPr>
          <w:p w14:paraId="73E88DD7">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1.4.2</w:t>
            </w:r>
          </w:p>
        </w:tc>
        <w:tc>
          <w:tcPr>
            <w:tcW w:w="3360" w:type="dxa"/>
            <w:tcBorders>
              <w:tl2br w:val="nil"/>
              <w:tr2bl w:val="nil"/>
            </w:tcBorders>
            <w:shd w:val="clear" w:color="auto" w:fill="auto"/>
            <w:vAlign w:val="center"/>
          </w:tcPr>
          <w:p w14:paraId="6AE2D47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是否接受联合体投标</w:t>
            </w:r>
          </w:p>
        </w:tc>
        <w:tc>
          <w:tcPr>
            <w:tcW w:w="5440" w:type="dxa"/>
            <w:tcBorders>
              <w:tl2br w:val="nil"/>
              <w:tr2bl w:val="nil"/>
            </w:tcBorders>
            <w:shd w:val="clear" w:color="auto" w:fill="auto"/>
            <w:vAlign w:val="center"/>
          </w:tcPr>
          <w:p w14:paraId="27BFB399">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position w:val="3"/>
                <w:sz w:val="22"/>
                <w:szCs w:val="22"/>
                <w:highlight w:val="none"/>
              </w:rPr>
              <w:t>不接受</w:t>
            </w:r>
          </w:p>
          <w:p w14:paraId="27B835AB">
            <w:pPr>
              <w:adjustRightInd w:val="0"/>
              <w:snapToGrid w:val="0"/>
              <w:spacing w:line="400" w:lineRule="exact"/>
              <w:ind w:left="44" w:leftChars="20" w:right="44"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□接受，应满足下列要求：</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w:t>
            </w:r>
          </w:p>
        </w:tc>
      </w:tr>
      <w:tr w14:paraId="1FC4EDB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615" w:hRule="atLeast"/>
          <w:jc w:val="center"/>
        </w:trPr>
        <w:tc>
          <w:tcPr>
            <w:tcW w:w="1252" w:type="dxa"/>
            <w:tcBorders>
              <w:tl2br w:val="nil"/>
              <w:tr2bl w:val="nil"/>
            </w:tcBorders>
            <w:shd w:val="clear" w:color="auto" w:fill="auto"/>
            <w:vAlign w:val="center"/>
          </w:tcPr>
          <w:p w14:paraId="1BF0475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1.4.3</w:t>
            </w:r>
          </w:p>
        </w:tc>
        <w:tc>
          <w:tcPr>
            <w:tcW w:w="3360" w:type="dxa"/>
            <w:tcBorders>
              <w:tl2br w:val="nil"/>
              <w:tr2bl w:val="nil"/>
            </w:tcBorders>
            <w:shd w:val="clear" w:color="auto" w:fill="auto"/>
            <w:vAlign w:val="center"/>
          </w:tcPr>
          <w:p w14:paraId="3AC56B73">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投标人不得存在的其他情形</w:t>
            </w:r>
          </w:p>
        </w:tc>
        <w:tc>
          <w:tcPr>
            <w:tcW w:w="5440" w:type="dxa"/>
            <w:tcBorders>
              <w:tl2br w:val="nil"/>
              <w:tr2bl w:val="nil"/>
            </w:tcBorders>
            <w:shd w:val="clear" w:color="auto" w:fill="auto"/>
            <w:vAlign w:val="center"/>
          </w:tcPr>
          <w:p w14:paraId="5B1FB070">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（1）为招标人不具有独立法人资格的附属机构（单位）；</w:t>
            </w:r>
          </w:p>
          <w:p w14:paraId="6F407CFB">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（2）与招标人存在利害关系且可能影响招标公正性；</w:t>
            </w:r>
          </w:p>
          <w:p w14:paraId="0C26B4B8">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（3）与本招标项目的其他投标人为同一个单位负责人；</w:t>
            </w:r>
          </w:p>
          <w:p w14:paraId="0BDD67C2">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（4）与本招标项目的其他投标人存在控股、管理关系；</w:t>
            </w:r>
          </w:p>
          <w:p w14:paraId="79F8B085">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（5）为本招标项目的代建人；</w:t>
            </w:r>
          </w:p>
          <w:p w14:paraId="4B39C649">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（6）为本招标项目的招标代理机构；</w:t>
            </w:r>
          </w:p>
          <w:p w14:paraId="12EFF96F">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（7）与本招标项目的代建人或招标代理机构同为一个法定代表人；</w:t>
            </w:r>
          </w:p>
          <w:p w14:paraId="099D3EF0">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（8）与本招标项目的代建人或招标代理机构存在控股或参股关系；</w:t>
            </w:r>
          </w:p>
          <w:p w14:paraId="55F78474">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（9）与本招标项目的施工承包人以及建筑材料、建筑构配件和设备供应商有隶属关系或者其他利害关系；</w:t>
            </w:r>
          </w:p>
          <w:p w14:paraId="0D8B2697">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10）被依法暂停或者取消投标资格；（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47106B7A">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（11）被责令停产停业、暂扣或者吊销许可证、暂扣或者吊销执照；（本项事实应当以根据《中华人民共和国行政处罚法》依法作出并已经生效的行政处罚决定为认定依据。）</w:t>
            </w:r>
          </w:p>
          <w:p w14:paraId="2B2F913A">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（12）进入清算程序，或被宣告破产，或其他丧失履约能力的情形；</w:t>
            </w:r>
          </w:p>
          <w:p w14:paraId="0344B5B6">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68C94D4A">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（14）法律法规或投标人须知前附表规定的其他情形。</w:t>
            </w:r>
          </w:p>
          <w:p w14:paraId="506F1BC4">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（16）在近三年内投标人或其法定代表人、拟委任的总监理工程师有行贿犯罪行为的。</w:t>
            </w:r>
          </w:p>
        </w:tc>
      </w:tr>
      <w:tr w14:paraId="58C15E0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07723D0">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1.9.1</w:t>
            </w:r>
          </w:p>
        </w:tc>
        <w:tc>
          <w:tcPr>
            <w:tcW w:w="3360" w:type="dxa"/>
            <w:tcBorders>
              <w:tl2br w:val="nil"/>
              <w:tr2bl w:val="nil"/>
            </w:tcBorders>
            <w:shd w:val="clear" w:color="auto" w:fill="auto"/>
            <w:vAlign w:val="center"/>
          </w:tcPr>
          <w:p w14:paraId="002A152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踏勘现场</w:t>
            </w:r>
          </w:p>
        </w:tc>
        <w:tc>
          <w:tcPr>
            <w:tcW w:w="5440" w:type="dxa"/>
            <w:tcBorders>
              <w:tl2br w:val="nil"/>
              <w:tr2bl w:val="nil"/>
            </w:tcBorders>
            <w:shd w:val="clear" w:color="auto" w:fill="auto"/>
            <w:vAlign w:val="center"/>
          </w:tcPr>
          <w:p w14:paraId="143F22D7">
            <w:pPr>
              <w:pStyle w:val="11"/>
              <w:topLinePunct/>
              <w:spacing w:after="0"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■不组织</w:t>
            </w:r>
          </w:p>
          <w:p w14:paraId="0D129B40">
            <w:pPr>
              <w:pStyle w:val="11"/>
              <w:topLinePunct/>
              <w:spacing w:after="0"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□组织，踏勘时间：</w:t>
            </w:r>
            <w:r>
              <w:rPr>
                <w:rFonts w:hint="eastAsia" w:ascii="宋体" w:hAnsi="宋体" w:eastAsia="宋体" w:cs="宋体"/>
                <w:color w:val="auto"/>
                <w:sz w:val="22"/>
                <w:szCs w:val="22"/>
                <w:highlight w:val="none"/>
                <w:u w:val="single"/>
              </w:rPr>
              <w:t>/</w:t>
            </w:r>
          </w:p>
          <w:p w14:paraId="5F2730EB">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踏勘集中地点：</w:t>
            </w:r>
            <w:r>
              <w:rPr>
                <w:rFonts w:hint="eastAsia" w:ascii="宋体" w:hAnsi="宋体" w:eastAsia="宋体" w:cs="宋体"/>
                <w:color w:val="auto"/>
                <w:sz w:val="22"/>
                <w:szCs w:val="22"/>
                <w:highlight w:val="none"/>
                <w:u w:val="single"/>
              </w:rPr>
              <w:t>/</w:t>
            </w:r>
          </w:p>
        </w:tc>
      </w:tr>
      <w:tr w14:paraId="5D674F0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0A4F9AF3">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1.10.1</w:t>
            </w:r>
          </w:p>
        </w:tc>
        <w:tc>
          <w:tcPr>
            <w:tcW w:w="3360" w:type="dxa"/>
            <w:tcBorders>
              <w:tl2br w:val="nil"/>
              <w:tr2bl w:val="nil"/>
            </w:tcBorders>
            <w:shd w:val="clear" w:color="auto" w:fill="auto"/>
            <w:vAlign w:val="center"/>
          </w:tcPr>
          <w:p w14:paraId="0FCE4440">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投标预备会</w:t>
            </w:r>
          </w:p>
        </w:tc>
        <w:tc>
          <w:tcPr>
            <w:tcW w:w="5440" w:type="dxa"/>
            <w:tcBorders>
              <w:tl2br w:val="nil"/>
              <w:tr2bl w:val="nil"/>
            </w:tcBorders>
            <w:shd w:val="clear" w:color="auto" w:fill="auto"/>
            <w:vAlign w:val="center"/>
          </w:tcPr>
          <w:p w14:paraId="1B671DCF">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■不召开</w:t>
            </w:r>
          </w:p>
          <w:p w14:paraId="2E2DD46F">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□召开，召开时间：</w:t>
            </w:r>
            <w:r>
              <w:rPr>
                <w:rFonts w:hint="eastAsia" w:ascii="宋体" w:hAnsi="宋体" w:eastAsia="宋体" w:cs="宋体"/>
                <w:color w:val="auto"/>
                <w:sz w:val="22"/>
                <w:szCs w:val="22"/>
                <w:highlight w:val="none"/>
                <w:u w:val="single"/>
              </w:rPr>
              <w:t xml:space="preserve"> / </w:t>
            </w:r>
          </w:p>
          <w:p w14:paraId="25D16B5C">
            <w:pPr>
              <w:adjustRightInd w:val="0"/>
              <w:snapToGrid w:val="0"/>
              <w:spacing w:line="400" w:lineRule="exact"/>
              <w:ind w:left="44" w:leftChars="20" w:right="44"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召开地点：</w:t>
            </w:r>
            <w:r>
              <w:rPr>
                <w:rFonts w:hint="eastAsia" w:ascii="宋体" w:hAnsi="宋体" w:eastAsia="宋体" w:cs="宋体"/>
                <w:color w:val="auto"/>
                <w:sz w:val="22"/>
                <w:szCs w:val="22"/>
                <w:highlight w:val="none"/>
                <w:u w:val="single"/>
              </w:rPr>
              <w:t xml:space="preserve"> / </w:t>
            </w:r>
          </w:p>
        </w:tc>
      </w:tr>
      <w:tr w14:paraId="253870F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330" w:hRule="atLeast"/>
          <w:jc w:val="center"/>
        </w:trPr>
        <w:tc>
          <w:tcPr>
            <w:tcW w:w="1252" w:type="dxa"/>
            <w:vMerge w:val="restart"/>
            <w:tcBorders>
              <w:tl2br w:val="nil"/>
              <w:tr2bl w:val="nil"/>
            </w:tcBorders>
            <w:shd w:val="clear" w:color="auto" w:fill="auto"/>
            <w:vAlign w:val="center"/>
          </w:tcPr>
          <w:p w14:paraId="2BE1E924">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1.10.2</w:t>
            </w:r>
          </w:p>
        </w:tc>
        <w:tc>
          <w:tcPr>
            <w:tcW w:w="3360" w:type="dxa"/>
            <w:vMerge w:val="restart"/>
            <w:tcBorders>
              <w:tl2br w:val="nil"/>
              <w:tr2bl w:val="nil"/>
            </w:tcBorders>
            <w:shd w:val="clear" w:color="auto" w:fill="auto"/>
            <w:vAlign w:val="center"/>
          </w:tcPr>
          <w:p w14:paraId="053EAD4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投标人在投标预备会前提出问题</w:t>
            </w:r>
          </w:p>
        </w:tc>
        <w:tc>
          <w:tcPr>
            <w:tcW w:w="5440" w:type="dxa"/>
            <w:tcBorders>
              <w:tl2br w:val="nil"/>
              <w:tr2bl w:val="nil"/>
            </w:tcBorders>
            <w:shd w:val="clear" w:color="auto" w:fill="auto"/>
            <w:vAlign w:val="center"/>
          </w:tcPr>
          <w:p w14:paraId="1D66822E">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r>
              <w:rPr>
                <w:rFonts w:hint="eastAsia" w:ascii="宋体" w:hAnsi="宋体" w:eastAsia="宋体" w:cs="宋体"/>
                <w:color w:val="auto"/>
                <w:sz w:val="22"/>
                <w:szCs w:val="22"/>
                <w:highlight w:val="none"/>
                <w:u w:val="single"/>
              </w:rPr>
              <w:t xml:space="preserve"> / </w:t>
            </w:r>
          </w:p>
        </w:tc>
      </w:tr>
      <w:tr w14:paraId="1F54A26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395" w:hRule="atLeast"/>
          <w:jc w:val="center"/>
        </w:trPr>
        <w:tc>
          <w:tcPr>
            <w:tcW w:w="1252" w:type="dxa"/>
            <w:vMerge w:val="continue"/>
            <w:tcBorders>
              <w:tl2br w:val="nil"/>
              <w:tr2bl w:val="nil"/>
            </w:tcBorders>
            <w:shd w:val="clear" w:color="auto" w:fill="auto"/>
            <w:vAlign w:val="center"/>
          </w:tcPr>
          <w:p w14:paraId="0D57AE56">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p>
        </w:tc>
        <w:tc>
          <w:tcPr>
            <w:tcW w:w="3360" w:type="dxa"/>
            <w:vMerge w:val="continue"/>
            <w:tcBorders>
              <w:tl2br w:val="nil"/>
              <w:tr2bl w:val="nil"/>
            </w:tcBorders>
            <w:shd w:val="clear" w:color="auto" w:fill="auto"/>
            <w:vAlign w:val="center"/>
          </w:tcPr>
          <w:p w14:paraId="7E7C39FD">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p>
        </w:tc>
        <w:tc>
          <w:tcPr>
            <w:tcW w:w="5440" w:type="dxa"/>
            <w:tcBorders>
              <w:tl2br w:val="nil"/>
              <w:tr2bl w:val="nil"/>
            </w:tcBorders>
            <w:shd w:val="clear" w:color="auto" w:fill="auto"/>
            <w:vAlign w:val="center"/>
          </w:tcPr>
          <w:p w14:paraId="07A373C0">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u w:val="single"/>
              </w:rPr>
              <w:t xml:space="preserve"> / </w:t>
            </w:r>
          </w:p>
        </w:tc>
      </w:tr>
      <w:tr w14:paraId="013707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600" w:hRule="atLeast"/>
          <w:jc w:val="center"/>
        </w:trPr>
        <w:tc>
          <w:tcPr>
            <w:tcW w:w="1252" w:type="dxa"/>
            <w:tcBorders>
              <w:tl2br w:val="nil"/>
              <w:tr2bl w:val="nil"/>
            </w:tcBorders>
            <w:shd w:val="clear" w:color="auto" w:fill="auto"/>
            <w:vAlign w:val="center"/>
          </w:tcPr>
          <w:p w14:paraId="658E01C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1.10.3</w:t>
            </w:r>
          </w:p>
        </w:tc>
        <w:tc>
          <w:tcPr>
            <w:tcW w:w="3360" w:type="dxa"/>
            <w:tcBorders>
              <w:tl2br w:val="nil"/>
              <w:tr2bl w:val="nil"/>
            </w:tcBorders>
            <w:shd w:val="clear" w:color="auto" w:fill="auto"/>
            <w:vAlign w:val="center"/>
          </w:tcPr>
          <w:p w14:paraId="0F36501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招标文件澄清发出的形式</w:t>
            </w:r>
          </w:p>
        </w:tc>
        <w:tc>
          <w:tcPr>
            <w:tcW w:w="5440" w:type="dxa"/>
            <w:tcBorders>
              <w:tl2br w:val="nil"/>
              <w:tr2bl w:val="nil"/>
            </w:tcBorders>
            <w:shd w:val="clear" w:color="auto" w:fill="auto"/>
            <w:vAlign w:val="center"/>
          </w:tcPr>
          <w:p w14:paraId="1C2641B3">
            <w:pPr>
              <w:adjustRightInd w:val="0"/>
              <w:snapToGrid w:val="0"/>
              <w:spacing w:line="400" w:lineRule="exact"/>
              <w:ind w:left="44" w:leftChars="20" w:right="44"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single"/>
                <w:lang w:val="en-US" w:eastAsia="zh-CN"/>
              </w:rPr>
              <w:t>/</w:t>
            </w:r>
          </w:p>
        </w:tc>
      </w:tr>
      <w:tr w14:paraId="3C41B3F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375" w:hRule="atLeast"/>
          <w:jc w:val="center"/>
        </w:trPr>
        <w:tc>
          <w:tcPr>
            <w:tcW w:w="1252" w:type="dxa"/>
            <w:tcBorders>
              <w:tl2br w:val="nil"/>
              <w:tr2bl w:val="nil"/>
            </w:tcBorders>
            <w:shd w:val="clear" w:color="auto" w:fill="auto"/>
            <w:vAlign w:val="center"/>
          </w:tcPr>
          <w:p w14:paraId="47872AA2">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1.12.1</w:t>
            </w:r>
          </w:p>
        </w:tc>
        <w:tc>
          <w:tcPr>
            <w:tcW w:w="3360" w:type="dxa"/>
            <w:tcBorders>
              <w:tl2br w:val="nil"/>
              <w:tr2bl w:val="nil"/>
            </w:tcBorders>
            <w:shd w:val="clear" w:color="auto" w:fill="auto"/>
            <w:vAlign w:val="center"/>
          </w:tcPr>
          <w:p w14:paraId="61F80A9C">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实质性要求和条件</w:t>
            </w:r>
          </w:p>
        </w:tc>
        <w:tc>
          <w:tcPr>
            <w:tcW w:w="5440" w:type="dxa"/>
            <w:tcBorders>
              <w:tl2br w:val="nil"/>
              <w:tr2bl w:val="nil"/>
            </w:tcBorders>
            <w:shd w:val="clear" w:color="auto" w:fill="auto"/>
            <w:vAlign w:val="center"/>
          </w:tcPr>
          <w:p w14:paraId="6FA3B304">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rPr>
              <w:t>/</w:t>
            </w:r>
          </w:p>
        </w:tc>
      </w:tr>
      <w:tr w14:paraId="721595B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2B6F2E4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1.12.3</w:t>
            </w:r>
          </w:p>
        </w:tc>
        <w:tc>
          <w:tcPr>
            <w:tcW w:w="3360" w:type="dxa"/>
            <w:tcBorders>
              <w:tl2br w:val="nil"/>
              <w:tr2bl w:val="nil"/>
            </w:tcBorders>
            <w:shd w:val="clear" w:color="auto" w:fill="auto"/>
            <w:vAlign w:val="center"/>
          </w:tcPr>
          <w:p w14:paraId="31E973C8">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偏差</w:t>
            </w:r>
          </w:p>
        </w:tc>
        <w:tc>
          <w:tcPr>
            <w:tcW w:w="5440" w:type="dxa"/>
            <w:tcBorders>
              <w:tl2br w:val="nil"/>
              <w:tr2bl w:val="nil"/>
            </w:tcBorders>
            <w:shd w:val="clear" w:color="auto" w:fill="auto"/>
          </w:tcPr>
          <w:p w14:paraId="7C75721A">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■不允许</w:t>
            </w:r>
          </w:p>
          <w:p w14:paraId="3B9ACE2B">
            <w:pPr>
              <w:pStyle w:val="11"/>
              <w:autoSpaceDE/>
              <w:autoSpaceDN/>
              <w:adjustRightInd w:val="0"/>
              <w:snapToGrid w:val="0"/>
              <w:spacing w:after="0" w:line="400" w:lineRule="exact"/>
              <w:ind w:left="44" w:leftChars="20" w:right="44" w:rightChars="20"/>
              <w:jc w:val="both"/>
              <w:rPr>
                <w:rFonts w:hint="eastAsia" w:ascii="宋体" w:hAnsi="宋体" w:eastAsia="宋体" w:cs="宋体"/>
                <w:color w:val="auto"/>
                <w:kern w:val="2"/>
                <w:sz w:val="22"/>
                <w:szCs w:val="22"/>
                <w:highlight w:val="none"/>
                <w:lang w:val="en-US" w:bidi="ar-SA"/>
              </w:rPr>
            </w:pPr>
            <w:r>
              <w:rPr>
                <w:rFonts w:hint="eastAsia" w:ascii="宋体" w:hAnsi="宋体" w:eastAsia="宋体" w:cs="宋体"/>
                <w:color w:val="auto"/>
                <w:kern w:val="2"/>
                <w:sz w:val="22"/>
                <w:szCs w:val="22"/>
                <w:highlight w:val="none"/>
                <w:lang w:val="en-US" w:bidi="ar-SA"/>
              </w:rPr>
              <w:t>□允许，偏差范围：/</w:t>
            </w:r>
          </w:p>
          <w:p w14:paraId="60230F23">
            <w:pPr>
              <w:pStyle w:val="11"/>
              <w:autoSpaceDE/>
              <w:autoSpaceDN/>
              <w:adjustRightInd w:val="0"/>
              <w:snapToGrid w:val="0"/>
              <w:spacing w:after="0" w:line="400" w:lineRule="exact"/>
              <w:ind w:left="44" w:leftChars="20" w:right="44" w:rightChars="20" w:firstLine="880" w:firstLineChars="400"/>
              <w:jc w:val="both"/>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bidi="ar-SA"/>
              </w:rPr>
              <w:t>偏差幅度：/</w:t>
            </w:r>
          </w:p>
        </w:tc>
      </w:tr>
      <w:tr w14:paraId="287CA4E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375" w:hRule="atLeast"/>
          <w:jc w:val="center"/>
        </w:trPr>
        <w:tc>
          <w:tcPr>
            <w:tcW w:w="1252" w:type="dxa"/>
            <w:tcBorders>
              <w:tl2br w:val="nil"/>
              <w:tr2bl w:val="nil"/>
            </w:tcBorders>
            <w:shd w:val="clear" w:color="auto" w:fill="auto"/>
            <w:vAlign w:val="center"/>
          </w:tcPr>
          <w:p w14:paraId="3396DD9C">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2.1</w:t>
            </w:r>
          </w:p>
        </w:tc>
        <w:tc>
          <w:tcPr>
            <w:tcW w:w="3360" w:type="dxa"/>
            <w:tcBorders>
              <w:tl2br w:val="nil"/>
              <w:tr2bl w:val="nil"/>
            </w:tcBorders>
            <w:shd w:val="clear" w:color="auto" w:fill="auto"/>
            <w:vAlign w:val="center"/>
          </w:tcPr>
          <w:p w14:paraId="76E8ADC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构成招标文件的其他资料</w:t>
            </w:r>
          </w:p>
        </w:tc>
        <w:tc>
          <w:tcPr>
            <w:tcW w:w="5440" w:type="dxa"/>
            <w:tcBorders>
              <w:tl2br w:val="nil"/>
              <w:tr2bl w:val="nil"/>
            </w:tcBorders>
            <w:shd w:val="clear" w:color="auto" w:fill="auto"/>
            <w:vAlign w:val="center"/>
          </w:tcPr>
          <w:p w14:paraId="00054D2F">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 </w:t>
            </w:r>
          </w:p>
        </w:tc>
      </w:tr>
      <w:tr w14:paraId="379875E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0" w:hRule="atLeast"/>
          <w:jc w:val="center"/>
        </w:trPr>
        <w:tc>
          <w:tcPr>
            <w:tcW w:w="1252" w:type="dxa"/>
            <w:tcBorders>
              <w:tl2br w:val="nil"/>
              <w:tr2bl w:val="nil"/>
            </w:tcBorders>
            <w:shd w:val="clear" w:color="auto" w:fill="auto"/>
            <w:vAlign w:val="center"/>
          </w:tcPr>
          <w:p w14:paraId="23AAA5D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2.2.1</w:t>
            </w:r>
          </w:p>
        </w:tc>
        <w:tc>
          <w:tcPr>
            <w:tcW w:w="3360" w:type="dxa"/>
            <w:tcBorders>
              <w:tl2br w:val="nil"/>
              <w:tr2bl w:val="nil"/>
            </w:tcBorders>
            <w:shd w:val="clear" w:color="auto" w:fill="auto"/>
            <w:vAlign w:val="center"/>
          </w:tcPr>
          <w:p w14:paraId="0D0BA867">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投标人要求澄清招标文件</w:t>
            </w:r>
          </w:p>
        </w:tc>
        <w:tc>
          <w:tcPr>
            <w:tcW w:w="5440" w:type="dxa"/>
            <w:tcBorders>
              <w:tl2br w:val="nil"/>
              <w:tr2bl w:val="nil"/>
            </w:tcBorders>
            <w:shd w:val="clear" w:color="auto" w:fill="auto"/>
            <w:vAlign w:val="center"/>
          </w:tcPr>
          <w:p w14:paraId="33F8EECE">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时间：</w:t>
            </w:r>
            <w:r>
              <w:rPr>
                <w:rFonts w:hint="eastAsia" w:ascii="宋体" w:hAnsi="宋体" w:eastAsia="宋体" w:cs="宋体"/>
                <w:color w:val="auto"/>
                <w:sz w:val="22"/>
                <w:szCs w:val="22"/>
                <w:highlight w:val="none"/>
                <w:u w:val="single"/>
              </w:rPr>
              <w:t>在提交投标文件截止时间18天前提出。</w:t>
            </w:r>
          </w:p>
          <w:p w14:paraId="109E264E">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u w:val="single"/>
              </w:rPr>
              <w:t>1.投标人的疑问通过广州公共资源交易中心数字交易平台提交。具体操作方法详见</w:t>
            </w:r>
            <w:r>
              <w:rPr>
                <w:rFonts w:hint="eastAsia" w:ascii="宋体" w:hAnsi="宋体" w:eastAsia="宋体" w:cs="宋体"/>
                <w:color w:val="auto"/>
                <w:sz w:val="22"/>
                <w:szCs w:val="22"/>
                <w:highlight w:val="none"/>
                <w:u w:val="single"/>
                <w:lang w:eastAsia="zh-CN"/>
              </w:rPr>
              <w:t>广州交易集团有限公司（广州公共资源交易中心）网站</w:t>
            </w:r>
            <w:r>
              <w:rPr>
                <w:rFonts w:hint="eastAsia" w:ascii="宋体" w:hAnsi="宋体" w:eastAsia="宋体" w:cs="宋体"/>
                <w:color w:val="auto"/>
                <w:sz w:val="22"/>
                <w:szCs w:val="22"/>
                <w:highlight w:val="none"/>
                <w:u w:val="single"/>
              </w:rPr>
              <w:t>发布的《房屋建筑和市政基础设施工程全流程电子化项目专章》。</w:t>
            </w:r>
          </w:p>
        </w:tc>
      </w:tr>
      <w:tr w14:paraId="4EDF69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675" w:hRule="atLeast"/>
          <w:jc w:val="center"/>
        </w:trPr>
        <w:tc>
          <w:tcPr>
            <w:tcW w:w="1252" w:type="dxa"/>
            <w:tcBorders>
              <w:tl2br w:val="nil"/>
              <w:tr2bl w:val="nil"/>
            </w:tcBorders>
            <w:shd w:val="clear" w:color="auto" w:fill="auto"/>
            <w:vAlign w:val="center"/>
          </w:tcPr>
          <w:p w14:paraId="5A4E4E1C">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2.2.2</w:t>
            </w:r>
          </w:p>
        </w:tc>
        <w:tc>
          <w:tcPr>
            <w:tcW w:w="3360" w:type="dxa"/>
            <w:tcBorders>
              <w:tl2br w:val="nil"/>
              <w:tr2bl w:val="nil"/>
            </w:tcBorders>
            <w:shd w:val="clear" w:color="auto" w:fill="auto"/>
            <w:vAlign w:val="center"/>
          </w:tcPr>
          <w:p w14:paraId="44C055A6">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招标文件澄清发出的形式</w:t>
            </w:r>
          </w:p>
        </w:tc>
        <w:tc>
          <w:tcPr>
            <w:tcW w:w="5440" w:type="dxa"/>
            <w:tcBorders>
              <w:tl2br w:val="nil"/>
              <w:tr2bl w:val="nil"/>
            </w:tcBorders>
            <w:shd w:val="clear" w:color="auto" w:fill="auto"/>
            <w:vAlign w:val="center"/>
          </w:tcPr>
          <w:p w14:paraId="7144178B">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在递交投标文件截止时间15天前，在广州交易集团有限公司（广州公共资源交易中心）网站“项目查询(日程安排、答疑纪要)”专区发布。</w:t>
            </w:r>
          </w:p>
        </w:tc>
      </w:tr>
      <w:tr w14:paraId="15848E0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1258" w:hRule="atLeast"/>
          <w:jc w:val="center"/>
        </w:trPr>
        <w:tc>
          <w:tcPr>
            <w:tcW w:w="1252" w:type="dxa"/>
            <w:tcBorders>
              <w:tl2br w:val="nil"/>
              <w:tr2bl w:val="nil"/>
            </w:tcBorders>
            <w:shd w:val="clear" w:color="auto" w:fill="auto"/>
            <w:vAlign w:val="center"/>
          </w:tcPr>
          <w:p w14:paraId="3B38F714">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2.2.3</w:t>
            </w:r>
          </w:p>
        </w:tc>
        <w:tc>
          <w:tcPr>
            <w:tcW w:w="3360" w:type="dxa"/>
            <w:tcBorders>
              <w:tl2br w:val="nil"/>
              <w:tr2bl w:val="nil"/>
            </w:tcBorders>
            <w:shd w:val="clear" w:color="auto" w:fill="auto"/>
            <w:vAlign w:val="center"/>
          </w:tcPr>
          <w:p w14:paraId="6B08D38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投标人确认收到招标文件澄清</w:t>
            </w:r>
          </w:p>
        </w:tc>
        <w:tc>
          <w:tcPr>
            <w:tcW w:w="5440" w:type="dxa"/>
            <w:tcBorders>
              <w:tl2br w:val="nil"/>
              <w:tr2bl w:val="nil"/>
            </w:tcBorders>
            <w:shd w:val="clear" w:color="auto" w:fill="auto"/>
            <w:vAlign w:val="center"/>
          </w:tcPr>
          <w:p w14:paraId="337BC4AF">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时间：发出即视作收到。</w:t>
            </w:r>
          </w:p>
          <w:p w14:paraId="4788742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形式：招标文件澄清（招标答疑纪要）一经在</w:t>
            </w:r>
            <w:r>
              <w:rPr>
                <w:rFonts w:hint="eastAsia" w:ascii="宋体" w:hAnsi="宋体" w:eastAsia="宋体" w:cs="宋体"/>
                <w:color w:val="auto"/>
                <w:sz w:val="22"/>
                <w:szCs w:val="22"/>
                <w:highlight w:val="none"/>
                <w:lang w:eastAsia="zh-CN"/>
              </w:rPr>
              <w:t>广州交易集团有限公司（广州公共资源交易中心）网站</w:t>
            </w:r>
            <w:r>
              <w:rPr>
                <w:rFonts w:hint="eastAsia" w:ascii="宋体" w:hAnsi="宋体" w:eastAsia="宋体" w:cs="宋体"/>
                <w:color w:val="auto"/>
                <w:sz w:val="22"/>
                <w:szCs w:val="22"/>
                <w:highlight w:val="none"/>
              </w:rPr>
              <w:t>发布，视作已发放给所有投标人。</w:t>
            </w:r>
          </w:p>
        </w:tc>
      </w:tr>
      <w:tr w14:paraId="0619C28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575" w:hRule="atLeast"/>
          <w:jc w:val="center"/>
        </w:trPr>
        <w:tc>
          <w:tcPr>
            <w:tcW w:w="1252" w:type="dxa"/>
            <w:tcBorders>
              <w:tl2br w:val="nil"/>
              <w:tr2bl w:val="nil"/>
            </w:tcBorders>
            <w:shd w:val="clear" w:color="auto" w:fill="auto"/>
            <w:vAlign w:val="center"/>
          </w:tcPr>
          <w:p w14:paraId="71AB942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2.3.1</w:t>
            </w:r>
          </w:p>
        </w:tc>
        <w:tc>
          <w:tcPr>
            <w:tcW w:w="3360" w:type="dxa"/>
            <w:tcBorders>
              <w:tl2br w:val="nil"/>
              <w:tr2bl w:val="nil"/>
            </w:tcBorders>
            <w:shd w:val="clear" w:color="auto" w:fill="auto"/>
            <w:vAlign w:val="center"/>
          </w:tcPr>
          <w:p w14:paraId="50AF6D2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招标文件修改发出的形式</w:t>
            </w:r>
          </w:p>
        </w:tc>
        <w:tc>
          <w:tcPr>
            <w:tcW w:w="5440" w:type="dxa"/>
            <w:tcBorders>
              <w:tl2br w:val="nil"/>
              <w:tr2bl w:val="nil"/>
            </w:tcBorders>
            <w:shd w:val="clear" w:color="auto" w:fill="auto"/>
            <w:vAlign w:val="center"/>
          </w:tcPr>
          <w:p w14:paraId="2437DA3E">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以补充公告或项目答疑澄清的方式在</w:t>
            </w:r>
            <w:r>
              <w:rPr>
                <w:rFonts w:hint="eastAsia" w:ascii="宋体" w:hAnsi="宋体" w:eastAsia="宋体" w:cs="宋体"/>
                <w:color w:val="auto"/>
                <w:sz w:val="22"/>
                <w:szCs w:val="22"/>
                <w:highlight w:val="none"/>
                <w:lang w:eastAsia="zh-CN"/>
              </w:rPr>
              <w:t>广州交易集团有限公司（广州公共资源交易中心）网站</w:t>
            </w:r>
            <w:r>
              <w:rPr>
                <w:rFonts w:hint="eastAsia" w:ascii="宋体" w:hAnsi="宋体" w:eastAsia="宋体" w:cs="宋体"/>
                <w:color w:val="auto"/>
                <w:sz w:val="22"/>
                <w:szCs w:val="22"/>
                <w:highlight w:val="none"/>
              </w:rPr>
              <w:t>发布</w:t>
            </w:r>
          </w:p>
        </w:tc>
      </w:tr>
      <w:tr w14:paraId="0A69014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65" w:hRule="atLeast"/>
          <w:jc w:val="center"/>
        </w:trPr>
        <w:tc>
          <w:tcPr>
            <w:tcW w:w="1252" w:type="dxa"/>
            <w:tcBorders>
              <w:tl2br w:val="nil"/>
              <w:tr2bl w:val="nil"/>
            </w:tcBorders>
            <w:shd w:val="clear" w:color="auto" w:fill="auto"/>
            <w:vAlign w:val="center"/>
          </w:tcPr>
          <w:p w14:paraId="7250A94D">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2.3.2</w:t>
            </w:r>
          </w:p>
        </w:tc>
        <w:tc>
          <w:tcPr>
            <w:tcW w:w="3360" w:type="dxa"/>
            <w:tcBorders>
              <w:tl2br w:val="nil"/>
              <w:tr2bl w:val="nil"/>
            </w:tcBorders>
            <w:shd w:val="clear" w:color="auto" w:fill="auto"/>
            <w:vAlign w:val="center"/>
          </w:tcPr>
          <w:p w14:paraId="654A635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投标人确认收到招标文件修改</w:t>
            </w:r>
          </w:p>
        </w:tc>
        <w:tc>
          <w:tcPr>
            <w:tcW w:w="5440" w:type="dxa"/>
            <w:tcBorders>
              <w:tl2br w:val="nil"/>
              <w:tr2bl w:val="nil"/>
            </w:tcBorders>
            <w:shd w:val="clear" w:color="auto" w:fill="auto"/>
            <w:vAlign w:val="center"/>
          </w:tcPr>
          <w:p w14:paraId="0305B50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时间：从招标文件澄清及答疑文件发布之日起即视为投标人已确认收到</w:t>
            </w:r>
          </w:p>
          <w:p w14:paraId="55899F06">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形式：招标文件修改一经在</w:t>
            </w:r>
            <w:r>
              <w:rPr>
                <w:rFonts w:hint="eastAsia" w:ascii="宋体" w:hAnsi="宋体" w:eastAsia="宋体" w:cs="宋体"/>
                <w:color w:val="auto"/>
                <w:sz w:val="22"/>
                <w:szCs w:val="22"/>
                <w:highlight w:val="none"/>
                <w:lang w:eastAsia="zh-CN"/>
              </w:rPr>
              <w:t>广州交易集团有限公司（广州公共资源交易中心）网站</w:t>
            </w:r>
            <w:r>
              <w:rPr>
                <w:rFonts w:hint="eastAsia" w:ascii="宋体" w:hAnsi="宋体" w:eastAsia="宋体" w:cs="宋体"/>
                <w:color w:val="auto"/>
                <w:sz w:val="22"/>
                <w:szCs w:val="22"/>
                <w:highlight w:val="none"/>
              </w:rPr>
              <w:t>发布，视作已发放给所有投标人，无需确认。潜在投标人应自行关注招标公告公布的网站公告，招标人不再一一通知。投标人因自身贻误行为导致投标失败的，责任自负。</w:t>
            </w:r>
          </w:p>
        </w:tc>
      </w:tr>
      <w:tr w14:paraId="7574E82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660" w:hRule="atLeast"/>
          <w:jc w:val="center"/>
        </w:trPr>
        <w:tc>
          <w:tcPr>
            <w:tcW w:w="1252" w:type="dxa"/>
            <w:tcBorders>
              <w:tl2br w:val="nil"/>
              <w:tr2bl w:val="nil"/>
            </w:tcBorders>
            <w:shd w:val="clear" w:color="auto" w:fill="auto"/>
            <w:vAlign w:val="center"/>
          </w:tcPr>
          <w:p w14:paraId="14EAF686">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3.1.1</w:t>
            </w:r>
          </w:p>
        </w:tc>
        <w:tc>
          <w:tcPr>
            <w:tcW w:w="3360" w:type="dxa"/>
            <w:tcBorders>
              <w:tl2br w:val="nil"/>
              <w:tr2bl w:val="nil"/>
            </w:tcBorders>
            <w:shd w:val="clear" w:color="auto" w:fill="auto"/>
            <w:vAlign w:val="center"/>
          </w:tcPr>
          <w:p w14:paraId="6254B634">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构成投标文件的其他资料</w:t>
            </w:r>
          </w:p>
        </w:tc>
        <w:tc>
          <w:tcPr>
            <w:tcW w:w="5440" w:type="dxa"/>
            <w:tcBorders>
              <w:tl2br w:val="nil"/>
              <w:tr2bl w:val="nil"/>
            </w:tcBorders>
            <w:shd w:val="clear" w:color="auto" w:fill="auto"/>
            <w:vAlign w:val="center"/>
          </w:tcPr>
          <w:p w14:paraId="5BBA700C">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满足本项目评审要求的其他资料。</w:t>
            </w:r>
          </w:p>
        </w:tc>
      </w:tr>
      <w:tr w14:paraId="69902FC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570" w:hRule="atLeast"/>
          <w:jc w:val="center"/>
        </w:trPr>
        <w:tc>
          <w:tcPr>
            <w:tcW w:w="1252" w:type="dxa"/>
            <w:tcBorders>
              <w:tl2br w:val="nil"/>
              <w:tr2bl w:val="nil"/>
            </w:tcBorders>
            <w:shd w:val="clear" w:color="auto" w:fill="auto"/>
            <w:vAlign w:val="center"/>
          </w:tcPr>
          <w:p w14:paraId="1882190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3.2.1</w:t>
            </w:r>
          </w:p>
        </w:tc>
        <w:tc>
          <w:tcPr>
            <w:tcW w:w="3360" w:type="dxa"/>
            <w:tcBorders>
              <w:tl2br w:val="nil"/>
              <w:tr2bl w:val="nil"/>
            </w:tcBorders>
            <w:shd w:val="clear" w:color="auto" w:fill="auto"/>
            <w:vAlign w:val="center"/>
          </w:tcPr>
          <w:p w14:paraId="24A40424">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增值税税金的计算方法</w:t>
            </w:r>
          </w:p>
        </w:tc>
        <w:tc>
          <w:tcPr>
            <w:tcW w:w="5440" w:type="dxa"/>
            <w:tcBorders>
              <w:tl2br w:val="nil"/>
              <w:tr2bl w:val="nil"/>
            </w:tcBorders>
            <w:shd w:val="clear" w:color="auto" w:fill="auto"/>
            <w:vAlign w:val="center"/>
          </w:tcPr>
          <w:p w14:paraId="367AFFF6">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按国家税务机关的规定执行。</w:t>
            </w:r>
          </w:p>
        </w:tc>
      </w:tr>
      <w:tr w14:paraId="4D83826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7453E2BC">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3.2.3</w:t>
            </w:r>
          </w:p>
        </w:tc>
        <w:tc>
          <w:tcPr>
            <w:tcW w:w="3360" w:type="dxa"/>
            <w:tcBorders>
              <w:tl2br w:val="nil"/>
              <w:tr2bl w:val="nil"/>
            </w:tcBorders>
            <w:shd w:val="clear" w:color="auto" w:fill="auto"/>
            <w:vAlign w:val="center"/>
          </w:tcPr>
          <w:p w14:paraId="7109F19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报价方式</w:t>
            </w:r>
          </w:p>
        </w:tc>
        <w:tc>
          <w:tcPr>
            <w:tcW w:w="5440" w:type="dxa"/>
            <w:tcBorders>
              <w:tl2br w:val="nil"/>
              <w:tr2bl w:val="nil"/>
            </w:tcBorders>
            <w:shd w:val="clear" w:color="auto" w:fill="auto"/>
            <w:vAlign w:val="center"/>
          </w:tcPr>
          <w:p w14:paraId="6E847CDD">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投标人结合本项目的实际情况，以招标文件给出的最高投标限价为基础</w:t>
            </w:r>
            <w:r>
              <w:rPr>
                <w:rFonts w:hint="eastAsia" w:ascii="宋体" w:hAnsi="宋体" w:eastAsia="宋体" w:cs="宋体"/>
                <w:color w:val="auto"/>
                <w:sz w:val="22"/>
                <w:szCs w:val="22"/>
                <w:highlight w:val="none"/>
                <w:lang w:val="en-US" w:eastAsia="zh-CN"/>
              </w:rPr>
              <w:t>进行总价报价</w:t>
            </w:r>
            <w:r>
              <w:rPr>
                <w:rFonts w:hint="eastAsia" w:ascii="宋体" w:hAnsi="宋体" w:eastAsia="宋体" w:cs="宋体"/>
                <w:color w:val="auto"/>
                <w:sz w:val="22"/>
                <w:szCs w:val="22"/>
                <w:highlight w:val="none"/>
              </w:rPr>
              <w:t>（以元为单位，保留小数点后二位）。</w:t>
            </w:r>
          </w:p>
          <w:p w14:paraId="009C34F2">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最终结算以财政部门或有权审核部门审定结果为准。</w:t>
            </w:r>
          </w:p>
        </w:tc>
      </w:tr>
      <w:tr w14:paraId="669FA1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0" w:hRule="atLeast"/>
          <w:jc w:val="center"/>
        </w:trPr>
        <w:tc>
          <w:tcPr>
            <w:tcW w:w="1252" w:type="dxa"/>
            <w:tcBorders>
              <w:tl2br w:val="nil"/>
              <w:tr2bl w:val="nil"/>
            </w:tcBorders>
            <w:shd w:val="clear" w:color="auto" w:fill="auto"/>
            <w:vAlign w:val="center"/>
          </w:tcPr>
          <w:p w14:paraId="33FC5442">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3.2.4</w:t>
            </w:r>
          </w:p>
        </w:tc>
        <w:tc>
          <w:tcPr>
            <w:tcW w:w="3360" w:type="dxa"/>
            <w:tcBorders>
              <w:tl2br w:val="nil"/>
              <w:tr2bl w:val="nil"/>
            </w:tcBorders>
            <w:shd w:val="clear" w:color="auto" w:fill="auto"/>
            <w:vAlign w:val="center"/>
          </w:tcPr>
          <w:p w14:paraId="10CE094C">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最高投标限价</w:t>
            </w:r>
          </w:p>
        </w:tc>
        <w:tc>
          <w:tcPr>
            <w:tcW w:w="5440" w:type="dxa"/>
            <w:tcBorders>
              <w:tl2br w:val="nil"/>
              <w:tr2bl w:val="nil"/>
            </w:tcBorders>
            <w:shd w:val="clear" w:color="auto" w:fill="auto"/>
            <w:vAlign w:val="center"/>
          </w:tcPr>
          <w:p w14:paraId="5F94BA89">
            <w:pPr>
              <w:spacing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14:paraId="454CAE22">
            <w:pPr>
              <w:spacing w:line="400" w:lineRule="exact"/>
              <w:ind w:left="42" w:leftChars="19" w:right="112" w:rightChars="51"/>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■有</w:t>
            </w:r>
            <w:r>
              <w:rPr>
                <w:rFonts w:hint="eastAsia" w:ascii="宋体" w:hAnsi="宋体" w:eastAsia="宋体" w:cs="宋体"/>
                <w:b/>
                <w:color w:val="auto"/>
                <w:sz w:val="22"/>
                <w:szCs w:val="22"/>
                <w:highlight w:val="none"/>
                <w:u w:val="none"/>
              </w:rPr>
              <w:t>，</w:t>
            </w:r>
            <w:r>
              <w:rPr>
                <w:rFonts w:hint="eastAsia" w:ascii="宋体" w:hAnsi="宋体" w:eastAsia="宋体" w:cs="宋体"/>
                <w:color w:val="auto"/>
                <w:sz w:val="22"/>
                <w:szCs w:val="22"/>
                <w:highlight w:val="none"/>
                <w:u w:val="single"/>
              </w:rPr>
              <w:t>最高投标限价</w:t>
            </w:r>
            <w:r>
              <w:rPr>
                <w:rFonts w:hint="eastAsia" w:ascii="宋体" w:hAnsi="宋体" w:eastAsia="宋体" w:cs="宋体"/>
                <w:b/>
                <w:bCs/>
                <w:color w:val="auto"/>
                <w:sz w:val="22"/>
                <w:szCs w:val="22"/>
                <w:highlight w:val="none"/>
                <w:u w:val="single"/>
                <w:lang w:val="en-US" w:eastAsia="zh-CN"/>
              </w:rPr>
              <w:t xml:space="preserve"> 1470074.56</w:t>
            </w:r>
            <w:r>
              <w:rPr>
                <w:rFonts w:hint="eastAsia" w:cs="宋体"/>
                <w:b/>
                <w:bCs/>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lang w:eastAsia="zh-CN"/>
              </w:rPr>
              <w:t>元</w:t>
            </w:r>
            <w:r>
              <w:rPr>
                <w:rFonts w:hint="eastAsia" w:ascii="宋体" w:hAnsi="宋体" w:eastAsia="宋体" w:cs="宋体"/>
                <w:b/>
                <w:color w:val="auto"/>
                <w:sz w:val="22"/>
                <w:szCs w:val="22"/>
                <w:highlight w:val="none"/>
                <w:u w:val="single"/>
              </w:rPr>
              <w:t>。</w:t>
            </w:r>
          </w:p>
          <w:p w14:paraId="44018580">
            <w:pPr>
              <w:tabs>
                <w:tab w:val="left" w:pos="7513"/>
              </w:tabs>
              <w:adjustRightInd w:val="0"/>
              <w:snapToGrid w:val="0"/>
              <w:spacing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注：凡投标总价超过招标人公布的最高投标限价，将被视为废标。</w:t>
            </w:r>
          </w:p>
        </w:tc>
      </w:tr>
      <w:tr w14:paraId="4658F38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E91295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3.2.5</w:t>
            </w:r>
          </w:p>
        </w:tc>
        <w:tc>
          <w:tcPr>
            <w:tcW w:w="3360" w:type="dxa"/>
            <w:tcBorders>
              <w:tl2br w:val="nil"/>
              <w:tr2bl w:val="nil"/>
            </w:tcBorders>
            <w:shd w:val="clear" w:color="auto" w:fill="auto"/>
            <w:vAlign w:val="center"/>
          </w:tcPr>
          <w:p w14:paraId="646CCE8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投标报价的其他要求</w:t>
            </w:r>
          </w:p>
        </w:tc>
        <w:tc>
          <w:tcPr>
            <w:tcW w:w="5440" w:type="dxa"/>
            <w:tcBorders>
              <w:tl2br w:val="nil"/>
              <w:tr2bl w:val="nil"/>
            </w:tcBorders>
            <w:shd w:val="clear" w:color="auto" w:fill="auto"/>
            <w:vAlign w:val="center"/>
          </w:tcPr>
          <w:p w14:paraId="7F44F61C">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rPr>
              <w:t>）投标人的报价，应是其按第五章“委托人要求”完成监理工作的所有费用，包括人工费、试验、检测仪器、设备使用费、管理费和利润，以及检验检测费、保险费、合同明示或暗示的风险、责任和义务涉及费用等。</w:t>
            </w:r>
          </w:p>
          <w:p w14:paraId="7ABAC857">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投标人必须详细审阅全部招标文件，充分考虑职责和义务，全面地理解招标文件对投标报价的要求，并按招标人提出的条件及内容进行报价。</w:t>
            </w:r>
          </w:p>
          <w:p w14:paraId="03163E1D">
            <w:pPr>
              <w:adjustRightInd w:val="0"/>
              <w:snapToGrid w:val="0"/>
              <w:spacing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）监理费结算按国家发改委、国家建设部文件（发改价格[2007]670号）执行</w:t>
            </w:r>
            <w:r>
              <w:rPr>
                <w:rFonts w:hint="eastAsia" w:ascii="宋体" w:hAnsi="宋体" w:eastAsia="宋体" w:cs="宋体"/>
                <w:color w:val="auto"/>
                <w:sz w:val="22"/>
                <w:szCs w:val="22"/>
                <w:highlight w:val="none"/>
                <w:lang w:val="en-US"/>
              </w:rPr>
              <w:t>后再乘以（1-</w:t>
            </w:r>
            <w:r>
              <w:rPr>
                <w:rFonts w:hint="eastAsia" w:ascii="宋体" w:hAnsi="宋体" w:eastAsia="宋体" w:cs="宋体"/>
                <w:color w:val="auto"/>
                <w:sz w:val="22"/>
                <w:szCs w:val="22"/>
                <w:highlight w:val="none"/>
              </w:rPr>
              <w:t>监理费下浮率），最终以相关部门</w:t>
            </w:r>
            <w:r>
              <w:rPr>
                <w:rFonts w:hint="eastAsia" w:ascii="宋体" w:hAnsi="宋体" w:eastAsia="宋体" w:cs="宋体"/>
                <w:color w:val="auto"/>
                <w:sz w:val="22"/>
                <w:szCs w:val="22"/>
                <w:highlight w:val="none"/>
                <w:lang w:val="en-US"/>
              </w:rPr>
              <w:t>或委托人委托的第三方咨询机构</w:t>
            </w:r>
            <w:r>
              <w:rPr>
                <w:rFonts w:hint="eastAsia" w:ascii="宋体" w:hAnsi="宋体" w:eastAsia="宋体" w:cs="宋体"/>
                <w:color w:val="auto"/>
                <w:sz w:val="22"/>
                <w:szCs w:val="22"/>
                <w:highlight w:val="none"/>
              </w:rPr>
              <w:t>审定结算为准。</w:t>
            </w:r>
          </w:p>
        </w:tc>
      </w:tr>
      <w:tr w14:paraId="568D7A7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555" w:hRule="atLeast"/>
          <w:jc w:val="center"/>
        </w:trPr>
        <w:tc>
          <w:tcPr>
            <w:tcW w:w="1252" w:type="dxa"/>
            <w:tcBorders>
              <w:tl2br w:val="nil"/>
              <w:tr2bl w:val="nil"/>
            </w:tcBorders>
            <w:shd w:val="clear" w:color="auto" w:fill="auto"/>
            <w:vAlign w:val="center"/>
          </w:tcPr>
          <w:p w14:paraId="1A8BCB60">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3.3.1</w:t>
            </w:r>
          </w:p>
        </w:tc>
        <w:tc>
          <w:tcPr>
            <w:tcW w:w="3360" w:type="dxa"/>
            <w:tcBorders>
              <w:tl2br w:val="nil"/>
              <w:tr2bl w:val="nil"/>
            </w:tcBorders>
            <w:shd w:val="clear" w:color="auto" w:fill="auto"/>
            <w:vAlign w:val="center"/>
          </w:tcPr>
          <w:p w14:paraId="09800A8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投标有效期</w:t>
            </w:r>
          </w:p>
        </w:tc>
        <w:tc>
          <w:tcPr>
            <w:tcW w:w="5440" w:type="dxa"/>
            <w:tcBorders>
              <w:tl2br w:val="nil"/>
              <w:tr2bl w:val="nil"/>
            </w:tcBorders>
            <w:shd w:val="clear" w:color="auto" w:fill="auto"/>
            <w:vAlign w:val="center"/>
          </w:tcPr>
          <w:p w14:paraId="5A3F0F10">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120</w:t>
            </w:r>
            <w:r>
              <w:rPr>
                <w:rFonts w:hint="eastAsia" w:ascii="宋体" w:hAnsi="宋体" w:eastAsia="宋体" w:cs="宋体"/>
                <w:color w:val="auto"/>
                <w:sz w:val="22"/>
                <w:szCs w:val="22"/>
                <w:highlight w:val="none"/>
              </w:rPr>
              <w:t>日历天</w:t>
            </w:r>
            <w:r>
              <w:rPr>
                <w:rFonts w:hint="eastAsia" w:ascii="宋体" w:hAnsi="宋体" w:eastAsia="宋体" w:cs="宋体"/>
                <w:color w:val="auto"/>
                <w:sz w:val="22"/>
                <w:szCs w:val="22"/>
                <w:highlight w:val="none"/>
                <w:u w:val="single"/>
              </w:rPr>
              <w:t>（从提交投标截止之日起计算）。</w:t>
            </w:r>
          </w:p>
        </w:tc>
      </w:tr>
      <w:tr w14:paraId="1AE9E59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5" w:hRule="atLeast"/>
          <w:jc w:val="center"/>
        </w:trPr>
        <w:tc>
          <w:tcPr>
            <w:tcW w:w="1252" w:type="dxa"/>
            <w:tcBorders>
              <w:tl2br w:val="nil"/>
              <w:tr2bl w:val="nil"/>
            </w:tcBorders>
            <w:shd w:val="clear" w:color="auto" w:fill="auto"/>
            <w:vAlign w:val="center"/>
          </w:tcPr>
          <w:p w14:paraId="31641E77">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3.4.1</w:t>
            </w:r>
          </w:p>
        </w:tc>
        <w:tc>
          <w:tcPr>
            <w:tcW w:w="3360" w:type="dxa"/>
            <w:tcBorders>
              <w:tl2br w:val="nil"/>
              <w:tr2bl w:val="nil"/>
            </w:tcBorders>
            <w:shd w:val="clear" w:color="auto" w:fill="auto"/>
            <w:vAlign w:val="center"/>
          </w:tcPr>
          <w:p w14:paraId="01D307E0">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投标保证金</w:t>
            </w:r>
          </w:p>
        </w:tc>
        <w:tc>
          <w:tcPr>
            <w:tcW w:w="5440" w:type="dxa"/>
            <w:tcBorders>
              <w:tl2br w:val="nil"/>
              <w:tr2bl w:val="nil"/>
            </w:tcBorders>
            <w:shd w:val="clear" w:color="auto" w:fill="auto"/>
            <w:vAlign w:val="center"/>
          </w:tcPr>
          <w:p w14:paraId="24599EB5">
            <w:pPr>
              <w:pStyle w:val="11"/>
              <w:adjustRightInd w:val="0"/>
              <w:snapToGrid w:val="0"/>
              <w:spacing w:after="0" w:line="400" w:lineRule="exact"/>
              <w:ind w:left="44" w:leftChars="20" w:right="44" w:rightChars="2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是否要求投标人递交投标保证金：</w:t>
            </w:r>
          </w:p>
          <w:p w14:paraId="5C362DEF">
            <w:pPr>
              <w:pStyle w:val="11"/>
              <w:adjustRightInd w:val="0"/>
              <w:snapToGrid w:val="0"/>
              <w:spacing w:after="0" w:line="400" w:lineRule="exact"/>
              <w:ind w:left="44" w:leftChars="20" w:right="44" w:rightChars="2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□要求，</w:t>
            </w:r>
            <w:r>
              <w:rPr>
                <w:rFonts w:hint="eastAsia" w:ascii="宋体" w:hAnsi="宋体" w:eastAsia="宋体" w:cs="宋体"/>
                <w:color w:val="auto"/>
                <w:sz w:val="22"/>
                <w:szCs w:val="22"/>
                <w:highlight w:val="none"/>
                <w:lang w:eastAsia="zh-CN"/>
              </w:rPr>
              <w:t>：</w:t>
            </w:r>
          </w:p>
          <w:p w14:paraId="129A85EF">
            <w:pPr>
              <w:pStyle w:val="11"/>
              <w:adjustRightInd w:val="0"/>
              <w:snapToGrid w:val="0"/>
              <w:spacing w:after="0" w:line="400" w:lineRule="exact"/>
              <w:ind w:left="44" w:leftChars="20" w:right="44" w:rightChars="2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■不要求</w:t>
            </w:r>
          </w:p>
        </w:tc>
      </w:tr>
      <w:tr w14:paraId="04247D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4A010C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3.4.4</w:t>
            </w:r>
          </w:p>
        </w:tc>
        <w:tc>
          <w:tcPr>
            <w:tcW w:w="3360" w:type="dxa"/>
            <w:tcBorders>
              <w:tl2br w:val="nil"/>
              <w:tr2bl w:val="nil"/>
            </w:tcBorders>
            <w:shd w:val="clear" w:color="auto" w:fill="auto"/>
            <w:vAlign w:val="center"/>
          </w:tcPr>
          <w:p w14:paraId="4A53ABC6">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其他可以不予退还投标保证金的情形</w:t>
            </w:r>
          </w:p>
        </w:tc>
        <w:tc>
          <w:tcPr>
            <w:tcW w:w="5440" w:type="dxa"/>
            <w:tcBorders>
              <w:tl2br w:val="nil"/>
              <w:tr2bl w:val="nil"/>
            </w:tcBorders>
            <w:shd w:val="clear" w:color="auto" w:fill="auto"/>
            <w:vAlign w:val="center"/>
          </w:tcPr>
          <w:p w14:paraId="1B887B2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w:t>
            </w:r>
            <w:bookmarkStart w:id="168" w:name="_GoBack"/>
            <w:bookmarkEnd w:id="168"/>
          </w:p>
        </w:tc>
      </w:tr>
      <w:tr w14:paraId="4D5CDD9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765" w:hRule="atLeast"/>
          <w:jc w:val="center"/>
        </w:trPr>
        <w:tc>
          <w:tcPr>
            <w:tcW w:w="1252" w:type="dxa"/>
            <w:tcBorders>
              <w:tl2br w:val="nil"/>
              <w:tr2bl w:val="nil"/>
            </w:tcBorders>
            <w:shd w:val="clear" w:color="auto" w:fill="auto"/>
            <w:vAlign w:val="center"/>
          </w:tcPr>
          <w:p w14:paraId="0AD53CA5">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3.5</w:t>
            </w:r>
          </w:p>
        </w:tc>
        <w:tc>
          <w:tcPr>
            <w:tcW w:w="3360" w:type="dxa"/>
            <w:tcBorders>
              <w:tl2br w:val="nil"/>
              <w:tr2bl w:val="nil"/>
            </w:tcBorders>
            <w:shd w:val="clear" w:color="auto" w:fill="auto"/>
            <w:vAlign w:val="center"/>
          </w:tcPr>
          <w:p w14:paraId="2E8FAF2D">
            <w:pPr>
              <w:pStyle w:val="32"/>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资格审查资料的特殊要求</w:t>
            </w:r>
          </w:p>
        </w:tc>
        <w:tc>
          <w:tcPr>
            <w:tcW w:w="5440" w:type="dxa"/>
            <w:tcBorders>
              <w:tl2br w:val="nil"/>
              <w:tr2bl w:val="nil"/>
            </w:tcBorders>
            <w:shd w:val="clear" w:color="auto" w:fill="auto"/>
            <w:vAlign w:val="center"/>
          </w:tcPr>
          <w:p w14:paraId="6A133909">
            <w:pPr>
              <w:pStyle w:val="11"/>
              <w:topLinePunct/>
              <w:spacing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14:paraId="00C724C3">
            <w:pPr>
              <w:pStyle w:val="11"/>
              <w:topLinePunct/>
              <w:spacing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□有，具体要求：</w:t>
            </w:r>
          </w:p>
        </w:tc>
      </w:tr>
      <w:tr w14:paraId="14821F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31" w:hRule="atLeast"/>
          <w:jc w:val="center"/>
        </w:trPr>
        <w:tc>
          <w:tcPr>
            <w:tcW w:w="1252" w:type="dxa"/>
            <w:tcBorders>
              <w:tl2br w:val="nil"/>
              <w:tr2bl w:val="nil"/>
            </w:tcBorders>
            <w:shd w:val="clear" w:color="auto" w:fill="auto"/>
            <w:vAlign w:val="center"/>
          </w:tcPr>
          <w:p w14:paraId="4DF3A9F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3.5.2</w:t>
            </w:r>
          </w:p>
        </w:tc>
        <w:tc>
          <w:tcPr>
            <w:tcW w:w="3360" w:type="dxa"/>
            <w:tcBorders>
              <w:tl2br w:val="nil"/>
              <w:tr2bl w:val="nil"/>
            </w:tcBorders>
            <w:shd w:val="clear" w:color="auto" w:fill="auto"/>
            <w:vAlign w:val="center"/>
          </w:tcPr>
          <w:p w14:paraId="66F80548">
            <w:pPr>
              <w:pStyle w:val="32"/>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近年财务状况的年份要求</w:t>
            </w:r>
          </w:p>
        </w:tc>
        <w:tc>
          <w:tcPr>
            <w:tcW w:w="5440" w:type="dxa"/>
            <w:tcBorders>
              <w:tl2br w:val="nil"/>
              <w:tr2bl w:val="nil"/>
            </w:tcBorders>
            <w:shd w:val="clear" w:color="auto" w:fill="auto"/>
            <w:vAlign w:val="center"/>
          </w:tcPr>
          <w:p w14:paraId="2977E03E">
            <w:pPr>
              <w:spacing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w:t>
            </w:r>
          </w:p>
        </w:tc>
      </w:tr>
      <w:tr w14:paraId="416F10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784" w:hRule="atLeast"/>
          <w:jc w:val="center"/>
        </w:trPr>
        <w:tc>
          <w:tcPr>
            <w:tcW w:w="1252" w:type="dxa"/>
            <w:tcBorders>
              <w:tl2br w:val="nil"/>
              <w:tr2bl w:val="nil"/>
            </w:tcBorders>
            <w:shd w:val="clear" w:color="auto" w:fill="auto"/>
            <w:vAlign w:val="center"/>
          </w:tcPr>
          <w:p w14:paraId="0090F3F6">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3.5.3</w:t>
            </w:r>
          </w:p>
        </w:tc>
        <w:tc>
          <w:tcPr>
            <w:tcW w:w="3360" w:type="dxa"/>
            <w:tcBorders>
              <w:tl2br w:val="nil"/>
              <w:tr2bl w:val="nil"/>
            </w:tcBorders>
            <w:shd w:val="clear" w:color="auto" w:fill="auto"/>
            <w:vAlign w:val="center"/>
          </w:tcPr>
          <w:p w14:paraId="55134FA2">
            <w:pPr>
              <w:pStyle w:val="32"/>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近年完成的类似项目情况的时间要求</w:t>
            </w:r>
          </w:p>
        </w:tc>
        <w:tc>
          <w:tcPr>
            <w:tcW w:w="5440" w:type="dxa"/>
            <w:tcBorders>
              <w:tl2br w:val="nil"/>
              <w:tr2bl w:val="nil"/>
            </w:tcBorders>
            <w:shd w:val="clear" w:color="auto" w:fill="auto"/>
            <w:vAlign w:val="center"/>
          </w:tcPr>
          <w:p w14:paraId="3A9A7497">
            <w:pPr>
              <w:pStyle w:val="32"/>
              <w:tabs>
                <w:tab w:val="left" w:pos="803"/>
                <w:tab w:val="left" w:pos="1574"/>
                <w:tab w:val="left" w:pos="2344"/>
              </w:tabs>
              <w:adjustRightInd w:val="0"/>
              <w:snapToGrid w:val="0"/>
              <w:spacing w:line="400" w:lineRule="exact"/>
              <w:ind w:left="44" w:leftChars="20" w:right="44"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single"/>
              </w:rPr>
              <w:t>/</w:t>
            </w:r>
          </w:p>
        </w:tc>
      </w:tr>
      <w:tr w14:paraId="650F64E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597" w:hRule="atLeast"/>
          <w:jc w:val="center"/>
        </w:trPr>
        <w:tc>
          <w:tcPr>
            <w:tcW w:w="1252" w:type="dxa"/>
            <w:tcBorders>
              <w:tl2br w:val="nil"/>
              <w:tr2bl w:val="nil"/>
            </w:tcBorders>
            <w:shd w:val="clear" w:color="auto" w:fill="auto"/>
            <w:vAlign w:val="center"/>
          </w:tcPr>
          <w:p w14:paraId="6EA040DF">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3.5.5</w:t>
            </w:r>
          </w:p>
        </w:tc>
        <w:tc>
          <w:tcPr>
            <w:tcW w:w="3360" w:type="dxa"/>
            <w:tcBorders>
              <w:tl2br w:val="nil"/>
              <w:tr2bl w:val="nil"/>
            </w:tcBorders>
            <w:shd w:val="clear" w:color="auto" w:fill="auto"/>
          </w:tcPr>
          <w:p w14:paraId="0C38BB69">
            <w:pPr>
              <w:pStyle w:val="32"/>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近年发生的诉讼及仲裁情况的时间要求</w:t>
            </w:r>
          </w:p>
        </w:tc>
        <w:tc>
          <w:tcPr>
            <w:tcW w:w="5440" w:type="dxa"/>
            <w:tcBorders>
              <w:tl2br w:val="nil"/>
              <w:tr2bl w:val="nil"/>
            </w:tcBorders>
            <w:shd w:val="clear" w:color="auto" w:fill="auto"/>
            <w:vAlign w:val="center"/>
          </w:tcPr>
          <w:p w14:paraId="1AB79F34">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w:t>
            </w:r>
          </w:p>
        </w:tc>
      </w:tr>
      <w:tr w14:paraId="79792CA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150792DD">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3.6.1</w:t>
            </w:r>
          </w:p>
        </w:tc>
        <w:tc>
          <w:tcPr>
            <w:tcW w:w="3360" w:type="dxa"/>
            <w:tcBorders>
              <w:tl2br w:val="nil"/>
              <w:tr2bl w:val="nil"/>
            </w:tcBorders>
            <w:shd w:val="clear" w:color="auto" w:fill="auto"/>
            <w:vAlign w:val="center"/>
          </w:tcPr>
          <w:p w14:paraId="6D5C8993">
            <w:pPr>
              <w:pStyle w:val="32"/>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是否允许递交备选投标方案</w:t>
            </w:r>
          </w:p>
        </w:tc>
        <w:tc>
          <w:tcPr>
            <w:tcW w:w="5440" w:type="dxa"/>
            <w:tcBorders>
              <w:tl2br w:val="nil"/>
              <w:tr2bl w:val="nil"/>
            </w:tcBorders>
            <w:shd w:val="clear" w:color="auto" w:fill="auto"/>
            <w:vAlign w:val="center"/>
          </w:tcPr>
          <w:p w14:paraId="3D1EC45D">
            <w:pPr>
              <w:pStyle w:val="11"/>
              <w:topLinePunct/>
              <w:spacing w:after="0"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■不允许</w:t>
            </w:r>
          </w:p>
          <w:p w14:paraId="02B80F62">
            <w:pPr>
              <w:pStyle w:val="32"/>
              <w:adjustRightInd w:val="0"/>
              <w:snapToGrid w:val="0"/>
              <w:spacing w:before="66"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w:t>
            </w:r>
          </w:p>
        </w:tc>
      </w:tr>
      <w:tr w14:paraId="0A33D44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600" w:hRule="atLeast"/>
          <w:jc w:val="center"/>
        </w:trPr>
        <w:tc>
          <w:tcPr>
            <w:tcW w:w="1252" w:type="dxa"/>
            <w:tcBorders>
              <w:tl2br w:val="nil"/>
              <w:tr2bl w:val="nil"/>
            </w:tcBorders>
            <w:shd w:val="clear" w:color="auto" w:fill="auto"/>
            <w:vAlign w:val="center"/>
          </w:tcPr>
          <w:p w14:paraId="4529BD22">
            <w:pPr>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3.7.1</w:t>
            </w:r>
          </w:p>
        </w:tc>
        <w:tc>
          <w:tcPr>
            <w:tcW w:w="3360" w:type="dxa"/>
            <w:tcBorders>
              <w:tl2br w:val="nil"/>
              <w:tr2bl w:val="nil"/>
            </w:tcBorders>
            <w:shd w:val="clear" w:color="auto" w:fill="auto"/>
            <w:vAlign w:val="center"/>
          </w:tcPr>
          <w:p w14:paraId="396C74EB">
            <w:pPr>
              <w:spacing w:line="400" w:lineRule="exact"/>
              <w:jc w:val="center"/>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rPr>
              <w:t>投标文件副本份数及其他要求</w:t>
            </w:r>
          </w:p>
        </w:tc>
        <w:tc>
          <w:tcPr>
            <w:tcW w:w="5440" w:type="dxa"/>
            <w:tcBorders>
              <w:tl2br w:val="nil"/>
              <w:tr2bl w:val="nil"/>
            </w:tcBorders>
            <w:shd w:val="clear" w:color="auto" w:fill="auto"/>
            <w:vAlign w:val="center"/>
          </w:tcPr>
          <w:p w14:paraId="5065F577">
            <w:pPr>
              <w:spacing w:line="400" w:lineRule="exact"/>
              <w:ind w:left="42" w:leftChars="19" w:right="112" w:rightChars="51"/>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u w:val="single"/>
              </w:rPr>
              <w:t>/</w:t>
            </w:r>
          </w:p>
        </w:tc>
      </w:tr>
      <w:tr w14:paraId="33822D7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600" w:hRule="atLeast"/>
          <w:jc w:val="center"/>
        </w:trPr>
        <w:tc>
          <w:tcPr>
            <w:tcW w:w="1252" w:type="dxa"/>
            <w:tcBorders>
              <w:tl2br w:val="nil"/>
              <w:tr2bl w:val="nil"/>
            </w:tcBorders>
            <w:shd w:val="clear" w:color="auto" w:fill="auto"/>
            <w:vAlign w:val="center"/>
          </w:tcPr>
          <w:p w14:paraId="06F81188">
            <w:pPr>
              <w:adjustRightInd w:val="0"/>
              <w:snapToGrid w:val="0"/>
              <w:spacing w:line="400" w:lineRule="exact"/>
              <w:ind w:left="44" w:leftChars="20" w:right="44" w:rightChars="2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3.7.2</w:t>
            </w:r>
          </w:p>
        </w:tc>
        <w:tc>
          <w:tcPr>
            <w:tcW w:w="3360" w:type="dxa"/>
            <w:tcBorders>
              <w:tl2br w:val="nil"/>
              <w:tr2bl w:val="nil"/>
            </w:tcBorders>
            <w:shd w:val="clear" w:color="auto" w:fill="auto"/>
            <w:vAlign w:val="center"/>
          </w:tcPr>
          <w:p w14:paraId="79C2F7FC">
            <w:pPr>
              <w:spacing w:line="400" w:lineRule="exact"/>
              <w:jc w:val="center"/>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rPr>
              <w:t>投标文件是否需分册装订</w:t>
            </w:r>
          </w:p>
        </w:tc>
        <w:tc>
          <w:tcPr>
            <w:tcW w:w="5440" w:type="dxa"/>
            <w:tcBorders>
              <w:tl2br w:val="nil"/>
              <w:tr2bl w:val="nil"/>
            </w:tcBorders>
            <w:shd w:val="clear" w:color="auto" w:fill="auto"/>
            <w:vAlign w:val="center"/>
          </w:tcPr>
          <w:p w14:paraId="4E3C8E33">
            <w:pPr>
              <w:spacing w:line="400" w:lineRule="exact"/>
              <w:ind w:left="42" w:leftChars="19" w:right="112" w:rightChars="51"/>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u w:val="single"/>
              </w:rPr>
              <w:t>/</w:t>
            </w:r>
          </w:p>
        </w:tc>
      </w:tr>
      <w:tr w14:paraId="257B564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600" w:hRule="atLeast"/>
          <w:jc w:val="center"/>
        </w:trPr>
        <w:tc>
          <w:tcPr>
            <w:tcW w:w="1252" w:type="dxa"/>
            <w:tcBorders>
              <w:tl2br w:val="nil"/>
              <w:tr2bl w:val="nil"/>
            </w:tcBorders>
            <w:shd w:val="clear" w:color="auto" w:fill="auto"/>
            <w:vAlign w:val="center"/>
          </w:tcPr>
          <w:p w14:paraId="301C7992">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3.7.3（</w:t>
            </w:r>
            <w:r>
              <w:rPr>
                <w:rFonts w:hint="eastAsia" w:ascii="宋体" w:hAnsi="宋体" w:eastAsia="宋体" w:cs="宋体"/>
                <w:color w:val="auto"/>
                <w:sz w:val="22"/>
                <w:szCs w:val="22"/>
                <w:highlight w:val="none"/>
                <w:lang w:val="en-US" w:eastAsia="zh-CN"/>
              </w:rPr>
              <w:t>A</w:t>
            </w:r>
            <w:r>
              <w:rPr>
                <w:rFonts w:hint="eastAsia" w:ascii="宋体" w:hAnsi="宋体" w:eastAsia="宋体" w:cs="宋体"/>
                <w:color w:val="auto"/>
                <w:sz w:val="22"/>
                <w:szCs w:val="22"/>
                <w:highlight w:val="none"/>
              </w:rPr>
              <w:t>）</w:t>
            </w:r>
          </w:p>
        </w:tc>
        <w:tc>
          <w:tcPr>
            <w:tcW w:w="3360" w:type="dxa"/>
            <w:tcBorders>
              <w:tl2br w:val="nil"/>
              <w:tr2bl w:val="nil"/>
            </w:tcBorders>
            <w:shd w:val="clear" w:color="auto" w:fill="auto"/>
            <w:vAlign w:val="center"/>
          </w:tcPr>
          <w:p w14:paraId="0696CCC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投标文件所附证书证件要求</w:t>
            </w:r>
          </w:p>
        </w:tc>
        <w:tc>
          <w:tcPr>
            <w:tcW w:w="5440" w:type="dxa"/>
            <w:tcBorders>
              <w:tl2br w:val="nil"/>
              <w:tr2bl w:val="nil"/>
            </w:tcBorders>
            <w:shd w:val="clear" w:color="auto" w:fill="auto"/>
            <w:vAlign w:val="center"/>
          </w:tcPr>
          <w:p w14:paraId="3DE8A5DA">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证书证件需为原件清晰扫描件，并采用单位数字证书，对投标文件加盖电子印章。</w:t>
            </w:r>
          </w:p>
        </w:tc>
      </w:tr>
      <w:tr w14:paraId="2011D66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346975AF">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3.7.3（B）</w:t>
            </w:r>
          </w:p>
        </w:tc>
        <w:tc>
          <w:tcPr>
            <w:tcW w:w="3360" w:type="dxa"/>
            <w:tcBorders>
              <w:tl2br w:val="nil"/>
              <w:tr2bl w:val="nil"/>
            </w:tcBorders>
            <w:shd w:val="clear" w:color="auto" w:fill="auto"/>
            <w:vAlign w:val="center"/>
          </w:tcPr>
          <w:p w14:paraId="23993CC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投标文件签字或盖章要求</w:t>
            </w:r>
          </w:p>
        </w:tc>
        <w:tc>
          <w:tcPr>
            <w:tcW w:w="5440" w:type="dxa"/>
            <w:tcBorders>
              <w:tl2br w:val="nil"/>
              <w:tr2bl w:val="nil"/>
            </w:tcBorders>
            <w:shd w:val="clear" w:color="auto" w:fill="auto"/>
            <w:vAlign w:val="center"/>
          </w:tcPr>
          <w:p w14:paraId="0B672705">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投标文件中需个人签字或盖章的，应加盖个人电子印章或在线下完成后扫描上传。投标文件按招标文件要求加盖单位电子印章。相关操作详见《房屋建筑和市政基础设施工程全流程电子化项目专章》。</w:t>
            </w:r>
          </w:p>
        </w:tc>
      </w:tr>
      <w:tr w14:paraId="1C17E2D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540" w:hRule="atLeast"/>
          <w:jc w:val="center"/>
        </w:trPr>
        <w:tc>
          <w:tcPr>
            <w:tcW w:w="1252" w:type="dxa"/>
            <w:tcBorders>
              <w:tl2br w:val="nil"/>
              <w:tr2bl w:val="nil"/>
            </w:tcBorders>
            <w:shd w:val="clear" w:color="auto" w:fill="auto"/>
            <w:vAlign w:val="center"/>
          </w:tcPr>
          <w:p w14:paraId="165E9EFF">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4.1.1（B）</w:t>
            </w:r>
          </w:p>
        </w:tc>
        <w:tc>
          <w:tcPr>
            <w:tcW w:w="3360" w:type="dxa"/>
            <w:tcBorders>
              <w:tl2br w:val="nil"/>
              <w:tr2bl w:val="nil"/>
            </w:tcBorders>
            <w:shd w:val="clear" w:color="auto" w:fill="auto"/>
            <w:vAlign w:val="center"/>
          </w:tcPr>
          <w:p w14:paraId="2D3D46E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投标文件加密要求</w:t>
            </w:r>
          </w:p>
        </w:tc>
        <w:tc>
          <w:tcPr>
            <w:tcW w:w="5440" w:type="dxa"/>
            <w:tcBorders>
              <w:tl2br w:val="nil"/>
              <w:tr2bl w:val="nil"/>
            </w:tcBorders>
            <w:shd w:val="clear" w:color="auto" w:fill="auto"/>
            <w:vAlign w:val="center"/>
          </w:tcPr>
          <w:p w14:paraId="23295396">
            <w:pPr>
              <w:pStyle w:val="11"/>
              <w:autoSpaceDE/>
              <w:autoSpaceDN/>
              <w:adjustRightInd w:val="0"/>
              <w:snapToGrid w:val="0"/>
              <w:spacing w:after="0" w:line="400" w:lineRule="exact"/>
              <w:ind w:left="44" w:leftChars="20" w:right="44" w:rightChars="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网上递交的电子投标文件须进行加密。具体操作详见</w:t>
            </w:r>
            <w:r>
              <w:rPr>
                <w:rFonts w:hint="eastAsia" w:ascii="宋体" w:hAnsi="宋体" w:eastAsia="宋体" w:cs="宋体"/>
                <w:bCs/>
                <w:color w:val="auto"/>
                <w:sz w:val="22"/>
                <w:szCs w:val="22"/>
                <w:highlight w:val="none"/>
                <w:u w:val="single"/>
              </w:rPr>
              <w:t>《房屋建筑和市政基础设施工程全流程电子化项目专章》。</w:t>
            </w:r>
          </w:p>
        </w:tc>
      </w:tr>
      <w:tr w14:paraId="01D1DB3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791497F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4.1.2</w:t>
            </w:r>
          </w:p>
        </w:tc>
        <w:tc>
          <w:tcPr>
            <w:tcW w:w="3360" w:type="dxa"/>
            <w:tcBorders>
              <w:tl2br w:val="nil"/>
              <w:tr2bl w:val="nil"/>
            </w:tcBorders>
            <w:shd w:val="clear" w:color="auto" w:fill="auto"/>
            <w:vAlign w:val="center"/>
          </w:tcPr>
          <w:p w14:paraId="7F91837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封套上应载明的信息</w:t>
            </w:r>
          </w:p>
        </w:tc>
        <w:tc>
          <w:tcPr>
            <w:tcW w:w="5440" w:type="dxa"/>
            <w:tcBorders>
              <w:tl2br w:val="nil"/>
              <w:tr2bl w:val="nil"/>
            </w:tcBorders>
            <w:shd w:val="clear" w:color="auto" w:fill="auto"/>
            <w:vAlign w:val="center"/>
          </w:tcPr>
          <w:p w14:paraId="4BD4E342">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如有提交投标文件光盘备用，封套上应注明如下信息：</w:t>
            </w:r>
          </w:p>
          <w:p w14:paraId="715E52B5">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招标人名称：</w:t>
            </w:r>
          </w:p>
          <w:p w14:paraId="35885EED">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招标人地址：</w:t>
            </w:r>
          </w:p>
          <w:p w14:paraId="5251A66B">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u w:val="single"/>
                <w:lang w:val="en-US"/>
              </w:rPr>
              <w:t xml:space="preserve">          </w:t>
            </w:r>
            <w:r>
              <w:rPr>
                <w:rFonts w:hint="eastAsia" w:ascii="宋体" w:hAnsi="宋体" w:eastAsia="宋体" w:cs="宋体"/>
                <w:color w:val="auto"/>
                <w:sz w:val="22"/>
                <w:szCs w:val="22"/>
                <w:highlight w:val="none"/>
                <w:lang w:val="en-US"/>
              </w:rPr>
              <w:t>（项目名称）投标文件</w:t>
            </w:r>
          </w:p>
          <w:p w14:paraId="3087B25A">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招标项目编号：</w:t>
            </w:r>
          </w:p>
          <w:p w14:paraId="646C1D94">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在</w:t>
            </w:r>
            <w:r>
              <w:rPr>
                <w:rFonts w:hint="eastAsia" w:ascii="宋体" w:hAnsi="宋体" w:eastAsia="宋体" w:cs="宋体"/>
                <w:color w:val="auto"/>
                <w:sz w:val="22"/>
                <w:szCs w:val="22"/>
                <w:highlight w:val="none"/>
                <w:u w:val="single"/>
                <w:lang w:val="en-US"/>
              </w:rPr>
              <w:t xml:space="preserve">    </w:t>
            </w:r>
            <w:r>
              <w:rPr>
                <w:rFonts w:hint="eastAsia" w:ascii="宋体" w:hAnsi="宋体" w:eastAsia="宋体" w:cs="宋体"/>
                <w:color w:val="auto"/>
                <w:sz w:val="22"/>
                <w:szCs w:val="22"/>
                <w:highlight w:val="none"/>
                <w:lang w:val="en-US"/>
              </w:rPr>
              <w:t>年</w:t>
            </w:r>
            <w:r>
              <w:rPr>
                <w:rFonts w:hint="eastAsia" w:ascii="宋体" w:hAnsi="宋体" w:eastAsia="宋体" w:cs="宋体"/>
                <w:color w:val="auto"/>
                <w:sz w:val="22"/>
                <w:szCs w:val="22"/>
                <w:highlight w:val="none"/>
                <w:u w:val="single"/>
                <w:lang w:val="en-US"/>
              </w:rPr>
              <w:t xml:space="preserve">    </w:t>
            </w:r>
            <w:r>
              <w:rPr>
                <w:rFonts w:hint="eastAsia" w:ascii="宋体" w:hAnsi="宋体" w:eastAsia="宋体" w:cs="宋体"/>
                <w:color w:val="auto"/>
                <w:sz w:val="22"/>
                <w:szCs w:val="22"/>
                <w:highlight w:val="none"/>
                <w:lang w:val="en-US"/>
              </w:rPr>
              <w:t>月</w:t>
            </w:r>
            <w:r>
              <w:rPr>
                <w:rFonts w:hint="eastAsia" w:ascii="宋体" w:hAnsi="宋体" w:eastAsia="宋体" w:cs="宋体"/>
                <w:color w:val="auto"/>
                <w:sz w:val="22"/>
                <w:szCs w:val="22"/>
                <w:highlight w:val="none"/>
                <w:u w:val="single"/>
                <w:lang w:val="en-US"/>
              </w:rPr>
              <w:t xml:space="preserve">    </w:t>
            </w:r>
            <w:r>
              <w:rPr>
                <w:rFonts w:hint="eastAsia" w:ascii="宋体" w:hAnsi="宋体" w:eastAsia="宋体" w:cs="宋体"/>
                <w:color w:val="auto"/>
                <w:sz w:val="22"/>
                <w:szCs w:val="22"/>
                <w:highlight w:val="none"/>
                <w:lang w:val="en-US"/>
              </w:rPr>
              <w:t>日</w:t>
            </w:r>
            <w:r>
              <w:rPr>
                <w:rFonts w:hint="eastAsia" w:ascii="宋体" w:hAnsi="宋体" w:eastAsia="宋体" w:cs="宋体"/>
                <w:color w:val="auto"/>
                <w:sz w:val="22"/>
                <w:szCs w:val="22"/>
                <w:highlight w:val="none"/>
                <w:u w:val="single"/>
                <w:lang w:val="en-US"/>
              </w:rPr>
              <w:t xml:space="preserve">    </w:t>
            </w:r>
            <w:r>
              <w:rPr>
                <w:rFonts w:hint="eastAsia" w:ascii="宋体" w:hAnsi="宋体" w:eastAsia="宋体" w:cs="宋体"/>
                <w:color w:val="auto"/>
                <w:sz w:val="22"/>
                <w:szCs w:val="22"/>
                <w:highlight w:val="none"/>
                <w:lang w:val="en-US"/>
              </w:rPr>
              <w:t>时前不得开启</w:t>
            </w:r>
          </w:p>
        </w:tc>
      </w:tr>
      <w:tr w14:paraId="357183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480" w:hRule="atLeast"/>
          <w:jc w:val="center"/>
        </w:trPr>
        <w:tc>
          <w:tcPr>
            <w:tcW w:w="1252" w:type="dxa"/>
            <w:tcBorders>
              <w:tl2br w:val="nil"/>
              <w:tr2bl w:val="nil"/>
            </w:tcBorders>
            <w:shd w:val="clear" w:color="auto" w:fill="auto"/>
            <w:vAlign w:val="center"/>
          </w:tcPr>
          <w:p w14:paraId="6665C11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4.2.1</w:t>
            </w:r>
          </w:p>
        </w:tc>
        <w:tc>
          <w:tcPr>
            <w:tcW w:w="3360" w:type="dxa"/>
            <w:tcBorders>
              <w:tl2br w:val="nil"/>
              <w:tr2bl w:val="nil"/>
            </w:tcBorders>
            <w:shd w:val="clear" w:color="auto" w:fill="auto"/>
            <w:vAlign w:val="center"/>
          </w:tcPr>
          <w:p w14:paraId="70DDCC04">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投标截止时间</w:t>
            </w:r>
          </w:p>
        </w:tc>
        <w:tc>
          <w:tcPr>
            <w:tcW w:w="5440" w:type="dxa"/>
            <w:tcBorders>
              <w:tl2br w:val="nil"/>
              <w:tr2bl w:val="nil"/>
            </w:tcBorders>
            <w:shd w:val="clear" w:color="auto" w:fill="auto"/>
            <w:vAlign w:val="center"/>
          </w:tcPr>
          <w:p w14:paraId="24A4BE18">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分（北京时间）</w:t>
            </w:r>
          </w:p>
        </w:tc>
      </w:tr>
      <w:tr w14:paraId="2D7BFB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6C05D40F">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4.2.2</w:t>
            </w:r>
          </w:p>
        </w:tc>
        <w:tc>
          <w:tcPr>
            <w:tcW w:w="3360" w:type="dxa"/>
            <w:tcBorders>
              <w:tl2br w:val="nil"/>
              <w:tr2bl w:val="nil"/>
            </w:tcBorders>
            <w:shd w:val="clear" w:color="auto" w:fill="auto"/>
            <w:vAlign w:val="center"/>
          </w:tcPr>
          <w:p w14:paraId="67F2DBF2">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递交电子投标文件交易平台</w:t>
            </w:r>
          </w:p>
        </w:tc>
        <w:tc>
          <w:tcPr>
            <w:tcW w:w="5440" w:type="dxa"/>
            <w:tcBorders>
              <w:tl2br w:val="nil"/>
              <w:tr2bl w:val="nil"/>
            </w:tcBorders>
            <w:shd w:val="clear" w:color="auto" w:fill="auto"/>
            <w:vAlign w:val="center"/>
          </w:tcPr>
          <w:p w14:paraId="3F16A4E1">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 xml:space="preserve">1.递交方式：网上递交投标文件 </w:t>
            </w:r>
          </w:p>
          <w:p w14:paraId="4C342A18">
            <w:pPr>
              <w:adjustRightInd w:val="0"/>
              <w:snapToGrid w:val="0"/>
              <w:spacing w:line="400" w:lineRule="exact"/>
              <w:ind w:left="44" w:leftChars="20" w:right="44" w:rightChars="2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2.交易平台：</w:t>
            </w:r>
            <w:r>
              <w:rPr>
                <w:rFonts w:hint="eastAsia" w:ascii="宋体" w:hAnsi="宋体" w:eastAsia="宋体" w:cs="宋体"/>
                <w:color w:val="auto"/>
                <w:sz w:val="22"/>
                <w:szCs w:val="22"/>
                <w:highlight w:val="none"/>
                <w:u w:val="single"/>
                <w:lang w:eastAsia="zh-CN"/>
              </w:rPr>
              <w:t>广州交易集团有限公司（广州公共资源交易中心）网站</w:t>
            </w:r>
            <w:r>
              <w:rPr>
                <w:rFonts w:hint="eastAsia" w:ascii="宋体" w:hAnsi="宋体" w:eastAsia="宋体" w:cs="宋体"/>
                <w:color w:val="auto"/>
                <w:sz w:val="22"/>
                <w:szCs w:val="22"/>
                <w:highlight w:val="none"/>
                <w:u w:val="single"/>
              </w:rPr>
              <w:t xml:space="preserve">。 </w:t>
            </w:r>
          </w:p>
          <w:p w14:paraId="1964E5C8">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3.上述时间是否有改变，请密切留意招标答疑纪要的相关信息。</w:t>
            </w:r>
          </w:p>
        </w:tc>
      </w:tr>
      <w:tr w14:paraId="1A7739E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0" w:hRule="atLeast"/>
          <w:jc w:val="center"/>
        </w:trPr>
        <w:tc>
          <w:tcPr>
            <w:tcW w:w="1252" w:type="dxa"/>
            <w:tcBorders>
              <w:tl2br w:val="nil"/>
              <w:tr2bl w:val="nil"/>
            </w:tcBorders>
            <w:shd w:val="clear" w:color="auto" w:fill="auto"/>
            <w:vAlign w:val="center"/>
          </w:tcPr>
          <w:p w14:paraId="2DECE404">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4.2.3</w:t>
            </w:r>
          </w:p>
        </w:tc>
        <w:tc>
          <w:tcPr>
            <w:tcW w:w="3360" w:type="dxa"/>
            <w:tcBorders>
              <w:tl2br w:val="nil"/>
              <w:tr2bl w:val="nil"/>
            </w:tcBorders>
            <w:shd w:val="clear" w:color="auto" w:fill="auto"/>
            <w:vAlign w:val="center"/>
          </w:tcPr>
          <w:p w14:paraId="06159FD7">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投标文件是否退还</w:t>
            </w:r>
          </w:p>
        </w:tc>
        <w:tc>
          <w:tcPr>
            <w:tcW w:w="5440" w:type="dxa"/>
            <w:tcBorders>
              <w:tl2br w:val="nil"/>
              <w:tr2bl w:val="nil"/>
            </w:tcBorders>
            <w:shd w:val="clear" w:color="auto" w:fill="auto"/>
            <w:vAlign w:val="center"/>
          </w:tcPr>
          <w:p w14:paraId="603E688A">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■否</w:t>
            </w:r>
          </w:p>
          <w:p w14:paraId="62730ADC">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□是，退还时间：</w:t>
            </w:r>
          </w:p>
        </w:tc>
      </w:tr>
      <w:tr w14:paraId="756B737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79706ADD">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4.3</w:t>
            </w:r>
          </w:p>
        </w:tc>
        <w:tc>
          <w:tcPr>
            <w:tcW w:w="3360" w:type="dxa"/>
            <w:tcBorders>
              <w:tl2br w:val="nil"/>
              <w:tr2bl w:val="nil"/>
            </w:tcBorders>
            <w:shd w:val="clear" w:color="auto" w:fill="auto"/>
            <w:vAlign w:val="center"/>
          </w:tcPr>
          <w:p w14:paraId="411F8047">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投标文件的修改与撤回</w:t>
            </w:r>
          </w:p>
        </w:tc>
        <w:tc>
          <w:tcPr>
            <w:tcW w:w="5440" w:type="dxa"/>
            <w:tcBorders>
              <w:tl2br w:val="nil"/>
              <w:tr2bl w:val="nil"/>
            </w:tcBorders>
            <w:shd w:val="clear" w:color="auto" w:fill="auto"/>
            <w:vAlign w:val="center"/>
          </w:tcPr>
          <w:p w14:paraId="02D14E42">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投标人修改或撤回已递交的投标文件，需在交易平台发出撤回通知，并按要求加盖电子印章。电子招标投标交易平台收到通知后，即时向投标人发出确认回执通知。</w:t>
            </w:r>
          </w:p>
        </w:tc>
      </w:tr>
      <w:tr w14:paraId="48D5285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30801645">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5.1（B）</w:t>
            </w:r>
          </w:p>
        </w:tc>
        <w:tc>
          <w:tcPr>
            <w:tcW w:w="3360" w:type="dxa"/>
            <w:tcBorders>
              <w:tl2br w:val="nil"/>
              <w:tr2bl w:val="nil"/>
            </w:tcBorders>
            <w:shd w:val="clear" w:color="auto" w:fill="auto"/>
            <w:vAlign w:val="center"/>
          </w:tcPr>
          <w:p w14:paraId="556A2225">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开标时间和地点</w:t>
            </w:r>
          </w:p>
        </w:tc>
        <w:tc>
          <w:tcPr>
            <w:tcW w:w="5440" w:type="dxa"/>
            <w:tcBorders>
              <w:tl2br w:val="nil"/>
              <w:tr2bl w:val="nil"/>
            </w:tcBorders>
            <w:shd w:val="clear" w:color="auto" w:fill="auto"/>
            <w:vAlign w:val="center"/>
          </w:tcPr>
          <w:p w14:paraId="79C1E0AC">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开标时间：同投标截止时间</w:t>
            </w:r>
          </w:p>
          <w:p w14:paraId="48A0B2B4">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开标地点：广州公共资源交易中心第</w:t>
            </w:r>
            <w:r>
              <w:rPr>
                <w:rFonts w:hint="eastAsia" w:ascii="宋体" w:hAnsi="宋体" w:eastAsia="宋体" w:cs="宋体"/>
                <w:color w:val="auto"/>
                <w:sz w:val="22"/>
                <w:szCs w:val="22"/>
                <w:highlight w:val="none"/>
                <w:u w:val="single"/>
                <w:lang w:val="en-US"/>
              </w:rPr>
              <w:t xml:space="preserve">   </w:t>
            </w:r>
            <w:r>
              <w:rPr>
                <w:rFonts w:hint="eastAsia" w:ascii="宋体" w:hAnsi="宋体" w:eastAsia="宋体" w:cs="宋体"/>
                <w:color w:val="auto"/>
                <w:sz w:val="22"/>
                <w:szCs w:val="22"/>
                <w:highlight w:val="none"/>
              </w:rPr>
              <w:t>开标室（广州市天河区天润路333号）</w:t>
            </w:r>
          </w:p>
          <w:p w14:paraId="69B10483">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开标时，投标人代表有权出席开标会，也可以自主决定不参加开标会。</w:t>
            </w:r>
          </w:p>
        </w:tc>
      </w:tr>
      <w:tr w14:paraId="2E4E0EF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51CC83BF">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5.2（B）</w:t>
            </w:r>
          </w:p>
        </w:tc>
        <w:tc>
          <w:tcPr>
            <w:tcW w:w="3360" w:type="dxa"/>
            <w:tcBorders>
              <w:tl2br w:val="nil"/>
              <w:tr2bl w:val="nil"/>
            </w:tcBorders>
            <w:shd w:val="clear" w:color="auto" w:fill="auto"/>
            <w:vAlign w:val="center"/>
          </w:tcPr>
          <w:p w14:paraId="53A2551D">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开标程序</w:t>
            </w:r>
          </w:p>
        </w:tc>
        <w:tc>
          <w:tcPr>
            <w:tcW w:w="5440" w:type="dxa"/>
            <w:tcBorders>
              <w:tl2br w:val="nil"/>
              <w:tr2bl w:val="nil"/>
            </w:tcBorders>
            <w:shd w:val="clear" w:color="auto" w:fill="auto"/>
            <w:vAlign w:val="center"/>
          </w:tcPr>
          <w:p w14:paraId="123E5F6E">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电子招投标项目开标按下列程序进行：</w:t>
            </w:r>
          </w:p>
          <w:p w14:paraId="17AEA031">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5.2.1主持人按下列程序进行开标：</w:t>
            </w:r>
          </w:p>
          <w:p w14:paraId="687FAA84">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（1）宣布开标纪律；</w:t>
            </w:r>
          </w:p>
          <w:p w14:paraId="6C043BB8">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（2）公布在投标截止时间前递交投标文件的投标人名称；</w:t>
            </w:r>
          </w:p>
          <w:p w14:paraId="0DFB5A1E">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（3）宣布开标人、唱标人、记录人、监标人等有关人员姓名；</w:t>
            </w:r>
          </w:p>
          <w:p w14:paraId="50A0971D">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（4）投标人通过电子招标投标交易平台对已递交的电子投标文件进行解密，公布招标项目名称、投标人名称</w:t>
            </w:r>
            <w:r>
              <w:rPr>
                <w:rFonts w:hint="eastAsia" w:ascii="宋体" w:hAnsi="宋体" w:eastAsia="宋体" w:cs="宋体"/>
                <w:strike/>
                <w:color w:val="auto"/>
                <w:sz w:val="22"/>
                <w:szCs w:val="22"/>
                <w:highlight w:val="none"/>
              </w:rPr>
              <w:t>、投标保证金的递交情况</w:t>
            </w:r>
            <w:r>
              <w:rPr>
                <w:rFonts w:hint="eastAsia" w:ascii="宋体" w:hAnsi="宋体" w:eastAsia="宋体" w:cs="宋体"/>
                <w:color w:val="auto"/>
                <w:sz w:val="22"/>
                <w:szCs w:val="22"/>
                <w:highlight w:val="none"/>
              </w:rPr>
              <w:t>、投标报价、</w:t>
            </w:r>
            <w:r>
              <w:rPr>
                <w:rFonts w:hint="eastAsia" w:ascii="宋体" w:hAnsi="宋体" w:eastAsia="宋体" w:cs="宋体"/>
                <w:color w:val="auto"/>
                <w:sz w:val="22"/>
                <w:szCs w:val="22"/>
                <w:highlight w:val="none"/>
                <w:lang w:eastAsia="zh-CN"/>
              </w:rPr>
              <w:t>监理</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期及其他内容，并记录在案；</w:t>
            </w:r>
          </w:p>
          <w:p w14:paraId="504D62D4">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（5）投标人代表、招标人代表、监标人、记录人等有关人员在开标记录上签字确认；若有关人员不签字的，不影响开标程序；</w:t>
            </w:r>
          </w:p>
          <w:p w14:paraId="13DF5B9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（6）开标结束。</w:t>
            </w:r>
          </w:p>
          <w:p w14:paraId="2C82E587">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5.2.2投标截止时间前未完成投标文件传输的或因投标人之外的原因造成投标文件未解密的，视为投标人撤回其投标文件。因投标人原因造成投标文件未解密的或未在投标截止时间后</w:t>
            </w:r>
            <w:r>
              <w:rPr>
                <w:rFonts w:hint="eastAsia" w:ascii="宋体" w:hAnsi="宋体" w:eastAsia="宋体" w:cs="宋体"/>
                <w:b/>
                <w:bCs/>
                <w:color w:val="auto"/>
                <w:sz w:val="22"/>
                <w:szCs w:val="22"/>
                <w:highlight w:val="none"/>
                <w:u w:val="single"/>
                <w:lang w:val="en-US" w:eastAsia="zh-CN"/>
              </w:rPr>
              <w:t>60分钟内</w:t>
            </w:r>
            <w:r>
              <w:rPr>
                <w:rFonts w:hint="eastAsia" w:ascii="宋体" w:hAnsi="宋体" w:eastAsia="宋体" w:cs="宋体"/>
                <w:color w:val="auto"/>
                <w:sz w:val="22"/>
                <w:szCs w:val="22"/>
                <w:highlight w:val="none"/>
              </w:rPr>
              <w:t>解密的，视为撤销其投标文件。</w:t>
            </w:r>
          </w:p>
          <w:p w14:paraId="1387A47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5.2.3开标时，两个（含两个）以上的投标人加密打包投标文件电脑机器特征码一致的，不参与下一程序，并由评标委员会否决其投标。</w:t>
            </w:r>
          </w:p>
        </w:tc>
      </w:tr>
      <w:tr w14:paraId="51E1293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B5CBCF2">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5.3</w:t>
            </w:r>
          </w:p>
        </w:tc>
        <w:tc>
          <w:tcPr>
            <w:tcW w:w="3360" w:type="dxa"/>
            <w:tcBorders>
              <w:tl2br w:val="nil"/>
              <w:tr2bl w:val="nil"/>
            </w:tcBorders>
            <w:shd w:val="clear" w:color="auto" w:fill="auto"/>
            <w:vAlign w:val="center"/>
          </w:tcPr>
          <w:p w14:paraId="5C569EE5">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开标异议</w:t>
            </w:r>
          </w:p>
        </w:tc>
        <w:tc>
          <w:tcPr>
            <w:tcW w:w="5440" w:type="dxa"/>
            <w:tcBorders>
              <w:tl2br w:val="nil"/>
              <w:tr2bl w:val="nil"/>
            </w:tcBorders>
            <w:shd w:val="clear" w:color="auto" w:fill="auto"/>
            <w:vAlign w:val="center"/>
          </w:tcPr>
          <w:p w14:paraId="6AEBD94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14:paraId="1E9B60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660" w:hRule="atLeast"/>
          <w:jc w:val="center"/>
        </w:trPr>
        <w:tc>
          <w:tcPr>
            <w:tcW w:w="1252" w:type="dxa"/>
            <w:tcBorders>
              <w:tl2br w:val="nil"/>
              <w:tr2bl w:val="nil"/>
            </w:tcBorders>
            <w:shd w:val="clear" w:color="auto" w:fill="auto"/>
            <w:vAlign w:val="center"/>
          </w:tcPr>
          <w:p w14:paraId="62E082C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6.1.1</w:t>
            </w:r>
          </w:p>
        </w:tc>
        <w:tc>
          <w:tcPr>
            <w:tcW w:w="3360" w:type="dxa"/>
            <w:tcBorders>
              <w:tl2br w:val="nil"/>
              <w:tr2bl w:val="nil"/>
            </w:tcBorders>
            <w:shd w:val="clear" w:color="auto" w:fill="auto"/>
            <w:vAlign w:val="center"/>
          </w:tcPr>
          <w:p w14:paraId="250CBE30">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评标委员会的组建</w:t>
            </w:r>
          </w:p>
        </w:tc>
        <w:tc>
          <w:tcPr>
            <w:tcW w:w="5440" w:type="dxa"/>
            <w:tcBorders>
              <w:tl2br w:val="nil"/>
              <w:tr2bl w:val="nil"/>
            </w:tcBorders>
            <w:shd w:val="clear" w:color="auto" w:fill="auto"/>
            <w:vAlign w:val="center"/>
          </w:tcPr>
          <w:p w14:paraId="45AE4013">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评标委员会由招标人依法组建</w:t>
            </w:r>
            <w:r>
              <w:rPr>
                <w:rFonts w:hint="eastAsia" w:ascii="宋体" w:hAnsi="宋体" w:eastAsia="宋体" w:cs="宋体"/>
                <w:color w:val="auto"/>
                <w:sz w:val="22"/>
                <w:szCs w:val="22"/>
                <w:highlight w:val="none"/>
              </w:rPr>
              <w:t>。</w:t>
            </w:r>
          </w:p>
        </w:tc>
      </w:tr>
      <w:tr w14:paraId="679264F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585" w:hRule="atLeast"/>
          <w:jc w:val="center"/>
        </w:trPr>
        <w:tc>
          <w:tcPr>
            <w:tcW w:w="1252" w:type="dxa"/>
            <w:tcBorders>
              <w:tl2br w:val="nil"/>
              <w:tr2bl w:val="nil"/>
            </w:tcBorders>
            <w:shd w:val="clear" w:color="auto" w:fill="auto"/>
            <w:vAlign w:val="center"/>
          </w:tcPr>
          <w:p w14:paraId="4670F2D9">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6.3.2</w:t>
            </w:r>
          </w:p>
        </w:tc>
        <w:tc>
          <w:tcPr>
            <w:tcW w:w="3360" w:type="dxa"/>
            <w:tcBorders>
              <w:tl2br w:val="nil"/>
              <w:tr2bl w:val="nil"/>
            </w:tcBorders>
            <w:shd w:val="clear" w:color="auto" w:fill="auto"/>
            <w:vAlign w:val="center"/>
          </w:tcPr>
          <w:p w14:paraId="3BEE9693">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评标委员会推荐中标候选人的人数</w:t>
            </w:r>
          </w:p>
        </w:tc>
        <w:tc>
          <w:tcPr>
            <w:tcW w:w="5440" w:type="dxa"/>
            <w:tcBorders>
              <w:tl2br w:val="nil"/>
              <w:tr2bl w:val="nil"/>
            </w:tcBorders>
            <w:shd w:val="clear" w:color="auto" w:fill="auto"/>
            <w:vAlign w:val="center"/>
          </w:tcPr>
          <w:p w14:paraId="5E16218C">
            <w:pPr>
              <w:tabs>
                <w:tab w:val="left" w:pos="7513"/>
              </w:tabs>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推荐中标候选人数： 3 人</w:t>
            </w:r>
          </w:p>
        </w:tc>
      </w:tr>
      <w:tr w14:paraId="6795EA2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299417F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7.1</w:t>
            </w:r>
          </w:p>
        </w:tc>
        <w:tc>
          <w:tcPr>
            <w:tcW w:w="3360" w:type="dxa"/>
            <w:tcBorders>
              <w:tl2br w:val="nil"/>
              <w:tr2bl w:val="nil"/>
            </w:tcBorders>
            <w:shd w:val="clear" w:color="auto" w:fill="auto"/>
            <w:vAlign w:val="center"/>
          </w:tcPr>
          <w:p w14:paraId="1787F39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中标候选人公示媒介及期限</w:t>
            </w:r>
          </w:p>
        </w:tc>
        <w:tc>
          <w:tcPr>
            <w:tcW w:w="5440" w:type="dxa"/>
            <w:tcBorders>
              <w:tl2br w:val="nil"/>
              <w:tr2bl w:val="nil"/>
            </w:tcBorders>
            <w:shd w:val="clear" w:color="auto" w:fill="auto"/>
            <w:vAlign w:val="center"/>
          </w:tcPr>
          <w:p w14:paraId="5DCA5844">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highlight w:val="none"/>
                <w:u w:val="single"/>
              </w:rPr>
              <w:t>中国招标投标公共服务平台、广东省招标投标监管网、广州公共资源交易中心网</w:t>
            </w:r>
          </w:p>
          <w:p w14:paraId="75803A02">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3  </w:t>
            </w:r>
            <w:r>
              <w:rPr>
                <w:rFonts w:hint="eastAsia" w:ascii="宋体" w:hAnsi="宋体" w:eastAsia="宋体" w:cs="宋体"/>
                <w:color w:val="auto"/>
                <w:sz w:val="22"/>
                <w:szCs w:val="22"/>
                <w:highlight w:val="none"/>
              </w:rPr>
              <w:t>日</w:t>
            </w:r>
          </w:p>
        </w:tc>
      </w:tr>
      <w:tr w14:paraId="55840AA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1759" w:hRule="atLeast"/>
          <w:jc w:val="center"/>
        </w:trPr>
        <w:tc>
          <w:tcPr>
            <w:tcW w:w="1252" w:type="dxa"/>
            <w:tcBorders>
              <w:tl2br w:val="nil"/>
              <w:tr2bl w:val="nil"/>
            </w:tcBorders>
            <w:shd w:val="clear" w:color="auto" w:fill="auto"/>
            <w:vAlign w:val="center"/>
          </w:tcPr>
          <w:p w14:paraId="5F539838">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7.6.1</w:t>
            </w:r>
          </w:p>
        </w:tc>
        <w:tc>
          <w:tcPr>
            <w:tcW w:w="3360" w:type="dxa"/>
            <w:tcBorders>
              <w:tl2br w:val="nil"/>
              <w:tr2bl w:val="nil"/>
            </w:tcBorders>
            <w:shd w:val="clear" w:color="auto" w:fill="auto"/>
            <w:vAlign w:val="center"/>
          </w:tcPr>
          <w:p w14:paraId="4BF44926">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履约保证金</w:t>
            </w:r>
          </w:p>
        </w:tc>
        <w:tc>
          <w:tcPr>
            <w:tcW w:w="5440" w:type="dxa"/>
            <w:tcBorders>
              <w:tl2br w:val="nil"/>
              <w:tr2bl w:val="nil"/>
            </w:tcBorders>
            <w:shd w:val="clear" w:color="auto" w:fill="auto"/>
            <w:vAlign w:val="center"/>
          </w:tcPr>
          <w:p w14:paraId="687FEC69">
            <w:pPr>
              <w:pStyle w:val="11"/>
              <w:topLinePunct/>
              <w:spacing w:after="0"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是否要求中标人提交履约保证金：</w:t>
            </w:r>
          </w:p>
          <w:p w14:paraId="6193F7A7">
            <w:pPr>
              <w:pStyle w:val="11"/>
              <w:topLinePunct/>
              <w:spacing w:after="0" w:line="400" w:lineRule="exact"/>
              <w:ind w:left="42" w:leftChars="19" w:right="112" w:rightChars="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■要求，履约保证金的形式：</w:t>
            </w:r>
            <w:r>
              <w:rPr>
                <w:rFonts w:hint="eastAsia" w:ascii="宋体" w:hAnsi="宋体" w:eastAsia="宋体" w:cs="宋体"/>
                <w:color w:val="auto"/>
                <w:sz w:val="22"/>
                <w:szCs w:val="22"/>
                <w:highlight w:val="none"/>
                <w:u w:val="single"/>
              </w:rPr>
              <w:t>银行保函</w:t>
            </w:r>
          </w:p>
          <w:p w14:paraId="429F5402">
            <w:pPr>
              <w:spacing w:line="400" w:lineRule="exact"/>
              <w:ind w:left="0" w:leftChars="0" w:right="112" w:rightChars="51"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履约保证金的金额：</w:t>
            </w:r>
            <w:r>
              <w:rPr>
                <w:rFonts w:hint="eastAsia" w:ascii="宋体" w:hAnsi="宋体" w:eastAsia="宋体" w:cs="宋体"/>
                <w:color w:val="auto"/>
                <w:sz w:val="22"/>
                <w:szCs w:val="22"/>
                <w:highlight w:val="none"/>
                <w:u w:val="single"/>
              </w:rPr>
              <w:t>中标价款的10%</w:t>
            </w:r>
            <w:r>
              <w:rPr>
                <w:rFonts w:hint="eastAsia" w:ascii="宋体" w:hAnsi="宋体" w:eastAsia="宋体" w:cs="宋体"/>
                <w:color w:val="auto"/>
                <w:sz w:val="22"/>
                <w:szCs w:val="22"/>
                <w:highlight w:val="none"/>
                <w:u w:val="single"/>
                <w:lang w:eastAsia="zh-CN"/>
              </w:rPr>
              <w:t>，采用现金（或支票）、银行保函、保险、第三方担保函或其他招标人认可的合法形式</w:t>
            </w:r>
            <w:r>
              <w:rPr>
                <w:rFonts w:hint="eastAsia" w:ascii="宋体" w:hAnsi="宋体" w:eastAsia="宋体" w:cs="宋体"/>
                <w:color w:val="auto"/>
                <w:sz w:val="22"/>
                <w:szCs w:val="22"/>
                <w:highlight w:val="none"/>
                <w:u w:val="single"/>
              </w:rPr>
              <w:t>。</w:t>
            </w:r>
          </w:p>
          <w:p w14:paraId="621CA50D">
            <w:pPr>
              <w:pStyle w:val="11"/>
              <w:adjustRightInd w:val="0"/>
              <w:snapToGrid w:val="0"/>
              <w:spacing w:after="0"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□不要求</w:t>
            </w:r>
          </w:p>
        </w:tc>
      </w:tr>
      <w:tr w14:paraId="6887882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375" w:hRule="atLeast"/>
          <w:jc w:val="center"/>
        </w:trPr>
        <w:tc>
          <w:tcPr>
            <w:tcW w:w="1252" w:type="dxa"/>
            <w:tcBorders>
              <w:tl2br w:val="nil"/>
              <w:tr2bl w:val="nil"/>
            </w:tcBorders>
            <w:shd w:val="clear" w:color="auto" w:fill="auto"/>
            <w:vAlign w:val="center"/>
          </w:tcPr>
          <w:p w14:paraId="0BCCA6B7">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9</w:t>
            </w:r>
          </w:p>
        </w:tc>
        <w:tc>
          <w:tcPr>
            <w:tcW w:w="3360" w:type="dxa"/>
            <w:tcBorders>
              <w:tl2br w:val="nil"/>
              <w:tr2bl w:val="nil"/>
            </w:tcBorders>
            <w:shd w:val="clear" w:color="auto" w:fill="auto"/>
            <w:vAlign w:val="center"/>
          </w:tcPr>
          <w:p w14:paraId="4716127B">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是否采用电子招标投标</w:t>
            </w:r>
          </w:p>
        </w:tc>
        <w:tc>
          <w:tcPr>
            <w:tcW w:w="5440" w:type="dxa"/>
            <w:tcBorders>
              <w:tl2br w:val="nil"/>
              <w:tr2bl w:val="nil"/>
            </w:tcBorders>
            <w:shd w:val="clear" w:color="auto" w:fill="auto"/>
            <w:vAlign w:val="center"/>
          </w:tcPr>
          <w:p w14:paraId="6D209D1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p w14:paraId="7AFCF75F">
            <w:pPr>
              <w:adjustRightInd w:val="0"/>
              <w:snapToGrid w:val="0"/>
              <w:spacing w:line="400" w:lineRule="exact"/>
              <w:ind w:left="2237" w:leftChars="20" w:right="44" w:rightChars="20" w:hanging="2193" w:hangingChars="99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■是，具体要求：</w:t>
            </w:r>
          </w:p>
          <w:p w14:paraId="4E1132AD">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1、具体操作详见</w:t>
            </w:r>
            <w:r>
              <w:rPr>
                <w:rFonts w:hint="eastAsia" w:ascii="宋体" w:hAnsi="宋体" w:eastAsia="宋体" w:cs="宋体"/>
                <w:color w:val="auto"/>
                <w:kern w:val="2"/>
                <w:sz w:val="22"/>
                <w:szCs w:val="22"/>
                <w:highlight w:val="none"/>
                <w:lang w:val="en-US" w:eastAsia="zh-CN" w:bidi="ar-SA"/>
              </w:rPr>
              <w:t>广州交易集团有限公司（广州公共资源交易中心）网站</w:t>
            </w:r>
            <w:r>
              <w:rPr>
                <w:rFonts w:hint="eastAsia" w:ascii="宋体" w:hAnsi="宋体" w:eastAsia="宋体" w:cs="宋体"/>
                <w:color w:val="auto"/>
                <w:kern w:val="2"/>
                <w:sz w:val="22"/>
                <w:szCs w:val="22"/>
                <w:highlight w:val="none"/>
                <w:lang w:val="en-US" w:bidi="ar-SA"/>
              </w:rPr>
              <w:t>发布的最新版</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建设工程全流程电子化项目操作指南</w:t>
            </w:r>
            <w:r>
              <w:rPr>
                <w:rFonts w:hint="eastAsia" w:ascii="宋体" w:hAnsi="宋体" w:eastAsia="宋体" w:cs="宋体"/>
                <w:color w:val="auto"/>
                <w:sz w:val="22"/>
                <w:szCs w:val="22"/>
                <w:highlight w:val="none"/>
              </w:rPr>
              <w:t>》。</w:t>
            </w:r>
          </w:p>
          <w:p w14:paraId="38A34264">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2、提交投标文件光盘备用</w:t>
            </w:r>
          </w:p>
          <w:p w14:paraId="6ABCB817">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可制作非加密的电子投标文件（PDF格式）刻入光盘（1份），在规定的时间、地点提交备用。(刻录好的投标文件光盘密封在密封袋中，并在封口处加盖投标人单位公章。密封袋上应写明项目名称和招标人名称。)</w:t>
            </w:r>
          </w:p>
          <w:p w14:paraId="0D50FE80">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4ECA782D">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3、补救方案</w:t>
            </w:r>
          </w:p>
          <w:p w14:paraId="1720A8F0">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（1）投标文件解密失败的补救方案：</w:t>
            </w:r>
          </w:p>
          <w:p w14:paraId="1707DA05">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134BF51">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（2）评标时突发情况的补救方案</w:t>
            </w:r>
          </w:p>
          <w:p w14:paraId="1EC86F36">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若遇不可抗力发生（如：网络瘫痪、服务器损坏、交易系统故障短期无法恢复等因素），由评标委员会开启现场递交的全部投标文件光盘，并按光盘内容进行评审。</w:t>
            </w:r>
          </w:p>
          <w:p w14:paraId="3F0FC0DC">
            <w:pPr>
              <w:adjustRightInd w:val="0"/>
              <w:snapToGrid w:val="0"/>
              <w:spacing w:line="400" w:lineRule="exact"/>
              <w:ind w:left="44" w:leftChars="20" w:right="44"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（3）除发生上述情况外，开标评标均以投标人通过交易平台网上递交的电子投标文件为准。</w:t>
            </w:r>
          </w:p>
        </w:tc>
      </w:tr>
      <w:tr w14:paraId="5E5D6EF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165" w:hRule="atLeast"/>
          <w:jc w:val="center"/>
        </w:trPr>
        <w:tc>
          <w:tcPr>
            <w:tcW w:w="1252" w:type="dxa"/>
            <w:tcBorders>
              <w:tl2br w:val="nil"/>
              <w:tr2bl w:val="nil"/>
            </w:tcBorders>
            <w:shd w:val="clear" w:color="auto" w:fill="auto"/>
            <w:vAlign w:val="center"/>
          </w:tcPr>
          <w:p w14:paraId="18FF9F5E">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10</w:t>
            </w:r>
          </w:p>
        </w:tc>
        <w:tc>
          <w:tcPr>
            <w:tcW w:w="3360" w:type="dxa"/>
            <w:tcBorders>
              <w:tl2br w:val="nil"/>
              <w:tr2bl w:val="nil"/>
            </w:tcBorders>
            <w:shd w:val="clear" w:color="auto" w:fill="auto"/>
            <w:vAlign w:val="center"/>
          </w:tcPr>
          <w:p w14:paraId="6EAA14A8">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需要补充的其他内容</w:t>
            </w:r>
          </w:p>
        </w:tc>
        <w:tc>
          <w:tcPr>
            <w:tcW w:w="5440" w:type="dxa"/>
            <w:tcBorders>
              <w:tl2br w:val="nil"/>
              <w:tr2bl w:val="nil"/>
            </w:tcBorders>
            <w:shd w:val="clear" w:color="auto" w:fill="auto"/>
            <w:vAlign w:val="center"/>
          </w:tcPr>
          <w:p w14:paraId="41395255">
            <w:pPr>
              <w:adjustRightInd w:val="0"/>
              <w:snapToGrid w:val="0"/>
              <w:spacing w:line="400" w:lineRule="exact"/>
              <w:ind w:left="44" w:leftChars="20" w:right="44" w:rightChars="20"/>
              <w:rPr>
                <w:rFonts w:hint="eastAsia" w:ascii="宋体" w:hAnsi="宋体" w:eastAsia="宋体" w:cs="宋体"/>
                <w:color w:val="auto"/>
                <w:sz w:val="22"/>
                <w:szCs w:val="22"/>
                <w:highlight w:val="none"/>
              </w:rPr>
            </w:pPr>
          </w:p>
        </w:tc>
      </w:tr>
      <w:tr w14:paraId="58C81AE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2EC33EE0">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10.1</w:t>
            </w:r>
          </w:p>
        </w:tc>
        <w:tc>
          <w:tcPr>
            <w:tcW w:w="3360" w:type="dxa"/>
            <w:tcBorders>
              <w:tl2br w:val="nil"/>
              <w:tr2bl w:val="nil"/>
            </w:tcBorders>
            <w:shd w:val="clear" w:color="auto" w:fill="auto"/>
            <w:vAlign w:val="center"/>
          </w:tcPr>
          <w:p w14:paraId="1F984C5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特别提示</w:t>
            </w:r>
          </w:p>
        </w:tc>
        <w:tc>
          <w:tcPr>
            <w:tcW w:w="5440" w:type="dxa"/>
            <w:tcBorders>
              <w:tl2br w:val="nil"/>
              <w:tr2bl w:val="nil"/>
            </w:tcBorders>
            <w:shd w:val="clear" w:color="auto" w:fill="auto"/>
            <w:vAlign w:val="center"/>
          </w:tcPr>
          <w:p w14:paraId="0C000058">
            <w:pPr>
              <w:spacing w:before="0" w:beforeLines="-2147483648" w:line="360" w:lineRule="auto"/>
              <w:ind w:left="42" w:leftChars="19" w:right="112" w:rightChars="51" w:firstLine="312" w:firstLineChars="142"/>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投标人在本项目招标人的工程项目中存在下列行为的，将被拒绝一年内参与我单位后续工程投标。（注：拒绝投标时限由招标人视严重程度确定，最低三个月起，自招标人发出通知之日起计）：</w:t>
            </w:r>
          </w:p>
          <w:p w14:paraId="00FF5CEB">
            <w:pPr>
              <w:spacing w:line="360" w:lineRule="auto"/>
              <w:ind w:left="42" w:leftChars="19" w:right="112" w:rightChars="51" w:firstLine="312" w:firstLineChars="142"/>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（1）将中标工程转包或者违法分包的；</w:t>
            </w:r>
          </w:p>
          <w:p w14:paraId="72B5EB83">
            <w:pPr>
              <w:spacing w:line="360" w:lineRule="auto"/>
              <w:ind w:left="42" w:leftChars="19" w:right="112" w:rightChars="51" w:firstLine="312" w:firstLineChars="142"/>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（2）在中标工程中不执行质量、安全生产相关规定的，造成质量或安全事故的；</w:t>
            </w:r>
          </w:p>
          <w:p w14:paraId="199D581E">
            <w:pPr>
              <w:spacing w:line="360" w:lineRule="auto"/>
              <w:ind w:left="42" w:leftChars="19" w:right="112" w:rightChars="51" w:firstLine="312" w:firstLineChars="142"/>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（3）存在围标或串标情形的；</w:t>
            </w:r>
          </w:p>
          <w:p w14:paraId="32ACF706">
            <w:pPr>
              <w:widowControl/>
              <w:shd w:val="clear" w:color="auto" w:fill="auto"/>
              <w:adjustRightInd/>
              <w:snapToGrid/>
              <w:spacing w:line="360" w:lineRule="auto"/>
              <w:ind w:left="42" w:leftChars="19" w:right="112" w:rightChars="51" w:firstLine="312" w:firstLineChars="142"/>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4</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在投标文件中提供虚假材料的；</w:t>
            </w:r>
          </w:p>
          <w:p w14:paraId="1FC69795">
            <w:pPr>
              <w:widowControl/>
              <w:shd w:val="clear" w:color="auto" w:fill="auto"/>
              <w:adjustRightInd/>
              <w:snapToGrid/>
              <w:spacing w:line="360" w:lineRule="auto"/>
              <w:ind w:left="42" w:leftChars="19" w:right="112" w:rightChars="51" w:firstLine="312" w:firstLineChars="1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（5）存在因过错行为被生效法律文书认定承担违约或侵权责任的。</w:t>
            </w:r>
          </w:p>
        </w:tc>
      </w:tr>
      <w:tr w14:paraId="279B9CA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01EFF40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10.2</w:t>
            </w:r>
          </w:p>
        </w:tc>
        <w:tc>
          <w:tcPr>
            <w:tcW w:w="3360" w:type="dxa"/>
            <w:tcBorders>
              <w:tl2br w:val="nil"/>
              <w:tr2bl w:val="nil"/>
            </w:tcBorders>
            <w:shd w:val="clear" w:color="auto" w:fill="auto"/>
            <w:vAlign w:val="center"/>
          </w:tcPr>
          <w:p w14:paraId="3F1E55B5">
            <w:pPr>
              <w:shd w:val="clear" w:color="auto" w:fill="FFFFFF"/>
              <w:adjustRightInd w:val="0"/>
              <w:spacing w:line="400" w:lineRule="exact"/>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u w:val="single"/>
              </w:rPr>
              <w:t>招标失败的情形</w:t>
            </w:r>
          </w:p>
        </w:tc>
        <w:tc>
          <w:tcPr>
            <w:tcW w:w="5440" w:type="dxa"/>
            <w:tcBorders>
              <w:tl2br w:val="nil"/>
              <w:tr2bl w:val="nil"/>
            </w:tcBorders>
            <w:shd w:val="clear" w:color="auto" w:fill="auto"/>
            <w:vAlign w:val="center"/>
          </w:tcPr>
          <w:p w14:paraId="4469A30B">
            <w:pPr>
              <w:widowControl/>
              <w:spacing w:before="120" w:beforeLines="50" w:line="360" w:lineRule="auto"/>
              <w:ind w:right="112" w:rightChars="51"/>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本项目采用资格后审方式，满足资格审查合格条件或通过初步评审的投标人不足3名时为招标失败。招标人分析招标失败原因，修正招标方案后，重新组织招标。</w:t>
            </w:r>
          </w:p>
        </w:tc>
      </w:tr>
      <w:tr w14:paraId="2318A8D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9DFEC21">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10.3</w:t>
            </w:r>
          </w:p>
        </w:tc>
        <w:tc>
          <w:tcPr>
            <w:tcW w:w="3360" w:type="dxa"/>
            <w:tcBorders>
              <w:tl2br w:val="nil"/>
              <w:tr2bl w:val="nil"/>
            </w:tcBorders>
            <w:shd w:val="clear" w:color="auto" w:fill="auto"/>
            <w:vAlign w:val="center"/>
          </w:tcPr>
          <w:p w14:paraId="32E6779B">
            <w:pPr>
              <w:spacing w:line="400" w:lineRule="exact"/>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u w:val="single"/>
              </w:rPr>
              <w:t>第一中标候选人放弃中标资格情形</w:t>
            </w:r>
          </w:p>
        </w:tc>
        <w:tc>
          <w:tcPr>
            <w:tcW w:w="5440" w:type="dxa"/>
            <w:tcBorders>
              <w:tl2br w:val="nil"/>
              <w:tr2bl w:val="nil"/>
            </w:tcBorders>
            <w:shd w:val="clear" w:color="auto" w:fill="auto"/>
            <w:vAlign w:val="center"/>
          </w:tcPr>
          <w:p w14:paraId="167CD29B">
            <w:pPr>
              <w:widowControl/>
              <w:shd w:val="clear" w:color="auto" w:fill="FFFFFF"/>
              <w:spacing w:before="120" w:beforeLines="5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排名第一的中标候选人放弃中标、因不可抗力不能履行合同、或者被查实存在影响中标结果的违法行为等情形，不符合中标条件的，招标人可以按照招标文件第三章第3.4.1款确定的推荐中标候选人原则依次确定其他中标候选人为中标人，也可以重新招标。</w:t>
            </w:r>
          </w:p>
        </w:tc>
      </w:tr>
      <w:tr w14:paraId="4E11B7C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761F1BBA">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10.4</w:t>
            </w:r>
          </w:p>
        </w:tc>
        <w:tc>
          <w:tcPr>
            <w:tcW w:w="3360" w:type="dxa"/>
            <w:tcBorders>
              <w:tl2br w:val="nil"/>
              <w:tr2bl w:val="nil"/>
            </w:tcBorders>
            <w:shd w:val="clear" w:color="auto" w:fill="auto"/>
            <w:vAlign w:val="center"/>
          </w:tcPr>
          <w:p w14:paraId="51653756">
            <w:pPr>
              <w:spacing w:line="400" w:lineRule="exact"/>
              <w:ind w:right="183" w:rightChars="83"/>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u w:val="single"/>
              </w:rPr>
              <w:t>中标候选人公示要求</w:t>
            </w:r>
          </w:p>
        </w:tc>
        <w:tc>
          <w:tcPr>
            <w:tcW w:w="5440" w:type="dxa"/>
            <w:tcBorders>
              <w:tl2br w:val="nil"/>
              <w:tr2bl w:val="nil"/>
            </w:tcBorders>
            <w:shd w:val="clear" w:color="auto" w:fill="auto"/>
            <w:vAlign w:val="center"/>
          </w:tcPr>
          <w:p w14:paraId="3CE1905A">
            <w:pPr>
              <w:spacing w:before="120" w:beforeLines="50" w:line="360" w:lineRule="auto"/>
              <w:ind w:right="183" w:rightChars="8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在产生中标候选人后，招标人将中标候选人的投标文件商务部分的电子版（方案等涉及商业秘密的内容除外）在</w:t>
            </w:r>
            <w:r>
              <w:rPr>
                <w:rFonts w:hint="eastAsia" w:ascii="宋体" w:hAnsi="宋体" w:eastAsia="宋体" w:cs="宋体"/>
                <w:color w:val="auto"/>
                <w:sz w:val="22"/>
                <w:szCs w:val="22"/>
                <w:highlight w:val="none"/>
                <w:u w:val="single"/>
                <w:lang w:eastAsia="zh-CN"/>
              </w:rPr>
              <w:t>广州交易集团有限公司（广州公共资源交易中心）网站</w:t>
            </w:r>
            <w:r>
              <w:rPr>
                <w:rFonts w:hint="eastAsia" w:ascii="宋体" w:hAnsi="宋体" w:eastAsia="宋体" w:cs="宋体"/>
                <w:color w:val="auto"/>
                <w:sz w:val="22"/>
                <w:szCs w:val="22"/>
                <w:highlight w:val="none"/>
                <w:u w:val="single"/>
              </w:rPr>
              <w:t>公开。</w:t>
            </w:r>
          </w:p>
        </w:tc>
      </w:tr>
      <w:tr w14:paraId="39115B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495" w:hRule="atLeast"/>
          <w:jc w:val="center"/>
        </w:trPr>
        <w:tc>
          <w:tcPr>
            <w:tcW w:w="1252" w:type="dxa"/>
            <w:tcBorders>
              <w:tl2br w:val="nil"/>
              <w:tr2bl w:val="nil"/>
            </w:tcBorders>
            <w:shd w:val="clear" w:color="auto" w:fill="auto"/>
            <w:vAlign w:val="center"/>
          </w:tcPr>
          <w:p w14:paraId="6FBF6EB5">
            <w:pPr>
              <w:adjustRightInd w:val="0"/>
              <w:snapToGrid w:val="0"/>
              <w:spacing w:line="400" w:lineRule="exact"/>
              <w:ind w:left="44" w:leftChars="20" w:right="44" w:rightChars="2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rPr>
              <w:t>5</w:t>
            </w:r>
          </w:p>
        </w:tc>
        <w:tc>
          <w:tcPr>
            <w:tcW w:w="3360" w:type="dxa"/>
            <w:tcBorders>
              <w:tl2br w:val="nil"/>
              <w:tr2bl w:val="nil"/>
            </w:tcBorders>
            <w:shd w:val="clear" w:color="auto" w:fill="auto"/>
            <w:vAlign w:val="center"/>
          </w:tcPr>
          <w:p w14:paraId="43CB43E9">
            <w:pPr>
              <w:spacing w:line="400" w:lineRule="exact"/>
              <w:ind w:right="183" w:rightChars="8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否决投标条款</w:t>
            </w:r>
          </w:p>
        </w:tc>
        <w:tc>
          <w:tcPr>
            <w:tcW w:w="5440" w:type="dxa"/>
            <w:tcBorders>
              <w:tl2br w:val="nil"/>
              <w:tr2bl w:val="nil"/>
            </w:tcBorders>
            <w:shd w:val="clear" w:color="auto" w:fill="auto"/>
            <w:vAlign w:val="center"/>
          </w:tcPr>
          <w:p w14:paraId="00A50E93">
            <w:pPr>
              <w:spacing w:before="120" w:beforeLines="50"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否决投标条款：</w:t>
            </w:r>
          </w:p>
          <w:p w14:paraId="30B9EBFF">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1.在投标截止期后逾期或未在广州公共资源交易中心数字交易平台（http://www.gzggzy.cn）递交电子投标文件的，电子招标投标交易平台将拒绝接收其投标文件。</w:t>
            </w:r>
          </w:p>
          <w:p w14:paraId="0F78B658">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2.投标文件应当对招标文件的实质性要求和条件作出满足性或更有利于招标人的响应，否则，投标人的投标将被否决。</w:t>
            </w:r>
          </w:p>
          <w:p w14:paraId="25AD07F6">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3.投标人有以下情形之一的，评标委员会应当否决其投标：</w:t>
            </w:r>
          </w:p>
          <w:p w14:paraId="4D20C514">
            <w:pPr>
              <w:spacing w:line="360" w:lineRule="auto"/>
              <w:ind w:firstLine="220" w:firstLineChars="1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（1）投标文件没有对招标文件的实质性要求和条件作出响应，或者对招标文件的偏差超出招标文件规定的偏差范围或最高项数；</w:t>
            </w:r>
          </w:p>
          <w:p w14:paraId="0C414A04">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（2）有串通投标、弄虚作假、行贿等违法行为。</w:t>
            </w:r>
          </w:p>
          <w:p w14:paraId="469FD117">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4.投标报价有算术错误及其他错误的，评标委员会按以下原则要求投标人对投标报价进行修正，并要求投标人书面澄清确认。投标人拒不澄清确认的，评标委员会应当否决其投标：</w:t>
            </w:r>
          </w:p>
          <w:p w14:paraId="70189F70">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（1）投标文件中的大写金额与小写金额不一致的，以大写金额为准；</w:t>
            </w:r>
          </w:p>
          <w:p w14:paraId="6AA2A4B0">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（2）总价金额与单价金额不一致的，以单价金额为准，但单价金额小数点有明显错误的除外。</w:t>
            </w:r>
          </w:p>
          <w:p w14:paraId="76080864">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F68553A">
            <w:pPr>
              <w:spacing w:before="120" w:beforeLines="50"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6.投标文件中投标报价高于最高投标限价的，其投标文件将被否决。</w:t>
            </w:r>
          </w:p>
          <w:p w14:paraId="3209CF86">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7.按投标报价的算术校核原则及方法调整或修正投标文件的投标报价，调整后的投标报价对投标人起约束作用。如果投标人不接受修正后的报价，则取消其中标资格。</w:t>
            </w:r>
          </w:p>
          <w:p w14:paraId="3E5645E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8.投标文件符合列于《评标办法前附表》“形式评审标准”“资格评审标准”“响应性评审标准”中所有情形的，为有效投标文件。任一情形不符合均为无效投标文件，经评标委员会认定后，其投标文件将被否决。</w:t>
            </w:r>
          </w:p>
        </w:tc>
      </w:tr>
      <w:tr w14:paraId="7F4B54A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15AEBC8">
            <w:pPr>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lang w:val="en-US"/>
              </w:rPr>
              <w:t>10.6</w:t>
            </w:r>
          </w:p>
        </w:tc>
        <w:tc>
          <w:tcPr>
            <w:tcW w:w="3360" w:type="dxa"/>
            <w:tcBorders>
              <w:tl2br w:val="nil"/>
              <w:tr2bl w:val="nil"/>
            </w:tcBorders>
            <w:shd w:val="clear" w:color="auto" w:fill="auto"/>
            <w:vAlign w:val="center"/>
          </w:tcPr>
          <w:p w14:paraId="7D798C5D">
            <w:pPr>
              <w:widowControl/>
              <w:shd w:val="clear" w:color="auto" w:fill="FFFFFF"/>
              <w:adjustRightInd w:val="0"/>
              <w:snapToGrid w:val="0"/>
              <w:spacing w:line="400" w:lineRule="exact"/>
              <w:ind w:left="44" w:leftChars="20" w:right="44" w:rightChars="20"/>
              <w:jc w:val="center"/>
              <w:rPr>
                <w:rFonts w:hint="eastAsia" w:ascii="宋体" w:hAnsi="宋体" w:eastAsia="宋体" w:cs="宋体"/>
                <w:bCs/>
                <w:color w:val="auto"/>
                <w:kern w:val="2"/>
                <w:sz w:val="22"/>
                <w:szCs w:val="22"/>
                <w:highlight w:val="none"/>
                <w:lang w:val="en-US" w:bidi="ar-SA"/>
              </w:rPr>
            </w:pPr>
            <w:r>
              <w:rPr>
                <w:rFonts w:hint="eastAsia" w:ascii="宋体" w:hAnsi="宋体" w:eastAsia="宋体" w:cs="宋体"/>
                <w:color w:val="auto"/>
                <w:sz w:val="22"/>
                <w:szCs w:val="22"/>
                <w:highlight w:val="none"/>
              </w:rPr>
              <w:t>其他</w:t>
            </w:r>
          </w:p>
        </w:tc>
        <w:tc>
          <w:tcPr>
            <w:tcW w:w="5440" w:type="dxa"/>
            <w:tcBorders>
              <w:tl2br w:val="nil"/>
              <w:tr2bl w:val="nil"/>
            </w:tcBorders>
            <w:shd w:val="clear" w:color="auto" w:fill="auto"/>
            <w:vAlign w:val="center"/>
          </w:tcPr>
          <w:p w14:paraId="59197B73">
            <w:pPr>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1.资审合格后，投标人的资格发生变化而不满足投标人合格条件，在发出中标通知书前，资格问题仍未解决的，招标人将取消其中标资格。</w:t>
            </w:r>
          </w:p>
          <w:p w14:paraId="55B31109">
            <w:pPr>
              <w:spacing w:line="400" w:lineRule="exact"/>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2.</w:t>
            </w:r>
            <w:r>
              <w:rPr>
                <w:rFonts w:hint="default" w:ascii="宋体" w:hAnsi="宋体" w:eastAsia="宋体" w:cs="宋体"/>
                <w:color w:val="auto"/>
                <w:sz w:val="22"/>
                <w:szCs w:val="22"/>
                <w:highlight w:val="none"/>
                <w:u w:val="single"/>
                <w:lang w:val="en-US" w:eastAsia="zh-CN"/>
              </w:rPr>
              <w:t>中标单位中标后须提供一本的纸质投标文件给招标人（纸质投标文件内容须与投标时一致，并加盖投标单位公章）。</w:t>
            </w:r>
          </w:p>
          <w:p w14:paraId="406D7502">
            <w:pPr>
              <w:spacing w:line="400" w:lineRule="exact"/>
              <w:rPr>
                <w:rFonts w:hint="default"/>
                <w:lang w:val="en-US" w:eastAsia="zh-CN"/>
              </w:rPr>
            </w:pPr>
            <w:r>
              <w:rPr>
                <w:rFonts w:hint="eastAsia" w:ascii="宋体" w:hAnsi="宋体" w:eastAsia="宋体" w:cs="宋体"/>
                <w:color w:val="auto"/>
                <w:sz w:val="22"/>
                <w:szCs w:val="22"/>
                <w:highlight w:val="none"/>
                <w:u w:val="single"/>
                <w:lang w:val="en-US" w:eastAsia="zh-CN"/>
              </w:rPr>
              <w:t>3.</w:t>
            </w:r>
            <w:r>
              <w:rPr>
                <w:rFonts w:hint="default" w:ascii="宋体" w:hAnsi="宋体" w:eastAsia="宋体" w:cs="宋体"/>
                <w:color w:val="auto"/>
                <w:sz w:val="22"/>
                <w:szCs w:val="22"/>
                <w:highlight w:val="none"/>
                <w:u w:val="single"/>
                <w:lang w:val="en-US" w:eastAsia="zh-CN"/>
              </w:rPr>
              <w:t>中标人按照《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tc>
      </w:tr>
      <w:tr w14:paraId="0CE32A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0" w:type="dxa"/>
            <w:bottom w:w="0" w:type="dxa"/>
            <w:right w:w="0" w:type="dxa"/>
          </w:tblCellMar>
        </w:tblPrEx>
        <w:trPr>
          <w:trHeight w:val="940" w:hRule="atLeast"/>
          <w:jc w:val="center"/>
        </w:trPr>
        <w:tc>
          <w:tcPr>
            <w:tcW w:w="1252" w:type="dxa"/>
            <w:tcBorders>
              <w:tl2br w:val="nil"/>
              <w:tr2bl w:val="nil"/>
            </w:tcBorders>
            <w:shd w:val="clear" w:color="auto" w:fill="auto"/>
            <w:vAlign w:val="center"/>
          </w:tcPr>
          <w:p w14:paraId="41D85425">
            <w:pPr>
              <w:spacing w:line="400" w:lineRule="exact"/>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Cs w:val="21"/>
                <w:lang w:val="en-US" w:eastAsia="zh-CN"/>
              </w:rPr>
              <w:t>10.7</w:t>
            </w:r>
          </w:p>
        </w:tc>
        <w:tc>
          <w:tcPr>
            <w:tcW w:w="3360" w:type="dxa"/>
            <w:tcBorders>
              <w:tl2br w:val="nil"/>
              <w:tr2bl w:val="nil"/>
            </w:tcBorders>
            <w:shd w:val="clear" w:color="auto" w:fill="auto"/>
            <w:vAlign w:val="center"/>
          </w:tcPr>
          <w:p w14:paraId="269FFE9E">
            <w:pPr>
              <w:spacing w:line="400" w:lineRule="exact"/>
              <w:ind w:right="183" w:rightChars="83"/>
              <w:jc w:val="center"/>
              <w:rPr>
                <w:rFonts w:hint="eastAsia" w:ascii="宋体" w:hAnsi="宋体" w:eastAsia="宋体" w:cs="宋体"/>
                <w:color w:val="auto"/>
                <w:sz w:val="22"/>
                <w:szCs w:val="22"/>
                <w:highlight w:val="none"/>
              </w:rPr>
            </w:pPr>
            <w:r>
              <w:rPr>
                <w:rFonts w:hint="eastAsia" w:ascii="宋体" w:hAnsi="宋体" w:eastAsia="宋体" w:cs="宋体"/>
                <w:color w:val="auto"/>
                <w:szCs w:val="21"/>
              </w:rPr>
              <w:t>投标报价得分评审优惠政策</w:t>
            </w:r>
          </w:p>
        </w:tc>
        <w:tc>
          <w:tcPr>
            <w:tcW w:w="5440" w:type="dxa"/>
            <w:tcBorders>
              <w:tl2br w:val="nil"/>
              <w:tr2bl w:val="nil"/>
            </w:tcBorders>
            <w:shd w:val="clear" w:color="auto" w:fill="auto"/>
            <w:vAlign w:val="center"/>
          </w:tcPr>
          <w:p w14:paraId="6AAF8FD7">
            <w:pPr>
              <w:spacing w:line="400" w:lineRule="exact"/>
              <w:ind w:right="183" w:rightChars="83"/>
              <w:jc w:val="left"/>
              <w:rPr>
                <w:rFonts w:hint="eastAsia" w:ascii="宋体" w:hAnsi="宋体" w:eastAsia="宋体" w:cs="宋体"/>
                <w:color w:val="auto"/>
                <w:szCs w:val="21"/>
              </w:rPr>
            </w:pPr>
            <w:r>
              <w:rPr>
                <w:rFonts w:hint="eastAsia" w:ascii="宋体" w:hAnsi="宋体" w:eastAsia="宋体" w:cs="宋体"/>
                <w:color w:val="auto"/>
                <w:szCs w:val="21"/>
              </w:rPr>
              <w:t>（1）根据《广东省政府采购促进中小企业发展实施细则(试行)》要求，对符合《政府采购促进中小企业发展管理办法》的投标人，给予相应的价格评审优惠。</w:t>
            </w:r>
          </w:p>
          <w:p w14:paraId="04116C65">
            <w:pPr>
              <w:spacing w:line="400" w:lineRule="exact"/>
              <w:ind w:right="183" w:rightChars="83"/>
              <w:jc w:val="left"/>
              <w:rPr>
                <w:rFonts w:hint="eastAsia" w:ascii="宋体" w:hAnsi="宋体" w:eastAsia="宋体" w:cs="宋体"/>
                <w:color w:val="auto"/>
                <w:szCs w:val="21"/>
              </w:rPr>
            </w:pPr>
            <w:r>
              <w:rPr>
                <w:rFonts w:hint="eastAsia" w:ascii="宋体" w:hAnsi="宋体" w:eastAsia="宋体" w:cs="宋体"/>
                <w:color w:val="auto"/>
                <w:szCs w:val="21"/>
              </w:rPr>
              <w:t>（2）本招标项目评标计算价格分时，对小微企业投标的，在采用原报价进行评分(为作四舍五入保留两位小数的得分)的基础上增加其价格得分的</w:t>
            </w:r>
            <w:r>
              <w:rPr>
                <w:rFonts w:hint="eastAsia" w:cs="宋体"/>
                <w:color w:val="auto"/>
                <w:szCs w:val="21"/>
                <w:lang w:val="en-US" w:eastAsia="zh-CN"/>
              </w:rPr>
              <w:t>10</w:t>
            </w:r>
            <w:r>
              <w:rPr>
                <w:rFonts w:hint="eastAsia" w:ascii="宋体" w:hAnsi="宋体" w:eastAsia="宋体" w:cs="宋体"/>
                <w:color w:val="auto"/>
                <w:szCs w:val="21"/>
              </w:rPr>
              <w:t>%作为其价格分，若原报价己满分，仍可突破满分上限继续享受加分优惠，以实际计算结果作为最终价格分。</w:t>
            </w:r>
          </w:p>
          <w:p w14:paraId="0A0E6DCD">
            <w:pPr>
              <w:spacing w:line="400" w:lineRule="exact"/>
              <w:ind w:right="183" w:rightChars="83"/>
              <w:jc w:val="left"/>
              <w:rPr>
                <w:rFonts w:hint="eastAsia" w:ascii="宋体" w:hAnsi="宋体" w:eastAsia="宋体" w:cs="宋体"/>
                <w:color w:val="auto"/>
                <w:szCs w:val="21"/>
              </w:rPr>
            </w:pPr>
            <w:r>
              <w:rPr>
                <w:rFonts w:hint="eastAsia" w:ascii="宋体" w:hAnsi="宋体" w:eastAsia="宋体" w:cs="宋体"/>
                <w:color w:val="auto"/>
                <w:szCs w:val="21"/>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660DDE6">
            <w:pPr>
              <w:spacing w:line="400" w:lineRule="exact"/>
              <w:ind w:right="183" w:rightChars="83"/>
              <w:jc w:val="left"/>
              <w:rPr>
                <w:rFonts w:hint="eastAsia" w:ascii="宋体" w:hAnsi="宋体" w:eastAsia="宋体" w:cs="宋体"/>
                <w:color w:val="auto"/>
                <w:szCs w:val="21"/>
              </w:rPr>
            </w:pPr>
            <w:r>
              <w:rPr>
                <w:rFonts w:hint="eastAsia" w:ascii="宋体" w:hAnsi="宋体" w:eastAsia="宋体" w:cs="宋体"/>
                <w:color w:val="auto"/>
                <w:szCs w:val="21"/>
              </w:rPr>
              <w:t>(4)小微企业划分标准按照《工业和信息化部 国家统计局国家发展和改革委员会财政部关于印发中小企业划型标准规定的通知》(工信部联企业(2011)300号)执行。</w:t>
            </w:r>
            <w:r>
              <w:rPr>
                <w:rFonts w:hint="eastAsia" w:ascii="宋体" w:hAnsi="宋体" w:eastAsia="宋体" w:cs="宋体"/>
                <w:b/>
                <w:bCs/>
                <w:color w:val="auto"/>
                <w:szCs w:val="21"/>
              </w:rPr>
              <w:t>本招标项目属于其他未列明行业。</w:t>
            </w:r>
            <w:r>
              <w:rPr>
                <w:rFonts w:hint="eastAsia" w:ascii="宋体" w:hAnsi="宋体" w:eastAsia="宋体" w:cs="宋体"/>
                <w:b w:val="0"/>
                <w:bCs w:val="0"/>
                <w:color w:val="auto"/>
                <w:szCs w:val="21"/>
              </w:rPr>
              <w:t>从业人员300人以下的为中小微型企业。其中，从业人员100人及以上的为中型企业；从业人员10人及以上的为小型企业；从业人员10人以下的为微型企业。</w:t>
            </w:r>
          </w:p>
          <w:p w14:paraId="636434D4">
            <w:pPr>
              <w:spacing w:line="400" w:lineRule="exact"/>
              <w:ind w:right="183" w:rightChars="83"/>
              <w:jc w:val="left"/>
              <w:rPr>
                <w:rFonts w:hint="eastAsia" w:ascii="宋体" w:hAnsi="宋体" w:eastAsia="宋体" w:cs="宋体"/>
                <w:color w:val="auto"/>
                <w:szCs w:val="21"/>
              </w:rPr>
            </w:pPr>
            <w:r>
              <w:rPr>
                <w:rFonts w:hint="eastAsia" w:ascii="宋体" w:hAnsi="宋体" w:eastAsia="宋体" w:cs="宋体"/>
                <w:color w:val="auto"/>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p w14:paraId="3E15371D">
            <w:pPr>
              <w:spacing w:line="400" w:lineRule="exact"/>
              <w:ind w:right="183" w:rightChars="83"/>
              <w:jc w:val="left"/>
              <w:rPr>
                <w:rFonts w:hint="eastAsia" w:ascii="宋体" w:hAnsi="宋体" w:eastAsia="宋体" w:cs="宋体"/>
                <w:color w:val="auto"/>
                <w:szCs w:val="21"/>
              </w:rPr>
            </w:pPr>
            <w:r>
              <w:rPr>
                <w:rFonts w:hint="eastAsia" w:ascii="宋体" w:hAnsi="宋体" w:eastAsia="宋体" w:cs="宋体"/>
                <w:color w:val="auto"/>
                <w:szCs w:val="21"/>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6C92BCA9">
            <w:pPr>
              <w:spacing w:line="400" w:lineRule="exact"/>
              <w:ind w:right="183" w:rightChars="83"/>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Cs w:val="21"/>
              </w:rPr>
              <w:t>(2)公示期间如有异议、投诉的，被异议、投诉单位需提供注册登记所在地的县级以上人民政府中小企业主管部门认定函。</w:t>
            </w:r>
          </w:p>
        </w:tc>
      </w:tr>
    </w:tbl>
    <w:p w14:paraId="79EB4438">
      <w:pPr>
        <w:rPr>
          <w:color w:val="auto"/>
          <w:sz w:val="24"/>
          <w:highlight w:val="none"/>
        </w:rPr>
      </w:pPr>
      <w:r>
        <w:rPr>
          <w:rFonts w:hint="eastAsia"/>
          <w:color w:val="auto"/>
          <w:sz w:val="24"/>
          <w:highlight w:val="none"/>
        </w:rPr>
        <w:br w:type="page"/>
      </w:r>
    </w:p>
    <w:p w14:paraId="3944BA14">
      <w:pPr>
        <w:spacing w:line="360" w:lineRule="auto"/>
        <w:rPr>
          <w:rFonts w:cs="Times New Roman"/>
          <w:b/>
          <w:color w:val="auto"/>
          <w:kern w:val="2"/>
          <w:sz w:val="28"/>
          <w:szCs w:val="20"/>
          <w:highlight w:val="none"/>
          <w:lang w:val="en-US" w:bidi="ar-SA"/>
        </w:rPr>
      </w:pPr>
      <w:bookmarkStart w:id="13" w:name="_bookmark20"/>
      <w:bookmarkEnd w:id="13"/>
      <w:r>
        <w:rPr>
          <w:rFonts w:hint="eastAsia" w:cs="Times New Roman"/>
          <w:b/>
          <w:color w:val="auto"/>
          <w:kern w:val="2"/>
          <w:sz w:val="28"/>
          <w:szCs w:val="20"/>
          <w:highlight w:val="none"/>
          <w:lang w:val="en-US" w:bidi="ar-SA"/>
        </w:rPr>
        <w:t>1.总则</w:t>
      </w:r>
    </w:p>
    <w:p w14:paraId="42F68894">
      <w:pPr>
        <w:spacing w:line="360" w:lineRule="auto"/>
        <w:rPr>
          <w:color w:val="auto"/>
          <w:highlight w:val="none"/>
        </w:rPr>
      </w:pPr>
      <w:r>
        <w:rPr>
          <w:rFonts w:hint="eastAsia" w:cs="Times New Roman"/>
          <w:b/>
          <w:bCs/>
          <w:color w:val="auto"/>
          <w:kern w:val="2"/>
          <w:sz w:val="28"/>
          <w:szCs w:val="28"/>
          <w:highlight w:val="none"/>
          <w:lang w:val="en-US" w:bidi="ar-SA"/>
        </w:rPr>
        <w:t>1.1招标项目概况</w:t>
      </w:r>
    </w:p>
    <w:p w14:paraId="7A20A4E0">
      <w:pPr>
        <w:spacing w:line="360" w:lineRule="auto"/>
        <w:ind w:firstLine="440" w:firstLineChars="200"/>
        <w:rPr>
          <w:color w:val="auto"/>
          <w:highlight w:val="none"/>
        </w:rPr>
      </w:pPr>
      <w:r>
        <w:rPr>
          <w:rFonts w:hint="eastAsia"/>
          <w:color w:val="auto"/>
          <w:highlight w:val="none"/>
        </w:rPr>
        <w:t>1.1.1根据《中华人民共和国招标投标法》、《中华人民共和国招标投标法实施条例》等有关法律、法规和规章的规定，本招标项目已具备招标条件，现对</w:t>
      </w:r>
      <w:r>
        <w:rPr>
          <w:rFonts w:hint="eastAsia"/>
          <w:color w:val="auto"/>
          <w:highlight w:val="none"/>
          <w:lang w:eastAsia="zh-CN"/>
        </w:rPr>
        <w:t>监理</w:t>
      </w:r>
      <w:r>
        <w:rPr>
          <w:rFonts w:hint="eastAsia"/>
          <w:color w:val="auto"/>
          <w:highlight w:val="none"/>
        </w:rPr>
        <w:t>进行招标。</w:t>
      </w:r>
    </w:p>
    <w:p w14:paraId="3BA25E37">
      <w:pPr>
        <w:spacing w:line="360" w:lineRule="auto"/>
        <w:ind w:firstLine="440" w:firstLineChars="200"/>
        <w:rPr>
          <w:color w:val="auto"/>
          <w:highlight w:val="none"/>
        </w:rPr>
      </w:pPr>
      <w:r>
        <w:rPr>
          <w:rFonts w:hint="eastAsia"/>
          <w:color w:val="auto"/>
          <w:highlight w:val="none"/>
        </w:rPr>
        <w:t>1.1.2招标人：见投标人须知前附表。</w:t>
      </w:r>
    </w:p>
    <w:p w14:paraId="4ACF94E2">
      <w:pPr>
        <w:spacing w:line="360" w:lineRule="auto"/>
        <w:ind w:firstLine="440" w:firstLineChars="200"/>
        <w:rPr>
          <w:color w:val="auto"/>
          <w:highlight w:val="none"/>
        </w:rPr>
      </w:pPr>
      <w:r>
        <w:rPr>
          <w:rFonts w:hint="eastAsia"/>
          <w:color w:val="auto"/>
          <w:highlight w:val="none"/>
        </w:rPr>
        <w:t>1.1.3招标代理机构：见投标人须知前附表。</w:t>
      </w:r>
    </w:p>
    <w:p w14:paraId="012A508C">
      <w:pPr>
        <w:spacing w:line="360" w:lineRule="auto"/>
        <w:ind w:firstLine="440" w:firstLineChars="200"/>
        <w:rPr>
          <w:color w:val="auto"/>
          <w:highlight w:val="none"/>
        </w:rPr>
      </w:pPr>
      <w:r>
        <w:rPr>
          <w:rFonts w:hint="eastAsia"/>
          <w:color w:val="auto"/>
          <w:highlight w:val="none"/>
        </w:rPr>
        <w:t>1.1.4招标项目名称：见投标人须知前附表。</w:t>
      </w:r>
    </w:p>
    <w:p w14:paraId="0C8A0BA6">
      <w:pPr>
        <w:spacing w:line="360" w:lineRule="auto"/>
        <w:ind w:firstLine="440" w:firstLineChars="200"/>
        <w:rPr>
          <w:color w:val="auto"/>
          <w:highlight w:val="none"/>
        </w:rPr>
      </w:pPr>
      <w:r>
        <w:rPr>
          <w:rFonts w:hint="eastAsia"/>
          <w:color w:val="auto"/>
          <w:highlight w:val="none"/>
        </w:rPr>
        <w:t>1.1.5项目建设地点：见投标人须知前附表。</w:t>
      </w:r>
    </w:p>
    <w:p w14:paraId="77B34312">
      <w:pPr>
        <w:spacing w:line="360" w:lineRule="auto"/>
        <w:ind w:firstLine="440" w:firstLineChars="200"/>
        <w:rPr>
          <w:color w:val="auto"/>
          <w:highlight w:val="none"/>
        </w:rPr>
      </w:pPr>
      <w:r>
        <w:rPr>
          <w:rFonts w:hint="eastAsia"/>
          <w:color w:val="auto"/>
          <w:highlight w:val="none"/>
        </w:rPr>
        <w:t>1.1.6项目建设规模：见投标人须知前附表。</w:t>
      </w:r>
    </w:p>
    <w:p w14:paraId="57F83FC6">
      <w:pPr>
        <w:spacing w:line="360" w:lineRule="auto"/>
        <w:ind w:firstLine="440" w:firstLineChars="200"/>
        <w:rPr>
          <w:color w:val="auto"/>
          <w:highlight w:val="none"/>
        </w:rPr>
      </w:pPr>
      <w:r>
        <w:rPr>
          <w:rFonts w:hint="eastAsia"/>
          <w:color w:val="auto"/>
          <w:highlight w:val="none"/>
        </w:rPr>
        <w:t>1.1.7工程项目施工预计开工日期和建设周期：见投标人须知前附表。</w:t>
      </w:r>
    </w:p>
    <w:p w14:paraId="11360EC1">
      <w:pPr>
        <w:spacing w:line="360" w:lineRule="auto"/>
        <w:ind w:firstLine="440" w:firstLineChars="200"/>
        <w:rPr>
          <w:color w:val="auto"/>
          <w:highlight w:val="none"/>
        </w:rPr>
      </w:pPr>
      <w:r>
        <w:rPr>
          <w:rFonts w:hint="eastAsia"/>
          <w:color w:val="auto"/>
          <w:highlight w:val="none"/>
        </w:rPr>
        <w:t>1.1.8建筑安装工程费/工程概算：见投标人须知前附表。</w:t>
      </w:r>
    </w:p>
    <w:p w14:paraId="1038863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1.2招标项目的资金来源和落实情况</w:t>
      </w:r>
    </w:p>
    <w:p w14:paraId="0F08105F">
      <w:pPr>
        <w:spacing w:line="360" w:lineRule="auto"/>
        <w:ind w:firstLine="440" w:firstLineChars="200"/>
        <w:rPr>
          <w:color w:val="auto"/>
          <w:highlight w:val="none"/>
        </w:rPr>
      </w:pPr>
      <w:r>
        <w:rPr>
          <w:rFonts w:hint="eastAsia"/>
          <w:color w:val="auto"/>
          <w:highlight w:val="none"/>
        </w:rPr>
        <w:t>1.2.1资金来源及比例：见投标人须知前附表。</w:t>
      </w:r>
    </w:p>
    <w:p w14:paraId="11B318C0">
      <w:pPr>
        <w:spacing w:line="360" w:lineRule="auto"/>
        <w:ind w:firstLine="440" w:firstLineChars="200"/>
        <w:rPr>
          <w:color w:val="auto"/>
          <w:highlight w:val="none"/>
        </w:rPr>
      </w:pPr>
      <w:r>
        <w:rPr>
          <w:rFonts w:hint="eastAsia"/>
          <w:color w:val="auto"/>
          <w:highlight w:val="none"/>
        </w:rPr>
        <w:t>1.2.2资金落实情况：见投标人须知前附表。</w:t>
      </w:r>
    </w:p>
    <w:p w14:paraId="5B011B1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1.3招标范围、服务期限和质量标准</w:t>
      </w:r>
    </w:p>
    <w:p w14:paraId="3709BE08">
      <w:pPr>
        <w:spacing w:line="360" w:lineRule="auto"/>
        <w:ind w:firstLine="440" w:firstLineChars="200"/>
        <w:rPr>
          <w:color w:val="auto"/>
          <w:highlight w:val="none"/>
        </w:rPr>
      </w:pPr>
      <w:r>
        <w:rPr>
          <w:rFonts w:hint="eastAsia"/>
          <w:color w:val="auto"/>
          <w:highlight w:val="none"/>
        </w:rPr>
        <w:t>1.3.1招标范围：见投标人须知前附表。</w:t>
      </w:r>
    </w:p>
    <w:p w14:paraId="439D1193">
      <w:pPr>
        <w:spacing w:line="360" w:lineRule="auto"/>
        <w:ind w:firstLine="440" w:firstLineChars="200"/>
        <w:rPr>
          <w:color w:val="auto"/>
          <w:highlight w:val="none"/>
        </w:rPr>
      </w:pPr>
      <w:r>
        <w:rPr>
          <w:rFonts w:hint="eastAsia"/>
          <w:color w:val="auto"/>
          <w:highlight w:val="none"/>
        </w:rPr>
        <w:t>1.3.2服务期限：见投标人须知前附表。</w:t>
      </w:r>
    </w:p>
    <w:p w14:paraId="67D77495">
      <w:pPr>
        <w:spacing w:line="360" w:lineRule="auto"/>
        <w:ind w:firstLine="440" w:firstLineChars="200"/>
        <w:rPr>
          <w:color w:val="auto"/>
          <w:highlight w:val="none"/>
        </w:rPr>
      </w:pPr>
      <w:r>
        <w:rPr>
          <w:rFonts w:hint="eastAsia"/>
          <w:color w:val="auto"/>
          <w:highlight w:val="none"/>
        </w:rPr>
        <w:t>1.3.3质量标准：见投标人须知前附表。</w:t>
      </w:r>
    </w:p>
    <w:p w14:paraId="763B00DC">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1.4投标人资格要求</w:t>
      </w:r>
    </w:p>
    <w:p w14:paraId="5EFC0C2D">
      <w:pPr>
        <w:spacing w:line="360" w:lineRule="auto"/>
        <w:ind w:firstLine="440" w:firstLineChars="200"/>
        <w:rPr>
          <w:color w:val="auto"/>
          <w:highlight w:val="none"/>
        </w:rPr>
      </w:pPr>
      <w:r>
        <w:rPr>
          <w:rFonts w:hint="eastAsia"/>
          <w:color w:val="auto"/>
          <w:highlight w:val="none"/>
        </w:rPr>
        <w:t>1.4.1投标人应具备承担本招标项目资质条件、能力和信誉：</w:t>
      </w:r>
    </w:p>
    <w:p w14:paraId="3281D551">
      <w:pPr>
        <w:spacing w:line="360" w:lineRule="auto"/>
        <w:ind w:firstLine="220" w:firstLineChars="100"/>
        <w:rPr>
          <w:color w:val="auto"/>
          <w:highlight w:val="none"/>
        </w:rPr>
      </w:pPr>
      <w:r>
        <w:rPr>
          <w:rFonts w:hint="eastAsia"/>
          <w:color w:val="auto"/>
          <w:highlight w:val="none"/>
        </w:rPr>
        <w:t>（1）资质要求：见投标人须知前附表；</w:t>
      </w:r>
    </w:p>
    <w:p w14:paraId="75332B82">
      <w:pPr>
        <w:spacing w:line="360" w:lineRule="auto"/>
        <w:ind w:firstLine="220" w:firstLineChars="100"/>
        <w:rPr>
          <w:color w:val="auto"/>
          <w:highlight w:val="none"/>
        </w:rPr>
      </w:pPr>
      <w:r>
        <w:rPr>
          <w:rFonts w:hint="eastAsia"/>
          <w:color w:val="auto"/>
          <w:highlight w:val="none"/>
        </w:rPr>
        <w:t>（2）财务要求：见投标人须知前附表；</w:t>
      </w:r>
    </w:p>
    <w:p w14:paraId="73309B15">
      <w:pPr>
        <w:spacing w:line="360" w:lineRule="auto"/>
        <w:ind w:firstLine="220" w:firstLineChars="100"/>
        <w:rPr>
          <w:color w:val="auto"/>
          <w:highlight w:val="none"/>
        </w:rPr>
      </w:pPr>
      <w:r>
        <w:rPr>
          <w:rFonts w:hint="eastAsia"/>
          <w:color w:val="auto"/>
          <w:highlight w:val="none"/>
        </w:rPr>
        <w:t>（3）业绩要求：见投标人须知前附表；</w:t>
      </w:r>
    </w:p>
    <w:p w14:paraId="5BF50A15">
      <w:pPr>
        <w:spacing w:line="360" w:lineRule="auto"/>
        <w:ind w:firstLine="220" w:firstLineChars="100"/>
        <w:rPr>
          <w:color w:val="auto"/>
          <w:highlight w:val="none"/>
        </w:rPr>
      </w:pPr>
      <w:r>
        <w:rPr>
          <w:rFonts w:hint="eastAsia"/>
          <w:color w:val="auto"/>
          <w:highlight w:val="none"/>
        </w:rPr>
        <w:t>（4）信誉要求：见投标人须知前附表；</w:t>
      </w:r>
    </w:p>
    <w:p w14:paraId="7FF312BA">
      <w:pPr>
        <w:spacing w:line="360" w:lineRule="auto"/>
        <w:ind w:firstLine="220" w:firstLineChars="100"/>
        <w:rPr>
          <w:color w:val="auto"/>
          <w:highlight w:val="none"/>
        </w:rPr>
      </w:pPr>
      <w:r>
        <w:rPr>
          <w:rFonts w:hint="eastAsia"/>
          <w:color w:val="auto"/>
          <w:highlight w:val="none"/>
        </w:rPr>
        <w:t>（5）总监理工程师的资格要求：应当具备工程注册监理工程师执业资格（如有），具体要求见投标人须知前附表；</w:t>
      </w:r>
    </w:p>
    <w:p w14:paraId="0A414A59">
      <w:pPr>
        <w:spacing w:line="360" w:lineRule="auto"/>
        <w:ind w:firstLine="220" w:firstLineChars="100"/>
        <w:rPr>
          <w:color w:val="auto"/>
          <w:highlight w:val="none"/>
        </w:rPr>
      </w:pPr>
      <w:r>
        <w:rPr>
          <w:rFonts w:hint="eastAsia"/>
          <w:color w:val="auto"/>
          <w:highlight w:val="none"/>
        </w:rPr>
        <w:t>（6）其他主要人员要求：见投标人须知前附表。</w:t>
      </w:r>
    </w:p>
    <w:p w14:paraId="7A21670A">
      <w:pPr>
        <w:spacing w:line="360" w:lineRule="auto"/>
        <w:ind w:firstLine="220" w:firstLineChars="100"/>
        <w:rPr>
          <w:color w:val="auto"/>
          <w:highlight w:val="none"/>
        </w:rPr>
      </w:pPr>
      <w:r>
        <w:rPr>
          <w:rFonts w:hint="eastAsia"/>
          <w:color w:val="auto"/>
          <w:highlight w:val="none"/>
        </w:rPr>
        <w:t>（7）试验检测仪器设备要求：见投标人须知前附表。</w:t>
      </w:r>
    </w:p>
    <w:p w14:paraId="17C4B8CA">
      <w:pPr>
        <w:spacing w:line="360" w:lineRule="auto"/>
        <w:ind w:firstLine="220" w:firstLineChars="100"/>
        <w:rPr>
          <w:color w:val="auto"/>
          <w:highlight w:val="none"/>
        </w:rPr>
      </w:pPr>
      <w:r>
        <w:rPr>
          <w:rFonts w:hint="eastAsia"/>
          <w:color w:val="auto"/>
          <w:highlight w:val="none"/>
        </w:rPr>
        <w:t>（8）其他要求：见投标人须知前附表。</w:t>
      </w:r>
    </w:p>
    <w:p w14:paraId="2441636F">
      <w:pPr>
        <w:spacing w:line="360" w:lineRule="auto"/>
        <w:rPr>
          <w:color w:val="auto"/>
          <w:highlight w:val="none"/>
        </w:rPr>
      </w:pPr>
      <w:r>
        <w:rPr>
          <w:rFonts w:hint="eastAsia"/>
          <w:color w:val="auto"/>
          <w:highlight w:val="none"/>
        </w:rPr>
        <w:t>需要提交的相关证明材料见本章第 3.5 款的规定。</w:t>
      </w:r>
    </w:p>
    <w:p w14:paraId="300AB380">
      <w:pPr>
        <w:spacing w:line="360" w:lineRule="auto"/>
        <w:ind w:firstLine="440" w:firstLineChars="200"/>
        <w:rPr>
          <w:color w:val="auto"/>
          <w:highlight w:val="none"/>
        </w:rPr>
      </w:pPr>
      <w:r>
        <w:rPr>
          <w:rFonts w:hint="eastAsia"/>
          <w:color w:val="auto"/>
          <w:highlight w:val="none"/>
        </w:rPr>
        <w:t>1.4.2投标人须知前附表规定接受联合体投标的，联合体除应符合本章第 1.4.1 项和投标人须知前附表的要求外，还应遵守以下规定：</w:t>
      </w:r>
    </w:p>
    <w:p w14:paraId="5ACD3942">
      <w:pPr>
        <w:spacing w:line="360" w:lineRule="auto"/>
        <w:ind w:firstLine="440" w:firstLineChars="200"/>
        <w:rPr>
          <w:color w:val="auto"/>
          <w:highlight w:val="none"/>
        </w:rPr>
      </w:pPr>
      <w:r>
        <w:rPr>
          <w:rFonts w:hint="eastAsia"/>
          <w:color w:val="auto"/>
          <w:highlight w:val="none"/>
        </w:rPr>
        <w:t>（1）联合体各方应按招标文件提供的格式签订联合体协议书，明确联合体牵头人和各方权利义务，并承诺就中标项目向招标人承担连带责任；</w:t>
      </w:r>
    </w:p>
    <w:p w14:paraId="16C03A7E">
      <w:pPr>
        <w:spacing w:line="360" w:lineRule="auto"/>
        <w:ind w:firstLine="440" w:firstLineChars="200"/>
        <w:rPr>
          <w:color w:val="auto"/>
          <w:highlight w:val="none"/>
        </w:rPr>
      </w:pPr>
      <w:r>
        <w:rPr>
          <w:rFonts w:hint="eastAsia"/>
          <w:color w:val="auto"/>
          <w:highlight w:val="none"/>
        </w:rPr>
        <w:t>（2）由同一专业的单位组成的联合体，按照资质等级较低的单位确定资质等级；</w:t>
      </w:r>
    </w:p>
    <w:p w14:paraId="07A9936D">
      <w:pPr>
        <w:spacing w:line="360" w:lineRule="auto"/>
        <w:ind w:firstLine="440" w:firstLineChars="200"/>
        <w:rPr>
          <w:color w:val="auto"/>
          <w:highlight w:val="none"/>
        </w:rPr>
      </w:pPr>
      <w:r>
        <w:rPr>
          <w:rFonts w:hint="eastAsia"/>
          <w:color w:val="auto"/>
          <w:highlight w:val="none"/>
        </w:rPr>
        <w:t>（3）联合体各方不得再以自己名义单独或参加其他联合体在本招标项目中投标，否则各相关投标均无效。</w:t>
      </w:r>
    </w:p>
    <w:p w14:paraId="6B77C9E3">
      <w:pPr>
        <w:spacing w:line="360" w:lineRule="auto"/>
        <w:ind w:firstLine="440" w:firstLineChars="200"/>
        <w:rPr>
          <w:color w:val="auto"/>
          <w:highlight w:val="none"/>
        </w:rPr>
      </w:pPr>
      <w:r>
        <w:rPr>
          <w:rFonts w:hint="eastAsia"/>
          <w:color w:val="auto"/>
          <w:highlight w:val="none"/>
        </w:rPr>
        <w:t>1.4.3投标人不得存在下列情形之一：</w:t>
      </w:r>
    </w:p>
    <w:p w14:paraId="4C76599C">
      <w:pPr>
        <w:spacing w:line="360" w:lineRule="auto"/>
        <w:ind w:firstLine="440" w:firstLineChars="200"/>
        <w:rPr>
          <w:color w:val="auto"/>
          <w:highlight w:val="none"/>
        </w:rPr>
      </w:pPr>
      <w:r>
        <w:rPr>
          <w:rFonts w:hint="eastAsia"/>
          <w:color w:val="auto"/>
          <w:highlight w:val="none"/>
        </w:rPr>
        <w:t>（1）为招标人不具有独立法人资格的附属机构（单位）；</w:t>
      </w:r>
    </w:p>
    <w:p w14:paraId="3345ACB0">
      <w:pPr>
        <w:spacing w:line="360" w:lineRule="auto"/>
        <w:ind w:firstLine="440" w:firstLineChars="200"/>
        <w:rPr>
          <w:color w:val="auto"/>
          <w:highlight w:val="none"/>
        </w:rPr>
      </w:pPr>
      <w:r>
        <w:rPr>
          <w:rFonts w:hint="eastAsia"/>
          <w:color w:val="auto"/>
          <w:highlight w:val="none"/>
        </w:rPr>
        <w:t>（2）与招标人存在利害关系且可能影响招标公正性；</w:t>
      </w:r>
    </w:p>
    <w:p w14:paraId="19B89EE5">
      <w:pPr>
        <w:spacing w:line="360" w:lineRule="auto"/>
        <w:ind w:firstLine="440" w:firstLineChars="200"/>
        <w:rPr>
          <w:color w:val="auto"/>
          <w:highlight w:val="none"/>
        </w:rPr>
      </w:pPr>
      <w:r>
        <w:rPr>
          <w:rFonts w:hint="eastAsia"/>
          <w:color w:val="auto"/>
          <w:highlight w:val="none"/>
        </w:rPr>
        <w:t>（3）与本招标项目的其他投标人为同一个单位负责人；</w:t>
      </w:r>
    </w:p>
    <w:p w14:paraId="1AC6C0CD">
      <w:pPr>
        <w:spacing w:line="360" w:lineRule="auto"/>
        <w:ind w:firstLine="440" w:firstLineChars="200"/>
        <w:rPr>
          <w:color w:val="auto"/>
          <w:highlight w:val="none"/>
        </w:rPr>
      </w:pPr>
      <w:r>
        <w:rPr>
          <w:rFonts w:hint="eastAsia"/>
          <w:color w:val="auto"/>
          <w:highlight w:val="none"/>
        </w:rPr>
        <w:t>（4）与本招标项目的其他投标人存在控股、管理关系；</w:t>
      </w:r>
    </w:p>
    <w:p w14:paraId="1DC61FD8">
      <w:pPr>
        <w:spacing w:line="360" w:lineRule="auto"/>
        <w:ind w:firstLine="440" w:firstLineChars="200"/>
        <w:rPr>
          <w:color w:val="auto"/>
          <w:highlight w:val="none"/>
        </w:rPr>
      </w:pPr>
      <w:r>
        <w:rPr>
          <w:rFonts w:hint="eastAsia"/>
          <w:color w:val="auto"/>
          <w:highlight w:val="none"/>
        </w:rPr>
        <w:t>（5）为本招标项目的代建人；</w:t>
      </w:r>
    </w:p>
    <w:p w14:paraId="4D3C8BD3">
      <w:pPr>
        <w:spacing w:line="360" w:lineRule="auto"/>
        <w:ind w:firstLine="440" w:firstLineChars="200"/>
        <w:rPr>
          <w:color w:val="auto"/>
          <w:highlight w:val="none"/>
        </w:rPr>
      </w:pPr>
      <w:r>
        <w:rPr>
          <w:rFonts w:hint="eastAsia"/>
          <w:color w:val="auto"/>
          <w:highlight w:val="none"/>
        </w:rPr>
        <w:t>（6）为本招标项目的招标代理机构；</w:t>
      </w:r>
    </w:p>
    <w:p w14:paraId="46B8F6A0">
      <w:pPr>
        <w:spacing w:line="360" w:lineRule="auto"/>
        <w:ind w:firstLine="440" w:firstLineChars="200"/>
        <w:rPr>
          <w:color w:val="auto"/>
          <w:highlight w:val="none"/>
        </w:rPr>
      </w:pPr>
      <w:r>
        <w:rPr>
          <w:rFonts w:hint="eastAsia"/>
          <w:color w:val="auto"/>
          <w:highlight w:val="none"/>
        </w:rPr>
        <w:t>（7）与本招标项目的代建人或招标代理机构同为一个法定代表人；</w:t>
      </w:r>
    </w:p>
    <w:p w14:paraId="6C9709B9">
      <w:pPr>
        <w:spacing w:line="360" w:lineRule="auto"/>
        <w:ind w:firstLine="440" w:firstLineChars="200"/>
        <w:rPr>
          <w:color w:val="auto"/>
          <w:highlight w:val="none"/>
        </w:rPr>
      </w:pPr>
      <w:r>
        <w:rPr>
          <w:rFonts w:hint="eastAsia"/>
          <w:color w:val="auto"/>
          <w:highlight w:val="none"/>
        </w:rPr>
        <w:t>（8）与本招标项目的代建人或招标代理机构存在控股或参股关系；</w:t>
      </w:r>
    </w:p>
    <w:p w14:paraId="34033B55">
      <w:pPr>
        <w:spacing w:line="360" w:lineRule="auto"/>
        <w:ind w:firstLine="440" w:firstLineChars="200"/>
        <w:rPr>
          <w:color w:val="auto"/>
          <w:highlight w:val="none"/>
        </w:rPr>
      </w:pPr>
      <w:r>
        <w:rPr>
          <w:rFonts w:hint="eastAsia"/>
          <w:color w:val="auto"/>
          <w:highlight w:val="none"/>
        </w:rPr>
        <w:t>（9）与本招标项目的施工承包人以及建筑材料、建筑构配件和设备供应商有隶属关系或者其他利害关系；</w:t>
      </w:r>
    </w:p>
    <w:p w14:paraId="029CF505">
      <w:pPr>
        <w:spacing w:line="360" w:lineRule="auto"/>
        <w:ind w:firstLine="440" w:firstLineChars="200"/>
        <w:rPr>
          <w:color w:val="auto"/>
          <w:highlight w:val="none"/>
        </w:rPr>
      </w:pPr>
      <w:r>
        <w:rPr>
          <w:rFonts w:hint="eastAsia"/>
          <w:color w:val="auto"/>
          <w:highlight w:val="none"/>
        </w:rPr>
        <w:t>（10）被依法暂停或者取消投标资格；</w:t>
      </w:r>
    </w:p>
    <w:p w14:paraId="1A20070B">
      <w:pPr>
        <w:spacing w:line="360" w:lineRule="auto"/>
        <w:ind w:firstLine="440" w:firstLineChars="200"/>
        <w:rPr>
          <w:color w:val="auto"/>
          <w:highlight w:val="none"/>
        </w:rPr>
      </w:pPr>
      <w:r>
        <w:rPr>
          <w:rFonts w:hint="eastAsia"/>
          <w:color w:val="auto"/>
          <w:highlight w:val="none"/>
        </w:rPr>
        <w:t>（11）被责令停产停业、暂扣或者吊销许可证、暂扣或者吊销执照；</w:t>
      </w:r>
    </w:p>
    <w:p w14:paraId="78B1E803">
      <w:pPr>
        <w:spacing w:line="360" w:lineRule="auto"/>
        <w:ind w:firstLine="440" w:firstLineChars="200"/>
        <w:rPr>
          <w:color w:val="auto"/>
          <w:highlight w:val="none"/>
        </w:rPr>
      </w:pPr>
      <w:r>
        <w:rPr>
          <w:rFonts w:hint="eastAsia"/>
          <w:color w:val="auto"/>
          <w:highlight w:val="none"/>
        </w:rPr>
        <w:t>（12）进入清算程序，或被宣告破产，或其他丧失履约能力的情形；</w:t>
      </w:r>
    </w:p>
    <w:p w14:paraId="05D6C147">
      <w:pPr>
        <w:spacing w:line="360" w:lineRule="auto"/>
        <w:ind w:firstLine="440" w:firstLineChars="200"/>
        <w:rPr>
          <w:color w:val="auto"/>
          <w:highlight w:val="none"/>
        </w:rPr>
      </w:pPr>
      <w:r>
        <w:rPr>
          <w:rFonts w:hint="eastAsia"/>
          <w:color w:val="auto"/>
          <w:highlight w:val="none"/>
        </w:rPr>
        <w:t>（13）在最近三年内发生重大监理质量问题（以相关行业主管部门的行政处罚决定或司法机关出具的有关法律文书为准）；</w:t>
      </w:r>
    </w:p>
    <w:p w14:paraId="7120642F">
      <w:pPr>
        <w:spacing w:line="360" w:lineRule="auto"/>
        <w:ind w:firstLine="440" w:firstLineChars="200"/>
        <w:rPr>
          <w:color w:val="auto"/>
          <w:highlight w:val="none"/>
        </w:rPr>
      </w:pPr>
      <w:r>
        <w:rPr>
          <w:rFonts w:hint="eastAsia"/>
          <w:color w:val="auto"/>
          <w:highlight w:val="none"/>
        </w:rPr>
        <w:t>（14）被工商行政管理机关在全国企业信用信息公示系统中列入严重违法失信企业名单；</w:t>
      </w:r>
    </w:p>
    <w:p w14:paraId="2F4C6279">
      <w:pPr>
        <w:spacing w:line="360" w:lineRule="auto"/>
        <w:ind w:firstLine="440" w:firstLineChars="200"/>
        <w:rPr>
          <w:color w:val="auto"/>
          <w:highlight w:val="none"/>
        </w:rPr>
      </w:pPr>
      <w:r>
        <w:rPr>
          <w:rFonts w:hint="eastAsia"/>
          <w:color w:val="auto"/>
          <w:highlight w:val="none"/>
        </w:rPr>
        <w:t>（15）被最高人民法院在“信用中国”网站（www.creditchina.gov.cn）或各级信用信息共享平台中列入失信被执行人名单；</w:t>
      </w:r>
    </w:p>
    <w:p w14:paraId="65EEC49C">
      <w:pPr>
        <w:spacing w:line="360" w:lineRule="auto"/>
        <w:ind w:firstLine="440" w:firstLineChars="200"/>
        <w:rPr>
          <w:color w:val="auto"/>
          <w:highlight w:val="none"/>
        </w:rPr>
      </w:pPr>
      <w:r>
        <w:rPr>
          <w:rFonts w:hint="eastAsia"/>
          <w:color w:val="auto"/>
          <w:highlight w:val="none"/>
        </w:rPr>
        <w:t>（16）在近三年内投标人或其法定代表人、拟委任的总监理工程师、</w:t>
      </w:r>
      <w:r>
        <w:rPr>
          <w:rFonts w:hint="eastAsia"/>
          <w:color w:val="auto"/>
          <w:highlight w:val="none"/>
          <w:lang w:val="en-US"/>
        </w:rPr>
        <w:t>造价咨询负责人</w:t>
      </w:r>
      <w:r>
        <w:rPr>
          <w:rFonts w:hint="eastAsia"/>
          <w:color w:val="auto"/>
          <w:highlight w:val="none"/>
        </w:rPr>
        <w:t>有行贿犯罪行为的；</w:t>
      </w:r>
    </w:p>
    <w:p w14:paraId="5F9BA298">
      <w:pPr>
        <w:spacing w:line="360" w:lineRule="auto"/>
        <w:ind w:firstLine="440" w:firstLineChars="200"/>
        <w:rPr>
          <w:color w:val="auto"/>
          <w:highlight w:val="none"/>
        </w:rPr>
      </w:pPr>
      <w:r>
        <w:rPr>
          <w:rFonts w:hint="eastAsia"/>
          <w:color w:val="auto"/>
          <w:highlight w:val="none"/>
        </w:rPr>
        <w:t>（17）法律法规或投标人须知前附表规定的其他情形。</w:t>
      </w:r>
    </w:p>
    <w:p w14:paraId="2DC5F104">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1.5费用承担</w:t>
      </w:r>
    </w:p>
    <w:p w14:paraId="49B63786">
      <w:pPr>
        <w:spacing w:line="360" w:lineRule="auto"/>
        <w:ind w:firstLine="440" w:firstLineChars="200"/>
        <w:rPr>
          <w:color w:val="auto"/>
          <w:highlight w:val="none"/>
        </w:rPr>
      </w:pPr>
      <w:r>
        <w:rPr>
          <w:rFonts w:hint="eastAsia"/>
          <w:color w:val="auto"/>
          <w:highlight w:val="none"/>
        </w:rPr>
        <w:t>投标人准备和参加投标活动发生的费用自理。</w:t>
      </w:r>
    </w:p>
    <w:p w14:paraId="58D2EE21">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1.6保密</w:t>
      </w:r>
    </w:p>
    <w:p w14:paraId="5FBF2276">
      <w:pPr>
        <w:spacing w:line="360" w:lineRule="auto"/>
        <w:ind w:firstLine="440" w:firstLineChars="200"/>
        <w:rPr>
          <w:color w:val="auto"/>
          <w:highlight w:val="none"/>
        </w:rPr>
      </w:pPr>
      <w:r>
        <w:rPr>
          <w:rFonts w:hint="eastAsia"/>
          <w:color w:val="auto"/>
          <w:highlight w:val="none"/>
        </w:rPr>
        <w:t>参与招标投标活动的各方应对招标文件和投标文件中的商业和技术等秘密保密，否则应承担相应的法律责任。</w:t>
      </w:r>
    </w:p>
    <w:p w14:paraId="2ECE302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1.7语言文字</w:t>
      </w:r>
    </w:p>
    <w:p w14:paraId="5D24A73A">
      <w:pPr>
        <w:spacing w:line="360" w:lineRule="auto"/>
        <w:ind w:firstLine="440" w:firstLineChars="200"/>
        <w:rPr>
          <w:color w:val="auto"/>
          <w:highlight w:val="none"/>
        </w:rPr>
      </w:pPr>
      <w:r>
        <w:rPr>
          <w:rFonts w:hint="eastAsia"/>
          <w:color w:val="auto"/>
          <w:highlight w:val="none"/>
        </w:rPr>
        <w:t>招标投标文件使用的语言文字为中文。专用术语使用外文的，应附有中文注释。</w:t>
      </w:r>
    </w:p>
    <w:p w14:paraId="76EAB07C">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1.8计量单位</w:t>
      </w:r>
    </w:p>
    <w:p w14:paraId="3A167C10">
      <w:pPr>
        <w:spacing w:line="360" w:lineRule="auto"/>
        <w:ind w:firstLine="440" w:firstLineChars="200"/>
        <w:rPr>
          <w:color w:val="auto"/>
          <w:highlight w:val="none"/>
        </w:rPr>
      </w:pPr>
      <w:r>
        <w:rPr>
          <w:rFonts w:hint="eastAsia"/>
          <w:color w:val="auto"/>
          <w:highlight w:val="none"/>
        </w:rPr>
        <w:t>所有计量均采用中华人民共和国法定计量单位。</w:t>
      </w:r>
    </w:p>
    <w:p w14:paraId="155CC51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1.9踏勘现场</w:t>
      </w:r>
    </w:p>
    <w:p w14:paraId="41242584">
      <w:pPr>
        <w:spacing w:line="360" w:lineRule="auto"/>
        <w:ind w:firstLine="440" w:firstLineChars="200"/>
        <w:rPr>
          <w:color w:val="auto"/>
          <w:highlight w:val="none"/>
        </w:rPr>
      </w:pPr>
      <w:r>
        <w:rPr>
          <w:rFonts w:hint="eastAsia"/>
          <w:color w:val="auto"/>
          <w:highlight w:val="none"/>
        </w:rPr>
        <w:t>1.9.1投标人须知前附表规定组织踏勘现场的，招标人按投标人须知前附表规定的时间、地点组织投标人踏勘项目现场。部分投标人未按时参加踏勘现场的，不影响踏勘现场的正常进行。</w:t>
      </w:r>
    </w:p>
    <w:p w14:paraId="700D0FDB">
      <w:pPr>
        <w:spacing w:line="360" w:lineRule="auto"/>
        <w:ind w:firstLine="440" w:firstLineChars="200"/>
        <w:rPr>
          <w:color w:val="auto"/>
          <w:highlight w:val="none"/>
        </w:rPr>
      </w:pPr>
      <w:r>
        <w:rPr>
          <w:rFonts w:hint="eastAsia"/>
          <w:color w:val="auto"/>
          <w:highlight w:val="none"/>
        </w:rPr>
        <w:t>1.9.2投标人踏勘现场发生的费用自理。</w:t>
      </w:r>
    </w:p>
    <w:p w14:paraId="578AC1AC">
      <w:pPr>
        <w:spacing w:line="360" w:lineRule="auto"/>
        <w:ind w:firstLine="440" w:firstLineChars="200"/>
        <w:rPr>
          <w:color w:val="auto"/>
          <w:highlight w:val="none"/>
        </w:rPr>
      </w:pPr>
      <w:r>
        <w:rPr>
          <w:rFonts w:hint="eastAsia"/>
          <w:color w:val="auto"/>
          <w:highlight w:val="none"/>
        </w:rPr>
        <w:t>1.9.3除招标人的原因外，投标人自行负责在踏勘现场中所发生的人员伤亡和财产损失。</w:t>
      </w:r>
    </w:p>
    <w:p w14:paraId="0EE49510">
      <w:pPr>
        <w:spacing w:line="360" w:lineRule="auto"/>
        <w:ind w:firstLine="440" w:firstLineChars="200"/>
        <w:rPr>
          <w:color w:val="auto"/>
          <w:highlight w:val="none"/>
        </w:rPr>
      </w:pPr>
      <w:r>
        <w:rPr>
          <w:rFonts w:hint="eastAsia"/>
          <w:color w:val="auto"/>
          <w:highlight w:val="none"/>
        </w:rPr>
        <w:t>1.9.4招标人在踏勘现场中介绍的工程场地和相关的周边环境情况，供投标人在编制投标文件时参考，招标人不对投标人据此作出的判断和决策负责。</w:t>
      </w:r>
    </w:p>
    <w:p w14:paraId="4F6C444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1.10投标预备会</w:t>
      </w:r>
    </w:p>
    <w:p w14:paraId="65554C90">
      <w:pPr>
        <w:spacing w:line="360" w:lineRule="auto"/>
        <w:ind w:firstLine="440" w:firstLineChars="200"/>
        <w:rPr>
          <w:color w:val="auto"/>
          <w:highlight w:val="none"/>
        </w:rPr>
      </w:pPr>
      <w:r>
        <w:rPr>
          <w:rFonts w:hint="eastAsia"/>
          <w:color w:val="auto"/>
          <w:highlight w:val="none"/>
        </w:rPr>
        <w:t>1.10.1投标人须知前附表规定召开投标预备会的，招标人按投标人须知前附表规定的时间和地点召开投标预备会，澄清投标人提出的问题。</w:t>
      </w:r>
    </w:p>
    <w:p w14:paraId="5C85A567">
      <w:pPr>
        <w:spacing w:line="360" w:lineRule="auto"/>
        <w:ind w:firstLine="440" w:firstLineChars="200"/>
        <w:rPr>
          <w:color w:val="auto"/>
          <w:highlight w:val="none"/>
        </w:rPr>
      </w:pPr>
      <w:r>
        <w:rPr>
          <w:rFonts w:hint="eastAsia"/>
          <w:color w:val="auto"/>
          <w:highlight w:val="none"/>
        </w:rPr>
        <w:t>1.10.2投标人应按投标人须知前附表规定的时间和形式将提出的问题送达招标人，以便招标人在会议期间澄清。</w:t>
      </w:r>
    </w:p>
    <w:p w14:paraId="34F25044">
      <w:pPr>
        <w:spacing w:line="360" w:lineRule="auto"/>
        <w:ind w:firstLine="440" w:firstLineChars="200"/>
        <w:rPr>
          <w:color w:val="auto"/>
          <w:highlight w:val="none"/>
        </w:rPr>
      </w:pPr>
      <w:r>
        <w:rPr>
          <w:rFonts w:hint="eastAsia"/>
          <w:color w:val="auto"/>
          <w:highlight w:val="none"/>
        </w:rPr>
        <w:t>1.10.3投标预备会后，招标人将对投标人所提问题的澄清，以投标人须知前附表规定的形式通知所有购买招标文件的投标人。该澄清内容为招标文件的组成部分。</w:t>
      </w:r>
    </w:p>
    <w:p w14:paraId="40439983">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1.11分包</w:t>
      </w:r>
    </w:p>
    <w:p w14:paraId="05E2D60D">
      <w:pPr>
        <w:spacing w:line="360" w:lineRule="auto"/>
        <w:ind w:firstLine="440" w:firstLineChars="200"/>
        <w:rPr>
          <w:color w:val="auto"/>
          <w:highlight w:val="none"/>
        </w:rPr>
      </w:pPr>
      <w:r>
        <w:rPr>
          <w:rFonts w:hint="eastAsia"/>
          <w:color w:val="auto"/>
          <w:highlight w:val="none"/>
        </w:rPr>
        <w:t>本项目严禁分包。</w:t>
      </w:r>
    </w:p>
    <w:p w14:paraId="24352811">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1.12响应和偏差</w:t>
      </w:r>
    </w:p>
    <w:p w14:paraId="69C6CDD2">
      <w:pPr>
        <w:spacing w:line="360" w:lineRule="auto"/>
        <w:ind w:firstLine="440" w:firstLineChars="200"/>
        <w:rPr>
          <w:color w:val="auto"/>
          <w:highlight w:val="none"/>
        </w:rPr>
      </w:pPr>
      <w:r>
        <w:rPr>
          <w:rFonts w:hint="eastAsia"/>
          <w:color w:val="auto"/>
          <w:highlight w:val="none"/>
        </w:rPr>
        <w:t>1.12.1投标文件应当对招标文件的实质性要求和条件作出满足性或更有利于招标人的响应， 否则，投标人的投标将被否决。实质性要求和条件见投标人须知前附表。</w:t>
      </w:r>
    </w:p>
    <w:p w14:paraId="4C6CCFB7">
      <w:pPr>
        <w:spacing w:line="360" w:lineRule="auto"/>
        <w:ind w:firstLine="440" w:firstLineChars="200"/>
        <w:rPr>
          <w:color w:val="auto"/>
          <w:highlight w:val="none"/>
        </w:rPr>
      </w:pPr>
      <w:r>
        <w:rPr>
          <w:rFonts w:hint="eastAsia"/>
          <w:color w:val="auto"/>
          <w:highlight w:val="none"/>
        </w:rPr>
        <w:t>1.12.2投标人应根据招标文件的要求提供投标</w:t>
      </w:r>
      <w:r>
        <w:rPr>
          <w:rFonts w:hint="eastAsia"/>
          <w:color w:val="auto"/>
          <w:highlight w:val="none"/>
          <w:lang w:val="en-US"/>
        </w:rPr>
        <w:t>技术方案</w:t>
      </w:r>
      <w:r>
        <w:rPr>
          <w:rFonts w:hint="eastAsia"/>
          <w:color w:val="auto"/>
          <w:highlight w:val="none"/>
        </w:rPr>
        <w:t>等内容以对招标文件作出响应。</w:t>
      </w:r>
    </w:p>
    <w:p w14:paraId="7C6768E4">
      <w:pPr>
        <w:spacing w:line="360" w:lineRule="auto"/>
        <w:ind w:firstLine="440" w:firstLineChars="200"/>
        <w:rPr>
          <w:color w:val="auto"/>
          <w:highlight w:val="none"/>
        </w:rPr>
      </w:pPr>
      <w:r>
        <w:rPr>
          <w:rFonts w:hint="eastAsia"/>
          <w:color w:val="auto"/>
          <w:highlight w:val="none"/>
        </w:rPr>
        <w:t>1.12.3投标人须知前附表允许投标文件偏离招标文件某些要求的，偏差应当符合招标文件规定的偏差范围和幅度。</w:t>
      </w:r>
    </w:p>
    <w:p w14:paraId="3AE87B58">
      <w:pPr>
        <w:spacing w:line="360" w:lineRule="auto"/>
        <w:rPr>
          <w:rFonts w:cs="Times New Roman"/>
          <w:b/>
          <w:bCs/>
          <w:color w:val="auto"/>
          <w:kern w:val="2"/>
          <w:sz w:val="28"/>
          <w:szCs w:val="28"/>
          <w:highlight w:val="none"/>
          <w:lang w:val="en-US" w:bidi="ar-SA"/>
        </w:rPr>
      </w:pPr>
      <w:bookmarkStart w:id="14" w:name="_bookmark38"/>
      <w:bookmarkEnd w:id="14"/>
      <w:r>
        <w:rPr>
          <w:rFonts w:hint="eastAsia" w:cs="Times New Roman"/>
          <w:b/>
          <w:bCs/>
          <w:color w:val="auto"/>
          <w:kern w:val="2"/>
          <w:sz w:val="28"/>
          <w:szCs w:val="28"/>
          <w:highlight w:val="none"/>
          <w:lang w:val="en-US" w:bidi="ar-SA"/>
        </w:rPr>
        <w:t>2.招标文件</w:t>
      </w:r>
    </w:p>
    <w:p w14:paraId="4730A1EC">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2.1招标文件的组成</w:t>
      </w:r>
    </w:p>
    <w:p w14:paraId="68D0BCD0">
      <w:pPr>
        <w:spacing w:line="360" w:lineRule="auto"/>
        <w:rPr>
          <w:color w:val="auto"/>
          <w:highlight w:val="none"/>
        </w:rPr>
      </w:pPr>
      <w:r>
        <w:rPr>
          <w:rFonts w:hint="eastAsia"/>
          <w:color w:val="auto"/>
          <w:highlight w:val="none"/>
        </w:rPr>
        <w:t>本招标文件包括：</w:t>
      </w:r>
    </w:p>
    <w:p w14:paraId="4BB75C0C">
      <w:pPr>
        <w:spacing w:line="360" w:lineRule="auto"/>
        <w:rPr>
          <w:color w:val="auto"/>
          <w:highlight w:val="none"/>
        </w:rPr>
      </w:pPr>
      <w:r>
        <w:rPr>
          <w:rFonts w:hint="eastAsia"/>
          <w:color w:val="auto"/>
          <w:highlight w:val="none"/>
        </w:rPr>
        <w:t>（1）招标公告</w:t>
      </w:r>
      <w:r>
        <w:rPr>
          <w:rFonts w:hint="eastAsia"/>
          <w:strike/>
          <w:color w:val="auto"/>
          <w:highlight w:val="none"/>
        </w:rPr>
        <w:t>（或投标邀请书）</w:t>
      </w:r>
      <w:r>
        <w:rPr>
          <w:rFonts w:hint="eastAsia"/>
          <w:color w:val="auto"/>
          <w:highlight w:val="none"/>
        </w:rPr>
        <w:t>；</w:t>
      </w:r>
    </w:p>
    <w:p w14:paraId="354BA135">
      <w:pPr>
        <w:spacing w:line="360" w:lineRule="auto"/>
        <w:rPr>
          <w:color w:val="auto"/>
          <w:highlight w:val="none"/>
        </w:rPr>
      </w:pPr>
      <w:r>
        <w:rPr>
          <w:rFonts w:hint="eastAsia"/>
          <w:color w:val="auto"/>
          <w:highlight w:val="none"/>
        </w:rPr>
        <w:t>（2）投标人须知；</w:t>
      </w:r>
    </w:p>
    <w:p w14:paraId="608802DF">
      <w:pPr>
        <w:spacing w:line="360" w:lineRule="auto"/>
        <w:rPr>
          <w:color w:val="auto"/>
          <w:highlight w:val="none"/>
        </w:rPr>
      </w:pPr>
      <w:r>
        <w:rPr>
          <w:rFonts w:hint="eastAsia"/>
          <w:color w:val="auto"/>
          <w:highlight w:val="none"/>
        </w:rPr>
        <w:t>（3）评标办法；</w:t>
      </w:r>
    </w:p>
    <w:p w14:paraId="7CE4E85A">
      <w:pPr>
        <w:spacing w:line="360" w:lineRule="auto"/>
        <w:rPr>
          <w:color w:val="auto"/>
          <w:highlight w:val="none"/>
        </w:rPr>
      </w:pPr>
      <w:r>
        <w:rPr>
          <w:rFonts w:hint="eastAsia"/>
          <w:color w:val="auto"/>
          <w:highlight w:val="none"/>
        </w:rPr>
        <w:t>（4）合同条款及格式；</w:t>
      </w:r>
    </w:p>
    <w:p w14:paraId="3AB2EB97">
      <w:pPr>
        <w:spacing w:line="360" w:lineRule="auto"/>
        <w:rPr>
          <w:color w:val="auto"/>
          <w:highlight w:val="none"/>
        </w:rPr>
      </w:pPr>
      <w:r>
        <w:rPr>
          <w:rFonts w:hint="eastAsia"/>
          <w:color w:val="auto"/>
          <w:highlight w:val="none"/>
        </w:rPr>
        <w:t>（5）委托人要求；</w:t>
      </w:r>
    </w:p>
    <w:p w14:paraId="1EA87CDB">
      <w:pPr>
        <w:spacing w:line="360" w:lineRule="auto"/>
        <w:rPr>
          <w:color w:val="auto"/>
          <w:highlight w:val="none"/>
        </w:rPr>
      </w:pPr>
      <w:r>
        <w:rPr>
          <w:rFonts w:hint="eastAsia"/>
          <w:color w:val="auto"/>
          <w:highlight w:val="none"/>
        </w:rPr>
        <w:t>（6）投标文件格式；</w:t>
      </w:r>
    </w:p>
    <w:p w14:paraId="1040E899">
      <w:pPr>
        <w:spacing w:line="360" w:lineRule="auto"/>
        <w:rPr>
          <w:color w:val="auto"/>
          <w:highlight w:val="none"/>
        </w:rPr>
      </w:pPr>
      <w:r>
        <w:rPr>
          <w:rFonts w:hint="eastAsia"/>
          <w:color w:val="auto"/>
          <w:highlight w:val="none"/>
        </w:rPr>
        <w:t>（7）投标人须知前附表规定的其他资料。</w:t>
      </w:r>
    </w:p>
    <w:p w14:paraId="7CE7E570">
      <w:pPr>
        <w:spacing w:line="360" w:lineRule="auto"/>
        <w:rPr>
          <w:color w:val="auto"/>
          <w:highlight w:val="none"/>
        </w:rPr>
      </w:pPr>
      <w:r>
        <w:rPr>
          <w:rFonts w:hint="eastAsia"/>
          <w:color w:val="auto"/>
          <w:highlight w:val="none"/>
        </w:rPr>
        <w:t>根据本章第 1.10 款、第 2.2 款和第 2.3 款对招标文件所作的澄清、修改，构成招标文件的组成部分。</w:t>
      </w:r>
    </w:p>
    <w:p w14:paraId="0323F76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2.2招标文件的澄清</w:t>
      </w:r>
    </w:p>
    <w:p w14:paraId="4318B9D4">
      <w:pPr>
        <w:spacing w:line="360" w:lineRule="auto"/>
        <w:ind w:firstLine="440" w:firstLineChars="200"/>
        <w:rPr>
          <w:color w:val="auto"/>
          <w:highlight w:val="none"/>
        </w:rPr>
      </w:pPr>
      <w:r>
        <w:rPr>
          <w:rFonts w:hint="eastAsia"/>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8861617">
      <w:pPr>
        <w:spacing w:line="360" w:lineRule="auto"/>
        <w:ind w:firstLine="440" w:firstLineChars="200"/>
        <w:rPr>
          <w:color w:val="auto"/>
          <w:highlight w:val="none"/>
        </w:rPr>
      </w:pPr>
      <w:r>
        <w:rPr>
          <w:rFonts w:hint="eastAsia"/>
          <w:color w:val="auto"/>
          <w:highlight w:val="non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4EBCF922">
      <w:pPr>
        <w:spacing w:line="360" w:lineRule="auto"/>
        <w:ind w:firstLine="440" w:firstLineChars="200"/>
        <w:rPr>
          <w:color w:val="auto"/>
          <w:highlight w:val="none"/>
        </w:rPr>
      </w:pPr>
      <w:r>
        <w:rPr>
          <w:rFonts w:hint="eastAsia"/>
          <w:color w:val="auto"/>
          <w:highlight w:val="none"/>
        </w:rPr>
        <w:t>2.2.3投标人在收到澄清后，应按投标人须知前附表规定的时间和形式通知招标人，确认已收到该澄清。</w:t>
      </w:r>
    </w:p>
    <w:p w14:paraId="5092EC85">
      <w:pPr>
        <w:spacing w:line="360" w:lineRule="auto"/>
        <w:ind w:firstLine="440" w:firstLineChars="200"/>
        <w:rPr>
          <w:color w:val="auto"/>
          <w:highlight w:val="none"/>
        </w:rPr>
      </w:pPr>
      <w:r>
        <w:rPr>
          <w:rFonts w:hint="eastAsia"/>
          <w:color w:val="auto"/>
          <w:highlight w:val="none"/>
        </w:rPr>
        <w:t>2.2.4除非招标人认为确有必要答复，否则，招标人有权拒绝回复投标人在本章第 2.2.1 项规定的时间后的任何澄清要求。</w:t>
      </w:r>
    </w:p>
    <w:p w14:paraId="0426B0E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2.3招标文件的修改</w:t>
      </w:r>
    </w:p>
    <w:p w14:paraId="47245761">
      <w:pPr>
        <w:spacing w:line="360" w:lineRule="auto"/>
        <w:ind w:firstLine="440" w:firstLineChars="200"/>
        <w:rPr>
          <w:color w:val="auto"/>
          <w:highlight w:val="none"/>
        </w:rPr>
      </w:pPr>
      <w:r>
        <w:rPr>
          <w:rFonts w:hint="eastAsia"/>
          <w:color w:val="auto"/>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60E286D2">
      <w:pPr>
        <w:spacing w:line="360" w:lineRule="auto"/>
        <w:ind w:firstLine="440" w:firstLineChars="200"/>
        <w:rPr>
          <w:color w:val="auto"/>
          <w:highlight w:val="none"/>
        </w:rPr>
      </w:pPr>
      <w:r>
        <w:rPr>
          <w:rFonts w:hint="eastAsia"/>
          <w:color w:val="auto"/>
          <w:highlight w:val="none"/>
        </w:rPr>
        <w:t>2.3.2投标人收到修改内容后，应按投标人须知前附表规定的时间和形式通知招标人，确认已收到该修改。</w:t>
      </w:r>
    </w:p>
    <w:p w14:paraId="0BA5258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2.4招标文件的异议</w:t>
      </w:r>
    </w:p>
    <w:p w14:paraId="378E41C0">
      <w:pPr>
        <w:spacing w:line="360" w:lineRule="auto"/>
        <w:ind w:firstLine="440" w:firstLineChars="200"/>
        <w:rPr>
          <w:color w:val="auto"/>
          <w:highlight w:val="none"/>
        </w:rPr>
      </w:pPr>
      <w:r>
        <w:rPr>
          <w:rFonts w:hint="eastAsia"/>
          <w:color w:val="auto"/>
          <w:highlight w:val="none"/>
        </w:rPr>
        <w:t>投标人或者其他利害关系人对招标文件有异议的，应当在投标截止时间 10 日前以书面形式提出。招标人将在收到异议之日起 3 日内作出答复；作出答复前，将暂停招标投标活动。</w:t>
      </w:r>
    </w:p>
    <w:p w14:paraId="4686CD2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3.投标文件</w:t>
      </w:r>
    </w:p>
    <w:p w14:paraId="65D4E93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3.1投标文件的组成</w:t>
      </w:r>
    </w:p>
    <w:p w14:paraId="6DFC575C">
      <w:pPr>
        <w:spacing w:line="360" w:lineRule="auto"/>
        <w:ind w:firstLine="440" w:firstLineChars="200"/>
        <w:rPr>
          <w:color w:val="auto"/>
          <w:highlight w:val="none"/>
        </w:rPr>
      </w:pPr>
      <w:r>
        <w:rPr>
          <w:rFonts w:hint="eastAsia"/>
          <w:color w:val="auto"/>
          <w:highlight w:val="none"/>
        </w:rPr>
        <w:t>3.1.1投标文件应包括下列内容：</w:t>
      </w:r>
    </w:p>
    <w:p w14:paraId="63982C38">
      <w:pPr>
        <w:spacing w:line="360" w:lineRule="auto"/>
        <w:ind w:firstLine="440" w:firstLineChars="200"/>
        <w:rPr>
          <w:color w:val="auto"/>
          <w:highlight w:val="none"/>
        </w:rPr>
      </w:pPr>
      <w:r>
        <w:rPr>
          <w:rFonts w:hint="eastAsia"/>
          <w:color w:val="auto"/>
          <w:highlight w:val="none"/>
        </w:rPr>
        <w:t>（1）投标函及投标函附录；</w:t>
      </w:r>
    </w:p>
    <w:p w14:paraId="216CC011">
      <w:pPr>
        <w:spacing w:line="360" w:lineRule="auto"/>
        <w:ind w:firstLine="440" w:firstLineChars="200"/>
        <w:rPr>
          <w:color w:val="auto"/>
          <w:highlight w:val="none"/>
        </w:rPr>
      </w:pPr>
      <w:r>
        <w:rPr>
          <w:rFonts w:hint="eastAsia"/>
          <w:color w:val="auto"/>
          <w:highlight w:val="none"/>
        </w:rPr>
        <w:t>（2）法定代表人身份证明或授权委托书；</w:t>
      </w:r>
    </w:p>
    <w:p w14:paraId="270E6B86">
      <w:pPr>
        <w:spacing w:line="360" w:lineRule="auto"/>
        <w:ind w:firstLine="440" w:firstLineChars="200"/>
        <w:rPr>
          <w:strike/>
          <w:color w:val="auto"/>
          <w:highlight w:val="none"/>
        </w:rPr>
      </w:pPr>
      <w:r>
        <w:rPr>
          <w:rFonts w:hint="eastAsia"/>
          <w:strike/>
          <w:dstrike w:val="0"/>
          <w:color w:val="auto"/>
          <w:highlight w:val="none"/>
        </w:rPr>
        <w:t>（3）联合体协议书</w:t>
      </w:r>
      <w:r>
        <w:rPr>
          <w:rFonts w:hint="eastAsia"/>
          <w:color w:val="auto"/>
          <w:highlight w:val="none"/>
        </w:rPr>
        <w:t>；</w:t>
      </w:r>
    </w:p>
    <w:p w14:paraId="78EF13C0">
      <w:pPr>
        <w:spacing w:line="360" w:lineRule="auto"/>
        <w:ind w:firstLine="440" w:firstLineChars="200"/>
        <w:rPr>
          <w:color w:val="auto"/>
          <w:highlight w:val="none"/>
        </w:rPr>
      </w:pPr>
      <w:r>
        <w:rPr>
          <w:rFonts w:hint="eastAsia"/>
          <w:color w:val="auto"/>
          <w:highlight w:val="none"/>
        </w:rPr>
        <w:t>（4）投标保证金；</w:t>
      </w:r>
    </w:p>
    <w:p w14:paraId="1C0ADE83">
      <w:pPr>
        <w:spacing w:line="360" w:lineRule="auto"/>
        <w:ind w:firstLine="440" w:firstLineChars="200"/>
        <w:rPr>
          <w:color w:val="auto"/>
          <w:highlight w:val="none"/>
        </w:rPr>
      </w:pPr>
      <w:r>
        <w:rPr>
          <w:rFonts w:hint="eastAsia"/>
          <w:color w:val="auto"/>
          <w:highlight w:val="none"/>
        </w:rPr>
        <w:t>（5）报酬清单；</w:t>
      </w:r>
    </w:p>
    <w:p w14:paraId="385FCCD1">
      <w:pPr>
        <w:spacing w:line="360" w:lineRule="auto"/>
        <w:ind w:firstLine="440" w:firstLineChars="200"/>
        <w:rPr>
          <w:color w:val="auto"/>
          <w:highlight w:val="none"/>
        </w:rPr>
      </w:pPr>
      <w:r>
        <w:rPr>
          <w:rFonts w:hint="eastAsia"/>
          <w:color w:val="auto"/>
          <w:highlight w:val="none"/>
        </w:rPr>
        <w:t>（6）资格审查资料；</w:t>
      </w:r>
    </w:p>
    <w:p w14:paraId="04772DA7">
      <w:pPr>
        <w:spacing w:line="360" w:lineRule="auto"/>
        <w:ind w:firstLine="440" w:firstLineChars="200"/>
        <w:rPr>
          <w:color w:val="auto"/>
          <w:highlight w:val="none"/>
        </w:rPr>
      </w:pPr>
      <w:r>
        <w:rPr>
          <w:rFonts w:hint="eastAsia"/>
          <w:color w:val="auto"/>
          <w:highlight w:val="none"/>
        </w:rPr>
        <w:t>（7）</w:t>
      </w:r>
      <w:r>
        <w:rPr>
          <w:rFonts w:hint="eastAsia"/>
          <w:color w:val="auto"/>
          <w:highlight w:val="none"/>
          <w:lang w:val="en-US" w:eastAsia="zh-CN"/>
        </w:rPr>
        <w:t>监理大纲</w:t>
      </w:r>
      <w:r>
        <w:rPr>
          <w:rFonts w:hint="eastAsia"/>
          <w:color w:val="auto"/>
          <w:highlight w:val="none"/>
        </w:rPr>
        <w:t>；</w:t>
      </w:r>
    </w:p>
    <w:p w14:paraId="2F983D19">
      <w:pPr>
        <w:spacing w:line="360" w:lineRule="auto"/>
        <w:ind w:firstLine="440" w:firstLineChars="200"/>
        <w:rPr>
          <w:color w:val="auto"/>
          <w:highlight w:val="none"/>
        </w:rPr>
      </w:pPr>
      <w:r>
        <w:rPr>
          <w:rFonts w:hint="eastAsia"/>
          <w:color w:val="auto"/>
          <w:highlight w:val="none"/>
        </w:rPr>
        <w:t>（8）投标人须知前附表规定的其他资料。</w:t>
      </w:r>
    </w:p>
    <w:p w14:paraId="7EAF1B90">
      <w:pPr>
        <w:spacing w:line="360" w:lineRule="auto"/>
        <w:ind w:firstLine="440" w:firstLineChars="200"/>
        <w:rPr>
          <w:color w:val="auto"/>
          <w:highlight w:val="none"/>
        </w:rPr>
      </w:pPr>
      <w:r>
        <w:rPr>
          <w:rFonts w:hint="eastAsia"/>
          <w:color w:val="auto"/>
          <w:highlight w:val="none"/>
        </w:rPr>
        <w:t>投标人在评标过程中作出的符合法律法规和招标文件规定的澄清确认，构成投标文件的组成部分。</w:t>
      </w:r>
    </w:p>
    <w:p w14:paraId="203A773A">
      <w:pPr>
        <w:spacing w:line="360" w:lineRule="auto"/>
        <w:ind w:firstLine="440" w:firstLineChars="200"/>
        <w:rPr>
          <w:color w:val="auto"/>
          <w:highlight w:val="none"/>
        </w:rPr>
      </w:pPr>
      <w:r>
        <w:rPr>
          <w:rFonts w:hint="eastAsia"/>
          <w:color w:val="auto"/>
          <w:highlight w:val="none"/>
          <w:lang w:val="en-US"/>
        </w:rPr>
        <w:t>3.1.2</w:t>
      </w:r>
      <w:r>
        <w:rPr>
          <w:rFonts w:hint="eastAsia"/>
          <w:color w:val="auto"/>
          <w:highlight w:val="none"/>
        </w:rPr>
        <w:t>投标人须知前附表规定不接受联合体投标的，或投标人没有组成联合体的，投标文件不包括本章第 3.1.1（3）目所指的联合体协议书。</w:t>
      </w:r>
    </w:p>
    <w:p w14:paraId="03140E59">
      <w:pPr>
        <w:spacing w:line="360" w:lineRule="auto"/>
        <w:ind w:firstLine="440" w:firstLineChars="200"/>
        <w:rPr>
          <w:color w:val="auto"/>
          <w:highlight w:val="none"/>
        </w:rPr>
      </w:pPr>
      <w:r>
        <w:rPr>
          <w:rFonts w:hint="eastAsia"/>
          <w:color w:val="auto"/>
          <w:highlight w:val="none"/>
        </w:rPr>
        <w:t>3.1.</w:t>
      </w:r>
      <w:r>
        <w:rPr>
          <w:rFonts w:hint="eastAsia"/>
          <w:color w:val="auto"/>
          <w:highlight w:val="none"/>
          <w:lang w:val="en-US"/>
        </w:rPr>
        <w:t>3</w:t>
      </w:r>
      <w:r>
        <w:rPr>
          <w:rFonts w:hint="eastAsia"/>
          <w:color w:val="auto"/>
          <w:highlight w:val="none"/>
        </w:rPr>
        <w:t>投标人须知前附表未要求提交投标保证金的，投标文件不包括本章第 3.1.1（4）目所指的投标保证金。</w:t>
      </w:r>
    </w:p>
    <w:p w14:paraId="2B25DC56">
      <w:pPr>
        <w:spacing w:line="360" w:lineRule="auto"/>
        <w:rPr>
          <w:color w:val="auto"/>
          <w:highlight w:val="none"/>
        </w:rPr>
      </w:pPr>
      <w:r>
        <w:rPr>
          <w:rFonts w:hint="eastAsia" w:cs="Times New Roman"/>
          <w:b/>
          <w:bCs/>
          <w:color w:val="auto"/>
          <w:kern w:val="2"/>
          <w:sz w:val="28"/>
          <w:szCs w:val="28"/>
          <w:highlight w:val="none"/>
          <w:lang w:val="en-US" w:bidi="ar-SA"/>
        </w:rPr>
        <w:t>3.2投标报价</w:t>
      </w:r>
    </w:p>
    <w:p w14:paraId="618AA6D1">
      <w:pPr>
        <w:spacing w:line="360" w:lineRule="auto"/>
        <w:ind w:firstLine="440" w:firstLineChars="200"/>
        <w:rPr>
          <w:color w:val="auto"/>
          <w:highlight w:val="none"/>
        </w:rPr>
      </w:pPr>
      <w:r>
        <w:rPr>
          <w:rFonts w:hint="eastAsia"/>
          <w:color w:val="auto"/>
          <w:highlight w:val="none"/>
        </w:rPr>
        <w:t>3.2.1投标报价应包括国家规定的增值税税金，除投标人须知前附表另有规定外，增值税税金按一般计税方法计算。投标人应按第六章“投标文件格式”的要求在投标函中进行报价并填写报酬清单。</w:t>
      </w:r>
    </w:p>
    <w:p w14:paraId="6DA80966">
      <w:pPr>
        <w:spacing w:line="360" w:lineRule="auto"/>
        <w:ind w:firstLine="440" w:firstLineChars="200"/>
        <w:rPr>
          <w:color w:val="auto"/>
          <w:highlight w:val="none"/>
        </w:rPr>
      </w:pPr>
      <w:r>
        <w:rPr>
          <w:rFonts w:hint="eastAsia"/>
          <w:color w:val="auto"/>
          <w:highlight w:val="none"/>
        </w:rPr>
        <w:t>3.2.2投标人应充分了解该项目的总体情况以及影响投标报价的其他要素。</w:t>
      </w:r>
    </w:p>
    <w:p w14:paraId="5DBE23B2">
      <w:pPr>
        <w:spacing w:line="360" w:lineRule="auto"/>
        <w:ind w:firstLine="440" w:firstLineChars="200"/>
        <w:rPr>
          <w:color w:val="auto"/>
          <w:highlight w:val="none"/>
        </w:rPr>
      </w:pPr>
      <w:r>
        <w:rPr>
          <w:rFonts w:hint="eastAsia"/>
          <w:color w:val="auto"/>
          <w:highlight w:val="none"/>
        </w:rPr>
        <w:t>3.2.3本项目的报价方式见投标人须知前附表。投标人在投标截止时间前修改投标函中的投标报价总额，应同时修改投标文件“报酬清单”中的相应报价。此修改须符合本章第 4.3 款的有关要求。</w:t>
      </w:r>
    </w:p>
    <w:p w14:paraId="42F9C6AD">
      <w:pPr>
        <w:spacing w:line="360" w:lineRule="auto"/>
        <w:ind w:firstLine="440" w:firstLineChars="200"/>
        <w:rPr>
          <w:color w:val="auto"/>
          <w:highlight w:val="none"/>
        </w:rPr>
      </w:pPr>
      <w:r>
        <w:rPr>
          <w:rFonts w:hint="eastAsia"/>
          <w:color w:val="auto"/>
          <w:highlight w:val="none"/>
        </w:rPr>
        <w:t>3.2.4招标人设有最高投标限价的，投标人的投标报价不得超过最高投标限价，最高投标限价在投标人须知前附表中载明。</w:t>
      </w:r>
    </w:p>
    <w:p w14:paraId="72212044">
      <w:pPr>
        <w:spacing w:line="360" w:lineRule="auto"/>
        <w:ind w:firstLine="440" w:firstLineChars="200"/>
        <w:rPr>
          <w:color w:val="auto"/>
          <w:highlight w:val="none"/>
        </w:rPr>
      </w:pPr>
      <w:r>
        <w:rPr>
          <w:rFonts w:hint="eastAsia"/>
          <w:color w:val="auto"/>
          <w:highlight w:val="none"/>
        </w:rPr>
        <w:t>3.2.5投标报价的其他要求见投标人须知前附表。</w:t>
      </w:r>
    </w:p>
    <w:p w14:paraId="05E52CD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3.3投标有效期</w:t>
      </w:r>
    </w:p>
    <w:p w14:paraId="03515605">
      <w:pPr>
        <w:spacing w:line="360" w:lineRule="auto"/>
        <w:ind w:firstLine="440" w:firstLineChars="200"/>
        <w:rPr>
          <w:color w:val="auto"/>
          <w:highlight w:val="none"/>
        </w:rPr>
      </w:pPr>
      <w:r>
        <w:rPr>
          <w:rFonts w:hint="eastAsia"/>
          <w:color w:val="auto"/>
          <w:highlight w:val="none"/>
        </w:rPr>
        <w:t xml:space="preserve">3.3.1除投标人须知前附表另有规定外，投标有效期为 </w:t>
      </w:r>
      <w:r>
        <w:rPr>
          <w:rFonts w:hint="eastAsia"/>
          <w:color w:val="auto"/>
          <w:highlight w:val="none"/>
          <w:lang w:val="en-US" w:eastAsia="zh-CN"/>
        </w:rPr>
        <w:t>12</w:t>
      </w:r>
      <w:r>
        <w:rPr>
          <w:rFonts w:hint="eastAsia"/>
          <w:color w:val="auto"/>
          <w:highlight w:val="none"/>
        </w:rPr>
        <w:t>0 天。</w:t>
      </w:r>
    </w:p>
    <w:p w14:paraId="0C833CCA">
      <w:pPr>
        <w:spacing w:line="360" w:lineRule="auto"/>
        <w:ind w:firstLine="440" w:firstLineChars="200"/>
        <w:rPr>
          <w:color w:val="auto"/>
          <w:highlight w:val="none"/>
        </w:rPr>
      </w:pPr>
      <w:r>
        <w:rPr>
          <w:rFonts w:hint="eastAsia"/>
          <w:color w:val="auto"/>
          <w:highlight w:val="none"/>
        </w:rPr>
        <w:t>3.3.2在投标有效期内，投标人撤销投标文件的，应承担招标文件和法律规定的责任。</w:t>
      </w:r>
    </w:p>
    <w:p w14:paraId="70759D22">
      <w:pPr>
        <w:spacing w:line="360" w:lineRule="auto"/>
        <w:ind w:firstLine="440" w:firstLineChars="200"/>
        <w:rPr>
          <w:color w:val="auto"/>
          <w:highlight w:val="none"/>
        </w:rPr>
      </w:pPr>
      <w:r>
        <w:rPr>
          <w:rFonts w:hint="eastAsia"/>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56A031B">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3.4投标保证金</w:t>
      </w:r>
    </w:p>
    <w:p w14:paraId="61C1F1B3">
      <w:pPr>
        <w:pStyle w:val="6"/>
        <w:rPr>
          <w:rFonts w:hint="eastAsia"/>
          <w:color w:val="auto"/>
          <w:sz w:val="22"/>
          <w:szCs w:val="24"/>
          <w:highlight w:val="none"/>
        </w:rPr>
      </w:pPr>
      <w:r>
        <w:rPr>
          <w:rFonts w:hint="eastAsia"/>
          <w:color w:val="auto"/>
          <w:sz w:val="22"/>
          <w:szCs w:val="24"/>
          <w:highlight w:val="none"/>
          <w:u w:val="single"/>
        </w:rPr>
        <w:t>本项目不收取投标保证金</w:t>
      </w:r>
      <w:r>
        <w:rPr>
          <w:rFonts w:hint="eastAsia"/>
          <w:color w:val="auto"/>
          <w:sz w:val="22"/>
          <w:szCs w:val="24"/>
          <w:highlight w:val="none"/>
          <w:u w:val="single"/>
          <w:lang w:eastAsia="zh-CN"/>
        </w:rPr>
        <w:t>。</w:t>
      </w:r>
    </w:p>
    <w:p w14:paraId="1380872B">
      <w:pPr>
        <w:spacing w:line="360" w:lineRule="auto"/>
        <w:rPr>
          <w:rFonts w:cs="Times New Roman"/>
          <w:b/>
          <w:bCs/>
          <w:strike w:val="0"/>
          <w:color w:val="auto"/>
          <w:kern w:val="2"/>
          <w:sz w:val="28"/>
          <w:szCs w:val="28"/>
          <w:highlight w:val="none"/>
          <w:lang w:val="en-US" w:bidi="ar-SA"/>
        </w:rPr>
      </w:pPr>
      <w:r>
        <w:rPr>
          <w:rFonts w:hint="eastAsia" w:cs="Times New Roman"/>
          <w:b/>
          <w:bCs/>
          <w:strike w:val="0"/>
          <w:color w:val="auto"/>
          <w:kern w:val="2"/>
          <w:sz w:val="28"/>
          <w:szCs w:val="28"/>
          <w:highlight w:val="none"/>
          <w:lang w:val="en-US" w:bidi="ar-SA"/>
        </w:rPr>
        <w:t>3.5资格审查资料（适用于已进行资格预审的）</w:t>
      </w:r>
    </w:p>
    <w:p w14:paraId="10390A99">
      <w:pPr>
        <w:spacing w:line="360" w:lineRule="auto"/>
        <w:ind w:firstLine="440" w:firstLineChars="200"/>
        <w:rPr>
          <w:color w:val="auto"/>
          <w:highlight w:val="none"/>
        </w:rPr>
      </w:pPr>
      <w:r>
        <w:rPr>
          <w:rFonts w:hint="eastAsia"/>
          <w:strike w:val="0"/>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444C9606">
      <w:pPr>
        <w:spacing w:line="360" w:lineRule="auto"/>
        <w:rPr>
          <w:color w:val="auto"/>
          <w:highlight w:val="none"/>
        </w:rPr>
      </w:pPr>
      <w:r>
        <w:rPr>
          <w:rFonts w:hint="eastAsia" w:cs="Times New Roman"/>
          <w:b/>
          <w:bCs/>
          <w:color w:val="auto"/>
          <w:kern w:val="2"/>
          <w:sz w:val="28"/>
          <w:szCs w:val="28"/>
          <w:highlight w:val="none"/>
          <w:lang w:val="en-US" w:bidi="ar-SA"/>
        </w:rPr>
        <w:t>3.5资格审查资料（适用于未进行资格预审的）</w:t>
      </w:r>
    </w:p>
    <w:p w14:paraId="400DCDEC">
      <w:pPr>
        <w:spacing w:line="360" w:lineRule="auto"/>
        <w:ind w:firstLine="440" w:firstLineChars="200"/>
        <w:rPr>
          <w:color w:val="auto"/>
          <w:highlight w:val="none"/>
        </w:rPr>
      </w:pPr>
      <w:r>
        <w:rPr>
          <w:rFonts w:hint="eastAsia"/>
          <w:color w:val="auto"/>
          <w:highlight w:val="none"/>
        </w:rPr>
        <w:t>除投标人须知前附表另有规定外，投标人应按下列规定提供资格审查资料，以证明其满足本章第 1.4 款规定的资质、财务、业绩、信誉等要求。</w:t>
      </w:r>
    </w:p>
    <w:p w14:paraId="08BEDEE9">
      <w:pPr>
        <w:spacing w:line="360" w:lineRule="auto"/>
        <w:ind w:firstLine="440" w:firstLineChars="200"/>
        <w:rPr>
          <w:color w:val="auto"/>
          <w:highlight w:val="none"/>
        </w:rPr>
      </w:pPr>
      <w:r>
        <w:rPr>
          <w:rFonts w:hint="eastAsia"/>
          <w:color w:val="auto"/>
          <w:highlight w:val="none"/>
        </w:rPr>
        <w:t>3.5.1“投标人基本情况表”应附投标人营业执照和组织机构代码证的复印件（按照“三证合一” 或“五证合一”登记制度进行登记的，可仅提供营业执照复印件）、投标人监理资质证书等材料的复印件。</w:t>
      </w:r>
    </w:p>
    <w:p w14:paraId="6C261296">
      <w:pPr>
        <w:spacing w:line="360" w:lineRule="auto"/>
        <w:ind w:firstLine="440" w:firstLineChars="200"/>
        <w:rPr>
          <w:strike/>
          <w:dstrike w:val="0"/>
          <w:color w:val="auto"/>
          <w:highlight w:val="none"/>
        </w:rPr>
      </w:pPr>
      <w:r>
        <w:rPr>
          <w:rFonts w:hint="eastAsia"/>
          <w:strike/>
          <w:dstrike w:val="0"/>
          <w:color w:val="auto"/>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497A6E73">
      <w:pPr>
        <w:spacing w:line="360" w:lineRule="auto"/>
        <w:ind w:firstLine="440" w:firstLineChars="200"/>
        <w:rPr>
          <w:strike/>
          <w:color w:val="auto"/>
          <w:highlight w:val="none"/>
        </w:rPr>
      </w:pPr>
      <w:r>
        <w:rPr>
          <w:rFonts w:hint="eastAsia"/>
          <w:strike/>
          <w:color w:val="auto"/>
          <w:highlight w:val="none"/>
        </w:rPr>
        <w:t>3.5.3“近年完成的类似监理项目情况表”应附中标通知书和（或）合同协议书、委托人出具的证明文件；具体时间要求见投标人须知前附表，每张表格只填写一个项目，并标明序号。</w:t>
      </w:r>
    </w:p>
    <w:p w14:paraId="7AB528DA">
      <w:pPr>
        <w:spacing w:line="360" w:lineRule="auto"/>
        <w:ind w:firstLine="440" w:firstLineChars="200"/>
        <w:rPr>
          <w:strike/>
          <w:dstrike w:val="0"/>
          <w:color w:val="auto"/>
          <w:highlight w:val="none"/>
        </w:rPr>
      </w:pPr>
      <w:r>
        <w:rPr>
          <w:rFonts w:hint="eastAsia"/>
          <w:strike/>
          <w:dstrike w:val="0"/>
          <w:color w:val="auto"/>
          <w:highlight w:val="none"/>
        </w:rPr>
        <w:t>3.5.4“正在监理和新承接的项目情况表”应附中标通知书和（或）合同协议书复印件。每张表格只填写一个项目，并标明序号。</w:t>
      </w:r>
    </w:p>
    <w:p w14:paraId="4933353C">
      <w:pPr>
        <w:spacing w:line="360" w:lineRule="auto"/>
        <w:ind w:firstLine="440" w:firstLineChars="200"/>
        <w:rPr>
          <w:strike/>
          <w:dstrike w:val="0"/>
          <w:color w:val="auto"/>
          <w:highlight w:val="none"/>
        </w:rPr>
      </w:pPr>
      <w:r>
        <w:rPr>
          <w:rFonts w:hint="eastAsia"/>
          <w:strike/>
          <w:dstrike w:val="0"/>
          <w:color w:val="auto"/>
          <w:highlight w:val="none"/>
        </w:rPr>
        <w:t>3.5.5“近年发生的诉讼及仲裁情况”应说明投标人败诉的监理合同的相关情况，并附法院或仲裁机构作出的判决、裁决等有关法律文书复印件，具体时间要求见投标人须知前附表。</w:t>
      </w:r>
    </w:p>
    <w:p w14:paraId="6A3D8456">
      <w:pPr>
        <w:spacing w:line="360" w:lineRule="auto"/>
        <w:ind w:firstLine="440" w:firstLineChars="200"/>
        <w:rPr>
          <w:strike w:val="0"/>
          <w:color w:val="auto"/>
          <w:highlight w:val="none"/>
        </w:rPr>
      </w:pPr>
      <w:r>
        <w:rPr>
          <w:rFonts w:hint="eastAsia"/>
          <w:color w:val="auto"/>
          <w:highlight w:val="none"/>
        </w:rPr>
        <w:t>3.5.6“拟委任的主要人员汇总表”应填报满足本章第 1.4.1 项规定的总监理工程师和其他主要人员的相关信息。“主要人员简历表”中总监理工程师应附</w:t>
      </w:r>
      <w:r>
        <w:rPr>
          <w:rFonts w:hint="eastAsia" w:ascii="宋体" w:hAnsi="宋体" w:eastAsia="宋体" w:cs="Times New Roman"/>
          <w:color w:val="auto"/>
          <w:highlight w:val="none"/>
          <w:lang w:val="en-US" w:eastAsia="zh-CN"/>
        </w:rPr>
        <w:t>身份证、相关证书等证明材料</w:t>
      </w:r>
      <w:r>
        <w:rPr>
          <w:rFonts w:hint="eastAsia"/>
          <w:color w:val="auto"/>
          <w:highlight w:val="none"/>
        </w:rPr>
        <w:t>和社保缴费证明；</w:t>
      </w:r>
      <w:r>
        <w:rPr>
          <w:rFonts w:hint="eastAsia"/>
          <w:strike w:val="0"/>
          <w:color w:val="auto"/>
          <w:highlight w:val="none"/>
        </w:rPr>
        <w:t>其他主要人员应附身份证、有关证书和社保缴费证明复印件。</w:t>
      </w:r>
    </w:p>
    <w:p w14:paraId="700F540B">
      <w:pPr>
        <w:spacing w:line="360" w:lineRule="auto"/>
        <w:ind w:firstLine="440" w:firstLineChars="200"/>
        <w:rPr>
          <w:strike/>
          <w:dstrike w:val="0"/>
          <w:color w:val="auto"/>
          <w:highlight w:val="none"/>
        </w:rPr>
      </w:pPr>
      <w:r>
        <w:rPr>
          <w:rFonts w:hint="eastAsia"/>
          <w:strike/>
          <w:dstrike w:val="0"/>
          <w:color w:val="auto"/>
          <w:highlight w:val="none"/>
        </w:rPr>
        <w:t>3.5.7“拟投入本项目的主要试验检测仪器设备表”应填报满足本章第 1.4.1 项规定的试验检测仪器设备。</w:t>
      </w:r>
    </w:p>
    <w:p w14:paraId="67D08279">
      <w:pPr>
        <w:spacing w:line="360" w:lineRule="auto"/>
        <w:ind w:firstLine="440" w:firstLineChars="200"/>
        <w:rPr>
          <w:strike/>
          <w:dstrike w:val="0"/>
          <w:color w:val="auto"/>
          <w:highlight w:val="none"/>
        </w:rPr>
      </w:pPr>
      <w:r>
        <w:rPr>
          <w:rFonts w:hint="eastAsia"/>
          <w:strike/>
          <w:dstrike w:val="0"/>
          <w:color w:val="auto"/>
          <w:highlight w:val="none"/>
        </w:rPr>
        <w:t>3.5.8投标人须知前附表规定接受联合体投标的，本章第 3.5.1 项至第 3.5.7 项规定的表格和资料应包括联合体各方相关情况。</w:t>
      </w:r>
    </w:p>
    <w:p w14:paraId="2D263A2B">
      <w:pPr>
        <w:spacing w:line="360" w:lineRule="auto"/>
        <w:rPr>
          <w:color w:val="auto"/>
          <w:highlight w:val="none"/>
        </w:rPr>
      </w:pPr>
      <w:r>
        <w:rPr>
          <w:rFonts w:hint="eastAsia" w:cs="Times New Roman"/>
          <w:b/>
          <w:bCs/>
          <w:color w:val="auto"/>
          <w:kern w:val="2"/>
          <w:sz w:val="28"/>
          <w:szCs w:val="28"/>
          <w:highlight w:val="none"/>
          <w:lang w:val="en-US" w:bidi="ar-SA"/>
        </w:rPr>
        <w:t>3.6备选投标方案</w:t>
      </w:r>
    </w:p>
    <w:p w14:paraId="15D758EA">
      <w:pPr>
        <w:spacing w:line="360" w:lineRule="auto"/>
        <w:ind w:firstLine="440" w:firstLineChars="200"/>
        <w:rPr>
          <w:strike w:val="0"/>
          <w:color w:val="auto"/>
          <w:highlight w:val="none"/>
        </w:rPr>
      </w:pPr>
      <w:r>
        <w:rPr>
          <w:rFonts w:hint="eastAsia"/>
          <w:strike w:val="0"/>
          <w:color w:val="auto"/>
          <w:highlight w:val="none"/>
        </w:rPr>
        <w:t>3.6.1除投标人须知前附表规定允许外，投标人不得递交备选投标方案，否则其投标将被否决。</w:t>
      </w:r>
    </w:p>
    <w:p w14:paraId="7942C035">
      <w:pPr>
        <w:spacing w:line="360" w:lineRule="auto"/>
        <w:ind w:firstLine="440" w:firstLineChars="200"/>
        <w:rPr>
          <w:strike w:val="0"/>
          <w:color w:val="auto"/>
          <w:highlight w:val="none"/>
        </w:rPr>
      </w:pPr>
      <w:r>
        <w:rPr>
          <w:rFonts w:hint="eastAsia"/>
          <w:strike w:val="0"/>
          <w:color w:val="auto"/>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2C23E05C">
      <w:pPr>
        <w:spacing w:line="360" w:lineRule="auto"/>
        <w:ind w:firstLine="440" w:firstLineChars="200"/>
        <w:rPr>
          <w:strike w:val="0"/>
          <w:color w:val="auto"/>
          <w:highlight w:val="none"/>
        </w:rPr>
      </w:pPr>
      <w:r>
        <w:rPr>
          <w:rFonts w:hint="eastAsia"/>
          <w:strike w:val="0"/>
          <w:color w:val="auto"/>
          <w:highlight w:val="none"/>
        </w:rPr>
        <w:t>3.6.3投标人提供两个或两个以上投标报价，或者在投标文件中提供一个报价，但同时提供两个或两个以上监理方案的，视为提供备选方案。</w:t>
      </w:r>
    </w:p>
    <w:p w14:paraId="2A48EC6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3.7投标文件的编制</w:t>
      </w:r>
    </w:p>
    <w:p w14:paraId="25638958">
      <w:pPr>
        <w:spacing w:line="360" w:lineRule="auto"/>
        <w:ind w:firstLine="440" w:firstLineChars="200"/>
        <w:rPr>
          <w:strike w:val="0"/>
          <w:color w:val="auto"/>
          <w:highlight w:val="none"/>
        </w:rPr>
      </w:pPr>
      <w:r>
        <w:rPr>
          <w:rFonts w:hint="eastAsia"/>
          <w:strike w:val="0"/>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5A6BE69">
      <w:pPr>
        <w:spacing w:line="360" w:lineRule="auto"/>
        <w:ind w:firstLine="440" w:firstLineChars="200"/>
        <w:rPr>
          <w:strike w:val="0"/>
          <w:color w:val="auto"/>
          <w:highlight w:val="none"/>
        </w:rPr>
      </w:pPr>
      <w:r>
        <w:rPr>
          <w:rFonts w:hint="eastAsia"/>
          <w:strike w:val="0"/>
          <w:color w:val="auto"/>
          <w:highlight w:val="none"/>
        </w:rPr>
        <w:t>3.7.2投标文件应当对招标文件有关服务期限、投标有效期、委托人要求、招标范围等实质性内容作出响应。</w:t>
      </w:r>
    </w:p>
    <w:p w14:paraId="26D45B21">
      <w:pPr>
        <w:spacing w:line="360" w:lineRule="auto"/>
        <w:ind w:firstLine="440" w:firstLineChars="200"/>
        <w:rPr>
          <w:strike/>
          <w:color w:val="auto"/>
          <w:highlight w:val="none"/>
        </w:rPr>
      </w:pPr>
      <w:r>
        <w:rPr>
          <w:rFonts w:hint="eastAsia"/>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4F92AD7">
      <w:pPr>
        <w:spacing w:line="360" w:lineRule="auto"/>
        <w:ind w:firstLine="440" w:firstLineChars="200"/>
        <w:rPr>
          <w:strike/>
          <w:color w:val="auto"/>
          <w:highlight w:val="none"/>
        </w:rPr>
      </w:pPr>
      <w:r>
        <w:rPr>
          <w:rFonts w:hint="eastAsia"/>
          <w:strike/>
          <w:color w:val="auto"/>
          <w:highlight w:val="non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14:paraId="2B0A5C92">
      <w:pPr>
        <w:spacing w:line="360" w:lineRule="auto"/>
        <w:ind w:firstLine="440" w:firstLineChars="200"/>
        <w:rPr>
          <w:strike/>
          <w:color w:val="auto"/>
          <w:highlight w:val="none"/>
        </w:rPr>
      </w:pPr>
      <w:r>
        <w:rPr>
          <w:rFonts w:hint="eastAsia"/>
          <w:strike/>
          <w:color w:val="auto"/>
          <w:highlight w:val="none"/>
        </w:rPr>
        <w:t>（3）投标文件的正本与副本应分别装订，并编制目录，投标文件需分册装订的，具体分 册装订要求见投标人须知前附表规定。</w:t>
      </w:r>
    </w:p>
    <w:p w14:paraId="70CBE5B4">
      <w:pPr>
        <w:spacing w:line="360" w:lineRule="auto"/>
        <w:ind w:firstLine="440" w:firstLineChars="200"/>
        <w:rPr>
          <w:color w:val="auto"/>
          <w:highlight w:val="none"/>
        </w:rPr>
      </w:pPr>
      <w:r>
        <w:rPr>
          <w:rFonts w:hint="eastAsia"/>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726C20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4.投标</w:t>
      </w:r>
    </w:p>
    <w:p w14:paraId="212715DF">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4.1投标文件的密封和标记</w:t>
      </w:r>
    </w:p>
    <w:p w14:paraId="6A46A890">
      <w:pPr>
        <w:spacing w:line="360" w:lineRule="auto"/>
        <w:ind w:firstLine="440" w:firstLineChars="200"/>
        <w:rPr>
          <w:strike/>
          <w:color w:val="auto"/>
          <w:highlight w:val="none"/>
        </w:rPr>
      </w:pPr>
      <w:r>
        <w:rPr>
          <w:rFonts w:hint="eastAsia"/>
          <w:strike/>
          <w:color w:val="auto"/>
          <w:highlight w:val="none"/>
        </w:rPr>
        <w:t>4.1.1（A）投标文件应密封包装，并在封套的封口处加盖投标人单位章或由投标人的法定代表人或其授权的代理人签字。</w:t>
      </w:r>
    </w:p>
    <w:p w14:paraId="4577DE1C">
      <w:pPr>
        <w:spacing w:line="360" w:lineRule="auto"/>
        <w:ind w:firstLine="440" w:firstLineChars="200"/>
        <w:rPr>
          <w:color w:val="auto"/>
          <w:highlight w:val="none"/>
        </w:rPr>
      </w:pPr>
      <w:r>
        <w:rPr>
          <w:rFonts w:hint="eastAsia"/>
          <w:color w:val="auto"/>
          <w:highlight w:val="none"/>
        </w:rPr>
        <w:t>4.1.1（B）投标人应当按照招标文件和电子招标投标交易平台的要求加密投标文件，具体要求见投标人须知前附表。</w:t>
      </w:r>
    </w:p>
    <w:p w14:paraId="74CBCA6C">
      <w:pPr>
        <w:spacing w:line="360" w:lineRule="auto"/>
        <w:ind w:firstLine="440" w:firstLineChars="200"/>
        <w:rPr>
          <w:color w:val="auto"/>
          <w:highlight w:val="none"/>
        </w:rPr>
      </w:pPr>
      <w:r>
        <w:rPr>
          <w:rFonts w:hint="eastAsia"/>
          <w:color w:val="auto"/>
          <w:highlight w:val="none"/>
        </w:rPr>
        <w:t>4.1.2投标文件封套上应写明的内容见投标人须知前附表。</w:t>
      </w:r>
    </w:p>
    <w:p w14:paraId="654E0575">
      <w:pPr>
        <w:spacing w:line="360" w:lineRule="auto"/>
        <w:ind w:firstLine="440" w:firstLineChars="200"/>
        <w:rPr>
          <w:color w:val="auto"/>
          <w:highlight w:val="none"/>
        </w:rPr>
      </w:pPr>
      <w:r>
        <w:rPr>
          <w:rFonts w:hint="eastAsia"/>
          <w:color w:val="auto"/>
          <w:highlight w:val="none"/>
        </w:rPr>
        <w:t>4.1.3未按本章第 4.1.1 项要求密封的投标文件，招标人将予以拒收。</w:t>
      </w:r>
    </w:p>
    <w:p w14:paraId="141DD1BC">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4.2投标文件的递交</w:t>
      </w:r>
    </w:p>
    <w:p w14:paraId="24FBD634">
      <w:pPr>
        <w:spacing w:line="360" w:lineRule="auto"/>
        <w:ind w:firstLine="440" w:firstLineChars="200"/>
        <w:rPr>
          <w:strike w:val="0"/>
          <w:color w:val="auto"/>
          <w:highlight w:val="none"/>
        </w:rPr>
      </w:pPr>
      <w:r>
        <w:rPr>
          <w:rFonts w:hint="eastAsia"/>
          <w:strike w:val="0"/>
          <w:color w:val="auto"/>
          <w:highlight w:val="none"/>
        </w:rPr>
        <w:t>4.2.1投标人应在投标人须知前附表规定的投标截止时间前递交投标文件。</w:t>
      </w:r>
    </w:p>
    <w:p w14:paraId="7FE44374">
      <w:pPr>
        <w:spacing w:line="360" w:lineRule="auto"/>
        <w:ind w:firstLine="440" w:firstLineChars="200"/>
        <w:rPr>
          <w:strike/>
          <w:color w:val="auto"/>
          <w:highlight w:val="none"/>
        </w:rPr>
      </w:pPr>
      <w:r>
        <w:rPr>
          <w:rFonts w:hint="eastAsia"/>
          <w:strike/>
          <w:color w:val="auto"/>
          <w:highlight w:val="none"/>
        </w:rPr>
        <w:t>4.2.2（A）投标人递交投标文件的地点：见投标人须知前附表。</w:t>
      </w:r>
    </w:p>
    <w:p w14:paraId="0B3FF9F0">
      <w:pPr>
        <w:spacing w:line="360" w:lineRule="auto"/>
        <w:ind w:firstLine="440" w:firstLineChars="200"/>
        <w:rPr>
          <w:strike w:val="0"/>
          <w:color w:val="auto"/>
          <w:highlight w:val="none"/>
        </w:rPr>
      </w:pPr>
      <w:r>
        <w:rPr>
          <w:rFonts w:hint="eastAsia"/>
          <w:strike w:val="0"/>
          <w:color w:val="auto"/>
          <w:highlight w:val="none"/>
        </w:rPr>
        <w:t>4.2.2（B）投标人通过下载招标文件的电子招标投标交易平台递交电子投标文件。</w:t>
      </w:r>
    </w:p>
    <w:p w14:paraId="7416D8E0">
      <w:pPr>
        <w:spacing w:line="360" w:lineRule="auto"/>
        <w:ind w:firstLine="440" w:firstLineChars="200"/>
        <w:rPr>
          <w:strike w:val="0"/>
          <w:color w:val="auto"/>
          <w:highlight w:val="none"/>
        </w:rPr>
      </w:pPr>
      <w:r>
        <w:rPr>
          <w:rFonts w:hint="eastAsia"/>
          <w:strike w:val="0"/>
          <w:color w:val="auto"/>
          <w:highlight w:val="none"/>
        </w:rPr>
        <w:t>4.2.3除投标人须知前附表另有规定外，投标人所递交的投标文件不予退还。</w:t>
      </w:r>
    </w:p>
    <w:p w14:paraId="4ECED494">
      <w:pPr>
        <w:spacing w:line="360" w:lineRule="auto"/>
        <w:ind w:firstLine="440" w:firstLineChars="200"/>
        <w:rPr>
          <w:strike/>
          <w:color w:val="auto"/>
          <w:highlight w:val="none"/>
        </w:rPr>
      </w:pPr>
      <w:r>
        <w:rPr>
          <w:rFonts w:hint="eastAsia"/>
          <w:strike/>
          <w:color w:val="auto"/>
          <w:highlight w:val="none"/>
        </w:rPr>
        <w:t>4.2.4（A）招标人收到投标文件后，向投标人出具签收凭证。</w:t>
      </w:r>
    </w:p>
    <w:p w14:paraId="1A6B6FB9">
      <w:pPr>
        <w:spacing w:line="360" w:lineRule="auto"/>
        <w:ind w:firstLine="440" w:firstLineChars="200"/>
        <w:rPr>
          <w:strike w:val="0"/>
          <w:color w:val="auto"/>
          <w:highlight w:val="none"/>
        </w:rPr>
      </w:pPr>
      <w:r>
        <w:rPr>
          <w:rFonts w:hint="eastAsia"/>
          <w:strike w:val="0"/>
          <w:color w:val="auto"/>
          <w:highlight w:val="none"/>
        </w:rPr>
        <w:t>4.2.4（B）投标人完成电子投标文件上传后，电子招标投标交易平台即时向投标人发出递交回执通知。递交时间以递交回执通知载明的传输完成时间为准。</w:t>
      </w:r>
    </w:p>
    <w:p w14:paraId="0ED23E80">
      <w:pPr>
        <w:spacing w:line="360" w:lineRule="auto"/>
        <w:ind w:firstLine="440" w:firstLineChars="200"/>
        <w:rPr>
          <w:strike/>
          <w:color w:val="auto"/>
          <w:highlight w:val="none"/>
        </w:rPr>
      </w:pPr>
      <w:r>
        <w:rPr>
          <w:rFonts w:hint="eastAsia"/>
          <w:strike/>
          <w:color w:val="auto"/>
          <w:highlight w:val="none"/>
        </w:rPr>
        <w:t>4.2.5（A）逾期送达的投标文件，招标人将予以拒收。</w:t>
      </w:r>
    </w:p>
    <w:p w14:paraId="17517F86">
      <w:pPr>
        <w:spacing w:line="360" w:lineRule="auto"/>
        <w:ind w:firstLine="440" w:firstLineChars="200"/>
        <w:rPr>
          <w:color w:val="auto"/>
          <w:highlight w:val="none"/>
        </w:rPr>
      </w:pPr>
      <w:r>
        <w:rPr>
          <w:rFonts w:hint="eastAsia"/>
          <w:color w:val="auto"/>
          <w:highlight w:val="none"/>
        </w:rPr>
        <w:t>4.2.5（B）逾期送达的投标文件，电子招标投标交易平台将予以拒收。</w:t>
      </w:r>
    </w:p>
    <w:p w14:paraId="39EEDB17">
      <w:pPr>
        <w:pStyle w:val="3"/>
        <w:kinsoku w:val="0"/>
        <w:overflowPunct w:val="0"/>
        <w:spacing w:line="360" w:lineRule="auto"/>
        <w:ind w:firstLine="440" w:firstLineChars="200"/>
        <w:rPr>
          <w:color w:val="auto"/>
          <w:sz w:val="22"/>
          <w:szCs w:val="22"/>
          <w:highlight w:val="none"/>
          <w:u w:val="single"/>
        </w:rPr>
      </w:pPr>
      <w:r>
        <w:rPr>
          <w:rFonts w:hint="eastAsia"/>
          <w:color w:val="auto"/>
          <w:sz w:val="22"/>
          <w:szCs w:val="22"/>
          <w:highlight w:val="none"/>
          <w:u w:val="single"/>
        </w:rPr>
        <w:t>电子投标文件若出现以下情况之一的，招标人将否决其投标：</w:t>
      </w:r>
    </w:p>
    <w:p w14:paraId="72DB2C3D">
      <w:pPr>
        <w:pStyle w:val="3"/>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A.电子投标文件未在投标截止时间前成功上传并保存在交易中心数字交易平台；</w:t>
      </w:r>
    </w:p>
    <w:p w14:paraId="321B1F09">
      <w:pPr>
        <w:pStyle w:val="3"/>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B.因投标人原因造成电子投标文件未解密或逾期解密的；</w:t>
      </w:r>
    </w:p>
    <w:p w14:paraId="54CB2026">
      <w:pPr>
        <w:pStyle w:val="3"/>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C.未按招标文件要求提供投标保证金的；</w:t>
      </w:r>
    </w:p>
    <w:p w14:paraId="0E507FB6">
      <w:pPr>
        <w:pStyle w:val="3"/>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D.两个（含两个）以上的投标人加密打包的电子投标文件电脑机器码一致的；</w:t>
      </w:r>
    </w:p>
    <w:p w14:paraId="637ACA14">
      <w:pPr>
        <w:pStyle w:val="3"/>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E.投标文件中的投标人、</w:t>
      </w:r>
      <w:r>
        <w:rPr>
          <w:rFonts w:hint="eastAsia"/>
          <w:color w:val="auto"/>
          <w:sz w:val="22"/>
          <w:szCs w:val="22"/>
          <w:highlight w:val="none"/>
          <w:u w:val="single"/>
          <w:lang w:eastAsia="zh-CN"/>
        </w:rPr>
        <w:t>总监理工程师</w:t>
      </w:r>
      <w:r>
        <w:rPr>
          <w:rFonts w:hint="eastAsia"/>
          <w:color w:val="auto"/>
          <w:sz w:val="22"/>
          <w:szCs w:val="22"/>
          <w:highlight w:val="none"/>
          <w:u w:val="single"/>
        </w:rPr>
        <w:t>与投标登记时的信息不一致的；</w:t>
      </w:r>
    </w:p>
    <w:p w14:paraId="3B2F4066">
      <w:pPr>
        <w:pStyle w:val="3"/>
        <w:kinsoku w:val="0"/>
        <w:overflowPunct w:val="0"/>
        <w:spacing w:line="360" w:lineRule="auto"/>
        <w:ind w:firstLine="440" w:firstLineChars="200"/>
        <w:rPr>
          <w:color w:val="auto"/>
          <w:sz w:val="22"/>
          <w:szCs w:val="22"/>
          <w:highlight w:val="none"/>
          <w:u w:val="single"/>
        </w:rPr>
      </w:pPr>
      <w:r>
        <w:rPr>
          <w:rFonts w:hint="eastAsia"/>
          <w:color w:val="auto"/>
          <w:sz w:val="22"/>
          <w:szCs w:val="22"/>
          <w:highlight w:val="none"/>
          <w:u w:val="single"/>
        </w:rPr>
        <w:t>4.2.6投标文件的解密</w:t>
      </w:r>
    </w:p>
    <w:p w14:paraId="163EFC65">
      <w:pPr>
        <w:pStyle w:val="3"/>
        <w:kinsoku w:val="0"/>
        <w:overflowPunct w:val="0"/>
        <w:spacing w:line="360" w:lineRule="auto"/>
        <w:ind w:firstLine="440" w:firstLineChars="200"/>
        <w:rPr>
          <w:color w:val="auto"/>
          <w:sz w:val="22"/>
          <w:szCs w:val="22"/>
          <w:highlight w:val="none"/>
          <w:u w:val="single"/>
        </w:rPr>
      </w:pPr>
      <w:r>
        <w:rPr>
          <w:rFonts w:hint="eastAsia"/>
          <w:color w:val="auto"/>
          <w:sz w:val="22"/>
          <w:szCs w:val="22"/>
          <w:highlight w:val="none"/>
          <w:u w:val="single"/>
        </w:rPr>
        <w:t>（1）递交投标文件截止时间到达后的</w:t>
      </w:r>
      <w:r>
        <w:rPr>
          <w:rFonts w:hint="eastAsia"/>
          <w:color w:val="auto"/>
          <w:sz w:val="22"/>
          <w:szCs w:val="22"/>
          <w:highlight w:val="none"/>
          <w:u w:val="single"/>
          <w:lang w:val="en-US" w:eastAsia="zh-CN"/>
        </w:rPr>
        <w:t>一</w:t>
      </w:r>
      <w:r>
        <w:rPr>
          <w:rFonts w:hint="eastAsia"/>
          <w:color w:val="auto"/>
          <w:sz w:val="22"/>
          <w:szCs w:val="22"/>
          <w:highlight w:val="none"/>
          <w:u w:val="single"/>
        </w:rPr>
        <w:t>小时内为投标人对电子投标文件解密时间。</w:t>
      </w:r>
    </w:p>
    <w:p w14:paraId="321605A8">
      <w:pPr>
        <w:pStyle w:val="9"/>
        <w:spacing w:line="360" w:lineRule="auto"/>
        <w:rPr>
          <w:color w:val="auto"/>
          <w:szCs w:val="22"/>
          <w:highlight w:val="none"/>
        </w:rPr>
      </w:pPr>
      <w:r>
        <w:rPr>
          <w:rFonts w:hint="eastAsia"/>
          <w:color w:val="auto"/>
          <w:szCs w:val="22"/>
          <w:highlight w:val="none"/>
          <w:u w:val="single"/>
        </w:rPr>
        <w:t>（2）投标人须在规定解密时间内使用制作该投标文件袋机构业务数字证书对投标文件进行解密。逾期未解密的电子投标文件将被否决。</w:t>
      </w:r>
    </w:p>
    <w:p w14:paraId="2C12DBF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4.3投标文件的修改与撤回</w:t>
      </w:r>
    </w:p>
    <w:p w14:paraId="088E491E">
      <w:pPr>
        <w:spacing w:line="360" w:lineRule="auto"/>
        <w:ind w:firstLine="440" w:firstLineChars="200"/>
        <w:rPr>
          <w:color w:val="auto"/>
          <w:highlight w:val="none"/>
        </w:rPr>
      </w:pPr>
      <w:r>
        <w:rPr>
          <w:rFonts w:hint="eastAsia"/>
          <w:color w:val="auto"/>
          <w:highlight w:val="none"/>
        </w:rPr>
        <w:t>4.3.1在本章第 4.2.1 项规定的投标截止时间前，投标人可以修改或撤回已递交的投标文件， 但应以书面形式通知招标人。</w:t>
      </w:r>
    </w:p>
    <w:p w14:paraId="1D1AEC8E">
      <w:pPr>
        <w:spacing w:line="360" w:lineRule="auto"/>
        <w:ind w:firstLine="440" w:firstLineChars="200"/>
        <w:rPr>
          <w:strike/>
          <w:color w:val="auto"/>
          <w:highlight w:val="none"/>
        </w:rPr>
      </w:pPr>
      <w:r>
        <w:rPr>
          <w:rFonts w:hint="eastAsia"/>
          <w:strike/>
          <w:color w:val="auto"/>
          <w:highlight w:val="none"/>
        </w:rPr>
        <w:t>4.3.2（A）投标人修改或撤回已递交投标文件的书面通知应按照本章第 3.7.3（A）项的要求签字或盖章。招标人收到书面通知后，向投标人出具签收凭证。</w:t>
      </w:r>
    </w:p>
    <w:p w14:paraId="22B1C347">
      <w:pPr>
        <w:spacing w:line="360" w:lineRule="auto"/>
        <w:ind w:firstLine="440" w:firstLineChars="200"/>
        <w:rPr>
          <w:color w:val="auto"/>
          <w:highlight w:val="none"/>
        </w:rPr>
      </w:pPr>
      <w:r>
        <w:rPr>
          <w:rFonts w:hint="eastAsia"/>
          <w:color w:val="auto"/>
          <w:highlight w:val="none"/>
        </w:rPr>
        <w:t>4.3.2（B）投标人修改或撤回已递交投标文件的通知，应按照本章第 3.7.3（B）项的要求加盖电子印章。电子招标投标交易平台收到通知后，即时向投标人发出确认回执通知。</w:t>
      </w:r>
    </w:p>
    <w:p w14:paraId="79E4441A">
      <w:pPr>
        <w:spacing w:line="360" w:lineRule="auto"/>
        <w:ind w:firstLine="440" w:firstLineChars="200"/>
        <w:rPr>
          <w:strike/>
          <w:dstrike w:val="0"/>
          <w:color w:val="auto"/>
          <w:highlight w:val="none"/>
        </w:rPr>
      </w:pPr>
      <w:r>
        <w:rPr>
          <w:rFonts w:hint="eastAsia"/>
          <w:strike/>
          <w:dstrike w:val="0"/>
          <w:color w:val="auto"/>
          <w:highlight w:val="none"/>
        </w:rPr>
        <w:t>4.3.3投标人撤回投标文件的，招标人自收到投标人书面撤回通知之日起 5 日内退还已收取的投标保证金。</w:t>
      </w:r>
    </w:p>
    <w:p w14:paraId="19DC40BB">
      <w:pPr>
        <w:spacing w:line="360" w:lineRule="auto"/>
        <w:ind w:firstLine="440" w:firstLineChars="200"/>
        <w:rPr>
          <w:color w:val="auto"/>
          <w:highlight w:val="none"/>
        </w:rPr>
      </w:pPr>
      <w:r>
        <w:rPr>
          <w:rFonts w:hint="eastAsia"/>
          <w:color w:val="auto"/>
          <w:highlight w:val="none"/>
        </w:rPr>
        <w:t>4.3.4修改的内容为投标文件的组成部分。修改的投标文件应按照本章第 3 条、第 4 条的规定进行编制、密封、标记和递交，并标明“修改”字样。</w:t>
      </w:r>
    </w:p>
    <w:p w14:paraId="670CE404">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5.开标</w:t>
      </w:r>
    </w:p>
    <w:p w14:paraId="7C582B8A">
      <w:pPr>
        <w:spacing w:line="360" w:lineRule="auto"/>
        <w:rPr>
          <w:strike/>
          <w:color w:val="auto"/>
          <w:highlight w:val="none"/>
        </w:rPr>
      </w:pPr>
      <w:r>
        <w:rPr>
          <w:rFonts w:hint="eastAsia" w:cs="Times New Roman"/>
          <w:b/>
          <w:bCs/>
          <w:strike/>
          <w:color w:val="auto"/>
          <w:kern w:val="2"/>
          <w:sz w:val="28"/>
          <w:szCs w:val="28"/>
          <w:highlight w:val="none"/>
          <w:lang w:val="en-US" w:bidi="ar-SA"/>
        </w:rPr>
        <w:t>5.1开标时间和地点（A）</w:t>
      </w:r>
    </w:p>
    <w:p w14:paraId="2F5198DA">
      <w:pPr>
        <w:spacing w:line="360" w:lineRule="auto"/>
        <w:ind w:firstLine="440" w:firstLineChars="200"/>
        <w:rPr>
          <w:color w:val="auto"/>
          <w:highlight w:val="none"/>
        </w:rPr>
      </w:pPr>
      <w:r>
        <w:rPr>
          <w:rFonts w:hint="eastAsia"/>
          <w:strike/>
          <w:color w:val="auto"/>
          <w:highlight w:val="none"/>
        </w:rPr>
        <w:t>招标人在本章第 4.2.1 项规定的投标截止时间（开标时间）和投标人须知前附表规定的地点公开开标，并邀请所有投标人的法定代表人或其委托代理人准时参加。</w:t>
      </w:r>
    </w:p>
    <w:p w14:paraId="1A9677E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5.1开标时间和地点（B）</w:t>
      </w:r>
    </w:p>
    <w:p w14:paraId="0B91DA44">
      <w:pPr>
        <w:spacing w:line="360" w:lineRule="auto"/>
        <w:ind w:firstLine="440" w:firstLineChars="200"/>
        <w:rPr>
          <w:color w:val="auto"/>
          <w:highlight w:val="none"/>
        </w:rPr>
      </w:pPr>
      <w:r>
        <w:rPr>
          <w:rFonts w:hint="eastAsia"/>
          <w:color w:val="auto"/>
          <w:highlight w:val="none"/>
        </w:rPr>
        <w:t>招标人在本章第 4.2.1 项规定的投标截止时间（开标时间）,通过电子招标投标交易平台公开开标，</w:t>
      </w:r>
      <w:r>
        <w:rPr>
          <w:color w:val="auto"/>
          <w:highlight w:val="none"/>
          <w:u w:val="single"/>
        </w:rPr>
        <w:t>和投标人须知前附表规定的地点公开开标，并邀请所有投标人的法定代表人或其委托代理人准时参加。</w:t>
      </w:r>
      <w:r>
        <w:rPr>
          <w:rFonts w:hint="eastAsia"/>
          <w:color w:val="auto"/>
          <w:highlight w:val="none"/>
          <w:u w:val="single"/>
        </w:rPr>
        <w:t>投标人</w:t>
      </w:r>
      <w:r>
        <w:rPr>
          <w:color w:val="auto"/>
          <w:highlight w:val="none"/>
          <w:u w:val="single"/>
        </w:rPr>
        <w:t>的法定代表人或其委托代理人</w:t>
      </w:r>
      <w:r>
        <w:rPr>
          <w:rFonts w:hint="eastAsia"/>
          <w:color w:val="auto"/>
          <w:highlight w:val="none"/>
          <w:u w:val="single"/>
        </w:rPr>
        <w:t>有权出席开标会，也可以自主决定不参加开标会，若投标人</w:t>
      </w:r>
      <w:r>
        <w:rPr>
          <w:color w:val="auto"/>
          <w:highlight w:val="none"/>
          <w:u w:val="single"/>
        </w:rPr>
        <w:t>的法定代表人或其委托代理人</w:t>
      </w:r>
      <w:r>
        <w:rPr>
          <w:rFonts w:hint="eastAsia"/>
          <w:color w:val="auto"/>
          <w:highlight w:val="none"/>
          <w:u w:val="single"/>
        </w:rPr>
        <w:t>对开标过程提出异议，须同时出示本人身份证原件。</w:t>
      </w:r>
    </w:p>
    <w:p w14:paraId="69E15241">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5.2开标程序</w:t>
      </w:r>
    </w:p>
    <w:p w14:paraId="79AE5A53">
      <w:pPr>
        <w:spacing w:line="360" w:lineRule="auto"/>
        <w:rPr>
          <w:color w:val="auto"/>
          <w:highlight w:val="none"/>
        </w:rPr>
      </w:pPr>
      <w:r>
        <w:rPr>
          <w:rFonts w:hint="eastAsia"/>
          <w:color w:val="auto"/>
          <w:highlight w:val="none"/>
        </w:rPr>
        <w:t>主持人按下列程序进行开标：</w:t>
      </w:r>
    </w:p>
    <w:p w14:paraId="34E4F308">
      <w:pPr>
        <w:spacing w:line="360" w:lineRule="auto"/>
        <w:rPr>
          <w:color w:val="auto"/>
          <w:highlight w:val="none"/>
        </w:rPr>
      </w:pPr>
      <w:r>
        <w:rPr>
          <w:rFonts w:hint="eastAsia"/>
          <w:color w:val="auto"/>
          <w:highlight w:val="none"/>
        </w:rPr>
        <w:t>（1）宣布开标纪律；</w:t>
      </w:r>
    </w:p>
    <w:p w14:paraId="1CB653C5">
      <w:pPr>
        <w:spacing w:line="360" w:lineRule="auto"/>
        <w:rPr>
          <w:color w:val="auto"/>
          <w:highlight w:val="none"/>
        </w:rPr>
      </w:pPr>
      <w:r>
        <w:rPr>
          <w:rFonts w:hint="eastAsia"/>
          <w:color w:val="auto"/>
          <w:highlight w:val="none"/>
        </w:rPr>
        <w:t>（2）公布在投标截止时间前递交投标文件的投标人名称；</w:t>
      </w:r>
    </w:p>
    <w:p w14:paraId="58DC5D10">
      <w:pPr>
        <w:spacing w:line="360" w:lineRule="auto"/>
        <w:rPr>
          <w:color w:val="auto"/>
          <w:highlight w:val="none"/>
        </w:rPr>
      </w:pPr>
      <w:r>
        <w:rPr>
          <w:rFonts w:hint="eastAsia"/>
          <w:color w:val="auto"/>
          <w:highlight w:val="none"/>
        </w:rPr>
        <w:t>（3）宣布开标人、唱标人、记录人、监标人等有关人员姓名；</w:t>
      </w:r>
    </w:p>
    <w:p w14:paraId="26C4905C">
      <w:pPr>
        <w:spacing w:line="360" w:lineRule="auto"/>
        <w:rPr>
          <w:color w:val="auto"/>
          <w:highlight w:val="none"/>
        </w:rPr>
      </w:pPr>
      <w:r>
        <w:rPr>
          <w:rFonts w:hint="eastAsia"/>
          <w:strike/>
          <w:color w:val="auto"/>
          <w:highlight w:val="none"/>
        </w:rPr>
        <w:t>（4）（A）检查投标文件的密封情况，按照投标人须知前附表规定的开标顺序当众开标，公布招标项目名称、投标人名称、投标保证金的递交情况、投标报价、</w:t>
      </w:r>
      <w:r>
        <w:rPr>
          <w:rFonts w:hint="eastAsia"/>
          <w:strike/>
          <w:color w:val="auto"/>
          <w:highlight w:val="none"/>
          <w:lang w:eastAsia="zh-CN"/>
        </w:rPr>
        <w:t>监理</w:t>
      </w:r>
      <w:r>
        <w:rPr>
          <w:rFonts w:hint="eastAsia"/>
          <w:strike/>
          <w:color w:val="auto"/>
          <w:highlight w:val="none"/>
          <w:lang w:val="en-US" w:eastAsia="zh-CN"/>
        </w:rPr>
        <w:t>服务</w:t>
      </w:r>
      <w:r>
        <w:rPr>
          <w:rFonts w:hint="eastAsia"/>
          <w:strike/>
          <w:color w:val="auto"/>
          <w:highlight w:val="none"/>
        </w:rPr>
        <w:t>期限及其他内容，并记录在案；</w:t>
      </w:r>
    </w:p>
    <w:p w14:paraId="6E93AF2D">
      <w:pPr>
        <w:spacing w:line="360" w:lineRule="auto"/>
        <w:rPr>
          <w:color w:val="auto"/>
          <w:highlight w:val="none"/>
        </w:rPr>
      </w:pPr>
      <w:r>
        <w:rPr>
          <w:rFonts w:hint="eastAsia"/>
          <w:color w:val="auto"/>
          <w:highlight w:val="none"/>
        </w:rPr>
        <w:t>（4）（B）投标人通过电子招标投标交易平台对已递交的电子投标文件进行解密，公布招标项目名称、投标人名称、</w:t>
      </w:r>
      <w:r>
        <w:rPr>
          <w:rFonts w:hint="eastAsia"/>
          <w:strike/>
          <w:color w:val="auto"/>
          <w:highlight w:val="none"/>
        </w:rPr>
        <w:t>投标保证金的递交情况、</w:t>
      </w:r>
      <w:r>
        <w:rPr>
          <w:rFonts w:hint="eastAsia"/>
          <w:color w:val="auto"/>
          <w:highlight w:val="none"/>
        </w:rPr>
        <w:t>投标报价、服务期限及其他内容，并记录在案；</w:t>
      </w:r>
    </w:p>
    <w:p w14:paraId="7886E03E">
      <w:pPr>
        <w:spacing w:line="360" w:lineRule="auto"/>
        <w:rPr>
          <w:color w:val="auto"/>
          <w:highlight w:val="none"/>
        </w:rPr>
      </w:pPr>
      <w:r>
        <w:rPr>
          <w:rFonts w:hint="eastAsia"/>
          <w:strike/>
          <w:color w:val="auto"/>
          <w:highlight w:val="none"/>
        </w:rPr>
        <w:t>（5）（A）投标人代表、招标人代表、监标人、记录人等有关人员在开标记录上签字确认；</w:t>
      </w:r>
    </w:p>
    <w:p w14:paraId="75622657">
      <w:pPr>
        <w:spacing w:line="360" w:lineRule="auto"/>
        <w:rPr>
          <w:color w:val="auto"/>
          <w:highlight w:val="none"/>
        </w:rPr>
      </w:pPr>
      <w:r>
        <w:rPr>
          <w:rFonts w:hint="eastAsia"/>
          <w:color w:val="auto"/>
          <w:highlight w:val="none"/>
        </w:rPr>
        <w:t>（5）（B）投标人代表、招标人代表、监标人、记录人等有关人员使用本人的电子印章在开标记录上签字确认；</w:t>
      </w:r>
    </w:p>
    <w:p w14:paraId="5F942913">
      <w:pPr>
        <w:spacing w:line="360" w:lineRule="auto"/>
        <w:rPr>
          <w:color w:val="auto"/>
          <w:highlight w:val="none"/>
        </w:rPr>
      </w:pPr>
      <w:r>
        <w:rPr>
          <w:rFonts w:hint="eastAsia"/>
          <w:color w:val="auto"/>
          <w:highlight w:val="none"/>
        </w:rPr>
        <w:t>（6）开标结束。</w:t>
      </w:r>
    </w:p>
    <w:p w14:paraId="3FD52ED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5.3开标异议</w:t>
      </w:r>
    </w:p>
    <w:p w14:paraId="24323FBE">
      <w:pPr>
        <w:spacing w:line="360" w:lineRule="auto"/>
        <w:rPr>
          <w:color w:val="auto"/>
          <w:highlight w:val="none"/>
        </w:rPr>
      </w:pPr>
      <w:r>
        <w:rPr>
          <w:rFonts w:hint="eastAsia"/>
          <w:color w:val="auto"/>
          <w:highlight w:val="none"/>
        </w:rPr>
        <w:t>投标人对开标有异议的，应当在开标现场提出，招标人当场作出答复，并制作记录。</w:t>
      </w:r>
    </w:p>
    <w:p w14:paraId="4A861C0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6.评标</w:t>
      </w:r>
    </w:p>
    <w:p w14:paraId="3372CF92">
      <w:pPr>
        <w:spacing w:line="360" w:lineRule="auto"/>
        <w:rPr>
          <w:color w:val="auto"/>
          <w:highlight w:val="none"/>
        </w:rPr>
      </w:pPr>
      <w:r>
        <w:rPr>
          <w:rFonts w:hint="eastAsia" w:cs="Times New Roman"/>
          <w:b/>
          <w:bCs/>
          <w:color w:val="auto"/>
          <w:kern w:val="2"/>
          <w:sz w:val="28"/>
          <w:szCs w:val="28"/>
          <w:highlight w:val="none"/>
          <w:lang w:val="en-US" w:bidi="ar-SA"/>
        </w:rPr>
        <w:t>6.1评标委员会</w:t>
      </w:r>
    </w:p>
    <w:p w14:paraId="1A166762">
      <w:pPr>
        <w:spacing w:line="360" w:lineRule="auto"/>
        <w:ind w:firstLine="440" w:firstLineChars="200"/>
        <w:rPr>
          <w:color w:val="auto"/>
          <w:highlight w:val="none"/>
        </w:rPr>
      </w:pPr>
      <w:r>
        <w:rPr>
          <w:rFonts w:hint="eastAsia"/>
          <w:color w:val="auto"/>
          <w:highlight w:val="none"/>
        </w:rPr>
        <w:t>6.1.1评标由招标人依法组建的评标委员会负责。</w:t>
      </w:r>
      <w:r>
        <w:rPr>
          <w:rFonts w:hint="eastAsia"/>
          <w:color w:val="auto"/>
          <w:highlight w:val="none"/>
          <w:u w:val="single"/>
        </w:rPr>
        <w:t>评标委员会由广东省综合评标评审专家库有关技术、经济等方面的专家组成。</w:t>
      </w:r>
      <w:r>
        <w:rPr>
          <w:rFonts w:hint="eastAsia"/>
          <w:color w:val="auto"/>
          <w:highlight w:val="none"/>
        </w:rPr>
        <w:t>评标委员会成员人数以及技术、经济等方面专家的确定方式见投标人须知前附表。</w:t>
      </w:r>
    </w:p>
    <w:p w14:paraId="3DDA166F">
      <w:pPr>
        <w:spacing w:line="360" w:lineRule="auto"/>
        <w:ind w:firstLine="440" w:firstLineChars="200"/>
        <w:rPr>
          <w:color w:val="auto"/>
          <w:highlight w:val="none"/>
        </w:rPr>
      </w:pPr>
      <w:r>
        <w:rPr>
          <w:rFonts w:hint="eastAsia"/>
          <w:color w:val="auto"/>
          <w:highlight w:val="none"/>
        </w:rPr>
        <w:t>6.1.2评标委员会成员有下列情形之一的，应当回避：</w:t>
      </w:r>
    </w:p>
    <w:p w14:paraId="62345886">
      <w:pPr>
        <w:spacing w:line="360" w:lineRule="auto"/>
        <w:ind w:firstLine="440" w:firstLineChars="200"/>
        <w:rPr>
          <w:color w:val="auto"/>
          <w:highlight w:val="none"/>
        </w:rPr>
      </w:pPr>
      <w:r>
        <w:rPr>
          <w:rFonts w:hint="eastAsia"/>
          <w:color w:val="auto"/>
          <w:highlight w:val="none"/>
        </w:rPr>
        <w:t>（1）投标人或投标人主要负责人的近亲属；</w:t>
      </w:r>
    </w:p>
    <w:p w14:paraId="2F445C6D">
      <w:pPr>
        <w:spacing w:line="360" w:lineRule="auto"/>
        <w:ind w:firstLine="440" w:firstLineChars="200"/>
        <w:rPr>
          <w:color w:val="auto"/>
          <w:highlight w:val="none"/>
        </w:rPr>
      </w:pPr>
      <w:r>
        <w:rPr>
          <w:rFonts w:hint="eastAsia"/>
          <w:color w:val="auto"/>
          <w:highlight w:val="none"/>
        </w:rPr>
        <w:t>（2）项目主管部门或者行政监督部门的人员；</w:t>
      </w:r>
    </w:p>
    <w:p w14:paraId="75C2A646">
      <w:pPr>
        <w:spacing w:line="360" w:lineRule="auto"/>
        <w:ind w:firstLine="440" w:firstLineChars="200"/>
        <w:rPr>
          <w:color w:val="auto"/>
          <w:highlight w:val="none"/>
        </w:rPr>
      </w:pPr>
      <w:r>
        <w:rPr>
          <w:rFonts w:hint="eastAsia"/>
          <w:color w:val="auto"/>
          <w:highlight w:val="none"/>
        </w:rPr>
        <w:t>（3）与投标人有经济利益关系，可能影响对投标公正评审的；</w:t>
      </w:r>
    </w:p>
    <w:p w14:paraId="50B433B3">
      <w:pPr>
        <w:spacing w:line="360" w:lineRule="auto"/>
        <w:ind w:firstLine="44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6593D6C0">
      <w:pPr>
        <w:spacing w:line="360" w:lineRule="auto"/>
        <w:ind w:firstLine="440" w:firstLineChars="200"/>
        <w:rPr>
          <w:color w:val="auto"/>
          <w:highlight w:val="none"/>
        </w:rPr>
      </w:pPr>
      <w:r>
        <w:rPr>
          <w:rFonts w:hint="eastAsia"/>
          <w:color w:val="auto"/>
          <w:highlight w:val="none"/>
        </w:rPr>
        <w:t>（5）与投标人有其他利害关系。</w:t>
      </w:r>
    </w:p>
    <w:p w14:paraId="0D5C6D36">
      <w:pPr>
        <w:spacing w:line="360" w:lineRule="auto"/>
        <w:ind w:firstLine="440" w:firstLineChars="200"/>
        <w:rPr>
          <w:rFonts w:ascii="宋体" w:hAnsi="宋体" w:cs="宋体"/>
          <w:spacing w:val="4"/>
          <w:szCs w:val="21"/>
          <w:u w:val="single"/>
        </w:rPr>
      </w:pPr>
      <w:r>
        <w:rPr>
          <w:rFonts w:hint="eastAsia"/>
          <w:color w:val="auto"/>
          <w:highlight w:val="none"/>
        </w:rPr>
        <w:t>6.1.3</w:t>
      </w:r>
      <w:r>
        <w:rPr>
          <w:rFonts w:ascii="宋体" w:hAnsi="宋体" w:cs="宋体"/>
          <w:spacing w:val="4"/>
          <w:szCs w:val="21"/>
          <w:u w:val="single"/>
        </w:rPr>
        <w:t>评标委员会在开始评标前，应了解评标专家的职责及守则，认真阅读附件《评标委员会成员声明》（详见附表四）的内容并签名，签字后方可进行评标；</w:t>
      </w:r>
    </w:p>
    <w:p w14:paraId="59A3C3E6">
      <w:pPr>
        <w:spacing w:line="360" w:lineRule="auto"/>
        <w:ind w:firstLine="456" w:firstLineChars="200"/>
        <w:rPr>
          <w:color w:val="auto"/>
          <w:highlight w:val="none"/>
        </w:rPr>
      </w:pPr>
      <w:r>
        <w:rPr>
          <w:rFonts w:hint="eastAsia" w:ascii="宋体" w:hAnsi="宋体" w:cs="宋体"/>
          <w:spacing w:val="4"/>
          <w:szCs w:val="21"/>
          <w:u w:val="none"/>
          <w:lang w:val="en-US" w:eastAsia="zh-CN"/>
        </w:rPr>
        <w:t>6.1.4</w:t>
      </w:r>
      <w:r>
        <w:rPr>
          <w:rFonts w:hint="eastAsia"/>
          <w:color w:val="auto"/>
          <w:highlight w:val="none"/>
          <w:u w:val="none"/>
        </w:rPr>
        <w:t>评</w:t>
      </w:r>
      <w:r>
        <w:rPr>
          <w:rFonts w:hint="eastAsia"/>
          <w:color w:val="auto"/>
          <w:highlight w:val="none"/>
        </w:rPr>
        <w:t>标过程中，评标委员会成员有回避事由、擅离职守或者因健康等原因不能继续评标的，招标人有权更换。被更换的评标委员会成员作出的评审结论无效，由更换后的评标委员会成员重新进行评审。</w:t>
      </w:r>
    </w:p>
    <w:p w14:paraId="205F399E">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6.2评标原则</w:t>
      </w:r>
    </w:p>
    <w:p w14:paraId="6DBF8A83">
      <w:pPr>
        <w:spacing w:line="360" w:lineRule="auto"/>
        <w:rPr>
          <w:color w:val="auto"/>
          <w:highlight w:val="none"/>
        </w:rPr>
      </w:pPr>
      <w:r>
        <w:rPr>
          <w:rFonts w:hint="eastAsia"/>
          <w:color w:val="auto"/>
          <w:highlight w:val="none"/>
        </w:rPr>
        <w:t>评标活动遵循公平、公正、科学和择优的原则。</w:t>
      </w:r>
    </w:p>
    <w:p w14:paraId="46FA4230">
      <w:pPr>
        <w:spacing w:line="360" w:lineRule="auto"/>
        <w:rPr>
          <w:color w:val="auto"/>
          <w:highlight w:val="none"/>
        </w:rPr>
      </w:pPr>
      <w:r>
        <w:rPr>
          <w:rFonts w:hint="eastAsia" w:cs="Times New Roman"/>
          <w:b/>
          <w:bCs/>
          <w:color w:val="auto"/>
          <w:kern w:val="2"/>
          <w:sz w:val="28"/>
          <w:szCs w:val="28"/>
          <w:highlight w:val="none"/>
          <w:lang w:val="en-US" w:bidi="ar-SA"/>
        </w:rPr>
        <w:t>6.3评标</w:t>
      </w:r>
    </w:p>
    <w:p w14:paraId="3D04F4D5">
      <w:pPr>
        <w:spacing w:line="360" w:lineRule="auto"/>
        <w:ind w:firstLine="440" w:firstLineChars="200"/>
        <w:rPr>
          <w:color w:val="auto"/>
          <w:highlight w:val="none"/>
        </w:rPr>
      </w:pPr>
      <w:r>
        <w:rPr>
          <w:rFonts w:hint="eastAsia"/>
          <w:color w:val="auto"/>
          <w:highlight w:val="none"/>
        </w:rPr>
        <w:t>6.3.1评标委员会按照第三章“评标办法”规定的方法、评审因素、标准和程序对投标文件进行评审。第三章“评标办法”没有规定的方法、评审因素和标准，不作为评标依据。</w:t>
      </w:r>
    </w:p>
    <w:p w14:paraId="0B0F1399">
      <w:pPr>
        <w:spacing w:line="360" w:lineRule="auto"/>
        <w:ind w:firstLine="440" w:firstLineChars="200"/>
        <w:rPr>
          <w:color w:val="auto"/>
          <w:highlight w:val="none"/>
        </w:rPr>
      </w:pPr>
      <w:r>
        <w:rPr>
          <w:rFonts w:hint="eastAsia"/>
          <w:color w:val="auto"/>
          <w:highlight w:val="none"/>
        </w:rPr>
        <w:t>6.3.2评标完成后，评标委员会应当向招标人提交书面评标报告和中标候选人名单。评标委员会推荐中标候选人的人数见投标人须知前附表。</w:t>
      </w:r>
    </w:p>
    <w:p w14:paraId="2A5E0DA4">
      <w:pPr>
        <w:pStyle w:val="9"/>
        <w:spacing w:line="360" w:lineRule="auto"/>
        <w:rPr>
          <w:color w:val="auto"/>
          <w:highlight w:val="none"/>
        </w:rPr>
      </w:pPr>
      <w:r>
        <w:rPr>
          <w:rFonts w:hint="eastAsia"/>
          <w:color w:val="auto"/>
          <w:highlight w:val="none"/>
          <w:u w:val="single"/>
        </w:rPr>
        <w:t>在电子评标过程中，无论遇到任何系统异常或故障，评标委员会均应出具评标报告。</w:t>
      </w:r>
    </w:p>
    <w:p w14:paraId="497C827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7.合同授予</w:t>
      </w:r>
    </w:p>
    <w:p w14:paraId="5E7DCA96">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7.1中标候选人公示</w:t>
      </w:r>
    </w:p>
    <w:p w14:paraId="3B9615A7">
      <w:pPr>
        <w:spacing w:line="360" w:lineRule="auto"/>
        <w:ind w:firstLine="440" w:firstLineChars="200"/>
        <w:rPr>
          <w:color w:val="auto"/>
          <w:highlight w:val="none"/>
        </w:rPr>
      </w:pPr>
      <w:r>
        <w:rPr>
          <w:rFonts w:hint="eastAsia"/>
          <w:color w:val="auto"/>
          <w:highlight w:val="none"/>
        </w:rPr>
        <w:t>招标人在收到评标报告之日起 3 日内，按照投标人须知前附表规定的公示媒介和期限公示</w:t>
      </w:r>
    </w:p>
    <w:p w14:paraId="368DABF1">
      <w:pPr>
        <w:spacing w:line="360" w:lineRule="auto"/>
        <w:rPr>
          <w:color w:val="auto"/>
          <w:highlight w:val="none"/>
        </w:rPr>
      </w:pPr>
      <w:r>
        <w:rPr>
          <w:rFonts w:hint="eastAsia"/>
          <w:color w:val="auto"/>
          <w:highlight w:val="none"/>
        </w:rPr>
        <w:t>中标候选人，公示期不得少于 3 天。</w:t>
      </w:r>
    </w:p>
    <w:p w14:paraId="69227CF8">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7.2评标结果异议</w:t>
      </w:r>
    </w:p>
    <w:p w14:paraId="7C30F143">
      <w:pPr>
        <w:spacing w:line="360" w:lineRule="auto"/>
        <w:ind w:firstLine="440" w:firstLineChars="200"/>
        <w:rPr>
          <w:color w:val="auto"/>
          <w:highlight w:val="none"/>
        </w:rPr>
      </w:pPr>
      <w:r>
        <w:rPr>
          <w:rFonts w:hint="eastAsia"/>
          <w:color w:val="auto"/>
          <w:highlight w:val="none"/>
        </w:rPr>
        <w:t>投标人或者其他利害关系人对评标结果有异议的，应当在中标候选人公示期间提出。招标人将在收到异议之日起 3 日内作出答复；作出答复前，将暂停招标投标活动。</w:t>
      </w:r>
    </w:p>
    <w:p w14:paraId="768AB06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7.3中标候选人履约能力审查</w:t>
      </w:r>
    </w:p>
    <w:p w14:paraId="757C23BB">
      <w:pPr>
        <w:spacing w:line="360" w:lineRule="auto"/>
        <w:ind w:firstLine="440" w:firstLineChars="200"/>
        <w:rPr>
          <w:color w:val="auto"/>
          <w:highlight w:val="none"/>
        </w:rPr>
      </w:pPr>
      <w:r>
        <w:rPr>
          <w:rFonts w:hint="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7FC5221">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7.4定标</w:t>
      </w:r>
    </w:p>
    <w:p w14:paraId="5A80C2EA">
      <w:pPr>
        <w:spacing w:line="360" w:lineRule="auto"/>
        <w:ind w:firstLine="440" w:firstLineChars="200"/>
        <w:rPr>
          <w:color w:val="auto"/>
          <w:highlight w:val="none"/>
        </w:rPr>
      </w:pPr>
      <w:r>
        <w:rPr>
          <w:rFonts w:hint="eastAsia"/>
          <w:color w:val="auto"/>
          <w:highlight w:val="none"/>
        </w:rPr>
        <w:t>按照投标人须知前附表的规定，招标人或招标人授权的评标委员会依法确定中标人。</w:t>
      </w:r>
    </w:p>
    <w:p w14:paraId="2A5587B0">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7.5中标通知</w:t>
      </w:r>
    </w:p>
    <w:p w14:paraId="64A706FA">
      <w:pPr>
        <w:spacing w:line="360" w:lineRule="auto"/>
        <w:ind w:firstLine="440" w:firstLineChars="200"/>
        <w:rPr>
          <w:color w:val="auto"/>
          <w:highlight w:val="none"/>
        </w:rPr>
      </w:pPr>
      <w:r>
        <w:rPr>
          <w:rFonts w:hint="eastAsia"/>
          <w:color w:val="auto"/>
          <w:highlight w:val="none"/>
          <w:lang w:val="en-US"/>
        </w:rPr>
        <w:t>7.5.1</w:t>
      </w:r>
      <w:r>
        <w:rPr>
          <w:rFonts w:hint="eastAsia"/>
          <w:color w:val="auto"/>
          <w:highlight w:val="none"/>
        </w:rPr>
        <w:t>在本章第 3.3 款规定的投标有效期内，招标人以书面形式向中标人发出中标通知书</w:t>
      </w:r>
      <w:r>
        <w:rPr>
          <w:rFonts w:hint="eastAsia"/>
          <w:strike/>
          <w:color w:val="auto"/>
          <w:highlight w:val="none"/>
        </w:rPr>
        <w:t>，同时将中标结果通知未中标的投标人</w:t>
      </w:r>
      <w:r>
        <w:rPr>
          <w:rFonts w:hint="eastAsia"/>
          <w:color w:val="auto"/>
          <w:highlight w:val="none"/>
        </w:rPr>
        <w:t>。</w:t>
      </w:r>
    </w:p>
    <w:p w14:paraId="609133E2">
      <w:pPr>
        <w:spacing w:line="360" w:lineRule="auto"/>
        <w:rPr>
          <w:color w:val="auto"/>
          <w:highlight w:val="none"/>
        </w:rPr>
      </w:pPr>
      <w:r>
        <w:rPr>
          <w:rFonts w:hint="eastAsia" w:cs="Times New Roman"/>
          <w:b/>
          <w:bCs/>
          <w:color w:val="auto"/>
          <w:kern w:val="2"/>
          <w:sz w:val="28"/>
          <w:szCs w:val="28"/>
          <w:highlight w:val="none"/>
          <w:lang w:val="en-US" w:bidi="ar-SA"/>
        </w:rPr>
        <w:t>7.6履约保证金</w:t>
      </w:r>
    </w:p>
    <w:p w14:paraId="45D2F550">
      <w:pPr>
        <w:spacing w:line="360" w:lineRule="auto"/>
        <w:ind w:firstLine="440" w:firstLineChars="200"/>
        <w:rPr>
          <w:color w:val="auto"/>
          <w:highlight w:val="none"/>
        </w:rPr>
      </w:pPr>
      <w:r>
        <w:rPr>
          <w:rFonts w:hint="eastAsia"/>
          <w:color w:val="auto"/>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378FCFDF">
      <w:pPr>
        <w:spacing w:line="360" w:lineRule="auto"/>
        <w:ind w:firstLine="440" w:firstLineChars="200"/>
        <w:rPr>
          <w:color w:val="auto"/>
          <w:highlight w:val="none"/>
        </w:rPr>
      </w:pPr>
      <w:r>
        <w:rPr>
          <w:rFonts w:hint="eastAsia"/>
          <w:color w:val="auto"/>
          <w:highlight w:val="none"/>
        </w:rPr>
        <w:t>7.6.2中标人不能按本章第 7.6.1 项要求提交履约保证金的，视为放弃中标，其投标保证金不予退还，给招标人造成的损失超过投标保证金数额的，中标人还应当对超过部分予以赔偿。</w:t>
      </w:r>
    </w:p>
    <w:p w14:paraId="057BE5F0">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7.7签订合同</w:t>
      </w:r>
    </w:p>
    <w:p w14:paraId="397CE747">
      <w:pPr>
        <w:spacing w:line="360" w:lineRule="auto"/>
        <w:ind w:firstLine="440" w:firstLineChars="200"/>
        <w:rPr>
          <w:color w:val="auto"/>
          <w:highlight w:val="none"/>
        </w:rPr>
      </w:pPr>
      <w:r>
        <w:rPr>
          <w:rFonts w:hint="eastAsia"/>
          <w:color w:val="auto"/>
          <w:highlight w:val="none"/>
        </w:rPr>
        <w:t>7.7.</w:t>
      </w:r>
      <w:r>
        <w:rPr>
          <w:rFonts w:hint="eastAsia"/>
          <w:color w:val="auto"/>
          <w:highlight w:val="none"/>
          <w:u w:val="single"/>
        </w:rPr>
        <w:t>1招标人、建设管理单位</w:t>
      </w:r>
      <w:r>
        <w:rPr>
          <w:rFonts w:hint="eastAsia"/>
          <w:color w:val="auto"/>
          <w:highlight w:val="none"/>
        </w:rPr>
        <w:t>和中标人应当在中标通知书发出之日起 30 日内，根据招标文件和中标人的投标文件订立书面合同。中标人无正当理由拒签合同，在签订合同时向</w:t>
      </w:r>
      <w:r>
        <w:rPr>
          <w:rFonts w:hint="eastAsia"/>
          <w:color w:val="auto"/>
          <w:highlight w:val="none"/>
          <w:u w:val="single"/>
        </w:rPr>
        <w:t>招标人或建设管理单位</w:t>
      </w:r>
      <w:r>
        <w:rPr>
          <w:rFonts w:hint="eastAsia"/>
          <w:color w:val="auto"/>
          <w:highlight w:val="none"/>
        </w:rPr>
        <w:t>提出附加条件，或者不按照招标文件要求提交履约保证金的，招标人有权取消其中标资格，其投标保证金不予退还；给招标人造成的损失超过投标保证金数额的，中标人还应当对超过部分予以赔偿。</w:t>
      </w:r>
    </w:p>
    <w:p w14:paraId="51057ACC">
      <w:pPr>
        <w:spacing w:line="360" w:lineRule="auto"/>
        <w:ind w:firstLine="440" w:firstLineChars="200"/>
        <w:rPr>
          <w:color w:val="auto"/>
          <w:highlight w:val="none"/>
        </w:rPr>
      </w:pPr>
      <w:r>
        <w:rPr>
          <w:rFonts w:hint="eastAsia"/>
          <w:color w:val="auto"/>
          <w:highlight w:val="none"/>
        </w:rPr>
        <w:t>7.7.2发出中标通知书后，招标人无正当理由拒签合同，或者在签订合同时向中标人提出附加条件的，</w:t>
      </w:r>
      <w:r>
        <w:rPr>
          <w:rFonts w:hint="eastAsia"/>
          <w:color w:val="auto"/>
          <w:highlight w:val="none"/>
          <w:u w:val="single"/>
        </w:rPr>
        <w:t>招标人通知广州公共资源交易中心向中标人退还投标保证金</w:t>
      </w:r>
      <w:r>
        <w:rPr>
          <w:rFonts w:hint="eastAsia"/>
          <w:color w:val="auto"/>
          <w:highlight w:val="none"/>
        </w:rPr>
        <w:t>；给中标人造成损失的，还应当赔偿损失。</w:t>
      </w:r>
    </w:p>
    <w:p w14:paraId="4EDA6681">
      <w:pPr>
        <w:spacing w:line="360" w:lineRule="auto"/>
        <w:ind w:firstLine="440" w:firstLineChars="200"/>
        <w:rPr>
          <w:color w:val="auto"/>
          <w:highlight w:val="none"/>
        </w:rPr>
      </w:pPr>
      <w:r>
        <w:rPr>
          <w:rFonts w:hint="eastAsia"/>
          <w:color w:val="auto"/>
          <w:highlight w:val="none"/>
        </w:rPr>
        <w:t>7.7.3</w:t>
      </w:r>
      <w:r>
        <w:rPr>
          <w:rFonts w:hint="eastAsia"/>
          <w:color w:val="auto"/>
          <w:highlight w:val="none"/>
          <w:u w:val="single"/>
        </w:rPr>
        <w:t>招标人或建设管理单位支付</w:t>
      </w:r>
      <w:r>
        <w:rPr>
          <w:rFonts w:hint="eastAsia"/>
          <w:color w:val="auto"/>
          <w:highlight w:val="none"/>
          <w:u w:val="single"/>
          <w:lang w:val="en-US"/>
        </w:rPr>
        <w:t>费用</w:t>
      </w:r>
      <w:r>
        <w:rPr>
          <w:rFonts w:hint="eastAsia"/>
          <w:color w:val="auto"/>
          <w:highlight w:val="none"/>
          <w:u w:val="single"/>
        </w:rPr>
        <w:t>时，中标人应提供相应的等额合法有效的增值税发票。</w:t>
      </w:r>
    </w:p>
    <w:p w14:paraId="5F73CA4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8.纪律和监督</w:t>
      </w:r>
    </w:p>
    <w:p w14:paraId="214DA06B">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8.1对招标人的纪律要求</w:t>
      </w:r>
    </w:p>
    <w:p w14:paraId="566F1A88">
      <w:pPr>
        <w:spacing w:line="360" w:lineRule="auto"/>
        <w:ind w:firstLine="440" w:firstLineChars="200"/>
        <w:rPr>
          <w:color w:val="auto"/>
          <w:highlight w:val="none"/>
        </w:rPr>
      </w:pPr>
      <w:r>
        <w:rPr>
          <w:rFonts w:hint="eastAsia"/>
          <w:color w:val="auto"/>
          <w:highlight w:val="none"/>
        </w:rPr>
        <w:t>招标人不得泄露招标投标活动中应当保密的情况和资料，不得与投标人串通损害国家利益、社会公共利益或者他人合法权益。</w:t>
      </w:r>
    </w:p>
    <w:p w14:paraId="087586F5">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8.2对投标人的纪律要求</w:t>
      </w:r>
    </w:p>
    <w:p w14:paraId="2A5DEFC1">
      <w:pPr>
        <w:spacing w:line="360" w:lineRule="auto"/>
        <w:ind w:firstLine="44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E590F8A">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8.3对评标委员会成员的纪律要求</w:t>
      </w:r>
    </w:p>
    <w:p w14:paraId="4025403E">
      <w:pPr>
        <w:spacing w:line="360" w:lineRule="auto"/>
        <w:ind w:firstLine="440" w:firstLineChars="200"/>
        <w:rPr>
          <w:color w:val="auto"/>
          <w:highlight w:val="none"/>
        </w:rPr>
      </w:pPr>
      <w:r>
        <w:rPr>
          <w:rFonts w:hint="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581E977">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8.4对与评标活动有关的工作人员的纪律要求</w:t>
      </w:r>
    </w:p>
    <w:p w14:paraId="028A5348">
      <w:pPr>
        <w:spacing w:line="360" w:lineRule="auto"/>
        <w:ind w:firstLine="440" w:firstLineChars="200"/>
        <w:rPr>
          <w:color w:val="auto"/>
          <w:highlight w:val="none"/>
        </w:rPr>
      </w:pPr>
      <w:r>
        <w:rPr>
          <w:rFonts w:hint="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B07F709">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8.5投诉</w:t>
      </w:r>
    </w:p>
    <w:p w14:paraId="69875C73">
      <w:pPr>
        <w:spacing w:line="360" w:lineRule="auto"/>
        <w:ind w:firstLine="440" w:firstLineChars="200"/>
        <w:rPr>
          <w:color w:val="auto"/>
          <w:highlight w:val="none"/>
        </w:rPr>
      </w:pPr>
      <w:r>
        <w:rPr>
          <w:rFonts w:hint="eastAsia"/>
          <w:color w:val="auto"/>
          <w:highlight w:val="none"/>
        </w:rPr>
        <w:t>8.5.1投标人或者其他利害关系人认为招标投标活动不符合法律、行政法规规定的，可以自知道或者应当知道之日起 10 日内向有关行政监督部门投诉。投诉应当有明确的请求和必要的证明材料。</w:t>
      </w:r>
    </w:p>
    <w:p w14:paraId="1E60B07F">
      <w:pPr>
        <w:spacing w:line="360" w:lineRule="auto"/>
        <w:ind w:firstLine="440" w:firstLineChars="200"/>
        <w:rPr>
          <w:color w:val="auto"/>
          <w:highlight w:val="none"/>
        </w:rPr>
      </w:pPr>
      <w:r>
        <w:rPr>
          <w:rFonts w:hint="eastAsia"/>
          <w:color w:val="auto"/>
          <w:highlight w:val="none"/>
        </w:rPr>
        <w:t>8.5.2投标人或者其他利害关系人对招标文件、开标和评标结果提出投诉的，应当按照投标人须知第 2.4 款、第 5.3 款和第 7.2 款的规定先向招标人提出异议。异议答复期间不计算在第 8.5.1 项规定的期限内。</w:t>
      </w:r>
    </w:p>
    <w:p w14:paraId="4E90B6FA">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9.是否采用电子招标投标</w:t>
      </w:r>
    </w:p>
    <w:p w14:paraId="40575502">
      <w:pPr>
        <w:spacing w:line="360" w:lineRule="auto"/>
        <w:ind w:firstLine="440" w:firstLineChars="200"/>
        <w:rPr>
          <w:color w:val="auto"/>
          <w:highlight w:val="none"/>
        </w:rPr>
      </w:pPr>
      <w:r>
        <w:rPr>
          <w:rFonts w:hint="eastAsia"/>
          <w:color w:val="auto"/>
          <w:highlight w:val="none"/>
        </w:rPr>
        <w:t>本招标项目是否采用电子招标投标方式，见投标人须知前附表。</w:t>
      </w:r>
    </w:p>
    <w:p w14:paraId="437B98A3">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10.需要补充的其他内容</w:t>
      </w:r>
    </w:p>
    <w:p w14:paraId="79901034">
      <w:pPr>
        <w:spacing w:line="360" w:lineRule="auto"/>
        <w:ind w:firstLine="440" w:firstLineChars="200"/>
        <w:rPr>
          <w:color w:val="auto"/>
          <w:highlight w:val="none"/>
        </w:rPr>
        <w:sectPr>
          <w:footerReference r:id="rId5" w:type="default"/>
          <w:pgSz w:w="11906" w:h="16838"/>
          <w:pgMar w:top="1500" w:right="1100" w:bottom="1120" w:left="1560" w:header="0" w:footer="841" w:gutter="0"/>
          <w:pgBorders>
            <w:top w:val="none" w:sz="0" w:space="0"/>
            <w:left w:val="none" w:sz="0" w:space="0"/>
            <w:bottom w:val="none" w:sz="0" w:space="0"/>
            <w:right w:val="none" w:sz="0" w:space="0"/>
          </w:pgBorders>
          <w:cols w:space="720" w:num="1"/>
        </w:sectPr>
      </w:pPr>
      <w:r>
        <w:rPr>
          <w:rFonts w:hint="eastAsia"/>
          <w:color w:val="auto"/>
          <w:highlight w:val="none"/>
        </w:rPr>
        <w:t>需要补充的其他内容：见投标人须知前附表。</w:t>
      </w:r>
    </w:p>
    <w:p w14:paraId="79B4B196">
      <w:pPr>
        <w:pStyle w:val="6"/>
        <w:keepNext w:val="0"/>
        <w:keepLines w:val="0"/>
        <w:ind w:firstLine="137"/>
        <w:rPr>
          <w:rFonts w:ascii="Times New Roman" w:hAnsi="Times New Roman"/>
        </w:rPr>
      </w:pPr>
      <w:bookmarkStart w:id="15" w:name="_bookmark76"/>
      <w:bookmarkEnd w:id="15"/>
      <w:bookmarkStart w:id="16" w:name="_Toc12661"/>
      <w:bookmarkStart w:id="17" w:name="_Toc28610"/>
      <w:bookmarkStart w:id="18" w:name="_Toc5479"/>
      <w:bookmarkStart w:id="19" w:name="_Toc25838"/>
      <w:bookmarkStart w:id="20" w:name="_Toc31830"/>
      <w:bookmarkStart w:id="21" w:name="_Toc28470"/>
      <w:bookmarkStart w:id="22" w:name="_Toc22901"/>
      <w:bookmarkStart w:id="23" w:name="_Toc7923"/>
      <w:bookmarkStart w:id="24" w:name="_Toc24753"/>
      <w:bookmarkStart w:id="25" w:name="_Toc10010"/>
      <w:bookmarkStart w:id="26" w:name="_Toc18526"/>
      <w:bookmarkStart w:id="27" w:name="_Toc1641"/>
      <w:bookmarkStart w:id="28" w:name="_Toc12248"/>
      <w:bookmarkStart w:id="29" w:name="_Toc12301"/>
      <w:bookmarkStart w:id="30" w:name="_Toc15823"/>
      <w:bookmarkStart w:id="31" w:name="_Toc27565"/>
      <w:bookmarkStart w:id="32" w:name="_Toc22978"/>
      <w:bookmarkStart w:id="33" w:name="_Toc18752"/>
      <w:bookmarkStart w:id="34" w:name="_Toc18061"/>
      <w:bookmarkStart w:id="35" w:name="_Toc4556"/>
      <w:bookmarkStart w:id="36" w:name="_Toc757"/>
      <w:r>
        <w:rPr>
          <w:rFonts w:hint="eastAsia" w:ascii="Times New Roman" w:hAnsi="Times New Roman"/>
        </w:rPr>
        <w:t>附件一：开标记录表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C1A796E">
      <w:pPr>
        <w:spacing w:line="440" w:lineRule="exact"/>
        <w:jc w:val="center"/>
        <w:rPr>
          <w:rFonts w:ascii="Times New Roman" w:hAnsi="Times New Roman" w:eastAsia="黑体"/>
          <w:sz w:val="28"/>
        </w:rPr>
      </w:pPr>
      <w:r>
        <w:rPr>
          <w:rFonts w:hint="eastAsia" w:ascii="Times New Roman" w:hAnsi="Times New Roman" w:eastAsia="黑体"/>
          <w:sz w:val="28"/>
        </w:rPr>
        <w:t>开标记录表</w:t>
      </w:r>
    </w:p>
    <w:p w14:paraId="18AFD9BE">
      <w:pPr>
        <w:spacing w:before="120" w:beforeLines="50" w:after="120" w:afterLines="50" w:line="400" w:lineRule="exact"/>
        <w:ind w:right="420"/>
        <w:jc w:val="left"/>
        <w:rPr>
          <w:rFonts w:ascii="Times New Roman" w:hAnsi="Times New Roman"/>
        </w:rPr>
      </w:pPr>
      <w:r>
        <w:rPr>
          <w:rFonts w:hint="eastAsia" w:ascii="Times New Roman" w:hAnsi="Times New Roman"/>
        </w:rPr>
        <w:t>开标时间：</w:t>
      </w:r>
      <w:r>
        <w:rPr>
          <w:rFonts w:ascii="Times New Roman" w:hAnsi="Times New Roman"/>
          <w:u w:val="single"/>
        </w:rPr>
        <w:t xml:space="preserve">         </w:t>
      </w:r>
      <w:r>
        <w:rPr>
          <w:rFonts w:hint="eastAsia" w:ascii="Times New Roman" w:hAnsi="Times New Roman"/>
        </w:rPr>
        <w:t>年</w:t>
      </w:r>
      <w:r>
        <w:rPr>
          <w:rFonts w:ascii="Times New Roman" w:hAnsi="Times New Roman"/>
          <w:u w:val="single"/>
        </w:rPr>
        <w:t xml:space="preserve">         </w:t>
      </w:r>
      <w:r>
        <w:rPr>
          <w:rFonts w:hint="eastAsia" w:ascii="Times New Roman" w:hAnsi="Times New Roman"/>
        </w:rPr>
        <w:t>月</w:t>
      </w:r>
      <w:r>
        <w:rPr>
          <w:rFonts w:ascii="Times New Roman" w:hAnsi="Times New Roman"/>
          <w:u w:val="single"/>
        </w:rPr>
        <w:t xml:space="preserve">         </w:t>
      </w:r>
      <w:r>
        <w:rPr>
          <w:rFonts w:hint="eastAsia" w:ascii="Times New Roman" w:hAnsi="Times New Roman"/>
        </w:rPr>
        <w:t>日</w:t>
      </w:r>
      <w:r>
        <w:rPr>
          <w:rFonts w:ascii="Times New Roman" w:hAnsi="Times New Roman"/>
          <w:u w:val="single"/>
        </w:rPr>
        <w:t xml:space="preserve">         </w:t>
      </w:r>
      <w:r>
        <w:rPr>
          <w:rFonts w:hint="eastAsia" w:ascii="Times New Roman" w:hAnsi="Times New Roman"/>
        </w:rPr>
        <w:t>时</w:t>
      </w:r>
      <w:r>
        <w:rPr>
          <w:rFonts w:ascii="Times New Roman" w:hAnsi="Times New Roman"/>
          <w:u w:val="single"/>
        </w:rPr>
        <w:t xml:space="preserve">         </w:t>
      </w:r>
      <w:r>
        <w:rPr>
          <w:rFonts w:hint="eastAsia" w:ascii="Times New Roman" w:hAnsi="Times New Roman"/>
        </w:rPr>
        <w:t>分</w:t>
      </w:r>
    </w:p>
    <w:tbl>
      <w:tblPr>
        <w:tblStyle w:val="23"/>
        <w:tblW w:w="0" w:type="auto"/>
        <w:tblInd w:w="0" w:type="dxa"/>
        <w:tblLayout w:type="fixed"/>
        <w:tblCellMar>
          <w:top w:w="0" w:type="dxa"/>
          <w:left w:w="108" w:type="dxa"/>
          <w:bottom w:w="0" w:type="dxa"/>
          <w:right w:w="108" w:type="dxa"/>
        </w:tblCellMar>
      </w:tblPr>
      <w:tblGrid>
        <w:gridCol w:w="442"/>
        <w:gridCol w:w="787"/>
        <w:gridCol w:w="624"/>
        <w:gridCol w:w="669"/>
        <w:gridCol w:w="829"/>
        <w:gridCol w:w="704"/>
        <w:gridCol w:w="793"/>
        <w:gridCol w:w="793"/>
        <w:gridCol w:w="793"/>
        <w:gridCol w:w="527"/>
        <w:gridCol w:w="704"/>
        <w:gridCol w:w="842"/>
      </w:tblGrid>
      <w:tr w14:paraId="1B62FA76">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center"/>
          </w:tcPr>
          <w:p w14:paraId="52F62D90">
            <w:pPr>
              <w:spacing w:line="500" w:lineRule="exact"/>
              <w:jc w:val="center"/>
              <w:rPr>
                <w:rFonts w:ascii="Times New Roman" w:hAnsi="Times New Roman"/>
                <w:sz w:val="18"/>
              </w:rPr>
            </w:pPr>
            <w:r>
              <w:rPr>
                <w:rFonts w:hint="eastAsia" w:ascii="Times New Roman" w:hAnsi="Times New Roman"/>
                <w:sz w:val="18"/>
              </w:rPr>
              <w:t>序号</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3B76E79F">
            <w:pPr>
              <w:spacing w:line="500" w:lineRule="exact"/>
              <w:jc w:val="center"/>
              <w:rPr>
                <w:rFonts w:ascii="Times New Roman" w:hAnsi="Times New Roman"/>
                <w:sz w:val="18"/>
              </w:rPr>
            </w:pPr>
            <w:r>
              <w:rPr>
                <w:rFonts w:hint="eastAsia" w:ascii="Times New Roman" w:hAnsi="Times New Roman"/>
                <w:sz w:val="18"/>
              </w:rPr>
              <w:t>投标人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289AB18">
            <w:pPr>
              <w:spacing w:line="500" w:lineRule="exact"/>
              <w:rPr>
                <w:rFonts w:ascii="Times New Roman" w:hAnsi="Times New Roman"/>
                <w:sz w:val="18"/>
              </w:rPr>
            </w:pPr>
            <w:r>
              <w:rPr>
                <w:rFonts w:hint="eastAsia" w:ascii="Times New Roman" w:hAnsi="Times New Roman"/>
                <w:strike/>
                <w:sz w:val="18"/>
              </w:rPr>
              <w:t>密封情况</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3C25E08B">
            <w:pPr>
              <w:spacing w:line="500" w:lineRule="exact"/>
              <w:jc w:val="center"/>
              <w:rPr>
                <w:rFonts w:ascii="Times New Roman" w:hAnsi="Times New Roman"/>
                <w:sz w:val="18"/>
              </w:rPr>
            </w:pPr>
            <w:r>
              <w:rPr>
                <w:rFonts w:hint="eastAsia" w:ascii="Times New Roman" w:hAnsi="Times New Roman"/>
                <w:strike/>
                <w:sz w:val="18"/>
              </w:rPr>
              <w:t>投标保证金</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16C4FE0">
            <w:pPr>
              <w:spacing w:line="500" w:lineRule="exact"/>
              <w:jc w:val="center"/>
              <w:rPr>
                <w:rFonts w:ascii="Times New Roman" w:hAnsi="Times New Roman"/>
                <w:sz w:val="18"/>
              </w:rPr>
            </w:pPr>
            <w:r>
              <w:rPr>
                <w:rFonts w:hint="eastAsia" w:ascii="Times New Roman" w:hAnsi="Times New Roman"/>
                <w:sz w:val="18"/>
              </w:rPr>
              <w:t>投标报价</w:t>
            </w:r>
          </w:p>
          <w:p w14:paraId="5C2C5A78">
            <w:pPr>
              <w:spacing w:line="500" w:lineRule="exact"/>
              <w:jc w:val="center"/>
              <w:rPr>
                <w:rFonts w:ascii="Times New Roman" w:hAnsi="Times New Roman"/>
                <w:sz w:val="18"/>
              </w:rPr>
            </w:pPr>
            <w:r>
              <w:rPr>
                <w:rFonts w:hint="eastAsia" w:ascii="Times New Roman" w:hAnsi="Times New Roman"/>
                <w:sz w:val="18"/>
              </w:rPr>
              <w:t>（元）</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A0B45B0">
            <w:pPr>
              <w:spacing w:line="500" w:lineRule="exact"/>
              <w:jc w:val="center"/>
              <w:rPr>
                <w:rFonts w:ascii="Times New Roman" w:hAnsi="Times New Roman"/>
                <w:sz w:val="18"/>
              </w:rPr>
            </w:pPr>
            <w:r>
              <w:rPr>
                <w:rFonts w:hint="eastAsia" w:ascii="Times New Roman" w:hAnsi="Times New Roman"/>
                <w:sz w:val="18"/>
              </w:rPr>
              <w:t>总监理工程师</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97F3400">
            <w:pPr>
              <w:spacing w:line="500" w:lineRule="exact"/>
              <w:jc w:val="center"/>
              <w:rPr>
                <w:rFonts w:ascii="Times New Roman" w:hAnsi="Times New Roman"/>
                <w:sz w:val="18"/>
              </w:rPr>
            </w:pPr>
            <w:r>
              <w:rPr>
                <w:rFonts w:hint="eastAsia" w:ascii="Times New Roman" w:hAnsi="Times New Roman"/>
                <w:sz w:val="18"/>
              </w:rPr>
              <w:t>监理服务期限</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228CE10">
            <w:pPr>
              <w:spacing w:line="500" w:lineRule="exact"/>
              <w:jc w:val="center"/>
              <w:rPr>
                <w:rFonts w:ascii="Times New Roman" w:hAnsi="Times New Roman"/>
                <w:sz w:val="18"/>
              </w:rPr>
            </w:pPr>
            <w:r>
              <w:rPr>
                <w:rFonts w:hint="eastAsia" w:ascii="Times New Roman" w:hAnsi="Times New Roman"/>
                <w:sz w:val="18"/>
              </w:rPr>
              <w:t>投标文件递交情况</w:t>
            </w:r>
          </w:p>
        </w:tc>
        <w:tc>
          <w:tcPr>
            <w:tcW w:w="793" w:type="dxa"/>
            <w:tcBorders>
              <w:top w:val="single" w:color="auto" w:sz="4" w:space="0"/>
              <w:left w:val="single" w:color="auto" w:sz="4" w:space="0"/>
              <w:bottom w:val="single" w:color="auto" w:sz="4" w:space="0"/>
              <w:right w:val="single" w:color="auto" w:sz="4" w:space="0"/>
            </w:tcBorders>
            <w:noWrap w:val="0"/>
            <w:vAlign w:val="top"/>
          </w:tcPr>
          <w:p w14:paraId="35ED5365">
            <w:pPr>
              <w:spacing w:line="500" w:lineRule="exact"/>
              <w:jc w:val="center"/>
              <w:rPr>
                <w:rFonts w:ascii="Times New Roman" w:hAnsi="Times New Roman"/>
                <w:sz w:val="18"/>
              </w:rPr>
            </w:pPr>
            <w:r>
              <w:rPr>
                <w:rFonts w:hint="eastAsia" w:ascii="Times New Roman" w:hAnsi="Times New Roman"/>
                <w:sz w:val="18"/>
              </w:rPr>
              <w:t>投标文件解密情况</w:t>
            </w:r>
          </w:p>
        </w:tc>
        <w:tc>
          <w:tcPr>
            <w:tcW w:w="527" w:type="dxa"/>
            <w:tcBorders>
              <w:top w:val="single" w:color="auto" w:sz="4" w:space="0"/>
              <w:left w:val="single" w:color="auto" w:sz="4" w:space="0"/>
              <w:bottom w:val="single" w:color="auto" w:sz="4" w:space="0"/>
              <w:right w:val="single" w:color="auto" w:sz="4" w:space="0"/>
            </w:tcBorders>
            <w:noWrap w:val="0"/>
            <w:vAlign w:val="top"/>
          </w:tcPr>
          <w:p w14:paraId="0F3C50CA">
            <w:pPr>
              <w:spacing w:line="500" w:lineRule="exact"/>
              <w:jc w:val="center"/>
              <w:rPr>
                <w:rFonts w:ascii="Times New Roman" w:hAnsi="Times New Roman"/>
                <w:sz w:val="18"/>
              </w:rPr>
            </w:pPr>
            <w:r>
              <w:rPr>
                <w:rFonts w:hint="eastAsia" w:ascii="Times New Roman" w:hAnsi="Times New Roman"/>
                <w:sz w:val="18"/>
              </w:rPr>
              <w:t>机器码</w:t>
            </w:r>
          </w:p>
        </w:tc>
        <w:tc>
          <w:tcPr>
            <w:tcW w:w="704" w:type="dxa"/>
            <w:tcBorders>
              <w:top w:val="single" w:color="auto" w:sz="4" w:space="0"/>
              <w:left w:val="single" w:color="auto" w:sz="4" w:space="0"/>
              <w:bottom w:val="single" w:color="auto" w:sz="4" w:space="0"/>
              <w:right w:val="single" w:color="auto" w:sz="4" w:space="0"/>
            </w:tcBorders>
            <w:noWrap w:val="0"/>
            <w:vAlign w:val="top"/>
          </w:tcPr>
          <w:p w14:paraId="277D1356">
            <w:pPr>
              <w:spacing w:line="500" w:lineRule="exact"/>
              <w:jc w:val="center"/>
              <w:rPr>
                <w:rFonts w:ascii="Times New Roman" w:hAnsi="Times New Roman"/>
                <w:sz w:val="18"/>
              </w:rPr>
            </w:pPr>
            <w:r>
              <w:rPr>
                <w:rFonts w:hint="eastAsia" w:ascii="Times New Roman" w:hAnsi="Times New Roman"/>
                <w:sz w:val="18"/>
              </w:rPr>
              <w:t>备注</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4C49D819">
            <w:pPr>
              <w:spacing w:line="500" w:lineRule="exact"/>
              <w:jc w:val="center"/>
              <w:rPr>
                <w:rFonts w:ascii="Times New Roman" w:hAnsi="Times New Roman"/>
                <w:sz w:val="18"/>
              </w:rPr>
            </w:pPr>
            <w:r>
              <w:rPr>
                <w:rFonts w:hint="eastAsia" w:ascii="Times New Roman" w:hAnsi="Times New Roman"/>
                <w:sz w:val="18"/>
              </w:rPr>
              <w:t>投标人代表签名</w:t>
            </w:r>
          </w:p>
        </w:tc>
      </w:tr>
      <w:tr w14:paraId="627A1A17">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02E06A1B">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1FDDC77">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39401D31">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041DD31C">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58B8F2A5">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D732F34">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0B260A1">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6D1E909">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B17B457">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13C97834">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3A0FC01F">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49F74E20">
            <w:pPr>
              <w:spacing w:line="500" w:lineRule="exact"/>
              <w:jc w:val="left"/>
              <w:rPr>
                <w:rFonts w:ascii="Times New Roman" w:hAnsi="Times New Roman"/>
              </w:rPr>
            </w:pPr>
          </w:p>
        </w:tc>
      </w:tr>
      <w:tr w14:paraId="740F7C7B">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6DDFC87A">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F3CBBDA">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678BFB96">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5E373A11">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23C32DD0">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0AA96A0">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E1459B9">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74D91C5">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70BA2A0">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0A8474B5">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644A24F9">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2FB2159C">
            <w:pPr>
              <w:spacing w:line="500" w:lineRule="exact"/>
              <w:jc w:val="left"/>
              <w:rPr>
                <w:rFonts w:ascii="Times New Roman" w:hAnsi="Times New Roman"/>
              </w:rPr>
            </w:pPr>
          </w:p>
        </w:tc>
      </w:tr>
      <w:tr w14:paraId="48DEEBF6">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35A719F4">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EC0CE00">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4F6DDBFB">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65D590F2">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1693085B">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D832D34">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FA00ADC">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AAB3472">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20487EC4">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68080FF1">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404611AE">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521B0EBE">
            <w:pPr>
              <w:spacing w:line="500" w:lineRule="exact"/>
              <w:jc w:val="left"/>
              <w:rPr>
                <w:rFonts w:ascii="Times New Roman" w:hAnsi="Times New Roman"/>
              </w:rPr>
            </w:pPr>
          </w:p>
        </w:tc>
      </w:tr>
      <w:tr w14:paraId="6363B6C0">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017DB674">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6D0D007">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1E55EFEF">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47CCF930">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64CC54A4">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2B6D9E3">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F8CD4B6">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B2AC731">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55CC861">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28C03E22">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42514AFD">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46F9C71B">
            <w:pPr>
              <w:spacing w:line="500" w:lineRule="exact"/>
              <w:jc w:val="left"/>
              <w:rPr>
                <w:rFonts w:ascii="Times New Roman" w:hAnsi="Times New Roman"/>
              </w:rPr>
            </w:pPr>
          </w:p>
        </w:tc>
      </w:tr>
      <w:tr w14:paraId="5C894714">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1C600F0A">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9583E2E">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2E177547">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7DC85473">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6163AFC3">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3AAE24CB">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97F0B03">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7D4979E">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7710A4A">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489A087C">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22C20B57">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45E20FF1">
            <w:pPr>
              <w:spacing w:line="500" w:lineRule="exact"/>
              <w:jc w:val="left"/>
              <w:rPr>
                <w:rFonts w:ascii="Times New Roman" w:hAnsi="Times New Roman"/>
              </w:rPr>
            </w:pPr>
          </w:p>
        </w:tc>
      </w:tr>
      <w:tr w14:paraId="6E2329CA">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4FD9BB81">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275380B">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6957EE3">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7EFF5C91">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0734DAD7">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6722D856">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A4ACC5B">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9FFD4E0">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2F8E7DD1">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6EF2DC85">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42DE39CC">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40409D54">
            <w:pPr>
              <w:spacing w:line="500" w:lineRule="exact"/>
              <w:jc w:val="left"/>
              <w:rPr>
                <w:rFonts w:ascii="Times New Roman" w:hAnsi="Times New Roman"/>
              </w:rPr>
            </w:pPr>
          </w:p>
        </w:tc>
      </w:tr>
      <w:tr w14:paraId="1E7CD2C5">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79E37393">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81E0846">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435E0650">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2F19F0A1">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0AF9D0E8">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7DD0387D">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71A9838">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14EF7CF">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C4D4B2E">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6129801C">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9523035">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23FE3282">
            <w:pPr>
              <w:spacing w:line="500" w:lineRule="exact"/>
              <w:jc w:val="left"/>
              <w:rPr>
                <w:rFonts w:ascii="Times New Roman" w:hAnsi="Times New Roman"/>
              </w:rPr>
            </w:pPr>
          </w:p>
        </w:tc>
      </w:tr>
      <w:tr w14:paraId="214A22A1">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1D51CC08">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D342F46">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3EA1D7CE">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56A54D59">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5305CF87">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3F09B976">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FA0BBCC">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2344744">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60FC4BC">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3620B9F2">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91F1917">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13F1BB00">
            <w:pPr>
              <w:spacing w:line="500" w:lineRule="exact"/>
              <w:jc w:val="left"/>
              <w:rPr>
                <w:rFonts w:ascii="Times New Roman" w:hAnsi="Times New Roman"/>
              </w:rPr>
            </w:pPr>
          </w:p>
        </w:tc>
      </w:tr>
      <w:tr w14:paraId="2669CECF">
        <w:tblPrEx>
          <w:tblCellMar>
            <w:top w:w="0" w:type="dxa"/>
            <w:left w:w="108" w:type="dxa"/>
            <w:bottom w:w="0" w:type="dxa"/>
            <w:right w:w="108" w:type="dxa"/>
          </w:tblCellMar>
        </w:tblPrEx>
        <w:trPr>
          <w:trHeight w:val="502" w:hRule="atLeast"/>
        </w:trPr>
        <w:tc>
          <w:tcPr>
            <w:tcW w:w="442" w:type="dxa"/>
            <w:tcBorders>
              <w:top w:val="single" w:color="auto" w:sz="4" w:space="0"/>
              <w:left w:val="single" w:color="auto" w:sz="4" w:space="0"/>
              <w:bottom w:val="single" w:color="auto" w:sz="4" w:space="0"/>
              <w:right w:val="single" w:color="auto" w:sz="4" w:space="0"/>
            </w:tcBorders>
            <w:noWrap w:val="0"/>
            <w:vAlign w:val="top"/>
          </w:tcPr>
          <w:p w14:paraId="6A35ACDC">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B7D78A4">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440E20B7">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73791E9E">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7C94A791">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663C483">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EB359E7">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DAC3C21">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091D3AD">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48331434">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48C35EE0">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625A1064">
            <w:pPr>
              <w:spacing w:line="500" w:lineRule="exact"/>
              <w:jc w:val="left"/>
              <w:rPr>
                <w:rFonts w:ascii="Times New Roman" w:hAnsi="Times New Roman"/>
              </w:rPr>
            </w:pPr>
          </w:p>
        </w:tc>
      </w:tr>
      <w:tr w14:paraId="4D131125">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73BB01DD">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A74B972">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2F7F4B23">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1DC42727">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00D1D44A">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1B03C0E9">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1420827">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2900784E">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159A3174">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50DFD826">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644E6804">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300B3979">
            <w:pPr>
              <w:spacing w:line="500" w:lineRule="exact"/>
              <w:jc w:val="left"/>
              <w:rPr>
                <w:rFonts w:ascii="Times New Roman" w:hAnsi="Times New Roman"/>
              </w:rPr>
            </w:pPr>
            <w:bookmarkStart w:id="37" w:name="_Toc17638"/>
          </w:p>
        </w:tc>
      </w:tr>
      <w:tr w14:paraId="08B8E3EB">
        <w:tblPrEx>
          <w:tblCellMar>
            <w:top w:w="0" w:type="dxa"/>
            <w:left w:w="108" w:type="dxa"/>
            <w:bottom w:w="0" w:type="dxa"/>
            <w:right w:w="108" w:type="dxa"/>
          </w:tblCellMar>
        </w:tblPrEx>
        <w:tc>
          <w:tcPr>
            <w:tcW w:w="442" w:type="dxa"/>
            <w:tcBorders>
              <w:top w:val="single" w:color="auto" w:sz="4" w:space="0"/>
              <w:left w:val="single" w:color="auto" w:sz="4" w:space="0"/>
              <w:bottom w:val="single" w:color="auto" w:sz="4" w:space="0"/>
              <w:right w:val="single" w:color="auto" w:sz="4" w:space="0"/>
            </w:tcBorders>
            <w:noWrap w:val="0"/>
            <w:vAlign w:val="top"/>
          </w:tcPr>
          <w:p w14:paraId="150AF74D">
            <w:pPr>
              <w:spacing w:line="500" w:lineRule="exact"/>
              <w:jc w:val="left"/>
              <w:rPr>
                <w:rFonts w:ascii="Times New Roman" w:hAnsi="Times New Roman"/>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A24BFAC">
            <w:pPr>
              <w:spacing w:line="500" w:lineRule="exact"/>
              <w:jc w:val="left"/>
              <w:rPr>
                <w:rFonts w:ascii="Times New Roman" w:hAnsi="Times New Roman"/>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7D7482F9">
            <w:pPr>
              <w:spacing w:line="500" w:lineRule="exact"/>
              <w:jc w:val="left"/>
              <w:rPr>
                <w:rFonts w:ascii="Times New Roman" w:hAnsi="Times New Roman"/>
              </w:rPr>
            </w:pPr>
          </w:p>
        </w:tc>
        <w:tc>
          <w:tcPr>
            <w:tcW w:w="669" w:type="dxa"/>
            <w:tcBorders>
              <w:top w:val="single" w:color="auto" w:sz="4" w:space="0"/>
              <w:left w:val="single" w:color="auto" w:sz="4" w:space="0"/>
              <w:bottom w:val="single" w:color="auto" w:sz="4" w:space="0"/>
              <w:right w:val="single" w:color="auto" w:sz="4" w:space="0"/>
            </w:tcBorders>
            <w:noWrap w:val="0"/>
            <w:vAlign w:val="top"/>
          </w:tcPr>
          <w:p w14:paraId="49999CBE">
            <w:pPr>
              <w:spacing w:line="500" w:lineRule="exact"/>
              <w:jc w:val="left"/>
              <w:rPr>
                <w:rFonts w:ascii="Times New Roman" w:hAnsi="Times New Roman"/>
              </w:rPr>
            </w:pPr>
          </w:p>
        </w:tc>
        <w:tc>
          <w:tcPr>
            <w:tcW w:w="829" w:type="dxa"/>
            <w:tcBorders>
              <w:top w:val="single" w:color="auto" w:sz="4" w:space="0"/>
              <w:left w:val="single" w:color="auto" w:sz="4" w:space="0"/>
              <w:bottom w:val="single" w:color="auto" w:sz="4" w:space="0"/>
              <w:right w:val="single" w:color="auto" w:sz="4" w:space="0"/>
            </w:tcBorders>
            <w:noWrap w:val="0"/>
            <w:vAlign w:val="top"/>
          </w:tcPr>
          <w:p w14:paraId="2E1A4083">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6C1EB900">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90AC94D">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46CB332">
            <w:pPr>
              <w:spacing w:line="500" w:lineRule="exact"/>
              <w:jc w:val="left"/>
              <w:rPr>
                <w:rFonts w:ascii="Times New Roman" w:hAnsi="Times New Roman"/>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281BF7B2">
            <w:pPr>
              <w:spacing w:line="500" w:lineRule="exact"/>
              <w:jc w:val="left"/>
              <w:rPr>
                <w:rFonts w:ascii="Times New Roman" w:hAnsi="Times New Roman"/>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722C749D">
            <w:pPr>
              <w:spacing w:line="500" w:lineRule="exact"/>
              <w:jc w:val="left"/>
              <w:rPr>
                <w:rFonts w:ascii="Times New Roman" w:hAnsi="Times New Roman"/>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3B238D32">
            <w:pPr>
              <w:spacing w:line="500" w:lineRule="exact"/>
              <w:jc w:val="left"/>
              <w:rPr>
                <w:rFonts w:ascii="Times New Roman" w:hAnsi="Times New Roman"/>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2B56A186">
            <w:pPr>
              <w:spacing w:line="500" w:lineRule="exact"/>
              <w:jc w:val="left"/>
              <w:rPr>
                <w:rFonts w:ascii="Times New Roman" w:hAnsi="Times New Roman"/>
              </w:rPr>
            </w:pPr>
          </w:p>
        </w:tc>
      </w:tr>
      <w:bookmarkEnd w:id="37"/>
      <w:tr w14:paraId="12F07041">
        <w:tblPrEx>
          <w:tblCellMar>
            <w:top w:w="0" w:type="dxa"/>
            <w:left w:w="108" w:type="dxa"/>
            <w:bottom w:w="0" w:type="dxa"/>
            <w:right w:w="108" w:type="dxa"/>
          </w:tblCellMar>
        </w:tblPrEx>
        <w:tc>
          <w:tcPr>
            <w:tcW w:w="1853" w:type="dxa"/>
            <w:gridSpan w:val="3"/>
            <w:tcBorders>
              <w:top w:val="single" w:color="auto" w:sz="4" w:space="0"/>
              <w:left w:val="single" w:color="auto" w:sz="4" w:space="0"/>
              <w:bottom w:val="single" w:color="auto" w:sz="4" w:space="0"/>
              <w:right w:val="single" w:color="auto" w:sz="4" w:space="0"/>
            </w:tcBorders>
            <w:noWrap w:val="0"/>
            <w:vAlign w:val="top"/>
          </w:tcPr>
          <w:p w14:paraId="24B551DF">
            <w:pPr>
              <w:spacing w:line="500" w:lineRule="exact"/>
              <w:jc w:val="left"/>
              <w:rPr>
                <w:rFonts w:ascii="Times New Roman" w:hAnsi="Times New Roman"/>
              </w:rPr>
            </w:pPr>
            <w:r>
              <w:rPr>
                <w:rFonts w:hint="eastAsia" w:ascii="Times New Roman" w:hAnsi="Times New Roman"/>
              </w:rPr>
              <w:t>最高投标限价：</w:t>
            </w:r>
          </w:p>
        </w:tc>
        <w:tc>
          <w:tcPr>
            <w:tcW w:w="6654" w:type="dxa"/>
            <w:gridSpan w:val="9"/>
            <w:tcBorders>
              <w:top w:val="single" w:color="auto" w:sz="4" w:space="0"/>
              <w:left w:val="single" w:color="auto" w:sz="4" w:space="0"/>
              <w:bottom w:val="single" w:color="auto" w:sz="4" w:space="0"/>
              <w:right w:val="single" w:color="auto" w:sz="4" w:space="0"/>
            </w:tcBorders>
            <w:noWrap w:val="0"/>
            <w:vAlign w:val="top"/>
          </w:tcPr>
          <w:p w14:paraId="679011E0">
            <w:pPr>
              <w:spacing w:line="500" w:lineRule="exact"/>
              <w:jc w:val="left"/>
              <w:rPr>
                <w:rFonts w:ascii="Times New Roman" w:hAnsi="Times New Roman"/>
              </w:rPr>
            </w:pPr>
          </w:p>
        </w:tc>
      </w:tr>
    </w:tbl>
    <w:p w14:paraId="030118B6">
      <w:pPr>
        <w:spacing w:line="440" w:lineRule="exact"/>
        <w:rPr>
          <w:rFonts w:ascii="Times New Roman" w:hAnsi="Times New Roman"/>
        </w:rPr>
      </w:pPr>
      <w:r>
        <w:rPr>
          <w:rFonts w:hint="eastAsia"/>
          <w:u w:val="single"/>
        </w:rPr>
        <w:t>注：按广州公共资源交易中心系统导出为准。</w:t>
      </w:r>
      <w:r>
        <w:rPr>
          <w:rFonts w:hint="eastAsia" w:ascii="Times New Roman" w:hAnsi="Times New Roman"/>
        </w:rPr>
        <w:t>　</w:t>
      </w:r>
    </w:p>
    <w:p w14:paraId="24947380">
      <w:pPr>
        <w:spacing w:line="620" w:lineRule="exact"/>
        <w:rPr>
          <w:rFonts w:ascii="Times New Roman" w:hAnsi="Times New Roman"/>
        </w:rPr>
      </w:pPr>
      <w:r>
        <w:rPr>
          <w:rFonts w:hint="eastAsia" w:ascii="Times New Roman" w:hAnsi="Times New Roman"/>
        </w:rPr>
        <w:t>招标人代表：</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记录人：</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监标人：</w:t>
      </w:r>
      <w:r>
        <w:rPr>
          <w:rFonts w:ascii="Times New Roman" w:hAnsi="Times New Roman"/>
          <w:u w:val="single"/>
        </w:rPr>
        <w:t xml:space="preserve">       </w:t>
      </w:r>
    </w:p>
    <w:p w14:paraId="72B70A8E">
      <w:pPr>
        <w:spacing w:line="620" w:lineRule="exact"/>
        <w:jc w:val="right"/>
        <w:rPr>
          <w:rFonts w:ascii="Times New Roman" w:hAnsi="Times New Roman"/>
          <w:sz w:val="20"/>
        </w:rPr>
      </w:pPr>
      <w:r>
        <w:rPr>
          <w:rFonts w:ascii="Times New Roman" w:hAnsi="Times New Roman"/>
          <w:u w:val="single"/>
        </w:rPr>
        <w:t xml:space="preserve">       </w:t>
      </w:r>
      <w:r>
        <w:rPr>
          <w:rFonts w:hint="eastAsia" w:ascii="Times New Roman" w:hAnsi="Times New Roman"/>
        </w:rPr>
        <w:t>年</w:t>
      </w:r>
      <w:r>
        <w:rPr>
          <w:rFonts w:ascii="Times New Roman" w:hAnsi="Times New Roman"/>
          <w:u w:val="single"/>
        </w:rPr>
        <w:t xml:space="preserve">       </w:t>
      </w:r>
      <w:r>
        <w:rPr>
          <w:rFonts w:hint="eastAsia" w:ascii="Times New Roman" w:hAnsi="Times New Roman"/>
        </w:rPr>
        <w:t>月</w:t>
      </w:r>
      <w:r>
        <w:rPr>
          <w:rFonts w:ascii="Times New Roman" w:hAnsi="Times New Roman"/>
          <w:u w:val="single"/>
        </w:rPr>
        <w:t xml:space="preserve">       </w:t>
      </w:r>
      <w:r>
        <w:rPr>
          <w:rFonts w:hint="eastAsia" w:ascii="Times New Roman" w:hAnsi="Times New Roman"/>
        </w:rPr>
        <w:t>日</w:t>
      </w:r>
    </w:p>
    <w:p w14:paraId="76670C7D">
      <w:pPr>
        <w:spacing w:line="440" w:lineRule="exact"/>
        <w:rPr>
          <w:rFonts w:ascii="Times New Roman" w:hAnsi="Times New Roman"/>
        </w:rPr>
      </w:pPr>
    </w:p>
    <w:p w14:paraId="582B4D01">
      <w:pPr>
        <w:spacing w:line="440" w:lineRule="exact"/>
        <w:rPr>
          <w:rFonts w:ascii="Times New Roman" w:hAnsi="Times New Roman"/>
        </w:rPr>
      </w:pPr>
    </w:p>
    <w:p w14:paraId="67A67E6A">
      <w:pPr>
        <w:rPr>
          <w:rFonts w:ascii="Times New Roman" w:hAnsi="Times New Roman"/>
        </w:rPr>
      </w:pPr>
      <w:r>
        <w:rPr>
          <w:rFonts w:ascii="Times New Roman" w:hAnsi="Times New Roman"/>
        </w:rPr>
        <w:br w:type="page"/>
      </w:r>
      <w:r>
        <w:rPr>
          <w:rFonts w:ascii="Times New Roman" w:hAnsi="Times New Roman"/>
        </w:rPr>
        <w:t xml:space="preserve"> </w:t>
      </w:r>
    </w:p>
    <w:p w14:paraId="0B296DC2">
      <w:pPr>
        <w:spacing w:line="360" w:lineRule="auto"/>
        <w:jc w:val="left"/>
        <w:rPr>
          <w:b/>
          <w:color w:val="auto"/>
          <w:sz w:val="28"/>
          <w:szCs w:val="20"/>
          <w:highlight w:val="none"/>
        </w:rPr>
      </w:pPr>
      <w:r>
        <w:rPr>
          <w:rFonts w:hint="eastAsia"/>
          <w:b/>
          <w:color w:val="auto"/>
          <w:sz w:val="28"/>
          <w:szCs w:val="20"/>
          <w:highlight w:val="none"/>
        </w:rPr>
        <w:t>附件二：问题澄清通知（按广州交易集团有限公司（广州公共资源交易中心）问题澄清通知格式）</w:t>
      </w:r>
      <w:bookmarkStart w:id="38" w:name="_Toc152042355"/>
      <w:bookmarkStart w:id="39" w:name="_Toc144974546"/>
    </w:p>
    <w:p w14:paraId="7CEE301A">
      <w:pPr>
        <w:pStyle w:val="17"/>
        <w:jc w:val="left"/>
        <w:rPr>
          <w:b/>
          <w:color w:val="auto"/>
          <w:sz w:val="28"/>
          <w:szCs w:val="20"/>
          <w:highlight w:val="none"/>
        </w:rPr>
      </w:pPr>
    </w:p>
    <w:p w14:paraId="0774CCC8">
      <w:pPr>
        <w:spacing w:line="400" w:lineRule="exact"/>
        <w:jc w:val="left"/>
        <w:rPr>
          <w:rFonts w:eastAsia="黑体"/>
          <w:color w:val="auto"/>
          <w:sz w:val="28"/>
          <w:highlight w:val="none"/>
        </w:rPr>
      </w:pPr>
      <w:bookmarkStart w:id="40" w:name="_Toc535938716"/>
      <w:bookmarkStart w:id="41" w:name="_Toc530470626"/>
      <w:bookmarkStart w:id="42" w:name="_Toc529196578"/>
      <w:r>
        <w:rPr>
          <w:rFonts w:hint="eastAsia"/>
          <w:b/>
          <w:color w:val="auto"/>
          <w:sz w:val="28"/>
          <w:szCs w:val="20"/>
          <w:highlight w:val="none"/>
        </w:rPr>
        <w:t>附件三：问题的澄清</w:t>
      </w:r>
      <w:bookmarkEnd w:id="38"/>
      <w:bookmarkStart w:id="43" w:name="_Toc152045579"/>
      <w:bookmarkStart w:id="44" w:name="_Toc369531568"/>
      <w:bookmarkStart w:id="45" w:name="_Toc247514003"/>
      <w:bookmarkStart w:id="46" w:name="_Toc361508637"/>
      <w:bookmarkStart w:id="47" w:name="_Toc352691524"/>
      <w:bookmarkStart w:id="48" w:name="_Toc300834999"/>
      <w:bookmarkStart w:id="49" w:name="_Toc3622"/>
      <w:bookmarkStart w:id="50" w:name="_Toc247527604"/>
      <w:bookmarkStart w:id="51" w:name="_Toc152042356"/>
      <w:bookmarkStart w:id="52" w:name="_Toc384308263"/>
      <w:r>
        <w:rPr>
          <w:rFonts w:hint="eastAsia"/>
          <w:b/>
          <w:color w:val="auto"/>
          <w:sz w:val="28"/>
          <w:szCs w:val="20"/>
          <w:highlight w:val="none"/>
        </w:rPr>
        <w:t>（按广州交易集团有限公司（广州公共资源交易中心）问题澄清格式）</w:t>
      </w:r>
      <w:bookmarkEnd w:id="40"/>
      <w:bookmarkEnd w:id="41"/>
      <w:bookmarkEnd w:id="42"/>
    </w:p>
    <w:p w14:paraId="72DF9EA6">
      <w:pPr>
        <w:pStyle w:val="17"/>
        <w:jc w:val="left"/>
        <w:rPr>
          <w:b/>
          <w:color w:val="auto"/>
          <w:sz w:val="28"/>
          <w:szCs w:val="20"/>
          <w:highlight w:val="none"/>
        </w:rPr>
      </w:pPr>
    </w:p>
    <w:p w14:paraId="1409EDA1">
      <w:pPr>
        <w:pStyle w:val="17"/>
        <w:jc w:val="left"/>
        <w:rPr>
          <w:color w:val="auto"/>
          <w:highlight w:val="none"/>
        </w:rPr>
      </w:pPr>
    </w:p>
    <w:bookmarkEnd w:id="39"/>
    <w:bookmarkEnd w:id="43"/>
    <w:bookmarkEnd w:id="44"/>
    <w:bookmarkEnd w:id="45"/>
    <w:bookmarkEnd w:id="46"/>
    <w:bookmarkEnd w:id="47"/>
    <w:bookmarkEnd w:id="48"/>
    <w:bookmarkEnd w:id="49"/>
    <w:bookmarkEnd w:id="50"/>
    <w:bookmarkEnd w:id="51"/>
    <w:bookmarkEnd w:id="52"/>
    <w:p w14:paraId="5371B73C">
      <w:pPr>
        <w:jc w:val="left"/>
        <w:rPr>
          <w:rFonts w:hint="eastAsia" w:ascii="宋体" w:hAnsi="宋体" w:cs="宋体"/>
          <w:position w:val="-1"/>
        </w:rPr>
      </w:pPr>
      <w:bookmarkStart w:id="53" w:name="_Toc492300623"/>
      <w:bookmarkStart w:id="54" w:name="_Toc530470627"/>
      <w:bookmarkStart w:id="55" w:name="_Toc535938718"/>
      <w:bookmarkStart w:id="56" w:name="_Toc529196579"/>
      <w:r>
        <w:rPr>
          <w:rFonts w:hint="eastAsia"/>
          <w:b/>
          <w:color w:val="auto"/>
          <w:sz w:val="28"/>
          <w:szCs w:val="20"/>
          <w:highlight w:val="none"/>
        </w:rPr>
        <w:t>附件四：中标通知书</w:t>
      </w:r>
      <w:bookmarkEnd w:id="53"/>
      <w:r>
        <w:rPr>
          <w:rFonts w:hint="eastAsia"/>
          <w:b/>
          <w:color w:val="auto"/>
          <w:sz w:val="28"/>
          <w:szCs w:val="20"/>
          <w:highlight w:val="none"/>
        </w:rPr>
        <w:t>（按广州交易集团有限公司（广州公共资源交易中心）中标通知书格式）</w:t>
      </w:r>
      <w:bookmarkEnd w:id="54"/>
      <w:bookmarkEnd w:id="55"/>
      <w:bookmarkEnd w:id="56"/>
    </w:p>
    <w:p w14:paraId="1BDB2DF2">
      <w:pPr>
        <w:jc w:val="left"/>
        <w:rPr>
          <w:rFonts w:hint="eastAsia"/>
          <w:b/>
          <w:bCs/>
          <w:kern w:val="0"/>
          <w:sz w:val="24"/>
          <w:szCs w:val="32"/>
        </w:rPr>
      </w:pPr>
      <w:r>
        <w:rPr>
          <w:rFonts w:hint="eastAsia"/>
          <w:b/>
          <w:bCs/>
          <w:kern w:val="0"/>
          <w:sz w:val="24"/>
          <w:szCs w:val="32"/>
        </w:rPr>
        <w:br w:type="page"/>
      </w:r>
    </w:p>
    <w:p w14:paraId="1D8A200D">
      <w:pPr>
        <w:jc w:val="left"/>
        <w:rPr>
          <w:b/>
          <w:bCs/>
          <w:kern w:val="0"/>
          <w:sz w:val="24"/>
          <w:szCs w:val="32"/>
        </w:rPr>
      </w:pPr>
      <w:r>
        <w:rPr>
          <w:rFonts w:hint="eastAsia"/>
          <w:b/>
          <w:bCs/>
          <w:kern w:val="0"/>
          <w:sz w:val="24"/>
          <w:szCs w:val="32"/>
        </w:rPr>
        <w:t>附件</w:t>
      </w:r>
      <w:r>
        <w:rPr>
          <w:rFonts w:hint="eastAsia"/>
          <w:b/>
          <w:bCs/>
          <w:kern w:val="0"/>
          <w:sz w:val="24"/>
          <w:szCs w:val="32"/>
          <w:lang w:val="en-US" w:eastAsia="zh-CN"/>
        </w:rPr>
        <w:t>五</w:t>
      </w:r>
      <w:r>
        <w:rPr>
          <w:rFonts w:hint="eastAsia"/>
          <w:b/>
          <w:bCs/>
          <w:kern w:val="0"/>
          <w:sz w:val="24"/>
          <w:szCs w:val="32"/>
        </w:rPr>
        <w:t>：评标委员会成员声明</w:t>
      </w:r>
    </w:p>
    <w:p w14:paraId="6A745303">
      <w:pPr>
        <w:ind w:firstLine="640" w:firstLineChars="200"/>
        <w:jc w:val="center"/>
        <w:rPr>
          <w:rFonts w:hint="eastAsia" w:ascii="黑体" w:hAnsi="黑体" w:eastAsia="黑体"/>
          <w:sz w:val="32"/>
          <w:szCs w:val="32"/>
        </w:rPr>
      </w:pPr>
    </w:p>
    <w:p w14:paraId="5CFC5B34">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14:paraId="2691F14C">
      <w:pPr>
        <w:spacing w:line="360" w:lineRule="auto"/>
        <w:rPr>
          <w:rFonts w:hint="eastAsia" w:ascii="宋体" w:hAnsi="宋体" w:cs="宋体"/>
          <w:szCs w:val="21"/>
        </w:rPr>
      </w:pPr>
      <w:r>
        <w:rPr>
          <w:rFonts w:hint="eastAsia" w:ascii="宋体" w:hAnsi="宋体" w:cs="宋体"/>
          <w:szCs w:val="21"/>
          <w:u w:val="single"/>
        </w:rPr>
        <w:t xml:space="preserve">   本项目招标人  </w:t>
      </w:r>
      <w:r>
        <w:rPr>
          <w:rFonts w:hint="eastAsia" w:ascii="宋体" w:hAnsi="宋体" w:cs="宋体"/>
          <w:szCs w:val="21"/>
        </w:rPr>
        <w:t>：</w:t>
      </w:r>
    </w:p>
    <w:p w14:paraId="267F960E">
      <w:pPr>
        <w:spacing w:line="360" w:lineRule="auto"/>
        <w:ind w:firstLine="440" w:firstLineChars="200"/>
        <w:rPr>
          <w:rFonts w:hint="eastAsia" w:ascii="宋体" w:hAnsi="宋体" w:cs="宋体"/>
          <w:szCs w:val="21"/>
        </w:rPr>
      </w:pPr>
      <w:r>
        <w:rPr>
          <w:rFonts w:hint="eastAsia" w:ascii="宋体" w:hAnsi="宋体" w:cs="宋体"/>
          <w:szCs w:val="21"/>
        </w:rPr>
        <w:t>本人就参与</w:t>
      </w:r>
      <w:r>
        <w:rPr>
          <w:rFonts w:hint="eastAsia" w:ascii="宋体" w:hAnsi="宋体" w:cs="宋体"/>
          <w:szCs w:val="21"/>
          <w:u w:val="single"/>
        </w:rPr>
        <w:t xml:space="preserve">               </w:t>
      </w:r>
      <w:r>
        <w:rPr>
          <w:rFonts w:hint="eastAsia" w:ascii="宋体" w:hAnsi="宋体" w:cs="宋体"/>
          <w:szCs w:val="21"/>
        </w:rPr>
        <w:t>项目的评标工作，作出郑重声明：</w:t>
      </w:r>
    </w:p>
    <w:p w14:paraId="0D88E5FE">
      <w:pPr>
        <w:spacing w:line="360" w:lineRule="auto"/>
        <w:ind w:firstLine="440" w:firstLineChars="200"/>
        <w:rPr>
          <w:rFonts w:hint="eastAsia" w:ascii="宋体" w:hAnsi="宋体" w:cs="宋体"/>
          <w:szCs w:val="21"/>
        </w:rPr>
      </w:pPr>
      <w:r>
        <w:rPr>
          <w:rFonts w:hint="eastAsia" w:ascii="宋体" w:hAnsi="宋体" w:cs="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1B72450">
      <w:pPr>
        <w:spacing w:line="360" w:lineRule="auto"/>
        <w:ind w:firstLine="440" w:firstLineChars="200"/>
        <w:rPr>
          <w:rFonts w:hint="eastAsia" w:ascii="宋体" w:hAnsi="宋体" w:cs="宋体"/>
          <w:szCs w:val="21"/>
        </w:rPr>
      </w:pPr>
      <w:r>
        <w:rPr>
          <w:rFonts w:hint="eastAsia" w:ascii="宋体" w:hAnsi="宋体" w:cs="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E4BC801">
      <w:pPr>
        <w:spacing w:line="360" w:lineRule="auto"/>
        <w:ind w:firstLine="440" w:firstLineChars="200"/>
        <w:rPr>
          <w:rFonts w:hint="eastAsia" w:ascii="宋体" w:hAnsi="宋体" w:cs="宋体"/>
          <w:szCs w:val="21"/>
        </w:rPr>
      </w:pPr>
      <w:r>
        <w:rPr>
          <w:rFonts w:hint="eastAsia" w:ascii="宋体" w:hAnsi="宋体" w:cs="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30105E3">
      <w:pPr>
        <w:spacing w:line="360" w:lineRule="auto"/>
        <w:ind w:firstLine="440" w:firstLineChars="200"/>
        <w:rPr>
          <w:rFonts w:hint="eastAsia" w:ascii="宋体" w:hAnsi="宋体" w:cs="宋体"/>
          <w:szCs w:val="21"/>
        </w:rPr>
      </w:pPr>
      <w:r>
        <w:rPr>
          <w:rFonts w:hint="eastAsia" w:ascii="宋体" w:hAnsi="宋体" w:cs="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9A1D408">
      <w:pPr>
        <w:spacing w:line="360" w:lineRule="auto"/>
        <w:ind w:firstLine="440" w:firstLineChars="200"/>
        <w:rPr>
          <w:rFonts w:hint="eastAsia" w:ascii="宋体" w:hAnsi="宋体" w:cs="宋体"/>
          <w:szCs w:val="21"/>
        </w:rPr>
      </w:pPr>
      <w:r>
        <w:rPr>
          <w:rFonts w:hint="eastAsia" w:ascii="宋体" w:hAnsi="宋体" w:cs="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FCFF24C">
      <w:pPr>
        <w:spacing w:line="360" w:lineRule="auto"/>
        <w:ind w:firstLine="440" w:firstLineChars="200"/>
        <w:rPr>
          <w:rFonts w:hint="eastAsia" w:ascii="宋体" w:hAnsi="宋体" w:cs="宋体"/>
          <w:szCs w:val="21"/>
        </w:rPr>
      </w:pPr>
      <w:r>
        <w:rPr>
          <w:rFonts w:hint="eastAsia" w:ascii="宋体" w:hAnsi="宋体" w:cs="宋体"/>
          <w:szCs w:val="21"/>
        </w:rPr>
        <w:t>如果本人违反上述声明内容，造成的后果由本人自行承担。</w:t>
      </w:r>
    </w:p>
    <w:p w14:paraId="4128BE98">
      <w:pPr>
        <w:spacing w:line="360" w:lineRule="auto"/>
        <w:ind w:firstLine="440" w:firstLineChars="200"/>
        <w:rPr>
          <w:rFonts w:hint="eastAsia" w:ascii="宋体" w:hAnsi="宋体" w:cs="宋体"/>
          <w:szCs w:val="21"/>
        </w:rPr>
      </w:pPr>
    </w:p>
    <w:p w14:paraId="5B2FF072">
      <w:pPr>
        <w:spacing w:line="360" w:lineRule="auto"/>
        <w:ind w:firstLine="440" w:firstLineChars="200"/>
        <w:rPr>
          <w:rFonts w:hint="eastAsia" w:ascii="宋体" w:hAnsi="宋体" w:cs="宋体"/>
          <w:szCs w:val="21"/>
          <w:u w:val="single"/>
        </w:rPr>
      </w:pPr>
      <w:r>
        <w:rPr>
          <w:rFonts w:hint="eastAsia" w:ascii="宋体" w:hAnsi="宋体" w:cs="宋体"/>
          <w:szCs w:val="21"/>
        </w:rPr>
        <w:t xml:space="preserve">                             声明人：</w:t>
      </w:r>
      <w:r>
        <w:rPr>
          <w:rFonts w:hint="eastAsia" w:ascii="宋体" w:hAnsi="宋体" w:cs="宋体"/>
          <w:szCs w:val="21"/>
          <w:u w:val="single"/>
        </w:rPr>
        <w:t xml:space="preserve">（签名）  </w:t>
      </w:r>
    </w:p>
    <w:bookmarkEnd w:id="34"/>
    <w:bookmarkEnd w:id="35"/>
    <w:bookmarkEnd w:id="36"/>
    <w:p w14:paraId="69671D46">
      <w:pPr>
        <w:pStyle w:val="3"/>
        <w:spacing w:before="12" w:line="360" w:lineRule="auto"/>
        <w:rPr>
          <w:color w:val="auto"/>
          <w:sz w:val="18"/>
          <w:highlight w:val="none"/>
        </w:rPr>
      </w:pPr>
      <w:bookmarkStart w:id="57" w:name="_bookmark77"/>
      <w:bookmarkEnd w:id="57"/>
    </w:p>
    <w:p w14:paraId="29DE6672">
      <w:pPr>
        <w:rPr>
          <w:color w:val="auto"/>
          <w:sz w:val="18"/>
          <w:highlight w:val="none"/>
        </w:rPr>
      </w:pPr>
    </w:p>
    <w:p w14:paraId="0796BD2A">
      <w:pPr>
        <w:pStyle w:val="2"/>
      </w:pPr>
    </w:p>
    <w:p w14:paraId="2569E1F6">
      <w:pPr>
        <w:pStyle w:val="4"/>
        <w:ind w:hanging="403"/>
        <w:jc w:val="center"/>
        <w:outlineLvl w:val="0"/>
        <w:rPr>
          <w:rFonts w:asciiTheme="minorEastAsia" w:hAnsiTheme="minorEastAsia" w:eastAsiaTheme="minorEastAsia"/>
          <w:color w:val="auto"/>
          <w:highlight w:val="none"/>
        </w:rPr>
      </w:pPr>
      <w:bookmarkStart w:id="58" w:name="_Toc15331"/>
      <w:bookmarkStart w:id="59" w:name="_Toc51862230"/>
      <w:bookmarkStart w:id="60" w:name="_Toc51862136"/>
      <w:bookmarkStart w:id="61" w:name="_Toc23771923"/>
      <w:bookmarkStart w:id="62" w:name="_Toc5989"/>
      <w:r>
        <w:rPr>
          <w:rFonts w:hint="eastAsia" w:asciiTheme="minorEastAsia" w:hAnsiTheme="minorEastAsia" w:eastAsiaTheme="minorEastAsia"/>
          <w:color w:val="auto"/>
          <w:highlight w:val="none"/>
        </w:rPr>
        <w:t>第三章 评标办法（综合评估法）</w:t>
      </w:r>
      <w:bookmarkEnd w:id="58"/>
      <w:bookmarkEnd w:id="59"/>
      <w:bookmarkEnd w:id="60"/>
      <w:bookmarkEnd w:id="61"/>
      <w:bookmarkEnd w:id="62"/>
    </w:p>
    <w:p w14:paraId="3F2D9929">
      <w:pPr>
        <w:pStyle w:val="4"/>
        <w:adjustRightInd w:val="0"/>
        <w:snapToGrid w:val="0"/>
        <w:spacing w:after="100" w:afterAutospacing="1" w:line="240" w:lineRule="auto"/>
        <w:rPr>
          <w:rFonts w:asciiTheme="minorEastAsia" w:hAnsiTheme="minorEastAsia" w:eastAsiaTheme="minorEastAsia"/>
          <w:color w:val="auto"/>
          <w:sz w:val="32"/>
          <w:szCs w:val="20"/>
          <w:highlight w:val="none"/>
        </w:rPr>
      </w:pPr>
      <w:bookmarkStart w:id="63" w:name="_Toc10388"/>
      <w:bookmarkStart w:id="64" w:name="_Toc51862231"/>
      <w:bookmarkStart w:id="65" w:name="_Toc20041"/>
      <w:bookmarkStart w:id="66" w:name="_Toc23771924"/>
      <w:bookmarkStart w:id="67" w:name="_Toc20793"/>
      <w:bookmarkStart w:id="68" w:name="_Toc51862137"/>
      <w:r>
        <w:rPr>
          <w:rFonts w:hint="eastAsia" w:asciiTheme="minorEastAsia" w:hAnsiTheme="minorEastAsia" w:eastAsiaTheme="minorEastAsia"/>
          <w:color w:val="auto"/>
          <w:sz w:val="32"/>
          <w:szCs w:val="20"/>
          <w:highlight w:val="none"/>
        </w:rPr>
        <w:t>评标办法前附表</w:t>
      </w:r>
      <w:bookmarkEnd w:id="63"/>
      <w:bookmarkEnd w:id="64"/>
      <w:bookmarkEnd w:id="65"/>
      <w:bookmarkEnd w:id="66"/>
      <w:bookmarkEnd w:id="67"/>
      <w:bookmarkEnd w:id="68"/>
    </w:p>
    <w:p w14:paraId="67B84312">
      <w:pPr>
        <w:spacing w:after="0" w:line="240" w:lineRule="auto"/>
        <w:ind w:right="0" w:firstLine="0" w:firstLineChars="0"/>
        <w:rPr>
          <w:rFonts w:hint="eastAsia" w:ascii="宋体" w:hAnsi="宋体" w:eastAsia="宋体" w:cs="宋体"/>
          <w:color w:val="auto"/>
          <w:sz w:val="22"/>
          <w:szCs w:val="22"/>
          <w:highlight w:val="none"/>
        </w:rPr>
      </w:pPr>
    </w:p>
    <w:tbl>
      <w:tblPr>
        <w:tblStyle w:val="23"/>
        <w:tblW w:w="97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4"/>
        <w:gridCol w:w="106"/>
        <w:gridCol w:w="1142"/>
        <w:gridCol w:w="2020"/>
        <w:gridCol w:w="5589"/>
      </w:tblGrid>
      <w:tr w14:paraId="15B9A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14:paraId="70FD014E">
            <w:pPr>
              <w:adjustRightInd w:val="0"/>
              <w:snapToGrid w:val="0"/>
              <w:spacing w:before="36" w:beforeLines="15" w:after="36" w:afterLines="15"/>
              <w:ind w:left="44" w:leftChars="20" w:right="44" w:rightChars="20"/>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条款号</w:t>
            </w:r>
          </w:p>
        </w:tc>
        <w:tc>
          <w:tcPr>
            <w:tcW w:w="2020" w:type="dxa"/>
            <w:tcBorders>
              <w:top w:val="single" w:color="auto" w:sz="4" w:space="0"/>
              <w:left w:val="single" w:color="auto" w:sz="4" w:space="0"/>
              <w:bottom w:val="single" w:color="auto" w:sz="4" w:space="0"/>
              <w:right w:val="single" w:color="auto" w:sz="4" w:space="0"/>
            </w:tcBorders>
            <w:vAlign w:val="center"/>
          </w:tcPr>
          <w:p w14:paraId="4E382108">
            <w:pPr>
              <w:adjustRightInd w:val="0"/>
              <w:snapToGrid w:val="0"/>
              <w:spacing w:before="36" w:beforeLines="15" w:after="36" w:afterLines="15"/>
              <w:ind w:left="44" w:leftChars="20" w:right="44" w:rightChars="20"/>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评审因素</w:t>
            </w:r>
          </w:p>
        </w:tc>
        <w:tc>
          <w:tcPr>
            <w:tcW w:w="5589" w:type="dxa"/>
            <w:tcBorders>
              <w:top w:val="single" w:color="auto" w:sz="4" w:space="0"/>
              <w:left w:val="single" w:color="auto" w:sz="4" w:space="0"/>
              <w:bottom w:val="single" w:color="auto" w:sz="4" w:space="0"/>
            </w:tcBorders>
            <w:vAlign w:val="center"/>
          </w:tcPr>
          <w:p w14:paraId="563649BD">
            <w:pPr>
              <w:adjustRightInd w:val="0"/>
              <w:snapToGrid w:val="0"/>
              <w:spacing w:before="36" w:beforeLines="15" w:after="36" w:afterLines="15"/>
              <w:ind w:left="44" w:leftChars="20" w:right="44" w:rightChars="20"/>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评审标准</w:t>
            </w:r>
          </w:p>
        </w:tc>
      </w:tr>
      <w:tr w14:paraId="142F6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854" w:type="dxa"/>
            <w:tcBorders>
              <w:top w:val="single" w:color="auto" w:sz="4" w:space="0"/>
              <w:bottom w:val="single" w:color="auto" w:sz="4" w:space="0"/>
              <w:right w:val="single" w:color="auto" w:sz="4" w:space="0"/>
            </w:tcBorders>
            <w:vAlign w:val="center"/>
          </w:tcPr>
          <w:p w14:paraId="3BA87347">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653833E5">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评标方法</w:t>
            </w:r>
          </w:p>
        </w:tc>
        <w:tc>
          <w:tcPr>
            <w:tcW w:w="2020" w:type="dxa"/>
            <w:tcBorders>
              <w:top w:val="single" w:color="auto" w:sz="4" w:space="0"/>
              <w:left w:val="single" w:color="auto" w:sz="4" w:space="0"/>
              <w:bottom w:val="single" w:color="auto" w:sz="4" w:space="0"/>
              <w:right w:val="single" w:color="auto" w:sz="4" w:space="0"/>
            </w:tcBorders>
            <w:vAlign w:val="center"/>
          </w:tcPr>
          <w:p w14:paraId="0CAC3FC9">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中标候选人排序方法</w:t>
            </w:r>
          </w:p>
        </w:tc>
        <w:tc>
          <w:tcPr>
            <w:tcW w:w="5589" w:type="dxa"/>
            <w:tcBorders>
              <w:top w:val="single" w:color="auto" w:sz="4" w:space="0"/>
              <w:left w:val="single" w:color="auto" w:sz="4" w:space="0"/>
              <w:bottom w:val="single" w:color="auto" w:sz="4" w:space="0"/>
            </w:tcBorders>
            <w:vAlign w:val="center"/>
          </w:tcPr>
          <w:p w14:paraId="53E097F7">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color w:val="auto"/>
                <w:sz w:val="22"/>
                <w:szCs w:val="22"/>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监理大纲得分高的优先；如果监理大纲得分也相等，由评标委员会采用记名投票方式，以得票多的优先。</w:t>
            </w:r>
          </w:p>
        </w:tc>
      </w:tr>
      <w:tr w14:paraId="4398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95" w:hRule="atLeast"/>
          <w:jc w:val="center"/>
        </w:trPr>
        <w:tc>
          <w:tcPr>
            <w:tcW w:w="854" w:type="dxa"/>
            <w:vMerge w:val="restart"/>
            <w:tcBorders>
              <w:top w:val="single" w:color="auto" w:sz="4" w:space="0"/>
              <w:right w:val="single" w:color="auto" w:sz="4" w:space="0"/>
            </w:tcBorders>
            <w:vAlign w:val="center"/>
          </w:tcPr>
          <w:p w14:paraId="739E5A8D">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2.1.1</w:t>
            </w:r>
          </w:p>
        </w:tc>
        <w:tc>
          <w:tcPr>
            <w:tcW w:w="1248" w:type="dxa"/>
            <w:gridSpan w:val="2"/>
            <w:vMerge w:val="restart"/>
            <w:tcBorders>
              <w:top w:val="single" w:color="auto" w:sz="4" w:space="0"/>
              <w:right w:val="single" w:color="auto" w:sz="4" w:space="0"/>
            </w:tcBorders>
            <w:vAlign w:val="center"/>
          </w:tcPr>
          <w:p w14:paraId="00801B26">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形式评审标准</w:t>
            </w:r>
          </w:p>
        </w:tc>
        <w:tc>
          <w:tcPr>
            <w:tcW w:w="2020" w:type="dxa"/>
            <w:tcBorders>
              <w:top w:val="single" w:color="auto" w:sz="4" w:space="0"/>
              <w:left w:val="single" w:color="auto" w:sz="4" w:space="0"/>
              <w:right w:val="single" w:color="auto" w:sz="4" w:space="0"/>
            </w:tcBorders>
            <w:vAlign w:val="center"/>
          </w:tcPr>
          <w:p w14:paraId="33402BBB">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投标人名称</w:t>
            </w:r>
          </w:p>
        </w:tc>
        <w:tc>
          <w:tcPr>
            <w:tcW w:w="5589" w:type="dxa"/>
            <w:tcBorders>
              <w:top w:val="single" w:color="auto" w:sz="4" w:space="0"/>
              <w:left w:val="single" w:color="auto" w:sz="4" w:space="0"/>
              <w:bottom w:val="single" w:color="auto" w:sz="4" w:space="0"/>
            </w:tcBorders>
            <w:vAlign w:val="center"/>
          </w:tcPr>
          <w:p w14:paraId="3FBF7426">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与营业执照、资质证书一致；香港企业独立参加投标的，须与在广东省住房和城乡建设主管部门备案的证明扫描件一致</w:t>
            </w:r>
          </w:p>
        </w:tc>
      </w:tr>
      <w:tr w14:paraId="76862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6A4001E5">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right w:val="single" w:color="auto" w:sz="4" w:space="0"/>
            </w:tcBorders>
            <w:vAlign w:val="center"/>
          </w:tcPr>
          <w:p w14:paraId="53CA3C9E">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37A4A9DE">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投标函及投标函附录签字盖章</w:t>
            </w:r>
          </w:p>
        </w:tc>
        <w:tc>
          <w:tcPr>
            <w:tcW w:w="5589" w:type="dxa"/>
            <w:tcBorders>
              <w:top w:val="single" w:color="auto" w:sz="4" w:space="0"/>
              <w:left w:val="single" w:color="auto" w:sz="4" w:space="0"/>
              <w:bottom w:val="single" w:color="auto" w:sz="4" w:space="0"/>
            </w:tcBorders>
            <w:vAlign w:val="center"/>
          </w:tcPr>
          <w:p w14:paraId="3A052E0A">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有法定代表人</w:t>
            </w:r>
            <w:bookmarkStart w:id="69" w:name="_Toc247514008"/>
            <w:bookmarkStart w:id="70" w:name="_Toc300835005"/>
            <w:bookmarkStart w:id="71" w:name="_Toc352691530"/>
            <w:bookmarkStart w:id="72" w:name="_Toc384308269"/>
            <w:bookmarkStart w:id="73" w:name="_Toc247527609"/>
            <w:bookmarkStart w:id="74" w:name="_Toc152042361"/>
            <w:bookmarkStart w:id="75" w:name="_Toc144974551"/>
            <w:bookmarkStart w:id="76" w:name="_Toc361508643"/>
            <w:bookmarkStart w:id="77" w:name="_Toc369531574"/>
            <w:bookmarkStart w:id="78" w:name="_Toc152045584"/>
            <w:bookmarkStart w:id="79" w:name="_Toc6546"/>
            <w:r>
              <w:rPr>
                <w:rFonts w:hint="eastAsia" w:ascii="宋体" w:hAnsi="宋体" w:eastAsia="宋体" w:cs="宋体"/>
                <w:color w:val="auto"/>
                <w:sz w:val="22"/>
                <w:szCs w:val="22"/>
              </w:rPr>
              <w:t>或其委托</w:t>
            </w:r>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color w:val="auto"/>
                <w:sz w:val="22"/>
                <w:szCs w:val="22"/>
              </w:rPr>
              <w:t>代理人签字</w:t>
            </w:r>
            <w:r>
              <w:rPr>
                <w:rFonts w:hint="eastAsia" w:ascii="宋体" w:hAnsi="宋体" w:eastAsia="宋体" w:cs="宋体"/>
                <w:color w:val="auto"/>
                <w:sz w:val="22"/>
                <w:szCs w:val="22"/>
                <w:highlight w:val="none"/>
              </w:rPr>
              <w:t>（或盖章）</w:t>
            </w:r>
            <w:r>
              <w:rPr>
                <w:rFonts w:hint="eastAsia" w:ascii="宋体" w:hAnsi="宋体" w:eastAsia="宋体" w:cs="宋体"/>
                <w:color w:val="auto"/>
                <w:sz w:val="22"/>
                <w:szCs w:val="22"/>
                <w:lang w:eastAsia="zh-CN"/>
              </w:rPr>
              <w:t>并</w:t>
            </w:r>
            <w:r>
              <w:rPr>
                <w:rFonts w:hint="eastAsia" w:ascii="宋体" w:hAnsi="宋体" w:eastAsia="宋体" w:cs="宋体"/>
                <w:color w:val="auto"/>
                <w:sz w:val="22"/>
                <w:szCs w:val="22"/>
              </w:rPr>
              <w:t>加盖单位章。由法定代表人签字</w:t>
            </w:r>
            <w:r>
              <w:rPr>
                <w:rFonts w:hint="eastAsia" w:ascii="宋体" w:hAnsi="宋体" w:eastAsia="宋体" w:cs="宋体"/>
                <w:color w:val="auto"/>
                <w:sz w:val="22"/>
                <w:szCs w:val="22"/>
                <w:highlight w:val="none"/>
              </w:rPr>
              <w:t>（或盖章）</w:t>
            </w:r>
            <w:r>
              <w:rPr>
                <w:rFonts w:hint="eastAsia" w:ascii="宋体" w:hAnsi="宋体" w:eastAsia="宋体" w:cs="宋体"/>
                <w:color w:val="auto"/>
                <w:sz w:val="22"/>
                <w:szCs w:val="22"/>
              </w:rPr>
              <w:t>的，应附法定代表人身份证明，由代理人签字</w:t>
            </w:r>
            <w:r>
              <w:rPr>
                <w:rFonts w:hint="eastAsia" w:ascii="宋体" w:hAnsi="宋体" w:eastAsia="宋体" w:cs="宋体"/>
                <w:color w:val="auto"/>
                <w:sz w:val="22"/>
                <w:szCs w:val="22"/>
                <w:highlight w:val="none"/>
              </w:rPr>
              <w:t>（或盖章）</w:t>
            </w:r>
            <w:r>
              <w:rPr>
                <w:rFonts w:hint="eastAsia" w:ascii="宋体" w:hAnsi="宋体" w:eastAsia="宋体" w:cs="宋体"/>
                <w:color w:val="auto"/>
                <w:sz w:val="22"/>
                <w:szCs w:val="22"/>
              </w:rPr>
              <w:t>的，应附授权委托书</w:t>
            </w:r>
          </w:p>
        </w:tc>
      </w:tr>
      <w:tr w14:paraId="05E8B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854" w:type="dxa"/>
            <w:vMerge w:val="continue"/>
            <w:tcBorders>
              <w:right w:val="single" w:color="auto" w:sz="4" w:space="0"/>
            </w:tcBorders>
            <w:vAlign w:val="center"/>
          </w:tcPr>
          <w:p w14:paraId="6CF8365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right w:val="single" w:color="auto" w:sz="4" w:space="0"/>
            </w:tcBorders>
            <w:vAlign w:val="center"/>
          </w:tcPr>
          <w:p w14:paraId="3EC4240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793C08B1">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投标文件格式</w:t>
            </w:r>
          </w:p>
        </w:tc>
        <w:tc>
          <w:tcPr>
            <w:tcW w:w="5589" w:type="dxa"/>
            <w:tcBorders>
              <w:top w:val="single" w:color="auto" w:sz="4" w:space="0"/>
              <w:left w:val="single" w:color="auto" w:sz="4" w:space="0"/>
              <w:bottom w:val="single" w:color="auto" w:sz="4" w:space="0"/>
            </w:tcBorders>
            <w:vAlign w:val="center"/>
          </w:tcPr>
          <w:p w14:paraId="096D375A">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投标函及投标函附录符</w:t>
            </w:r>
            <w:r>
              <w:rPr>
                <w:rFonts w:hint="eastAsia" w:ascii="宋体" w:hAnsi="宋体" w:eastAsia="宋体" w:cs="宋体"/>
                <w:color w:val="auto"/>
                <w:sz w:val="22"/>
                <w:szCs w:val="22"/>
                <w:highlight w:val="none"/>
              </w:rPr>
              <w:t>合第六章“投标文件格式”的规定</w:t>
            </w:r>
          </w:p>
        </w:tc>
      </w:tr>
      <w:tr w14:paraId="3358E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7C1822E9">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right w:val="single" w:color="auto" w:sz="4" w:space="0"/>
            </w:tcBorders>
            <w:vAlign w:val="center"/>
          </w:tcPr>
          <w:p w14:paraId="59947853">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2707988B">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备选投标方案</w:t>
            </w:r>
          </w:p>
        </w:tc>
        <w:tc>
          <w:tcPr>
            <w:tcW w:w="5589" w:type="dxa"/>
            <w:tcBorders>
              <w:top w:val="single" w:color="auto" w:sz="4" w:space="0"/>
              <w:left w:val="single" w:color="auto" w:sz="4" w:space="0"/>
              <w:bottom w:val="single" w:color="auto" w:sz="4" w:space="0"/>
            </w:tcBorders>
            <w:vAlign w:val="center"/>
          </w:tcPr>
          <w:p w14:paraId="410A1581">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不允许</w:t>
            </w:r>
          </w:p>
        </w:tc>
      </w:tr>
      <w:tr w14:paraId="3BAF3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41" w:hRule="atLeast"/>
          <w:jc w:val="center"/>
        </w:trPr>
        <w:tc>
          <w:tcPr>
            <w:tcW w:w="854" w:type="dxa"/>
            <w:vMerge w:val="continue"/>
            <w:tcBorders>
              <w:bottom w:val="single" w:color="auto" w:sz="4" w:space="0"/>
              <w:right w:val="single" w:color="auto" w:sz="4" w:space="0"/>
            </w:tcBorders>
            <w:vAlign w:val="center"/>
          </w:tcPr>
          <w:p w14:paraId="4E9DB39D">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tcBorders>
              <w:right w:val="single" w:color="auto" w:sz="4" w:space="0"/>
            </w:tcBorders>
            <w:vAlign w:val="center"/>
          </w:tcPr>
          <w:p w14:paraId="75270304">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26ACB2D6">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投标文件电脑机器特征码</w:t>
            </w:r>
          </w:p>
        </w:tc>
        <w:tc>
          <w:tcPr>
            <w:tcW w:w="5589" w:type="dxa"/>
            <w:tcBorders>
              <w:top w:val="single" w:color="auto" w:sz="4" w:space="0"/>
              <w:left w:val="single" w:color="auto" w:sz="4" w:space="0"/>
              <w:bottom w:val="single" w:color="auto" w:sz="4" w:space="0"/>
            </w:tcBorders>
          </w:tcPr>
          <w:p w14:paraId="194C01CE">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投标人与本项目其他投标人加密打包投标文件电脑机器特征码一致的（以广州交易集团有限公司（广州公共资源交易中心）交易平台评标系统的检索信息为准），视为不合格。</w:t>
            </w:r>
          </w:p>
        </w:tc>
      </w:tr>
      <w:tr w14:paraId="2DE16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restart"/>
            <w:tcBorders>
              <w:top w:val="single" w:color="auto" w:sz="4" w:space="0"/>
              <w:right w:val="single" w:color="auto" w:sz="4" w:space="0"/>
            </w:tcBorders>
            <w:vAlign w:val="center"/>
          </w:tcPr>
          <w:p w14:paraId="5BF86C5A">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2.1.2</w:t>
            </w:r>
          </w:p>
        </w:tc>
        <w:tc>
          <w:tcPr>
            <w:tcW w:w="1248" w:type="dxa"/>
            <w:gridSpan w:val="2"/>
            <w:vMerge w:val="restart"/>
            <w:tcBorders>
              <w:top w:val="single" w:color="auto" w:sz="4" w:space="0"/>
              <w:left w:val="single" w:color="auto" w:sz="4" w:space="0"/>
              <w:right w:val="single" w:color="auto" w:sz="4" w:space="0"/>
            </w:tcBorders>
            <w:vAlign w:val="center"/>
          </w:tcPr>
          <w:p w14:paraId="46A32B7C">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资格评审标准</w:t>
            </w:r>
          </w:p>
        </w:tc>
        <w:tc>
          <w:tcPr>
            <w:tcW w:w="2020" w:type="dxa"/>
            <w:tcBorders>
              <w:top w:val="single" w:color="auto" w:sz="4" w:space="0"/>
              <w:left w:val="single" w:color="auto" w:sz="4" w:space="0"/>
              <w:bottom w:val="single" w:color="auto" w:sz="4" w:space="0"/>
              <w:right w:val="single" w:color="auto" w:sz="4" w:space="0"/>
            </w:tcBorders>
            <w:vAlign w:val="center"/>
          </w:tcPr>
          <w:p w14:paraId="0BD9774C">
            <w:pPr>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highlight w:val="none"/>
              </w:rPr>
              <w:t>营业执照和组织机构代码证</w:t>
            </w:r>
          </w:p>
        </w:tc>
        <w:tc>
          <w:tcPr>
            <w:tcW w:w="5589" w:type="dxa"/>
            <w:tcBorders>
              <w:top w:val="single" w:color="auto" w:sz="4" w:space="0"/>
              <w:left w:val="single" w:color="auto" w:sz="4" w:space="0"/>
              <w:bottom w:val="single" w:color="auto" w:sz="4" w:space="0"/>
            </w:tcBorders>
            <w:vAlign w:val="center"/>
          </w:tcPr>
          <w:p w14:paraId="63815A76">
            <w:pPr>
              <w:spacing w:line="300" w:lineRule="exact"/>
              <w:rPr>
                <w:rFonts w:hint="eastAsia" w:ascii="宋体" w:hAnsi="宋体" w:eastAsia="宋体" w:cs="宋体"/>
                <w:color w:val="auto"/>
                <w:sz w:val="22"/>
                <w:szCs w:val="22"/>
              </w:rPr>
            </w:pPr>
            <w:r>
              <w:rPr>
                <w:rFonts w:hint="eastAsia" w:ascii="宋体" w:hAnsi="宋体" w:eastAsia="宋体" w:cs="宋体"/>
                <w:color w:val="auto"/>
                <w:sz w:val="22"/>
                <w:szCs w:val="22"/>
                <w:highlight w:val="none"/>
              </w:rPr>
              <w:t>符合第二章“投标人须知”第3.5.1项规定，具备有效的营业执照和组织机构代码证。香港企业提供在香港进行商业登记的证明文书。</w:t>
            </w:r>
          </w:p>
        </w:tc>
      </w:tr>
      <w:tr w14:paraId="5D142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7CD27A28">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2B806AE6">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020530D4">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资质要求</w:t>
            </w:r>
          </w:p>
        </w:tc>
        <w:tc>
          <w:tcPr>
            <w:tcW w:w="5589" w:type="dxa"/>
            <w:tcBorders>
              <w:top w:val="single" w:color="auto" w:sz="4" w:space="0"/>
              <w:left w:val="single" w:color="auto" w:sz="4" w:space="0"/>
              <w:bottom w:val="single" w:color="auto" w:sz="4" w:space="0"/>
            </w:tcBorders>
            <w:vAlign w:val="center"/>
          </w:tcPr>
          <w:p w14:paraId="7F04A1F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符合第二章“投标人须知”第1.4.1项规定</w:t>
            </w:r>
          </w:p>
        </w:tc>
      </w:tr>
      <w:tr w14:paraId="35CEB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854" w:type="dxa"/>
            <w:vMerge w:val="continue"/>
            <w:tcBorders>
              <w:right w:val="single" w:color="auto" w:sz="4" w:space="0"/>
            </w:tcBorders>
            <w:vAlign w:val="center"/>
          </w:tcPr>
          <w:p w14:paraId="4CEB22D8">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7B56CA86">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18A65448">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总监理工程师</w:t>
            </w:r>
          </w:p>
        </w:tc>
        <w:tc>
          <w:tcPr>
            <w:tcW w:w="5589" w:type="dxa"/>
            <w:tcBorders>
              <w:top w:val="single" w:color="auto" w:sz="4" w:space="0"/>
              <w:left w:val="single" w:color="auto" w:sz="4" w:space="0"/>
              <w:bottom w:val="single" w:color="auto" w:sz="4" w:space="0"/>
            </w:tcBorders>
            <w:vAlign w:val="center"/>
          </w:tcPr>
          <w:p w14:paraId="7C5861ED">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符合第二章“投标人须知”第1.4.1项规定</w:t>
            </w:r>
          </w:p>
        </w:tc>
      </w:tr>
      <w:tr w14:paraId="49F59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21B8BD87">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7900FA74">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78EC7BDB">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其他要求</w:t>
            </w:r>
          </w:p>
        </w:tc>
        <w:tc>
          <w:tcPr>
            <w:tcW w:w="5589" w:type="dxa"/>
            <w:tcBorders>
              <w:top w:val="single" w:color="auto" w:sz="4" w:space="0"/>
              <w:left w:val="single" w:color="auto" w:sz="4" w:space="0"/>
              <w:bottom w:val="single" w:color="auto" w:sz="4" w:space="0"/>
            </w:tcBorders>
            <w:vAlign w:val="center"/>
          </w:tcPr>
          <w:p w14:paraId="3EE19FC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符合第二章“投标人须知”第1.4.1项规定</w:t>
            </w:r>
          </w:p>
        </w:tc>
      </w:tr>
      <w:tr w14:paraId="16C42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648262E4">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464291FE">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189FB670">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联合体投标人</w:t>
            </w:r>
          </w:p>
        </w:tc>
        <w:tc>
          <w:tcPr>
            <w:tcW w:w="5589" w:type="dxa"/>
            <w:tcBorders>
              <w:top w:val="single" w:color="auto" w:sz="4" w:space="0"/>
              <w:left w:val="single" w:color="auto" w:sz="4" w:space="0"/>
              <w:bottom w:val="single" w:color="auto" w:sz="4" w:space="0"/>
            </w:tcBorders>
            <w:vAlign w:val="center"/>
          </w:tcPr>
          <w:p w14:paraId="606FD77D">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本项目不接受联合体投标</w:t>
            </w:r>
          </w:p>
        </w:tc>
      </w:tr>
      <w:tr w14:paraId="12C36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2D9FAC89">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563C0109">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09AC7F9C">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不存在禁止投标的情形</w:t>
            </w:r>
          </w:p>
        </w:tc>
        <w:tc>
          <w:tcPr>
            <w:tcW w:w="5589" w:type="dxa"/>
            <w:tcBorders>
              <w:top w:val="single" w:color="auto" w:sz="4" w:space="0"/>
              <w:left w:val="single" w:color="auto" w:sz="4" w:space="0"/>
              <w:bottom w:val="single" w:color="auto" w:sz="4" w:space="0"/>
            </w:tcBorders>
            <w:vAlign w:val="center"/>
          </w:tcPr>
          <w:p w14:paraId="0FBDAA08">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不存在第二章“投标人须知”第1.4.3项规定的任何一种情形（以《投标人声明》进行评审）</w:t>
            </w:r>
          </w:p>
        </w:tc>
      </w:tr>
      <w:tr w14:paraId="282EB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tcBorders>
              <w:right w:val="single" w:color="auto" w:sz="4" w:space="0"/>
            </w:tcBorders>
            <w:vAlign w:val="center"/>
          </w:tcPr>
          <w:p w14:paraId="4F3BD777">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tcBorders>
              <w:left w:val="single" w:color="auto" w:sz="4" w:space="0"/>
              <w:right w:val="single" w:color="auto" w:sz="4" w:space="0"/>
            </w:tcBorders>
            <w:vAlign w:val="center"/>
          </w:tcPr>
          <w:p w14:paraId="0C636255">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7C2F3B52">
            <w:pPr>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未被列入拖欠农民工工资失信联合惩戒对象名单和失信被执行人</w:t>
            </w:r>
          </w:p>
        </w:tc>
        <w:tc>
          <w:tcPr>
            <w:tcW w:w="5589" w:type="dxa"/>
            <w:tcBorders>
              <w:top w:val="single" w:color="auto" w:sz="4" w:space="0"/>
              <w:left w:val="single" w:color="auto" w:sz="4" w:space="0"/>
              <w:bottom w:val="single" w:color="auto" w:sz="4" w:space="0"/>
            </w:tcBorders>
            <w:vAlign w:val="center"/>
          </w:tcPr>
          <w:p w14:paraId="45568659">
            <w:pPr>
              <w:spacing w:line="300" w:lineRule="exact"/>
              <w:rPr>
                <w:rFonts w:hint="eastAsia" w:ascii="宋体" w:hAnsi="宋体" w:eastAsia="宋体" w:cs="宋体"/>
                <w:color w:val="auto"/>
                <w:sz w:val="22"/>
                <w:szCs w:val="22"/>
              </w:rPr>
            </w:pPr>
            <w:r>
              <w:rPr>
                <w:rFonts w:hint="eastAsia" w:ascii="宋体" w:hAnsi="宋体" w:eastAsia="宋体" w:cs="宋体"/>
                <w:color w:val="auto"/>
                <w:sz w:val="22"/>
                <w:szCs w:val="22"/>
              </w:rPr>
              <w:t>投标人无需提供资料，按投标截止时间交易系统比对的结果进行评审</w:t>
            </w:r>
          </w:p>
        </w:tc>
      </w:tr>
      <w:tr w14:paraId="6DE52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jc w:val="center"/>
        </w:trPr>
        <w:tc>
          <w:tcPr>
            <w:tcW w:w="854" w:type="dxa"/>
            <w:vMerge w:val="restart"/>
            <w:tcBorders>
              <w:top w:val="single" w:color="auto" w:sz="4" w:space="0"/>
              <w:right w:val="single" w:color="auto" w:sz="4" w:space="0"/>
            </w:tcBorders>
            <w:vAlign w:val="center"/>
          </w:tcPr>
          <w:p w14:paraId="0B5F5A7B">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2.1.3</w:t>
            </w:r>
          </w:p>
        </w:tc>
        <w:tc>
          <w:tcPr>
            <w:tcW w:w="1248" w:type="dxa"/>
            <w:gridSpan w:val="2"/>
            <w:vMerge w:val="restart"/>
            <w:tcBorders>
              <w:top w:val="single" w:color="auto" w:sz="4" w:space="0"/>
              <w:left w:val="single" w:color="auto" w:sz="4" w:space="0"/>
              <w:right w:val="single" w:color="auto" w:sz="4" w:space="0"/>
            </w:tcBorders>
            <w:vAlign w:val="center"/>
          </w:tcPr>
          <w:p w14:paraId="20B7072C">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响应性评审标准</w:t>
            </w:r>
          </w:p>
        </w:tc>
        <w:tc>
          <w:tcPr>
            <w:tcW w:w="2020" w:type="dxa"/>
            <w:tcBorders>
              <w:top w:val="single" w:color="auto" w:sz="4" w:space="0"/>
              <w:left w:val="single" w:color="auto" w:sz="4" w:space="0"/>
              <w:right w:val="single" w:color="auto" w:sz="4" w:space="0"/>
            </w:tcBorders>
            <w:vAlign w:val="center"/>
          </w:tcPr>
          <w:p w14:paraId="008F0E1D">
            <w:pPr>
              <w:adjustRightInd w:val="0"/>
              <w:snapToGrid w:val="0"/>
              <w:spacing w:before="36" w:beforeLines="15" w:after="36" w:afterLines="15"/>
              <w:ind w:left="44" w:leftChars="20" w:right="44" w:rightChars="20"/>
              <w:jc w:val="center"/>
              <w:rPr>
                <w:rFonts w:hint="eastAsia" w:ascii="宋体" w:hAnsi="宋体" w:eastAsia="宋体" w:cs="宋体"/>
                <w:strike/>
                <w:color w:val="auto"/>
                <w:sz w:val="22"/>
                <w:szCs w:val="22"/>
              </w:rPr>
            </w:pPr>
            <w:r>
              <w:rPr>
                <w:rFonts w:hint="eastAsia" w:ascii="宋体" w:hAnsi="宋体" w:eastAsia="宋体" w:cs="宋体"/>
                <w:color w:val="auto"/>
                <w:sz w:val="22"/>
                <w:szCs w:val="22"/>
              </w:rPr>
              <w:t>投标报价</w:t>
            </w:r>
          </w:p>
        </w:tc>
        <w:tc>
          <w:tcPr>
            <w:tcW w:w="5589" w:type="dxa"/>
            <w:tcBorders>
              <w:top w:val="single" w:color="auto" w:sz="4" w:space="0"/>
              <w:left w:val="single" w:color="auto" w:sz="4" w:space="0"/>
            </w:tcBorders>
            <w:vAlign w:val="center"/>
          </w:tcPr>
          <w:p w14:paraId="5F657A5D">
            <w:pPr>
              <w:adjustRightInd w:val="0"/>
              <w:snapToGrid w:val="0"/>
              <w:spacing w:before="36" w:beforeLines="15" w:after="36" w:afterLines="15"/>
              <w:ind w:left="44" w:leftChars="20" w:right="44" w:rightChars="20"/>
              <w:rPr>
                <w:rFonts w:hint="eastAsia" w:ascii="宋体" w:hAnsi="宋体" w:eastAsia="宋体" w:cs="宋体"/>
                <w:strike/>
                <w:color w:val="auto"/>
                <w:sz w:val="22"/>
                <w:szCs w:val="22"/>
              </w:rPr>
            </w:pPr>
            <w:r>
              <w:rPr>
                <w:rFonts w:hint="eastAsia" w:ascii="宋体" w:hAnsi="宋体" w:eastAsia="宋体" w:cs="宋体"/>
                <w:color w:val="auto"/>
                <w:sz w:val="22"/>
                <w:szCs w:val="22"/>
              </w:rPr>
              <w:t xml:space="preserve">符合第二章“投标人须知”第 </w:t>
            </w:r>
            <w:r>
              <w:rPr>
                <w:rFonts w:hint="eastAsia"/>
                <w:color w:val="auto"/>
                <w:sz w:val="22"/>
                <w:szCs w:val="22"/>
                <w:highlight w:val="none"/>
              </w:rPr>
              <w:t>3.2</w:t>
            </w:r>
            <w:r>
              <w:rPr>
                <w:rFonts w:hint="eastAsia" w:ascii="宋体" w:hAnsi="宋体" w:eastAsia="宋体" w:cs="宋体"/>
                <w:color w:val="auto"/>
                <w:sz w:val="22"/>
                <w:szCs w:val="22"/>
              </w:rPr>
              <w:t xml:space="preserve"> 项规定</w:t>
            </w:r>
          </w:p>
        </w:tc>
      </w:tr>
      <w:tr w14:paraId="2E586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70B5E5FE">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0359CB58">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3A23C20A">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cs="宋体"/>
                <w:color w:val="auto"/>
                <w:sz w:val="22"/>
                <w:szCs w:val="22"/>
                <w:lang w:eastAsia="zh-CN"/>
              </w:rPr>
              <w:t>监理</w:t>
            </w:r>
            <w:r>
              <w:rPr>
                <w:rFonts w:hint="eastAsia" w:cs="宋体"/>
                <w:color w:val="auto"/>
                <w:sz w:val="22"/>
                <w:szCs w:val="22"/>
                <w:lang w:val="en-US" w:eastAsia="zh-CN"/>
              </w:rPr>
              <w:t>服务</w:t>
            </w:r>
            <w:r>
              <w:rPr>
                <w:rFonts w:hint="eastAsia" w:ascii="宋体" w:hAnsi="宋体" w:eastAsia="宋体" w:cs="宋体"/>
                <w:color w:val="auto"/>
                <w:sz w:val="22"/>
                <w:szCs w:val="22"/>
              </w:rPr>
              <w:t>期限</w:t>
            </w:r>
          </w:p>
        </w:tc>
        <w:tc>
          <w:tcPr>
            <w:tcW w:w="5589" w:type="dxa"/>
            <w:tcBorders>
              <w:top w:val="single" w:color="auto" w:sz="4" w:space="0"/>
              <w:left w:val="single" w:color="auto" w:sz="4" w:space="0"/>
              <w:bottom w:val="single" w:color="auto" w:sz="4" w:space="0"/>
            </w:tcBorders>
            <w:vAlign w:val="center"/>
          </w:tcPr>
          <w:p w14:paraId="5CF16FA7">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符合第二章“投标人须知”第</w:t>
            </w:r>
            <w:r>
              <w:rPr>
                <w:rFonts w:hint="eastAsia" w:cs="宋体"/>
                <w:color w:val="auto"/>
                <w:sz w:val="22"/>
                <w:szCs w:val="22"/>
                <w:lang w:val="en-US" w:eastAsia="zh-CN"/>
              </w:rPr>
              <w:t xml:space="preserve"> </w:t>
            </w:r>
            <w:r>
              <w:rPr>
                <w:rFonts w:hint="eastAsia" w:ascii="宋体" w:hAnsi="宋体" w:eastAsia="宋体" w:cs="宋体"/>
                <w:color w:val="auto"/>
                <w:sz w:val="22"/>
                <w:szCs w:val="22"/>
              </w:rPr>
              <w:t>1.3.2</w:t>
            </w:r>
            <w:r>
              <w:rPr>
                <w:rFonts w:hint="eastAsia" w:cs="宋体"/>
                <w:color w:val="auto"/>
                <w:sz w:val="22"/>
                <w:szCs w:val="22"/>
                <w:lang w:val="en-US" w:eastAsia="zh-CN"/>
              </w:rPr>
              <w:t xml:space="preserve"> </w:t>
            </w:r>
            <w:r>
              <w:rPr>
                <w:rFonts w:hint="eastAsia" w:ascii="宋体" w:hAnsi="宋体" w:eastAsia="宋体" w:cs="宋体"/>
                <w:color w:val="auto"/>
                <w:sz w:val="22"/>
                <w:szCs w:val="22"/>
              </w:rPr>
              <w:t>项规定</w:t>
            </w:r>
          </w:p>
        </w:tc>
      </w:tr>
      <w:tr w14:paraId="2AA65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48E7CAEF">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12141491">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743A7B08">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质量标准</w:t>
            </w:r>
          </w:p>
        </w:tc>
        <w:tc>
          <w:tcPr>
            <w:tcW w:w="5589" w:type="dxa"/>
            <w:tcBorders>
              <w:top w:val="single" w:color="auto" w:sz="4" w:space="0"/>
              <w:left w:val="single" w:color="auto" w:sz="4" w:space="0"/>
              <w:bottom w:val="single" w:color="auto" w:sz="4" w:space="0"/>
            </w:tcBorders>
            <w:vAlign w:val="center"/>
          </w:tcPr>
          <w:p w14:paraId="4B985746">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符合第二章“投标人须知”第 1.3.3 项规定</w:t>
            </w:r>
          </w:p>
        </w:tc>
      </w:tr>
      <w:tr w14:paraId="407D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51430CA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1392F49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tcPr>
          <w:p w14:paraId="230B1684">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投标有效期</w:t>
            </w:r>
          </w:p>
        </w:tc>
        <w:tc>
          <w:tcPr>
            <w:tcW w:w="5589" w:type="dxa"/>
            <w:tcBorders>
              <w:top w:val="single" w:color="auto" w:sz="4" w:space="0"/>
              <w:left w:val="single" w:color="auto" w:sz="4" w:space="0"/>
              <w:bottom w:val="single" w:color="auto" w:sz="4" w:space="0"/>
            </w:tcBorders>
          </w:tcPr>
          <w:p w14:paraId="5C2D255E">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符合第二章“投标人须知”第 3.3.1 项规定</w:t>
            </w:r>
          </w:p>
        </w:tc>
      </w:tr>
      <w:tr w14:paraId="065D9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14:paraId="6A64891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right w:val="single" w:color="auto" w:sz="4" w:space="0"/>
            </w:tcBorders>
            <w:vAlign w:val="center"/>
          </w:tcPr>
          <w:p w14:paraId="0EC2BBAF">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tcPr>
          <w:p w14:paraId="5784B051">
            <w:pPr>
              <w:adjustRightInd w:val="0"/>
              <w:snapToGrid w:val="0"/>
              <w:spacing w:before="36" w:beforeLines="15" w:after="36" w:afterLines="15"/>
              <w:ind w:left="44" w:leftChars="20" w:right="44" w:rightChars="20"/>
              <w:jc w:val="center"/>
              <w:rPr>
                <w:rFonts w:hint="eastAsia" w:ascii="宋体" w:hAnsi="宋体" w:eastAsia="宋体" w:cs="宋体"/>
                <w:strike/>
                <w:dstrike w:val="0"/>
                <w:color w:val="auto"/>
                <w:sz w:val="22"/>
                <w:szCs w:val="22"/>
              </w:rPr>
            </w:pPr>
            <w:r>
              <w:rPr>
                <w:rFonts w:hint="eastAsia" w:ascii="宋体" w:hAnsi="宋体" w:eastAsia="宋体" w:cs="宋体"/>
                <w:strike/>
                <w:dstrike w:val="0"/>
                <w:color w:val="auto"/>
                <w:sz w:val="22"/>
                <w:szCs w:val="22"/>
              </w:rPr>
              <w:t>投标保证金</w:t>
            </w:r>
          </w:p>
        </w:tc>
        <w:tc>
          <w:tcPr>
            <w:tcW w:w="5589" w:type="dxa"/>
            <w:tcBorders>
              <w:top w:val="single" w:color="auto" w:sz="4" w:space="0"/>
              <w:left w:val="single" w:color="auto" w:sz="4" w:space="0"/>
              <w:bottom w:val="single" w:color="auto" w:sz="4" w:space="0"/>
            </w:tcBorders>
          </w:tcPr>
          <w:p w14:paraId="6AB67B16">
            <w:pPr>
              <w:adjustRightInd w:val="0"/>
              <w:snapToGrid w:val="0"/>
              <w:spacing w:before="36" w:beforeLines="15" w:after="36" w:afterLines="15"/>
              <w:ind w:left="44" w:leftChars="20" w:right="44" w:rightChars="20"/>
              <w:rPr>
                <w:rFonts w:hint="eastAsia" w:ascii="宋体" w:hAnsi="宋体" w:eastAsia="宋体" w:cs="宋体"/>
                <w:strike/>
                <w:dstrike w:val="0"/>
                <w:color w:val="auto"/>
                <w:sz w:val="22"/>
                <w:szCs w:val="22"/>
              </w:rPr>
            </w:pPr>
            <w:r>
              <w:rPr>
                <w:rFonts w:hint="eastAsia" w:ascii="宋体" w:hAnsi="宋体" w:eastAsia="宋体" w:cs="宋体"/>
                <w:strike/>
                <w:dstrike w:val="0"/>
                <w:color w:val="auto"/>
                <w:sz w:val="22"/>
                <w:szCs w:val="22"/>
              </w:rPr>
              <w:t>符合第二章“投标人须知”第 3.4.1项规定</w:t>
            </w:r>
          </w:p>
        </w:tc>
      </w:tr>
      <w:tr w14:paraId="3D3F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93" w:hRule="atLeast"/>
          <w:jc w:val="center"/>
        </w:trPr>
        <w:tc>
          <w:tcPr>
            <w:tcW w:w="854" w:type="dxa"/>
            <w:vMerge w:val="continue"/>
            <w:tcBorders>
              <w:bottom w:val="single" w:color="auto" w:sz="4" w:space="0"/>
              <w:right w:val="single" w:color="auto" w:sz="4" w:space="0"/>
            </w:tcBorders>
            <w:vAlign w:val="center"/>
          </w:tcPr>
          <w:p w14:paraId="0C907FAA">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1248" w:type="dxa"/>
            <w:gridSpan w:val="2"/>
            <w:vMerge w:val="continue"/>
            <w:tcBorders>
              <w:left w:val="single" w:color="auto" w:sz="4" w:space="0"/>
              <w:bottom w:val="single" w:color="auto" w:sz="4" w:space="0"/>
              <w:right w:val="single" w:color="auto" w:sz="4" w:space="0"/>
            </w:tcBorders>
            <w:vAlign w:val="center"/>
          </w:tcPr>
          <w:p w14:paraId="166B99C1">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p>
        </w:tc>
        <w:tc>
          <w:tcPr>
            <w:tcW w:w="2020" w:type="dxa"/>
            <w:tcBorders>
              <w:top w:val="single" w:color="auto" w:sz="4" w:space="0"/>
              <w:left w:val="single" w:color="auto" w:sz="4" w:space="0"/>
              <w:bottom w:val="single" w:color="auto" w:sz="4" w:space="0"/>
              <w:right w:val="single" w:color="auto" w:sz="4" w:space="0"/>
            </w:tcBorders>
            <w:vAlign w:val="center"/>
          </w:tcPr>
          <w:p w14:paraId="5ACCE72B">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串通投标情形</w:t>
            </w:r>
          </w:p>
        </w:tc>
        <w:tc>
          <w:tcPr>
            <w:tcW w:w="5589" w:type="dxa"/>
            <w:tcBorders>
              <w:top w:val="single" w:color="auto" w:sz="4" w:space="0"/>
              <w:left w:val="single" w:color="auto" w:sz="4" w:space="0"/>
              <w:bottom w:val="single" w:color="auto" w:sz="4" w:space="0"/>
            </w:tcBorders>
            <w:vAlign w:val="center"/>
          </w:tcPr>
          <w:p w14:paraId="5380D3D3">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投标人之间不存在《广东省实施&lt;中华人民共和国招标投标法&gt;》第十六条所禁止的情形的；</w:t>
            </w:r>
          </w:p>
        </w:tc>
      </w:tr>
      <w:tr w14:paraId="4B053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14:paraId="556443E6">
            <w:pPr>
              <w:adjustRightInd w:val="0"/>
              <w:snapToGrid w:val="0"/>
              <w:spacing w:before="36" w:beforeLines="15" w:after="36" w:afterLines="15"/>
              <w:ind w:left="44" w:leftChars="20" w:right="44" w:rightChars="2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条款号</w:t>
            </w:r>
          </w:p>
        </w:tc>
        <w:tc>
          <w:tcPr>
            <w:tcW w:w="2020" w:type="dxa"/>
            <w:tcBorders>
              <w:top w:val="single" w:color="auto" w:sz="4" w:space="0"/>
              <w:left w:val="single" w:color="auto" w:sz="4" w:space="0"/>
              <w:bottom w:val="single" w:color="auto" w:sz="4" w:space="0"/>
              <w:right w:val="single" w:color="auto" w:sz="4" w:space="0"/>
            </w:tcBorders>
            <w:vAlign w:val="center"/>
          </w:tcPr>
          <w:p w14:paraId="5CB78AD0">
            <w:pPr>
              <w:adjustRightInd w:val="0"/>
              <w:snapToGrid w:val="0"/>
              <w:spacing w:before="36" w:beforeLines="15" w:after="36" w:afterLines="15"/>
              <w:ind w:left="44" w:leftChars="20" w:right="44" w:rightChars="2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条款内容</w:t>
            </w:r>
          </w:p>
        </w:tc>
        <w:tc>
          <w:tcPr>
            <w:tcW w:w="5589" w:type="dxa"/>
            <w:tcBorders>
              <w:top w:val="single" w:color="auto" w:sz="4" w:space="0"/>
              <w:left w:val="single" w:color="auto" w:sz="4" w:space="0"/>
              <w:bottom w:val="single" w:color="auto" w:sz="4" w:space="0"/>
            </w:tcBorders>
            <w:vAlign w:val="center"/>
          </w:tcPr>
          <w:p w14:paraId="79998C77">
            <w:pPr>
              <w:adjustRightInd w:val="0"/>
              <w:snapToGrid w:val="0"/>
              <w:spacing w:before="36" w:beforeLines="15" w:after="36" w:afterLines="15"/>
              <w:ind w:left="44" w:leftChars="20" w:right="44" w:rightChars="2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编列内容</w:t>
            </w:r>
          </w:p>
        </w:tc>
      </w:tr>
      <w:tr w14:paraId="33D3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55" w:hRule="atLeast"/>
          <w:jc w:val="center"/>
        </w:trPr>
        <w:tc>
          <w:tcPr>
            <w:tcW w:w="2102" w:type="dxa"/>
            <w:gridSpan w:val="3"/>
            <w:tcBorders>
              <w:bottom w:val="single" w:color="auto" w:sz="4" w:space="0"/>
              <w:right w:val="single" w:color="auto" w:sz="4" w:space="0"/>
            </w:tcBorders>
            <w:vAlign w:val="center"/>
          </w:tcPr>
          <w:p w14:paraId="552E57F2">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2.2.1</w:t>
            </w:r>
          </w:p>
        </w:tc>
        <w:tc>
          <w:tcPr>
            <w:tcW w:w="2020" w:type="dxa"/>
            <w:tcBorders>
              <w:top w:val="single" w:color="auto" w:sz="4" w:space="0"/>
              <w:left w:val="single" w:color="auto" w:sz="4" w:space="0"/>
              <w:bottom w:val="single" w:color="auto" w:sz="4" w:space="0"/>
              <w:right w:val="single" w:color="auto" w:sz="4" w:space="0"/>
            </w:tcBorders>
            <w:vAlign w:val="center"/>
          </w:tcPr>
          <w:p w14:paraId="477FF2C4">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分值构成</w:t>
            </w:r>
          </w:p>
          <w:p w14:paraId="1A046577">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(总分100分)</w:t>
            </w:r>
          </w:p>
        </w:tc>
        <w:tc>
          <w:tcPr>
            <w:tcW w:w="5589" w:type="dxa"/>
            <w:tcBorders>
              <w:top w:val="single" w:color="auto" w:sz="4" w:space="0"/>
              <w:left w:val="single" w:color="auto" w:sz="4" w:space="0"/>
              <w:bottom w:val="single" w:color="auto" w:sz="4" w:space="0"/>
            </w:tcBorders>
            <w:vAlign w:val="center"/>
          </w:tcPr>
          <w:p w14:paraId="0186B277">
            <w:pPr>
              <w:adjustRightInd w:val="0"/>
              <w:snapToGrid w:val="0"/>
              <w:spacing w:before="36" w:beforeLines="15" w:after="36" w:afterLines="15"/>
              <w:ind w:left="44" w:leftChars="20" w:right="44" w:rightChars="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资信业绩部分：</w:t>
            </w:r>
            <w:r>
              <w:rPr>
                <w:rFonts w:hint="eastAsia" w:ascii="宋体" w:hAnsi="宋体" w:eastAsia="宋体" w:cs="宋体"/>
                <w:b/>
                <w:bCs/>
                <w:color w:val="auto"/>
                <w:sz w:val="22"/>
                <w:szCs w:val="22"/>
                <w:highlight w:val="none"/>
                <w:lang w:val="en-US" w:eastAsia="zh-CN"/>
              </w:rPr>
              <w:t>45</w:t>
            </w:r>
            <w:r>
              <w:rPr>
                <w:rFonts w:hint="eastAsia" w:ascii="宋体" w:hAnsi="宋体" w:eastAsia="宋体" w:cs="宋体"/>
                <w:b/>
                <w:bCs/>
                <w:color w:val="auto"/>
                <w:sz w:val="22"/>
                <w:szCs w:val="22"/>
                <w:highlight w:val="none"/>
              </w:rPr>
              <w:t>分</w:t>
            </w:r>
          </w:p>
          <w:p w14:paraId="71D820BF">
            <w:pPr>
              <w:adjustRightInd w:val="0"/>
              <w:snapToGrid w:val="0"/>
              <w:spacing w:before="36" w:beforeLines="15" w:after="36" w:afterLines="15"/>
              <w:ind w:left="44" w:leftChars="20" w:right="44" w:rightChars="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监理大纲部分：</w:t>
            </w:r>
            <w:r>
              <w:rPr>
                <w:rFonts w:hint="eastAsia" w:cs="宋体"/>
                <w:b/>
                <w:bCs/>
                <w:color w:val="auto"/>
                <w:sz w:val="22"/>
                <w:szCs w:val="22"/>
                <w:highlight w:val="none"/>
                <w:lang w:val="en-US" w:eastAsia="zh-CN"/>
              </w:rPr>
              <w:t>35</w:t>
            </w:r>
            <w:r>
              <w:rPr>
                <w:rFonts w:hint="eastAsia" w:ascii="宋体" w:hAnsi="宋体" w:eastAsia="宋体" w:cs="宋体"/>
                <w:b/>
                <w:bCs/>
                <w:color w:val="auto"/>
                <w:sz w:val="22"/>
                <w:szCs w:val="22"/>
                <w:highlight w:val="none"/>
              </w:rPr>
              <w:t>分</w:t>
            </w:r>
          </w:p>
          <w:p w14:paraId="10641FF1">
            <w:pPr>
              <w:adjustRightInd w:val="0"/>
              <w:snapToGrid w:val="0"/>
              <w:spacing w:before="36" w:beforeLines="15" w:after="36" w:afterLines="15"/>
              <w:ind w:left="44" w:leftChars="20" w:right="44" w:rightChars="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投标报价：</w:t>
            </w:r>
            <w:r>
              <w:rPr>
                <w:rFonts w:hint="eastAsia" w:ascii="宋体" w:hAnsi="宋体" w:eastAsia="宋体" w:cs="宋体"/>
                <w:b/>
                <w:bCs/>
                <w:color w:val="auto"/>
                <w:sz w:val="22"/>
                <w:szCs w:val="22"/>
                <w:highlight w:val="none"/>
                <w:lang w:val="en-US" w:eastAsia="zh-CN"/>
              </w:rPr>
              <w:t xml:space="preserve">10 </w:t>
            </w:r>
            <w:r>
              <w:rPr>
                <w:rFonts w:hint="eastAsia" w:ascii="宋体" w:hAnsi="宋体" w:eastAsia="宋体" w:cs="宋体"/>
                <w:b/>
                <w:bCs/>
                <w:color w:val="auto"/>
                <w:sz w:val="22"/>
                <w:szCs w:val="22"/>
                <w:highlight w:val="none"/>
              </w:rPr>
              <w:t>分</w:t>
            </w:r>
          </w:p>
          <w:p w14:paraId="27C41224">
            <w:pPr>
              <w:snapToGrid w:val="0"/>
              <w:ind w:left="44" w:leftChars="20" w:right="119" w:rightChars="54"/>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其他评分因素：10分</w:t>
            </w:r>
          </w:p>
          <w:p w14:paraId="504BA05F">
            <w:pPr>
              <w:snapToGrid w:val="0"/>
              <w:ind w:left="44" w:leftChars="20" w:right="119" w:rightChars="54"/>
              <w:rPr>
                <w:rFonts w:hint="eastAsia"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投标人总得分=资信业绩部分+监理大纲部分+投标报价</w:t>
            </w:r>
            <w:r>
              <w:rPr>
                <w:rFonts w:hint="eastAsia" w:cs="宋体"/>
                <w:color w:val="auto"/>
                <w:sz w:val="22"/>
                <w:szCs w:val="22"/>
                <w:highlight w:val="none"/>
                <w:u w:val="none"/>
                <w:lang w:val="en-US" w:eastAsia="zh-CN"/>
              </w:rPr>
              <w:t>+其他评分因素。</w:t>
            </w:r>
          </w:p>
          <w:p w14:paraId="08452DBF">
            <w:pPr>
              <w:adjustRightInd w:val="0"/>
              <w:snapToGrid w:val="0"/>
              <w:spacing w:before="36" w:beforeLines="15" w:after="36" w:afterLines="15"/>
              <w:ind w:left="44" w:leftChars="20" w:right="44" w:rightChars="20"/>
              <w:rPr>
                <w:rFonts w:hint="eastAsia"/>
              </w:rPr>
            </w:pPr>
            <w:r>
              <w:rPr>
                <w:rFonts w:hint="eastAsia" w:ascii="宋体" w:hAnsi="宋体" w:eastAsia="宋体" w:cs="宋体"/>
                <w:b w:val="0"/>
                <w:bCs w:val="0"/>
                <w:color w:val="auto"/>
                <w:sz w:val="22"/>
                <w:szCs w:val="22"/>
                <w:highlight w:val="none"/>
                <w:lang w:val="en-US" w:eastAsia="zh-CN"/>
              </w:rPr>
              <w:t>根据第二章“投标人须知前附表”第10.</w:t>
            </w:r>
            <w:r>
              <w:rPr>
                <w:rFonts w:hint="eastAsia"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lang w:val="en-US" w:eastAsia="zh-CN"/>
              </w:rPr>
              <w:t>款规定实施投标报价得分评审优惠政策。若原投标报价已满分（</w:t>
            </w:r>
            <w:r>
              <w:rPr>
                <w:rFonts w:hint="eastAsia"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lang w:val="en-US" w:eastAsia="zh-CN"/>
              </w:rPr>
              <w:t>分），仍可突破满分（</w:t>
            </w:r>
            <w:r>
              <w:rPr>
                <w:rFonts w:hint="eastAsia"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lang w:val="en-US" w:eastAsia="zh-CN"/>
              </w:rPr>
              <w:t>分）上限继续享受加分优惠，以实际计算结果作为最终投标报价得分。</w:t>
            </w:r>
          </w:p>
        </w:tc>
      </w:tr>
      <w:tr w14:paraId="0FB98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48" w:hRule="atLeast"/>
          <w:jc w:val="center"/>
        </w:trPr>
        <w:tc>
          <w:tcPr>
            <w:tcW w:w="2102" w:type="dxa"/>
            <w:gridSpan w:val="3"/>
            <w:tcBorders>
              <w:top w:val="single" w:color="auto" w:sz="4" w:space="0"/>
              <w:bottom w:val="single" w:color="auto" w:sz="4" w:space="0"/>
              <w:right w:val="single" w:color="auto" w:sz="4" w:space="0"/>
            </w:tcBorders>
            <w:vAlign w:val="center"/>
          </w:tcPr>
          <w:p w14:paraId="3FE4F13F">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2.2.2</w:t>
            </w:r>
          </w:p>
        </w:tc>
        <w:tc>
          <w:tcPr>
            <w:tcW w:w="2020" w:type="dxa"/>
            <w:tcBorders>
              <w:top w:val="single" w:color="auto" w:sz="4" w:space="0"/>
              <w:left w:val="single" w:color="auto" w:sz="4" w:space="0"/>
              <w:bottom w:val="single" w:color="auto" w:sz="4" w:space="0"/>
              <w:right w:val="single" w:color="auto" w:sz="4" w:space="0"/>
            </w:tcBorders>
            <w:vAlign w:val="center"/>
          </w:tcPr>
          <w:p w14:paraId="32C5393F">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评标基准价计算方法</w:t>
            </w:r>
          </w:p>
        </w:tc>
        <w:tc>
          <w:tcPr>
            <w:tcW w:w="5589" w:type="dxa"/>
            <w:tcBorders>
              <w:top w:val="single" w:color="auto" w:sz="4" w:space="0"/>
              <w:left w:val="single" w:color="auto" w:sz="4" w:space="0"/>
              <w:bottom w:val="single" w:color="auto" w:sz="4" w:space="0"/>
            </w:tcBorders>
            <w:vAlign w:val="center"/>
          </w:tcPr>
          <w:p w14:paraId="734EBFD9">
            <w:pPr>
              <w:adjustRightInd w:val="0"/>
              <w:snapToGrid w:val="0"/>
              <w:spacing w:before="36" w:beforeLines="15" w:after="36" w:afterLines="15"/>
              <w:ind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1、当通过形式评审、资格评审、响应性评审的投标人大于5名时，所有</w:t>
            </w:r>
            <w:r>
              <w:rPr>
                <w:rFonts w:hint="eastAsia" w:ascii="宋体" w:hAnsi="宋体" w:eastAsia="宋体" w:cs="宋体"/>
                <w:color w:val="auto"/>
                <w:sz w:val="22"/>
                <w:szCs w:val="22"/>
                <w:lang w:eastAsia="zh-CN"/>
              </w:rPr>
              <w:t>合格</w:t>
            </w:r>
            <w:r>
              <w:rPr>
                <w:rFonts w:hint="eastAsia" w:ascii="宋体" w:hAnsi="宋体" w:eastAsia="宋体" w:cs="宋体"/>
                <w:color w:val="auto"/>
                <w:sz w:val="22"/>
                <w:szCs w:val="22"/>
              </w:rPr>
              <w:t>的投标报价中去掉一个最高价和一个最低价，取余下投标报价的算术平均值的作为评标基准价。</w:t>
            </w:r>
          </w:p>
          <w:p w14:paraId="16EE75B0">
            <w:pPr>
              <w:adjustRightInd w:val="0"/>
              <w:snapToGrid w:val="0"/>
              <w:spacing w:before="36" w:beforeLines="15" w:after="36" w:afterLines="15"/>
              <w:ind w:left="0" w:leftChars="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2、当通过形式评审、资格评审、响应性评审的投标人小于</w:t>
            </w:r>
            <w:r>
              <w:rPr>
                <w:rFonts w:hint="eastAsia" w:cs="宋体"/>
                <w:color w:val="auto"/>
                <w:sz w:val="22"/>
                <w:szCs w:val="22"/>
                <w:lang w:val="en-US" w:eastAsia="zh-CN"/>
              </w:rPr>
              <w:t>等于</w:t>
            </w:r>
            <w:r>
              <w:rPr>
                <w:rFonts w:hint="eastAsia" w:ascii="宋体" w:hAnsi="宋体" w:eastAsia="宋体" w:cs="宋体"/>
                <w:color w:val="auto"/>
                <w:sz w:val="22"/>
                <w:szCs w:val="22"/>
              </w:rPr>
              <w:t>5名时，取所有</w:t>
            </w:r>
            <w:r>
              <w:rPr>
                <w:rFonts w:hint="eastAsia" w:ascii="宋体" w:hAnsi="宋体" w:eastAsia="宋体" w:cs="宋体"/>
                <w:color w:val="auto"/>
                <w:sz w:val="22"/>
                <w:szCs w:val="22"/>
                <w:lang w:eastAsia="zh-CN"/>
              </w:rPr>
              <w:t>合格</w:t>
            </w:r>
            <w:r>
              <w:rPr>
                <w:rFonts w:hint="eastAsia" w:ascii="宋体" w:hAnsi="宋体" w:eastAsia="宋体" w:cs="宋体"/>
                <w:color w:val="auto"/>
                <w:sz w:val="22"/>
                <w:szCs w:val="22"/>
              </w:rPr>
              <w:t>的投标报价的算术平均值的作为评标基准价。</w:t>
            </w:r>
          </w:p>
        </w:tc>
      </w:tr>
      <w:tr w14:paraId="6FAEC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8" w:hRule="atLeast"/>
          <w:jc w:val="center"/>
        </w:trPr>
        <w:tc>
          <w:tcPr>
            <w:tcW w:w="2102" w:type="dxa"/>
            <w:gridSpan w:val="3"/>
            <w:tcBorders>
              <w:top w:val="single" w:color="auto" w:sz="4" w:space="0"/>
              <w:bottom w:val="single" w:color="auto" w:sz="4" w:space="0"/>
              <w:right w:val="single" w:color="auto" w:sz="4" w:space="0"/>
            </w:tcBorders>
            <w:vAlign w:val="center"/>
          </w:tcPr>
          <w:p w14:paraId="0E69BBEA">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2.2.3</w:t>
            </w:r>
          </w:p>
        </w:tc>
        <w:tc>
          <w:tcPr>
            <w:tcW w:w="2020" w:type="dxa"/>
            <w:tcBorders>
              <w:top w:val="single" w:color="auto" w:sz="4" w:space="0"/>
              <w:left w:val="single" w:color="auto" w:sz="4" w:space="0"/>
              <w:bottom w:val="single" w:color="auto" w:sz="4" w:space="0"/>
              <w:right w:val="single" w:color="auto" w:sz="4" w:space="0"/>
            </w:tcBorders>
            <w:vAlign w:val="center"/>
          </w:tcPr>
          <w:p w14:paraId="17F41E1D">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投标报价的偏差率</w:t>
            </w:r>
          </w:p>
          <w:p w14:paraId="401D0F91">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rPr>
            </w:pPr>
            <w:r>
              <w:rPr>
                <w:rFonts w:hint="eastAsia" w:ascii="宋体" w:hAnsi="宋体" w:eastAsia="宋体" w:cs="宋体"/>
                <w:color w:val="auto"/>
                <w:sz w:val="22"/>
                <w:szCs w:val="22"/>
              </w:rPr>
              <w:t>计算公式</w:t>
            </w:r>
          </w:p>
        </w:tc>
        <w:tc>
          <w:tcPr>
            <w:tcW w:w="5589" w:type="dxa"/>
            <w:tcBorders>
              <w:top w:val="single" w:color="auto" w:sz="4" w:space="0"/>
              <w:left w:val="single" w:color="auto" w:sz="4" w:space="0"/>
              <w:bottom w:val="single" w:color="auto" w:sz="4" w:space="0"/>
            </w:tcBorders>
            <w:vAlign w:val="center"/>
          </w:tcPr>
          <w:p w14:paraId="034D5E59">
            <w:pPr>
              <w:adjustRightInd w:val="0"/>
              <w:snapToGrid w:val="0"/>
              <w:spacing w:before="36" w:beforeLines="15" w:after="36" w:afterLines="15"/>
              <w:ind w:left="44" w:leftChars="20" w:right="44" w:rightChars="20"/>
              <w:rPr>
                <w:rFonts w:hint="eastAsia" w:ascii="宋体" w:hAnsi="宋体" w:eastAsia="宋体" w:cs="宋体"/>
                <w:color w:val="auto"/>
                <w:sz w:val="22"/>
                <w:szCs w:val="22"/>
              </w:rPr>
            </w:pPr>
            <w:r>
              <w:rPr>
                <w:rFonts w:hint="eastAsia" w:ascii="宋体" w:hAnsi="宋体" w:eastAsia="宋体" w:cs="宋体"/>
                <w:color w:val="auto"/>
                <w:sz w:val="22"/>
                <w:szCs w:val="22"/>
              </w:rPr>
              <w:t>偏差率=∣投标报价—评标基准价∣/评标基准价*100%</w:t>
            </w:r>
          </w:p>
          <w:p w14:paraId="7F255858">
            <w:pPr>
              <w:widowControl/>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（偏差率出现小数点时，保留小数点后2位，第三位小数四舍五入。报价偏差率不足1%的，按直线内插法计算。）</w:t>
            </w:r>
          </w:p>
        </w:tc>
      </w:tr>
      <w:tr w14:paraId="4150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960" w:type="dxa"/>
            <w:gridSpan w:val="2"/>
            <w:vMerge w:val="restart"/>
            <w:tcBorders>
              <w:top w:val="single" w:color="auto" w:sz="4" w:space="0"/>
              <w:right w:val="single" w:color="auto" w:sz="4" w:space="0"/>
            </w:tcBorders>
            <w:vAlign w:val="center"/>
          </w:tcPr>
          <w:p w14:paraId="58AAFBCF">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2.2.4（1）</w:t>
            </w:r>
          </w:p>
        </w:tc>
        <w:tc>
          <w:tcPr>
            <w:tcW w:w="1142" w:type="dxa"/>
            <w:vMerge w:val="restart"/>
            <w:tcBorders>
              <w:top w:val="single" w:color="auto" w:sz="4" w:space="0"/>
              <w:right w:val="single" w:color="auto" w:sz="4" w:space="0"/>
            </w:tcBorders>
            <w:vAlign w:val="center"/>
          </w:tcPr>
          <w:p w14:paraId="759A8A03">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资信业绩评分标准</w:t>
            </w:r>
          </w:p>
          <w:p w14:paraId="7832E68B">
            <w:pPr>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45</w:t>
            </w:r>
            <w:r>
              <w:rPr>
                <w:rFonts w:hint="eastAsia" w:ascii="宋体" w:hAnsi="宋体" w:eastAsia="宋体" w:cs="宋体"/>
                <w:color w:val="auto"/>
                <w:sz w:val="22"/>
                <w:szCs w:val="22"/>
                <w:highlight w:val="none"/>
              </w:rPr>
              <w:t>分）</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158909A">
            <w:pP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类似监理业绩</w:t>
            </w:r>
          </w:p>
          <w:p w14:paraId="1C1E7899">
            <w:pPr>
              <w:spacing w:line="360" w:lineRule="auto"/>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6</w:t>
            </w:r>
            <w:r>
              <w:rPr>
                <w:rFonts w:hint="eastAsia" w:ascii="宋体" w:hAnsi="宋体" w:eastAsia="宋体" w:cs="宋体"/>
                <w:color w:val="000000"/>
                <w:sz w:val="22"/>
                <w:szCs w:val="22"/>
                <w:highlight w:val="none"/>
              </w:rPr>
              <w:t>分）</w:t>
            </w:r>
          </w:p>
        </w:tc>
        <w:tc>
          <w:tcPr>
            <w:tcW w:w="5589" w:type="dxa"/>
            <w:tcBorders>
              <w:top w:val="single" w:color="auto" w:sz="4" w:space="0"/>
              <w:left w:val="single" w:color="auto" w:sz="4" w:space="0"/>
              <w:bottom w:val="single" w:color="auto" w:sz="4" w:space="0"/>
            </w:tcBorders>
            <w:shd w:val="clear" w:color="auto" w:fill="auto"/>
            <w:vAlign w:val="center"/>
          </w:tcPr>
          <w:p w14:paraId="787E9B77">
            <w:pPr>
              <w:snapToGrid w:val="0"/>
              <w:jc w:val="left"/>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auto"/>
                <w:sz w:val="22"/>
                <w:szCs w:val="22"/>
                <w:highlight w:val="none"/>
              </w:rPr>
              <w:t>投标人2022年1月1日至今，完成过质量合格的</w:t>
            </w:r>
            <w:r>
              <w:rPr>
                <w:rFonts w:hint="eastAsia" w:ascii="宋体" w:hAnsi="宋体" w:eastAsia="宋体" w:cs="宋体"/>
                <w:bCs/>
                <w:color w:val="auto"/>
                <w:sz w:val="22"/>
                <w:szCs w:val="22"/>
                <w:highlight w:val="none"/>
              </w:rPr>
              <w:t>房屋建筑</w:t>
            </w:r>
            <w:r>
              <w:rPr>
                <w:rFonts w:hint="eastAsia" w:ascii="宋体" w:hAnsi="宋体" w:eastAsia="宋体" w:cs="宋体"/>
                <w:color w:val="auto"/>
                <w:sz w:val="22"/>
                <w:szCs w:val="22"/>
                <w:highlight w:val="none"/>
              </w:rPr>
              <w:t>工程监理业绩</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highlight w:val="none"/>
              </w:rPr>
              <w:t>每项得</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rPr>
              <w:t>分，最</w:t>
            </w:r>
            <w:r>
              <w:rPr>
                <w:rFonts w:hint="eastAsia" w:ascii="宋体" w:hAnsi="宋体" w:eastAsia="宋体" w:cs="宋体"/>
                <w:color w:val="auto"/>
                <w:sz w:val="22"/>
                <w:szCs w:val="22"/>
                <w:highlight w:val="none"/>
                <w:lang w:val="en-US" w:eastAsia="zh-CN"/>
              </w:rPr>
              <w:t>高</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rPr>
              <w:t>分。</w:t>
            </w:r>
          </w:p>
        </w:tc>
      </w:tr>
      <w:tr w14:paraId="3A040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61" w:hRule="atLeast"/>
          <w:jc w:val="center"/>
        </w:trPr>
        <w:tc>
          <w:tcPr>
            <w:tcW w:w="960" w:type="dxa"/>
            <w:gridSpan w:val="2"/>
            <w:vMerge w:val="continue"/>
            <w:tcBorders>
              <w:top w:val="single" w:color="auto" w:sz="4" w:space="0"/>
              <w:right w:val="single" w:color="auto" w:sz="4" w:space="0"/>
            </w:tcBorders>
            <w:vAlign w:val="center"/>
          </w:tcPr>
          <w:p w14:paraId="6D0753C5">
            <w:pPr>
              <w:spacing w:line="440" w:lineRule="exact"/>
              <w:jc w:val="center"/>
              <w:rPr>
                <w:rFonts w:hint="eastAsia" w:ascii="宋体" w:hAnsi="宋体" w:eastAsia="宋体" w:cs="宋体"/>
                <w:color w:val="auto"/>
                <w:sz w:val="22"/>
                <w:szCs w:val="22"/>
                <w:highlight w:val="yellow"/>
              </w:rPr>
            </w:pPr>
          </w:p>
        </w:tc>
        <w:tc>
          <w:tcPr>
            <w:tcW w:w="1142" w:type="dxa"/>
            <w:vMerge w:val="continue"/>
            <w:tcBorders>
              <w:top w:val="single" w:color="auto" w:sz="4" w:space="0"/>
              <w:right w:val="single" w:color="auto" w:sz="4" w:space="0"/>
            </w:tcBorders>
            <w:vAlign w:val="center"/>
          </w:tcPr>
          <w:p w14:paraId="3313F20B">
            <w:pPr>
              <w:spacing w:line="440" w:lineRule="exact"/>
              <w:jc w:val="center"/>
              <w:rPr>
                <w:rFonts w:hint="eastAsia" w:ascii="宋体" w:hAnsi="宋体" w:eastAsia="宋体" w:cs="宋体"/>
                <w:color w:val="auto"/>
                <w:sz w:val="22"/>
                <w:szCs w:val="22"/>
                <w:highlight w:val="yellow"/>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6C985C4A">
            <w:pP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监理业绩获奖</w:t>
            </w:r>
          </w:p>
          <w:p w14:paraId="6D3B88A2">
            <w:pPr>
              <w:spacing w:line="360" w:lineRule="auto"/>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6</w:t>
            </w:r>
            <w:r>
              <w:rPr>
                <w:rFonts w:hint="eastAsia" w:ascii="宋体" w:hAnsi="宋体" w:eastAsia="宋体" w:cs="宋体"/>
                <w:color w:val="000000"/>
                <w:sz w:val="22"/>
                <w:szCs w:val="22"/>
                <w:highlight w:val="none"/>
              </w:rPr>
              <w:t>分）</w:t>
            </w:r>
          </w:p>
        </w:tc>
        <w:tc>
          <w:tcPr>
            <w:tcW w:w="5589" w:type="dxa"/>
            <w:tcBorders>
              <w:top w:val="single" w:color="auto" w:sz="4" w:space="0"/>
              <w:left w:val="single" w:color="auto" w:sz="4" w:space="0"/>
              <w:bottom w:val="single" w:color="auto" w:sz="4" w:space="0"/>
            </w:tcBorders>
            <w:shd w:val="clear" w:color="auto" w:fill="auto"/>
            <w:vAlign w:val="center"/>
          </w:tcPr>
          <w:p w14:paraId="5D3AE23F">
            <w:pPr>
              <w:autoSpaceDE w:val="0"/>
              <w:autoSpaceDN w:val="0"/>
              <w:jc w:val="left"/>
              <w:rPr>
                <w:rFonts w:hint="eastAsia" w:ascii="宋体" w:hAnsi="宋体" w:eastAsia="宋体" w:cs="宋体"/>
                <w:color w:val="000000"/>
                <w:kern w:val="0"/>
                <w:sz w:val="22"/>
                <w:szCs w:val="22"/>
                <w:highlight w:val="none"/>
                <w:lang w:val="zh-CN" w:bidi="zh-CN"/>
              </w:rPr>
            </w:pPr>
            <w:r>
              <w:rPr>
                <w:rFonts w:hint="eastAsia" w:ascii="宋体" w:hAnsi="宋体" w:eastAsia="宋体" w:cs="宋体"/>
                <w:color w:val="auto"/>
                <w:sz w:val="22"/>
                <w:szCs w:val="22"/>
                <w:highlight w:val="none"/>
              </w:rPr>
              <w:t>投标人2022年1月1日至今，</w:t>
            </w:r>
            <w:r>
              <w:rPr>
                <w:rFonts w:hint="eastAsia" w:ascii="宋体" w:hAnsi="宋体" w:eastAsia="宋体" w:cs="宋体"/>
                <w:color w:val="000000"/>
                <w:kern w:val="0"/>
                <w:sz w:val="22"/>
                <w:szCs w:val="22"/>
                <w:highlight w:val="none"/>
                <w:lang w:val="zh-CN" w:bidi="zh-CN"/>
              </w:rPr>
              <w:t>完成过的</w:t>
            </w:r>
            <w:r>
              <w:rPr>
                <w:rFonts w:hint="eastAsia" w:ascii="宋体" w:hAnsi="宋体" w:eastAsia="宋体" w:cs="宋体"/>
                <w:color w:val="000000"/>
                <w:kern w:val="0"/>
                <w:sz w:val="22"/>
                <w:szCs w:val="22"/>
                <w:highlight w:val="none"/>
                <w:lang w:val="en-US" w:bidi="zh-CN"/>
              </w:rPr>
              <w:t>房屋建筑</w:t>
            </w:r>
            <w:r>
              <w:rPr>
                <w:rFonts w:hint="eastAsia" w:ascii="宋体" w:hAnsi="宋体" w:eastAsia="宋体" w:cs="宋体"/>
                <w:color w:val="000000"/>
                <w:kern w:val="0"/>
                <w:sz w:val="22"/>
                <w:szCs w:val="22"/>
                <w:highlight w:val="none"/>
                <w:lang w:val="zh-CN" w:bidi="zh-CN"/>
              </w:rPr>
              <w:t>工程监理项目获奖情况：</w:t>
            </w:r>
          </w:p>
          <w:p w14:paraId="019307B0">
            <w:pPr>
              <w:autoSpaceDE w:val="0"/>
              <w:autoSpaceDN w:val="0"/>
              <w:jc w:val="left"/>
              <w:rPr>
                <w:rFonts w:hint="eastAsia" w:ascii="宋体" w:hAnsi="宋体" w:eastAsia="宋体" w:cs="宋体"/>
                <w:color w:val="000000"/>
                <w:kern w:val="0"/>
                <w:sz w:val="22"/>
                <w:szCs w:val="22"/>
                <w:highlight w:val="none"/>
                <w:lang w:val="zh-CN" w:bidi="zh-CN"/>
              </w:rPr>
            </w:pPr>
            <w:r>
              <w:rPr>
                <w:rFonts w:hint="eastAsia" w:ascii="宋体" w:hAnsi="宋体" w:eastAsia="宋体" w:cs="宋体"/>
                <w:color w:val="000000"/>
                <w:kern w:val="0"/>
                <w:sz w:val="22"/>
                <w:szCs w:val="22"/>
                <w:highlight w:val="none"/>
                <w:lang w:val="zh-CN" w:bidi="zh-CN"/>
              </w:rPr>
              <w:t>1、国家级奖项的</w:t>
            </w:r>
            <w:r>
              <w:rPr>
                <w:rFonts w:hint="eastAsia" w:cs="宋体"/>
                <w:color w:val="000000"/>
                <w:kern w:val="0"/>
                <w:sz w:val="22"/>
                <w:szCs w:val="22"/>
                <w:highlight w:val="none"/>
                <w:lang w:val="en-US" w:bidi="zh-CN"/>
              </w:rPr>
              <w:t>，</w:t>
            </w:r>
            <w:r>
              <w:rPr>
                <w:rFonts w:hint="eastAsia" w:ascii="宋体" w:hAnsi="宋体" w:eastAsia="宋体" w:cs="宋体"/>
                <w:color w:val="000000"/>
                <w:kern w:val="0"/>
                <w:sz w:val="22"/>
                <w:szCs w:val="22"/>
                <w:highlight w:val="none"/>
                <w:lang w:val="zh-CN" w:bidi="zh-CN"/>
              </w:rPr>
              <w:t>每项得</w:t>
            </w:r>
            <w:r>
              <w:rPr>
                <w:rFonts w:hint="eastAsia" w:ascii="宋体" w:hAnsi="宋体" w:eastAsia="宋体" w:cs="宋体"/>
                <w:color w:val="000000"/>
                <w:kern w:val="0"/>
                <w:sz w:val="22"/>
                <w:szCs w:val="22"/>
                <w:highlight w:val="none"/>
                <w:lang w:val="en-US" w:bidi="zh-CN"/>
              </w:rPr>
              <w:t>1.5</w:t>
            </w:r>
            <w:r>
              <w:rPr>
                <w:rFonts w:hint="eastAsia" w:ascii="宋体" w:hAnsi="宋体" w:eastAsia="宋体" w:cs="宋体"/>
                <w:color w:val="000000"/>
                <w:kern w:val="0"/>
                <w:sz w:val="22"/>
                <w:szCs w:val="22"/>
                <w:highlight w:val="none"/>
                <w:lang w:val="zh-CN" w:bidi="zh-CN"/>
              </w:rPr>
              <w:t xml:space="preserve">分； </w:t>
            </w:r>
          </w:p>
          <w:p w14:paraId="4037C715">
            <w:pPr>
              <w:autoSpaceDE w:val="0"/>
              <w:autoSpaceDN w:val="0"/>
              <w:jc w:val="left"/>
              <w:rPr>
                <w:rFonts w:hint="eastAsia" w:ascii="宋体" w:hAnsi="宋体" w:eastAsia="宋体" w:cs="宋体"/>
                <w:color w:val="000000"/>
                <w:kern w:val="0"/>
                <w:sz w:val="22"/>
                <w:szCs w:val="22"/>
                <w:highlight w:val="none"/>
                <w:lang w:val="zh-CN" w:bidi="zh-CN"/>
              </w:rPr>
            </w:pPr>
            <w:r>
              <w:rPr>
                <w:rFonts w:hint="eastAsia" w:ascii="宋体" w:hAnsi="宋体" w:eastAsia="宋体" w:cs="宋体"/>
                <w:color w:val="000000"/>
                <w:kern w:val="0"/>
                <w:sz w:val="22"/>
                <w:szCs w:val="22"/>
                <w:highlight w:val="none"/>
                <w:lang w:val="zh-CN" w:bidi="zh-CN"/>
              </w:rPr>
              <w:t>2、省级（</w:t>
            </w:r>
            <w:r>
              <w:rPr>
                <w:rFonts w:hint="eastAsia" w:ascii="宋体" w:hAnsi="宋体" w:eastAsia="宋体" w:cs="宋体"/>
                <w:color w:val="000000"/>
                <w:kern w:val="0"/>
                <w:sz w:val="22"/>
                <w:szCs w:val="22"/>
                <w:highlight w:val="none"/>
                <w:lang w:bidi="zh-CN"/>
              </w:rPr>
              <w:t>含</w:t>
            </w:r>
            <w:r>
              <w:rPr>
                <w:rFonts w:hint="eastAsia" w:ascii="宋体" w:hAnsi="宋体" w:eastAsia="宋体" w:cs="宋体"/>
                <w:color w:val="000000"/>
                <w:kern w:val="0"/>
                <w:sz w:val="22"/>
                <w:szCs w:val="22"/>
                <w:highlight w:val="none"/>
                <w:lang w:val="en-US" w:bidi="zh-CN"/>
              </w:rPr>
              <w:t>直辖市</w:t>
            </w:r>
            <w:r>
              <w:rPr>
                <w:rFonts w:hint="eastAsia" w:ascii="宋体" w:hAnsi="宋体" w:eastAsia="宋体" w:cs="宋体"/>
                <w:color w:val="000000"/>
                <w:kern w:val="0"/>
                <w:sz w:val="22"/>
                <w:szCs w:val="22"/>
                <w:highlight w:val="none"/>
                <w:lang w:val="zh-CN" w:bidi="zh-CN"/>
              </w:rPr>
              <w:t>）奖项的</w:t>
            </w:r>
            <w:r>
              <w:rPr>
                <w:rFonts w:hint="eastAsia" w:cs="宋体"/>
                <w:color w:val="000000"/>
                <w:kern w:val="0"/>
                <w:sz w:val="22"/>
                <w:szCs w:val="22"/>
                <w:highlight w:val="none"/>
                <w:lang w:val="en-US" w:bidi="zh-CN"/>
              </w:rPr>
              <w:t>，</w:t>
            </w:r>
            <w:r>
              <w:rPr>
                <w:rFonts w:hint="eastAsia" w:ascii="宋体" w:hAnsi="宋体" w:eastAsia="宋体" w:cs="宋体"/>
                <w:color w:val="000000"/>
                <w:kern w:val="0"/>
                <w:sz w:val="22"/>
                <w:szCs w:val="22"/>
                <w:highlight w:val="none"/>
                <w:lang w:val="zh-CN" w:bidi="zh-CN"/>
              </w:rPr>
              <w:t>每项得</w:t>
            </w:r>
            <w:r>
              <w:rPr>
                <w:rFonts w:hint="eastAsia" w:ascii="宋体" w:hAnsi="宋体" w:eastAsia="宋体" w:cs="宋体"/>
                <w:color w:val="000000"/>
                <w:kern w:val="0"/>
                <w:sz w:val="22"/>
                <w:szCs w:val="22"/>
                <w:highlight w:val="none"/>
                <w:lang w:val="en-US" w:bidi="zh-CN"/>
              </w:rPr>
              <w:t>1</w:t>
            </w:r>
            <w:r>
              <w:rPr>
                <w:rFonts w:hint="eastAsia" w:ascii="宋体" w:hAnsi="宋体" w:eastAsia="宋体" w:cs="宋体"/>
                <w:color w:val="000000"/>
                <w:kern w:val="0"/>
                <w:sz w:val="22"/>
                <w:szCs w:val="22"/>
                <w:highlight w:val="none"/>
                <w:lang w:val="zh-CN" w:bidi="zh-CN"/>
              </w:rPr>
              <w:t xml:space="preserve">分； </w:t>
            </w:r>
          </w:p>
          <w:p w14:paraId="2B4CE055">
            <w:pPr>
              <w:autoSpaceDE w:val="0"/>
              <w:autoSpaceDN w:val="0"/>
              <w:jc w:val="left"/>
              <w:rPr>
                <w:rFonts w:hint="eastAsia" w:ascii="宋体" w:hAnsi="宋体" w:eastAsia="宋体" w:cs="宋体"/>
                <w:color w:val="000000"/>
                <w:kern w:val="0"/>
                <w:sz w:val="22"/>
                <w:szCs w:val="22"/>
                <w:highlight w:val="none"/>
                <w:lang w:val="zh-CN" w:bidi="zh-CN"/>
              </w:rPr>
            </w:pPr>
            <w:r>
              <w:rPr>
                <w:rFonts w:hint="eastAsia" w:ascii="宋体" w:hAnsi="宋体" w:eastAsia="宋体" w:cs="宋体"/>
                <w:color w:val="000000"/>
                <w:kern w:val="0"/>
                <w:sz w:val="22"/>
                <w:szCs w:val="22"/>
                <w:highlight w:val="none"/>
                <w:lang w:val="zh-CN" w:bidi="zh-CN"/>
              </w:rPr>
              <w:t>3、市级（</w:t>
            </w:r>
            <w:r>
              <w:rPr>
                <w:rFonts w:hint="eastAsia" w:ascii="宋体" w:hAnsi="宋体" w:eastAsia="宋体" w:cs="宋体"/>
                <w:color w:val="000000"/>
                <w:kern w:val="0"/>
                <w:sz w:val="22"/>
                <w:szCs w:val="22"/>
                <w:highlight w:val="none"/>
                <w:lang w:bidi="zh-CN"/>
              </w:rPr>
              <w:t>含副省级</w:t>
            </w:r>
            <w:r>
              <w:rPr>
                <w:rFonts w:hint="eastAsia" w:ascii="宋体" w:hAnsi="宋体" w:eastAsia="宋体" w:cs="宋体"/>
                <w:color w:val="000000"/>
                <w:kern w:val="0"/>
                <w:sz w:val="22"/>
                <w:szCs w:val="22"/>
                <w:highlight w:val="none"/>
                <w:lang w:val="zh-CN" w:bidi="zh-CN"/>
              </w:rPr>
              <w:t>）奖项的</w:t>
            </w:r>
            <w:r>
              <w:rPr>
                <w:rFonts w:hint="eastAsia" w:cs="宋体"/>
                <w:color w:val="000000"/>
                <w:kern w:val="0"/>
                <w:sz w:val="22"/>
                <w:szCs w:val="22"/>
                <w:highlight w:val="none"/>
                <w:lang w:val="en-US" w:bidi="zh-CN"/>
              </w:rPr>
              <w:t>，</w:t>
            </w:r>
            <w:r>
              <w:rPr>
                <w:rFonts w:hint="eastAsia" w:ascii="宋体" w:hAnsi="宋体" w:eastAsia="宋体" w:cs="宋体"/>
                <w:color w:val="000000"/>
                <w:kern w:val="0"/>
                <w:sz w:val="22"/>
                <w:szCs w:val="22"/>
                <w:highlight w:val="none"/>
                <w:lang w:val="zh-CN" w:bidi="zh-CN"/>
              </w:rPr>
              <w:t>每项得</w:t>
            </w:r>
            <w:r>
              <w:rPr>
                <w:rFonts w:hint="eastAsia" w:ascii="宋体" w:hAnsi="宋体" w:eastAsia="宋体" w:cs="宋体"/>
                <w:color w:val="000000"/>
                <w:kern w:val="0"/>
                <w:sz w:val="22"/>
                <w:szCs w:val="22"/>
                <w:highlight w:val="none"/>
                <w:lang w:val="en-US" w:bidi="zh-CN"/>
              </w:rPr>
              <w:t>0.5</w:t>
            </w:r>
            <w:r>
              <w:rPr>
                <w:rFonts w:hint="eastAsia" w:ascii="宋体" w:hAnsi="宋体" w:eastAsia="宋体" w:cs="宋体"/>
                <w:color w:val="000000"/>
                <w:kern w:val="0"/>
                <w:sz w:val="22"/>
                <w:szCs w:val="22"/>
                <w:highlight w:val="none"/>
                <w:lang w:val="zh-CN" w:bidi="zh-CN"/>
              </w:rPr>
              <w:t>分；</w:t>
            </w:r>
          </w:p>
          <w:p w14:paraId="2FF12925">
            <w:pPr>
              <w:autoSpaceDE w:val="0"/>
              <w:autoSpaceDN w:val="0"/>
              <w:jc w:val="left"/>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kern w:val="0"/>
                <w:sz w:val="22"/>
                <w:szCs w:val="22"/>
                <w:highlight w:val="none"/>
                <w:lang w:val="zh-CN" w:bidi="zh-CN"/>
              </w:rPr>
              <w:t>本项最高得6分</w:t>
            </w:r>
            <w:r>
              <w:rPr>
                <w:rFonts w:hint="eastAsia" w:cs="宋体"/>
                <w:color w:val="000000"/>
                <w:kern w:val="0"/>
                <w:sz w:val="22"/>
                <w:szCs w:val="22"/>
                <w:highlight w:val="none"/>
                <w:lang w:val="zh-CN" w:bidi="zh-CN"/>
              </w:rPr>
              <w:t>，</w:t>
            </w:r>
            <w:r>
              <w:rPr>
                <w:rFonts w:hint="eastAsia" w:ascii="宋体" w:hAnsi="宋体" w:eastAsia="宋体" w:cs="宋体"/>
                <w:color w:val="000000"/>
                <w:kern w:val="0"/>
                <w:sz w:val="22"/>
                <w:szCs w:val="22"/>
                <w:highlight w:val="none"/>
                <w:lang w:val="zh-CN" w:bidi="zh-CN"/>
              </w:rPr>
              <w:t>没有提供</w:t>
            </w:r>
            <w:r>
              <w:rPr>
                <w:rFonts w:hint="eastAsia" w:ascii="宋体" w:hAnsi="宋体" w:eastAsia="宋体" w:cs="宋体"/>
                <w:color w:val="000000"/>
                <w:kern w:val="0"/>
                <w:sz w:val="22"/>
                <w:szCs w:val="22"/>
                <w:highlight w:val="none"/>
                <w:lang w:bidi="zh-CN"/>
              </w:rPr>
              <w:t>或其它</w:t>
            </w:r>
            <w:r>
              <w:rPr>
                <w:rFonts w:hint="eastAsia" w:ascii="宋体" w:hAnsi="宋体" w:eastAsia="宋体" w:cs="宋体"/>
                <w:color w:val="000000"/>
                <w:kern w:val="0"/>
                <w:sz w:val="22"/>
                <w:szCs w:val="22"/>
                <w:highlight w:val="none"/>
                <w:lang w:val="zh-CN" w:bidi="zh-CN"/>
              </w:rPr>
              <w:t>不得分。</w:t>
            </w:r>
          </w:p>
        </w:tc>
      </w:tr>
      <w:tr w14:paraId="0D6D2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23" w:hRule="atLeast"/>
          <w:jc w:val="center"/>
        </w:trPr>
        <w:tc>
          <w:tcPr>
            <w:tcW w:w="960" w:type="dxa"/>
            <w:gridSpan w:val="2"/>
            <w:vMerge w:val="continue"/>
            <w:tcBorders>
              <w:right w:val="single" w:color="auto" w:sz="4" w:space="0"/>
            </w:tcBorders>
            <w:vAlign w:val="center"/>
          </w:tcPr>
          <w:p w14:paraId="23B3F16C">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vMerge w:val="continue"/>
            <w:tcBorders>
              <w:right w:val="single" w:color="auto" w:sz="4" w:space="0"/>
            </w:tcBorders>
            <w:vAlign w:val="center"/>
          </w:tcPr>
          <w:p w14:paraId="649ECF09">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tcBorders>
              <w:top w:val="single" w:color="auto" w:sz="4" w:space="0"/>
              <w:left w:val="single" w:color="auto" w:sz="4" w:space="0"/>
              <w:right w:val="single" w:color="auto" w:sz="4" w:space="0"/>
            </w:tcBorders>
            <w:shd w:val="clear" w:color="auto" w:fill="auto"/>
            <w:vAlign w:val="center"/>
          </w:tcPr>
          <w:p w14:paraId="7796964F">
            <w:pPr>
              <w:spacing w:line="30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总监理工程师资历</w:t>
            </w:r>
          </w:p>
          <w:p w14:paraId="51948FBB">
            <w:pPr>
              <w:spacing w:line="300" w:lineRule="exact"/>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4</w:t>
            </w:r>
            <w:r>
              <w:rPr>
                <w:rFonts w:hint="eastAsia" w:ascii="宋体" w:hAnsi="宋体" w:eastAsia="宋体" w:cs="宋体"/>
                <w:color w:val="000000"/>
                <w:sz w:val="22"/>
                <w:szCs w:val="22"/>
                <w:highlight w:val="none"/>
              </w:rPr>
              <w:t>分）</w:t>
            </w:r>
          </w:p>
        </w:tc>
        <w:tc>
          <w:tcPr>
            <w:tcW w:w="5589" w:type="dxa"/>
            <w:tcBorders>
              <w:top w:val="single" w:color="auto" w:sz="4" w:space="0"/>
              <w:left w:val="single" w:color="auto" w:sz="4" w:space="0"/>
            </w:tcBorders>
            <w:shd w:val="clear" w:color="auto" w:fill="auto"/>
            <w:vAlign w:val="center"/>
          </w:tcPr>
          <w:p w14:paraId="4FB15D88">
            <w:pPr>
              <w:rPr>
                <w:rFonts w:hint="eastAsia" w:ascii="宋体" w:hAnsi="宋体" w:eastAsia="宋体" w:cs="宋体"/>
                <w:smallCaps/>
                <w:color w:val="auto"/>
                <w:sz w:val="22"/>
                <w:szCs w:val="22"/>
                <w:highlight w:val="none"/>
                <w:lang w:eastAsia="zh-CN"/>
              </w:rPr>
            </w:pPr>
            <w:r>
              <w:rPr>
                <w:rFonts w:hint="eastAsia" w:ascii="宋体" w:hAnsi="宋体" w:eastAsia="宋体" w:cs="宋体"/>
                <w:smallCaps/>
                <w:color w:val="auto"/>
                <w:sz w:val="22"/>
                <w:szCs w:val="22"/>
                <w:highlight w:val="none"/>
                <w:lang w:val="en-US" w:eastAsia="zh-CN"/>
              </w:rPr>
              <w:t>在</w:t>
            </w:r>
            <w:r>
              <w:rPr>
                <w:rFonts w:hint="eastAsia" w:ascii="宋体" w:hAnsi="宋体" w:eastAsia="宋体" w:cs="宋体"/>
                <w:smallCaps/>
                <w:color w:val="auto"/>
                <w:sz w:val="22"/>
                <w:szCs w:val="22"/>
                <w:highlight w:val="none"/>
                <w:lang w:eastAsia="zh-CN"/>
              </w:rPr>
              <w:t>满足公告要求，能胜任总监工作</w:t>
            </w:r>
            <w:r>
              <w:rPr>
                <w:rFonts w:hint="eastAsia" w:ascii="宋体" w:hAnsi="宋体" w:eastAsia="宋体" w:cs="宋体"/>
                <w:smallCaps/>
                <w:color w:val="auto"/>
                <w:sz w:val="22"/>
                <w:szCs w:val="22"/>
                <w:highlight w:val="none"/>
                <w:lang w:val="en-US" w:eastAsia="zh-CN"/>
              </w:rPr>
              <w:t>外</w:t>
            </w:r>
            <w:r>
              <w:rPr>
                <w:rFonts w:hint="eastAsia" w:ascii="宋体" w:hAnsi="宋体" w:eastAsia="宋体" w:cs="宋体"/>
                <w:smallCaps/>
                <w:color w:val="auto"/>
                <w:sz w:val="22"/>
                <w:szCs w:val="22"/>
                <w:highlight w:val="none"/>
                <w:lang w:eastAsia="zh-CN"/>
              </w:rPr>
              <w:t>：</w:t>
            </w:r>
          </w:p>
          <w:p w14:paraId="57679BE9">
            <w:pPr>
              <w:numPr>
                <w:ilvl w:val="0"/>
                <w:numId w:val="2"/>
              </w:numPr>
              <w:rPr>
                <w:rFonts w:hint="eastAsia" w:ascii="宋体" w:hAnsi="宋体" w:eastAsia="宋体" w:cs="宋体"/>
                <w:smallCaps/>
                <w:color w:val="auto"/>
                <w:sz w:val="22"/>
                <w:szCs w:val="22"/>
                <w:highlight w:val="none"/>
                <w:lang w:eastAsia="zh-CN"/>
              </w:rPr>
            </w:pPr>
            <w:r>
              <w:rPr>
                <w:rFonts w:hint="eastAsia" w:ascii="宋体" w:hAnsi="宋体" w:eastAsia="宋体" w:cs="宋体"/>
                <w:smallCaps/>
                <w:color w:val="auto"/>
                <w:sz w:val="22"/>
                <w:szCs w:val="22"/>
                <w:highlight w:val="none"/>
                <w:lang w:eastAsia="zh-CN"/>
              </w:rPr>
              <w:t>具有建筑工程类中级（</w:t>
            </w:r>
            <w:r>
              <w:rPr>
                <w:rFonts w:hint="eastAsia" w:ascii="宋体" w:hAnsi="宋体" w:eastAsia="宋体" w:cs="宋体"/>
                <w:smallCaps/>
                <w:color w:val="auto"/>
                <w:sz w:val="22"/>
                <w:szCs w:val="22"/>
                <w:highlight w:val="none"/>
                <w:lang w:val="en-US" w:eastAsia="zh-CN"/>
              </w:rPr>
              <w:t>或以上</w:t>
            </w:r>
            <w:r>
              <w:rPr>
                <w:rFonts w:hint="eastAsia" w:ascii="宋体" w:hAnsi="宋体" w:eastAsia="宋体" w:cs="宋体"/>
                <w:smallCaps/>
                <w:color w:val="auto"/>
                <w:sz w:val="22"/>
                <w:szCs w:val="22"/>
                <w:highlight w:val="none"/>
                <w:lang w:eastAsia="zh-CN"/>
              </w:rPr>
              <w:t>）技术职称</w:t>
            </w:r>
            <w:r>
              <w:rPr>
                <w:rFonts w:hint="eastAsia" w:cs="宋体"/>
                <w:smallCaps/>
                <w:color w:val="auto"/>
                <w:sz w:val="22"/>
                <w:szCs w:val="22"/>
                <w:highlight w:val="none"/>
                <w:lang w:eastAsia="zh-CN"/>
              </w:rPr>
              <w:t>，</w:t>
            </w:r>
            <w:r>
              <w:rPr>
                <w:rFonts w:hint="eastAsia" w:ascii="宋体" w:hAnsi="宋体" w:eastAsia="宋体" w:cs="宋体"/>
                <w:smallCaps/>
                <w:color w:val="auto"/>
                <w:sz w:val="22"/>
                <w:szCs w:val="22"/>
                <w:highlight w:val="none"/>
                <w:lang w:eastAsia="zh-CN"/>
              </w:rPr>
              <w:t>得</w:t>
            </w:r>
            <w:r>
              <w:rPr>
                <w:rFonts w:hint="eastAsia" w:ascii="宋体" w:hAnsi="宋体" w:eastAsia="宋体" w:cs="宋体"/>
                <w:smallCaps/>
                <w:color w:val="auto"/>
                <w:sz w:val="22"/>
                <w:szCs w:val="22"/>
                <w:highlight w:val="none"/>
                <w:lang w:val="en-US" w:eastAsia="zh-CN"/>
              </w:rPr>
              <w:t>2</w:t>
            </w:r>
            <w:r>
              <w:rPr>
                <w:rFonts w:hint="eastAsia" w:ascii="宋体" w:hAnsi="宋体" w:eastAsia="宋体" w:cs="宋体"/>
                <w:smallCaps/>
                <w:color w:val="auto"/>
                <w:sz w:val="22"/>
                <w:szCs w:val="22"/>
                <w:highlight w:val="none"/>
                <w:lang w:eastAsia="zh-CN"/>
              </w:rPr>
              <w:t>分。</w:t>
            </w:r>
          </w:p>
          <w:p w14:paraId="28CACED7">
            <w:pPr>
              <w:pStyle w:val="5"/>
              <w:numPr>
                <w:ilvl w:val="0"/>
                <w:numId w:val="0"/>
              </w:numPr>
              <w:rPr>
                <w:rFonts w:hint="eastAsia" w:ascii="宋体" w:hAnsi="宋体" w:eastAsia="宋体" w:cs="宋体"/>
                <w:sz w:val="22"/>
                <w:szCs w:val="22"/>
                <w:lang w:val="en-US" w:eastAsia="zh-CN"/>
              </w:rPr>
            </w:pPr>
            <w:r>
              <w:rPr>
                <w:rFonts w:hint="eastAsia" w:ascii="宋体" w:hAnsi="宋体" w:eastAsia="宋体" w:cs="宋体"/>
                <w:b w:val="0"/>
                <w:bCs w:val="0"/>
                <w:smallCaps/>
                <w:color w:val="auto"/>
                <w:kern w:val="2"/>
                <w:sz w:val="22"/>
                <w:szCs w:val="22"/>
                <w:highlight w:val="none"/>
                <w:lang w:val="en-US" w:eastAsia="zh-CN" w:bidi="ar-SA"/>
              </w:rPr>
              <w:t>2、2022</w:t>
            </w:r>
            <w:r>
              <w:rPr>
                <w:rFonts w:hint="eastAsia" w:ascii="宋体" w:hAnsi="宋体" w:eastAsia="宋体" w:cs="宋体"/>
                <w:b w:val="0"/>
                <w:bCs w:val="0"/>
                <w:smallCaps/>
                <w:color w:val="auto"/>
                <w:kern w:val="2"/>
                <w:sz w:val="22"/>
                <w:szCs w:val="22"/>
                <w:highlight w:val="none"/>
                <w:lang w:val="zh-CN" w:eastAsia="zh-CN" w:bidi="ar-SA"/>
              </w:rPr>
              <w:t>年1月1日至今以总监理工程师身份</w:t>
            </w:r>
            <w:r>
              <w:rPr>
                <w:rFonts w:hint="eastAsia" w:ascii="宋体" w:hAnsi="宋体" w:eastAsia="宋体" w:cs="宋体"/>
                <w:b w:val="0"/>
                <w:bCs w:val="0"/>
                <w:smallCaps/>
                <w:color w:val="auto"/>
                <w:kern w:val="2"/>
                <w:sz w:val="22"/>
                <w:szCs w:val="22"/>
                <w:highlight w:val="none"/>
                <w:lang w:val="en-US" w:eastAsia="zh-CN" w:bidi="ar-SA"/>
              </w:rPr>
              <w:t>完成</w:t>
            </w:r>
            <w:r>
              <w:rPr>
                <w:rFonts w:hint="eastAsia" w:ascii="宋体" w:hAnsi="宋体" w:eastAsia="宋体" w:cs="宋体"/>
                <w:b w:val="0"/>
                <w:bCs w:val="0"/>
                <w:smallCaps/>
                <w:color w:val="auto"/>
                <w:kern w:val="2"/>
                <w:sz w:val="22"/>
                <w:szCs w:val="22"/>
                <w:highlight w:val="none"/>
                <w:lang w:val="zh-CN" w:eastAsia="zh-CN" w:bidi="ar-SA"/>
              </w:rPr>
              <w:t>过</w:t>
            </w:r>
            <w:r>
              <w:rPr>
                <w:rFonts w:hint="eastAsia" w:ascii="宋体" w:hAnsi="宋体" w:eastAsia="宋体" w:cs="宋体"/>
                <w:bCs/>
                <w:color w:val="auto"/>
                <w:sz w:val="22"/>
                <w:szCs w:val="22"/>
                <w:highlight w:val="none"/>
              </w:rPr>
              <w:t>房屋建筑</w:t>
            </w:r>
            <w:r>
              <w:rPr>
                <w:rFonts w:hint="eastAsia" w:ascii="宋体" w:hAnsi="宋体" w:eastAsia="宋体" w:cs="宋体"/>
                <w:color w:val="auto"/>
                <w:sz w:val="22"/>
                <w:szCs w:val="22"/>
                <w:highlight w:val="none"/>
              </w:rPr>
              <w:t>工程监理</w:t>
            </w:r>
            <w:r>
              <w:rPr>
                <w:rFonts w:hint="eastAsia" w:ascii="宋体" w:hAnsi="宋体" w:eastAsia="宋体" w:cs="宋体"/>
                <w:b w:val="0"/>
                <w:bCs w:val="0"/>
                <w:smallCaps/>
                <w:color w:val="auto"/>
                <w:kern w:val="2"/>
                <w:sz w:val="22"/>
                <w:szCs w:val="22"/>
                <w:highlight w:val="none"/>
                <w:lang w:val="zh-CN" w:eastAsia="zh-CN" w:bidi="ar-SA"/>
              </w:rPr>
              <w:t>业绩</w:t>
            </w:r>
            <w:r>
              <w:rPr>
                <w:rFonts w:hint="eastAsia" w:ascii="宋体" w:hAnsi="宋体" w:eastAsia="宋体" w:cs="宋体"/>
                <w:b w:val="0"/>
                <w:bCs w:val="0"/>
                <w:smallCaps/>
                <w:color w:val="auto"/>
                <w:kern w:val="2"/>
                <w:sz w:val="22"/>
                <w:szCs w:val="22"/>
                <w:highlight w:val="none"/>
                <w:lang w:val="en-US" w:eastAsia="zh-CN" w:bidi="ar-SA"/>
              </w:rPr>
              <w:t>的，</w:t>
            </w:r>
            <w:r>
              <w:rPr>
                <w:rFonts w:hint="eastAsia" w:ascii="宋体" w:hAnsi="宋体" w:eastAsia="宋体" w:cs="宋体"/>
                <w:b w:val="0"/>
                <w:bCs w:val="0"/>
                <w:smallCaps/>
                <w:color w:val="auto"/>
                <w:kern w:val="2"/>
                <w:sz w:val="22"/>
                <w:szCs w:val="22"/>
                <w:highlight w:val="none"/>
                <w:lang w:val="zh-CN" w:eastAsia="zh-CN" w:bidi="ar-SA"/>
              </w:rPr>
              <w:t>得</w:t>
            </w:r>
            <w:r>
              <w:rPr>
                <w:rFonts w:hint="eastAsia" w:ascii="宋体" w:hAnsi="宋体" w:eastAsia="宋体" w:cs="宋体"/>
                <w:b w:val="0"/>
                <w:bCs w:val="0"/>
                <w:smallCaps/>
                <w:color w:val="auto"/>
                <w:kern w:val="2"/>
                <w:sz w:val="22"/>
                <w:szCs w:val="22"/>
                <w:highlight w:val="none"/>
                <w:lang w:val="en-US" w:eastAsia="zh-CN" w:bidi="ar-SA"/>
              </w:rPr>
              <w:t>2</w:t>
            </w:r>
            <w:r>
              <w:rPr>
                <w:rFonts w:hint="eastAsia" w:ascii="宋体" w:hAnsi="宋体" w:eastAsia="宋体" w:cs="宋体"/>
                <w:b w:val="0"/>
                <w:bCs w:val="0"/>
                <w:smallCaps/>
                <w:color w:val="auto"/>
                <w:kern w:val="2"/>
                <w:sz w:val="22"/>
                <w:szCs w:val="22"/>
                <w:highlight w:val="none"/>
                <w:lang w:val="zh-CN" w:eastAsia="zh-CN" w:bidi="ar-SA"/>
              </w:rPr>
              <w:t>分。</w:t>
            </w:r>
          </w:p>
          <w:p w14:paraId="7FCA98D2">
            <w:pPr>
              <w:pStyle w:val="5"/>
              <w:ind w:left="0" w:leftChars="0" w:firstLine="0" w:firstLineChars="0"/>
              <w:rPr>
                <w:rFonts w:hint="eastAsia"/>
                <w:lang w:val="zh-CN" w:eastAsia="zh-CN"/>
              </w:rPr>
            </w:pPr>
            <w:r>
              <w:rPr>
                <w:rFonts w:hint="eastAsia" w:ascii="宋体" w:hAnsi="宋体" w:eastAsia="宋体" w:cs="宋体"/>
                <w:b w:val="0"/>
                <w:bCs w:val="0"/>
                <w:color w:val="000000"/>
                <w:kern w:val="0"/>
                <w:sz w:val="22"/>
                <w:szCs w:val="22"/>
                <w:highlight w:val="none"/>
                <w:lang w:val="zh-CN" w:bidi="zh-CN"/>
              </w:rPr>
              <w:t>本项最</w:t>
            </w:r>
            <w:r>
              <w:rPr>
                <w:rFonts w:hint="eastAsia" w:ascii="宋体" w:hAnsi="宋体" w:eastAsia="宋体" w:cs="宋体"/>
                <w:b w:val="0"/>
                <w:bCs w:val="0"/>
                <w:color w:val="000000"/>
                <w:kern w:val="0"/>
                <w:sz w:val="22"/>
                <w:szCs w:val="22"/>
                <w:highlight w:val="none"/>
                <w:lang w:bidi="zh-CN"/>
              </w:rPr>
              <w:t>高</w:t>
            </w:r>
            <w:r>
              <w:rPr>
                <w:rFonts w:hint="eastAsia" w:ascii="宋体" w:hAnsi="宋体" w:eastAsia="宋体" w:cs="宋体"/>
                <w:b w:val="0"/>
                <w:bCs w:val="0"/>
                <w:color w:val="000000"/>
                <w:kern w:val="0"/>
                <w:sz w:val="22"/>
                <w:szCs w:val="22"/>
                <w:highlight w:val="none"/>
                <w:lang w:val="zh-CN" w:bidi="zh-CN"/>
              </w:rPr>
              <w:t>得</w:t>
            </w:r>
            <w:r>
              <w:rPr>
                <w:rFonts w:hint="eastAsia" w:ascii="宋体" w:hAnsi="宋体" w:eastAsia="宋体" w:cs="宋体"/>
                <w:b w:val="0"/>
                <w:bCs w:val="0"/>
                <w:color w:val="000000"/>
                <w:kern w:val="0"/>
                <w:sz w:val="22"/>
                <w:szCs w:val="22"/>
                <w:highlight w:val="none"/>
                <w:lang w:val="en-US" w:bidi="zh-CN"/>
              </w:rPr>
              <w:t>4</w:t>
            </w:r>
            <w:r>
              <w:rPr>
                <w:rFonts w:hint="eastAsia" w:ascii="宋体" w:hAnsi="宋体" w:eastAsia="宋体" w:cs="宋体"/>
                <w:b w:val="0"/>
                <w:bCs w:val="0"/>
                <w:color w:val="000000"/>
                <w:kern w:val="0"/>
                <w:sz w:val="22"/>
                <w:szCs w:val="22"/>
                <w:highlight w:val="none"/>
                <w:lang w:val="zh-CN" w:bidi="zh-CN"/>
              </w:rPr>
              <w:t>分，没有提供</w:t>
            </w:r>
            <w:r>
              <w:rPr>
                <w:rFonts w:hint="eastAsia" w:ascii="宋体" w:hAnsi="宋体" w:eastAsia="宋体" w:cs="宋体"/>
                <w:b w:val="0"/>
                <w:bCs w:val="0"/>
                <w:color w:val="000000"/>
                <w:kern w:val="0"/>
                <w:sz w:val="22"/>
                <w:szCs w:val="22"/>
                <w:highlight w:val="none"/>
                <w:lang w:bidi="zh-CN"/>
              </w:rPr>
              <w:t>或其它</w:t>
            </w:r>
            <w:r>
              <w:rPr>
                <w:rFonts w:hint="eastAsia" w:ascii="宋体" w:hAnsi="宋体" w:eastAsia="宋体" w:cs="宋体"/>
                <w:b w:val="0"/>
                <w:bCs w:val="0"/>
                <w:color w:val="000000"/>
                <w:kern w:val="0"/>
                <w:sz w:val="22"/>
                <w:szCs w:val="22"/>
                <w:highlight w:val="none"/>
                <w:lang w:val="zh-CN" w:bidi="zh-CN"/>
              </w:rPr>
              <w:t>不得分。</w:t>
            </w:r>
          </w:p>
        </w:tc>
      </w:tr>
      <w:tr w14:paraId="74160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10" w:hRule="atLeast"/>
          <w:jc w:val="center"/>
        </w:trPr>
        <w:tc>
          <w:tcPr>
            <w:tcW w:w="960" w:type="dxa"/>
            <w:gridSpan w:val="2"/>
            <w:vMerge w:val="continue"/>
            <w:tcBorders>
              <w:right w:val="single" w:color="auto" w:sz="4" w:space="0"/>
            </w:tcBorders>
            <w:vAlign w:val="center"/>
          </w:tcPr>
          <w:p w14:paraId="5C1E773C">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vMerge w:val="continue"/>
            <w:tcBorders>
              <w:right w:val="single" w:color="auto" w:sz="4" w:space="0"/>
            </w:tcBorders>
            <w:vAlign w:val="center"/>
          </w:tcPr>
          <w:p w14:paraId="54142B41">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tcBorders>
              <w:top w:val="single" w:color="auto" w:sz="4" w:space="0"/>
              <w:left w:val="single" w:color="auto" w:sz="4" w:space="0"/>
              <w:right w:val="single" w:color="auto" w:sz="4" w:space="0"/>
            </w:tcBorders>
            <w:shd w:val="clear" w:color="auto" w:fill="auto"/>
            <w:vAlign w:val="center"/>
          </w:tcPr>
          <w:p w14:paraId="3F11E04A">
            <w:pPr>
              <w:spacing w:before="14"/>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其他主要人员资历</w:t>
            </w:r>
          </w:p>
          <w:p w14:paraId="4708433A">
            <w:pPr>
              <w:spacing w:before="14"/>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（8分）</w:t>
            </w:r>
          </w:p>
        </w:tc>
        <w:tc>
          <w:tcPr>
            <w:tcW w:w="5589" w:type="dxa"/>
            <w:tcBorders>
              <w:top w:val="single" w:color="auto" w:sz="4" w:space="0"/>
              <w:left w:val="single" w:color="auto" w:sz="4" w:space="0"/>
            </w:tcBorders>
            <w:shd w:val="clear" w:color="auto" w:fill="auto"/>
            <w:vAlign w:val="center"/>
          </w:tcPr>
          <w:p w14:paraId="1E5A53D7">
            <w:pPr>
              <w:snapToGrid w:val="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拟投入本项目的其他监理人员（总监理工程师除外）：</w:t>
            </w:r>
          </w:p>
          <w:p w14:paraId="4B0988FC">
            <w:pPr>
              <w:snapToGrid w:val="0"/>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1、满足《项目监理人员组成配备要求表》得</w:t>
            </w:r>
            <w:r>
              <w:rPr>
                <w:rFonts w:hint="eastAsia" w:ascii="宋体" w:hAnsi="宋体" w:eastAsia="宋体" w:cs="宋体"/>
                <w:color w:val="000000"/>
                <w:kern w:val="0"/>
                <w:sz w:val="22"/>
                <w:szCs w:val="22"/>
                <w:highlight w:val="none"/>
                <w:lang w:val="en-US" w:eastAsia="zh-CN"/>
              </w:rPr>
              <w:t>6</w:t>
            </w:r>
            <w:r>
              <w:rPr>
                <w:rFonts w:hint="eastAsia" w:ascii="宋体" w:hAnsi="宋体" w:eastAsia="宋体" w:cs="宋体"/>
                <w:color w:val="000000"/>
                <w:kern w:val="0"/>
                <w:sz w:val="22"/>
                <w:szCs w:val="22"/>
                <w:highlight w:val="none"/>
              </w:rPr>
              <w:t>分，不满足不得分</w:t>
            </w:r>
            <w:r>
              <w:rPr>
                <w:rFonts w:hint="eastAsia"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zh-CN" w:bidi="zh-CN"/>
              </w:rPr>
              <w:t>本</w:t>
            </w:r>
            <w:r>
              <w:rPr>
                <w:rFonts w:hint="eastAsia" w:ascii="宋体" w:hAnsi="宋体" w:eastAsia="宋体" w:cs="宋体"/>
                <w:color w:val="000000"/>
                <w:kern w:val="0"/>
                <w:sz w:val="22"/>
                <w:szCs w:val="22"/>
                <w:highlight w:val="none"/>
                <w:lang w:bidi="zh-CN"/>
              </w:rPr>
              <w:t>小</w:t>
            </w:r>
            <w:r>
              <w:rPr>
                <w:rFonts w:hint="eastAsia" w:ascii="宋体" w:hAnsi="宋体" w:eastAsia="宋体" w:cs="宋体"/>
                <w:color w:val="000000"/>
                <w:kern w:val="0"/>
                <w:sz w:val="22"/>
                <w:szCs w:val="22"/>
                <w:highlight w:val="none"/>
                <w:lang w:val="zh-CN" w:bidi="zh-CN"/>
              </w:rPr>
              <w:t>项最</w:t>
            </w:r>
            <w:r>
              <w:rPr>
                <w:rFonts w:hint="eastAsia" w:ascii="宋体" w:hAnsi="宋体" w:eastAsia="宋体" w:cs="宋体"/>
                <w:color w:val="000000"/>
                <w:kern w:val="0"/>
                <w:sz w:val="22"/>
                <w:szCs w:val="22"/>
                <w:highlight w:val="none"/>
                <w:lang w:bidi="zh-CN"/>
              </w:rPr>
              <w:t>高</w:t>
            </w:r>
            <w:r>
              <w:rPr>
                <w:rFonts w:hint="eastAsia" w:ascii="宋体" w:hAnsi="宋体" w:eastAsia="宋体" w:cs="宋体"/>
                <w:color w:val="000000"/>
                <w:kern w:val="0"/>
                <w:sz w:val="22"/>
                <w:szCs w:val="22"/>
                <w:highlight w:val="none"/>
                <w:lang w:val="zh-CN" w:bidi="zh-CN"/>
              </w:rPr>
              <w:t>得</w:t>
            </w:r>
            <w:r>
              <w:rPr>
                <w:rFonts w:hint="eastAsia" w:ascii="宋体" w:hAnsi="宋体" w:eastAsia="宋体" w:cs="宋体"/>
                <w:color w:val="000000"/>
                <w:kern w:val="0"/>
                <w:sz w:val="22"/>
                <w:szCs w:val="22"/>
                <w:highlight w:val="none"/>
                <w:lang w:val="en-US" w:bidi="zh-CN"/>
              </w:rPr>
              <w:t>6</w:t>
            </w:r>
            <w:r>
              <w:rPr>
                <w:rFonts w:hint="eastAsia" w:ascii="宋体" w:hAnsi="宋体" w:eastAsia="宋体" w:cs="宋体"/>
                <w:color w:val="000000"/>
                <w:kern w:val="0"/>
                <w:sz w:val="22"/>
                <w:szCs w:val="22"/>
                <w:highlight w:val="none"/>
                <w:lang w:val="zh-CN" w:bidi="zh-CN"/>
              </w:rPr>
              <w:t>分；</w:t>
            </w:r>
          </w:p>
          <w:p w14:paraId="36319C9A">
            <w:pP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2、在满足《项目监理人员组成配备要求表》基础上，</w:t>
            </w:r>
            <w:r>
              <w:rPr>
                <w:rFonts w:hint="eastAsia" w:ascii="宋体" w:hAnsi="宋体" w:eastAsia="宋体" w:cs="宋体"/>
                <w:color w:val="000000"/>
                <w:sz w:val="22"/>
                <w:szCs w:val="22"/>
                <w:highlight w:val="none"/>
              </w:rPr>
              <w:t>拟投入的人员（总监理工程师除外）具有高级</w:t>
            </w:r>
            <w:r>
              <w:rPr>
                <w:rFonts w:hint="eastAsia" w:cs="宋体"/>
                <w:color w:val="000000"/>
                <w:sz w:val="22"/>
                <w:szCs w:val="22"/>
                <w:highlight w:val="none"/>
                <w:lang w:eastAsia="zh-CN"/>
              </w:rPr>
              <w:t>（</w:t>
            </w:r>
            <w:r>
              <w:rPr>
                <w:rFonts w:hint="eastAsia" w:ascii="宋体" w:hAnsi="宋体" w:eastAsia="宋体" w:cs="宋体"/>
                <w:color w:val="000000"/>
                <w:sz w:val="22"/>
                <w:szCs w:val="22"/>
                <w:highlight w:val="none"/>
              </w:rPr>
              <w:t>或以上</w:t>
            </w:r>
            <w:r>
              <w:rPr>
                <w:rFonts w:hint="eastAsia" w:cs="宋体"/>
                <w:color w:val="000000"/>
                <w:sz w:val="22"/>
                <w:szCs w:val="22"/>
                <w:highlight w:val="none"/>
                <w:lang w:eastAsia="zh-CN"/>
              </w:rPr>
              <w:t>）</w:t>
            </w:r>
            <w:r>
              <w:rPr>
                <w:rFonts w:hint="eastAsia" w:ascii="宋体" w:hAnsi="宋体" w:eastAsia="宋体" w:cs="宋体"/>
                <w:color w:val="000000"/>
                <w:sz w:val="22"/>
                <w:szCs w:val="22"/>
                <w:highlight w:val="none"/>
              </w:rPr>
              <w:t>技术职称的，每人加1分</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本小项最高得2分</w:t>
            </w:r>
            <w:r>
              <w:rPr>
                <w:rFonts w:hint="eastAsia" w:ascii="宋体" w:hAnsi="宋体" w:eastAsia="宋体" w:cs="宋体"/>
                <w:color w:val="000000"/>
                <w:kern w:val="0"/>
                <w:sz w:val="22"/>
                <w:szCs w:val="22"/>
                <w:highlight w:val="none"/>
                <w:lang w:val="zh-CN" w:bidi="zh-CN"/>
              </w:rPr>
              <w:t>。</w:t>
            </w:r>
          </w:p>
          <w:p w14:paraId="70EF4792">
            <w:pPr>
              <w:ind w:right="45" w:rightChars="0"/>
              <w:rPr>
                <w:rFonts w:hint="eastAsia" w:ascii="宋体" w:hAnsi="宋体" w:eastAsia="宋体" w:cs="宋体"/>
                <w:color w:val="000000"/>
                <w:sz w:val="22"/>
                <w:szCs w:val="22"/>
                <w:highlight w:val="none"/>
                <w:lang w:val="en-US" w:eastAsia="zh-CN" w:bidi="zh-CN"/>
              </w:rPr>
            </w:pPr>
            <w:r>
              <w:rPr>
                <w:rFonts w:hint="eastAsia" w:ascii="宋体" w:hAnsi="宋体" w:eastAsia="宋体" w:cs="宋体"/>
                <w:b w:val="0"/>
                <w:bCs w:val="0"/>
                <w:color w:val="000000"/>
                <w:sz w:val="22"/>
                <w:szCs w:val="22"/>
                <w:highlight w:val="none"/>
              </w:rPr>
              <w:t>本项合计最高得8分。</w:t>
            </w:r>
          </w:p>
        </w:tc>
      </w:tr>
      <w:tr w14:paraId="6B001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60" w:type="dxa"/>
            <w:gridSpan w:val="2"/>
            <w:vMerge w:val="continue"/>
            <w:tcBorders>
              <w:right w:val="single" w:color="auto" w:sz="4" w:space="0"/>
            </w:tcBorders>
            <w:vAlign w:val="center"/>
          </w:tcPr>
          <w:p w14:paraId="2D3D998D">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vMerge w:val="continue"/>
            <w:tcBorders>
              <w:right w:val="single" w:color="auto" w:sz="4" w:space="0"/>
            </w:tcBorders>
            <w:vAlign w:val="center"/>
          </w:tcPr>
          <w:p w14:paraId="45303564">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5606719E">
            <w:pPr>
              <w:contextualSpacing/>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管理体系认证</w:t>
            </w:r>
          </w:p>
          <w:p w14:paraId="3F69277C">
            <w:pPr>
              <w:contextualSpacing/>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（6分）</w:t>
            </w:r>
          </w:p>
        </w:tc>
        <w:tc>
          <w:tcPr>
            <w:tcW w:w="5589" w:type="dxa"/>
            <w:tcBorders>
              <w:top w:val="single" w:color="auto" w:sz="4" w:space="0"/>
              <w:left w:val="single" w:color="auto" w:sz="4" w:space="0"/>
              <w:bottom w:val="single" w:color="auto" w:sz="4" w:space="0"/>
            </w:tcBorders>
            <w:shd w:val="clear" w:color="auto" w:fill="auto"/>
            <w:vAlign w:val="center"/>
          </w:tcPr>
          <w:p w14:paraId="103974AF">
            <w:pPr>
              <w:autoSpaceDE w:val="0"/>
              <w:autoSpaceDN w:val="0"/>
              <w:adjustRightInd w:val="0"/>
              <w:snapToGrid w:val="0"/>
              <w:ind w:left="110" w:leftChars="50" w:right="110" w:rightChars="50"/>
              <w:jc w:val="left"/>
              <w:rPr>
                <w:rFonts w:hint="eastAsia" w:cs="宋体"/>
                <w:b w:val="0"/>
                <w:bCs w:val="0"/>
                <w:strike w:val="0"/>
                <w:dstrike w:val="0"/>
                <w:snapToGrid/>
                <w:kern w:val="0"/>
                <w:sz w:val="22"/>
                <w:szCs w:val="22"/>
                <w:u w:val="none"/>
                <w:lang w:val="zh-CN" w:eastAsia="zh-CN"/>
              </w:rPr>
            </w:pPr>
            <w:r>
              <w:rPr>
                <w:rFonts w:hint="eastAsia" w:ascii="宋体" w:hAnsi="宋体" w:eastAsia="宋体" w:cs="宋体"/>
                <w:kern w:val="0"/>
                <w:sz w:val="22"/>
                <w:szCs w:val="22"/>
                <w:lang w:val="zh-CN" w:bidi="zh-CN"/>
              </w:rPr>
              <w:t>投标人具备</w:t>
            </w:r>
            <w:r>
              <w:rPr>
                <w:rFonts w:hint="eastAsia" w:cs="宋体"/>
                <w:b w:val="0"/>
                <w:bCs w:val="0"/>
                <w:strike w:val="0"/>
                <w:dstrike w:val="0"/>
                <w:snapToGrid/>
                <w:kern w:val="0"/>
                <w:sz w:val="22"/>
                <w:szCs w:val="22"/>
                <w:u w:val="none"/>
                <w:lang w:val="zh-CN" w:eastAsia="zh-CN"/>
              </w:rPr>
              <w:t>有效期内的</w:t>
            </w:r>
            <w:r>
              <w:rPr>
                <w:rFonts w:hint="eastAsia" w:ascii="宋体" w:hAnsi="宋体" w:eastAsia="宋体" w:cs="宋体"/>
                <w:kern w:val="0"/>
                <w:sz w:val="22"/>
                <w:szCs w:val="22"/>
                <w:lang w:val="zh-CN" w:bidi="zh-CN"/>
              </w:rPr>
              <w:t>质量管理体系认证证书、环境管理体系认证证书、职业健康安全管理体系认证证书、</w:t>
            </w:r>
            <w:r>
              <w:rPr>
                <w:rFonts w:hint="default" w:ascii="宋体" w:hAnsi="宋体" w:eastAsia="宋体" w:cs="宋体"/>
                <w:kern w:val="0"/>
                <w:sz w:val="22"/>
                <w:szCs w:val="22"/>
                <w:lang w:val="en-US" w:bidi="zh-CN"/>
              </w:rPr>
              <w:t>信息安全</w:t>
            </w:r>
            <w:r>
              <w:rPr>
                <w:rFonts w:hint="eastAsia" w:ascii="宋体" w:hAnsi="宋体" w:eastAsia="宋体" w:cs="宋体"/>
                <w:kern w:val="0"/>
                <w:sz w:val="22"/>
                <w:szCs w:val="22"/>
                <w:lang w:val="zh-CN" w:bidi="zh-CN"/>
              </w:rPr>
              <w:t>管理体系认证证书、诚信管理体系认证证书、工程监理规范体系认证证书</w:t>
            </w:r>
            <w:r>
              <w:rPr>
                <w:rFonts w:hint="eastAsia" w:ascii="宋体" w:hAnsi="宋体" w:eastAsia="宋体" w:cs="宋体"/>
                <w:b w:val="0"/>
                <w:bCs w:val="0"/>
                <w:strike w:val="0"/>
                <w:dstrike w:val="0"/>
                <w:snapToGrid/>
                <w:kern w:val="0"/>
                <w:sz w:val="22"/>
                <w:szCs w:val="22"/>
                <w:u w:val="none"/>
                <w:lang w:val="zh-CN" w:eastAsia="zh-CN"/>
              </w:rPr>
              <w:t>的</w:t>
            </w:r>
            <w:r>
              <w:rPr>
                <w:rFonts w:hint="eastAsia" w:cs="宋体"/>
                <w:b w:val="0"/>
                <w:bCs w:val="0"/>
                <w:strike w:val="0"/>
                <w:dstrike w:val="0"/>
                <w:snapToGrid/>
                <w:kern w:val="0"/>
                <w:sz w:val="22"/>
                <w:szCs w:val="22"/>
                <w:u w:val="none"/>
                <w:lang w:val="zh-CN" w:eastAsia="zh-CN"/>
              </w:rPr>
              <w:t>：</w:t>
            </w:r>
          </w:p>
          <w:p w14:paraId="4BB5824A">
            <w:pPr>
              <w:autoSpaceDE w:val="0"/>
              <w:autoSpaceDN w:val="0"/>
              <w:adjustRightInd w:val="0"/>
              <w:snapToGrid w:val="0"/>
              <w:ind w:left="110" w:leftChars="50" w:right="110" w:rightChars="50"/>
              <w:jc w:val="left"/>
              <w:rPr>
                <w:rFonts w:hint="eastAsia" w:cs="宋体"/>
                <w:b w:val="0"/>
                <w:bCs w:val="0"/>
                <w:strike w:val="0"/>
                <w:dstrike w:val="0"/>
                <w:snapToGrid/>
                <w:kern w:val="0"/>
                <w:sz w:val="22"/>
                <w:szCs w:val="22"/>
                <w:u w:val="none"/>
                <w:lang w:val="zh-CN" w:eastAsia="zh-CN"/>
              </w:rPr>
            </w:pPr>
            <w:r>
              <w:rPr>
                <w:rFonts w:hint="eastAsia" w:cs="宋体"/>
                <w:b w:val="0"/>
                <w:bCs w:val="0"/>
                <w:strike w:val="0"/>
                <w:dstrike w:val="0"/>
                <w:snapToGrid/>
                <w:kern w:val="0"/>
                <w:sz w:val="22"/>
                <w:szCs w:val="22"/>
                <w:u w:val="none"/>
                <w:lang w:val="zh-CN" w:eastAsia="zh-CN"/>
              </w:rPr>
              <w:t>同时具备以上</w:t>
            </w:r>
            <w:r>
              <w:rPr>
                <w:rFonts w:hint="eastAsia" w:cs="宋体"/>
                <w:b w:val="0"/>
                <w:bCs w:val="0"/>
                <w:strike w:val="0"/>
                <w:dstrike w:val="0"/>
                <w:snapToGrid/>
                <w:kern w:val="0"/>
                <w:sz w:val="22"/>
                <w:szCs w:val="22"/>
                <w:u w:val="none"/>
                <w:lang w:val="en-US" w:eastAsia="zh-CN"/>
              </w:rPr>
              <w:t>6</w:t>
            </w:r>
            <w:r>
              <w:rPr>
                <w:rFonts w:hint="eastAsia" w:cs="宋体"/>
                <w:b w:val="0"/>
                <w:bCs w:val="0"/>
                <w:strike w:val="0"/>
                <w:dstrike w:val="0"/>
                <w:snapToGrid/>
                <w:kern w:val="0"/>
                <w:sz w:val="22"/>
                <w:szCs w:val="22"/>
                <w:u w:val="none"/>
                <w:lang w:val="zh-CN" w:eastAsia="zh-CN"/>
              </w:rPr>
              <w:t>项管理体系认证证书，得6分；</w:t>
            </w:r>
          </w:p>
          <w:p w14:paraId="45C932E5">
            <w:pPr>
              <w:autoSpaceDE w:val="0"/>
              <w:autoSpaceDN w:val="0"/>
              <w:adjustRightInd w:val="0"/>
              <w:snapToGrid w:val="0"/>
              <w:ind w:left="110" w:leftChars="50" w:right="110" w:rightChars="50"/>
              <w:jc w:val="left"/>
              <w:rPr>
                <w:rFonts w:hint="eastAsia" w:cs="宋体"/>
                <w:b w:val="0"/>
                <w:bCs w:val="0"/>
                <w:strike w:val="0"/>
                <w:dstrike w:val="0"/>
                <w:snapToGrid/>
                <w:kern w:val="0"/>
                <w:sz w:val="22"/>
                <w:szCs w:val="22"/>
                <w:u w:val="none"/>
                <w:lang w:val="zh-CN" w:eastAsia="zh-CN"/>
              </w:rPr>
            </w:pPr>
            <w:r>
              <w:rPr>
                <w:rFonts w:hint="eastAsia" w:cs="宋体"/>
                <w:b w:val="0"/>
                <w:bCs w:val="0"/>
                <w:strike w:val="0"/>
                <w:dstrike w:val="0"/>
                <w:snapToGrid/>
                <w:kern w:val="0"/>
                <w:sz w:val="22"/>
                <w:szCs w:val="22"/>
                <w:u w:val="none"/>
                <w:lang w:val="zh-CN" w:eastAsia="zh-CN"/>
              </w:rPr>
              <w:t>同时具备以上其中</w:t>
            </w:r>
            <w:r>
              <w:rPr>
                <w:rFonts w:hint="eastAsia" w:cs="宋体"/>
                <w:b w:val="0"/>
                <w:bCs w:val="0"/>
                <w:strike w:val="0"/>
                <w:dstrike w:val="0"/>
                <w:snapToGrid/>
                <w:kern w:val="0"/>
                <w:sz w:val="22"/>
                <w:szCs w:val="22"/>
                <w:u w:val="none"/>
                <w:lang w:val="en-US" w:eastAsia="zh-CN"/>
              </w:rPr>
              <w:t>3</w:t>
            </w:r>
            <w:r>
              <w:rPr>
                <w:rFonts w:hint="eastAsia" w:cs="宋体"/>
                <w:b w:val="0"/>
                <w:bCs w:val="0"/>
                <w:strike w:val="0"/>
                <w:dstrike w:val="0"/>
                <w:snapToGrid/>
                <w:kern w:val="0"/>
                <w:sz w:val="22"/>
                <w:szCs w:val="22"/>
                <w:u w:val="none"/>
                <w:lang w:val="zh-CN" w:eastAsia="zh-CN"/>
              </w:rPr>
              <w:t>-</w:t>
            </w:r>
            <w:r>
              <w:rPr>
                <w:rFonts w:hint="eastAsia" w:cs="宋体"/>
                <w:b w:val="0"/>
                <w:bCs w:val="0"/>
                <w:strike w:val="0"/>
                <w:dstrike w:val="0"/>
                <w:snapToGrid/>
                <w:kern w:val="0"/>
                <w:sz w:val="22"/>
                <w:szCs w:val="22"/>
                <w:u w:val="none"/>
                <w:lang w:val="en-US" w:eastAsia="zh-CN"/>
              </w:rPr>
              <w:t>5</w:t>
            </w:r>
            <w:r>
              <w:rPr>
                <w:rFonts w:hint="eastAsia" w:cs="宋体"/>
                <w:b w:val="0"/>
                <w:bCs w:val="0"/>
                <w:strike w:val="0"/>
                <w:dstrike w:val="0"/>
                <w:snapToGrid/>
                <w:kern w:val="0"/>
                <w:sz w:val="22"/>
                <w:szCs w:val="22"/>
                <w:u w:val="none"/>
                <w:lang w:val="zh-CN" w:eastAsia="zh-CN"/>
              </w:rPr>
              <w:t>项体系认证证书，得3分；</w:t>
            </w:r>
          </w:p>
          <w:p w14:paraId="2C509D10">
            <w:pPr>
              <w:adjustRightInd w:val="0"/>
              <w:snapToGrid w:val="0"/>
              <w:ind w:left="110" w:leftChars="50" w:right="110" w:rightChars="50"/>
              <w:contextualSpacing w:val="0"/>
              <w:rPr>
                <w:rFonts w:hint="eastAsia" w:cs="宋体"/>
                <w:b w:val="0"/>
                <w:bCs w:val="0"/>
                <w:strike w:val="0"/>
                <w:dstrike w:val="0"/>
                <w:snapToGrid/>
                <w:kern w:val="0"/>
                <w:sz w:val="22"/>
                <w:szCs w:val="22"/>
                <w:u w:val="none"/>
                <w:lang w:val="zh-CN" w:eastAsia="zh-CN"/>
              </w:rPr>
            </w:pPr>
            <w:r>
              <w:rPr>
                <w:rFonts w:hint="eastAsia" w:cs="宋体"/>
                <w:b w:val="0"/>
                <w:bCs w:val="0"/>
                <w:strike w:val="0"/>
                <w:dstrike w:val="0"/>
                <w:snapToGrid/>
                <w:kern w:val="0"/>
                <w:sz w:val="22"/>
                <w:szCs w:val="22"/>
                <w:u w:val="none"/>
                <w:lang w:val="zh-CN" w:eastAsia="zh-CN"/>
              </w:rPr>
              <w:t>同时具备以上其中1-</w:t>
            </w:r>
            <w:r>
              <w:rPr>
                <w:rFonts w:hint="eastAsia" w:cs="宋体"/>
                <w:b w:val="0"/>
                <w:bCs w:val="0"/>
                <w:strike w:val="0"/>
                <w:dstrike w:val="0"/>
                <w:snapToGrid/>
                <w:kern w:val="0"/>
                <w:sz w:val="22"/>
                <w:szCs w:val="22"/>
                <w:u w:val="none"/>
                <w:lang w:val="en-US" w:eastAsia="zh-CN"/>
              </w:rPr>
              <w:t>2</w:t>
            </w:r>
            <w:r>
              <w:rPr>
                <w:rFonts w:hint="eastAsia" w:cs="宋体"/>
                <w:b w:val="0"/>
                <w:bCs w:val="0"/>
                <w:strike w:val="0"/>
                <w:dstrike w:val="0"/>
                <w:snapToGrid/>
                <w:kern w:val="0"/>
                <w:sz w:val="22"/>
                <w:szCs w:val="22"/>
                <w:u w:val="none"/>
                <w:lang w:val="zh-CN" w:eastAsia="zh-CN"/>
              </w:rPr>
              <w:t>项体系认证证书，得1分；</w:t>
            </w:r>
          </w:p>
          <w:p w14:paraId="7BE7AB04">
            <w:pPr>
              <w:adjustRightInd w:val="0"/>
              <w:snapToGrid w:val="0"/>
              <w:ind w:left="110" w:leftChars="50" w:right="110" w:rightChars="50"/>
              <w:contextualSpacing w:val="0"/>
              <w:rPr>
                <w:rFonts w:hint="eastAsia" w:ascii="宋体" w:hAnsi="宋体" w:eastAsia="宋体" w:cs="宋体"/>
                <w:color w:val="000000"/>
                <w:sz w:val="22"/>
                <w:szCs w:val="22"/>
                <w:highlight w:val="none"/>
                <w:lang w:val="zh-CN" w:eastAsia="zh-CN" w:bidi="zh-CN"/>
              </w:rPr>
            </w:pPr>
            <w:r>
              <w:rPr>
                <w:rFonts w:hint="eastAsia" w:cs="宋体"/>
                <w:b w:val="0"/>
                <w:bCs w:val="0"/>
                <w:strike w:val="0"/>
                <w:dstrike w:val="0"/>
                <w:snapToGrid/>
                <w:kern w:val="0"/>
                <w:sz w:val="22"/>
                <w:szCs w:val="22"/>
                <w:u w:val="none"/>
                <w:lang w:val="zh-CN" w:eastAsia="zh-CN"/>
              </w:rPr>
              <w:t>其余不得分。</w:t>
            </w:r>
          </w:p>
        </w:tc>
      </w:tr>
      <w:tr w14:paraId="266A4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88" w:hRule="atLeast"/>
          <w:jc w:val="center"/>
        </w:trPr>
        <w:tc>
          <w:tcPr>
            <w:tcW w:w="960" w:type="dxa"/>
            <w:gridSpan w:val="2"/>
            <w:vMerge w:val="continue"/>
            <w:tcBorders>
              <w:right w:val="single" w:color="auto" w:sz="4" w:space="0"/>
            </w:tcBorders>
            <w:vAlign w:val="center"/>
          </w:tcPr>
          <w:p w14:paraId="3CA8FBE7">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vMerge w:val="continue"/>
            <w:tcBorders>
              <w:right w:val="single" w:color="auto" w:sz="4" w:space="0"/>
            </w:tcBorders>
            <w:vAlign w:val="center"/>
          </w:tcPr>
          <w:p w14:paraId="15981F6F">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6015319C">
            <w:pPr>
              <w:autoSpaceDE w:val="0"/>
              <w:autoSpaceDN w:val="0"/>
              <w:adjustRightInd w:val="0"/>
              <w:snapToGrid w:val="0"/>
              <w:spacing w:before="40" w:after="40"/>
              <w:ind w:left="32" w:leftChars="0" w:right="32"/>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企业创新能力</w:t>
            </w:r>
          </w:p>
          <w:p w14:paraId="69EBA6F9">
            <w:pPr>
              <w:contextualSpacing/>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5589" w:type="dxa"/>
            <w:tcBorders>
              <w:top w:val="single" w:color="auto" w:sz="4" w:space="0"/>
              <w:left w:val="single" w:color="auto" w:sz="4" w:space="0"/>
              <w:bottom w:val="single" w:color="auto" w:sz="4" w:space="0"/>
            </w:tcBorders>
            <w:shd w:val="clear" w:color="auto" w:fill="auto"/>
            <w:vAlign w:val="center"/>
          </w:tcPr>
          <w:p w14:paraId="3E816AC3">
            <w:pPr>
              <w:snapToGrid w:val="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rPr>
              <w:t>1、</w:t>
            </w:r>
            <w:r>
              <w:rPr>
                <w:rFonts w:hint="eastAsia" w:ascii="宋体" w:hAnsi="宋体" w:eastAsia="宋体" w:cs="宋体"/>
                <w:color w:val="000000"/>
                <w:sz w:val="22"/>
                <w:szCs w:val="22"/>
                <w:highlight w:val="none"/>
              </w:rPr>
              <w:t>2022年1月1日至今</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投标人获得过省级（含直辖市、自治区）或以上行业行政主管部门或相关行业协会（学会）颁发的科学技术</w:t>
            </w:r>
            <w:r>
              <w:rPr>
                <w:rFonts w:hint="eastAsia" w:ascii="宋体" w:hAnsi="宋体" w:eastAsia="宋体" w:cs="宋体"/>
                <w:color w:val="000000"/>
                <w:sz w:val="22"/>
                <w:szCs w:val="22"/>
                <w:highlight w:val="none"/>
                <w:lang w:val="en-US" w:eastAsia="zh-CN"/>
              </w:rPr>
              <w:t>或科技创新</w:t>
            </w:r>
            <w:r>
              <w:rPr>
                <w:rFonts w:hint="eastAsia" w:ascii="宋体" w:hAnsi="宋体" w:eastAsia="宋体" w:cs="宋体"/>
                <w:color w:val="000000"/>
                <w:sz w:val="22"/>
                <w:szCs w:val="22"/>
                <w:highlight w:val="none"/>
              </w:rPr>
              <w:t>奖励证书的</w:t>
            </w:r>
            <w:r>
              <w:rPr>
                <w:rFonts w:hint="eastAsia" w:cs="宋体"/>
                <w:color w:val="000000"/>
                <w:sz w:val="22"/>
                <w:szCs w:val="22"/>
                <w:highlight w:val="none"/>
                <w:lang w:val="en-US"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分，本小项最</w:t>
            </w:r>
            <w:r>
              <w:rPr>
                <w:rFonts w:hint="eastAsia" w:ascii="宋体" w:hAnsi="宋体" w:eastAsia="宋体" w:cs="宋体"/>
                <w:color w:val="000000"/>
                <w:sz w:val="22"/>
                <w:szCs w:val="22"/>
                <w:highlight w:val="none"/>
                <w:lang w:val="en-US" w:eastAsia="zh-CN"/>
              </w:rPr>
              <w:t>高</w:t>
            </w:r>
            <w:r>
              <w:rPr>
                <w:rFonts w:hint="eastAsia" w:ascii="宋体" w:hAnsi="宋体" w:eastAsia="宋体" w:cs="宋体"/>
                <w:color w:val="000000"/>
                <w:sz w:val="22"/>
                <w:szCs w:val="22"/>
                <w:highlight w:val="none"/>
              </w:rPr>
              <w:t>得</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分。</w:t>
            </w:r>
          </w:p>
          <w:p w14:paraId="318F00CD">
            <w:pPr>
              <w:snapToGrid w:val="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2、投标人</w:t>
            </w:r>
            <w:r>
              <w:rPr>
                <w:rFonts w:hint="eastAsia" w:ascii="宋体" w:hAnsi="宋体" w:eastAsia="宋体" w:cs="宋体"/>
                <w:color w:val="000000"/>
                <w:sz w:val="22"/>
                <w:szCs w:val="22"/>
                <w:highlight w:val="none"/>
              </w:rPr>
              <w:t>获得过高新技术企业证书且在有效期内的</w:t>
            </w:r>
            <w:r>
              <w:rPr>
                <w:rFonts w:hint="eastAsia" w:cs="宋体"/>
                <w:color w:val="000000"/>
                <w:sz w:val="22"/>
                <w:szCs w:val="22"/>
                <w:highlight w:val="none"/>
                <w:lang w:val="en-US"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分，本小项最高得</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分。</w:t>
            </w:r>
          </w:p>
          <w:p w14:paraId="694C1A52">
            <w:pPr>
              <w:snapToGrid w:val="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本项最高得6分。</w:t>
            </w:r>
          </w:p>
        </w:tc>
      </w:tr>
      <w:tr w14:paraId="15587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960" w:type="dxa"/>
            <w:gridSpan w:val="2"/>
            <w:vMerge w:val="continue"/>
            <w:tcBorders>
              <w:right w:val="single" w:color="auto" w:sz="4" w:space="0"/>
            </w:tcBorders>
            <w:vAlign w:val="center"/>
          </w:tcPr>
          <w:p w14:paraId="36DD217E">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vMerge w:val="continue"/>
            <w:tcBorders>
              <w:right w:val="single" w:color="auto" w:sz="4" w:space="0"/>
            </w:tcBorders>
            <w:vAlign w:val="center"/>
          </w:tcPr>
          <w:p w14:paraId="536FA820">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vMerge w:val="restart"/>
            <w:tcBorders>
              <w:top w:val="single" w:color="auto" w:sz="4" w:space="0"/>
              <w:left w:val="single" w:color="auto" w:sz="4" w:space="0"/>
              <w:right w:val="single" w:color="auto" w:sz="4" w:space="0"/>
            </w:tcBorders>
            <w:shd w:val="clear" w:color="auto" w:fill="auto"/>
            <w:vAlign w:val="center"/>
          </w:tcPr>
          <w:p w14:paraId="1AD9D50B">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纳税信用等级</w:t>
            </w:r>
          </w:p>
          <w:p w14:paraId="48E1C41C">
            <w:pPr>
              <w:contextualSpacing/>
              <w:jc w:val="center"/>
              <w:rPr>
                <w:rFonts w:hint="eastAsia" w:ascii="宋体" w:hAnsi="宋体" w:eastAsia="宋体" w:cs="宋体"/>
                <w:color w:val="auto"/>
                <w:sz w:val="22"/>
                <w:szCs w:val="22"/>
                <w:highlight w:val="none"/>
              </w:rPr>
            </w:pPr>
            <w:r>
              <w:rPr>
                <w:rFonts w:hint="eastAsia" w:ascii="宋体" w:hAnsi="宋体" w:eastAsia="宋体" w:cs="宋体"/>
                <w:color w:val="000000"/>
                <w:sz w:val="22"/>
                <w:szCs w:val="22"/>
                <w:highlight w:val="none"/>
              </w:rPr>
              <w:t>（5分）</w:t>
            </w:r>
          </w:p>
        </w:tc>
        <w:tc>
          <w:tcPr>
            <w:tcW w:w="5589" w:type="dxa"/>
            <w:vMerge w:val="restart"/>
            <w:tcBorders>
              <w:top w:val="single" w:color="auto" w:sz="4" w:space="0"/>
              <w:left w:val="single" w:color="auto" w:sz="4" w:space="0"/>
            </w:tcBorders>
            <w:shd w:val="clear" w:color="auto" w:fill="auto"/>
            <w:vAlign w:val="center"/>
          </w:tcPr>
          <w:p w14:paraId="3FBC45D9">
            <w:pPr>
              <w:snapToGrid w:val="0"/>
              <w:rPr>
                <w:rFonts w:hint="eastAsia" w:cs="宋体"/>
                <w:color w:val="000000"/>
                <w:sz w:val="22"/>
                <w:szCs w:val="22"/>
                <w:highlight w:val="none"/>
                <w:lang w:val="en-US" w:eastAsia="zh-CN"/>
              </w:rPr>
            </w:pPr>
            <w:r>
              <w:rPr>
                <w:rFonts w:hint="eastAsia" w:ascii="宋体" w:hAnsi="宋体" w:eastAsia="宋体" w:cs="宋体"/>
                <w:color w:val="000000"/>
                <w:sz w:val="22"/>
                <w:szCs w:val="22"/>
                <w:highlight w:val="none"/>
              </w:rPr>
              <w:t>投标人被税务部门评为纳税信用等级A级纳税人(须含2024年度)：获得5次或以上的</w:t>
            </w:r>
            <w:r>
              <w:rPr>
                <w:rFonts w:hint="eastAsia" w:cs="宋体"/>
                <w:color w:val="000000"/>
                <w:sz w:val="22"/>
                <w:szCs w:val="22"/>
                <w:highlight w:val="none"/>
                <w:lang w:val="en-US" w:eastAsia="zh-CN"/>
              </w:rPr>
              <w:t>,</w:t>
            </w:r>
            <w:r>
              <w:rPr>
                <w:rFonts w:hint="eastAsia" w:ascii="宋体" w:hAnsi="宋体" w:eastAsia="宋体" w:cs="宋体"/>
                <w:color w:val="000000"/>
                <w:sz w:val="22"/>
                <w:szCs w:val="22"/>
                <w:highlight w:val="none"/>
              </w:rPr>
              <w:t>得5分；获得3-4次的</w:t>
            </w:r>
            <w:r>
              <w:rPr>
                <w:rFonts w:hint="eastAsia" w:cs="宋体"/>
                <w:color w:val="000000"/>
                <w:sz w:val="22"/>
                <w:szCs w:val="22"/>
                <w:highlight w:val="none"/>
                <w:lang w:val="en-US" w:eastAsia="zh-CN"/>
              </w:rPr>
              <w:t>,</w:t>
            </w:r>
            <w:r>
              <w:rPr>
                <w:rFonts w:hint="eastAsia" w:ascii="宋体" w:hAnsi="宋体" w:eastAsia="宋体" w:cs="宋体"/>
                <w:color w:val="000000"/>
                <w:sz w:val="22"/>
                <w:szCs w:val="22"/>
                <w:highlight w:val="none"/>
              </w:rPr>
              <w:t>得3分；获得1-2次的</w:t>
            </w:r>
            <w:r>
              <w:rPr>
                <w:rFonts w:hint="eastAsia" w:cs="宋体"/>
                <w:color w:val="000000"/>
                <w:sz w:val="22"/>
                <w:szCs w:val="22"/>
                <w:highlight w:val="none"/>
                <w:lang w:val="en-US" w:eastAsia="zh-CN"/>
              </w:rPr>
              <w:t>,</w:t>
            </w:r>
            <w:r>
              <w:rPr>
                <w:rFonts w:hint="eastAsia" w:ascii="宋体" w:hAnsi="宋体" w:eastAsia="宋体" w:cs="宋体"/>
                <w:color w:val="000000"/>
                <w:sz w:val="22"/>
                <w:szCs w:val="22"/>
                <w:highlight w:val="none"/>
              </w:rPr>
              <w:t>得1分</w:t>
            </w:r>
            <w:r>
              <w:rPr>
                <w:rFonts w:hint="eastAsia" w:cs="宋体"/>
                <w:color w:val="000000"/>
                <w:sz w:val="22"/>
                <w:szCs w:val="22"/>
                <w:highlight w:val="none"/>
                <w:lang w:val="en-US" w:eastAsia="zh-CN"/>
              </w:rPr>
              <w:t>；</w:t>
            </w:r>
          </w:p>
          <w:p w14:paraId="5C02F414">
            <w:pPr>
              <w:snapToGrid w:val="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本项最多得5分。</w:t>
            </w:r>
          </w:p>
        </w:tc>
      </w:tr>
      <w:tr w14:paraId="3CB93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7" w:hRule="atLeast"/>
          <w:jc w:val="center"/>
        </w:trPr>
        <w:tc>
          <w:tcPr>
            <w:tcW w:w="960" w:type="dxa"/>
            <w:gridSpan w:val="2"/>
            <w:tcBorders>
              <w:right w:val="single" w:color="auto" w:sz="4" w:space="0"/>
            </w:tcBorders>
            <w:vAlign w:val="center"/>
          </w:tcPr>
          <w:p w14:paraId="283CAD2C">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tcBorders>
              <w:right w:val="single" w:color="auto" w:sz="4" w:space="0"/>
            </w:tcBorders>
            <w:vAlign w:val="center"/>
          </w:tcPr>
          <w:p w14:paraId="1A0AA209">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vMerge w:val="continue"/>
            <w:tcBorders>
              <w:left w:val="single" w:color="auto" w:sz="4" w:space="0"/>
              <w:bottom w:val="single" w:color="auto" w:sz="4" w:space="0"/>
              <w:right w:val="single" w:color="auto" w:sz="4" w:space="0"/>
            </w:tcBorders>
            <w:shd w:val="clear" w:color="auto" w:fill="auto"/>
            <w:vAlign w:val="center"/>
          </w:tcPr>
          <w:p w14:paraId="3AA047C6">
            <w:pPr>
              <w:contextualSpacing/>
              <w:jc w:val="center"/>
              <w:rPr>
                <w:rFonts w:hint="eastAsia" w:ascii="宋体" w:hAnsi="宋体" w:eastAsia="宋体" w:cs="宋体"/>
                <w:color w:val="000000"/>
                <w:sz w:val="22"/>
                <w:szCs w:val="22"/>
                <w:highlight w:val="none"/>
                <w:lang w:val="zh-CN" w:eastAsia="zh-CN" w:bidi="zh-CN"/>
              </w:rPr>
            </w:pPr>
          </w:p>
        </w:tc>
        <w:tc>
          <w:tcPr>
            <w:tcW w:w="5589" w:type="dxa"/>
            <w:vMerge w:val="continue"/>
            <w:tcBorders>
              <w:left w:val="single" w:color="auto" w:sz="4" w:space="0"/>
              <w:bottom w:val="single" w:color="auto" w:sz="4" w:space="0"/>
            </w:tcBorders>
            <w:shd w:val="clear" w:color="auto" w:fill="auto"/>
            <w:vAlign w:val="center"/>
          </w:tcPr>
          <w:p w14:paraId="40097873">
            <w:pPr>
              <w:snapToGrid w:val="0"/>
              <w:rPr>
                <w:rFonts w:hint="eastAsia" w:ascii="宋体" w:hAnsi="宋体" w:eastAsia="宋体" w:cs="宋体"/>
                <w:color w:val="000000"/>
                <w:sz w:val="22"/>
                <w:szCs w:val="22"/>
                <w:highlight w:val="none"/>
                <w:lang w:val="en-US" w:eastAsia="zh-CN"/>
              </w:rPr>
            </w:pPr>
          </w:p>
        </w:tc>
      </w:tr>
      <w:tr w14:paraId="2351C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13" w:hRule="atLeast"/>
          <w:jc w:val="center"/>
        </w:trPr>
        <w:tc>
          <w:tcPr>
            <w:tcW w:w="960" w:type="dxa"/>
            <w:gridSpan w:val="2"/>
            <w:tcBorders>
              <w:right w:val="single" w:color="auto" w:sz="4" w:space="0"/>
            </w:tcBorders>
            <w:vAlign w:val="center"/>
          </w:tcPr>
          <w:p w14:paraId="231047F7">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1142" w:type="dxa"/>
            <w:tcBorders>
              <w:right w:val="single" w:color="auto" w:sz="4" w:space="0"/>
            </w:tcBorders>
            <w:vAlign w:val="center"/>
          </w:tcPr>
          <w:p w14:paraId="22FB679D">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yellow"/>
              </w:rPr>
            </w:pPr>
          </w:p>
        </w:tc>
        <w:tc>
          <w:tcPr>
            <w:tcW w:w="2020" w:type="dxa"/>
            <w:tcBorders>
              <w:left w:val="single" w:color="auto" w:sz="4" w:space="0"/>
              <w:bottom w:val="single" w:color="auto" w:sz="4" w:space="0"/>
              <w:right w:val="single" w:color="auto" w:sz="4" w:space="0"/>
            </w:tcBorders>
            <w:vAlign w:val="center"/>
          </w:tcPr>
          <w:p w14:paraId="2D178B06">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检测设备</w:t>
            </w:r>
          </w:p>
          <w:p w14:paraId="654A77BF">
            <w:pPr>
              <w:adjustRightInd w:val="0"/>
              <w:snapToGrid w:val="0"/>
              <w:spacing w:before="36" w:beforeLines="15" w:after="36" w:afterLines="15"/>
              <w:ind w:left="44" w:leftChars="20" w:right="44" w:rightChars="20"/>
              <w:jc w:val="center"/>
              <w:rPr>
                <w:rFonts w:hint="eastAsia" w:ascii="宋体" w:hAnsi="宋体" w:eastAsia="宋体" w:cs="宋体"/>
                <w:color w:val="auto"/>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tc>
        <w:tc>
          <w:tcPr>
            <w:tcW w:w="5589" w:type="dxa"/>
            <w:tcBorders>
              <w:left w:val="single" w:color="auto" w:sz="4" w:space="0"/>
              <w:bottom w:val="single" w:color="auto" w:sz="4" w:space="0"/>
            </w:tcBorders>
            <w:vAlign w:val="center"/>
          </w:tcPr>
          <w:p w14:paraId="2F45331A">
            <w:pPr>
              <w:snapToGrid w:val="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满足《项目监理人员组成配备要求表》</w:t>
            </w:r>
            <w:r>
              <w:rPr>
                <w:rFonts w:hint="eastAsia" w:ascii="宋体" w:hAnsi="宋体"/>
                <w:lang w:val="en-US" w:eastAsia="zh-CN"/>
              </w:rPr>
              <w:t>检测</w:t>
            </w:r>
            <w:r>
              <w:rPr>
                <w:rFonts w:hint="eastAsia" w:ascii="宋体" w:hAnsi="宋体"/>
              </w:rPr>
              <w:t>设备</w:t>
            </w:r>
            <w:r>
              <w:rPr>
                <w:rFonts w:hint="eastAsia" w:ascii="宋体" w:hAnsi="宋体" w:eastAsia="宋体" w:cs="宋体"/>
                <w:color w:val="000000"/>
                <w:sz w:val="22"/>
                <w:szCs w:val="22"/>
                <w:highlight w:val="none"/>
              </w:rPr>
              <w:t>最低</w:t>
            </w:r>
            <w:r>
              <w:rPr>
                <w:rFonts w:hint="eastAsia" w:ascii="宋体" w:hAnsi="宋体"/>
              </w:rPr>
              <w:t>要求</w:t>
            </w:r>
            <w:r>
              <w:rPr>
                <w:rFonts w:hint="eastAsia" w:ascii="宋体" w:hAnsi="宋体" w:eastAsia="宋体" w:cs="宋体"/>
                <w:color w:val="000000"/>
                <w:sz w:val="22"/>
                <w:szCs w:val="22"/>
                <w:highlight w:val="none"/>
              </w:rPr>
              <w:t>的</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得2分，不满足要求不得分。</w:t>
            </w:r>
            <w:r>
              <w:rPr>
                <w:rFonts w:hint="eastAsia" w:ascii="宋体" w:hAnsi="宋体" w:eastAsia="宋体" w:cs="宋体"/>
                <w:color w:val="000000"/>
                <w:sz w:val="22"/>
                <w:szCs w:val="22"/>
                <w:highlight w:val="none"/>
                <w:lang w:val="en-US" w:eastAsia="zh-CN"/>
              </w:rPr>
              <w:t>在此基础上，</w:t>
            </w:r>
            <w:r>
              <w:rPr>
                <w:rFonts w:hint="eastAsia" w:ascii="宋体" w:hAnsi="宋体" w:eastAsia="宋体" w:cs="宋体"/>
                <w:color w:val="000000"/>
                <w:sz w:val="22"/>
                <w:szCs w:val="22"/>
                <w:highlight w:val="none"/>
              </w:rPr>
              <w:t>优于</w:t>
            </w:r>
            <w:r>
              <w:rPr>
                <w:rFonts w:hint="eastAsia" w:ascii="宋体" w:hAnsi="宋体"/>
                <w:lang w:val="en-US" w:eastAsia="zh-CN"/>
              </w:rPr>
              <w:t>检测</w:t>
            </w:r>
            <w:r>
              <w:rPr>
                <w:rFonts w:hint="eastAsia" w:ascii="宋体" w:hAnsi="宋体"/>
              </w:rPr>
              <w:t>设备</w:t>
            </w:r>
            <w:r>
              <w:rPr>
                <w:rFonts w:hint="eastAsia" w:ascii="宋体" w:hAnsi="宋体" w:eastAsia="宋体" w:cs="宋体"/>
                <w:color w:val="000000"/>
                <w:sz w:val="22"/>
                <w:szCs w:val="22"/>
                <w:highlight w:val="none"/>
              </w:rPr>
              <w:t>最低</w:t>
            </w:r>
            <w:r>
              <w:rPr>
                <w:rFonts w:hint="eastAsia" w:ascii="宋体" w:hAnsi="宋体"/>
              </w:rPr>
              <w:t>要求</w:t>
            </w:r>
            <w:r>
              <w:rPr>
                <w:rFonts w:hint="eastAsia" w:ascii="宋体" w:hAnsi="宋体" w:eastAsia="宋体" w:cs="宋体"/>
                <w:color w:val="000000"/>
                <w:sz w:val="22"/>
                <w:szCs w:val="22"/>
                <w:highlight w:val="none"/>
              </w:rPr>
              <w:t>的</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加</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分</w:t>
            </w:r>
            <w:r>
              <w:rPr>
                <w:rFonts w:hint="eastAsia" w:ascii="宋体" w:hAnsi="宋体" w:eastAsia="宋体" w:cs="宋体"/>
                <w:color w:val="000000"/>
                <w:sz w:val="22"/>
                <w:szCs w:val="22"/>
                <w:highlight w:val="none"/>
                <w:lang w:eastAsia="zh-CN"/>
              </w:rPr>
              <w:t>；</w:t>
            </w:r>
          </w:p>
          <w:p w14:paraId="5D438917">
            <w:pPr>
              <w:snapToGrid w:val="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本项最高得</w:t>
            </w:r>
            <w:r>
              <w:rPr>
                <w:rFonts w:hint="eastAsia" w:ascii="宋体" w:hAnsi="宋体" w:eastAsia="宋体" w:cs="宋体"/>
                <w:color w:val="000000"/>
                <w:sz w:val="22"/>
                <w:szCs w:val="22"/>
                <w:highlight w:val="none"/>
                <w:lang w:val="en-US" w:eastAsia="zh-CN"/>
              </w:rPr>
              <w:t>4</w:t>
            </w:r>
            <w:r>
              <w:rPr>
                <w:rFonts w:hint="eastAsia" w:ascii="宋体" w:hAnsi="宋体" w:eastAsia="宋体" w:cs="宋体"/>
                <w:color w:val="000000"/>
                <w:sz w:val="22"/>
                <w:szCs w:val="22"/>
                <w:highlight w:val="none"/>
              </w:rPr>
              <w:t>分。</w:t>
            </w:r>
          </w:p>
        </w:tc>
      </w:tr>
      <w:tr w14:paraId="18A46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7" w:hRule="atLeast"/>
          <w:jc w:val="center"/>
        </w:trPr>
        <w:tc>
          <w:tcPr>
            <w:tcW w:w="960" w:type="dxa"/>
            <w:gridSpan w:val="2"/>
            <w:vMerge w:val="restart"/>
            <w:tcBorders>
              <w:top w:val="single" w:color="auto" w:sz="4" w:space="0"/>
              <w:right w:val="single" w:color="auto" w:sz="4" w:space="0"/>
            </w:tcBorders>
            <w:vAlign w:val="center"/>
          </w:tcPr>
          <w:p w14:paraId="509D3A55">
            <w:pPr>
              <w:spacing w:line="440" w:lineRule="exact"/>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2.2.4（2）</w:t>
            </w:r>
          </w:p>
        </w:tc>
        <w:tc>
          <w:tcPr>
            <w:tcW w:w="1142" w:type="dxa"/>
            <w:vMerge w:val="restart"/>
            <w:tcBorders>
              <w:top w:val="single" w:color="auto" w:sz="4" w:space="0"/>
              <w:right w:val="single" w:color="auto" w:sz="4" w:space="0"/>
            </w:tcBorders>
            <w:vAlign w:val="center"/>
          </w:tcPr>
          <w:p w14:paraId="09A431AE">
            <w:pPr>
              <w:spacing w:line="440" w:lineRule="exact"/>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监理大纲评分标准（</w:t>
            </w:r>
            <w:r>
              <w:rPr>
                <w:rFonts w:hint="eastAsia"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分）</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3324792B">
            <w:pPr>
              <w:topLinePunct/>
              <w:autoSpaceDE w:val="0"/>
              <w:autoSpaceDN w:val="0"/>
              <w:adjustRightInd w:val="0"/>
              <w:snapToGrid w:val="0"/>
              <w:spacing w:line="360" w:lineRule="auto"/>
              <w:jc w:val="center"/>
              <w:rPr>
                <w:rFonts w:hint="eastAsia" w:ascii="宋体" w:hAnsi="宋体" w:eastAsia="宋体" w:cs="宋体"/>
                <w:color w:val="000000"/>
                <w:spacing w:val="4"/>
                <w:sz w:val="22"/>
                <w:szCs w:val="22"/>
                <w:highlight w:val="none"/>
                <w:lang w:val="zh-CN" w:eastAsia="zh-CN" w:bidi="zh-CN"/>
              </w:rPr>
            </w:pPr>
            <w:r>
              <w:rPr>
                <w:rFonts w:hint="eastAsia" w:ascii="宋体" w:hAnsi="宋体" w:eastAsia="宋体" w:cs="宋体"/>
                <w:color w:val="000000"/>
                <w:spacing w:val="4"/>
                <w:kern w:val="0"/>
                <w:sz w:val="22"/>
                <w:szCs w:val="22"/>
                <w:highlight w:val="none"/>
                <w:lang w:val="zh-CN" w:bidi="zh-CN"/>
              </w:rPr>
              <w:t>监理工作程序、方法和制度（</w:t>
            </w:r>
            <w:r>
              <w:rPr>
                <w:rFonts w:hint="eastAsia" w:ascii="宋体" w:hAnsi="宋体" w:eastAsia="宋体" w:cs="宋体"/>
                <w:color w:val="000000"/>
                <w:spacing w:val="4"/>
                <w:kern w:val="0"/>
                <w:sz w:val="22"/>
                <w:szCs w:val="22"/>
                <w:highlight w:val="none"/>
                <w:lang w:bidi="zh-CN"/>
              </w:rPr>
              <w:t>3</w:t>
            </w:r>
            <w:r>
              <w:rPr>
                <w:rFonts w:hint="eastAsia" w:ascii="宋体" w:hAnsi="宋体" w:eastAsia="宋体" w:cs="宋体"/>
                <w:color w:val="000000"/>
                <w:spacing w:val="4"/>
                <w:kern w:val="0"/>
                <w:sz w:val="22"/>
                <w:szCs w:val="22"/>
                <w:highlight w:val="none"/>
                <w:lang w:val="zh-CN" w:bidi="zh-CN"/>
              </w:rPr>
              <w:t>分）</w:t>
            </w:r>
          </w:p>
        </w:tc>
        <w:tc>
          <w:tcPr>
            <w:tcW w:w="5589" w:type="dxa"/>
            <w:tcBorders>
              <w:top w:val="single" w:color="auto" w:sz="4" w:space="0"/>
              <w:left w:val="single" w:color="auto" w:sz="4" w:space="0"/>
              <w:bottom w:val="single" w:color="auto" w:sz="4" w:space="0"/>
            </w:tcBorders>
            <w:shd w:val="clear" w:color="auto" w:fill="auto"/>
            <w:vAlign w:val="center"/>
          </w:tcPr>
          <w:p w14:paraId="4F7281F9">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优：监理工作流程图、方法和制度全面清晰，</w:t>
            </w:r>
            <w:r>
              <w:rPr>
                <w:rFonts w:hint="eastAsia" w:ascii="宋体" w:hAnsi="宋体" w:eastAsia="宋体" w:cs="宋体"/>
                <w:color w:val="auto"/>
                <w:sz w:val="22"/>
                <w:szCs w:val="22"/>
              </w:rPr>
              <w:t>内容</w:t>
            </w:r>
            <w:r>
              <w:rPr>
                <w:rFonts w:hint="eastAsia" w:ascii="宋体" w:hAnsi="宋体" w:eastAsia="宋体" w:cs="宋体"/>
                <w:color w:val="auto"/>
                <w:sz w:val="22"/>
                <w:szCs w:val="22"/>
                <w:lang w:val="zh-CN"/>
              </w:rPr>
              <w:t>合理可行，得（</w:t>
            </w:r>
            <w:r>
              <w:rPr>
                <w:rFonts w:hint="eastAsia" w:ascii="宋体" w:hAnsi="宋体" w:eastAsia="宋体" w:cs="宋体"/>
                <w:color w:val="auto"/>
                <w:sz w:val="22"/>
                <w:szCs w:val="22"/>
                <w:lang w:val="en-US"/>
              </w:rPr>
              <w:t>2,3]</w:t>
            </w:r>
            <w:r>
              <w:rPr>
                <w:rFonts w:hint="eastAsia" w:ascii="宋体" w:hAnsi="宋体" w:eastAsia="宋体" w:cs="宋体"/>
                <w:color w:val="auto"/>
                <w:sz w:val="22"/>
                <w:szCs w:val="22"/>
                <w:lang w:val="zh-CN"/>
              </w:rPr>
              <w:t>分；</w:t>
            </w:r>
          </w:p>
          <w:p w14:paraId="3C378CF1">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良：监理工作流程图、方法和制度</w:t>
            </w:r>
            <w:r>
              <w:rPr>
                <w:rFonts w:hint="eastAsia" w:ascii="宋体" w:hAnsi="宋体" w:eastAsia="宋体" w:cs="宋体"/>
                <w:color w:val="auto"/>
                <w:sz w:val="22"/>
                <w:szCs w:val="22"/>
                <w:lang w:val="en-US"/>
              </w:rPr>
              <w:t>较为</w:t>
            </w:r>
            <w:r>
              <w:rPr>
                <w:rFonts w:hint="eastAsia" w:ascii="宋体" w:hAnsi="宋体" w:eastAsia="宋体" w:cs="宋体"/>
                <w:color w:val="auto"/>
                <w:sz w:val="22"/>
                <w:szCs w:val="22"/>
                <w:lang w:val="zh-CN"/>
              </w:rPr>
              <w:t>清晰，</w:t>
            </w:r>
            <w:r>
              <w:rPr>
                <w:rFonts w:hint="eastAsia" w:ascii="宋体" w:hAnsi="宋体" w:eastAsia="宋体" w:cs="宋体"/>
                <w:color w:val="auto"/>
                <w:sz w:val="22"/>
                <w:szCs w:val="22"/>
              </w:rPr>
              <w:t>内容</w:t>
            </w:r>
            <w:r>
              <w:rPr>
                <w:rFonts w:hint="eastAsia" w:ascii="宋体" w:hAnsi="宋体" w:eastAsia="宋体" w:cs="宋体"/>
                <w:color w:val="auto"/>
                <w:sz w:val="22"/>
                <w:szCs w:val="22"/>
                <w:lang w:val="en-US"/>
              </w:rPr>
              <w:t>较为</w:t>
            </w:r>
            <w:r>
              <w:rPr>
                <w:rFonts w:hint="eastAsia" w:ascii="宋体" w:hAnsi="宋体" w:eastAsia="宋体" w:cs="宋体"/>
                <w:color w:val="auto"/>
                <w:sz w:val="22"/>
                <w:szCs w:val="22"/>
                <w:lang w:val="zh-CN"/>
              </w:rPr>
              <w:t>合理可行，得</w:t>
            </w:r>
            <w:r>
              <w:rPr>
                <w:rFonts w:hint="eastAsia" w:ascii="宋体" w:hAnsi="宋体" w:eastAsia="宋体" w:cs="宋体"/>
                <w:color w:val="auto"/>
                <w:sz w:val="22"/>
                <w:szCs w:val="22"/>
              </w:rPr>
              <w:t>（</w:t>
            </w:r>
            <w:r>
              <w:rPr>
                <w:rFonts w:hint="eastAsia" w:ascii="宋体" w:hAnsi="宋体" w:eastAsia="宋体" w:cs="宋体"/>
                <w:color w:val="auto"/>
                <w:sz w:val="22"/>
                <w:szCs w:val="22"/>
                <w:lang w:val="en-US"/>
              </w:rPr>
              <w:t>1,2]</w:t>
            </w:r>
            <w:r>
              <w:rPr>
                <w:rFonts w:hint="eastAsia" w:ascii="宋体" w:hAnsi="宋体" w:eastAsia="宋体" w:cs="宋体"/>
                <w:color w:val="auto"/>
                <w:sz w:val="22"/>
                <w:szCs w:val="22"/>
                <w:lang w:val="zh-CN"/>
              </w:rPr>
              <w:t>分；</w:t>
            </w:r>
          </w:p>
          <w:p w14:paraId="7ED560E9">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lang w:val="zh-CN"/>
              </w:rPr>
            </w:pPr>
            <w:r>
              <w:rPr>
                <w:rFonts w:hint="eastAsia" w:ascii="宋体" w:hAnsi="宋体" w:eastAsia="宋体" w:cs="宋体"/>
                <w:color w:val="auto"/>
                <w:sz w:val="22"/>
                <w:szCs w:val="22"/>
              </w:rPr>
              <w:t>中：</w:t>
            </w:r>
            <w:r>
              <w:rPr>
                <w:rFonts w:hint="eastAsia" w:ascii="宋体" w:hAnsi="宋体" w:eastAsia="宋体" w:cs="宋体"/>
                <w:color w:val="auto"/>
                <w:sz w:val="22"/>
                <w:szCs w:val="22"/>
                <w:lang w:val="zh-CN"/>
              </w:rPr>
              <w:t>监理工作流程图、方法和制度</w:t>
            </w:r>
            <w:r>
              <w:rPr>
                <w:rFonts w:hint="eastAsia" w:ascii="宋体" w:hAnsi="宋体" w:eastAsia="宋体" w:cs="宋体"/>
                <w:color w:val="auto"/>
                <w:sz w:val="22"/>
                <w:szCs w:val="22"/>
                <w:lang w:val="en-US"/>
              </w:rPr>
              <w:t>基本</w:t>
            </w:r>
            <w:r>
              <w:rPr>
                <w:rFonts w:hint="eastAsia" w:ascii="宋体" w:hAnsi="宋体" w:eastAsia="宋体" w:cs="宋体"/>
                <w:color w:val="auto"/>
                <w:sz w:val="22"/>
                <w:szCs w:val="22"/>
                <w:lang w:val="zh-CN"/>
              </w:rPr>
              <w:t>清晰，</w:t>
            </w:r>
            <w:r>
              <w:rPr>
                <w:rFonts w:hint="eastAsia" w:ascii="宋体" w:hAnsi="宋体" w:eastAsia="宋体" w:cs="宋体"/>
                <w:color w:val="auto"/>
                <w:sz w:val="22"/>
                <w:szCs w:val="22"/>
              </w:rPr>
              <w:t>内容</w:t>
            </w:r>
            <w:r>
              <w:rPr>
                <w:rFonts w:hint="eastAsia" w:ascii="宋体" w:hAnsi="宋体" w:eastAsia="宋体" w:cs="宋体"/>
                <w:color w:val="auto"/>
                <w:sz w:val="22"/>
                <w:szCs w:val="22"/>
                <w:lang w:val="en-US"/>
              </w:rPr>
              <w:t>较为</w:t>
            </w:r>
            <w:r>
              <w:rPr>
                <w:rFonts w:hint="eastAsia" w:ascii="宋体" w:hAnsi="宋体" w:eastAsia="宋体" w:cs="宋体"/>
                <w:color w:val="auto"/>
                <w:sz w:val="22"/>
                <w:szCs w:val="22"/>
                <w:lang w:val="zh-CN"/>
              </w:rPr>
              <w:t>合理可行得</w:t>
            </w:r>
            <w:r>
              <w:rPr>
                <w:rFonts w:hint="eastAsia" w:ascii="宋体" w:hAnsi="宋体" w:eastAsia="宋体" w:cs="宋体"/>
                <w:color w:val="auto"/>
                <w:sz w:val="22"/>
                <w:szCs w:val="22"/>
              </w:rPr>
              <w:t>（</w:t>
            </w:r>
            <w:r>
              <w:rPr>
                <w:rFonts w:hint="eastAsia" w:ascii="宋体" w:hAnsi="宋体" w:eastAsia="宋体" w:cs="宋体"/>
                <w:color w:val="auto"/>
                <w:sz w:val="22"/>
                <w:szCs w:val="22"/>
                <w:lang w:val="en-US"/>
              </w:rPr>
              <w:t>0,1]</w:t>
            </w:r>
            <w:r>
              <w:rPr>
                <w:rFonts w:hint="eastAsia" w:ascii="宋体" w:hAnsi="宋体" w:eastAsia="宋体" w:cs="宋体"/>
                <w:color w:val="auto"/>
                <w:sz w:val="22"/>
                <w:szCs w:val="22"/>
                <w:lang w:val="zh-CN"/>
              </w:rPr>
              <w:t>分；</w:t>
            </w:r>
          </w:p>
          <w:p w14:paraId="2E686EEF">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rPr>
              <w:t>差</w:t>
            </w:r>
            <w:r>
              <w:rPr>
                <w:rFonts w:hint="eastAsia" w:ascii="宋体" w:hAnsi="宋体" w:eastAsia="宋体" w:cs="宋体"/>
                <w:color w:val="auto"/>
                <w:sz w:val="22"/>
                <w:szCs w:val="22"/>
              </w:rPr>
              <w:t>或无均</w:t>
            </w:r>
            <w:r>
              <w:rPr>
                <w:rFonts w:hint="eastAsia" w:ascii="宋体" w:hAnsi="宋体" w:eastAsia="宋体" w:cs="宋体"/>
                <w:color w:val="auto"/>
                <w:sz w:val="22"/>
                <w:szCs w:val="22"/>
                <w:lang w:val="zh-CN"/>
              </w:rPr>
              <w:t>不得分。</w:t>
            </w:r>
          </w:p>
        </w:tc>
      </w:tr>
      <w:tr w14:paraId="5E4DC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960" w:type="dxa"/>
            <w:gridSpan w:val="2"/>
            <w:vMerge w:val="continue"/>
            <w:tcBorders>
              <w:right w:val="single" w:color="auto" w:sz="4" w:space="0"/>
            </w:tcBorders>
          </w:tcPr>
          <w:p w14:paraId="3EBF3F67">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right w:val="single" w:color="auto" w:sz="4" w:space="0"/>
            </w:tcBorders>
          </w:tcPr>
          <w:p w14:paraId="1C78CA27">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79C62432">
            <w:pPr>
              <w:topLinePunct/>
              <w:autoSpaceDE w:val="0"/>
              <w:autoSpaceDN w:val="0"/>
              <w:adjustRightInd w:val="0"/>
              <w:snapToGrid w:val="0"/>
              <w:spacing w:line="360" w:lineRule="auto"/>
              <w:jc w:val="center"/>
              <w:rPr>
                <w:rFonts w:hint="eastAsia" w:ascii="宋体" w:hAnsi="宋体" w:eastAsia="宋体" w:cs="宋体"/>
                <w:color w:val="000000"/>
                <w:spacing w:val="4"/>
                <w:kern w:val="0"/>
                <w:sz w:val="22"/>
                <w:szCs w:val="22"/>
                <w:highlight w:val="none"/>
                <w:lang w:val="zh-CN" w:bidi="zh-CN"/>
              </w:rPr>
            </w:pPr>
            <w:r>
              <w:rPr>
                <w:rFonts w:hint="eastAsia" w:ascii="宋体" w:hAnsi="宋体" w:eastAsia="宋体" w:cs="宋体"/>
                <w:color w:val="000000"/>
                <w:spacing w:val="4"/>
                <w:kern w:val="0"/>
                <w:sz w:val="22"/>
                <w:szCs w:val="22"/>
                <w:highlight w:val="none"/>
                <w:lang w:val="zh-CN" w:bidi="zh-CN"/>
              </w:rPr>
              <w:t>进度控制方案</w:t>
            </w:r>
          </w:p>
          <w:p w14:paraId="197EB2B2">
            <w:pPr>
              <w:topLinePunct/>
              <w:jc w:val="center"/>
              <w:rPr>
                <w:rFonts w:hint="eastAsia" w:ascii="宋体" w:hAnsi="宋体" w:eastAsia="宋体" w:cs="宋体"/>
                <w:color w:val="000000"/>
                <w:spacing w:val="4"/>
                <w:kern w:val="0"/>
                <w:sz w:val="22"/>
                <w:szCs w:val="22"/>
                <w:highlight w:val="none"/>
                <w:lang w:val="zh-CN" w:eastAsia="zh-CN" w:bidi="zh-CN"/>
              </w:rPr>
            </w:pPr>
            <w:r>
              <w:rPr>
                <w:rFonts w:hint="eastAsia" w:ascii="宋体" w:hAnsi="宋体" w:eastAsia="宋体" w:cs="宋体"/>
                <w:color w:val="000000"/>
                <w:sz w:val="22"/>
                <w:szCs w:val="22"/>
                <w:highlight w:val="none"/>
              </w:rPr>
              <w:t>（4分）</w:t>
            </w:r>
          </w:p>
        </w:tc>
        <w:tc>
          <w:tcPr>
            <w:tcW w:w="5589" w:type="dxa"/>
            <w:tcBorders>
              <w:top w:val="single" w:color="auto" w:sz="4" w:space="0"/>
              <w:left w:val="single" w:color="auto" w:sz="4" w:space="0"/>
              <w:bottom w:val="single" w:color="auto" w:sz="4" w:space="0"/>
            </w:tcBorders>
            <w:shd w:val="clear" w:color="auto" w:fill="auto"/>
            <w:vAlign w:val="center"/>
          </w:tcPr>
          <w:p w14:paraId="6277E5CE">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优</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进度控制目标明确、方法合理可行、措施具体、针对性强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得</w:t>
            </w:r>
            <w:r>
              <w:rPr>
                <w:rFonts w:hint="eastAsia" w:ascii="宋体" w:hAnsi="宋体" w:eastAsia="宋体" w:cs="宋体"/>
                <w:color w:val="auto"/>
                <w:sz w:val="22"/>
                <w:szCs w:val="22"/>
                <w:lang w:val="zh-CN"/>
              </w:rPr>
              <w:t>（</w:t>
            </w:r>
            <w:r>
              <w:rPr>
                <w:rFonts w:hint="eastAsia" w:ascii="宋体" w:hAnsi="宋体" w:eastAsia="宋体" w:cs="宋体"/>
                <w:color w:val="auto"/>
                <w:sz w:val="22"/>
                <w:szCs w:val="22"/>
                <w:lang w:val="en-US"/>
              </w:rPr>
              <w:t>3,4]</w:t>
            </w:r>
            <w:r>
              <w:rPr>
                <w:rFonts w:hint="eastAsia" w:ascii="宋体" w:hAnsi="宋体" w:eastAsia="宋体" w:cs="宋体"/>
                <w:color w:val="auto"/>
                <w:sz w:val="22"/>
                <w:szCs w:val="22"/>
              </w:rPr>
              <w:t>分；</w:t>
            </w:r>
          </w:p>
          <w:p w14:paraId="04B19037">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良</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进度控制目标</w:t>
            </w:r>
            <w:r>
              <w:rPr>
                <w:rFonts w:hint="eastAsia" w:ascii="宋体" w:hAnsi="宋体" w:eastAsia="宋体" w:cs="宋体"/>
                <w:color w:val="auto"/>
                <w:sz w:val="22"/>
                <w:szCs w:val="22"/>
                <w:lang w:val="en-US" w:eastAsia="zh-CN"/>
              </w:rPr>
              <w:t>较</w:t>
            </w:r>
            <w:r>
              <w:rPr>
                <w:rFonts w:hint="eastAsia" w:ascii="宋体" w:hAnsi="宋体" w:eastAsia="宋体" w:cs="宋体"/>
                <w:color w:val="auto"/>
                <w:sz w:val="22"/>
                <w:szCs w:val="22"/>
              </w:rPr>
              <w:t>明确、方法</w:t>
            </w:r>
            <w:r>
              <w:rPr>
                <w:rFonts w:hint="eastAsia" w:ascii="宋体" w:hAnsi="宋体" w:eastAsia="宋体" w:cs="宋体"/>
                <w:color w:val="auto"/>
                <w:sz w:val="22"/>
                <w:szCs w:val="22"/>
                <w:lang w:val="en-US" w:eastAsia="zh-CN"/>
              </w:rPr>
              <w:t>较</w:t>
            </w:r>
            <w:r>
              <w:rPr>
                <w:rFonts w:hint="eastAsia" w:ascii="宋体" w:hAnsi="宋体" w:eastAsia="宋体" w:cs="宋体"/>
                <w:color w:val="auto"/>
                <w:sz w:val="22"/>
                <w:szCs w:val="22"/>
              </w:rPr>
              <w:t>合理可行、措施</w:t>
            </w:r>
            <w:r>
              <w:rPr>
                <w:rFonts w:hint="eastAsia" w:ascii="宋体" w:hAnsi="宋体" w:eastAsia="宋体" w:cs="宋体"/>
                <w:color w:val="auto"/>
                <w:sz w:val="22"/>
                <w:szCs w:val="22"/>
                <w:lang w:val="en-US" w:eastAsia="zh-CN"/>
              </w:rPr>
              <w:t>较</w:t>
            </w:r>
            <w:r>
              <w:rPr>
                <w:rFonts w:hint="eastAsia" w:ascii="宋体" w:hAnsi="宋体" w:eastAsia="宋体" w:cs="宋体"/>
                <w:color w:val="auto"/>
                <w:sz w:val="22"/>
                <w:szCs w:val="22"/>
              </w:rPr>
              <w:t>具体、针对性</w:t>
            </w:r>
            <w:r>
              <w:rPr>
                <w:rFonts w:hint="eastAsia" w:ascii="宋体" w:hAnsi="宋体" w:eastAsia="宋体" w:cs="宋体"/>
                <w:color w:val="auto"/>
                <w:sz w:val="22"/>
                <w:szCs w:val="22"/>
                <w:lang w:val="en-US" w:eastAsia="zh-CN"/>
              </w:rPr>
              <w:t>较</w:t>
            </w:r>
            <w:r>
              <w:rPr>
                <w:rFonts w:hint="eastAsia" w:ascii="宋体" w:hAnsi="宋体" w:eastAsia="宋体" w:cs="宋体"/>
                <w:color w:val="auto"/>
                <w:sz w:val="22"/>
                <w:szCs w:val="22"/>
              </w:rPr>
              <w:t>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得</w:t>
            </w:r>
            <w:r>
              <w:rPr>
                <w:rFonts w:hint="eastAsia" w:ascii="宋体" w:hAnsi="宋体" w:eastAsia="宋体" w:cs="宋体"/>
                <w:color w:val="auto"/>
                <w:sz w:val="22"/>
                <w:szCs w:val="22"/>
                <w:lang w:val="zh-CN"/>
              </w:rPr>
              <w:t>（</w:t>
            </w:r>
            <w:r>
              <w:rPr>
                <w:rFonts w:hint="eastAsia" w:ascii="宋体" w:hAnsi="宋体" w:eastAsia="宋体" w:cs="宋体"/>
                <w:color w:val="auto"/>
                <w:sz w:val="22"/>
                <w:szCs w:val="22"/>
                <w:lang w:val="en-US"/>
              </w:rPr>
              <w:t>2,3]</w:t>
            </w:r>
            <w:r>
              <w:rPr>
                <w:rFonts w:hint="eastAsia" w:ascii="宋体" w:hAnsi="宋体" w:eastAsia="宋体" w:cs="宋体"/>
                <w:color w:val="auto"/>
                <w:sz w:val="22"/>
                <w:szCs w:val="22"/>
              </w:rPr>
              <w:t>分；</w:t>
            </w:r>
          </w:p>
          <w:p w14:paraId="11DD5A00">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rPr>
            </w:pPr>
            <w:r>
              <w:rPr>
                <w:rFonts w:hint="eastAsia" w:ascii="宋体" w:hAnsi="宋体" w:eastAsia="宋体" w:cs="宋体"/>
                <w:color w:val="auto"/>
                <w:sz w:val="22"/>
                <w:szCs w:val="22"/>
              </w:rPr>
              <w:t>中</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进度控制目标</w:t>
            </w:r>
            <w:r>
              <w:rPr>
                <w:rFonts w:hint="eastAsia" w:ascii="宋体" w:hAnsi="宋体" w:eastAsia="宋体" w:cs="宋体"/>
                <w:color w:val="auto"/>
                <w:sz w:val="22"/>
                <w:szCs w:val="22"/>
                <w:lang w:val="en-US" w:eastAsia="zh-CN"/>
              </w:rPr>
              <w:t>基本</w:t>
            </w:r>
            <w:r>
              <w:rPr>
                <w:rFonts w:hint="eastAsia" w:ascii="宋体" w:hAnsi="宋体" w:eastAsia="宋体" w:cs="宋体"/>
                <w:color w:val="auto"/>
                <w:sz w:val="22"/>
                <w:szCs w:val="22"/>
              </w:rPr>
              <w:t>明确、方法</w:t>
            </w:r>
            <w:r>
              <w:rPr>
                <w:rFonts w:hint="eastAsia" w:ascii="宋体" w:hAnsi="宋体" w:eastAsia="宋体" w:cs="宋体"/>
                <w:color w:val="auto"/>
                <w:sz w:val="22"/>
                <w:szCs w:val="22"/>
                <w:lang w:val="en-US" w:eastAsia="zh-CN"/>
              </w:rPr>
              <w:t>基本</w:t>
            </w:r>
            <w:r>
              <w:rPr>
                <w:rFonts w:hint="eastAsia" w:ascii="宋体" w:hAnsi="宋体" w:eastAsia="宋体" w:cs="宋体"/>
                <w:color w:val="auto"/>
                <w:sz w:val="22"/>
                <w:szCs w:val="22"/>
              </w:rPr>
              <w:t>合理可行、措施</w:t>
            </w:r>
            <w:r>
              <w:rPr>
                <w:rFonts w:hint="eastAsia" w:ascii="宋体" w:hAnsi="宋体" w:eastAsia="宋体" w:cs="宋体"/>
                <w:color w:val="auto"/>
                <w:sz w:val="22"/>
                <w:szCs w:val="22"/>
                <w:lang w:val="en-US" w:eastAsia="zh-CN"/>
              </w:rPr>
              <w:t>一般</w:t>
            </w:r>
            <w:r>
              <w:rPr>
                <w:rFonts w:hint="eastAsia" w:ascii="宋体" w:hAnsi="宋体" w:eastAsia="宋体" w:cs="宋体"/>
                <w:color w:val="auto"/>
                <w:sz w:val="22"/>
                <w:szCs w:val="22"/>
              </w:rPr>
              <w:t>、针对性</w:t>
            </w:r>
            <w:r>
              <w:rPr>
                <w:rFonts w:hint="eastAsia" w:ascii="宋体" w:hAnsi="宋体" w:eastAsia="宋体" w:cs="宋体"/>
                <w:color w:val="auto"/>
                <w:sz w:val="22"/>
                <w:szCs w:val="22"/>
                <w:lang w:val="en-US" w:eastAsia="zh-CN"/>
              </w:rPr>
              <w:t>一般</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得</w:t>
            </w:r>
            <w:r>
              <w:rPr>
                <w:rFonts w:hint="eastAsia" w:ascii="宋体" w:hAnsi="宋体" w:eastAsia="宋体" w:cs="宋体"/>
                <w:color w:val="auto"/>
                <w:sz w:val="22"/>
                <w:szCs w:val="22"/>
                <w:lang w:val="zh-CN"/>
              </w:rPr>
              <w:t>（</w:t>
            </w:r>
            <w:r>
              <w:rPr>
                <w:rFonts w:hint="eastAsia" w:ascii="宋体" w:hAnsi="宋体" w:eastAsia="宋体" w:cs="宋体"/>
                <w:color w:val="auto"/>
                <w:sz w:val="22"/>
                <w:szCs w:val="22"/>
                <w:lang w:val="en-US"/>
              </w:rPr>
              <w:t>0,2]</w:t>
            </w:r>
            <w:r>
              <w:rPr>
                <w:rFonts w:hint="eastAsia" w:ascii="宋体" w:hAnsi="宋体" w:eastAsia="宋体" w:cs="宋体"/>
                <w:color w:val="auto"/>
                <w:sz w:val="22"/>
                <w:szCs w:val="22"/>
              </w:rPr>
              <w:t>分；</w:t>
            </w:r>
          </w:p>
          <w:p w14:paraId="585C88F5">
            <w:pPr>
              <w:wordWrap w:val="0"/>
              <w:adjustRightInd w:val="0"/>
              <w:snapToGrid w:val="0"/>
              <w:spacing w:before="0" w:beforeAutospacing="0" w:after="0" w:afterAutospacing="0" w:line="320" w:lineRule="exact"/>
              <w:ind w:right="0" w:rightChars="0"/>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rPr>
              <w:t>差或无均不得分。</w:t>
            </w:r>
          </w:p>
        </w:tc>
      </w:tr>
      <w:tr w14:paraId="7310B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68" w:hRule="atLeast"/>
          <w:jc w:val="center"/>
        </w:trPr>
        <w:tc>
          <w:tcPr>
            <w:tcW w:w="960" w:type="dxa"/>
            <w:gridSpan w:val="2"/>
            <w:vMerge w:val="continue"/>
            <w:tcBorders>
              <w:right w:val="single" w:color="auto" w:sz="4" w:space="0"/>
            </w:tcBorders>
          </w:tcPr>
          <w:p w14:paraId="3FD2DB97">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right w:val="single" w:color="auto" w:sz="4" w:space="0"/>
            </w:tcBorders>
          </w:tcPr>
          <w:p w14:paraId="572F5297">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05B5EA0C">
            <w:pPr>
              <w:topLinePunct/>
              <w:autoSpaceDE w:val="0"/>
              <w:autoSpaceDN w:val="0"/>
              <w:adjustRightInd w:val="0"/>
              <w:snapToGrid w:val="0"/>
              <w:spacing w:line="360" w:lineRule="auto"/>
              <w:jc w:val="center"/>
              <w:rPr>
                <w:rFonts w:hint="eastAsia" w:ascii="宋体" w:hAnsi="宋体" w:eastAsia="宋体" w:cs="宋体"/>
                <w:color w:val="000000"/>
                <w:spacing w:val="4"/>
                <w:kern w:val="0"/>
                <w:sz w:val="22"/>
                <w:szCs w:val="22"/>
                <w:highlight w:val="none"/>
                <w:lang w:val="zh-CN" w:bidi="zh-CN"/>
              </w:rPr>
            </w:pPr>
            <w:r>
              <w:rPr>
                <w:rFonts w:hint="eastAsia" w:ascii="宋体" w:hAnsi="宋体" w:eastAsia="宋体" w:cs="宋体"/>
                <w:color w:val="000000"/>
                <w:spacing w:val="4"/>
                <w:kern w:val="0"/>
                <w:sz w:val="22"/>
                <w:szCs w:val="22"/>
                <w:highlight w:val="none"/>
                <w:lang w:val="zh-CN" w:bidi="zh-CN"/>
              </w:rPr>
              <w:t>质量控制方案</w:t>
            </w:r>
          </w:p>
          <w:p w14:paraId="605C4760">
            <w:pPr>
              <w:topLinePunct/>
              <w:jc w:val="center"/>
              <w:rPr>
                <w:rFonts w:hint="eastAsia" w:ascii="宋体" w:hAnsi="宋体" w:eastAsia="宋体" w:cs="宋体"/>
                <w:color w:val="000000"/>
                <w:spacing w:val="4"/>
                <w:kern w:val="0"/>
                <w:sz w:val="22"/>
                <w:szCs w:val="22"/>
                <w:highlight w:val="none"/>
                <w:lang w:val="zh-CN" w:eastAsia="zh-CN" w:bidi="zh-CN"/>
              </w:rPr>
            </w:pPr>
            <w:r>
              <w:rPr>
                <w:rFonts w:hint="eastAsia" w:ascii="宋体" w:hAnsi="宋体" w:eastAsia="宋体" w:cs="宋体"/>
                <w:color w:val="000000"/>
                <w:sz w:val="22"/>
                <w:szCs w:val="22"/>
                <w:highlight w:val="none"/>
              </w:rPr>
              <w:t>（4分）</w:t>
            </w:r>
          </w:p>
        </w:tc>
        <w:tc>
          <w:tcPr>
            <w:tcW w:w="5589" w:type="dxa"/>
            <w:tcBorders>
              <w:top w:val="single" w:color="auto" w:sz="4" w:space="0"/>
              <w:left w:val="single" w:color="auto" w:sz="4" w:space="0"/>
              <w:bottom w:val="single" w:color="auto" w:sz="4" w:space="0"/>
            </w:tcBorders>
            <w:shd w:val="clear" w:color="auto" w:fill="auto"/>
            <w:vAlign w:val="center"/>
          </w:tcPr>
          <w:p w14:paraId="7283629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优</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质量控制目标明确、方法合理可行、措施具体、针对性强</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3,4]</w:t>
            </w:r>
            <w:r>
              <w:rPr>
                <w:rFonts w:hint="eastAsia" w:ascii="宋体" w:hAnsi="宋体" w:eastAsia="宋体" w:cs="宋体"/>
                <w:color w:val="000000"/>
                <w:sz w:val="22"/>
                <w:szCs w:val="22"/>
                <w:highlight w:val="none"/>
              </w:rPr>
              <w:t>分；</w:t>
            </w:r>
          </w:p>
          <w:p w14:paraId="3E52873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良</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质量控制目标</w:t>
            </w:r>
            <w:r>
              <w:rPr>
                <w:rFonts w:hint="eastAsia" w:ascii="宋体" w:hAnsi="宋体" w:eastAsia="宋体" w:cs="宋体"/>
                <w:color w:val="000000"/>
                <w:sz w:val="22"/>
                <w:szCs w:val="22"/>
                <w:highlight w:val="none"/>
                <w:lang w:val="en-US" w:eastAsia="zh-CN"/>
              </w:rPr>
              <w:t>较为</w:t>
            </w:r>
            <w:r>
              <w:rPr>
                <w:rFonts w:hint="eastAsia" w:ascii="宋体" w:hAnsi="宋体" w:eastAsia="宋体" w:cs="宋体"/>
                <w:color w:val="000000"/>
                <w:sz w:val="22"/>
                <w:szCs w:val="22"/>
                <w:highlight w:val="none"/>
              </w:rPr>
              <w:t>明确、方法</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具体、针对性</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强</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2,3]</w:t>
            </w:r>
            <w:r>
              <w:rPr>
                <w:rFonts w:hint="eastAsia" w:ascii="宋体" w:hAnsi="宋体" w:eastAsia="宋体" w:cs="宋体"/>
                <w:color w:val="000000"/>
                <w:sz w:val="22"/>
                <w:szCs w:val="22"/>
                <w:highlight w:val="none"/>
              </w:rPr>
              <w:t>分；</w:t>
            </w:r>
          </w:p>
          <w:p w14:paraId="44068B63">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质量控制目标</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明确、方法</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、针对性</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0,2]</w:t>
            </w:r>
            <w:r>
              <w:rPr>
                <w:rFonts w:hint="eastAsia" w:ascii="宋体" w:hAnsi="宋体" w:eastAsia="宋体" w:cs="宋体"/>
                <w:color w:val="000000"/>
                <w:sz w:val="22"/>
                <w:szCs w:val="22"/>
                <w:highlight w:val="none"/>
              </w:rPr>
              <w:t>分；</w:t>
            </w:r>
          </w:p>
          <w:p w14:paraId="02FAE383">
            <w:pP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差或无均不得分。</w:t>
            </w:r>
          </w:p>
        </w:tc>
      </w:tr>
      <w:tr w14:paraId="5D09F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960" w:type="dxa"/>
            <w:gridSpan w:val="2"/>
            <w:vMerge w:val="continue"/>
            <w:tcBorders>
              <w:right w:val="single" w:color="auto" w:sz="4" w:space="0"/>
            </w:tcBorders>
          </w:tcPr>
          <w:p w14:paraId="6B28CD75">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right w:val="single" w:color="auto" w:sz="4" w:space="0"/>
            </w:tcBorders>
          </w:tcPr>
          <w:p w14:paraId="747D547E">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54E8BCEE">
            <w:pPr>
              <w:topLinePunct/>
              <w:autoSpaceDE w:val="0"/>
              <w:autoSpaceDN w:val="0"/>
              <w:adjustRightInd w:val="0"/>
              <w:snapToGrid w:val="0"/>
              <w:spacing w:line="360" w:lineRule="auto"/>
              <w:jc w:val="center"/>
              <w:rPr>
                <w:rFonts w:hint="eastAsia" w:ascii="宋体" w:hAnsi="宋体" w:eastAsia="宋体" w:cs="宋体"/>
                <w:color w:val="000000"/>
                <w:spacing w:val="4"/>
                <w:kern w:val="0"/>
                <w:sz w:val="22"/>
                <w:szCs w:val="22"/>
                <w:highlight w:val="none"/>
                <w:lang w:val="zh-CN" w:bidi="zh-CN"/>
              </w:rPr>
            </w:pPr>
            <w:r>
              <w:rPr>
                <w:rFonts w:hint="eastAsia" w:ascii="宋体" w:hAnsi="宋体" w:eastAsia="宋体" w:cs="宋体"/>
                <w:color w:val="000000"/>
                <w:spacing w:val="4"/>
                <w:kern w:val="0"/>
                <w:sz w:val="22"/>
                <w:szCs w:val="22"/>
                <w:highlight w:val="none"/>
                <w:lang w:val="zh-CN" w:bidi="zh-CN"/>
              </w:rPr>
              <w:t>投资控制措施</w:t>
            </w:r>
          </w:p>
          <w:p w14:paraId="32E3539C">
            <w:pPr>
              <w:topLinePunct/>
              <w:jc w:val="center"/>
              <w:rPr>
                <w:rFonts w:hint="eastAsia" w:ascii="宋体" w:hAnsi="宋体" w:eastAsia="宋体" w:cs="宋体"/>
                <w:color w:val="000000"/>
                <w:spacing w:val="4"/>
                <w:kern w:val="0"/>
                <w:sz w:val="22"/>
                <w:szCs w:val="22"/>
                <w:highlight w:val="none"/>
                <w:lang w:val="zh-CN" w:eastAsia="zh-CN" w:bidi="zh-CN"/>
              </w:rPr>
            </w:pPr>
            <w:r>
              <w:rPr>
                <w:rFonts w:hint="eastAsia" w:ascii="宋体" w:hAnsi="宋体" w:eastAsia="宋体" w:cs="宋体"/>
                <w:color w:val="000000"/>
                <w:sz w:val="22"/>
                <w:szCs w:val="22"/>
                <w:highlight w:val="none"/>
              </w:rPr>
              <w:t>（4分）</w:t>
            </w:r>
          </w:p>
        </w:tc>
        <w:tc>
          <w:tcPr>
            <w:tcW w:w="5589" w:type="dxa"/>
            <w:tcBorders>
              <w:top w:val="single" w:color="auto" w:sz="4" w:space="0"/>
              <w:left w:val="single" w:color="auto" w:sz="4" w:space="0"/>
              <w:bottom w:val="single" w:color="auto" w:sz="4" w:space="0"/>
            </w:tcBorders>
            <w:shd w:val="clear" w:color="auto" w:fill="auto"/>
            <w:vAlign w:val="center"/>
          </w:tcPr>
          <w:p w14:paraId="1543A2A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优</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投资控制目标明确、方法合理可行、措施具体、针对性强</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3,4]</w:t>
            </w:r>
            <w:r>
              <w:rPr>
                <w:rFonts w:hint="eastAsia" w:ascii="宋体" w:hAnsi="宋体" w:eastAsia="宋体" w:cs="宋体"/>
                <w:color w:val="000000"/>
                <w:sz w:val="22"/>
                <w:szCs w:val="22"/>
                <w:highlight w:val="none"/>
              </w:rPr>
              <w:t>分；</w:t>
            </w:r>
          </w:p>
          <w:p w14:paraId="52ADB8DE">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良</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投资控制目标</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明确、方法</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具体、针对性</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强得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2,3]</w:t>
            </w:r>
            <w:r>
              <w:rPr>
                <w:rFonts w:hint="eastAsia" w:ascii="宋体" w:hAnsi="宋体" w:eastAsia="宋体" w:cs="宋体"/>
                <w:color w:val="000000"/>
                <w:sz w:val="22"/>
                <w:szCs w:val="22"/>
                <w:highlight w:val="none"/>
              </w:rPr>
              <w:t>分；</w:t>
            </w:r>
          </w:p>
          <w:p w14:paraId="03D342E6">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投资控制目标</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明确、方法</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、针对性</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0,2]</w:t>
            </w:r>
            <w:r>
              <w:rPr>
                <w:rFonts w:hint="eastAsia" w:ascii="宋体" w:hAnsi="宋体" w:eastAsia="宋体" w:cs="宋体"/>
                <w:color w:val="000000"/>
                <w:sz w:val="22"/>
                <w:szCs w:val="22"/>
                <w:highlight w:val="none"/>
              </w:rPr>
              <w:t>分；</w:t>
            </w:r>
          </w:p>
          <w:p w14:paraId="5EB8F25E">
            <w:pP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差或无均不得分。</w:t>
            </w:r>
          </w:p>
        </w:tc>
      </w:tr>
      <w:tr w14:paraId="70C57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4" w:hRule="atLeast"/>
          <w:jc w:val="center"/>
        </w:trPr>
        <w:tc>
          <w:tcPr>
            <w:tcW w:w="960" w:type="dxa"/>
            <w:gridSpan w:val="2"/>
            <w:vMerge w:val="continue"/>
            <w:tcBorders>
              <w:right w:val="single" w:color="auto" w:sz="4" w:space="0"/>
            </w:tcBorders>
          </w:tcPr>
          <w:p w14:paraId="07757370">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right w:val="single" w:color="auto" w:sz="4" w:space="0"/>
            </w:tcBorders>
          </w:tcPr>
          <w:p w14:paraId="293BE70D">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43CB343">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安全、文明施工管理</w:t>
            </w:r>
          </w:p>
          <w:p w14:paraId="6FE7E73D">
            <w:pPr>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（4分）</w:t>
            </w:r>
          </w:p>
        </w:tc>
        <w:tc>
          <w:tcPr>
            <w:tcW w:w="5589" w:type="dxa"/>
            <w:tcBorders>
              <w:top w:val="single" w:color="auto" w:sz="4" w:space="0"/>
              <w:left w:val="single" w:color="auto" w:sz="4" w:space="0"/>
              <w:bottom w:val="single" w:color="auto" w:sz="4" w:space="0"/>
            </w:tcBorders>
            <w:shd w:val="clear" w:color="auto" w:fill="auto"/>
            <w:vAlign w:val="center"/>
          </w:tcPr>
          <w:p w14:paraId="7DE6B71F">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优</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安全、文明施工管理目标明确、方法合理可行、措施具体、针对性强</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3,4]</w:t>
            </w:r>
            <w:r>
              <w:rPr>
                <w:rFonts w:hint="eastAsia" w:ascii="宋体" w:hAnsi="宋体" w:eastAsia="宋体" w:cs="宋体"/>
                <w:color w:val="000000"/>
                <w:sz w:val="22"/>
                <w:szCs w:val="22"/>
                <w:highlight w:val="none"/>
              </w:rPr>
              <w:t>分；</w:t>
            </w:r>
          </w:p>
          <w:p w14:paraId="3B585E5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良</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安全、文明施工管理</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目标</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明确、方法</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具体、针对性</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强得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2,3]</w:t>
            </w:r>
            <w:r>
              <w:rPr>
                <w:rFonts w:hint="eastAsia" w:ascii="宋体" w:hAnsi="宋体" w:eastAsia="宋体" w:cs="宋体"/>
                <w:color w:val="000000"/>
                <w:sz w:val="22"/>
                <w:szCs w:val="22"/>
                <w:highlight w:val="none"/>
              </w:rPr>
              <w:t>分；</w:t>
            </w:r>
          </w:p>
          <w:p w14:paraId="362C66F5">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安全、文明施工管理目标</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明确、方法合理</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可行、措施</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、针对性</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0,2]</w:t>
            </w:r>
            <w:r>
              <w:rPr>
                <w:rFonts w:hint="eastAsia" w:ascii="宋体" w:hAnsi="宋体" w:eastAsia="宋体" w:cs="宋体"/>
                <w:color w:val="000000"/>
                <w:sz w:val="22"/>
                <w:szCs w:val="22"/>
                <w:highlight w:val="none"/>
              </w:rPr>
              <w:t>分；</w:t>
            </w:r>
          </w:p>
          <w:p w14:paraId="68C2E997">
            <w:pP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差或无均不得分。</w:t>
            </w:r>
          </w:p>
        </w:tc>
      </w:tr>
      <w:tr w14:paraId="4FEC0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960" w:type="dxa"/>
            <w:gridSpan w:val="2"/>
            <w:vMerge w:val="continue"/>
            <w:tcBorders>
              <w:right w:val="single" w:color="auto" w:sz="4" w:space="0"/>
            </w:tcBorders>
          </w:tcPr>
          <w:p w14:paraId="62B3A2E5">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right w:val="single" w:color="auto" w:sz="4" w:space="0"/>
            </w:tcBorders>
          </w:tcPr>
          <w:p w14:paraId="5B61C817">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116D9F2">
            <w:pPr>
              <w:topLinePunct/>
              <w:autoSpaceDE w:val="0"/>
              <w:autoSpaceDN w:val="0"/>
              <w:adjustRightInd w:val="0"/>
              <w:snapToGrid w:val="0"/>
              <w:spacing w:line="360" w:lineRule="auto"/>
              <w:jc w:val="center"/>
              <w:rPr>
                <w:rFonts w:hint="eastAsia" w:ascii="宋体" w:hAnsi="宋体" w:eastAsia="宋体" w:cs="宋体"/>
                <w:color w:val="000000"/>
                <w:spacing w:val="4"/>
                <w:kern w:val="0"/>
                <w:sz w:val="22"/>
                <w:szCs w:val="22"/>
                <w:highlight w:val="none"/>
                <w:lang w:val="zh-CN" w:bidi="zh-CN"/>
              </w:rPr>
            </w:pPr>
            <w:r>
              <w:rPr>
                <w:rFonts w:hint="eastAsia" w:ascii="宋体" w:hAnsi="宋体" w:eastAsia="宋体" w:cs="宋体"/>
                <w:color w:val="000000"/>
                <w:spacing w:val="4"/>
                <w:kern w:val="0"/>
                <w:sz w:val="22"/>
                <w:szCs w:val="22"/>
                <w:highlight w:val="none"/>
                <w:lang w:val="zh-CN" w:bidi="zh-CN"/>
              </w:rPr>
              <w:t>合同管理方案</w:t>
            </w:r>
          </w:p>
          <w:p w14:paraId="692F03EB">
            <w:pPr>
              <w:topLinePunct/>
              <w:jc w:val="center"/>
              <w:rPr>
                <w:rFonts w:hint="eastAsia" w:ascii="宋体" w:hAnsi="宋体" w:eastAsia="宋体" w:cs="宋体"/>
                <w:color w:val="000000"/>
                <w:spacing w:val="4"/>
                <w:kern w:val="0"/>
                <w:sz w:val="22"/>
                <w:szCs w:val="22"/>
                <w:highlight w:val="none"/>
                <w:lang w:val="zh-CN" w:eastAsia="zh-CN" w:bidi="zh-CN"/>
              </w:rPr>
            </w:pPr>
            <w:r>
              <w:rPr>
                <w:rFonts w:hint="eastAsia" w:ascii="宋体" w:hAnsi="宋体" w:eastAsia="宋体" w:cs="宋体"/>
                <w:color w:val="000000"/>
                <w:sz w:val="22"/>
                <w:szCs w:val="22"/>
                <w:highlight w:val="none"/>
              </w:rPr>
              <w:t>（3分）</w:t>
            </w:r>
          </w:p>
        </w:tc>
        <w:tc>
          <w:tcPr>
            <w:tcW w:w="5589" w:type="dxa"/>
            <w:tcBorders>
              <w:top w:val="single" w:color="auto" w:sz="4" w:space="0"/>
              <w:left w:val="single" w:color="auto" w:sz="4" w:space="0"/>
              <w:bottom w:val="single" w:color="auto" w:sz="4" w:space="0"/>
            </w:tcBorders>
            <w:shd w:val="clear" w:color="auto" w:fill="auto"/>
            <w:vAlign w:val="center"/>
          </w:tcPr>
          <w:p w14:paraId="232C8FD5">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优</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合同管理方法合理可行，措施具体、针对性强得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2,3]</w:t>
            </w:r>
            <w:r>
              <w:rPr>
                <w:rFonts w:hint="eastAsia" w:ascii="宋体" w:hAnsi="宋体" w:eastAsia="宋体" w:cs="宋体"/>
                <w:color w:val="000000"/>
                <w:sz w:val="22"/>
                <w:szCs w:val="22"/>
                <w:highlight w:val="none"/>
              </w:rPr>
              <w:t>分；</w:t>
            </w:r>
          </w:p>
          <w:p w14:paraId="2169661A">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良</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合同管理方法</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具体、针对性</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强得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1,2]</w:t>
            </w:r>
            <w:r>
              <w:rPr>
                <w:rFonts w:hint="eastAsia" w:ascii="宋体" w:hAnsi="宋体" w:eastAsia="宋体" w:cs="宋体"/>
                <w:color w:val="000000"/>
                <w:sz w:val="22"/>
                <w:szCs w:val="22"/>
                <w:highlight w:val="none"/>
              </w:rPr>
              <w:t>分；</w:t>
            </w:r>
          </w:p>
          <w:p w14:paraId="46D5A531">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合同管理方法</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、针对性</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0,1]</w:t>
            </w:r>
            <w:r>
              <w:rPr>
                <w:rFonts w:hint="eastAsia" w:ascii="宋体" w:hAnsi="宋体" w:eastAsia="宋体" w:cs="宋体"/>
                <w:color w:val="000000"/>
                <w:sz w:val="22"/>
                <w:szCs w:val="22"/>
                <w:highlight w:val="none"/>
              </w:rPr>
              <w:t>分；</w:t>
            </w:r>
          </w:p>
          <w:p w14:paraId="34978DA8">
            <w:pP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差或无均不得分。</w:t>
            </w:r>
          </w:p>
        </w:tc>
      </w:tr>
      <w:tr w14:paraId="6CA67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960" w:type="dxa"/>
            <w:gridSpan w:val="2"/>
            <w:vMerge w:val="continue"/>
            <w:tcBorders>
              <w:right w:val="single" w:color="auto" w:sz="4" w:space="0"/>
            </w:tcBorders>
          </w:tcPr>
          <w:p w14:paraId="15BBE0BE">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right w:val="single" w:color="auto" w:sz="4" w:space="0"/>
            </w:tcBorders>
          </w:tcPr>
          <w:p w14:paraId="062A8FC3">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A6A3516">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监理组织协调内容及措施</w:t>
            </w:r>
          </w:p>
          <w:p w14:paraId="7D9A8F63">
            <w:pPr>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（3分）</w:t>
            </w:r>
          </w:p>
        </w:tc>
        <w:tc>
          <w:tcPr>
            <w:tcW w:w="5589" w:type="dxa"/>
            <w:tcBorders>
              <w:top w:val="single" w:color="auto" w:sz="4" w:space="0"/>
              <w:left w:val="single" w:color="auto" w:sz="4" w:space="0"/>
              <w:bottom w:val="single" w:color="auto" w:sz="4" w:space="0"/>
            </w:tcBorders>
            <w:shd w:val="clear" w:color="auto" w:fill="auto"/>
            <w:vAlign w:val="center"/>
          </w:tcPr>
          <w:p w14:paraId="5768C7BD">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优</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组织协调方法合理可行，措施具体、针对性强得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2,3]</w:t>
            </w:r>
            <w:r>
              <w:rPr>
                <w:rFonts w:hint="eastAsia" w:ascii="宋体" w:hAnsi="宋体" w:eastAsia="宋体" w:cs="宋体"/>
                <w:color w:val="000000"/>
                <w:sz w:val="22"/>
                <w:szCs w:val="22"/>
                <w:highlight w:val="none"/>
              </w:rPr>
              <w:t>分；</w:t>
            </w:r>
          </w:p>
          <w:p w14:paraId="3B7CCF99">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良</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组织协调方法</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具体、针对性</w:t>
            </w:r>
            <w:r>
              <w:rPr>
                <w:rFonts w:hint="eastAsia" w:ascii="宋体" w:hAnsi="宋体" w:eastAsia="宋体" w:cs="宋体"/>
                <w:color w:val="000000"/>
                <w:sz w:val="22"/>
                <w:szCs w:val="22"/>
                <w:highlight w:val="none"/>
                <w:lang w:val="en-US" w:eastAsia="zh-CN"/>
              </w:rPr>
              <w:t>较</w:t>
            </w:r>
            <w:r>
              <w:rPr>
                <w:rFonts w:hint="eastAsia" w:ascii="宋体" w:hAnsi="宋体" w:eastAsia="宋体" w:cs="宋体"/>
                <w:color w:val="000000"/>
                <w:sz w:val="22"/>
                <w:szCs w:val="22"/>
                <w:highlight w:val="none"/>
              </w:rPr>
              <w:t>强得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1,2]</w:t>
            </w:r>
            <w:r>
              <w:rPr>
                <w:rFonts w:hint="eastAsia" w:ascii="宋体" w:hAnsi="宋体" w:eastAsia="宋体" w:cs="宋体"/>
                <w:color w:val="000000"/>
                <w:sz w:val="22"/>
                <w:szCs w:val="22"/>
                <w:highlight w:val="none"/>
              </w:rPr>
              <w:t>分；</w:t>
            </w:r>
          </w:p>
          <w:p w14:paraId="7067A057">
            <w:pP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组织协调方法</w:t>
            </w:r>
            <w:r>
              <w:rPr>
                <w:rFonts w:hint="eastAsia" w:ascii="宋体" w:hAnsi="宋体" w:eastAsia="宋体" w:cs="宋体"/>
                <w:color w:val="000000"/>
                <w:sz w:val="22"/>
                <w:szCs w:val="22"/>
                <w:highlight w:val="none"/>
                <w:lang w:val="en-US" w:eastAsia="zh-CN"/>
              </w:rPr>
              <w:t>基本</w:t>
            </w:r>
            <w:r>
              <w:rPr>
                <w:rFonts w:hint="eastAsia" w:ascii="宋体" w:hAnsi="宋体" w:eastAsia="宋体" w:cs="宋体"/>
                <w:color w:val="000000"/>
                <w:sz w:val="22"/>
                <w:szCs w:val="22"/>
                <w:highlight w:val="none"/>
              </w:rPr>
              <w:t>合理可行，措施</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、针对性</w:t>
            </w:r>
            <w:r>
              <w:rPr>
                <w:rFonts w:hint="eastAsia" w:ascii="宋体" w:hAnsi="宋体" w:eastAsia="宋体" w:cs="宋体"/>
                <w:color w:val="000000"/>
                <w:sz w:val="22"/>
                <w:szCs w:val="22"/>
                <w:highlight w:val="none"/>
                <w:lang w:val="en-US" w:eastAsia="zh-CN"/>
              </w:rPr>
              <w:t>一般</w:t>
            </w:r>
            <w:r>
              <w:rPr>
                <w:rFonts w:hint="eastAsia" w:ascii="宋体" w:hAnsi="宋体" w:eastAsia="宋体" w:cs="宋体"/>
                <w:color w:val="000000"/>
                <w:sz w:val="22"/>
                <w:szCs w:val="22"/>
                <w:highlight w:val="none"/>
              </w:rPr>
              <w:t>得</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0,1]</w:t>
            </w:r>
            <w:r>
              <w:rPr>
                <w:rFonts w:hint="eastAsia" w:ascii="宋体" w:hAnsi="宋体" w:eastAsia="宋体" w:cs="宋体"/>
                <w:color w:val="000000"/>
                <w:sz w:val="22"/>
                <w:szCs w:val="22"/>
                <w:highlight w:val="none"/>
              </w:rPr>
              <w:t>分；</w:t>
            </w:r>
          </w:p>
          <w:p w14:paraId="4FE20E27">
            <w:pPr>
              <w:rPr>
                <w:rFonts w:hint="eastAsia" w:ascii="宋体" w:hAnsi="宋体" w:eastAsia="宋体" w:cs="宋体"/>
                <w:color w:val="000000"/>
                <w:sz w:val="22"/>
                <w:szCs w:val="22"/>
                <w:highlight w:val="none"/>
                <w:lang w:val="zh-CN" w:eastAsia="zh-CN" w:bidi="zh-CN"/>
              </w:rPr>
            </w:pPr>
            <w:r>
              <w:rPr>
                <w:rFonts w:hint="eastAsia" w:ascii="宋体" w:hAnsi="宋体" w:eastAsia="宋体" w:cs="宋体"/>
                <w:color w:val="000000"/>
                <w:sz w:val="22"/>
                <w:szCs w:val="22"/>
                <w:highlight w:val="none"/>
              </w:rPr>
              <w:t>差或无均不得分。</w:t>
            </w:r>
          </w:p>
        </w:tc>
      </w:tr>
      <w:tr w14:paraId="65C10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14:paraId="5D6FA623">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bottom w:val="single" w:color="auto" w:sz="4" w:space="0"/>
              <w:right w:val="single" w:color="auto" w:sz="4" w:space="0"/>
            </w:tcBorders>
          </w:tcPr>
          <w:p w14:paraId="0808AA40">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411FD1CF">
            <w:pPr>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olor w:val="000000"/>
                <w:sz w:val="22"/>
                <w:szCs w:val="22"/>
                <w:highlight w:val="none"/>
              </w:rPr>
              <w:t>监理工作重点、难点分析及合理化建议（4分）</w:t>
            </w:r>
          </w:p>
        </w:tc>
        <w:tc>
          <w:tcPr>
            <w:tcW w:w="5589" w:type="dxa"/>
            <w:tcBorders>
              <w:top w:val="single" w:color="auto" w:sz="4" w:space="0"/>
              <w:left w:val="single" w:color="auto" w:sz="4" w:space="0"/>
              <w:bottom w:val="single" w:color="auto" w:sz="4" w:space="0"/>
            </w:tcBorders>
            <w:shd w:val="clear" w:color="auto" w:fill="auto"/>
            <w:vAlign w:val="center"/>
          </w:tcPr>
          <w:p w14:paraId="016B018E">
            <w:pP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优</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监理工作重点、难点分析合理、针对性强，</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提出科学合理、措施具体可行的建议并经评委分析论证认同的</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3,4]</w:t>
            </w:r>
            <w:r>
              <w:rPr>
                <w:rFonts w:hint="eastAsia" w:ascii="宋体" w:hAnsi="宋体" w:eastAsia="宋体"/>
                <w:color w:val="000000"/>
                <w:sz w:val="22"/>
                <w:szCs w:val="22"/>
                <w:highlight w:val="none"/>
              </w:rPr>
              <w:t>分；</w:t>
            </w:r>
          </w:p>
          <w:p w14:paraId="1C742034">
            <w:pP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良</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监理工作重点、难点分析</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合理、针对性</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强，</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提出</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科学合理、措施</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具体可行的建议</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经评委分析论证</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认同的</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2,3]</w:t>
            </w:r>
            <w:r>
              <w:rPr>
                <w:rFonts w:hint="eastAsia" w:ascii="宋体" w:hAnsi="宋体" w:eastAsia="宋体"/>
                <w:color w:val="000000"/>
                <w:sz w:val="22"/>
                <w:szCs w:val="22"/>
                <w:highlight w:val="none"/>
              </w:rPr>
              <w:t>分；</w:t>
            </w:r>
          </w:p>
          <w:p w14:paraId="6BB1935C">
            <w:pP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中</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监理工作重点、难点分析</w:t>
            </w:r>
            <w:r>
              <w:rPr>
                <w:rFonts w:hint="eastAsia" w:ascii="宋体" w:hAnsi="宋体" w:eastAsia="宋体"/>
                <w:color w:val="000000"/>
                <w:sz w:val="22"/>
                <w:szCs w:val="22"/>
                <w:highlight w:val="none"/>
                <w:lang w:val="en-US" w:eastAsia="zh-CN"/>
              </w:rPr>
              <w:t>基本</w:t>
            </w:r>
            <w:r>
              <w:rPr>
                <w:rFonts w:hint="eastAsia" w:ascii="宋体" w:hAnsi="宋体" w:eastAsia="宋体"/>
                <w:color w:val="000000"/>
                <w:sz w:val="22"/>
                <w:szCs w:val="22"/>
                <w:highlight w:val="none"/>
              </w:rPr>
              <w:t>合理、针对性</w:t>
            </w:r>
            <w:r>
              <w:rPr>
                <w:rFonts w:hint="eastAsia" w:ascii="宋体" w:hAnsi="宋体" w:eastAsia="宋体"/>
                <w:color w:val="000000"/>
                <w:sz w:val="22"/>
                <w:szCs w:val="22"/>
                <w:highlight w:val="none"/>
                <w:lang w:val="en-US" w:eastAsia="zh-CN"/>
              </w:rPr>
              <w:t>一般</w:t>
            </w:r>
            <w:r>
              <w:rPr>
                <w:rFonts w:hint="eastAsia" w:ascii="宋体" w:hAnsi="宋体" w:eastAsia="宋体"/>
                <w:color w:val="000000"/>
                <w:sz w:val="22"/>
                <w:szCs w:val="22"/>
                <w:highlight w:val="none"/>
              </w:rPr>
              <w:t>，提出</w:t>
            </w:r>
            <w:r>
              <w:rPr>
                <w:rFonts w:hint="eastAsia" w:ascii="宋体" w:hAnsi="宋体" w:eastAsia="宋体"/>
                <w:color w:val="000000"/>
                <w:sz w:val="22"/>
                <w:szCs w:val="22"/>
                <w:highlight w:val="none"/>
                <w:lang w:val="en-US" w:eastAsia="zh-CN"/>
              </w:rPr>
              <w:t>基本</w:t>
            </w:r>
            <w:r>
              <w:rPr>
                <w:rFonts w:hint="eastAsia" w:ascii="宋体" w:hAnsi="宋体" w:eastAsia="宋体"/>
                <w:color w:val="000000"/>
                <w:sz w:val="22"/>
                <w:szCs w:val="22"/>
                <w:highlight w:val="none"/>
              </w:rPr>
              <w:t>科学合理、</w:t>
            </w:r>
            <w:r>
              <w:rPr>
                <w:rFonts w:hint="eastAsia" w:ascii="宋体" w:hAnsi="宋体" w:eastAsia="宋体"/>
                <w:color w:val="000000"/>
                <w:sz w:val="22"/>
                <w:szCs w:val="22"/>
                <w:highlight w:val="none"/>
                <w:lang w:val="en-US" w:eastAsia="zh-CN"/>
              </w:rPr>
              <w:t>基本</w:t>
            </w:r>
            <w:r>
              <w:rPr>
                <w:rFonts w:hint="eastAsia" w:ascii="宋体" w:hAnsi="宋体" w:eastAsia="宋体"/>
                <w:color w:val="000000"/>
                <w:sz w:val="22"/>
                <w:szCs w:val="22"/>
                <w:highlight w:val="none"/>
              </w:rPr>
              <w:t>可行的建议</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经评委分析论证</w:t>
            </w:r>
            <w:r>
              <w:rPr>
                <w:rFonts w:hint="eastAsia" w:ascii="宋体" w:hAnsi="宋体" w:eastAsia="宋体"/>
                <w:color w:val="000000"/>
                <w:sz w:val="22"/>
                <w:szCs w:val="22"/>
                <w:highlight w:val="none"/>
                <w:lang w:val="en-US" w:eastAsia="zh-CN"/>
              </w:rPr>
              <w:t>基本</w:t>
            </w:r>
            <w:r>
              <w:rPr>
                <w:rFonts w:hint="eastAsia" w:ascii="宋体" w:hAnsi="宋体" w:eastAsia="宋体"/>
                <w:color w:val="000000"/>
                <w:sz w:val="22"/>
                <w:szCs w:val="22"/>
                <w:highlight w:val="none"/>
              </w:rPr>
              <w:t>认同的</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得</w:t>
            </w:r>
            <w:r>
              <w:rPr>
                <w:rFonts w:hint="eastAsia" w:ascii="宋体" w:hAnsi="宋体" w:eastAsia="宋体" w:cs="宋体"/>
                <w:color w:val="000000"/>
                <w:spacing w:val="4"/>
                <w:kern w:val="0"/>
                <w:sz w:val="22"/>
                <w:szCs w:val="22"/>
                <w:highlight w:val="none"/>
                <w:lang w:val="zh-CN" w:bidi="zh-CN"/>
              </w:rPr>
              <w:t>（</w:t>
            </w:r>
            <w:r>
              <w:rPr>
                <w:rFonts w:hint="eastAsia" w:ascii="宋体" w:hAnsi="宋体" w:eastAsia="宋体" w:cs="宋体"/>
                <w:color w:val="000000"/>
                <w:spacing w:val="4"/>
                <w:kern w:val="0"/>
                <w:sz w:val="22"/>
                <w:szCs w:val="22"/>
                <w:highlight w:val="none"/>
                <w:lang w:val="en-US" w:bidi="zh-CN"/>
              </w:rPr>
              <w:t>0,2]</w:t>
            </w:r>
            <w:r>
              <w:rPr>
                <w:rFonts w:hint="eastAsia" w:ascii="宋体" w:hAnsi="宋体" w:eastAsia="宋体"/>
                <w:color w:val="000000"/>
                <w:sz w:val="22"/>
                <w:szCs w:val="22"/>
                <w:highlight w:val="none"/>
              </w:rPr>
              <w:t>分；</w:t>
            </w:r>
          </w:p>
          <w:p w14:paraId="02E7251D">
            <w:pPr>
              <w:rPr>
                <w:rFonts w:hint="eastAsia" w:ascii="宋体" w:hAnsi="宋体" w:eastAsia="宋体" w:cs="宋体"/>
                <w:color w:val="000000"/>
                <w:sz w:val="22"/>
                <w:szCs w:val="22"/>
                <w:highlight w:val="none"/>
                <w:lang w:val="zh-CN" w:eastAsia="zh-CN" w:bidi="zh-CN"/>
              </w:rPr>
            </w:pPr>
            <w:r>
              <w:rPr>
                <w:rFonts w:hint="eastAsia" w:ascii="宋体" w:hAnsi="宋体" w:eastAsia="宋体"/>
                <w:color w:val="000000"/>
                <w:sz w:val="22"/>
                <w:szCs w:val="22"/>
                <w:highlight w:val="none"/>
              </w:rPr>
              <w:t>差或无均不得分。</w:t>
            </w:r>
          </w:p>
        </w:tc>
      </w:tr>
      <w:tr w14:paraId="18587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14:paraId="714FEF03">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bottom w:val="single" w:color="auto" w:sz="4" w:space="0"/>
              <w:right w:val="single" w:color="auto" w:sz="4" w:space="0"/>
            </w:tcBorders>
          </w:tcPr>
          <w:p w14:paraId="4315D33C">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12C61AFA">
            <w:pPr>
              <w:widowControl/>
              <w:adjustRightInd w:val="0"/>
              <w:snapToGrid w:val="0"/>
              <w:spacing w:before="40" w:after="40"/>
              <w:ind w:left="32" w:leftChars="0" w:right="32" w:rightChars="0"/>
              <w:jc w:val="cente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工程进度款、工程结算的管理措施</w:t>
            </w:r>
          </w:p>
          <w:p w14:paraId="4D5BCE43">
            <w:pPr>
              <w:widowControl/>
              <w:adjustRightInd w:val="0"/>
              <w:snapToGrid w:val="0"/>
              <w:spacing w:before="40" w:after="40"/>
              <w:ind w:left="32" w:leftChars="0" w:right="32" w:rightChars="0"/>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olor w:val="000000"/>
                <w:sz w:val="22"/>
                <w:szCs w:val="22"/>
                <w:highlight w:val="none"/>
              </w:rPr>
              <w:t>（3分）</w:t>
            </w:r>
          </w:p>
        </w:tc>
        <w:tc>
          <w:tcPr>
            <w:tcW w:w="5589" w:type="dxa"/>
            <w:tcBorders>
              <w:top w:val="single" w:color="auto" w:sz="4" w:space="0"/>
              <w:left w:val="single" w:color="auto" w:sz="4" w:space="0"/>
              <w:bottom w:val="single" w:color="auto" w:sz="4" w:space="0"/>
            </w:tcBorders>
            <w:shd w:val="clear" w:color="auto" w:fill="auto"/>
            <w:vAlign w:val="center"/>
          </w:tcPr>
          <w:p w14:paraId="7AF07E95">
            <w:pPr>
              <w:widowControl/>
              <w:adjustRightInd w:val="0"/>
              <w:snapToGrid w:val="0"/>
              <w:spacing w:before="40" w:after="40"/>
              <w:ind w:left="32" w:right="32"/>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优</w:t>
            </w:r>
            <w:r>
              <w:rPr>
                <w:rFonts w:hint="eastAsia" w:ascii="宋体" w:hAnsi="宋体" w:eastAsia="宋体"/>
                <w:color w:val="000000"/>
                <w:sz w:val="22"/>
                <w:szCs w:val="22"/>
                <w:highlight w:val="none"/>
                <w:lang w:val="en-US" w:eastAsia="zh-CN"/>
              </w:rPr>
              <w:t>:</w:t>
            </w:r>
            <w:r>
              <w:rPr>
                <w:rFonts w:hint="eastAsia" w:ascii="宋体" w:hAnsi="宋体" w:eastAsia="宋体"/>
                <w:color w:val="000000"/>
                <w:sz w:val="22"/>
                <w:szCs w:val="22"/>
                <w:highlight w:val="none"/>
              </w:rPr>
              <w:t>工程进度款、工程结算的管理目标明确、方法合理可行、措施具体、针对性强</w:t>
            </w:r>
            <w:r>
              <w:rPr>
                <w:rFonts w:hint="eastAsia" w:ascii="宋体" w:hAnsi="宋体" w:eastAsia="宋体"/>
                <w:color w:val="000000"/>
                <w:sz w:val="22"/>
                <w:szCs w:val="22"/>
                <w:highlight w:val="none"/>
                <w:lang w:val="en-US" w:eastAsia="zh-CN"/>
              </w:rPr>
              <w:t>,</w:t>
            </w:r>
            <w:r>
              <w:rPr>
                <w:rFonts w:hint="eastAsia" w:ascii="宋体" w:hAnsi="宋体" w:eastAsia="宋体"/>
                <w:color w:val="000000"/>
                <w:sz w:val="22"/>
                <w:szCs w:val="22"/>
                <w:highlight w:val="none"/>
              </w:rPr>
              <w:t>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2,3]分</w:t>
            </w:r>
            <w:r>
              <w:rPr>
                <w:rFonts w:hint="eastAsia" w:ascii="宋体" w:hAnsi="宋体" w:eastAsia="宋体"/>
                <w:color w:val="000000"/>
                <w:sz w:val="22"/>
                <w:szCs w:val="22"/>
                <w:highlight w:val="none"/>
              </w:rPr>
              <w:t>；</w:t>
            </w:r>
          </w:p>
          <w:p w14:paraId="499C84E0">
            <w:pPr>
              <w:widowControl/>
              <w:adjustRightInd w:val="0"/>
              <w:snapToGrid w:val="0"/>
              <w:spacing w:before="40" w:after="40"/>
              <w:ind w:left="32" w:right="32"/>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良</w:t>
            </w:r>
            <w:r>
              <w:rPr>
                <w:rFonts w:hint="eastAsia" w:ascii="宋体" w:hAnsi="宋体" w:eastAsia="宋体"/>
                <w:color w:val="000000"/>
                <w:sz w:val="22"/>
                <w:szCs w:val="22"/>
                <w:highlight w:val="none"/>
                <w:lang w:val="en-US" w:eastAsia="zh-CN"/>
              </w:rPr>
              <w:t>:</w:t>
            </w:r>
            <w:r>
              <w:rPr>
                <w:rFonts w:hint="eastAsia" w:ascii="宋体" w:hAnsi="宋体" w:eastAsia="宋体"/>
                <w:color w:val="000000"/>
                <w:sz w:val="22"/>
                <w:szCs w:val="22"/>
                <w:highlight w:val="none"/>
              </w:rPr>
              <w:t>工程进度款、工程结算的管理目标</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明确、方法</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合理可行、措施</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具体、针对性</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强</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1,2]</w:t>
            </w:r>
            <w:r>
              <w:rPr>
                <w:rFonts w:hint="eastAsia" w:ascii="宋体" w:hAnsi="宋体" w:eastAsia="宋体"/>
                <w:color w:val="000000"/>
                <w:sz w:val="22"/>
                <w:szCs w:val="22"/>
                <w:highlight w:val="none"/>
              </w:rPr>
              <w:t>分；</w:t>
            </w:r>
          </w:p>
          <w:p w14:paraId="36D9CA54">
            <w:pPr>
              <w:widowControl/>
              <w:adjustRightInd w:val="0"/>
              <w:snapToGrid w:val="0"/>
              <w:spacing w:before="40" w:after="40"/>
              <w:ind w:left="32" w:right="32"/>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中</w:t>
            </w:r>
            <w:r>
              <w:rPr>
                <w:rFonts w:hint="eastAsia" w:ascii="宋体" w:hAnsi="宋体" w:eastAsia="宋体"/>
                <w:color w:val="000000"/>
                <w:sz w:val="22"/>
                <w:szCs w:val="22"/>
                <w:highlight w:val="none"/>
                <w:lang w:val="en-US" w:eastAsia="zh-CN"/>
              </w:rPr>
              <w:t>:</w:t>
            </w:r>
            <w:r>
              <w:rPr>
                <w:rFonts w:hint="eastAsia" w:ascii="宋体" w:hAnsi="宋体" w:eastAsia="宋体"/>
                <w:color w:val="000000"/>
                <w:sz w:val="22"/>
                <w:szCs w:val="22"/>
                <w:highlight w:val="none"/>
              </w:rPr>
              <w:t>程进度款、工程结算的管理目标</w:t>
            </w:r>
            <w:r>
              <w:rPr>
                <w:rFonts w:hint="eastAsia" w:ascii="宋体" w:hAnsi="宋体" w:eastAsia="宋体"/>
                <w:color w:val="000000"/>
                <w:sz w:val="22"/>
                <w:szCs w:val="22"/>
                <w:highlight w:val="none"/>
                <w:lang w:val="en-US" w:eastAsia="zh-CN"/>
              </w:rPr>
              <w:t>基本</w:t>
            </w:r>
            <w:r>
              <w:rPr>
                <w:rFonts w:hint="eastAsia" w:ascii="宋体" w:hAnsi="宋体" w:eastAsia="宋体"/>
                <w:color w:val="000000"/>
                <w:sz w:val="22"/>
                <w:szCs w:val="22"/>
                <w:highlight w:val="none"/>
              </w:rPr>
              <w:t>明确、方法</w:t>
            </w:r>
            <w:r>
              <w:rPr>
                <w:rFonts w:hint="eastAsia" w:ascii="宋体" w:hAnsi="宋体" w:eastAsia="宋体"/>
                <w:color w:val="000000"/>
                <w:sz w:val="22"/>
                <w:szCs w:val="22"/>
                <w:highlight w:val="none"/>
                <w:lang w:val="en-US" w:eastAsia="zh-CN"/>
              </w:rPr>
              <w:t>基本</w:t>
            </w:r>
            <w:r>
              <w:rPr>
                <w:rFonts w:hint="eastAsia" w:ascii="宋体" w:hAnsi="宋体" w:eastAsia="宋体"/>
                <w:color w:val="000000"/>
                <w:sz w:val="22"/>
                <w:szCs w:val="22"/>
                <w:highlight w:val="none"/>
              </w:rPr>
              <w:t>合理可行、措施</w:t>
            </w:r>
            <w:r>
              <w:rPr>
                <w:rFonts w:hint="eastAsia" w:ascii="宋体" w:hAnsi="宋体" w:eastAsia="宋体"/>
                <w:color w:val="000000"/>
                <w:sz w:val="22"/>
                <w:szCs w:val="22"/>
                <w:highlight w:val="none"/>
                <w:lang w:val="en-US" w:eastAsia="zh-CN"/>
              </w:rPr>
              <w:t>一般</w:t>
            </w:r>
            <w:r>
              <w:rPr>
                <w:rFonts w:hint="eastAsia" w:ascii="宋体" w:hAnsi="宋体" w:eastAsia="宋体"/>
                <w:color w:val="000000"/>
                <w:sz w:val="22"/>
                <w:szCs w:val="22"/>
                <w:highlight w:val="none"/>
              </w:rPr>
              <w:t>、针对性</w:t>
            </w:r>
            <w:r>
              <w:rPr>
                <w:rFonts w:hint="eastAsia" w:ascii="宋体" w:hAnsi="宋体" w:eastAsia="宋体"/>
                <w:color w:val="000000"/>
                <w:sz w:val="22"/>
                <w:szCs w:val="22"/>
                <w:highlight w:val="none"/>
                <w:lang w:val="en-US" w:eastAsia="zh-CN"/>
              </w:rPr>
              <w:t>一般，</w:t>
            </w:r>
            <w:r>
              <w:rPr>
                <w:rFonts w:hint="eastAsia" w:ascii="宋体" w:hAnsi="宋体" w:eastAsia="宋体"/>
                <w:color w:val="000000"/>
                <w:sz w:val="22"/>
                <w:szCs w:val="22"/>
                <w:highlight w:val="none"/>
              </w:rPr>
              <w:t>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0,1]</w:t>
            </w:r>
            <w:r>
              <w:rPr>
                <w:rFonts w:hint="eastAsia" w:ascii="宋体" w:hAnsi="宋体" w:eastAsia="宋体"/>
                <w:color w:val="000000"/>
                <w:sz w:val="22"/>
                <w:szCs w:val="22"/>
                <w:highlight w:val="none"/>
              </w:rPr>
              <w:t>分；</w:t>
            </w:r>
          </w:p>
          <w:p w14:paraId="0B91F9B3">
            <w:pPr>
              <w:widowControl/>
              <w:adjustRightInd w:val="0"/>
              <w:snapToGrid w:val="0"/>
              <w:spacing w:before="40" w:after="40"/>
              <w:ind w:left="32" w:leftChars="0" w:right="32" w:rightChars="0"/>
              <w:rPr>
                <w:rFonts w:hint="eastAsia" w:ascii="宋体" w:hAnsi="宋体" w:eastAsia="宋体" w:cs="宋体"/>
                <w:color w:val="000000"/>
                <w:sz w:val="22"/>
                <w:szCs w:val="22"/>
                <w:highlight w:val="none"/>
                <w:lang w:val="zh-CN" w:eastAsia="zh-CN" w:bidi="zh-CN"/>
              </w:rPr>
            </w:pPr>
            <w:r>
              <w:rPr>
                <w:rFonts w:hint="eastAsia" w:ascii="宋体" w:hAnsi="宋体" w:eastAsia="宋体"/>
                <w:color w:val="000000"/>
                <w:sz w:val="22"/>
                <w:szCs w:val="22"/>
                <w:highlight w:val="none"/>
              </w:rPr>
              <w:t>差或无均不得分。</w:t>
            </w:r>
          </w:p>
        </w:tc>
      </w:tr>
      <w:tr w14:paraId="7BF2D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7" w:hRule="atLeast"/>
          <w:jc w:val="center"/>
        </w:trPr>
        <w:tc>
          <w:tcPr>
            <w:tcW w:w="960" w:type="dxa"/>
            <w:gridSpan w:val="2"/>
            <w:vMerge w:val="continue"/>
            <w:tcBorders>
              <w:bottom w:val="single" w:color="auto" w:sz="4" w:space="0"/>
              <w:right w:val="single" w:color="auto" w:sz="4" w:space="0"/>
            </w:tcBorders>
          </w:tcPr>
          <w:p w14:paraId="4FD51A57">
            <w:pPr>
              <w:spacing w:line="440" w:lineRule="exact"/>
              <w:jc w:val="center"/>
              <w:rPr>
                <w:rFonts w:hint="eastAsia" w:ascii="宋体" w:hAnsi="宋体" w:eastAsia="宋体" w:cs="宋体"/>
                <w:color w:val="auto"/>
                <w:sz w:val="22"/>
                <w:szCs w:val="22"/>
                <w:highlight w:val="yellow"/>
                <w:u w:val="none"/>
              </w:rPr>
            </w:pPr>
          </w:p>
        </w:tc>
        <w:tc>
          <w:tcPr>
            <w:tcW w:w="1142" w:type="dxa"/>
            <w:vMerge w:val="continue"/>
            <w:tcBorders>
              <w:bottom w:val="single" w:color="auto" w:sz="4" w:space="0"/>
              <w:right w:val="single" w:color="auto" w:sz="4" w:space="0"/>
            </w:tcBorders>
          </w:tcPr>
          <w:p w14:paraId="0A3DCB88">
            <w:pPr>
              <w:spacing w:line="440" w:lineRule="exact"/>
              <w:jc w:val="center"/>
              <w:rPr>
                <w:rFonts w:hint="eastAsia" w:ascii="宋体" w:hAnsi="宋体" w:eastAsia="宋体" w:cs="宋体"/>
                <w:color w:val="auto"/>
                <w:sz w:val="22"/>
                <w:szCs w:val="22"/>
                <w:highlight w:val="yellow"/>
                <w:u w:val="none"/>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D44ADD2">
            <w:pPr>
              <w:snapToGrid w:val="0"/>
              <w:jc w:val="center"/>
              <w:rPr>
                <w:rFonts w:ascii="宋体" w:hAnsi="宋体" w:eastAsia="宋体"/>
                <w:color w:val="000000"/>
                <w:sz w:val="22"/>
                <w:szCs w:val="22"/>
                <w:highlight w:val="none"/>
              </w:rPr>
            </w:pPr>
            <w:r>
              <w:rPr>
                <w:rFonts w:hint="eastAsia" w:ascii="宋体" w:hAnsi="宋体" w:eastAsia="宋体"/>
                <w:color w:val="000000"/>
                <w:sz w:val="22"/>
                <w:szCs w:val="22"/>
                <w:highlight w:val="none"/>
              </w:rPr>
              <w:t>合理化建议</w:t>
            </w:r>
          </w:p>
          <w:p w14:paraId="3BBD902C">
            <w:pPr>
              <w:snapToGrid w:val="0"/>
              <w:jc w:val="center"/>
              <w:rPr>
                <w:rFonts w:hint="eastAsia" w:ascii="宋体" w:hAnsi="宋体" w:eastAsia="宋体" w:cs="宋体"/>
                <w:color w:val="000000"/>
                <w:sz w:val="22"/>
                <w:szCs w:val="22"/>
                <w:highlight w:val="none"/>
                <w:lang w:val="zh-CN" w:eastAsia="zh-CN" w:bidi="zh-CN"/>
              </w:rPr>
            </w:pPr>
            <w:r>
              <w:rPr>
                <w:rFonts w:hint="eastAsia" w:ascii="宋体" w:hAnsi="宋体" w:eastAsia="宋体"/>
                <w:color w:val="000000"/>
                <w:sz w:val="22"/>
                <w:szCs w:val="22"/>
                <w:highlight w:val="none"/>
              </w:rPr>
              <w:t>（3分）</w:t>
            </w:r>
          </w:p>
        </w:tc>
        <w:tc>
          <w:tcPr>
            <w:tcW w:w="5589" w:type="dxa"/>
            <w:tcBorders>
              <w:top w:val="single" w:color="auto" w:sz="4" w:space="0"/>
              <w:left w:val="single" w:color="auto" w:sz="4" w:space="0"/>
              <w:bottom w:val="single" w:color="auto" w:sz="4" w:space="0"/>
            </w:tcBorders>
            <w:shd w:val="clear" w:color="auto" w:fill="auto"/>
            <w:vAlign w:val="center"/>
          </w:tcPr>
          <w:p w14:paraId="74B666A3">
            <w:pP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优</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建议</w:t>
            </w:r>
            <w:r>
              <w:rPr>
                <w:rFonts w:hint="eastAsia" w:ascii="宋体" w:hAnsi="宋体" w:eastAsia="宋体"/>
                <w:color w:val="000000"/>
                <w:sz w:val="22"/>
                <w:szCs w:val="22"/>
                <w:highlight w:val="none"/>
              </w:rPr>
              <w:t>科学、合理可行、具体</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rPr>
              <w:t>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2,3]</w:t>
            </w:r>
            <w:r>
              <w:rPr>
                <w:rFonts w:hint="eastAsia" w:ascii="宋体" w:hAnsi="宋体" w:eastAsia="宋体"/>
                <w:color w:val="000000"/>
                <w:sz w:val="22"/>
                <w:szCs w:val="22"/>
                <w:highlight w:val="none"/>
              </w:rPr>
              <w:t>分；</w:t>
            </w:r>
          </w:p>
          <w:p w14:paraId="4185AB3F">
            <w:pP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良</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建议较</w:t>
            </w:r>
            <w:r>
              <w:rPr>
                <w:rFonts w:hint="eastAsia" w:ascii="宋体" w:hAnsi="宋体" w:eastAsia="宋体"/>
                <w:color w:val="000000"/>
                <w:sz w:val="22"/>
                <w:szCs w:val="22"/>
                <w:highlight w:val="none"/>
              </w:rPr>
              <w:t>科学、</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合理可行、</w:t>
            </w:r>
            <w:r>
              <w:rPr>
                <w:rFonts w:hint="eastAsia" w:ascii="宋体" w:hAnsi="宋体" w:eastAsia="宋体"/>
                <w:color w:val="000000"/>
                <w:sz w:val="22"/>
                <w:szCs w:val="22"/>
                <w:highlight w:val="none"/>
                <w:lang w:val="en-US" w:eastAsia="zh-CN"/>
              </w:rPr>
              <w:t>较</w:t>
            </w:r>
            <w:r>
              <w:rPr>
                <w:rFonts w:hint="eastAsia" w:ascii="宋体" w:hAnsi="宋体" w:eastAsia="宋体"/>
                <w:color w:val="000000"/>
                <w:sz w:val="22"/>
                <w:szCs w:val="22"/>
                <w:highlight w:val="none"/>
              </w:rPr>
              <w:t>具体得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1,2]</w:t>
            </w:r>
            <w:r>
              <w:rPr>
                <w:rFonts w:hint="eastAsia" w:ascii="宋体" w:hAnsi="宋体" w:eastAsia="宋体"/>
                <w:color w:val="000000"/>
                <w:sz w:val="22"/>
                <w:szCs w:val="22"/>
                <w:highlight w:val="none"/>
              </w:rPr>
              <w:t>分；</w:t>
            </w:r>
          </w:p>
          <w:p w14:paraId="69FBBFFB">
            <w:pPr>
              <w:rPr>
                <w:rFonts w:hint="eastAsia" w:ascii="宋体" w:hAnsi="宋体" w:eastAsia="宋体"/>
                <w:color w:val="000000"/>
                <w:sz w:val="22"/>
                <w:szCs w:val="22"/>
                <w:highlight w:val="none"/>
              </w:rPr>
            </w:pPr>
            <w:r>
              <w:rPr>
                <w:rFonts w:hint="eastAsia" w:ascii="宋体" w:hAnsi="宋体" w:eastAsia="宋体"/>
                <w:color w:val="000000"/>
                <w:sz w:val="22"/>
                <w:szCs w:val="22"/>
                <w:highlight w:val="none"/>
              </w:rPr>
              <w:t>中</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建议基本科学</w:t>
            </w:r>
            <w:r>
              <w:rPr>
                <w:rFonts w:hint="eastAsia" w:ascii="宋体" w:hAnsi="宋体" w:eastAsia="宋体"/>
                <w:color w:val="000000"/>
                <w:sz w:val="22"/>
                <w:szCs w:val="22"/>
                <w:highlight w:val="none"/>
              </w:rPr>
              <w:t>、</w:t>
            </w:r>
            <w:r>
              <w:rPr>
                <w:rFonts w:hint="eastAsia" w:ascii="宋体" w:hAnsi="宋体" w:eastAsia="宋体"/>
                <w:color w:val="000000"/>
                <w:sz w:val="22"/>
                <w:szCs w:val="22"/>
                <w:highlight w:val="none"/>
                <w:lang w:val="en-US" w:eastAsia="zh-CN"/>
              </w:rPr>
              <w:t>基本合理可行，</w:t>
            </w:r>
            <w:r>
              <w:rPr>
                <w:rFonts w:hint="eastAsia" w:ascii="宋体" w:hAnsi="宋体" w:eastAsia="宋体"/>
                <w:color w:val="000000"/>
                <w:sz w:val="22"/>
                <w:szCs w:val="22"/>
                <w:highlight w:val="none"/>
              </w:rPr>
              <w:t>得</w:t>
            </w:r>
            <w:r>
              <w:rPr>
                <w:rFonts w:hint="eastAsia" w:ascii="宋体" w:hAnsi="宋体" w:eastAsia="宋体"/>
                <w:color w:val="000000"/>
                <w:sz w:val="22"/>
                <w:szCs w:val="22"/>
                <w:highlight w:val="none"/>
                <w:lang w:eastAsia="zh-CN"/>
              </w:rPr>
              <w:t>（</w:t>
            </w:r>
            <w:r>
              <w:rPr>
                <w:rFonts w:hint="eastAsia" w:ascii="宋体" w:hAnsi="宋体" w:eastAsia="宋体"/>
                <w:color w:val="000000"/>
                <w:sz w:val="22"/>
                <w:szCs w:val="22"/>
                <w:highlight w:val="none"/>
                <w:lang w:val="en-US" w:eastAsia="zh-CN"/>
              </w:rPr>
              <w:t>0,1]</w:t>
            </w:r>
            <w:r>
              <w:rPr>
                <w:rFonts w:hint="eastAsia" w:ascii="宋体" w:hAnsi="宋体" w:eastAsia="宋体"/>
                <w:color w:val="000000"/>
                <w:sz w:val="22"/>
                <w:szCs w:val="22"/>
                <w:highlight w:val="none"/>
              </w:rPr>
              <w:t>分；</w:t>
            </w:r>
          </w:p>
          <w:p w14:paraId="5281A908">
            <w:pPr>
              <w:rPr>
                <w:rFonts w:hint="eastAsia" w:ascii="宋体" w:hAnsi="宋体" w:eastAsia="宋体" w:cs="宋体"/>
                <w:color w:val="000000"/>
                <w:sz w:val="22"/>
                <w:szCs w:val="22"/>
                <w:highlight w:val="none"/>
                <w:lang w:val="zh-CN" w:eastAsia="zh-CN" w:bidi="zh-CN"/>
              </w:rPr>
            </w:pPr>
            <w:r>
              <w:rPr>
                <w:rFonts w:hint="eastAsia" w:ascii="宋体" w:hAnsi="宋体" w:eastAsia="宋体"/>
                <w:color w:val="000000"/>
                <w:sz w:val="22"/>
                <w:szCs w:val="22"/>
                <w:highlight w:val="none"/>
              </w:rPr>
              <w:t>差或无均不得分</w:t>
            </w:r>
            <w:r>
              <w:rPr>
                <w:rFonts w:hint="eastAsia"/>
                <w:color w:val="000000"/>
                <w:sz w:val="22"/>
                <w:szCs w:val="22"/>
                <w:highlight w:val="none"/>
                <w:lang w:eastAsia="zh-CN"/>
              </w:rPr>
              <w:t>。</w:t>
            </w:r>
          </w:p>
        </w:tc>
      </w:tr>
      <w:tr w14:paraId="7BD09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5" w:hRule="atLeast"/>
          <w:jc w:val="center"/>
        </w:trPr>
        <w:tc>
          <w:tcPr>
            <w:tcW w:w="960" w:type="dxa"/>
            <w:gridSpan w:val="2"/>
            <w:tcBorders>
              <w:top w:val="single" w:color="auto" w:sz="4" w:space="0"/>
              <w:bottom w:val="single" w:color="auto" w:sz="4" w:space="0"/>
              <w:right w:val="single" w:color="auto" w:sz="4" w:space="0"/>
            </w:tcBorders>
            <w:vAlign w:val="center"/>
          </w:tcPr>
          <w:p w14:paraId="3438DC20">
            <w:pPr>
              <w:spacing w:line="440" w:lineRule="exact"/>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2.2.4（3）</w:t>
            </w:r>
          </w:p>
        </w:tc>
        <w:tc>
          <w:tcPr>
            <w:tcW w:w="1142" w:type="dxa"/>
            <w:tcBorders>
              <w:top w:val="single" w:color="auto" w:sz="4" w:space="0"/>
              <w:bottom w:val="single" w:color="auto" w:sz="4" w:space="0"/>
              <w:right w:val="single" w:color="auto" w:sz="4" w:space="0"/>
            </w:tcBorders>
            <w:vAlign w:val="center"/>
          </w:tcPr>
          <w:p w14:paraId="33664C37">
            <w:pPr>
              <w:snapToGrid w:val="0"/>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投标报价评分标准</w:t>
            </w:r>
          </w:p>
          <w:p w14:paraId="0426CF8D">
            <w:pPr>
              <w:snapToGrid w:val="0"/>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(10分)</w:t>
            </w:r>
          </w:p>
        </w:tc>
        <w:tc>
          <w:tcPr>
            <w:tcW w:w="2020" w:type="dxa"/>
            <w:tcBorders>
              <w:top w:val="single" w:color="auto" w:sz="4" w:space="0"/>
              <w:left w:val="single" w:color="auto" w:sz="4" w:space="0"/>
              <w:bottom w:val="single" w:color="auto" w:sz="4" w:space="0"/>
              <w:right w:val="single" w:color="auto" w:sz="4" w:space="0"/>
            </w:tcBorders>
            <w:vAlign w:val="center"/>
          </w:tcPr>
          <w:p w14:paraId="1CAC47FD">
            <w:pPr>
              <w:spacing w:line="420" w:lineRule="atLeast"/>
              <w:jc w:val="center"/>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报价得分</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10分</w:t>
            </w:r>
            <w:r>
              <w:rPr>
                <w:rFonts w:hint="eastAsia" w:ascii="宋体" w:hAnsi="宋体" w:eastAsia="宋体" w:cs="宋体"/>
                <w:color w:val="auto"/>
                <w:sz w:val="22"/>
                <w:szCs w:val="22"/>
                <w:highlight w:val="none"/>
                <w:u w:val="none"/>
                <w:lang w:eastAsia="zh-CN"/>
              </w:rPr>
              <w:t>）</w:t>
            </w:r>
          </w:p>
        </w:tc>
        <w:tc>
          <w:tcPr>
            <w:tcW w:w="5589" w:type="dxa"/>
            <w:tcBorders>
              <w:top w:val="single" w:color="auto" w:sz="4" w:space="0"/>
              <w:left w:val="single" w:color="auto" w:sz="4" w:space="0"/>
              <w:bottom w:val="single" w:color="auto" w:sz="4" w:space="0"/>
            </w:tcBorders>
          </w:tcPr>
          <w:p w14:paraId="4306C4F1">
            <w:pPr>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以评标基准价作为计算各有效投标价得分的基础，当有效投标价等于评标基准价时得10分；</w:t>
            </w:r>
            <w:r>
              <w:rPr>
                <w:rFonts w:hint="eastAsia" w:ascii="宋体" w:hAnsi="宋体" w:cs="宋体"/>
                <w:kern w:val="0"/>
                <w:sz w:val="22"/>
                <w:lang w:val="zh-CN" w:bidi="zh-CN"/>
              </w:rPr>
              <w:t>其余有效报价</w:t>
            </w:r>
            <w:r>
              <w:rPr>
                <w:rFonts w:hint="eastAsia" w:ascii="宋体" w:hAnsi="宋体" w:eastAsia="宋体" w:cs="宋体"/>
                <w:color w:val="auto"/>
                <w:sz w:val="22"/>
                <w:szCs w:val="22"/>
                <w:highlight w:val="none"/>
                <w:u w:val="none"/>
              </w:rPr>
              <w:t>与评标基准价相比，每上偏 1 %扣</w:t>
            </w:r>
            <w:r>
              <w:rPr>
                <w:rFonts w:hint="eastAsia" w:ascii="宋体" w:hAnsi="宋体" w:eastAsia="宋体" w:cs="宋体"/>
                <w:color w:val="auto"/>
                <w:sz w:val="22"/>
                <w:szCs w:val="22"/>
                <w:highlight w:val="none"/>
                <w:u w:val="none"/>
                <w:lang w:val="en-US" w:eastAsia="zh-CN"/>
              </w:rPr>
              <w:t>0.5</w:t>
            </w:r>
            <w:r>
              <w:rPr>
                <w:rFonts w:hint="eastAsia" w:ascii="宋体" w:hAnsi="宋体" w:eastAsia="宋体" w:cs="宋体"/>
                <w:b w:val="0"/>
                <w:bCs/>
                <w:color w:val="auto"/>
                <w:sz w:val="22"/>
                <w:szCs w:val="22"/>
                <w:highlight w:val="none"/>
                <w:u w:val="none"/>
              </w:rPr>
              <w:t>分</w:t>
            </w:r>
            <w:r>
              <w:rPr>
                <w:rFonts w:hint="eastAsia" w:ascii="宋体" w:hAnsi="宋体" w:eastAsia="宋体" w:cs="宋体"/>
                <w:bCs/>
                <w:color w:val="auto"/>
                <w:sz w:val="22"/>
                <w:szCs w:val="22"/>
                <w:highlight w:val="none"/>
                <w:u w:val="none"/>
              </w:rPr>
              <w:t>，每下偏 1 %扣</w:t>
            </w:r>
            <w:r>
              <w:rPr>
                <w:rFonts w:hint="eastAsia" w:ascii="宋体" w:hAnsi="宋体" w:eastAsia="宋体" w:cs="宋体"/>
                <w:bCs/>
                <w:color w:val="auto"/>
                <w:sz w:val="22"/>
                <w:szCs w:val="22"/>
                <w:highlight w:val="none"/>
                <w:u w:val="none"/>
                <w:lang w:val="en-US" w:eastAsia="zh-CN"/>
              </w:rPr>
              <w:t>0.3</w:t>
            </w:r>
            <w:r>
              <w:rPr>
                <w:rFonts w:hint="eastAsia" w:ascii="宋体" w:hAnsi="宋体" w:eastAsia="宋体" w:cs="宋体"/>
                <w:b w:val="0"/>
                <w:bCs/>
                <w:color w:val="auto"/>
                <w:sz w:val="22"/>
                <w:szCs w:val="22"/>
                <w:highlight w:val="none"/>
                <w:u w:val="none"/>
              </w:rPr>
              <w:t>分</w:t>
            </w:r>
            <w:r>
              <w:rPr>
                <w:rFonts w:hint="eastAsia" w:ascii="宋体" w:hAnsi="宋体" w:eastAsia="宋体" w:cs="宋体"/>
                <w:b/>
                <w:color w:val="auto"/>
                <w:sz w:val="22"/>
                <w:szCs w:val="22"/>
                <w:highlight w:val="none"/>
                <w:u w:val="none"/>
              </w:rPr>
              <w:t>。</w:t>
            </w:r>
            <w:r>
              <w:rPr>
                <w:rFonts w:hint="eastAsia" w:ascii="宋体" w:hAnsi="宋体" w:eastAsia="宋体" w:cs="宋体"/>
                <w:color w:val="auto"/>
                <w:sz w:val="22"/>
                <w:szCs w:val="22"/>
                <w:highlight w:val="none"/>
                <w:u w:val="none"/>
                <w:lang w:eastAsia="zh-CN"/>
              </w:rPr>
              <w:t>最多扣</w:t>
            </w:r>
            <w:r>
              <w:rPr>
                <w:rFonts w:hint="eastAsia" w:ascii="宋体" w:hAnsi="宋体" w:eastAsia="宋体" w:cs="宋体"/>
                <w:color w:val="auto"/>
                <w:sz w:val="22"/>
                <w:szCs w:val="22"/>
                <w:highlight w:val="none"/>
                <w:u w:val="none"/>
                <w:lang w:val="en-US" w:eastAsia="zh-CN"/>
              </w:rPr>
              <w:t>10分。</w:t>
            </w:r>
            <w:r>
              <w:rPr>
                <w:rFonts w:hint="eastAsia" w:ascii="宋体" w:hAnsi="宋体" w:cs="宋体"/>
                <w:kern w:val="0"/>
                <w:sz w:val="22"/>
                <w:lang w:val="zh-CN" w:bidi="zh-CN"/>
              </w:rPr>
              <w:t>（评分如出现小数点，则保留小数点后两位，第三位四舍五入）</w:t>
            </w:r>
          </w:p>
        </w:tc>
      </w:tr>
      <w:tr w14:paraId="628EB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5" w:hRule="atLeast"/>
          <w:jc w:val="center"/>
        </w:trPr>
        <w:tc>
          <w:tcPr>
            <w:tcW w:w="960" w:type="dxa"/>
            <w:gridSpan w:val="2"/>
            <w:tcBorders>
              <w:top w:val="single" w:color="auto" w:sz="4" w:space="0"/>
              <w:bottom w:val="single" w:color="auto" w:sz="4" w:space="0"/>
              <w:right w:val="single" w:color="auto" w:sz="4" w:space="0"/>
            </w:tcBorders>
            <w:vAlign w:val="center"/>
          </w:tcPr>
          <w:p w14:paraId="55AFA89C">
            <w:pPr>
              <w:spacing w:line="440" w:lineRule="exact"/>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2.2.4（4）</w:t>
            </w:r>
          </w:p>
        </w:tc>
        <w:tc>
          <w:tcPr>
            <w:tcW w:w="1142" w:type="dxa"/>
            <w:tcBorders>
              <w:top w:val="single" w:color="auto" w:sz="4" w:space="0"/>
              <w:bottom w:val="single" w:color="auto" w:sz="4" w:space="0"/>
              <w:right w:val="single" w:color="auto" w:sz="4" w:space="0"/>
            </w:tcBorders>
            <w:vAlign w:val="center"/>
          </w:tcPr>
          <w:p w14:paraId="059B46DB">
            <w:pPr>
              <w:spacing w:line="440" w:lineRule="exact"/>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其他因素评分标准</w:t>
            </w:r>
          </w:p>
          <w:p w14:paraId="2F6D739F">
            <w:pPr>
              <w:spacing w:line="440" w:lineRule="exact"/>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10分</w:t>
            </w:r>
            <w:r>
              <w:rPr>
                <w:rFonts w:hint="eastAsia" w:ascii="宋体" w:hAnsi="宋体" w:eastAsia="宋体" w:cs="宋体"/>
                <w:color w:val="auto"/>
                <w:sz w:val="22"/>
                <w:szCs w:val="22"/>
                <w:highlight w:val="none"/>
                <w:u w:val="none"/>
                <w:lang w:eastAsia="zh-CN"/>
              </w:rPr>
              <w:t>）</w:t>
            </w:r>
          </w:p>
        </w:tc>
        <w:tc>
          <w:tcPr>
            <w:tcW w:w="2020" w:type="dxa"/>
            <w:tcBorders>
              <w:top w:val="single" w:color="auto" w:sz="4" w:space="0"/>
              <w:left w:val="single" w:color="auto" w:sz="4" w:space="0"/>
              <w:bottom w:val="single" w:color="auto" w:sz="4" w:space="0"/>
              <w:right w:val="single" w:color="auto" w:sz="4" w:space="0"/>
            </w:tcBorders>
            <w:vAlign w:val="center"/>
          </w:tcPr>
          <w:p w14:paraId="1B5F6EE1">
            <w:pPr>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监理企业诚信排名得分（</w:t>
            </w:r>
            <w:r>
              <w:rPr>
                <w:rFonts w:hint="eastAsia" w:ascii="宋体" w:hAnsi="宋体" w:eastAsia="宋体" w:cs="宋体"/>
                <w:color w:val="auto"/>
                <w:sz w:val="22"/>
                <w:szCs w:val="22"/>
                <w:highlight w:val="none"/>
                <w:u w:val="none"/>
                <w:lang w:val="en-US" w:eastAsia="zh-CN"/>
              </w:rPr>
              <w:t>10分</w:t>
            </w:r>
            <w:r>
              <w:rPr>
                <w:rFonts w:hint="eastAsia" w:ascii="宋体" w:hAnsi="宋体" w:eastAsia="宋体" w:cs="宋体"/>
                <w:color w:val="auto"/>
                <w:sz w:val="22"/>
                <w:szCs w:val="22"/>
                <w:highlight w:val="none"/>
                <w:u w:val="none"/>
                <w:lang w:eastAsia="zh-CN"/>
              </w:rPr>
              <w:t>）</w:t>
            </w:r>
          </w:p>
        </w:tc>
        <w:tc>
          <w:tcPr>
            <w:tcW w:w="5589" w:type="dxa"/>
            <w:tcBorders>
              <w:top w:val="single" w:color="auto" w:sz="4" w:space="0"/>
              <w:left w:val="single" w:color="auto" w:sz="4" w:space="0"/>
              <w:bottom w:val="single" w:color="auto" w:sz="4" w:space="0"/>
            </w:tcBorders>
            <w:vAlign w:val="center"/>
          </w:tcPr>
          <w:p w14:paraId="629EC0C1">
            <w:pPr>
              <w:jc w:val="left"/>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投标人诚信得分=企业综合诚信评价排名得分×10%。企业的诚信综合评价排名得分以投标截止当日广州公共资源交易中心网站上公布的企业60日诚信分得分为准。企业诚信综合诚信评价排名得分以监理-房建排名得分为准。</w:t>
            </w:r>
          </w:p>
        </w:tc>
      </w:tr>
      <w:tr w14:paraId="6C67E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5" w:hRule="atLeast"/>
          <w:jc w:val="center"/>
        </w:trPr>
        <w:tc>
          <w:tcPr>
            <w:tcW w:w="9711" w:type="dxa"/>
            <w:gridSpan w:val="5"/>
            <w:tcBorders>
              <w:top w:val="single" w:color="auto" w:sz="4" w:space="0"/>
              <w:bottom w:val="single" w:color="auto" w:sz="4" w:space="0"/>
            </w:tcBorders>
            <w:vAlign w:val="center"/>
          </w:tcPr>
          <w:p w14:paraId="0AF69A19">
            <w:pPr>
              <w:rPr>
                <w:rFonts w:ascii="宋体" w:hAnsi="宋体" w:eastAsia="宋体" w:cs="宋体"/>
                <w:color w:val="000000"/>
                <w:szCs w:val="21"/>
                <w:highlight w:val="none"/>
              </w:rPr>
            </w:pPr>
            <w:r>
              <w:rPr>
                <w:rFonts w:hint="eastAsia" w:ascii="宋体" w:hAnsi="宋体" w:eastAsia="宋体" w:cs="宋体"/>
                <w:color w:val="000000"/>
                <w:szCs w:val="21"/>
                <w:highlight w:val="none"/>
              </w:rPr>
              <w:t>说明：</w:t>
            </w:r>
          </w:p>
          <w:p w14:paraId="79C0081C">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000000"/>
                <w:highlight w:val="none"/>
              </w:rPr>
              <w:t>1、“类似监理业绩</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rPr>
              <w:t>须同时提供监理合同、竣工验收报告或竣工验收资料原件扫描件。</w:t>
            </w:r>
            <w:r>
              <w:rPr>
                <w:rFonts w:hint="eastAsia" w:ascii="宋体" w:hAnsi="宋体" w:cs="宋体"/>
                <w:color w:val="auto"/>
                <w:highlight w:val="none"/>
              </w:rPr>
              <w:t>完成</w:t>
            </w:r>
            <w:r>
              <w:rPr>
                <w:rFonts w:hint="eastAsia" w:ascii="宋体" w:hAnsi="宋体" w:eastAsia="宋体" w:cs="Times New Roman"/>
                <w:color w:val="auto"/>
                <w:szCs w:val="21"/>
                <w:highlight w:val="none"/>
              </w:rPr>
              <w:t>时间以竣工验收报告或竣工验收资料</w:t>
            </w:r>
            <w:r>
              <w:rPr>
                <w:rFonts w:hint="eastAsia" w:ascii="宋体" w:hAnsi="宋体" w:eastAsia="宋体" w:cs="Times New Roman"/>
                <w:color w:val="auto"/>
                <w:szCs w:val="21"/>
                <w:highlight w:val="none"/>
                <w:lang w:val="en-US" w:eastAsia="zh-CN"/>
              </w:rPr>
              <w:t>的时间</w:t>
            </w:r>
            <w:r>
              <w:rPr>
                <w:rFonts w:hint="eastAsia" w:ascii="宋体" w:hAnsi="宋体" w:eastAsia="宋体" w:cs="Times New Roman"/>
                <w:color w:val="auto"/>
                <w:szCs w:val="21"/>
                <w:highlight w:val="none"/>
              </w:rPr>
              <w:t>为准。</w:t>
            </w:r>
          </w:p>
          <w:p w14:paraId="6939A219">
            <w:pPr>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2、“监理业绩获奖”：工程获奖时间以获奖证书颁发时间为准，同一工程按其获得的最高奖项计取，不重复计算。国家级工程质量奖包括中国建设工程鲁班奖、国家优质工程金质奖（金奖）、或国家优质工程银质奖（银奖）、国家优质工程奖、中国土木工程詹天佑奖。省级（含</w:t>
            </w:r>
            <w:r>
              <w:rPr>
                <w:rFonts w:hint="eastAsia" w:ascii="宋体" w:hAnsi="宋体" w:eastAsia="宋体" w:cs="Times New Roman"/>
                <w:color w:val="auto"/>
                <w:highlight w:val="none"/>
                <w:lang w:val="en-US" w:eastAsia="zh-CN"/>
              </w:rPr>
              <w:t>直辖市</w:t>
            </w:r>
            <w:r>
              <w:rPr>
                <w:rFonts w:hint="eastAsia" w:ascii="宋体" w:hAnsi="宋体" w:eastAsia="宋体" w:cs="Times New Roman"/>
                <w:color w:val="auto"/>
                <w:highlight w:val="none"/>
              </w:rPr>
              <w:t>）或市级</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含副省级</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奖项是指省级（含</w:t>
            </w:r>
            <w:r>
              <w:rPr>
                <w:rFonts w:hint="eastAsia" w:ascii="宋体" w:hAnsi="宋体" w:eastAsia="宋体" w:cs="Times New Roman"/>
                <w:color w:val="auto"/>
                <w:highlight w:val="none"/>
                <w:lang w:val="en-US" w:eastAsia="zh-CN"/>
              </w:rPr>
              <w:t>直辖市</w:t>
            </w:r>
            <w:r>
              <w:rPr>
                <w:rFonts w:hint="eastAsia" w:ascii="宋体" w:hAnsi="宋体" w:eastAsia="宋体" w:cs="Times New Roman"/>
                <w:color w:val="auto"/>
                <w:highlight w:val="none"/>
              </w:rPr>
              <w:t>）或市级</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含副省级</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建设行政主管部门或行业协会颁发（行业协会须在民政部门备案）的工程质量奖或优质工程评价或质量评价优良或质量水平评价A级(或以上)。奖项不含安全文明、绿色施工、技术创新QC成果及技术应用、钢结构、机电安装奖项。需提供①获奖证书扫描件。若颁发单位是行业协会，须提交②该颁发单位在“中国社会组织公共服务平台”网站(https://chinanpo.mca.gov.cn)登记的查询结果截图，否则该获奖证书不予认定。</w:t>
            </w:r>
          </w:p>
          <w:p w14:paraId="524F1B39">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3、投标人拟投入的项目监理人员</w:t>
            </w:r>
            <w:r>
              <w:rPr>
                <w:rFonts w:hint="eastAsia" w:cs="Times New Roman"/>
                <w:color w:val="auto"/>
                <w:highlight w:val="none"/>
                <w:lang w:val="en-US" w:eastAsia="zh-CN"/>
              </w:rPr>
              <w:t>（包括总监理工程师和其他主要人员）</w:t>
            </w:r>
            <w:r>
              <w:rPr>
                <w:rFonts w:hint="eastAsia" w:ascii="宋体" w:hAnsi="宋体" w:eastAsia="宋体" w:cs="Times New Roman"/>
                <w:color w:val="auto"/>
                <w:highlight w:val="none"/>
                <w:lang w:val="en-US" w:eastAsia="zh-CN"/>
              </w:rPr>
              <w:t>须同时提供身份证、相关证书等证明材料及在本单位（含分公司、分支机构，不含子公司）离投标截止时间前最近一个月的社保缴纳证明材料（即</w:t>
            </w:r>
            <w:r>
              <w:rPr>
                <w:rFonts w:hint="eastAsia" w:cs="Times New Roman"/>
                <w:color w:val="auto"/>
                <w:highlight w:val="none"/>
                <w:lang w:val="en-US" w:eastAsia="zh-CN"/>
              </w:rPr>
              <w:t>2025年11月</w:t>
            </w:r>
            <w:r>
              <w:rPr>
                <w:rFonts w:hint="eastAsia" w:ascii="宋体" w:hAnsi="宋体" w:eastAsia="宋体" w:cs="Times New Roman"/>
                <w:color w:val="auto"/>
                <w:highlight w:val="none"/>
                <w:lang w:val="en-US" w:eastAsia="zh-CN"/>
              </w:rPr>
              <w:t>）扫描件，否则不得分。人员岗位不能互相兼任，不重复计算得分。同一证书获多个级别，按最高级别计算一次。以上人员还包括在广东省住房和城乡建设主管部门备案且备案的业务范围符合上述注册人员要求的香港专业人士。</w:t>
            </w:r>
          </w:p>
          <w:p w14:paraId="4414B7D0">
            <w:pPr>
              <w:jc w:val="left"/>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en-US" w:bidi="zh-CN"/>
              </w:rPr>
              <w:t>4、</w:t>
            </w:r>
            <w:r>
              <w:rPr>
                <w:rFonts w:hint="eastAsia" w:ascii="宋体" w:hAnsi="宋体" w:eastAsia="宋体" w:cs="宋体"/>
                <w:b w:val="0"/>
                <w:bCs w:val="0"/>
                <w:smallCaps/>
                <w:color w:val="auto"/>
                <w:kern w:val="2"/>
                <w:sz w:val="22"/>
                <w:szCs w:val="22"/>
                <w:highlight w:val="none"/>
                <w:lang w:val="zh-CN" w:eastAsia="zh-CN" w:bidi="ar-SA"/>
              </w:rPr>
              <w:t>总监理工程师业绩：</w:t>
            </w:r>
            <w:r>
              <w:rPr>
                <w:rFonts w:hint="eastAsia" w:ascii="宋体" w:hAnsi="宋体" w:eastAsia="宋体" w:cs="宋体"/>
                <w:color w:val="auto"/>
                <w:kern w:val="0"/>
                <w:sz w:val="22"/>
                <w:szCs w:val="22"/>
                <w:highlight w:val="none"/>
                <w:lang w:bidi="zh-CN"/>
              </w:rPr>
              <w:t>须</w:t>
            </w:r>
            <w:r>
              <w:rPr>
                <w:rFonts w:hint="eastAsia" w:ascii="宋体" w:hAnsi="宋体" w:eastAsia="宋体" w:cs="宋体"/>
                <w:color w:val="auto"/>
                <w:kern w:val="0"/>
                <w:sz w:val="22"/>
                <w:szCs w:val="22"/>
                <w:highlight w:val="none"/>
                <w:lang w:val="zh-CN" w:bidi="zh-CN"/>
              </w:rPr>
              <w:t>同时提供监理合同、竣工验收报告或竣工验收资料扫描件。</w:t>
            </w:r>
            <w:r>
              <w:rPr>
                <w:rFonts w:hint="eastAsia" w:ascii="宋体" w:hAnsi="宋体" w:cs="宋体"/>
                <w:color w:val="auto"/>
                <w:highlight w:val="none"/>
              </w:rPr>
              <w:t>完成</w:t>
            </w:r>
            <w:r>
              <w:rPr>
                <w:rFonts w:hint="eastAsia" w:ascii="宋体" w:hAnsi="宋体" w:eastAsia="宋体" w:cs="Times New Roman"/>
                <w:color w:val="auto"/>
                <w:szCs w:val="21"/>
                <w:highlight w:val="none"/>
              </w:rPr>
              <w:t>时间以竣工验收报告或竣工验收资料</w:t>
            </w:r>
            <w:r>
              <w:rPr>
                <w:rFonts w:hint="eastAsia" w:ascii="宋体" w:hAnsi="宋体" w:eastAsia="宋体" w:cs="Times New Roman"/>
                <w:color w:val="auto"/>
                <w:szCs w:val="21"/>
                <w:highlight w:val="none"/>
                <w:lang w:val="en-US" w:eastAsia="zh-CN"/>
              </w:rPr>
              <w:t>的时间</w:t>
            </w:r>
            <w:r>
              <w:rPr>
                <w:rFonts w:hint="eastAsia" w:ascii="宋体" w:hAnsi="宋体" w:eastAsia="宋体" w:cs="Times New Roman"/>
                <w:color w:val="auto"/>
                <w:szCs w:val="21"/>
                <w:highlight w:val="none"/>
              </w:rPr>
              <w:t>为准</w:t>
            </w:r>
            <w:r>
              <w:rPr>
                <w:rFonts w:hint="eastAsia" w:ascii="宋体" w:hAnsi="宋体" w:eastAsia="宋体" w:cs="宋体"/>
                <w:color w:val="auto"/>
                <w:kern w:val="0"/>
                <w:sz w:val="22"/>
                <w:szCs w:val="22"/>
                <w:highlight w:val="none"/>
                <w:lang w:val="zh-CN" w:bidi="zh-CN"/>
              </w:rPr>
              <w:t>。如果上述资料未能清晰反映总监理工程师信息的，需提供由业主出具的加盖业主单位公章的证明材料扫描件；</w:t>
            </w:r>
          </w:p>
          <w:p w14:paraId="50975C6A">
            <w:pPr>
              <w:jc w:val="left"/>
              <w:rPr>
                <w:rFonts w:hint="eastAsia" w:ascii="宋体" w:hAnsi="宋体" w:eastAsia="宋体" w:cs="宋体"/>
                <w:color w:val="auto"/>
                <w:kern w:val="0"/>
                <w:sz w:val="22"/>
                <w:szCs w:val="22"/>
                <w:lang w:val="zh-CN" w:bidi="zh-CN"/>
              </w:rPr>
            </w:pPr>
            <w:r>
              <w:rPr>
                <w:rFonts w:hint="eastAsia" w:ascii="宋体" w:hAnsi="宋体" w:eastAsia="宋体" w:cs="宋体"/>
                <w:color w:val="auto"/>
                <w:kern w:val="0"/>
                <w:sz w:val="22"/>
                <w:szCs w:val="22"/>
                <w:highlight w:val="none"/>
                <w:lang w:val="en-US" w:bidi="zh-CN"/>
              </w:rPr>
              <w:t>5、“</w:t>
            </w:r>
            <w:r>
              <w:rPr>
                <w:rFonts w:hint="eastAsia" w:ascii="宋体" w:hAnsi="宋体" w:eastAsia="宋体" w:cs="宋体"/>
                <w:color w:val="auto"/>
                <w:sz w:val="22"/>
                <w:szCs w:val="22"/>
                <w:highlight w:val="none"/>
              </w:rPr>
              <w:t>管理体系认证</w:t>
            </w:r>
            <w:r>
              <w:rPr>
                <w:rFonts w:hint="eastAsia" w:ascii="宋体" w:hAnsi="宋体" w:eastAsia="宋体" w:cs="宋体"/>
                <w:color w:val="auto"/>
                <w:kern w:val="0"/>
                <w:sz w:val="22"/>
                <w:szCs w:val="22"/>
                <w:highlight w:val="none"/>
                <w:lang w:val="en-US" w:bidi="zh-CN"/>
              </w:rPr>
              <w:t>”：</w:t>
            </w:r>
            <w:r>
              <w:rPr>
                <w:rFonts w:hint="eastAsia" w:ascii="宋体" w:hAnsi="宋体" w:eastAsia="宋体" w:cs="宋体"/>
                <w:color w:val="auto"/>
                <w:kern w:val="0"/>
                <w:sz w:val="22"/>
                <w:szCs w:val="22"/>
                <w:lang w:val="zh-CN" w:bidi="zh-CN"/>
              </w:rPr>
              <w:t>须提供在有效期内的证书扫描件及“国家市场监督管理总局全国认证认可信息公共服务平台”（http://cx.cnca.cn/CertECloud/）查询结果网页截图，否则不得分。</w:t>
            </w:r>
          </w:p>
          <w:p w14:paraId="1F047B79">
            <w:pPr>
              <w:jc w:val="left"/>
              <w:rPr>
                <w:rFonts w:hint="eastAsia" w:ascii="宋体" w:hAnsi="宋体" w:cs="宋体"/>
                <w:color w:val="auto"/>
                <w:highlight w:val="none"/>
                <w:lang w:eastAsia="zh-CN"/>
              </w:rPr>
            </w:pPr>
            <w:r>
              <w:rPr>
                <w:rFonts w:hint="eastAsia" w:ascii="宋体" w:hAnsi="宋体" w:eastAsia="宋体" w:cs="宋体"/>
                <w:color w:val="auto"/>
                <w:kern w:val="0"/>
                <w:sz w:val="22"/>
                <w:szCs w:val="22"/>
                <w:lang w:val="en-US" w:bidi="zh-CN"/>
              </w:rPr>
              <w:t>6、“</w:t>
            </w:r>
            <w:r>
              <w:rPr>
                <w:rFonts w:hint="eastAsia" w:ascii="宋体" w:hAnsi="宋体" w:eastAsia="宋体" w:cs="宋体"/>
                <w:b w:val="0"/>
                <w:bCs/>
                <w:color w:val="auto"/>
                <w:sz w:val="22"/>
                <w:szCs w:val="22"/>
                <w:highlight w:val="none"/>
              </w:rPr>
              <w:t>企业创新能力</w:t>
            </w:r>
            <w:r>
              <w:rPr>
                <w:rFonts w:hint="eastAsia" w:ascii="宋体" w:hAnsi="宋体" w:eastAsia="宋体" w:cs="宋体"/>
                <w:color w:val="auto"/>
                <w:kern w:val="0"/>
                <w:sz w:val="22"/>
                <w:szCs w:val="22"/>
                <w:lang w:val="en-US" w:bidi="zh-CN"/>
              </w:rPr>
              <w:t>”：</w:t>
            </w:r>
            <w:r>
              <w:rPr>
                <w:rFonts w:hint="eastAsia" w:ascii="宋体" w:hAnsi="宋体" w:cs="宋体"/>
                <w:color w:val="auto"/>
                <w:highlight w:val="none"/>
              </w:rPr>
              <w:t>需提供</w:t>
            </w:r>
            <w:r>
              <w:rPr>
                <w:rFonts w:hint="eastAsia" w:ascii="宋体" w:hAnsi="宋体" w:cs="宋体"/>
                <w:color w:val="auto"/>
                <w:highlight w:val="none"/>
                <w:lang w:val="en-US" w:eastAsia="zh-CN"/>
              </w:rPr>
              <w:t>相应</w:t>
            </w:r>
            <w:r>
              <w:rPr>
                <w:rFonts w:hint="eastAsia" w:ascii="宋体" w:hAnsi="宋体" w:cs="宋体"/>
                <w:color w:val="auto"/>
                <w:highlight w:val="none"/>
              </w:rPr>
              <w:t>证书扫描件</w:t>
            </w:r>
            <w:r>
              <w:rPr>
                <w:rFonts w:hint="eastAsia" w:ascii="宋体" w:hAnsi="宋体" w:cs="宋体"/>
                <w:color w:val="auto"/>
                <w:highlight w:val="none"/>
                <w:lang w:eastAsia="zh-CN"/>
              </w:rPr>
              <w:t>。</w:t>
            </w:r>
          </w:p>
          <w:p w14:paraId="0611B6EE">
            <w:pPr>
              <w:jc w:val="left"/>
              <w:rPr>
                <w:rFonts w:hint="eastAsia" w:ascii="宋体" w:hAnsi="宋体" w:eastAsia="宋体" w:cs="宋体"/>
                <w:color w:val="auto"/>
                <w:sz w:val="22"/>
                <w:szCs w:val="22"/>
                <w:highlight w:val="none"/>
                <w:lang w:eastAsia="zh-CN"/>
              </w:rPr>
            </w:pPr>
            <w:r>
              <w:rPr>
                <w:rFonts w:hint="eastAsia" w:ascii="宋体" w:hAnsi="宋体" w:cs="宋体"/>
                <w:color w:val="auto"/>
                <w:highlight w:val="none"/>
                <w:lang w:val="en-US" w:eastAsia="zh-CN"/>
              </w:rPr>
              <w:t>7、“</w:t>
            </w:r>
            <w:r>
              <w:rPr>
                <w:rFonts w:hint="eastAsia" w:ascii="宋体" w:hAnsi="宋体" w:eastAsia="宋体" w:cs="宋体"/>
                <w:color w:val="auto"/>
                <w:sz w:val="22"/>
                <w:szCs w:val="22"/>
                <w:highlight w:val="none"/>
              </w:rPr>
              <w:t>纳税信用等级</w:t>
            </w:r>
            <w:r>
              <w:rPr>
                <w:rFonts w:hint="eastAsia" w:ascii="宋体" w:hAnsi="宋体" w:cs="宋体"/>
                <w:color w:val="auto"/>
                <w:highlight w:val="none"/>
                <w:lang w:val="en-US" w:eastAsia="zh-CN"/>
              </w:rPr>
              <w:t>”：</w:t>
            </w:r>
            <w:r>
              <w:rPr>
                <w:rFonts w:hint="eastAsia" w:ascii="宋体" w:hAnsi="宋体" w:eastAsia="宋体" w:cs="宋体"/>
                <w:color w:val="auto"/>
                <w:sz w:val="22"/>
                <w:szCs w:val="22"/>
                <w:highlight w:val="none"/>
              </w:rPr>
              <w:t>需提供证书扫描件或税务局网站查询路径及查询结果截图</w:t>
            </w:r>
            <w:r>
              <w:rPr>
                <w:rFonts w:hint="eastAsia" w:ascii="宋体" w:hAnsi="宋体" w:eastAsia="宋体" w:cs="宋体"/>
                <w:color w:val="auto"/>
                <w:sz w:val="22"/>
                <w:szCs w:val="22"/>
                <w:highlight w:val="none"/>
                <w:lang w:eastAsia="zh-CN"/>
              </w:rPr>
              <w:t>。</w:t>
            </w:r>
          </w:p>
          <w:p w14:paraId="394A0C08">
            <w:pPr>
              <w:jc w:val="left"/>
              <w:rPr>
                <w:rFonts w:hint="eastAsia" w:ascii="宋体" w:hAnsi="宋体"/>
                <w:color w:val="auto"/>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检测设备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w:t>
            </w:r>
            <w:r>
              <w:rPr>
                <w:rFonts w:hint="eastAsia" w:ascii="宋体" w:hAnsi="宋体"/>
                <w:color w:val="auto"/>
              </w:rPr>
              <w:t>提供“拟投入本项目的主要试验检测仪器设备表”并提供租赁合同（需提供出租方购置相应设备的发票证明）或者购置发票证明。</w:t>
            </w:r>
          </w:p>
          <w:p w14:paraId="14A1B9C1">
            <w:pPr>
              <w:jc w:val="left"/>
              <w:rPr>
                <w:rFonts w:hint="eastAsia" w:ascii="宋体" w:hAnsi="宋体" w:eastAsia="宋体" w:cs="宋体"/>
                <w:color w:val="auto"/>
              </w:rPr>
            </w:pPr>
            <w:r>
              <w:rPr>
                <w:rFonts w:hint="eastAsia" w:ascii="宋体" w:hAnsi="宋体" w:eastAsia="宋体"/>
                <w:color w:val="auto"/>
                <w:lang w:val="en-US" w:eastAsia="zh-CN"/>
              </w:rPr>
              <w:t>9.</w:t>
            </w:r>
            <w:r>
              <w:rPr>
                <w:rFonts w:hint="eastAsia" w:ascii="宋体" w:hAnsi="宋体" w:cs="宋体"/>
                <w:color w:val="auto"/>
                <w:szCs w:val="20"/>
                <w:highlight w:val="none"/>
              </w:rPr>
              <w:t>投标人的资信业绩得分、监理大纲得分为各评委评分的算术平均值（分数出现小数点</w:t>
            </w:r>
            <w:r>
              <w:rPr>
                <w:rFonts w:hint="eastAsia" w:ascii="宋体" w:hAnsi="宋体" w:eastAsia="宋体" w:cs="宋体"/>
                <w:color w:val="auto"/>
              </w:rPr>
              <w:t>时，保留小数点后二位，第三位小数四舍五入）。</w:t>
            </w:r>
          </w:p>
          <w:p w14:paraId="77C2F0FC">
            <w:pPr>
              <w:jc w:val="left"/>
              <w:rPr>
                <w:rFonts w:hint="eastAsia"/>
                <w:lang w:eastAsia="zh-CN"/>
              </w:rPr>
            </w:pPr>
            <w:r>
              <w:rPr>
                <w:rFonts w:hint="eastAsia" w:ascii="宋体" w:hAnsi="宋体" w:eastAsia="宋体" w:cs="宋体"/>
                <w:color w:val="auto"/>
                <w:lang w:val="en-US" w:eastAsia="zh-CN"/>
              </w:rPr>
              <w:t>10.</w:t>
            </w:r>
            <w:r>
              <w:rPr>
                <w:rFonts w:hint="eastAsia" w:ascii="宋体" w:hAnsi="宋体" w:eastAsia="宋体" w:cs="宋体"/>
                <w:color w:val="auto"/>
              </w:rPr>
              <w:t>评分范围“[ ]”表示包含区间边界数值，“（）”表示不包含区间边界数值。</w:t>
            </w:r>
          </w:p>
        </w:tc>
      </w:tr>
    </w:tbl>
    <w:p w14:paraId="1FF4756D">
      <w:pPr>
        <w:tabs>
          <w:tab w:val="left" w:pos="105"/>
        </w:tabs>
        <w:spacing w:line="360" w:lineRule="auto"/>
        <w:ind w:left="-1" w:firstLine="480" w:firstLineChars="200"/>
        <w:rPr>
          <w:rFonts w:hint="eastAsia" w:ascii="宋体" w:hAnsi="宋体"/>
          <w:color w:val="auto"/>
          <w:sz w:val="24"/>
          <w:lang w:eastAsia="zh-CN"/>
        </w:rPr>
      </w:pPr>
    </w:p>
    <w:p w14:paraId="3A588BEC">
      <w:pPr>
        <w:tabs>
          <w:tab w:val="left" w:pos="105"/>
        </w:tabs>
        <w:spacing w:line="360" w:lineRule="auto"/>
        <w:ind w:left="-1" w:firstLine="480" w:firstLineChars="200"/>
        <w:rPr>
          <w:rFonts w:hint="eastAsia" w:ascii="宋体" w:hAnsi="宋体"/>
          <w:color w:val="auto"/>
          <w:sz w:val="24"/>
          <w:lang w:eastAsia="zh-CN"/>
        </w:rPr>
      </w:pPr>
    </w:p>
    <w:p w14:paraId="4168D3A2">
      <w:pPr>
        <w:tabs>
          <w:tab w:val="left" w:pos="105"/>
        </w:tabs>
        <w:spacing w:line="360" w:lineRule="auto"/>
        <w:ind w:left="-1" w:firstLine="480" w:firstLineChars="200"/>
        <w:rPr>
          <w:rFonts w:hint="eastAsia" w:ascii="宋体" w:hAnsi="宋体"/>
          <w:color w:val="auto"/>
          <w:sz w:val="24"/>
          <w:lang w:eastAsia="zh-CN"/>
        </w:rPr>
      </w:pPr>
    </w:p>
    <w:p w14:paraId="7FDDD28F">
      <w:pPr>
        <w:tabs>
          <w:tab w:val="left" w:pos="105"/>
        </w:tabs>
        <w:spacing w:line="360" w:lineRule="auto"/>
        <w:ind w:left="-1" w:firstLine="480" w:firstLineChars="200"/>
        <w:rPr>
          <w:rFonts w:hint="eastAsia" w:ascii="宋体" w:hAnsi="宋体"/>
          <w:color w:val="auto"/>
          <w:sz w:val="24"/>
          <w:lang w:eastAsia="zh-CN"/>
        </w:rPr>
      </w:pPr>
    </w:p>
    <w:p w14:paraId="2BDB5410">
      <w:pPr>
        <w:rPr>
          <w:rFonts w:hint="eastAsia" w:ascii="宋体" w:hAnsi="宋体"/>
          <w:color w:val="auto"/>
          <w:sz w:val="24"/>
          <w:lang w:eastAsia="zh-CN"/>
        </w:rPr>
      </w:pPr>
    </w:p>
    <w:p w14:paraId="42CCC1F7">
      <w:pPr>
        <w:tabs>
          <w:tab w:val="left" w:pos="105"/>
        </w:tabs>
        <w:spacing w:line="360" w:lineRule="auto"/>
        <w:ind w:left="-1" w:firstLine="440" w:firstLineChars="200"/>
        <w:rPr>
          <w:rFonts w:ascii="宋体" w:hAnsi="宋体"/>
          <w:color w:val="auto"/>
          <w:sz w:val="22"/>
          <w:szCs w:val="22"/>
        </w:rPr>
      </w:pPr>
      <w:r>
        <w:rPr>
          <w:rFonts w:hint="eastAsia" w:ascii="宋体" w:hAnsi="宋体"/>
          <w:color w:val="auto"/>
          <w:sz w:val="22"/>
          <w:szCs w:val="22"/>
          <w:lang w:eastAsia="zh-CN"/>
        </w:rPr>
        <w:t>附表：</w:t>
      </w:r>
      <w:r>
        <w:rPr>
          <w:rFonts w:hint="eastAsia"/>
          <w:color w:val="auto"/>
          <w:sz w:val="22"/>
          <w:szCs w:val="22"/>
          <w:lang w:eastAsia="zh-CN"/>
        </w:rPr>
        <w:t>项目监理人员组成配备要求表</w:t>
      </w:r>
      <w:r>
        <w:rPr>
          <w:rFonts w:hint="eastAsia" w:ascii="宋体" w:hAnsi="宋体"/>
          <w:color w:val="auto"/>
          <w:sz w:val="22"/>
          <w:szCs w:val="22"/>
        </w:rPr>
        <w:t>：</w:t>
      </w:r>
    </w:p>
    <w:tbl>
      <w:tblPr>
        <w:tblStyle w:val="2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838"/>
        <w:gridCol w:w="900"/>
        <w:gridCol w:w="4743"/>
        <w:gridCol w:w="680"/>
      </w:tblGrid>
      <w:tr w14:paraId="75BF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4EB43A7A">
            <w:pPr>
              <w:spacing w:line="0" w:lineRule="atLeast"/>
              <w:jc w:val="center"/>
              <w:rPr>
                <w:rFonts w:ascii="宋体" w:hAnsi="宋体" w:eastAsia="宋体" w:cs="宋体"/>
                <w:bCs/>
                <w:color w:val="000000"/>
                <w:kern w:val="44"/>
                <w:sz w:val="22"/>
                <w:szCs w:val="22"/>
              </w:rPr>
            </w:pPr>
            <w:r>
              <w:rPr>
                <w:rFonts w:hint="eastAsia" w:ascii="宋体" w:hAnsi="宋体" w:eastAsia="宋体" w:cs="宋体"/>
                <w:bCs/>
                <w:color w:val="000000"/>
                <w:kern w:val="44"/>
                <w:sz w:val="22"/>
                <w:szCs w:val="22"/>
              </w:rPr>
              <w:t>类别</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99D5B8">
            <w:pPr>
              <w:spacing w:line="0" w:lineRule="atLeast"/>
              <w:jc w:val="center"/>
              <w:rPr>
                <w:rFonts w:ascii="宋体" w:hAnsi="宋体" w:eastAsia="宋体" w:cs="宋体"/>
                <w:bCs/>
                <w:color w:val="000000"/>
                <w:kern w:val="44"/>
                <w:sz w:val="22"/>
                <w:szCs w:val="22"/>
              </w:rPr>
            </w:pPr>
            <w:r>
              <w:rPr>
                <w:rFonts w:hint="eastAsia" w:ascii="宋体" w:hAnsi="宋体" w:eastAsia="宋体" w:cs="宋体"/>
                <w:bCs/>
                <w:color w:val="000000"/>
                <w:kern w:val="44"/>
                <w:sz w:val="22"/>
                <w:szCs w:val="22"/>
              </w:rPr>
              <w:t>人数</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4CDDC5F6">
            <w:pPr>
              <w:snapToGrid w:val="0"/>
              <w:spacing w:line="0" w:lineRule="atLeast"/>
              <w:jc w:val="center"/>
              <w:rPr>
                <w:rFonts w:ascii="宋体" w:hAnsi="宋体" w:eastAsia="宋体" w:cs="Times New Roman"/>
                <w:bCs/>
                <w:color w:val="000000"/>
                <w:kern w:val="44"/>
                <w:sz w:val="22"/>
                <w:szCs w:val="22"/>
              </w:rPr>
            </w:pPr>
            <w:r>
              <w:rPr>
                <w:rFonts w:hint="eastAsia" w:ascii="宋体" w:hAnsi="宋体" w:eastAsia="宋体" w:cs="宋体"/>
                <w:bCs/>
                <w:snapToGrid w:val="0"/>
                <w:color w:val="000000"/>
                <w:spacing w:val="4"/>
                <w:sz w:val="22"/>
                <w:szCs w:val="22"/>
              </w:rPr>
              <w:t>基本要求</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D5FF6DE">
            <w:pPr>
              <w:snapToGrid w:val="0"/>
              <w:spacing w:line="0" w:lineRule="atLeast"/>
              <w:jc w:val="center"/>
              <w:rPr>
                <w:rFonts w:hint="eastAsia" w:ascii="宋体" w:hAnsi="宋体" w:eastAsia="宋体" w:cs="宋体"/>
                <w:bCs/>
                <w:snapToGrid w:val="0"/>
                <w:color w:val="000000"/>
                <w:spacing w:val="4"/>
                <w:sz w:val="22"/>
                <w:szCs w:val="22"/>
                <w:lang w:val="en-US" w:eastAsia="zh-CN"/>
              </w:rPr>
            </w:pPr>
            <w:r>
              <w:rPr>
                <w:rFonts w:hint="eastAsia" w:ascii="宋体" w:hAnsi="宋体" w:cs="宋体"/>
                <w:bCs/>
                <w:snapToGrid w:val="0"/>
                <w:color w:val="000000"/>
                <w:spacing w:val="4"/>
                <w:sz w:val="22"/>
                <w:szCs w:val="22"/>
                <w:lang w:val="en-US" w:eastAsia="zh-CN"/>
              </w:rPr>
              <w:t>备注</w:t>
            </w:r>
          </w:p>
        </w:tc>
      </w:tr>
      <w:tr w14:paraId="5465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2662CF00">
            <w:pPr>
              <w:spacing w:line="0" w:lineRule="atLeast"/>
              <w:jc w:val="center"/>
              <w:rPr>
                <w:rFonts w:ascii="宋体" w:hAnsi="宋体" w:eastAsia="宋体" w:cs="宋体"/>
                <w:bCs/>
                <w:color w:val="000000"/>
                <w:sz w:val="22"/>
                <w:szCs w:val="22"/>
              </w:rPr>
            </w:pPr>
            <w:r>
              <w:rPr>
                <w:rFonts w:hint="eastAsia" w:ascii="宋体" w:hAnsi="宋体" w:eastAsia="宋体" w:cs="宋体"/>
                <w:bCs/>
                <w:color w:val="000000"/>
                <w:sz w:val="22"/>
                <w:szCs w:val="22"/>
              </w:rPr>
              <w:t>总监理工程师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B4C959">
            <w:pPr>
              <w:spacing w:line="0" w:lineRule="atLeast"/>
              <w:jc w:val="center"/>
              <w:rPr>
                <w:rFonts w:ascii="宋体" w:hAnsi="宋体" w:eastAsia="宋体" w:cs="宋体"/>
                <w:bCs/>
                <w:color w:val="000000"/>
                <w:sz w:val="22"/>
                <w:szCs w:val="22"/>
              </w:rPr>
            </w:pPr>
            <w:r>
              <w:rPr>
                <w:rFonts w:hint="eastAsia" w:ascii="宋体" w:hAnsi="宋体" w:eastAsia="宋体" w:cs="宋体"/>
                <w:bCs/>
                <w:color w:val="000000"/>
                <w:sz w:val="22"/>
                <w:szCs w:val="22"/>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676F9936">
            <w:pPr>
              <w:snapToGrid w:val="0"/>
              <w:spacing w:line="0" w:lineRule="atLeast"/>
              <w:rPr>
                <w:rFonts w:ascii="宋体" w:hAnsi="宋体" w:eastAsia="宋体" w:cs="Times New Roman"/>
                <w:bCs/>
                <w:color w:val="000000"/>
                <w:sz w:val="22"/>
                <w:szCs w:val="22"/>
              </w:rPr>
            </w:pPr>
            <w:r>
              <w:rPr>
                <w:rFonts w:hint="eastAsia" w:ascii="宋体" w:hAnsi="宋体" w:eastAsia="宋体" w:cs="宋体"/>
                <w:bCs/>
                <w:color w:val="000000"/>
                <w:sz w:val="22"/>
                <w:szCs w:val="22"/>
              </w:rPr>
              <w:t>与招标公告要求一致。</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360F8FD">
            <w:pPr>
              <w:snapToGrid w:val="0"/>
              <w:spacing w:line="0" w:lineRule="atLeast"/>
              <w:rPr>
                <w:rFonts w:hint="eastAsia" w:ascii="宋体" w:hAnsi="宋体" w:eastAsia="宋体" w:cs="宋体"/>
                <w:bCs/>
                <w:color w:val="000000"/>
                <w:sz w:val="22"/>
                <w:szCs w:val="22"/>
              </w:rPr>
            </w:pPr>
          </w:p>
        </w:tc>
      </w:tr>
      <w:tr w14:paraId="07AC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8" w:type="dxa"/>
            <w:vMerge w:val="restart"/>
            <w:tcBorders>
              <w:top w:val="single" w:color="auto" w:sz="4" w:space="0"/>
              <w:left w:val="single" w:color="auto" w:sz="4" w:space="0"/>
              <w:right w:val="single" w:color="auto" w:sz="4" w:space="0"/>
            </w:tcBorders>
            <w:noWrap w:val="0"/>
            <w:vAlign w:val="center"/>
          </w:tcPr>
          <w:p w14:paraId="452A1802">
            <w:pPr>
              <w:snapToGrid w:val="0"/>
              <w:spacing w:line="0" w:lineRule="atLeast"/>
              <w:jc w:val="center"/>
              <w:rPr>
                <w:rFonts w:ascii="宋体" w:hAnsi="宋体" w:eastAsia="宋体" w:cs="Times New Roman"/>
                <w:bCs/>
                <w:color w:val="000000"/>
                <w:sz w:val="22"/>
                <w:szCs w:val="22"/>
              </w:rPr>
            </w:pPr>
            <w:r>
              <w:rPr>
                <w:rFonts w:hint="eastAsia" w:ascii="宋体" w:hAnsi="宋体" w:eastAsia="宋体" w:cs="宋体"/>
                <w:bCs/>
                <w:color w:val="000000"/>
                <w:sz w:val="22"/>
                <w:szCs w:val="22"/>
              </w:rPr>
              <w:t>专业监理工程师</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55C4642">
            <w:pPr>
              <w:snapToGrid w:val="0"/>
              <w:spacing w:line="360" w:lineRule="auto"/>
              <w:jc w:val="center"/>
              <w:rPr>
                <w:rFonts w:ascii="宋体" w:hAnsi="宋体" w:eastAsia="宋体" w:cs="Times New Roman"/>
                <w:bCs/>
                <w:color w:val="000000"/>
                <w:sz w:val="22"/>
                <w:szCs w:val="22"/>
              </w:rPr>
            </w:pPr>
            <w:r>
              <w:rPr>
                <w:rFonts w:hint="eastAsia" w:ascii="宋体" w:hAnsi="宋体" w:cs="仿宋"/>
                <w:sz w:val="22"/>
                <w:szCs w:val="22"/>
                <w:highlight w:val="none"/>
              </w:rPr>
              <w:t>结构工程专业监理工程师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4489D7">
            <w:pPr>
              <w:pStyle w:val="43"/>
              <w:spacing w:line="360" w:lineRule="auto"/>
              <w:jc w:val="center"/>
              <w:rPr>
                <w:rFonts w:ascii="宋体" w:hAnsi="宋体" w:eastAsia="宋体" w:cs="宋体"/>
                <w:bCs/>
                <w:color w:val="000000"/>
                <w:sz w:val="22"/>
                <w:szCs w:val="22"/>
              </w:rPr>
            </w:pPr>
            <w:r>
              <w:rPr>
                <w:rFonts w:hint="eastAsia" w:cs="仿宋"/>
                <w:kern w:val="44"/>
                <w:sz w:val="22"/>
                <w:szCs w:val="22"/>
                <w:highlight w:val="none"/>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694E2551">
            <w:pPr>
              <w:pStyle w:val="43"/>
              <w:spacing w:line="360" w:lineRule="auto"/>
              <w:rPr>
                <w:rFonts w:ascii="宋体" w:hAnsi="宋体" w:eastAsia="宋体" w:cs="Times New Roman"/>
                <w:bCs/>
                <w:color w:val="000000"/>
                <w:sz w:val="22"/>
                <w:szCs w:val="22"/>
              </w:rPr>
            </w:pPr>
            <w:r>
              <w:rPr>
                <w:rFonts w:hint="eastAsia" w:cs="仿宋"/>
                <w:kern w:val="44"/>
                <w:sz w:val="22"/>
                <w:szCs w:val="22"/>
                <w:highlight w:val="none"/>
              </w:rPr>
              <w:t>须具有</w:t>
            </w:r>
            <w:r>
              <w:rPr>
                <w:rFonts w:hint="eastAsia" w:cs="仿宋"/>
                <w:sz w:val="22"/>
                <w:szCs w:val="22"/>
                <w:highlight w:val="none"/>
              </w:rPr>
              <w:t>结构</w:t>
            </w:r>
            <w:r>
              <w:rPr>
                <w:rFonts w:hint="eastAsia" w:cs="仿宋"/>
                <w:kern w:val="44"/>
                <w:sz w:val="22"/>
                <w:szCs w:val="22"/>
                <w:highlight w:val="none"/>
              </w:rPr>
              <w:t>工程专业中级或以上职称，且具有注册监理工程师</w:t>
            </w:r>
            <w:r>
              <w:rPr>
                <w:rFonts w:hint="eastAsia" w:cs="仿宋"/>
                <w:kern w:val="44"/>
                <w:sz w:val="22"/>
                <w:szCs w:val="22"/>
                <w:highlight w:val="none"/>
                <w:lang w:val="en-US" w:eastAsia="zh-CN"/>
              </w:rPr>
              <w:t>或</w:t>
            </w:r>
            <w:r>
              <w:rPr>
                <w:rFonts w:hint="eastAsia" w:cs="仿宋"/>
                <w:kern w:val="44"/>
                <w:sz w:val="22"/>
                <w:szCs w:val="22"/>
                <w:highlight w:val="none"/>
              </w:rPr>
              <w:t>专业监理工程师证。</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96D02DE">
            <w:pPr>
              <w:topLinePunct/>
              <w:snapToGrid w:val="0"/>
              <w:spacing w:line="0" w:lineRule="atLeast"/>
              <w:rPr>
                <w:rFonts w:hint="eastAsia"/>
                <w:kern w:val="44"/>
                <w:sz w:val="22"/>
                <w:szCs w:val="22"/>
              </w:rPr>
            </w:pPr>
          </w:p>
        </w:tc>
      </w:tr>
      <w:tr w14:paraId="1398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8" w:type="dxa"/>
            <w:vMerge w:val="continue"/>
            <w:tcBorders>
              <w:left w:val="single" w:color="auto" w:sz="4" w:space="0"/>
              <w:right w:val="single" w:color="auto" w:sz="4" w:space="0"/>
            </w:tcBorders>
            <w:noWrap w:val="0"/>
            <w:vAlign w:val="center"/>
          </w:tcPr>
          <w:p w14:paraId="7C2693F2">
            <w:pPr>
              <w:snapToGrid w:val="0"/>
              <w:spacing w:line="0" w:lineRule="atLeast"/>
              <w:jc w:val="center"/>
              <w:rPr>
                <w:rFonts w:ascii="宋体" w:hAnsi="宋体" w:eastAsia="宋体" w:cs="Times New Roman"/>
                <w:bCs/>
                <w:color w:val="000000"/>
                <w:sz w:val="22"/>
                <w:szCs w:val="22"/>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3ED2228">
            <w:pPr>
              <w:snapToGrid w:val="0"/>
              <w:spacing w:line="360" w:lineRule="auto"/>
              <w:jc w:val="center"/>
              <w:rPr>
                <w:rFonts w:ascii="宋体" w:hAnsi="宋体" w:eastAsia="宋体" w:cs="Times New Roman"/>
                <w:bCs/>
                <w:color w:val="000000"/>
                <w:kern w:val="2"/>
                <w:sz w:val="22"/>
                <w:szCs w:val="22"/>
                <w:lang w:val="en-US" w:eastAsia="zh-CN" w:bidi="ar-SA"/>
              </w:rPr>
            </w:pPr>
            <w:r>
              <w:rPr>
                <w:rFonts w:hint="eastAsia" w:ascii="宋体" w:hAnsi="宋体" w:cs="仿宋"/>
                <w:sz w:val="22"/>
                <w:szCs w:val="22"/>
                <w:highlight w:val="none"/>
              </w:rPr>
              <w:t>装饰装修工程专业监理工程师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AE6D19">
            <w:pPr>
              <w:pStyle w:val="43"/>
              <w:spacing w:line="360" w:lineRule="auto"/>
              <w:jc w:val="center"/>
              <w:rPr>
                <w:rFonts w:ascii="宋体" w:hAnsi="宋体" w:eastAsia="宋体" w:cs="宋体"/>
                <w:bCs/>
                <w:color w:val="000000"/>
                <w:kern w:val="2"/>
                <w:sz w:val="22"/>
                <w:szCs w:val="22"/>
                <w:lang w:val="en-US" w:eastAsia="zh-CN" w:bidi="ar-SA"/>
              </w:rPr>
            </w:pPr>
            <w:r>
              <w:rPr>
                <w:rFonts w:hint="eastAsia" w:cs="仿宋"/>
                <w:kern w:val="44"/>
                <w:sz w:val="22"/>
                <w:szCs w:val="22"/>
                <w:highlight w:val="none"/>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1E3A317D">
            <w:pPr>
              <w:pStyle w:val="43"/>
              <w:spacing w:line="360" w:lineRule="auto"/>
              <w:rPr>
                <w:rFonts w:ascii="宋体" w:hAnsi="宋体" w:eastAsia="宋体" w:cs="宋体"/>
                <w:bCs/>
                <w:color w:val="000000"/>
                <w:kern w:val="2"/>
                <w:sz w:val="22"/>
                <w:szCs w:val="22"/>
                <w:lang w:val="en-US" w:eastAsia="zh-CN" w:bidi="ar-SA"/>
              </w:rPr>
            </w:pPr>
            <w:r>
              <w:rPr>
                <w:rFonts w:hint="eastAsia" w:cs="仿宋"/>
                <w:kern w:val="44"/>
                <w:sz w:val="22"/>
                <w:szCs w:val="22"/>
                <w:highlight w:val="none"/>
              </w:rPr>
              <w:t>须具有</w:t>
            </w:r>
            <w:r>
              <w:rPr>
                <w:rFonts w:hint="eastAsia" w:cs="仿宋"/>
                <w:sz w:val="22"/>
                <w:szCs w:val="22"/>
                <w:highlight w:val="none"/>
              </w:rPr>
              <w:t>装饰装修</w:t>
            </w:r>
            <w:r>
              <w:rPr>
                <w:rFonts w:hint="eastAsia" w:cs="仿宋"/>
                <w:kern w:val="44"/>
                <w:sz w:val="22"/>
                <w:szCs w:val="22"/>
                <w:highlight w:val="none"/>
              </w:rPr>
              <w:t>工程专业中级或以上职称，且具有注册监理工程师</w:t>
            </w:r>
            <w:r>
              <w:rPr>
                <w:rFonts w:hint="eastAsia" w:cs="仿宋"/>
                <w:kern w:val="44"/>
                <w:sz w:val="22"/>
                <w:szCs w:val="22"/>
                <w:highlight w:val="none"/>
                <w:lang w:val="en-US" w:eastAsia="zh-CN"/>
              </w:rPr>
              <w:t>或</w:t>
            </w:r>
            <w:r>
              <w:rPr>
                <w:rFonts w:hint="eastAsia" w:cs="仿宋"/>
                <w:kern w:val="44"/>
                <w:sz w:val="22"/>
                <w:szCs w:val="22"/>
                <w:highlight w:val="none"/>
              </w:rPr>
              <w:t>专业监理工程师证。</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0A62CE8">
            <w:pPr>
              <w:spacing w:line="0" w:lineRule="atLeast"/>
              <w:rPr>
                <w:rFonts w:hint="eastAsia"/>
                <w:kern w:val="44"/>
                <w:sz w:val="22"/>
                <w:szCs w:val="22"/>
              </w:rPr>
            </w:pPr>
          </w:p>
        </w:tc>
      </w:tr>
      <w:tr w14:paraId="487A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8" w:type="dxa"/>
            <w:vMerge w:val="continue"/>
            <w:tcBorders>
              <w:left w:val="single" w:color="auto" w:sz="4" w:space="0"/>
              <w:right w:val="single" w:color="auto" w:sz="4" w:space="0"/>
            </w:tcBorders>
            <w:noWrap w:val="0"/>
            <w:vAlign w:val="center"/>
          </w:tcPr>
          <w:p w14:paraId="62031775">
            <w:pPr>
              <w:snapToGrid w:val="0"/>
              <w:spacing w:line="0" w:lineRule="atLeast"/>
              <w:jc w:val="center"/>
              <w:rPr>
                <w:rFonts w:ascii="宋体" w:hAnsi="宋体" w:eastAsia="宋体" w:cs="Times New Roman"/>
                <w:bCs/>
                <w:color w:val="000000"/>
                <w:sz w:val="22"/>
                <w:szCs w:val="22"/>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96C0C07">
            <w:pPr>
              <w:snapToGrid w:val="0"/>
              <w:spacing w:line="360" w:lineRule="auto"/>
              <w:jc w:val="center"/>
              <w:rPr>
                <w:rFonts w:hint="eastAsia" w:ascii="宋体" w:hAnsi="宋体" w:eastAsia="宋体" w:cs="Times New Roman"/>
                <w:bCs/>
                <w:color w:val="000000"/>
                <w:kern w:val="2"/>
                <w:sz w:val="22"/>
                <w:szCs w:val="22"/>
                <w:lang w:val="en-US" w:eastAsia="zh-CN" w:bidi="ar-SA"/>
              </w:rPr>
            </w:pPr>
            <w:r>
              <w:rPr>
                <w:rFonts w:hint="eastAsia" w:ascii="宋体" w:hAnsi="宋体" w:cs="仿宋"/>
                <w:sz w:val="22"/>
                <w:szCs w:val="22"/>
                <w:highlight w:val="none"/>
              </w:rPr>
              <w:t>暖通工程专业监理工程师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C3408A">
            <w:pPr>
              <w:pStyle w:val="43"/>
              <w:spacing w:line="360" w:lineRule="auto"/>
              <w:jc w:val="center"/>
              <w:rPr>
                <w:rFonts w:hint="eastAsia" w:ascii="宋体" w:hAnsi="宋体" w:eastAsia="宋体" w:cs="宋体"/>
                <w:bCs/>
                <w:color w:val="000000"/>
                <w:kern w:val="2"/>
                <w:sz w:val="22"/>
                <w:szCs w:val="22"/>
                <w:lang w:val="en-US" w:eastAsia="zh-CN" w:bidi="ar-SA"/>
              </w:rPr>
            </w:pPr>
            <w:r>
              <w:rPr>
                <w:rFonts w:hint="eastAsia" w:cs="仿宋"/>
                <w:kern w:val="44"/>
                <w:sz w:val="22"/>
                <w:szCs w:val="22"/>
                <w:highlight w:val="none"/>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5D0B7B95">
            <w:pPr>
              <w:pStyle w:val="43"/>
              <w:spacing w:line="360" w:lineRule="auto"/>
              <w:rPr>
                <w:rFonts w:hint="eastAsia" w:ascii="宋体" w:hAnsi="宋体" w:eastAsia="宋体" w:cs="Times New Roman"/>
                <w:bCs/>
                <w:color w:val="000000"/>
                <w:kern w:val="2"/>
                <w:sz w:val="22"/>
                <w:szCs w:val="22"/>
                <w:lang w:val="en-US" w:eastAsia="zh-CN" w:bidi="ar-SA"/>
              </w:rPr>
            </w:pPr>
            <w:r>
              <w:rPr>
                <w:rFonts w:hint="eastAsia" w:cs="仿宋"/>
                <w:kern w:val="44"/>
                <w:sz w:val="22"/>
                <w:szCs w:val="22"/>
                <w:highlight w:val="none"/>
              </w:rPr>
              <w:t>须具有</w:t>
            </w:r>
            <w:r>
              <w:rPr>
                <w:rFonts w:hint="eastAsia" w:cs="仿宋"/>
                <w:sz w:val="22"/>
                <w:szCs w:val="22"/>
                <w:highlight w:val="none"/>
              </w:rPr>
              <w:t>暖通工程</w:t>
            </w:r>
            <w:r>
              <w:rPr>
                <w:rFonts w:hint="eastAsia" w:cs="仿宋"/>
                <w:kern w:val="44"/>
                <w:sz w:val="22"/>
                <w:szCs w:val="22"/>
                <w:highlight w:val="none"/>
              </w:rPr>
              <w:t>专业中级或以上职称，且具有注册监理工程师</w:t>
            </w:r>
            <w:r>
              <w:rPr>
                <w:rFonts w:hint="eastAsia" w:cs="仿宋"/>
                <w:kern w:val="44"/>
                <w:sz w:val="22"/>
                <w:szCs w:val="22"/>
                <w:highlight w:val="none"/>
                <w:lang w:val="en-US" w:eastAsia="zh-CN"/>
              </w:rPr>
              <w:t>或</w:t>
            </w:r>
            <w:r>
              <w:rPr>
                <w:rFonts w:hint="eastAsia" w:cs="仿宋"/>
                <w:kern w:val="44"/>
                <w:sz w:val="22"/>
                <w:szCs w:val="22"/>
                <w:highlight w:val="none"/>
              </w:rPr>
              <w:t>专业监理工程师证。</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83BD1A2">
            <w:pPr>
              <w:topLinePunct/>
              <w:snapToGrid w:val="0"/>
              <w:spacing w:line="0" w:lineRule="atLeast"/>
              <w:rPr>
                <w:rFonts w:hint="eastAsia"/>
                <w:kern w:val="44"/>
                <w:sz w:val="22"/>
                <w:szCs w:val="22"/>
              </w:rPr>
            </w:pPr>
          </w:p>
        </w:tc>
      </w:tr>
      <w:tr w14:paraId="6C0F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8" w:type="dxa"/>
            <w:vMerge w:val="continue"/>
            <w:tcBorders>
              <w:left w:val="single" w:color="auto" w:sz="4" w:space="0"/>
              <w:right w:val="single" w:color="auto" w:sz="4" w:space="0"/>
            </w:tcBorders>
            <w:noWrap w:val="0"/>
            <w:vAlign w:val="center"/>
          </w:tcPr>
          <w:p w14:paraId="0C3A4820">
            <w:pPr>
              <w:snapToGrid w:val="0"/>
              <w:spacing w:line="0" w:lineRule="atLeast"/>
              <w:jc w:val="center"/>
              <w:rPr>
                <w:rFonts w:ascii="宋体" w:hAnsi="宋体" w:eastAsia="宋体" w:cs="Times New Roman"/>
                <w:bCs/>
                <w:color w:val="000000"/>
                <w:sz w:val="22"/>
                <w:szCs w:val="22"/>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F57F81A">
            <w:pPr>
              <w:snapToGrid w:val="0"/>
              <w:spacing w:line="360" w:lineRule="auto"/>
              <w:jc w:val="center"/>
              <w:rPr>
                <w:rFonts w:hint="default" w:ascii="宋体" w:hAnsi="宋体" w:eastAsia="宋体" w:cs="Times New Roman"/>
                <w:bCs/>
                <w:color w:val="000000"/>
                <w:sz w:val="22"/>
                <w:szCs w:val="22"/>
                <w:lang w:val="en-US" w:eastAsia="zh-CN"/>
              </w:rPr>
            </w:pPr>
            <w:r>
              <w:rPr>
                <w:rFonts w:hint="eastAsia" w:ascii="宋体" w:hAnsi="宋体" w:cs="仿宋"/>
                <w:bCs/>
                <w:kern w:val="44"/>
                <w:sz w:val="22"/>
                <w:szCs w:val="22"/>
                <w:highlight w:val="none"/>
              </w:rPr>
              <w:t>给排水</w:t>
            </w:r>
            <w:r>
              <w:rPr>
                <w:rFonts w:hint="eastAsia" w:ascii="宋体" w:hAnsi="宋体" w:cs="仿宋"/>
                <w:snapToGrid w:val="0"/>
                <w:spacing w:val="4"/>
                <w:sz w:val="22"/>
                <w:szCs w:val="22"/>
                <w:highlight w:val="none"/>
              </w:rPr>
              <w:t>专业监理工程师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413DE73">
            <w:pPr>
              <w:pStyle w:val="43"/>
              <w:spacing w:line="360" w:lineRule="auto"/>
              <w:jc w:val="center"/>
              <w:rPr>
                <w:rFonts w:hint="eastAsia" w:ascii="宋体" w:hAnsi="宋体" w:eastAsia="宋体" w:cs="宋体"/>
                <w:bCs/>
                <w:color w:val="000000"/>
                <w:sz w:val="22"/>
                <w:szCs w:val="22"/>
                <w:lang w:val="en-US" w:eastAsia="zh-CN"/>
              </w:rPr>
            </w:pPr>
            <w:r>
              <w:rPr>
                <w:rFonts w:hint="eastAsia" w:cs="仿宋"/>
                <w:kern w:val="44"/>
                <w:sz w:val="22"/>
                <w:szCs w:val="22"/>
                <w:highlight w:val="none"/>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746E4442">
            <w:pPr>
              <w:pStyle w:val="43"/>
              <w:spacing w:line="360" w:lineRule="auto"/>
              <w:rPr>
                <w:rFonts w:ascii="宋体" w:hAnsi="宋体" w:eastAsia="宋体" w:cs="宋体"/>
                <w:bCs/>
                <w:color w:val="000000"/>
                <w:sz w:val="22"/>
                <w:szCs w:val="22"/>
              </w:rPr>
            </w:pPr>
            <w:r>
              <w:rPr>
                <w:rFonts w:hint="eastAsia" w:cs="仿宋"/>
                <w:kern w:val="44"/>
                <w:sz w:val="22"/>
                <w:szCs w:val="22"/>
                <w:highlight w:val="none"/>
              </w:rPr>
              <w:t>须具有</w:t>
            </w:r>
            <w:r>
              <w:rPr>
                <w:rFonts w:hint="eastAsia" w:cs="仿宋"/>
                <w:bCs/>
                <w:kern w:val="44"/>
                <w:sz w:val="22"/>
                <w:szCs w:val="22"/>
                <w:highlight w:val="none"/>
              </w:rPr>
              <w:t>给排水</w:t>
            </w:r>
            <w:r>
              <w:rPr>
                <w:rFonts w:hint="eastAsia" w:cs="仿宋"/>
                <w:snapToGrid w:val="0"/>
                <w:spacing w:val="4"/>
                <w:sz w:val="22"/>
                <w:szCs w:val="22"/>
                <w:highlight w:val="none"/>
              </w:rPr>
              <w:t>专业中级或以上技术职称，且具有注册监理工程师</w:t>
            </w:r>
            <w:r>
              <w:rPr>
                <w:rFonts w:hint="eastAsia" w:cs="仿宋"/>
                <w:kern w:val="44"/>
                <w:sz w:val="22"/>
                <w:szCs w:val="22"/>
                <w:highlight w:val="none"/>
                <w:lang w:val="en-US" w:eastAsia="zh-CN"/>
              </w:rPr>
              <w:t>或</w:t>
            </w:r>
            <w:r>
              <w:rPr>
                <w:rFonts w:hint="eastAsia" w:cs="仿宋"/>
                <w:snapToGrid w:val="0"/>
                <w:spacing w:val="4"/>
                <w:sz w:val="22"/>
                <w:szCs w:val="22"/>
                <w:highlight w:val="none"/>
              </w:rPr>
              <w:t>专业监理工程师证。</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3E4F720">
            <w:pPr>
              <w:spacing w:line="0" w:lineRule="atLeast"/>
              <w:rPr>
                <w:rFonts w:hint="eastAsia"/>
                <w:kern w:val="44"/>
                <w:sz w:val="22"/>
                <w:szCs w:val="22"/>
              </w:rPr>
            </w:pPr>
          </w:p>
        </w:tc>
      </w:tr>
      <w:tr w14:paraId="7C9D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4D9CDD7D">
            <w:pPr>
              <w:snapToGrid w:val="0"/>
              <w:spacing w:line="0" w:lineRule="atLeast"/>
              <w:jc w:val="center"/>
              <w:rPr>
                <w:rFonts w:ascii="宋体" w:hAnsi="宋体" w:eastAsia="宋体" w:cs="Times New Roman"/>
                <w:bCs/>
                <w:color w:val="000000"/>
                <w:sz w:val="22"/>
                <w:szCs w:val="22"/>
              </w:rPr>
            </w:pPr>
            <w:r>
              <w:rPr>
                <w:rFonts w:hint="eastAsia" w:ascii="宋体" w:hAnsi="宋体" w:cs="仿宋"/>
                <w:bCs/>
                <w:kern w:val="44"/>
                <w:sz w:val="22"/>
                <w:szCs w:val="22"/>
                <w:highlight w:val="none"/>
              </w:rPr>
              <w:t>安全</w:t>
            </w:r>
            <w:r>
              <w:rPr>
                <w:rFonts w:hint="eastAsia" w:ascii="宋体" w:hAnsi="宋体" w:cs="仿宋"/>
                <w:snapToGrid w:val="0"/>
                <w:spacing w:val="4"/>
                <w:sz w:val="22"/>
                <w:szCs w:val="22"/>
                <w:highlight w:val="none"/>
              </w:rPr>
              <w:t>工程师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4631E2">
            <w:pPr>
              <w:spacing w:line="0" w:lineRule="atLeast"/>
              <w:jc w:val="center"/>
              <w:rPr>
                <w:rFonts w:ascii="宋体" w:hAnsi="宋体" w:eastAsia="宋体" w:cs="宋体"/>
                <w:bCs/>
                <w:color w:val="000000"/>
                <w:sz w:val="22"/>
                <w:szCs w:val="22"/>
              </w:rPr>
            </w:pPr>
            <w:r>
              <w:rPr>
                <w:rFonts w:hint="eastAsia" w:ascii="宋体" w:hAnsi="宋体" w:eastAsia="宋体" w:cs="宋体"/>
                <w:bCs/>
                <w:color w:val="000000"/>
                <w:sz w:val="22"/>
                <w:szCs w:val="22"/>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774275D2">
            <w:pPr>
              <w:spacing w:line="0" w:lineRule="atLeast"/>
              <w:rPr>
                <w:rFonts w:ascii="宋体" w:hAnsi="宋体" w:eastAsia="宋体" w:cs="宋体"/>
                <w:bCs/>
                <w:color w:val="000000"/>
                <w:sz w:val="22"/>
                <w:szCs w:val="22"/>
              </w:rPr>
            </w:pPr>
            <w:r>
              <w:rPr>
                <w:rFonts w:hint="eastAsia" w:cs="仿宋"/>
                <w:kern w:val="44"/>
                <w:sz w:val="22"/>
                <w:szCs w:val="22"/>
                <w:highlight w:val="none"/>
              </w:rPr>
              <w:t>须</w:t>
            </w:r>
            <w:r>
              <w:rPr>
                <w:rFonts w:hint="eastAsia" w:cs="仿宋"/>
                <w:sz w:val="22"/>
                <w:szCs w:val="22"/>
                <w:highlight w:val="none"/>
              </w:rPr>
              <w:t>具有注册安全工程师，</w:t>
            </w:r>
            <w:r>
              <w:rPr>
                <w:rFonts w:hint="eastAsia" w:cs="仿宋"/>
                <w:snapToGrid w:val="0"/>
                <w:spacing w:val="4"/>
                <w:sz w:val="22"/>
                <w:szCs w:val="22"/>
                <w:highlight w:val="none"/>
              </w:rPr>
              <w:t>且具有监理岗位证。</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0A2DE0C">
            <w:pPr>
              <w:spacing w:line="0" w:lineRule="atLeast"/>
              <w:rPr>
                <w:rFonts w:hint="eastAsia" w:cs="仿宋"/>
                <w:kern w:val="44"/>
                <w:sz w:val="22"/>
                <w:szCs w:val="22"/>
                <w:highlight w:val="none"/>
              </w:rPr>
            </w:pPr>
          </w:p>
        </w:tc>
      </w:tr>
      <w:tr w14:paraId="559C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77346C73">
            <w:pPr>
              <w:snapToGrid w:val="0"/>
              <w:spacing w:line="0" w:lineRule="atLeast"/>
              <w:jc w:val="center"/>
              <w:rPr>
                <w:rFonts w:ascii="宋体" w:hAnsi="宋体" w:eastAsia="宋体" w:cs="Times New Roman"/>
                <w:bCs/>
                <w:color w:val="000000"/>
                <w:sz w:val="22"/>
                <w:szCs w:val="22"/>
              </w:rPr>
            </w:pPr>
            <w:r>
              <w:rPr>
                <w:rFonts w:hint="eastAsia" w:ascii="宋体" w:hAnsi="宋体" w:eastAsia="宋体" w:cs="宋体"/>
                <w:bCs/>
                <w:color w:val="000000"/>
                <w:sz w:val="22"/>
                <w:szCs w:val="22"/>
              </w:rPr>
              <w:t>监理员</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A56B2B">
            <w:pPr>
              <w:snapToGrid w:val="0"/>
              <w:spacing w:line="0" w:lineRule="atLeast"/>
              <w:jc w:val="center"/>
              <w:rPr>
                <w:rFonts w:hint="eastAsia" w:ascii="宋体" w:hAnsi="宋体" w:eastAsia="宋体" w:cs="Times New Roman"/>
                <w:bCs/>
                <w:color w:val="000000"/>
                <w:sz w:val="22"/>
                <w:szCs w:val="22"/>
                <w:lang w:eastAsia="zh-CN"/>
              </w:rPr>
            </w:pPr>
            <w:r>
              <w:rPr>
                <w:rFonts w:hint="eastAsia" w:ascii="宋体" w:hAnsi="宋体" w:cs="宋体"/>
                <w:bCs/>
                <w:color w:val="000000"/>
                <w:sz w:val="22"/>
                <w:szCs w:val="22"/>
                <w:lang w:val="en-US" w:eastAsia="zh-CN"/>
              </w:rPr>
              <w:t>1</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1DD9C872">
            <w:pPr>
              <w:topLinePunct/>
              <w:snapToGrid w:val="0"/>
              <w:spacing w:line="0" w:lineRule="atLeast"/>
              <w:rPr>
                <w:rFonts w:ascii="宋体" w:hAnsi="宋体" w:eastAsia="宋体" w:cs="Times New Roman"/>
                <w:bCs/>
                <w:color w:val="000000"/>
                <w:sz w:val="22"/>
                <w:szCs w:val="22"/>
              </w:rPr>
            </w:pPr>
            <w:r>
              <w:rPr>
                <w:rFonts w:hint="eastAsia"/>
                <w:kern w:val="44"/>
                <w:sz w:val="22"/>
                <w:szCs w:val="22"/>
              </w:rPr>
              <w:t>从事现场监理旁站工作，具有监理岗位证书</w:t>
            </w:r>
            <w:r>
              <w:rPr>
                <w:rFonts w:hint="eastAsia" w:ascii="仿宋_GB2312" w:cs="宋体"/>
                <w:snapToGrid w:val="0"/>
                <w:spacing w:val="4"/>
                <w:sz w:val="22"/>
                <w:szCs w:val="22"/>
              </w:rPr>
              <w:t>。</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33DB21">
            <w:pPr>
              <w:topLinePunct/>
              <w:snapToGrid w:val="0"/>
              <w:spacing w:line="0" w:lineRule="atLeast"/>
              <w:rPr>
                <w:rFonts w:hint="eastAsia"/>
                <w:kern w:val="44"/>
                <w:sz w:val="22"/>
                <w:szCs w:val="22"/>
              </w:rPr>
            </w:pPr>
          </w:p>
        </w:tc>
      </w:tr>
      <w:tr w14:paraId="3355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2A228B65">
            <w:pPr>
              <w:snapToGrid w:val="0"/>
              <w:spacing w:line="0" w:lineRule="atLeast"/>
              <w:jc w:val="center"/>
              <w:rPr>
                <w:rFonts w:ascii="宋体" w:hAnsi="宋体" w:eastAsia="宋体" w:cs="Times New Roman"/>
                <w:bCs/>
                <w:color w:val="000000"/>
                <w:sz w:val="22"/>
                <w:szCs w:val="22"/>
              </w:rPr>
            </w:pPr>
            <w:r>
              <w:rPr>
                <w:rFonts w:hint="eastAsia" w:ascii="宋体" w:hAnsi="宋体" w:eastAsia="宋体" w:cs="宋体"/>
                <w:bCs/>
                <w:color w:val="000000"/>
                <w:sz w:val="22"/>
                <w:szCs w:val="22"/>
              </w:rPr>
              <w:t>合计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8B48B9">
            <w:pPr>
              <w:snapToGrid w:val="0"/>
              <w:spacing w:line="0" w:lineRule="atLeast"/>
              <w:jc w:val="center"/>
              <w:rPr>
                <w:rFonts w:hint="default" w:ascii="宋体" w:hAnsi="宋体" w:eastAsia="宋体" w:cs="Times New Roman"/>
                <w:bCs/>
                <w:color w:val="000000"/>
                <w:sz w:val="22"/>
                <w:szCs w:val="22"/>
                <w:lang w:val="en-US" w:eastAsia="zh-CN"/>
              </w:rPr>
            </w:pPr>
            <w:r>
              <w:rPr>
                <w:rFonts w:hint="eastAsia" w:ascii="宋体" w:hAnsi="宋体" w:cs="宋体"/>
                <w:bCs/>
                <w:color w:val="000000"/>
                <w:sz w:val="22"/>
                <w:szCs w:val="22"/>
                <w:lang w:val="en-US" w:eastAsia="zh-CN"/>
              </w:rPr>
              <w:t>7</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4F859EEE">
            <w:pPr>
              <w:spacing w:line="0" w:lineRule="atLeast"/>
              <w:rPr>
                <w:rFonts w:ascii="宋体" w:hAnsi="宋体" w:eastAsia="宋体" w:cs="Times New Roman"/>
                <w:bCs/>
                <w:color w:val="000000"/>
                <w:sz w:val="22"/>
                <w:szCs w:val="2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3A4A86E1">
            <w:pPr>
              <w:spacing w:line="0" w:lineRule="atLeast"/>
              <w:rPr>
                <w:rFonts w:ascii="宋体" w:hAnsi="宋体" w:eastAsia="宋体" w:cs="Times New Roman"/>
                <w:bCs/>
                <w:color w:val="000000"/>
                <w:sz w:val="22"/>
                <w:szCs w:val="22"/>
              </w:rPr>
            </w:pPr>
          </w:p>
        </w:tc>
      </w:tr>
      <w:tr w14:paraId="39CC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56" w:type="dxa"/>
            <w:gridSpan w:val="2"/>
            <w:vMerge w:val="restart"/>
            <w:tcBorders>
              <w:top w:val="single" w:color="auto" w:sz="4" w:space="0"/>
              <w:left w:val="single" w:color="auto" w:sz="4" w:space="0"/>
              <w:right w:val="single" w:color="auto" w:sz="4" w:space="0"/>
            </w:tcBorders>
            <w:noWrap w:val="0"/>
            <w:vAlign w:val="center"/>
          </w:tcPr>
          <w:p w14:paraId="3EB06530">
            <w:pPr>
              <w:snapToGrid w:val="0"/>
              <w:spacing w:line="0" w:lineRule="atLeast"/>
              <w:jc w:val="center"/>
              <w:rPr>
                <w:rFonts w:hint="eastAsia"/>
                <w:sz w:val="22"/>
                <w:szCs w:val="22"/>
              </w:rPr>
            </w:pPr>
            <w:r>
              <w:rPr>
                <w:rFonts w:hint="eastAsia" w:ascii="宋体" w:hAnsi="宋体"/>
                <w:sz w:val="22"/>
                <w:szCs w:val="22"/>
                <w:lang w:val="en-US" w:eastAsia="zh-CN"/>
              </w:rPr>
              <w:t>检测</w:t>
            </w:r>
            <w:r>
              <w:rPr>
                <w:rFonts w:hint="eastAsia" w:ascii="宋体" w:hAnsi="宋体"/>
                <w:sz w:val="22"/>
                <w:szCs w:val="22"/>
              </w:rPr>
              <w:t>设备</w:t>
            </w:r>
            <w:r>
              <w:rPr>
                <w:rFonts w:hint="eastAsia" w:ascii="宋体" w:hAnsi="宋体"/>
                <w:sz w:val="22"/>
                <w:szCs w:val="22"/>
                <w:lang w:val="en-US" w:eastAsia="zh-CN"/>
              </w:rPr>
              <w:t>最低</w:t>
            </w:r>
            <w:r>
              <w:rPr>
                <w:rFonts w:hint="eastAsia" w:ascii="宋体" w:hAnsi="宋体"/>
                <w:sz w:val="22"/>
                <w:szCs w:val="22"/>
              </w:rPr>
              <w:t>要求</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DD5ED2D">
            <w:pPr>
              <w:snapToGrid w:val="0"/>
              <w:jc w:val="center"/>
              <w:rPr>
                <w:rFonts w:ascii="宋体" w:hAnsi="宋体" w:eastAsia="宋体" w:cs="Times New Roman"/>
                <w:bCs/>
                <w:color w:val="000000"/>
                <w:sz w:val="22"/>
                <w:szCs w:val="22"/>
              </w:rPr>
            </w:pPr>
            <w:r>
              <w:rPr>
                <w:rFonts w:hint="eastAsia" w:hAnsi="宋体"/>
                <w:sz w:val="22"/>
                <w:szCs w:val="22"/>
              </w:rPr>
              <w:t>数量要求</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4E17CDDE">
            <w:pPr>
              <w:snapToGrid w:val="0"/>
              <w:jc w:val="center"/>
              <w:rPr>
                <w:rFonts w:ascii="宋体" w:hAnsi="宋体" w:eastAsia="宋体" w:cs="Times New Roman"/>
                <w:bCs/>
                <w:color w:val="000000"/>
                <w:sz w:val="22"/>
                <w:szCs w:val="22"/>
              </w:rPr>
            </w:pPr>
            <w:r>
              <w:rPr>
                <w:rFonts w:hint="eastAsia" w:hAnsi="宋体"/>
                <w:sz w:val="22"/>
                <w:szCs w:val="22"/>
                <w:lang w:val="en-US" w:eastAsia="zh-CN"/>
              </w:rPr>
              <w:t>检测</w:t>
            </w:r>
            <w:r>
              <w:rPr>
                <w:rFonts w:hint="eastAsia" w:hAnsi="宋体"/>
                <w:sz w:val="22"/>
                <w:szCs w:val="22"/>
              </w:rPr>
              <w:t>设备</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8652EAE">
            <w:pPr>
              <w:spacing w:line="0" w:lineRule="atLeast"/>
              <w:rPr>
                <w:rFonts w:ascii="宋体" w:hAnsi="宋体" w:eastAsia="宋体" w:cs="Times New Roman"/>
                <w:bCs/>
                <w:color w:val="000000"/>
                <w:sz w:val="22"/>
                <w:szCs w:val="22"/>
              </w:rPr>
            </w:pPr>
          </w:p>
        </w:tc>
      </w:tr>
      <w:tr w14:paraId="601B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2456" w:type="dxa"/>
            <w:gridSpan w:val="2"/>
            <w:vMerge w:val="continue"/>
            <w:tcBorders>
              <w:left w:val="single" w:color="auto" w:sz="4" w:space="0"/>
              <w:bottom w:val="single" w:color="auto" w:sz="4" w:space="0"/>
              <w:right w:val="single" w:color="auto" w:sz="4" w:space="0"/>
            </w:tcBorders>
            <w:noWrap w:val="0"/>
            <w:vAlign w:val="center"/>
          </w:tcPr>
          <w:p w14:paraId="7F85B366">
            <w:pPr>
              <w:snapToGrid w:val="0"/>
              <w:spacing w:line="0" w:lineRule="atLeast"/>
              <w:jc w:val="center"/>
              <w:rPr>
                <w:rFonts w:hint="eastAsia"/>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3075933">
            <w:pPr>
              <w:spacing w:line="240" w:lineRule="auto"/>
              <w:jc w:val="center"/>
              <w:rPr>
                <w:rFonts w:ascii="宋体" w:hAnsi="宋体" w:eastAsia="宋体" w:cs="Times New Roman"/>
                <w:bCs/>
                <w:color w:val="000000"/>
                <w:sz w:val="22"/>
                <w:szCs w:val="22"/>
              </w:rPr>
            </w:pPr>
            <w:r>
              <w:rPr>
                <w:rFonts w:hint="eastAsia" w:ascii="宋体" w:hAnsi="宋体"/>
                <w:sz w:val="22"/>
                <w:szCs w:val="22"/>
              </w:rPr>
              <w:t>各1台（把）</w:t>
            </w:r>
          </w:p>
        </w:tc>
        <w:tc>
          <w:tcPr>
            <w:tcW w:w="4743" w:type="dxa"/>
            <w:tcBorders>
              <w:top w:val="single" w:color="auto" w:sz="4" w:space="0"/>
              <w:left w:val="single" w:color="auto" w:sz="4" w:space="0"/>
              <w:bottom w:val="single" w:color="auto" w:sz="4" w:space="0"/>
              <w:right w:val="single" w:color="auto" w:sz="4" w:space="0"/>
            </w:tcBorders>
            <w:noWrap w:val="0"/>
            <w:vAlign w:val="center"/>
          </w:tcPr>
          <w:p w14:paraId="7AEBD727">
            <w:pPr>
              <w:spacing w:line="240" w:lineRule="auto"/>
              <w:jc w:val="center"/>
              <w:rPr>
                <w:rFonts w:ascii="宋体" w:hAnsi="宋体" w:eastAsia="宋体" w:cs="Times New Roman"/>
                <w:bCs/>
                <w:color w:val="000000"/>
                <w:sz w:val="22"/>
                <w:szCs w:val="22"/>
              </w:rPr>
            </w:pPr>
            <w:r>
              <w:rPr>
                <w:rFonts w:hint="eastAsia" w:ascii="宋体" w:hAnsi="宋体"/>
                <w:sz w:val="22"/>
                <w:szCs w:val="22"/>
              </w:rPr>
              <w:t>全站仪、水准仪、回弹仪、测距仪、塌落度测定仪、地基承载力填土密实度检测仪、超声波探伤仪、检测尺、游标卡尺、钢卷尺</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32BF01C">
            <w:pPr>
              <w:spacing w:line="0" w:lineRule="atLeast"/>
              <w:rPr>
                <w:rFonts w:ascii="宋体" w:hAnsi="宋体" w:eastAsia="宋体" w:cs="Times New Roman"/>
                <w:bCs/>
                <w:color w:val="000000"/>
                <w:sz w:val="22"/>
                <w:szCs w:val="22"/>
              </w:rPr>
            </w:pPr>
          </w:p>
        </w:tc>
      </w:tr>
    </w:tbl>
    <w:p w14:paraId="02B97649">
      <w:pPr>
        <w:rPr>
          <w:rFonts w:hint="eastAsia"/>
          <w:color w:val="auto"/>
          <w:sz w:val="22"/>
          <w:szCs w:val="22"/>
          <w:highlight w:val="none"/>
        </w:rPr>
      </w:pPr>
      <w:r>
        <w:rPr>
          <w:rFonts w:hint="eastAsia"/>
          <w:color w:val="auto"/>
          <w:sz w:val="22"/>
          <w:szCs w:val="22"/>
        </w:rPr>
        <w:t>备注：①本表不作为形式评审、资格评审、响应性评审的审查依据，只作为综合评分表中“监理人员配备情况”的评审依据。投标人可根据自身情况结合合同条款要求投</w:t>
      </w:r>
      <w:r>
        <w:rPr>
          <w:rFonts w:hint="eastAsia"/>
          <w:color w:val="auto"/>
          <w:sz w:val="22"/>
          <w:szCs w:val="22"/>
          <w:highlight w:val="none"/>
        </w:rPr>
        <w:t>入从事相关经验丰富的人员。</w:t>
      </w:r>
    </w:p>
    <w:p w14:paraId="77F90A0E">
      <w:pPr>
        <w:rPr>
          <w:color w:val="auto"/>
          <w:sz w:val="22"/>
          <w:szCs w:val="22"/>
          <w:highlight w:val="none"/>
        </w:rPr>
      </w:pPr>
      <w:r>
        <w:rPr>
          <w:rFonts w:hint="eastAsia"/>
          <w:color w:val="auto"/>
          <w:sz w:val="22"/>
          <w:szCs w:val="22"/>
          <w:highlight w:val="none"/>
        </w:rPr>
        <w:t>②</w:t>
      </w:r>
      <w:r>
        <w:rPr>
          <w:rFonts w:hint="eastAsia" w:ascii="宋体" w:hAnsi="宋体"/>
          <w:color w:val="auto"/>
          <w:szCs w:val="21"/>
          <w:highlight w:val="none"/>
        </w:rPr>
        <w:t>专业以监理工程师注册证或专业监理工程师证或职称证中的专业为准</w:t>
      </w:r>
      <w:r>
        <w:rPr>
          <w:rFonts w:hint="eastAsia"/>
          <w:color w:val="auto"/>
          <w:sz w:val="22"/>
          <w:szCs w:val="22"/>
          <w:highlight w:val="none"/>
        </w:rPr>
        <w:t>。</w:t>
      </w:r>
    </w:p>
    <w:p w14:paraId="1B42075D">
      <w:pPr>
        <w:pStyle w:val="22"/>
        <w:ind w:left="0" w:leftChars="0" w:firstLine="0" w:firstLineChars="0"/>
        <w:rPr>
          <w:rFonts w:hint="default"/>
          <w:color w:val="auto"/>
          <w:lang w:val="en-US" w:eastAsia="zh-CN"/>
        </w:rPr>
      </w:pPr>
    </w:p>
    <w:p w14:paraId="43F879D3">
      <w:pPr>
        <w:spacing w:after="0" w:line="240" w:lineRule="auto"/>
        <w:ind w:right="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7ACFBB3B">
      <w:pPr>
        <w:spacing w:after="123" w:line="360" w:lineRule="auto"/>
        <w:ind w:right="102" w:firstLine="0" w:firstLineChars="0"/>
        <w:rPr>
          <w:b/>
          <w:color w:val="auto"/>
          <w:sz w:val="32"/>
          <w:highlight w:val="none"/>
        </w:rPr>
      </w:pPr>
      <w:r>
        <w:rPr>
          <w:rFonts w:hint="eastAsia"/>
          <w:b/>
          <w:color w:val="auto"/>
          <w:sz w:val="32"/>
          <w:highlight w:val="none"/>
        </w:rPr>
        <w:t>1.评标方法</w:t>
      </w:r>
    </w:p>
    <w:p w14:paraId="6712FF24">
      <w:pPr>
        <w:spacing w:line="360" w:lineRule="auto"/>
        <w:ind w:left="80" w:firstLine="420"/>
        <w:rPr>
          <w:color w:val="auto"/>
          <w:sz w:val="21"/>
          <w:szCs w:val="21"/>
          <w:highlight w:val="none"/>
        </w:rPr>
      </w:pPr>
      <w:r>
        <w:rPr>
          <w:rFonts w:hint="eastAsia"/>
          <w:color w:val="auto"/>
          <w:sz w:val="21"/>
          <w:szCs w:val="21"/>
          <w:highlight w:val="none"/>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w:t>
      </w:r>
      <w:r>
        <w:rPr>
          <w:rFonts w:hint="eastAsia"/>
          <w:color w:val="auto"/>
          <w:sz w:val="21"/>
          <w:szCs w:val="21"/>
          <w:highlight w:val="none"/>
          <w:lang w:val="en-US" w:eastAsia="zh-CN"/>
        </w:rPr>
        <w:t>监理大纲</w:t>
      </w:r>
      <w:r>
        <w:rPr>
          <w:rFonts w:hint="eastAsia"/>
          <w:color w:val="auto"/>
          <w:sz w:val="21"/>
          <w:szCs w:val="21"/>
          <w:highlight w:val="none"/>
        </w:rPr>
        <w:t>得分高的优先；如果</w:t>
      </w:r>
      <w:r>
        <w:rPr>
          <w:rFonts w:hint="eastAsia"/>
          <w:color w:val="auto"/>
          <w:sz w:val="21"/>
          <w:szCs w:val="21"/>
          <w:highlight w:val="none"/>
          <w:lang w:val="en-US" w:eastAsia="zh-CN"/>
        </w:rPr>
        <w:t>监理大纲</w:t>
      </w:r>
      <w:r>
        <w:rPr>
          <w:rFonts w:hint="eastAsia"/>
          <w:color w:val="auto"/>
          <w:sz w:val="21"/>
          <w:szCs w:val="21"/>
          <w:highlight w:val="none"/>
        </w:rPr>
        <w:t>得分也相等，由评标委员会采用记名投票方式，以得票多的优先。</w:t>
      </w:r>
    </w:p>
    <w:p w14:paraId="7C10BC1E">
      <w:pPr>
        <w:spacing w:line="360" w:lineRule="auto"/>
        <w:rPr>
          <w:b/>
          <w:color w:val="auto"/>
          <w:sz w:val="32"/>
          <w:highlight w:val="none"/>
        </w:rPr>
      </w:pPr>
      <w:r>
        <w:rPr>
          <w:rFonts w:hint="eastAsia"/>
          <w:b/>
          <w:color w:val="auto"/>
          <w:sz w:val="32"/>
          <w:highlight w:val="none"/>
        </w:rPr>
        <w:t>2.评审标准</w:t>
      </w:r>
    </w:p>
    <w:p w14:paraId="21E48A19">
      <w:pPr>
        <w:spacing w:line="360" w:lineRule="auto"/>
        <w:ind w:firstLine="210" w:firstLineChars="100"/>
        <w:rPr>
          <w:color w:val="auto"/>
          <w:sz w:val="21"/>
          <w:highlight w:val="none"/>
        </w:rPr>
      </w:pPr>
      <w:r>
        <w:rPr>
          <w:rFonts w:hint="eastAsia"/>
          <w:color w:val="auto"/>
          <w:sz w:val="21"/>
          <w:highlight w:val="none"/>
        </w:rPr>
        <w:t>2.1初步评审标准</w:t>
      </w:r>
    </w:p>
    <w:p w14:paraId="1D575D66">
      <w:pPr>
        <w:spacing w:line="360" w:lineRule="auto"/>
        <w:ind w:firstLine="210" w:firstLineChars="100"/>
        <w:rPr>
          <w:color w:val="auto"/>
          <w:sz w:val="21"/>
          <w:highlight w:val="none"/>
        </w:rPr>
      </w:pPr>
      <w:r>
        <w:rPr>
          <w:rFonts w:hint="eastAsia"/>
          <w:color w:val="auto"/>
          <w:sz w:val="21"/>
          <w:highlight w:val="none"/>
        </w:rPr>
        <w:t>2.1.1形式评审标准：见评标办法前附表。</w:t>
      </w:r>
    </w:p>
    <w:p w14:paraId="3037C60F">
      <w:pPr>
        <w:spacing w:line="360" w:lineRule="auto"/>
        <w:ind w:firstLine="210" w:firstLineChars="100"/>
        <w:rPr>
          <w:color w:val="auto"/>
          <w:sz w:val="21"/>
          <w:highlight w:val="none"/>
        </w:rPr>
      </w:pPr>
      <w:r>
        <w:rPr>
          <w:rFonts w:hint="eastAsia"/>
          <w:color w:val="auto"/>
          <w:sz w:val="21"/>
          <w:highlight w:val="none"/>
        </w:rPr>
        <w:t>2.1.2资格评审标准：见评标办法前附表。</w:t>
      </w:r>
    </w:p>
    <w:p w14:paraId="3E882631">
      <w:pPr>
        <w:spacing w:line="360" w:lineRule="auto"/>
        <w:ind w:firstLine="210" w:firstLineChars="100"/>
        <w:rPr>
          <w:color w:val="auto"/>
          <w:sz w:val="21"/>
          <w:highlight w:val="none"/>
        </w:rPr>
      </w:pPr>
      <w:r>
        <w:rPr>
          <w:rFonts w:hint="eastAsia"/>
          <w:color w:val="auto"/>
          <w:sz w:val="21"/>
          <w:highlight w:val="none"/>
        </w:rPr>
        <w:t>2.1.3响应性评审标准：见评标办法前附表。</w:t>
      </w:r>
    </w:p>
    <w:p w14:paraId="47E13AB1">
      <w:pPr>
        <w:spacing w:line="360" w:lineRule="auto"/>
        <w:rPr>
          <w:b/>
          <w:color w:val="auto"/>
          <w:sz w:val="32"/>
          <w:highlight w:val="none"/>
        </w:rPr>
      </w:pPr>
      <w:r>
        <w:rPr>
          <w:rFonts w:hint="eastAsia"/>
          <w:b/>
          <w:color w:val="auto"/>
          <w:sz w:val="32"/>
          <w:highlight w:val="none"/>
        </w:rPr>
        <w:t>2.2分值构成与评分标准</w:t>
      </w:r>
    </w:p>
    <w:p w14:paraId="072546FA">
      <w:pPr>
        <w:spacing w:line="360" w:lineRule="auto"/>
        <w:ind w:firstLine="210" w:firstLineChars="100"/>
        <w:rPr>
          <w:color w:val="auto"/>
          <w:sz w:val="21"/>
          <w:highlight w:val="none"/>
        </w:rPr>
      </w:pPr>
      <w:r>
        <w:rPr>
          <w:rFonts w:hint="eastAsia"/>
          <w:color w:val="auto"/>
          <w:sz w:val="21"/>
          <w:highlight w:val="none"/>
        </w:rPr>
        <w:t>2.2.1分值构成</w:t>
      </w:r>
    </w:p>
    <w:p w14:paraId="60CBE4C1">
      <w:pPr>
        <w:spacing w:line="360" w:lineRule="auto"/>
        <w:rPr>
          <w:color w:val="auto"/>
          <w:sz w:val="21"/>
          <w:highlight w:val="none"/>
        </w:rPr>
      </w:pPr>
      <w:r>
        <w:rPr>
          <w:rFonts w:hint="eastAsia"/>
          <w:color w:val="auto"/>
          <w:sz w:val="21"/>
          <w:highlight w:val="none"/>
        </w:rPr>
        <w:t>（1）资信业绩部分：见评标办法前附表；</w:t>
      </w:r>
    </w:p>
    <w:p w14:paraId="7C2D5156">
      <w:pPr>
        <w:spacing w:line="360" w:lineRule="auto"/>
        <w:rPr>
          <w:color w:val="auto"/>
          <w:sz w:val="21"/>
          <w:highlight w:val="none"/>
        </w:rPr>
      </w:pPr>
      <w:r>
        <w:rPr>
          <w:rFonts w:hint="eastAsia"/>
          <w:color w:val="auto"/>
          <w:sz w:val="21"/>
          <w:highlight w:val="none"/>
        </w:rPr>
        <w:t>（2）</w:t>
      </w:r>
      <w:r>
        <w:rPr>
          <w:rFonts w:hint="eastAsia"/>
          <w:color w:val="auto"/>
          <w:sz w:val="21"/>
          <w:highlight w:val="none"/>
          <w:lang w:val="en-US"/>
        </w:rPr>
        <w:t>技术方案</w:t>
      </w:r>
      <w:r>
        <w:rPr>
          <w:rFonts w:hint="eastAsia"/>
          <w:color w:val="auto"/>
          <w:sz w:val="21"/>
          <w:highlight w:val="none"/>
        </w:rPr>
        <w:t>部分：见评标办法前附表；</w:t>
      </w:r>
    </w:p>
    <w:p w14:paraId="6A2A22EB">
      <w:pPr>
        <w:spacing w:line="360" w:lineRule="auto"/>
        <w:rPr>
          <w:color w:val="auto"/>
          <w:sz w:val="21"/>
          <w:highlight w:val="none"/>
        </w:rPr>
      </w:pPr>
      <w:r>
        <w:rPr>
          <w:rFonts w:hint="eastAsia"/>
          <w:color w:val="auto"/>
          <w:sz w:val="21"/>
          <w:highlight w:val="none"/>
        </w:rPr>
        <w:t>（3）投标报价：见评标办法前附表；</w:t>
      </w:r>
    </w:p>
    <w:p w14:paraId="2EFAB989">
      <w:pPr>
        <w:spacing w:line="360" w:lineRule="auto"/>
        <w:rPr>
          <w:strike/>
          <w:color w:val="auto"/>
          <w:sz w:val="21"/>
          <w:highlight w:val="none"/>
        </w:rPr>
      </w:pPr>
      <w:r>
        <w:rPr>
          <w:rFonts w:hint="eastAsia"/>
          <w:strike w:val="0"/>
          <w:color w:val="auto"/>
          <w:sz w:val="21"/>
          <w:highlight w:val="none"/>
        </w:rPr>
        <w:t>（4）其他评分因素：见评标办法前附表。</w:t>
      </w:r>
    </w:p>
    <w:p w14:paraId="2FC83E58">
      <w:pPr>
        <w:spacing w:line="360" w:lineRule="auto"/>
        <w:ind w:firstLine="210" w:firstLineChars="100"/>
        <w:rPr>
          <w:color w:val="auto"/>
          <w:sz w:val="21"/>
          <w:highlight w:val="none"/>
        </w:rPr>
      </w:pPr>
      <w:r>
        <w:rPr>
          <w:rFonts w:hint="eastAsia"/>
          <w:color w:val="auto"/>
          <w:sz w:val="21"/>
          <w:highlight w:val="none"/>
        </w:rPr>
        <w:t>2.2.2评标基准价计算</w:t>
      </w:r>
    </w:p>
    <w:p w14:paraId="57FAC558">
      <w:pPr>
        <w:spacing w:line="360" w:lineRule="auto"/>
        <w:rPr>
          <w:color w:val="auto"/>
          <w:sz w:val="21"/>
          <w:highlight w:val="none"/>
        </w:rPr>
      </w:pPr>
      <w:r>
        <w:rPr>
          <w:rFonts w:hint="eastAsia"/>
          <w:color w:val="auto"/>
          <w:sz w:val="21"/>
          <w:highlight w:val="none"/>
        </w:rPr>
        <w:t>评标基准价计算方法：见评标办法前附表。</w:t>
      </w:r>
    </w:p>
    <w:p w14:paraId="7DBD082D">
      <w:pPr>
        <w:spacing w:line="360" w:lineRule="auto"/>
        <w:ind w:firstLine="210" w:firstLineChars="100"/>
        <w:rPr>
          <w:color w:val="auto"/>
          <w:sz w:val="21"/>
          <w:highlight w:val="none"/>
        </w:rPr>
      </w:pPr>
      <w:r>
        <w:rPr>
          <w:rFonts w:hint="eastAsia"/>
          <w:color w:val="auto"/>
          <w:sz w:val="21"/>
          <w:highlight w:val="none"/>
        </w:rPr>
        <w:t>2.2.3投标报价的偏差率计算</w:t>
      </w:r>
    </w:p>
    <w:p w14:paraId="00CF3FCE">
      <w:pPr>
        <w:spacing w:line="360" w:lineRule="auto"/>
        <w:rPr>
          <w:color w:val="auto"/>
          <w:sz w:val="21"/>
          <w:highlight w:val="none"/>
        </w:rPr>
      </w:pPr>
      <w:r>
        <w:rPr>
          <w:rFonts w:hint="eastAsia"/>
          <w:color w:val="auto"/>
          <w:sz w:val="21"/>
          <w:highlight w:val="none"/>
        </w:rPr>
        <w:t>投标报价的偏差率计算公式：见评标办法前附表。</w:t>
      </w:r>
    </w:p>
    <w:p w14:paraId="2EDB1EBE">
      <w:pPr>
        <w:spacing w:line="360" w:lineRule="auto"/>
        <w:ind w:firstLine="210" w:firstLineChars="100"/>
        <w:rPr>
          <w:color w:val="auto"/>
          <w:sz w:val="21"/>
          <w:highlight w:val="none"/>
        </w:rPr>
      </w:pPr>
      <w:r>
        <w:rPr>
          <w:rFonts w:hint="eastAsia"/>
          <w:color w:val="auto"/>
          <w:sz w:val="21"/>
          <w:highlight w:val="none"/>
        </w:rPr>
        <w:t>2.2.4评分标准</w:t>
      </w:r>
    </w:p>
    <w:p w14:paraId="5CA34944">
      <w:pPr>
        <w:spacing w:line="360" w:lineRule="auto"/>
        <w:rPr>
          <w:color w:val="auto"/>
          <w:sz w:val="21"/>
          <w:highlight w:val="none"/>
        </w:rPr>
      </w:pPr>
      <w:r>
        <w:rPr>
          <w:rFonts w:hint="eastAsia"/>
          <w:color w:val="auto"/>
          <w:sz w:val="21"/>
          <w:highlight w:val="none"/>
        </w:rPr>
        <w:t>（1）资信业绩评分标准：见评标办法前附表；</w:t>
      </w:r>
    </w:p>
    <w:p w14:paraId="7BD9F3D1">
      <w:pPr>
        <w:spacing w:line="360" w:lineRule="auto"/>
        <w:rPr>
          <w:color w:val="auto"/>
          <w:sz w:val="21"/>
          <w:highlight w:val="none"/>
        </w:rPr>
      </w:pPr>
      <w:r>
        <w:rPr>
          <w:rFonts w:hint="eastAsia"/>
          <w:color w:val="auto"/>
          <w:sz w:val="21"/>
          <w:highlight w:val="none"/>
        </w:rPr>
        <w:t>（2）</w:t>
      </w:r>
      <w:r>
        <w:rPr>
          <w:rFonts w:hint="eastAsia"/>
          <w:color w:val="auto"/>
          <w:sz w:val="21"/>
          <w:highlight w:val="none"/>
          <w:lang w:val="en-US"/>
        </w:rPr>
        <w:t>技术方案</w:t>
      </w:r>
      <w:r>
        <w:rPr>
          <w:rFonts w:hint="eastAsia"/>
          <w:color w:val="auto"/>
          <w:sz w:val="21"/>
          <w:highlight w:val="none"/>
        </w:rPr>
        <w:t>评分标准：见评标办法前附表；</w:t>
      </w:r>
    </w:p>
    <w:p w14:paraId="763C5C8D">
      <w:pPr>
        <w:spacing w:line="360" w:lineRule="auto"/>
        <w:rPr>
          <w:color w:val="auto"/>
          <w:sz w:val="21"/>
          <w:highlight w:val="none"/>
        </w:rPr>
      </w:pPr>
      <w:r>
        <w:rPr>
          <w:rFonts w:hint="eastAsia"/>
          <w:color w:val="auto"/>
          <w:sz w:val="21"/>
          <w:highlight w:val="none"/>
        </w:rPr>
        <w:t>（3）投标报价评分标准：见评标办法前附表；</w:t>
      </w:r>
    </w:p>
    <w:p w14:paraId="0D3DFB64">
      <w:pPr>
        <w:spacing w:line="360" w:lineRule="auto"/>
        <w:rPr>
          <w:rFonts w:hint="eastAsia"/>
          <w:strike w:val="0"/>
          <w:color w:val="auto"/>
          <w:sz w:val="21"/>
          <w:highlight w:val="none"/>
        </w:rPr>
      </w:pPr>
      <w:r>
        <w:rPr>
          <w:rFonts w:hint="eastAsia"/>
          <w:strike w:val="0"/>
          <w:color w:val="auto"/>
          <w:sz w:val="21"/>
          <w:highlight w:val="none"/>
        </w:rPr>
        <w:t>（4）其他因素评分标准：见评标办法前附表。</w:t>
      </w:r>
    </w:p>
    <w:p w14:paraId="19D517E8">
      <w:pPr>
        <w:spacing w:line="360" w:lineRule="auto"/>
        <w:rPr>
          <w:rFonts w:hint="eastAsia"/>
          <w:strike w:val="0"/>
          <w:color w:val="auto"/>
          <w:sz w:val="21"/>
          <w:highlight w:val="none"/>
          <w:u w:val="single"/>
        </w:rPr>
      </w:pPr>
      <w:r>
        <w:rPr>
          <w:rFonts w:hint="eastAsia"/>
          <w:strike w:val="0"/>
          <w:color w:val="auto"/>
          <w:sz w:val="21"/>
          <w:highlight w:val="none"/>
          <w:u w:val="single"/>
        </w:rPr>
        <w:t>注：评委发现投标文件中含义不明确、对同类问题表述不一致、有明显文字和计算错误的，应当要求投标人作必要的澄清、说明后再判定投标人是否通过有效性审查，不得直接否决投标。</w:t>
      </w:r>
    </w:p>
    <w:p w14:paraId="6EE24EB6">
      <w:pPr>
        <w:spacing w:line="360" w:lineRule="auto"/>
        <w:rPr>
          <w:strike/>
          <w:color w:val="auto"/>
          <w:sz w:val="21"/>
          <w:highlight w:val="none"/>
          <w:u w:val="single"/>
        </w:rPr>
      </w:pPr>
      <w:r>
        <w:rPr>
          <w:rFonts w:hint="eastAsia"/>
          <w:strike w:val="0"/>
          <w:color w:val="auto"/>
          <w:sz w:val="21"/>
          <w:highlight w:val="none"/>
          <w:u w:val="single"/>
        </w:rPr>
        <w:t>不得将文件顺序、明显的文字错误等列为否决投标的情形。若出现评标委员会否决投标的，应在评标报告中载明否决投标的具体情形、原因。</w:t>
      </w:r>
    </w:p>
    <w:p w14:paraId="7BFA3566">
      <w:pPr>
        <w:spacing w:line="360" w:lineRule="auto"/>
        <w:rPr>
          <w:b/>
          <w:color w:val="auto"/>
          <w:sz w:val="32"/>
          <w:highlight w:val="none"/>
        </w:rPr>
      </w:pPr>
      <w:r>
        <w:rPr>
          <w:rFonts w:hint="eastAsia"/>
          <w:b/>
          <w:color w:val="auto"/>
          <w:sz w:val="32"/>
          <w:highlight w:val="none"/>
        </w:rPr>
        <w:t>3.评标程序</w:t>
      </w:r>
    </w:p>
    <w:p w14:paraId="59160D1C">
      <w:pPr>
        <w:spacing w:line="360" w:lineRule="auto"/>
        <w:rPr>
          <w:color w:val="auto"/>
          <w:sz w:val="21"/>
          <w:highlight w:val="none"/>
        </w:rPr>
      </w:pPr>
      <w:r>
        <w:rPr>
          <w:rFonts w:hint="eastAsia"/>
          <w:b/>
          <w:color w:val="auto"/>
          <w:sz w:val="32"/>
          <w:highlight w:val="none"/>
        </w:rPr>
        <w:t>3.1初步评审</w:t>
      </w:r>
    </w:p>
    <w:p w14:paraId="18C6D929">
      <w:pPr>
        <w:spacing w:line="360" w:lineRule="auto"/>
        <w:ind w:firstLine="210" w:firstLineChars="100"/>
        <w:rPr>
          <w:color w:val="auto"/>
          <w:sz w:val="21"/>
          <w:highlight w:val="none"/>
        </w:rPr>
      </w:pPr>
      <w:r>
        <w:rPr>
          <w:rFonts w:hint="eastAsia"/>
          <w:color w:val="auto"/>
          <w:sz w:val="21"/>
          <w:highlight w:val="none"/>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14:paraId="745E2528">
      <w:pPr>
        <w:spacing w:line="360" w:lineRule="auto"/>
        <w:ind w:firstLine="210" w:firstLineChars="100"/>
        <w:rPr>
          <w:color w:val="auto"/>
          <w:sz w:val="21"/>
          <w:highlight w:val="none"/>
        </w:rPr>
      </w:pPr>
      <w:r>
        <w:rPr>
          <w:rFonts w:hint="eastAsia"/>
          <w:color w:val="auto"/>
          <w:sz w:val="21"/>
          <w:highlight w:val="none"/>
        </w:rPr>
        <w:t>3.1.2投标人有以下情形之一的，评标委员会应当否决其投标：</w:t>
      </w:r>
    </w:p>
    <w:p w14:paraId="6C324FB2">
      <w:pPr>
        <w:spacing w:line="360" w:lineRule="auto"/>
        <w:rPr>
          <w:color w:val="auto"/>
          <w:sz w:val="21"/>
          <w:highlight w:val="none"/>
        </w:rPr>
      </w:pPr>
      <w:r>
        <w:rPr>
          <w:rFonts w:hint="eastAsia"/>
          <w:color w:val="auto"/>
          <w:sz w:val="21"/>
          <w:highlight w:val="none"/>
        </w:rPr>
        <w:t>（1）投标文件没有对招标文件的实质性要求和条件作出响应，或者对招标文件的偏差超出招标文件规定的偏差范围或最高项数；</w:t>
      </w:r>
    </w:p>
    <w:p w14:paraId="12DA9B33">
      <w:pPr>
        <w:spacing w:line="360" w:lineRule="auto"/>
        <w:rPr>
          <w:color w:val="auto"/>
          <w:sz w:val="21"/>
          <w:highlight w:val="none"/>
        </w:rPr>
      </w:pPr>
      <w:r>
        <w:rPr>
          <w:rFonts w:hint="eastAsia"/>
          <w:color w:val="auto"/>
          <w:sz w:val="21"/>
          <w:highlight w:val="none"/>
        </w:rPr>
        <w:t>（2）有串通投标、弄虚作假、行贿等违法行为。</w:t>
      </w:r>
    </w:p>
    <w:p w14:paraId="2541BF09">
      <w:pPr>
        <w:spacing w:line="360" w:lineRule="auto"/>
        <w:ind w:firstLine="210" w:firstLineChars="100"/>
        <w:rPr>
          <w:color w:val="auto"/>
          <w:sz w:val="21"/>
          <w:highlight w:val="none"/>
        </w:rPr>
      </w:pPr>
      <w:r>
        <w:rPr>
          <w:rFonts w:hint="eastAsia"/>
          <w:color w:val="auto"/>
          <w:sz w:val="21"/>
          <w:highlight w:val="none"/>
        </w:rPr>
        <w:t>3.1.3投标报价有算术错误及其他错误的，评标委员会按以下原则要求投标人对投标报价进行修正，并要求投标人书面澄清确认。投标人拒不澄清确认的，评标委员会应当否决其投标：</w:t>
      </w:r>
    </w:p>
    <w:p w14:paraId="222CB430">
      <w:pPr>
        <w:spacing w:line="360" w:lineRule="auto"/>
        <w:rPr>
          <w:color w:val="auto"/>
          <w:sz w:val="21"/>
          <w:szCs w:val="21"/>
          <w:highlight w:val="none"/>
        </w:rPr>
      </w:pPr>
      <w:r>
        <w:rPr>
          <w:rFonts w:hint="eastAsia"/>
          <w:color w:val="auto"/>
          <w:sz w:val="21"/>
          <w:szCs w:val="21"/>
          <w:highlight w:val="none"/>
        </w:rPr>
        <w:t>（1）投标文件中的大写金额与小写金额不一致的，以大写金额为准；</w:t>
      </w:r>
    </w:p>
    <w:p w14:paraId="15D304E0">
      <w:pPr>
        <w:spacing w:line="360" w:lineRule="auto"/>
        <w:rPr>
          <w:color w:val="auto"/>
          <w:sz w:val="21"/>
          <w:szCs w:val="21"/>
          <w:highlight w:val="none"/>
        </w:rPr>
      </w:pPr>
      <w:r>
        <w:rPr>
          <w:rFonts w:hint="eastAsia"/>
          <w:color w:val="auto"/>
          <w:sz w:val="21"/>
          <w:szCs w:val="21"/>
          <w:highlight w:val="none"/>
        </w:rPr>
        <w:t>（2）总价金额与单价金额不一致的，以单价金额为准，但单价金额小数点有明显错误的除外。</w:t>
      </w:r>
    </w:p>
    <w:p w14:paraId="578C6FB8">
      <w:pPr>
        <w:pStyle w:val="9"/>
        <w:spacing w:line="360" w:lineRule="auto"/>
        <w:ind w:firstLine="0"/>
        <w:rPr>
          <w:rFonts w:cs="Arial"/>
          <w:color w:val="auto"/>
          <w:highlight w:val="none"/>
          <w:u w:val="single"/>
          <w:lang w:val="en-US"/>
        </w:rPr>
      </w:pPr>
      <w:r>
        <w:rPr>
          <w:rFonts w:hint="eastAsia" w:cs="Arial"/>
          <w:color w:val="auto"/>
          <w:sz w:val="21"/>
          <w:szCs w:val="21"/>
          <w:highlight w:val="none"/>
          <w:u w:val="single"/>
          <w:lang w:val="en-US"/>
        </w:rPr>
        <w:t>（3）投标下浮率有误的，以总价金额为准修正下浮率。</w:t>
      </w:r>
    </w:p>
    <w:p w14:paraId="01C6BE25">
      <w:pPr>
        <w:pStyle w:val="9"/>
        <w:spacing w:line="360" w:lineRule="auto"/>
        <w:ind w:firstLine="210" w:firstLineChars="100"/>
        <w:rPr>
          <w:color w:val="auto"/>
          <w:sz w:val="21"/>
          <w:szCs w:val="21"/>
          <w:highlight w:val="none"/>
        </w:rPr>
      </w:pPr>
      <w:r>
        <w:rPr>
          <w:rFonts w:hint="eastAsia" w:cs="Arial"/>
          <w:color w:val="auto"/>
          <w:sz w:val="21"/>
          <w:szCs w:val="21"/>
          <w:highlight w:val="none"/>
          <w:u w:val="single"/>
        </w:rPr>
        <w:t>3.1.4 招标人需将开标异议提交给评标委员会的评审确认时，评标委员会须进行评审确认，不得以任何理由拒绝。</w:t>
      </w:r>
    </w:p>
    <w:p w14:paraId="2FD7657F">
      <w:pPr>
        <w:spacing w:line="360" w:lineRule="auto"/>
        <w:rPr>
          <w:color w:val="auto"/>
          <w:sz w:val="21"/>
          <w:highlight w:val="none"/>
        </w:rPr>
      </w:pPr>
      <w:r>
        <w:rPr>
          <w:rFonts w:hint="eastAsia"/>
          <w:b/>
          <w:color w:val="auto"/>
          <w:sz w:val="32"/>
          <w:highlight w:val="none"/>
        </w:rPr>
        <w:t>3.2详细评审</w:t>
      </w:r>
    </w:p>
    <w:p w14:paraId="15FA5A57">
      <w:pPr>
        <w:spacing w:line="360" w:lineRule="auto"/>
        <w:ind w:firstLine="210" w:firstLineChars="100"/>
        <w:rPr>
          <w:color w:val="auto"/>
          <w:sz w:val="21"/>
          <w:highlight w:val="none"/>
        </w:rPr>
      </w:pPr>
      <w:r>
        <w:rPr>
          <w:rFonts w:hint="eastAsia"/>
          <w:color w:val="auto"/>
          <w:sz w:val="21"/>
          <w:highlight w:val="none"/>
        </w:rPr>
        <w:t>3.2.1评标委员会按本章第 2.2 款规定的量化因素和分值进行打分，并计算出综合评估得分。</w:t>
      </w:r>
    </w:p>
    <w:p w14:paraId="4E4C2886">
      <w:pPr>
        <w:spacing w:line="360" w:lineRule="auto"/>
        <w:rPr>
          <w:color w:val="auto"/>
          <w:sz w:val="21"/>
          <w:highlight w:val="none"/>
        </w:rPr>
      </w:pPr>
      <w:r>
        <w:rPr>
          <w:rFonts w:hint="eastAsia"/>
          <w:color w:val="auto"/>
          <w:sz w:val="21"/>
          <w:highlight w:val="none"/>
        </w:rPr>
        <w:t>（1）按本章第 2.2.4（1）目规定的评审因素和分值对资信业绩部分计算出得分A；</w:t>
      </w:r>
    </w:p>
    <w:p w14:paraId="435C8C4E">
      <w:pPr>
        <w:spacing w:line="360" w:lineRule="auto"/>
        <w:rPr>
          <w:color w:val="auto"/>
          <w:sz w:val="21"/>
          <w:highlight w:val="none"/>
        </w:rPr>
      </w:pPr>
      <w:r>
        <w:rPr>
          <w:rFonts w:hint="eastAsia"/>
          <w:color w:val="auto"/>
          <w:sz w:val="21"/>
          <w:highlight w:val="none"/>
        </w:rPr>
        <w:t>（2）按本章第 2.2.4（2）目规定的评审因素和分值对</w:t>
      </w:r>
      <w:r>
        <w:rPr>
          <w:rFonts w:hint="eastAsia"/>
          <w:color w:val="auto"/>
          <w:sz w:val="21"/>
          <w:highlight w:val="none"/>
          <w:lang w:val="en-US" w:eastAsia="zh-CN"/>
        </w:rPr>
        <w:t>监理大纲</w:t>
      </w:r>
      <w:r>
        <w:rPr>
          <w:rFonts w:hint="eastAsia"/>
          <w:color w:val="auto"/>
          <w:sz w:val="21"/>
          <w:highlight w:val="none"/>
        </w:rPr>
        <w:t>部分计算出得分B；</w:t>
      </w:r>
    </w:p>
    <w:p w14:paraId="43C1C17C">
      <w:pPr>
        <w:spacing w:line="360" w:lineRule="auto"/>
        <w:rPr>
          <w:color w:val="auto"/>
          <w:sz w:val="21"/>
          <w:highlight w:val="none"/>
        </w:rPr>
      </w:pPr>
      <w:r>
        <w:rPr>
          <w:rFonts w:hint="eastAsia"/>
          <w:color w:val="auto"/>
          <w:sz w:val="21"/>
          <w:highlight w:val="none"/>
        </w:rPr>
        <w:t>（3）按本章第 2.2.4（3）目规定的评审因素和分值对投标报价计算出得分C；</w:t>
      </w:r>
    </w:p>
    <w:p w14:paraId="20095D33">
      <w:pPr>
        <w:spacing w:line="360" w:lineRule="auto"/>
        <w:rPr>
          <w:strike w:val="0"/>
          <w:color w:val="auto"/>
          <w:sz w:val="21"/>
          <w:highlight w:val="none"/>
        </w:rPr>
      </w:pPr>
      <w:r>
        <w:rPr>
          <w:rFonts w:hint="eastAsia"/>
          <w:strike w:val="0"/>
          <w:color w:val="auto"/>
          <w:sz w:val="21"/>
          <w:highlight w:val="none"/>
        </w:rPr>
        <w:t>（4）按本章第 2.2.4（4）目规定的评审因素和分值对其他部分计算出得分D。</w:t>
      </w:r>
    </w:p>
    <w:p w14:paraId="17C3E7FB">
      <w:pPr>
        <w:spacing w:line="360" w:lineRule="auto"/>
        <w:ind w:firstLine="210" w:firstLineChars="100"/>
        <w:rPr>
          <w:color w:val="auto"/>
          <w:sz w:val="21"/>
          <w:highlight w:val="none"/>
        </w:rPr>
      </w:pPr>
      <w:r>
        <w:rPr>
          <w:rFonts w:hint="eastAsia"/>
          <w:color w:val="auto"/>
          <w:sz w:val="21"/>
          <w:highlight w:val="none"/>
        </w:rPr>
        <w:t>3.2.2评分分值计算保留小数点后两位，小数点后第三位“四舍五入”。</w:t>
      </w:r>
    </w:p>
    <w:p w14:paraId="56127948">
      <w:pPr>
        <w:spacing w:line="360" w:lineRule="auto"/>
        <w:ind w:firstLine="210" w:firstLineChars="100"/>
        <w:rPr>
          <w:color w:val="auto"/>
          <w:sz w:val="21"/>
          <w:highlight w:val="none"/>
        </w:rPr>
      </w:pPr>
      <w:r>
        <w:rPr>
          <w:rFonts w:hint="eastAsia"/>
          <w:color w:val="auto"/>
          <w:sz w:val="21"/>
          <w:highlight w:val="none"/>
        </w:rPr>
        <w:t>3.2.3投标人得分=A+B+C+D</w:t>
      </w:r>
      <w:r>
        <w:rPr>
          <w:rFonts w:hint="eastAsia"/>
          <w:color w:val="auto"/>
          <w:sz w:val="21"/>
          <w:highlight w:val="none"/>
          <w:lang w:eastAsia="zh-CN"/>
        </w:rPr>
        <w:t>。</w:t>
      </w:r>
    </w:p>
    <w:p w14:paraId="7AB6CABD">
      <w:pPr>
        <w:spacing w:line="360" w:lineRule="auto"/>
        <w:ind w:firstLine="210" w:firstLineChars="100"/>
        <w:rPr>
          <w:color w:val="auto"/>
          <w:sz w:val="21"/>
          <w:highlight w:val="none"/>
        </w:rPr>
      </w:pPr>
      <w:r>
        <w:rPr>
          <w:rFonts w:hint="eastAsia"/>
          <w:color w:val="auto"/>
          <w:sz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D6217F6">
      <w:pPr>
        <w:spacing w:line="360" w:lineRule="auto"/>
        <w:rPr>
          <w:color w:val="auto"/>
          <w:sz w:val="21"/>
          <w:highlight w:val="none"/>
        </w:rPr>
      </w:pPr>
      <w:r>
        <w:rPr>
          <w:rFonts w:hint="eastAsia"/>
          <w:b/>
          <w:color w:val="auto"/>
          <w:sz w:val="32"/>
          <w:highlight w:val="none"/>
        </w:rPr>
        <w:t>3.3投标文件的澄清</w:t>
      </w:r>
    </w:p>
    <w:p w14:paraId="6DEAB1AF">
      <w:pPr>
        <w:spacing w:line="360" w:lineRule="auto"/>
        <w:ind w:firstLine="210" w:firstLineChars="100"/>
        <w:rPr>
          <w:color w:val="auto"/>
          <w:sz w:val="21"/>
          <w:highlight w:val="none"/>
        </w:rPr>
      </w:pPr>
      <w:r>
        <w:rPr>
          <w:rFonts w:hint="eastAsia"/>
          <w:color w:val="auto"/>
          <w:sz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B0C062B">
      <w:pPr>
        <w:spacing w:line="360" w:lineRule="auto"/>
        <w:ind w:firstLine="210" w:firstLineChars="100"/>
        <w:rPr>
          <w:color w:val="auto"/>
          <w:sz w:val="21"/>
          <w:highlight w:val="none"/>
        </w:rPr>
      </w:pPr>
      <w:r>
        <w:rPr>
          <w:rFonts w:hint="eastAsia"/>
          <w:color w:val="auto"/>
          <w:sz w:val="21"/>
          <w:highlight w:val="none"/>
        </w:rPr>
        <w:t>3.3.2澄清、说明或补正不得超出投标文件的范围且不得改变投标文件的实质性内容，并构成投标文件的组成部分。</w:t>
      </w:r>
    </w:p>
    <w:p w14:paraId="18F1C2E0">
      <w:pPr>
        <w:spacing w:line="360" w:lineRule="auto"/>
        <w:ind w:firstLine="210" w:firstLineChars="100"/>
        <w:rPr>
          <w:color w:val="auto"/>
          <w:sz w:val="21"/>
          <w:highlight w:val="none"/>
        </w:rPr>
      </w:pPr>
      <w:r>
        <w:rPr>
          <w:rFonts w:hint="eastAsia"/>
          <w:color w:val="auto"/>
          <w:sz w:val="21"/>
          <w:highlight w:val="none"/>
        </w:rPr>
        <w:t>3.3.3评标委员会对投标人提交的澄清、说明或补正有疑问的，可以要求投标人进一步澄清、说明或补正，直至满足评标委员会的要求。</w:t>
      </w:r>
    </w:p>
    <w:p w14:paraId="09A0E73C">
      <w:pPr>
        <w:spacing w:line="360" w:lineRule="auto"/>
        <w:rPr>
          <w:color w:val="auto"/>
          <w:sz w:val="21"/>
          <w:highlight w:val="none"/>
        </w:rPr>
      </w:pPr>
      <w:r>
        <w:rPr>
          <w:rFonts w:hint="eastAsia"/>
          <w:b/>
          <w:color w:val="auto"/>
          <w:sz w:val="32"/>
          <w:highlight w:val="none"/>
        </w:rPr>
        <w:t>3.4评标结果</w:t>
      </w:r>
    </w:p>
    <w:p w14:paraId="2A93C155">
      <w:pPr>
        <w:spacing w:line="360" w:lineRule="auto"/>
        <w:ind w:firstLine="210" w:firstLineChars="100"/>
        <w:rPr>
          <w:color w:val="auto"/>
          <w:sz w:val="21"/>
          <w:highlight w:val="none"/>
        </w:rPr>
      </w:pPr>
      <w:r>
        <w:rPr>
          <w:rFonts w:hint="eastAsia"/>
          <w:color w:val="auto"/>
          <w:sz w:val="21"/>
          <w:highlight w:val="none"/>
        </w:rPr>
        <w:t>3.4.1除第二章“投标人须知”前附表授权直接确定中标人外，评标委员会按照得分由高到低的顺序推荐中标候选人，并标明排序。</w:t>
      </w:r>
    </w:p>
    <w:p w14:paraId="3310E8A2">
      <w:pPr>
        <w:spacing w:line="360" w:lineRule="auto"/>
        <w:ind w:firstLine="210" w:firstLineChars="100"/>
        <w:rPr>
          <w:color w:val="auto"/>
          <w:sz w:val="21"/>
          <w:highlight w:val="none"/>
        </w:rPr>
      </w:pPr>
      <w:r>
        <w:rPr>
          <w:rFonts w:hint="eastAsia"/>
          <w:color w:val="auto"/>
          <w:sz w:val="21"/>
          <w:highlight w:val="none"/>
        </w:rPr>
        <w:t>3.4.</w:t>
      </w:r>
      <w:r>
        <w:rPr>
          <w:rFonts w:hint="eastAsia"/>
          <w:color w:val="auto"/>
          <w:sz w:val="21"/>
          <w:highlight w:val="none"/>
          <w:lang w:val="en-US" w:eastAsia="zh-CN"/>
        </w:rPr>
        <w:t>2</w:t>
      </w:r>
      <w:r>
        <w:rPr>
          <w:rFonts w:hint="eastAsia"/>
          <w:color w:val="auto"/>
          <w:sz w:val="21"/>
          <w:highlight w:val="none"/>
        </w:rPr>
        <w:t>评标委员会完成评标后，应当向招标人提交书面评标报告和中标候选人名单。</w:t>
      </w:r>
    </w:p>
    <w:p w14:paraId="012CF62B">
      <w:pPr>
        <w:spacing w:line="360" w:lineRule="auto"/>
        <w:rPr>
          <w:color w:val="auto"/>
          <w:sz w:val="21"/>
          <w:highlight w:val="none"/>
        </w:rPr>
        <w:sectPr>
          <w:footerReference r:id="rId6" w:type="default"/>
          <w:pgSz w:w="11906" w:h="16838"/>
          <w:pgMar w:top="1500" w:right="1100" w:bottom="1120" w:left="1560" w:header="0" w:footer="841" w:gutter="0"/>
          <w:pgBorders>
            <w:top w:val="none" w:sz="0" w:space="0"/>
            <w:left w:val="none" w:sz="0" w:space="0"/>
            <w:bottom w:val="none" w:sz="0" w:space="0"/>
            <w:right w:val="none" w:sz="0" w:space="0"/>
          </w:pgBorders>
          <w:cols w:space="720" w:num="1"/>
        </w:sectPr>
      </w:pPr>
    </w:p>
    <w:p w14:paraId="77136434">
      <w:pPr>
        <w:pStyle w:val="4"/>
        <w:spacing w:line="360" w:lineRule="auto"/>
        <w:rPr>
          <w:rFonts w:ascii="宋体" w:hAnsi="宋体" w:eastAsia="宋体" w:cs="宋体"/>
          <w:color w:val="auto"/>
          <w:highlight w:val="none"/>
        </w:rPr>
      </w:pPr>
      <w:bookmarkStart w:id="80" w:name="_Toc6615"/>
      <w:bookmarkStart w:id="81" w:name="_Toc24117"/>
      <w:bookmarkStart w:id="82" w:name="_Toc8905"/>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bookmarkEnd w:id="80"/>
      <w:bookmarkEnd w:id="81"/>
      <w:bookmarkEnd w:id="82"/>
    </w:p>
    <w:p w14:paraId="69EA9AA3">
      <w:pPr>
        <w:pStyle w:val="3"/>
        <w:spacing w:line="360" w:lineRule="auto"/>
        <w:rPr>
          <w:b/>
          <w:color w:val="auto"/>
          <w:sz w:val="20"/>
          <w:highlight w:val="none"/>
        </w:rPr>
      </w:pPr>
    </w:p>
    <w:p w14:paraId="49295C00">
      <w:pPr>
        <w:pStyle w:val="3"/>
        <w:spacing w:line="360" w:lineRule="auto"/>
        <w:rPr>
          <w:b/>
          <w:color w:val="auto"/>
          <w:sz w:val="20"/>
          <w:highlight w:val="none"/>
        </w:rPr>
      </w:pPr>
    </w:p>
    <w:p w14:paraId="4FA5E9AB">
      <w:pPr>
        <w:pStyle w:val="3"/>
        <w:spacing w:before="5" w:line="360" w:lineRule="auto"/>
        <w:rPr>
          <w:b/>
          <w:color w:val="auto"/>
          <w:sz w:val="19"/>
          <w:highlight w:val="none"/>
        </w:rPr>
      </w:pPr>
    </w:p>
    <w:p w14:paraId="5A25998F">
      <w:pPr>
        <w:spacing w:line="360" w:lineRule="auto"/>
        <w:jc w:val="center"/>
        <w:rPr>
          <w:color w:val="auto"/>
          <w:highlight w:val="none"/>
        </w:rPr>
        <w:sectPr>
          <w:pgSz w:w="11906" w:h="16838"/>
          <w:pgMar w:top="1420" w:right="1100" w:bottom="1120" w:left="1560" w:header="0" w:footer="841" w:gutter="0"/>
          <w:pgBorders>
            <w:top w:val="none" w:sz="0" w:space="0"/>
            <w:left w:val="none" w:sz="0" w:space="0"/>
            <w:bottom w:val="none" w:sz="0" w:space="0"/>
            <w:right w:val="none" w:sz="0" w:space="0"/>
          </w:pgBorders>
          <w:cols w:space="720" w:num="1"/>
        </w:sectPr>
      </w:pPr>
      <w:r>
        <w:rPr>
          <w:rFonts w:hint="eastAsia"/>
          <w:b/>
          <w:color w:val="auto"/>
          <w:sz w:val="24"/>
          <w:szCs w:val="24"/>
          <w:highlight w:val="none"/>
        </w:rPr>
        <w:t>[另册]</w:t>
      </w:r>
    </w:p>
    <w:p w14:paraId="0EB9CCB5">
      <w:pPr>
        <w:spacing w:line="360" w:lineRule="auto"/>
        <w:rPr>
          <w:color w:val="auto"/>
          <w:highlight w:val="none"/>
        </w:rPr>
        <w:sectPr>
          <w:type w:val="continuous"/>
          <w:pgSz w:w="11906" w:h="16838"/>
          <w:pgMar w:top="1500" w:right="1100" w:bottom="280" w:left="1560" w:header="720" w:footer="720" w:gutter="0"/>
          <w:pgBorders>
            <w:top w:val="none" w:sz="0" w:space="0"/>
            <w:left w:val="none" w:sz="0" w:space="0"/>
            <w:bottom w:val="none" w:sz="0" w:space="0"/>
            <w:right w:val="none" w:sz="0" w:space="0"/>
          </w:pgBorders>
          <w:cols w:space="720" w:num="1"/>
        </w:sectPr>
      </w:pPr>
      <w:bookmarkStart w:id="83" w:name="_bookmark94"/>
      <w:bookmarkEnd w:id="83"/>
    </w:p>
    <w:p w14:paraId="3F71C845">
      <w:pPr>
        <w:pStyle w:val="4"/>
        <w:spacing w:before="68" w:line="360" w:lineRule="auto"/>
        <w:ind w:right="458"/>
        <w:rPr>
          <w:rFonts w:ascii="宋体" w:hAnsi="宋体" w:eastAsia="宋体" w:cs="宋体"/>
          <w:color w:val="auto"/>
          <w:highlight w:val="none"/>
        </w:rPr>
      </w:pPr>
      <w:bookmarkStart w:id="84" w:name="_Toc13502"/>
      <w:bookmarkStart w:id="85" w:name="_Toc7448"/>
      <w:bookmarkStart w:id="86" w:name="_Toc7112"/>
      <w:r>
        <w:rPr>
          <w:rFonts w:hint="eastAsia" w:ascii="宋体" w:hAnsi="宋体" w:eastAsia="宋体" w:cs="宋体"/>
          <w:color w:val="auto"/>
          <w:highlight w:val="none"/>
        </w:rPr>
        <w:t>第二卷</w:t>
      </w:r>
      <w:bookmarkEnd w:id="84"/>
      <w:bookmarkEnd w:id="85"/>
      <w:bookmarkEnd w:id="86"/>
    </w:p>
    <w:p w14:paraId="4421E3E2">
      <w:pPr>
        <w:pStyle w:val="3"/>
        <w:spacing w:line="360" w:lineRule="auto"/>
        <w:rPr>
          <w:b/>
          <w:color w:val="auto"/>
          <w:sz w:val="20"/>
          <w:highlight w:val="none"/>
        </w:rPr>
      </w:pPr>
    </w:p>
    <w:p w14:paraId="2FEE7C77">
      <w:pPr>
        <w:pStyle w:val="3"/>
        <w:spacing w:before="1" w:line="360" w:lineRule="auto"/>
        <w:rPr>
          <w:b/>
          <w:color w:val="auto"/>
          <w:sz w:val="17"/>
          <w:highlight w:val="none"/>
        </w:rPr>
      </w:pPr>
    </w:p>
    <w:p w14:paraId="1A91BA6C">
      <w:pPr>
        <w:pStyle w:val="4"/>
        <w:spacing w:line="360" w:lineRule="auto"/>
        <w:rPr>
          <w:rFonts w:ascii="宋体" w:hAnsi="宋体" w:eastAsia="宋体" w:cs="宋体"/>
          <w:color w:val="auto"/>
          <w:highlight w:val="none"/>
        </w:rPr>
      </w:pPr>
      <w:bookmarkStart w:id="87" w:name="_Toc24965"/>
      <w:bookmarkStart w:id="88" w:name="_Toc6358"/>
      <w:bookmarkStart w:id="89" w:name="_Toc12073"/>
      <w:r>
        <w:rPr>
          <w:rFonts w:hint="eastAsia" w:ascii="宋体" w:hAnsi="宋体" w:eastAsia="宋体" w:cs="宋体"/>
          <w:color w:val="auto"/>
          <w:highlight w:val="none"/>
        </w:rPr>
        <w:t>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委托人要求</w:t>
      </w:r>
      <w:bookmarkEnd w:id="87"/>
      <w:bookmarkEnd w:id="88"/>
      <w:bookmarkEnd w:id="89"/>
    </w:p>
    <w:p w14:paraId="01502EE0">
      <w:pPr>
        <w:pStyle w:val="3"/>
        <w:spacing w:before="5" w:line="360" w:lineRule="auto"/>
        <w:jc w:val="center"/>
        <w:rPr>
          <w:color w:val="auto"/>
          <w:sz w:val="22"/>
          <w:highlight w:val="none"/>
        </w:rPr>
      </w:pPr>
      <w:r>
        <w:rPr>
          <w:b/>
          <w:color w:val="auto"/>
          <w:sz w:val="28"/>
          <w:szCs w:val="28"/>
          <w:highlight w:val="none"/>
        </w:rPr>
        <w:t>委托人要求通常包括但不限于以下内容：</w:t>
      </w:r>
    </w:p>
    <w:p w14:paraId="63EFFADC">
      <w:pPr>
        <w:adjustRightInd w:val="0"/>
        <w:snapToGrid w:val="0"/>
        <w:spacing w:line="400" w:lineRule="exact"/>
        <w:rPr>
          <w:color w:val="auto"/>
          <w:sz w:val="28"/>
          <w:highlight w:val="none"/>
        </w:rPr>
      </w:pPr>
      <w:bookmarkStart w:id="90" w:name="_bookmark163"/>
      <w:bookmarkEnd w:id="90"/>
      <w:r>
        <w:rPr>
          <w:rFonts w:hint="eastAsia"/>
          <w:b/>
          <w:bCs/>
          <w:color w:val="auto"/>
          <w:sz w:val="28"/>
          <w:highlight w:val="none"/>
        </w:rPr>
        <w:t>一、</w:t>
      </w:r>
      <w:r>
        <w:rPr>
          <w:rFonts w:hint="eastAsia"/>
          <w:b/>
          <w:bCs/>
          <w:color w:val="auto"/>
          <w:sz w:val="28"/>
          <w:highlight w:val="none"/>
          <w:lang w:val="en-US"/>
        </w:rPr>
        <w:t>监理</w:t>
      </w:r>
      <w:r>
        <w:rPr>
          <w:rFonts w:hint="eastAsia"/>
          <w:b/>
          <w:bCs/>
          <w:color w:val="auto"/>
          <w:sz w:val="28"/>
          <w:highlight w:val="none"/>
        </w:rPr>
        <w:t>要求</w:t>
      </w:r>
    </w:p>
    <w:p w14:paraId="470C3517">
      <w:pPr>
        <w:pStyle w:val="31"/>
        <w:tabs>
          <w:tab w:val="left" w:pos="865"/>
        </w:tabs>
        <w:adjustRightInd w:val="0"/>
        <w:snapToGrid w:val="0"/>
        <w:spacing w:line="400" w:lineRule="exact"/>
        <w:ind w:left="0" w:firstLine="468" w:firstLineChars="200"/>
        <w:rPr>
          <w:rFonts w:hint="eastAsia" w:eastAsia="宋体"/>
          <w:color w:val="auto"/>
          <w:spacing w:val="-3"/>
          <w:sz w:val="24"/>
          <w:szCs w:val="24"/>
          <w:highlight w:val="none"/>
          <w:lang w:val="en-US" w:eastAsia="zh-CN"/>
        </w:rPr>
      </w:pPr>
      <w:r>
        <w:rPr>
          <w:rFonts w:hint="eastAsia"/>
          <w:color w:val="auto"/>
          <w:spacing w:val="-3"/>
          <w:sz w:val="24"/>
          <w:szCs w:val="24"/>
          <w:highlight w:val="none"/>
          <w:lang w:val="en-US"/>
        </w:rPr>
        <w:t>1.项目概况：</w:t>
      </w:r>
      <w:r>
        <w:rPr>
          <w:rFonts w:hint="eastAsia"/>
          <w:color w:val="auto"/>
          <w:spacing w:val="-3"/>
          <w:sz w:val="24"/>
          <w:szCs w:val="24"/>
          <w:highlight w:val="none"/>
          <w:u w:val="single"/>
          <w:lang w:val="en-US"/>
        </w:rPr>
        <w:t>详见招标公告</w:t>
      </w:r>
      <w:r>
        <w:rPr>
          <w:rFonts w:hint="eastAsia"/>
          <w:color w:val="auto"/>
          <w:spacing w:val="-3"/>
          <w:sz w:val="24"/>
          <w:szCs w:val="24"/>
          <w:highlight w:val="none"/>
          <w:u w:val="single"/>
          <w:lang w:val="en-US" w:eastAsia="zh-CN"/>
        </w:rPr>
        <w:t>。</w:t>
      </w:r>
    </w:p>
    <w:p w14:paraId="74EADA0E">
      <w:pPr>
        <w:pStyle w:val="31"/>
        <w:tabs>
          <w:tab w:val="left" w:pos="865"/>
        </w:tabs>
        <w:adjustRightInd w:val="0"/>
        <w:snapToGrid w:val="0"/>
        <w:spacing w:line="400" w:lineRule="exact"/>
        <w:ind w:left="0" w:firstLine="468" w:firstLineChars="200"/>
        <w:rPr>
          <w:rFonts w:hint="eastAsia" w:eastAsia="宋体"/>
          <w:color w:val="auto"/>
          <w:spacing w:val="-3"/>
          <w:sz w:val="24"/>
          <w:szCs w:val="24"/>
          <w:highlight w:val="none"/>
          <w:u w:val="single"/>
          <w:lang w:val="en-US" w:eastAsia="zh-CN"/>
        </w:rPr>
      </w:pPr>
      <w:r>
        <w:rPr>
          <w:rFonts w:hint="eastAsia"/>
          <w:color w:val="auto"/>
          <w:spacing w:val="-3"/>
          <w:sz w:val="24"/>
          <w:szCs w:val="24"/>
          <w:highlight w:val="none"/>
          <w:lang w:val="en-US"/>
        </w:rPr>
        <w:t>2.监理范围及内容：</w:t>
      </w:r>
      <w:r>
        <w:rPr>
          <w:rFonts w:hint="eastAsia"/>
          <w:color w:val="auto"/>
          <w:spacing w:val="-3"/>
          <w:sz w:val="24"/>
          <w:szCs w:val="24"/>
          <w:highlight w:val="none"/>
          <w:u w:val="single"/>
          <w:lang w:val="en-US"/>
        </w:rPr>
        <w:t>详见招标公告</w:t>
      </w:r>
      <w:r>
        <w:rPr>
          <w:rFonts w:hint="eastAsia"/>
          <w:color w:val="auto"/>
          <w:spacing w:val="-3"/>
          <w:sz w:val="24"/>
          <w:szCs w:val="24"/>
          <w:highlight w:val="none"/>
          <w:u w:val="single"/>
          <w:lang w:val="en-US" w:eastAsia="zh-CN"/>
        </w:rPr>
        <w:t>。</w:t>
      </w:r>
    </w:p>
    <w:p w14:paraId="0D68D682">
      <w:pPr>
        <w:pStyle w:val="31"/>
        <w:tabs>
          <w:tab w:val="left" w:pos="865"/>
        </w:tabs>
        <w:adjustRightInd w:val="0"/>
        <w:snapToGrid w:val="0"/>
        <w:spacing w:line="400" w:lineRule="exact"/>
        <w:ind w:left="0" w:firstLine="468" w:firstLineChars="200"/>
        <w:rPr>
          <w:rFonts w:hint="eastAsia"/>
          <w:color w:val="auto"/>
          <w:spacing w:val="-3"/>
          <w:sz w:val="24"/>
          <w:szCs w:val="24"/>
          <w:highlight w:val="none"/>
          <w:lang w:val="en-US"/>
        </w:rPr>
      </w:pPr>
      <w:r>
        <w:rPr>
          <w:rFonts w:hint="eastAsia"/>
          <w:color w:val="auto"/>
          <w:spacing w:val="-3"/>
          <w:sz w:val="24"/>
          <w:szCs w:val="24"/>
          <w:highlight w:val="none"/>
          <w:lang w:val="en-US"/>
        </w:rPr>
        <w:t>3.监理依据：</w:t>
      </w:r>
      <w:r>
        <w:rPr>
          <w:rFonts w:hint="eastAsia"/>
          <w:color w:val="auto"/>
          <w:spacing w:val="-3"/>
          <w:sz w:val="24"/>
          <w:szCs w:val="24"/>
          <w:highlight w:val="none"/>
          <w:u w:val="single"/>
          <w:lang w:val="en-US"/>
        </w:rPr>
        <w:t>满足本项目监理服务要求。</w:t>
      </w:r>
    </w:p>
    <w:p w14:paraId="18DEBD36">
      <w:pPr>
        <w:pStyle w:val="31"/>
        <w:tabs>
          <w:tab w:val="left" w:pos="865"/>
        </w:tabs>
        <w:adjustRightInd w:val="0"/>
        <w:snapToGrid w:val="0"/>
        <w:spacing w:line="400" w:lineRule="exact"/>
        <w:ind w:left="0" w:firstLine="468" w:firstLineChars="200"/>
        <w:rPr>
          <w:rFonts w:hint="eastAsia"/>
          <w:color w:val="auto"/>
          <w:spacing w:val="-3"/>
          <w:sz w:val="24"/>
          <w:szCs w:val="24"/>
          <w:highlight w:val="none"/>
          <w:lang w:val="en-US"/>
        </w:rPr>
      </w:pPr>
      <w:r>
        <w:rPr>
          <w:rFonts w:hint="eastAsia"/>
          <w:color w:val="auto"/>
          <w:spacing w:val="-3"/>
          <w:sz w:val="24"/>
          <w:szCs w:val="24"/>
          <w:highlight w:val="none"/>
          <w:lang w:val="en-US"/>
        </w:rPr>
        <w:t>4.监理的技术要求：</w:t>
      </w:r>
      <w:r>
        <w:rPr>
          <w:rFonts w:hint="eastAsia"/>
          <w:color w:val="auto"/>
          <w:spacing w:val="-3"/>
          <w:sz w:val="24"/>
          <w:szCs w:val="24"/>
          <w:highlight w:val="none"/>
          <w:u w:val="single"/>
          <w:lang w:val="en-US"/>
        </w:rPr>
        <w:t>满足本项目监理服务要求。</w:t>
      </w:r>
    </w:p>
    <w:p w14:paraId="00772F93">
      <w:pPr>
        <w:pStyle w:val="31"/>
        <w:tabs>
          <w:tab w:val="left" w:pos="865"/>
        </w:tabs>
        <w:adjustRightInd w:val="0"/>
        <w:snapToGrid w:val="0"/>
        <w:spacing w:line="400" w:lineRule="exact"/>
        <w:ind w:left="0" w:firstLine="468" w:firstLineChars="200"/>
        <w:rPr>
          <w:rFonts w:hint="eastAsia"/>
          <w:color w:val="auto"/>
          <w:spacing w:val="-3"/>
          <w:sz w:val="24"/>
          <w:szCs w:val="24"/>
          <w:highlight w:val="none"/>
          <w:lang w:val="en-US"/>
        </w:rPr>
      </w:pPr>
      <w:r>
        <w:rPr>
          <w:rFonts w:hint="eastAsia"/>
          <w:color w:val="auto"/>
          <w:spacing w:val="-3"/>
          <w:sz w:val="24"/>
          <w:szCs w:val="24"/>
          <w:highlight w:val="none"/>
          <w:lang w:val="en-US"/>
        </w:rPr>
        <w:t>5.监理人员和试验检测仪器设备：</w:t>
      </w:r>
      <w:r>
        <w:rPr>
          <w:rFonts w:hint="eastAsia"/>
          <w:color w:val="auto"/>
          <w:spacing w:val="-3"/>
          <w:sz w:val="24"/>
          <w:szCs w:val="24"/>
          <w:highlight w:val="none"/>
          <w:u w:val="single"/>
          <w:lang w:val="en-US"/>
        </w:rPr>
        <w:t>详见本项目招标文件和招标公告。</w:t>
      </w:r>
    </w:p>
    <w:p w14:paraId="163C8F3E">
      <w:pPr>
        <w:pStyle w:val="31"/>
        <w:tabs>
          <w:tab w:val="left" w:pos="865"/>
        </w:tabs>
        <w:adjustRightInd w:val="0"/>
        <w:snapToGrid w:val="0"/>
        <w:spacing w:line="400" w:lineRule="exact"/>
        <w:ind w:left="0" w:firstLine="468" w:firstLineChars="200"/>
        <w:rPr>
          <w:rFonts w:hint="eastAsia"/>
          <w:color w:val="auto"/>
          <w:spacing w:val="-3"/>
          <w:sz w:val="24"/>
          <w:szCs w:val="24"/>
          <w:highlight w:val="none"/>
          <w:lang w:val="en-US"/>
        </w:rPr>
      </w:pPr>
      <w:r>
        <w:rPr>
          <w:rFonts w:hint="eastAsia"/>
          <w:color w:val="auto"/>
          <w:spacing w:val="-3"/>
          <w:sz w:val="24"/>
          <w:szCs w:val="24"/>
          <w:highlight w:val="none"/>
          <w:lang w:val="en-US"/>
        </w:rPr>
        <w:t>6.监理文件要求：</w:t>
      </w:r>
      <w:r>
        <w:rPr>
          <w:rFonts w:hint="eastAsia"/>
          <w:color w:val="auto"/>
          <w:spacing w:val="-3"/>
          <w:sz w:val="24"/>
          <w:szCs w:val="24"/>
          <w:highlight w:val="none"/>
          <w:u w:val="single"/>
          <w:lang w:val="en-US"/>
        </w:rPr>
        <w:t>详见本项目招标文件和招标公告。</w:t>
      </w:r>
    </w:p>
    <w:p w14:paraId="4F1DA147">
      <w:pPr>
        <w:pStyle w:val="31"/>
        <w:tabs>
          <w:tab w:val="left" w:pos="865"/>
        </w:tabs>
        <w:adjustRightInd w:val="0"/>
        <w:snapToGrid w:val="0"/>
        <w:spacing w:line="400" w:lineRule="exact"/>
        <w:ind w:left="0" w:firstLine="468" w:firstLineChars="200"/>
        <w:rPr>
          <w:rFonts w:hint="eastAsia"/>
          <w:color w:val="auto"/>
          <w:spacing w:val="-3"/>
          <w:sz w:val="24"/>
          <w:szCs w:val="24"/>
          <w:highlight w:val="none"/>
          <w:u w:val="single"/>
          <w:lang w:val="en-US"/>
        </w:rPr>
      </w:pPr>
      <w:r>
        <w:rPr>
          <w:rFonts w:hint="eastAsia"/>
          <w:color w:val="auto"/>
          <w:spacing w:val="-3"/>
          <w:sz w:val="24"/>
          <w:szCs w:val="24"/>
          <w:highlight w:val="none"/>
          <w:lang w:val="en-US"/>
        </w:rPr>
        <w:t>8.其他要求：</w:t>
      </w:r>
      <w:r>
        <w:rPr>
          <w:rFonts w:hint="eastAsia"/>
          <w:color w:val="auto"/>
          <w:spacing w:val="-3"/>
          <w:sz w:val="24"/>
          <w:szCs w:val="24"/>
          <w:highlight w:val="none"/>
          <w:u w:val="single"/>
          <w:lang w:val="en-US"/>
        </w:rPr>
        <w:t>按国家相关法规执行监理工作。</w:t>
      </w:r>
    </w:p>
    <w:p w14:paraId="36E91524">
      <w:pPr>
        <w:adjustRightInd w:val="0"/>
        <w:snapToGrid w:val="0"/>
        <w:spacing w:line="400" w:lineRule="exact"/>
        <w:rPr>
          <w:color w:val="auto"/>
          <w:sz w:val="28"/>
          <w:highlight w:val="none"/>
        </w:rPr>
      </w:pPr>
      <w:r>
        <w:rPr>
          <w:rFonts w:hint="eastAsia"/>
          <w:b/>
          <w:bCs/>
          <w:color w:val="auto"/>
          <w:sz w:val="28"/>
          <w:highlight w:val="none"/>
          <w:lang w:val="en-US"/>
        </w:rPr>
        <w:t>二</w:t>
      </w:r>
      <w:r>
        <w:rPr>
          <w:rFonts w:hint="eastAsia"/>
          <w:b/>
          <w:bCs/>
          <w:color w:val="auto"/>
          <w:sz w:val="28"/>
          <w:highlight w:val="none"/>
        </w:rPr>
        <w:t>、</w:t>
      </w:r>
      <w:r>
        <w:rPr>
          <w:rFonts w:hint="eastAsia"/>
          <w:b/>
          <w:bCs/>
          <w:color w:val="auto"/>
          <w:sz w:val="28"/>
          <w:highlight w:val="none"/>
          <w:lang w:val="en-US"/>
        </w:rPr>
        <w:t>监理</w:t>
      </w:r>
      <w:r>
        <w:rPr>
          <w:rFonts w:hint="eastAsia"/>
          <w:b/>
          <w:bCs/>
          <w:color w:val="auto"/>
          <w:sz w:val="28"/>
          <w:highlight w:val="none"/>
        </w:rPr>
        <w:t>适用规范标准</w:t>
      </w:r>
    </w:p>
    <w:p w14:paraId="4115DCA3">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1.</w:t>
      </w:r>
      <w:r>
        <w:rPr>
          <w:rFonts w:hint="eastAsia"/>
          <w:color w:val="auto"/>
          <w:spacing w:val="-3"/>
          <w:sz w:val="24"/>
          <w:szCs w:val="24"/>
          <w:highlight w:val="none"/>
        </w:rPr>
        <w:t>国家、行业、项目所在地规范名录</w:t>
      </w:r>
      <w:r>
        <w:rPr>
          <w:rFonts w:hint="eastAsia"/>
          <w:color w:val="auto"/>
          <w:sz w:val="24"/>
          <w:szCs w:val="24"/>
          <w:highlight w:val="none"/>
        </w:rPr>
        <w:t>：</w:t>
      </w:r>
      <w:r>
        <w:rPr>
          <w:rFonts w:hint="eastAsia"/>
          <w:color w:val="auto"/>
          <w:sz w:val="24"/>
          <w:szCs w:val="24"/>
          <w:highlight w:val="none"/>
          <w:u w:val="single"/>
        </w:rPr>
        <w:t>《建设工程监理规范》</w:t>
      </w:r>
      <w:r>
        <w:rPr>
          <w:color w:val="auto"/>
          <w:sz w:val="24"/>
          <w:szCs w:val="24"/>
          <w:highlight w:val="none"/>
          <w:u w:val="single"/>
        </w:rPr>
        <w:t>GB/T50319-2013</w:t>
      </w:r>
      <w:r>
        <w:rPr>
          <w:rFonts w:hint="eastAsia"/>
          <w:color w:val="auto"/>
          <w:sz w:val="24"/>
          <w:szCs w:val="24"/>
          <w:highlight w:val="none"/>
          <w:u w:val="single"/>
        </w:rPr>
        <w:t>，按国家、行业、项目所在地规范名录执行。</w:t>
      </w:r>
    </w:p>
    <w:p w14:paraId="5ABDC26C">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2.</w:t>
      </w:r>
      <w:r>
        <w:rPr>
          <w:rFonts w:hint="eastAsia"/>
          <w:color w:val="auto"/>
          <w:spacing w:val="-3"/>
          <w:sz w:val="24"/>
          <w:szCs w:val="24"/>
          <w:highlight w:val="none"/>
        </w:rPr>
        <w:t>国家、行业、项目所在地标准名录</w:t>
      </w:r>
      <w:r>
        <w:rPr>
          <w:rFonts w:hint="eastAsia"/>
          <w:color w:val="auto"/>
          <w:sz w:val="24"/>
          <w:szCs w:val="24"/>
          <w:highlight w:val="none"/>
        </w:rPr>
        <w:t>：</w:t>
      </w:r>
      <w:r>
        <w:rPr>
          <w:rFonts w:hint="eastAsia"/>
          <w:color w:val="auto"/>
          <w:sz w:val="24"/>
          <w:szCs w:val="24"/>
          <w:highlight w:val="none"/>
          <w:u w:val="single"/>
        </w:rPr>
        <w:t>按国家、行业、项目所在地规范标准执行。</w:t>
      </w:r>
    </w:p>
    <w:p w14:paraId="699C92A4">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3.</w:t>
      </w:r>
      <w:r>
        <w:rPr>
          <w:rFonts w:hint="eastAsia"/>
          <w:color w:val="auto"/>
          <w:spacing w:val="-3"/>
          <w:sz w:val="24"/>
          <w:szCs w:val="24"/>
          <w:highlight w:val="none"/>
        </w:rPr>
        <w:t>国家、行业、项目所在地规程名录</w:t>
      </w:r>
      <w:r>
        <w:rPr>
          <w:rFonts w:hint="eastAsia"/>
          <w:color w:val="auto"/>
          <w:sz w:val="24"/>
          <w:szCs w:val="24"/>
          <w:highlight w:val="none"/>
        </w:rPr>
        <w:t>：</w:t>
      </w:r>
      <w:r>
        <w:rPr>
          <w:rFonts w:hint="eastAsia"/>
          <w:color w:val="auto"/>
          <w:sz w:val="24"/>
          <w:szCs w:val="24"/>
          <w:highlight w:val="none"/>
          <w:u w:val="single"/>
        </w:rPr>
        <w:t>按国家、行业、项目所在地规范标准执行。</w:t>
      </w:r>
    </w:p>
    <w:p w14:paraId="3ACA0AB0">
      <w:pPr>
        <w:adjustRightInd w:val="0"/>
        <w:snapToGrid w:val="0"/>
        <w:spacing w:line="400" w:lineRule="exact"/>
        <w:rPr>
          <w:color w:val="auto"/>
          <w:sz w:val="28"/>
          <w:highlight w:val="none"/>
        </w:rPr>
      </w:pPr>
      <w:bookmarkStart w:id="91" w:name="_bookmark165"/>
      <w:bookmarkEnd w:id="91"/>
      <w:r>
        <w:rPr>
          <w:rFonts w:hint="eastAsia"/>
          <w:b/>
          <w:bCs/>
          <w:color w:val="auto"/>
          <w:sz w:val="28"/>
          <w:highlight w:val="none"/>
          <w:lang w:val="en-US"/>
        </w:rPr>
        <w:t>三</w:t>
      </w:r>
      <w:r>
        <w:rPr>
          <w:rFonts w:hint="eastAsia"/>
          <w:b/>
          <w:bCs/>
          <w:color w:val="auto"/>
          <w:sz w:val="28"/>
          <w:highlight w:val="none"/>
        </w:rPr>
        <w:t>、</w:t>
      </w:r>
      <w:r>
        <w:rPr>
          <w:rFonts w:hint="eastAsia"/>
          <w:b/>
          <w:bCs/>
          <w:color w:val="auto"/>
          <w:sz w:val="28"/>
          <w:highlight w:val="none"/>
          <w:lang w:val="en-US"/>
        </w:rPr>
        <w:t>监理</w:t>
      </w:r>
      <w:r>
        <w:rPr>
          <w:rFonts w:hint="eastAsia"/>
          <w:b/>
          <w:bCs/>
          <w:color w:val="auto"/>
          <w:sz w:val="28"/>
          <w:highlight w:val="none"/>
        </w:rPr>
        <w:t>成果文件要求</w:t>
      </w:r>
    </w:p>
    <w:p w14:paraId="19EE1209">
      <w:pPr>
        <w:pStyle w:val="3"/>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按《建设工程监理规范》（</w:t>
      </w:r>
      <w:r>
        <w:rPr>
          <w:color w:val="auto"/>
          <w:sz w:val="24"/>
          <w:szCs w:val="24"/>
          <w:highlight w:val="none"/>
        </w:rPr>
        <w:t>GB/T50319-2013</w:t>
      </w:r>
      <w:r>
        <w:rPr>
          <w:rFonts w:hint="eastAsia"/>
          <w:color w:val="auto"/>
          <w:sz w:val="24"/>
          <w:szCs w:val="24"/>
          <w:highlight w:val="none"/>
        </w:rPr>
        <w:t>）和招标人要求</w:t>
      </w:r>
    </w:p>
    <w:p w14:paraId="0331BEE8">
      <w:pPr>
        <w:pStyle w:val="3"/>
        <w:adjustRightInd w:val="0"/>
        <w:snapToGrid w:val="0"/>
        <w:spacing w:line="400" w:lineRule="exact"/>
        <w:ind w:firstLine="468" w:firstLineChars="200"/>
        <w:rPr>
          <w:color w:val="auto"/>
          <w:highlight w:val="none"/>
        </w:rPr>
      </w:pPr>
      <w:r>
        <w:rPr>
          <w:rFonts w:hint="eastAsia"/>
          <w:color w:val="auto"/>
          <w:spacing w:val="-3"/>
          <w:sz w:val="24"/>
          <w:szCs w:val="24"/>
          <w:highlight w:val="none"/>
          <w:lang w:val="en-US"/>
        </w:rPr>
        <w:t>1.</w:t>
      </w:r>
      <w:r>
        <w:rPr>
          <w:rFonts w:hint="eastAsia"/>
          <w:color w:val="auto"/>
          <w:spacing w:val="-3"/>
          <w:sz w:val="24"/>
          <w:szCs w:val="24"/>
          <w:highlight w:val="none"/>
        </w:rPr>
        <w:t>成果文件的组成</w:t>
      </w:r>
    </w:p>
    <w:p w14:paraId="5600668A">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w:t>
      </w:r>
      <w:r>
        <w:rPr>
          <w:rFonts w:hint="eastAsia"/>
          <w:color w:val="auto"/>
          <w:sz w:val="24"/>
          <w:szCs w:val="24"/>
          <w:highlight w:val="none"/>
          <w:u w:val="single"/>
        </w:rPr>
        <w:t>）勘察设计文件、建设工程监理合同及其他合同文件；</w:t>
      </w:r>
    </w:p>
    <w:p w14:paraId="73CE7784">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2</w:t>
      </w:r>
      <w:r>
        <w:rPr>
          <w:rFonts w:hint="eastAsia"/>
          <w:color w:val="auto"/>
          <w:sz w:val="24"/>
          <w:szCs w:val="24"/>
          <w:highlight w:val="none"/>
          <w:u w:val="single"/>
        </w:rPr>
        <w:t>）监理规划、监理实施细则；</w:t>
      </w:r>
    </w:p>
    <w:p w14:paraId="347CDB03">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3</w:t>
      </w:r>
      <w:r>
        <w:rPr>
          <w:rFonts w:hint="eastAsia"/>
          <w:color w:val="auto"/>
          <w:sz w:val="24"/>
          <w:szCs w:val="24"/>
          <w:highlight w:val="none"/>
          <w:u w:val="single"/>
        </w:rPr>
        <w:t>）设计交底和图纸会审会议纪要；</w:t>
      </w:r>
    </w:p>
    <w:p w14:paraId="076F5727">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4</w:t>
      </w:r>
      <w:r>
        <w:rPr>
          <w:rFonts w:hint="eastAsia"/>
          <w:color w:val="auto"/>
          <w:sz w:val="24"/>
          <w:szCs w:val="24"/>
          <w:highlight w:val="none"/>
          <w:u w:val="single"/>
        </w:rPr>
        <w:t>）施工组织设计、（专项）施工方案、施工进度计划报审文件资料；</w:t>
      </w:r>
    </w:p>
    <w:p w14:paraId="5D092117">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5</w:t>
      </w:r>
      <w:r>
        <w:rPr>
          <w:rFonts w:hint="eastAsia"/>
          <w:color w:val="auto"/>
          <w:sz w:val="24"/>
          <w:szCs w:val="24"/>
          <w:highlight w:val="none"/>
          <w:u w:val="single"/>
        </w:rPr>
        <w:t>）分包单位（如有）资格报审文件资料；</w:t>
      </w:r>
    </w:p>
    <w:p w14:paraId="279EC7FE">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6</w:t>
      </w:r>
      <w:r>
        <w:rPr>
          <w:rFonts w:hint="eastAsia"/>
          <w:color w:val="auto"/>
          <w:sz w:val="24"/>
          <w:szCs w:val="24"/>
          <w:highlight w:val="none"/>
          <w:u w:val="single"/>
        </w:rPr>
        <w:t>）施工控制测量成果报验文件资料；</w:t>
      </w:r>
    </w:p>
    <w:p w14:paraId="539490C8">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7</w:t>
      </w:r>
      <w:r>
        <w:rPr>
          <w:rFonts w:hint="eastAsia"/>
          <w:color w:val="auto"/>
          <w:sz w:val="24"/>
          <w:szCs w:val="24"/>
          <w:highlight w:val="none"/>
          <w:u w:val="single"/>
        </w:rPr>
        <w:t>）总监理工程师任命书、工程开工令、暂停令、复工令、开工或复工报审文件资料；</w:t>
      </w:r>
    </w:p>
    <w:p w14:paraId="4A2DBE95">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8</w:t>
      </w:r>
      <w:r>
        <w:rPr>
          <w:rFonts w:hint="eastAsia"/>
          <w:color w:val="auto"/>
          <w:sz w:val="24"/>
          <w:szCs w:val="24"/>
          <w:highlight w:val="none"/>
          <w:u w:val="single"/>
        </w:rPr>
        <w:t>）工程材料、设备、构配件报验文件资料；</w:t>
      </w:r>
    </w:p>
    <w:p w14:paraId="3630ABD7">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9</w:t>
      </w:r>
      <w:r>
        <w:rPr>
          <w:rFonts w:hint="eastAsia"/>
          <w:color w:val="auto"/>
          <w:sz w:val="24"/>
          <w:szCs w:val="24"/>
          <w:highlight w:val="none"/>
          <w:u w:val="single"/>
        </w:rPr>
        <w:t>）见证取样和平行检验文件资料；</w:t>
      </w:r>
    </w:p>
    <w:p w14:paraId="5E0BCDEB">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10</w:t>
      </w:r>
      <w:r>
        <w:rPr>
          <w:rFonts w:hint="eastAsia"/>
          <w:color w:val="auto"/>
          <w:sz w:val="24"/>
          <w:szCs w:val="24"/>
          <w:highlight w:val="none"/>
          <w:u w:val="single"/>
        </w:rPr>
        <w:t>）工程质量检查报验资料及工程有关验收资料；</w:t>
      </w:r>
    </w:p>
    <w:p w14:paraId="331FDF57">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11</w:t>
      </w:r>
      <w:r>
        <w:rPr>
          <w:rFonts w:hint="eastAsia"/>
          <w:color w:val="auto"/>
          <w:sz w:val="24"/>
          <w:szCs w:val="24"/>
          <w:highlight w:val="none"/>
          <w:u w:val="single"/>
        </w:rPr>
        <w:t>）工程变更、费用索赔及工程延期文件资料；</w:t>
      </w:r>
    </w:p>
    <w:p w14:paraId="2C34D0A1">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12</w:t>
      </w:r>
      <w:r>
        <w:rPr>
          <w:rFonts w:hint="eastAsia"/>
          <w:color w:val="auto"/>
          <w:sz w:val="24"/>
          <w:szCs w:val="24"/>
          <w:highlight w:val="none"/>
          <w:u w:val="single"/>
        </w:rPr>
        <w:t>）工程计量、工程款支付文件资料；</w:t>
      </w:r>
    </w:p>
    <w:p w14:paraId="4645256C">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13</w:t>
      </w:r>
      <w:r>
        <w:rPr>
          <w:rFonts w:hint="eastAsia"/>
          <w:color w:val="auto"/>
          <w:sz w:val="24"/>
          <w:szCs w:val="24"/>
          <w:highlight w:val="none"/>
          <w:u w:val="single"/>
        </w:rPr>
        <w:t>）监理通知单、工作联系单与监理报告；</w:t>
      </w:r>
    </w:p>
    <w:p w14:paraId="009C793B">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14</w:t>
      </w:r>
      <w:r>
        <w:rPr>
          <w:rFonts w:hint="eastAsia"/>
          <w:color w:val="auto"/>
          <w:sz w:val="24"/>
          <w:szCs w:val="24"/>
          <w:highlight w:val="none"/>
          <w:u w:val="single"/>
        </w:rPr>
        <w:t>）第一次工地会议、监理例会、专题会议等会议纪要；</w:t>
      </w:r>
    </w:p>
    <w:p w14:paraId="44A507F8">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15</w:t>
      </w:r>
      <w:r>
        <w:rPr>
          <w:rFonts w:hint="eastAsia"/>
          <w:color w:val="auto"/>
          <w:sz w:val="24"/>
          <w:szCs w:val="24"/>
          <w:highlight w:val="none"/>
          <w:u w:val="single"/>
        </w:rPr>
        <w:t>）监理月报、监理日志、旁站记录；</w:t>
      </w:r>
    </w:p>
    <w:p w14:paraId="261C48C1">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16</w:t>
      </w:r>
      <w:r>
        <w:rPr>
          <w:rFonts w:hint="eastAsia"/>
          <w:color w:val="auto"/>
          <w:sz w:val="24"/>
          <w:szCs w:val="24"/>
          <w:highlight w:val="none"/>
          <w:u w:val="single"/>
        </w:rPr>
        <w:t>）工程质量或生产安全事故处理文件资料；</w:t>
      </w:r>
    </w:p>
    <w:p w14:paraId="3D315D15">
      <w:pPr>
        <w:tabs>
          <w:tab w:val="left" w:pos="680"/>
        </w:tabs>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val="en-US"/>
        </w:rPr>
        <w:t>17</w:t>
      </w:r>
      <w:r>
        <w:rPr>
          <w:rFonts w:hint="eastAsia"/>
          <w:color w:val="auto"/>
          <w:sz w:val="24"/>
          <w:szCs w:val="24"/>
          <w:highlight w:val="none"/>
          <w:u w:val="single"/>
        </w:rPr>
        <w:t>）工程质量评估报告及竣工验收监理文件资料；</w:t>
      </w:r>
    </w:p>
    <w:p w14:paraId="0AE7D742">
      <w:pPr>
        <w:pStyle w:val="31"/>
        <w:tabs>
          <w:tab w:val="left" w:pos="925"/>
        </w:tabs>
        <w:adjustRightInd w:val="0"/>
        <w:snapToGrid w:val="0"/>
        <w:spacing w:line="400" w:lineRule="exact"/>
        <w:ind w:left="0" w:firstLine="480" w:firstLineChars="200"/>
        <w:rPr>
          <w:color w:val="auto"/>
          <w:sz w:val="21"/>
          <w:highlight w:val="none"/>
        </w:rPr>
      </w:pPr>
      <w:r>
        <w:rPr>
          <w:rFonts w:hint="eastAsia"/>
          <w:color w:val="auto"/>
          <w:sz w:val="24"/>
          <w:szCs w:val="24"/>
          <w:highlight w:val="none"/>
          <w:u w:val="single"/>
        </w:rPr>
        <w:t>（</w:t>
      </w:r>
      <w:r>
        <w:rPr>
          <w:rFonts w:hint="eastAsia"/>
          <w:color w:val="auto"/>
          <w:sz w:val="24"/>
          <w:szCs w:val="24"/>
          <w:highlight w:val="none"/>
          <w:u w:val="single"/>
          <w:lang w:val="en-US"/>
        </w:rPr>
        <w:t>18</w:t>
      </w:r>
      <w:r>
        <w:rPr>
          <w:rFonts w:hint="eastAsia"/>
          <w:color w:val="auto"/>
          <w:sz w:val="24"/>
          <w:szCs w:val="24"/>
          <w:highlight w:val="none"/>
          <w:u w:val="single"/>
        </w:rPr>
        <w:t>）监理工作总结。</w:t>
      </w:r>
    </w:p>
    <w:p w14:paraId="5413044D">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2.</w:t>
      </w:r>
      <w:r>
        <w:rPr>
          <w:rFonts w:hint="eastAsia"/>
          <w:color w:val="auto"/>
          <w:spacing w:val="-3"/>
          <w:sz w:val="24"/>
          <w:szCs w:val="24"/>
          <w:highlight w:val="none"/>
        </w:rPr>
        <w:t>成果文件的深度</w:t>
      </w:r>
      <w:r>
        <w:rPr>
          <w:rFonts w:hint="eastAsia"/>
          <w:color w:val="auto"/>
          <w:sz w:val="24"/>
          <w:szCs w:val="24"/>
          <w:highlight w:val="none"/>
        </w:rPr>
        <w:t>:</w:t>
      </w:r>
      <w:r>
        <w:rPr>
          <w:rFonts w:hint="eastAsia"/>
          <w:color w:val="auto"/>
          <w:sz w:val="24"/>
          <w:szCs w:val="24"/>
          <w:highlight w:val="none"/>
          <w:u w:val="single"/>
        </w:rPr>
        <w:t xml:space="preserve"> 满足本项目监理服务要求。</w:t>
      </w:r>
    </w:p>
    <w:p w14:paraId="0201752D">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3.</w:t>
      </w:r>
      <w:r>
        <w:rPr>
          <w:rFonts w:hint="eastAsia"/>
          <w:color w:val="auto"/>
          <w:spacing w:val="-3"/>
          <w:sz w:val="24"/>
          <w:szCs w:val="24"/>
          <w:highlight w:val="none"/>
        </w:rPr>
        <w:t>成果文件的格式要求</w:t>
      </w:r>
      <w:r>
        <w:rPr>
          <w:rFonts w:hint="eastAsia"/>
          <w:color w:val="auto"/>
          <w:sz w:val="24"/>
          <w:szCs w:val="24"/>
          <w:highlight w:val="none"/>
        </w:rPr>
        <w:t>:</w:t>
      </w:r>
      <w:r>
        <w:rPr>
          <w:rFonts w:hint="eastAsia"/>
          <w:color w:val="auto"/>
          <w:sz w:val="24"/>
          <w:szCs w:val="24"/>
          <w:highlight w:val="none"/>
          <w:u w:val="single"/>
        </w:rPr>
        <w:t xml:space="preserve"> 满足本项目监理服务要求。</w:t>
      </w:r>
    </w:p>
    <w:p w14:paraId="1D1F1BF4">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4.</w:t>
      </w:r>
      <w:r>
        <w:rPr>
          <w:rFonts w:hint="eastAsia"/>
          <w:color w:val="auto"/>
          <w:spacing w:val="-3"/>
          <w:sz w:val="24"/>
          <w:szCs w:val="24"/>
          <w:highlight w:val="none"/>
        </w:rPr>
        <w:t>成果文件的份数要求</w:t>
      </w:r>
      <w:r>
        <w:rPr>
          <w:rFonts w:hint="eastAsia"/>
          <w:color w:val="auto"/>
          <w:sz w:val="24"/>
          <w:szCs w:val="24"/>
          <w:highlight w:val="none"/>
        </w:rPr>
        <w:t>:</w:t>
      </w:r>
      <w:r>
        <w:rPr>
          <w:rFonts w:hint="eastAsia"/>
          <w:color w:val="auto"/>
          <w:sz w:val="24"/>
          <w:szCs w:val="24"/>
          <w:highlight w:val="none"/>
          <w:u w:val="single"/>
        </w:rPr>
        <w:t xml:space="preserve"> 一式六份。</w:t>
      </w:r>
    </w:p>
    <w:p w14:paraId="1B5EB9A8">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5.</w:t>
      </w:r>
      <w:r>
        <w:rPr>
          <w:rFonts w:hint="eastAsia"/>
          <w:color w:val="auto"/>
          <w:spacing w:val="-3"/>
          <w:sz w:val="24"/>
          <w:szCs w:val="24"/>
          <w:highlight w:val="none"/>
        </w:rPr>
        <w:t>成果文件的载体要求</w:t>
      </w:r>
    </w:p>
    <w:p w14:paraId="61E2DEB1">
      <w:pPr>
        <w:pStyle w:val="31"/>
        <w:tabs>
          <w:tab w:val="left" w:pos="1190"/>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rPr>
        <w:t>（</w:t>
      </w:r>
      <w:r>
        <w:rPr>
          <w:rFonts w:hint="eastAsia"/>
          <w:color w:val="auto"/>
          <w:spacing w:val="-3"/>
          <w:sz w:val="24"/>
          <w:szCs w:val="24"/>
          <w:highlight w:val="none"/>
          <w:lang w:val="en-US"/>
        </w:rPr>
        <w:t>1</w:t>
      </w:r>
      <w:r>
        <w:rPr>
          <w:rFonts w:hint="eastAsia"/>
          <w:color w:val="auto"/>
          <w:spacing w:val="-3"/>
          <w:sz w:val="24"/>
          <w:szCs w:val="24"/>
          <w:highlight w:val="none"/>
        </w:rPr>
        <w:t>）纸质版的要求</w:t>
      </w:r>
      <w:r>
        <w:rPr>
          <w:rFonts w:hint="eastAsia"/>
          <w:color w:val="auto"/>
          <w:sz w:val="24"/>
          <w:szCs w:val="24"/>
          <w:highlight w:val="none"/>
        </w:rPr>
        <w:t>:</w:t>
      </w:r>
      <w:r>
        <w:rPr>
          <w:rFonts w:hint="eastAsia"/>
          <w:color w:val="auto"/>
          <w:sz w:val="24"/>
          <w:szCs w:val="24"/>
          <w:highlight w:val="none"/>
          <w:u w:val="single"/>
        </w:rPr>
        <w:t xml:space="preserve"> 一式六份。</w:t>
      </w:r>
    </w:p>
    <w:p w14:paraId="128B0778">
      <w:pPr>
        <w:pStyle w:val="31"/>
        <w:tabs>
          <w:tab w:val="left" w:pos="1190"/>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rPr>
        <w:t>（</w:t>
      </w:r>
      <w:r>
        <w:rPr>
          <w:rFonts w:hint="eastAsia"/>
          <w:color w:val="auto"/>
          <w:spacing w:val="-3"/>
          <w:sz w:val="24"/>
          <w:szCs w:val="24"/>
          <w:highlight w:val="none"/>
          <w:lang w:val="en-US"/>
        </w:rPr>
        <w:t>2</w:t>
      </w:r>
      <w:r>
        <w:rPr>
          <w:rFonts w:hint="eastAsia"/>
          <w:color w:val="auto"/>
          <w:spacing w:val="-3"/>
          <w:sz w:val="24"/>
          <w:szCs w:val="24"/>
          <w:highlight w:val="none"/>
        </w:rPr>
        <w:t>）电子版的要求</w:t>
      </w:r>
      <w:r>
        <w:rPr>
          <w:rFonts w:hint="eastAsia"/>
          <w:color w:val="auto"/>
          <w:sz w:val="24"/>
          <w:szCs w:val="24"/>
          <w:highlight w:val="none"/>
        </w:rPr>
        <w:t>:</w:t>
      </w:r>
      <w:r>
        <w:rPr>
          <w:rFonts w:hint="eastAsia"/>
          <w:color w:val="auto"/>
          <w:sz w:val="24"/>
          <w:szCs w:val="24"/>
          <w:highlight w:val="none"/>
          <w:u w:val="single"/>
        </w:rPr>
        <w:t xml:space="preserve"> 与纸质版一致的电子版文件</w:t>
      </w:r>
    </w:p>
    <w:p w14:paraId="172832C5">
      <w:pPr>
        <w:pStyle w:val="31"/>
        <w:tabs>
          <w:tab w:val="left" w:pos="1190"/>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rPr>
        <w:t>（</w:t>
      </w:r>
      <w:r>
        <w:rPr>
          <w:rFonts w:hint="eastAsia"/>
          <w:color w:val="auto"/>
          <w:spacing w:val="-3"/>
          <w:sz w:val="24"/>
          <w:szCs w:val="24"/>
          <w:highlight w:val="none"/>
          <w:lang w:val="en-US"/>
        </w:rPr>
        <w:t>3</w:t>
      </w:r>
      <w:r>
        <w:rPr>
          <w:rFonts w:hint="eastAsia"/>
          <w:color w:val="auto"/>
          <w:spacing w:val="-3"/>
          <w:sz w:val="24"/>
          <w:szCs w:val="24"/>
          <w:highlight w:val="none"/>
        </w:rPr>
        <w:t>）其他要求。</w:t>
      </w:r>
    </w:p>
    <w:p w14:paraId="162EC02C">
      <w:pPr>
        <w:pStyle w:val="31"/>
        <w:tabs>
          <w:tab w:val="left" w:pos="925"/>
        </w:tabs>
        <w:adjustRightInd w:val="0"/>
        <w:snapToGrid w:val="0"/>
        <w:spacing w:line="400" w:lineRule="exact"/>
        <w:ind w:left="0" w:firstLine="468" w:firstLineChars="200"/>
        <w:jc w:val="both"/>
        <w:rPr>
          <w:color w:val="auto"/>
          <w:sz w:val="24"/>
          <w:szCs w:val="24"/>
          <w:highlight w:val="none"/>
          <w:u w:val="single"/>
        </w:rPr>
      </w:pPr>
      <w:r>
        <w:rPr>
          <w:rFonts w:hint="eastAsia"/>
          <w:color w:val="auto"/>
          <w:spacing w:val="-3"/>
          <w:sz w:val="24"/>
          <w:szCs w:val="24"/>
          <w:highlight w:val="none"/>
          <w:lang w:val="en-US"/>
        </w:rPr>
        <w:t>6.</w:t>
      </w:r>
      <w:r>
        <w:rPr>
          <w:rFonts w:hint="eastAsia"/>
          <w:color w:val="auto"/>
          <w:spacing w:val="-3"/>
          <w:sz w:val="24"/>
          <w:szCs w:val="24"/>
          <w:highlight w:val="none"/>
        </w:rPr>
        <w:t>成果文件的其他要求</w:t>
      </w:r>
      <w:r>
        <w:rPr>
          <w:rFonts w:hint="eastAsia"/>
          <w:color w:val="auto"/>
          <w:sz w:val="24"/>
          <w:szCs w:val="24"/>
          <w:highlight w:val="none"/>
        </w:rPr>
        <w:t>:</w:t>
      </w:r>
      <w:r>
        <w:rPr>
          <w:rFonts w:hint="eastAsia"/>
          <w:color w:val="auto"/>
          <w:sz w:val="24"/>
          <w:szCs w:val="24"/>
          <w:highlight w:val="none"/>
          <w:u w:val="single"/>
        </w:rPr>
        <w:t xml:space="preserve"> 满足本项目监理服务要求。</w:t>
      </w:r>
      <w:bookmarkStart w:id="92" w:name="_bookmark166"/>
      <w:bookmarkEnd w:id="92"/>
    </w:p>
    <w:p w14:paraId="52213C07">
      <w:pPr>
        <w:pStyle w:val="31"/>
        <w:tabs>
          <w:tab w:val="left" w:pos="925"/>
        </w:tabs>
        <w:adjustRightInd w:val="0"/>
        <w:snapToGrid w:val="0"/>
        <w:spacing w:line="400" w:lineRule="exact"/>
        <w:ind w:left="0" w:firstLine="0"/>
        <w:jc w:val="both"/>
        <w:rPr>
          <w:color w:val="auto"/>
          <w:sz w:val="28"/>
          <w:highlight w:val="none"/>
        </w:rPr>
      </w:pPr>
      <w:r>
        <w:rPr>
          <w:rFonts w:hint="eastAsia"/>
          <w:b/>
          <w:bCs/>
          <w:color w:val="auto"/>
          <w:sz w:val="28"/>
          <w:highlight w:val="none"/>
          <w:lang w:val="en-US"/>
        </w:rPr>
        <w:t>四</w:t>
      </w:r>
      <w:r>
        <w:rPr>
          <w:rFonts w:hint="eastAsia"/>
          <w:b/>
          <w:bCs/>
          <w:color w:val="auto"/>
          <w:sz w:val="28"/>
          <w:highlight w:val="none"/>
        </w:rPr>
        <w:t>、委托人财产清单</w:t>
      </w:r>
    </w:p>
    <w:p w14:paraId="10DD33D9">
      <w:pPr>
        <w:adjustRightInd w:val="0"/>
        <w:snapToGrid w:val="0"/>
        <w:spacing w:line="400" w:lineRule="exact"/>
        <w:ind w:firstLine="560" w:firstLineChars="200"/>
        <w:rPr>
          <w:color w:val="auto"/>
          <w:sz w:val="28"/>
          <w:highlight w:val="none"/>
        </w:rPr>
      </w:pPr>
      <w:bookmarkStart w:id="93" w:name="_bookmark167"/>
      <w:bookmarkEnd w:id="93"/>
      <w:r>
        <w:rPr>
          <w:rFonts w:hint="eastAsia"/>
          <w:color w:val="auto"/>
          <w:sz w:val="28"/>
          <w:highlight w:val="none"/>
        </w:rPr>
        <w:t>（一）委托人提供的设备、设施</w:t>
      </w:r>
    </w:p>
    <w:p w14:paraId="65E88025">
      <w:pPr>
        <w:pStyle w:val="31"/>
        <w:tabs>
          <w:tab w:val="left" w:pos="925"/>
        </w:tabs>
        <w:adjustRightInd w:val="0"/>
        <w:snapToGrid w:val="0"/>
        <w:spacing w:line="400" w:lineRule="exact"/>
        <w:ind w:left="0" w:firstLine="468" w:firstLineChars="200"/>
        <w:jc w:val="both"/>
        <w:rPr>
          <w:color w:val="auto"/>
          <w:sz w:val="24"/>
          <w:szCs w:val="24"/>
          <w:highlight w:val="none"/>
        </w:rPr>
      </w:pPr>
      <w:r>
        <w:rPr>
          <w:rFonts w:hint="eastAsia"/>
          <w:color w:val="auto"/>
          <w:spacing w:val="-3"/>
          <w:sz w:val="24"/>
          <w:szCs w:val="24"/>
          <w:highlight w:val="none"/>
          <w:lang w:val="en-US"/>
        </w:rPr>
        <w:t>1.</w:t>
      </w:r>
      <w:r>
        <w:rPr>
          <w:rFonts w:hint="eastAsia"/>
          <w:color w:val="auto"/>
          <w:spacing w:val="-3"/>
          <w:sz w:val="24"/>
          <w:szCs w:val="24"/>
          <w:highlight w:val="none"/>
        </w:rPr>
        <w:t>委托人提供的办公房屋及冷暖设施</w:t>
      </w:r>
      <w:r>
        <w:rPr>
          <w:color w:val="auto"/>
          <w:sz w:val="24"/>
          <w:szCs w:val="24"/>
          <w:highlight w:val="none"/>
        </w:rPr>
        <w:t>：</w:t>
      </w:r>
      <w:r>
        <w:rPr>
          <w:rFonts w:hint="eastAsia"/>
          <w:color w:val="auto"/>
          <w:sz w:val="24"/>
          <w:szCs w:val="24"/>
          <w:highlight w:val="none"/>
          <w:u w:val="single"/>
        </w:rPr>
        <w:t>无；</w:t>
      </w:r>
    </w:p>
    <w:p w14:paraId="40D94241">
      <w:pPr>
        <w:pStyle w:val="31"/>
        <w:tabs>
          <w:tab w:val="left" w:pos="925"/>
        </w:tabs>
        <w:adjustRightInd w:val="0"/>
        <w:snapToGrid w:val="0"/>
        <w:spacing w:line="400" w:lineRule="exact"/>
        <w:ind w:left="0" w:firstLine="468" w:firstLineChars="200"/>
        <w:jc w:val="both"/>
        <w:rPr>
          <w:color w:val="auto"/>
          <w:sz w:val="24"/>
          <w:szCs w:val="24"/>
          <w:highlight w:val="none"/>
        </w:rPr>
      </w:pPr>
      <w:r>
        <w:rPr>
          <w:rFonts w:hint="eastAsia"/>
          <w:color w:val="auto"/>
          <w:spacing w:val="-3"/>
          <w:sz w:val="24"/>
          <w:szCs w:val="24"/>
          <w:highlight w:val="none"/>
          <w:lang w:val="en-US"/>
        </w:rPr>
        <w:t>2.</w:t>
      </w:r>
      <w:r>
        <w:rPr>
          <w:rFonts w:hint="eastAsia"/>
          <w:color w:val="auto"/>
          <w:spacing w:val="-3"/>
          <w:sz w:val="24"/>
          <w:szCs w:val="24"/>
          <w:highlight w:val="none"/>
        </w:rPr>
        <w:t>委托人提供的设备清单</w:t>
      </w:r>
      <w:r>
        <w:rPr>
          <w:color w:val="auto"/>
          <w:sz w:val="24"/>
          <w:szCs w:val="24"/>
          <w:highlight w:val="none"/>
        </w:rPr>
        <w:t>：</w:t>
      </w:r>
      <w:r>
        <w:rPr>
          <w:rFonts w:hint="eastAsia"/>
          <w:color w:val="auto"/>
          <w:sz w:val="24"/>
          <w:szCs w:val="24"/>
          <w:highlight w:val="none"/>
          <w:u w:val="single"/>
        </w:rPr>
        <w:t>无；</w:t>
      </w:r>
    </w:p>
    <w:p w14:paraId="1CDA39A8">
      <w:pPr>
        <w:pStyle w:val="31"/>
        <w:tabs>
          <w:tab w:val="left" w:pos="925"/>
        </w:tabs>
        <w:adjustRightInd w:val="0"/>
        <w:snapToGrid w:val="0"/>
        <w:spacing w:line="400" w:lineRule="exact"/>
        <w:ind w:left="0" w:firstLine="468" w:firstLineChars="200"/>
        <w:jc w:val="both"/>
        <w:rPr>
          <w:color w:val="auto"/>
          <w:sz w:val="24"/>
          <w:szCs w:val="24"/>
          <w:highlight w:val="none"/>
        </w:rPr>
      </w:pPr>
      <w:r>
        <w:rPr>
          <w:rFonts w:hint="eastAsia"/>
          <w:color w:val="auto"/>
          <w:spacing w:val="-3"/>
          <w:sz w:val="24"/>
          <w:szCs w:val="24"/>
          <w:highlight w:val="none"/>
          <w:lang w:val="en-US"/>
        </w:rPr>
        <w:t>3.</w:t>
      </w:r>
      <w:r>
        <w:rPr>
          <w:rFonts w:hint="eastAsia"/>
          <w:color w:val="auto"/>
          <w:spacing w:val="-3"/>
          <w:sz w:val="24"/>
          <w:szCs w:val="24"/>
          <w:highlight w:val="none"/>
        </w:rPr>
        <w:t>委托人提供的设施清单</w:t>
      </w:r>
      <w:r>
        <w:rPr>
          <w:color w:val="auto"/>
          <w:sz w:val="24"/>
          <w:szCs w:val="24"/>
          <w:highlight w:val="none"/>
        </w:rPr>
        <w:t>：</w:t>
      </w:r>
      <w:r>
        <w:rPr>
          <w:rFonts w:hint="eastAsia"/>
          <w:color w:val="auto"/>
          <w:sz w:val="24"/>
          <w:szCs w:val="24"/>
          <w:highlight w:val="none"/>
          <w:u w:val="single"/>
        </w:rPr>
        <w:t>无；</w:t>
      </w:r>
    </w:p>
    <w:p w14:paraId="7E2CE266">
      <w:pPr>
        <w:adjustRightInd w:val="0"/>
        <w:snapToGrid w:val="0"/>
        <w:spacing w:line="400" w:lineRule="exact"/>
        <w:rPr>
          <w:color w:val="auto"/>
          <w:sz w:val="24"/>
          <w:szCs w:val="24"/>
          <w:highlight w:val="none"/>
        </w:rPr>
      </w:pPr>
      <w:bookmarkStart w:id="94" w:name="_bookmark170"/>
      <w:bookmarkEnd w:id="94"/>
      <w:bookmarkStart w:id="95" w:name="_bookmark168"/>
      <w:bookmarkEnd w:id="95"/>
      <w:r>
        <w:rPr>
          <w:rFonts w:hint="eastAsia"/>
          <w:b/>
          <w:bCs/>
          <w:color w:val="auto"/>
          <w:sz w:val="24"/>
          <w:szCs w:val="24"/>
          <w:highlight w:val="none"/>
          <w:lang w:val="en-US"/>
        </w:rPr>
        <w:t>五</w:t>
      </w:r>
      <w:r>
        <w:rPr>
          <w:rFonts w:hint="eastAsia"/>
          <w:b/>
          <w:bCs/>
          <w:color w:val="auto"/>
          <w:sz w:val="24"/>
          <w:szCs w:val="24"/>
          <w:highlight w:val="none"/>
        </w:rPr>
        <w:t>、委托人提供的便利条件</w:t>
      </w:r>
    </w:p>
    <w:p w14:paraId="65AD72CF">
      <w:pPr>
        <w:pStyle w:val="31"/>
        <w:tabs>
          <w:tab w:val="left" w:pos="925"/>
        </w:tabs>
        <w:adjustRightInd w:val="0"/>
        <w:snapToGrid w:val="0"/>
        <w:spacing w:line="400" w:lineRule="exact"/>
        <w:ind w:left="0" w:firstLine="468" w:firstLineChars="200"/>
        <w:jc w:val="both"/>
        <w:rPr>
          <w:color w:val="auto"/>
          <w:sz w:val="24"/>
          <w:szCs w:val="24"/>
          <w:highlight w:val="none"/>
        </w:rPr>
      </w:pPr>
      <w:r>
        <w:rPr>
          <w:rFonts w:hint="eastAsia"/>
          <w:color w:val="auto"/>
          <w:spacing w:val="-3"/>
          <w:sz w:val="24"/>
          <w:szCs w:val="24"/>
          <w:highlight w:val="none"/>
          <w:lang w:val="en-US"/>
        </w:rPr>
        <w:t>1.</w:t>
      </w:r>
      <w:r>
        <w:rPr>
          <w:rFonts w:hint="eastAsia"/>
          <w:color w:val="auto"/>
          <w:spacing w:val="-3"/>
          <w:sz w:val="24"/>
          <w:szCs w:val="24"/>
          <w:highlight w:val="none"/>
        </w:rPr>
        <w:t>委托人提供的生活条件</w:t>
      </w:r>
      <w:r>
        <w:rPr>
          <w:color w:val="auto"/>
          <w:sz w:val="24"/>
          <w:szCs w:val="24"/>
          <w:highlight w:val="none"/>
        </w:rPr>
        <w:t>：</w:t>
      </w:r>
      <w:r>
        <w:rPr>
          <w:rFonts w:hint="eastAsia"/>
          <w:color w:val="auto"/>
          <w:sz w:val="24"/>
          <w:szCs w:val="24"/>
          <w:highlight w:val="none"/>
          <w:u w:val="single"/>
        </w:rPr>
        <w:t>无；</w:t>
      </w:r>
    </w:p>
    <w:p w14:paraId="53DB01C9">
      <w:pPr>
        <w:pStyle w:val="31"/>
        <w:tabs>
          <w:tab w:val="left" w:pos="925"/>
        </w:tabs>
        <w:adjustRightInd w:val="0"/>
        <w:snapToGrid w:val="0"/>
        <w:spacing w:line="400" w:lineRule="exact"/>
        <w:ind w:left="0" w:firstLine="468" w:firstLineChars="200"/>
        <w:jc w:val="both"/>
        <w:rPr>
          <w:color w:val="auto"/>
          <w:sz w:val="24"/>
          <w:szCs w:val="24"/>
          <w:highlight w:val="none"/>
        </w:rPr>
      </w:pPr>
      <w:r>
        <w:rPr>
          <w:rFonts w:hint="eastAsia"/>
          <w:color w:val="auto"/>
          <w:spacing w:val="-3"/>
          <w:sz w:val="24"/>
          <w:szCs w:val="24"/>
          <w:highlight w:val="none"/>
          <w:lang w:val="en-US"/>
        </w:rPr>
        <w:t>2.</w:t>
      </w:r>
      <w:r>
        <w:rPr>
          <w:rFonts w:hint="eastAsia"/>
          <w:color w:val="auto"/>
          <w:spacing w:val="-3"/>
          <w:sz w:val="24"/>
          <w:szCs w:val="24"/>
          <w:highlight w:val="none"/>
        </w:rPr>
        <w:t>委托人提供的交通条件</w:t>
      </w:r>
      <w:r>
        <w:rPr>
          <w:color w:val="auto"/>
          <w:sz w:val="24"/>
          <w:szCs w:val="24"/>
          <w:highlight w:val="none"/>
        </w:rPr>
        <w:t>：</w:t>
      </w:r>
      <w:r>
        <w:rPr>
          <w:rFonts w:hint="eastAsia"/>
          <w:color w:val="auto"/>
          <w:sz w:val="24"/>
          <w:szCs w:val="24"/>
          <w:highlight w:val="none"/>
          <w:u w:val="single"/>
        </w:rPr>
        <w:t>无；</w:t>
      </w:r>
    </w:p>
    <w:p w14:paraId="4E57F5EF">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3.</w:t>
      </w:r>
      <w:r>
        <w:rPr>
          <w:rFonts w:hint="eastAsia"/>
          <w:color w:val="auto"/>
          <w:spacing w:val="-3"/>
          <w:sz w:val="24"/>
          <w:szCs w:val="24"/>
          <w:highlight w:val="none"/>
        </w:rPr>
        <w:t>委托人提供的网络、通讯条件</w:t>
      </w:r>
      <w:r>
        <w:rPr>
          <w:color w:val="auto"/>
          <w:sz w:val="24"/>
          <w:szCs w:val="24"/>
          <w:highlight w:val="none"/>
        </w:rPr>
        <w:t>：</w:t>
      </w:r>
      <w:r>
        <w:rPr>
          <w:rFonts w:hint="eastAsia"/>
          <w:color w:val="auto"/>
          <w:sz w:val="24"/>
          <w:szCs w:val="24"/>
          <w:highlight w:val="none"/>
          <w:u w:val="single"/>
        </w:rPr>
        <w:t>无；</w:t>
      </w:r>
    </w:p>
    <w:p w14:paraId="18BB5997">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4.</w:t>
      </w:r>
      <w:r>
        <w:rPr>
          <w:rFonts w:hint="eastAsia"/>
          <w:color w:val="auto"/>
          <w:spacing w:val="-3"/>
          <w:sz w:val="24"/>
          <w:szCs w:val="24"/>
          <w:highlight w:val="none"/>
        </w:rPr>
        <w:t>委托人提供的协助人员</w:t>
      </w:r>
      <w:r>
        <w:rPr>
          <w:color w:val="auto"/>
          <w:sz w:val="24"/>
          <w:szCs w:val="24"/>
          <w:highlight w:val="none"/>
        </w:rPr>
        <w:t>：</w:t>
      </w:r>
      <w:r>
        <w:rPr>
          <w:rFonts w:hint="eastAsia"/>
          <w:color w:val="auto"/>
          <w:sz w:val="24"/>
          <w:szCs w:val="24"/>
          <w:highlight w:val="none"/>
          <w:u w:val="single"/>
        </w:rPr>
        <w:t>无；</w:t>
      </w:r>
    </w:p>
    <w:p w14:paraId="13A9BA4D">
      <w:pPr>
        <w:adjustRightInd w:val="0"/>
        <w:snapToGrid w:val="0"/>
        <w:spacing w:line="400" w:lineRule="exact"/>
        <w:rPr>
          <w:color w:val="auto"/>
          <w:sz w:val="24"/>
          <w:szCs w:val="24"/>
          <w:highlight w:val="none"/>
        </w:rPr>
      </w:pPr>
      <w:bookmarkStart w:id="96" w:name="_bookmark171"/>
      <w:bookmarkEnd w:id="96"/>
      <w:r>
        <w:rPr>
          <w:rFonts w:hint="eastAsia"/>
          <w:b/>
          <w:bCs/>
          <w:color w:val="auto"/>
          <w:sz w:val="24"/>
          <w:szCs w:val="24"/>
          <w:highlight w:val="none"/>
          <w:lang w:val="en-US"/>
        </w:rPr>
        <w:t>六</w:t>
      </w:r>
      <w:r>
        <w:rPr>
          <w:rFonts w:hint="eastAsia"/>
          <w:b/>
          <w:bCs/>
          <w:color w:val="auto"/>
          <w:sz w:val="24"/>
          <w:szCs w:val="24"/>
          <w:highlight w:val="none"/>
        </w:rPr>
        <w:t>、监理人需要自备的工作条件</w:t>
      </w:r>
    </w:p>
    <w:p w14:paraId="2C466E77">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1.</w:t>
      </w:r>
      <w:r>
        <w:rPr>
          <w:rFonts w:hint="eastAsia"/>
          <w:color w:val="auto"/>
          <w:spacing w:val="-3"/>
          <w:sz w:val="24"/>
          <w:szCs w:val="24"/>
          <w:highlight w:val="none"/>
        </w:rPr>
        <w:t>监理人自备的工作手册：</w:t>
      </w:r>
      <w:r>
        <w:rPr>
          <w:rFonts w:hint="eastAsia"/>
          <w:color w:val="auto"/>
          <w:sz w:val="24"/>
          <w:szCs w:val="24"/>
          <w:highlight w:val="none"/>
          <w:u w:val="single"/>
        </w:rPr>
        <w:t>本项目必备的规范标准、图集等履行合同中所需的设施设备。</w:t>
      </w:r>
    </w:p>
    <w:p w14:paraId="3333A4A2">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2.</w:t>
      </w:r>
      <w:r>
        <w:rPr>
          <w:rFonts w:hint="eastAsia"/>
          <w:color w:val="auto"/>
          <w:spacing w:val="-3"/>
          <w:sz w:val="24"/>
          <w:szCs w:val="24"/>
          <w:highlight w:val="none"/>
        </w:rPr>
        <w:t>监理人自备的办公设备：</w:t>
      </w:r>
      <w:r>
        <w:rPr>
          <w:rFonts w:hint="eastAsia"/>
          <w:color w:val="auto"/>
          <w:sz w:val="24"/>
          <w:szCs w:val="24"/>
          <w:highlight w:val="none"/>
          <w:u w:val="single"/>
        </w:rPr>
        <w:t>电脑、软件、投影、打印机、复印机、照相机等履行合同中所需的设施设备。</w:t>
      </w:r>
    </w:p>
    <w:p w14:paraId="47948AB0">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3.</w:t>
      </w:r>
      <w:r>
        <w:rPr>
          <w:rFonts w:hint="eastAsia"/>
          <w:color w:val="auto"/>
          <w:spacing w:val="-3"/>
          <w:sz w:val="24"/>
          <w:szCs w:val="24"/>
          <w:highlight w:val="none"/>
        </w:rPr>
        <w:t>监理人自备的交通工具：</w:t>
      </w:r>
      <w:r>
        <w:rPr>
          <w:rFonts w:hint="eastAsia"/>
          <w:color w:val="auto"/>
          <w:sz w:val="24"/>
          <w:szCs w:val="24"/>
          <w:highlight w:val="none"/>
          <w:u w:val="single"/>
        </w:rPr>
        <w:t>出行车辆等履行合同中所需的设施设备。</w:t>
      </w:r>
    </w:p>
    <w:p w14:paraId="462513F5">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4.</w:t>
      </w:r>
      <w:r>
        <w:rPr>
          <w:rFonts w:hint="eastAsia"/>
          <w:color w:val="auto"/>
          <w:spacing w:val="-3"/>
          <w:sz w:val="24"/>
          <w:szCs w:val="24"/>
          <w:highlight w:val="none"/>
        </w:rPr>
        <w:t>监理人自备的现场办公设施：</w:t>
      </w:r>
      <w:r>
        <w:rPr>
          <w:rFonts w:hint="eastAsia"/>
          <w:color w:val="auto"/>
          <w:sz w:val="24"/>
          <w:szCs w:val="24"/>
          <w:highlight w:val="none"/>
          <w:u w:val="single"/>
        </w:rPr>
        <w:t>与本项目监理人员规模相匹配的办公用房、办公桌椅、文件柜等。</w:t>
      </w:r>
    </w:p>
    <w:p w14:paraId="74F313F0">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5.</w:t>
      </w:r>
      <w:r>
        <w:rPr>
          <w:rFonts w:hint="eastAsia"/>
          <w:color w:val="auto"/>
          <w:spacing w:val="-3"/>
          <w:sz w:val="24"/>
          <w:szCs w:val="24"/>
          <w:highlight w:val="none"/>
        </w:rPr>
        <w:t>监理人自备的安全设施：</w:t>
      </w:r>
      <w:r>
        <w:rPr>
          <w:rFonts w:hint="eastAsia"/>
          <w:color w:val="auto"/>
          <w:sz w:val="24"/>
          <w:szCs w:val="24"/>
          <w:highlight w:val="none"/>
          <w:u w:val="single"/>
        </w:rPr>
        <w:t>安全帽、安全鞋、手电筒等履行合同中所需的设施设备。</w:t>
      </w:r>
    </w:p>
    <w:p w14:paraId="10DEEC47">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6.</w:t>
      </w:r>
      <w:r>
        <w:rPr>
          <w:rFonts w:hint="eastAsia"/>
          <w:color w:val="auto"/>
          <w:spacing w:val="-3"/>
          <w:sz w:val="24"/>
          <w:szCs w:val="24"/>
          <w:highlight w:val="none"/>
        </w:rPr>
        <w:t>监理人自备的试验检测仪器、设备、工具</w:t>
      </w:r>
      <w:r>
        <w:rPr>
          <w:rFonts w:hint="eastAsia"/>
          <w:color w:val="auto"/>
          <w:sz w:val="24"/>
          <w:szCs w:val="24"/>
          <w:highlight w:val="none"/>
        </w:rPr>
        <w:t>：</w:t>
      </w:r>
      <w:r>
        <w:rPr>
          <w:rFonts w:hint="eastAsia"/>
          <w:color w:val="auto"/>
          <w:sz w:val="24"/>
          <w:szCs w:val="24"/>
          <w:highlight w:val="none"/>
          <w:u w:val="single"/>
        </w:rPr>
        <w:t>满足本项目监理服务要求等履行合同中所需的设施设备。</w:t>
      </w:r>
    </w:p>
    <w:p w14:paraId="1180161F">
      <w:pPr>
        <w:pStyle w:val="31"/>
        <w:tabs>
          <w:tab w:val="left" w:pos="925"/>
        </w:tabs>
        <w:adjustRightInd w:val="0"/>
        <w:snapToGrid w:val="0"/>
        <w:spacing w:line="400" w:lineRule="exact"/>
        <w:ind w:left="0" w:firstLine="468" w:firstLineChars="200"/>
        <w:rPr>
          <w:color w:val="auto"/>
          <w:sz w:val="24"/>
          <w:szCs w:val="24"/>
          <w:highlight w:val="none"/>
        </w:rPr>
      </w:pPr>
      <w:r>
        <w:rPr>
          <w:rFonts w:hint="eastAsia"/>
          <w:color w:val="auto"/>
          <w:spacing w:val="-3"/>
          <w:sz w:val="24"/>
          <w:szCs w:val="24"/>
          <w:highlight w:val="none"/>
          <w:lang w:val="en-US"/>
        </w:rPr>
        <w:t>7.</w:t>
      </w:r>
      <w:r>
        <w:rPr>
          <w:rFonts w:hint="eastAsia"/>
          <w:color w:val="auto"/>
          <w:spacing w:val="-3"/>
          <w:sz w:val="24"/>
          <w:szCs w:val="24"/>
          <w:highlight w:val="none"/>
        </w:rPr>
        <w:t>监理人自备的试验用房、样品用房</w:t>
      </w:r>
      <w:r>
        <w:rPr>
          <w:rFonts w:hint="eastAsia"/>
          <w:color w:val="auto"/>
          <w:sz w:val="24"/>
          <w:szCs w:val="24"/>
          <w:highlight w:val="none"/>
        </w:rPr>
        <w:t>：</w:t>
      </w:r>
      <w:r>
        <w:rPr>
          <w:rFonts w:hint="eastAsia"/>
          <w:color w:val="auto"/>
          <w:sz w:val="24"/>
          <w:szCs w:val="24"/>
          <w:highlight w:val="none"/>
          <w:u w:val="single"/>
        </w:rPr>
        <w:t>监理人根据现场实际情况自行准备履行合同中所需的设施设备。</w:t>
      </w:r>
    </w:p>
    <w:p w14:paraId="170FD968">
      <w:pPr>
        <w:adjustRightInd w:val="0"/>
        <w:snapToGrid w:val="0"/>
        <w:spacing w:line="400" w:lineRule="exact"/>
        <w:rPr>
          <w:color w:val="auto"/>
          <w:sz w:val="24"/>
          <w:szCs w:val="24"/>
          <w:highlight w:val="none"/>
        </w:rPr>
      </w:pPr>
      <w:bookmarkStart w:id="97" w:name="_bookmark172"/>
      <w:bookmarkEnd w:id="97"/>
      <w:r>
        <w:rPr>
          <w:rFonts w:hint="eastAsia"/>
          <w:b/>
          <w:bCs/>
          <w:color w:val="auto"/>
          <w:sz w:val="24"/>
          <w:szCs w:val="24"/>
          <w:highlight w:val="none"/>
          <w:lang w:val="en-US"/>
        </w:rPr>
        <w:t>七</w:t>
      </w:r>
      <w:r>
        <w:rPr>
          <w:rFonts w:hint="eastAsia"/>
          <w:b/>
          <w:bCs/>
          <w:color w:val="auto"/>
          <w:sz w:val="24"/>
          <w:szCs w:val="24"/>
          <w:highlight w:val="none"/>
        </w:rPr>
        <w:t>、委托人的其他要求</w:t>
      </w:r>
    </w:p>
    <w:p w14:paraId="1202466F">
      <w:pPr>
        <w:pStyle w:val="3"/>
        <w:adjustRightInd w:val="0"/>
        <w:snapToGrid w:val="0"/>
        <w:spacing w:line="400" w:lineRule="exact"/>
        <w:ind w:firstLine="480" w:firstLineChars="200"/>
        <w:rPr>
          <w:color w:val="auto"/>
          <w:sz w:val="24"/>
          <w:szCs w:val="24"/>
          <w:highlight w:val="none"/>
        </w:rPr>
        <w:sectPr>
          <w:pgSz w:w="11906" w:h="16838"/>
          <w:pgMar w:top="1380" w:right="1100" w:bottom="1120" w:left="1560" w:header="0" w:footer="841" w:gutter="0"/>
          <w:pgBorders>
            <w:top w:val="none" w:sz="0" w:space="0"/>
            <w:left w:val="none" w:sz="0" w:space="0"/>
            <w:bottom w:val="none" w:sz="0" w:space="0"/>
            <w:right w:val="none" w:sz="0" w:space="0"/>
          </w:pgBorders>
          <w:cols w:space="720" w:num="1"/>
        </w:sectPr>
      </w:pPr>
      <w:r>
        <w:rPr>
          <w:rFonts w:hint="eastAsia"/>
          <w:color w:val="auto"/>
          <w:sz w:val="24"/>
          <w:szCs w:val="24"/>
          <w:highlight w:val="none"/>
        </w:rPr>
        <w:t>委托人的其他要求：</w:t>
      </w:r>
      <w:r>
        <w:rPr>
          <w:rFonts w:hint="eastAsia"/>
          <w:color w:val="auto"/>
          <w:sz w:val="24"/>
          <w:szCs w:val="24"/>
          <w:highlight w:val="none"/>
          <w:u w:val="single"/>
        </w:rPr>
        <w:t>其他要求详见</w:t>
      </w:r>
      <w:r>
        <w:rPr>
          <w:rFonts w:hint="eastAsia"/>
          <w:color w:val="auto"/>
          <w:sz w:val="24"/>
          <w:szCs w:val="24"/>
          <w:highlight w:val="none"/>
          <w:u w:val="single"/>
          <w:lang w:eastAsia="zh-CN"/>
        </w:rPr>
        <w:t>监理</w:t>
      </w:r>
      <w:r>
        <w:rPr>
          <w:rFonts w:hint="eastAsia"/>
          <w:color w:val="auto"/>
          <w:sz w:val="24"/>
          <w:szCs w:val="24"/>
          <w:highlight w:val="none"/>
          <w:u w:val="single"/>
        </w:rPr>
        <w:t>合同。</w:t>
      </w:r>
    </w:p>
    <w:p w14:paraId="10196147">
      <w:pPr>
        <w:pStyle w:val="3"/>
        <w:spacing w:before="8" w:line="360" w:lineRule="auto"/>
        <w:rPr>
          <w:color w:val="auto"/>
          <w:sz w:val="26"/>
          <w:highlight w:val="none"/>
        </w:rPr>
      </w:pPr>
    </w:p>
    <w:p w14:paraId="219A90C0">
      <w:pPr>
        <w:pStyle w:val="4"/>
        <w:spacing w:line="360" w:lineRule="auto"/>
        <w:ind w:right="458"/>
        <w:rPr>
          <w:rFonts w:ascii="宋体" w:hAnsi="宋体" w:eastAsia="宋体" w:cs="宋体"/>
          <w:color w:val="auto"/>
          <w:highlight w:val="none"/>
        </w:rPr>
      </w:pPr>
      <w:bookmarkStart w:id="98" w:name="_Toc2969"/>
      <w:bookmarkStart w:id="99" w:name="_Toc31926"/>
      <w:bookmarkStart w:id="100" w:name="_Toc20689"/>
      <w:r>
        <w:rPr>
          <w:rFonts w:hint="eastAsia" w:ascii="宋体" w:hAnsi="宋体" w:eastAsia="宋体" w:cs="宋体"/>
          <w:color w:val="auto"/>
          <w:highlight w:val="none"/>
        </w:rPr>
        <w:t>第三卷</w:t>
      </w:r>
      <w:bookmarkEnd w:id="98"/>
      <w:bookmarkEnd w:id="99"/>
      <w:bookmarkEnd w:id="100"/>
    </w:p>
    <w:p w14:paraId="359E470F">
      <w:pPr>
        <w:pStyle w:val="4"/>
        <w:spacing w:line="360" w:lineRule="auto"/>
        <w:rPr>
          <w:rFonts w:ascii="宋体" w:hAnsi="宋体" w:eastAsia="宋体" w:cs="宋体"/>
          <w:color w:val="auto"/>
          <w:highlight w:val="none"/>
        </w:rPr>
      </w:pPr>
      <w:bookmarkStart w:id="101" w:name="_Toc20314"/>
      <w:bookmarkStart w:id="102" w:name="_Toc30980"/>
      <w:bookmarkStart w:id="103" w:name="_Toc6102"/>
      <w:r>
        <w:rPr>
          <w:rFonts w:hint="eastAsia" w:ascii="宋体" w:hAnsi="宋体" w:eastAsia="宋体" w:cs="宋体"/>
          <w:color w:val="auto"/>
          <w:highlight w:val="none"/>
        </w:rPr>
        <w:t>第六章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101"/>
      <w:bookmarkEnd w:id="102"/>
      <w:bookmarkEnd w:id="103"/>
    </w:p>
    <w:p w14:paraId="0E5CB5D6">
      <w:pPr>
        <w:spacing w:line="360" w:lineRule="auto"/>
        <w:rPr>
          <w:color w:val="auto"/>
          <w:highlight w:val="none"/>
        </w:rPr>
        <w:sectPr>
          <w:pgSz w:w="11906" w:h="16838"/>
          <w:pgMar w:top="1420" w:right="1100" w:bottom="1120" w:left="1560" w:header="0" w:footer="841" w:gutter="0"/>
          <w:pgBorders>
            <w:top w:val="none" w:sz="0" w:space="0"/>
            <w:left w:val="none" w:sz="0" w:space="0"/>
            <w:bottom w:val="none" w:sz="0" w:space="0"/>
            <w:right w:val="none" w:sz="0" w:space="0"/>
          </w:pgBorders>
          <w:cols w:space="720" w:num="1"/>
        </w:sectPr>
      </w:pPr>
    </w:p>
    <w:p w14:paraId="02E87F38">
      <w:pPr>
        <w:pStyle w:val="3"/>
        <w:spacing w:line="360" w:lineRule="auto"/>
        <w:rPr>
          <w:b/>
          <w:color w:val="auto"/>
          <w:sz w:val="20"/>
          <w:highlight w:val="none"/>
        </w:rPr>
      </w:pPr>
    </w:p>
    <w:p w14:paraId="1E8014B9">
      <w:pPr>
        <w:pStyle w:val="3"/>
        <w:spacing w:line="360" w:lineRule="auto"/>
        <w:rPr>
          <w:b/>
          <w:color w:val="auto"/>
          <w:sz w:val="20"/>
          <w:highlight w:val="none"/>
        </w:rPr>
      </w:pPr>
    </w:p>
    <w:p w14:paraId="74BFAC88">
      <w:pPr>
        <w:pStyle w:val="3"/>
        <w:spacing w:before="4" w:line="360" w:lineRule="auto"/>
        <w:rPr>
          <w:b/>
          <w:color w:val="auto"/>
          <w:sz w:val="18"/>
          <w:highlight w:val="none"/>
        </w:rPr>
      </w:pPr>
    </w:p>
    <w:p w14:paraId="498FBD83">
      <w:pPr>
        <w:tabs>
          <w:tab w:val="left" w:pos="1118"/>
        </w:tabs>
        <w:spacing w:before="70" w:line="360" w:lineRule="auto"/>
        <w:ind w:right="453"/>
        <w:jc w:val="center"/>
        <w:rPr>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w:t>
      </w:r>
      <w:r>
        <w:rPr>
          <w:rFonts w:hint="eastAsia"/>
          <w:color w:val="auto"/>
          <w:spacing w:val="-1"/>
          <w:sz w:val="28"/>
          <w:highlight w:val="none"/>
        </w:rPr>
        <w:t>项目名称）</w:t>
      </w:r>
    </w:p>
    <w:p w14:paraId="56C4EB29">
      <w:pPr>
        <w:pStyle w:val="3"/>
        <w:spacing w:line="360" w:lineRule="auto"/>
        <w:rPr>
          <w:color w:val="auto"/>
          <w:sz w:val="20"/>
          <w:highlight w:val="none"/>
        </w:rPr>
      </w:pPr>
    </w:p>
    <w:p w14:paraId="26E6BF49">
      <w:pPr>
        <w:spacing w:before="209" w:line="360" w:lineRule="auto"/>
        <w:ind w:right="455"/>
        <w:jc w:val="center"/>
        <w:rPr>
          <w:color w:val="auto"/>
          <w:sz w:val="44"/>
          <w:highlight w:val="none"/>
        </w:rPr>
      </w:pPr>
      <w:r>
        <w:rPr>
          <w:rFonts w:hint="eastAsia"/>
          <w:color w:val="auto"/>
          <w:sz w:val="44"/>
          <w:highlight w:val="none"/>
        </w:rPr>
        <w:t>投 标 文 件</w:t>
      </w:r>
    </w:p>
    <w:p w14:paraId="41977313">
      <w:pPr>
        <w:pStyle w:val="3"/>
        <w:spacing w:line="360" w:lineRule="auto"/>
        <w:rPr>
          <w:color w:val="auto"/>
          <w:sz w:val="44"/>
          <w:highlight w:val="none"/>
        </w:rPr>
      </w:pPr>
    </w:p>
    <w:p w14:paraId="5A072B27">
      <w:pPr>
        <w:pStyle w:val="3"/>
        <w:spacing w:line="360" w:lineRule="auto"/>
        <w:rPr>
          <w:color w:val="auto"/>
          <w:sz w:val="44"/>
          <w:highlight w:val="none"/>
        </w:rPr>
      </w:pPr>
    </w:p>
    <w:p w14:paraId="7ECE0032">
      <w:pPr>
        <w:pStyle w:val="3"/>
        <w:spacing w:line="360" w:lineRule="auto"/>
        <w:rPr>
          <w:color w:val="auto"/>
          <w:sz w:val="44"/>
          <w:highlight w:val="none"/>
        </w:rPr>
      </w:pPr>
    </w:p>
    <w:p w14:paraId="0B5E2BF0">
      <w:pPr>
        <w:pStyle w:val="3"/>
        <w:spacing w:line="360" w:lineRule="auto"/>
        <w:rPr>
          <w:color w:val="auto"/>
          <w:sz w:val="44"/>
          <w:highlight w:val="none"/>
        </w:rPr>
      </w:pPr>
    </w:p>
    <w:p w14:paraId="5B02CECE">
      <w:pPr>
        <w:pStyle w:val="3"/>
        <w:spacing w:line="360" w:lineRule="auto"/>
        <w:rPr>
          <w:color w:val="auto"/>
          <w:sz w:val="44"/>
          <w:highlight w:val="none"/>
        </w:rPr>
      </w:pPr>
    </w:p>
    <w:p w14:paraId="6B95403B">
      <w:pPr>
        <w:pStyle w:val="3"/>
        <w:spacing w:line="360" w:lineRule="auto"/>
        <w:rPr>
          <w:color w:val="auto"/>
          <w:sz w:val="44"/>
          <w:highlight w:val="none"/>
        </w:rPr>
      </w:pPr>
    </w:p>
    <w:p w14:paraId="5FF5CB8D">
      <w:pPr>
        <w:pStyle w:val="3"/>
        <w:spacing w:line="360" w:lineRule="auto"/>
        <w:rPr>
          <w:color w:val="auto"/>
          <w:sz w:val="44"/>
          <w:highlight w:val="none"/>
        </w:rPr>
      </w:pPr>
    </w:p>
    <w:p w14:paraId="7CAAA130">
      <w:pPr>
        <w:pStyle w:val="3"/>
        <w:spacing w:before="3" w:line="360" w:lineRule="auto"/>
        <w:rPr>
          <w:color w:val="auto"/>
          <w:sz w:val="52"/>
          <w:highlight w:val="none"/>
        </w:rPr>
      </w:pPr>
    </w:p>
    <w:p w14:paraId="5994043C">
      <w:pPr>
        <w:tabs>
          <w:tab w:val="left" w:pos="5737"/>
          <w:tab w:val="left" w:pos="7102"/>
        </w:tabs>
        <w:spacing w:line="360" w:lineRule="auto"/>
        <w:ind w:left="1361" w:right="795"/>
        <w:rPr>
          <w:color w:val="auto"/>
          <w:sz w:val="23"/>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pacing w:val="-16"/>
          <w:sz w:val="28"/>
          <w:highlight w:val="none"/>
        </w:rPr>
        <w:t xml:space="preserve"> </w:t>
      </w:r>
    </w:p>
    <w:p w14:paraId="474779EB">
      <w:pPr>
        <w:tabs>
          <w:tab w:val="left" w:pos="734"/>
          <w:tab w:val="left" w:pos="1749"/>
          <w:tab w:val="left" w:pos="2765"/>
        </w:tabs>
        <w:spacing w:before="62" w:line="360" w:lineRule="auto"/>
        <w:ind w:right="459"/>
        <w:jc w:val="center"/>
        <w:rPr>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日</w:t>
      </w:r>
    </w:p>
    <w:p w14:paraId="1BC2387A">
      <w:pPr>
        <w:pStyle w:val="9"/>
        <w:ind w:firstLine="0"/>
        <w:rPr>
          <w:color w:val="auto"/>
          <w:sz w:val="24"/>
          <w:szCs w:val="22"/>
          <w:highlight w:val="none"/>
        </w:rPr>
      </w:pPr>
    </w:p>
    <w:p w14:paraId="4B93D89C">
      <w:pPr>
        <w:pStyle w:val="5"/>
        <w:spacing w:line="360" w:lineRule="auto"/>
        <w:ind w:left="0" w:right="457" w:firstLine="0"/>
        <w:jc w:val="center"/>
        <w:rPr>
          <w:rFonts w:hint="eastAsia" w:ascii="宋体" w:hAnsi="宋体" w:eastAsia="宋体" w:cs="宋体"/>
          <w:color w:val="auto"/>
          <w:highlight w:val="none"/>
        </w:rPr>
      </w:pPr>
      <w:bookmarkStart w:id="104" w:name="_bookmark175"/>
      <w:bookmarkEnd w:id="104"/>
    </w:p>
    <w:p w14:paraId="68B2AE48">
      <w:pPr>
        <w:pStyle w:val="5"/>
        <w:spacing w:line="360" w:lineRule="auto"/>
        <w:ind w:left="0" w:right="457" w:firstLine="0"/>
        <w:jc w:val="center"/>
        <w:rPr>
          <w:rFonts w:hint="eastAsia" w:ascii="宋体" w:hAnsi="宋体" w:eastAsia="宋体" w:cs="宋体"/>
          <w:color w:val="auto"/>
          <w:highlight w:val="none"/>
        </w:rPr>
      </w:pPr>
    </w:p>
    <w:p w14:paraId="67E07AD1">
      <w:pPr>
        <w:pStyle w:val="5"/>
        <w:spacing w:line="360" w:lineRule="auto"/>
        <w:ind w:left="0" w:right="457" w:firstLine="0"/>
        <w:jc w:val="center"/>
        <w:rPr>
          <w:rFonts w:ascii="宋体" w:hAnsi="宋体" w:eastAsia="宋体" w:cs="宋体"/>
          <w:color w:val="auto"/>
          <w:highlight w:val="none"/>
        </w:rPr>
      </w:pPr>
      <w:r>
        <w:rPr>
          <w:rFonts w:hint="eastAsia" w:ascii="宋体" w:hAnsi="宋体" w:eastAsia="宋体" w:cs="宋体"/>
          <w:color w:val="auto"/>
          <w:highlight w:val="none"/>
        </w:rPr>
        <w:t>目录</w:t>
      </w:r>
    </w:p>
    <w:p w14:paraId="0F2617F2">
      <w:pPr>
        <w:pStyle w:val="3"/>
        <w:spacing w:line="360" w:lineRule="auto"/>
        <w:rPr>
          <w:b/>
          <w:color w:val="auto"/>
          <w:sz w:val="20"/>
          <w:highlight w:val="none"/>
        </w:rPr>
      </w:pPr>
    </w:p>
    <w:p w14:paraId="5C98C64E">
      <w:pPr>
        <w:pStyle w:val="3"/>
        <w:spacing w:line="360" w:lineRule="auto"/>
        <w:rPr>
          <w:b/>
          <w:color w:val="auto"/>
          <w:sz w:val="20"/>
          <w:highlight w:val="none"/>
        </w:rPr>
      </w:pPr>
    </w:p>
    <w:p w14:paraId="610C21C8">
      <w:pPr>
        <w:pStyle w:val="3"/>
        <w:spacing w:before="1" w:line="360" w:lineRule="auto"/>
        <w:rPr>
          <w:b/>
          <w:color w:val="auto"/>
          <w:sz w:val="24"/>
          <w:highlight w:val="none"/>
        </w:rPr>
      </w:pPr>
    </w:p>
    <w:p w14:paraId="54608246">
      <w:pPr>
        <w:spacing w:line="360" w:lineRule="auto"/>
        <w:ind w:firstLine="424" w:firstLineChars="177"/>
        <w:rPr>
          <w:rFonts w:ascii="Times New Roman" w:hAnsi="Times New Roman"/>
          <w:color w:val="auto"/>
          <w:sz w:val="24"/>
          <w:highlight w:val="none"/>
        </w:rPr>
      </w:pPr>
      <w:bookmarkStart w:id="105" w:name="_bookmark176"/>
      <w:bookmarkEnd w:id="105"/>
      <w:r>
        <w:rPr>
          <w:rFonts w:ascii="Times New Roman" w:hAnsi="Times New Roman"/>
          <w:color w:val="auto"/>
          <w:sz w:val="24"/>
          <w:highlight w:val="none"/>
        </w:rPr>
        <w:t>一、投标函及投标函附录</w:t>
      </w:r>
    </w:p>
    <w:p w14:paraId="0191A5CA">
      <w:pPr>
        <w:spacing w:line="360" w:lineRule="auto"/>
        <w:ind w:firstLine="424" w:firstLineChars="177"/>
        <w:rPr>
          <w:rFonts w:ascii="Times New Roman" w:hAnsi="Times New Roman"/>
          <w:color w:val="auto"/>
          <w:sz w:val="24"/>
          <w:highlight w:val="none"/>
        </w:rPr>
      </w:pPr>
      <w:r>
        <w:rPr>
          <w:rFonts w:ascii="Times New Roman" w:hAnsi="Times New Roman"/>
          <w:color w:val="auto"/>
          <w:sz w:val="24"/>
          <w:highlight w:val="none"/>
        </w:rPr>
        <w:t>二、法定代表人身份证明</w:t>
      </w:r>
      <w:r>
        <w:rPr>
          <w:rFonts w:hint="eastAsia" w:ascii="Times New Roman" w:hAnsi="Times New Roman"/>
          <w:color w:val="auto"/>
          <w:sz w:val="24"/>
          <w:highlight w:val="none"/>
        </w:rPr>
        <w:t>、授权委托书（如有）</w:t>
      </w:r>
    </w:p>
    <w:p w14:paraId="46D419FE">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三</w:t>
      </w:r>
      <w:r>
        <w:rPr>
          <w:rFonts w:ascii="Times New Roman" w:hAnsi="Times New Roman"/>
          <w:color w:val="auto"/>
          <w:sz w:val="24"/>
          <w:highlight w:val="none"/>
        </w:rPr>
        <w:t>、监理报酬清单</w:t>
      </w:r>
    </w:p>
    <w:p w14:paraId="059D92AA">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四</w:t>
      </w:r>
      <w:r>
        <w:rPr>
          <w:rFonts w:ascii="Times New Roman" w:hAnsi="Times New Roman"/>
          <w:color w:val="auto"/>
          <w:sz w:val="24"/>
          <w:highlight w:val="none"/>
        </w:rPr>
        <w:t>、</w:t>
      </w:r>
      <w:r>
        <w:rPr>
          <w:rFonts w:hint="eastAsia" w:ascii="Times New Roman" w:hAnsi="Times New Roman"/>
          <w:color w:val="auto"/>
          <w:sz w:val="24"/>
          <w:highlight w:val="none"/>
        </w:rPr>
        <w:t>资格</w:t>
      </w:r>
      <w:r>
        <w:rPr>
          <w:rFonts w:ascii="Times New Roman" w:hAnsi="Times New Roman"/>
          <w:color w:val="auto"/>
          <w:sz w:val="24"/>
          <w:highlight w:val="none"/>
        </w:rPr>
        <w:t>审查资料</w:t>
      </w:r>
    </w:p>
    <w:p w14:paraId="59A6B9DE">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五</w:t>
      </w:r>
      <w:r>
        <w:rPr>
          <w:rFonts w:ascii="Times New Roman" w:hAnsi="Times New Roman"/>
          <w:color w:val="auto"/>
          <w:sz w:val="24"/>
          <w:highlight w:val="none"/>
        </w:rPr>
        <w:t>、投标人声明</w:t>
      </w:r>
    </w:p>
    <w:p w14:paraId="10EDCFC4">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六、</w:t>
      </w:r>
      <w:r>
        <w:rPr>
          <w:rFonts w:ascii="Times New Roman" w:hAnsi="Times New Roman"/>
          <w:color w:val="auto"/>
          <w:sz w:val="24"/>
          <w:highlight w:val="none"/>
        </w:rPr>
        <w:t>监理大纲</w:t>
      </w:r>
    </w:p>
    <w:p w14:paraId="48C3EF7F">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七</w:t>
      </w:r>
      <w:r>
        <w:rPr>
          <w:rFonts w:ascii="Times New Roman" w:hAnsi="Times New Roman"/>
          <w:color w:val="auto"/>
          <w:sz w:val="24"/>
          <w:highlight w:val="none"/>
        </w:rPr>
        <w:t>、其他资料</w:t>
      </w:r>
    </w:p>
    <w:p w14:paraId="10679C2A">
      <w:pPr>
        <w:spacing w:line="540" w:lineRule="exact"/>
        <w:rPr>
          <w:rFonts w:ascii="Times New Roman" w:hAnsi="Times New Roman"/>
          <w:color w:val="auto"/>
          <w:sz w:val="20"/>
          <w:highlight w:val="none"/>
        </w:rPr>
      </w:pPr>
    </w:p>
    <w:p w14:paraId="147E257D">
      <w:pPr>
        <w:spacing w:line="540" w:lineRule="exact"/>
        <w:rPr>
          <w:rFonts w:ascii="Times New Roman" w:hAnsi="Times New Roman"/>
          <w:color w:val="auto"/>
          <w:sz w:val="20"/>
          <w:highlight w:val="none"/>
        </w:rPr>
      </w:pPr>
    </w:p>
    <w:p w14:paraId="3DDA2BFB">
      <w:pPr>
        <w:widowControl/>
        <w:jc w:val="left"/>
        <w:rPr>
          <w:rFonts w:ascii="Times New Roman" w:hAnsi="Times New Roman"/>
          <w:color w:val="auto"/>
          <w:sz w:val="20"/>
          <w:highlight w:val="none"/>
        </w:rPr>
      </w:pPr>
      <w:r>
        <w:rPr>
          <w:rFonts w:ascii="Times New Roman" w:hAnsi="Times New Roman"/>
          <w:color w:val="auto"/>
          <w:sz w:val="20"/>
          <w:highlight w:val="none"/>
        </w:rPr>
        <w:br w:type="page"/>
      </w:r>
    </w:p>
    <w:p w14:paraId="6EB39F3D">
      <w:pPr>
        <w:pStyle w:val="5"/>
        <w:spacing w:line="600" w:lineRule="auto"/>
        <w:rPr>
          <w:rFonts w:ascii="Times New Roman" w:hAnsi="Times New Roman"/>
          <w:color w:val="auto"/>
          <w:sz w:val="30"/>
          <w:szCs w:val="30"/>
          <w:highlight w:val="none"/>
        </w:rPr>
      </w:pPr>
      <w:bookmarkStart w:id="106" w:name="_Toc530470642"/>
      <w:bookmarkStart w:id="107" w:name="_Toc535938751"/>
      <w:bookmarkStart w:id="108" w:name="_Toc529196600"/>
      <w:r>
        <w:rPr>
          <w:rFonts w:ascii="Times New Roman" w:hAnsi="Times New Roman"/>
          <w:color w:val="auto"/>
          <w:sz w:val="30"/>
          <w:szCs w:val="30"/>
          <w:highlight w:val="none"/>
        </w:rPr>
        <w:t>一、投标</w:t>
      </w:r>
      <w:bookmarkStart w:id="109" w:name="_Toc352691656"/>
      <w:bookmarkStart w:id="110" w:name="_Toc6931"/>
      <w:bookmarkStart w:id="111" w:name="_Toc369531692"/>
      <w:r>
        <w:rPr>
          <w:rFonts w:ascii="Times New Roman" w:hAnsi="Times New Roman"/>
          <w:color w:val="auto"/>
          <w:sz w:val="30"/>
          <w:szCs w:val="30"/>
          <w:highlight w:val="none"/>
        </w:rPr>
        <w:t>函及投标函附录</w:t>
      </w:r>
      <w:bookmarkEnd w:id="106"/>
      <w:bookmarkEnd w:id="107"/>
      <w:bookmarkEnd w:id="108"/>
    </w:p>
    <w:bookmarkEnd w:id="109"/>
    <w:bookmarkEnd w:id="110"/>
    <w:bookmarkEnd w:id="111"/>
    <w:p w14:paraId="70D7FE25">
      <w:pPr>
        <w:pStyle w:val="6"/>
        <w:spacing w:line="360" w:lineRule="auto"/>
        <w:ind w:left="0" w:firstLine="240" w:firstLineChars="100"/>
        <w:rPr>
          <w:rFonts w:ascii="Times New Roman" w:hAnsi="Times New Roman"/>
          <w:color w:val="auto"/>
          <w:sz w:val="24"/>
          <w:szCs w:val="22"/>
          <w:highlight w:val="none"/>
        </w:rPr>
      </w:pPr>
      <w:bookmarkStart w:id="112" w:name="_Toc530470643"/>
      <w:bookmarkStart w:id="113" w:name="_Toc391394111"/>
      <w:bookmarkStart w:id="114" w:name="_Toc535938752"/>
      <w:bookmarkStart w:id="115" w:name="_Toc529196601"/>
      <w:bookmarkStart w:id="116" w:name="_Toc482188651"/>
      <w:bookmarkStart w:id="117" w:name="_Toc385943065"/>
      <w:bookmarkStart w:id="118" w:name="_Toc370676426"/>
      <w:bookmarkStart w:id="119" w:name="_Toc359594235"/>
      <w:r>
        <w:rPr>
          <w:rFonts w:ascii="Times New Roman" w:hAnsi="Times New Roman"/>
          <w:color w:val="auto"/>
          <w:sz w:val="24"/>
          <w:szCs w:val="22"/>
          <w:highlight w:val="none"/>
        </w:rPr>
        <w:t>（一）投标函</w:t>
      </w:r>
      <w:bookmarkEnd w:id="112"/>
      <w:bookmarkEnd w:id="113"/>
      <w:bookmarkEnd w:id="114"/>
      <w:bookmarkEnd w:id="115"/>
      <w:bookmarkEnd w:id="116"/>
      <w:bookmarkEnd w:id="117"/>
      <w:bookmarkEnd w:id="118"/>
      <w:bookmarkEnd w:id="119"/>
    </w:p>
    <w:p w14:paraId="6EF78CBA">
      <w:pPr>
        <w:spacing w:line="360" w:lineRule="auto"/>
        <w:rPr>
          <w:rFonts w:ascii="Times New Roman" w:hAnsi="Times New Roman"/>
          <w:color w:val="auto"/>
          <w:sz w:val="24"/>
          <w:highlight w:val="none"/>
        </w:rPr>
      </w:pPr>
      <w:r>
        <w:rPr>
          <w:rFonts w:ascii="Times New Roman" w:hAnsi="Times New Roman"/>
          <w:color w:val="auto"/>
          <w:sz w:val="24"/>
          <w:highlight w:val="none"/>
        </w:rPr>
        <w:t>（招标人名称）：</w:t>
      </w:r>
      <w:r>
        <w:rPr>
          <w:rFonts w:ascii="Times New Roman" w:hAnsi="Times New Roman"/>
          <w:color w:val="auto"/>
          <w:sz w:val="24"/>
          <w:highlight w:val="none"/>
          <w:u w:val="none"/>
        </w:rPr>
        <w:t xml:space="preserve">                </w:t>
      </w:r>
    </w:p>
    <w:p w14:paraId="16D7D591">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1．我方已仔细研究了</w:t>
      </w:r>
      <w:r>
        <w:rPr>
          <w:rFonts w:ascii="Times New Roman" w:hAnsi="Times New Roman"/>
          <w:color w:val="auto"/>
          <w:sz w:val="24"/>
          <w:highlight w:val="none"/>
          <w:u w:val="single"/>
        </w:rPr>
        <w:t xml:space="preserve">                </w:t>
      </w:r>
      <w:r>
        <w:rPr>
          <w:rFonts w:ascii="Times New Roman" w:hAnsi="Times New Roman"/>
          <w:color w:val="auto"/>
          <w:sz w:val="24"/>
          <w:highlight w:val="none"/>
        </w:rPr>
        <w:t>（项目名称）监理招标项目招标文件的全部内容，愿意以</w:t>
      </w:r>
      <w:r>
        <w:rPr>
          <w:rFonts w:hint="eastAsia" w:ascii="Times New Roman" w:hAnsi="Times New Roman"/>
          <w:color w:val="auto"/>
          <w:sz w:val="24"/>
          <w:highlight w:val="none"/>
        </w:rPr>
        <w:t>投标函附录中的报价和监理服务期</w:t>
      </w:r>
      <w:r>
        <w:rPr>
          <w:rFonts w:ascii="Times New Roman" w:hAnsi="Times New Roman"/>
          <w:color w:val="auto"/>
          <w:sz w:val="24"/>
          <w:highlight w:val="none"/>
        </w:rPr>
        <w:t>，按合同约定完成监理工作。</w:t>
      </w:r>
    </w:p>
    <w:p w14:paraId="5EC36B27">
      <w:pPr>
        <w:spacing w:line="360" w:lineRule="auto"/>
        <w:ind w:firstLine="480" w:firstLineChars="200"/>
        <w:rPr>
          <w:rFonts w:ascii="Times New Roman" w:hAnsi="Times New Roman"/>
          <w:color w:val="auto"/>
          <w:sz w:val="24"/>
          <w:highlight w:val="none"/>
        </w:rPr>
      </w:pPr>
      <w:bookmarkStart w:id="120" w:name="_Toc530470644"/>
      <w:r>
        <w:rPr>
          <w:rFonts w:ascii="Times New Roman" w:hAnsi="Times New Roman"/>
          <w:color w:val="auto"/>
          <w:sz w:val="24"/>
          <w:highlight w:val="none"/>
        </w:rPr>
        <w:t>2. 我方的投标文件包括下列内容：</w:t>
      </w:r>
      <w:bookmarkEnd w:id="120"/>
    </w:p>
    <w:p w14:paraId="602CE3C8">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（1）投标函及投标函附录；</w:t>
      </w:r>
    </w:p>
    <w:p w14:paraId="3FF9210E">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（2）法定代表人身份证明</w:t>
      </w:r>
      <w:r>
        <w:rPr>
          <w:rFonts w:hint="eastAsia" w:ascii="Times New Roman" w:hAnsi="Times New Roman"/>
          <w:color w:val="auto"/>
          <w:sz w:val="24"/>
          <w:highlight w:val="none"/>
        </w:rPr>
        <w:t>、</w:t>
      </w:r>
      <w:r>
        <w:rPr>
          <w:rFonts w:ascii="Times New Roman" w:hAnsi="Times New Roman"/>
          <w:color w:val="auto"/>
          <w:sz w:val="24"/>
          <w:highlight w:val="none"/>
        </w:rPr>
        <w:t>授权委托书（如有）；</w:t>
      </w:r>
    </w:p>
    <w:p w14:paraId="4D4BE99F">
      <w:pPr>
        <w:spacing w:line="360" w:lineRule="auto"/>
        <w:ind w:firstLine="405"/>
        <w:rPr>
          <w:rFonts w:ascii="Times New Roman" w:hAnsi="Times New Roman"/>
          <w:strike/>
          <w:dstrike w:val="0"/>
          <w:color w:val="auto"/>
          <w:sz w:val="24"/>
          <w:highlight w:val="none"/>
        </w:rPr>
      </w:pPr>
      <w:r>
        <w:rPr>
          <w:rFonts w:ascii="Times New Roman" w:hAnsi="Times New Roman"/>
          <w:strike/>
          <w:dstrike w:val="0"/>
          <w:color w:val="auto"/>
          <w:sz w:val="24"/>
          <w:highlight w:val="none"/>
        </w:rPr>
        <w:t>（3）投标保证金（如有）；</w:t>
      </w:r>
    </w:p>
    <w:p w14:paraId="0C06A5C3">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 xml:space="preserve">（4）监理报酬清单； </w:t>
      </w:r>
    </w:p>
    <w:p w14:paraId="16759282">
      <w:pPr>
        <w:spacing w:line="360" w:lineRule="auto"/>
        <w:ind w:firstLine="405"/>
        <w:rPr>
          <w:rFonts w:hint="eastAsia" w:ascii="Times New Roman" w:hAnsi="Times New Roman" w:eastAsia="宋体"/>
          <w:color w:val="auto"/>
          <w:sz w:val="24"/>
          <w:highlight w:val="none"/>
          <w:lang w:eastAsia="zh-CN"/>
        </w:rPr>
      </w:pPr>
      <w:r>
        <w:rPr>
          <w:rFonts w:ascii="Times New Roman" w:hAnsi="Times New Roman"/>
          <w:color w:val="auto"/>
          <w:sz w:val="24"/>
          <w:highlight w:val="none"/>
        </w:rPr>
        <w:t>（5）资格审查资料</w:t>
      </w:r>
      <w:r>
        <w:rPr>
          <w:rFonts w:hint="eastAsia" w:ascii="Times New Roman" w:hAnsi="Times New Roman"/>
          <w:color w:val="auto"/>
          <w:sz w:val="24"/>
          <w:highlight w:val="none"/>
          <w:lang w:eastAsia="zh-CN"/>
        </w:rPr>
        <w:t>；</w:t>
      </w:r>
    </w:p>
    <w:p w14:paraId="28BE383F">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（6）监理大纲；</w:t>
      </w:r>
    </w:p>
    <w:p w14:paraId="569EE18C">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（7）其他资料。</w:t>
      </w:r>
    </w:p>
    <w:p w14:paraId="0A2722F9">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投标文件的上述组成部分如存在内容不一致的，以投标函为准。</w:t>
      </w:r>
    </w:p>
    <w:p w14:paraId="65369EB2">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3．我方承诺在招标文件规定的投标有效期内不撤销投标文件。</w:t>
      </w:r>
    </w:p>
    <w:p w14:paraId="6A33C83E">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4．如我方中标，我方承诺：</w:t>
      </w:r>
    </w:p>
    <w:p w14:paraId="145C5D14">
      <w:pPr>
        <w:spacing w:line="360" w:lineRule="auto"/>
        <w:ind w:left="1000" w:leftChars="400" w:hanging="120" w:hangingChars="50"/>
        <w:rPr>
          <w:rFonts w:ascii="Times New Roman" w:hAnsi="Times New Roman"/>
          <w:color w:val="auto"/>
          <w:sz w:val="24"/>
          <w:highlight w:val="none"/>
        </w:rPr>
      </w:pPr>
      <w:r>
        <w:rPr>
          <w:rFonts w:ascii="Times New Roman" w:hAnsi="Times New Roman"/>
          <w:color w:val="auto"/>
          <w:sz w:val="24"/>
          <w:highlight w:val="none"/>
        </w:rPr>
        <w:t>（1）在收到中标通知书后，在中标通知书规定的期限内与你方签订合同；</w:t>
      </w:r>
    </w:p>
    <w:p w14:paraId="7F9E3916">
      <w:pPr>
        <w:spacing w:line="360" w:lineRule="auto"/>
        <w:ind w:left="1000" w:leftChars="400" w:hanging="120" w:hangingChars="50"/>
        <w:rPr>
          <w:rFonts w:ascii="Times New Roman" w:hAnsi="Times New Roman"/>
          <w:color w:val="auto"/>
          <w:sz w:val="24"/>
          <w:highlight w:val="none"/>
        </w:rPr>
      </w:pPr>
      <w:r>
        <w:rPr>
          <w:rFonts w:ascii="Times New Roman" w:hAnsi="Times New Roman"/>
          <w:color w:val="auto"/>
          <w:sz w:val="24"/>
          <w:highlight w:val="none"/>
        </w:rPr>
        <w:t>（2）在签订合同时不向你方提出附加条件；</w:t>
      </w:r>
    </w:p>
    <w:p w14:paraId="797E547D">
      <w:pPr>
        <w:spacing w:line="360" w:lineRule="auto"/>
        <w:ind w:left="1000" w:leftChars="400" w:hanging="120" w:hangingChars="50"/>
        <w:rPr>
          <w:rFonts w:ascii="Times New Roman" w:hAnsi="Times New Roman"/>
          <w:color w:val="auto"/>
          <w:sz w:val="24"/>
          <w:highlight w:val="none"/>
        </w:rPr>
      </w:pPr>
      <w:bookmarkStart w:id="121" w:name="_Toc352691658"/>
      <w:bookmarkStart w:id="122" w:name="_Toc369531694"/>
      <w:bookmarkStart w:id="123" w:name="_Toc1187"/>
      <w:r>
        <w:rPr>
          <w:rFonts w:ascii="Times New Roman" w:hAnsi="Times New Roman"/>
          <w:color w:val="auto"/>
          <w:sz w:val="24"/>
          <w:highlight w:val="none"/>
        </w:rPr>
        <w:t>（</w:t>
      </w:r>
      <w:r>
        <w:rPr>
          <w:rFonts w:hint="eastAsia" w:ascii="Times New Roman" w:hAnsi="Times New Roman"/>
          <w:color w:val="auto"/>
          <w:sz w:val="24"/>
          <w:highlight w:val="none"/>
        </w:rPr>
        <w:t>3</w:t>
      </w:r>
      <w:r>
        <w:rPr>
          <w:rFonts w:ascii="Times New Roman" w:hAnsi="Times New Roman"/>
          <w:color w:val="auto"/>
          <w:sz w:val="24"/>
          <w:highlight w:val="none"/>
        </w:rPr>
        <w:t>）在合</w:t>
      </w:r>
      <w:bookmarkEnd w:id="121"/>
      <w:bookmarkEnd w:id="122"/>
      <w:bookmarkEnd w:id="123"/>
      <w:r>
        <w:rPr>
          <w:rFonts w:ascii="Times New Roman" w:hAnsi="Times New Roman"/>
          <w:color w:val="auto"/>
          <w:sz w:val="24"/>
          <w:highlight w:val="none"/>
        </w:rPr>
        <w:t>同约定的期限内完成合同规定的全部义务；</w:t>
      </w:r>
    </w:p>
    <w:p w14:paraId="7342F39E">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5．我方在此声明，所递交的投标文件及有关资料内容完整、真实和准确，且不存在第二章“投标人须知”第1.4.3项规定的任何一种情形。</w:t>
      </w:r>
    </w:p>
    <w:p w14:paraId="5CB4DC34">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6. 如我方中标，我方承诺，满足“委托人要求”中的所有内容。</w:t>
      </w:r>
    </w:p>
    <w:p w14:paraId="4787F0B3">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．如我方中标，我方承诺：我司提交的所有投标资料真实可靠，并</w:t>
      </w:r>
      <w:r>
        <w:rPr>
          <w:rFonts w:hint="eastAsia" w:ascii="Times New Roman" w:hAnsi="Times New Roman"/>
          <w:color w:val="auto"/>
          <w:sz w:val="24"/>
          <w:highlight w:val="none"/>
        </w:rPr>
        <w:t>在中标通知书发放之前，如招标人、建设行政管理部门、工程招标监督机构等提出复查投标资料原件的，我方在3个工作日之内提供。投标资料弄虚作假的，我方将承担与此有关的一切责任，包括但不限于取消投标资格或中标资格（如果已取得中标）、接受行政监督部门的行政处罚等。</w:t>
      </w:r>
    </w:p>
    <w:p w14:paraId="07998EE2">
      <w:pPr>
        <w:spacing w:line="360" w:lineRule="auto"/>
        <w:ind w:firstLine="2640" w:firstLineChars="1200"/>
        <w:rPr>
          <w:rFonts w:ascii="Times New Roman" w:hAnsi="Times New Roman"/>
          <w:color w:val="auto"/>
          <w:szCs w:val="21"/>
          <w:highlight w:val="none"/>
        </w:rPr>
      </w:pPr>
      <w:bookmarkStart w:id="124" w:name="_Toc385943066"/>
      <w:bookmarkStart w:id="125" w:name="_Toc482188652"/>
      <w:bookmarkStart w:id="126" w:name="_Toc359594236"/>
      <w:bookmarkStart w:id="127" w:name="_Toc370676427"/>
      <w:bookmarkStart w:id="128" w:name="_Toc391394112"/>
      <w:bookmarkStart w:id="129" w:name="_Toc247514246"/>
      <w:bookmarkStart w:id="130" w:name="_Toc152045787"/>
      <w:bookmarkStart w:id="131" w:name="_Toc369531697"/>
      <w:bookmarkStart w:id="132" w:name="_Toc352691661"/>
      <w:bookmarkStart w:id="133" w:name="_Toc144974856"/>
      <w:bookmarkStart w:id="134" w:name="_Toc300835209"/>
      <w:bookmarkStart w:id="135" w:name="_Toc247527827"/>
      <w:bookmarkStart w:id="136" w:name="_Toc17960"/>
      <w:bookmarkStart w:id="137" w:name="_Toc361508752"/>
      <w:bookmarkStart w:id="138" w:name="_Toc384308375"/>
      <w:bookmarkStart w:id="139" w:name="_Toc152042576"/>
    </w:p>
    <w:p w14:paraId="512CF56E">
      <w:pPr>
        <w:spacing w:line="360" w:lineRule="auto"/>
        <w:ind w:firstLine="2640" w:firstLineChars="120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65052D4F">
      <w:pPr>
        <w:spacing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法定代表人</w:t>
      </w:r>
      <w:r>
        <w:rPr>
          <w:rFonts w:ascii="Times New Roman" w:hAnsi="Times New Roman"/>
          <w:color w:val="auto"/>
          <w:szCs w:val="21"/>
          <w:highlight w:val="none"/>
        </w:rPr>
        <w:t>(</w:t>
      </w:r>
      <w:r>
        <w:rPr>
          <w:rFonts w:hint="eastAsia" w:ascii="Times New Roman" w:hAnsi="Times New Roman"/>
          <w:color w:val="auto"/>
          <w:szCs w:val="21"/>
          <w:highlight w:val="none"/>
        </w:rPr>
        <w:t>或被授权人</w:t>
      </w:r>
      <w:r>
        <w:rPr>
          <w:rFonts w:ascii="Times New Roman" w:hAnsi="Times New Roman"/>
          <w:color w:val="auto"/>
          <w:szCs w:val="21"/>
          <w:highlight w:val="none"/>
        </w:rPr>
        <w:t>)</w:t>
      </w:r>
      <w:r>
        <w:rPr>
          <w:rFonts w:hint="eastAsia" w:ascii="Times New Roman" w:hAnsi="Times New Roman"/>
          <w:color w:val="auto"/>
          <w:szCs w:val="21"/>
          <w:highlight w:val="none"/>
        </w:rPr>
        <w:t>（签名或盖章）：</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14:paraId="0B1F965D">
      <w:pPr>
        <w:spacing w:line="360" w:lineRule="auto"/>
        <w:ind w:firstLine="2640" w:firstLineChars="1200"/>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46A6E71B">
      <w:pPr>
        <w:spacing w:line="360" w:lineRule="auto"/>
        <w:ind w:right="85"/>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14:paraId="31B31517">
      <w:pPr>
        <w:spacing w:line="360" w:lineRule="auto"/>
        <w:ind w:firstLine="2640" w:firstLineChars="1200"/>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28385713">
      <w:pPr>
        <w:spacing w:line="360" w:lineRule="auto"/>
        <w:ind w:firstLine="2640" w:firstLineChars="1200"/>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0C1D1D38">
      <w:pPr>
        <w:spacing w:line="360" w:lineRule="auto"/>
        <w:ind w:firstLine="2640" w:firstLineChars="1200"/>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286C13F4">
      <w:pPr>
        <w:spacing w:line="360" w:lineRule="auto"/>
        <w:ind w:firstLine="4950" w:firstLineChars="225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14:paraId="568A9AC1">
      <w:pPr>
        <w:spacing w:line="360" w:lineRule="auto"/>
        <w:ind w:firstLine="4950" w:firstLineChars="2250"/>
        <w:rPr>
          <w:rFonts w:ascii="Times New Roman" w:hAnsi="Times New Roman"/>
          <w:color w:val="auto"/>
          <w:szCs w:val="21"/>
          <w:highlight w:val="none"/>
        </w:rPr>
      </w:pPr>
      <w:r>
        <w:rPr>
          <w:rFonts w:ascii="Times New Roman" w:hAnsi="Times New Roman"/>
          <w:color w:val="auto"/>
          <w:szCs w:val="21"/>
          <w:highlight w:val="none"/>
        </w:rPr>
        <w:br w:type="page"/>
      </w:r>
    </w:p>
    <w:p w14:paraId="5B6C494C">
      <w:pPr>
        <w:pStyle w:val="6"/>
        <w:spacing w:line="480" w:lineRule="auto"/>
        <w:rPr>
          <w:color w:val="auto"/>
          <w:sz w:val="32"/>
          <w:szCs w:val="32"/>
          <w:highlight w:val="none"/>
        </w:rPr>
      </w:pPr>
      <w:bookmarkStart w:id="140" w:name="_Toc535938753"/>
      <w:bookmarkStart w:id="141" w:name="_Toc529196602"/>
      <w:bookmarkStart w:id="142" w:name="_Toc530470645"/>
      <w:r>
        <w:rPr>
          <w:color w:val="auto"/>
          <w:highlight w:val="none"/>
        </w:rPr>
        <w:t>（二）投标函附录</w:t>
      </w:r>
      <w:bookmarkEnd w:id="124"/>
      <w:bookmarkEnd w:id="125"/>
      <w:bookmarkEnd w:id="126"/>
      <w:bookmarkEnd w:id="127"/>
      <w:bookmarkEnd w:id="128"/>
      <w:bookmarkEnd w:id="140"/>
      <w:bookmarkEnd w:id="141"/>
      <w:bookmarkEnd w:id="142"/>
    </w:p>
    <w:p w14:paraId="0939804C">
      <w:pPr>
        <w:rPr>
          <w:color w:val="auto"/>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260"/>
        <w:gridCol w:w="3808"/>
        <w:gridCol w:w="1168"/>
      </w:tblGrid>
      <w:tr w14:paraId="40B9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1" w:type="dxa"/>
            <w:noWrap w:val="0"/>
            <w:vAlign w:val="center"/>
          </w:tcPr>
          <w:p w14:paraId="6A45EBEB">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序号</w:t>
            </w:r>
          </w:p>
        </w:tc>
        <w:tc>
          <w:tcPr>
            <w:tcW w:w="2260" w:type="dxa"/>
            <w:noWrap w:val="0"/>
            <w:vAlign w:val="center"/>
          </w:tcPr>
          <w:p w14:paraId="279AEB4D">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条款名称</w:t>
            </w:r>
          </w:p>
        </w:tc>
        <w:tc>
          <w:tcPr>
            <w:tcW w:w="3808" w:type="dxa"/>
            <w:noWrap w:val="0"/>
            <w:vAlign w:val="center"/>
          </w:tcPr>
          <w:p w14:paraId="1F29B734">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约定内容</w:t>
            </w:r>
          </w:p>
        </w:tc>
        <w:tc>
          <w:tcPr>
            <w:tcW w:w="1168" w:type="dxa"/>
            <w:noWrap w:val="0"/>
            <w:vAlign w:val="center"/>
          </w:tcPr>
          <w:p w14:paraId="22F859CB">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备注</w:t>
            </w:r>
          </w:p>
        </w:tc>
      </w:tr>
      <w:tr w14:paraId="49DE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61" w:type="dxa"/>
            <w:noWrap w:val="0"/>
            <w:vAlign w:val="center"/>
          </w:tcPr>
          <w:p w14:paraId="77910D1C">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p>
        </w:tc>
        <w:tc>
          <w:tcPr>
            <w:tcW w:w="2260" w:type="dxa"/>
            <w:noWrap w:val="0"/>
            <w:vAlign w:val="center"/>
          </w:tcPr>
          <w:p w14:paraId="6CA10C93">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总监理工程师</w:t>
            </w:r>
          </w:p>
        </w:tc>
        <w:tc>
          <w:tcPr>
            <w:tcW w:w="3808" w:type="dxa"/>
            <w:noWrap w:val="0"/>
            <w:vAlign w:val="center"/>
          </w:tcPr>
          <w:p w14:paraId="3ECE5AFE">
            <w:pPr>
              <w:rPr>
                <w:rFonts w:hint="eastAsia" w:ascii="宋体" w:hAnsi="宋体" w:eastAsia="宋体"/>
                <w:bCs/>
                <w:color w:val="auto"/>
                <w:sz w:val="24"/>
                <w:szCs w:val="24"/>
                <w:highlight w:val="none"/>
                <w:u w:val="single"/>
              </w:rPr>
            </w:pPr>
            <w:r>
              <w:rPr>
                <w:rFonts w:hint="eastAsia" w:ascii="宋体" w:hAnsi="宋体" w:eastAsia="宋体"/>
                <w:bCs/>
                <w:color w:val="auto"/>
                <w:sz w:val="24"/>
                <w:szCs w:val="24"/>
                <w:highlight w:val="none"/>
              </w:rPr>
              <w:t>姓名：</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346ADBE4">
            <w:pP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技术职称：</w:t>
            </w:r>
            <w:r>
              <w:rPr>
                <w:rFonts w:hint="eastAsia" w:ascii="宋体" w:hAnsi="宋体" w:eastAsia="宋体"/>
                <w:bCs/>
                <w:color w:val="auto"/>
                <w:sz w:val="24"/>
                <w:szCs w:val="24"/>
                <w:highlight w:val="none"/>
                <w:u w:val="single"/>
              </w:rPr>
              <w:t xml:space="preserve">                    </w:t>
            </w:r>
          </w:p>
          <w:p w14:paraId="08489EA2">
            <w:pPr>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注册证号：</w:t>
            </w:r>
            <w:r>
              <w:rPr>
                <w:rFonts w:hint="eastAsia" w:ascii="宋体" w:hAnsi="宋体" w:eastAsia="宋体"/>
                <w:bCs/>
                <w:color w:val="auto"/>
                <w:sz w:val="24"/>
                <w:szCs w:val="24"/>
                <w:highlight w:val="none"/>
                <w:u w:val="single"/>
              </w:rPr>
              <w:t xml:space="preserve">                    </w:t>
            </w:r>
          </w:p>
        </w:tc>
        <w:tc>
          <w:tcPr>
            <w:tcW w:w="1168" w:type="dxa"/>
            <w:noWrap w:val="0"/>
            <w:vAlign w:val="center"/>
          </w:tcPr>
          <w:p w14:paraId="57E910E4">
            <w:pPr>
              <w:jc w:val="center"/>
              <w:rPr>
                <w:rFonts w:ascii="宋体" w:hAnsi="宋体" w:eastAsia="宋体"/>
                <w:b/>
                <w:color w:val="auto"/>
                <w:sz w:val="24"/>
                <w:szCs w:val="24"/>
                <w:highlight w:val="none"/>
              </w:rPr>
            </w:pPr>
          </w:p>
        </w:tc>
      </w:tr>
      <w:tr w14:paraId="78E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1" w:type="dxa"/>
            <w:noWrap w:val="0"/>
            <w:vAlign w:val="center"/>
          </w:tcPr>
          <w:p w14:paraId="55ACFD02">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p>
        </w:tc>
        <w:tc>
          <w:tcPr>
            <w:tcW w:w="2260" w:type="dxa"/>
            <w:noWrap w:val="0"/>
            <w:vAlign w:val="center"/>
          </w:tcPr>
          <w:p w14:paraId="2F0815EC">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监理服务期限</w:t>
            </w:r>
          </w:p>
        </w:tc>
        <w:tc>
          <w:tcPr>
            <w:tcW w:w="3808" w:type="dxa"/>
            <w:noWrap w:val="0"/>
            <w:vAlign w:val="center"/>
          </w:tcPr>
          <w:p w14:paraId="2BBA0BB1">
            <w:pP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按招标文件要求</w:t>
            </w:r>
          </w:p>
        </w:tc>
        <w:tc>
          <w:tcPr>
            <w:tcW w:w="1168" w:type="dxa"/>
            <w:noWrap w:val="0"/>
            <w:vAlign w:val="center"/>
          </w:tcPr>
          <w:p w14:paraId="748721B2">
            <w:pPr>
              <w:jc w:val="center"/>
              <w:rPr>
                <w:rFonts w:ascii="宋体" w:hAnsi="宋体" w:eastAsia="宋体"/>
                <w:b/>
                <w:color w:val="auto"/>
                <w:sz w:val="24"/>
                <w:szCs w:val="24"/>
                <w:highlight w:val="none"/>
              </w:rPr>
            </w:pPr>
          </w:p>
        </w:tc>
      </w:tr>
      <w:tr w14:paraId="13B5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1" w:type="dxa"/>
            <w:noWrap w:val="0"/>
            <w:vAlign w:val="center"/>
          </w:tcPr>
          <w:p w14:paraId="7051769F">
            <w:pPr>
              <w:jc w:val="center"/>
              <w:rPr>
                <w:rFonts w:ascii="宋体" w:hAnsi="宋体" w:eastAsia="宋体"/>
                <w:bCs/>
                <w:color w:val="auto"/>
                <w:sz w:val="24"/>
                <w:szCs w:val="24"/>
                <w:highlight w:val="none"/>
              </w:rPr>
            </w:pPr>
            <w:r>
              <w:rPr>
                <w:rFonts w:ascii="宋体" w:hAnsi="宋体" w:eastAsia="宋体"/>
                <w:bCs/>
                <w:color w:val="auto"/>
                <w:sz w:val="24"/>
                <w:szCs w:val="24"/>
                <w:highlight w:val="none"/>
              </w:rPr>
              <w:t>3</w:t>
            </w:r>
          </w:p>
        </w:tc>
        <w:tc>
          <w:tcPr>
            <w:tcW w:w="2260" w:type="dxa"/>
            <w:noWrap w:val="0"/>
            <w:vAlign w:val="center"/>
          </w:tcPr>
          <w:p w14:paraId="226EB326">
            <w:pPr>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合同价款确定方式</w:t>
            </w:r>
          </w:p>
        </w:tc>
        <w:tc>
          <w:tcPr>
            <w:tcW w:w="3808" w:type="dxa"/>
            <w:noWrap w:val="0"/>
            <w:vAlign w:val="center"/>
          </w:tcPr>
          <w:p w14:paraId="361472A7">
            <w:pPr>
              <w:rPr>
                <w:rFonts w:hint="default" w:ascii="宋体" w:hAnsi="宋体" w:eastAsia="宋体"/>
                <w:bCs/>
                <w:color w:val="auto"/>
                <w:sz w:val="24"/>
                <w:szCs w:val="24"/>
                <w:highlight w:val="none"/>
                <w:lang w:val="en-US" w:eastAsia="zh-CN"/>
              </w:rPr>
            </w:pPr>
            <w:r>
              <w:rPr>
                <w:rFonts w:hint="eastAsia" w:ascii="宋体" w:hAnsi="宋体" w:cs="宋体"/>
                <w:bCs/>
                <w:color w:val="auto"/>
                <w:sz w:val="24"/>
                <w:szCs w:val="24"/>
                <w:highlight w:val="none"/>
              </w:rPr>
              <w:t>按招标文件要求</w:t>
            </w:r>
          </w:p>
        </w:tc>
        <w:tc>
          <w:tcPr>
            <w:tcW w:w="1168" w:type="dxa"/>
            <w:noWrap w:val="0"/>
            <w:vAlign w:val="center"/>
          </w:tcPr>
          <w:p w14:paraId="7586F923">
            <w:pPr>
              <w:jc w:val="center"/>
              <w:rPr>
                <w:rFonts w:ascii="宋体" w:hAnsi="宋体" w:eastAsia="宋体"/>
                <w:b/>
                <w:color w:val="auto"/>
                <w:sz w:val="24"/>
                <w:szCs w:val="24"/>
                <w:highlight w:val="none"/>
              </w:rPr>
            </w:pPr>
          </w:p>
        </w:tc>
      </w:tr>
      <w:tr w14:paraId="390E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1" w:type="dxa"/>
            <w:noWrap w:val="0"/>
            <w:vAlign w:val="center"/>
          </w:tcPr>
          <w:p w14:paraId="58AFB0DA">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w:t>
            </w:r>
          </w:p>
        </w:tc>
        <w:tc>
          <w:tcPr>
            <w:tcW w:w="2260" w:type="dxa"/>
            <w:noWrap w:val="0"/>
            <w:vAlign w:val="center"/>
          </w:tcPr>
          <w:p w14:paraId="32FC35AC">
            <w:pPr>
              <w:jc w:val="center"/>
              <w:rPr>
                <w:rFonts w:ascii="宋体" w:hAnsi="宋体" w:eastAsia="宋体"/>
                <w:bCs/>
                <w:color w:val="auto"/>
                <w:sz w:val="24"/>
                <w:szCs w:val="24"/>
                <w:highlight w:val="none"/>
              </w:rPr>
            </w:pPr>
            <w:r>
              <w:rPr>
                <w:rFonts w:ascii="宋体" w:hAnsi="宋体" w:eastAsia="宋体"/>
                <w:bCs/>
                <w:color w:val="auto"/>
                <w:sz w:val="24"/>
                <w:szCs w:val="24"/>
                <w:highlight w:val="none"/>
              </w:rPr>
              <w:t>质量</w:t>
            </w:r>
            <w:r>
              <w:rPr>
                <w:rFonts w:hint="eastAsia" w:ascii="宋体" w:hAnsi="宋体" w:eastAsia="宋体"/>
                <w:bCs/>
                <w:color w:val="auto"/>
                <w:sz w:val="24"/>
                <w:szCs w:val="24"/>
                <w:highlight w:val="none"/>
              </w:rPr>
              <w:t>标准</w:t>
            </w:r>
          </w:p>
        </w:tc>
        <w:tc>
          <w:tcPr>
            <w:tcW w:w="3808" w:type="dxa"/>
            <w:noWrap w:val="0"/>
            <w:vAlign w:val="center"/>
          </w:tcPr>
          <w:p w14:paraId="6FBD23EE">
            <w:pP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按招标文件要求</w:t>
            </w:r>
          </w:p>
        </w:tc>
        <w:tc>
          <w:tcPr>
            <w:tcW w:w="1168" w:type="dxa"/>
            <w:noWrap w:val="0"/>
            <w:vAlign w:val="center"/>
          </w:tcPr>
          <w:p w14:paraId="786BC8CF">
            <w:pPr>
              <w:jc w:val="center"/>
              <w:rPr>
                <w:rFonts w:ascii="宋体" w:hAnsi="宋体" w:eastAsia="宋体"/>
                <w:b/>
                <w:color w:val="auto"/>
                <w:sz w:val="24"/>
                <w:szCs w:val="24"/>
                <w:highlight w:val="none"/>
              </w:rPr>
            </w:pPr>
          </w:p>
        </w:tc>
      </w:tr>
      <w:tr w14:paraId="0365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61" w:type="dxa"/>
            <w:noWrap w:val="0"/>
            <w:vAlign w:val="center"/>
          </w:tcPr>
          <w:p w14:paraId="279A3BEA">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5</w:t>
            </w:r>
          </w:p>
        </w:tc>
        <w:tc>
          <w:tcPr>
            <w:tcW w:w="2260" w:type="dxa"/>
            <w:noWrap w:val="0"/>
            <w:vAlign w:val="center"/>
          </w:tcPr>
          <w:p w14:paraId="2985CD37">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监理人员</w:t>
            </w:r>
          </w:p>
        </w:tc>
        <w:tc>
          <w:tcPr>
            <w:tcW w:w="3808" w:type="dxa"/>
            <w:noWrap w:val="0"/>
            <w:vAlign w:val="center"/>
          </w:tcPr>
          <w:p w14:paraId="0075F817">
            <w:pP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驻场监理人数：</w:t>
            </w:r>
          </w:p>
          <w:p w14:paraId="2A3056E8">
            <w:pP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监理工程师人数：</w:t>
            </w:r>
          </w:p>
        </w:tc>
        <w:tc>
          <w:tcPr>
            <w:tcW w:w="1168" w:type="dxa"/>
            <w:noWrap w:val="0"/>
            <w:vAlign w:val="center"/>
          </w:tcPr>
          <w:p w14:paraId="244F3F00">
            <w:pPr>
              <w:jc w:val="center"/>
              <w:rPr>
                <w:rFonts w:ascii="宋体" w:hAnsi="宋体" w:eastAsia="宋体"/>
                <w:b/>
                <w:color w:val="auto"/>
                <w:sz w:val="24"/>
                <w:szCs w:val="24"/>
                <w:highlight w:val="none"/>
              </w:rPr>
            </w:pPr>
          </w:p>
        </w:tc>
      </w:tr>
      <w:tr w14:paraId="613E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61" w:type="dxa"/>
            <w:noWrap w:val="0"/>
            <w:vAlign w:val="center"/>
          </w:tcPr>
          <w:p w14:paraId="78EA1E4E">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6</w:t>
            </w:r>
          </w:p>
        </w:tc>
        <w:tc>
          <w:tcPr>
            <w:tcW w:w="2260" w:type="dxa"/>
            <w:shd w:val="clear" w:color="auto" w:fill="auto"/>
            <w:noWrap w:val="0"/>
            <w:vAlign w:val="center"/>
          </w:tcPr>
          <w:p w14:paraId="16665BD7">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投标总报价</w:t>
            </w:r>
          </w:p>
          <w:p w14:paraId="1FE2B0A0">
            <w:pPr>
              <w:jc w:val="cente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rPr>
              <w:t>（监理报价）</w:t>
            </w:r>
          </w:p>
        </w:tc>
        <w:tc>
          <w:tcPr>
            <w:tcW w:w="3808" w:type="dxa"/>
            <w:shd w:val="clear" w:color="auto" w:fill="auto"/>
            <w:noWrap w:val="0"/>
            <w:vAlign w:val="center"/>
          </w:tcPr>
          <w:p w14:paraId="2EB6394E">
            <w:pP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u w:val="single"/>
              </w:rPr>
              <w:t xml:space="preserve">  </w:t>
            </w:r>
            <w:r>
              <w:rPr>
                <w:rFonts w:hint="eastAsia"/>
                <w:bCs/>
                <w:color w:val="auto"/>
                <w:sz w:val="24"/>
                <w:szCs w:val="24"/>
                <w:highlight w:val="none"/>
                <w:u w:val="single"/>
                <w:lang w:val="en-US" w:eastAsia="zh-CN"/>
              </w:rPr>
              <w:t xml:space="preserve">    </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none"/>
              </w:rPr>
              <w:t>元</w:t>
            </w:r>
          </w:p>
        </w:tc>
        <w:tc>
          <w:tcPr>
            <w:tcW w:w="1168" w:type="dxa"/>
            <w:noWrap w:val="0"/>
            <w:vAlign w:val="center"/>
          </w:tcPr>
          <w:p w14:paraId="3F37849D">
            <w:pPr>
              <w:jc w:val="center"/>
              <w:rPr>
                <w:rFonts w:ascii="宋体" w:hAnsi="宋体" w:eastAsia="宋体"/>
                <w:b/>
                <w:color w:val="auto"/>
                <w:sz w:val="24"/>
                <w:szCs w:val="24"/>
                <w:highlight w:val="none"/>
              </w:rPr>
            </w:pPr>
          </w:p>
        </w:tc>
      </w:tr>
      <w:tr w14:paraId="17B2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1" w:type="dxa"/>
            <w:noWrap w:val="0"/>
            <w:vAlign w:val="center"/>
          </w:tcPr>
          <w:p w14:paraId="4FB6311B">
            <w:pPr>
              <w:jc w:val="center"/>
              <w:rPr>
                <w:rFonts w:hint="eastAsia" w:ascii="宋体" w:hAnsi="宋体" w:eastAsia="宋体"/>
                <w:bCs/>
                <w:color w:val="auto"/>
                <w:sz w:val="24"/>
                <w:szCs w:val="24"/>
                <w:highlight w:val="none"/>
                <w:lang w:val="en-US" w:eastAsia="zh-CN"/>
              </w:rPr>
            </w:pPr>
            <w:r>
              <w:rPr>
                <w:rFonts w:hint="eastAsia"/>
                <w:bCs/>
                <w:color w:val="auto"/>
                <w:sz w:val="24"/>
                <w:szCs w:val="24"/>
                <w:highlight w:val="none"/>
                <w:lang w:val="en-US" w:eastAsia="zh-CN"/>
              </w:rPr>
              <w:t>7</w:t>
            </w:r>
          </w:p>
        </w:tc>
        <w:tc>
          <w:tcPr>
            <w:tcW w:w="2260" w:type="dxa"/>
            <w:shd w:val="clear" w:color="auto" w:fill="auto"/>
            <w:noWrap w:val="0"/>
            <w:vAlign w:val="center"/>
          </w:tcPr>
          <w:p w14:paraId="27D13343">
            <w:pPr>
              <w:jc w:val="center"/>
              <w:rPr>
                <w:rFonts w:hint="eastAsia" w:ascii="宋体" w:hAnsi="宋体" w:eastAsia="宋体"/>
                <w:bCs/>
                <w:color w:val="auto"/>
                <w:sz w:val="24"/>
                <w:szCs w:val="24"/>
                <w:highlight w:val="none"/>
                <w:lang w:val="en-US" w:eastAsia="zh-CN"/>
              </w:rPr>
            </w:pPr>
            <w:r>
              <w:rPr>
                <w:rFonts w:hint="eastAsia"/>
                <w:bCs/>
                <w:color w:val="auto"/>
                <w:sz w:val="24"/>
                <w:szCs w:val="24"/>
                <w:highlight w:val="none"/>
                <w:lang w:val="en-US" w:eastAsia="zh-CN"/>
              </w:rPr>
              <w:t>监理费下浮率</w:t>
            </w:r>
          </w:p>
        </w:tc>
        <w:tc>
          <w:tcPr>
            <w:tcW w:w="3808" w:type="dxa"/>
            <w:shd w:val="clear" w:color="auto" w:fill="auto"/>
            <w:noWrap w:val="0"/>
            <w:vAlign w:val="center"/>
          </w:tcPr>
          <w:p w14:paraId="521E4887">
            <w:pPr>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u w:val="single"/>
              </w:rPr>
              <w:t xml:space="preserve">  </w:t>
            </w:r>
            <w:r>
              <w:rPr>
                <w:rFonts w:hint="eastAsia"/>
                <w:bCs/>
                <w:color w:val="auto"/>
                <w:sz w:val="24"/>
                <w:szCs w:val="24"/>
                <w:highlight w:val="none"/>
                <w:u w:val="single"/>
                <w:lang w:val="en-US" w:eastAsia="zh-CN"/>
              </w:rPr>
              <w:t xml:space="preserve">    </w:t>
            </w:r>
            <w:r>
              <w:rPr>
                <w:rFonts w:hint="eastAsia" w:ascii="宋体" w:hAnsi="宋体" w:eastAsia="宋体"/>
                <w:bCs/>
                <w:color w:val="auto"/>
                <w:sz w:val="24"/>
                <w:szCs w:val="24"/>
                <w:highlight w:val="none"/>
                <w:u w:val="single"/>
              </w:rPr>
              <w:t xml:space="preserve">   </w:t>
            </w:r>
            <w:r>
              <w:rPr>
                <w:rFonts w:hint="eastAsia"/>
                <w:bCs/>
                <w:color w:val="auto"/>
                <w:sz w:val="24"/>
                <w:szCs w:val="24"/>
                <w:highlight w:val="none"/>
                <w:lang w:val="en-US" w:eastAsia="zh-CN"/>
              </w:rPr>
              <w:t>%</w:t>
            </w:r>
          </w:p>
        </w:tc>
        <w:tc>
          <w:tcPr>
            <w:tcW w:w="1168" w:type="dxa"/>
            <w:noWrap w:val="0"/>
            <w:vAlign w:val="center"/>
          </w:tcPr>
          <w:p w14:paraId="2CC3AC9E">
            <w:pPr>
              <w:rPr>
                <w:rFonts w:ascii="宋体" w:hAnsi="宋体" w:eastAsia="宋体"/>
                <w:b/>
                <w:color w:val="auto"/>
                <w:sz w:val="24"/>
                <w:szCs w:val="24"/>
                <w:highlight w:val="none"/>
              </w:rPr>
            </w:pPr>
          </w:p>
        </w:tc>
      </w:tr>
      <w:tr w14:paraId="051A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61" w:type="dxa"/>
            <w:noWrap w:val="0"/>
            <w:vAlign w:val="center"/>
          </w:tcPr>
          <w:p w14:paraId="22DA1A8A">
            <w:pPr>
              <w:jc w:val="center"/>
              <w:rPr>
                <w:rFonts w:hint="eastAsia" w:ascii="宋体" w:hAnsi="宋体" w:eastAsia="宋体"/>
                <w:bCs/>
                <w:color w:val="auto"/>
                <w:sz w:val="24"/>
                <w:szCs w:val="24"/>
                <w:highlight w:val="none"/>
                <w:lang w:val="en-US" w:eastAsia="zh-CN"/>
              </w:rPr>
            </w:pPr>
            <w:r>
              <w:rPr>
                <w:rFonts w:hint="eastAsia"/>
                <w:bCs/>
                <w:color w:val="auto"/>
                <w:sz w:val="24"/>
                <w:szCs w:val="24"/>
                <w:highlight w:val="none"/>
                <w:lang w:val="en-US" w:eastAsia="zh-CN"/>
              </w:rPr>
              <w:t>8</w:t>
            </w:r>
          </w:p>
        </w:tc>
        <w:tc>
          <w:tcPr>
            <w:tcW w:w="2260" w:type="dxa"/>
            <w:shd w:val="clear" w:color="auto" w:fill="auto"/>
            <w:noWrap w:val="0"/>
            <w:vAlign w:val="center"/>
          </w:tcPr>
          <w:p w14:paraId="06860EAE">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法 人 营 业</w:t>
            </w:r>
          </w:p>
          <w:p w14:paraId="15246DC2">
            <w:pPr>
              <w:jc w:val="cente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rPr>
              <w:t>执 照 证 号</w:t>
            </w:r>
          </w:p>
        </w:tc>
        <w:tc>
          <w:tcPr>
            <w:tcW w:w="3808" w:type="dxa"/>
            <w:shd w:val="clear" w:color="auto" w:fill="auto"/>
            <w:noWrap w:val="0"/>
            <w:vAlign w:val="center"/>
          </w:tcPr>
          <w:p w14:paraId="0FD2FC88">
            <w:pPr>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法人营业</w:t>
            </w:r>
            <w:r>
              <w:rPr>
                <w:rFonts w:hint="eastAsia"/>
                <w:bCs/>
                <w:color w:val="auto"/>
                <w:sz w:val="24"/>
                <w:szCs w:val="24"/>
                <w:highlight w:val="none"/>
                <w:lang w:eastAsia="zh-CN"/>
              </w:rPr>
              <w:t>：</w:t>
            </w:r>
          </w:p>
          <w:p w14:paraId="089DC20D">
            <w:pP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rPr>
              <w:t>执照证号：</w:t>
            </w:r>
          </w:p>
        </w:tc>
        <w:tc>
          <w:tcPr>
            <w:tcW w:w="1168" w:type="dxa"/>
            <w:noWrap w:val="0"/>
            <w:vAlign w:val="center"/>
          </w:tcPr>
          <w:p w14:paraId="461B5263">
            <w:pPr>
              <w:rPr>
                <w:rFonts w:ascii="宋体" w:hAnsi="宋体" w:eastAsia="宋体"/>
                <w:b/>
                <w:color w:val="auto"/>
                <w:sz w:val="24"/>
                <w:szCs w:val="24"/>
                <w:highlight w:val="none"/>
              </w:rPr>
            </w:pPr>
          </w:p>
        </w:tc>
      </w:tr>
      <w:tr w14:paraId="4DA2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61" w:type="dxa"/>
            <w:noWrap w:val="0"/>
            <w:vAlign w:val="center"/>
          </w:tcPr>
          <w:p w14:paraId="744B3DD5">
            <w:pPr>
              <w:jc w:val="center"/>
              <w:rPr>
                <w:rFonts w:hint="eastAsia" w:ascii="宋体" w:hAnsi="宋体" w:eastAsia="宋体"/>
                <w:bCs/>
                <w:color w:val="auto"/>
                <w:sz w:val="24"/>
                <w:szCs w:val="24"/>
                <w:highlight w:val="none"/>
                <w:lang w:val="en-US" w:eastAsia="zh-CN"/>
              </w:rPr>
            </w:pPr>
            <w:r>
              <w:rPr>
                <w:rFonts w:hint="eastAsia"/>
                <w:bCs/>
                <w:color w:val="auto"/>
                <w:sz w:val="24"/>
                <w:szCs w:val="24"/>
                <w:highlight w:val="none"/>
                <w:lang w:val="en-US" w:eastAsia="zh-CN"/>
              </w:rPr>
              <w:t>9</w:t>
            </w:r>
          </w:p>
        </w:tc>
        <w:tc>
          <w:tcPr>
            <w:tcW w:w="2260" w:type="dxa"/>
            <w:shd w:val="clear" w:color="auto" w:fill="auto"/>
            <w:noWrap w:val="0"/>
            <w:vAlign w:val="center"/>
          </w:tcPr>
          <w:p w14:paraId="71B2E003">
            <w:pP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资 质 等 级</w:t>
            </w:r>
          </w:p>
          <w:p w14:paraId="173CA8F2">
            <w:pPr>
              <w:jc w:val="center"/>
              <w:rPr>
                <w:rFonts w:hint="eastAsia" w:ascii="宋体" w:hAnsi="宋体" w:eastAsia="宋体" w:cs="Arial"/>
                <w:bCs/>
                <w:color w:val="auto"/>
                <w:sz w:val="32"/>
                <w:szCs w:val="32"/>
                <w:highlight w:val="none"/>
                <w:lang w:val="zh-CN" w:eastAsia="zh-CN" w:bidi="zh-CN"/>
              </w:rPr>
            </w:pPr>
            <w:r>
              <w:rPr>
                <w:rFonts w:hint="eastAsia" w:ascii="宋体" w:hAnsi="宋体" w:eastAsia="宋体"/>
                <w:bCs/>
                <w:color w:val="auto"/>
                <w:sz w:val="24"/>
                <w:szCs w:val="24"/>
                <w:highlight w:val="none"/>
              </w:rPr>
              <w:t>及 证 书 号</w:t>
            </w:r>
          </w:p>
        </w:tc>
        <w:tc>
          <w:tcPr>
            <w:tcW w:w="3808" w:type="dxa"/>
            <w:shd w:val="clear" w:color="auto" w:fill="auto"/>
            <w:noWrap w:val="0"/>
            <w:vAlign w:val="center"/>
          </w:tcPr>
          <w:p w14:paraId="5631F8C4">
            <w:pP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资质等级：</w:t>
            </w:r>
          </w:p>
          <w:p w14:paraId="0EEAA31A">
            <w:pP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rPr>
              <w:t>资质证书号：</w:t>
            </w:r>
          </w:p>
        </w:tc>
        <w:tc>
          <w:tcPr>
            <w:tcW w:w="1168" w:type="dxa"/>
            <w:noWrap w:val="0"/>
            <w:vAlign w:val="center"/>
          </w:tcPr>
          <w:p w14:paraId="671D1655">
            <w:pPr>
              <w:jc w:val="center"/>
              <w:rPr>
                <w:rFonts w:ascii="宋体" w:hAnsi="宋体" w:eastAsia="宋体"/>
                <w:b/>
                <w:color w:val="auto"/>
                <w:sz w:val="24"/>
                <w:szCs w:val="24"/>
                <w:highlight w:val="none"/>
              </w:rPr>
            </w:pPr>
          </w:p>
        </w:tc>
      </w:tr>
      <w:tr w14:paraId="3DFF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61" w:type="dxa"/>
            <w:noWrap w:val="0"/>
            <w:vAlign w:val="center"/>
          </w:tcPr>
          <w:p w14:paraId="44DC5576">
            <w:pPr>
              <w:jc w:val="center"/>
              <w:rPr>
                <w:rFonts w:hint="default" w:ascii="宋体" w:hAnsi="宋体" w:eastAsia="宋体"/>
                <w:bCs/>
                <w:color w:val="auto"/>
                <w:sz w:val="24"/>
                <w:szCs w:val="24"/>
                <w:highlight w:val="none"/>
                <w:lang w:val="en-US" w:eastAsia="zh-CN"/>
              </w:rPr>
            </w:pPr>
            <w:r>
              <w:rPr>
                <w:rFonts w:hint="eastAsia"/>
                <w:bCs/>
                <w:color w:val="auto"/>
                <w:sz w:val="24"/>
                <w:szCs w:val="24"/>
                <w:highlight w:val="none"/>
                <w:lang w:val="en-US" w:eastAsia="zh-CN"/>
              </w:rPr>
              <w:t>10</w:t>
            </w:r>
          </w:p>
        </w:tc>
        <w:tc>
          <w:tcPr>
            <w:tcW w:w="2260" w:type="dxa"/>
            <w:shd w:val="clear" w:color="auto" w:fill="auto"/>
            <w:noWrap w:val="0"/>
            <w:vAlign w:val="center"/>
          </w:tcPr>
          <w:p w14:paraId="7B47AE7F">
            <w:pPr>
              <w:jc w:val="cente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rPr>
              <w:t>投标有效期</w:t>
            </w:r>
          </w:p>
        </w:tc>
        <w:tc>
          <w:tcPr>
            <w:tcW w:w="3808" w:type="dxa"/>
            <w:shd w:val="clear" w:color="auto" w:fill="auto"/>
            <w:noWrap w:val="0"/>
            <w:vAlign w:val="center"/>
          </w:tcPr>
          <w:p w14:paraId="56986288">
            <w:pPr>
              <w:rPr>
                <w:rFonts w:hint="eastAsia" w:ascii="宋体" w:hAnsi="宋体" w:eastAsia="宋体" w:cs="宋体"/>
                <w:bCs/>
                <w:color w:val="auto"/>
                <w:sz w:val="24"/>
                <w:szCs w:val="24"/>
                <w:highlight w:val="none"/>
                <w:lang w:val="zh-CN" w:eastAsia="zh-CN" w:bidi="zh-CN"/>
              </w:rPr>
            </w:pPr>
            <w:r>
              <w:rPr>
                <w:rFonts w:hint="eastAsia" w:ascii="宋体" w:hAnsi="宋体" w:eastAsia="宋体"/>
                <w:bCs/>
                <w:color w:val="auto"/>
                <w:sz w:val="24"/>
                <w:szCs w:val="24"/>
                <w:highlight w:val="none"/>
              </w:rPr>
              <w:t>按招标文件要求</w:t>
            </w:r>
          </w:p>
        </w:tc>
        <w:tc>
          <w:tcPr>
            <w:tcW w:w="1168" w:type="dxa"/>
            <w:noWrap w:val="0"/>
            <w:vAlign w:val="center"/>
          </w:tcPr>
          <w:p w14:paraId="1FD824F3">
            <w:pPr>
              <w:jc w:val="center"/>
              <w:rPr>
                <w:rFonts w:ascii="宋体" w:hAnsi="宋体" w:eastAsia="宋体"/>
                <w:b/>
                <w:color w:val="auto"/>
                <w:sz w:val="24"/>
                <w:szCs w:val="24"/>
                <w:highlight w:val="none"/>
              </w:rPr>
            </w:pPr>
          </w:p>
        </w:tc>
      </w:tr>
    </w:tbl>
    <w:p w14:paraId="148C4F9A">
      <w:pPr>
        <w:spacing w:line="440" w:lineRule="exact"/>
        <w:ind w:firstLine="560" w:firstLineChars="200"/>
        <w:jc w:val="left"/>
        <w:rPr>
          <w:rFonts w:ascii="宋体" w:hAnsi="宋体"/>
          <w:color w:val="auto"/>
          <w:sz w:val="28"/>
          <w:szCs w:val="24"/>
          <w:highlight w:val="none"/>
        </w:rPr>
      </w:pPr>
    </w:p>
    <w:p w14:paraId="26648E68">
      <w:pPr>
        <w:spacing w:line="440" w:lineRule="exact"/>
        <w:ind w:firstLine="2400" w:firstLineChars="1000"/>
        <w:jc w:val="left"/>
        <w:rPr>
          <w:rFonts w:ascii="宋体" w:hAnsi="宋体"/>
          <w:color w:val="auto"/>
          <w:sz w:val="24"/>
          <w:szCs w:val="22"/>
          <w:highlight w:val="none"/>
        </w:rPr>
      </w:pPr>
      <w:r>
        <w:rPr>
          <w:rFonts w:ascii="宋体" w:hAnsi="宋体"/>
          <w:color w:val="auto"/>
          <w:sz w:val="24"/>
          <w:szCs w:val="22"/>
          <w:highlight w:val="none"/>
        </w:rPr>
        <w:t>投 标 人：</w:t>
      </w:r>
      <w:r>
        <w:rPr>
          <w:rFonts w:ascii="宋体" w:hAnsi="宋体"/>
          <w:color w:val="auto"/>
          <w:sz w:val="24"/>
          <w:szCs w:val="22"/>
          <w:highlight w:val="none"/>
          <w:u w:val="single"/>
        </w:rPr>
        <w:t xml:space="preserve">                          </w:t>
      </w:r>
      <w:r>
        <w:rPr>
          <w:rFonts w:ascii="宋体" w:hAnsi="宋体"/>
          <w:color w:val="auto"/>
          <w:sz w:val="24"/>
          <w:szCs w:val="22"/>
          <w:highlight w:val="none"/>
          <w:u w:val="single"/>
        </w:rPr>
        <w:tab/>
      </w:r>
      <w:r>
        <w:rPr>
          <w:rFonts w:ascii="宋体" w:hAnsi="宋体"/>
          <w:color w:val="auto"/>
          <w:sz w:val="24"/>
          <w:szCs w:val="22"/>
          <w:highlight w:val="none"/>
        </w:rPr>
        <w:t>（盖单位）</w:t>
      </w:r>
    </w:p>
    <w:p w14:paraId="692EB629">
      <w:pPr>
        <w:spacing w:line="440" w:lineRule="exact"/>
        <w:ind w:firstLine="2880" w:firstLineChars="1200"/>
        <w:jc w:val="left"/>
        <w:rPr>
          <w:rFonts w:ascii="宋体" w:hAnsi="宋体"/>
          <w:color w:val="auto"/>
          <w:sz w:val="24"/>
          <w:szCs w:val="22"/>
          <w:highlight w:val="none"/>
        </w:rPr>
      </w:pPr>
      <w:r>
        <w:rPr>
          <w:rFonts w:ascii="宋体" w:hAnsi="宋体"/>
          <w:color w:val="auto"/>
          <w:sz w:val="24"/>
          <w:szCs w:val="24"/>
          <w:highlight w:val="none"/>
        </w:rPr>
        <w:t>法定代表人</w:t>
      </w:r>
      <w:r>
        <w:rPr>
          <w:rFonts w:ascii="宋体" w:hAnsi="宋体"/>
          <w:color w:val="auto"/>
          <w:sz w:val="24"/>
          <w:szCs w:val="22"/>
          <w:highlight w:val="none"/>
        </w:rPr>
        <w:t>或其委托代理人：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ascii="宋体" w:hAnsi="宋体"/>
          <w:color w:val="auto"/>
          <w:sz w:val="24"/>
          <w:szCs w:val="22"/>
          <w:highlight w:val="none"/>
          <w:u w:val="single"/>
        </w:rPr>
        <w:tab/>
      </w:r>
      <w:r>
        <w:rPr>
          <w:rFonts w:ascii="宋体" w:hAnsi="宋体"/>
          <w:color w:val="auto"/>
          <w:sz w:val="24"/>
          <w:szCs w:val="22"/>
          <w:highlight w:val="none"/>
        </w:rPr>
        <w:t>（签字）</w:t>
      </w:r>
    </w:p>
    <w:p w14:paraId="259EE7AC">
      <w:pPr>
        <w:spacing w:line="440" w:lineRule="exact"/>
        <w:ind w:firstLine="5400" w:firstLineChars="2250"/>
        <w:jc w:val="right"/>
        <w:rPr>
          <w:rFonts w:ascii="宋体" w:hAnsi="宋体"/>
          <w:color w:val="auto"/>
          <w:sz w:val="24"/>
          <w:szCs w:val="22"/>
          <w:highlight w:val="none"/>
        </w:rPr>
      </w:pPr>
      <w:r>
        <w:rPr>
          <w:rFonts w:ascii="宋体" w:hAnsi="宋体"/>
          <w:color w:val="auto"/>
          <w:sz w:val="24"/>
          <w:szCs w:val="24"/>
          <w:highlight w:val="none"/>
          <w:u w:val="single"/>
        </w:rPr>
        <w:t xml:space="preserve">      </w:t>
      </w:r>
      <w:r>
        <w:rPr>
          <w:rFonts w:ascii="宋体" w:hAnsi="宋体"/>
          <w:color w:val="auto"/>
          <w:sz w:val="24"/>
          <w:szCs w:val="22"/>
          <w:highlight w:val="none"/>
        </w:rPr>
        <w:t>年</w:t>
      </w:r>
      <w:r>
        <w:rPr>
          <w:rFonts w:ascii="宋体" w:hAnsi="宋体"/>
          <w:color w:val="auto"/>
          <w:sz w:val="24"/>
          <w:szCs w:val="24"/>
          <w:highlight w:val="none"/>
          <w:u w:val="single"/>
        </w:rPr>
        <w:t xml:space="preserve">      </w:t>
      </w:r>
      <w:r>
        <w:rPr>
          <w:rFonts w:ascii="宋体" w:hAnsi="宋体"/>
          <w:color w:val="auto"/>
          <w:sz w:val="24"/>
          <w:szCs w:val="22"/>
          <w:highlight w:val="none"/>
        </w:rPr>
        <w:t>月</w:t>
      </w:r>
      <w:r>
        <w:rPr>
          <w:rFonts w:ascii="宋体" w:hAnsi="宋体"/>
          <w:color w:val="auto"/>
          <w:sz w:val="24"/>
          <w:szCs w:val="24"/>
          <w:highlight w:val="none"/>
          <w:u w:val="single"/>
        </w:rPr>
        <w:t xml:space="preserve">      </w:t>
      </w:r>
      <w:r>
        <w:rPr>
          <w:rFonts w:ascii="宋体" w:hAnsi="宋体"/>
          <w:color w:val="auto"/>
          <w:sz w:val="24"/>
          <w:szCs w:val="22"/>
          <w:highlight w:val="none"/>
        </w:rPr>
        <w:t>日</w:t>
      </w:r>
    </w:p>
    <w:p w14:paraId="610ED597">
      <w:pPr>
        <w:wordWrap w:val="0"/>
        <w:spacing w:line="360" w:lineRule="auto"/>
        <w:ind w:firstLine="5400" w:firstLineChars="2250"/>
        <w:jc w:val="right"/>
        <w:rPr>
          <w:rFonts w:ascii="Times New Roman" w:hAnsi="Times New Roman"/>
          <w:color w:val="auto"/>
          <w:sz w:val="24"/>
          <w:highlight w:val="none"/>
        </w:rPr>
      </w:pPr>
    </w:p>
    <w:p w14:paraId="06EC99AA">
      <w:pPr>
        <w:pStyle w:val="5"/>
        <w:spacing w:line="360" w:lineRule="exact"/>
        <w:jc w:val="center"/>
        <w:rPr>
          <w:rFonts w:ascii="宋体" w:hAnsi="宋体" w:eastAsia="宋体"/>
          <w:color w:val="auto"/>
          <w:sz w:val="20"/>
          <w:highlight w:val="none"/>
        </w:rPr>
      </w:pPr>
      <w:bookmarkStart w:id="143" w:name="_Toc529196603"/>
      <w:bookmarkStart w:id="144" w:name="_Toc530470646"/>
      <w:r>
        <w:rPr>
          <w:rFonts w:ascii="Times New Roman" w:hAnsi="Times New Roman"/>
          <w:color w:val="auto"/>
          <w:highlight w:val="none"/>
        </w:rPr>
        <w:br w:type="page"/>
      </w:r>
      <w:bookmarkStart w:id="145" w:name="_Toc13683"/>
      <w:bookmarkStart w:id="146" w:name="_Toc535938754"/>
      <w:r>
        <w:rPr>
          <w:rFonts w:ascii="宋体" w:hAnsi="宋体" w:eastAsia="宋体"/>
          <w:color w:val="auto"/>
          <w:highlight w:val="none"/>
        </w:rPr>
        <w:t>二、法定代表人身份证明</w:t>
      </w:r>
      <w:bookmarkEnd w:id="145"/>
    </w:p>
    <w:p w14:paraId="181C4E9B">
      <w:pPr>
        <w:spacing w:line="360" w:lineRule="exact"/>
        <w:rPr>
          <w:rFonts w:ascii="宋体" w:hAnsi="宋体"/>
          <w:color w:val="auto"/>
          <w:highlight w:val="none"/>
        </w:rPr>
      </w:pPr>
    </w:p>
    <w:p w14:paraId="313F597D">
      <w:pPr>
        <w:spacing w:line="360" w:lineRule="exact"/>
        <w:rPr>
          <w:rFonts w:ascii="宋体" w:hAnsi="宋体"/>
          <w:color w:val="auto"/>
          <w:highlight w:val="none"/>
        </w:rPr>
      </w:pPr>
      <w:r>
        <w:rPr>
          <w:rFonts w:ascii="宋体" w:hAnsi="宋体"/>
          <w:color w:val="auto"/>
          <w:highlight w:val="none"/>
        </w:rPr>
        <w:t>投标人名称：</w:t>
      </w:r>
      <w:r>
        <w:rPr>
          <w:rFonts w:ascii="宋体" w:hAnsi="宋体"/>
          <w:color w:val="auto"/>
          <w:highlight w:val="none"/>
          <w:u w:val="single"/>
        </w:rPr>
        <w:t xml:space="preserve">                        </w:t>
      </w:r>
    </w:p>
    <w:p w14:paraId="0AEAB8D8">
      <w:pPr>
        <w:spacing w:line="440" w:lineRule="exact"/>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r>
        <w:rPr>
          <w:rFonts w:ascii="宋体" w:hAnsi="宋体"/>
          <w:color w:val="auto"/>
          <w:highlight w:val="none"/>
          <w:u w:val="single"/>
        </w:rPr>
        <w:t xml:space="preserve">        </w:t>
      </w:r>
      <w:r>
        <w:rPr>
          <w:rFonts w:ascii="宋体" w:hAnsi="宋体"/>
          <w:color w:val="auto"/>
          <w:highlight w:val="none"/>
        </w:rPr>
        <w:t>年龄：</w:t>
      </w:r>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48C4333E">
      <w:pPr>
        <w:spacing w:line="440" w:lineRule="exact"/>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（投标人名称）的法定代表人。</w:t>
      </w:r>
    </w:p>
    <w:p w14:paraId="3A7BAEFF">
      <w:pPr>
        <w:spacing w:line="440" w:lineRule="exact"/>
        <w:ind w:firstLine="440" w:firstLineChars="200"/>
        <w:rPr>
          <w:rFonts w:ascii="宋体" w:hAnsi="宋体"/>
          <w:color w:val="auto"/>
          <w:highlight w:val="none"/>
        </w:rPr>
      </w:pPr>
      <w:r>
        <w:rPr>
          <w:rFonts w:ascii="宋体" w:hAnsi="宋体"/>
          <w:color w:val="auto"/>
          <w:highlight w:val="none"/>
        </w:rPr>
        <w:t>特此证明。</w:t>
      </w:r>
    </w:p>
    <w:p w14:paraId="21606464">
      <w:pPr>
        <w:spacing w:line="440" w:lineRule="exact"/>
        <w:rPr>
          <w:rFonts w:ascii="宋体" w:hAnsi="宋体"/>
          <w:color w:val="auto"/>
          <w:highlight w:val="none"/>
        </w:rPr>
      </w:pPr>
      <w:r>
        <w:rPr>
          <w:rFonts w:ascii="宋体" w:hAnsi="宋体"/>
          <w:color w:val="auto"/>
          <w:highlight w:val="none"/>
        </w:rPr>
        <w:t>附：法定代表人身份证</w:t>
      </w:r>
      <w:r>
        <w:rPr>
          <w:rFonts w:hint="eastAsia" w:ascii="宋体" w:hAnsi="宋体"/>
          <w:color w:val="auto"/>
          <w:highlight w:val="none"/>
        </w:rPr>
        <w:t>扫描</w:t>
      </w:r>
      <w:r>
        <w:rPr>
          <w:rFonts w:ascii="宋体" w:hAnsi="宋体"/>
          <w:color w:val="auto"/>
          <w:highlight w:val="none"/>
        </w:rPr>
        <w:t>件。</w:t>
      </w:r>
    </w:p>
    <w:p w14:paraId="6B5E8EFE">
      <w:pPr>
        <w:spacing w:line="440" w:lineRule="exact"/>
        <w:rPr>
          <w:rFonts w:ascii="宋体" w:hAnsi="宋体"/>
          <w:color w:val="auto"/>
          <w:highlight w:val="none"/>
        </w:rPr>
      </w:pPr>
      <w:r>
        <w:rPr>
          <w:rFonts w:ascii="宋体" w:hAnsi="宋体"/>
          <w:color w:val="auto"/>
          <w:highlight w:val="none"/>
        </w:rPr>
        <w:t>注：本身份证明需由投标人加盖单位公章。</w:t>
      </w:r>
    </w:p>
    <w:p w14:paraId="4BBB760C">
      <w:pPr>
        <w:spacing w:line="440" w:lineRule="exact"/>
        <w:rPr>
          <w:rFonts w:ascii="宋体" w:hAnsi="宋体"/>
          <w:color w:val="auto"/>
          <w:highlight w:val="none"/>
        </w:rPr>
      </w:pPr>
    </w:p>
    <w:p w14:paraId="7CB809D6">
      <w:pPr>
        <w:spacing w:line="440" w:lineRule="exact"/>
        <w:jc w:val="center"/>
        <w:rPr>
          <w:rFonts w:ascii="宋体" w:hAnsi="宋体"/>
          <w:color w:val="auto"/>
          <w:highlight w:val="none"/>
        </w:rPr>
      </w:pPr>
      <w:r>
        <w:rPr>
          <w:rFonts w:ascii="宋体" w:hAnsi="宋体"/>
          <w:color w:val="auto"/>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p>
    <w:p w14:paraId="5DDCC0EC">
      <w:pPr>
        <w:spacing w:line="440" w:lineRule="exact"/>
        <w:ind w:firstLine="3080" w:firstLineChars="1400"/>
        <w:jc w:val="center"/>
        <w:rPr>
          <w:rFonts w:hint="eastAsia" w:ascii="宋体" w:hAnsi="宋体"/>
          <w:color w:val="auto"/>
          <w:sz w:val="20"/>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0333A136">
      <w:pPr>
        <w:spacing w:line="440" w:lineRule="exact"/>
        <w:rPr>
          <w:rFonts w:hint="eastAsia" w:ascii="宋体" w:hAnsi="宋体"/>
          <w:color w:val="auto"/>
          <w:sz w:val="20"/>
          <w:highlight w:val="none"/>
        </w:rPr>
      </w:pPr>
    </w:p>
    <w:p w14:paraId="632E3A15">
      <w:pPr>
        <w:spacing w:line="440" w:lineRule="exact"/>
        <w:rPr>
          <w:rFonts w:hint="eastAsia" w:ascii="宋体" w:hAnsi="宋体"/>
          <w:color w:val="auto"/>
          <w:sz w:val="20"/>
          <w:highlight w:val="none"/>
        </w:rPr>
      </w:pPr>
    </w:p>
    <w:p w14:paraId="58B9ADC3">
      <w:pPr>
        <w:pStyle w:val="5"/>
        <w:jc w:val="center"/>
        <w:rPr>
          <w:rFonts w:ascii="宋体" w:hAnsi="宋体" w:eastAsia="宋体"/>
          <w:color w:val="auto"/>
          <w:highlight w:val="none"/>
        </w:rPr>
      </w:pPr>
      <w:bookmarkStart w:id="147" w:name="_Toc7584"/>
      <w:bookmarkStart w:id="148" w:name="_Toc2878"/>
      <w:r>
        <w:rPr>
          <w:rFonts w:ascii="宋体" w:hAnsi="宋体" w:eastAsia="宋体"/>
          <w:color w:val="auto"/>
          <w:highlight w:val="none"/>
        </w:rPr>
        <w:t>授权委托书</w:t>
      </w:r>
      <w:bookmarkEnd w:id="147"/>
      <w:bookmarkEnd w:id="148"/>
    </w:p>
    <w:p w14:paraId="35BF37AB">
      <w:pPr>
        <w:topLinePunct/>
        <w:spacing w:line="440" w:lineRule="exact"/>
        <w:ind w:firstLine="440" w:firstLineChars="200"/>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w:t>
      </w:r>
      <w:r>
        <w:rPr>
          <w:rFonts w:hint="eastAsia" w:ascii="宋体" w:hAnsi="宋体"/>
          <w:color w:val="auto"/>
          <w:highlight w:val="none"/>
        </w:rPr>
        <w:t>是</w:t>
      </w:r>
      <w:r>
        <w:rPr>
          <w:rFonts w:ascii="宋体" w:hAnsi="宋体"/>
          <w:color w:val="auto"/>
          <w:highlight w:val="none"/>
          <w:u w:val="single"/>
        </w:rPr>
        <w:t xml:space="preserve">                    </w:t>
      </w:r>
      <w:r>
        <w:rPr>
          <w:rFonts w:ascii="宋体" w:hAnsi="宋体"/>
          <w:color w:val="auto"/>
          <w:highlight w:val="none"/>
        </w:rPr>
        <w:t>（投标人名称）的法定代表人，现委托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（姓名）为我方代理人。代理人根据授权，以我方名义签署、澄清确认、递交、撤回、修改监理招标项目投标文件、签订合同和处理有关事宜，其法律后果由我方承担。</w:t>
      </w:r>
    </w:p>
    <w:p w14:paraId="0408672A">
      <w:pPr>
        <w:spacing w:line="440" w:lineRule="exact"/>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08C4C216">
      <w:pPr>
        <w:spacing w:line="440" w:lineRule="exact"/>
        <w:ind w:firstLine="440" w:firstLineChars="200"/>
        <w:rPr>
          <w:rFonts w:ascii="宋体" w:hAnsi="宋体"/>
          <w:color w:val="auto"/>
          <w:highlight w:val="none"/>
        </w:rPr>
      </w:pPr>
      <w:r>
        <w:rPr>
          <w:rFonts w:ascii="宋体" w:hAnsi="宋体"/>
          <w:color w:val="auto"/>
          <w:highlight w:val="none"/>
        </w:rPr>
        <w:t>代理人无转委托权。</w:t>
      </w:r>
    </w:p>
    <w:p w14:paraId="7D04FBDB">
      <w:pPr>
        <w:spacing w:line="440" w:lineRule="exact"/>
        <w:rPr>
          <w:rFonts w:hint="eastAsia" w:ascii="宋体" w:hAnsi="宋体" w:eastAsia="宋体"/>
          <w:color w:val="auto"/>
          <w:highlight w:val="none"/>
          <w:lang w:eastAsia="zh-CN"/>
        </w:rPr>
      </w:pPr>
      <w:r>
        <w:rPr>
          <w:rFonts w:ascii="宋体" w:hAnsi="宋体"/>
          <w:color w:val="auto"/>
          <w:highlight w:val="none"/>
        </w:rPr>
        <w:t>附：委托代理人身份证</w:t>
      </w:r>
      <w:r>
        <w:rPr>
          <w:rFonts w:hint="eastAsia" w:ascii="宋体" w:hAnsi="宋体"/>
          <w:color w:val="auto"/>
          <w:highlight w:val="none"/>
        </w:rPr>
        <w:t>扫描</w:t>
      </w:r>
      <w:r>
        <w:rPr>
          <w:rFonts w:ascii="宋体" w:hAnsi="宋体"/>
          <w:color w:val="auto"/>
          <w:highlight w:val="none"/>
        </w:rPr>
        <w:t>件</w:t>
      </w:r>
      <w:r>
        <w:rPr>
          <w:rFonts w:hint="eastAsia"/>
          <w:color w:val="auto"/>
          <w:highlight w:val="none"/>
          <w:lang w:eastAsia="zh-CN"/>
        </w:rPr>
        <w:t>。</w:t>
      </w:r>
    </w:p>
    <w:p w14:paraId="06DEAE01">
      <w:pPr>
        <w:spacing w:line="440" w:lineRule="exact"/>
        <w:rPr>
          <w:rFonts w:ascii="宋体" w:hAnsi="宋体"/>
          <w:color w:val="auto"/>
          <w:highlight w:val="none"/>
        </w:rPr>
      </w:pPr>
      <w:r>
        <w:rPr>
          <w:rFonts w:ascii="宋体" w:hAnsi="宋体"/>
          <w:color w:val="auto"/>
          <w:highlight w:val="none"/>
        </w:rPr>
        <w:t>注：本授权委托书需由投标人加盖单位公章并由其法定代表人和委托代理人签字。</w:t>
      </w:r>
    </w:p>
    <w:p w14:paraId="466ABB72">
      <w:pPr>
        <w:spacing w:line="440" w:lineRule="exact"/>
        <w:rPr>
          <w:rFonts w:ascii="宋体" w:hAnsi="宋体"/>
          <w:color w:val="auto"/>
          <w:highlight w:val="none"/>
        </w:rPr>
      </w:pPr>
    </w:p>
    <w:p w14:paraId="6F7B95DF">
      <w:pPr>
        <w:spacing w:line="440" w:lineRule="exact"/>
        <w:ind w:firstLine="2820" w:firstLineChars="1282"/>
        <w:rPr>
          <w:rFonts w:ascii="宋体" w:hAnsi="宋体"/>
          <w:color w:val="auto"/>
          <w:highlight w:val="none"/>
        </w:rPr>
      </w:pPr>
      <w:r>
        <w:rPr>
          <w:rFonts w:ascii="宋体" w:hAnsi="宋体"/>
          <w:color w:val="auto"/>
          <w:highlight w:val="none"/>
        </w:rPr>
        <w:t>投  标  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p>
    <w:p w14:paraId="43641F5C">
      <w:pPr>
        <w:spacing w:line="440" w:lineRule="exact"/>
        <w:ind w:firstLine="2818"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（签字）</w:t>
      </w:r>
    </w:p>
    <w:p w14:paraId="0EA11C5F">
      <w:pPr>
        <w:spacing w:line="440" w:lineRule="exact"/>
        <w:ind w:firstLine="2820"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FA8D1C5">
      <w:pPr>
        <w:spacing w:line="440" w:lineRule="exact"/>
        <w:ind w:firstLine="2820"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highlight w:val="none"/>
        </w:rPr>
        <w:t>（签字）</w:t>
      </w:r>
    </w:p>
    <w:p w14:paraId="7E48903E">
      <w:pPr>
        <w:spacing w:line="440" w:lineRule="exact"/>
        <w:ind w:firstLine="2820" w:firstLineChars="1282"/>
        <w:rPr>
          <w:rFonts w:ascii="宋体" w:hAnsi="宋体"/>
          <w:color w:val="auto"/>
          <w:szCs w:val="21"/>
          <w:highlight w:val="none"/>
          <w:u w:val="singl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p>
    <w:p w14:paraId="55ACFBC1">
      <w:pPr>
        <w:spacing w:line="440" w:lineRule="exact"/>
        <w:ind w:firstLine="2820" w:firstLineChars="1282"/>
        <w:rPr>
          <w:rFonts w:ascii="宋体" w:hAnsi="宋体"/>
          <w:color w:val="auto"/>
          <w:szCs w:val="21"/>
          <w:highlight w:val="none"/>
          <w:u w:val="single"/>
        </w:rPr>
      </w:pPr>
      <w:r>
        <w:rPr>
          <w:rFonts w:hint="eastAsia" w:ascii="宋体" w:hAnsi="宋体"/>
          <w:color w:val="auto"/>
          <w:szCs w:val="21"/>
          <w:highlight w:val="none"/>
        </w:rPr>
        <w:t>委托人手机号码及邮箱：</w:t>
      </w:r>
      <w:r>
        <w:rPr>
          <w:rFonts w:hint="eastAsia" w:ascii="宋体" w:hAnsi="宋体"/>
          <w:color w:val="auto"/>
          <w:szCs w:val="21"/>
          <w:highlight w:val="none"/>
          <w:u w:val="single"/>
        </w:rPr>
        <w:t xml:space="preserve">                     </w:t>
      </w:r>
    </w:p>
    <w:p w14:paraId="36CEC11C">
      <w:pPr>
        <w:spacing w:line="440" w:lineRule="exact"/>
        <w:ind w:firstLine="4250" w:firstLineChars="1932"/>
        <w:jc w:val="right"/>
        <w:rPr>
          <w:rFonts w:ascii="Times New Roman" w:hAnsi="Times New Roman"/>
          <w:color w:val="auto"/>
          <w:highlight w:val="none"/>
        </w:rPr>
      </w:pPr>
      <w:r>
        <w:rPr>
          <w:rFonts w:hint="eastAsia" w:ascii="宋体" w:hAnsi="宋体" w:eastAsia="宋体" w:cs="宋体"/>
          <w:b w:val="0"/>
          <w:bCs w:val="0"/>
          <w:color w:val="auto"/>
          <w:sz w:val="22"/>
          <w:szCs w:val="21"/>
          <w:highlight w:val="none"/>
          <w:u w:val="none"/>
        </w:rPr>
        <w:t xml:space="preserve">       </w:t>
      </w:r>
      <w:r>
        <w:rPr>
          <w:rFonts w:hint="eastAsia" w:ascii="宋体" w:hAnsi="宋体" w:eastAsia="宋体" w:cs="宋体"/>
          <w:b w:val="0"/>
          <w:bCs w:val="0"/>
          <w:color w:val="auto"/>
          <w:sz w:val="22"/>
          <w:szCs w:val="21"/>
          <w:highlight w:val="none"/>
        </w:rPr>
        <w:t>年</w:t>
      </w:r>
      <w:r>
        <w:rPr>
          <w:rFonts w:hint="eastAsia" w:ascii="宋体" w:hAnsi="宋体" w:eastAsia="宋体" w:cs="宋体"/>
          <w:b w:val="0"/>
          <w:bCs w:val="0"/>
          <w:color w:val="auto"/>
          <w:sz w:val="22"/>
          <w:szCs w:val="21"/>
          <w:highlight w:val="none"/>
          <w:u w:val="none"/>
        </w:rPr>
        <w:t xml:space="preserve">       </w:t>
      </w:r>
      <w:r>
        <w:rPr>
          <w:rFonts w:hint="eastAsia" w:ascii="宋体" w:hAnsi="宋体" w:eastAsia="宋体" w:cs="宋体"/>
          <w:b w:val="0"/>
          <w:bCs w:val="0"/>
          <w:color w:val="auto"/>
          <w:sz w:val="22"/>
          <w:szCs w:val="21"/>
          <w:highlight w:val="none"/>
        </w:rPr>
        <w:t>月</w:t>
      </w:r>
      <w:r>
        <w:rPr>
          <w:rFonts w:hint="eastAsia" w:ascii="宋体" w:hAnsi="宋体" w:eastAsia="宋体" w:cs="宋体"/>
          <w:b w:val="0"/>
          <w:bCs w:val="0"/>
          <w:color w:val="auto"/>
          <w:sz w:val="22"/>
          <w:szCs w:val="21"/>
          <w:highlight w:val="none"/>
          <w:u w:val="none"/>
        </w:rPr>
        <w:t xml:space="preserve">       </w:t>
      </w:r>
      <w:r>
        <w:rPr>
          <w:rFonts w:hint="eastAsia" w:ascii="宋体" w:hAnsi="宋体" w:eastAsia="宋体" w:cs="宋体"/>
          <w:b w:val="0"/>
          <w:bCs w:val="0"/>
          <w:color w:val="auto"/>
          <w:sz w:val="22"/>
          <w:szCs w:val="21"/>
          <w:highlight w:val="none"/>
        </w:rPr>
        <w:t>日</w:t>
      </w:r>
      <w:r>
        <w:rPr>
          <w:rFonts w:hint="eastAsia" w:ascii="宋体" w:hAnsi="宋体"/>
          <w:color w:val="auto"/>
          <w:highlight w:val="none"/>
        </w:rPr>
        <w:t xml:space="preserve">    </w:t>
      </w:r>
      <w:bookmarkEnd w:id="129"/>
      <w:bookmarkEnd w:id="130"/>
      <w:bookmarkEnd w:id="131"/>
      <w:bookmarkEnd w:id="132"/>
      <w:bookmarkEnd w:id="133"/>
      <w:bookmarkEnd w:id="134"/>
      <w:bookmarkEnd w:id="135"/>
      <w:bookmarkEnd w:id="136"/>
      <w:bookmarkEnd w:id="137"/>
      <w:bookmarkEnd w:id="138"/>
      <w:bookmarkEnd w:id="139"/>
      <w:bookmarkEnd w:id="143"/>
      <w:bookmarkEnd w:id="144"/>
      <w:bookmarkEnd w:id="146"/>
    </w:p>
    <w:p w14:paraId="3C4FC7A3">
      <w:pPr>
        <w:spacing w:line="440" w:lineRule="exact"/>
        <w:ind w:firstLine="4250" w:firstLineChars="1932"/>
        <w:jc w:val="right"/>
        <w:rPr>
          <w:rFonts w:ascii="Times New Roman" w:hAnsi="Times New Roman"/>
          <w:color w:val="auto"/>
          <w:highlight w:val="none"/>
        </w:rPr>
        <w:sectPr>
          <w:footerReference r:id="rId7" w:type="default"/>
          <w:pgSz w:w="12240" w:h="15840"/>
          <w:pgMar w:top="1440" w:right="1425" w:bottom="1440" w:left="1800" w:header="720" w:footer="720" w:gutter="0"/>
          <w:pgBorders>
            <w:top w:val="none" w:sz="0" w:space="0"/>
            <w:left w:val="none" w:sz="0" w:space="0"/>
            <w:bottom w:val="none" w:sz="0" w:space="0"/>
            <w:right w:val="none" w:sz="0" w:space="0"/>
          </w:pgBorders>
          <w:cols w:space="720" w:num="1"/>
          <w:docGrid w:linePitch="285" w:charSpace="0"/>
        </w:sectPr>
      </w:pPr>
      <w:r>
        <w:rPr>
          <w:rFonts w:ascii="Times New Roman" w:hAnsi="Times New Roman"/>
          <w:color w:val="auto"/>
          <w:highlight w:val="none"/>
        </w:rPr>
        <w:br w:type="page"/>
      </w:r>
    </w:p>
    <w:p w14:paraId="3E069E32">
      <w:pPr>
        <w:pStyle w:val="5"/>
        <w:keepNext w:val="0"/>
        <w:keepLines w:val="0"/>
        <w:spacing w:after="0"/>
        <w:jc w:val="center"/>
        <w:rPr>
          <w:rFonts w:hint="eastAsia" w:ascii="宋体" w:hAnsi="宋体" w:eastAsia="宋体"/>
          <w:color w:val="auto"/>
          <w:highlight w:val="none"/>
        </w:rPr>
      </w:pPr>
      <w:bookmarkStart w:id="149" w:name="_Toc529196606"/>
      <w:bookmarkStart w:id="150" w:name="_Toc530470649"/>
      <w:bookmarkStart w:id="151" w:name="_Toc535938757"/>
      <w:r>
        <w:rPr>
          <w:rFonts w:hint="eastAsia" w:ascii="Times New Roman" w:hAnsi="Times New Roman"/>
          <w:color w:val="auto"/>
          <w:sz w:val="30"/>
          <w:szCs w:val="30"/>
          <w:highlight w:val="none"/>
        </w:rPr>
        <w:t>三</w:t>
      </w:r>
      <w:r>
        <w:rPr>
          <w:rFonts w:ascii="Times New Roman" w:hAnsi="Times New Roman"/>
          <w:color w:val="auto"/>
          <w:sz w:val="30"/>
          <w:szCs w:val="30"/>
          <w:highlight w:val="none"/>
        </w:rPr>
        <w:t>、</w:t>
      </w:r>
      <w:r>
        <w:rPr>
          <w:rFonts w:hint="eastAsia" w:ascii="宋体" w:hAnsi="宋体" w:eastAsia="宋体"/>
          <w:color w:val="auto"/>
          <w:highlight w:val="none"/>
        </w:rPr>
        <w:t>监理报酬清单</w:t>
      </w:r>
    </w:p>
    <w:p w14:paraId="22D69E73">
      <w:pPr>
        <w:spacing w:line="440" w:lineRule="exact"/>
        <w:ind w:firstLine="480" w:firstLineChars="200"/>
        <w:jc w:val="right"/>
        <w:rPr>
          <w:rFonts w:ascii="宋体" w:hAnsi="宋体"/>
          <w:color w:val="auto"/>
          <w:sz w:val="24"/>
          <w:szCs w:val="22"/>
          <w:highlight w:val="none"/>
        </w:rPr>
      </w:pPr>
      <w:r>
        <w:rPr>
          <w:rFonts w:ascii="宋体" w:hAnsi="宋体"/>
          <w:color w:val="auto"/>
          <w:sz w:val="24"/>
          <w:szCs w:val="22"/>
          <w:highlight w:val="none"/>
        </w:rPr>
        <w:t>单位：人民币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717"/>
        <w:gridCol w:w="1721"/>
        <w:gridCol w:w="1090"/>
      </w:tblGrid>
      <w:tr w14:paraId="41E9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0F168FEA">
            <w:pPr>
              <w:jc w:val="center"/>
              <w:rPr>
                <w:rFonts w:ascii="宋体" w:hAnsi="宋体" w:eastAsia="宋体"/>
                <w:b/>
                <w:color w:val="auto"/>
                <w:kern w:val="0"/>
                <w:sz w:val="24"/>
                <w:szCs w:val="22"/>
                <w:highlight w:val="none"/>
              </w:rPr>
            </w:pPr>
            <w:r>
              <w:rPr>
                <w:rFonts w:ascii="宋体" w:hAnsi="宋体" w:eastAsia="宋体"/>
                <w:b/>
                <w:color w:val="auto"/>
                <w:kern w:val="0"/>
                <w:sz w:val="24"/>
                <w:szCs w:val="22"/>
                <w:highlight w:val="none"/>
              </w:rPr>
              <w:t>序号</w:t>
            </w:r>
          </w:p>
        </w:tc>
        <w:tc>
          <w:tcPr>
            <w:tcW w:w="2410" w:type="dxa"/>
            <w:noWrap w:val="0"/>
            <w:vAlign w:val="center"/>
          </w:tcPr>
          <w:p w14:paraId="731EA41E">
            <w:pPr>
              <w:jc w:val="center"/>
              <w:rPr>
                <w:rFonts w:ascii="宋体" w:hAnsi="宋体" w:eastAsia="宋体"/>
                <w:b/>
                <w:color w:val="auto"/>
                <w:kern w:val="0"/>
                <w:sz w:val="24"/>
                <w:szCs w:val="22"/>
                <w:highlight w:val="none"/>
              </w:rPr>
            </w:pPr>
            <w:r>
              <w:rPr>
                <w:rFonts w:ascii="宋体" w:hAnsi="宋体" w:eastAsia="宋体"/>
                <w:b/>
                <w:color w:val="auto"/>
                <w:kern w:val="0"/>
                <w:sz w:val="24"/>
                <w:szCs w:val="22"/>
                <w:highlight w:val="none"/>
              </w:rPr>
              <w:t>监理报酬分项名称</w:t>
            </w:r>
          </w:p>
        </w:tc>
        <w:tc>
          <w:tcPr>
            <w:tcW w:w="2717" w:type="dxa"/>
            <w:noWrap w:val="0"/>
            <w:vAlign w:val="center"/>
          </w:tcPr>
          <w:p w14:paraId="7D40E13F">
            <w:pPr>
              <w:jc w:val="center"/>
              <w:rPr>
                <w:rFonts w:ascii="宋体" w:hAnsi="宋体" w:eastAsia="宋体"/>
                <w:b/>
                <w:color w:val="auto"/>
                <w:kern w:val="0"/>
                <w:sz w:val="24"/>
                <w:szCs w:val="22"/>
                <w:highlight w:val="none"/>
              </w:rPr>
            </w:pPr>
            <w:r>
              <w:rPr>
                <w:rFonts w:ascii="宋体" w:hAnsi="宋体" w:eastAsia="宋体"/>
                <w:b/>
                <w:color w:val="auto"/>
                <w:kern w:val="0"/>
                <w:sz w:val="24"/>
                <w:szCs w:val="22"/>
                <w:highlight w:val="none"/>
              </w:rPr>
              <w:t>计算依据、过程和公式</w:t>
            </w:r>
          </w:p>
        </w:tc>
        <w:tc>
          <w:tcPr>
            <w:tcW w:w="1721" w:type="dxa"/>
            <w:noWrap w:val="0"/>
            <w:vAlign w:val="center"/>
          </w:tcPr>
          <w:p w14:paraId="10DA5BD4">
            <w:pPr>
              <w:jc w:val="center"/>
              <w:rPr>
                <w:rFonts w:ascii="宋体" w:hAnsi="宋体" w:eastAsia="宋体"/>
                <w:b/>
                <w:color w:val="auto"/>
                <w:kern w:val="0"/>
                <w:sz w:val="24"/>
                <w:szCs w:val="22"/>
                <w:highlight w:val="none"/>
              </w:rPr>
            </w:pPr>
            <w:r>
              <w:rPr>
                <w:rFonts w:ascii="宋体" w:hAnsi="宋体" w:eastAsia="宋体"/>
                <w:b/>
                <w:color w:val="auto"/>
                <w:kern w:val="0"/>
                <w:sz w:val="24"/>
                <w:szCs w:val="22"/>
                <w:highlight w:val="none"/>
              </w:rPr>
              <w:t>金额（</w:t>
            </w:r>
            <w:r>
              <w:rPr>
                <w:rFonts w:hint="eastAsia" w:ascii="宋体" w:hAnsi="宋体" w:eastAsia="宋体"/>
                <w:b/>
                <w:color w:val="auto"/>
                <w:kern w:val="0"/>
                <w:sz w:val="24"/>
                <w:szCs w:val="22"/>
                <w:highlight w:val="none"/>
              </w:rPr>
              <w:t>元</w:t>
            </w:r>
            <w:r>
              <w:rPr>
                <w:rFonts w:ascii="宋体" w:hAnsi="宋体" w:eastAsia="宋体"/>
                <w:b/>
                <w:color w:val="auto"/>
                <w:kern w:val="0"/>
                <w:sz w:val="24"/>
                <w:szCs w:val="22"/>
                <w:highlight w:val="none"/>
              </w:rPr>
              <w:t>）</w:t>
            </w:r>
          </w:p>
        </w:tc>
        <w:tc>
          <w:tcPr>
            <w:tcW w:w="1090" w:type="dxa"/>
            <w:noWrap w:val="0"/>
            <w:vAlign w:val="center"/>
          </w:tcPr>
          <w:p w14:paraId="4C51B335">
            <w:pPr>
              <w:jc w:val="center"/>
              <w:rPr>
                <w:rFonts w:ascii="宋体" w:hAnsi="宋体" w:eastAsia="宋体"/>
                <w:b/>
                <w:color w:val="auto"/>
                <w:kern w:val="0"/>
                <w:sz w:val="24"/>
                <w:szCs w:val="22"/>
                <w:highlight w:val="none"/>
              </w:rPr>
            </w:pPr>
            <w:r>
              <w:rPr>
                <w:rFonts w:ascii="宋体" w:hAnsi="宋体" w:eastAsia="宋体"/>
                <w:b/>
                <w:color w:val="auto"/>
                <w:kern w:val="0"/>
                <w:sz w:val="24"/>
                <w:szCs w:val="22"/>
                <w:highlight w:val="none"/>
              </w:rPr>
              <w:t>备注</w:t>
            </w:r>
          </w:p>
        </w:tc>
      </w:tr>
      <w:tr w14:paraId="0785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C0BCD49">
            <w:pPr>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1</w:t>
            </w:r>
          </w:p>
        </w:tc>
        <w:tc>
          <w:tcPr>
            <w:tcW w:w="2410" w:type="dxa"/>
            <w:noWrap w:val="0"/>
            <w:vAlign w:val="center"/>
          </w:tcPr>
          <w:p w14:paraId="5D9E5F02">
            <w:pPr>
              <w:spacing w:line="360" w:lineRule="auto"/>
              <w:jc w:val="center"/>
              <w:rPr>
                <w:rFonts w:ascii="宋体" w:hAnsi="宋体" w:eastAsia="宋体"/>
                <w:color w:val="auto"/>
                <w:sz w:val="24"/>
                <w:szCs w:val="24"/>
                <w:highlight w:val="none"/>
              </w:rPr>
            </w:pPr>
          </w:p>
        </w:tc>
        <w:tc>
          <w:tcPr>
            <w:tcW w:w="2717" w:type="dxa"/>
            <w:noWrap w:val="0"/>
            <w:vAlign w:val="center"/>
          </w:tcPr>
          <w:p w14:paraId="47574626">
            <w:pPr>
              <w:spacing w:line="360" w:lineRule="auto"/>
              <w:jc w:val="center"/>
              <w:rPr>
                <w:rFonts w:ascii="宋体" w:hAnsi="宋体" w:eastAsia="宋体"/>
                <w:color w:val="auto"/>
                <w:sz w:val="24"/>
                <w:szCs w:val="24"/>
                <w:highlight w:val="none"/>
              </w:rPr>
            </w:pPr>
          </w:p>
        </w:tc>
        <w:tc>
          <w:tcPr>
            <w:tcW w:w="1721" w:type="dxa"/>
            <w:noWrap w:val="0"/>
            <w:vAlign w:val="center"/>
          </w:tcPr>
          <w:p w14:paraId="441895E2">
            <w:pPr>
              <w:spacing w:line="360" w:lineRule="auto"/>
              <w:jc w:val="center"/>
              <w:rPr>
                <w:rFonts w:ascii="宋体" w:hAnsi="宋体" w:eastAsia="宋体"/>
                <w:color w:val="auto"/>
                <w:sz w:val="24"/>
                <w:szCs w:val="24"/>
                <w:highlight w:val="none"/>
              </w:rPr>
            </w:pPr>
          </w:p>
        </w:tc>
        <w:tc>
          <w:tcPr>
            <w:tcW w:w="1090" w:type="dxa"/>
            <w:noWrap w:val="0"/>
            <w:vAlign w:val="center"/>
          </w:tcPr>
          <w:p w14:paraId="458163C0">
            <w:pPr>
              <w:spacing w:line="360" w:lineRule="auto"/>
              <w:jc w:val="center"/>
              <w:rPr>
                <w:rFonts w:ascii="宋体" w:hAnsi="宋体" w:eastAsia="宋体"/>
                <w:color w:val="auto"/>
                <w:sz w:val="24"/>
                <w:szCs w:val="24"/>
                <w:highlight w:val="none"/>
              </w:rPr>
            </w:pPr>
          </w:p>
        </w:tc>
      </w:tr>
      <w:tr w14:paraId="3541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94BBF70">
            <w:pPr>
              <w:spacing w:before="100" w:beforeAutospacing="1" w:after="100" w:afterAutospacing="1"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c>
          <w:tcPr>
            <w:tcW w:w="2410" w:type="dxa"/>
            <w:noWrap w:val="0"/>
            <w:vAlign w:val="center"/>
          </w:tcPr>
          <w:p w14:paraId="5E24BE8C">
            <w:pPr>
              <w:spacing w:line="360" w:lineRule="auto"/>
              <w:jc w:val="center"/>
              <w:rPr>
                <w:rFonts w:ascii="宋体" w:hAnsi="宋体" w:eastAsia="宋体"/>
                <w:color w:val="auto"/>
                <w:sz w:val="24"/>
                <w:szCs w:val="24"/>
                <w:highlight w:val="none"/>
              </w:rPr>
            </w:pPr>
          </w:p>
        </w:tc>
        <w:tc>
          <w:tcPr>
            <w:tcW w:w="2717" w:type="dxa"/>
            <w:noWrap w:val="0"/>
            <w:vAlign w:val="center"/>
          </w:tcPr>
          <w:p w14:paraId="4FD1EA08">
            <w:pPr>
              <w:spacing w:line="360" w:lineRule="auto"/>
              <w:jc w:val="center"/>
              <w:rPr>
                <w:rFonts w:ascii="宋体" w:hAnsi="宋体" w:eastAsia="宋体"/>
                <w:color w:val="auto"/>
                <w:sz w:val="24"/>
                <w:szCs w:val="24"/>
                <w:highlight w:val="none"/>
              </w:rPr>
            </w:pPr>
          </w:p>
        </w:tc>
        <w:tc>
          <w:tcPr>
            <w:tcW w:w="1721" w:type="dxa"/>
            <w:noWrap w:val="0"/>
            <w:vAlign w:val="center"/>
          </w:tcPr>
          <w:p w14:paraId="40EA7828">
            <w:pPr>
              <w:spacing w:line="360" w:lineRule="auto"/>
              <w:jc w:val="center"/>
              <w:rPr>
                <w:rFonts w:ascii="宋体" w:hAnsi="宋体" w:eastAsia="宋体"/>
                <w:color w:val="auto"/>
                <w:sz w:val="24"/>
                <w:szCs w:val="24"/>
                <w:highlight w:val="none"/>
              </w:rPr>
            </w:pPr>
          </w:p>
        </w:tc>
        <w:tc>
          <w:tcPr>
            <w:tcW w:w="1090" w:type="dxa"/>
            <w:noWrap w:val="0"/>
            <w:vAlign w:val="center"/>
          </w:tcPr>
          <w:p w14:paraId="46321042">
            <w:pPr>
              <w:spacing w:line="360" w:lineRule="auto"/>
              <w:jc w:val="center"/>
              <w:rPr>
                <w:rFonts w:ascii="宋体" w:hAnsi="宋体" w:eastAsia="宋体"/>
                <w:color w:val="auto"/>
                <w:sz w:val="24"/>
                <w:szCs w:val="24"/>
                <w:highlight w:val="none"/>
              </w:rPr>
            </w:pPr>
          </w:p>
        </w:tc>
      </w:tr>
      <w:tr w14:paraId="2162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13FCD2C">
            <w:pPr>
              <w:spacing w:before="100" w:beforeAutospacing="1" w:after="100" w:afterAutospacing="1"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3</w:t>
            </w:r>
          </w:p>
        </w:tc>
        <w:tc>
          <w:tcPr>
            <w:tcW w:w="2410" w:type="dxa"/>
            <w:noWrap w:val="0"/>
            <w:vAlign w:val="center"/>
          </w:tcPr>
          <w:p w14:paraId="4E9BA6B3">
            <w:pPr>
              <w:spacing w:line="360" w:lineRule="auto"/>
              <w:jc w:val="center"/>
              <w:rPr>
                <w:rFonts w:ascii="宋体" w:hAnsi="宋体" w:eastAsia="宋体"/>
                <w:color w:val="auto"/>
                <w:sz w:val="24"/>
                <w:szCs w:val="24"/>
                <w:highlight w:val="none"/>
              </w:rPr>
            </w:pPr>
          </w:p>
        </w:tc>
        <w:tc>
          <w:tcPr>
            <w:tcW w:w="2717" w:type="dxa"/>
            <w:noWrap w:val="0"/>
            <w:vAlign w:val="center"/>
          </w:tcPr>
          <w:p w14:paraId="3CE476FC">
            <w:pPr>
              <w:spacing w:line="360" w:lineRule="auto"/>
              <w:jc w:val="center"/>
              <w:rPr>
                <w:rFonts w:ascii="宋体" w:hAnsi="宋体" w:eastAsia="宋体"/>
                <w:color w:val="auto"/>
                <w:sz w:val="24"/>
                <w:szCs w:val="24"/>
                <w:highlight w:val="none"/>
              </w:rPr>
            </w:pPr>
          </w:p>
        </w:tc>
        <w:tc>
          <w:tcPr>
            <w:tcW w:w="1721" w:type="dxa"/>
            <w:noWrap w:val="0"/>
            <w:vAlign w:val="center"/>
          </w:tcPr>
          <w:p w14:paraId="6E71F496">
            <w:pPr>
              <w:spacing w:line="360" w:lineRule="auto"/>
              <w:jc w:val="center"/>
              <w:rPr>
                <w:rFonts w:ascii="宋体" w:hAnsi="宋体" w:eastAsia="宋体"/>
                <w:color w:val="auto"/>
                <w:sz w:val="24"/>
                <w:szCs w:val="24"/>
                <w:highlight w:val="none"/>
              </w:rPr>
            </w:pPr>
          </w:p>
        </w:tc>
        <w:tc>
          <w:tcPr>
            <w:tcW w:w="1090" w:type="dxa"/>
            <w:noWrap w:val="0"/>
            <w:vAlign w:val="center"/>
          </w:tcPr>
          <w:p w14:paraId="591B2C86">
            <w:pPr>
              <w:spacing w:line="360" w:lineRule="auto"/>
              <w:jc w:val="center"/>
              <w:rPr>
                <w:rFonts w:ascii="宋体" w:hAnsi="宋体" w:eastAsia="宋体"/>
                <w:color w:val="auto"/>
                <w:sz w:val="24"/>
                <w:szCs w:val="24"/>
                <w:highlight w:val="none"/>
              </w:rPr>
            </w:pPr>
          </w:p>
        </w:tc>
      </w:tr>
      <w:tr w14:paraId="70C5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8E51A9B">
            <w:pPr>
              <w:spacing w:before="100" w:beforeAutospacing="1" w:after="100" w:afterAutospacing="1"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4</w:t>
            </w:r>
          </w:p>
        </w:tc>
        <w:tc>
          <w:tcPr>
            <w:tcW w:w="2410" w:type="dxa"/>
            <w:noWrap w:val="0"/>
            <w:vAlign w:val="center"/>
          </w:tcPr>
          <w:p w14:paraId="0CE22069">
            <w:pPr>
              <w:spacing w:line="360" w:lineRule="auto"/>
              <w:jc w:val="center"/>
              <w:rPr>
                <w:rFonts w:ascii="宋体" w:hAnsi="宋体" w:eastAsia="宋体"/>
                <w:color w:val="auto"/>
                <w:sz w:val="24"/>
                <w:szCs w:val="24"/>
                <w:highlight w:val="none"/>
              </w:rPr>
            </w:pPr>
          </w:p>
        </w:tc>
        <w:tc>
          <w:tcPr>
            <w:tcW w:w="2717" w:type="dxa"/>
            <w:noWrap w:val="0"/>
            <w:vAlign w:val="center"/>
          </w:tcPr>
          <w:p w14:paraId="54EA364D">
            <w:pPr>
              <w:spacing w:line="360" w:lineRule="auto"/>
              <w:jc w:val="center"/>
              <w:rPr>
                <w:rFonts w:ascii="宋体" w:hAnsi="宋体" w:eastAsia="宋体"/>
                <w:color w:val="auto"/>
                <w:sz w:val="24"/>
                <w:szCs w:val="24"/>
                <w:highlight w:val="none"/>
              </w:rPr>
            </w:pPr>
          </w:p>
        </w:tc>
        <w:tc>
          <w:tcPr>
            <w:tcW w:w="1721" w:type="dxa"/>
            <w:noWrap w:val="0"/>
            <w:vAlign w:val="center"/>
          </w:tcPr>
          <w:p w14:paraId="3A481D2E">
            <w:pPr>
              <w:spacing w:line="360" w:lineRule="auto"/>
              <w:jc w:val="center"/>
              <w:rPr>
                <w:rFonts w:ascii="宋体" w:hAnsi="宋体" w:eastAsia="宋体"/>
                <w:color w:val="auto"/>
                <w:sz w:val="24"/>
                <w:szCs w:val="24"/>
                <w:highlight w:val="none"/>
              </w:rPr>
            </w:pPr>
          </w:p>
        </w:tc>
        <w:tc>
          <w:tcPr>
            <w:tcW w:w="1090" w:type="dxa"/>
            <w:noWrap w:val="0"/>
            <w:vAlign w:val="center"/>
          </w:tcPr>
          <w:p w14:paraId="26B80AB6">
            <w:pPr>
              <w:spacing w:line="360" w:lineRule="auto"/>
              <w:jc w:val="center"/>
              <w:rPr>
                <w:rFonts w:ascii="宋体" w:hAnsi="宋体" w:eastAsia="宋体"/>
                <w:color w:val="auto"/>
                <w:sz w:val="24"/>
                <w:szCs w:val="24"/>
                <w:highlight w:val="none"/>
              </w:rPr>
            </w:pPr>
          </w:p>
        </w:tc>
      </w:tr>
      <w:tr w14:paraId="7E48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BACC5D5">
            <w:pPr>
              <w:spacing w:before="100" w:beforeAutospacing="1" w:after="100" w:afterAutospacing="1"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5</w:t>
            </w:r>
          </w:p>
        </w:tc>
        <w:tc>
          <w:tcPr>
            <w:tcW w:w="2410" w:type="dxa"/>
            <w:noWrap w:val="0"/>
            <w:vAlign w:val="center"/>
          </w:tcPr>
          <w:p w14:paraId="5598D2C9">
            <w:pPr>
              <w:spacing w:line="360" w:lineRule="auto"/>
              <w:jc w:val="center"/>
              <w:rPr>
                <w:rFonts w:ascii="宋体" w:hAnsi="宋体" w:eastAsia="宋体"/>
                <w:color w:val="auto"/>
                <w:sz w:val="24"/>
                <w:szCs w:val="24"/>
                <w:highlight w:val="none"/>
              </w:rPr>
            </w:pPr>
          </w:p>
        </w:tc>
        <w:tc>
          <w:tcPr>
            <w:tcW w:w="2717" w:type="dxa"/>
            <w:noWrap w:val="0"/>
            <w:vAlign w:val="center"/>
          </w:tcPr>
          <w:p w14:paraId="418F3C83">
            <w:pPr>
              <w:spacing w:line="360" w:lineRule="auto"/>
              <w:jc w:val="center"/>
              <w:rPr>
                <w:rFonts w:ascii="宋体" w:hAnsi="宋体" w:eastAsia="宋体"/>
                <w:color w:val="auto"/>
                <w:sz w:val="24"/>
                <w:szCs w:val="24"/>
                <w:highlight w:val="none"/>
              </w:rPr>
            </w:pPr>
          </w:p>
        </w:tc>
        <w:tc>
          <w:tcPr>
            <w:tcW w:w="1721" w:type="dxa"/>
            <w:noWrap w:val="0"/>
            <w:vAlign w:val="center"/>
          </w:tcPr>
          <w:p w14:paraId="4AB9A42B">
            <w:pPr>
              <w:spacing w:line="360" w:lineRule="auto"/>
              <w:jc w:val="center"/>
              <w:rPr>
                <w:rFonts w:ascii="宋体" w:hAnsi="宋体" w:eastAsia="宋体"/>
                <w:color w:val="auto"/>
                <w:sz w:val="24"/>
                <w:szCs w:val="24"/>
                <w:highlight w:val="none"/>
              </w:rPr>
            </w:pPr>
          </w:p>
        </w:tc>
        <w:tc>
          <w:tcPr>
            <w:tcW w:w="1090" w:type="dxa"/>
            <w:noWrap w:val="0"/>
            <w:vAlign w:val="center"/>
          </w:tcPr>
          <w:p w14:paraId="702F98DA">
            <w:pPr>
              <w:spacing w:line="360" w:lineRule="auto"/>
              <w:jc w:val="center"/>
              <w:rPr>
                <w:rFonts w:ascii="宋体" w:hAnsi="宋体" w:eastAsia="宋体"/>
                <w:color w:val="auto"/>
                <w:sz w:val="24"/>
                <w:szCs w:val="24"/>
                <w:highlight w:val="none"/>
              </w:rPr>
            </w:pPr>
          </w:p>
        </w:tc>
      </w:tr>
      <w:tr w14:paraId="233A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F64CC61">
            <w:pPr>
              <w:jc w:val="center"/>
              <w:rPr>
                <w:rFonts w:ascii="宋体" w:hAnsi="宋体" w:eastAsia="宋体"/>
                <w:color w:val="auto"/>
                <w:kern w:val="0"/>
                <w:sz w:val="24"/>
                <w:szCs w:val="22"/>
                <w:highlight w:val="none"/>
              </w:rPr>
            </w:pPr>
            <w:r>
              <w:rPr>
                <w:rFonts w:ascii="宋体" w:hAnsi="宋体" w:eastAsia="宋体"/>
                <w:color w:val="auto"/>
                <w:kern w:val="0"/>
                <w:sz w:val="24"/>
                <w:szCs w:val="22"/>
                <w:highlight w:val="none"/>
              </w:rPr>
              <w:t>……</w:t>
            </w:r>
          </w:p>
        </w:tc>
        <w:tc>
          <w:tcPr>
            <w:tcW w:w="2410" w:type="dxa"/>
            <w:noWrap w:val="0"/>
            <w:vAlign w:val="center"/>
          </w:tcPr>
          <w:p w14:paraId="74BC2564">
            <w:pPr>
              <w:jc w:val="center"/>
              <w:rPr>
                <w:rFonts w:ascii="宋体" w:hAnsi="宋体" w:eastAsia="宋体"/>
                <w:color w:val="auto"/>
                <w:kern w:val="0"/>
                <w:sz w:val="24"/>
                <w:szCs w:val="22"/>
                <w:highlight w:val="none"/>
              </w:rPr>
            </w:pPr>
            <w:r>
              <w:rPr>
                <w:rFonts w:ascii="宋体" w:hAnsi="宋体" w:eastAsia="宋体"/>
                <w:color w:val="auto"/>
                <w:kern w:val="0"/>
                <w:sz w:val="24"/>
                <w:szCs w:val="22"/>
                <w:highlight w:val="none"/>
              </w:rPr>
              <w:t>……</w:t>
            </w:r>
          </w:p>
        </w:tc>
        <w:tc>
          <w:tcPr>
            <w:tcW w:w="2717" w:type="dxa"/>
            <w:noWrap w:val="0"/>
            <w:vAlign w:val="center"/>
          </w:tcPr>
          <w:p w14:paraId="1EF1A54C">
            <w:pPr>
              <w:spacing w:line="360" w:lineRule="auto"/>
              <w:jc w:val="center"/>
              <w:rPr>
                <w:rFonts w:ascii="宋体" w:hAnsi="宋体" w:eastAsia="宋体"/>
                <w:color w:val="auto"/>
                <w:sz w:val="24"/>
                <w:szCs w:val="24"/>
                <w:highlight w:val="none"/>
              </w:rPr>
            </w:pPr>
          </w:p>
        </w:tc>
        <w:tc>
          <w:tcPr>
            <w:tcW w:w="1721" w:type="dxa"/>
            <w:noWrap w:val="0"/>
            <w:vAlign w:val="center"/>
          </w:tcPr>
          <w:p w14:paraId="0E0B3F78">
            <w:pPr>
              <w:spacing w:line="360" w:lineRule="auto"/>
              <w:jc w:val="center"/>
              <w:rPr>
                <w:rFonts w:ascii="宋体" w:hAnsi="宋体" w:eastAsia="宋体"/>
                <w:color w:val="auto"/>
                <w:sz w:val="24"/>
                <w:szCs w:val="24"/>
                <w:highlight w:val="none"/>
              </w:rPr>
            </w:pPr>
          </w:p>
        </w:tc>
        <w:tc>
          <w:tcPr>
            <w:tcW w:w="1090" w:type="dxa"/>
            <w:noWrap w:val="0"/>
            <w:vAlign w:val="center"/>
          </w:tcPr>
          <w:p w14:paraId="2097BC34">
            <w:pPr>
              <w:spacing w:line="360" w:lineRule="auto"/>
              <w:jc w:val="center"/>
              <w:rPr>
                <w:rFonts w:ascii="宋体" w:hAnsi="宋体" w:eastAsia="宋体"/>
                <w:color w:val="auto"/>
                <w:sz w:val="24"/>
                <w:szCs w:val="24"/>
                <w:highlight w:val="none"/>
              </w:rPr>
            </w:pPr>
          </w:p>
        </w:tc>
      </w:tr>
      <w:tr w14:paraId="216B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4" w:type="dxa"/>
            <w:gridSpan w:val="3"/>
            <w:noWrap w:val="0"/>
            <w:vAlign w:val="center"/>
          </w:tcPr>
          <w:p w14:paraId="6BD6D54E">
            <w:pPr>
              <w:jc w:val="center"/>
              <w:rPr>
                <w:rFonts w:ascii="宋体" w:hAnsi="宋体" w:eastAsia="宋体"/>
                <w:b/>
                <w:color w:val="auto"/>
                <w:kern w:val="0"/>
                <w:sz w:val="24"/>
                <w:szCs w:val="22"/>
                <w:highlight w:val="none"/>
              </w:rPr>
            </w:pPr>
            <w:r>
              <w:rPr>
                <w:rFonts w:hint="eastAsia" w:ascii="宋体" w:hAnsi="宋体" w:eastAsia="宋体"/>
                <w:b/>
                <w:color w:val="auto"/>
                <w:kern w:val="0"/>
                <w:sz w:val="24"/>
                <w:szCs w:val="22"/>
                <w:highlight w:val="none"/>
              </w:rPr>
              <w:t>合计报价</w:t>
            </w:r>
          </w:p>
        </w:tc>
        <w:tc>
          <w:tcPr>
            <w:tcW w:w="1721" w:type="dxa"/>
            <w:noWrap w:val="0"/>
            <w:vAlign w:val="center"/>
          </w:tcPr>
          <w:p w14:paraId="1A986EA7">
            <w:pPr>
              <w:spacing w:line="360" w:lineRule="auto"/>
              <w:jc w:val="center"/>
              <w:rPr>
                <w:rFonts w:ascii="宋体" w:hAnsi="宋体" w:eastAsia="宋体"/>
                <w:color w:val="auto"/>
                <w:sz w:val="24"/>
                <w:szCs w:val="24"/>
                <w:highlight w:val="none"/>
              </w:rPr>
            </w:pPr>
          </w:p>
        </w:tc>
        <w:tc>
          <w:tcPr>
            <w:tcW w:w="1090" w:type="dxa"/>
            <w:noWrap w:val="0"/>
            <w:vAlign w:val="center"/>
          </w:tcPr>
          <w:p w14:paraId="6C7B09E5">
            <w:pPr>
              <w:spacing w:line="360" w:lineRule="auto"/>
              <w:jc w:val="center"/>
              <w:rPr>
                <w:rFonts w:ascii="宋体" w:hAnsi="宋体" w:eastAsia="宋体"/>
                <w:color w:val="auto"/>
                <w:sz w:val="24"/>
                <w:szCs w:val="24"/>
                <w:highlight w:val="none"/>
              </w:rPr>
            </w:pPr>
          </w:p>
        </w:tc>
      </w:tr>
      <w:tr w14:paraId="5C2F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4" w:type="dxa"/>
            <w:gridSpan w:val="3"/>
            <w:noWrap w:val="0"/>
            <w:vAlign w:val="center"/>
          </w:tcPr>
          <w:p w14:paraId="4951EEAC">
            <w:pPr>
              <w:jc w:val="center"/>
              <w:rPr>
                <w:rFonts w:ascii="宋体" w:hAnsi="宋体" w:eastAsia="宋体"/>
                <w:b/>
                <w:color w:val="auto"/>
                <w:kern w:val="0"/>
                <w:sz w:val="24"/>
                <w:szCs w:val="22"/>
                <w:highlight w:val="none"/>
              </w:rPr>
            </w:pPr>
            <w:r>
              <w:rPr>
                <w:rFonts w:hint="eastAsia" w:ascii="宋体" w:hAnsi="宋体" w:eastAsia="宋体"/>
                <w:b/>
                <w:color w:val="auto"/>
                <w:kern w:val="0"/>
                <w:sz w:val="24"/>
                <w:szCs w:val="22"/>
                <w:highlight w:val="none"/>
              </w:rPr>
              <w:t>监理费下浮率（%）</w:t>
            </w:r>
          </w:p>
        </w:tc>
        <w:tc>
          <w:tcPr>
            <w:tcW w:w="1721" w:type="dxa"/>
            <w:noWrap w:val="0"/>
            <w:vAlign w:val="center"/>
          </w:tcPr>
          <w:p w14:paraId="1F1F2D3F">
            <w:pPr>
              <w:spacing w:line="360" w:lineRule="auto"/>
              <w:jc w:val="center"/>
              <w:rPr>
                <w:rFonts w:ascii="宋体" w:hAnsi="宋体" w:eastAsia="宋体"/>
                <w:color w:val="auto"/>
                <w:sz w:val="24"/>
                <w:szCs w:val="24"/>
                <w:highlight w:val="none"/>
              </w:rPr>
            </w:pPr>
          </w:p>
        </w:tc>
        <w:tc>
          <w:tcPr>
            <w:tcW w:w="1090" w:type="dxa"/>
            <w:noWrap w:val="0"/>
            <w:vAlign w:val="center"/>
          </w:tcPr>
          <w:p w14:paraId="14703D13">
            <w:pPr>
              <w:spacing w:line="360" w:lineRule="auto"/>
              <w:jc w:val="center"/>
              <w:rPr>
                <w:rFonts w:ascii="宋体" w:hAnsi="宋体" w:eastAsia="宋体"/>
                <w:color w:val="auto"/>
                <w:sz w:val="24"/>
                <w:szCs w:val="24"/>
                <w:highlight w:val="none"/>
              </w:rPr>
            </w:pPr>
          </w:p>
        </w:tc>
      </w:tr>
    </w:tbl>
    <w:p w14:paraId="3577E597">
      <w:pPr>
        <w:spacing w:line="400" w:lineRule="exact"/>
        <w:rPr>
          <w:rFonts w:hint="eastAsia" w:ascii="宋体" w:hAnsi="宋体"/>
          <w:color w:val="auto"/>
          <w:sz w:val="24"/>
          <w:szCs w:val="24"/>
          <w:highlight w:val="none"/>
        </w:rPr>
      </w:pPr>
    </w:p>
    <w:p w14:paraId="5280AEE1">
      <w:pPr>
        <w:spacing w:line="400" w:lineRule="exact"/>
        <w:rPr>
          <w:rFonts w:hint="eastAsia"/>
          <w:color w:val="auto"/>
          <w:sz w:val="24"/>
          <w:szCs w:val="22"/>
          <w:highlight w:val="none"/>
        </w:rPr>
      </w:pPr>
      <w:r>
        <w:rPr>
          <w:rFonts w:hint="eastAsia"/>
          <w:color w:val="auto"/>
          <w:sz w:val="24"/>
          <w:szCs w:val="22"/>
          <w:highlight w:val="none"/>
        </w:rPr>
        <w:t>注：</w:t>
      </w:r>
    </w:p>
    <w:p w14:paraId="5C0D5BDC">
      <w:pPr>
        <w:spacing w:line="400" w:lineRule="exact"/>
        <w:rPr>
          <w:rFonts w:hint="eastAsia"/>
          <w:color w:val="auto"/>
          <w:sz w:val="24"/>
          <w:szCs w:val="22"/>
          <w:highlight w:val="none"/>
        </w:rPr>
      </w:pPr>
      <w:r>
        <w:rPr>
          <w:rFonts w:hint="eastAsia"/>
          <w:color w:val="auto"/>
          <w:sz w:val="24"/>
          <w:szCs w:val="22"/>
          <w:highlight w:val="none"/>
        </w:rPr>
        <w:t>1. 合计费用应与投标函及投标函附录的监理费报价一致。</w:t>
      </w:r>
    </w:p>
    <w:p w14:paraId="59791825">
      <w:pPr>
        <w:spacing w:line="400" w:lineRule="exact"/>
        <w:rPr>
          <w:rFonts w:hint="eastAsia" w:eastAsia="宋体"/>
          <w:color w:val="auto"/>
          <w:sz w:val="24"/>
          <w:szCs w:val="22"/>
          <w:highlight w:val="none"/>
          <w:lang w:eastAsia="zh-CN"/>
        </w:rPr>
      </w:pPr>
      <w:r>
        <w:rPr>
          <w:rFonts w:hint="eastAsia"/>
          <w:color w:val="auto"/>
          <w:sz w:val="24"/>
          <w:szCs w:val="22"/>
          <w:highlight w:val="none"/>
        </w:rPr>
        <w:t>2.监理费投标报价：包括但不限于监理设备、劳务、管理、交通、维护、保险、利润、税金、政策性文件规定及合同包含的所有风险、责任等各项所有费用</w:t>
      </w:r>
      <w:r>
        <w:rPr>
          <w:rFonts w:hint="eastAsia"/>
          <w:color w:val="auto"/>
          <w:sz w:val="24"/>
          <w:szCs w:val="22"/>
          <w:highlight w:val="none"/>
          <w:lang w:eastAsia="zh-CN"/>
        </w:rPr>
        <w:t>。</w:t>
      </w:r>
    </w:p>
    <w:p w14:paraId="58CF5BC7">
      <w:pPr>
        <w:spacing w:line="400" w:lineRule="exact"/>
        <w:rPr>
          <w:rFonts w:hint="eastAsia"/>
          <w:color w:val="auto"/>
          <w:sz w:val="24"/>
          <w:szCs w:val="22"/>
          <w:highlight w:val="none"/>
        </w:rPr>
      </w:pPr>
      <w:r>
        <w:rPr>
          <w:rFonts w:hint="eastAsia"/>
          <w:color w:val="auto"/>
          <w:sz w:val="24"/>
          <w:szCs w:val="22"/>
          <w:highlight w:val="none"/>
        </w:rPr>
        <w:t>3.投标人报价应包含监理单位在监理服务实施中应缴纳的一切税费。如果政府出台新的税费政策，则按照新政策执行</w:t>
      </w:r>
      <w:r>
        <w:rPr>
          <w:rFonts w:hint="eastAsia"/>
          <w:color w:val="auto"/>
          <w:sz w:val="24"/>
          <w:szCs w:val="22"/>
          <w:highlight w:val="none"/>
          <w:lang w:eastAsia="zh-CN"/>
        </w:rPr>
        <w:t>。</w:t>
      </w:r>
    </w:p>
    <w:p w14:paraId="380CB171">
      <w:pPr>
        <w:spacing w:line="400" w:lineRule="exact"/>
        <w:rPr>
          <w:rFonts w:hint="eastAsia"/>
          <w:color w:val="auto"/>
          <w:sz w:val="24"/>
          <w:szCs w:val="22"/>
          <w:highlight w:val="none"/>
        </w:rPr>
      </w:pPr>
      <w:r>
        <w:rPr>
          <w:rFonts w:hint="eastAsia"/>
          <w:color w:val="auto"/>
          <w:sz w:val="24"/>
          <w:szCs w:val="22"/>
          <w:highlight w:val="none"/>
        </w:rPr>
        <w:t>4.投标报价均采用人民币计</w:t>
      </w:r>
      <w:r>
        <w:rPr>
          <w:rFonts w:hint="eastAsia" w:ascii="宋体" w:hAnsi="宋体"/>
          <w:color w:val="auto"/>
          <w:kern w:val="44"/>
          <w:sz w:val="24"/>
          <w:szCs w:val="22"/>
          <w:highlight w:val="none"/>
        </w:rPr>
        <w:t>算，以“元”为单位，只保留小数点后两位，</w:t>
      </w:r>
      <w:r>
        <w:rPr>
          <w:rFonts w:hint="eastAsia"/>
          <w:color w:val="auto"/>
          <w:sz w:val="24"/>
          <w:highlight w:val="none"/>
          <w:lang w:eastAsia="zh-CN"/>
        </w:rPr>
        <w:t>第三位小数四舍五入</w:t>
      </w:r>
      <w:r>
        <w:rPr>
          <w:rFonts w:hint="eastAsia" w:ascii="宋体" w:hAnsi="宋体"/>
          <w:color w:val="auto"/>
          <w:kern w:val="44"/>
          <w:sz w:val="24"/>
          <w:szCs w:val="22"/>
          <w:highlight w:val="none"/>
        </w:rPr>
        <w:t>。</w:t>
      </w:r>
    </w:p>
    <w:p w14:paraId="1E3C01F6">
      <w:pPr>
        <w:spacing w:line="400" w:lineRule="exact"/>
        <w:rPr>
          <w:rFonts w:hint="eastAsia"/>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监理报酬报价总金额不能超过最高投标限价，并按此计算监理费下浮率，监理费下浮率=</w:t>
      </w:r>
      <w:r>
        <w:rPr>
          <w:rFonts w:hint="eastAsia"/>
          <w:color w:val="auto"/>
          <w:sz w:val="24"/>
          <w:highlight w:val="none"/>
          <w:lang w:val="en-US" w:eastAsia="zh-CN"/>
        </w:rPr>
        <w:t>[</w:t>
      </w:r>
      <w:r>
        <w:rPr>
          <w:rFonts w:hint="eastAsia"/>
          <w:color w:val="auto"/>
          <w:sz w:val="24"/>
          <w:highlight w:val="none"/>
          <w:lang w:eastAsia="zh-CN"/>
        </w:rPr>
        <w:t>1-（监理费总报价/最高投标限价）</w:t>
      </w:r>
      <w:r>
        <w:rPr>
          <w:rFonts w:hint="eastAsia"/>
          <w:color w:val="auto"/>
          <w:sz w:val="24"/>
          <w:highlight w:val="none"/>
          <w:lang w:val="en-US" w:eastAsia="zh-CN"/>
        </w:rPr>
        <w:t>]</w:t>
      </w:r>
      <w:r>
        <w:rPr>
          <w:rFonts w:hint="eastAsia"/>
          <w:color w:val="auto"/>
          <w:sz w:val="24"/>
          <w:highlight w:val="none"/>
          <w:lang w:eastAsia="zh-CN"/>
        </w:rPr>
        <w:t>×100%。投标报价超过最高投标限价的投标文件将被否决其投标。</w:t>
      </w:r>
    </w:p>
    <w:bookmarkEnd w:id="149"/>
    <w:bookmarkEnd w:id="150"/>
    <w:bookmarkEnd w:id="151"/>
    <w:p w14:paraId="5A49885D">
      <w:pPr>
        <w:pStyle w:val="37"/>
        <w:ind w:firstLine="496"/>
        <w:rPr>
          <w:rFonts w:ascii="Times New Roman" w:hAnsi="Times New Roman"/>
          <w:color w:val="auto"/>
          <w:highlight w:val="none"/>
        </w:rPr>
      </w:pPr>
      <w:bookmarkStart w:id="152" w:name="_Toc530470650"/>
      <w:bookmarkStart w:id="153" w:name="_Toc525827486"/>
      <w:bookmarkStart w:id="154" w:name="_Toc529196608"/>
      <w:bookmarkStart w:id="155" w:name="_Toc525828220"/>
      <w:bookmarkStart w:id="156" w:name="_Toc361508760"/>
    </w:p>
    <w:p w14:paraId="74FCD17C">
      <w:pPr>
        <w:spacing w:line="360" w:lineRule="auto"/>
        <w:jc w:val="center"/>
        <w:rPr>
          <w:rFonts w:ascii="Times New Roman" w:hAnsi="Times New Roman"/>
          <w:b/>
          <w:color w:val="auto"/>
          <w:sz w:val="28"/>
          <w:szCs w:val="28"/>
          <w:highlight w:val="none"/>
        </w:rPr>
      </w:pPr>
      <w:r>
        <w:rPr>
          <w:rFonts w:ascii="Times New Roman" w:hAnsi="Times New Roman"/>
          <w:b/>
          <w:color w:val="auto"/>
          <w:sz w:val="32"/>
          <w:szCs w:val="32"/>
          <w:highlight w:val="none"/>
        </w:rPr>
        <w:br w:type="page"/>
      </w:r>
    </w:p>
    <w:bookmarkEnd w:id="152"/>
    <w:bookmarkEnd w:id="153"/>
    <w:bookmarkEnd w:id="154"/>
    <w:bookmarkEnd w:id="155"/>
    <w:p w14:paraId="59868E2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四</w:t>
      </w:r>
      <w:r>
        <w:rPr>
          <w:rFonts w:ascii="Times New Roman" w:hAnsi="Times New Roman"/>
          <w:b/>
          <w:bCs/>
          <w:color w:val="auto"/>
          <w:sz w:val="30"/>
          <w:szCs w:val="30"/>
          <w:highlight w:val="none"/>
        </w:rPr>
        <w:t>、</w:t>
      </w:r>
      <w:r>
        <w:rPr>
          <w:rFonts w:hint="eastAsia" w:ascii="Times New Roman" w:hAnsi="Times New Roman"/>
          <w:b/>
          <w:bCs/>
          <w:color w:val="auto"/>
          <w:sz w:val="30"/>
          <w:szCs w:val="30"/>
          <w:highlight w:val="none"/>
        </w:rPr>
        <w:t>资格审查资料</w:t>
      </w:r>
    </w:p>
    <w:p w14:paraId="6F2615C1">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（一）基本情况表（格式可自定）</w:t>
      </w:r>
    </w:p>
    <w:tbl>
      <w:tblPr>
        <w:tblStyle w:val="2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4574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525FF6EA">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投标人名称</w:t>
            </w:r>
          </w:p>
        </w:tc>
        <w:tc>
          <w:tcPr>
            <w:tcW w:w="6994" w:type="dxa"/>
            <w:gridSpan w:val="8"/>
            <w:vAlign w:val="center"/>
          </w:tcPr>
          <w:p w14:paraId="08726EFE">
            <w:pPr>
              <w:topLinePunct/>
              <w:spacing w:line="440" w:lineRule="exact"/>
              <w:jc w:val="center"/>
              <w:rPr>
                <w:rFonts w:ascii="Times New Roman" w:hAnsi="Times New Roman"/>
                <w:color w:val="auto"/>
                <w:sz w:val="24"/>
                <w:highlight w:val="none"/>
              </w:rPr>
            </w:pPr>
          </w:p>
        </w:tc>
      </w:tr>
      <w:tr w14:paraId="17BE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1B66E9B7">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注册地址</w:t>
            </w:r>
          </w:p>
        </w:tc>
        <w:tc>
          <w:tcPr>
            <w:tcW w:w="3208" w:type="dxa"/>
            <w:gridSpan w:val="3"/>
            <w:vAlign w:val="center"/>
          </w:tcPr>
          <w:p w14:paraId="5D1FDEC9">
            <w:pPr>
              <w:topLinePunct/>
              <w:spacing w:line="440" w:lineRule="exact"/>
              <w:jc w:val="center"/>
              <w:rPr>
                <w:rFonts w:ascii="Times New Roman" w:hAnsi="Times New Roman"/>
                <w:color w:val="auto"/>
                <w:sz w:val="24"/>
                <w:highlight w:val="none"/>
              </w:rPr>
            </w:pPr>
          </w:p>
        </w:tc>
        <w:tc>
          <w:tcPr>
            <w:tcW w:w="1368" w:type="dxa"/>
            <w:gridSpan w:val="2"/>
            <w:vAlign w:val="center"/>
          </w:tcPr>
          <w:p w14:paraId="5AAD1F64">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邮政编码</w:t>
            </w:r>
          </w:p>
        </w:tc>
        <w:tc>
          <w:tcPr>
            <w:tcW w:w="2418" w:type="dxa"/>
            <w:gridSpan w:val="3"/>
            <w:vAlign w:val="center"/>
          </w:tcPr>
          <w:p w14:paraId="6BD957B4">
            <w:pPr>
              <w:topLinePunct/>
              <w:spacing w:line="440" w:lineRule="exact"/>
              <w:jc w:val="center"/>
              <w:rPr>
                <w:rFonts w:ascii="Times New Roman" w:hAnsi="Times New Roman"/>
                <w:color w:val="auto"/>
                <w:sz w:val="24"/>
                <w:highlight w:val="none"/>
              </w:rPr>
            </w:pPr>
          </w:p>
        </w:tc>
      </w:tr>
      <w:tr w14:paraId="17C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14:paraId="03FCC5ED">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联系方式</w:t>
            </w:r>
          </w:p>
        </w:tc>
        <w:tc>
          <w:tcPr>
            <w:tcW w:w="991" w:type="dxa"/>
            <w:vAlign w:val="center"/>
          </w:tcPr>
          <w:p w14:paraId="57CCB96D">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联系人</w:t>
            </w:r>
          </w:p>
        </w:tc>
        <w:tc>
          <w:tcPr>
            <w:tcW w:w="2217" w:type="dxa"/>
            <w:gridSpan w:val="2"/>
            <w:vAlign w:val="center"/>
          </w:tcPr>
          <w:p w14:paraId="727A5EB4">
            <w:pPr>
              <w:topLinePunct/>
              <w:spacing w:line="440" w:lineRule="exact"/>
              <w:jc w:val="center"/>
              <w:rPr>
                <w:rFonts w:ascii="Times New Roman" w:hAnsi="Times New Roman"/>
                <w:color w:val="auto"/>
                <w:sz w:val="24"/>
                <w:highlight w:val="none"/>
              </w:rPr>
            </w:pPr>
          </w:p>
        </w:tc>
        <w:tc>
          <w:tcPr>
            <w:tcW w:w="1368" w:type="dxa"/>
            <w:gridSpan w:val="2"/>
            <w:vAlign w:val="center"/>
          </w:tcPr>
          <w:p w14:paraId="30840A31">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 话</w:t>
            </w:r>
          </w:p>
        </w:tc>
        <w:tc>
          <w:tcPr>
            <w:tcW w:w="2418" w:type="dxa"/>
            <w:gridSpan w:val="3"/>
            <w:vAlign w:val="center"/>
          </w:tcPr>
          <w:p w14:paraId="62874A0E">
            <w:pPr>
              <w:topLinePunct/>
              <w:spacing w:line="440" w:lineRule="exact"/>
              <w:jc w:val="center"/>
              <w:rPr>
                <w:rFonts w:ascii="Times New Roman" w:hAnsi="Times New Roman"/>
                <w:color w:val="auto"/>
                <w:sz w:val="24"/>
                <w:highlight w:val="none"/>
              </w:rPr>
            </w:pPr>
          </w:p>
        </w:tc>
      </w:tr>
      <w:tr w14:paraId="59E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14:paraId="076D92A2">
            <w:pPr>
              <w:widowControl/>
              <w:jc w:val="left"/>
              <w:rPr>
                <w:rFonts w:ascii="Times New Roman" w:hAnsi="Times New Roman"/>
                <w:color w:val="auto"/>
                <w:sz w:val="24"/>
                <w:highlight w:val="none"/>
              </w:rPr>
            </w:pPr>
          </w:p>
        </w:tc>
        <w:tc>
          <w:tcPr>
            <w:tcW w:w="991" w:type="dxa"/>
            <w:vAlign w:val="center"/>
          </w:tcPr>
          <w:p w14:paraId="6C4E9DE5">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传  真</w:t>
            </w:r>
          </w:p>
        </w:tc>
        <w:tc>
          <w:tcPr>
            <w:tcW w:w="2217" w:type="dxa"/>
            <w:gridSpan w:val="2"/>
            <w:vAlign w:val="center"/>
          </w:tcPr>
          <w:p w14:paraId="03A4CBA3">
            <w:pPr>
              <w:topLinePunct/>
              <w:spacing w:line="440" w:lineRule="exact"/>
              <w:jc w:val="center"/>
              <w:rPr>
                <w:rFonts w:ascii="Times New Roman" w:hAnsi="Times New Roman"/>
                <w:color w:val="auto"/>
                <w:sz w:val="24"/>
                <w:highlight w:val="none"/>
              </w:rPr>
            </w:pPr>
          </w:p>
        </w:tc>
        <w:tc>
          <w:tcPr>
            <w:tcW w:w="1368" w:type="dxa"/>
            <w:gridSpan w:val="2"/>
            <w:vAlign w:val="center"/>
          </w:tcPr>
          <w:p w14:paraId="3F290F64">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网 址</w:t>
            </w:r>
          </w:p>
        </w:tc>
        <w:tc>
          <w:tcPr>
            <w:tcW w:w="2418" w:type="dxa"/>
            <w:gridSpan w:val="3"/>
            <w:vAlign w:val="center"/>
          </w:tcPr>
          <w:p w14:paraId="11FB85B0">
            <w:pPr>
              <w:topLinePunct/>
              <w:spacing w:line="440" w:lineRule="exact"/>
              <w:jc w:val="center"/>
              <w:rPr>
                <w:rFonts w:ascii="Times New Roman" w:hAnsi="Times New Roman"/>
                <w:color w:val="auto"/>
                <w:sz w:val="24"/>
                <w:highlight w:val="none"/>
              </w:rPr>
            </w:pPr>
          </w:p>
        </w:tc>
      </w:tr>
      <w:tr w14:paraId="42CA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51A0CBD0">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法定代表人</w:t>
            </w:r>
          </w:p>
        </w:tc>
        <w:tc>
          <w:tcPr>
            <w:tcW w:w="991" w:type="dxa"/>
            <w:vAlign w:val="center"/>
          </w:tcPr>
          <w:p w14:paraId="0D2997ED">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991" w:type="dxa"/>
            <w:vAlign w:val="center"/>
          </w:tcPr>
          <w:p w14:paraId="45739FD2">
            <w:pPr>
              <w:topLinePunct/>
              <w:spacing w:line="440" w:lineRule="exact"/>
              <w:jc w:val="center"/>
              <w:rPr>
                <w:rFonts w:ascii="Times New Roman" w:hAnsi="Times New Roman"/>
                <w:color w:val="auto"/>
                <w:sz w:val="24"/>
                <w:highlight w:val="none"/>
              </w:rPr>
            </w:pPr>
          </w:p>
        </w:tc>
        <w:tc>
          <w:tcPr>
            <w:tcW w:w="1226" w:type="dxa"/>
            <w:vAlign w:val="center"/>
          </w:tcPr>
          <w:p w14:paraId="3729FD53">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技术职称</w:t>
            </w:r>
          </w:p>
        </w:tc>
        <w:tc>
          <w:tcPr>
            <w:tcW w:w="1368" w:type="dxa"/>
            <w:gridSpan w:val="2"/>
            <w:vAlign w:val="center"/>
          </w:tcPr>
          <w:p w14:paraId="2EED403C">
            <w:pPr>
              <w:topLinePunct/>
              <w:spacing w:line="440" w:lineRule="exact"/>
              <w:jc w:val="center"/>
              <w:rPr>
                <w:rFonts w:ascii="Times New Roman" w:hAnsi="Times New Roman"/>
                <w:color w:val="auto"/>
                <w:sz w:val="24"/>
                <w:highlight w:val="none"/>
              </w:rPr>
            </w:pPr>
          </w:p>
        </w:tc>
        <w:tc>
          <w:tcPr>
            <w:tcW w:w="1148" w:type="dxa"/>
            <w:gridSpan w:val="2"/>
            <w:vAlign w:val="center"/>
          </w:tcPr>
          <w:p w14:paraId="38B648DA">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电话</w:t>
            </w:r>
          </w:p>
        </w:tc>
        <w:tc>
          <w:tcPr>
            <w:tcW w:w="1270" w:type="dxa"/>
            <w:vAlign w:val="center"/>
          </w:tcPr>
          <w:p w14:paraId="28862998">
            <w:pPr>
              <w:topLinePunct/>
              <w:spacing w:line="440" w:lineRule="exact"/>
              <w:jc w:val="center"/>
              <w:rPr>
                <w:rFonts w:ascii="Times New Roman" w:hAnsi="Times New Roman"/>
                <w:color w:val="auto"/>
                <w:sz w:val="24"/>
                <w:highlight w:val="none"/>
              </w:rPr>
            </w:pPr>
          </w:p>
        </w:tc>
      </w:tr>
      <w:tr w14:paraId="6D3F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5C8B6376">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技术负责人</w:t>
            </w:r>
          </w:p>
        </w:tc>
        <w:tc>
          <w:tcPr>
            <w:tcW w:w="991" w:type="dxa"/>
            <w:vAlign w:val="center"/>
          </w:tcPr>
          <w:p w14:paraId="0FE6F109">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991" w:type="dxa"/>
            <w:vAlign w:val="center"/>
          </w:tcPr>
          <w:p w14:paraId="3575263F">
            <w:pPr>
              <w:topLinePunct/>
              <w:spacing w:line="440" w:lineRule="exact"/>
              <w:jc w:val="center"/>
              <w:rPr>
                <w:rFonts w:ascii="Times New Roman" w:hAnsi="Times New Roman"/>
                <w:color w:val="auto"/>
                <w:sz w:val="24"/>
                <w:highlight w:val="none"/>
              </w:rPr>
            </w:pPr>
          </w:p>
        </w:tc>
        <w:tc>
          <w:tcPr>
            <w:tcW w:w="1226" w:type="dxa"/>
            <w:vAlign w:val="center"/>
          </w:tcPr>
          <w:p w14:paraId="0389AEAD">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技术职称</w:t>
            </w:r>
          </w:p>
        </w:tc>
        <w:tc>
          <w:tcPr>
            <w:tcW w:w="1368" w:type="dxa"/>
            <w:gridSpan w:val="2"/>
            <w:vAlign w:val="center"/>
          </w:tcPr>
          <w:p w14:paraId="1D1CB8F9">
            <w:pPr>
              <w:topLinePunct/>
              <w:spacing w:line="440" w:lineRule="exact"/>
              <w:jc w:val="center"/>
              <w:rPr>
                <w:rFonts w:ascii="Times New Roman" w:hAnsi="Times New Roman"/>
                <w:color w:val="auto"/>
                <w:sz w:val="24"/>
                <w:highlight w:val="none"/>
              </w:rPr>
            </w:pPr>
          </w:p>
        </w:tc>
        <w:tc>
          <w:tcPr>
            <w:tcW w:w="1148" w:type="dxa"/>
            <w:gridSpan w:val="2"/>
            <w:vAlign w:val="center"/>
          </w:tcPr>
          <w:p w14:paraId="696EF5AA">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电话</w:t>
            </w:r>
          </w:p>
        </w:tc>
        <w:tc>
          <w:tcPr>
            <w:tcW w:w="1270" w:type="dxa"/>
            <w:vAlign w:val="center"/>
          </w:tcPr>
          <w:p w14:paraId="18F540EB">
            <w:pPr>
              <w:topLinePunct/>
              <w:spacing w:line="440" w:lineRule="exact"/>
              <w:jc w:val="center"/>
              <w:rPr>
                <w:rFonts w:ascii="Times New Roman" w:hAnsi="Times New Roman"/>
                <w:color w:val="auto"/>
                <w:sz w:val="24"/>
                <w:highlight w:val="none"/>
              </w:rPr>
            </w:pPr>
          </w:p>
        </w:tc>
      </w:tr>
      <w:tr w14:paraId="3226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7EDFCCA4">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企业监理资质证书</w:t>
            </w:r>
          </w:p>
        </w:tc>
        <w:tc>
          <w:tcPr>
            <w:tcW w:w="6994" w:type="dxa"/>
            <w:gridSpan w:val="8"/>
            <w:vAlign w:val="center"/>
          </w:tcPr>
          <w:p w14:paraId="3DC3182E">
            <w:pPr>
              <w:topLinePunct/>
              <w:spacing w:before="100" w:beforeAutospacing="1" w:after="100" w:afterAutospacing="1" w:line="440" w:lineRule="exact"/>
              <w:ind w:firstLine="120" w:firstLineChars="50"/>
              <w:rPr>
                <w:rFonts w:ascii="Times New Roman" w:hAnsi="Times New Roman"/>
                <w:color w:val="auto"/>
                <w:sz w:val="24"/>
                <w:highlight w:val="none"/>
              </w:rPr>
            </w:pPr>
            <w:r>
              <w:rPr>
                <w:rFonts w:ascii="Times New Roman" w:hAnsi="Times New Roman"/>
                <w:color w:val="auto"/>
                <w:sz w:val="24"/>
                <w:highlight w:val="none"/>
              </w:rPr>
              <w:t>类型：                    等级：      证书号：</w:t>
            </w:r>
          </w:p>
        </w:tc>
      </w:tr>
      <w:tr w14:paraId="211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234F36BC">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质量管理体系证书（如有）</w:t>
            </w:r>
          </w:p>
        </w:tc>
        <w:tc>
          <w:tcPr>
            <w:tcW w:w="6994" w:type="dxa"/>
            <w:gridSpan w:val="8"/>
            <w:vAlign w:val="center"/>
          </w:tcPr>
          <w:p w14:paraId="4A8640E8">
            <w:pPr>
              <w:topLinePunct/>
              <w:spacing w:before="100" w:beforeAutospacing="1" w:after="100" w:afterAutospacing="1" w:line="440" w:lineRule="exact"/>
              <w:ind w:firstLine="120" w:firstLineChars="50"/>
              <w:rPr>
                <w:rFonts w:ascii="Times New Roman" w:hAnsi="Times New Roman"/>
                <w:color w:val="auto"/>
                <w:sz w:val="24"/>
                <w:highlight w:val="none"/>
              </w:rPr>
            </w:pPr>
            <w:r>
              <w:rPr>
                <w:rFonts w:ascii="Times New Roman" w:hAnsi="Times New Roman"/>
                <w:color w:val="auto"/>
                <w:sz w:val="24"/>
                <w:highlight w:val="none"/>
              </w:rPr>
              <w:t>类型：                    等级：      证书号：</w:t>
            </w:r>
          </w:p>
        </w:tc>
      </w:tr>
      <w:tr w14:paraId="3275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55F9D0A7">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营业执照号</w:t>
            </w:r>
          </w:p>
        </w:tc>
        <w:tc>
          <w:tcPr>
            <w:tcW w:w="3208" w:type="dxa"/>
            <w:gridSpan w:val="3"/>
            <w:vAlign w:val="center"/>
          </w:tcPr>
          <w:p w14:paraId="609B837B">
            <w:pPr>
              <w:topLinePunct/>
              <w:spacing w:line="440" w:lineRule="exact"/>
              <w:jc w:val="center"/>
              <w:rPr>
                <w:rFonts w:ascii="Times New Roman" w:hAnsi="Times New Roman"/>
                <w:color w:val="auto"/>
                <w:sz w:val="24"/>
                <w:highlight w:val="none"/>
              </w:rPr>
            </w:pPr>
          </w:p>
        </w:tc>
        <w:tc>
          <w:tcPr>
            <w:tcW w:w="3786" w:type="dxa"/>
            <w:gridSpan w:val="5"/>
            <w:vAlign w:val="center"/>
          </w:tcPr>
          <w:p w14:paraId="070A0222">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员工总人数：</w:t>
            </w:r>
          </w:p>
        </w:tc>
      </w:tr>
      <w:tr w14:paraId="017E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70DAF8E3">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注册资本</w:t>
            </w:r>
          </w:p>
        </w:tc>
        <w:tc>
          <w:tcPr>
            <w:tcW w:w="3208" w:type="dxa"/>
            <w:gridSpan w:val="3"/>
            <w:vAlign w:val="center"/>
          </w:tcPr>
          <w:p w14:paraId="429967A3">
            <w:pPr>
              <w:topLinePunct/>
              <w:spacing w:line="440" w:lineRule="exact"/>
              <w:jc w:val="center"/>
              <w:rPr>
                <w:rFonts w:ascii="Times New Roman" w:hAnsi="Times New Roman"/>
                <w:color w:val="auto"/>
                <w:sz w:val="24"/>
                <w:highlight w:val="none"/>
              </w:rPr>
            </w:pPr>
          </w:p>
        </w:tc>
        <w:tc>
          <w:tcPr>
            <w:tcW w:w="456" w:type="dxa"/>
            <w:vMerge w:val="restart"/>
            <w:vAlign w:val="center"/>
          </w:tcPr>
          <w:p w14:paraId="1FF9ADDE">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其中</w:t>
            </w:r>
          </w:p>
        </w:tc>
        <w:tc>
          <w:tcPr>
            <w:tcW w:w="1759" w:type="dxa"/>
            <w:gridSpan w:val="2"/>
            <w:vAlign w:val="center"/>
          </w:tcPr>
          <w:p w14:paraId="5FCC0234">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高级职称人员</w:t>
            </w:r>
          </w:p>
        </w:tc>
        <w:tc>
          <w:tcPr>
            <w:tcW w:w="1571" w:type="dxa"/>
            <w:gridSpan w:val="2"/>
            <w:vAlign w:val="center"/>
          </w:tcPr>
          <w:p w14:paraId="247B9DE5">
            <w:pPr>
              <w:topLinePunct/>
              <w:spacing w:line="440" w:lineRule="exact"/>
              <w:jc w:val="center"/>
              <w:rPr>
                <w:rFonts w:ascii="Times New Roman" w:hAnsi="Times New Roman"/>
                <w:color w:val="auto"/>
                <w:sz w:val="24"/>
                <w:highlight w:val="none"/>
              </w:rPr>
            </w:pPr>
          </w:p>
        </w:tc>
      </w:tr>
      <w:tr w14:paraId="29A0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106021FA">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成立日期</w:t>
            </w:r>
          </w:p>
        </w:tc>
        <w:tc>
          <w:tcPr>
            <w:tcW w:w="3208" w:type="dxa"/>
            <w:gridSpan w:val="3"/>
            <w:vAlign w:val="center"/>
          </w:tcPr>
          <w:p w14:paraId="56335395">
            <w:pPr>
              <w:topLinePunct/>
              <w:spacing w:line="440" w:lineRule="exact"/>
              <w:jc w:val="center"/>
              <w:rPr>
                <w:rFonts w:ascii="Times New Roman" w:hAnsi="Times New Roman"/>
                <w:color w:val="auto"/>
                <w:sz w:val="24"/>
                <w:highlight w:val="none"/>
              </w:rPr>
            </w:pPr>
          </w:p>
        </w:tc>
        <w:tc>
          <w:tcPr>
            <w:tcW w:w="456" w:type="dxa"/>
            <w:vMerge w:val="continue"/>
            <w:vAlign w:val="center"/>
          </w:tcPr>
          <w:p w14:paraId="17987ABD">
            <w:pPr>
              <w:widowControl/>
              <w:jc w:val="left"/>
              <w:rPr>
                <w:rFonts w:ascii="Times New Roman" w:hAnsi="Times New Roman"/>
                <w:color w:val="auto"/>
                <w:sz w:val="24"/>
                <w:highlight w:val="none"/>
              </w:rPr>
            </w:pPr>
          </w:p>
        </w:tc>
        <w:tc>
          <w:tcPr>
            <w:tcW w:w="1759" w:type="dxa"/>
            <w:gridSpan w:val="2"/>
            <w:vAlign w:val="center"/>
          </w:tcPr>
          <w:p w14:paraId="786A20E9">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中级职称人员</w:t>
            </w:r>
          </w:p>
        </w:tc>
        <w:tc>
          <w:tcPr>
            <w:tcW w:w="1571" w:type="dxa"/>
            <w:gridSpan w:val="2"/>
            <w:vAlign w:val="center"/>
          </w:tcPr>
          <w:p w14:paraId="645CEDE1">
            <w:pPr>
              <w:topLinePunct/>
              <w:spacing w:line="440" w:lineRule="exact"/>
              <w:jc w:val="center"/>
              <w:rPr>
                <w:rFonts w:ascii="Times New Roman" w:hAnsi="Times New Roman"/>
                <w:color w:val="auto"/>
                <w:sz w:val="24"/>
                <w:highlight w:val="none"/>
              </w:rPr>
            </w:pPr>
          </w:p>
        </w:tc>
      </w:tr>
      <w:tr w14:paraId="58B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14A540E2">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基本账户开户银行</w:t>
            </w:r>
          </w:p>
        </w:tc>
        <w:tc>
          <w:tcPr>
            <w:tcW w:w="3208" w:type="dxa"/>
            <w:gridSpan w:val="3"/>
            <w:vAlign w:val="center"/>
          </w:tcPr>
          <w:p w14:paraId="5B1ACFE2">
            <w:pPr>
              <w:topLinePunct/>
              <w:spacing w:line="440" w:lineRule="exact"/>
              <w:jc w:val="center"/>
              <w:rPr>
                <w:rFonts w:ascii="Times New Roman" w:hAnsi="Times New Roman"/>
                <w:color w:val="auto"/>
                <w:sz w:val="24"/>
                <w:highlight w:val="none"/>
              </w:rPr>
            </w:pPr>
          </w:p>
        </w:tc>
        <w:tc>
          <w:tcPr>
            <w:tcW w:w="456" w:type="dxa"/>
            <w:vMerge w:val="continue"/>
            <w:vAlign w:val="center"/>
          </w:tcPr>
          <w:p w14:paraId="7ECFE9CD">
            <w:pPr>
              <w:widowControl/>
              <w:jc w:val="left"/>
              <w:rPr>
                <w:rFonts w:ascii="Times New Roman" w:hAnsi="Times New Roman"/>
                <w:color w:val="auto"/>
                <w:sz w:val="24"/>
                <w:highlight w:val="none"/>
              </w:rPr>
            </w:pPr>
          </w:p>
        </w:tc>
        <w:tc>
          <w:tcPr>
            <w:tcW w:w="1759" w:type="dxa"/>
            <w:gridSpan w:val="2"/>
            <w:vAlign w:val="center"/>
          </w:tcPr>
          <w:p w14:paraId="71A7DFE7">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技术人员数量</w:t>
            </w:r>
          </w:p>
        </w:tc>
        <w:tc>
          <w:tcPr>
            <w:tcW w:w="1571" w:type="dxa"/>
            <w:gridSpan w:val="2"/>
            <w:vAlign w:val="center"/>
          </w:tcPr>
          <w:p w14:paraId="4BF55279">
            <w:pPr>
              <w:topLinePunct/>
              <w:spacing w:line="440" w:lineRule="exact"/>
              <w:jc w:val="center"/>
              <w:rPr>
                <w:rFonts w:ascii="Times New Roman" w:hAnsi="Times New Roman"/>
                <w:color w:val="auto"/>
                <w:sz w:val="24"/>
                <w:highlight w:val="none"/>
              </w:rPr>
            </w:pPr>
          </w:p>
        </w:tc>
      </w:tr>
      <w:tr w14:paraId="6AD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6A58F2E0">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基本账户银行账号</w:t>
            </w:r>
          </w:p>
        </w:tc>
        <w:tc>
          <w:tcPr>
            <w:tcW w:w="3208" w:type="dxa"/>
            <w:gridSpan w:val="3"/>
            <w:vAlign w:val="center"/>
          </w:tcPr>
          <w:p w14:paraId="7D6C7F66">
            <w:pPr>
              <w:topLinePunct/>
              <w:spacing w:line="440" w:lineRule="exact"/>
              <w:jc w:val="center"/>
              <w:rPr>
                <w:rFonts w:ascii="Times New Roman" w:hAnsi="Times New Roman"/>
                <w:color w:val="auto"/>
                <w:sz w:val="24"/>
                <w:highlight w:val="none"/>
              </w:rPr>
            </w:pPr>
          </w:p>
        </w:tc>
        <w:tc>
          <w:tcPr>
            <w:tcW w:w="456" w:type="dxa"/>
            <w:vMerge w:val="continue"/>
            <w:vAlign w:val="center"/>
          </w:tcPr>
          <w:p w14:paraId="7CC227B9">
            <w:pPr>
              <w:widowControl/>
              <w:jc w:val="left"/>
              <w:rPr>
                <w:rFonts w:ascii="Times New Roman" w:hAnsi="Times New Roman"/>
                <w:color w:val="auto"/>
                <w:sz w:val="24"/>
                <w:highlight w:val="none"/>
              </w:rPr>
            </w:pPr>
          </w:p>
        </w:tc>
        <w:tc>
          <w:tcPr>
            <w:tcW w:w="1759" w:type="dxa"/>
            <w:gridSpan w:val="2"/>
            <w:vAlign w:val="center"/>
          </w:tcPr>
          <w:p w14:paraId="31AEFF16">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各类注册人员</w:t>
            </w:r>
          </w:p>
        </w:tc>
        <w:tc>
          <w:tcPr>
            <w:tcW w:w="1571" w:type="dxa"/>
            <w:gridSpan w:val="2"/>
            <w:vAlign w:val="center"/>
          </w:tcPr>
          <w:p w14:paraId="3766ABBC">
            <w:pPr>
              <w:topLinePunct/>
              <w:spacing w:line="440" w:lineRule="exact"/>
              <w:jc w:val="center"/>
              <w:rPr>
                <w:rFonts w:ascii="Times New Roman" w:hAnsi="Times New Roman"/>
                <w:color w:val="auto"/>
                <w:sz w:val="24"/>
                <w:highlight w:val="none"/>
              </w:rPr>
            </w:pPr>
          </w:p>
        </w:tc>
      </w:tr>
      <w:tr w14:paraId="648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7459A6AF">
            <w:pPr>
              <w:topLinePunct/>
              <w:spacing w:before="100" w:beforeAutospacing="1" w:after="100" w:afterAutospacing="1" w:line="440" w:lineRule="exact"/>
              <w:ind w:firstLine="240" w:firstLineChars="100"/>
              <w:jc w:val="center"/>
              <w:rPr>
                <w:rFonts w:ascii="Times New Roman" w:hAnsi="Times New Roman"/>
                <w:color w:val="auto"/>
                <w:sz w:val="24"/>
                <w:highlight w:val="none"/>
              </w:rPr>
            </w:pPr>
            <w:r>
              <w:rPr>
                <w:rFonts w:ascii="Times New Roman" w:hAnsi="Times New Roman"/>
                <w:color w:val="auto"/>
                <w:sz w:val="24"/>
                <w:highlight w:val="none"/>
              </w:rPr>
              <w:t>经营范围</w:t>
            </w:r>
          </w:p>
        </w:tc>
        <w:tc>
          <w:tcPr>
            <w:tcW w:w="6994" w:type="dxa"/>
            <w:gridSpan w:val="8"/>
            <w:vAlign w:val="center"/>
          </w:tcPr>
          <w:p w14:paraId="59646A1D">
            <w:pPr>
              <w:topLinePunct/>
              <w:spacing w:line="440" w:lineRule="exact"/>
              <w:jc w:val="center"/>
              <w:rPr>
                <w:rFonts w:ascii="Times New Roman" w:hAnsi="Times New Roman"/>
                <w:color w:val="auto"/>
                <w:sz w:val="24"/>
                <w:highlight w:val="none"/>
              </w:rPr>
            </w:pPr>
          </w:p>
        </w:tc>
      </w:tr>
      <w:tr w14:paraId="17F9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14:paraId="0DB00F06">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投标人关联企业情况（包括但不限于与投标人法定代表人为同一人或者存在控股、管理关系的不同单位）</w:t>
            </w:r>
          </w:p>
        </w:tc>
        <w:tc>
          <w:tcPr>
            <w:tcW w:w="6994" w:type="dxa"/>
            <w:gridSpan w:val="8"/>
            <w:vAlign w:val="center"/>
          </w:tcPr>
          <w:p w14:paraId="0394A3AA">
            <w:pPr>
              <w:topLinePunct/>
              <w:spacing w:line="440" w:lineRule="exact"/>
              <w:jc w:val="center"/>
              <w:rPr>
                <w:rFonts w:ascii="Times New Roman" w:hAnsi="Times New Roman"/>
                <w:color w:val="auto"/>
                <w:sz w:val="24"/>
                <w:highlight w:val="none"/>
              </w:rPr>
            </w:pPr>
          </w:p>
        </w:tc>
      </w:tr>
      <w:tr w14:paraId="7166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14:paraId="225B2FFF">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994" w:type="dxa"/>
            <w:gridSpan w:val="8"/>
            <w:vAlign w:val="center"/>
          </w:tcPr>
          <w:p w14:paraId="577CBA59">
            <w:pPr>
              <w:topLinePunct/>
              <w:spacing w:line="440" w:lineRule="exact"/>
              <w:jc w:val="center"/>
              <w:rPr>
                <w:rFonts w:ascii="Times New Roman" w:hAnsi="Times New Roman"/>
                <w:color w:val="auto"/>
                <w:sz w:val="24"/>
                <w:highlight w:val="none"/>
              </w:rPr>
            </w:pPr>
          </w:p>
        </w:tc>
      </w:tr>
    </w:tbl>
    <w:p w14:paraId="153942B3">
      <w:pPr>
        <w:spacing w:line="400" w:lineRule="exact"/>
        <w:rPr>
          <w:rFonts w:ascii="Times New Roman" w:hAnsi="Times New Roman"/>
          <w:color w:val="auto"/>
          <w:sz w:val="24"/>
          <w:highlight w:val="none"/>
        </w:rPr>
      </w:pPr>
      <w:r>
        <w:rPr>
          <w:rFonts w:ascii="Times New Roman" w:hAnsi="Times New Roman"/>
          <w:color w:val="auto"/>
          <w:sz w:val="24"/>
          <w:highlight w:val="none"/>
        </w:rPr>
        <w:t>注：投标人应</w:t>
      </w:r>
      <w:bookmarkStart w:id="157" w:name="_Toc520184751"/>
      <w:r>
        <w:rPr>
          <w:rFonts w:ascii="Times New Roman" w:hAnsi="Times New Roman"/>
          <w:color w:val="auto"/>
          <w:sz w:val="24"/>
          <w:highlight w:val="none"/>
        </w:rPr>
        <w:t>根据投标人须知第</w:t>
      </w:r>
      <w:r>
        <w:rPr>
          <w:rFonts w:hint="eastAsia" w:ascii="宋体" w:hAnsi="宋体"/>
          <w:color w:val="auto"/>
          <w:sz w:val="24"/>
          <w:highlight w:val="none"/>
        </w:rPr>
        <w:t>3.5</w:t>
      </w:r>
      <w:bookmarkEnd w:id="157"/>
      <w:r>
        <w:rPr>
          <w:rFonts w:hint="eastAsia" w:ascii="宋体" w:hAnsi="宋体"/>
          <w:color w:val="auto"/>
          <w:sz w:val="24"/>
          <w:highlight w:val="none"/>
        </w:rPr>
        <w:t>.1</w:t>
      </w:r>
      <w:r>
        <w:rPr>
          <w:rFonts w:ascii="Times New Roman" w:hAnsi="Times New Roman"/>
          <w:color w:val="auto"/>
          <w:sz w:val="24"/>
          <w:highlight w:val="none"/>
        </w:rPr>
        <w:t>项的要求在本表后附相关证</w:t>
      </w:r>
      <w:bookmarkStart w:id="158" w:name="_Toc520184752"/>
      <w:r>
        <w:rPr>
          <w:rFonts w:ascii="Times New Roman" w:hAnsi="Times New Roman"/>
          <w:color w:val="auto"/>
          <w:sz w:val="24"/>
          <w:highlight w:val="none"/>
        </w:rPr>
        <w:t>明材料。</w:t>
      </w:r>
      <w:bookmarkEnd w:id="158"/>
    </w:p>
    <w:p w14:paraId="77496162">
      <w:pPr>
        <w:rPr>
          <w:rFonts w:ascii="Times New Roman" w:hAnsi="Times New Roman"/>
          <w:color w:val="auto"/>
          <w:highlight w:val="none"/>
        </w:rPr>
      </w:pPr>
    </w:p>
    <w:p w14:paraId="05D631A6">
      <w:pPr>
        <w:rPr>
          <w:rFonts w:ascii="Times New Roman" w:hAnsi="Times New Roman"/>
          <w:color w:val="auto"/>
          <w:highlight w:val="none"/>
        </w:rPr>
      </w:pPr>
    </w:p>
    <w:p w14:paraId="45949D7D">
      <w:pPr>
        <w:rPr>
          <w:rFonts w:ascii="Times New Roman" w:hAnsi="Times New Roman"/>
          <w:color w:val="auto"/>
          <w:highlight w:val="none"/>
        </w:rPr>
      </w:pPr>
    </w:p>
    <w:p w14:paraId="1C7F0256">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32"/>
          <w:szCs w:val="32"/>
          <w:highlight w:val="none"/>
        </w:rPr>
        <w:br w:type="page"/>
      </w: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二</w:t>
      </w:r>
      <w:r>
        <w:rPr>
          <w:rFonts w:ascii="Times New Roman" w:hAnsi="Times New Roman"/>
          <w:b/>
          <w:bCs/>
          <w:color w:val="auto"/>
          <w:sz w:val="28"/>
          <w:szCs w:val="28"/>
          <w:highlight w:val="none"/>
        </w:rPr>
        <w:t>）近年完成的类似项目情况表（格式可自定）</w:t>
      </w:r>
    </w:p>
    <w:tbl>
      <w:tblPr>
        <w:tblStyle w:val="23"/>
        <w:tblW w:w="8522" w:type="dxa"/>
        <w:jc w:val="center"/>
        <w:tblLayout w:type="fixed"/>
        <w:tblCellMar>
          <w:top w:w="0" w:type="dxa"/>
          <w:left w:w="108" w:type="dxa"/>
          <w:bottom w:w="0" w:type="dxa"/>
          <w:right w:w="108" w:type="dxa"/>
        </w:tblCellMar>
      </w:tblPr>
      <w:tblGrid>
        <w:gridCol w:w="2269"/>
        <w:gridCol w:w="6253"/>
      </w:tblGrid>
      <w:tr w14:paraId="0AE710F0">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D9BB2C7">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6253" w:type="dxa"/>
            <w:tcBorders>
              <w:top w:val="single" w:color="auto" w:sz="4" w:space="0"/>
              <w:left w:val="nil"/>
              <w:bottom w:val="single" w:color="auto" w:sz="4" w:space="0"/>
              <w:right w:val="single" w:color="auto" w:sz="4" w:space="0"/>
            </w:tcBorders>
          </w:tcPr>
          <w:p w14:paraId="3C62C92A">
            <w:pPr>
              <w:topLinePunct/>
              <w:spacing w:line="440" w:lineRule="exact"/>
              <w:rPr>
                <w:rFonts w:ascii="Times New Roman" w:hAnsi="Times New Roman"/>
                <w:color w:val="auto"/>
                <w:sz w:val="24"/>
                <w:highlight w:val="none"/>
              </w:rPr>
            </w:pPr>
          </w:p>
        </w:tc>
      </w:tr>
      <w:tr w14:paraId="0F1BBE50">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D8AD13B">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6253" w:type="dxa"/>
            <w:tcBorders>
              <w:top w:val="single" w:color="auto" w:sz="4" w:space="0"/>
              <w:left w:val="nil"/>
              <w:bottom w:val="single" w:color="auto" w:sz="4" w:space="0"/>
              <w:right w:val="single" w:color="auto" w:sz="4" w:space="0"/>
            </w:tcBorders>
          </w:tcPr>
          <w:p w14:paraId="026EE27C">
            <w:pPr>
              <w:topLinePunct/>
              <w:spacing w:line="440" w:lineRule="exact"/>
              <w:rPr>
                <w:rFonts w:ascii="Times New Roman" w:hAnsi="Times New Roman"/>
                <w:color w:val="auto"/>
                <w:sz w:val="24"/>
                <w:highlight w:val="none"/>
              </w:rPr>
            </w:pPr>
          </w:p>
        </w:tc>
      </w:tr>
      <w:tr w14:paraId="7032717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7CD20D7">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6253" w:type="dxa"/>
            <w:tcBorders>
              <w:top w:val="single" w:color="auto" w:sz="4" w:space="0"/>
              <w:left w:val="nil"/>
              <w:bottom w:val="single" w:color="auto" w:sz="4" w:space="0"/>
              <w:right w:val="single" w:color="auto" w:sz="4" w:space="0"/>
            </w:tcBorders>
          </w:tcPr>
          <w:p w14:paraId="1942B1E3">
            <w:pPr>
              <w:topLinePunct/>
              <w:spacing w:line="440" w:lineRule="exact"/>
              <w:rPr>
                <w:rFonts w:ascii="Times New Roman" w:hAnsi="Times New Roman"/>
                <w:color w:val="auto"/>
                <w:sz w:val="24"/>
                <w:highlight w:val="none"/>
              </w:rPr>
            </w:pPr>
          </w:p>
        </w:tc>
      </w:tr>
      <w:tr w14:paraId="3666132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D9F6C49">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6253" w:type="dxa"/>
            <w:tcBorders>
              <w:top w:val="single" w:color="auto" w:sz="4" w:space="0"/>
              <w:left w:val="nil"/>
              <w:bottom w:val="single" w:color="auto" w:sz="4" w:space="0"/>
              <w:right w:val="single" w:color="auto" w:sz="4" w:space="0"/>
            </w:tcBorders>
          </w:tcPr>
          <w:p w14:paraId="00745977">
            <w:pPr>
              <w:topLinePunct/>
              <w:spacing w:line="440" w:lineRule="exact"/>
              <w:rPr>
                <w:rFonts w:ascii="Times New Roman" w:hAnsi="Times New Roman"/>
                <w:color w:val="auto"/>
                <w:sz w:val="24"/>
                <w:highlight w:val="none"/>
              </w:rPr>
            </w:pPr>
          </w:p>
        </w:tc>
      </w:tr>
      <w:tr w14:paraId="10279F0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3FC946E">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6253" w:type="dxa"/>
            <w:tcBorders>
              <w:top w:val="single" w:color="auto" w:sz="4" w:space="0"/>
              <w:left w:val="nil"/>
              <w:bottom w:val="single" w:color="auto" w:sz="4" w:space="0"/>
              <w:right w:val="single" w:color="auto" w:sz="4" w:space="0"/>
            </w:tcBorders>
          </w:tcPr>
          <w:p w14:paraId="650BE24D">
            <w:pPr>
              <w:topLinePunct/>
              <w:spacing w:line="440" w:lineRule="exact"/>
              <w:rPr>
                <w:rFonts w:ascii="Times New Roman" w:hAnsi="Times New Roman"/>
                <w:color w:val="auto"/>
                <w:sz w:val="24"/>
                <w:highlight w:val="none"/>
              </w:rPr>
            </w:pPr>
          </w:p>
        </w:tc>
      </w:tr>
      <w:tr w14:paraId="2BD9ABD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A213CA5">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合同价格</w:t>
            </w:r>
          </w:p>
        </w:tc>
        <w:tc>
          <w:tcPr>
            <w:tcW w:w="6253" w:type="dxa"/>
            <w:tcBorders>
              <w:top w:val="single" w:color="auto" w:sz="4" w:space="0"/>
              <w:left w:val="nil"/>
              <w:bottom w:val="single" w:color="auto" w:sz="4" w:space="0"/>
              <w:right w:val="single" w:color="auto" w:sz="4" w:space="0"/>
            </w:tcBorders>
          </w:tcPr>
          <w:p w14:paraId="7CF298A6">
            <w:pPr>
              <w:topLinePunct/>
              <w:spacing w:line="440" w:lineRule="exact"/>
              <w:rPr>
                <w:rFonts w:ascii="Times New Roman" w:hAnsi="Times New Roman"/>
                <w:color w:val="auto"/>
                <w:sz w:val="24"/>
                <w:highlight w:val="none"/>
              </w:rPr>
            </w:pPr>
          </w:p>
        </w:tc>
      </w:tr>
      <w:tr w14:paraId="26E389B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8BF425F">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6253" w:type="dxa"/>
            <w:tcBorders>
              <w:top w:val="single" w:color="auto" w:sz="4" w:space="0"/>
              <w:left w:val="nil"/>
              <w:bottom w:val="single" w:color="auto" w:sz="4" w:space="0"/>
              <w:right w:val="single" w:color="auto" w:sz="4" w:space="0"/>
            </w:tcBorders>
          </w:tcPr>
          <w:p w14:paraId="32AF7122">
            <w:pPr>
              <w:topLinePunct/>
              <w:spacing w:line="440" w:lineRule="exact"/>
              <w:rPr>
                <w:rFonts w:ascii="Times New Roman" w:hAnsi="Times New Roman"/>
                <w:color w:val="auto"/>
                <w:sz w:val="24"/>
                <w:highlight w:val="none"/>
              </w:rPr>
            </w:pPr>
          </w:p>
        </w:tc>
      </w:tr>
      <w:tr w14:paraId="2EB61B5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98E28CA">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6253" w:type="dxa"/>
            <w:tcBorders>
              <w:top w:val="single" w:color="auto" w:sz="4" w:space="0"/>
              <w:left w:val="nil"/>
              <w:bottom w:val="single" w:color="auto" w:sz="4" w:space="0"/>
              <w:right w:val="single" w:color="auto" w:sz="4" w:space="0"/>
            </w:tcBorders>
          </w:tcPr>
          <w:p w14:paraId="57A81100">
            <w:pPr>
              <w:topLinePunct/>
              <w:spacing w:line="440" w:lineRule="exact"/>
              <w:rPr>
                <w:rFonts w:ascii="Times New Roman" w:hAnsi="Times New Roman"/>
                <w:color w:val="auto"/>
                <w:sz w:val="24"/>
                <w:highlight w:val="none"/>
              </w:rPr>
            </w:pPr>
          </w:p>
        </w:tc>
      </w:tr>
      <w:tr w14:paraId="4882B5F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CA07B8B">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6253" w:type="dxa"/>
            <w:tcBorders>
              <w:top w:val="single" w:color="auto" w:sz="4" w:space="0"/>
              <w:left w:val="nil"/>
              <w:bottom w:val="single" w:color="auto" w:sz="4" w:space="0"/>
              <w:right w:val="single" w:color="auto" w:sz="4" w:space="0"/>
            </w:tcBorders>
          </w:tcPr>
          <w:p w14:paraId="27089B77">
            <w:pPr>
              <w:topLinePunct/>
              <w:spacing w:line="440" w:lineRule="exact"/>
              <w:rPr>
                <w:rFonts w:ascii="Times New Roman" w:hAnsi="Times New Roman"/>
                <w:color w:val="auto"/>
                <w:sz w:val="24"/>
                <w:highlight w:val="none"/>
              </w:rPr>
            </w:pPr>
          </w:p>
        </w:tc>
      </w:tr>
      <w:tr w14:paraId="5E34454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D28FF4">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6253" w:type="dxa"/>
            <w:tcBorders>
              <w:top w:val="single" w:color="auto" w:sz="4" w:space="0"/>
              <w:left w:val="nil"/>
              <w:bottom w:val="single" w:color="auto" w:sz="4" w:space="0"/>
              <w:right w:val="single" w:color="auto" w:sz="4" w:space="0"/>
            </w:tcBorders>
          </w:tcPr>
          <w:p w14:paraId="604613BE">
            <w:pPr>
              <w:topLinePunct/>
              <w:spacing w:line="440" w:lineRule="exact"/>
              <w:rPr>
                <w:rFonts w:ascii="Times New Roman" w:hAnsi="Times New Roman"/>
                <w:color w:val="auto"/>
                <w:sz w:val="24"/>
                <w:highlight w:val="none"/>
              </w:rPr>
            </w:pPr>
          </w:p>
          <w:p w14:paraId="78E455E9">
            <w:pPr>
              <w:topLinePunct/>
              <w:spacing w:line="440" w:lineRule="exact"/>
              <w:rPr>
                <w:rFonts w:ascii="Times New Roman" w:hAnsi="Times New Roman"/>
                <w:color w:val="auto"/>
                <w:sz w:val="24"/>
                <w:highlight w:val="none"/>
              </w:rPr>
            </w:pPr>
          </w:p>
          <w:p w14:paraId="73F0C096">
            <w:pPr>
              <w:topLinePunct/>
              <w:spacing w:line="440" w:lineRule="exact"/>
              <w:rPr>
                <w:rFonts w:ascii="Times New Roman" w:hAnsi="Times New Roman"/>
                <w:color w:val="auto"/>
                <w:sz w:val="24"/>
                <w:highlight w:val="none"/>
              </w:rPr>
            </w:pPr>
          </w:p>
          <w:p w14:paraId="1E8FAC89">
            <w:pPr>
              <w:topLinePunct/>
              <w:spacing w:line="440" w:lineRule="exact"/>
              <w:rPr>
                <w:rFonts w:ascii="Times New Roman" w:hAnsi="Times New Roman"/>
                <w:color w:val="auto"/>
                <w:sz w:val="24"/>
                <w:highlight w:val="none"/>
              </w:rPr>
            </w:pPr>
          </w:p>
          <w:p w14:paraId="3FA2244D">
            <w:pPr>
              <w:topLinePunct/>
              <w:spacing w:line="440" w:lineRule="exact"/>
              <w:rPr>
                <w:rFonts w:ascii="Times New Roman" w:hAnsi="Times New Roman"/>
                <w:color w:val="auto"/>
                <w:sz w:val="24"/>
                <w:highlight w:val="none"/>
              </w:rPr>
            </w:pPr>
          </w:p>
          <w:p w14:paraId="4846DE78">
            <w:pPr>
              <w:topLinePunct/>
              <w:spacing w:line="440" w:lineRule="exact"/>
              <w:rPr>
                <w:rFonts w:ascii="Times New Roman" w:hAnsi="Times New Roman"/>
                <w:color w:val="auto"/>
                <w:sz w:val="24"/>
                <w:highlight w:val="none"/>
              </w:rPr>
            </w:pPr>
          </w:p>
          <w:p w14:paraId="4442CFEB">
            <w:pPr>
              <w:topLinePunct/>
              <w:spacing w:line="440" w:lineRule="exact"/>
              <w:rPr>
                <w:rFonts w:ascii="Times New Roman" w:hAnsi="Times New Roman"/>
                <w:color w:val="auto"/>
                <w:sz w:val="24"/>
                <w:highlight w:val="none"/>
              </w:rPr>
            </w:pPr>
          </w:p>
        </w:tc>
      </w:tr>
      <w:tr w14:paraId="5A53E52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D3AE26C">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253" w:type="dxa"/>
            <w:tcBorders>
              <w:top w:val="single" w:color="auto" w:sz="4" w:space="0"/>
              <w:left w:val="nil"/>
              <w:bottom w:val="single" w:color="auto" w:sz="4" w:space="0"/>
              <w:right w:val="single" w:color="auto" w:sz="4" w:space="0"/>
            </w:tcBorders>
          </w:tcPr>
          <w:p w14:paraId="7CF80CDA">
            <w:pPr>
              <w:topLinePunct/>
              <w:spacing w:line="440" w:lineRule="exact"/>
              <w:rPr>
                <w:rFonts w:ascii="Times New Roman" w:hAnsi="Times New Roman"/>
                <w:color w:val="auto"/>
                <w:sz w:val="24"/>
                <w:highlight w:val="none"/>
              </w:rPr>
            </w:pPr>
          </w:p>
        </w:tc>
      </w:tr>
    </w:tbl>
    <w:p w14:paraId="0B556D31">
      <w:pPr>
        <w:spacing w:line="440" w:lineRule="exact"/>
        <w:rPr>
          <w:rFonts w:ascii="Times New Roman" w:hAnsi="Times New Roman"/>
          <w:color w:val="auto"/>
          <w:sz w:val="24"/>
          <w:highlight w:val="none"/>
        </w:rPr>
      </w:pPr>
      <w:r>
        <w:rPr>
          <w:rFonts w:ascii="Times New Roman" w:hAnsi="Times New Roman"/>
          <w:color w:val="auto"/>
          <w:sz w:val="24"/>
          <w:highlight w:val="none"/>
        </w:rPr>
        <w:t>注：</w:t>
      </w:r>
      <w:r>
        <w:rPr>
          <w:rFonts w:hint="eastAsia" w:ascii="Times New Roman" w:hAnsi="Times New Roman"/>
          <w:color w:val="auto"/>
          <w:sz w:val="24"/>
          <w:highlight w:val="none"/>
        </w:rPr>
        <w:t>投标人应根据第三章评标办法前附表评分标准及说明的要求在本表后附相关证明材料。</w:t>
      </w:r>
    </w:p>
    <w:p w14:paraId="3000B6EF">
      <w:pPr>
        <w:spacing w:line="440" w:lineRule="exact"/>
        <w:rPr>
          <w:rFonts w:ascii="Times New Roman" w:hAnsi="Times New Roman"/>
          <w:color w:val="auto"/>
          <w:sz w:val="24"/>
          <w:highlight w:val="none"/>
        </w:rPr>
      </w:pPr>
    </w:p>
    <w:p w14:paraId="60E7BBAE">
      <w:pPr>
        <w:spacing w:line="440" w:lineRule="exact"/>
        <w:rPr>
          <w:rFonts w:ascii="Times New Roman" w:hAnsi="Times New Roman"/>
          <w:color w:val="auto"/>
          <w:highlight w:val="none"/>
        </w:rPr>
      </w:pPr>
      <w:r>
        <w:rPr>
          <w:rFonts w:ascii="Times New Roman" w:hAnsi="Times New Roman"/>
          <w:color w:val="auto"/>
          <w:highlight w:val="none"/>
        </w:rPr>
        <w:t xml:space="preserve"> </w:t>
      </w:r>
    </w:p>
    <w:p w14:paraId="13ACD2E6">
      <w:pPr>
        <w:spacing w:line="440" w:lineRule="exact"/>
        <w:rPr>
          <w:rFonts w:ascii="Times New Roman" w:hAnsi="Times New Roman"/>
          <w:color w:val="auto"/>
          <w:highlight w:val="none"/>
        </w:rPr>
      </w:pPr>
    </w:p>
    <w:p w14:paraId="7F5CF422">
      <w:pPr>
        <w:spacing w:line="440" w:lineRule="exact"/>
        <w:rPr>
          <w:rFonts w:ascii="Times New Roman" w:hAnsi="Times New Roman"/>
          <w:color w:val="auto"/>
          <w:sz w:val="24"/>
          <w:highlight w:val="none"/>
        </w:rPr>
      </w:pPr>
      <w:r>
        <w:rPr>
          <w:rFonts w:ascii="Times New Roman" w:hAnsi="Times New Roman"/>
          <w:b/>
          <w:bCs/>
          <w:color w:val="auto"/>
          <w:sz w:val="32"/>
          <w:szCs w:val="32"/>
          <w:highlight w:val="none"/>
        </w:rPr>
        <w:br w:type="page"/>
      </w:r>
    </w:p>
    <w:p w14:paraId="2F35F598">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三</w:t>
      </w:r>
      <w:r>
        <w:rPr>
          <w:rFonts w:ascii="Times New Roman" w:hAnsi="Times New Roman"/>
          <w:b/>
          <w:bCs/>
          <w:color w:val="auto"/>
          <w:sz w:val="28"/>
          <w:szCs w:val="28"/>
          <w:highlight w:val="none"/>
        </w:rPr>
        <w:t>）拟委任的主要人员汇总表（格式可自定）</w:t>
      </w:r>
    </w:p>
    <w:tbl>
      <w:tblPr>
        <w:tblStyle w:val="23"/>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24ABA543">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14:paraId="0FD864DB">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468" w:type="dxa"/>
            <w:vMerge w:val="restart"/>
            <w:tcBorders>
              <w:top w:val="single" w:color="auto" w:sz="4" w:space="0"/>
              <w:left w:val="nil"/>
              <w:bottom w:val="single" w:color="auto" w:sz="4" w:space="0"/>
              <w:right w:val="single" w:color="auto" w:sz="4" w:space="0"/>
            </w:tcBorders>
            <w:vAlign w:val="center"/>
          </w:tcPr>
          <w:p w14:paraId="1015F92C">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本项目任职</w:t>
            </w:r>
          </w:p>
        </w:tc>
        <w:tc>
          <w:tcPr>
            <w:tcW w:w="818" w:type="dxa"/>
            <w:vMerge w:val="restart"/>
            <w:tcBorders>
              <w:top w:val="single" w:color="auto" w:sz="4" w:space="0"/>
              <w:left w:val="nil"/>
              <w:bottom w:val="single" w:color="auto" w:sz="4" w:space="0"/>
              <w:right w:val="single" w:color="auto" w:sz="4" w:space="0"/>
            </w:tcBorders>
            <w:vAlign w:val="center"/>
          </w:tcPr>
          <w:p w14:paraId="0A1A3D83">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707" w:type="dxa"/>
            <w:vMerge w:val="restart"/>
            <w:tcBorders>
              <w:top w:val="single" w:color="auto" w:sz="4" w:space="0"/>
              <w:left w:val="nil"/>
              <w:bottom w:val="single" w:color="auto" w:sz="4" w:space="0"/>
              <w:right w:val="single" w:color="auto" w:sz="4" w:space="0"/>
            </w:tcBorders>
            <w:vAlign w:val="center"/>
          </w:tcPr>
          <w:p w14:paraId="4B7F5F47">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870" w:type="dxa"/>
            <w:vMerge w:val="restart"/>
            <w:tcBorders>
              <w:top w:val="single" w:color="auto" w:sz="4" w:space="0"/>
              <w:left w:val="nil"/>
              <w:bottom w:val="single" w:color="auto" w:sz="4" w:space="0"/>
              <w:right w:val="single" w:color="auto" w:sz="4" w:space="0"/>
            </w:tcBorders>
            <w:vAlign w:val="center"/>
          </w:tcPr>
          <w:p w14:paraId="2F74EA7B">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专业</w:t>
            </w:r>
          </w:p>
        </w:tc>
        <w:tc>
          <w:tcPr>
            <w:tcW w:w="3123" w:type="dxa"/>
            <w:gridSpan w:val="3"/>
            <w:tcBorders>
              <w:top w:val="single" w:color="auto" w:sz="4" w:space="0"/>
              <w:left w:val="nil"/>
              <w:bottom w:val="single" w:color="auto" w:sz="4" w:space="0"/>
              <w:right w:val="single" w:color="auto" w:sz="4" w:space="0"/>
            </w:tcBorders>
            <w:vAlign w:val="center"/>
          </w:tcPr>
          <w:p w14:paraId="1F091FCF">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执业或职业资格证明</w:t>
            </w:r>
          </w:p>
        </w:tc>
        <w:tc>
          <w:tcPr>
            <w:tcW w:w="1302" w:type="dxa"/>
            <w:tcBorders>
              <w:top w:val="single" w:color="auto" w:sz="4" w:space="0"/>
              <w:left w:val="nil"/>
              <w:bottom w:val="single" w:color="auto" w:sz="4" w:space="0"/>
              <w:right w:val="single" w:color="auto" w:sz="4" w:space="0"/>
            </w:tcBorders>
            <w:vAlign w:val="center"/>
          </w:tcPr>
          <w:p w14:paraId="559D011F">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r>
      <w:tr w14:paraId="0036E456">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0F98D8B1">
            <w:pPr>
              <w:widowControl/>
              <w:jc w:val="left"/>
              <w:rPr>
                <w:rFonts w:ascii="Times New Roman" w:hAnsi="Times New Roman"/>
                <w:color w:val="auto"/>
                <w:sz w:val="24"/>
                <w:highlight w:val="none"/>
              </w:rPr>
            </w:pPr>
          </w:p>
        </w:tc>
        <w:tc>
          <w:tcPr>
            <w:tcW w:w="1468" w:type="dxa"/>
            <w:vMerge w:val="continue"/>
            <w:tcBorders>
              <w:top w:val="single" w:color="auto" w:sz="4" w:space="0"/>
              <w:left w:val="nil"/>
              <w:bottom w:val="single" w:color="auto" w:sz="4" w:space="0"/>
              <w:right w:val="single" w:color="auto" w:sz="4" w:space="0"/>
            </w:tcBorders>
            <w:vAlign w:val="center"/>
          </w:tcPr>
          <w:p w14:paraId="0D981CFE">
            <w:pPr>
              <w:widowControl/>
              <w:jc w:val="left"/>
              <w:rPr>
                <w:rFonts w:ascii="Times New Roman" w:hAnsi="Times New Roman"/>
                <w:color w:val="auto"/>
                <w:sz w:val="24"/>
                <w:highlight w:val="none"/>
              </w:rPr>
            </w:pPr>
          </w:p>
        </w:tc>
        <w:tc>
          <w:tcPr>
            <w:tcW w:w="818" w:type="dxa"/>
            <w:vMerge w:val="continue"/>
            <w:tcBorders>
              <w:top w:val="single" w:color="auto" w:sz="4" w:space="0"/>
              <w:left w:val="nil"/>
              <w:bottom w:val="single" w:color="auto" w:sz="4" w:space="0"/>
              <w:right w:val="single" w:color="auto" w:sz="4" w:space="0"/>
            </w:tcBorders>
            <w:vAlign w:val="center"/>
          </w:tcPr>
          <w:p w14:paraId="55732AA5">
            <w:pPr>
              <w:widowControl/>
              <w:jc w:val="left"/>
              <w:rPr>
                <w:rFonts w:ascii="Times New Roman" w:hAnsi="Times New Roman"/>
                <w:color w:val="auto"/>
                <w:sz w:val="24"/>
                <w:highlight w:val="none"/>
              </w:rPr>
            </w:pPr>
          </w:p>
        </w:tc>
        <w:tc>
          <w:tcPr>
            <w:tcW w:w="707" w:type="dxa"/>
            <w:vMerge w:val="continue"/>
            <w:tcBorders>
              <w:top w:val="single" w:color="auto" w:sz="4" w:space="0"/>
              <w:left w:val="nil"/>
              <w:bottom w:val="single" w:color="auto" w:sz="4" w:space="0"/>
              <w:right w:val="single" w:color="auto" w:sz="4" w:space="0"/>
            </w:tcBorders>
            <w:vAlign w:val="center"/>
          </w:tcPr>
          <w:p w14:paraId="5F5F774F">
            <w:pPr>
              <w:widowControl/>
              <w:jc w:val="left"/>
              <w:rPr>
                <w:rFonts w:ascii="Times New Roman" w:hAnsi="Times New Roman"/>
                <w:color w:val="auto"/>
                <w:sz w:val="24"/>
                <w:highlight w:val="none"/>
              </w:rPr>
            </w:pPr>
          </w:p>
        </w:tc>
        <w:tc>
          <w:tcPr>
            <w:tcW w:w="870" w:type="dxa"/>
            <w:vMerge w:val="continue"/>
            <w:tcBorders>
              <w:top w:val="single" w:color="auto" w:sz="4" w:space="0"/>
              <w:left w:val="nil"/>
              <w:bottom w:val="single" w:color="auto" w:sz="4" w:space="0"/>
              <w:right w:val="single" w:color="auto" w:sz="4" w:space="0"/>
            </w:tcBorders>
            <w:vAlign w:val="center"/>
          </w:tcPr>
          <w:p w14:paraId="35576E75">
            <w:pPr>
              <w:widowControl/>
              <w:jc w:val="left"/>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vAlign w:val="center"/>
          </w:tcPr>
          <w:p w14:paraId="3B612040">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证书名称</w:t>
            </w:r>
          </w:p>
        </w:tc>
        <w:tc>
          <w:tcPr>
            <w:tcW w:w="816" w:type="dxa"/>
            <w:tcBorders>
              <w:top w:val="single" w:color="auto" w:sz="4" w:space="0"/>
              <w:left w:val="nil"/>
              <w:bottom w:val="single" w:color="auto" w:sz="4" w:space="0"/>
              <w:right w:val="single" w:color="auto" w:sz="4" w:space="0"/>
            </w:tcBorders>
            <w:vAlign w:val="center"/>
          </w:tcPr>
          <w:p w14:paraId="036FB9B9">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级别</w:t>
            </w:r>
          </w:p>
        </w:tc>
        <w:tc>
          <w:tcPr>
            <w:tcW w:w="1002" w:type="dxa"/>
            <w:tcBorders>
              <w:top w:val="single" w:color="auto" w:sz="4" w:space="0"/>
              <w:left w:val="nil"/>
              <w:bottom w:val="single" w:color="auto" w:sz="4" w:space="0"/>
              <w:right w:val="single" w:color="auto" w:sz="4" w:space="0"/>
            </w:tcBorders>
            <w:vAlign w:val="center"/>
          </w:tcPr>
          <w:p w14:paraId="45039F40">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证号</w:t>
            </w:r>
          </w:p>
        </w:tc>
        <w:tc>
          <w:tcPr>
            <w:tcW w:w="1302" w:type="dxa"/>
            <w:tcBorders>
              <w:top w:val="single" w:color="auto" w:sz="4" w:space="0"/>
              <w:left w:val="nil"/>
              <w:bottom w:val="single" w:color="auto" w:sz="4" w:space="0"/>
              <w:right w:val="single" w:color="auto" w:sz="4" w:space="0"/>
            </w:tcBorders>
            <w:vAlign w:val="center"/>
          </w:tcPr>
          <w:p w14:paraId="5641832F">
            <w:pPr>
              <w:spacing w:line="440" w:lineRule="exact"/>
              <w:jc w:val="center"/>
              <w:rPr>
                <w:rFonts w:ascii="Times New Roman" w:hAnsi="Times New Roman"/>
                <w:color w:val="auto"/>
                <w:sz w:val="24"/>
                <w:highlight w:val="none"/>
              </w:rPr>
            </w:pPr>
          </w:p>
        </w:tc>
      </w:tr>
      <w:tr w14:paraId="7EF0923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14:paraId="7E124582">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6D72FA77">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vAlign w:val="center"/>
          </w:tcPr>
          <w:p w14:paraId="655BDCDF">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vAlign w:val="center"/>
          </w:tcPr>
          <w:p w14:paraId="29175800">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14:paraId="67547173">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vAlign w:val="center"/>
          </w:tcPr>
          <w:p w14:paraId="69A19424">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vAlign w:val="center"/>
          </w:tcPr>
          <w:p w14:paraId="0C54063B">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vAlign w:val="center"/>
          </w:tcPr>
          <w:p w14:paraId="507F0B2C">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vAlign w:val="center"/>
          </w:tcPr>
          <w:p w14:paraId="437CED09">
            <w:pPr>
              <w:spacing w:line="440" w:lineRule="exact"/>
              <w:jc w:val="center"/>
              <w:rPr>
                <w:rFonts w:ascii="Times New Roman" w:hAnsi="Times New Roman"/>
                <w:color w:val="auto"/>
                <w:sz w:val="24"/>
                <w:highlight w:val="none"/>
              </w:rPr>
            </w:pPr>
          </w:p>
        </w:tc>
      </w:tr>
      <w:tr w14:paraId="3AB74E3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72D612DE">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217B0A09">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283AC869">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35742DE5">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6B85C18E">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78913D6F">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3B2722EB">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070230B9">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6ABBBA3E">
            <w:pPr>
              <w:spacing w:line="440" w:lineRule="exact"/>
              <w:jc w:val="center"/>
              <w:rPr>
                <w:rFonts w:ascii="Times New Roman" w:hAnsi="Times New Roman"/>
                <w:color w:val="auto"/>
                <w:sz w:val="24"/>
                <w:highlight w:val="none"/>
              </w:rPr>
            </w:pPr>
          </w:p>
        </w:tc>
      </w:tr>
      <w:tr w14:paraId="0858F95B">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4085B323">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3CDB7C30">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5B320060">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5EBC4A24">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3E42DDAD">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4AB76599">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344EA74D">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0A7EF16F">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6C391823">
            <w:pPr>
              <w:spacing w:line="440" w:lineRule="exact"/>
              <w:jc w:val="center"/>
              <w:rPr>
                <w:rFonts w:ascii="Times New Roman" w:hAnsi="Times New Roman"/>
                <w:color w:val="auto"/>
                <w:sz w:val="24"/>
                <w:highlight w:val="none"/>
              </w:rPr>
            </w:pPr>
          </w:p>
        </w:tc>
      </w:tr>
      <w:tr w14:paraId="0DFE0FC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65BF98E4">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51AA2844">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688CD2BF">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18CCF1ED">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3D3FE512">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5B4C4FEA">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029A9082">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7A1170DF">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7F0F9ECF">
            <w:pPr>
              <w:spacing w:line="440" w:lineRule="exact"/>
              <w:jc w:val="center"/>
              <w:rPr>
                <w:rFonts w:ascii="Times New Roman" w:hAnsi="Times New Roman"/>
                <w:color w:val="auto"/>
                <w:sz w:val="24"/>
                <w:highlight w:val="none"/>
              </w:rPr>
            </w:pPr>
          </w:p>
        </w:tc>
      </w:tr>
      <w:tr w14:paraId="35A2325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1714CCA0">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7EEEF3B6">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5E85F93D">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63004445">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4FFD411D">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7843DF2E">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30D000AE">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36930C64">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6EC73A8D">
            <w:pPr>
              <w:spacing w:line="440" w:lineRule="exact"/>
              <w:jc w:val="center"/>
              <w:rPr>
                <w:rFonts w:ascii="Times New Roman" w:hAnsi="Times New Roman"/>
                <w:color w:val="auto"/>
                <w:sz w:val="24"/>
                <w:highlight w:val="none"/>
              </w:rPr>
            </w:pPr>
          </w:p>
        </w:tc>
      </w:tr>
      <w:tr w14:paraId="4CCAF57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2F66F2E0">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499F3CF9">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48578E30">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074D7666">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4FB63532">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268A3DBA">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535530D7">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49CD9F1E">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76F8AAA5">
            <w:pPr>
              <w:spacing w:line="440" w:lineRule="exact"/>
              <w:jc w:val="center"/>
              <w:rPr>
                <w:rFonts w:ascii="Times New Roman" w:hAnsi="Times New Roman"/>
                <w:color w:val="auto"/>
                <w:sz w:val="24"/>
                <w:highlight w:val="none"/>
              </w:rPr>
            </w:pPr>
          </w:p>
        </w:tc>
      </w:tr>
      <w:tr w14:paraId="22DF6DE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31CC0274">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1C14337C">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48E6BD62">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15041F9E">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524A936E">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13FA1597">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23202C02">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0927669B">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54010ED0">
            <w:pPr>
              <w:spacing w:line="440" w:lineRule="exact"/>
              <w:jc w:val="center"/>
              <w:rPr>
                <w:rFonts w:ascii="Times New Roman" w:hAnsi="Times New Roman"/>
                <w:color w:val="auto"/>
                <w:sz w:val="24"/>
                <w:highlight w:val="none"/>
              </w:rPr>
            </w:pPr>
          </w:p>
        </w:tc>
      </w:tr>
      <w:tr w14:paraId="1FD4230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794CA0AE">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18E33920">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3D94A8FD">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0E00D01D">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095162DB">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702DB0F2">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5D3BD251">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14D46258">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018949B6">
            <w:pPr>
              <w:spacing w:line="440" w:lineRule="exact"/>
              <w:jc w:val="center"/>
              <w:rPr>
                <w:rFonts w:ascii="Times New Roman" w:hAnsi="Times New Roman"/>
                <w:color w:val="auto"/>
                <w:sz w:val="24"/>
                <w:highlight w:val="none"/>
              </w:rPr>
            </w:pPr>
          </w:p>
        </w:tc>
      </w:tr>
      <w:tr w14:paraId="75C7C3E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1331B7C8">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6628161C">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3F1B65A3">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69718173">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6E3ECD54">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190A22BD">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1419606C">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7D76EBDF">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727DC235">
            <w:pPr>
              <w:spacing w:line="440" w:lineRule="exact"/>
              <w:jc w:val="center"/>
              <w:rPr>
                <w:rFonts w:ascii="Times New Roman" w:hAnsi="Times New Roman"/>
                <w:color w:val="auto"/>
                <w:sz w:val="24"/>
                <w:highlight w:val="none"/>
              </w:rPr>
            </w:pPr>
          </w:p>
        </w:tc>
      </w:tr>
      <w:tr w14:paraId="367C2DD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723EFC17">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34EFD70F">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4CD89A27">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5FAB2667">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58A4FDDD">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57F62516">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5DFA7C83">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1CE6C03C">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1C6DD8AF">
            <w:pPr>
              <w:spacing w:line="440" w:lineRule="exact"/>
              <w:jc w:val="center"/>
              <w:rPr>
                <w:rFonts w:ascii="Times New Roman" w:hAnsi="Times New Roman"/>
                <w:color w:val="auto"/>
                <w:sz w:val="24"/>
                <w:highlight w:val="none"/>
              </w:rPr>
            </w:pPr>
          </w:p>
        </w:tc>
      </w:tr>
      <w:tr w14:paraId="40860A8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6293B5B1">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2B14288C">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77130E20">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24E973F0">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559B52DB">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749238D3">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7C933723">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0F9C3CA5">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4E704F07">
            <w:pPr>
              <w:spacing w:line="440" w:lineRule="exact"/>
              <w:jc w:val="center"/>
              <w:rPr>
                <w:rFonts w:ascii="Times New Roman" w:hAnsi="Times New Roman"/>
                <w:color w:val="auto"/>
                <w:sz w:val="24"/>
                <w:highlight w:val="none"/>
              </w:rPr>
            </w:pPr>
          </w:p>
        </w:tc>
      </w:tr>
      <w:tr w14:paraId="3CE7F19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14595ADF">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2D26F3A9">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5FB1E301">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3C374076">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332F9CBA">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27B9B4E6">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1507DD4E">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170FF284">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1F73F7C0">
            <w:pPr>
              <w:spacing w:line="440" w:lineRule="exact"/>
              <w:jc w:val="center"/>
              <w:rPr>
                <w:rFonts w:ascii="Times New Roman" w:hAnsi="Times New Roman"/>
                <w:color w:val="auto"/>
                <w:sz w:val="24"/>
                <w:highlight w:val="none"/>
              </w:rPr>
            </w:pPr>
          </w:p>
        </w:tc>
      </w:tr>
      <w:tr w14:paraId="5A76E02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11792B80">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329D7007">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3AFABB39">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017D5FDB">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08581E05">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4C30314E">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56422100">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4805003B">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47BE90BB">
            <w:pPr>
              <w:spacing w:line="440" w:lineRule="exact"/>
              <w:jc w:val="center"/>
              <w:rPr>
                <w:rFonts w:ascii="Times New Roman" w:hAnsi="Times New Roman"/>
                <w:color w:val="auto"/>
                <w:sz w:val="24"/>
                <w:highlight w:val="none"/>
              </w:rPr>
            </w:pPr>
          </w:p>
        </w:tc>
      </w:tr>
      <w:tr w14:paraId="143A41E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1FC60248">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07C9880D">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2A74917A">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0A96662C">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2D02B47E">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28AD7271">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17C4685C">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36C434D1">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58B785CF">
            <w:pPr>
              <w:spacing w:line="440" w:lineRule="exact"/>
              <w:jc w:val="center"/>
              <w:rPr>
                <w:rFonts w:ascii="Times New Roman" w:hAnsi="Times New Roman"/>
                <w:color w:val="auto"/>
                <w:sz w:val="24"/>
                <w:highlight w:val="none"/>
              </w:rPr>
            </w:pPr>
          </w:p>
        </w:tc>
      </w:tr>
      <w:tr w14:paraId="4B016E8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68F72BE2">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061E64DC">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5524694C">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3B61CBDC">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1AEAA068">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7F207D5C">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1070FA5C">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6934F258">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7C4DE22A">
            <w:pPr>
              <w:spacing w:line="440" w:lineRule="exact"/>
              <w:jc w:val="center"/>
              <w:rPr>
                <w:rFonts w:ascii="Times New Roman" w:hAnsi="Times New Roman"/>
                <w:color w:val="auto"/>
                <w:sz w:val="24"/>
                <w:highlight w:val="none"/>
              </w:rPr>
            </w:pPr>
          </w:p>
        </w:tc>
      </w:tr>
      <w:tr w14:paraId="352CA5B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7E7C0E36">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7B1D500C">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13ED9BC4">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2BD59C15">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3ABC0AA0">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7A0E294A">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4C19C176">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5AE27CF6">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52385420">
            <w:pPr>
              <w:spacing w:line="440" w:lineRule="exact"/>
              <w:jc w:val="center"/>
              <w:rPr>
                <w:rFonts w:ascii="Times New Roman" w:hAnsi="Times New Roman"/>
                <w:color w:val="auto"/>
                <w:sz w:val="24"/>
                <w:highlight w:val="none"/>
              </w:rPr>
            </w:pPr>
          </w:p>
        </w:tc>
      </w:tr>
      <w:tr w14:paraId="3D45B7C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3D657C02">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24A7D080">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79F26661">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45AB7FD9">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6A5F424F">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5D6EBA2C">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70549CA2">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59168866">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3BAE14BC">
            <w:pPr>
              <w:spacing w:line="440" w:lineRule="exact"/>
              <w:jc w:val="center"/>
              <w:rPr>
                <w:rFonts w:ascii="Times New Roman" w:hAnsi="Times New Roman"/>
                <w:color w:val="auto"/>
                <w:sz w:val="24"/>
                <w:highlight w:val="none"/>
              </w:rPr>
            </w:pPr>
          </w:p>
        </w:tc>
      </w:tr>
      <w:tr w14:paraId="2A413FB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6241804A">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4F5E0A93">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18574F7E">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321C4528">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1BA47715">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310CB0FF">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56E272F1">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5777D63B">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55AAD061">
            <w:pPr>
              <w:spacing w:line="440" w:lineRule="exact"/>
              <w:jc w:val="center"/>
              <w:rPr>
                <w:rFonts w:ascii="Times New Roman" w:hAnsi="Times New Roman"/>
                <w:color w:val="auto"/>
                <w:sz w:val="24"/>
                <w:highlight w:val="none"/>
              </w:rPr>
            </w:pPr>
          </w:p>
        </w:tc>
      </w:tr>
      <w:tr w14:paraId="671422F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29C350F4">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0DF9E03D">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36C95513">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31536AE5">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3094CBEA">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28FE305D">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0EAF2058">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64FF189F">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7E12F8B1">
            <w:pPr>
              <w:spacing w:line="440" w:lineRule="exact"/>
              <w:jc w:val="center"/>
              <w:rPr>
                <w:rFonts w:ascii="Times New Roman" w:hAnsi="Times New Roman"/>
                <w:color w:val="auto"/>
                <w:sz w:val="24"/>
                <w:highlight w:val="none"/>
              </w:rPr>
            </w:pPr>
          </w:p>
        </w:tc>
      </w:tr>
      <w:tr w14:paraId="31B865A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3BD6F4F8">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61A1E2E4">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7EF72282">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2885561A">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4A4B2F50">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07CF7920">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18D76DE4">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259BEFDF">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2A243CB6">
            <w:pPr>
              <w:spacing w:line="440" w:lineRule="exact"/>
              <w:jc w:val="center"/>
              <w:rPr>
                <w:rFonts w:ascii="Times New Roman" w:hAnsi="Times New Roman"/>
                <w:color w:val="auto"/>
                <w:sz w:val="24"/>
                <w:highlight w:val="none"/>
              </w:rPr>
            </w:pPr>
          </w:p>
        </w:tc>
      </w:tr>
      <w:tr w14:paraId="62B9EAB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14:paraId="6FCA237B">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14:paraId="2AE9569E">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14:paraId="6629C406">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14:paraId="511DCB30">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14:paraId="02BEAEC1">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14:paraId="3BF66D2F">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14:paraId="766A2E11">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14:paraId="08D157A6">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14:paraId="354A0D87">
            <w:pPr>
              <w:spacing w:line="440" w:lineRule="exact"/>
              <w:jc w:val="center"/>
              <w:rPr>
                <w:rFonts w:ascii="Times New Roman" w:hAnsi="Times New Roman"/>
                <w:color w:val="auto"/>
                <w:sz w:val="24"/>
                <w:highlight w:val="none"/>
              </w:rPr>
            </w:pPr>
          </w:p>
        </w:tc>
      </w:tr>
    </w:tbl>
    <w:p w14:paraId="21AEDCE3">
      <w:pPr>
        <w:spacing w:line="440" w:lineRule="exact"/>
        <w:rPr>
          <w:rFonts w:ascii="Times New Roman" w:hAnsi="Times New Roman"/>
          <w:color w:val="auto"/>
          <w:highlight w:val="none"/>
        </w:rPr>
      </w:pPr>
      <w:r>
        <w:rPr>
          <w:rFonts w:ascii="Times New Roman" w:hAnsi="Times New Roman"/>
          <w:color w:val="auto"/>
          <w:highlight w:val="none"/>
        </w:rPr>
        <w:t xml:space="preserve"> </w:t>
      </w:r>
    </w:p>
    <w:p w14:paraId="45C61120">
      <w:pPr>
        <w:spacing w:line="440" w:lineRule="exact"/>
        <w:rPr>
          <w:rFonts w:ascii="Times New Roman" w:hAnsi="Times New Roman"/>
          <w:color w:val="auto"/>
          <w:highlight w:val="none"/>
        </w:rPr>
      </w:pPr>
      <w:r>
        <w:rPr>
          <w:rFonts w:ascii="Times New Roman" w:hAnsi="Times New Roman"/>
          <w:color w:val="auto"/>
          <w:highlight w:val="none"/>
        </w:rPr>
        <w:t xml:space="preserve">  </w:t>
      </w:r>
    </w:p>
    <w:p w14:paraId="4001BA66">
      <w:pPr>
        <w:spacing w:line="440" w:lineRule="exact"/>
        <w:rPr>
          <w:rFonts w:ascii="Times New Roman" w:hAnsi="Times New Roman"/>
          <w:color w:val="auto"/>
          <w:highlight w:val="none"/>
        </w:rPr>
      </w:pPr>
      <w:r>
        <w:rPr>
          <w:rFonts w:ascii="Times New Roman" w:hAnsi="Times New Roman"/>
          <w:color w:val="auto"/>
          <w:highlight w:val="none"/>
        </w:rPr>
        <w:t xml:space="preserve"> </w:t>
      </w:r>
    </w:p>
    <w:p w14:paraId="75ABCFFE">
      <w:pPr>
        <w:spacing w:line="440" w:lineRule="exact"/>
        <w:rPr>
          <w:rFonts w:ascii="Times New Roman" w:hAnsi="Times New Roman"/>
          <w:color w:val="auto"/>
          <w:highlight w:val="none"/>
        </w:rPr>
      </w:pPr>
      <w:r>
        <w:rPr>
          <w:rFonts w:ascii="Times New Roman" w:hAnsi="Times New Roman"/>
          <w:color w:val="auto"/>
          <w:highlight w:val="none"/>
        </w:rPr>
        <w:t xml:space="preserve"> </w:t>
      </w:r>
    </w:p>
    <w:p w14:paraId="5DED13C0">
      <w:pPr>
        <w:pStyle w:val="5"/>
        <w:rPr>
          <w:color w:val="auto"/>
          <w:highlight w:val="none"/>
        </w:rPr>
      </w:pPr>
    </w:p>
    <w:p w14:paraId="3BDA3039">
      <w:pPr>
        <w:pStyle w:val="20"/>
        <w:ind w:left="420"/>
        <w:rPr>
          <w:color w:val="auto"/>
          <w:highlight w:val="none"/>
        </w:rPr>
      </w:pPr>
    </w:p>
    <w:p w14:paraId="22044E71">
      <w:pPr>
        <w:rPr>
          <w:rFonts w:ascii="Times New Roman" w:hAnsi="Times New Roman"/>
          <w:color w:val="auto"/>
          <w:highlight w:val="none"/>
        </w:rPr>
      </w:pPr>
    </w:p>
    <w:p w14:paraId="37607AC5">
      <w:pPr>
        <w:pStyle w:val="20"/>
        <w:ind w:left="420"/>
        <w:rPr>
          <w:color w:val="auto"/>
          <w:highlight w:val="none"/>
        </w:rPr>
      </w:pPr>
    </w:p>
    <w:p w14:paraId="5030793C">
      <w:pPr>
        <w:topLinePunct w:val="0"/>
        <w:spacing w:before="20" w:line="415" w:lineRule="auto"/>
        <w:ind w:firstLine="137"/>
        <w:jc w:val="left"/>
        <w:outlineLvl w:val="2"/>
        <w:rPr>
          <w:rFonts w:ascii="Times New Roman" w:hAnsi="Times New Roman"/>
          <w:color w:val="auto"/>
          <w:sz w:val="23"/>
          <w:szCs w:val="23"/>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四</w:t>
      </w:r>
      <w:r>
        <w:rPr>
          <w:rFonts w:ascii="Times New Roman" w:hAnsi="Times New Roman"/>
          <w:b/>
          <w:bCs/>
          <w:color w:val="auto"/>
          <w:sz w:val="28"/>
          <w:szCs w:val="28"/>
          <w:highlight w:val="none"/>
        </w:rPr>
        <w:t>）主要人员简历表（格式可自定）</w:t>
      </w:r>
      <w:r>
        <w:rPr>
          <w:rFonts w:ascii="Times New Roman" w:hAnsi="Times New Roman"/>
          <w:color w:val="auto"/>
          <w:sz w:val="23"/>
          <w:szCs w:val="23"/>
          <w:highlight w:val="none"/>
        </w:rPr>
        <w:t xml:space="preserve"> </w:t>
      </w:r>
    </w:p>
    <w:tbl>
      <w:tblPr>
        <w:tblStyle w:val="23"/>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18EC200">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3F656A75">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  名</w:t>
            </w:r>
          </w:p>
        </w:tc>
        <w:tc>
          <w:tcPr>
            <w:tcW w:w="1048" w:type="dxa"/>
            <w:gridSpan w:val="2"/>
            <w:tcBorders>
              <w:top w:val="single" w:color="auto" w:sz="4" w:space="0"/>
              <w:left w:val="nil"/>
              <w:bottom w:val="single" w:color="auto" w:sz="4" w:space="0"/>
              <w:right w:val="single" w:color="auto" w:sz="4" w:space="0"/>
            </w:tcBorders>
            <w:vAlign w:val="center"/>
          </w:tcPr>
          <w:p w14:paraId="52518FBC">
            <w:pPr>
              <w:spacing w:line="440" w:lineRule="exact"/>
              <w:jc w:val="center"/>
              <w:rPr>
                <w:rFonts w:ascii="Times New Roman" w:hAnsi="Times New Roman"/>
                <w:color w:val="auto"/>
                <w:sz w:val="24"/>
                <w:highlight w:val="none"/>
              </w:rPr>
            </w:pPr>
          </w:p>
        </w:tc>
        <w:tc>
          <w:tcPr>
            <w:tcW w:w="958" w:type="dxa"/>
            <w:tcBorders>
              <w:top w:val="single" w:color="auto" w:sz="4" w:space="0"/>
              <w:left w:val="nil"/>
              <w:bottom w:val="single" w:color="auto" w:sz="4" w:space="0"/>
              <w:right w:val="single" w:color="auto" w:sz="4" w:space="0"/>
            </w:tcBorders>
            <w:vAlign w:val="center"/>
          </w:tcPr>
          <w:p w14:paraId="4E029D60">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年龄</w:t>
            </w:r>
          </w:p>
        </w:tc>
        <w:tc>
          <w:tcPr>
            <w:tcW w:w="1065" w:type="dxa"/>
            <w:tcBorders>
              <w:top w:val="single" w:color="auto" w:sz="4" w:space="0"/>
              <w:left w:val="nil"/>
              <w:bottom w:val="single" w:color="auto" w:sz="4" w:space="0"/>
              <w:right w:val="single" w:color="auto" w:sz="4" w:space="0"/>
            </w:tcBorders>
            <w:vAlign w:val="center"/>
          </w:tcPr>
          <w:p w14:paraId="0C7446BB">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14:paraId="548621C8">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14:paraId="665DC086">
            <w:pPr>
              <w:spacing w:line="440" w:lineRule="exact"/>
              <w:jc w:val="center"/>
              <w:rPr>
                <w:rFonts w:ascii="Times New Roman" w:hAnsi="Times New Roman"/>
                <w:color w:val="auto"/>
                <w:sz w:val="24"/>
                <w:highlight w:val="none"/>
              </w:rPr>
            </w:pPr>
          </w:p>
        </w:tc>
      </w:tr>
      <w:tr w14:paraId="61ED4604">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651229E9">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  称</w:t>
            </w:r>
          </w:p>
        </w:tc>
        <w:tc>
          <w:tcPr>
            <w:tcW w:w="1048" w:type="dxa"/>
            <w:gridSpan w:val="2"/>
            <w:tcBorders>
              <w:top w:val="single" w:color="auto" w:sz="4" w:space="0"/>
              <w:left w:val="nil"/>
              <w:bottom w:val="single" w:color="auto" w:sz="4" w:space="0"/>
              <w:right w:val="single" w:color="auto" w:sz="4" w:space="0"/>
            </w:tcBorders>
            <w:vAlign w:val="center"/>
          </w:tcPr>
          <w:p w14:paraId="061052A5">
            <w:pPr>
              <w:spacing w:line="440" w:lineRule="exact"/>
              <w:jc w:val="center"/>
              <w:rPr>
                <w:rFonts w:ascii="Times New Roman" w:hAnsi="Times New Roman"/>
                <w:color w:val="auto"/>
                <w:sz w:val="24"/>
                <w:highlight w:val="none"/>
              </w:rPr>
            </w:pPr>
          </w:p>
        </w:tc>
        <w:tc>
          <w:tcPr>
            <w:tcW w:w="958" w:type="dxa"/>
            <w:tcBorders>
              <w:top w:val="single" w:color="auto" w:sz="4" w:space="0"/>
              <w:left w:val="nil"/>
              <w:bottom w:val="single" w:color="auto" w:sz="4" w:space="0"/>
              <w:right w:val="single" w:color="auto" w:sz="4" w:space="0"/>
            </w:tcBorders>
            <w:vAlign w:val="center"/>
          </w:tcPr>
          <w:p w14:paraId="6543B06C">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学历</w:t>
            </w:r>
          </w:p>
        </w:tc>
        <w:tc>
          <w:tcPr>
            <w:tcW w:w="1065" w:type="dxa"/>
            <w:tcBorders>
              <w:top w:val="single" w:color="auto" w:sz="4" w:space="0"/>
              <w:left w:val="nil"/>
              <w:bottom w:val="single" w:color="auto" w:sz="4" w:space="0"/>
              <w:right w:val="single" w:color="auto" w:sz="4" w:space="0"/>
            </w:tcBorders>
            <w:vAlign w:val="center"/>
          </w:tcPr>
          <w:p w14:paraId="35481F9F">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14:paraId="75F9A932">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拟在本项目任职</w:t>
            </w:r>
          </w:p>
        </w:tc>
        <w:tc>
          <w:tcPr>
            <w:tcW w:w="1896" w:type="dxa"/>
            <w:tcBorders>
              <w:top w:val="single" w:color="auto" w:sz="4" w:space="0"/>
              <w:left w:val="nil"/>
              <w:bottom w:val="single" w:color="auto" w:sz="4" w:space="0"/>
              <w:right w:val="single" w:color="auto" w:sz="4" w:space="0"/>
            </w:tcBorders>
            <w:vAlign w:val="center"/>
          </w:tcPr>
          <w:p w14:paraId="2C81E566">
            <w:pPr>
              <w:spacing w:line="440" w:lineRule="exact"/>
              <w:jc w:val="center"/>
              <w:rPr>
                <w:rFonts w:ascii="Times New Roman" w:hAnsi="Times New Roman"/>
                <w:color w:val="auto"/>
                <w:sz w:val="24"/>
                <w:highlight w:val="none"/>
              </w:rPr>
            </w:pPr>
          </w:p>
        </w:tc>
      </w:tr>
      <w:tr w14:paraId="1CF0A0DF">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7EB1EB86">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工作年限</w:t>
            </w:r>
          </w:p>
        </w:tc>
        <w:tc>
          <w:tcPr>
            <w:tcW w:w="3071" w:type="dxa"/>
            <w:gridSpan w:val="4"/>
            <w:tcBorders>
              <w:top w:val="single" w:color="auto" w:sz="4" w:space="0"/>
              <w:left w:val="nil"/>
              <w:bottom w:val="single" w:color="auto" w:sz="4" w:space="0"/>
              <w:right w:val="single" w:color="auto" w:sz="4" w:space="0"/>
            </w:tcBorders>
            <w:vAlign w:val="center"/>
          </w:tcPr>
          <w:p w14:paraId="48641C54">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14:paraId="1CF351B9">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从事监理工作年限</w:t>
            </w:r>
          </w:p>
        </w:tc>
        <w:tc>
          <w:tcPr>
            <w:tcW w:w="1896" w:type="dxa"/>
            <w:tcBorders>
              <w:top w:val="single" w:color="auto" w:sz="4" w:space="0"/>
              <w:left w:val="nil"/>
              <w:bottom w:val="single" w:color="auto" w:sz="4" w:space="0"/>
              <w:right w:val="single" w:color="auto" w:sz="4" w:space="0"/>
            </w:tcBorders>
            <w:vAlign w:val="center"/>
          </w:tcPr>
          <w:p w14:paraId="53258D42">
            <w:pPr>
              <w:spacing w:line="440" w:lineRule="exact"/>
              <w:jc w:val="center"/>
              <w:rPr>
                <w:rFonts w:ascii="Times New Roman" w:hAnsi="Times New Roman"/>
                <w:color w:val="auto"/>
                <w:sz w:val="24"/>
                <w:highlight w:val="none"/>
              </w:rPr>
            </w:pPr>
          </w:p>
        </w:tc>
      </w:tr>
      <w:tr w14:paraId="00AF4004">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48343173">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毕业学校</w:t>
            </w:r>
          </w:p>
        </w:tc>
        <w:tc>
          <w:tcPr>
            <w:tcW w:w="7335" w:type="dxa"/>
            <w:gridSpan w:val="8"/>
            <w:tcBorders>
              <w:top w:val="single" w:color="auto" w:sz="4" w:space="0"/>
              <w:left w:val="nil"/>
              <w:bottom w:val="single" w:color="auto" w:sz="4" w:space="0"/>
              <w:right w:val="single" w:color="auto" w:sz="4" w:space="0"/>
            </w:tcBorders>
            <w:vAlign w:val="center"/>
          </w:tcPr>
          <w:p w14:paraId="1C15F59F">
            <w:pPr>
              <w:spacing w:before="100" w:beforeAutospacing="1" w:after="100" w:afterAutospacing="1" w:line="440" w:lineRule="exact"/>
              <w:ind w:firstLine="1320" w:firstLineChars="550"/>
              <w:rPr>
                <w:rFonts w:ascii="Times New Roman" w:hAnsi="Times New Roman"/>
                <w:color w:val="auto"/>
                <w:sz w:val="24"/>
                <w:highlight w:val="none"/>
              </w:rPr>
            </w:pPr>
            <w:r>
              <w:rPr>
                <w:rFonts w:ascii="Times New Roman" w:hAnsi="Times New Roman"/>
                <w:color w:val="auto"/>
                <w:sz w:val="24"/>
                <w:highlight w:val="none"/>
              </w:rPr>
              <w:t>年毕业于            学校        专业</w:t>
            </w:r>
          </w:p>
        </w:tc>
      </w:tr>
      <w:tr w14:paraId="1B03A59D">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13F86926">
            <w:pPr>
              <w:spacing w:before="100" w:beforeAutospacing="1" w:after="100" w:afterAutospacing="1" w:line="440" w:lineRule="exact"/>
              <w:rPr>
                <w:rFonts w:ascii="Times New Roman" w:hAnsi="Times New Roman"/>
                <w:color w:val="auto"/>
                <w:sz w:val="24"/>
                <w:highlight w:val="none"/>
              </w:rPr>
            </w:pPr>
            <w:r>
              <w:rPr>
                <w:rFonts w:ascii="Times New Roman" w:hAnsi="Times New Roman"/>
                <w:color w:val="auto"/>
                <w:sz w:val="24"/>
                <w:highlight w:val="none"/>
              </w:rPr>
              <w:t>主要工作经历</w:t>
            </w:r>
          </w:p>
        </w:tc>
      </w:tr>
      <w:tr w14:paraId="3D81FED8">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5D05D54D">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时  间</w:t>
            </w:r>
          </w:p>
        </w:tc>
        <w:tc>
          <w:tcPr>
            <w:tcW w:w="3420" w:type="dxa"/>
            <w:gridSpan w:val="4"/>
            <w:tcBorders>
              <w:top w:val="single" w:color="auto" w:sz="4" w:space="0"/>
              <w:left w:val="nil"/>
              <w:bottom w:val="single" w:color="auto" w:sz="4" w:space="0"/>
              <w:right w:val="single" w:color="auto" w:sz="4" w:space="0"/>
            </w:tcBorders>
            <w:vAlign w:val="center"/>
          </w:tcPr>
          <w:p w14:paraId="294E9AFD">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参加过的类似项目</w:t>
            </w:r>
          </w:p>
        </w:tc>
        <w:tc>
          <w:tcPr>
            <w:tcW w:w="1261" w:type="dxa"/>
            <w:tcBorders>
              <w:top w:val="single" w:color="auto" w:sz="4" w:space="0"/>
              <w:left w:val="nil"/>
              <w:bottom w:val="single" w:color="auto" w:sz="4" w:space="0"/>
              <w:right w:val="single" w:color="auto" w:sz="4" w:space="0"/>
            </w:tcBorders>
            <w:vAlign w:val="center"/>
          </w:tcPr>
          <w:p w14:paraId="353594D2">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担任职务</w:t>
            </w:r>
          </w:p>
        </w:tc>
        <w:tc>
          <w:tcPr>
            <w:tcW w:w="2297" w:type="dxa"/>
            <w:gridSpan w:val="2"/>
            <w:tcBorders>
              <w:top w:val="single" w:color="auto" w:sz="4" w:space="0"/>
              <w:left w:val="nil"/>
              <w:bottom w:val="single" w:color="auto" w:sz="4" w:space="0"/>
              <w:right w:val="single" w:color="auto" w:sz="4" w:space="0"/>
            </w:tcBorders>
            <w:vAlign w:val="center"/>
          </w:tcPr>
          <w:p w14:paraId="5393C97C">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委托人及联系电话</w:t>
            </w:r>
          </w:p>
        </w:tc>
      </w:tr>
      <w:tr w14:paraId="323B292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14:paraId="5BDACAA6">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14:paraId="1F69E176">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14:paraId="23DB7E66">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14:paraId="06646F80">
            <w:pPr>
              <w:spacing w:line="440" w:lineRule="exact"/>
              <w:rPr>
                <w:rFonts w:ascii="Times New Roman" w:hAnsi="Times New Roman"/>
                <w:color w:val="auto"/>
                <w:sz w:val="24"/>
                <w:highlight w:val="none"/>
              </w:rPr>
            </w:pPr>
          </w:p>
        </w:tc>
      </w:tr>
      <w:tr w14:paraId="205893A6">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14:paraId="7B8CF3E9">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14:paraId="798007B1">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14:paraId="4F04FA48">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14:paraId="1720D85F">
            <w:pPr>
              <w:spacing w:line="440" w:lineRule="exact"/>
              <w:rPr>
                <w:rFonts w:ascii="Times New Roman" w:hAnsi="Times New Roman"/>
                <w:color w:val="auto"/>
                <w:sz w:val="24"/>
                <w:highlight w:val="none"/>
              </w:rPr>
            </w:pPr>
          </w:p>
        </w:tc>
      </w:tr>
      <w:tr w14:paraId="439A4618">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14:paraId="6451522E">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14:paraId="1DCB9BBB">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14:paraId="3A0DE88B">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14:paraId="2F645DAE">
            <w:pPr>
              <w:spacing w:line="440" w:lineRule="exact"/>
              <w:rPr>
                <w:rFonts w:ascii="Times New Roman" w:hAnsi="Times New Roman"/>
                <w:color w:val="auto"/>
                <w:sz w:val="24"/>
                <w:highlight w:val="none"/>
              </w:rPr>
            </w:pPr>
          </w:p>
        </w:tc>
      </w:tr>
      <w:tr w14:paraId="12A5E0BB">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1A8B9CFA">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71FD0384">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14:paraId="37A5B77B">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14:paraId="10D49F0C">
            <w:pPr>
              <w:spacing w:line="440" w:lineRule="exact"/>
              <w:rPr>
                <w:rFonts w:ascii="Times New Roman" w:hAnsi="Times New Roman"/>
                <w:color w:val="auto"/>
                <w:sz w:val="24"/>
                <w:highlight w:val="none"/>
              </w:rPr>
            </w:pPr>
          </w:p>
        </w:tc>
      </w:tr>
      <w:tr w14:paraId="35AD2FD1">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32319F07">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2C7DA5BF">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14:paraId="5CAE9AAA">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14:paraId="2C8A6FA6">
            <w:pPr>
              <w:spacing w:line="440" w:lineRule="exact"/>
              <w:rPr>
                <w:rFonts w:ascii="Times New Roman" w:hAnsi="Times New Roman"/>
                <w:color w:val="auto"/>
                <w:sz w:val="24"/>
                <w:highlight w:val="none"/>
              </w:rPr>
            </w:pPr>
          </w:p>
        </w:tc>
      </w:tr>
      <w:tr w14:paraId="68B3302F">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77605EFF">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368F9683">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14:paraId="7A108806">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14:paraId="233503F9">
            <w:pPr>
              <w:spacing w:line="440" w:lineRule="exact"/>
              <w:rPr>
                <w:rFonts w:ascii="Times New Roman" w:hAnsi="Times New Roman"/>
                <w:color w:val="auto"/>
                <w:sz w:val="24"/>
                <w:highlight w:val="none"/>
              </w:rPr>
            </w:pPr>
          </w:p>
        </w:tc>
      </w:tr>
      <w:tr w14:paraId="70286E4D">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14:paraId="1AAEA7DB">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58C5A119">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14:paraId="475D59F9">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14:paraId="393329F5">
            <w:pPr>
              <w:spacing w:line="440" w:lineRule="exact"/>
              <w:rPr>
                <w:rFonts w:ascii="Times New Roman" w:hAnsi="Times New Roman"/>
                <w:color w:val="auto"/>
                <w:sz w:val="24"/>
                <w:highlight w:val="none"/>
              </w:rPr>
            </w:pPr>
          </w:p>
        </w:tc>
      </w:tr>
    </w:tbl>
    <w:p w14:paraId="551DB06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w:t>
      </w:r>
      <w:r>
        <w:rPr>
          <w:rFonts w:hint="eastAsia"/>
          <w:color w:val="auto"/>
          <w:sz w:val="24"/>
          <w:szCs w:val="24"/>
          <w:highlight w:val="none"/>
        </w:rPr>
        <w:t>第三章评标办法前附表评分标准及说明</w:t>
      </w:r>
      <w:r>
        <w:rPr>
          <w:rFonts w:hint="eastAsia" w:ascii="宋体" w:hAnsi="宋体" w:cs="宋体"/>
          <w:color w:val="auto"/>
          <w:sz w:val="24"/>
          <w:szCs w:val="24"/>
          <w:highlight w:val="none"/>
        </w:rPr>
        <w:t>的要求在本表后附相关证明材料。</w:t>
      </w:r>
    </w:p>
    <w:p w14:paraId="5849A4DF">
      <w:pPr>
        <w:spacing w:line="440" w:lineRule="exact"/>
        <w:rPr>
          <w:rFonts w:ascii="Times New Roman" w:hAnsi="Times New Roman"/>
          <w:color w:val="auto"/>
          <w:highlight w:val="none"/>
        </w:rPr>
      </w:pPr>
      <w:r>
        <w:rPr>
          <w:rFonts w:ascii="Times New Roman" w:hAnsi="Times New Roman"/>
          <w:color w:val="auto"/>
          <w:highlight w:val="none"/>
        </w:rPr>
        <w:t xml:space="preserve"> </w:t>
      </w:r>
    </w:p>
    <w:p w14:paraId="16D31DD9">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14:paraId="2CCD7C1A">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14:paraId="32177888">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14:paraId="751BBA10">
      <w:pPr>
        <w:pStyle w:val="20"/>
        <w:ind w:left="420"/>
        <w:rPr>
          <w:b/>
          <w:bCs/>
          <w:color w:val="auto"/>
          <w:highlight w:val="none"/>
        </w:rPr>
      </w:pPr>
    </w:p>
    <w:p w14:paraId="764BB773">
      <w:pPr>
        <w:rPr>
          <w:rFonts w:ascii="Times New Roman" w:hAnsi="Times New Roman"/>
          <w:b/>
          <w:bCs/>
          <w:color w:val="auto"/>
          <w:highlight w:val="none"/>
        </w:rPr>
      </w:pPr>
    </w:p>
    <w:p w14:paraId="34D96A0C">
      <w:pPr>
        <w:pStyle w:val="20"/>
        <w:ind w:left="420"/>
        <w:rPr>
          <w:color w:val="auto"/>
          <w:highlight w:val="none"/>
        </w:rPr>
      </w:pPr>
    </w:p>
    <w:p w14:paraId="1C6874DF">
      <w:pPr>
        <w:spacing w:before="0" w:line="240" w:lineRule="auto"/>
        <w:outlineLvl w:val="9"/>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14:paraId="5DBF2EBA">
      <w:pPr>
        <w:spacing w:before="20" w:line="415" w:lineRule="auto"/>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）拟投入本项目的主要试验检测仪器设备表（格式可自定）</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092E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39673BC3">
            <w:pPr>
              <w:spacing w:line="440" w:lineRule="exact"/>
              <w:rPr>
                <w:rFonts w:ascii="宋体" w:hAnsi="宋体" w:eastAsia="宋体"/>
                <w:color w:val="auto"/>
                <w:sz w:val="24"/>
                <w:szCs w:val="22"/>
                <w:highlight w:val="none"/>
              </w:rPr>
            </w:pPr>
            <w:r>
              <w:rPr>
                <w:rFonts w:ascii="宋体" w:hAnsi="宋体" w:eastAsia="宋体"/>
                <w:color w:val="auto"/>
                <w:sz w:val="24"/>
                <w:szCs w:val="22"/>
                <w:highlight w:val="none"/>
              </w:rPr>
              <w:t>序号</w:t>
            </w:r>
          </w:p>
        </w:tc>
        <w:tc>
          <w:tcPr>
            <w:tcW w:w="1275" w:type="dxa"/>
            <w:noWrap w:val="0"/>
            <w:vAlign w:val="center"/>
          </w:tcPr>
          <w:p w14:paraId="58ADCC72">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仪器设备</w:t>
            </w:r>
          </w:p>
          <w:p w14:paraId="19BF5E22">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名称</w:t>
            </w:r>
          </w:p>
        </w:tc>
        <w:tc>
          <w:tcPr>
            <w:tcW w:w="936" w:type="dxa"/>
            <w:noWrap w:val="0"/>
            <w:vAlign w:val="center"/>
          </w:tcPr>
          <w:p w14:paraId="68090540">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型号</w:t>
            </w:r>
          </w:p>
          <w:p w14:paraId="57DE6E5D">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规格</w:t>
            </w:r>
          </w:p>
        </w:tc>
        <w:tc>
          <w:tcPr>
            <w:tcW w:w="747" w:type="dxa"/>
            <w:noWrap w:val="0"/>
            <w:vAlign w:val="center"/>
          </w:tcPr>
          <w:p w14:paraId="4F6970A2">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数量</w:t>
            </w:r>
          </w:p>
        </w:tc>
        <w:tc>
          <w:tcPr>
            <w:tcW w:w="850" w:type="dxa"/>
            <w:noWrap w:val="0"/>
            <w:vAlign w:val="center"/>
          </w:tcPr>
          <w:p w14:paraId="74F2696F">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国别</w:t>
            </w:r>
          </w:p>
          <w:p w14:paraId="4AFDE288">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产地</w:t>
            </w:r>
          </w:p>
        </w:tc>
        <w:tc>
          <w:tcPr>
            <w:tcW w:w="992" w:type="dxa"/>
            <w:noWrap w:val="0"/>
            <w:vAlign w:val="center"/>
          </w:tcPr>
          <w:p w14:paraId="2D0B346E">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制造</w:t>
            </w:r>
          </w:p>
          <w:p w14:paraId="5477132A">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年份</w:t>
            </w:r>
          </w:p>
        </w:tc>
        <w:tc>
          <w:tcPr>
            <w:tcW w:w="1419" w:type="dxa"/>
            <w:noWrap w:val="0"/>
            <w:vAlign w:val="center"/>
          </w:tcPr>
          <w:p w14:paraId="7B0822D0">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用途</w:t>
            </w:r>
          </w:p>
        </w:tc>
        <w:tc>
          <w:tcPr>
            <w:tcW w:w="1162" w:type="dxa"/>
            <w:noWrap w:val="0"/>
            <w:vAlign w:val="center"/>
          </w:tcPr>
          <w:p w14:paraId="1579CBF9">
            <w:pPr>
              <w:spacing w:line="440" w:lineRule="exact"/>
              <w:jc w:val="center"/>
              <w:rPr>
                <w:rFonts w:ascii="宋体" w:hAnsi="宋体" w:eastAsia="宋体"/>
                <w:color w:val="auto"/>
                <w:sz w:val="24"/>
                <w:szCs w:val="22"/>
                <w:highlight w:val="none"/>
              </w:rPr>
            </w:pPr>
            <w:r>
              <w:rPr>
                <w:rFonts w:ascii="宋体" w:hAnsi="宋体" w:eastAsia="宋体"/>
                <w:color w:val="auto"/>
                <w:sz w:val="24"/>
                <w:szCs w:val="22"/>
                <w:highlight w:val="none"/>
              </w:rPr>
              <w:t>备注</w:t>
            </w:r>
          </w:p>
        </w:tc>
      </w:tr>
      <w:tr w14:paraId="668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2970DE6">
            <w:pPr>
              <w:spacing w:line="440" w:lineRule="exact"/>
              <w:jc w:val="center"/>
              <w:rPr>
                <w:rFonts w:ascii="宋体" w:hAnsi="宋体" w:eastAsia="宋体"/>
                <w:color w:val="auto"/>
                <w:sz w:val="24"/>
                <w:szCs w:val="22"/>
                <w:highlight w:val="none"/>
              </w:rPr>
            </w:pPr>
          </w:p>
        </w:tc>
        <w:tc>
          <w:tcPr>
            <w:tcW w:w="1275" w:type="dxa"/>
            <w:noWrap w:val="0"/>
            <w:vAlign w:val="center"/>
          </w:tcPr>
          <w:p w14:paraId="5C7799B5">
            <w:pPr>
              <w:spacing w:line="440" w:lineRule="exact"/>
              <w:jc w:val="center"/>
              <w:rPr>
                <w:rFonts w:ascii="宋体" w:hAnsi="宋体" w:eastAsia="宋体"/>
                <w:color w:val="auto"/>
                <w:sz w:val="24"/>
                <w:szCs w:val="22"/>
                <w:highlight w:val="none"/>
              </w:rPr>
            </w:pPr>
          </w:p>
        </w:tc>
        <w:tc>
          <w:tcPr>
            <w:tcW w:w="936" w:type="dxa"/>
            <w:noWrap w:val="0"/>
            <w:vAlign w:val="center"/>
          </w:tcPr>
          <w:p w14:paraId="7F10257D">
            <w:pPr>
              <w:spacing w:line="440" w:lineRule="exact"/>
              <w:jc w:val="center"/>
              <w:rPr>
                <w:rFonts w:ascii="宋体" w:hAnsi="宋体" w:eastAsia="宋体"/>
                <w:color w:val="auto"/>
                <w:sz w:val="24"/>
                <w:szCs w:val="22"/>
                <w:highlight w:val="none"/>
              </w:rPr>
            </w:pPr>
          </w:p>
        </w:tc>
        <w:tc>
          <w:tcPr>
            <w:tcW w:w="747" w:type="dxa"/>
            <w:noWrap w:val="0"/>
            <w:vAlign w:val="center"/>
          </w:tcPr>
          <w:p w14:paraId="26BF6534">
            <w:pPr>
              <w:spacing w:line="440" w:lineRule="exact"/>
              <w:jc w:val="center"/>
              <w:rPr>
                <w:rFonts w:ascii="宋体" w:hAnsi="宋体" w:eastAsia="宋体"/>
                <w:color w:val="auto"/>
                <w:sz w:val="24"/>
                <w:szCs w:val="22"/>
                <w:highlight w:val="none"/>
              </w:rPr>
            </w:pPr>
          </w:p>
        </w:tc>
        <w:tc>
          <w:tcPr>
            <w:tcW w:w="850" w:type="dxa"/>
            <w:noWrap w:val="0"/>
            <w:vAlign w:val="center"/>
          </w:tcPr>
          <w:p w14:paraId="31D8FF61">
            <w:pPr>
              <w:spacing w:line="440" w:lineRule="exact"/>
              <w:jc w:val="center"/>
              <w:rPr>
                <w:rFonts w:ascii="宋体" w:hAnsi="宋体" w:eastAsia="宋体"/>
                <w:color w:val="auto"/>
                <w:sz w:val="24"/>
                <w:szCs w:val="22"/>
                <w:highlight w:val="none"/>
              </w:rPr>
            </w:pPr>
          </w:p>
        </w:tc>
        <w:tc>
          <w:tcPr>
            <w:tcW w:w="992" w:type="dxa"/>
            <w:noWrap w:val="0"/>
            <w:vAlign w:val="center"/>
          </w:tcPr>
          <w:p w14:paraId="588AE2A2">
            <w:pPr>
              <w:spacing w:line="440" w:lineRule="exact"/>
              <w:jc w:val="center"/>
              <w:rPr>
                <w:rFonts w:ascii="宋体" w:hAnsi="宋体" w:eastAsia="宋体"/>
                <w:color w:val="auto"/>
                <w:sz w:val="24"/>
                <w:szCs w:val="22"/>
                <w:highlight w:val="none"/>
              </w:rPr>
            </w:pPr>
          </w:p>
        </w:tc>
        <w:tc>
          <w:tcPr>
            <w:tcW w:w="1419" w:type="dxa"/>
            <w:noWrap w:val="0"/>
            <w:vAlign w:val="center"/>
          </w:tcPr>
          <w:p w14:paraId="4352F1F8">
            <w:pPr>
              <w:spacing w:line="440" w:lineRule="exact"/>
              <w:jc w:val="center"/>
              <w:rPr>
                <w:rFonts w:ascii="宋体" w:hAnsi="宋体" w:eastAsia="宋体"/>
                <w:color w:val="auto"/>
                <w:sz w:val="24"/>
                <w:szCs w:val="22"/>
                <w:highlight w:val="none"/>
              </w:rPr>
            </w:pPr>
          </w:p>
        </w:tc>
        <w:tc>
          <w:tcPr>
            <w:tcW w:w="1162" w:type="dxa"/>
            <w:noWrap w:val="0"/>
            <w:vAlign w:val="center"/>
          </w:tcPr>
          <w:p w14:paraId="5326C7E7">
            <w:pPr>
              <w:spacing w:line="440" w:lineRule="exact"/>
              <w:jc w:val="center"/>
              <w:rPr>
                <w:rFonts w:ascii="宋体" w:hAnsi="宋体" w:eastAsia="宋体"/>
                <w:color w:val="auto"/>
                <w:sz w:val="24"/>
                <w:szCs w:val="22"/>
                <w:highlight w:val="none"/>
              </w:rPr>
            </w:pPr>
          </w:p>
        </w:tc>
      </w:tr>
      <w:tr w14:paraId="344E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C3C35CF">
            <w:pPr>
              <w:spacing w:line="440" w:lineRule="exact"/>
              <w:jc w:val="center"/>
              <w:rPr>
                <w:rFonts w:ascii="宋体" w:hAnsi="宋体" w:eastAsia="宋体"/>
                <w:color w:val="auto"/>
                <w:sz w:val="24"/>
                <w:szCs w:val="22"/>
                <w:highlight w:val="none"/>
              </w:rPr>
            </w:pPr>
          </w:p>
        </w:tc>
        <w:tc>
          <w:tcPr>
            <w:tcW w:w="1275" w:type="dxa"/>
            <w:noWrap w:val="0"/>
            <w:vAlign w:val="center"/>
          </w:tcPr>
          <w:p w14:paraId="6D5BE372">
            <w:pPr>
              <w:spacing w:line="440" w:lineRule="exact"/>
              <w:jc w:val="center"/>
              <w:rPr>
                <w:rFonts w:ascii="宋体" w:hAnsi="宋体" w:eastAsia="宋体"/>
                <w:color w:val="auto"/>
                <w:sz w:val="24"/>
                <w:szCs w:val="22"/>
                <w:highlight w:val="none"/>
              </w:rPr>
            </w:pPr>
          </w:p>
        </w:tc>
        <w:tc>
          <w:tcPr>
            <w:tcW w:w="936" w:type="dxa"/>
            <w:noWrap w:val="0"/>
            <w:vAlign w:val="center"/>
          </w:tcPr>
          <w:p w14:paraId="1EB9597E">
            <w:pPr>
              <w:spacing w:line="440" w:lineRule="exact"/>
              <w:jc w:val="center"/>
              <w:rPr>
                <w:rFonts w:ascii="宋体" w:hAnsi="宋体" w:eastAsia="宋体"/>
                <w:color w:val="auto"/>
                <w:sz w:val="24"/>
                <w:szCs w:val="22"/>
                <w:highlight w:val="none"/>
              </w:rPr>
            </w:pPr>
          </w:p>
        </w:tc>
        <w:tc>
          <w:tcPr>
            <w:tcW w:w="747" w:type="dxa"/>
            <w:noWrap w:val="0"/>
            <w:vAlign w:val="center"/>
          </w:tcPr>
          <w:p w14:paraId="5795342E">
            <w:pPr>
              <w:spacing w:line="440" w:lineRule="exact"/>
              <w:jc w:val="center"/>
              <w:rPr>
                <w:rFonts w:ascii="宋体" w:hAnsi="宋体" w:eastAsia="宋体"/>
                <w:color w:val="auto"/>
                <w:sz w:val="24"/>
                <w:szCs w:val="22"/>
                <w:highlight w:val="none"/>
              </w:rPr>
            </w:pPr>
          </w:p>
        </w:tc>
        <w:tc>
          <w:tcPr>
            <w:tcW w:w="850" w:type="dxa"/>
            <w:noWrap w:val="0"/>
            <w:vAlign w:val="center"/>
          </w:tcPr>
          <w:p w14:paraId="086537D3">
            <w:pPr>
              <w:spacing w:line="440" w:lineRule="exact"/>
              <w:jc w:val="center"/>
              <w:rPr>
                <w:rFonts w:ascii="宋体" w:hAnsi="宋体" w:eastAsia="宋体"/>
                <w:color w:val="auto"/>
                <w:sz w:val="24"/>
                <w:szCs w:val="22"/>
                <w:highlight w:val="none"/>
              </w:rPr>
            </w:pPr>
          </w:p>
        </w:tc>
        <w:tc>
          <w:tcPr>
            <w:tcW w:w="992" w:type="dxa"/>
            <w:noWrap w:val="0"/>
            <w:vAlign w:val="center"/>
          </w:tcPr>
          <w:p w14:paraId="3A096420">
            <w:pPr>
              <w:spacing w:line="440" w:lineRule="exact"/>
              <w:jc w:val="center"/>
              <w:rPr>
                <w:rFonts w:ascii="宋体" w:hAnsi="宋体" w:eastAsia="宋体"/>
                <w:color w:val="auto"/>
                <w:sz w:val="24"/>
                <w:szCs w:val="22"/>
                <w:highlight w:val="none"/>
              </w:rPr>
            </w:pPr>
          </w:p>
        </w:tc>
        <w:tc>
          <w:tcPr>
            <w:tcW w:w="1419" w:type="dxa"/>
            <w:noWrap w:val="0"/>
            <w:vAlign w:val="center"/>
          </w:tcPr>
          <w:p w14:paraId="0AA493A1">
            <w:pPr>
              <w:spacing w:line="440" w:lineRule="exact"/>
              <w:jc w:val="center"/>
              <w:rPr>
                <w:rFonts w:ascii="宋体" w:hAnsi="宋体" w:eastAsia="宋体"/>
                <w:color w:val="auto"/>
                <w:sz w:val="24"/>
                <w:szCs w:val="22"/>
                <w:highlight w:val="none"/>
              </w:rPr>
            </w:pPr>
          </w:p>
        </w:tc>
        <w:tc>
          <w:tcPr>
            <w:tcW w:w="1162" w:type="dxa"/>
            <w:noWrap w:val="0"/>
            <w:vAlign w:val="center"/>
          </w:tcPr>
          <w:p w14:paraId="3419B296">
            <w:pPr>
              <w:spacing w:line="440" w:lineRule="exact"/>
              <w:jc w:val="center"/>
              <w:rPr>
                <w:rFonts w:ascii="宋体" w:hAnsi="宋体" w:eastAsia="宋体"/>
                <w:color w:val="auto"/>
                <w:sz w:val="24"/>
                <w:szCs w:val="22"/>
                <w:highlight w:val="none"/>
              </w:rPr>
            </w:pPr>
          </w:p>
        </w:tc>
      </w:tr>
      <w:tr w14:paraId="7B8E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B4EE4B7">
            <w:pPr>
              <w:spacing w:line="440" w:lineRule="exact"/>
              <w:jc w:val="center"/>
              <w:rPr>
                <w:rFonts w:ascii="宋体" w:hAnsi="宋体" w:eastAsia="宋体"/>
                <w:color w:val="auto"/>
                <w:sz w:val="24"/>
                <w:szCs w:val="22"/>
                <w:highlight w:val="none"/>
              </w:rPr>
            </w:pPr>
          </w:p>
        </w:tc>
        <w:tc>
          <w:tcPr>
            <w:tcW w:w="1275" w:type="dxa"/>
            <w:noWrap w:val="0"/>
            <w:vAlign w:val="top"/>
          </w:tcPr>
          <w:p w14:paraId="79360256">
            <w:pPr>
              <w:spacing w:line="440" w:lineRule="exact"/>
              <w:jc w:val="center"/>
              <w:rPr>
                <w:rFonts w:ascii="宋体" w:hAnsi="宋体" w:eastAsia="宋体"/>
                <w:color w:val="auto"/>
                <w:sz w:val="24"/>
                <w:szCs w:val="22"/>
                <w:highlight w:val="none"/>
              </w:rPr>
            </w:pPr>
          </w:p>
        </w:tc>
        <w:tc>
          <w:tcPr>
            <w:tcW w:w="936" w:type="dxa"/>
            <w:noWrap w:val="0"/>
            <w:vAlign w:val="top"/>
          </w:tcPr>
          <w:p w14:paraId="0D69556E">
            <w:pPr>
              <w:spacing w:line="440" w:lineRule="exact"/>
              <w:jc w:val="center"/>
              <w:rPr>
                <w:rFonts w:ascii="宋体" w:hAnsi="宋体" w:eastAsia="宋体"/>
                <w:color w:val="auto"/>
                <w:sz w:val="24"/>
                <w:szCs w:val="22"/>
                <w:highlight w:val="none"/>
              </w:rPr>
            </w:pPr>
          </w:p>
        </w:tc>
        <w:tc>
          <w:tcPr>
            <w:tcW w:w="747" w:type="dxa"/>
            <w:noWrap w:val="0"/>
            <w:vAlign w:val="top"/>
          </w:tcPr>
          <w:p w14:paraId="0FEF4EF4">
            <w:pPr>
              <w:spacing w:line="440" w:lineRule="exact"/>
              <w:jc w:val="center"/>
              <w:rPr>
                <w:rFonts w:ascii="宋体" w:hAnsi="宋体" w:eastAsia="宋体"/>
                <w:color w:val="auto"/>
                <w:sz w:val="24"/>
                <w:szCs w:val="22"/>
                <w:highlight w:val="none"/>
              </w:rPr>
            </w:pPr>
          </w:p>
        </w:tc>
        <w:tc>
          <w:tcPr>
            <w:tcW w:w="850" w:type="dxa"/>
            <w:noWrap w:val="0"/>
            <w:vAlign w:val="top"/>
          </w:tcPr>
          <w:p w14:paraId="1489E96E">
            <w:pPr>
              <w:spacing w:line="440" w:lineRule="exact"/>
              <w:jc w:val="center"/>
              <w:rPr>
                <w:rFonts w:ascii="宋体" w:hAnsi="宋体" w:eastAsia="宋体"/>
                <w:color w:val="auto"/>
                <w:sz w:val="24"/>
                <w:szCs w:val="22"/>
                <w:highlight w:val="none"/>
              </w:rPr>
            </w:pPr>
          </w:p>
        </w:tc>
        <w:tc>
          <w:tcPr>
            <w:tcW w:w="992" w:type="dxa"/>
            <w:noWrap w:val="0"/>
            <w:vAlign w:val="top"/>
          </w:tcPr>
          <w:p w14:paraId="7383F8A8">
            <w:pPr>
              <w:spacing w:line="440" w:lineRule="exact"/>
              <w:jc w:val="center"/>
              <w:rPr>
                <w:rFonts w:ascii="宋体" w:hAnsi="宋体" w:eastAsia="宋体"/>
                <w:color w:val="auto"/>
                <w:sz w:val="24"/>
                <w:szCs w:val="22"/>
                <w:highlight w:val="none"/>
              </w:rPr>
            </w:pPr>
          </w:p>
        </w:tc>
        <w:tc>
          <w:tcPr>
            <w:tcW w:w="1419" w:type="dxa"/>
            <w:noWrap w:val="0"/>
            <w:vAlign w:val="top"/>
          </w:tcPr>
          <w:p w14:paraId="745F3C73">
            <w:pPr>
              <w:spacing w:line="440" w:lineRule="exact"/>
              <w:jc w:val="center"/>
              <w:rPr>
                <w:rFonts w:ascii="宋体" w:hAnsi="宋体" w:eastAsia="宋体"/>
                <w:color w:val="auto"/>
                <w:sz w:val="24"/>
                <w:szCs w:val="22"/>
                <w:highlight w:val="none"/>
              </w:rPr>
            </w:pPr>
          </w:p>
        </w:tc>
        <w:tc>
          <w:tcPr>
            <w:tcW w:w="1162" w:type="dxa"/>
            <w:noWrap w:val="0"/>
            <w:vAlign w:val="top"/>
          </w:tcPr>
          <w:p w14:paraId="0B6C2DE9">
            <w:pPr>
              <w:spacing w:line="440" w:lineRule="exact"/>
              <w:jc w:val="center"/>
              <w:rPr>
                <w:rFonts w:ascii="宋体" w:hAnsi="宋体" w:eastAsia="宋体"/>
                <w:color w:val="auto"/>
                <w:sz w:val="24"/>
                <w:szCs w:val="22"/>
                <w:highlight w:val="none"/>
              </w:rPr>
            </w:pPr>
          </w:p>
        </w:tc>
      </w:tr>
      <w:tr w14:paraId="0A37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DFB1F5E">
            <w:pPr>
              <w:spacing w:line="440" w:lineRule="exact"/>
              <w:jc w:val="center"/>
              <w:rPr>
                <w:rFonts w:ascii="宋体" w:hAnsi="宋体" w:eastAsia="宋体"/>
                <w:color w:val="auto"/>
                <w:sz w:val="24"/>
                <w:szCs w:val="22"/>
                <w:highlight w:val="none"/>
              </w:rPr>
            </w:pPr>
          </w:p>
        </w:tc>
        <w:tc>
          <w:tcPr>
            <w:tcW w:w="1275" w:type="dxa"/>
            <w:noWrap w:val="0"/>
            <w:vAlign w:val="top"/>
          </w:tcPr>
          <w:p w14:paraId="1CC23E84">
            <w:pPr>
              <w:spacing w:line="440" w:lineRule="exact"/>
              <w:jc w:val="center"/>
              <w:rPr>
                <w:rFonts w:ascii="宋体" w:hAnsi="宋体" w:eastAsia="宋体"/>
                <w:color w:val="auto"/>
                <w:sz w:val="24"/>
                <w:szCs w:val="22"/>
                <w:highlight w:val="none"/>
              </w:rPr>
            </w:pPr>
          </w:p>
        </w:tc>
        <w:tc>
          <w:tcPr>
            <w:tcW w:w="936" w:type="dxa"/>
            <w:noWrap w:val="0"/>
            <w:vAlign w:val="top"/>
          </w:tcPr>
          <w:p w14:paraId="1BC09AE8">
            <w:pPr>
              <w:spacing w:line="440" w:lineRule="exact"/>
              <w:jc w:val="center"/>
              <w:rPr>
                <w:rFonts w:ascii="宋体" w:hAnsi="宋体" w:eastAsia="宋体"/>
                <w:color w:val="auto"/>
                <w:sz w:val="24"/>
                <w:szCs w:val="22"/>
                <w:highlight w:val="none"/>
              </w:rPr>
            </w:pPr>
          </w:p>
        </w:tc>
        <w:tc>
          <w:tcPr>
            <w:tcW w:w="747" w:type="dxa"/>
            <w:noWrap w:val="0"/>
            <w:vAlign w:val="top"/>
          </w:tcPr>
          <w:p w14:paraId="764B45DC">
            <w:pPr>
              <w:spacing w:line="440" w:lineRule="exact"/>
              <w:jc w:val="center"/>
              <w:rPr>
                <w:rFonts w:ascii="宋体" w:hAnsi="宋体" w:eastAsia="宋体"/>
                <w:color w:val="auto"/>
                <w:sz w:val="24"/>
                <w:szCs w:val="22"/>
                <w:highlight w:val="none"/>
              </w:rPr>
            </w:pPr>
          </w:p>
        </w:tc>
        <w:tc>
          <w:tcPr>
            <w:tcW w:w="850" w:type="dxa"/>
            <w:noWrap w:val="0"/>
            <w:vAlign w:val="top"/>
          </w:tcPr>
          <w:p w14:paraId="106FA01A">
            <w:pPr>
              <w:spacing w:line="440" w:lineRule="exact"/>
              <w:jc w:val="center"/>
              <w:rPr>
                <w:rFonts w:ascii="宋体" w:hAnsi="宋体" w:eastAsia="宋体"/>
                <w:color w:val="auto"/>
                <w:sz w:val="24"/>
                <w:szCs w:val="22"/>
                <w:highlight w:val="none"/>
              </w:rPr>
            </w:pPr>
          </w:p>
        </w:tc>
        <w:tc>
          <w:tcPr>
            <w:tcW w:w="992" w:type="dxa"/>
            <w:noWrap w:val="0"/>
            <w:vAlign w:val="top"/>
          </w:tcPr>
          <w:p w14:paraId="6902E127">
            <w:pPr>
              <w:spacing w:line="440" w:lineRule="exact"/>
              <w:jc w:val="center"/>
              <w:rPr>
                <w:rFonts w:ascii="宋体" w:hAnsi="宋体" w:eastAsia="宋体"/>
                <w:color w:val="auto"/>
                <w:sz w:val="24"/>
                <w:szCs w:val="22"/>
                <w:highlight w:val="none"/>
              </w:rPr>
            </w:pPr>
          </w:p>
        </w:tc>
        <w:tc>
          <w:tcPr>
            <w:tcW w:w="1419" w:type="dxa"/>
            <w:noWrap w:val="0"/>
            <w:vAlign w:val="top"/>
          </w:tcPr>
          <w:p w14:paraId="726930FC">
            <w:pPr>
              <w:spacing w:line="440" w:lineRule="exact"/>
              <w:jc w:val="center"/>
              <w:rPr>
                <w:rFonts w:ascii="宋体" w:hAnsi="宋体" w:eastAsia="宋体"/>
                <w:color w:val="auto"/>
                <w:sz w:val="24"/>
                <w:szCs w:val="22"/>
                <w:highlight w:val="none"/>
              </w:rPr>
            </w:pPr>
          </w:p>
        </w:tc>
        <w:tc>
          <w:tcPr>
            <w:tcW w:w="1162" w:type="dxa"/>
            <w:noWrap w:val="0"/>
            <w:vAlign w:val="top"/>
          </w:tcPr>
          <w:p w14:paraId="072D8AAC">
            <w:pPr>
              <w:spacing w:line="440" w:lineRule="exact"/>
              <w:jc w:val="center"/>
              <w:rPr>
                <w:rFonts w:ascii="宋体" w:hAnsi="宋体" w:eastAsia="宋体"/>
                <w:color w:val="auto"/>
                <w:sz w:val="24"/>
                <w:szCs w:val="22"/>
                <w:highlight w:val="none"/>
              </w:rPr>
            </w:pPr>
          </w:p>
        </w:tc>
      </w:tr>
      <w:tr w14:paraId="2E63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53118A07">
            <w:pPr>
              <w:spacing w:line="440" w:lineRule="exact"/>
              <w:jc w:val="center"/>
              <w:rPr>
                <w:rFonts w:ascii="宋体" w:hAnsi="宋体" w:eastAsia="宋体"/>
                <w:color w:val="auto"/>
                <w:sz w:val="24"/>
                <w:szCs w:val="22"/>
                <w:highlight w:val="none"/>
              </w:rPr>
            </w:pPr>
          </w:p>
        </w:tc>
        <w:tc>
          <w:tcPr>
            <w:tcW w:w="1275" w:type="dxa"/>
            <w:noWrap w:val="0"/>
            <w:vAlign w:val="top"/>
          </w:tcPr>
          <w:p w14:paraId="4A7466C7">
            <w:pPr>
              <w:spacing w:line="440" w:lineRule="exact"/>
              <w:jc w:val="center"/>
              <w:rPr>
                <w:rFonts w:ascii="宋体" w:hAnsi="宋体" w:eastAsia="宋体"/>
                <w:color w:val="auto"/>
                <w:sz w:val="24"/>
                <w:szCs w:val="22"/>
                <w:highlight w:val="none"/>
              </w:rPr>
            </w:pPr>
          </w:p>
        </w:tc>
        <w:tc>
          <w:tcPr>
            <w:tcW w:w="936" w:type="dxa"/>
            <w:noWrap w:val="0"/>
            <w:vAlign w:val="top"/>
          </w:tcPr>
          <w:p w14:paraId="736095C6">
            <w:pPr>
              <w:spacing w:line="440" w:lineRule="exact"/>
              <w:jc w:val="center"/>
              <w:rPr>
                <w:rFonts w:ascii="宋体" w:hAnsi="宋体" w:eastAsia="宋体"/>
                <w:color w:val="auto"/>
                <w:sz w:val="24"/>
                <w:szCs w:val="22"/>
                <w:highlight w:val="none"/>
              </w:rPr>
            </w:pPr>
          </w:p>
        </w:tc>
        <w:tc>
          <w:tcPr>
            <w:tcW w:w="747" w:type="dxa"/>
            <w:noWrap w:val="0"/>
            <w:vAlign w:val="top"/>
          </w:tcPr>
          <w:p w14:paraId="3CDDEE0A">
            <w:pPr>
              <w:spacing w:line="440" w:lineRule="exact"/>
              <w:jc w:val="center"/>
              <w:rPr>
                <w:rFonts w:ascii="宋体" w:hAnsi="宋体" w:eastAsia="宋体"/>
                <w:color w:val="auto"/>
                <w:sz w:val="24"/>
                <w:szCs w:val="22"/>
                <w:highlight w:val="none"/>
              </w:rPr>
            </w:pPr>
          </w:p>
        </w:tc>
        <w:tc>
          <w:tcPr>
            <w:tcW w:w="850" w:type="dxa"/>
            <w:noWrap w:val="0"/>
            <w:vAlign w:val="top"/>
          </w:tcPr>
          <w:p w14:paraId="3FA7E65B">
            <w:pPr>
              <w:spacing w:line="440" w:lineRule="exact"/>
              <w:jc w:val="center"/>
              <w:rPr>
                <w:rFonts w:ascii="宋体" w:hAnsi="宋体" w:eastAsia="宋体"/>
                <w:color w:val="auto"/>
                <w:sz w:val="24"/>
                <w:szCs w:val="22"/>
                <w:highlight w:val="none"/>
              </w:rPr>
            </w:pPr>
          </w:p>
        </w:tc>
        <w:tc>
          <w:tcPr>
            <w:tcW w:w="992" w:type="dxa"/>
            <w:noWrap w:val="0"/>
            <w:vAlign w:val="top"/>
          </w:tcPr>
          <w:p w14:paraId="7FEF43D0">
            <w:pPr>
              <w:spacing w:line="440" w:lineRule="exact"/>
              <w:jc w:val="center"/>
              <w:rPr>
                <w:rFonts w:ascii="宋体" w:hAnsi="宋体" w:eastAsia="宋体"/>
                <w:color w:val="auto"/>
                <w:sz w:val="24"/>
                <w:szCs w:val="22"/>
                <w:highlight w:val="none"/>
              </w:rPr>
            </w:pPr>
          </w:p>
        </w:tc>
        <w:tc>
          <w:tcPr>
            <w:tcW w:w="1419" w:type="dxa"/>
            <w:noWrap w:val="0"/>
            <w:vAlign w:val="top"/>
          </w:tcPr>
          <w:p w14:paraId="00B56418">
            <w:pPr>
              <w:spacing w:line="440" w:lineRule="exact"/>
              <w:jc w:val="center"/>
              <w:rPr>
                <w:rFonts w:ascii="宋体" w:hAnsi="宋体" w:eastAsia="宋体"/>
                <w:color w:val="auto"/>
                <w:sz w:val="24"/>
                <w:szCs w:val="22"/>
                <w:highlight w:val="none"/>
              </w:rPr>
            </w:pPr>
          </w:p>
        </w:tc>
        <w:tc>
          <w:tcPr>
            <w:tcW w:w="1162" w:type="dxa"/>
            <w:noWrap w:val="0"/>
            <w:vAlign w:val="top"/>
          </w:tcPr>
          <w:p w14:paraId="1561B94B">
            <w:pPr>
              <w:spacing w:line="440" w:lineRule="exact"/>
              <w:jc w:val="center"/>
              <w:rPr>
                <w:rFonts w:ascii="宋体" w:hAnsi="宋体" w:eastAsia="宋体"/>
                <w:color w:val="auto"/>
                <w:sz w:val="24"/>
                <w:szCs w:val="22"/>
                <w:highlight w:val="none"/>
              </w:rPr>
            </w:pPr>
          </w:p>
        </w:tc>
      </w:tr>
      <w:tr w14:paraId="797D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21ABB59">
            <w:pPr>
              <w:spacing w:line="440" w:lineRule="exact"/>
              <w:jc w:val="center"/>
              <w:rPr>
                <w:rFonts w:ascii="宋体" w:hAnsi="宋体" w:eastAsia="宋体"/>
                <w:color w:val="auto"/>
                <w:sz w:val="24"/>
                <w:szCs w:val="22"/>
                <w:highlight w:val="none"/>
              </w:rPr>
            </w:pPr>
          </w:p>
        </w:tc>
        <w:tc>
          <w:tcPr>
            <w:tcW w:w="1275" w:type="dxa"/>
            <w:noWrap w:val="0"/>
            <w:vAlign w:val="top"/>
          </w:tcPr>
          <w:p w14:paraId="193EC63F">
            <w:pPr>
              <w:spacing w:line="440" w:lineRule="exact"/>
              <w:jc w:val="center"/>
              <w:rPr>
                <w:rFonts w:ascii="宋体" w:hAnsi="宋体" w:eastAsia="宋体"/>
                <w:color w:val="auto"/>
                <w:sz w:val="24"/>
                <w:szCs w:val="22"/>
                <w:highlight w:val="none"/>
              </w:rPr>
            </w:pPr>
          </w:p>
        </w:tc>
        <w:tc>
          <w:tcPr>
            <w:tcW w:w="936" w:type="dxa"/>
            <w:noWrap w:val="0"/>
            <w:vAlign w:val="top"/>
          </w:tcPr>
          <w:p w14:paraId="1705C48F">
            <w:pPr>
              <w:spacing w:line="440" w:lineRule="exact"/>
              <w:jc w:val="center"/>
              <w:rPr>
                <w:rFonts w:ascii="宋体" w:hAnsi="宋体" w:eastAsia="宋体"/>
                <w:color w:val="auto"/>
                <w:sz w:val="24"/>
                <w:szCs w:val="22"/>
                <w:highlight w:val="none"/>
              </w:rPr>
            </w:pPr>
          </w:p>
        </w:tc>
        <w:tc>
          <w:tcPr>
            <w:tcW w:w="747" w:type="dxa"/>
            <w:noWrap w:val="0"/>
            <w:vAlign w:val="top"/>
          </w:tcPr>
          <w:p w14:paraId="62E2A8A2">
            <w:pPr>
              <w:spacing w:line="440" w:lineRule="exact"/>
              <w:jc w:val="center"/>
              <w:rPr>
                <w:rFonts w:ascii="宋体" w:hAnsi="宋体" w:eastAsia="宋体"/>
                <w:color w:val="auto"/>
                <w:sz w:val="24"/>
                <w:szCs w:val="22"/>
                <w:highlight w:val="none"/>
              </w:rPr>
            </w:pPr>
          </w:p>
        </w:tc>
        <w:tc>
          <w:tcPr>
            <w:tcW w:w="850" w:type="dxa"/>
            <w:noWrap w:val="0"/>
            <w:vAlign w:val="top"/>
          </w:tcPr>
          <w:p w14:paraId="7B6C2BE8">
            <w:pPr>
              <w:spacing w:line="440" w:lineRule="exact"/>
              <w:jc w:val="center"/>
              <w:rPr>
                <w:rFonts w:ascii="宋体" w:hAnsi="宋体" w:eastAsia="宋体"/>
                <w:color w:val="auto"/>
                <w:sz w:val="24"/>
                <w:szCs w:val="22"/>
                <w:highlight w:val="none"/>
              </w:rPr>
            </w:pPr>
          </w:p>
        </w:tc>
        <w:tc>
          <w:tcPr>
            <w:tcW w:w="992" w:type="dxa"/>
            <w:noWrap w:val="0"/>
            <w:vAlign w:val="top"/>
          </w:tcPr>
          <w:p w14:paraId="7FB13043">
            <w:pPr>
              <w:spacing w:line="440" w:lineRule="exact"/>
              <w:jc w:val="center"/>
              <w:rPr>
                <w:rFonts w:ascii="宋体" w:hAnsi="宋体" w:eastAsia="宋体"/>
                <w:color w:val="auto"/>
                <w:sz w:val="24"/>
                <w:szCs w:val="22"/>
                <w:highlight w:val="none"/>
              </w:rPr>
            </w:pPr>
          </w:p>
        </w:tc>
        <w:tc>
          <w:tcPr>
            <w:tcW w:w="1419" w:type="dxa"/>
            <w:noWrap w:val="0"/>
            <w:vAlign w:val="top"/>
          </w:tcPr>
          <w:p w14:paraId="3B3F1162">
            <w:pPr>
              <w:spacing w:line="440" w:lineRule="exact"/>
              <w:jc w:val="center"/>
              <w:rPr>
                <w:rFonts w:ascii="宋体" w:hAnsi="宋体" w:eastAsia="宋体"/>
                <w:color w:val="auto"/>
                <w:sz w:val="24"/>
                <w:szCs w:val="22"/>
                <w:highlight w:val="none"/>
              </w:rPr>
            </w:pPr>
          </w:p>
        </w:tc>
        <w:tc>
          <w:tcPr>
            <w:tcW w:w="1162" w:type="dxa"/>
            <w:noWrap w:val="0"/>
            <w:vAlign w:val="top"/>
          </w:tcPr>
          <w:p w14:paraId="73C1A60D">
            <w:pPr>
              <w:spacing w:line="440" w:lineRule="exact"/>
              <w:jc w:val="center"/>
              <w:rPr>
                <w:rFonts w:ascii="宋体" w:hAnsi="宋体" w:eastAsia="宋体"/>
                <w:color w:val="auto"/>
                <w:sz w:val="24"/>
                <w:szCs w:val="22"/>
                <w:highlight w:val="none"/>
              </w:rPr>
            </w:pPr>
          </w:p>
        </w:tc>
      </w:tr>
      <w:tr w14:paraId="56AB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3D25B24">
            <w:pPr>
              <w:spacing w:line="440" w:lineRule="exact"/>
              <w:jc w:val="center"/>
              <w:rPr>
                <w:rFonts w:ascii="宋体" w:hAnsi="宋体" w:eastAsia="宋体"/>
                <w:color w:val="auto"/>
                <w:sz w:val="24"/>
                <w:szCs w:val="22"/>
                <w:highlight w:val="none"/>
              </w:rPr>
            </w:pPr>
          </w:p>
        </w:tc>
        <w:tc>
          <w:tcPr>
            <w:tcW w:w="1275" w:type="dxa"/>
            <w:noWrap w:val="0"/>
            <w:vAlign w:val="top"/>
          </w:tcPr>
          <w:p w14:paraId="28E0F7A9">
            <w:pPr>
              <w:spacing w:line="440" w:lineRule="exact"/>
              <w:jc w:val="center"/>
              <w:rPr>
                <w:rFonts w:ascii="宋体" w:hAnsi="宋体" w:eastAsia="宋体"/>
                <w:color w:val="auto"/>
                <w:sz w:val="24"/>
                <w:szCs w:val="22"/>
                <w:highlight w:val="none"/>
              </w:rPr>
            </w:pPr>
          </w:p>
        </w:tc>
        <w:tc>
          <w:tcPr>
            <w:tcW w:w="936" w:type="dxa"/>
            <w:noWrap w:val="0"/>
            <w:vAlign w:val="top"/>
          </w:tcPr>
          <w:p w14:paraId="541B6BA3">
            <w:pPr>
              <w:spacing w:line="440" w:lineRule="exact"/>
              <w:jc w:val="center"/>
              <w:rPr>
                <w:rFonts w:ascii="宋体" w:hAnsi="宋体" w:eastAsia="宋体"/>
                <w:color w:val="auto"/>
                <w:sz w:val="24"/>
                <w:szCs w:val="22"/>
                <w:highlight w:val="none"/>
              </w:rPr>
            </w:pPr>
          </w:p>
        </w:tc>
        <w:tc>
          <w:tcPr>
            <w:tcW w:w="747" w:type="dxa"/>
            <w:noWrap w:val="0"/>
            <w:vAlign w:val="top"/>
          </w:tcPr>
          <w:p w14:paraId="593A48A2">
            <w:pPr>
              <w:spacing w:line="440" w:lineRule="exact"/>
              <w:jc w:val="center"/>
              <w:rPr>
                <w:rFonts w:ascii="宋体" w:hAnsi="宋体" w:eastAsia="宋体"/>
                <w:color w:val="auto"/>
                <w:sz w:val="24"/>
                <w:szCs w:val="22"/>
                <w:highlight w:val="none"/>
              </w:rPr>
            </w:pPr>
          </w:p>
        </w:tc>
        <w:tc>
          <w:tcPr>
            <w:tcW w:w="850" w:type="dxa"/>
            <w:noWrap w:val="0"/>
            <w:vAlign w:val="top"/>
          </w:tcPr>
          <w:p w14:paraId="655DD118">
            <w:pPr>
              <w:spacing w:line="440" w:lineRule="exact"/>
              <w:jc w:val="center"/>
              <w:rPr>
                <w:rFonts w:ascii="宋体" w:hAnsi="宋体" w:eastAsia="宋体"/>
                <w:color w:val="auto"/>
                <w:sz w:val="24"/>
                <w:szCs w:val="22"/>
                <w:highlight w:val="none"/>
              </w:rPr>
            </w:pPr>
          </w:p>
        </w:tc>
        <w:tc>
          <w:tcPr>
            <w:tcW w:w="992" w:type="dxa"/>
            <w:noWrap w:val="0"/>
            <w:vAlign w:val="top"/>
          </w:tcPr>
          <w:p w14:paraId="3356EECF">
            <w:pPr>
              <w:spacing w:line="440" w:lineRule="exact"/>
              <w:jc w:val="center"/>
              <w:rPr>
                <w:rFonts w:ascii="宋体" w:hAnsi="宋体" w:eastAsia="宋体"/>
                <w:color w:val="auto"/>
                <w:sz w:val="24"/>
                <w:szCs w:val="22"/>
                <w:highlight w:val="none"/>
              </w:rPr>
            </w:pPr>
          </w:p>
        </w:tc>
        <w:tc>
          <w:tcPr>
            <w:tcW w:w="1419" w:type="dxa"/>
            <w:noWrap w:val="0"/>
            <w:vAlign w:val="top"/>
          </w:tcPr>
          <w:p w14:paraId="58BF861B">
            <w:pPr>
              <w:spacing w:line="440" w:lineRule="exact"/>
              <w:jc w:val="center"/>
              <w:rPr>
                <w:rFonts w:ascii="宋体" w:hAnsi="宋体" w:eastAsia="宋体"/>
                <w:color w:val="auto"/>
                <w:sz w:val="24"/>
                <w:szCs w:val="22"/>
                <w:highlight w:val="none"/>
              </w:rPr>
            </w:pPr>
          </w:p>
        </w:tc>
        <w:tc>
          <w:tcPr>
            <w:tcW w:w="1162" w:type="dxa"/>
            <w:noWrap w:val="0"/>
            <w:vAlign w:val="top"/>
          </w:tcPr>
          <w:p w14:paraId="44A1967F">
            <w:pPr>
              <w:spacing w:line="440" w:lineRule="exact"/>
              <w:jc w:val="center"/>
              <w:rPr>
                <w:rFonts w:ascii="宋体" w:hAnsi="宋体" w:eastAsia="宋体"/>
                <w:color w:val="auto"/>
                <w:sz w:val="24"/>
                <w:szCs w:val="22"/>
                <w:highlight w:val="none"/>
              </w:rPr>
            </w:pPr>
          </w:p>
        </w:tc>
      </w:tr>
      <w:tr w14:paraId="70F0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C31A59F">
            <w:pPr>
              <w:spacing w:line="440" w:lineRule="exact"/>
              <w:jc w:val="center"/>
              <w:rPr>
                <w:rFonts w:ascii="宋体" w:hAnsi="宋体" w:eastAsia="宋体"/>
                <w:color w:val="auto"/>
                <w:sz w:val="24"/>
                <w:szCs w:val="22"/>
                <w:highlight w:val="none"/>
              </w:rPr>
            </w:pPr>
          </w:p>
        </w:tc>
        <w:tc>
          <w:tcPr>
            <w:tcW w:w="1275" w:type="dxa"/>
            <w:noWrap w:val="0"/>
            <w:vAlign w:val="top"/>
          </w:tcPr>
          <w:p w14:paraId="7D75CB7A">
            <w:pPr>
              <w:spacing w:line="440" w:lineRule="exact"/>
              <w:jc w:val="center"/>
              <w:rPr>
                <w:rFonts w:ascii="宋体" w:hAnsi="宋体" w:eastAsia="宋体"/>
                <w:color w:val="auto"/>
                <w:sz w:val="24"/>
                <w:szCs w:val="22"/>
                <w:highlight w:val="none"/>
              </w:rPr>
            </w:pPr>
          </w:p>
        </w:tc>
        <w:tc>
          <w:tcPr>
            <w:tcW w:w="936" w:type="dxa"/>
            <w:noWrap w:val="0"/>
            <w:vAlign w:val="top"/>
          </w:tcPr>
          <w:p w14:paraId="14145BBD">
            <w:pPr>
              <w:spacing w:line="440" w:lineRule="exact"/>
              <w:jc w:val="center"/>
              <w:rPr>
                <w:rFonts w:ascii="宋体" w:hAnsi="宋体" w:eastAsia="宋体"/>
                <w:color w:val="auto"/>
                <w:sz w:val="24"/>
                <w:szCs w:val="22"/>
                <w:highlight w:val="none"/>
              </w:rPr>
            </w:pPr>
          </w:p>
        </w:tc>
        <w:tc>
          <w:tcPr>
            <w:tcW w:w="747" w:type="dxa"/>
            <w:noWrap w:val="0"/>
            <w:vAlign w:val="top"/>
          </w:tcPr>
          <w:p w14:paraId="473181D5">
            <w:pPr>
              <w:spacing w:line="440" w:lineRule="exact"/>
              <w:jc w:val="center"/>
              <w:rPr>
                <w:rFonts w:ascii="宋体" w:hAnsi="宋体" w:eastAsia="宋体"/>
                <w:color w:val="auto"/>
                <w:sz w:val="24"/>
                <w:szCs w:val="22"/>
                <w:highlight w:val="none"/>
              </w:rPr>
            </w:pPr>
          </w:p>
        </w:tc>
        <w:tc>
          <w:tcPr>
            <w:tcW w:w="850" w:type="dxa"/>
            <w:noWrap w:val="0"/>
            <w:vAlign w:val="top"/>
          </w:tcPr>
          <w:p w14:paraId="1AAA6765">
            <w:pPr>
              <w:spacing w:line="440" w:lineRule="exact"/>
              <w:jc w:val="center"/>
              <w:rPr>
                <w:rFonts w:ascii="宋体" w:hAnsi="宋体" w:eastAsia="宋体"/>
                <w:color w:val="auto"/>
                <w:sz w:val="24"/>
                <w:szCs w:val="22"/>
                <w:highlight w:val="none"/>
              </w:rPr>
            </w:pPr>
          </w:p>
        </w:tc>
        <w:tc>
          <w:tcPr>
            <w:tcW w:w="992" w:type="dxa"/>
            <w:noWrap w:val="0"/>
            <w:vAlign w:val="top"/>
          </w:tcPr>
          <w:p w14:paraId="20DE996A">
            <w:pPr>
              <w:spacing w:line="440" w:lineRule="exact"/>
              <w:jc w:val="center"/>
              <w:rPr>
                <w:rFonts w:ascii="宋体" w:hAnsi="宋体" w:eastAsia="宋体"/>
                <w:color w:val="auto"/>
                <w:sz w:val="24"/>
                <w:szCs w:val="22"/>
                <w:highlight w:val="none"/>
              </w:rPr>
            </w:pPr>
          </w:p>
        </w:tc>
        <w:tc>
          <w:tcPr>
            <w:tcW w:w="1419" w:type="dxa"/>
            <w:noWrap w:val="0"/>
            <w:vAlign w:val="top"/>
          </w:tcPr>
          <w:p w14:paraId="55CC24EA">
            <w:pPr>
              <w:spacing w:line="440" w:lineRule="exact"/>
              <w:jc w:val="center"/>
              <w:rPr>
                <w:rFonts w:ascii="宋体" w:hAnsi="宋体" w:eastAsia="宋体"/>
                <w:color w:val="auto"/>
                <w:sz w:val="24"/>
                <w:szCs w:val="22"/>
                <w:highlight w:val="none"/>
              </w:rPr>
            </w:pPr>
          </w:p>
        </w:tc>
        <w:tc>
          <w:tcPr>
            <w:tcW w:w="1162" w:type="dxa"/>
            <w:noWrap w:val="0"/>
            <w:vAlign w:val="top"/>
          </w:tcPr>
          <w:p w14:paraId="19C45362">
            <w:pPr>
              <w:spacing w:line="440" w:lineRule="exact"/>
              <w:jc w:val="center"/>
              <w:rPr>
                <w:rFonts w:ascii="宋体" w:hAnsi="宋体" w:eastAsia="宋体"/>
                <w:color w:val="auto"/>
                <w:sz w:val="24"/>
                <w:szCs w:val="22"/>
                <w:highlight w:val="none"/>
              </w:rPr>
            </w:pPr>
          </w:p>
        </w:tc>
      </w:tr>
      <w:tr w14:paraId="4AB8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63CC4E8">
            <w:pPr>
              <w:spacing w:line="440" w:lineRule="exact"/>
              <w:jc w:val="center"/>
              <w:rPr>
                <w:rFonts w:ascii="宋体" w:hAnsi="宋体" w:eastAsia="宋体"/>
                <w:color w:val="auto"/>
                <w:sz w:val="24"/>
                <w:szCs w:val="22"/>
                <w:highlight w:val="none"/>
              </w:rPr>
            </w:pPr>
          </w:p>
        </w:tc>
        <w:tc>
          <w:tcPr>
            <w:tcW w:w="1275" w:type="dxa"/>
            <w:noWrap w:val="0"/>
            <w:vAlign w:val="top"/>
          </w:tcPr>
          <w:p w14:paraId="7B51AFE7">
            <w:pPr>
              <w:spacing w:line="440" w:lineRule="exact"/>
              <w:jc w:val="center"/>
              <w:rPr>
                <w:rFonts w:ascii="宋体" w:hAnsi="宋体" w:eastAsia="宋体"/>
                <w:color w:val="auto"/>
                <w:sz w:val="24"/>
                <w:szCs w:val="22"/>
                <w:highlight w:val="none"/>
              </w:rPr>
            </w:pPr>
          </w:p>
        </w:tc>
        <w:tc>
          <w:tcPr>
            <w:tcW w:w="936" w:type="dxa"/>
            <w:noWrap w:val="0"/>
            <w:vAlign w:val="top"/>
          </w:tcPr>
          <w:p w14:paraId="55D2043F">
            <w:pPr>
              <w:spacing w:line="440" w:lineRule="exact"/>
              <w:jc w:val="center"/>
              <w:rPr>
                <w:rFonts w:ascii="宋体" w:hAnsi="宋体" w:eastAsia="宋体"/>
                <w:color w:val="auto"/>
                <w:sz w:val="24"/>
                <w:szCs w:val="22"/>
                <w:highlight w:val="none"/>
              </w:rPr>
            </w:pPr>
          </w:p>
        </w:tc>
        <w:tc>
          <w:tcPr>
            <w:tcW w:w="747" w:type="dxa"/>
            <w:noWrap w:val="0"/>
            <w:vAlign w:val="top"/>
          </w:tcPr>
          <w:p w14:paraId="36C2045E">
            <w:pPr>
              <w:spacing w:line="440" w:lineRule="exact"/>
              <w:jc w:val="center"/>
              <w:rPr>
                <w:rFonts w:ascii="宋体" w:hAnsi="宋体" w:eastAsia="宋体"/>
                <w:color w:val="auto"/>
                <w:sz w:val="24"/>
                <w:szCs w:val="22"/>
                <w:highlight w:val="none"/>
              </w:rPr>
            </w:pPr>
          </w:p>
        </w:tc>
        <w:tc>
          <w:tcPr>
            <w:tcW w:w="850" w:type="dxa"/>
            <w:noWrap w:val="0"/>
            <w:vAlign w:val="top"/>
          </w:tcPr>
          <w:p w14:paraId="22E85B15">
            <w:pPr>
              <w:spacing w:line="440" w:lineRule="exact"/>
              <w:jc w:val="center"/>
              <w:rPr>
                <w:rFonts w:ascii="宋体" w:hAnsi="宋体" w:eastAsia="宋体"/>
                <w:color w:val="auto"/>
                <w:sz w:val="24"/>
                <w:szCs w:val="22"/>
                <w:highlight w:val="none"/>
              </w:rPr>
            </w:pPr>
          </w:p>
        </w:tc>
        <w:tc>
          <w:tcPr>
            <w:tcW w:w="992" w:type="dxa"/>
            <w:noWrap w:val="0"/>
            <w:vAlign w:val="top"/>
          </w:tcPr>
          <w:p w14:paraId="278D15E3">
            <w:pPr>
              <w:spacing w:line="440" w:lineRule="exact"/>
              <w:jc w:val="center"/>
              <w:rPr>
                <w:rFonts w:ascii="宋体" w:hAnsi="宋体" w:eastAsia="宋体"/>
                <w:color w:val="auto"/>
                <w:sz w:val="24"/>
                <w:szCs w:val="22"/>
                <w:highlight w:val="none"/>
              </w:rPr>
            </w:pPr>
          </w:p>
        </w:tc>
        <w:tc>
          <w:tcPr>
            <w:tcW w:w="1419" w:type="dxa"/>
            <w:noWrap w:val="0"/>
            <w:vAlign w:val="top"/>
          </w:tcPr>
          <w:p w14:paraId="4EF7FFF0">
            <w:pPr>
              <w:spacing w:line="440" w:lineRule="exact"/>
              <w:jc w:val="center"/>
              <w:rPr>
                <w:rFonts w:ascii="宋体" w:hAnsi="宋体" w:eastAsia="宋体"/>
                <w:color w:val="auto"/>
                <w:sz w:val="24"/>
                <w:szCs w:val="22"/>
                <w:highlight w:val="none"/>
              </w:rPr>
            </w:pPr>
          </w:p>
        </w:tc>
        <w:tc>
          <w:tcPr>
            <w:tcW w:w="1162" w:type="dxa"/>
            <w:noWrap w:val="0"/>
            <w:vAlign w:val="top"/>
          </w:tcPr>
          <w:p w14:paraId="0B0E2576">
            <w:pPr>
              <w:spacing w:line="440" w:lineRule="exact"/>
              <w:jc w:val="center"/>
              <w:rPr>
                <w:rFonts w:ascii="宋体" w:hAnsi="宋体" w:eastAsia="宋体"/>
                <w:color w:val="auto"/>
                <w:sz w:val="24"/>
                <w:szCs w:val="22"/>
                <w:highlight w:val="none"/>
              </w:rPr>
            </w:pPr>
          </w:p>
        </w:tc>
      </w:tr>
      <w:tr w14:paraId="6A9B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56646CB">
            <w:pPr>
              <w:spacing w:line="440" w:lineRule="exact"/>
              <w:jc w:val="center"/>
              <w:rPr>
                <w:rFonts w:ascii="宋体" w:hAnsi="宋体" w:eastAsia="宋体"/>
                <w:color w:val="auto"/>
                <w:sz w:val="24"/>
                <w:szCs w:val="22"/>
                <w:highlight w:val="none"/>
              </w:rPr>
            </w:pPr>
          </w:p>
        </w:tc>
        <w:tc>
          <w:tcPr>
            <w:tcW w:w="1275" w:type="dxa"/>
            <w:noWrap w:val="0"/>
            <w:vAlign w:val="top"/>
          </w:tcPr>
          <w:p w14:paraId="2B2B07BB">
            <w:pPr>
              <w:spacing w:line="440" w:lineRule="exact"/>
              <w:jc w:val="center"/>
              <w:rPr>
                <w:rFonts w:ascii="宋体" w:hAnsi="宋体" w:eastAsia="宋体"/>
                <w:color w:val="auto"/>
                <w:sz w:val="24"/>
                <w:szCs w:val="22"/>
                <w:highlight w:val="none"/>
              </w:rPr>
            </w:pPr>
          </w:p>
        </w:tc>
        <w:tc>
          <w:tcPr>
            <w:tcW w:w="936" w:type="dxa"/>
            <w:noWrap w:val="0"/>
            <w:vAlign w:val="top"/>
          </w:tcPr>
          <w:p w14:paraId="0CC34E06">
            <w:pPr>
              <w:spacing w:line="440" w:lineRule="exact"/>
              <w:jc w:val="center"/>
              <w:rPr>
                <w:rFonts w:ascii="宋体" w:hAnsi="宋体" w:eastAsia="宋体"/>
                <w:color w:val="auto"/>
                <w:sz w:val="24"/>
                <w:szCs w:val="22"/>
                <w:highlight w:val="none"/>
              </w:rPr>
            </w:pPr>
          </w:p>
        </w:tc>
        <w:tc>
          <w:tcPr>
            <w:tcW w:w="747" w:type="dxa"/>
            <w:noWrap w:val="0"/>
            <w:vAlign w:val="top"/>
          </w:tcPr>
          <w:p w14:paraId="0D0DD7E1">
            <w:pPr>
              <w:spacing w:line="440" w:lineRule="exact"/>
              <w:jc w:val="center"/>
              <w:rPr>
                <w:rFonts w:ascii="宋体" w:hAnsi="宋体" w:eastAsia="宋体"/>
                <w:color w:val="auto"/>
                <w:sz w:val="24"/>
                <w:szCs w:val="22"/>
                <w:highlight w:val="none"/>
              </w:rPr>
            </w:pPr>
          </w:p>
        </w:tc>
        <w:tc>
          <w:tcPr>
            <w:tcW w:w="850" w:type="dxa"/>
            <w:noWrap w:val="0"/>
            <w:vAlign w:val="top"/>
          </w:tcPr>
          <w:p w14:paraId="2B9DC020">
            <w:pPr>
              <w:spacing w:line="440" w:lineRule="exact"/>
              <w:jc w:val="center"/>
              <w:rPr>
                <w:rFonts w:ascii="宋体" w:hAnsi="宋体" w:eastAsia="宋体"/>
                <w:color w:val="auto"/>
                <w:sz w:val="24"/>
                <w:szCs w:val="22"/>
                <w:highlight w:val="none"/>
              </w:rPr>
            </w:pPr>
          </w:p>
        </w:tc>
        <w:tc>
          <w:tcPr>
            <w:tcW w:w="992" w:type="dxa"/>
            <w:noWrap w:val="0"/>
            <w:vAlign w:val="top"/>
          </w:tcPr>
          <w:p w14:paraId="358F6BB6">
            <w:pPr>
              <w:spacing w:line="440" w:lineRule="exact"/>
              <w:jc w:val="center"/>
              <w:rPr>
                <w:rFonts w:ascii="宋体" w:hAnsi="宋体" w:eastAsia="宋体"/>
                <w:color w:val="auto"/>
                <w:sz w:val="24"/>
                <w:szCs w:val="22"/>
                <w:highlight w:val="none"/>
              </w:rPr>
            </w:pPr>
          </w:p>
        </w:tc>
        <w:tc>
          <w:tcPr>
            <w:tcW w:w="1419" w:type="dxa"/>
            <w:noWrap w:val="0"/>
            <w:vAlign w:val="top"/>
          </w:tcPr>
          <w:p w14:paraId="5B7E54F5">
            <w:pPr>
              <w:spacing w:line="440" w:lineRule="exact"/>
              <w:jc w:val="center"/>
              <w:rPr>
                <w:rFonts w:ascii="宋体" w:hAnsi="宋体" w:eastAsia="宋体"/>
                <w:color w:val="auto"/>
                <w:sz w:val="24"/>
                <w:szCs w:val="22"/>
                <w:highlight w:val="none"/>
              </w:rPr>
            </w:pPr>
          </w:p>
        </w:tc>
        <w:tc>
          <w:tcPr>
            <w:tcW w:w="1162" w:type="dxa"/>
            <w:noWrap w:val="0"/>
            <w:vAlign w:val="top"/>
          </w:tcPr>
          <w:p w14:paraId="25E2BB51">
            <w:pPr>
              <w:spacing w:line="440" w:lineRule="exact"/>
              <w:jc w:val="center"/>
              <w:rPr>
                <w:rFonts w:ascii="宋体" w:hAnsi="宋体" w:eastAsia="宋体"/>
                <w:color w:val="auto"/>
                <w:sz w:val="24"/>
                <w:szCs w:val="22"/>
                <w:highlight w:val="none"/>
              </w:rPr>
            </w:pPr>
          </w:p>
        </w:tc>
      </w:tr>
      <w:tr w14:paraId="0585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FC9F743">
            <w:pPr>
              <w:spacing w:line="440" w:lineRule="exact"/>
              <w:jc w:val="center"/>
              <w:rPr>
                <w:rFonts w:ascii="宋体" w:hAnsi="宋体" w:eastAsia="宋体"/>
                <w:color w:val="auto"/>
                <w:sz w:val="24"/>
                <w:szCs w:val="22"/>
                <w:highlight w:val="none"/>
              </w:rPr>
            </w:pPr>
          </w:p>
        </w:tc>
        <w:tc>
          <w:tcPr>
            <w:tcW w:w="1275" w:type="dxa"/>
            <w:noWrap w:val="0"/>
            <w:vAlign w:val="top"/>
          </w:tcPr>
          <w:p w14:paraId="47BF7443">
            <w:pPr>
              <w:spacing w:line="440" w:lineRule="exact"/>
              <w:jc w:val="center"/>
              <w:rPr>
                <w:rFonts w:ascii="宋体" w:hAnsi="宋体" w:eastAsia="宋体"/>
                <w:color w:val="auto"/>
                <w:sz w:val="24"/>
                <w:szCs w:val="22"/>
                <w:highlight w:val="none"/>
              </w:rPr>
            </w:pPr>
          </w:p>
        </w:tc>
        <w:tc>
          <w:tcPr>
            <w:tcW w:w="936" w:type="dxa"/>
            <w:noWrap w:val="0"/>
            <w:vAlign w:val="top"/>
          </w:tcPr>
          <w:p w14:paraId="07C4B962">
            <w:pPr>
              <w:spacing w:line="440" w:lineRule="exact"/>
              <w:jc w:val="center"/>
              <w:rPr>
                <w:rFonts w:ascii="宋体" w:hAnsi="宋体" w:eastAsia="宋体"/>
                <w:color w:val="auto"/>
                <w:sz w:val="24"/>
                <w:szCs w:val="22"/>
                <w:highlight w:val="none"/>
              </w:rPr>
            </w:pPr>
          </w:p>
        </w:tc>
        <w:tc>
          <w:tcPr>
            <w:tcW w:w="747" w:type="dxa"/>
            <w:noWrap w:val="0"/>
            <w:vAlign w:val="top"/>
          </w:tcPr>
          <w:p w14:paraId="646438B8">
            <w:pPr>
              <w:spacing w:line="440" w:lineRule="exact"/>
              <w:jc w:val="center"/>
              <w:rPr>
                <w:rFonts w:ascii="宋体" w:hAnsi="宋体" w:eastAsia="宋体"/>
                <w:color w:val="auto"/>
                <w:sz w:val="24"/>
                <w:szCs w:val="22"/>
                <w:highlight w:val="none"/>
              </w:rPr>
            </w:pPr>
          </w:p>
        </w:tc>
        <w:tc>
          <w:tcPr>
            <w:tcW w:w="850" w:type="dxa"/>
            <w:noWrap w:val="0"/>
            <w:vAlign w:val="top"/>
          </w:tcPr>
          <w:p w14:paraId="149F3EEF">
            <w:pPr>
              <w:spacing w:line="440" w:lineRule="exact"/>
              <w:jc w:val="center"/>
              <w:rPr>
                <w:rFonts w:ascii="宋体" w:hAnsi="宋体" w:eastAsia="宋体"/>
                <w:color w:val="auto"/>
                <w:sz w:val="24"/>
                <w:szCs w:val="22"/>
                <w:highlight w:val="none"/>
              </w:rPr>
            </w:pPr>
          </w:p>
        </w:tc>
        <w:tc>
          <w:tcPr>
            <w:tcW w:w="992" w:type="dxa"/>
            <w:noWrap w:val="0"/>
            <w:vAlign w:val="top"/>
          </w:tcPr>
          <w:p w14:paraId="789F2FE0">
            <w:pPr>
              <w:spacing w:line="440" w:lineRule="exact"/>
              <w:jc w:val="center"/>
              <w:rPr>
                <w:rFonts w:ascii="宋体" w:hAnsi="宋体" w:eastAsia="宋体"/>
                <w:color w:val="auto"/>
                <w:sz w:val="24"/>
                <w:szCs w:val="22"/>
                <w:highlight w:val="none"/>
              </w:rPr>
            </w:pPr>
          </w:p>
        </w:tc>
        <w:tc>
          <w:tcPr>
            <w:tcW w:w="1419" w:type="dxa"/>
            <w:noWrap w:val="0"/>
            <w:vAlign w:val="top"/>
          </w:tcPr>
          <w:p w14:paraId="52B90257">
            <w:pPr>
              <w:spacing w:line="440" w:lineRule="exact"/>
              <w:jc w:val="center"/>
              <w:rPr>
                <w:rFonts w:ascii="宋体" w:hAnsi="宋体" w:eastAsia="宋体"/>
                <w:color w:val="auto"/>
                <w:sz w:val="24"/>
                <w:szCs w:val="22"/>
                <w:highlight w:val="none"/>
              </w:rPr>
            </w:pPr>
          </w:p>
        </w:tc>
        <w:tc>
          <w:tcPr>
            <w:tcW w:w="1162" w:type="dxa"/>
            <w:noWrap w:val="0"/>
            <w:vAlign w:val="top"/>
          </w:tcPr>
          <w:p w14:paraId="0CFCCFAC">
            <w:pPr>
              <w:spacing w:line="440" w:lineRule="exact"/>
              <w:jc w:val="center"/>
              <w:rPr>
                <w:rFonts w:ascii="宋体" w:hAnsi="宋体" w:eastAsia="宋体"/>
                <w:color w:val="auto"/>
                <w:sz w:val="24"/>
                <w:szCs w:val="22"/>
                <w:highlight w:val="none"/>
              </w:rPr>
            </w:pPr>
          </w:p>
        </w:tc>
      </w:tr>
      <w:tr w14:paraId="6742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486EF78">
            <w:pPr>
              <w:spacing w:line="440" w:lineRule="exact"/>
              <w:jc w:val="center"/>
              <w:rPr>
                <w:rFonts w:ascii="宋体" w:hAnsi="宋体" w:eastAsia="宋体"/>
                <w:color w:val="auto"/>
                <w:sz w:val="24"/>
                <w:szCs w:val="22"/>
                <w:highlight w:val="none"/>
              </w:rPr>
            </w:pPr>
          </w:p>
        </w:tc>
        <w:tc>
          <w:tcPr>
            <w:tcW w:w="1275" w:type="dxa"/>
            <w:noWrap w:val="0"/>
            <w:vAlign w:val="top"/>
          </w:tcPr>
          <w:p w14:paraId="7849BEF3">
            <w:pPr>
              <w:spacing w:line="440" w:lineRule="exact"/>
              <w:jc w:val="center"/>
              <w:rPr>
                <w:rFonts w:ascii="宋体" w:hAnsi="宋体" w:eastAsia="宋体"/>
                <w:color w:val="auto"/>
                <w:sz w:val="24"/>
                <w:szCs w:val="22"/>
                <w:highlight w:val="none"/>
              </w:rPr>
            </w:pPr>
          </w:p>
        </w:tc>
        <w:tc>
          <w:tcPr>
            <w:tcW w:w="936" w:type="dxa"/>
            <w:noWrap w:val="0"/>
            <w:vAlign w:val="top"/>
          </w:tcPr>
          <w:p w14:paraId="131CAFDD">
            <w:pPr>
              <w:spacing w:line="440" w:lineRule="exact"/>
              <w:jc w:val="center"/>
              <w:rPr>
                <w:rFonts w:ascii="宋体" w:hAnsi="宋体" w:eastAsia="宋体"/>
                <w:color w:val="auto"/>
                <w:sz w:val="24"/>
                <w:szCs w:val="22"/>
                <w:highlight w:val="none"/>
              </w:rPr>
            </w:pPr>
          </w:p>
        </w:tc>
        <w:tc>
          <w:tcPr>
            <w:tcW w:w="747" w:type="dxa"/>
            <w:noWrap w:val="0"/>
            <w:vAlign w:val="top"/>
          </w:tcPr>
          <w:p w14:paraId="598E8EA4">
            <w:pPr>
              <w:spacing w:line="440" w:lineRule="exact"/>
              <w:jc w:val="center"/>
              <w:rPr>
                <w:rFonts w:ascii="宋体" w:hAnsi="宋体" w:eastAsia="宋体"/>
                <w:color w:val="auto"/>
                <w:sz w:val="24"/>
                <w:szCs w:val="22"/>
                <w:highlight w:val="none"/>
              </w:rPr>
            </w:pPr>
          </w:p>
        </w:tc>
        <w:tc>
          <w:tcPr>
            <w:tcW w:w="850" w:type="dxa"/>
            <w:noWrap w:val="0"/>
            <w:vAlign w:val="top"/>
          </w:tcPr>
          <w:p w14:paraId="7044724A">
            <w:pPr>
              <w:spacing w:line="440" w:lineRule="exact"/>
              <w:jc w:val="center"/>
              <w:rPr>
                <w:rFonts w:ascii="宋体" w:hAnsi="宋体" w:eastAsia="宋体"/>
                <w:color w:val="auto"/>
                <w:sz w:val="24"/>
                <w:szCs w:val="22"/>
                <w:highlight w:val="none"/>
              </w:rPr>
            </w:pPr>
          </w:p>
        </w:tc>
        <w:tc>
          <w:tcPr>
            <w:tcW w:w="992" w:type="dxa"/>
            <w:noWrap w:val="0"/>
            <w:vAlign w:val="top"/>
          </w:tcPr>
          <w:p w14:paraId="3C2BCCDF">
            <w:pPr>
              <w:spacing w:line="440" w:lineRule="exact"/>
              <w:jc w:val="center"/>
              <w:rPr>
                <w:rFonts w:ascii="宋体" w:hAnsi="宋体" w:eastAsia="宋体"/>
                <w:color w:val="auto"/>
                <w:sz w:val="24"/>
                <w:szCs w:val="22"/>
                <w:highlight w:val="none"/>
              </w:rPr>
            </w:pPr>
          </w:p>
        </w:tc>
        <w:tc>
          <w:tcPr>
            <w:tcW w:w="1419" w:type="dxa"/>
            <w:noWrap w:val="0"/>
            <w:vAlign w:val="top"/>
          </w:tcPr>
          <w:p w14:paraId="2E72E6E7">
            <w:pPr>
              <w:spacing w:line="440" w:lineRule="exact"/>
              <w:jc w:val="center"/>
              <w:rPr>
                <w:rFonts w:ascii="宋体" w:hAnsi="宋体" w:eastAsia="宋体"/>
                <w:color w:val="auto"/>
                <w:sz w:val="24"/>
                <w:szCs w:val="22"/>
                <w:highlight w:val="none"/>
              </w:rPr>
            </w:pPr>
          </w:p>
        </w:tc>
        <w:tc>
          <w:tcPr>
            <w:tcW w:w="1162" w:type="dxa"/>
            <w:noWrap w:val="0"/>
            <w:vAlign w:val="top"/>
          </w:tcPr>
          <w:p w14:paraId="1270B20B">
            <w:pPr>
              <w:spacing w:line="440" w:lineRule="exact"/>
              <w:jc w:val="center"/>
              <w:rPr>
                <w:rFonts w:ascii="宋体" w:hAnsi="宋体" w:eastAsia="宋体"/>
                <w:color w:val="auto"/>
                <w:sz w:val="24"/>
                <w:szCs w:val="22"/>
                <w:highlight w:val="none"/>
              </w:rPr>
            </w:pPr>
          </w:p>
        </w:tc>
      </w:tr>
      <w:tr w14:paraId="5C59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6D177DBF">
            <w:pPr>
              <w:spacing w:line="440" w:lineRule="exact"/>
              <w:jc w:val="center"/>
              <w:rPr>
                <w:rFonts w:ascii="宋体" w:hAnsi="宋体" w:eastAsia="宋体"/>
                <w:color w:val="auto"/>
                <w:sz w:val="24"/>
                <w:szCs w:val="22"/>
                <w:highlight w:val="none"/>
              </w:rPr>
            </w:pPr>
          </w:p>
        </w:tc>
        <w:tc>
          <w:tcPr>
            <w:tcW w:w="1275" w:type="dxa"/>
            <w:noWrap w:val="0"/>
            <w:vAlign w:val="top"/>
          </w:tcPr>
          <w:p w14:paraId="14CCC601">
            <w:pPr>
              <w:spacing w:line="440" w:lineRule="exact"/>
              <w:jc w:val="center"/>
              <w:rPr>
                <w:rFonts w:ascii="宋体" w:hAnsi="宋体" w:eastAsia="宋体"/>
                <w:color w:val="auto"/>
                <w:sz w:val="24"/>
                <w:szCs w:val="22"/>
                <w:highlight w:val="none"/>
              </w:rPr>
            </w:pPr>
          </w:p>
        </w:tc>
        <w:tc>
          <w:tcPr>
            <w:tcW w:w="936" w:type="dxa"/>
            <w:noWrap w:val="0"/>
            <w:vAlign w:val="top"/>
          </w:tcPr>
          <w:p w14:paraId="2547817F">
            <w:pPr>
              <w:spacing w:line="440" w:lineRule="exact"/>
              <w:jc w:val="center"/>
              <w:rPr>
                <w:rFonts w:ascii="宋体" w:hAnsi="宋体" w:eastAsia="宋体"/>
                <w:color w:val="auto"/>
                <w:sz w:val="24"/>
                <w:szCs w:val="22"/>
                <w:highlight w:val="none"/>
              </w:rPr>
            </w:pPr>
          </w:p>
        </w:tc>
        <w:tc>
          <w:tcPr>
            <w:tcW w:w="747" w:type="dxa"/>
            <w:noWrap w:val="0"/>
            <w:vAlign w:val="top"/>
          </w:tcPr>
          <w:p w14:paraId="382433BE">
            <w:pPr>
              <w:spacing w:line="440" w:lineRule="exact"/>
              <w:jc w:val="center"/>
              <w:rPr>
                <w:rFonts w:ascii="宋体" w:hAnsi="宋体" w:eastAsia="宋体"/>
                <w:color w:val="auto"/>
                <w:sz w:val="24"/>
                <w:szCs w:val="22"/>
                <w:highlight w:val="none"/>
              </w:rPr>
            </w:pPr>
          </w:p>
        </w:tc>
        <w:tc>
          <w:tcPr>
            <w:tcW w:w="850" w:type="dxa"/>
            <w:noWrap w:val="0"/>
            <w:vAlign w:val="top"/>
          </w:tcPr>
          <w:p w14:paraId="2A5C6E7F">
            <w:pPr>
              <w:spacing w:line="440" w:lineRule="exact"/>
              <w:jc w:val="center"/>
              <w:rPr>
                <w:rFonts w:ascii="宋体" w:hAnsi="宋体" w:eastAsia="宋体"/>
                <w:color w:val="auto"/>
                <w:sz w:val="24"/>
                <w:szCs w:val="22"/>
                <w:highlight w:val="none"/>
              </w:rPr>
            </w:pPr>
          </w:p>
        </w:tc>
        <w:tc>
          <w:tcPr>
            <w:tcW w:w="992" w:type="dxa"/>
            <w:noWrap w:val="0"/>
            <w:vAlign w:val="top"/>
          </w:tcPr>
          <w:p w14:paraId="19085421">
            <w:pPr>
              <w:spacing w:line="440" w:lineRule="exact"/>
              <w:jc w:val="center"/>
              <w:rPr>
                <w:rFonts w:ascii="宋体" w:hAnsi="宋体" w:eastAsia="宋体"/>
                <w:color w:val="auto"/>
                <w:sz w:val="24"/>
                <w:szCs w:val="22"/>
                <w:highlight w:val="none"/>
              </w:rPr>
            </w:pPr>
          </w:p>
        </w:tc>
        <w:tc>
          <w:tcPr>
            <w:tcW w:w="1419" w:type="dxa"/>
            <w:noWrap w:val="0"/>
            <w:vAlign w:val="top"/>
          </w:tcPr>
          <w:p w14:paraId="2576F9AE">
            <w:pPr>
              <w:spacing w:line="440" w:lineRule="exact"/>
              <w:jc w:val="center"/>
              <w:rPr>
                <w:rFonts w:ascii="宋体" w:hAnsi="宋体" w:eastAsia="宋体"/>
                <w:color w:val="auto"/>
                <w:sz w:val="24"/>
                <w:szCs w:val="22"/>
                <w:highlight w:val="none"/>
              </w:rPr>
            </w:pPr>
          </w:p>
        </w:tc>
        <w:tc>
          <w:tcPr>
            <w:tcW w:w="1162" w:type="dxa"/>
            <w:noWrap w:val="0"/>
            <w:vAlign w:val="top"/>
          </w:tcPr>
          <w:p w14:paraId="58EC7D93">
            <w:pPr>
              <w:spacing w:line="440" w:lineRule="exact"/>
              <w:jc w:val="center"/>
              <w:rPr>
                <w:rFonts w:ascii="宋体" w:hAnsi="宋体" w:eastAsia="宋体"/>
                <w:color w:val="auto"/>
                <w:sz w:val="24"/>
                <w:szCs w:val="22"/>
                <w:highlight w:val="none"/>
              </w:rPr>
            </w:pPr>
          </w:p>
        </w:tc>
      </w:tr>
      <w:tr w14:paraId="634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3A170CA">
            <w:pPr>
              <w:spacing w:line="440" w:lineRule="exact"/>
              <w:jc w:val="center"/>
              <w:rPr>
                <w:rFonts w:ascii="宋体" w:hAnsi="宋体" w:eastAsia="宋体"/>
                <w:color w:val="auto"/>
                <w:sz w:val="24"/>
                <w:szCs w:val="22"/>
                <w:highlight w:val="none"/>
              </w:rPr>
            </w:pPr>
          </w:p>
        </w:tc>
        <w:tc>
          <w:tcPr>
            <w:tcW w:w="1275" w:type="dxa"/>
            <w:noWrap w:val="0"/>
            <w:vAlign w:val="top"/>
          </w:tcPr>
          <w:p w14:paraId="7B180371">
            <w:pPr>
              <w:spacing w:line="440" w:lineRule="exact"/>
              <w:jc w:val="center"/>
              <w:rPr>
                <w:rFonts w:ascii="宋体" w:hAnsi="宋体" w:eastAsia="宋体"/>
                <w:color w:val="auto"/>
                <w:sz w:val="24"/>
                <w:szCs w:val="22"/>
                <w:highlight w:val="none"/>
              </w:rPr>
            </w:pPr>
          </w:p>
        </w:tc>
        <w:tc>
          <w:tcPr>
            <w:tcW w:w="936" w:type="dxa"/>
            <w:noWrap w:val="0"/>
            <w:vAlign w:val="top"/>
          </w:tcPr>
          <w:p w14:paraId="00915DCD">
            <w:pPr>
              <w:spacing w:line="440" w:lineRule="exact"/>
              <w:jc w:val="center"/>
              <w:rPr>
                <w:rFonts w:ascii="宋体" w:hAnsi="宋体" w:eastAsia="宋体"/>
                <w:color w:val="auto"/>
                <w:sz w:val="24"/>
                <w:szCs w:val="22"/>
                <w:highlight w:val="none"/>
              </w:rPr>
            </w:pPr>
          </w:p>
        </w:tc>
        <w:tc>
          <w:tcPr>
            <w:tcW w:w="747" w:type="dxa"/>
            <w:noWrap w:val="0"/>
            <w:vAlign w:val="top"/>
          </w:tcPr>
          <w:p w14:paraId="5C898120">
            <w:pPr>
              <w:spacing w:line="440" w:lineRule="exact"/>
              <w:jc w:val="center"/>
              <w:rPr>
                <w:rFonts w:ascii="宋体" w:hAnsi="宋体" w:eastAsia="宋体"/>
                <w:color w:val="auto"/>
                <w:sz w:val="24"/>
                <w:szCs w:val="22"/>
                <w:highlight w:val="none"/>
              </w:rPr>
            </w:pPr>
          </w:p>
        </w:tc>
        <w:tc>
          <w:tcPr>
            <w:tcW w:w="850" w:type="dxa"/>
            <w:noWrap w:val="0"/>
            <w:vAlign w:val="top"/>
          </w:tcPr>
          <w:p w14:paraId="6545439C">
            <w:pPr>
              <w:spacing w:line="440" w:lineRule="exact"/>
              <w:jc w:val="center"/>
              <w:rPr>
                <w:rFonts w:ascii="宋体" w:hAnsi="宋体" w:eastAsia="宋体"/>
                <w:color w:val="auto"/>
                <w:sz w:val="24"/>
                <w:szCs w:val="22"/>
                <w:highlight w:val="none"/>
              </w:rPr>
            </w:pPr>
          </w:p>
        </w:tc>
        <w:tc>
          <w:tcPr>
            <w:tcW w:w="992" w:type="dxa"/>
            <w:noWrap w:val="0"/>
            <w:vAlign w:val="top"/>
          </w:tcPr>
          <w:p w14:paraId="29F1786E">
            <w:pPr>
              <w:spacing w:line="440" w:lineRule="exact"/>
              <w:jc w:val="center"/>
              <w:rPr>
                <w:rFonts w:ascii="宋体" w:hAnsi="宋体" w:eastAsia="宋体"/>
                <w:color w:val="auto"/>
                <w:sz w:val="24"/>
                <w:szCs w:val="22"/>
                <w:highlight w:val="none"/>
              </w:rPr>
            </w:pPr>
          </w:p>
        </w:tc>
        <w:tc>
          <w:tcPr>
            <w:tcW w:w="1419" w:type="dxa"/>
            <w:noWrap w:val="0"/>
            <w:vAlign w:val="top"/>
          </w:tcPr>
          <w:p w14:paraId="65FC54DC">
            <w:pPr>
              <w:spacing w:line="440" w:lineRule="exact"/>
              <w:jc w:val="center"/>
              <w:rPr>
                <w:rFonts w:ascii="宋体" w:hAnsi="宋体" w:eastAsia="宋体"/>
                <w:color w:val="auto"/>
                <w:sz w:val="24"/>
                <w:szCs w:val="22"/>
                <w:highlight w:val="none"/>
              </w:rPr>
            </w:pPr>
          </w:p>
        </w:tc>
        <w:tc>
          <w:tcPr>
            <w:tcW w:w="1162" w:type="dxa"/>
            <w:noWrap w:val="0"/>
            <w:vAlign w:val="top"/>
          </w:tcPr>
          <w:p w14:paraId="2E821E0D">
            <w:pPr>
              <w:spacing w:line="440" w:lineRule="exact"/>
              <w:jc w:val="center"/>
              <w:rPr>
                <w:rFonts w:ascii="宋体" w:hAnsi="宋体" w:eastAsia="宋体"/>
                <w:color w:val="auto"/>
                <w:sz w:val="24"/>
                <w:szCs w:val="22"/>
                <w:highlight w:val="none"/>
              </w:rPr>
            </w:pPr>
          </w:p>
        </w:tc>
      </w:tr>
      <w:tr w14:paraId="66D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E00DCF9">
            <w:pPr>
              <w:spacing w:line="440" w:lineRule="exact"/>
              <w:jc w:val="center"/>
              <w:rPr>
                <w:rFonts w:ascii="宋体" w:hAnsi="宋体" w:eastAsia="宋体"/>
                <w:color w:val="auto"/>
                <w:sz w:val="24"/>
                <w:szCs w:val="22"/>
                <w:highlight w:val="none"/>
              </w:rPr>
            </w:pPr>
          </w:p>
        </w:tc>
        <w:tc>
          <w:tcPr>
            <w:tcW w:w="1275" w:type="dxa"/>
            <w:noWrap w:val="0"/>
            <w:vAlign w:val="top"/>
          </w:tcPr>
          <w:p w14:paraId="48B838A4">
            <w:pPr>
              <w:spacing w:line="440" w:lineRule="exact"/>
              <w:jc w:val="center"/>
              <w:rPr>
                <w:rFonts w:ascii="宋体" w:hAnsi="宋体" w:eastAsia="宋体"/>
                <w:color w:val="auto"/>
                <w:sz w:val="24"/>
                <w:szCs w:val="22"/>
                <w:highlight w:val="none"/>
              </w:rPr>
            </w:pPr>
          </w:p>
        </w:tc>
        <w:tc>
          <w:tcPr>
            <w:tcW w:w="936" w:type="dxa"/>
            <w:noWrap w:val="0"/>
            <w:vAlign w:val="top"/>
          </w:tcPr>
          <w:p w14:paraId="2B70E35C">
            <w:pPr>
              <w:spacing w:line="440" w:lineRule="exact"/>
              <w:jc w:val="center"/>
              <w:rPr>
                <w:rFonts w:ascii="宋体" w:hAnsi="宋体" w:eastAsia="宋体"/>
                <w:color w:val="auto"/>
                <w:sz w:val="24"/>
                <w:szCs w:val="22"/>
                <w:highlight w:val="none"/>
              </w:rPr>
            </w:pPr>
          </w:p>
        </w:tc>
        <w:tc>
          <w:tcPr>
            <w:tcW w:w="747" w:type="dxa"/>
            <w:noWrap w:val="0"/>
            <w:vAlign w:val="top"/>
          </w:tcPr>
          <w:p w14:paraId="40DFB08A">
            <w:pPr>
              <w:spacing w:line="440" w:lineRule="exact"/>
              <w:jc w:val="center"/>
              <w:rPr>
                <w:rFonts w:ascii="宋体" w:hAnsi="宋体" w:eastAsia="宋体"/>
                <w:color w:val="auto"/>
                <w:sz w:val="24"/>
                <w:szCs w:val="22"/>
                <w:highlight w:val="none"/>
              </w:rPr>
            </w:pPr>
          </w:p>
        </w:tc>
        <w:tc>
          <w:tcPr>
            <w:tcW w:w="850" w:type="dxa"/>
            <w:noWrap w:val="0"/>
            <w:vAlign w:val="top"/>
          </w:tcPr>
          <w:p w14:paraId="3FE56774">
            <w:pPr>
              <w:spacing w:line="440" w:lineRule="exact"/>
              <w:jc w:val="center"/>
              <w:rPr>
                <w:rFonts w:ascii="宋体" w:hAnsi="宋体" w:eastAsia="宋体"/>
                <w:color w:val="auto"/>
                <w:sz w:val="24"/>
                <w:szCs w:val="22"/>
                <w:highlight w:val="none"/>
              </w:rPr>
            </w:pPr>
          </w:p>
        </w:tc>
        <w:tc>
          <w:tcPr>
            <w:tcW w:w="992" w:type="dxa"/>
            <w:noWrap w:val="0"/>
            <w:vAlign w:val="top"/>
          </w:tcPr>
          <w:p w14:paraId="66175851">
            <w:pPr>
              <w:spacing w:line="440" w:lineRule="exact"/>
              <w:jc w:val="center"/>
              <w:rPr>
                <w:rFonts w:ascii="宋体" w:hAnsi="宋体" w:eastAsia="宋体"/>
                <w:color w:val="auto"/>
                <w:sz w:val="24"/>
                <w:szCs w:val="22"/>
                <w:highlight w:val="none"/>
              </w:rPr>
            </w:pPr>
          </w:p>
        </w:tc>
        <w:tc>
          <w:tcPr>
            <w:tcW w:w="1419" w:type="dxa"/>
            <w:noWrap w:val="0"/>
            <w:vAlign w:val="top"/>
          </w:tcPr>
          <w:p w14:paraId="6653C224">
            <w:pPr>
              <w:spacing w:line="440" w:lineRule="exact"/>
              <w:jc w:val="center"/>
              <w:rPr>
                <w:rFonts w:ascii="宋体" w:hAnsi="宋体" w:eastAsia="宋体"/>
                <w:color w:val="auto"/>
                <w:sz w:val="24"/>
                <w:szCs w:val="22"/>
                <w:highlight w:val="none"/>
              </w:rPr>
            </w:pPr>
          </w:p>
        </w:tc>
        <w:tc>
          <w:tcPr>
            <w:tcW w:w="1162" w:type="dxa"/>
            <w:noWrap w:val="0"/>
            <w:vAlign w:val="top"/>
          </w:tcPr>
          <w:p w14:paraId="415377AC">
            <w:pPr>
              <w:spacing w:line="440" w:lineRule="exact"/>
              <w:jc w:val="center"/>
              <w:rPr>
                <w:rFonts w:ascii="宋体" w:hAnsi="宋体" w:eastAsia="宋体"/>
                <w:color w:val="auto"/>
                <w:sz w:val="24"/>
                <w:szCs w:val="22"/>
                <w:highlight w:val="none"/>
              </w:rPr>
            </w:pPr>
          </w:p>
        </w:tc>
      </w:tr>
      <w:tr w14:paraId="767C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CA67941">
            <w:pPr>
              <w:spacing w:line="440" w:lineRule="exact"/>
              <w:jc w:val="center"/>
              <w:rPr>
                <w:rFonts w:ascii="宋体" w:hAnsi="宋体" w:eastAsia="宋体"/>
                <w:color w:val="auto"/>
                <w:sz w:val="24"/>
                <w:szCs w:val="22"/>
                <w:highlight w:val="none"/>
              </w:rPr>
            </w:pPr>
          </w:p>
        </w:tc>
        <w:tc>
          <w:tcPr>
            <w:tcW w:w="1275" w:type="dxa"/>
            <w:noWrap w:val="0"/>
            <w:vAlign w:val="top"/>
          </w:tcPr>
          <w:p w14:paraId="40225D33">
            <w:pPr>
              <w:spacing w:line="440" w:lineRule="exact"/>
              <w:jc w:val="center"/>
              <w:rPr>
                <w:rFonts w:ascii="宋体" w:hAnsi="宋体" w:eastAsia="宋体"/>
                <w:color w:val="auto"/>
                <w:sz w:val="24"/>
                <w:szCs w:val="22"/>
                <w:highlight w:val="none"/>
              </w:rPr>
            </w:pPr>
          </w:p>
        </w:tc>
        <w:tc>
          <w:tcPr>
            <w:tcW w:w="936" w:type="dxa"/>
            <w:noWrap w:val="0"/>
            <w:vAlign w:val="top"/>
          </w:tcPr>
          <w:p w14:paraId="41227CA2">
            <w:pPr>
              <w:spacing w:line="440" w:lineRule="exact"/>
              <w:jc w:val="center"/>
              <w:rPr>
                <w:rFonts w:ascii="宋体" w:hAnsi="宋体" w:eastAsia="宋体"/>
                <w:color w:val="auto"/>
                <w:sz w:val="24"/>
                <w:szCs w:val="22"/>
                <w:highlight w:val="none"/>
              </w:rPr>
            </w:pPr>
          </w:p>
        </w:tc>
        <w:tc>
          <w:tcPr>
            <w:tcW w:w="747" w:type="dxa"/>
            <w:noWrap w:val="0"/>
            <w:vAlign w:val="top"/>
          </w:tcPr>
          <w:p w14:paraId="773600EE">
            <w:pPr>
              <w:spacing w:line="440" w:lineRule="exact"/>
              <w:jc w:val="center"/>
              <w:rPr>
                <w:rFonts w:ascii="宋体" w:hAnsi="宋体" w:eastAsia="宋体"/>
                <w:color w:val="auto"/>
                <w:sz w:val="24"/>
                <w:szCs w:val="22"/>
                <w:highlight w:val="none"/>
              </w:rPr>
            </w:pPr>
          </w:p>
        </w:tc>
        <w:tc>
          <w:tcPr>
            <w:tcW w:w="850" w:type="dxa"/>
            <w:noWrap w:val="0"/>
            <w:vAlign w:val="top"/>
          </w:tcPr>
          <w:p w14:paraId="11BAF61C">
            <w:pPr>
              <w:spacing w:line="440" w:lineRule="exact"/>
              <w:jc w:val="center"/>
              <w:rPr>
                <w:rFonts w:ascii="宋体" w:hAnsi="宋体" w:eastAsia="宋体"/>
                <w:color w:val="auto"/>
                <w:sz w:val="24"/>
                <w:szCs w:val="22"/>
                <w:highlight w:val="none"/>
              </w:rPr>
            </w:pPr>
          </w:p>
        </w:tc>
        <w:tc>
          <w:tcPr>
            <w:tcW w:w="992" w:type="dxa"/>
            <w:noWrap w:val="0"/>
            <w:vAlign w:val="top"/>
          </w:tcPr>
          <w:p w14:paraId="6CF3FF4B">
            <w:pPr>
              <w:spacing w:line="440" w:lineRule="exact"/>
              <w:jc w:val="center"/>
              <w:rPr>
                <w:rFonts w:ascii="宋体" w:hAnsi="宋体" w:eastAsia="宋体"/>
                <w:color w:val="auto"/>
                <w:sz w:val="24"/>
                <w:szCs w:val="22"/>
                <w:highlight w:val="none"/>
              </w:rPr>
            </w:pPr>
          </w:p>
        </w:tc>
        <w:tc>
          <w:tcPr>
            <w:tcW w:w="1419" w:type="dxa"/>
            <w:noWrap w:val="0"/>
            <w:vAlign w:val="top"/>
          </w:tcPr>
          <w:p w14:paraId="6CC60B0E">
            <w:pPr>
              <w:spacing w:line="440" w:lineRule="exact"/>
              <w:jc w:val="center"/>
              <w:rPr>
                <w:rFonts w:ascii="宋体" w:hAnsi="宋体" w:eastAsia="宋体"/>
                <w:color w:val="auto"/>
                <w:sz w:val="24"/>
                <w:szCs w:val="22"/>
                <w:highlight w:val="none"/>
              </w:rPr>
            </w:pPr>
          </w:p>
        </w:tc>
        <w:tc>
          <w:tcPr>
            <w:tcW w:w="1162" w:type="dxa"/>
            <w:noWrap w:val="0"/>
            <w:vAlign w:val="top"/>
          </w:tcPr>
          <w:p w14:paraId="7E4504C9">
            <w:pPr>
              <w:spacing w:line="440" w:lineRule="exact"/>
              <w:jc w:val="center"/>
              <w:rPr>
                <w:rFonts w:ascii="宋体" w:hAnsi="宋体" w:eastAsia="宋体"/>
                <w:color w:val="auto"/>
                <w:sz w:val="24"/>
                <w:szCs w:val="22"/>
                <w:highlight w:val="none"/>
              </w:rPr>
            </w:pPr>
          </w:p>
        </w:tc>
      </w:tr>
      <w:tr w14:paraId="7C0C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AB27693">
            <w:pPr>
              <w:spacing w:line="440" w:lineRule="exact"/>
              <w:jc w:val="center"/>
              <w:rPr>
                <w:rFonts w:ascii="宋体" w:hAnsi="宋体" w:eastAsia="宋体"/>
                <w:color w:val="auto"/>
                <w:sz w:val="24"/>
                <w:szCs w:val="22"/>
                <w:highlight w:val="none"/>
              </w:rPr>
            </w:pPr>
          </w:p>
        </w:tc>
        <w:tc>
          <w:tcPr>
            <w:tcW w:w="1275" w:type="dxa"/>
            <w:noWrap w:val="0"/>
            <w:vAlign w:val="top"/>
          </w:tcPr>
          <w:p w14:paraId="35D3C578">
            <w:pPr>
              <w:spacing w:line="440" w:lineRule="exact"/>
              <w:jc w:val="center"/>
              <w:rPr>
                <w:rFonts w:ascii="宋体" w:hAnsi="宋体" w:eastAsia="宋体"/>
                <w:color w:val="auto"/>
                <w:sz w:val="24"/>
                <w:szCs w:val="22"/>
                <w:highlight w:val="none"/>
              </w:rPr>
            </w:pPr>
          </w:p>
        </w:tc>
        <w:tc>
          <w:tcPr>
            <w:tcW w:w="936" w:type="dxa"/>
            <w:noWrap w:val="0"/>
            <w:vAlign w:val="top"/>
          </w:tcPr>
          <w:p w14:paraId="58E096AE">
            <w:pPr>
              <w:spacing w:line="440" w:lineRule="exact"/>
              <w:jc w:val="center"/>
              <w:rPr>
                <w:rFonts w:ascii="宋体" w:hAnsi="宋体" w:eastAsia="宋体"/>
                <w:color w:val="auto"/>
                <w:sz w:val="24"/>
                <w:szCs w:val="22"/>
                <w:highlight w:val="none"/>
              </w:rPr>
            </w:pPr>
          </w:p>
        </w:tc>
        <w:tc>
          <w:tcPr>
            <w:tcW w:w="747" w:type="dxa"/>
            <w:noWrap w:val="0"/>
            <w:vAlign w:val="top"/>
          </w:tcPr>
          <w:p w14:paraId="4357E521">
            <w:pPr>
              <w:spacing w:line="440" w:lineRule="exact"/>
              <w:jc w:val="center"/>
              <w:rPr>
                <w:rFonts w:ascii="宋体" w:hAnsi="宋体" w:eastAsia="宋体"/>
                <w:color w:val="auto"/>
                <w:sz w:val="24"/>
                <w:szCs w:val="22"/>
                <w:highlight w:val="none"/>
              </w:rPr>
            </w:pPr>
          </w:p>
        </w:tc>
        <w:tc>
          <w:tcPr>
            <w:tcW w:w="850" w:type="dxa"/>
            <w:noWrap w:val="0"/>
            <w:vAlign w:val="top"/>
          </w:tcPr>
          <w:p w14:paraId="632E9A54">
            <w:pPr>
              <w:spacing w:line="440" w:lineRule="exact"/>
              <w:jc w:val="center"/>
              <w:rPr>
                <w:rFonts w:ascii="宋体" w:hAnsi="宋体" w:eastAsia="宋体"/>
                <w:color w:val="auto"/>
                <w:sz w:val="24"/>
                <w:szCs w:val="22"/>
                <w:highlight w:val="none"/>
              </w:rPr>
            </w:pPr>
          </w:p>
        </w:tc>
        <w:tc>
          <w:tcPr>
            <w:tcW w:w="992" w:type="dxa"/>
            <w:noWrap w:val="0"/>
            <w:vAlign w:val="top"/>
          </w:tcPr>
          <w:p w14:paraId="15A8E2EA">
            <w:pPr>
              <w:spacing w:line="440" w:lineRule="exact"/>
              <w:jc w:val="center"/>
              <w:rPr>
                <w:rFonts w:ascii="宋体" w:hAnsi="宋体" w:eastAsia="宋体"/>
                <w:color w:val="auto"/>
                <w:sz w:val="24"/>
                <w:szCs w:val="22"/>
                <w:highlight w:val="none"/>
              </w:rPr>
            </w:pPr>
          </w:p>
        </w:tc>
        <w:tc>
          <w:tcPr>
            <w:tcW w:w="1419" w:type="dxa"/>
            <w:noWrap w:val="0"/>
            <w:vAlign w:val="top"/>
          </w:tcPr>
          <w:p w14:paraId="13E37DC4">
            <w:pPr>
              <w:spacing w:line="440" w:lineRule="exact"/>
              <w:jc w:val="center"/>
              <w:rPr>
                <w:rFonts w:ascii="宋体" w:hAnsi="宋体" w:eastAsia="宋体"/>
                <w:color w:val="auto"/>
                <w:sz w:val="24"/>
                <w:szCs w:val="22"/>
                <w:highlight w:val="none"/>
              </w:rPr>
            </w:pPr>
          </w:p>
        </w:tc>
        <w:tc>
          <w:tcPr>
            <w:tcW w:w="1162" w:type="dxa"/>
            <w:noWrap w:val="0"/>
            <w:vAlign w:val="top"/>
          </w:tcPr>
          <w:p w14:paraId="55D67766">
            <w:pPr>
              <w:spacing w:line="440" w:lineRule="exact"/>
              <w:jc w:val="center"/>
              <w:rPr>
                <w:rFonts w:ascii="宋体" w:hAnsi="宋体" w:eastAsia="宋体"/>
                <w:color w:val="auto"/>
                <w:sz w:val="24"/>
                <w:szCs w:val="22"/>
                <w:highlight w:val="none"/>
              </w:rPr>
            </w:pPr>
          </w:p>
        </w:tc>
      </w:tr>
      <w:tr w14:paraId="0BE6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F892FF6">
            <w:pPr>
              <w:spacing w:line="440" w:lineRule="exact"/>
              <w:jc w:val="center"/>
              <w:rPr>
                <w:rFonts w:ascii="宋体" w:hAnsi="宋体" w:eastAsia="宋体"/>
                <w:color w:val="auto"/>
                <w:sz w:val="24"/>
                <w:szCs w:val="22"/>
                <w:highlight w:val="none"/>
              </w:rPr>
            </w:pPr>
          </w:p>
        </w:tc>
        <w:tc>
          <w:tcPr>
            <w:tcW w:w="1275" w:type="dxa"/>
            <w:noWrap w:val="0"/>
            <w:vAlign w:val="top"/>
          </w:tcPr>
          <w:p w14:paraId="3C6D40BB">
            <w:pPr>
              <w:spacing w:line="440" w:lineRule="exact"/>
              <w:jc w:val="center"/>
              <w:rPr>
                <w:rFonts w:ascii="宋体" w:hAnsi="宋体" w:eastAsia="宋体"/>
                <w:color w:val="auto"/>
                <w:sz w:val="24"/>
                <w:szCs w:val="22"/>
                <w:highlight w:val="none"/>
              </w:rPr>
            </w:pPr>
          </w:p>
        </w:tc>
        <w:tc>
          <w:tcPr>
            <w:tcW w:w="936" w:type="dxa"/>
            <w:noWrap w:val="0"/>
            <w:vAlign w:val="top"/>
          </w:tcPr>
          <w:p w14:paraId="4FC86F59">
            <w:pPr>
              <w:spacing w:line="440" w:lineRule="exact"/>
              <w:jc w:val="center"/>
              <w:rPr>
                <w:rFonts w:ascii="宋体" w:hAnsi="宋体" w:eastAsia="宋体"/>
                <w:color w:val="auto"/>
                <w:sz w:val="24"/>
                <w:szCs w:val="22"/>
                <w:highlight w:val="none"/>
              </w:rPr>
            </w:pPr>
          </w:p>
        </w:tc>
        <w:tc>
          <w:tcPr>
            <w:tcW w:w="747" w:type="dxa"/>
            <w:noWrap w:val="0"/>
            <w:vAlign w:val="top"/>
          </w:tcPr>
          <w:p w14:paraId="7A0DC9C3">
            <w:pPr>
              <w:spacing w:line="440" w:lineRule="exact"/>
              <w:jc w:val="center"/>
              <w:rPr>
                <w:rFonts w:ascii="宋体" w:hAnsi="宋体" w:eastAsia="宋体"/>
                <w:color w:val="auto"/>
                <w:sz w:val="24"/>
                <w:szCs w:val="22"/>
                <w:highlight w:val="none"/>
              </w:rPr>
            </w:pPr>
          </w:p>
        </w:tc>
        <w:tc>
          <w:tcPr>
            <w:tcW w:w="850" w:type="dxa"/>
            <w:noWrap w:val="0"/>
            <w:vAlign w:val="top"/>
          </w:tcPr>
          <w:p w14:paraId="0594D5D3">
            <w:pPr>
              <w:spacing w:line="440" w:lineRule="exact"/>
              <w:jc w:val="center"/>
              <w:rPr>
                <w:rFonts w:ascii="宋体" w:hAnsi="宋体" w:eastAsia="宋体"/>
                <w:color w:val="auto"/>
                <w:sz w:val="24"/>
                <w:szCs w:val="22"/>
                <w:highlight w:val="none"/>
              </w:rPr>
            </w:pPr>
          </w:p>
        </w:tc>
        <w:tc>
          <w:tcPr>
            <w:tcW w:w="992" w:type="dxa"/>
            <w:noWrap w:val="0"/>
            <w:vAlign w:val="top"/>
          </w:tcPr>
          <w:p w14:paraId="5C67C03D">
            <w:pPr>
              <w:spacing w:line="440" w:lineRule="exact"/>
              <w:jc w:val="center"/>
              <w:rPr>
                <w:rFonts w:ascii="宋体" w:hAnsi="宋体" w:eastAsia="宋体"/>
                <w:color w:val="auto"/>
                <w:sz w:val="24"/>
                <w:szCs w:val="22"/>
                <w:highlight w:val="none"/>
              </w:rPr>
            </w:pPr>
          </w:p>
        </w:tc>
        <w:tc>
          <w:tcPr>
            <w:tcW w:w="1419" w:type="dxa"/>
            <w:noWrap w:val="0"/>
            <w:vAlign w:val="top"/>
          </w:tcPr>
          <w:p w14:paraId="21E2EBF1">
            <w:pPr>
              <w:spacing w:line="440" w:lineRule="exact"/>
              <w:jc w:val="center"/>
              <w:rPr>
                <w:rFonts w:ascii="宋体" w:hAnsi="宋体" w:eastAsia="宋体"/>
                <w:color w:val="auto"/>
                <w:sz w:val="24"/>
                <w:szCs w:val="22"/>
                <w:highlight w:val="none"/>
              </w:rPr>
            </w:pPr>
          </w:p>
        </w:tc>
        <w:tc>
          <w:tcPr>
            <w:tcW w:w="1162" w:type="dxa"/>
            <w:noWrap w:val="0"/>
            <w:vAlign w:val="top"/>
          </w:tcPr>
          <w:p w14:paraId="39AD8D8A">
            <w:pPr>
              <w:spacing w:line="440" w:lineRule="exact"/>
              <w:jc w:val="center"/>
              <w:rPr>
                <w:rFonts w:ascii="宋体" w:hAnsi="宋体" w:eastAsia="宋体"/>
                <w:color w:val="auto"/>
                <w:sz w:val="24"/>
                <w:szCs w:val="22"/>
                <w:highlight w:val="none"/>
              </w:rPr>
            </w:pPr>
          </w:p>
        </w:tc>
      </w:tr>
      <w:tr w14:paraId="1BB7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6435E30">
            <w:pPr>
              <w:spacing w:line="440" w:lineRule="exact"/>
              <w:jc w:val="center"/>
              <w:rPr>
                <w:rFonts w:ascii="宋体" w:hAnsi="宋体" w:eastAsia="宋体"/>
                <w:color w:val="auto"/>
                <w:sz w:val="24"/>
                <w:szCs w:val="22"/>
                <w:highlight w:val="none"/>
              </w:rPr>
            </w:pPr>
          </w:p>
        </w:tc>
        <w:tc>
          <w:tcPr>
            <w:tcW w:w="1275" w:type="dxa"/>
            <w:noWrap w:val="0"/>
            <w:vAlign w:val="top"/>
          </w:tcPr>
          <w:p w14:paraId="3FC329AF">
            <w:pPr>
              <w:spacing w:line="440" w:lineRule="exact"/>
              <w:jc w:val="center"/>
              <w:rPr>
                <w:rFonts w:ascii="宋体" w:hAnsi="宋体" w:eastAsia="宋体"/>
                <w:color w:val="auto"/>
                <w:sz w:val="24"/>
                <w:szCs w:val="22"/>
                <w:highlight w:val="none"/>
              </w:rPr>
            </w:pPr>
          </w:p>
        </w:tc>
        <w:tc>
          <w:tcPr>
            <w:tcW w:w="936" w:type="dxa"/>
            <w:noWrap w:val="0"/>
            <w:vAlign w:val="top"/>
          </w:tcPr>
          <w:p w14:paraId="62D55F23">
            <w:pPr>
              <w:spacing w:line="440" w:lineRule="exact"/>
              <w:jc w:val="center"/>
              <w:rPr>
                <w:rFonts w:ascii="宋体" w:hAnsi="宋体" w:eastAsia="宋体"/>
                <w:color w:val="auto"/>
                <w:sz w:val="24"/>
                <w:szCs w:val="22"/>
                <w:highlight w:val="none"/>
              </w:rPr>
            </w:pPr>
          </w:p>
        </w:tc>
        <w:tc>
          <w:tcPr>
            <w:tcW w:w="747" w:type="dxa"/>
            <w:noWrap w:val="0"/>
            <w:vAlign w:val="top"/>
          </w:tcPr>
          <w:p w14:paraId="6C9809D9">
            <w:pPr>
              <w:spacing w:line="440" w:lineRule="exact"/>
              <w:jc w:val="center"/>
              <w:rPr>
                <w:rFonts w:ascii="宋体" w:hAnsi="宋体" w:eastAsia="宋体"/>
                <w:color w:val="auto"/>
                <w:sz w:val="24"/>
                <w:szCs w:val="22"/>
                <w:highlight w:val="none"/>
              </w:rPr>
            </w:pPr>
          </w:p>
        </w:tc>
        <w:tc>
          <w:tcPr>
            <w:tcW w:w="850" w:type="dxa"/>
            <w:noWrap w:val="0"/>
            <w:vAlign w:val="top"/>
          </w:tcPr>
          <w:p w14:paraId="01F2B57D">
            <w:pPr>
              <w:spacing w:line="440" w:lineRule="exact"/>
              <w:jc w:val="center"/>
              <w:rPr>
                <w:rFonts w:ascii="宋体" w:hAnsi="宋体" w:eastAsia="宋体"/>
                <w:color w:val="auto"/>
                <w:sz w:val="24"/>
                <w:szCs w:val="22"/>
                <w:highlight w:val="none"/>
              </w:rPr>
            </w:pPr>
          </w:p>
        </w:tc>
        <w:tc>
          <w:tcPr>
            <w:tcW w:w="992" w:type="dxa"/>
            <w:noWrap w:val="0"/>
            <w:vAlign w:val="top"/>
          </w:tcPr>
          <w:p w14:paraId="7AAD3D76">
            <w:pPr>
              <w:spacing w:line="440" w:lineRule="exact"/>
              <w:jc w:val="center"/>
              <w:rPr>
                <w:rFonts w:ascii="宋体" w:hAnsi="宋体" w:eastAsia="宋体"/>
                <w:color w:val="auto"/>
                <w:sz w:val="24"/>
                <w:szCs w:val="22"/>
                <w:highlight w:val="none"/>
              </w:rPr>
            </w:pPr>
          </w:p>
        </w:tc>
        <w:tc>
          <w:tcPr>
            <w:tcW w:w="1419" w:type="dxa"/>
            <w:noWrap w:val="0"/>
            <w:vAlign w:val="top"/>
          </w:tcPr>
          <w:p w14:paraId="5C57A20A">
            <w:pPr>
              <w:spacing w:line="440" w:lineRule="exact"/>
              <w:jc w:val="center"/>
              <w:rPr>
                <w:rFonts w:ascii="宋体" w:hAnsi="宋体" w:eastAsia="宋体"/>
                <w:color w:val="auto"/>
                <w:sz w:val="24"/>
                <w:szCs w:val="22"/>
                <w:highlight w:val="none"/>
              </w:rPr>
            </w:pPr>
          </w:p>
        </w:tc>
        <w:tc>
          <w:tcPr>
            <w:tcW w:w="1162" w:type="dxa"/>
            <w:noWrap w:val="0"/>
            <w:vAlign w:val="top"/>
          </w:tcPr>
          <w:p w14:paraId="054AAE97">
            <w:pPr>
              <w:spacing w:line="440" w:lineRule="exact"/>
              <w:jc w:val="center"/>
              <w:rPr>
                <w:rFonts w:ascii="宋体" w:hAnsi="宋体" w:eastAsia="宋体"/>
                <w:color w:val="auto"/>
                <w:sz w:val="24"/>
                <w:szCs w:val="22"/>
                <w:highlight w:val="none"/>
              </w:rPr>
            </w:pPr>
          </w:p>
        </w:tc>
      </w:tr>
    </w:tbl>
    <w:p w14:paraId="409C8169">
      <w:pPr>
        <w:topLinePunct/>
        <w:spacing w:line="360" w:lineRule="auto"/>
        <w:ind w:firstLine="496" w:firstLineChars="200"/>
        <w:rPr>
          <w:rFonts w:ascii="Times New Roman" w:hAnsi="Times New Roman"/>
          <w:color w:val="auto"/>
          <w:spacing w:val="4"/>
          <w:sz w:val="24"/>
          <w:highlight w:val="none"/>
        </w:rPr>
      </w:pPr>
    </w:p>
    <w:p w14:paraId="1DA37353">
      <w:pPr>
        <w:topLinePunct/>
        <w:spacing w:line="360" w:lineRule="auto"/>
        <w:rPr>
          <w:rFonts w:ascii="Times New Roman" w:hAnsi="Times New Roman"/>
          <w:color w:val="auto"/>
          <w:spacing w:val="18"/>
          <w:sz w:val="36"/>
          <w:szCs w:val="36"/>
          <w:highlight w:val="none"/>
        </w:rPr>
      </w:pPr>
    </w:p>
    <w:p w14:paraId="2EA325C7">
      <w:pPr>
        <w:topLinePunct/>
        <w:spacing w:line="360" w:lineRule="auto"/>
        <w:rPr>
          <w:rFonts w:ascii="Times New Roman" w:hAnsi="Times New Roman"/>
          <w:color w:val="auto"/>
          <w:spacing w:val="18"/>
          <w:sz w:val="36"/>
          <w:szCs w:val="36"/>
          <w:highlight w:val="none"/>
        </w:rPr>
      </w:pPr>
    </w:p>
    <w:p w14:paraId="70112EF9">
      <w:pPr>
        <w:pStyle w:val="5"/>
        <w:rPr>
          <w:rFonts w:ascii="Times New Roman" w:hAnsi="Times New Roman"/>
          <w:color w:val="auto"/>
          <w:spacing w:val="18"/>
          <w:sz w:val="36"/>
          <w:szCs w:val="36"/>
          <w:highlight w:val="none"/>
        </w:rPr>
      </w:pPr>
    </w:p>
    <w:p w14:paraId="291AA2B5">
      <w:pPr>
        <w:rPr>
          <w:color w:val="auto"/>
        </w:rPr>
      </w:pPr>
    </w:p>
    <w:p w14:paraId="702E5158">
      <w:pPr>
        <w:rPr>
          <w:rFonts w:ascii="Times New Roman" w:hAnsi="Times New Roman"/>
          <w:color w:val="auto"/>
          <w:spacing w:val="18"/>
          <w:sz w:val="36"/>
          <w:szCs w:val="36"/>
          <w:highlight w:val="none"/>
        </w:rPr>
      </w:pPr>
      <w:r>
        <w:rPr>
          <w:rFonts w:ascii="Times New Roman" w:hAnsi="Times New Roman"/>
          <w:color w:val="auto"/>
          <w:spacing w:val="18"/>
          <w:sz w:val="36"/>
          <w:szCs w:val="36"/>
          <w:highlight w:val="none"/>
        </w:rPr>
        <w:br w:type="page"/>
      </w:r>
    </w:p>
    <w:p w14:paraId="14C2D11E">
      <w:pPr>
        <w:keepNext w:val="0"/>
        <w:keepLines w:val="0"/>
        <w:pageBreakBefore w:val="0"/>
        <w:widowControl w:val="0"/>
        <w:kinsoku/>
        <w:wordWrap/>
        <w:overflowPunct/>
        <w:topLinePunct/>
        <w:autoSpaceDE w:val="0"/>
        <w:autoSpaceDN w:val="0"/>
        <w:bidi w:val="0"/>
        <w:adjustRightInd/>
        <w:snapToGrid/>
        <w:spacing w:line="360" w:lineRule="auto"/>
        <w:textAlignment w:val="auto"/>
        <w:outlineLvl w:val="1"/>
        <w:rPr>
          <w:rFonts w:ascii="Times New Roman" w:hAnsi="Times New Roman"/>
          <w:b/>
          <w:bCs/>
          <w:color w:val="auto"/>
          <w:sz w:val="28"/>
          <w:szCs w:val="28"/>
          <w:highlight w:val="none"/>
        </w:rPr>
      </w:pPr>
      <w:r>
        <w:rPr>
          <w:rFonts w:ascii="Times New Roman" w:hAnsi="Times New Roman"/>
          <w:color w:val="auto"/>
          <w:spacing w:val="18"/>
          <w:sz w:val="36"/>
          <w:szCs w:val="36"/>
          <w:highlight w:val="none"/>
        </w:rPr>
        <w:t xml:space="preserve"> </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投标人声明格式</w:t>
      </w:r>
    </w:p>
    <w:p w14:paraId="60FEACC0">
      <w:pPr>
        <w:spacing w:line="440" w:lineRule="exact"/>
        <w:jc w:val="center"/>
        <w:rPr>
          <w:rFonts w:hint="eastAsia" w:eastAsia="宋体"/>
          <w:strike w:val="0"/>
          <w:color w:val="auto"/>
          <w:sz w:val="24"/>
          <w:szCs w:val="24"/>
          <w:highlight w:val="none"/>
          <w:u w:val="single"/>
          <w:lang w:val="en-US" w:eastAsia="zh-CN"/>
        </w:rPr>
      </w:pPr>
      <w:r>
        <w:rPr>
          <w:rFonts w:hint="eastAsia"/>
          <w:strike w:val="0"/>
          <w:color w:val="auto"/>
          <w:sz w:val="24"/>
          <w:szCs w:val="24"/>
          <w:highlight w:val="none"/>
          <w:u w:val="none"/>
          <w:lang w:val="en-US" w:eastAsia="zh-CN"/>
        </w:rPr>
        <w:t>（格式详见招标公告附件）</w:t>
      </w:r>
    </w:p>
    <w:bookmarkEnd w:id="156"/>
    <w:p w14:paraId="356DF758">
      <w:pPr>
        <w:pStyle w:val="5"/>
        <w:spacing w:line="600" w:lineRule="auto"/>
        <w:jc w:val="center"/>
        <w:rPr>
          <w:rFonts w:hint="eastAsia" w:ascii="Times New Roman" w:hAnsi="Times New Roman"/>
          <w:color w:val="auto"/>
          <w:sz w:val="30"/>
          <w:szCs w:val="30"/>
          <w:highlight w:val="none"/>
        </w:rPr>
      </w:pPr>
      <w:bookmarkStart w:id="159" w:name="_Toc535938758"/>
      <w:bookmarkStart w:id="160" w:name="_Toc530470651"/>
      <w:bookmarkStart w:id="161" w:name="_Toc529196610"/>
    </w:p>
    <w:p w14:paraId="6A57CAA8">
      <w:pPr>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br w:type="page"/>
      </w:r>
    </w:p>
    <w:p w14:paraId="1D626C4E">
      <w:pPr>
        <w:keepNext w:val="0"/>
        <w:keepLines w:val="0"/>
        <w:pageBreakBefore w:val="0"/>
        <w:widowControl w:val="0"/>
        <w:kinsoku/>
        <w:wordWrap/>
        <w:overflowPunct/>
        <w:topLinePunct/>
        <w:autoSpaceDE w:val="0"/>
        <w:autoSpaceDN w:val="0"/>
        <w:bidi w:val="0"/>
        <w:adjustRightInd/>
        <w:snapToGrid/>
        <w:spacing w:line="360" w:lineRule="auto"/>
        <w:textAlignment w:val="auto"/>
        <w:outlineLvl w:val="1"/>
        <w:rPr>
          <w:rFonts w:hint="default"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六、中小企业、监狱企业、残疾人福利性单位等说明函</w:t>
      </w:r>
    </w:p>
    <w:p w14:paraId="46EED391">
      <w:pPr>
        <w:rPr>
          <w:rFonts w:hint="eastAsia" w:ascii="宋体" w:hAnsi="宋体" w:cs="宋体"/>
          <w:color w:val="auto"/>
          <w:highlight w:val="none"/>
        </w:rPr>
      </w:pPr>
      <w:r>
        <w:rPr>
          <w:rFonts w:hint="eastAsia" w:ascii="宋体" w:hAnsi="宋体" w:cs="宋体"/>
          <w:b/>
          <w:color w:val="auto"/>
          <w:highlight w:val="none"/>
        </w:rPr>
        <w:t>（以下格式文件由投标人根据需要选用）</w:t>
      </w:r>
    </w:p>
    <w:p w14:paraId="6C798EB1">
      <w:pPr>
        <w:pStyle w:val="6"/>
        <w:spacing w:before="120" w:after="12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①</w:t>
      </w:r>
      <w:r>
        <w:rPr>
          <w:rFonts w:hint="eastAsia" w:ascii="宋体" w:hAnsi="宋体" w:cs="宋体"/>
          <w:color w:val="auto"/>
          <w:sz w:val="28"/>
          <w:szCs w:val="28"/>
          <w:highlight w:val="none"/>
        </w:rPr>
        <w:t>中小企业声明函（如有）</w:t>
      </w:r>
    </w:p>
    <w:p w14:paraId="224CA3C8">
      <w:pPr>
        <w:spacing w:line="520" w:lineRule="exact"/>
        <w:ind w:firstLine="482"/>
        <w:jc w:val="center"/>
        <w:rPr>
          <w:rFonts w:hint="eastAsia" w:ascii="宋体" w:hAnsi="宋体" w:cs="宋体"/>
          <w:b/>
          <w:color w:val="auto"/>
          <w:kern w:val="44"/>
          <w:highlight w:val="none"/>
          <w:lang w:bidi="ar"/>
        </w:rPr>
      </w:pPr>
      <w:r>
        <w:rPr>
          <w:rFonts w:hint="eastAsia" w:ascii="宋体" w:hAnsi="宋体" w:cs="宋体"/>
          <w:b/>
          <w:color w:val="auto"/>
          <w:kern w:val="44"/>
          <w:sz w:val="28"/>
          <w:szCs w:val="28"/>
          <w:highlight w:val="none"/>
          <w:lang w:bidi="ar"/>
        </w:rPr>
        <w:t>中小企业声明函（如有）</w:t>
      </w:r>
    </w:p>
    <w:p w14:paraId="243A760B">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u w:val="none"/>
          <w:lang w:bidi="ar"/>
        </w:rPr>
        <w:t>本公司郑重声明，根据《政府采购促进中小企业发展管理办法》（财库﹝2020﹞46 号）的规定，本公司参加</w:t>
      </w:r>
      <w:r>
        <w:rPr>
          <w:rFonts w:hint="eastAsia" w:ascii="宋体" w:hAnsi="宋体" w:cs="宋体"/>
          <w:color w:val="auto"/>
          <w:sz w:val="24"/>
          <w:highlight w:val="none"/>
          <w:u w:val="single"/>
          <w:lang w:bidi="ar"/>
        </w:rPr>
        <w:t>广州市荔湾区人民政府桥中街道办事处</w:t>
      </w:r>
      <w:r>
        <w:rPr>
          <w:rFonts w:hint="eastAsia" w:ascii="宋体" w:hAnsi="宋体" w:cs="宋体"/>
          <w:color w:val="auto"/>
          <w:sz w:val="24"/>
          <w:highlight w:val="none"/>
          <w:u w:val="none"/>
          <w:lang w:bidi="ar"/>
        </w:rPr>
        <w:t>的</w:t>
      </w:r>
      <w:r>
        <w:rPr>
          <w:rFonts w:hint="eastAsia" w:ascii="宋体" w:hAnsi="宋体" w:cs="宋体"/>
          <w:color w:val="auto"/>
          <w:sz w:val="24"/>
          <w:highlight w:val="none"/>
          <w:u w:val="single"/>
          <w:lang w:bidi="ar"/>
        </w:rPr>
        <w:t>桥中街颐和片区微改造（颐和、长安、坦尾社区）项目监理服务</w:t>
      </w:r>
      <w:r>
        <w:rPr>
          <w:rFonts w:hint="eastAsia" w:cs="宋体"/>
          <w:color w:val="auto"/>
          <w:sz w:val="24"/>
          <w:highlight w:val="none"/>
          <w:u w:val="none"/>
          <w:lang w:val="en-US" w:eastAsia="zh-CN" w:bidi="ar"/>
        </w:rPr>
        <w:t>招标</w:t>
      </w:r>
      <w:r>
        <w:rPr>
          <w:rFonts w:hint="eastAsia" w:ascii="宋体" w:hAnsi="宋体" w:cs="宋体"/>
          <w:color w:val="auto"/>
          <w:sz w:val="24"/>
          <w:highlight w:val="none"/>
          <w:u w:val="none"/>
          <w:lang w:bidi="ar"/>
        </w:rPr>
        <w:t>活动，服务全部由符合政策要求的中小企业承接。相关企业的具体情况如下：</w:t>
      </w:r>
    </w:p>
    <w:p w14:paraId="73F97709">
      <w:pPr>
        <w:tabs>
          <w:tab w:val="left" w:pos="7513"/>
        </w:tabs>
        <w:spacing w:line="520" w:lineRule="exact"/>
        <w:ind w:firstLine="424" w:firstLineChars="177"/>
        <w:rPr>
          <w:rFonts w:hint="eastAsia" w:ascii="宋体" w:hAnsi="宋体" w:cs="宋体"/>
          <w:color w:val="auto"/>
          <w:sz w:val="24"/>
          <w:highlight w:val="none"/>
        </w:rPr>
      </w:pPr>
      <w:r>
        <w:rPr>
          <w:rFonts w:hint="eastAsia" w:ascii="宋体" w:hAnsi="宋体" w:cs="宋体"/>
          <w:color w:val="auto"/>
          <w:sz w:val="24"/>
          <w:highlight w:val="none"/>
          <w:u w:val="none"/>
        </w:rPr>
        <w:t>1.</w:t>
      </w:r>
      <w:r>
        <w:rPr>
          <w:rFonts w:hint="eastAsia" w:ascii="宋体" w:hAnsi="宋体" w:cs="宋体"/>
          <w:color w:val="auto"/>
          <w:sz w:val="24"/>
          <w:highlight w:val="none"/>
          <w:u w:val="single"/>
        </w:rPr>
        <w:t xml:space="preserve"> 桥中街颐和片区微改造（颐和、长安、坦尾社区）项目监理服务（项目名称）</w:t>
      </w:r>
      <w:r>
        <w:rPr>
          <w:rFonts w:hint="eastAsia" w:ascii="宋体" w:hAnsi="宋体" w:cs="宋体"/>
          <w:color w:val="auto"/>
          <w:sz w:val="24"/>
          <w:highlight w:val="none"/>
          <w:lang w:bidi="ar"/>
        </w:rPr>
        <w:t>，属于</w:t>
      </w:r>
      <w:r>
        <w:rPr>
          <w:rFonts w:hint="eastAsia" w:ascii="宋体" w:hAnsi="宋体" w:cs="宋体"/>
          <w:color w:val="auto"/>
          <w:sz w:val="24"/>
          <w:highlight w:val="none"/>
          <w:u w:val="single"/>
          <w:lang w:bidi="ar"/>
        </w:rPr>
        <w:t>其他未列明行业</w:t>
      </w:r>
      <w:r>
        <w:rPr>
          <w:rFonts w:hint="eastAsia" w:ascii="宋体" w:hAnsi="宋体" w:cs="宋体"/>
          <w:color w:val="auto"/>
          <w:sz w:val="24"/>
          <w:highlight w:val="none"/>
          <w:lang w:bidi="ar"/>
        </w:rPr>
        <w:t>；承接企业为</w:t>
      </w:r>
      <w:r>
        <w:rPr>
          <w:rFonts w:hint="eastAsia" w:ascii="宋体" w:hAnsi="宋体" w:cs="宋体"/>
          <w:color w:val="auto"/>
          <w:sz w:val="24"/>
          <w:highlight w:val="none"/>
          <w:u w:val="single"/>
          <w:lang w:bidi="ar"/>
        </w:rPr>
        <w:t xml:space="preserve"> （企业名称） </w:t>
      </w:r>
      <w:r>
        <w:rPr>
          <w:rFonts w:hint="eastAsia" w:ascii="宋体" w:hAnsi="宋体" w:cs="宋体"/>
          <w:color w:val="auto"/>
          <w:sz w:val="24"/>
          <w:highlight w:val="none"/>
          <w:lang w:bidi="ar"/>
        </w:rPr>
        <w:t>，从业人员</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人，营业收入为</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万元，资产总额为_______万元，属于</w:t>
      </w:r>
      <w:r>
        <w:rPr>
          <w:rFonts w:hint="eastAsia" w:cs="宋体"/>
          <w:color w:val="auto"/>
          <w:sz w:val="24"/>
          <w:highlight w:val="none"/>
          <w:u w:val="single"/>
          <w:lang w:val="en-US" w:eastAsia="zh-CN" w:bidi="ar"/>
        </w:rPr>
        <w:t xml:space="preserve">      </w:t>
      </w:r>
      <w:r>
        <w:rPr>
          <w:rFonts w:hint="eastAsia" w:ascii="宋体" w:hAnsi="宋体" w:cs="宋体"/>
          <w:color w:val="auto"/>
          <w:sz w:val="24"/>
          <w:highlight w:val="none"/>
          <w:u w:val="single"/>
          <w:lang w:bidi="ar"/>
        </w:rPr>
        <w:t>（中型企业、小型企业、微型企业）</w:t>
      </w:r>
      <w:r>
        <w:rPr>
          <w:rFonts w:hint="eastAsia" w:ascii="宋体" w:hAnsi="宋体" w:cs="宋体"/>
          <w:color w:val="auto"/>
          <w:sz w:val="24"/>
          <w:highlight w:val="none"/>
          <w:lang w:bidi="ar"/>
        </w:rPr>
        <w:t>；</w:t>
      </w:r>
    </w:p>
    <w:p w14:paraId="1D9FE84E">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F995891">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6B31B2D">
      <w:pPr>
        <w:spacing w:line="520" w:lineRule="exact"/>
        <w:rPr>
          <w:rFonts w:hint="eastAsia" w:ascii="宋体" w:hAnsi="宋体" w:cs="宋体"/>
          <w:color w:val="auto"/>
          <w:sz w:val="24"/>
          <w:highlight w:val="none"/>
        </w:rPr>
      </w:pPr>
    </w:p>
    <w:p w14:paraId="358D21FE">
      <w:pPr>
        <w:spacing w:line="520" w:lineRule="exact"/>
        <w:ind w:firstLine="4200"/>
        <w:rPr>
          <w:rFonts w:hint="eastAsia" w:ascii="宋体" w:hAnsi="宋体" w:cs="宋体"/>
          <w:color w:val="auto"/>
          <w:sz w:val="24"/>
          <w:highlight w:val="none"/>
          <w:u w:val="single"/>
          <w:lang w:bidi="ar"/>
        </w:rPr>
      </w:pPr>
      <w:r>
        <w:rPr>
          <w:rFonts w:hint="eastAsia" w:ascii="宋体" w:hAnsi="宋体" w:cs="宋体"/>
          <w:color w:val="auto"/>
          <w:sz w:val="24"/>
          <w:highlight w:val="none"/>
          <w:lang w:bidi="ar"/>
        </w:rPr>
        <w:t>企业名称（盖章）：</w:t>
      </w:r>
      <w:r>
        <w:rPr>
          <w:rFonts w:hint="eastAsia" w:ascii="宋体" w:hAnsi="宋体" w:cs="宋体"/>
          <w:color w:val="auto"/>
          <w:sz w:val="24"/>
          <w:highlight w:val="none"/>
          <w:u w:val="single"/>
          <w:lang w:bidi="ar"/>
        </w:rPr>
        <w:t xml:space="preserve">       </w:t>
      </w:r>
    </w:p>
    <w:p w14:paraId="681A2C97">
      <w:pPr>
        <w:spacing w:line="520" w:lineRule="exact"/>
        <w:ind w:firstLine="4200"/>
        <w:rPr>
          <w:rFonts w:hint="eastAsia" w:ascii="宋体" w:hAnsi="宋体" w:cs="宋体"/>
          <w:color w:val="auto"/>
          <w:sz w:val="24"/>
          <w:highlight w:val="none"/>
        </w:rPr>
      </w:pPr>
      <w:r>
        <w:rPr>
          <w:rFonts w:hint="eastAsia" w:ascii="宋体" w:hAnsi="宋体" w:cs="宋体"/>
          <w:color w:val="auto"/>
          <w:sz w:val="24"/>
          <w:highlight w:val="none"/>
          <w:lang w:bidi="ar"/>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6D47CE1">
      <w:pPr>
        <w:pStyle w:val="2"/>
        <w:ind w:firstLine="210"/>
        <w:rPr>
          <w:rFonts w:hint="eastAsia" w:ascii="宋体" w:hAnsi="宋体" w:cs="宋体"/>
          <w:color w:val="auto"/>
          <w:highlight w:val="none"/>
        </w:rPr>
      </w:pPr>
    </w:p>
    <w:p w14:paraId="007541AB">
      <w:pPr>
        <w:ind w:firstLine="480"/>
        <w:rPr>
          <w:rFonts w:hint="eastAsia" w:ascii="宋体" w:hAnsi="宋体" w:cs="宋体"/>
          <w:color w:val="auto"/>
          <w:szCs w:val="21"/>
          <w:highlight w:val="none"/>
          <w:lang w:bidi="ar"/>
        </w:rPr>
      </w:pPr>
    </w:p>
    <w:p w14:paraId="066FAD29">
      <w:pPr>
        <w:ind w:firstLine="480"/>
        <w:rPr>
          <w:rFonts w:hint="eastAsia" w:ascii="宋体" w:hAnsi="宋体" w:cs="宋体"/>
          <w:color w:val="auto"/>
          <w:szCs w:val="21"/>
          <w:highlight w:val="none"/>
          <w:lang w:bidi="ar"/>
        </w:rPr>
      </w:pPr>
    </w:p>
    <w:p w14:paraId="4CD38D52">
      <w:pPr>
        <w:ind w:firstLine="480"/>
        <w:rPr>
          <w:rFonts w:hint="eastAsia" w:ascii="宋体" w:hAnsi="宋体" w:cs="宋体"/>
          <w:color w:val="auto"/>
          <w:szCs w:val="21"/>
          <w:highlight w:val="none"/>
        </w:rPr>
      </w:pPr>
      <w:r>
        <w:rPr>
          <w:rFonts w:hint="eastAsia" w:ascii="宋体" w:hAnsi="宋体" w:cs="宋体"/>
          <w:color w:val="auto"/>
          <w:szCs w:val="21"/>
          <w:highlight w:val="none"/>
          <w:lang w:bidi="ar"/>
        </w:rPr>
        <w:t>备注：1、从业人员、营业收入、资产总额填报上一年度数据，无上一年度数据的新成立企业可不填报。</w:t>
      </w:r>
    </w:p>
    <w:p w14:paraId="0A5C3E45">
      <w:pPr>
        <w:pStyle w:val="37"/>
        <w:numPr>
          <w:ilvl w:val="0"/>
          <w:numId w:val="3"/>
        </w:numPr>
        <w:spacing w:line="240" w:lineRule="auto"/>
        <w:ind w:firstLine="436"/>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《中小企业声明函》中由参加招投标活动的投标人出具。</w:t>
      </w:r>
    </w:p>
    <w:p w14:paraId="41E9B7FA">
      <w:pPr>
        <w:pStyle w:val="37"/>
        <w:numPr>
          <w:ilvl w:val="0"/>
          <w:numId w:val="3"/>
        </w:numPr>
        <w:spacing w:line="240" w:lineRule="auto"/>
        <w:ind w:firstLine="436"/>
        <w:outlineLvl w:val="0"/>
        <w:rPr>
          <w:rFonts w:hint="eastAsia" w:ascii="宋体" w:hAnsi="宋体" w:cs="宋体"/>
          <w:color w:val="auto"/>
          <w:spacing w:val="0"/>
          <w:kern w:val="2"/>
          <w:sz w:val="21"/>
          <w:szCs w:val="21"/>
          <w:highlight w:val="none"/>
          <w:lang w:bidi="ar"/>
        </w:rPr>
      </w:pPr>
      <w:r>
        <w:rPr>
          <w:rFonts w:hint="eastAsia" w:ascii="宋体" w:hAnsi="宋体" w:cs="宋体"/>
          <w:color w:val="auto"/>
          <w:sz w:val="21"/>
          <w:szCs w:val="21"/>
          <w:highlight w:val="none"/>
        </w:rPr>
        <w:t>《中小企业声明函》须按照本函格式填写，否则评标委员会有权视其为非小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rPr>
        <w:t>企业，不享受投标报价评审优惠政策。投标人应当自行核实是否属于小微企业，并认真填写声明函，若有虚假将追究其责任。</w:t>
      </w:r>
    </w:p>
    <w:p w14:paraId="68B78AAE">
      <w:pPr>
        <w:widowControl/>
        <w:ind w:firstLine="440" w:firstLineChars="200"/>
        <w:jc w:val="left"/>
        <w:rPr>
          <w:rFonts w:hint="eastAsia" w:ascii="宋体" w:hAnsi="宋体" w:cs="宋体"/>
          <w:b/>
          <w:color w:val="auto"/>
          <w:szCs w:val="21"/>
          <w:highlight w:val="none"/>
        </w:rPr>
      </w:pPr>
      <w:r>
        <w:rPr>
          <w:rFonts w:hint="eastAsia" w:ascii="宋体" w:hAnsi="宋体" w:cs="宋体"/>
          <w:b w:val="0"/>
          <w:bCs w:val="0"/>
          <w:color w:val="auto"/>
          <w:szCs w:val="21"/>
          <w:highlight w:val="none"/>
        </w:rPr>
        <w:t>4.</w:t>
      </w:r>
      <w:r>
        <w:rPr>
          <w:rFonts w:hint="eastAsia" w:ascii="宋体" w:hAnsi="宋体" w:cs="宋体"/>
          <w:color w:val="auto"/>
          <w:szCs w:val="21"/>
          <w:highlight w:val="none"/>
        </w:rPr>
        <w:t>小微企业划分标准按照《工业和信息化部 国家统计局国家发展和改革委员会财政部关于印发中小企业划型标准规定的通知》(工信部联企业(2011)300号)执行。本招标项目属于</w:t>
      </w:r>
      <w:r>
        <w:rPr>
          <w:rFonts w:hint="eastAsia" w:ascii="宋体" w:hAnsi="宋体" w:cs="宋体"/>
          <w:b/>
          <w:color w:val="auto"/>
          <w:szCs w:val="21"/>
          <w:highlight w:val="none"/>
          <w:u w:val="single"/>
        </w:rPr>
        <w:t>其他未列明</w:t>
      </w:r>
      <w:r>
        <w:rPr>
          <w:rFonts w:hint="eastAsia" w:ascii="宋体" w:hAnsi="宋体" w:cs="宋体"/>
          <w:color w:val="auto"/>
          <w:szCs w:val="21"/>
          <w:highlight w:val="none"/>
        </w:rPr>
        <w:t>行业。从业人员300人以下的为中小微型企业。其中，从业人员100人及以上的为中型企业;从业人员10人及以上的为小型企业</w:t>
      </w:r>
      <w:r>
        <w:rPr>
          <w:rFonts w:hint="eastAsia" w:cs="宋体"/>
          <w:color w:val="auto"/>
          <w:szCs w:val="21"/>
          <w:highlight w:val="none"/>
          <w:lang w:eastAsia="zh-CN"/>
        </w:rPr>
        <w:t>；</w:t>
      </w:r>
      <w:r>
        <w:rPr>
          <w:rFonts w:hint="eastAsia" w:ascii="宋体" w:hAnsi="宋体" w:cs="宋体"/>
          <w:color w:val="auto"/>
          <w:szCs w:val="21"/>
          <w:highlight w:val="none"/>
        </w:rPr>
        <w:t>从业人员10人以下的为微型企业。</w:t>
      </w:r>
    </w:p>
    <w:p w14:paraId="3F04BC5D">
      <w:pPr>
        <w:pStyle w:val="45"/>
        <w:jc w:val="both"/>
        <w:outlineLvl w:val="3"/>
        <w:rPr>
          <w:rFonts w:ascii="宋体" w:hAnsi="宋体" w:cs="宋体"/>
          <w:b/>
          <w:bCs/>
          <w:color w:val="auto"/>
          <w:kern w:val="2"/>
          <w:sz w:val="32"/>
          <w:szCs w:val="32"/>
          <w:highlight w:val="none"/>
          <w:lang w:eastAsia="zh-CN"/>
        </w:rPr>
      </w:pPr>
      <w:r>
        <w:rPr>
          <w:rFonts w:ascii="宋体" w:hAnsi="宋体" w:cs="宋体"/>
          <w:color w:val="auto"/>
          <w:sz w:val="24"/>
          <w:szCs w:val="24"/>
          <w:highlight w:val="none"/>
        </w:rPr>
        <w:br w:type="page"/>
      </w:r>
      <w:r>
        <w:rPr>
          <w:rFonts w:hint="eastAsia" w:ascii="宋体" w:hAnsi="宋体" w:eastAsia="黑体" w:cs="宋体"/>
          <w:b/>
          <w:bCs/>
          <w:color w:val="auto"/>
          <w:kern w:val="0"/>
          <w:sz w:val="28"/>
          <w:szCs w:val="28"/>
          <w:highlight w:val="none"/>
          <w:lang w:val="en-US" w:eastAsia="zh-CN" w:bidi="ar-SA"/>
        </w:rPr>
        <w:t>②监狱企业证明文件（如有）</w:t>
      </w:r>
    </w:p>
    <w:p w14:paraId="0ED1D7F7">
      <w:pPr>
        <w:pStyle w:val="45"/>
        <w:ind w:firstLine="480"/>
        <w:rPr>
          <w:rFonts w:ascii="宋体" w:hAnsi="宋体" w:cs="宋体"/>
          <w:bCs/>
          <w:color w:val="auto"/>
          <w:highlight w:val="none"/>
          <w:lang w:eastAsia="zh-CN"/>
        </w:rPr>
      </w:pPr>
    </w:p>
    <w:p w14:paraId="6C28E45B">
      <w:pPr>
        <w:pStyle w:val="45"/>
        <w:ind w:firstLine="480"/>
        <w:rPr>
          <w:rFonts w:ascii="宋体" w:hAnsi="宋体" w:cs="宋体"/>
          <w:bCs/>
          <w:color w:val="auto"/>
          <w:highlight w:val="none"/>
          <w:lang w:eastAsia="zh-CN"/>
        </w:rPr>
      </w:pPr>
    </w:p>
    <w:p w14:paraId="5BC61DCA">
      <w:pPr>
        <w:pStyle w:val="45"/>
        <w:ind w:firstLine="480"/>
        <w:rPr>
          <w:rFonts w:ascii="宋体" w:hAnsi="宋体" w:cs="宋体"/>
          <w:bCs/>
          <w:color w:val="auto"/>
          <w:highlight w:val="none"/>
          <w:lang w:eastAsia="zh-CN"/>
        </w:rPr>
      </w:pPr>
    </w:p>
    <w:p w14:paraId="052CEB61">
      <w:pPr>
        <w:pStyle w:val="45"/>
        <w:ind w:firstLine="480"/>
        <w:rPr>
          <w:rFonts w:ascii="宋体" w:hAnsi="宋体" w:cs="宋体"/>
          <w:bCs/>
          <w:color w:val="auto"/>
          <w:highlight w:val="none"/>
          <w:lang w:eastAsia="zh-CN"/>
        </w:rPr>
      </w:pPr>
    </w:p>
    <w:p w14:paraId="68C42144">
      <w:pPr>
        <w:pStyle w:val="45"/>
        <w:ind w:firstLine="480"/>
        <w:rPr>
          <w:rFonts w:ascii="宋体" w:hAnsi="宋体" w:cs="宋体"/>
          <w:bCs/>
          <w:color w:val="auto"/>
          <w:highlight w:val="none"/>
          <w:lang w:eastAsia="zh-CN"/>
        </w:rPr>
      </w:pPr>
    </w:p>
    <w:p w14:paraId="01AB0B1D">
      <w:pPr>
        <w:pStyle w:val="45"/>
        <w:ind w:firstLine="480"/>
        <w:rPr>
          <w:rFonts w:ascii="宋体" w:hAnsi="宋体" w:cs="宋体"/>
          <w:bCs/>
          <w:color w:val="auto"/>
          <w:highlight w:val="none"/>
          <w:lang w:eastAsia="zh-CN"/>
        </w:rPr>
      </w:pPr>
    </w:p>
    <w:p w14:paraId="11A4C69E">
      <w:pPr>
        <w:pStyle w:val="45"/>
        <w:ind w:firstLine="480"/>
        <w:rPr>
          <w:rFonts w:ascii="宋体" w:hAnsi="宋体" w:cs="宋体"/>
          <w:bCs/>
          <w:color w:val="auto"/>
          <w:highlight w:val="none"/>
          <w:lang w:eastAsia="zh-CN"/>
        </w:rPr>
      </w:pPr>
    </w:p>
    <w:p w14:paraId="46A43BD5">
      <w:pPr>
        <w:pStyle w:val="45"/>
        <w:ind w:firstLine="480"/>
        <w:rPr>
          <w:rFonts w:ascii="宋体" w:hAnsi="宋体" w:cs="宋体"/>
          <w:bCs/>
          <w:color w:val="auto"/>
          <w:highlight w:val="none"/>
          <w:lang w:eastAsia="zh-CN"/>
        </w:rPr>
      </w:pPr>
    </w:p>
    <w:p w14:paraId="4688B2FB">
      <w:pPr>
        <w:pStyle w:val="45"/>
        <w:ind w:firstLine="480"/>
        <w:rPr>
          <w:rFonts w:ascii="宋体" w:hAnsi="宋体" w:cs="宋体"/>
          <w:bCs/>
          <w:color w:val="auto"/>
          <w:highlight w:val="none"/>
          <w:lang w:eastAsia="zh-CN"/>
        </w:rPr>
      </w:pPr>
    </w:p>
    <w:p w14:paraId="48323D6C">
      <w:pPr>
        <w:pStyle w:val="45"/>
        <w:ind w:firstLine="480"/>
        <w:rPr>
          <w:rFonts w:ascii="宋体" w:hAnsi="宋体" w:cs="宋体"/>
          <w:bCs/>
          <w:color w:val="auto"/>
          <w:highlight w:val="none"/>
          <w:lang w:eastAsia="zh-CN"/>
        </w:rPr>
      </w:pPr>
    </w:p>
    <w:p w14:paraId="6D767224">
      <w:pPr>
        <w:ind w:firstLine="440" w:firstLineChars="200"/>
        <w:rPr>
          <w:rFonts w:hint="eastAsia" w:ascii="宋体" w:hAnsi="宋体" w:cs="宋体"/>
          <w:bCs/>
          <w:color w:val="auto"/>
          <w:szCs w:val="21"/>
          <w:highlight w:val="none"/>
        </w:rPr>
      </w:pPr>
    </w:p>
    <w:p w14:paraId="7FCF0FBF">
      <w:pPr>
        <w:ind w:firstLine="440" w:firstLineChars="200"/>
        <w:rPr>
          <w:rFonts w:hint="eastAsia" w:ascii="宋体" w:hAnsi="宋体" w:cs="宋体"/>
          <w:bCs/>
          <w:color w:val="auto"/>
          <w:szCs w:val="21"/>
          <w:highlight w:val="none"/>
        </w:rPr>
      </w:pPr>
    </w:p>
    <w:p w14:paraId="44F7C45B">
      <w:pPr>
        <w:ind w:firstLine="440" w:firstLineChars="200"/>
        <w:rPr>
          <w:rFonts w:hint="eastAsia" w:ascii="宋体" w:hAnsi="宋体" w:cs="宋体"/>
          <w:bCs/>
          <w:color w:val="auto"/>
          <w:szCs w:val="21"/>
          <w:highlight w:val="none"/>
        </w:rPr>
      </w:pPr>
    </w:p>
    <w:p w14:paraId="13DCCC96">
      <w:pPr>
        <w:ind w:firstLine="440" w:firstLineChars="200"/>
        <w:rPr>
          <w:rFonts w:hint="eastAsia" w:ascii="宋体" w:hAnsi="宋体" w:cs="宋体"/>
          <w:bCs/>
          <w:color w:val="auto"/>
          <w:szCs w:val="21"/>
          <w:highlight w:val="none"/>
        </w:rPr>
      </w:pPr>
    </w:p>
    <w:p w14:paraId="54ED8998">
      <w:pPr>
        <w:ind w:firstLine="440" w:firstLineChars="200"/>
        <w:rPr>
          <w:rFonts w:hint="eastAsia" w:ascii="宋体" w:hAnsi="宋体" w:cs="宋体"/>
          <w:bCs/>
          <w:color w:val="auto"/>
          <w:szCs w:val="21"/>
          <w:highlight w:val="none"/>
        </w:rPr>
      </w:pPr>
    </w:p>
    <w:p w14:paraId="5CD7F9AE">
      <w:pPr>
        <w:ind w:firstLine="440" w:firstLineChars="200"/>
        <w:rPr>
          <w:rFonts w:hint="eastAsia" w:ascii="宋体" w:hAnsi="宋体" w:cs="宋体"/>
          <w:bCs/>
          <w:color w:val="auto"/>
          <w:szCs w:val="21"/>
          <w:highlight w:val="none"/>
        </w:rPr>
      </w:pPr>
    </w:p>
    <w:p w14:paraId="371828CB">
      <w:pPr>
        <w:ind w:firstLine="44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4AF8FE">
      <w:pPr>
        <w:ind w:firstLine="880" w:firstLineChars="400"/>
        <w:rPr>
          <w:rFonts w:hint="eastAsia" w:ascii="宋体" w:hAnsi="宋体" w:cs="宋体"/>
          <w:bCs/>
          <w:color w:val="auto"/>
          <w:szCs w:val="21"/>
          <w:highlight w:val="none"/>
        </w:rPr>
      </w:pPr>
      <w:r>
        <w:rPr>
          <w:rFonts w:hint="eastAsia" w:ascii="宋体" w:hAnsi="宋体" w:cs="宋体"/>
          <w:bCs/>
          <w:color w:val="auto"/>
          <w:szCs w:val="21"/>
          <w:highlight w:val="none"/>
        </w:rPr>
        <w:t>2、监狱企业参与投标的，需提供由省级以上监狱管理局、戒毒管理局（含新疆生产建设兵团）出具的属于监狱企业的证明文件。</w:t>
      </w:r>
      <w:r>
        <w:rPr>
          <w:rFonts w:hint="eastAsia" w:ascii="宋体" w:hAnsi="宋体" w:cs="宋体"/>
          <w:b/>
          <w:color w:val="auto"/>
          <w:szCs w:val="21"/>
          <w:highlight w:val="none"/>
        </w:rPr>
        <w:t>监狱企业视同小微企业，无需再提供《中小企业声明函》。</w:t>
      </w:r>
    </w:p>
    <w:p w14:paraId="37E5DDAB">
      <w:pPr>
        <w:ind w:firstLine="880" w:firstLineChars="400"/>
        <w:rPr>
          <w:rFonts w:hint="eastAsia" w:ascii="宋体" w:hAnsi="宋体" w:cs="宋体"/>
          <w:bCs/>
          <w:color w:val="auto"/>
          <w:szCs w:val="21"/>
          <w:highlight w:val="none"/>
        </w:rPr>
      </w:pPr>
      <w:r>
        <w:rPr>
          <w:rFonts w:hint="eastAsia" w:ascii="宋体" w:hAnsi="宋体" w:cs="宋体"/>
          <w:bCs/>
          <w:color w:val="auto"/>
          <w:szCs w:val="21"/>
          <w:highlight w:val="none"/>
        </w:rPr>
        <w:t>3、如非监狱企业，不需要提供证明文件。</w:t>
      </w:r>
    </w:p>
    <w:p w14:paraId="18F4D2CB">
      <w:pPr>
        <w:pStyle w:val="45"/>
        <w:jc w:val="both"/>
        <w:outlineLvl w:val="3"/>
        <w:rPr>
          <w:rFonts w:ascii="宋体" w:hAnsi="宋体" w:cs="宋体"/>
          <w:b/>
          <w:color w:val="auto"/>
          <w:kern w:val="2"/>
          <w:sz w:val="32"/>
          <w:szCs w:val="32"/>
          <w:highlight w:val="none"/>
          <w:lang w:eastAsia="zh-CN"/>
        </w:rPr>
      </w:pPr>
      <w:r>
        <w:rPr>
          <w:rFonts w:ascii="宋体" w:hAnsi="宋体" w:cs="宋体"/>
          <w:b/>
          <w:color w:val="auto"/>
          <w:kern w:val="2"/>
          <w:sz w:val="32"/>
          <w:szCs w:val="32"/>
          <w:highlight w:val="none"/>
          <w:lang w:eastAsia="zh-CN"/>
        </w:rPr>
        <w:br w:type="page"/>
      </w:r>
      <w:r>
        <w:rPr>
          <w:rFonts w:hint="eastAsia" w:ascii="宋体" w:hAnsi="宋体" w:eastAsia="黑体" w:cs="宋体"/>
          <w:b/>
          <w:bCs/>
          <w:color w:val="auto"/>
          <w:kern w:val="0"/>
          <w:sz w:val="28"/>
          <w:szCs w:val="28"/>
          <w:highlight w:val="none"/>
          <w:lang w:val="en-US" w:eastAsia="zh-CN" w:bidi="ar-SA"/>
        </w:rPr>
        <w:t>③残疾人福利性单位声明函（如有）</w:t>
      </w:r>
    </w:p>
    <w:p w14:paraId="67B810D9">
      <w:pPr>
        <w:pStyle w:val="45"/>
        <w:jc w:val="center"/>
        <w:outlineLvl w:val="3"/>
        <w:rPr>
          <w:rFonts w:ascii="宋体" w:hAnsi="宋体" w:cs="宋体"/>
          <w:b/>
          <w:color w:val="auto"/>
          <w:kern w:val="2"/>
          <w:sz w:val="32"/>
          <w:szCs w:val="32"/>
          <w:highlight w:val="none"/>
          <w:lang w:eastAsia="zh-CN"/>
        </w:rPr>
      </w:pPr>
      <w:r>
        <w:rPr>
          <w:rFonts w:ascii="宋体" w:hAnsi="宋体" w:cs="宋体"/>
          <w:b/>
          <w:color w:val="auto"/>
          <w:kern w:val="2"/>
          <w:sz w:val="32"/>
          <w:szCs w:val="32"/>
          <w:highlight w:val="none"/>
          <w:lang w:eastAsia="zh-CN"/>
        </w:rPr>
        <w:t>残疾人福利性单位声明函</w:t>
      </w:r>
    </w:p>
    <w:p w14:paraId="3E95ADDC">
      <w:pPr>
        <w:pStyle w:val="45"/>
        <w:spacing w:line="360" w:lineRule="auto"/>
        <w:ind w:firstLine="480" w:firstLineChars="200"/>
        <w:rPr>
          <w:rFonts w:ascii="宋体" w:hAnsi="宋体" w:cs="宋体"/>
          <w:color w:val="auto"/>
          <w:sz w:val="24"/>
          <w:highlight w:val="none"/>
        </w:rPr>
      </w:pPr>
    </w:p>
    <w:p w14:paraId="3315E750">
      <w:pPr>
        <w:pStyle w:val="45"/>
        <w:spacing w:line="360" w:lineRule="auto"/>
        <w:rPr>
          <w:rFonts w:ascii="宋体" w:hAnsi="宋体" w:cs="宋体"/>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 xml:space="preserve">         </w:t>
      </w:r>
    </w:p>
    <w:p w14:paraId="17FAED67">
      <w:pPr>
        <w:pStyle w:val="45"/>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由本单位承担工程。</w:t>
      </w:r>
    </w:p>
    <w:p w14:paraId="5A8E7BA8">
      <w:pPr>
        <w:pStyle w:val="45"/>
        <w:spacing w:line="360" w:lineRule="auto"/>
        <w:ind w:firstLine="480" w:firstLineChars="200"/>
        <w:rPr>
          <w:rFonts w:ascii="宋体" w:hAnsi="宋体" w:cs="宋体"/>
          <w:color w:val="auto"/>
          <w:highlight w:val="none"/>
        </w:rPr>
      </w:pPr>
      <w:r>
        <w:rPr>
          <w:rFonts w:ascii="宋体" w:hAnsi="宋体" w:cs="宋体"/>
          <w:color w:val="auto"/>
          <w:sz w:val="24"/>
          <w:szCs w:val="24"/>
          <w:highlight w:val="none"/>
        </w:rPr>
        <w:t>本单位对上述声明的真实性负责。如有虚假，将依法承担相应责任。</w:t>
      </w:r>
    </w:p>
    <w:p w14:paraId="6A2A3E15">
      <w:pPr>
        <w:spacing w:line="360" w:lineRule="auto"/>
        <w:ind w:firstLine="5040" w:firstLineChars="2100"/>
        <w:rPr>
          <w:rFonts w:hint="eastAsia" w:ascii="宋体" w:hAnsi="宋体" w:cs="宋体"/>
          <w:color w:val="auto"/>
          <w:sz w:val="24"/>
          <w:szCs w:val="20"/>
          <w:highlight w:val="none"/>
        </w:rPr>
      </w:pPr>
    </w:p>
    <w:p w14:paraId="3261ACC6">
      <w:pPr>
        <w:spacing w:line="360" w:lineRule="auto"/>
        <w:ind w:firstLine="5040" w:firstLineChars="2100"/>
        <w:rPr>
          <w:rFonts w:hint="eastAsia" w:ascii="宋体" w:hAnsi="宋体" w:cs="宋体"/>
          <w:color w:val="auto"/>
          <w:sz w:val="24"/>
          <w:szCs w:val="20"/>
          <w:highlight w:val="none"/>
        </w:rPr>
      </w:pPr>
    </w:p>
    <w:p w14:paraId="7A5EA34A">
      <w:pPr>
        <w:pStyle w:val="15"/>
        <w:rPr>
          <w:rFonts w:hint="eastAsia" w:hAnsi="宋体" w:cs="宋体"/>
          <w:color w:val="auto"/>
          <w:sz w:val="24"/>
          <w:highlight w:val="none"/>
        </w:rPr>
      </w:pPr>
    </w:p>
    <w:p w14:paraId="3565F457">
      <w:pPr>
        <w:pStyle w:val="15"/>
        <w:rPr>
          <w:rFonts w:hint="eastAsia" w:hAnsi="宋体" w:cs="宋体"/>
          <w:color w:val="auto"/>
          <w:sz w:val="24"/>
          <w:highlight w:val="none"/>
        </w:rPr>
      </w:pPr>
    </w:p>
    <w:p w14:paraId="60680BD6">
      <w:pPr>
        <w:spacing w:line="360" w:lineRule="auto"/>
        <w:ind w:firstLine="4080" w:firstLineChars="1700"/>
        <w:rPr>
          <w:rFonts w:hint="eastAsia" w:ascii="宋体" w:hAnsi="宋体" w:cs="宋体"/>
          <w:color w:val="auto"/>
          <w:sz w:val="24"/>
          <w:szCs w:val="20"/>
          <w:highlight w:val="none"/>
        </w:rPr>
      </w:pPr>
      <w:r>
        <w:rPr>
          <w:rFonts w:hint="eastAsia" w:ascii="宋体" w:hAnsi="宋体" w:cs="宋体"/>
          <w:color w:val="auto"/>
          <w:sz w:val="24"/>
          <w:szCs w:val="20"/>
          <w:highlight w:val="none"/>
        </w:rPr>
        <w:t>声明单位名称（盖章或电子印章）：</w:t>
      </w:r>
    </w:p>
    <w:p w14:paraId="255DDFF4">
      <w:pPr>
        <w:spacing w:line="360" w:lineRule="auto"/>
        <w:ind w:firstLine="5040" w:firstLineChars="2100"/>
        <w:rPr>
          <w:rFonts w:hint="eastAsia" w:ascii="宋体" w:hAnsi="宋体" w:cs="宋体"/>
          <w:color w:val="auto"/>
          <w:highlight w:val="none"/>
        </w:rPr>
      </w:pPr>
      <w:r>
        <w:rPr>
          <w:rFonts w:hint="eastAsia" w:ascii="宋体" w:hAnsi="宋体" w:cs="宋体"/>
          <w:color w:val="auto"/>
          <w:sz w:val="24"/>
          <w:szCs w:val="20"/>
          <w:highlight w:val="none"/>
        </w:rPr>
        <w:t>日   期：     年   月   日</w:t>
      </w:r>
    </w:p>
    <w:p w14:paraId="5DDABB87">
      <w:pPr>
        <w:pStyle w:val="46"/>
        <w:spacing w:line="360" w:lineRule="auto"/>
        <w:jc w:val="left"/>
        <w:rPr>
          <w:rFonts w:hint="eastAsia" w:ascii="宋体" w:hAnsi="宋体" w:cs="宋体"/>
          <w:color w:val="auto"/>
          <w:sz w:val="24"/>
          <w:highlight w:val="none"/>
        </w:rPr>
      </w:pPr>
    </w:p>
    <w:p w14:paraId="6C6329FE">
      <w:pPr>
        <w:pStyle w:val="46"/>
        <w:spacing w:line="360" w:lineRule="auto"/>
        <w:jc w:val="left"/>
        <w:rPr>
          <w:rFonts w:hint="eastAsia" w:ascii="宋体" w:hAnsi="宋体" w:cs="宋体"/>
          <w:color w:val="auto"/>
          <w:sz w:val="24"/>
          <w:highlight w:val="none"/>
        </w:rPr>
      </w:pPr>
    </w:p>
    <w:p w14:paraId="0EEA9696">
      <w:pPr>
        <w:pStyle w:val="46"/>
        <w:spacing w:line="360" w:lineRule="auto"/>
        <w:jc w:val="left"/>
        <w:rPr>
          <w:rFonts w:hint="eastAsia" w:ascii="宋体" w:hAnsi="宋体" w:cs="宋体"/>
          <w:color w:val="auto"/>
          <w:sz w:val="24"/>
          <w:highlight w:val="none"/>
        </w:rPr>
      </w:pPr>
    </w:p>
    <w:p w14:paraId="2E3DAF81">
      <w:pPr>
        <w:pStyle w:val="46"/>
        <w:spacing w:line="360" w:lineRule="auto"/>
        <w:jc w:val="left"/>
        <w:rPr>
          <w:rFonts w:hint="eastAsia" w:ascii="宋体" w:hAnsi="宋体" w:cs="宋体"/>
          <w:color w:val="auto"/>
          <w:sz w:val="24"/>
          <w:highlight w:val="none"/>
        </w:rPr>
      </w:pPr>
    </w:p>
    <w:p w14:paraId="4903FB65">
      <w:pPr>
        <w:pStyle w:val="46"/>
        <w:spacing w:line="360" w:lineRule="auto"/>
        <w:jc w:val="left"/>
        <w:rPr>
          <w:rFonts w:hint="eastAsia" w:ascii="宋体" w:hAnsi="宋体" w:cs="宋体"/>
          <w:color w:val="auto"/>
          <w:sz w:val="24"/>
          <w:highlight w:val="none"/>
        </w:rPr>
      </w:pPr>
    </w:p>
    <w:p w14:paraId="04B8CE4E">
      <w:pPr>
        <w:rPr>
          <w:rFonts w:hint="eastAsia" w:ascii="宋体" w:hAnsi="宋体" w:cs="宋体"/>
          <w:color w:val="auto"/>
          <w:szCs w:val="21"/>
          <w:highlight w:val="none"/>
        </w:rPr>
      </w:pPr>
      <w:r>
        <w:rPr>
          <w:rFonts w:hint="eastAsia" w:ascii="宋体" w:hAnsi="宋体" w:cs="宋体"/>
          <w:color w:val="auto"/>
          <w:szCs w:val="21"/>
          <w:highlight w:val="none"/>
        </w:rPr>
        <w:t>注：1、残疾人福利性单位声明函（如有）适用于残疾人福利性单位参加招投标活动的。本函未填写的视作未做声明。如不适用，本格式不需要提供。</w:t>
      </w:r>
    </w:p>
    <w:p w14:paraId="0E3BAFB5">
      <w:pPr>
        <w:rPr>
          <w:rFonts w:hint="eastAsia" w:ascii="Times New Roman" w:hAnsi="Times New Roman"/>
          <w:color w:val="auto"/>
          <w:sz w:val="30"/>
          <w:szCs w:val="30"/>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残疾人福利性单位视同小微企业，无需再提供《中小企业声明函》。</w:t>
      </w:r>
      <w:r>
        <w:rPr>
          <w:rFonts w:hint="eastAsia" w:ascii="Times New Roman" w:hAnsi="Times New Roman"/>
          <w:color w:val="auto"/>
          <w:sz w:val="30"/>
          <w:szCs w:val="30"/>
          <w:highlight w:val="none"/>
        </w:rPr>
        <w:br w:type="page"/>
      </w:r>
    </w:p>
    <w:p w14:paraId="00C4F9E4">
      <w:pPr>
        <w:pStyle w:val="5"/>
        <w:spacing w:line="600" w:lineRule="auto"/>
        <w:jc w:val="center"/>
        <w:rPr>
          <w:rFonts w:ascii="Times New Roman" w:hAnsi="Times New Roman"/>
          <w:color w:val="auto"/>
          <w:sz w:val="30"/>
          <w:szCs w:val="30"/>
          <w:highlight w:val="none"/>
        </w:rPr>
      </w:pPr>
      <w:r>
        <w:rPr>
          <w:rFonts w:hint="eastAsia" w:ascii="Times New Roman" w:hAnsi="Times New Roman" w:eastAsia="宋体"/>
          <w:color w:val="auto"/>
          <w:sz w:val="30"/>
          <w:szCs w:val="30"/>
          <w:highlight w:val="none"/>
          <w:lang w:val="en-US" w:eastAsia="zh-CN"/>
        </w:rPr>
        <w:t>七</w:t>
      </w:r>
      <w:r>
        <w:rPr>
          <w:rFonts w:ascii="Times New Roman" w:hAnsi="Times New Roman"/>
          <w:color w:val="auto"/>
          <w:sz w:val="30"/>
          <w:szCs w:val="30"/>
          <w:highlight w:val="none"/>
        </w:rPr>
        <w:t>、</w:t>
      </w:r>
      <w:r>
        <w:rPr>
          <w:rFonts w:hint="eastAsia" w:ascii="Times New Roman" w:hAnsi="Times New Roman"/>
          <w:color w:val="auto"/>
          <w:sz w:val="30"/>
          <w:szCs w:val="30"/>
          <w:highlight w:val="none"/>
        </w:rPr>
        <w:t>监理服务</w:t>
      </w:r>
      <w:r>
        <w:rPr>
          <w:rFonts w:ascii="Times New Roman" w:hAnsi="Times New Roman"/>
          <w:color w:val="auto"/>
          <w:sz w:val="30"/>
          <w:szCs w:val="30"/>
          <w:highlight w:val="none"/>
        </w:rPr>
        <w:t>大纲</w:t>
      </w:r>
      <w:bookmarkEnd w:id="159"/>
      <w:bookmarkEnd w:id="160"/>
      <w:bookmarkEnd w:id="161"/>
    </w:p>
    <w:p w14:paraId="67E369E4">
      <w:pPr>
        <w:spacing w:line="360" w:lineRule="auto"/>
        <w:ind w:firstLine="542" w:firstLineChars="226"/>
        <w:rPr>
          <w:rFonts w:ascii="Times New Roman" w:hAnsi="Times New Roman"/>
          <w:color w:val="auto"/>
          <w:sz w:val="24"/>
          <w:highlight w:val="none"/>
        </w:rPr>
      </w:pPr>
      <w:r>
        <w:rPr>
          <w:rFonts w:hint="eastAsia" w:ascii="Times New Roman" w:hAnsi="Times New Roman"/>
          <w:color w:val="auto"/>
          <w:sz w:val="24"/>
          <w:highlight w:val="none"/>
        </w:rPr>
        <w:t>监理服务</w:t>
      </w:r>
      <w:r>
        <w:rPr>
          <w:rFonts w:ascii="Times New Roman" w:hAnsi="Times New Roman"/>
          <w:color w:val="auto"/>
          <w:sz w:val="24"/>
          <w:highlight w:val="none"/>
        </w:rPr>
        <w:t>大纲应包括（但不限于）下列内容：</w:t>
      </w:r>
    </w:p>
    <w:p w14:paraId="47F4636D">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监理工作程序、方法和制度</w:t>
      </w:r>
    </w:p>
    <w:p w14:paraId="7481B3F0">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进度控制方案</w:t>
      </w:r>
    </w:p>
    <w:p w14:paraId="5107E512">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质量控制方案</w:t>
      </w:r>
    </w:p>
    <w:p w14:paraId="00AC872D">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投资控制措施</w:t>
      </w:r>
    </w:p>
    <w:p w14:paraId="0D485044">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安全、文明施工管理</w:t>
      </w:r>
    </w:p>
    <w:p w14:paraId="2D9EF82B">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合同管理方案</w:t>
      </w:r>
    </w:p>
    <w:p w14:paraId="1484CA5A">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监理组织协调内容及措施</w:t>
      </w:r>
    </w:p>
    <w:p w14:paraId="1C092A83">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监理工作重点、难点分析及合理化建议</w:t>
      </w:r>
    </w:p>
    <w:p w14:paraId="64D3059D">
      <w:pPr>
        <w:numPr>
          <w:ilvl w:val="0"/>
          <w:numId w:val="4"/>
        </w:numPr>
        <w:spacing w:line="360" w:lineRule="auto"/>
        <w:ind w:firstLine="542" w:firstLineChars="226"/>
        <w:rPr>
          <w:rFonts w:hint="eastAsia" w:ascii="Times New Roman" w:hAnsi="Times New Roman"/>
          <w:color w:val="auto"/>
          <w:sz w:val="24"/>
          <w:highlight w:val="none"/>
          <w:u w:val="none"/>
        </w:rPr>
      </w:pPr>
      <w:r>
        <w:rPr>
          <w:rFonts w:hint="eastAsia" w:ascii="Times New Roman" w:hAnsi="Times New Roman"/>
          <w:color w:val="auto"/>
          <w:sz w:val="24"/>
          <w:highlight w:val="none"/>
          <w:u w:val="none"/>
        </w:rPr>
        <w:t>工程进度款、工程结算的管理措施</w:t>
      </w:r>
    </w:p>
    <w:p w14:paraId="5B331556">
      <w:pPr>
        <w:numPr>
          <w:ilvl w:val="0"/>
          <w:numId w:val="4"/>
        </w:numPr>
        <w:spacing w:line="360" w:lineRule="auto"/>
        <w:ind w:firstLine="542" w:firstLineChars="226"/>
        <w:rPr>
          <w:color w:val="auto"/>
        </w:rPr>
      </w:pPr>
      <w:r>
        <w:rPr>
          <w:rFonts w:hint="eastAsia" w:ascii="Times New Roman" w:hAnsi="Times New Roman"/>
          <w:color w:val="auto"/>
          <w:sz w:val="24"/>
          <w:highlight w:val="none"/>
          <w:u w:val="none"/>
        </w:rPr>
        <w:t>合理化建议</w:t>
      </w:r>
    </w:p>
    <w:p w14:paraId="1A045AC1">
      <w:pPr>
        <w:rPr>
          <w:rFonts w:ascii="Times New Roman" w:hAnsi="Times New Roman"/>
          <w:color w:val="auto"/>
          <w:highlight w:val="none"/>
        </w:rPr>
      </w:pPr>
    </w:p>
    <w:p w14:paraId="5F7A5013">
      <w:pPr>
        <w:rPr>
          <w:rFonts w:ascii="Times New Roman" w:hAnsi="Times New Roman"/>
          <w:color w:val="auto"/>
          <w:highlight w:val="none"/>
        </w:rPr>
      </w:pPr>
    </w:p>
    <w:p w14:paraId="0754D9F4">
      <w:pPr>
        <w:rPr>
          <w:rFonts w:ascii="Times New Roman" w:hAnsi="Times New Roman"/>
          <w:color w:val="auto"/>
          <w:highlight w:val="none"/>
        </w:rPr>
      </w:pPr>
    </w:p>
    <w:p w14:paraId="161967E2">
      <w:pPr>
        <w:rPr>
          <w:rFonts w:ascii="Times New Roman" w:hAnsi="Times New Roman"/>
          <w:color w:val="auto"/>
          <w:highlight w:val="none"/>
        </w:rPr>
      </w:pPr>
    </w:p>
    <w:p w14:paraId="561A1ECD">
      <w:pPr>
        <w:pStyle w:val="5"/>
        <w:spacing w:line="480" w:lineRule="auto"/>
        <w:jc w:val="center"/>
        <w:rPr>
          <w:rFonts w:ascii="Times New Roman" w:hAnsi="Times New Roman"/>
          <w:color w:val="auto"/>
          <w:sz w:val="30"/>
          <w:szCs w:val="30"/>
          <w:highlight w:val="none"/>
        </w:rPr>
      </w:pPr>
      <w:bookmarkStart w:id="162" w:name="_Toc529196611"/>
      <w:bookmarkStart w:id="163" w:name="_Toc530470652"/>
      <w:r>
        <w:rPr>
          <w:rFonts w:ascii="Times New Roman" w:hAnsi="Times New Roman"/>
          <w:color w:val="auto"/>
          <w:highlight w:val="none"/>
        </w:rPr>
        <w:br w:type="page"/>
      </w:r>
      <w:bookmarkStart w:id="164" w:name="_Toc535938759"/>
      <w:r>
        <w:rPr>
          <w:rFonts w:hint="eastAsia" w:ascii="Times New Roman" w:hAnsi="Times New Roman" w:eastAsia="宋体"/>
          <w:color w:val="auto"/>
          <w:sz w:val="30"/>
          <w:szCs w:val="30"/>
          <w:highlight w:val="none"/>
          <w:lang w:val="en-US" w:eastAsia="zh-CN"/>
        </w:rPr>
        <w:t>八</w:t>
      </w:r>
      <w:r>
        <w:rPr>
          <w:rFonts w:hint="eastAsia" w:ascii="Times New Roman" w:hAnsi="Times New Roman"/>
          <w:color w:val="auto"/>
          <w:sz w:val="30"/>
          <w:szCs w:val="30"/>
          <w:highlight w:val="none"/>
        </w:rPr>
        <w:t>、其他资料</w:t>
      </w:r>
      <w:bookmarkEnd w:id="162"/>
      <w:bookmarkEnd w:id="163"/>
      <w:bookmarkEnd w:id="164"/>
    </w:p>
    <w:p w14:paraId="6FE74AD5">
      <w:pPr>
        <w:spacing w:line="360" w:lineRule="auto"/>
        <w:rPr>
          <w:rFonts w:hint="eastAsia" w:ascii="Times New Roman" w:hAnsi="Times New Roman" w:eastAsia="宋体"/>
          <w:color w:val="auto"/>
          <w:highlight w:val="none"/>
          <w:lang w:eastAsia="zh-CN"/>
        </w:rPr>
      </w:pPr>
      <w:bookmarkStart w:id="165" w:name="_Toc535938767"/>
      <w:bookmarkStart w:id="166" w:name="_Toc530470660"/>
      <w:r>
        <w:rPr>
          <w:rFonts w:hint="eastAsia" w:ascii="Times New Roman" w:hAnsi="Times New Roman"/>
          <w:b/>
          <w:color w:val="auto"/>
          <w:sz w:val="28"/>
          <w:szCs w:val="28"/>
          <w:highlight w:val="none"/>
        </w:rPr>
        <w:t>投标人认为需要提供的资料（如有）</w:t>
      </w:r>
      <w:bookmarkEnd w:id="165"/>
      <w:bookmarkEnd w:id="166"/>
      <w:r>
        <w:rPr>
          <w:rFonts w:hint="eastAsia" w:ascii="Times New Roman" w:hAnsi="Times New Roman"/>
          <w:b/>
          <w:color w:val="auto"/>
          <w:sz w:val="28"/>
          <w:szCs w:val="28"/>
          <w:highlight w:val="none"/>
          <w:lang w:eastAsia="zh-CN"/>
        </w:rPr>
        <w:t>；</w:t>
      </w:r>
    </w:p>
    <w:p w14:paraId="55EB4797">
      <w:pPr>
        <w:pStyle w:val="28"/>
        <w:rPr>
          <w:color w:val="auto"/>
          <w:sz w:val="24"/>
          <w:highlight w:val="none"/>
        </w:rPr>
      </w:pPr>
    </w:p>
    <w:p w14:paraId="5DC9C99C">
      <w:pPr>
        <w:pStyle w:val="9"/>
        <w:ind w:firstLine="0"/>
        <w:rPr>
          <w:color w:val="auto"/>
          <w:sz w:val="24"/>
          <w:szCs w:val="22"/>
          <w:highlight w:val="none"/>
        </w:rPr>
      </w:pPr>
      <w:bookmarkStart w:id="167" w:name="_bookmark194"/>
      <w:bookmarkEnd w:id="167"/>
    </w:p>
    <w:sectPr>
      <w:pgSz w:w="11906" w:h="16838"/>
      <w:pgMar w:top="1400" w:right="1100" w:bottom="1120" w:left="1560" w:header="0" w:footer="84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51CF">
    <w:pPr>
      <w:pStyle w:val="3"/>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0ACC">
    <w:pPr>
      <w:pStyle w:val="3"/>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519EF0">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14:paraId="67519EF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687A">
    <w:pPr>
      <w:pStyle w:val="3"/>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14:paraId="6D8F2095">
                          <w:pPr>
                            <w:pStyle w:val="17"/>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14:paraId="6D8F2095">
                    <w:pPr>
                      <w:pStyle w:val="17"/>
                    </w:pPr>
                    <w:r>
                      <w:fldChar w:fldCharType="begin"/>
                    </w:r>
                    <w:r>
                      <w:instrText xml:space="preserve"> PAGE  \* MERGEFORMAT </w:instrText>
                    </w:r>
                    <w:r>
                      <w:fldChar w:fldCharType="separate"/>
                    </w:r>
                    <w:r>
                      <w:t>2</w:t>
                    </w:r>
                    <w:r>
                      <w:fldChar w:fldCharType="end"/>
                    </w:r>
                  </w:p>
                </w:txbxContent>
              </v:textbox>
            </v:shape>
          </w:pict>
        </mc:Fallback>
      </mc:AlternateContent>
    </w:r>
  </w:p>
  <w:p w14:paraId="02FDA25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0969">
    <w:pPr>
      <w:pStyle w:val="17"/>
      <w:tabs>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867CD8">
                          <w:pPr>
                            <w:pStyle w:val="17"/>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v:fill on="f" focussize="0,0"/>
              <v:stroke on="f"/>
              <v:imagedata o:title=""/>
              <o:lock v:ext="edit" aspectratio="f"/>
              <v:textbox inset="0mm,0mm,0mm,0mm" style="mso-fit-shape-to-text:t;">
                <w:txbxContent>
                  <w:p w14:paraId="0F867CD8">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470A">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F3DEB">
                          <w:pPr>
                            <w:pStyle w:val="17"/>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410F3DEB">
                    <w:pPr>
                      <w:pStyle w:val="17"/>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p w14:paraId="46490DB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8DB01"/>
    <w:multiLevelType w:val="singleLevel"/>
    <w:tmpl w:val="E4D8DB01"/>
    <w:lvl w:ilvl="0" w:tentative="0">
      <w:start w:val="1"/>
      <w:numFmt w:val="decimal"/>
      <w:suff w:val="nothing"/>
      <w:lvlText w:val="%1、"/>
      <w:lvlJc w:val="left"/>
    </w:lvl>
  </w:abstractNum>
  <w:abstractNum w:abstractNumId="1">
    <w:nsid w:val="ECDE0E89"/>
    <w:multiLevelType w:val="singleLevel"/>
    <w:tmpl w:val="ECDE0E89"/>
    <w:lvl w:ilvl="0" w:tentative="0">
      <w:start w:val="1"/>
      <w:numFmt w:val="chineseCounting"/>
      <w:suff w:val="space"/>
      <w:lvlText w:val="第%1章"/>
      <w:lvlJc w:val="left"/>
      <w:rPr>
        <w:rFonts w:hint="eastAsia"/>
      </w:rPr>
    </w:lvl>
  </w:abstractNum>
  <w:abstractNum w:abstractNumId="2">
    <w:nsid w:val="072C3C7D"/>
    <w:multiLevelType w:val="singleLevel"/>
    <w:tmpl w:val="072C3C7D"/>
    <w:lvl w:ilvl="0" w:tentative="0">
      <w:start w:val="1"/>
      <w:numFmt w:val="chineseCounting"/>
      <w:suff w:val="nothing"/>
      <w:lvlText w:val="%1、"/>
      <w:lvlJc w:val="left"/>
      <w:rPr>
        <w:rFonts w:hint="eastAsia"/>
      </w:rPr>
    </w:lvl>
  </w:abstractNum>
  <w:abstractNum w:abstractNumId="3">
    <w:nsid w:val="630EBFCB"/>
    <w:multiLevelType w:val="singleLevel"/>
    <w:tmpl w:val="630EBFCB"/>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NjIyZDA3MGU5YjdlOTYzY2IzMDI5ZDcwY2VkMDMifQ=="/>
    <w:docVar w:name="KSO_WPS_MARK_KEY" w:val="0f89a38f-7b2c-44da-9825-716d8cbe552b"/>
  </w:docVars>
  <w:rsids>
    <w:rsidRoot w:val="009F6590"/>
    <w:rsid w:val="00007427"/>
    <w:rsid w:val="0002117A"/>
    <w:rsid w:val="00062014"/>
    <w:rsid w:val="00066492"/>
    <w:rsid w:val="000A5C7D"/>
    <w:rsid w:val="000C5134"/>
    <w:rsid w:val="00150BBC"/>
    <w:rsid w:val="00186E6B"/>
    <w:rsid w:val="001F5185"/>
    <w:rsid w:val="002202DE"/>
    <w:rsid w:val="00227CB0"/>
    <w:rsid w:val="00247274"/>
    <w:rsid w:val="00250FFC"/>
    <w:rsid w:val="00274859"/>
    <w:rsid w:val="002C464B"/>
    <w:rsid w:val="003037BB"/>
    <w:rsid w:val="0031251E"/>
    <w:rsid w:val="00363729"/>
    <w:rsid w:val="003A5EF7"/>
    <w:rsid w:val="00451A4C"/>
    <w:rsid w:val="004825A1"/>
    <w:rsid w:val="004D1FD0"/>
    <w:rsid w:val="004E37CB"/>
    <w:rsid w:val="004F24A2"/>
    <w:rsid w:val="004F4841"/>
    <w:rsid w:val="00520C66"/>
    <w:rsid w:val="0052716E"/>
    <w:rsid w:val="00554EB6"/>
    <w:rsid w:val="00555875"/>
    <w:rsid w:val="0056634F"/>
    <w:rsid w:val="005C090D"/>
    <w:rsid w:val="005C5A62"/>
    <w:rsid w:val="005E0166"/>
    <w:rsid w:val="00616E2F"/>
    <w:rsid w:val="00634E52"/>
    <w:rsid w:val="00643BE3"/>
    <w:rsid w:val="00665086"/>
    <w:rsid w:val="006A0E7C"/>
    <w:rsid w:val="006A76D0"/>
    <w:rsid w:val="006B181F"/>
    <w:rsid w:val="006C3EDC"/>
    <w:rsid w:val="006E12AD"/>
    <w:rsid w:val="00742A22"/>
    <w:rsid w:val="0075597C"/>
    <w:rsid w:val="00762DFD"/>
    <w:rsid w:val="007818B4"/>
    <w:rsid w:val="00797610"/>
    <w:rsid w:val="0080020B"/>
    <w:rsid w:val="00827E3A"/>
    <w:rsid w:val="00864AC2"/>
    <w:rsid w:val="008B1368"/>
    <w:rsid w:val="008B5F0D"/>
    <w:rsid w:val="008D1935"/>
    <w:rsid w:val="008E017D"/>
    <w:rsid w:val="00915398"/>
    <w:rsid w:val="00915BF3"/>
    <w:rsid w:val="009333E2"/>
    <w:rsid w:val="009414E6"/>
    <w:rsid w:val="00950503"/>
    <w:rsid w:val="009739E8"/>
    <w:rsid w:val="00976B6C"/>
    <w:rsid w:val="00995D56"/>
    <w:rsid w:val="009C768C"/>
    <w:rsid w:val="009D4BA0"/>
    <w:rsid w:val="009D4C53"/>
    <w:rsid w:val="009E00F7"/>
    <w:rsid w:val="009F5AB3"/>
    <w:rsid w:val="009F6590"/>
    <w:rsid w:val="00A076B7"/>
    <w:rsid w:val="00A66BCE"/>
    <w:rsid w:val="00A70ADD"/>
    <w:rsid w:val="00A7413B"/>
    <w:rsid w:val="00A974D9"/>
    <w:rsid w:val="00AA2872"/>
    <w:rsid w:val="00B054E1"/>
    <w:rsid w:val="00B07956"/>
    <w:rsid w:val="00B46135"/>
    <w:rsid w:val="00B5332E"/>
    <w:rsid w:val="00B554C2"/>
    <w:rsid w:val="00B904D5"/>
    <w:rsid w:val="00B94D9F"/>
    <w:rsid w:val="00BA6258"/>
    <w:rsid w:val="00BE2404"/>
    <w:rsid w:val="00C249EC"/>
    <w:rsid w:val="00C83E9C"/>
    <w:rsid w:val="00D71629"/>
    <w:rsid w:val="00D75193"/>
    <w:rsid w:val="00DA39D7"/>
    <w:rsid w:val="00DC4E46"/>
    <w:rsid w:val="00DF0263"/>
    <w:rsid w:val="00E02CDF"/>
    <w:rsid w:val="00E13486"/>
    <w:rsid w:val="00E3231C"/>
    <w:rsid w:val="00E37FB6"/>
    <w:rsid w:val="00E43782"/>
    <w:rsid w:val="00E50740"/>
    <w:rsid w:val="00E96711"/>
    <w:rsid w:val="00EA6FC3"/>
    <w:rsid w:val="00F24776"/>
    <w:rsid w:val="00FA74DC"/>
    <w:rsid w:val="00FA74F4"/>
    <w:rsid w:val="00FB6777"/>
    <w:rsid w:val="01011432"/>
    <w:rsid w:val="01022F1A"/>
    <w:rsid w:val="01762E7D"/>
    <w:rsid w:val="0194452E"/>
    <w:rsid w:val="01A31475"/>
    <w:rsid w:val="01C012ED"/>
    <w:rsid w:val="01C42A92"/>
    <w:rsid w:val="01CA216C"/>
    <w:rsid w:val="01ED4572"/>
    <w:rsid w:val="020C0C4E"/>
    <w:rsid w:val="02D94228"/>
    <w:rsid w:val="03282D6E"/>
    <w:rsid w:val="038B0F07"/>
    <w:rsid w:val="03B06207"/>
    <w:rsid w:val="03B45165"/>
    <w:rsid w:val="03B92188"/>
    <w:rsid w:val="03D171B2"/>
    <w:rsid w:val="041D0905"/>
    <w:rsid w:val="044A3BC4"/>
    <w:rsid w:val="0450508D"/>
    <w:rsid w:val="04820ADC"/>
    <w:rsid w:val="04A230A0"/>
    <w:rsid w:val="04E43BF8"/>
    <w:rsid w:val="04F14FE7"/>
    <w:rsid w:val="04F512AE"/>
    <w:rsid w:val="04F629AA"/>
    <w:rsid w:val="04F76DD4"/>
    <w:rsid w:val="05101BB3"/>
    <w:rsid w:val="053864A2"/>
    <w:rsid w:val="055A4234"/>
    <w:rsid w:val="055E4F55"/>
    <w:rsid w:val="0562358E"/>
    <w:rsid w:val="058823E6"/>
    <w:rsid w:val="05AC010D"/>
    <w:rsid w:val="06145DF3"/>
    <w:rsid w:val="062743A8"/>
    <w:rsid w:val="062A7232"/>
    <w:rsid w:val="065A13BA"/>
    <w:rsid w:val="068970EC"/>
    <w:rsid w:val="0695134A"/>
    <w:rsid w:val="06A72A7B"/>
    <w:rsid w:val="06AC1BAF"/>
    <w:rsid w:val="06BD432A"/>
    <w:rsid w:val="06C477F9"/>
    <w:rsid w:val="06D05B2E"/>
    <w:rsid w:val="06DF0666"/>
    <w:rsid w:val="06E05782"/>
    <w:rsid w:val="06E30290"/>
    <w:rsid w:val="06FB073A"/>
    <w:rsid w:val="07781832"/>
    <w:rsid w:val="079557E2"/>
    <w:rsid w:val="07AB20F7"/>
    <w:rsid w:val="07BC4329"/>
    <w:rsid w:val="07D222A7"/>
    <w:rsid w:val="07DC6755"/>
    <w:rsid w:val="07F30E41"/>
    <w:rsid w:val="082500FC"/>
    <w:rsid w:val="08390BF9"/>
    <w:rsid w:val="0847418A"/>
    <w:rsid w:val="084F3E0A"/>
    <w:rsid w:val="0859648F"/>
    <w:rsid w:val="086F50BA"/>
    <w:rsid w:val="08A6123D"/>
    <w:rsid w:val="08BA0844"/>
    <w:rsid w:val="08EB280C"/>
    <w:rsid w:val="08F77A3B"/>
    <w:rsid w:val="09356DC5"/>
    <w:rsid w:val="094840A2"/>
    <w:rsid w:val="094D16B8"/>
    <w:rsid w:val="09534D11"/>
    <w:rsid w:val="0957193B"/>
    <w:rsid w:val="096376E6"/>
    <w:rsid w:val="09926ADE"/>
    <w:rsid w:val="0999100B"/>
    <w:rsid w:val="09B90AFC"/>
    <w:rsid w:val="09EA6F07"/>
    <w:rsid w:val="09F50B09"/>
    <w:rsid w:val="09FA45C2"/>
    <w:rsid w:val="0A00497C"/>
    <w:rsid w:val="0A0C42B6"/>
    <w:rsid w:val="0A297383"/>
    <w:rsid w:val="0A3C34DB"/>
    <w:rsid w:val="0A4641C5"/>
    <w:rsid w:val="0A992AF7"/>
    <w:rsid w:val="0B0B7F7B"/>
    <w:rsid w:val="0B2733C3"/>
    <w:rsid w:val="0B5A0F7B"/>
    <w:rsid w:val="0B6131F9"/>
    <w:rsid w:val="0B7E0280"/>
    <w:rsid w:val="0BFE2A5F"/>
    <w:rsid w:val="0C136075"/>
    <w:rsid w:val="0C2549C6"/>
    <w:rsid w:val="0C7D6450"/>
    <w:rsid w:val="0CA1342B"/>
    <w:rsid w:val="0CB0494B"/>
    <w:rsid w:val="0CC953FA"/>
    <w:rsid w:val="0CEB5F40"/>
    <w:rsid w:val="0D18022F"/>
    <w:rsid w:val="0D296257"/>
    <w:rsid w:val="0D2E0001"/>
    <w:rsid w:val="0D5154EF"/>
    <w:rsid w:val="0D973B36"/>
    <w:rsid w:val="0DA371D4"/>
    <w:rsid w:val="0DB47514"/>
    <w:rsid w:val="0DB7606F"/>
    <w:rsid w:val="0DBB0986"/>
    <w:rsid w:val="0DDC174C"/>
    <w:rsid w:val="0DF7671C"/>
    <w:rsid w:val="0E0013EF"/>
    <w:rsid w:val="0E144AF2"/>
    <w:rsid w:val="0E286219"/>
    <w:rsid w:val="0E2B569A"/>
    <w:rsid w:val="0E4344E6"/>
    <w:rsid w:val="0E6361CE"/>
    <w:rsid w:val="0E893E43"/>
    <w:rsid w:val="0E8E65AB"/>
    <w:rsid w:val="0E92554F"/>
    <w:rsid w:val="0E9B2F78"/>
    <w:rsid w:val="0EE508B3"/>
    <w:rsid w:val="0EF7408E"/>
    <w:rsid w:val="0EF822F8"/>
    <w:rsid w:val="0F022F45"/>
    <w:rsid w:val="0F6C1C56"/>
    <w:rsid w:val="0F90275F"/>
    <w:rsid w:val="0FB5219B"/>
    <w:rsid w:val="0FC30926"/>
    <w:rsid w:val="100203C1"/>
    <w:rsid w:val="100F0678"/>
    <w:rsid w:val="101377B0"/>
    <w:rsid w:val="10171714"/>
    <w:rsid w:val="1055436E"/>
    <w:rsid w:val="10A21AB3"/>
    <w:rsid w:val="10C36704"/>
    <w:rsid w:val="10C67FEE"/>
    <w:rsid w:val="10CC2A05"/>
    <w:rsid w:val="10D604F0"/>
    <w:rsid w:val="111F7DDE"/>
    <w:rsid w:val="11276C93"/>
    <w:rsid w:val="115713E8"/>
    <w:rsid w:val="118156B4"/>
    <w:rsid w:val="11C10A51"/>
    <w:rsid w:val="11C12505"/>
    <w:rsid w:val="11DB7DA1"/>
    <w:rsid w:val="11E44B84"/>
    <w:rsid w:val="11F92756"/>
    <w:rsid w:val="12020BFE"/>
    <w:rsid w:val="120314AE"/>
    <w:rsid w:val="120576E3"/>
    <w:rsid w:val="120676C9"/>
    <w:rsid w:val="12505070"/>
    <w:rsid w:val="125A1143"/>
    <w:rsid w:val="125C1712"/>
    <w:rsid w:val="126006AE"/>
    <w:rsid w:val="12806406"/>
    <w:rsid w:val="12C26A16"/>
    <w:rsid w:val="12D93FBD"/>
    <w:rsid w:val="12DD62D4"/>
    <w:rsid w:val="130037BF"/>
    <w:rsid w:val="131646AF"/>
    <w:rsid w:val="13166FBF"/>
    <w:rsid w:val="131D7A0B"/>
    <w:rsid w:val="13394A5B"/>
    <w:rsid w:val="133A6790"/>
    <w:rsid w:val="13516249"/>
    <w:rsid w:val="135401EE"/>
    <w:rsid w:val="13723B46"/>
    <w:rsid w:val="138C36F3"/>
    <w:rsid w:val="138D233E"/>
    <w:rsid w:val="138D5C8C"/>
    <w:rsid w:val="13C6192D"/>
    <w:rsid w:val="13D977E4"/>
    <w:rsid w:val="13E85A91"/>
    <w:rsid w:val="13EA5F3E"/>
    <w:rsid w:val="14151E51"/>
    <w:rsid w:val="141F1EE1"/>
    <w:rsid w:val="144A20EB"/>
    <w:rsid w:val="144E2788"/>
    <w:rsid w:val="148511D9"/>
    <w:rsid w:val="14891DB8"/>
    <w:rsid w:val="148F527B"/>
    <w:rsid w:val="14952165"/>
    <w:rsid w:val="14C36CD2"/>
    <w:rsid w:val="14E2238D"/>
    <w:rsid w:val="15194B44"/>
    <w:rsid w:val="15394DA5"/>
    <w:rsid w:val="15906E3E"/>
    <w:rsid w:val="1598015F"/>
    <w:rsid w:val="15A855CE"/>
    <w:rsid w:val="15D942D4"/>
    <w:rsid w:val="15F645B9"/>
    <w:rsid w:val="16242CF1"/>
    <w:rsid w:val="164417FA"/>
    <w:rsid w:val="16563B57"/>
    <w:rsid w:val="16951628"/>
    <w:rsid w:val="16AF1A54"/>
    <w:rsid w:val="16BD1AE5"/>
    <w:rsid w:val="16D84E68"/>
    <w:rsid w:val="17001507"/>
    <w:rsid w:val="17057F60"/>
    <w:rsid w:val="172624A2"/>
    <w:rsid w:val="172A7DE0"/>
    <w:rsid w:val="173E6AE4"/>
    <w:rsid w:val="1767428D"/>
    <w:rsid w:val="177608A9"/>
    <w:rsid w:val="17842AD0"/>
    <w:rsid w:val="17933BB8"/>
    <w:rsid w:val="17A617DF"/>
    <w:rsid w:val="18027B12"/>
    <w:rsid w:val="18100480"/>
    <w:rsid w:val="1810194F"/>
    <w:rsid w:val="183A72AB"/>
    <w:rsid w:val="188449CB"/>
    <w:rsid w:val="188644B1"/>
    <w:rsid w:val="18B51028"/>
    <w:rsid w:val="18B74DA0"/>
    <w:rsid w:val="18C64FE3"/>
    <w:rsid w:val="18D06E6E"/>
    <w:rsid w:val="18F602C8"/>
    <w:rsid w:val="192D5062"/>
    <w:rsid w:val="19391DD8"/>
    <w:rsid w:val="19493857"/>
    <w:rsid w:val="1950250C"/>
    <w:rsid w:val="196A6198"/>
    <w:rsid w:val="19CB30B0"/>
    <w:rsid w:val="19CE6A7A"/>
    <w:rsid w:val="19EA6AAF"/>
    <w:rsid w:val="1A337021"/>
    <w:rsid w:val="1A6A3078"/>
    <w:rsid w:val="1A73725E"/>
    <w:rsid w:val="1A7A42D7"/>
    <w:rsid w:val="1A8C1793"/>
    <w:rsid w:val="1ABD5F72"/>
    <w:rsid w:val="1ABF2E24"/>
    <w:rsid w:val="1AC06856"/>
    <w:rsid w:val="1AFA2544"/>
    <w:rsid w:val="1AFE356F"/>
    <w:rsid w:val="1B14193F"/>
    <w:rsid w:val="1B366B16"/>
    <w:rsid w:val="1B3E5305"/>
    <w:rsid w:val="1BF83E7A"/>
    <w:rsid w:val="1C1C5240"/>
    <w:rsid w:val="1C1E4EFE"/>
    <w:rsid w:val="1C2C3B92"/>
    <w:rsid w:val="1C6548A8"/>
    <w:rsid w:val="1C6E5776"/>
    <w:rsid w:val="1C7B6A5F"/>
    <w:rsid w:val="1CA13D9D"/>
    <w:rsid w:val="1CBA5C9C"/>
    <w:rsid w:val="1CBE5D00"/>
    <w:rsid w:val="1CE7403A"/>
    <w:rsid w:val="1D2247B2"/>
    <w:rsid w:val="1D2A5848"/>
    <w:rsid w:val="1D586079"/>
    <w:rsid w:val="1D6E79F7"/>
    <w:rsid w:val="1D970CFC"/>
    <w:rsid w:val="1DB47B00"/>
    <w:rsid w:val="1DD20DCE"/>
    <w:rsid w:val="1DDB64C3"/>
    <w:rsid w:val="1DDC3B38"/>
    <w:rsid w:val="1E2420CC"/>
    <w:rsid w:val="1E966539"/>
    <w:rsid w:val="1EBD0C36"/>
    <w:rsid w:val="1EC102EC"/>
    <w:rsid w:val="1EEE0DF0"/>
    <w:rsid w:val="1F093E7B"/>
    <w:rsid w:val="1F247F42"/>
    <w:rsid w:val="1F5D0F05"/>
    <w:rsid w:val="1F5E7183"/>
    <w:rsid w:val="1FB262C1"/>
    <w:rsid w:val="1FB4617B"/>
    <w:rsid w:val="1FB97362"/>
    <w:rsid w:val="1FE479EE"/>
    <w:rsid w:val="1FEB09B2"/>
    <w:rsid w:val="1FEF7B10"/>
    <w:rsid w:val="203D202F"/>
    <w:rsid w:val="20C556E4"/>
    <w:rsid w:val="21182154"/>
    <w:rsid w:val="217C49CA"/>
    <w:rsid w:val="21DE0F1E"/>
    <w:rsid w:val="22406FC1"/>
    <w:rsid w:val="224A0233"/>
    <w:rsid w:val="22882206"/>
    <w:rsid w:val="22A74AB9"/>
    <w:rsid w:val="22AA14D2"/>
    <w:rsid w:val="22C22693"/>
    <w:rsid w:val="22CC7C80"/>
    <w:rsid w:val="22D85D40"/>
    <w:rsid w:val="22E82349"/>
    <w:rsid w:val="22F117B5"/>
    <w:rsid w:val="230869D3"/>
    <w:rsid w:val="231449D2"/>
    <w:rsid w:val="231F5671"/>
    <w:rsid w:val="23316453"/>
    <w:rsid w:val="236C0A65"/>
    <w:rsid w:val="23A00BF9"/>
    <w:rsid w:val="23A75A11"/>
    <w:rsid w:val="23AC76CA"/>
    <w:rsid w:val="23BD5C4D"/>
    <w:rsid w:val="23D578DF"/>
    <w:rsid w:val="23D63FF3"/>
    <w:rsid w:val="23DA0456"/>
    <w:rsid w:val="23F43087"/>
    <w:rsid w:val="241F7CE9"/>
    <w:rsid w:val="24333BE3"/>
    <w:rsid w:val="24943641"/>
    <w:rsid w:val="24E9684B"/>
    <w:rsid w:val="251F6D94"/>
    <w:rsid w:val="253F7037"/>
    <w:rsid w:val="255A27F5"/>
    <w:rsid w:val="25764C42"/>
    <w:rsid w:val="259479E9"/>
    <w:rsid w:val="25B34B41"/>
    <w:rsid w:val="25F51053"/>
    <w:rsid w:val="260413AB"/>
    <w:rsid w:val="2606322F"/>
    <w:rsid w:val="264C1C01"/>
    <w:rsid w:val="264F6618"/>
    <w:rsid w:val="26551809"/>
    <w:rsid w:val="265708E0"/>
    <w:rsid w:val="26840445"/>
    <w:rsid w:val="26F176CF"/>
    <w:rsid w:val="26FE61C4"/>
    <w:rsid w:val="2710621E"/>
    <w:rsid w:val="2714367E"/>
    <w:rsid w:val="275C2DD3"/>
    <w:rsid w:val="27F27B14"/>
    <w:rsid w:val="28110AC8"/>
    <w:rsid w:val="2827687A"/>
    <w:rsid w:val="284D7021"/>
    <w:rsid w:val="28AD37B2"/>
    <w:rsid w:val="28DD0DC0"/>
    <w:rsid w:val="28F9547C"/>
    <w:rsid w:val="29003BF9"/>
    <w:rsid w:val="29027D1C"/>
    <w:rsid w:val="29524CAA"/>
    <w:rsid w:val="296543A4"/>
    <w:rsid w:val="296A6396"/>
    <w:rsid w:val="298C2BD9"/>
    <w:rsid w:val="29982084"/>
    <w:rsid w:val="29A769E1"/>
    <w:rsid w:val="29B6036E"/>
    <w:rsid w:val="29BA6F14"/>
    <w:rsid w:val="29CF245B"/>
    <w:rsid w:val="2A032CDB"/>
    <w:rsid w:val="2A094EC5"/>
    <w:rsid w:val="2A2C5334"/>
    <w:rsid w:val="2A701253"/>
    <w:rsid w:val="2AA943CB"/>
    <w:rsid w:val="2AAC68DF"/>
    <w:rsid w:val="2AB75689"/>
    <w:rsid w:val="2AC7242D"/>
    <w:rsid w:val="2B1F6EEB"/>
    <w:rsid w:val="2B2F7622"/>
    <w:rsid w:val="2B385A65"/>
    <w:rsid w:val="2B406E77"/>
    <w:rsid w:val="2BAA2542"/>
    <w:rsid w:val="2BB00A03"/>
    <w:rsid w:val="2BC27DAE"/>
    <w:rsid w:val="2BC947B7"/>
    <w:rsid w:val="2BFC0FF0"/>
    <w:rsid w:val="2C19457E"/>
    <w:rsid w:val="2C1F4CDE"/>
    <w:rsid w:val="2C3342E6"/>
    <w:rsid w:val="2C996344"/>
    <w:rsid w:val="2CA844CC"/>
    <w:rsid w:val="2CC31B0E"/>
    <w:rsid w:val="2CD07544"/>
    <w:rsid w:val="2CDF446E"/>
    <w:rsid w:val="2D0D0FDB"/>
    <w:rsid w:val="2D384F94"/>
    <w:rsid w:val="2D61014F"/>
    <w:rsid w:val="2D614E83"/>
    <w:rsid w:val="2DC61070"/>
    <w:rsid w:val="2DF2195B"/>
    <w:rsid w:val="2DFF27AF"/>
    <w:rsid w:val="2E140928"/>
    <w:rsid w:val="2E2F0CC0"/>
    <w:rsid w:val="2E3F1005"/>
    <w:rsid w:val="2E764064"/>
    <w:rsid w:val="2E7A26A0"/>
    <w:rsid w:val="2E956C7E"/>
    <w:rsid w:val="2E9A632F"/>
    <w:rsid w:val="2EE04B4B"/>
    <w:rsid w:val="2EEC3FC4"/>
    <w:rsid w:val="2F001B29"/>
    <w:rsid w:val="2F297B0D"/>
    <w:rsid w:val="2F383F99"/>
    <w:rsid w:val="2F604A5B"/>
    <w:rsid w:val="2F6B3D97"/>
    <w:rsid w:val="2FAF2966"/>
    <w:rsid w:val="2FBA2AE1"/>
    <w:rsid w:val="2FCC5365"/>
    <w:rsid w:val="2FE207C4"/>
    <w:rsid w:val="2FEF12E5"/>
    <w:rsid w:val="2FF64D16"/>
    <w:rsid w:val="300B7369"/>
    <w:rsid w:val="302A3610"/>
    <w:rsid w:val="30360848"/>
    <w:rsid w:val="3045284C"/>
    <w:rsid w:val="305807BF"/>
    <w:rsid w:val="306971C1"/>
    <w:rsid w:val="307D2FCF"/>
    <w:rsid w:val="30FD3D3F"/>
    <w:rsid w:val="310E3F26"/>
    <w:rsid w:val="31244C9B"/>
    <w:rsid w:val="31340C93"/>
    <w:rsid w:val="31505E8D"/>
    <w:rsid w:val="31564A68"/>
    <w:rsid w:val="317061F9"/>
    <w:rsid w:val="31837ABD"/>
    <w:rsid w:val="31A10741"/>
    <w:rsid w:val="31B27470"/>
    <w:rsid w:val="31BC3FE9"/>
    <w:rsid w:val="31C942AB"/>
    <w:rsid w:val="323403A7"/>
    <w:rsid w:val="323819ED"/>
    <w:rsid w:val="32717916"/>
    <w:rsid w:val="327F2033"/>
    <w:rsid w:val="32A945C3"/>
    <w:rsid w:val="32B01119"/>
    <w:rsid w:val="32DA2C4E"/>
    <w:rsid w:val="33004208"/>
    <w:rsid w:val="33186790"/>
    <w:rsid w:val="33275617"/>
    <w:rsid w:val="33576B0C"/>
    <w:rsid w:val="339C1D27"/>
    <w:rsid w:val="339E15F9"/>
    <w:rsid w:val="33E4308B"/>
    <w:rsid w:val="33FB7DDF"/>
    <w:rsid w:val="340D2785"/>
    <w:rsid w:val="34362BC5"/>
    <w:rsid w:val="34391DAC"/>
    <w:rsid w:val="34442108"/>
    <w:rsid w:val="345E0617"/>
    <w:rsid w:val="34961252"/>
    <w:rsid w:val="34B65AB4"/>
    <w:rsid w:val="3519308F"/>
    <w:rsid w:val="352769B2"/>
    <w:rsid w:val="355611B4"/>
    <w:rsid w:val="358D688D"/>
    <w:rsid w:val="358E6A31"/>
    <w:rsid w:val="35AA612C"/>
    <w:rsid w:val="35C63761"/>
    <w:rsid w:val="35CE7777"/>
    <w:rsid w:val="35F44CB1"/>
    <w:rsid w:val="35FA4C0F"/>
    <w:rsid w:val="35FC63E7"/>
    <w:rsid w:val="36027A4F"/>
    <w:rsid w:val="360751AF"/>
    <w:rsid w:val="36226F77"/>
    <w:rsid w:val="3623361D"/>
    <w:rsid w:val="365E3FC7"/>
    <w:rsid w:val="366C574B"/>
    <w:rsid w:val="36853990"/>
    <w:rsid w:val="36942EA6"/>
    <w:rsid w:val="36B315CD"/>
    <w:rsid w:val="36C24BE4"/>
    <w:rsid w:val="36E656B5"/>
    <w:rsid w:val="36E73E9E"/>
    <w:rsid w:val="371C0798"/>
    <w:rsid w:val="3724168C"/>
    <w:rsid w:val="373A29CC"/>
    <w:rsid w:val="375842F9"/>
    <w:rsid w:val="376A3412"/>
    <w:rsid w:val="376E5B7E"/>
    <w:rsid w:val="379E2C8B"/>
    <w:rsid w:val="385E0BC1"/>
    <w:rsid w:val="386128B8"/>
    <w:rsid w:val="38683569"/>
    <w:rsid w:val="388C3399"/>
    <w:rsid w:val="38A05FC8"/>
    <w:rsid w:val="38D876D4"/>
    <w:rsid w:val="38E40DE3"/>
    <w:rsid w:val="38F923EE"/>
    <w:rsid w:val="391B64AE"/>
    <w:rsid w:val="391C7B91"/>
    <w:rsid w:val="391E05E1"/>
    <w:rsid w:val="391E5E73"/>
    <w:rsid w:val="3932583D"/>
    <w:rsid w:val="39632A69"/>
    <w:rsid w:val="398D21B6"/>
    <w:rsid w:val="39964373"/>
    <w:rsid w:val="3A190FBF"/>
    <w:rsid w:val="3A3C7179"/>
    <w:rsid w:val="3A8D375B"/>
    <w:rsid w:val="3ACA22B9"/>
    <w:rsid w:val="3B7364AD"/>
    <w:rsid w:val="3B8E4274"/>
    <w:rsid w:val="3BF2488F"/>
    <w:rsid w:val="3C0A47E2"/>
    <w:rsid w:val="3C131A3E"/>
    <w:rsid w:val="3C275C95"/>
    <w:rsid w:val="3C2C0378"/>
    <w:rsid w:val="3C3A346E"/>
    <w:rsid w:val="3C513A86"/>
    <w:rsid w:val="3C6D6E28"/>
    <w:rsid w:val="3C976F69"/>
    <w:rsid w:val="3C9D42A7"/>
    <w:rsid w:val="3C9F0FA8"/>
    <w:rsid w:val="3D2B7E54"/>
    <w:rsid w:val="3D5E0D9C"/>
    <w:rsid w:val="3D8B21D4"/>
    <w:rsid w:val="3DA64264"/>
    <w:rsid w:val="3DC5629B"/>
    <w:rsid w:val="3DF16963"/>
    <w:rsid w:val="3E366EC1"/>
    <w:rsid w:val="3E4C3FFA"/>
    <w:rsid w:val="3E683393"/>
    <w:rsid w:val="3E6F7134"/>
    <w:rsid w:val="3E9B2520"/>
    <w:rsid w:val="3EBD3802"/>
    <w:rsid w:val="3EC314F9"/>
    <w:rsid w:val="3ED92D3E"/>
    <w:rsid w:val="3EDF3CDD"/>
    <w:rsid w:val="3EF51422"/>
    <w:rsid w:val="3F0F2AD9"/>
    <w:rsid w:val="3F131F15"/>
    <w:rsid w:val="3F1E7077"/>
    <w:rsid w:val="3F214472"/>
    <w:rsid w:val="3F3B3785"/>
    <w:rsid w:val="3F4C4E44"/>
    <w:rsid w:val="3FAA090B"/>
    <w:rsid w:val="3FD65A74"/>
    <w:rsid w:val="3FDF4CAD"/>
    <w:rsid w:val="40034048"/>
    <w:rsid w:val="407F58F4"/>
    <w:rsid w:val="40AD06B3"/>
    <w:rsid w:val="40B52556"/>
    <w:rsid w:val="40BA0E29"/>
    <w:rsid w:val="40C1653F"/>
    <w:rsid w:val="40C21B30"/>
    <w:rsid w:val="40C36392"/>
    <w:rsid w:val="40F56697"/>
    <w:rsid w:val="40FE0F0E"/>
    <w:rsid w:val="410421FD"/>
    <w:rsid w:val="414508EB"/>
    <w:rsid w:val="414B2DAF"/>
    <w:rsid w:val="414C6D49"/>
    <w:rsid w:val="41647224"/>
    <w:rsid w:val="417D0085"/>
    <w:rsid w:val="41814051"/>
    <w:rsid w:val="41AB4B6D"/>
    <w:rsid w:val="41B15F81"/>
    <w:rsid w:val="41D807F3"/>
    <w:rsid w:val="41D83E0A"/>
    <w:rsid w:val="41FF1B86"/>
    <w:rsid w:val="420C1409"/>
    <w:rsid w:val="424E5295"/>
    <w:rsid w:val="42733BF6"/>
    <w:rsid w:val="429733C9"/>
    <w:rsid w:val="42A012DD"/>
    <w:rsid w:val="42DD57D6"/>
    <w:rsid w:val="42E865A9"/>
    <w:rsid w:val="42FE695D"/>
    <w:rsid w:val="433F009B"/>
    <w:rsid w:val="43455072"/>
    <w:rsid w:val="434E0DAB"/>
    <w:rsid w:val="43541C78"/>
    <w:rsid w:val="436A288B"/>
    <w:rsid w:val="43A656B7"/>
    <w:rsid w:val="43C35D74"/>
    <w:rsid w:val="44001434"/>
    <w:rsid w:val="440F0F6B"/>
    <w:rsid w:val="443609BF"/>
    <w:rsid w:val="449239B4"/>
    <w:rsid w:val="44964688"/>
    <w:rsid w:val="44CA37BE"/>
    <w:rsid w:val="44EE129A"/>
    <w:rsid w:val="451A5BEB"/>
    <w:rsid w:val="451F1453"/>
    <w:rsid w:val="45516687"/>
    <w:rsid w:val="45525385"/>
    <w:rsid w:val="45CF61F2"/>
    <w:rsid w:val="45F64587"/>
    <w:rsid w:val="4622068D"/>
    <w:rsid w:val="462431C5"/>
    <w:rsid w:val="46467488"/>
    <w:rsid w:val="464A534D"/>
    <w:rsid w:val="46582E6F"/>
    <w:rsid w:val="46943BAD"/>
    <w:rsid w:val="46C3102F"/>
    <w:rsid w:val="46E86F81"/>
    <w:rsid w:val="46E9309D"/>
    <w:rsid w:val="46F96400"/>
    <w:rsid w:val="47A81166"/>
    <w:rsid w:val="47B57E4D"/>
    <w:rsid w:val="47BF1A89"/>
    <w:rsid w:val="47CA0117"/>
    <w:rsid w:val="47D85797"/>
    <w:rsid w:val="47E36768"/>
    <w:rsid w:val="481B656B"/>
    <w:rsid w:val="48462418"/>
    <w:rsid w:val="486D180C"/>
    <w:rsid w:val="48961F89"/>
    <w:rsid w:val="48B03A5D"/>
    <w:rsid w:val="48BE1216"/>
    <w:rsid w:val="48F86243"/>
    <w:rsid w:val="49180694"/>
    <w:rsid w:val="491C56F8"/>
    <w:rsid w:val="49234BEC"/>
    <w:rsid w:val="492E7EB7"/>
    <w:rsid w:val="49491748"/>
    <w:rsid w:val="497A3F01"/>
    <w:rsid w:val="498542F6"/>
    <w:rsid w:val="49AB59AC"/>
    <w:rsid w:val="49E55778"/>
    <w:rsid w:val="49E8275C"/>
    <w:rsid w:val="4A171B6A"/>
    <w:rsid w:val="4A201DA7"/>
    <w:rsid w:val="4A2E578E"/>
    <w:rsid w:val="4A462381"/>
    <w:rsid w:val="4A4831FA"/>
    <w:rsid w:val="4A4C0CA0"/>
    <w:rsid w:val="4A667295"/>
    <w:rsid w:val="4A767F31"/>
    <w:rsid w:val="4A9406C5"/>
    <w:rsid w:val="4AAA05F0"/>
    <w:rsid w:val="4AB93F11"/>
    <w:rsid w:val="4AED534B"/>
    <w:rsid w:val="4AFC7BF7"/>
    <w:rsid w:val="4B2B00A0"/>
    <w:rsid w:val="4B4406C4"/>
    <w:rsid w:val="4B441A17"/>
    <w:rsid w:val="4B694A19"/>
    <w:rsid w:val="4B7206E4"/>
    <w:rsid w:val="4B8F3198"/>
    <w:rsid w:val="4B9B0549"/>
    <w:rsid w:val="4BA94647"/>
    <w:rsid w:val="4BC64D51"/>
    <w:rsid w:val="4BDD3336"/>
    <w:rsid w:val="4BF114B1"/>
    <w:rsid w:val="4C1B0BC7"/>
    <w:rsid w:val="4C426C54"/>
    <w:rsid w:val="4C431ECB"/>
    <w:rsid w:val="4CB22BAD"/>
    <w:rsid w:val="4CC1705B"/>
    <w:rsid w:val="4D044C46"/>
    <w:rsid w:val="4D3136CA"/>
    <w:rsid w:val="4D330192"/>
    <w:rsid w:val="4D3C1263"/>
    <w:rsid w:val="4D495787"/>
    <w:rsid w:val="4D5E7A32"/>
    <w:rsid w:val="4D627DFA"/>
    <w:rsid w:val="4D8153BF"/>
    <w:rsid w:val="4D8A4D28"/>
    <w:rsid w:val="4D8E0094"/>
    <w:rsid w:val="4D92309B"/>
    <w:rsid w:val="4DB0707C"/>
    <w:rsid w:val="4DB76904"/>
    <w:rsid w:val="4DC66910"/>
    <w:rsid w:val="4DDB4FA8"/>
    <w:rsid w:val="4DE5533C"/>
    <w:rsid w:val="4DF75353"/>
    <w:rsid w:val="4E1414AF"/>
    <w:rsid w:val="4E266ACE"/>
    <w:rsid w:val="4E5E019D"/>
    <w:rsid w:val="4E747C76"/>
    <w:rsid w:val="4E7B1101"/>
    <w:rsid w:val="4E91022B"/>
    <w:rsid w:val="4ECD3CCE"/>
    <w:rsid w:val="4EE00A76"/>
    <w:rsid w:val="4EF3162A"/>
    <w:rsid w:val="4F0B3CA6"/>
    <w:rsid w:val="4F235554"/>
    <w:rsid w:val="4F390EE0"/>
    <w:rsid w:val="4F8216CC"/>
    <w:rsid w:val="4F934F18"/>
    <w:rsid w:val="4FAA05B3"/>
    <w:rsid w:val="4FB7118C"/>
    <w:rsid w:val="4FC81BF6"/>
    <w:rsid w:val="4FDA5AA9"/>
    <w:rsid w:val="4FDC68BF"/>
    <w:rsid w:val="4FE43D8C"/>
    <w:rsid w:val="4FF761B4"/>
    <w:rsid w:val="50055777"/>
    <w:rsid w:val="50377FB0"/>
    <w:rsid w:val="5038161B"/>
    <w:rsid w:val="505841B1"/>
    <w:rsid w:val="508911CB"/>
    <w:rsid w:val="50926F7D"/>
    <w:rsid w:val="50AC248D"/>
    <w:rsid w:val="50F73B65"/>
    <w:rsid w:val="513227F0"/>
    <w:rsid w:val="5156435F"/>
    <w:rsid w:val="517B51EF"/>
    <w:rsid w:val="517F39A6"/>
    <w:rsid w:val="5189533D"/>
    <w:rsid w:val="519F5DF6"/>
    <w:rsid w:val="51C740E1"/>
    <w:rsid w:val="51FE3BD7"/>
    <w:rsid w:val="520366E0"/>
    <w:rsid w:val="52044F09"/>
    <w:rsid w:val="520A23C1"/>
    <w:rsid w:val="521F5647"/>
    <w:rsid w:val="5231207B"/>
    <w:rsid w:val="52524C16"/>
    <w:rsid w:val="52572919"/>
    <w:rsid w:val="527841B4"/>
    <w:rsid w:val="52860D64"/>
    <w:rsid w:val="5294038D"/>
    <w:rsid w:val="52B633E5"/>
    <w:rsid w:val="52E361B6"/>
    <w:rsid w:val="532C5FC2"/>
    <w:rsid w:val="53597850"/>
    <w:rsid w:val="53825680"/>
    <w:rsid w:val="539C1CB8"/>
    <w:rsid w:val="53CB1124"/>
    <w:rsid w:val="53CC1890"/>
    <w:rsid w:val="54330DB2"/>
    <w:rsid w:val="546D1A44"/>
    <w:rsid w:val="54B06C6A"/>
    <w:rsid w:val="54B85C1D"/>
    <w:rsid w:val="54BA4CF5"/>
    <w:rsid w:val="54E21498"/>
    <w:rsid w:val="54ED024A"/>
    <w:rsid w:val="54F90031"/>
    <w:rsid w:val="54FA00FE"/>
    <w:rsid w:val="55254864"/>
    <w:rsid w:val="553B5E36"/>
    <w:rsid w:val="55457700"/>
    <w:rsid w:val="55466588"/>
    <w:rsid w:val="55545420"/>
    <w:rsid w:val="55840764"/>
    <w:rsid w:val="560721BC"/>
    <w:rsid w:val="56287FA8"/>
    <w:rsid w:val="565261A5"/>
    <w:rsid w:val="56662A3F"/>
    <w:rsid w:val="56E87D61"/>
    <w:rsid w:val="570C1274"/>
    <w:rsid w:val="571853CC"/>
    <w:rsid w:val="576C555F"/>
    <w:rsid w:val="579161E1"/>
    <w:rsid w:val="57A05B5B"/>
    <w:rsid w:val="57A54901"/>
    <w:rsid w:val="57BA0F2F"/>
    <w:rsid w:val="57EA1090"/>
    <w:rsid w:val="582662AC"/>
    <w:rsid w:val="582D0E61"/>
    <w:rsid w:val="58357D5F"/>
    <w:rsid w:val="584E18D2"/>
    <w:rsid w:val="589958B4"/>
    <w:rsid w:val="58B24661"/>
    <w:rsid w:val="58D84726"/>
    <w:rsid w:val="590649AC"/>
    <w:rsid w:val="5938297B"/>
    <w:rsid w:val="594D2DC3"/>
    <w:rsid w:val="596077FA"/>
    <w:rsid w:val="59657925"/>
    <w:rsid w:val="599D7038"/>
    <w:rsid w:val="599D70BF"/>
    <w:rsid w:val="59A1080B"/>
    <w:rsid w:val="59CE213F"/>
    <w:rsid w:val="59F12F67"/>
    <w:rsid w:val="5A403EEE"/>
    <w:rsid w:val="5A5244E9"/>
    <w:rsid w:val="5A5836E3"/>
    <w:rsid w:val="5A59036A"/>
    <w:rsid w:val="5AA36F8B"/>
    <w:rsid w:val="5AAC3332"/>
    <w:rsid w:val="5AF33DE4"/>
    <w:rsid w:val="5B0A2AEB"/>
    <w:rsid w:val="5B5D2E7D"/>
    <w:rsid w:val="5BC22E0D"/>
    <w:rsid w:val="5BF50220"/>
    <w:rsid w:val="5C2869E8"/>
    <w:rsid w:val="5C484BDD"/>
    <w:rsid w:val="5C714AC7"/>
    <w:rsid w:val="5C9E3955"/>
    <w:rsid w:val="5CD37946"/>
    <w:rsid w:val="5CDA234B"/>
    <w:rsid w:val="5CEF4389"/>
    <w:rsid w:val="5D19408F"/>
    <w:rsid w:val="5D2B4042"/>
    <w:rsid w:val="5D414554"/>
    <w:rsid w:val="5D485594"/>
    <w:rsid w:val="5D63417B"/>
    <w:rsid w:val="5D8660BC"/>
    <w:rsid w:val="5DA12EF6"/>
    <w:rsid w:val="5DC51430"/>
    <w:rsid w:val="5DDE74C3"/>
    <w:rsid w:val="5E046F65"/>
    <w:rsid w:val="5E55480F"/>
    <w:rsid w:val="5E9137C9"/>
    <w:rsid w:val="5EAD1EB4"/>
    <w:rsid w:val="5EEE216B"/>
    <w:rsid w:val="5F1E3C06"/>
    <w:rsid w:val="5F242D7A"/>
    <w:rsid w:val="5F291320"/>
    <w:rsid w:val="5F292F68"/>
    <w:rsid w:val="5F7934F6"/>
    <w:rsid w:val="5F850E49"/>
    <w:rsid w:val="5F8A5D5F"/>
    <w:rsid w:val="5F9439FA"/>
    <w:rsid w:val="5FD04AAD"/>
    <w:rsid w:val="5FD12AC5"/>
    <w:rsid w:val="5FD35550"/>
    <w:rsid w:val="600B59F5"/>
    <w:rsid w:val="601654D5"/>
    <w:rsid w:val="602C4AE6"/>
    <w:rsid w:val="602F5D3A"/>
    <w:rsid w:val="603911C4"/>
    <w:rsid w:val="6062696C"/>
    <w:rsid w:val="606E5F27"/>
    <w:rsid w:val="609B544C"/>
    <w:rsid w:val="60AC0F7A"/>
    <w:rsid w:val="61202383"/>
    <w:rsid w:val="613340CF"/>
    <w:rsid w:val="6155520D"/>
    <w:rsid w:val="616B15F5"/>
    <w:rsid w:val="61824FF8"/>
    <w:rsid w:val="61972646"/>
    <w:rsid w:val="619D4A75"/>
    <w:rsid w:val="619E03D3"/>
    <w:rsid w:val="61DE0274"/>
    <w:rsid w:val="61F35244"/>
    <w:rsid w:val="61F670C5"/>
    <w:rsid w:val="624A5A91"/>
    <w:rsid w:val="62725EA2"/>
    <w:rsid w:val="628404CB"/>
    <w:rsid w:val="629B6165"/>
    <w:rsid w:val="62D8486D"/>
    <w:rsid w:val="62E6227F"/>
    <w:rsid w:val="62F31AFE"/>
    <w:rsid w:val="630E2CD3"/>
    <w:rsid w:val="63137595"/>
    <w:rsid w:val="631E256E"/>
    <w:rsid w:val="633A597E"/>
    <w:rsid w:val="63726869"/>
    <w:rsid w:val="637366AE"/>
    <w:rsid w:val="637B39CD"/>
    <w:rsid w:val="63977C01"/>
    <w:rsid w:val="63B035EB"/>
    <w:rsid w:val="63B079EF"/>
    <w:rsid w:val="63D61434"/>
    <w:rsid w:val="63FE4BFE"/>
    <w:rsid w:val="6410048D"/>
    <w:rsid w:val="64251946"/>
    <w:rsid w:val="642C76AE"/>
    <w:rsid w:val="64487C27"/>
    <w:rsid w:val="64D140C0"/>
    <w:rsid w:val="64E00A12"/>
    <w:rsid w:val="65314559"/>
    <w:rsid w:val="6562763E"/>
    <w:rsid w:val="65832D56"/>
    <w:rsid w:val="65B71873"/>
    <w:rsid w:val="65BF03BD"/>
    <w:rsid w:val="65C74FED"/>
    <w:rsid w:val="65D22DCF"/>
    <w:rsid w:val="66067D9A"/>
    <w:rsid w:val="6626795D"/>
    <w:rsid w:val="66430FEE"/>
    <w:rsid w:val="664D3C1B"/>
    <w:rsid w:val="6658514B"/>
    <w:rsid w:val="66687FFE"/>
    <w:rsid w:val="666E56CA"/>
    <w:rsid w:val="66767547"/>
    <w:rsid w:val="667B0788"/>
    <w:rsid w:val="66BD2757"/>
    <w:rsid w:val="66F77C12"/>
    <w:rsid w:val="672B39E4"/>
    <w:rsid w:val="674004CA"/>
    <w:rsid w:val="675475DC"/>
    <w:rsid w:val="675D78DA"/>
    <w:rsid w:val="678A6392"/>
    <w:rsid w:val="67C5513E"/>
    <w:rsid w:val="68402572"/>
    <w:rsid w:val="684E6C7E"/>
    <w:rsid w:val="6859580C"/>
    <w:rsid w:val="68595D1F"/>
    <w:rsid w:val="689E250C"/>
    <w:rsid w:val="68A36D48"/>
    <w:rsid w:val="690E546B"/>
    <w:rsid w:val="69274C15"/>
    <w:rsid w:val="692A25B0"/>
    <w:rsid w:val="693764BC"/>
    <w:rsid w:val="69527DB7"/>
    <w:rsid w:val="696306A2"/>
    <w:rsid w:val="69771F51"/>
    <w:rsid w:val="697B3329"/>
    <w:rsid w:val="69E623BC"/>
    <w:rsid w:val="69F949F7"/>
    <w:rsid w:val="69FB10EF"/>
    <w:rsid w:val="6A136F29"/>
    <w:rsid w:val="6A2B72A7"/>
    <w:rsid w:val="6A38073E"/>
    <w:rsid w:val="6A6E4160"/>
    <w:rsid w:val="6A8E435D"/>
    <w:rsid w:val="6A9D1CFD"/>
    <w:rsid w:val="6AA62C9C"/>
    <w:rsid w:val="6B1936D6"/>
    <w:rsid w:val="6B300FB9"/>
    <w:rsid w:val="6B513865"/>
    <w:rsid w:val="6B6825BB"/>
    <w:rsid w:val="6B6B5AAD"/>
    <w:rsid w:val="6B7D5228"/>
    <w:rsid w:val="6B892397"/>
    <w:rsid w:val="6BFA5D9B"/>
    <w:rsid w:val="6C054650"/>
    <w:rsid w:val="6C0F55EE"/>
    <w:rsid w:val="6C276B06"/>
    <w:rsid w:val="6C2F54E6"/>
    <w:rsid w:val="6C312EFE"/>
    <w:rsid w:val="6C4808BE"/>
    <w:rsid w:val="6C517895"/>
    <w:rsid w:val="6C5611E9"/>
    <w:rsid w:val="6C56150A"/>
    <w:rsid w:val="6C5B730A"/>
    <w:rsid w:val="6C7E4D88"/>
    <w:rsid w:val="6CB9396A"/>
    <w:rsid w:val="6CF56A82"/>
    <w:rsid w:val="6D9E04DE"/>
    <w:rsid w:val="6DA71E62"/>
    <w:rsid w:val="6DCA5B51"/>
    <w:rsid w:val="6DD46E3F"/>
    <w:rsid w:val="6E07229E"/>
    <w:rsid w:val="6E364F96"/>
    <w:rsid w:val="6E510020"/>
    <w:rsid w:val="6E571008"/>
    <w:rsid w:val="6E8B5ABF"/>
    <w:rsid w:val="6EA13F6B"/>
    <w:rsid w:val="6EB04CAB"/>
    <w:rsid w:val="6EBA782A"/>
    <w:rsid w:val="6EC71A35"/>
    <w:rsid w:val="6EDF0DB8"/>
    <w:rsid w:val="6EEB2223"/>
    <w:rsid w:val="6F16342F"/>
    <w:rsid w:val="6F1761AB"/>
    <w:rsid w:val="6F644604"/>
    <w:rsid w:val="6F9B59F7"/>
    <w:rsid w:val="6FD20CED"/>
    <w:rsid w:val="6FEF4E69"/>
    <w:rsid w:val="6FF22D39"/>
    <w:rsid w:val="704C4F43"/>
    <w:rsid w:val="707E4306"/>
    <w:rsid w:val="70840045"/>
    <w:rsid w:val="70890753"/>
    <w:rsid w:val="70B52AE8"/>
    <w:rsid w:val="70B825D8"/>
    <w:rsid w:val="70C54F37"/>
    <w:rsid w:val="71204BF1"/>
    <w:rsid w:val="712651B2"/>
    <w:rsid w:val="712B442D"/>
    <w:rsid w:val="713B4D68"/>
    <w:rsid w:val="714C78CB"/>
    <w:rsid w:val="714E16E1"/>
    <w:rsid w:val="71754026"/>
    <w:rsid w:val="71773B7C"/>
    <w:rsid w:val="717C5A5E"/>
    <w:rsid w:val="71854F84"/>
    <w:rsid w:val="719E2FA2"/>
    <w:rsid w:val="71E9136C"/>
    <w:rsid w:val="72075D23"/>
    <w:rsid w:val="720F447A"/>
    <w:rsid w:val="72396EDD"/>
    <w:rsid w:val="724F7749"/>
    <w:rsid w:val="72590EAE"/>
    <w:rsid w:val="726063F0"/>
    <w:rsid w:val="727A5D97"/>
    <w:rsid w:val="72A17E94"/>
    <w:rsid w:val="72C740BB"/>
    <w:rsid w:val="72DB5C47"/>
    <w:rsid w:val="72FD4B07"/>
    <w:rsid w:val="73133F3E"/>
    <w:rsid w:val="734342CF"/>
    <w:rsid w:val="7370414A"/>
    <w:rsid w:val="737C4621"/>
    <w:rsid w:val="73917F86"/>
    <w:rsid w:val="73AD55FD"/>
    <w:rsid w:val="73F25E01"/>
    <w:rsid w:val="740873D3"/>
    <w:rsid w:val="74242C96"/>
    <w:rsid w:val="742F4BD7"/>
    <w:rsid w:val="742F7C77"/>
    <w:rsid w:val="74381E67"/>
    <w:rsid w:val="743F519E"/>
    <w:rsid w:val="74526B34"/>
    <w:rsid w:val="74837F46"/>
    <w:rsid w:val="7497482C"/>
    <w:rsid w:val="74C26693"/>
    <w:rsid w:val="74FA2B4A"/>
    <w:rsid w:val="752E16B6"/>
    <w:rsid w:val="75391997"/>
    <w:rsid w:val="753E2CCF"/>
    <w:rsid w:val="755128BA"/>
    <w:rsid w:val="75597E96"/>
    <w:rsid w:val="75691D09"/>
    <w:rsid w:val="757E664F"/>
    <w:rsid w:val="75B339F4"/>
    <w:rsid w:val="75C061A8"/>
    <w:rsid w:val="75C90F3B"/>
    <w:rsid w:val="76114AFA"/>
    <w:rsid w:val="76324F60"/>
    <w:rsid w:val="764F51C4"/>
    <w:rsid w:val="7656792B"/>
    <w:rsid w:val="76650B0D"/>
    <w:rsid w:val="76656DB1"/>
    <w:rsid w:val="769B4676"/>
    <w:rsid w:val="76BF21B8"/>
    <w:rsid w:val="76CC3DC7"/>
    <w:rsid w:val="76D57A40"/>
    <w:rsid w:val="7709593C"/>
    <w:rsid w:val="772C41D1"/>
    <w:rsid w:val="774059AB"/>
    <w:rsid w:val="775726FB"/>
    <w:rsid w:val="777C7EBC"/>
    <w:rsid w:val="77C72403"/>
    <w:rsid w:val="77E0068F"/>
    <w:rsid w:val="77E01C3B"/>
    <w:rsid w:val="781520BE"/>
    <w:rsid w:val="782710CA"/>
    <w:rsid w:val="784679A7"/>
    <w:rsid w:val="784D7AAA"/>
    <w:rsid w:val="78592C86"/>
    <w:rsid w:val="78621151"/>
    <w:rsid w:val="787D1BCA"/>
    <w:rsid w:val="789143F5"/>
    <w:rsid w:val="78DE0702"/>
    <w:rsid w:val="78E35D19"/>
    <w:rsid w:val="78E71B48"/>
    <w:rsid w:val="78FC3F76"/>
    <w:rsid w:val="78FE09EE"/>
    <w:rsid w:val="790068CB"/>
    <w:rsid w:val="790077DD"/>
    <w:rsid w:val="79041518"/>
    <w:rsid w:val="791526DA"/>
    <w:rsid w:val="79394D24"/>
    <w:rsid w:val="794744F9"/>
    <w:rsid w:val="795C05E7"/>
    <w:rsid w:val="797F2A44"/>
    <w:rsid w:val="79B17BC5"/>
    <w:rsid w:val="79C7649A"/>
    <w:rsid w:val="79F03342"/>
    <w:rsid w:val="79F75F20"/>
    <w:rsid w:val="79FA5A10"/>
    <w:rsid w:val="7A1818F5"/>
    <w:rsid w:val="7A4D3724"/>
    <w:rsid w:val="7A717CA2"/>
    <w:rsid w:val="7A9E4394"/>
    <w:rsid w:val="7ACD3F4B"/>
    <w:rsid w:val="7AE00762"/>
    <w:rsid w:val="7AF02C54"/>
    <w:rsid w:val="7B3C6AE9"/>
    <w:rsid w:val="7B681FE9"/>
    <w:rsid w:val="7BA72A3A"/>
    <w:rsid w:val="7BE03F1E"/>
    <w:rsid w:val="7BF623E4"/>
    <w:rsid w:val="7C035E38"/>
    <w:rsid w:val="7C396D60"/>
    <w:rsid w:val="7C3C6C20"/>
    <w:rsid w:val="7C664AC6"/>
    <w:rsid w:val="7C680B6E"/>
    <w:rsid w:val="7C6D382D"/>
    <w:rsid w:val="7CB93960"/>
    <w:rsid w:val="7CF210E7"/>
    <w:rsid w:val="7CF76B30"/>
    <w:rsid w:val="7D00036C"/>
    <w:rsid w:val="7D006E99"/>
    <w:rsid w:val="7D1D104A"/>
    <w:rsid w:val="7D341353"/>
    <w:rsid w:val="7D4A21DC"/>
    <w:rsid w:val="7D56134E"/>
    <w:rsid w:val="7D6531A0"/>
    <w:rsid w:val="7D92659B"/>
    <w:rsid w:val="7D993270"/>
    <w:rsid w:val="7DB52379"/>
    <w:rsid w:val="7DBF0B02"/>
    <w:rsid w:val="7DD76462"/>
    <w:rsid w:val="7DDA60A9"/>
    <w:rsid w:val="7E0742CC"/>
    <w:rsid w:val="7E386B07"/>
    <w:rsid w:val="7E4234E1"/>
    <w:rsid w:val="7E514691"/>
    <w:rsid w:val="7E636915"/>
    <w:rsid w:val="7E7B428D"/>
    <w:rsid w:val="7E8D0C00"/>
    <w:rsid w:val="7EC31B26"/>
    <w:rsid w:val="7F0A050B"/>
    <w:rsid w:val="7F127358"/>
    <w:rsid w:val="7F2F36CA"/>
    <w:rsid w:val="7F364CFB"/>
    <w:rsid w:val="7F415B3F"/>
    <w:rsid w:val="7F5021D0"/>
    <w:rsid w:val="7F872C43"/>
    <w:rsid w:val="7F906A84"/>
    <w:rsid w:val="7F907346"/>
    <w:rsid w:val="7FBA60B6"/>
    <w:rsid w:val="7FCA28CE"/>
    <w:rsid w:val="7FCB7C32"/>
    <w:rsid w:val="7FD30E24"/>
    <w:rsid w:val="7FED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5">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6">
    <w:name w:val="heading 3"/>
    <w:basedOn w:val="1"/>
    <w:next w:val="1"/>
    <w:qFormat/>
    <w:uiPriority w:val="1"/>
    <w:pPr>
      <w:ind w:left="866" w:hanging="490"/>
      <w:outlineLvl w:val="2"/>
    </w:pPr>
    <w:rPr>
      <w:sz w:val="28"/>
      <w:szCs w:val="28"/>
    </w:rPr>
  </w:style>
  <w:style w:type="paragraph" w:styleId="7">
    <w:name w:val="heading 4"/>
    <w:basedOn w:val="1"/>
    <w:next w:val="1"/>
    <w:qFormat/>
    <w:uiPriority w:val="1"/>
    <w:pPr>
      <w:ind w:left="240" w:firstLine="479"/>
      <w:outlineLvl w:val="3"/>
    </w:pPr>
    <w:rPr>
      <w:sz w:val="24"/>
      <w:szCs w:val="24"/>
    </w:rPr>
  </w:style>
  <w:style w:type="paragraph" w:styleId="8">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szCs w:val="24"/>
      <w:lang w:val="en-US"/>
    </w:rPr>
  </w:style>
  <w:style w:type="paragraph" w:styleId="3">
    <w:name w:val="Body Text"/>
    <w:basedOn w:val="1"/>
    <w:next w:val="1"/>
    <w:qFormat/>
    <w:uiPriority w:val="1"/>
    <w:rPr>
      <w:sz w:val="21"/>
      <w:szCs w:val="21"/>
    </w:rPr>
  </w:style>
  <w:style w:type="paragraph" w:styleId="9">
    <w:name w:val="Normal Indent"/>
    <w:basedOn w:val="1"/>
    <w:next w:val="1"/>
    <w:qFormat/>
    <w:uiPriority w:val="0"/>
    <w:pPr>
      <w:ind w:firstLine="420"/>
    </w:pPr>
    <w:rPr>
      <w:szCs w:val="20"/>
    </w:rPr>
  </w:style>
  <w:style w:type="paragraph" w:styleId="10">
    <w:name w:val="annotation text"/>
    <w:basedOn w:val="1"/>
    <w:link w:val="38"/>
    <w:qFormat/>
    <w:uiPriority w:val="0"/>
  </w:style>
  <w:style w:type="paragraph" w:styleId="11">
    <w:name w:val="Body Text 3"/>
    <w:basedOn w:val="1"/>
    <w:qFormat/>
    <w:uiPriority w:val="0"/>
    <w:pPr>
      <w:spacing w:after="120"/>
    </w:pPr>
    <w:rPr>
      <w:sz w:val="16"/>
      <w:szCs w:val="16"/>
    </w:rPr>
  </w:style>
  <w:style w:type="paragraph" w:styleId="12">
    <w:name w:val="Body Text Indent"/>
    <w:basedOn w:val="1"/>
    <w:next w:val="13"/>
    <w:qFormat/>
    <w:uiPriority w:val="0"/>
    <w:pPr>
      <w:spacing w:after="120"/>
      <w:ind w:left="420" w:leftChars="200"/>
    </w:pPr>
    <w:rPr>
      <w:kern w:val="0"/>
      <w:sz w:val="20"/>
      <w:szCs w:val="20"/>
    </w:rPr>
  </w:style>
  <w:style w:type="paragraph" w:styleId="13">
    <w:name w:val="envelope return"/>
    <w:basedOn w:val="1"/>
    <w:qFormat/>
    <w:uiPriority w:val="99"/>
    <w:pPr>
      <w:snapToGrid w:val="0"/>
    </w:pPr>
    <w:rPr>
      <w:rFonts w:ascii="Arial" w:hAnsi="Arial" w:cs="Arial"/>
    </w:rPr>
  </w:style>
  <w:style w:type="paragraph" w:styleId="14">
    <w:name w:val="toc 3"/>
    <w:basedOn w:val="1"/>
    <w:next w:val="1"/>
    <w:qFormat/>
    <w:uiPriority w:val="1"/>
    <w:pPr>
      <w:spacing w:before="2"/>
      <w:ind w:left="1450" w:hanging="370"/>
    </w:pPr>
    <w:rPr>
      <w:sz w:val="21"/>
      <w:szCs w:val="21"/>
    </w:rPr>
  </w:style>
  <w:style w:type="paragraph" w:styleId="15">
    <w:name w:val="Plain Text"/>
    <w:basedOn w:val="1"/>
    <w:next w:val="1"/>
    <w:qFormat/>
    <w:uiPriority w:val="99"/>
  </w:style>
  <w:style w:type="paragraph" w:styleId="16">
    <w:name w:val="Balloon Text"/>
    <w:basedOn w:val="1"/>
    <w:link w:val="35"/>
    <w:qFormat/>
    <w:uiPriority w:val="0"/>
    <w:rPr>
      <w:sz w:val="18"/>
      <w:szCs w:val="18"/>
    </w:rPr>
  </w:style>
  <w:style w:type="paragraph" w:styleId="17">
    <w:name w:val="footer"/>
    <w:basedOn w:val="1"/>
    <w:qFormat/>
    <w:uiPriority w:val="0"/>
    <w:pPr>
      <w:tabs>
        <w:tab w:val="center" w:pos="4153"/>
        <w:tab w:val="right" w:pos="8306"/>
      </w:tabs>
      <w:snapToGrid w:val="0"/>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1"/>
    <w:pPr>
      <w:spacing w:before="2"/>
      <w:ind w:right="703"/>
      <w:jc w:val="right"/>
    </w:pPr>
    <w:rPr>
      <w:sz w:val="21"/>
      <w:szCs w:val="21"/>
    </w:rPr>
  </w:style>
  <w:style w:type="paragraph" w:styleId="20">
    <w:name w:val="toc 2"/>
    <w:basedOn w:val="1"/>
    <w:next w:val="1"/>
    <w:qFormat/>
    <w:uiPriority w:val="1"/>
    <w:pPr>
      <w:spacing w:before="2"/>
      <w:ind w:left="660"/>
    </w:pPr>
    <w:rPr>
      <w:sz w:val="21"/>
      <w:szCs w:val="21"/>
    </w:rPr>
  </w:style>
  <w:style w:type="paragraph" w:styleId="21">
    <w:name w:val="annotation subject"/>
    <w:basedOn w:val="10"/>
    <w:next w:val="10"/>
    <w:link w:val="39"/>
    <w:qFormat/>
    <w:uiPriority w:val="0"/>
    <w:rPr>
      <w:b/>
      <w:bCs/>
    </w:rPr>
  </w:style>
  <w:style w:type="paragraph" w:styleId="22">
    <w:name w:val="Body Text First Indent 2"/>
    <w:basedOn w:val="12"/>
    <w:unhideWhenUsed/>
    <w:qFormat/>
    <w:uiPriority w:val="99"/>
    <w:pPr>
      <w:ind w:firstLine="420" w:firstLineChars="200"/>
    </w:pPr>
  </w:style>
  <w:style w:type="character" w:styleId="25">
    <w:name w:val="page number"/>
    <w:qFormat/>
    <w:uiPriority w:val="0"/>
  </w:style>
  <w:style w:type="character" w:styleId="26">
    <w:name w:val="annotation reference"/>
    <w:basedOn w:val="24"/>
    <w:qFormat/>
    <w:uiPriority w:val="0"/>
    <w:rPr>
      <w:sz w:val="21"/>
      <w:szCs w:val="21"/>
    </w:rPr>
  </w:style>
  <w:style w:type="paragraph" w:customStyle="1" w:styleId="27">
    <w:name w:val="首行缩进"/>
    <w:basedOn w:val="1"/>
    <w:qFormat/>
    <w:uiPriority w:val="0"/>
    <w:pPr>
      <w:spacing w:line="300" w:lineRule="auto"/>
      <w:ind w:firstLine="420" w:firstLineChars="200"/>
    </w:pPr>
    <w:rPr>
      <w:rFonts w:eastAsia="方正书宋简体"/>
      <w:szCs w:val="20"/>
    </w:rPr>
  </w:style>
  <w:style w:type="paragraph" w:customStyle="1" w:styleId="28">
    <w:name w:val="表格文字"/>
    <w:basedOn w:val="1"/>
    <w:qFormat/>
    <w:uiPriority w:val="0"/>
    <w:pPr>
      <w:adjustRightInd w:val="0"/>
      <w:spacing w:line="420" w:lineRule="atLeast"/>
      <w:textAlignment w:val="baseline"/>
    </w:pPr>
    <w:rPr>
      <w:szCs w:val="20"/>
    </w:rPr>
  </w:style>
  <w:style w:type="paragraph" w:customStyle="1" w:styleId="2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ind w:left="240" w:firstLine="419"/>
    </w:pPr>
  </w:style>
  <w:style w:type="paragraph" w:customStyle="1" w:styleId="32">
    <w:name w:val="Table Paragraph"/>
    <w:basedOn w:val="1"/>
    <w:qFormat/>
    <w:uiPriority w:val="1"/>
  </w:style>
  <w:style w:type="character" w:customStyle="1" w:styleId="33">
    <w:name w:val="font31"/>
    <w:basedOn w:val="24"/>
    <w:qFormat/>
    <w:uiPriority w:val="0"/>
    <w:rPr>
      <w:rFonts w:hint="eastAsia" w:ascii="仿宋" w:hAnsi="仿宋" w:eastAsia="仿宋" w:cs="仿宋"/>
      <w:color w:val="000000"/>
      <w:sz w:val="28"/>
      <w:szCs w:val="28"/>
      <w:u w:val="none"/>
    </w:rPr>
  </w:style>
  <w:style w:type="character" w:customStyle="1" w:styleId="34">
    <w:name w:val="font41"/>
    <w:basedOn w:val="24"/>
    <w:qFormat/>
    <w:uiPriority w:val="0"/>
    <w:rPr>
      <w:rFonts w:hint="eastAsia" w:ascii="仿宋" w:hAnsi="仿宋" w:eastAsia="仿宋" w:cs="仿宋"/>
      <w:b/>
      <w:bCs/>
      <w:color w:val="000000"/>
      <w:sz w:val="28"/>
      <w:szCs w:val="28"/>
      <w:u w:val="none"/>
    </w:rPr>
  </w:style>
  <w:style w:type="character" w:customStyle="1" w:styleId="35">
    <w:name w:val="批注框文本 字符"/>
    <w:basedOn w:val="24"/>
    <w:link w:val="16"/>
    <w:qFormat/>
    <w:uiPriority w:val="0"/>
    <w:rPr>
      <w:rFonts w:ascii="宋体" w:hAnsi="宋体" w:cs="宋体"/>
      <w:sz w:val="18"/>
      <w:szCs w:val="18"/>
      <w:lang w:val="zh-CN" w:bidi="zh-CN"/>
    </w:rPr>
  </w:style>
  <w:style w:type="paragraph" w:customStyle="1" w:styleId="36">
    <w:name w:val="正文文本 31"/>
    <w:basedOn w:val="1"/>
    <w:qFormat/>
    <w:uiPriority w:val="99"/>
    <w:rPr>
      <w:sz w:val="16"/>
      <w:szCs w:val="16"/>
    </w:rPr>
  </w:style>
  <w:style w:type="paragraph" w:customStyle="1" w:styleId="3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8">
    <w:name w:val="批注文字 字符"/>
    <w:basedOn w:val="24"/>
    <w:link w:val="10"/>
    <w:qFormat/>
    <w:uiPriority w:val="0"/>
    <w:rPr>
      <w:rFonts w:ascii="宋体" w:hAnsi="宋体" w:cs="宋体"/>
      <w:sz w:val="22"/>
      <w:szCs w:val="22"/>
      <w:lang w:val="zh-CN" w:bidi="zh-CN"/>
    </w:rPr>
  </w:style>
  <w:style w:type="character" w:customStyle="1" w:styleId="39">
    <w:name w:val="批注主题 字符"/>
    <w:basedOn w:val="38"/>
    <w:link w:val="21"/>
    <w:qFormat/>
    <w:uiPriority w:val="0"/>
    <w:rPr>
      <w:rFonts w:ascii="宋体" w:hAnsi="宋体" w:cs="宋体"/>
      <w:b/>
      <w:bCs/>
      <w:sz w:val="22"/>
      <w:szCs w:val="22"/>
      <w:lang w:val="zh-CN" w:bidi="zh-CN"/>
    </w:rPr>
  </w:style>
  <w:style w:type="paragraph" w:customStyle="1" w:styleId="40">
    <w:name w:val="WPSOffice手动目录 1"/>
    <w:qFormat/>
    <w:uiPriority w:val="0"/>
    <w:rPr>
      <w:rFonts w:ascii="Times New Roman" w:hAnsi="Times New Roman" w:eastAsia="宋体" w:cs="Times New Roman"/>
      <w:lang w:val="en-US" w:eastAsia="zh-CN" w:bidi="ar-SA"/>
    </w:rPr>
  </w:style>
  <w:style w:type="character" w:customStyle="1" w:styleId="41">
    <w:name w:val="NormalCharacter"/>
    <w:semiHidden/>
    <w:qFormat/>
    <w:uiPriority w:val="0"/>
  </w:style>
  <w:style w:type="paragraph" w:customStyle="1" w:styleId="42">
    <w:name w:val="Char"/>
    <w:basedOn w:val="1"/>
    <w:qFormat/>
    <w:uiPriority w:val="0"/>
    <w:pPr>
      <w:autoSpaceDE/>
      <w:autoSpaceDN/>
      <w:ind w:left="567" w:hanging="279"/>
      <w:jc w:val="both"/>
    </w:pPr>
    <w:rPr>
      <w:rFonts w:ascii="Times New Roman" w:hAnsi="Times New Roman" w:cs="Times New Roman"/>
      <w:kern w:val="2"/>
      <w:sz w:val="24"/>
      <w:szCs w:val="24"/>
      <w:lang w:val="en-US" w:bidi="ar-SA"/>
    </w:rPr>
  </w:style>
  <w:style w:type="paragraph" w:customStyle="1" w:styleId="43">
    <w:name w:val="文二"/>
    <w:basedOn w:val="1"/>
    <w:qFormat/>
    <w:uiPriority w:val="0"/>
    <w:pPr>
      <w:jc w:val="left"/>
    </w:pPr>
    <w:rPr>
      <w:rFonts w:ascii="宋体" w:hAnsi="宋体" w:cs="Calibri"/>
      <w:szCs w:val="21"/>
    </w:rPr>
  </w:style>
  <w:style w:type="paragraph" w:customStyle="1" w:styleId="44">
    <w:name w:val="BodyText"/>
    <w:basedOn w:val="1"/>
    <w:qFormat/>
    <w:uiPriority w:val="0"/>
    <w:pPr>
      <w:spacing w:after="120"/>
    </w:pPr>
    <w:rPr>
      <w:kern w:val="0"/>
      <w:sz w:val="20"/>
      <w:szCs w:val="20"/>
    </w:rPr>
  </w:style>
  <w:style w:type="paragraph" w:customStyle="1" w:styleId="45">
    <w:name w:val="null3"/>
    <w:qFormat/>
    <w:uiPriority w:val="0"/>
    <w:rPr>
      <w:rFonts w:hint="eastAsia" w:ascii="Calibri" w:hAnsi="Calibri" w:eastAsia="宋体" w:cs="Times New Roman"/>
      <w:lang w:val="en-US" w:eastAsia="zh-Hans" w:bidi="ar-SA"/>
    </w:rPr>
  </w:style>
  <w:style w:type="paragraph" w:customStyle="1" w:styleId="46">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26460</Words>
  <Characters>27957</Characters>
  <Lines>252</Lines>
  <Paragraphs>71</Paragraphs>
  <TotalTime>4</TotalTime>
  <ScaleCrop>false</ScaleCrop>
  <LinksUpToDate>false</LinksUpToDate>
  <CharactersWithSpaces>28881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2021-10-25T04:09:00Z</dcterms:created>
  <dc:creator>77495</dc:creator>
  <cp:lastModifiedBy>DELL</cp:lastModifiedBy>
  <cp:lastPrinted>2025-11-26T07:08:00Z</cp:lastPrinted>
  <dcterms:modified xsi:type="dcterms:W3CDTF">2025-12-09T06:59:37Z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2052-12.1.0.24034</vt:lpwstr>
  </property>
  <property fmtid="{D5CDD505-2E9C-101B-9397-08002B2CF9AE}" pid="6" name="ICV">
    <vt:lpwstr>BEC23E0C0D1B4B5FAE0A86D9E0F5BF15_13</vt:lpwstr>
  </property>
  <property fmtid="{D5CDD505-2E9C-101B-9397-08002B2CF9AE}" pid="7" name="KSOTemplateDocerSaveRecord">
    <vt:lpwstr>eyJoZGlkIjoiYTFlY2I5YzA0NWQ0MjNmMTZjYTk4NTQ3MTMwNWRiMjAiLCJ1c2VySWQiOiIxNTEwOTY2MTA0In0=</vt:lpwstr>
  </property>
</Properties>
</file>