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6E01" w:rsidRDefault="00076E51">
      <w:pPr>
        <w:widowControl w:val="0"/>
        <w:spacing w:line="360" w:lineRule="auto"/>
        <w:ind w:firstLineChars="150" w:firstLine="482"/>
        <w:jc w:val="center"/>
        <w:outlineLvl w:val="0"/>
        <w:rPr>
          <w:rFonts w:ascii="宋体" w:eastAsia="宋体" w:hAnsi="Calibri"/>
          <w:b/>
          <w:kern w:val="2"/>
          <w:sz w:val="32"/>
          <w:szCs w:val="32"/>
          <w:lang w:eastAsia="zh-CN"/>
        </w:rPr>
      </w:pPr>
      <w:bookmarkStart w:id="0" w:name="_GoBack"/>
      <w:bookmarkEnd w:id="0"/>
      <w:r>
        <w:rPr>
          <w:rFonts w:ascii="宋体" w:eastAsia="宋体" w:hAnsi="Calibri" w:hint="eastAsia"/>
          <w:b/>
          <w:kern w:val="2"/>
          <w:sz w:val="32"/>
          <w:szCs w:val="32"/>
          <w:lang w:eastAsia="zh-CN"/>
        </w:rPr>
        <w:t>琴澳创新产业园一期主体工程泛光照明工程</w:t>
      </w:r>
      <w:r>
        <w:rPr>
          <w:rFonts w:ascii="宋体" w:eastAsia="宋体" w:hAnsi="Calibri" w:hint="eastAsia"/>
          <w:b/>
          <w:kern w:val="2"/>
          <w:sz w:val="32"/>
          <w:szCs w:val="32"/>
          <w:lang w:eastAsia="zh-CN"/>
        </w:rPr>
        <w:t>界面划分</w:t>
      </w:r>
    </w:p>
    <w:p w:rsidR="005F6E01" w:rsidRDefault="005F6E01">
      <w:pPr>
        <w:widowControl w:val="0"/>
        <w:tabs>
          <w:tab w:val="left" w:pos="360"/>
        </w:tabs>
        <w:snapToGrid w:val="0"/>
        <w:spacing w:line="360" w:lineRule="auto"/>
        <w:ind w:firstLineChars="200" w:firstLine="480"/>
        <w:rPr>
          <w:rFonts w:ascii="宋体" w:eastAsia="宋体" w:hAnsi="宋体" w:cs="Courier New"/>
          <w:kern w:val="2"/>
          <w:lang w:eastAsia="zh-CN"/>
        </w:rPr>
      </w:pPr>
      <w:bookmarkStart w:id="1" w:name="_Hlk57311434"/>
      <w:bookmarkStart w:id="2" w:name="_Hlk57802338"/>
    </w:p>
    <w:bookmarkEnd w:id="1"/>
    <w:bookmarkEnd w:id="2"/>
    <w:p w:rsidR="005F6E01" w:rsidRDefault="00076E51">
      <w:pPr>
        <w:widowControl w:val="0"/>
        <w:tabs>
          <w:tab w:val="left" w:pos="360"/>
        </w:tabs>
        <w:snapToGrid w:val="0"/>
        <w:spacing w:line="360" w:lineRule="auto"/>
        <w:ind w:firstLineChars="200" w:firstLine="480"/>
        <w:rPr>
          <w:rFonts w:ascii="宋体" w:eastAsia="宋体" w:hAnsi="宋体" w:cs="Courier New"/>
          <w:kern w:val="2"/>
          <w:lang w:eastAsia="zh-CN"/>
        </w:rPr>
      </w:pPr>
      <w:r>
        <w:rPr>
          <w:rFonts w:ascii="宋体" w:eastAsia="宋体" w:hAnsi="宋体" w:cs="Courier New" w:hint="eastAsia"/>
          <w:kern w:val="2"/>
          <w:lang w:eastAsia="zh-CN"/>
        </w:rPr>
        <w:t>工程界面划分应结合招标界面划分图、图纸、工程量清单、工程界面划分、工作内容及招标文件中其它相关内容综合理解。如果上述内容中存在冲突或者不能相互解释情况，以招标人修改、补充确定的界面划分为准。</w:t>
      </w:r>
      <w:r>
        <w:rPr>
          <w:rFonts w:ascii="宋体" w:eastAsia="宋体" w:hAnsi="宋体" w:cs="宋体" w:hint="eastAsia"/>
          <w:kern w:val="2"/>
          <w:lang w:eastAsia="zh-CN"/>
        </w:rPr>
        <w:t>发包人有权根据珠海市相关部门和</w:t>
      </w:r>
      <w:r>
        <w:rPr>
          <w:rFonts w:ascii="宋体" w:eastAsia="宋体" w:hAnsi="宋体" w:cs="宋体"/>
          <w:lang w:eastAsia="zh-CN"/>
        </w:rPr>
        <w:t>横琴粤澳深度合作区</w:t>
      </w:r>
      <w:r>
        <w:rPr>
          <w:rFonts w:ascii="宋体" w:eastAsia="宋体" w:hAnsi="宋体" w:cs="宋体" w:hint="eastAsia"/>
          <w:kern w:val="2"/>
          <w:lang w:eastAsia="zh-CN"/>
        </w:rPr>
        <w:t>相关规定以及本项目整体工程建设进度、招标、质量和安全需要，合理调整承包单位的承包范围，承包人须无条件服从，调整承包范围后可按本招标文件及合同规定签订补充协议。承包单位需充分考虑此项风险，合理报价。</w:t>
      </w:r>
    </w:p>
    <w:p w:rsidR="005F6E01" w:rsidRDefault="00076E51">
      <w:pPr>
        <w:widowControl w:val="0"/>
        <w:snapToGrid w:val="0"/>
        <w:spacing w:line="360" w:lineRule="auto"/>
        <w:ind w:firstLineChars="200" w:firstLine="482"/>
        <w:jc w:val="both"/>
        <w:outlineLvl w:val="1"/>
        <w:rPr>
          <w:rFonts w:ascii="宋体" w:eastAsia="宋体" w:hAnsi="宋体" w:cs="Courier New"/>
          <w:b/>
          <w:kern w:val="2"/>
          <w:lang w:eastAsia="zh-CN"/>
        </w:rPr>
      </w:pPr>
      <w:bookmarkStart w:id="3" w:name="_Toc256006788"/>
      <w:bookmarkStart w:id="4" w:name="_Toc256000080"/>
      <w:bookmarkStart w:id="5" w:name="_Toc256007992"/>
      <w:bookmarkStart w:id="6" w:name="_Toc256002492"/>
      <w:bookmarkStart w:id="7" w:name="_Toc256001284"/>
      <w:bookmarkStart w:id="8" w:name="_Toc256004564"/>
      <w:r>
        <w:rPr>
          <w:rFonts w:ascii="宋体" w:eastAsia="宋体" w:hAnsi="宋体" w:cs="Courier New" w:hint="eastAsia"/>
          <w:b/>
          <w:kern w:val="2"/>
          <w:lang w:eastAsia="zh-CN"/>
        </w:rPr>
        <w:t>一、关于工程界面划分的一般约定</w:t>
      </w:r>
      <w:bookmarkEnd w:id="3"/>
      <w:bookmarkEnd w:id="4"/>
      <w:bookmarkEnd w:id="5"/>
      <w:bookmarkEnd w:id="6"/>
      <w:bookmarkEnd w:id="7"/>
      <w:bookmarkEnd w:id="8"/>
    </w:p>
    <w:p w:rsidR="005F6E01" w:rsidRDefault="00076E51">
      <w:pPr>
        <w:pStyle w:val="af1"/>
        <w:widowControl w:val="0"/>
        <w:numPr>
          <w:ilvl w:val="0"/>
          <w:numId w:val="2"/>
        </w:numPr>
        <w:tabs>
          <w:tab w:val="left" w:pos="284"/>
        </w:tabs>
        <w:snapToGrid w:val="0"/>
        <w:spacing w:line="360" w:lineRule="auto"/>
        <w:ind w:left="0" w:firstLineChars="236" w:firstLine="566"/>
        <w:jc w:val="both"/>
        <w:rPr>
          <w:rFonts w:ascii="宋体" w:eastAsia="宋体" w:hAnsi="宋体" w:cs="Courier New"/>
          <w:kern w:val="2"/>
          <w:lang w:eastAsia="zh-CN"/>
        </w:rPr>
      </w:pPr>
      <w:r>
        <w:rPr>
          <w:rFonts w:ascii="宋体" w:eastAsia="宋体" w:hAnsi="宋体" w:cs="Courier New" w:hint="eastAsia"/>
          <w:kern w:val="2"/>
          <w:lang w:eastAsia="zh-CN"/>
        </w:rPr>
        <w:t>针对工程界面划分具体条款的理解，发包人与承包单位存在争议时，发包人有最终解释权，承包人须无条件服从，针对工程界面划分可能存在遗漏、冲突时，由发包人依据现场实际情况，从有利于工程质量控制、安全管理、投资控制、进度控制等角度确定并补充工程界面划分，承包单位须无条件服从；</w:t>
      </w:r>
    </w:p>
    <w:p w:rsidR="005F6E01" w:rsidRDefault="00076E51">
      <w:pPr>
        <w:pStyle w:val="af1"/>
        <w:widowControl w:val="0"/>
        <w:numPr>
          <w:ilvl w:val="0"/>
          <w:numId w:val="2"/>
        </w:numPr>
        <w:tabs>
          <w:tab w:val="left" w:pos="284"/>
        </w:tabs>
        <w:snapToGrid w:val="0"/>
        <w:spacing w:line="360" w:lineRule="auto"/>
        <w:ind w:left="0" w:firstLineChars="236" w:firstLine="566"/>
        <w:jc w:val="both"/>
        <w:rPr>
          <w:rFonts w:ascii="宋体" w:eastAsia="宋体" w:hAnsi="宋体" w:cs="Courier New"/>
          <w:kern w:val="2"/>
          <w:lang w:eastAsia="zh-CN"/>
        </w:rPr>
      </w:pPr>
      <w:r>
        <w:rPr>
          <w:rFonts w:ascii="宋体" w:eastAsia="宋体" w:hAnsi="宋体" w:cs="Courier New" w:hint="eastAsia"/>
          <w:kern w:val="2"/>
          <w:lang w:eastAsia="zh-CN"/>
        </w:rPr>
        <w:t>当具体界面划分</w:t>
      </w:r>
      <w:r>
        <w:rPr>
          <w:rFonts w:ascii="宋体" w:eastAsia="宋体" w:hAnsi="宋体" w:cs="Courier New" w:hint="eastAsia"/>
          <w:kern w:val="2"/>
          <w:lang w:eastAsia="zh-CN"/>
        </w:rPr>
        <w:t>与招标工程量清单或设计文件或各专业招标范围等存在相互不一致时，发包人有权基于保证工程实施，清晰界定责任等角度出发，重新调整界面划分，或删减或增加承包单位承包范围内某些清单项目等，承包单位须无条件服从；</w:t>
      </w:r>
    </w:p>
    <w:p w:rsidR="005F6E01" w:rsidRDefault="00076E51">
      <w:pPr>
        <w:pStyle w:val="af1"/>
        <w:widowControl w:val="0"/>
        <w:numPr>
          <w:ilvl w:val="0"/>
          <w:numId w:val="2"/>
        </w:numPr>
        <w:tabs>
          <w:tab w:val="left" w:pos="284"/>
        </w:tabs>
        <w:snapToGrid w:val="0"/>
        <w:spacing w:line="360" w:lineRule="auto"/>
        <w:ind w:left="0" w:firstLineChars="236" w:firstLine="566"/>
        <w:jc w:val="both"/>
        <w:rPr>
          <w:rFonts w:ascii="宋体" w:eastAsia="宋体" w:hAnsi="宋体" w:cs="Courier New"/>
          <w:kern w:val="2"/>
          <w:lang w:eastAsia="zh-CN"/>
        </w:rPr>
      </w:pPr>
      <w:r>
        <w:rPr>
          <w:rFonts w:ascii="宋体" w:eastAsia="宋体" w:hAnsi="宋体" w:cs="Courier New" w:hint="eastAsia"/>
          <w:kern w:val="2"/>
          <w:lang w:eastAsia="zh-CN"/>
        </w:rPr>
        <w:t>工程界面仅描述和约定工程界面的划分涉及的明示或隐含的工作（义务）均应综合考虑在投标报价中，发包人不另行计量支付。</w:t>
      </w:r>
    </w:p>
    <w:p w:rsidR="005F6E01" w:rsidRDefault="00076E51">
      <w:pPr>
        <w:widowControl w:val="0"/>
        <w:snapToGrid w:val="0"/>
        <w:spacing w:line="360" w:lineRule="auto"/>
        <w:ind w:firstLineChars="200" w:firstLine="482"/>
        <w:jc w:val="both"/>
        <w:outlineLvl w:val="1"/>
        <w:rPr>
          <w:rFonts w:ascii="宋体" w:eastAsia="宋体" w:hAnsi="宋体" w:cs="Courier New"/>
          <w:b/>
          <w:kern w:val="2"/>
          <w:lang w:eastAsia="zh-CN"/>
        </w:rPr>
      </w:pPr>
      <w:bookmarkStart w:id="9" w:name="_Toc256002493"/>
      <w:bookmarkStart w:id="10" w:name="_Toc256000081"/>
      <w:bookmarkStart w:id="11" w:name="_Toc256007993"/>
      <w:bookmarkStart w:id="12" w:name="_Toc256006789"/>
      <w:bookmarkStart w:id="13" w:name="_Toc256004565"/>
      <w:bookmarkStart w:id="14" w:name="_Toc256001285"/>
      <w:r>
        <w:rPr>
          <w:rFonts w:ascii="宋体" w:eastAsia="宋体" w:hAnsi="宋体" w:cs="Courier New" w:hint="eastAsia"/>
          <w:b/>
          <w:kern w:val="2"/>
          <w:lang w:eastAsia="zh-CN"/>
        </w:rPr>
        <w:t>二、承包人工作内容（包括但不限于）：</w:t>
      </w:r>
      <w:bookmarkEnd w:id="9"/>
      <w:bookmarkEnd w:id="10"/>
      <w:bookmarkEnd w:id="11"/>
      <w:bookmarkEnd w:id="12"/>
      <w:bookmarkEnd w:id="13"/>
      <w:bookmarkEnd w:id="14"/>
    </w:p>
    <w:p w:rsidR="005F6E01" w:rsidRDefault="00076E51">
      <w:pPr>
        <w:widowControl w:val="0"/>
        <w:snapToGrid w:val="0"/>
        <w:spacing w:line="360" w:lineRule="auto"/>
        <w:ind w:firstLineChars="200" w:firstLine="480"/>
        <w:jc w:val="both"/>
        <w:outlineLvl w:val="1"/>
        <w:rPr>
          <w:rFonts w:ascii="宋体" w:eastAsia="宋体" w:hAnsi="宋体" w:cs="Courier New"/>
          <w:kern w:val="2"/>
          <w:lang w:eastAsia="zh-CN"/>
        </w:rPr>
      </w:pPr>
      <w:r>
        <w:rPr>
          <w:rFonts w:ascii="宋体" w:eastAsia="宋体" w:hAnsi="宋体" w:cs="Courier New" w:hint="eastAsia"/>
          <w:kern w:val="2"/>
          <w:lang w:eastAsia="zh-CN"/>
        </w:rPr>
        <w:t>琴澳创新产业园一期位于横琴粤澳深度合作区琴海西路东侧、胜洲二路南侧、厚朴道西侧、胜州一路北侧。项目规划用地面积</w:t>
      </w:r>
      <w:r>
        <w:rPr>
          <w:rFonts w:ascii="宋体" w:eastAsia="宋体" w:hAnsi="宋体" w:cs="Courier New" w:hint="eastAsia"/>
          <w:kern w:val="2"/>
          <w:lang w:eastAsia="zh-CN"/>
        </w:rPr>
        <w:t>116,395.82</w:t>
      </w:r>
      <w:r>
        <w:rPr>
          <w:rFonts w:ascii="宋体" w:eastAsia="宋体" w:hAnsi="宋体" w:cs="Courier New" w:hint="eastAsia"/>
          <w:kern w:val="2"/>
          <w:lang w:eastAsia="zh-CN"/>
        </w:rPr>
        <w:t>平方米，总建筑面积</w:t>
      </w:r>
      <w:r>
        <w:rPr>
          <w:rFonts w:ascii="宋体" w:eastAsia="宋体" w:hAnsi="宋体" w:cs="Courier New" w:hint="eastAsia"/>
          <w:kern w:val="2"/>
          <w:lang w:eastAsia="zh-CN"/>
        </w:rPr>
        <w:t>443055.37</w:t>
      </w:r>
      <w:r>
        <w:rPr>
          <w:rFonts w:ascii="宋体" w:eastAsia="宋体" w:hAnsi="宋体" w:cs="Courier New" w:hint="eastAsia"/>
          <w:kern w:val="2"/>
          <w:lang w:eastAsia="zh-CN"/>
        </w:rPr>
        <w:t>平方米。本次招标</w:t>
      </w:r>
      <w:r>
        <w:rPr>
          <w:rFonts w:ascii="宋体" w:eastAsia="宋体" w:hAnsi="宋体" w:cs="Courier New" w:hint="eastAsia"/>
          <w:kern w:val="2"/>
          <w:lang w:eastAsia="zh-CN"/>
        </w:rPr>
        <w:t>琴澳创新产业园一期主体工程泛光照明工程</w:t>
      </w:r>
      <w:r>
        <w:rPr>
          <w:rFonts w:ascii="宋体" w:eastAsia="宋体" w:hAnsi="宋体" w:cs="Courier New" w:hint="eastAsia"/>
          <w:kern w:val="2"/>
          <w:lang w:eastAsia="zh-CN"/>
        </w:rPr>
        <w:t>，包括但不限于：</w:t>
      </w:r>
    </w:p>
    <w:p w:rsidR="005F6E01" w:rsidRDefault="00076E51">
      <w:pPr>
        <w:widowControl w:val="0"/>
        <w:snapToGrid w:val="0"/>
        <w:spacing w:line="360" w:lineRule="auto"/>
        <w:ind w:firstLineChars="100" w:firstLine="240"/>
        <w:rPr>
          <w:rFonts w:ascii="宋体" w:eastAsia="宋体" w:hAnsi="宋体"/>
          <w:kern w:val="2"/>
          <w:lang w:eastAsia="zh-CN"/>
        </w:rPr>
      </w:pPr>
      <w:r>
        <w:rPr>
          <w:rFonts w:ascii="宋体" w:eastAsia="宋体" w:hAnsi="宋体" w:hint="eastAsia"/>
          <w:kern w:val="2"/>
          <w:lang w:eastAsia="zh-CN"/>
        </w:rPr>
        <w:t>（</w:t>
      </w:r>
      <w:r>
        <w:rPr>
          <w:rFonts w:ascii="宋体" w:eastAsia="宋体" w:hAnsi="宋体" w:hint="eastAsia"/>
          <w:kern w:val="2"/>
          <w:lang w:eastAsia="zh-CN"/>
        </w:rPr>
        <w:t>1</w:t>
      </w:r>
      <w:r>
        <w:rPr>
          <w:rFonts w:ascii="宋体" w:eastAsia="宋体" w:hAnsi="宋体" w:hint="eastAsia"/>
          <w:kern w:val="2"/>
          <w:lang w:eastAsia="zh-CN"/>
        </w:rPr>
        <w:t>）取电点至各楼栋及地下室泛光照明总电箱间的</w:t>
      </w:r>
      <w:r>
        <w:rPr>
          <w:rFonts w:ascii="宋体" w:eastAsia="宋体" w:hAnsi="宋体" w:hint="eastAsia"/>
          <w:kern w:val="2"/>
          <w:lang w:eastAsia="zh-CN"/>
        </w:rPr>
        <w:t>线缆</w:t>
      </w:r>
      <w:r>
        <w:rPr>
          <w:rFonts w:ascii="宋体" w:eastAsia="宋体" w:hAnsi="宋体" w:hint="eastAsia"/>
          <w:kern w:val="2"/>
          <w:lang w:eastAsia="zh-CN"/>
        </w:rPr>
        <w:t>、</w:t>
      </w:r>
      <w:r>
        <w:rPr>
          <w:rFonts w:ascii="宋体" w:eastAsia="宋体" w:hAnsi="宋体" w:hint="eastAsia"/>
          <w:kern w:val="2"/>
          <w:lang w:eastAsia="zh-CN"/>
        </w:rPr>
        <w:t>桥架等</w:t>
      </w:r>
      <w:r>
        <w:rPr>
          <w:rFonts w:ascii="宋体" w:eastAsia="宋体" w:hAnsi="宋体" w:hint="eastAsia"/>
          <w:kern w:val="2"/>
          <w:lang w:eastAsia="zh-CN"/>
        </w:rPr>
        <w:t>；</w:t>
      </w:r>
    </w:p>
    <w:p w:rsidR="005F6E01" w:rsidRDefault="00076E51">
      <w:pPr>
        <w:widowControl w:val="0"/>
        <w:spacing w:line="360" w:lineRule="auto"/>
        <w:ind w:firstLineChars="100" w:firstLine="240"/>
        <w:contextualSpacing/>
        <w:jc w:val="both"/>
        <w:rPr>
          <w:rFonts w:ascii="宋体" w:eastAsia="宋体" w:hAnsi="宋体"/>
          <w:kern w:val="2"/>
          <w:lang w:eastAsia="zh-CN"/>
        </w:rPr>
      </w:pPr>
      <w:r>
        <w:rPr>
          <w:rFonts w:ascii="宋体" w:eastAsia="宋体" w:hAnsi="宋体" w:hint="eastAsia"/>
          <w:kern w:val="2"/>
          <w:lang w:eastAsia="zh-CN"/>
        </w:rPr>
        <w:t>（</w:t>
      </w:r>
      <w:r>
        <w:rPr>
          <w:rFonts w:ascii="宋体" w:eastAsia="宋体" w:hAnsi="宋体"/>
          <w:kern w:val="2"/>
          <w:lang w:eastAsia="zh-CN"/>
        </w:rPr>
        <w:t>2</w:t>
      </w:r>
      <w:r>
        <w:rPr>
          <w:rFonts w:ascii="宋体" w:eastAsia="宋体" w:hAnsi="宋体" w:hint="eastAsia"/>
          <w:kern w:val="2"/>
          <w:lang w:eastAsia="zh-CN"/>
        </w:rPr>
        <w:t>）泛光总电箱（含泛光总电箱）至泛光系统的线路</w:t>
      </w:r>
      <w:r>
        <w:rPr>
          <w:rFonts w:ascii="宋体" w:eastAsia="宋体" w:hAnsi="宋体" w:hint="eastAsia"/>
          <w:kern w:val="2"/>
          <w:lang w:eastAsia="zh-CN"/>
        </w:rPr>
        <w:t>（</w:t>
      </w:r>
      <w:r>
        <w:rPr>
          <w:rFonts w:ascii="宋体" w:eastAsia="宋体" w:hAnsi="宋体" w:hint="eastAsia"/>
          <w:kern w:val="2"/>
          <w:lang w:eastAsia="zh-CN"/>
        </w:rPr>
        <w:t>配管、电线、电缆</w:t>
      </w:r>
      <w:r>
        <w:rPr>
          <w:rFonts w:ascii="宋体" w:eastAsia="宋体" w:hAnsi="宋体" w:hint="eastAsia"/>
          <w:kern w:val="2"/>
          <w:lang w:eastAsia="zh-CN"/>
        </w:rPr>
        <w:t>）</w:t>
      </w:r>
      <w:r>
        <w:rPr>
          <w:rFonts w:ascii="宋体" w:eastAsia="宋体" w:hAnsi="宋体" w:hint="eastAsia"/>
          <w:kern w:val="2"/>
          <w:lang w:eastAsia="zh-CN"/>
        </w:rPr>
        <w:t>、灯具安装工作；</w:t>
      </w:r>
    </w:p>
    <w:p w:rsidR="005F6E01" w:rsidRDefault="00076E51">
      <w:pPr>
        <w:widowControl w:val="0"/>
        <w:snapToGrid w:val="0"/>
        <w:spacing w:line="360" w:lineRule="auto"/>
        <w:ind w:firstLineChars="100" w:firstLine="240"/>
        <w:rPr>
          <w:rFonts w:ascii="宋体" w:eastAsia="宋体" w:hAnsi="宋体"/>
          <w:kern w:val="2"/>
          <w:lang w:eastAsia="zh-CN"/>
        </w:rPr>
      </w:pPr>
      <w:r>
        <w:rPr>
          <w:rFonts w:ascii="宋体" w:eastAsia="宋体" w:hAnsi="宋体" w:hint="eastAsia"/>
          <w:kern w:val="2"/>
          <w:lang w:eastAsia="zh-CN"/>
        </w:rPr>
        <w:t>（</w:t>
      </w:r>
      <w:r>
        <w:rPr>
          <w:rFonts w:ascii="宋体" w:eastAsia="宋体" w:hAnsi="宋体" w:hint="eastAsia"/>
          <w:kern w:val="2"/>
          <w:lang w:eastAsia="zh-CN"/>
        </w:rPr>
        <w:t>3</w:t>
      </w:r>
      <w:r>
        <w:rPr>
          <w:rFonts w:ascii="宋体" w:eastAsia="宋体" w:hAnsi="宋体" w:hint="eastAsia"/>
          <w:kern w:val="2"/>
          <w:lang w:eastAsia="zh-CN"/>
        </w:rPr>
        <w:t>）消防控制室</w:t>
      </w:r>
      <w:r>
        <w:rPr>
          <w:rFonts w:ascii="宋体" w:eastAsia="宋体" w:hAnsi="宋体" w:hint="eastAsia"/>
          <w:kern w:val="2"/>
          <w:lang w:eastAsia="zh-CN"/>
        </w:rPr>
        <w:t>设备</w:t>
      </w:r>
      <w:r>
        <w:rPr>
          <w:rFonts w:ascii="宋体" w:eastAsia="宋体" w:hAnsi="宋体" w:hint="eastAsia"/>
          <w:kern w:val="2"/>
          <w:lang w:eastAsia="zh-CN"/>
        </w:rPr>
        <w:t>（</w:t>
      </w:r>
      <w:r>
        <w:rPr>
          <w:rFonts w:ascii="宋体" w:eastAsia="宋体" w:hAnsi="宋体" w:hint="eastAsia"/>
          <w:kern w:val="2"/>
          <w:lang w:eastAsia="zh-CN"/>
        </w:rPr>
        <w:t>含中控机</w:t>
      </w:r>
      <w:r>
        <w:rPr>
          <w:rFonts w:ascii="宋体" w:eastAsia="宋体" w:hAnsi="宋体" w:hint="eastAsia"/>
          <w:kern w:val="2"/>
          <w:lang w:eastAsia="zh-CN"/>
        </w:rPr>
        <w:t>(</w:t>
      </w:r>
      <w:r>
        <w:rPr>
          <w:rFonts w:ascii="宋体" w:eastAsia="宋体" w:hAnsi="宋体" w:hint="eastAsia"/>
          <w:kern w:val="2"/>
          <w:lang w:eastAsia="zh-CN"/>
        </w:rPr>
        <w:t>控制主电脑</w:t>
      </w:r>
      <w:r>
        <w:rPr>
          <w:rFonts w:ascii="宋体" w:eastAsia="宋体" w:hAnsi="宋体" w:hint="eastAsia"/>
          <w:kern w:val="2"/>
          <w:lang w:eastAsia="zh-CN"/>
        </w:rPr>
        <w:t>)</w:t>
      </w:r>
      <w:r>
        <w:rPr>
          <w:rFonts w:ascii="宋体" w:eastAsia="宋体" w:hAnsi="宋体" w:hint="eastAsia"/>
          <w:kern w:val="2"/>
          <w:lang w:eastAsia="zh-CN"/>
        </w:rPr>
        <w:t>、千兆交换机</w:t>
      </w:r>
      <w:r>
        <w:rPr>
          <w:rFonts w:ascii="宋体" w:eastAsia="宋体" w:hAnsi="宋体" w:hint="eastAsia"/>
          <w:kern w:val="2"/>
          <w:lang w:eastAsia="zh-CN"/>
        </w:rPr>
        <w:t>(</w:t>
      </w:r>
      <w:r>
        <w:rPr>
          <w:rFonts w:ascii="宋体" w:eastAsia="宋体" w:hAnsi="宋体" w:hint="eastAsia"/>
          <w:kern w:val="2"/>
          <w:lang w:eastAsia="zh-CN"/>
        </w:rPr>
        <w:t>千兆路由器</w:t>
      </w:r>
      <w:r>
        <w:rPr>
          <w:rFonts w:ascii="宋体" w:eastAsia="宋体" w:hAnsi="宋体" w:hint="eastAsia"/>
          <w:kern w:val="2"/>
          <w:lang w:eastAsia="zh-CN"/>
        </w:rPr>
        <w:t>)</w:t>
      </w:r>
      <w:r>
        <w:rPr>
          <w:rFonts w:ascii="宋体" w:eastAsia="宋体" w:hAnsi="宋体" w:hint="eastAsia"/>
          <w:kern w:val="2"/>
          <w:lang w:eastAsia="zh-CN"/>
        </w:rPr>
        <w:t>、</w:t>
      </w:r>
      <w:r>
        <w:rPr>
          <w:rFonts w:ascii="宋体" w:eastAsia="宋体" w:hAnsi="宋体" w:hint="eastAsia"/>
          <w:kern w:val="2"/>
          <w:lang w:eastAsia="zh-CN"/>
        </w:rPr>
        <w:lastRenderedPageBreak/>
        <w:t>定时器</w:t>
      </w:r>
      <w:r>
        <w:rPr>
          <w:rFonts w:ascii="宋体" w:eastAsia="宋体" w:hAnsi="宋体" w:hint="eastAsia"/>
          <w:kern w:val="2"/>
          <w:lang w:eastAsia="zh-CN"/>
        </w:rPr>
        <w:t>(</w:t>
      </w:r>
      <w:r>
        <w:rPr>
          <w:rFonts w:ascii="宋体" w:eastAsia="宋体" w:hAnsi="宋体" w:hint="eastAsia"/>
          <w:kern w:val="2"/>
          <w:lang w:eastAsia="zh-CN"/>
        </w:rPr>
        <w:t>系统时钟</w:t>
      </w:r>
      <w:r>
        <w:rPr>
          <w:rFonts w:ascii="宋体" w:eastAsia="宋体" w:hAnsi="宋体" w:hint="eastAsia"/>
          <w:kern w:val="2"/>
          <w:lang w:eastAsia="zh-CN"/>
        </w:rPr>
        <w:t>)</w:t>
      </w:r>
      <w:r>
        <w:rPr>
          <w:rFonts w:ascii="宋体" w:eastAsia="宋体" w:hAnsi="宋体" w:hint="eastAsia"/>
          <w:kern w:val="2"/>
          <w:lang w:eastAsia="zh-CN"/>
        </w:rPr>
        <w:t>、控制面板</w:t>
      </w:r>
      <w:r>
        <w:rPr>
          <w:rFonts w:ascii="宋体" w:eastAsia="宋体" w:hAnsi="宋体" w:hint="eastAsia"/>
          <w:kern w:val="2"/>
          <w:lang w:eastAsia="zh-CN"/>
        </w:rPr>
        <w:t>(</w:t>
      </w:r>
      <w:r>
        <w:rPr>
          <w:rFonts w:ascii="宋体" w:eastAsia="宋体" w:hAnsi="宋体" w:hint="eastAsia"/>
          <w:kern w:val="2"/>
          <w:lang w:eastAsia="zh-CN"/>
        </w:rPr>
        <w:t>智能面板</w:t>
      </w:r>
      <w:r>
        <w:rPr>
          <w:rFonts w:ascii="宋体" w:eastAsia="宋体" w:hAnsi="宋体" w:hint="eastAsia"/>
          <w:kern w:val="2"/>
          <w:lang w:eastAsia="zh-CN"/>
        </w:rPr>
        <w:t>)</w:t>
      </w:r>
      <w:r>
        <w:rPr>
          <w:rFonts w:ascii="宋体" w:eastAsia="宋体" w:hAnsi="宋体" w:hint="eastAsia"/>
          <w:kern w:val="2"/>
          <w:lang w:eastAsia="zh-CN"/>
        </w:rPr>
        <w:t>、光纤模块</w:t>
      </w:r>
      <w:r>
        <w:rPr>
          <w:rFonts w:ascii="宋体" w:eastAsia="宋体" w:hAnsi="宋体" w:hint="eastAsia"/>
          <w:kern w:val="2"/>
          <w:lang w:eastAsia="zh-CN"/>
        </w:rPr>
        <w:t>(</w:t>
      </w:r>
      <w:r>
        <w:rPr>
          <w:rFonts w:ascii="宋体" w:eastAsia="宋体" w:hAnsi="宋体" w:hint="eastAsia"/>
          <w:kern w:val="2"/>
          <w:lang w:eastAsia="zh-CN"/>
        </w:rPr>
        <w:t>光纤接收发生器</w:t>
      </w:r>
      <w:r>
        <w:rPr>
          <w:rFonts w:ascii="宋体" w:eastAsia="宋体" w:hAnsi="宋体" w:hint="eastAsia"/>
          <w:kern w:val="2"/>
          <w:lang w:eastAsia="zh-CN"/>
        </w:rPr>
        <w:t>)</w:t>
      </w:r>
      <w:r>
        <w:rPr>
          <w:rFonts w:ascii="宋体" w:eastAsia="宋体" w:hAnsi="宋体" w:hint="eastAsia"/>
          <w:kern w:val="2"/>
          <w:lang w:eastAsia="zh-CN"/>
        </w:rPr>
        <w:t>等</w:t>
      </w:r>
      <w:r>
        <w:rPr>
          <w:rFonts w:ascii="宋体" w:eastAsia="宋体" w:hAnsi="宋体" w:hint="eastAsia"/>
          <w:kern w:val="2"/>
          <w:lang w:eastAsia="zh-CN"/>
        </w:rPr>
        <w:t>）</w:t>
      </w:r>
      <w:r>
        <w:rPr>
          <w:rFonts w:ascii="宋体" w:eastAsia="宋体" w:hAnsi="宋体" w:hint="eastAsia"/>
          <w:kern w:val="2"/>
          <w:lang w:eastAsia="zh-CN"/>
        </w:rPr>
        <w:t>及控制主电脑至控制器间的</w:t>
      </w:r>
      <w:r>
        <w:rPr>
          <w:rFonts w:ascii="宋体" w:eastAsia="宋体" w:hAnsi="宋体" w:hint="eastAsia"/>
          <w:kern w:val="2"/>
          <w:lang w:eastAsia="zh-CN"/>
        </w:rPr>
        <w:t>线路（</w:t>
      </w:r>
      <w:r>
        <w:rPr>
          <w:rFonts w:ascii="宋体" w:eastAsia="宋体" w:hAnsi="宋体" w:hint="eastAsia"/>
          <w:kern w:val="2"/>
          <w:lang w:eastAsia="zh-CN"/>
        </w:rPr>
        <w:t>配管、电线、电缆</w:t>
      </w:r>
      <w:r>
        <w:rPr>
          <w:rFonts w:ascii="宋体" w:eastAsia="宋体" w:hAnsi="宋体" w:hint="eastAsia"/>
          <w:kern w:val="2"/>
          <w:lang w:eastAsia="zh-CN"/>
        </w:rPr>
        <w:t>）</w:t>
      </w:r>
      <w:r>
        <w:rPr>
          <w:rFonts w:ascii="宋体" w:eastAsia="宋体" w:hAnsi="宋体" w:hint="eastAsia"/>
          <w:kern w:val="2"/>
          <w:lang w:eastAsia="zh-CN"/>
        </w:rPr>
        <w:t>敷设</w:t>
      </w:r>
      <w:r>
        <w:rPr>
          <w:rFonts w:ascii="宋体" w:eastAsia="宋体" w:hAnsi="宋体" w:hint="eastAsia"/>
          <w:kern w:val="2"/>
          <w:lang w:eastAsia="zh-CN"/>
        </w:rPr>
        <w:t>，</w:t>
      </w:r>
      <w:r>
        <w:rPr>
          <w:rFonts w:ascii="宋体" w:eastAsia="宋体" w:hAnsi="宋体" w:hint="eastAsia"/>
          <w:kern w:val="2"/>
          <w:lang w:eastAsia="zh-CN"/>
        </w:rPr>
        <w:t>标段一</w:t>
      </w:r>
      <w:r>
        <w:rPr>
          <w:rFonts w:ascii="宋体" w:eastAsia="宋体" w:hAnsi="宋体" w:hint="eastAsia"/>
          <w:kern w:val="2"/>
          <w:lang w:eastAsia="zh-CN"/>
        </w:rPr>
        <w:t>室外</w:t>
      </w:r>
      <w:r>
        <w:rPr>
          <w:rFonts w:ascii="宋体" w:eastAsia="宋体" w:hAnsi="宋体" w:hint="eastAsia"/>
          <w:kern w:val="2"/>
          <w:lang w:eastAsia="zh-CN"/>
        </w:rPr>
        <w:t>区域少部分</w:t>
      </w:r>
      <w:r>
        <w:rPr>
          <w:rFonts w:ascii="宋体" w:eastAsia="宋体" w:hAnsi="宋体" w:hint="eastAsia"/>
          <w:kern w:val="2"/>
          <w:lang w:eastAsia="zh-CN"/>
        </w:rPr>
        <w:t>预埋的管道</w:t>
      </w:r>
      <w:r>
        <w:rPr>
          <w:rFonts w:ascii="宋体" w:eastAsia="宋体" w:hAnsi="宋体" w:hint="eastAsia"/>
          <w:kern w:val="2"/>
          <w:lang w:eastAsia="zh-CN"/>
        </w:rPr>
        <w:t>采用总承包单位预埋的管道敷设线缆</w:t>
      </w:r>
      <w:r>
        <w:rPr>
          <w:rFonts w:ascii="宋体" w:eastAsia="宋体" w:hAnsi="宋体" w:hint="eastAsia"/>
          <w:kern w:val="2"/>
          <w:lang w:eastAsia="zh-CN"/>
        </w:rPr>
        <w:t>（见下图黄色部分）</w:t>
      </w:r>
      <w:r>
        <w:rPr>
          <w:rFonts w:ascii="宋体" w:eastAsia="宋体" w:hAnsi="宋体" w:hint="eastAsia"/>
          <w:kern w:val="2"/>
          <w:lang w:eastAsia="zh-CN"/>
        </w:rPr>
        <w:t>；</w:t>
      </w:r>
    </w:p>
    <w:p w:rsidR="005F6E01" w:rsidRDefault="00076E51">
      <w:pPr>
        <w:widowControl w:val="0"/>
        <w:snapToGrid w:val="0"/>
        <w:spacing w:line="360" w:lineRule="auto"/>
        <w:ind w:firstLineChars="100" w:firstLine="240"/>
        <w:rPr>
          <w:rFonts w:ascii="宋体" w:eastAsia="宋体" w:hAnsi="宋体"/>
          <w:kern w:val="2"/>
          <w:lang w:eastAsia="zh-CN"/>
        </w:rPr>
      </w:pPr>
      <w:r>
        <w:rPr>
          <w:rFonts w:ascii="宋体" w:eastAsia="宋体" w:hAnsi="宋体" w:hint="eastAsia"/>
          <w:noProof/>
          <w:kern w:val="2"/>
          <w:lang w:eastAsia="zh-CN"/>
        </w:rPr>
        <w:drawing>
          <wp:inline distT="0" distB="0" distL="114300" distR="114300">
            <wp:extent cx="5135880" cy="2942590"/>
            <wp:effectExtent l="0" t="0" r="7620" b="10160"/>
            <wp:docPr id="1" name="图片 1" descr="d29ccc79e8ebd2d49b666b58452b9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29ccc79e8ebd2d49b666b58452b924"/>
                    <pic:cNvPicPr>
                      <a:picLocks noChangeAspect="1"/>
                    </pic:cNvPicPr>
                  </pic:nvPicPr>
                  <pic:blipFill>
                    <a:blip r:embed="rId5"/>
                    <a:stretch>
                      <a:fillRect/>
                    </a:stretch>
                  </pic:blipFill>
                  <pic:spPr>
                    <a:xfrm>
                      <a:off x="0" y="0"/>
                      <a:ext cx="5135880" cy="2942590"/>
                    </a:xfrm>
                    <a:prstGeom prst="rect">
                      <a:avLst/>
                    </a:prstGeom>
                  </pic:spPr>
                </pic:pic>
              </a:graphicData>
            </a:graphic>
          </wp:inline>
        </w:drawing>
      </w:r>
    </w:p>
    <w:p w:rsidR="005F6E01" w:rsidRDefault="00076E51">
      <w:pPr>
        <w:widowControl w:val="0"/>
        <w:snapToGrid w:val="0"/>
        <w:spacing w:line="360" w:lineRule="auto"/>
        <w:ind w:firstLineChars="100" w:firstLine="240"/>
        <w:rPr>
          <w:rFonts w:ascii="宋体" w:eastAsia="宋体" w:hAnsi="宋体"/>
          <w:kern w:val="2"/>
          <w:lang w:eastAsia="zh-CN"/>
        </w:rPr>
      </w:pPr>
      <w:r>
        <w:rPr>
          <w:rFonts w:ascii="宋体" w:eastAsia="宋体" w:hAnsi="宋体" w:hint="eastAsia"/>
          <w:kern w:val="2"/>
          <w:lang w:eastAsia="zh-CN"/>
        </w:rPr>
        <w:t>（</w:t>
      </w:r>
      <w:r>
        <w:rPr>
          <w:rFonts w:ascii="宋体" w:eastAsia="宋体" w:hAnsi="宋体"/>
          <w:kern w:val="2"/>
          <w:lang w:eastAsia="zh-CN"/>
        </w:rPr>
        <w:t>4</w:t>
      </w:r>
      <w:r>
        <w:rPr>
          <w:rFonts w:ascii="宋体" w:eastAsia="宋体" w:hAnsi="宋体" w:hint="eastAsia"/>
          <w:kern w:val="2"/>
          <w:lang w:eastAsia="zh-CN"/>
        </w:rPr>
        <w:t>）对建设单位的使用交底及技术指导工作。</w:t>
      </w:r>
    </w:p>
    <w:p w:rsidR="005F6E01" w:rsidRDefault="00076E51">
      <w:pPr>
        <w:widowControl w:val="0"/>
        <w:snapToGrid w:val="0"/>
        <w:spacing w:line="360" w:lineRule="auto"/>
        <w:ind w:firstLineChars="200" w:firstLine="482"/>
        <w:jc w:val="both"/>
        <w:outlineLvl w:val="1"/>
        <w:rPr>
          <w:rFonts w:ascii="宋体" w:eastAsia="宋体" w:hAnsi="宋体" w:cs="Courier New"/>
          <w:b/>
          <w:kern w:val="2"/>
          <w:lang w:eastAsia="zh-CN"/>
        </w:rPr>
      </w:pPr>
      <w:r>
        <w:rPr>
          <w:rFonts w:ascii="宋体" w:eastAsia="宋体" w:hAnsi="宋体" w:cs="Courier New" w:hint="eastAsia"/>
          <w:b/>
          <w:kern w:val="2"/>
          <w:lang w:eastAsia="zh-CN"/>
        </w:rPr>
        <w:t>三、与主体工程施工总承包单位界面划分</w:t>
      </w:r>
    </w:p>
    <w:p w:rsidR="005F6E01" w:rsidRDefault="00076E51">
      <w:pPr>
        <w:widowControl w:val="0"/>
        <w:snapToGrid w:val="0"/>
        <w:spacing w:line="360" w:lineRule="auto"/>
        <w:ind w:firstLineChars="200" w:firstLine="482"/>
        <w:jc w:val="both"/>
        <w:outlineLvl w:val="1"/>
        <w:rPr>
          <w:rFonts w:ascii="宋体" w:eastAsia="宋体" w:hAnsi="宋体" w:cs="Courier New"/>
          <w:b/>
          <w:kern w:val="2"/>
          <w:lang w:eastAsia="zh-CN"/>
        </w:rPr>
      </w:pPr>
      <w:r>
        <w:rPr>
          <w:rFonts w:ascii="宋体" w:eastAsia="宋体" w:hAnsi="宋体" w:cs="Courier New" w:hint="eastAsia"/>
          <w:b/>
          <w:kern w:val="2"/>
          <w:lang w:eastAsia="zh-CN"/>
        </w:rPr>
        <w:t>1</w:t>
      </w:r>
      <w:r>
        <w:rPr>
          <w:rFonts w:ascii="宋体" w:eastAsia="宋体" w:hAnsi="宋体" w:cs="Courier New" w:hint="eastAsia"/>
          <w:b/>
          <w:kern w:val="2"/>
          <w:lang w:eastAsia="zh-CN"/>
        </w:rPr>
        <w:t>、主体工程施工总承包标段二</w:t>
      </w:r>
    </w:p>
    <w:p w:rsidR="005F6E01" w:rsidRDefault="00076E51">
      <w:pPr>
        <w:widowControl w:val="0"/>
        <w:snapToGrid w:val="0"/>
        <w:spacing w:line="360" w:lineRule="auto"/>
        <w:ind w:firstLineChars="200" w:firstLine="480"/>
        <w:jc w:val="both"/>
        <w:outlineLvl w:val="1"/>
        <w:rPr>
          <w:rFonts w:ascii="宋体" w:eastAsia="宋体" w:hAnsi="宋体"/>
          <w:kern w:val="2"/>
          <w:lang w:eastAsia="zh-CN"/>
        </w:rPr>
      </w:pPr>
      <w:r>
        <w:rPr>
          <w:rFonts w:ascii="宋体" w:eastAsia="宋体" w:hAnsi="宋体" w:hint="eastAsia"/>
          <w:kern w:val="2"/>
          <w:lang w:eastAsia="zh-CN"/>
        </w:rPr>
        <w:t>（</w:t>
      </w:r>
      <w:r>
        <w:rPr>
          <w:rFonts w:ascii="宋体" w:eastAsia="宋体" w:hAnsi="宋体" w:hint="eastAsia"/>
          <w:kern w:val="2"/>
          <w:lang w:eastAsia="zh-CN"/>
        </w:rPr>
        <w:t>1</w:t>
      </w:r>
      <w:r>
        <w:rPr>
          <w:rFonts w:ascii="宋体" w:eastAsia="宋体" w:hAnsi="宋体" w:hint="eastAsia"/>
          <w:kern w:val="2"/>
          <w:lang w:eastAsia="zh-CN"/>
        </w:rPr>
        <w:t>）泛光照明取电点预留及通电。</w:t>
      </w:r>
    </w:p>
    <w:p w:rsidR="005F6E01" w:rsidRDefault="00076E51">
      <w:pPr>
        <w:widowControl w:val="0"/>
        <w:snapToGrid w:val="0"/>
        <w:spacing w:line="360" w:lineRule="auto"/>
        <w:ind w:firstLineChars="200" w:firstLine="482"/>
        <w:jc w:val="both"/>
        <w:outlineLvl w:val="1"/>
        <w:rPr>
          <w:rFonts w:ascii="宋体" w:eastAsia="宋体" w:hAnsi="宋体" w:cs="Courier New"/>
          <w:b/>
          <w:kern w:val="2"/>
          <w:lang w:eastAsia="zh-CN"/>
        </w:rPr>
      </w:pPr>
      <w:r>
        <w:rPr>
          <w:rFonts w:ascii="宋体" w:eastAsia="宋体" w:hAnsi="宋体" w:cs="Courier New"/>
          <w:b/>
          <w:kern w:val="2"/>
          <w:lang w:eastAsia="zh-CN"/>
        </w:rPr>
        <w:t>2</w:t>
      </w:r>
      <w:r>
        <w:rPr>
          <w:rFonts w:ascii="宋体" w:eastAsia="宋体" w:hAnsi="宋体" w:cs="Courier New"/>
          <w:b/>
          <w:kern w:val="2"/>
          <w:lang w:eastAsia="zh-CN"/>
        </w:rPr>
        <w:t>、主体工程施工总承包标段一</w:t>
      </w:r>
    </w:p>
    <w:p w:rsidR="005F6E01" w:rsidRDefault="00076E51">
      <w:pPr>
        <w:widowControl w:val="0"/>
        <w:snapToGrid w:val="0"/>
        <w:spacing w:line="360" w:lineRule="auto"/>
        <w:ind w:firstLineChars="200" w:firstLine="480"/>
        <w:jc w:val="both"/>
        <w:outlineLvl w:val="1"/>
        <w:rPr>
          <w:rFonts w:ascii="宋体" w:eastAsia="宋体" w:hAnsi="宋体" w:cs="Courier New"/>
          <w:b/>
          <w:kern w:val="2"/>
          <w:lang w:eastAsia="zh-CN"/>
        </w:rPr>
      </w:pPr>
      <w:r>
        <w:rPr>
          <w:rFonts w:ascii="宋体" w:eastAsia="宋体" w:hAnsi="宋体" w:hint="eastAsia"/>
          <w:kern w:val="2"/>
          <w:lang w:eastAsia="zh-CN"/>
        </w:rPr>
        <w:t>（</w:t>
      </w:r>
      <w:r>
        <w:rPr>
          <w:rFonts w:ascii="宋体" w:eastAsia="宋体" w:hAnsi="宋体" w:hint="eastAsia"/>
          <w:kern w:val="2"/>
          <w:lang w:eastAsia="zh-CN"/>
        </w:rPr>
        <w:t>1</w:t>
      </w:r>
      <w:r>
        <w:rPr>
          <w:rFonts w:ascii="宋体" w:eastAsia="宋体" w:hAnsi="宋体" w:hint="eastAsia"/>
          <w:kern w:val="2"/>
          <w:lang w:eastAsia="zh-CN"/>
        </w:rPr>
        <w:t>）泛光照明取电点预留及通电。</w:t>
      </w:r>
    </w:p>
    <w:p w:rsidR="005F6E01" w:rsidRDefault="00076E51">
      <w:pPr>
        <w:widowControl w:val="0"/>
        <w:snapToGrid w:val="0"/>
        <w:spacing w:line="360" w:lineRule="auto"/>
        <w:ind w:firstLineChars="200" w:firstLine="482"/>
        <w:jc w:val="both"/>
        <w:outlineLvl w:val="1"/>
        <w:rPr>
          <w:rFonts w:ascii="宋体" w:eastAsia="宋体" w:hAnsi="宋体" w:cs="Courier New"/>
          <w:b/>
          <w:kern w:val="2"/>
          <w:lang w:eastAsia="zh-CN"/>
        </w:rPr>
      </w:pPr>
      <w:r>
        <w:rPr>
          <w:rFonts w:ascii="宋体" w:eastAsia="宋体" w:hAnsi="宋体" w:cs="Courier New" w:hint="eastAsia"/>
          <w:b/>
          <w:kern w:val="2"/>
          <w:lang w:eastAsia="zh-CN"/>
        </w:rPr>
        <w:t>3</w:t>
      </w:r>
      <w:r>
        <w:rPr>
          <w:rFonts w:ascii="宋体" w:eastAsia="宋体" w:hAnsi="宋体" w:cs="Courier New" w:hint="eastAsia"/>
          <w:b/>
          <w:kern w:val="2"/>
          <w:lang w:eastAsia="zh-CN"/>
        </w:rPr>
        <w:t>、泛光照明工程施工单位</w:t>
      </w:r>
    </w:p>
    <w:p w:rsidR="005F6E01" w:rsidRDefault="00076E51">
      <w:pPr>
        <w:widowControl w:val="0"/>
        <w:snapToGrid w:val="0"/>
        <w:spacing w:line="360" w:lineRule="auto"/>
        <w:ind w:firstLine="420"/>
        <w:rPr>
          <w:rFonts w:ascii="宋体" w:eastAsia="宋体" w:hAnsi="宋体"/>
          <w:kern w:val="2"/>
          <w:lang w:eastAsia="zh-CN"/>
        </w:rPr>
      </w:pPr>
      <w:r>
        <w:rPr>
          <w:rFonts w:ascii="宋体" w:eastAsia="宋体" w:hAnsi="宋体" w:hint="eastAsia"/>
          <w:kern w:val="2"/>
          <w:lang w:eastAsia="zh-CN"/>
        </w:rPr>
        <w:t>（</w:t>
      </w:r>
      <w:r>
        <w:rPr>
          <w:rFonts w:ascii="宋体" w:eastAsia="宋体" w:hAnsi="宋体" w:hint="eastAsia"/>
          <w:kern w:val="2"/>
          <w:lang w:eastAsia="zh-CN"/>
        </w:rPr>
        <w:t>1</w:t>
      </w:r>
      <w:r>
        <w:rPr>
          <w:rFonts w:ascii="宋体" w:eastAsia="宋体" w:hAnsi="宋体" w:hint="eastAsia"/>
          <w:kern w:val="2"/>
          <w:lang w:eastAsia="zh-CN"/>
        </w:rPr>
        <w:t>）建筑物泛光照明取电点后的箱体、主电脑、线路、灯具、控制器等照明系统的设备预埋、敷设、安装、调试等；</w:t>
      </w:r>
    </w:p>
    <w:p w:rsidR="005F6E01" w:rsidRDefault="00076E51">
      <w:pPr>
        <w:widowControl w:val="0"/>
        <w:snapToGrid w:val="0"/>
        <w:spacing w:line="360" w:lineRule="auto"/>
        <w:ind w:firstLine="420"/>
        <w:rPr>
          <w:rFonts w:ascii="宋体" w:eastAsia="宋体" w:hAnsi="宋体"/>
          <w:kern w:val="2"/>
          <w:lang w:eastAsia="zh-CN"/>
        </w:rPr>
      </w:pPr>
      <w:r>
        <w:rPr>
          <w:rFonts w:ascii="宋体" w:eastAsia="宋体" w:hAnsi="宋体" w:hint="eastAsia"/>
          <w:kern w:val="2"/>
          <w:lang w:eastAsia="zh-CN"/>
        </w:rPr>
        <w:t>（</w:t>
      </w:r>
      <w:r>
        <w:rPr>
          <w:rFonts w:ascii="宋体" w:eastAsia="宋体" w:hAnsi="宋体" w:hint="eastAsia"/>
          <w:kern w:val="2"/>
          <w:lang w:eastAsia="zh-CN"/>
        </w:rPr>
        <w:t>2</w:t>
      </w:r>
      <w:r>
        <w:rPr>
          <w:rFonts w:ascii="宋体" w:eastAsia="宋体" w:hAnsi="宋体" w:hint="eastAsia"/>
          <w:kern w:val="2"/>
          <w:lang w:eastAsia="zh-CN"/>
        </w:rPr>
        <w:t>）与总包协商施工期间的用水、用电接驳事宜。</w:t>
      </w:r>
    </w:p>
    <w:p w:rsidR="005F6E01" w:rsidRDefault="005F6E01">
      <w:pPr>
        <w:widowControl w:val="0"/>
        <w:snapToGrid w:val="0"/>
        <w:spacing w:line="360" w:lineRule="auto"/>
        <w:ind w:firstLine="420"/>
        <w:rPr>
          <w:rFonts w:ascii="宋体" w:eastAsia="宋体" w:hAnsi="宋体"/>
          <w:kern w:val="2"/>
          <w:lang w:eastAsia="zh-CN"/>
        </w:rPr>
      </w:pPr>
    </w:p>
    <w:sectPr w:rsidR="005F6E0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A0401"/>
    <w:multiLevelType w:val="multilevel"/>
    <w:tmpl w:val="0F1A0401"/>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51946C80"/>
    <w:multiLevelType w:val="multilevel"/>
    <w:tmpl w:val="51946C80"/>
    <w:lvl w:ilvl="0">
      <w:start w:val="1"/>
      <w:numFmt w:val="decimal"/>
      <w:pStyle w:val="1"/>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1NGQ4MDY4NjMxYWVlMzc3ODM2NDE0MmU1ODUxYzYifQ=="/>
  </w:docVars>
  <w:rsids>
    <w:rsidRoot w:val="00B1012A"/>
    <w:rsid w:val="000175DC"/>
    <w:rsid w:val="00017627"/>
    <w:rsid w:val="0002076D"/>
    <w:rsid w:val="0002601C"/>
    <w:rsid w:val="0002704C"/>
    <w:rsid w:val="00031974"/>
    <w:rsid w:val="00032FA4"/>
    <w:rsid w:val="00034BD8"/>
    <w:rsid w:val="00036909"/>
    <w:rsid w:val="000430FC"/>
    <w:rsid w:val="00047B32"/>
    <w:rsid w:val="00047FC7"/>
    <w:rsid w:val="00052E04"/>
    <w:rsid w:val="00056054"/>
    <w:rsid w:val="00063208"/>
    <w:rsid w:val="00064D3E"/>
    <w:rsid w:val="00067DC3"/>
    <w:rsid w:val="00073BD3"/>
    <w:rsid w:val="00076E51"/>
    <w:rsid w:val="00086CA9"/>
    <w:rsid w:val="0009038B"/>
    <w:rsid w:val="00096E49"/>
    <w:rsid w:val="000A39A6"/>
    <w:rsid w:val="000B010D"/>
    <w:rsid w:val="000B0EE9"/>
    <w:rsid w:val="000B1C07"/>
    <w:rsid w:val="000B24F5"/>
    <w:rsid w:val="000B27BD"/>
    <w:rsid w:val="000B318F"/>
    <w:rsid w:val="000B6362"/>
    <w:rsid w:val="000B6629"/>
    <w:rsid w:val="000B684D"/>
    <w:rsid w:val="000C40B1"/>
    <w:rsid w:val="000D39B1"/>
    <w:rsid w:val="000D560D"/>
    <w:rsid w:val="000E3FC7"/>
    <w:rsid w:val="000E4BA0"/>
    <w:rsid w:val="000F664A"/>
    <w:rsid w:val="00105D27"/>
    <w:rsid w:val="001068C4"/>
    <w:rsid w:val="0012130B"/>
    <w:rsid w:val="0012185B"/>
    <w:rsid w:val="00125463"/>
    <w:rsid w:val="00126C09"/>
    <w:rsid w:val="00126D82"/>
    <w:rsid w:val="00132DC3"/>
    <w:rsid w:val="00141B57"/>
    <w:rsid w:val="00142725"/>
    <w:rsid w:val="00143D35"/>
    <w:rsid w:val="001459EB"/>
    <w:rsid w:val="001629D4"/>
    <w:rsid w:val="001729F5"/>
    <w:rsid w:val="00175E82"/>
    <w:rsid w:val="001813FB"/>
    <w:rsid w:val="00190A7F"/>
    <w:rsid w:val="001911E8"/>
    <w:rsid w:val="001935D5"/>
    <w:rsid w:val="001960AF"/>
    <w:rsid w:val="001A0A50"/>
    <w:rsid w:val="001A28E7"/>
    <w:rsid w:val="001A5A28"/>
    <w:rsid w:val="001A7AA1"/>
    <w:rsid w:val="001B5579"/>
    <w:rsid w:val="001B560D"/>
    <w:rsid w:val="001C4860"/>
    <w:rsid w:val="001C5CFD"/>
    <w:rsid w:val="001D0A8F"/>
    <w:rsid w:val="001D2686"/>
    <w:rsid w:val="001E2D63"/>
    <w:rsid w:val="001E3AA7"/>
    <w:rsid w:val="001E4ACD"/>
    <w:rsid w:val="001E7E49"/>
    <w:rsid w:val="001F6401"/>
    <w:rsid w:val="001F7B19"/>
    <w:rsid w:val="001F7F7E"/>
    <w:rsid w:val="002317C8"/>
    <w:rsid w:val="002328B4"/>
    <w:rsid w:val="00232AE2"/>
    <w:rsid w:val="00236890"/>
    <w:rsid w:val="002415B5"/>
    <w:rsid w:val="0024373B"/>
    <w:rsid w:val="00254CA4"/>
    <w:rsid w:val="002563A7"/>
    <w:rsid w:val="0026060F"/>
    <w:rsid w:val="00271EB4"/>
    <w:rsid w:val="002B3E56"/>
    <w:rsid w:val="002B495D"/>
    <w:rsid w:val="002C3643"/>
    <w:rsid w:val="002C73C3"/>
    <w:rsid w:val="002D15F2"/>
    <w:rsid w:val="002D4302"/>
    <w:rsid w:val="002D5F59"/>
    <w:rsid w:val="002E298A"/>
    <w:rsid w:val="002F2962"/>
    <w:rsid w:val="002F707E"/>
    <w:rsid w:val="002F71FE"/>
    <w:rsid w:val="002F7B81"/>
    <w:rsid w:val="00307138"/>
    <w:rsid w:val="0030788D"/>
    <w:rsid w:val="00325D22"/>
    <w:rsid w:val="00333DB2"/>
    <w:rsid w:val="0034776E"/>
    <w:rsid w:val="00354E7A"/>
    <w:rsid w:val="00355760"/>
    <w:rsid w:val="00360013"/>
    <w:rsid w:val="0036462E"/>
    <w:rsid w:val="00370A58"/>
    <w:rsid w:val="00371624"/>
    <w:rsid w:val="003744FA"/>
    <w:rsid w:val="003756A0"/>
    <w:rsid w:val="00384AD5"/>
    <w:rsid w:val="003940A3"/>
    <w:rsid w:val="003959A9"/>
    <w:rsid w:val="003965A4"/>
    <w:rsid w:val="003A286F"/>
    <w:rsid w:val="003B3C50"/>
    <w:rsid w:val="003C2492"/>
    <w:rsid w:val="003C3436"/>
    <w:rsid w:val="003C61E2"/>
    <w:rsid w:val="003D06AA"/>
    <w:rsid w:val="003D3FBC"/>
    <w:rsid w:val="003D5AEE"/>
    <w:rsid w:val="003E1A25"/>
    <w:rsid w:val="003E2041"/>
    <w:rsid w:val="003E456E"/>
    <w:rsid w:val="003E4B44"/>
    <w:rsid w:val="003E5D1D"/>
    <w:rsid w:val="003F08E1"/>
    <w:rsid w:val="003F5AD0"/>
    <w:rsid w:val="003F6E7B"/>
    <w:rsid w:val="003F79B6"/>
    <w:rsid w:val="004064FB"/>
    <w:rsid w:val="0041223C"/>
    <w:rsid w:val="0041382A"/>
    <w:rsid w:val="00417A03"/>
    <w:rsid w:val="00417D97"/>
    <w:rsid w:val="00423363"/>
    <w:rsid w:val="00427637"/>
    <w:rsid w:val="00444414"/>
    <w:rsid w:val="00445B01"/>
    <w:rsid w:val="00452A30"/>
    <w:rsid w:val="00453CE2"/>
    <w:rsid w:val="00457650"/>
    <w:rsid w:val="00463165"/>
    <w:rsid w:val="00463D0A"/>
    <w:rsid w:val="00470804"/>
    <w:rsid w:val="004732C6"/>
    <w:rsid w:val="0049468A"/>
    <w:rsid w:val="0049798D"/>
    <w:rsid w:val="004A1107"/>
    <w:rsid w:val="004A4065"/>
    <w:rsid w:val="004A6364"/>
    <w:rsid w:val="004B0197"/>
    <w:rsid w:val="004B636C"/>
    <w:rsid w:val="004C4F1C"/>
    <w:rsid w:val="004D4E4F"/>
    <w:rsid w:val="004D79CA"/>
    <w:rsid w:val="004E05B6"/>
    <w:rsid w:val="004E2496"/>
    <w:rsid w:val="004E5752"/>
    <w:rsid w:val="004F3872"/>
    <w:rsid w:val="004F6C79"/>
    <w:rsid w:val="00501B5E"/>
    <w:rsid w:val="0050304D"/>
    <w:rsid w:val="00504143"/>
    <w:rsid w:val="005066C4"/>
    <w:rsid w:val="005225ED"/>
    <w:rsid w:val="00527113"/>
    <w:rsid w:val="00527802"/>
    <w:rsid w:val="00530CF8"/>
    <w:rsid w:val="00533C9F"/>
    <w:rsid w:val="00537302"/>
    <w:rsid w:val="005420A8"/>
    <w:rsid w:val="005457E2"/>
    <w:rsid w:val="00555447"/>
    <w:rsid w:val="00572488"/>
    <w:rsid w:val="00573402"/>
    <w:rsid w:val="005779CA"/>
    <w:rsid w:val="00577FB2"/>
    <w:rsid w:val="005807F0"/>
    <w:rsid w:val="00587B25"/>
    <w:rsid w:val="005923F1"/>
    <w:rsid w:val="005930B7"/>
    <w:rsid w:val="005A0234"/>
    <w:rsid w:val="005B06F6"/>
    <w:rsid w:val="005B7277"/>
    <w:rsid w:val="005B740C"/>
    <w:rsid w:val="005C4B45"/>
    <w:rsid w:val="005C4C8C"/>
    <w:rsid w:val="005D4DE5"/>
    <w:rsid w:val="005F1351"/>
    <w:rsid w:val="005F2D66"/>
    <w:rsid w:val="005F3948"/>
    <w:rsid w:val="005F482D"/>
    <w:rsid w:val="005F523C"/>
    <w:rsid w:val="005F6E01"/>
    <w:rsid w:val="00602566"/>
    <w:rsid w:val="0060349C"/>
    <w:rsid w:val="00613272"/>
    <w:rsid w:val="0061559C"/>
    <w:rsid w:val="00626180"/>
    <w:rsid w:val="006263B6"/>
    <w:rsid w:val="00634794"/>
    <w:rsid w:val="00636958"/>
    <w:rsid w:val="0064788B"/>
    <w:rsid w:val="00647BCD"/>
    <w:rsid w:val="00653B85"/>
    <w:rsid w:val="006572D6"/>
    <w:rsid w:val="00660B11"/>
    <w:rsid w:val="00670326"/>
    <w:rsid w:val="00671479"/>
    <w:rsid w:val="00671E1C"/>
    <w:rsid w:val="00674B4C"/>
    <w:rsid w:val="00682393"/>
    <w:rsid w:val="00687A46"/>
    <w:rsid w:val="00694A24"/>
    <w:rsid w:val="00696B32"/>
    <w:rsid w:val="006A1ECB"/>
    <w:rsid w:val="006A351E"/>
    <w:rsid w:val="006A5817"/>
    <w:rsid w:val="006A68F9"/>
    <w:rsid w:val="006B27FC"/>
    <w:rsid w:val="006B2B6F"/>
    <w:rsid w:val="006B3B33"/>
    <w:rsid w:val="006B57AE"/>
    <w:rsid w:val="006C4F99"/>
    <w:rsid w:val="006C7F4D"/>
    <w:rsid w:val="006D0D7D"/>
    <w:rsid w:val="006D1078"/>
    <w:rsid w:val="006D1642"/>
    <w:rsid w:val="006D6E94"/>
    <w:rsid w:val="006E378C"/>
    <w:rsid w:val="006F32B8"/>
    <w:rsid w:val="006F33CF"/>
    <w:rsid w:val="006F480D"/>
    <w:rsid w:val="006F50F0"/>
    <w:rsid w:val="00701E50"/>
    <w:rsid w:val="00703468"/>
    <w:rsid w:val="00705791"/>
    <w:rsid w:val="007057BD"/>
    <w:rsid w:val="00705AA5"/>
    <w:rsid w:val="007124B6"/>
    <w:rsid w:val="00716AF8"/>
    <w:rsid w:val="007222C3"/>
    <w:rsid w:val="00736402"/>
    <w:rsid w:val="007370D8"/>
    <w:rsid w:val="00761C37"/>
    <w:rsid w:val="00773BCE"/>
    <w:rsid w:val="007742D7"/>
    <w:rsid w:val="007850E6"/>
    <w:rsid w:val="00785E9C"/>
    <w:rsid w:val="00791404"/>
    <w:rsid w:val="00796C79"/>
    <w:rsid w:val="00797F9A"/>
    <w:rsid w:val="007A50AB"/>
    <w:rsid w:val="007A5B7E"/>
    <w:rsid w:val="007A6C40"/>
    <w:rsid w:val="007B3E76"/>
    <w:rsid w:val="007D7A55"/>
    <w:rsid w:val="007E4A2E"/>
    <w:rsid w:val="007E6105"/>
    <w:rsid w:val="007E7B05"/>
    <w:rsid w:val="007F6690"/>
    <w:rsid w:val="008006F4"/>
    <w:rsid w:val="00801C0A"/>
    <w:rsid w:val="00801D65"/>
    <w:rsid w:val="00805EE5"/>
    <w:rsid w:val="0081112C"/>
    <w:rsid w:val="00812381"/>
    <w:rsid w:val="008245F1"/>
    <w:rsid w:val="00827456"/>
    <w:rsid w:val="00830658"/>
    <w:rsid w:val="008311F6"/>
    <w:rsid w:val="00833485"/>
    <w:rsid w:val="0083677D"/>
    <w:rsid w:val="00844FB9"/>
    <w:rsid w:val="00845F16"/>
    <w:rsid w:val="00851948"/>
    <w:rsid w:val="008527EC"/>
    <w:rsid w:val="0086227A"/>
    <w:rsid w:val="0086607C"/>
    <w:rsid w:val="00870451"/>
    <w:rsid w:val="00882112"/>
    <w:rsid w:val="00885DA3"/>
    <w:rsid w:val="00893E30"/>
    <w:rsid w:val="008B51BB"/>
    <w:rsid w:val="008C0D98"/>
    <w:rsid w:val="008C3D48"/>
    <w:rsid w:val="008C4B31"/>
    <w:rsid w:val="008C71B9"/>
    <w:rsid w:val="008C7607"/>
    <w:rsid w:val="008D1D38"/>
    <w:rsid w:val="008D3B30"/>
    <w:rsid w:val="008D574F"/>
    <w:rsid w:val="008E6CAD"/>
    <w:rsid w:val="008F4335"/>
    <w:rsid w:val="008F5590"/>
    <w:rsid w:val="00901C6F"/>
    <w:rsid w:val="00903590"/>
    <w:rsid w:val="00904ED8"/>
    <w:rsid w:val="00911D74"/>
    <w:rsid w:val="00912BD1"/>
    <w:rsid w:val="0091440B"/>
    <w:rsid w:val="00915633"/>
    <w:rsid w:val="00926029"/>
    <w:rsid w:val="00944296"/>
    <w:rsid w:val="00950E4F"/>
    <w:rsid w:val="0095150F"/>
    <w:rsid w:val="00955EF3"/>
    <w:rsid w:val="00956FA5"/>
    <w:rsid w:val="00960941"/>
    <w:rsid w:val="00960E5B"/>
    <w:rsid w:val="00970A87"/>
    <w:rsid w:val="009716D5"/>
    <w:rsid w:val="00971A7C"/>
    <w:rsid w:val="00973624"/>
    <w:rsid w:val="009747D9"/>
    <w:rsid w:val="00983FAF"/>
    <w:rsid w:val="00991EC7"/>
    <w:rsid w:val="009920D3"/>
    <w:rsid w:val="00992D28"/>
    <w:rsid w:val="00993D98"/>
    <w:rsid w:val="00997E22"/>
    <w:rsid w:val="009A47B6"/>
    <w:rsid w:val="009B3898"/>
    <w:rsid w:val="009B540E"/>
    <w:rsid w:val="009C1882"/>
    <w:rsid w:val="009C2058"/>
    <w:rsid w:val="009C39B1"/>
    <w:rsid w:val="009E35F5"/>
    <w:rsid w:val="009E4665"/>
    <w:rsid w:val="009E5AF2"/>
    <w:rsid w:val="009F6754"/>
    <w:rsid w:val="009F6F21"/>
    <w:rsid w:val="009F74E6"/>
    <w:rsid w:val="00A056A2"/>
    <w:rsid w:val="00A240B1"/>
    <w:rsid w:val="00A36252"/>
    <w:rsid w:val="00A52F42"/>
    <w:rsid w:val="00A64B51"/>
    <w:rsid w:val="00A65C53"/>
    <w:rsid w:val="00A72643"/>
    <w:rsid w:val="00A72E06"/>
    <w:rsid w:val="00AA121E"/>
    <w:rsid w:val="00AA2D7E"/>
    <w:rsid w:val="00AA6467"/>
    <w:rsid w:val="00AB4344"/>
    <w:rsid w:val="00AB6E20"/>
    <w:rsid w:val="00AB7C6D"/>
    <w:rsid w:val="00AC1F6F"/>
    <w:rsid w:val="00AC2A33"/>
    <w:rsid w:val="00AC3446"/>
    <w:rsid w:val="00AC67B0"/>
    <w:rsid w:val="00AD29F1"/>
    <w:rsid w:val="00AD31E5"/>
    <w:rsid w:val="00AE4A27"/>
    <w:rsid w:val="00AE643E"/>
    <w:rsid w:val="00AE735D"/>
    <w:rsid w:val="00AF01A7"/>
    <w:rsid w:val="00AF155B"/>
    <w:rsid w:val="00AF4262"/>
    <w:rsid w:val="00AF4B5B"/>
    <w:rsid w:val="00AF6376"/>
    <w:rsid w:val="00B003E7"/>
    <w:rsid w:val="00B04866"/>
    <w:rsid w:val="00B0499B"/>
    <w:rsid w:val="00B07D21"/>
    <w:rsid w:val="00B1012A"/>
    <w:rsid w:val="00B11199"/>
    <w:rsid w:val="00B11C60"/>
    <w:rsid w:val="00B15ED2"/>
    <w:rsid w:val="00B30DCE"/>
    <w:rsid w:val="00B338CB"/>
    <w:rsid w:val="00B35925"/>
    <w:rsid w:val="00B4115A"/>
    <w:rsid w:val="00B42158"/>
    <w:rsid w:val="00B445CA"/>
    <w:rsid w:val="00B462EE"/>
    <w:rsid w:val="00B56EA1"/>
    <w:rsid w:val="00B627A7"/>
    <w:rsid w:val="00B645E9"/>
    <w:rsid w:val="00B80245"/>
    <w:rsid w:val="00B820F3"/>
    <w:rsid w:val="00B84104"/>
    <w:rsid w:val="00B93B47"/>
    <w:rsid w:val="00B96AE6"/>
    <w:rsid w:val="00B97DDB"/>
    <w:rsid w:val="00BA4E2A"/>
    <w:rsid w:val="00BA62F6"/>
    <w:rsid w:val="00BB0C60"/>
    <w:rsid w:val="00BB55A5"/>
    <w:rsid w:val="00BB70F6"/>
    <w:rsid w:val="00BC09C3"/>
    <w:rsid w:val="00BC252C"/>
    <w:rsid w:val="00BC3BD7"/>
    <w:rsid w:val="00BC55E2"/>
    <w:rsid w:val="00BD429A"/>
    <w:rsid w:val="00BE23A0"/>
    <w:rsid w:val="00BE5E2A"/>
    <w:rsid w:val="00BF33B3"/>
    <w:rsid w:val="00BF751E"/>
    <w:rsid w:val="00C0032C"/>
    <w:rsid w:val="00C04FB9"/>
    <w:rsid w:val="00C05836"/>
    <w:rsid w:val="00C06C47"/>
    <w:rsid w:val="00C10D0C"/>
    <w:rsid w:val="00C1125D"/>
    <w:rsid w:val="00C116C7"/>
    <w:rsid w:val="00C12C25"/>
    <w:rsid w:val="00C1649C"/>
    <w:rsid w:val="00C34BCE"/>
    <w:rsid w:val="00C34F38"/>
    <w:rsid w:val="00C378EE"/>
    <w:rsid w:val="00C43BF0"/>
    <w:rsid w:val="00C50AE0"/>
    <w:rsid w:val="00C5161C"/>
    <w:rsid w:val="00C51C75"/>
    <w:rsid w:val="00C81F85"/>
    <w:rsid w:val="00C908E1"/>
    <w:rsid w:val="00C91148"/>
    <w:rsid w:val="00C933A5"/>
    <w:rsid w:val="00CA6DAB"/>
    <w:rsid w:val="00CB02A5"/>
    <w:rsid w:val="00CB1780"/>
    <w:rsid w:val="00CB749C"/>
    <w:rsid w:val="00CC0850"/>
    <w:rsid w:val="00CC319A"/>
    <w:rsid w:val="00CD5D8B"/>
    <w:rsid w:val="00CE2AAD"/>
    <w:rsid w:val="00CE53CF"/>
    <w:rsid w:val="00CE72BE"/>
    <w:rsid w:val="00CF52B7"/>
    <w:rsid w:val="00CF585F"/>
    <w:rsid w:val="00D00210"/>
    <w:rsid w:val="00D01A05"/>
    <w:rsid w:val="00D03635"/>
    <w:rsid w:val="00D200BA"/>
    <w:rsid w:val="00D4321E"/>
    <w:rsid w:val="00D43F85"/>
    <w:rsid w:val="00D44BAA"/>
    <w:rsid w:val="00D478A3"/>
    <w:rsid w:val="00D65DA8"/>
    <w:rsid w:val="00D76EA5"/>
    <w:rsid w:val="00D804E5"/>
    <w:rsid w:val="00D80799"/>
    <w:rsid w:val="00D80B65"/>
    <w:rsid w:val="00D84CD9"/>
    <w:rsid w:val="00D90DE4"/>
    <w:rsid w:val="00D9475D"/>
    <w:rsid w:val="00DA4235"/>
    <w:rsid w:val="00DA6ABB"/>
    <w:rsid w:val="00DC0830"/>
    <w:rsid w:val="00DC7BFE"/>
    <w:rsid w:val="00DD6A3E"/>
    <w:rsid w:val="00DD79BA"/>
    <w:rsid w:val="00DE499C"/>
    <w:rsid w:val="00DF22D9"/>
    <w:rsid w:val="00DF6A04"/>
    <w:rsid w:val="00E03CA1"/>
    <w:rsid w:val="00E11CC8"/>
    <w:rsid w:val="00E164AC"/>
    <w:rsid w:val="00E20867"/>
    <w:rsid w:val="00E21149"/>
    <w:rsid w:val="00E21914"/>
    <w:rsid w:val="00E35E0C"/>
    <w:rsid w:val="00E35F1A"/>
    <w:rsid w:val="00E507C0"/>
    <w:rsid w:val="00E5600C"/>
    <w:rsid w:val="00E60578"/>
    <w:rsid w:val="00E62D6C"/>
    <w:rsid w:val="00E677A8"/>
    <w:rsid w:val="00E67927"/>
    <w:rsid w:val="00E70B52"/>
    <w:rsid w:val="00E70B6E"/>
    <w:rsid w:val="00E71BE1"/>
    <w:rsid w:val="00E80032"/>
    <w:rsid w:val="00E82FC0"/>
    <w:rsid w:val="00E85EB6"/>
    <w:rsid w:val="00EA1319"/>
    <w:rsid w:val="00EB216D"/>
    <w:rsid w:val="00EB2DE2"/>
    <w:rsid w:val="00EC0D5E"/>
    <w:rsid w:val="00EC0D76"/>
    <w:rsid w:val="00EC3722"/>
    <w:rsid w:val="00EC63BE"/>
    <w:rsid w:val="00ED5B72"/>
    <w:rsid w:val="00F0667F"/>
    <w:rsid w:val="00F13537"/>
    <w:rsid w:val="00F15B59"/>
    <w:rsid w:val="00F32BFA"/>
    <w:rsid w:val="00F330C7"/>
    <w:rsid w:val="00F338EC"/>
    <w:rsid w:val="00F714B1"/>
    <w:rsid w:val="00F73BEC"/>
    <w:rsid w:val="00F76E67"/>
    <w:rsid w:val="00F835BE"/>
    <w:rsid w:val="00F90D32"/>
    <w:rsid w:val="00F94470"/>
    <w:rsid w:val="00FB4B5C"/>
    <w:rsid w:val="00FC347D"/>
    <w:rsid w:val="00FE0DB2"/>
    <w:rsid w:val="00FE2BEF"/>
    <w:rsid w:val="00FF0C58"/>
    <w:rsid w:val="00FF422F"/>
    <w:rsid w:val="03A5632C"/>
    <w:rsid w:val="0401504F"/>
    <w:rsid w:val="05E47A83"/>
    <w:rsid w:val="06606BFB"/>
    <w:rsid w:val="07100225"/>
    <w:rsid w:val="07796593"/>
    <w:rsid w:val="07832401"/>
    <w:rsid w:val="07C5765D"/>
    <w:rsid w:val="09D92F4C"/>
    <w:rsid w:val="0B067E26"/>
    <w:rsid w:val="0C1E34DE"/>
    <w:rsid w:val="0CEB1914"/>
    <w:rsid w:val="0D6B4803"/>
    <w:rsid w:val="0DB8556E"/>
    <w:rsid w:val="0F657030"/>
    <w:rsid w:val="12504B4F"/>
    <w:rsid w:val="16BE1C5D"/>
    <w:rsid w:val="16E63A09"/>
    <w:rsid w:val="188624F1"/>
    <w:rsid w:val="1B075324"/>
    <w:rsid w:val="1BA751A6"/>
    <w:rsid w:val="1C0B1B56"/>
    <w:rsid w:val="1C913B5A"/>
    <w:rsid w:val="1D735912"/>
    <w:rsid w:val="1F525822"/>
    <w:rsid w:val="1FFE1506"/>
    <w:rsid w:val="217F6677"/>
    <w:rsid w:val="21CB5F1B"/>
    <w:rsid w:val="2217240B"/>
    <w:rsid w:val="246823EF"/>
    <w:rsid w:val="25B74631"/>
    <w:rsid w:val="25C40AFC"/>
    <w:rsid w:val="291E0330"/>
    <w:rsid w:val="29D15596"/>
    <w:rsid w:val="2C792640"/>
    <w:rsid w:val="2F5C0324"/>
    <w:rsid w:val="2F730512"/>
    <w:rsid w:val="30F252B5"/>
    <w:rsid w:val="30F54260"/>
    <w:rsid w:val="326123D5"/>
    <w:rsid w:val="32D148B3"/>
    <w:rsid w:val="32D27253"/>
    <w:rsid w:val="370A1FDB"/>
    <w:rsid w:val="374B4CAB"/>
    <w:rsid w:val="3D1010E2"/>
    <w:rsid w:val="3DAD4894"/>
    <w:rsid w:val="3E846028"/>
    <w:rsid w:val="3F6F1681"/>
    <w:rsid w:val="408B1BF3"/>
    <w:rsid w:val="44382E44"/>
    <w:rsid w:val="456E40D4"/>
    <w:rsid w:val="461F5BAF"/>
    <w:rsid w:val="48470897"/>
    <w:rsid w:val="48EC5AF0"/>
    <w:rsid w:val="49935F6C"/>
    <w:rsid w:val="4A292902"/>
    <w:rsid w:val="4A31571D"/>
    <w:rsid w:val="4A6E435C"/>
    <w:rsid w:val="4B441C14"/>
    <w:rsid w:val="4BBF4F7C"/>
    <w:rsid w:val="4C9C607E"/>
    <w:rsid w:val="4CE753B7"/>
    <w:rsid w:val="4DFF6FFA"/>
    <w:rsid w:val="55A53FB7"/>
    <w:rsid w:val="578F51FF"/>
    <w:rsid w:val="57963879"/>
    <w:rsid w:val="5813309A"/>
    <w:rsid w:val="58A80A71"/>
    <w:rsid w:val="599727E1"/>
    <w:rsid w:val="5B0576FD"/>
    <w:rsid w:val="5BFE5DB2"/>
    <w:rsid w:val="5C242511"/>
    <w:rsid w:val="5CC26E3C"/>
    <w:rsid w:val="5CE7604F"/>
    <w:rsid w:val="5F471756"/>
    <w:rsid w:val="60752A4F"/>
    <w:rsid w:val="610D3A1C"/>
    <w:rsid w:val="615A5B32"/>
    <w:rsid w:val="62455AE4"/>
    <w:rsid w:val="64B835F8"/>
    <w:rsid w:val="65C92FEA"/>
    <w:rsid w:val="68A918DE"/>
    <w:rsid w:val="695D5F23"/>
    <w:rsid w:val="6AA37661"/>
    <w:rsid w:val="6B0D1BCA"/>
    <w:rsid w:val="6C201B04"/>
    <w:rsid w:val="6C26100E"/>
    <w:rsid w:val="6C7A503E"/>
    <w:rsid w:val="6C85303A"/>
    <w:rsid w:val="6CC664D5"/>
    <w:rsid w:val="6E0D41CE"/>
    <w:rsid w:val="6E192634"/>
    <w:rsid w:val="72765382"/>
    <w:rsid w:val="72F65449"/>
    <w:rsid w:val="73FB557C"/>
    <w:rsid w:val="751A116C"/>
    <w:rsid w:val="75AB3F3C"/>
    <w:rsid w:val="7DBB53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57E6490-0005-4C47-9FF0-ED189169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style>
  <w:style w:type="paragraph" w:styleId="a5">
    <w:name w:val="Body Text"/>
    <w:basedOn w:val="a"/>
    <w:link w:val="a6"/>
    <w:uiPriority w:val="99"/>
    <w:unhideWhenUsed/>
    <w:qFormat/>
    <w:pPr>
      <w:spacing w:after="120"/>
    </w:pPr>
    <w:rPr>
      <w:sz w:val="20"/>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3"/>
    <w:next w:val="a3"/>
    <w:link w:val="ae"/>
    <w:uiPriority w:val="99"/>
    <w:semiHidden/>
    <w:unhideWhenUsed/>
    <w:qFormat/>
    <w:rPr>
      <w:b/>
      <w:bCs/>
    </w:rPr>
  </w:style>
  <w:style w:type="character" w:styleId="af">
    <w:name w:val="Strong"/>
    <w:basedOn w:val="a0"/>
    <w:uiPriority w:val="22"/>
    <w:qFormat/>
    <w:rPr>
      <w:b/>
    </w:rPr>
  </w:style>
  <w:style w:type="character" w:styleId="af0">
    <w:name w:val="annotation reference"/>
    <w:basedOn w:val="a0"/>
    <w:uiPriority w:val="99"/>
    <w:semiHidden/>
    <w:unhideWhenUsed/>
    <w:qFormat/>
    <w:rPr>
      <w:sz w:val="21"/>
      <w:szCs w:val="21"/>
    </w:rPr>
  </w:style>
  <w:style w:type="paragraph" w:customStyle="1" w:styleId="1">
    <w:name w:val="样式1"/>
    <w:basedOn w:val="a"/>
    <w:qFormat/>
    <w:pPr>
      <w:widowControl w:val="0"/>
      <w:numPr>
        <w:numId w:val="1"/>
      </w:numPr>
      <w:spacing w:line="360" w:lineRule="auto"/>
      <w:ind w:firstLineChars="200" w:firstLine="400"/>
      <w:jc w:val="both"/>
    </w:pPr>
    <w:rPr>
      <w:rFonts w:ascii="宋体" w:eastAsia="宋体" w:hAnsi="宋体" w:cs="仿宋_GB2312"/>
      <w:kern w:val="2"/>
      <w:sz w:val="20"/>
      <w:szCs w:val="20"/>
      <w:lang w:eastAsia="zh-CN"/>
    </w:rPr>
  </w:style>
  <w:style w:type="character" w:customStyle="1" w:styleId="a4">
    <w:name w:val="批注文字 字符"/>
    <w:basedOn w:val="a0"/>
    <w:link w:val="a3"/>
    <w:uiPriority w:val="99"/>
    <w:semiHidden/>
    <w:qFormat/>
    <w:rPr>
      <w:rFonts w:ascii="Times New Roman" w:hAnsi="Times New Roman" w:cs="Times New Roman"/>
      <w:kern w:val="0"/>
      <w:sz w:val="24"/>
      <w:szCs w:val="24"/>
      <w:lang w:eastAsia="en-US"/>
      <w14:ligatures w14:val="none"/>
    </w:rPr>
  </w:style>
  <w:style w:type="character" w:customStyle="1" w:styleId="a8">
    <w:name w:val="批注框文本 字符"/>
    <w:basedOn w:val="a0"/>
    <w:link w:val="a7"/>
    <w:uiPriority w:val="99"/>
    <w:semiHidden/>
    <w:qFormat/>
    <w:rPr>
      <w:rFonts w:ascii="Times New Roman" w:hAnsi="Times New Roman" w:cs="Times New Roman"/>
      <w:kern w:val="0"/>
      <w:sz w:val="18"/>
      <w:szCs w:val="18"/>
      <w:lang w:eastAsia="en-US"/>
      <w14:ligatures w14:val="none"/>
    </w:rPr>
  </w:style>
  <w:style w:type="character" w:customStyle="1" w:styleId="a6">
    <w:name w:val="正文文本 字符"/>
    <w:basedOn w:val="a0"/>
    <w:link w:val="a5"/>
    <w:uiPriority w:val="99"/>
    <w:qFormat/>
    <w:rPr>
      <w:rFonts w:ascii="Times New Roman" w:hAnsi="Times New Roman" w:cs="Times New Roman"/>
      <w:kern w:val="0"/>
      <w:sz w:val="20"/>
      <w:szCs w:val="24"/>
      <w:lang w:eastAsia="en-US"/>
      <w14:ligatures w14:val="none"/>
    </w:rPr>
  </w:style>
  <w:style w:type="character" w:customStyle="1" w:styleId="ac">
    <w:name w:val="页眉 字符"/>
    <w:basedOn w:val="a0"/>
    <w:link w:val="ab"/>
    <w:uiPriority w:val="99"/>
    <w:qFormat/>
    <w:rPr>
      <w:rFonts w:ascii="Times New Roman" w:hAnsi="Times New Roman" w:cs="Times New Roman"/>
      <w:kern w:val="0"/>
      <w:sz w:val="18"/>
      <w:szCs w:val="18"/>
      <w:lang w:eastAsia="en-US"/>
      <w14:ligatures w14:val="none"/>
    </w:rPr>
  </w:style>
  <w:style w:type="character" w:customStyle="1" w:styleId="aa">
    <w:name w:val="页脚 字符"/>
    <w:basedOn w:val="a0"/>
    <w:link w:val="a9"/>
    <w:uiPriority w:val="99"/>
    <w:qFormat/>
    <w:rPr>
      <w:rFonts w:ascii="Times New Roman" w:hAnsi="Times New Roman" w:cs="Times New Roman"/>
      <w:kern w:val="0"/>
      <w:sz w:val="18"/>
      <w:szCs w:val="18"/>
      <w:lang w:eastAsia="en-US"/>
      <w14:ligatures w14:val="none"/>
    </w:rPr>
  </w:style>
  <w:style w:type="character" w:customStyle="1" w:styleId="ae">
    <w:name w:val="批注主题 字符"/>
    <w:basedOn w:val="a4"/>
    <w:link w:val="ad"/>
    <w:uiPriority w:val="99"/>
    <w:semiHidden/>
    <w:qFormat/>
    <w:rPr>
      <w:rFonts w:ascii="Times New Roman" w:hAnsi="Times New Roman" w:cs="Times New Roman"/>
      <w:b/>
      <w:bCs/>
      <w:kern w:val="0"/>
      <w:sz w:val="24"/>
      <w:szCs w:val="24"/>
      <w:lang w:eastAsia="en-US"/>
      <w14:ligatures w14:val="none"/>
    </w:rPr>
  </w:style>
  <w:style w:type="paragraph" w:customStyle="1" w:styleId="10">
    <w:name w:val="修订1"/>
    <w:hidden/>
    <w:uiPriority w:val="99"/>
    <w:semiHidden/>
    <w:qFormat/>
    <w:rPr>
      <w:rFonts w:eastAsiaTheme="minorEastAsia"/>
      <w:sz w:val="24"/>
      <w:szCs w:val="24"/>
      <w:lang w:eastAsia="en-US"/>
    </w:rPr>
  </w:style>
  <w:style w:type="paragraph" w:styleId="af1">
    <w:name w:val="List Paragraph"/>
    <w:basedOn w:val="a"/>
    <w:uiPriority w:val="34"/>
    <w:qFormat/>
    <w:pPr>
      <w:ind w:firstLineChars="200" w:firstLine="420"/>
    </w:pPr>
  </w:style>
  <w:style w:type="paragraph" w:customStyle="1" w:styleId="2">
    <w:name w:val="修订2"/>
    <w:hidden/>
    <w:uiPriority w:val="99"/>
    <w:semiHidden/>
    <w:qFormat/>
    <w:rPr>
      <w:rFonts w:eastAsiaTheme="minorEastAsia"/>
      <w:sz w:val="24"/>
      <w:szCs w:val="24"/>
      <w:lang w:eastAsia="en-US"/>
    </w:rPr>
  </w:style>
  <w:style w:type="paragraph" w:customStyle="1" w:styleId="3">
    <w:name w:val="修订3"/>
    <w:hidden/>
    <w:uiPriority w:val="99"/>
    <w:semiHidden/>
    <w:qFormat/>
    <w:rPr>
      <w:rFonts w:eastAsiaTheme="minorEastAsia"/>
      <w:sz w:val="24"/>
      <w:szCs w:val="24"/>
      <w:lang w:eastAsia="en-US"/>
    </w:rPr>
  </w:style>
  <w:style w:type="paragraph" w:customStyle="1" w:styleId="4">
    <w:name w:val="修订4"/>
    <w:hidden/>
    <w:uiPriority w:val="99"/>
    <w:unhideWhenUsed/>
    <w:qFormat/>
    <w:rPr>
      <w:rFonts w:eastAsiaTheme="minorEastAsia"/>
      <w:sz w:val="24"/>
      <w:szCs w:val="24"/>
      <w:lang w:eastAsia="en-US"/>
    </w:rPr>
  </w:style>
  <w:style w:type="paragraph" w:customStyle="1" w:styleId="5">
    <w:name w:val="修订5"/>
    <w:hidden/>
    <w:uiPriority w:val="99"/>
    <w:semiHidden/>
    <w:qFormat/>
    <w:rPr>
      <w:rFonts w:eastAsiaTheme="minorEastAsi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165</Words>
  <Characters>944</Characters>
  <Application>Microsoft Office Word</Application>
  <DocSecurity>0</DocSecurity>
  <Lines>7</Lines>
  <Paragraphs>2</Paragraphs>
  <ScaleCrop>false</ScaleCrop>
  <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80</cp:revision>
  <dcterms:created xsi:type="dcterms:W3CDTF">2025-06-03T02:25:00Z</dcterms:created>
  <dcterms:modified xsi:type="dcterms:W3CDTF">2025-09-16T06:18:00Z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eyJoZGlkIjoiODk4YjJkNWUzMjA2MGQ3NDNkMTY3OTEzOGZlNWJhYTYiLCJ1c2VySWQiOiIzMjkwNjk1MDgifQ==</vt:lpwstr>
  </property>
  <property fmtid="{D5CDD505-2E9C-101B-9397-08002B2CF9AE}" pid="3" name="KSOProductBuildVer">
    <vt:lpwstr>2052-12.1.0.22529</vt:lpwstr>
  </property>
  <property fmtid="{D5CDD505-2E9C-101B-9397-08002B2CF9AE}" pid="4" name="ICV">
    <vt:lpwstr>19B5211F8F37443593EC64493449817F_13</vt:lpwstr>
  </property>
</Properties>
</file>