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default" w:ascii="宋体" w:hAnsi="宋体"/>
          <w:b/>
          <w:bCs/>
          <w:color w:val="auto"/>
          <w:sz w:val="48"/>
          <w:szCs w:val="48"/>
          <w:lang w:val="en-US" w:eastAsia="zh-CN"/>
        </w:rPr>
      </w:pPr>
      <w:r>
        <w:rPr>
          <w:rFonts w:hint="eastAsia" w:ascii="宋体" w:hAnsi="宋体"/>
          <w:b/>
          <w:bCs/>
          <w:color w:val="auto"/>
          <w:sz w:val="48"/>
          <w:szCs w:val="48"/>
          <w:lang w:val="en-US" w:eastAsia="zh-CN"/>
        </w:rPr>
        <w:t>陆丰市安溪夹等三十宗小型水库除险加固工程（八标段）勘测设计</w:t>
      </w:r>
    </w:p>
    <w:p>
      <w:pPr>
        <w:autoSpaceDE w:val="0"/>
        <w:spacing w:line="360" w:lineRule="auto"/>
        <w:rPr>
          <w:rFonts w:hint="eastAsia" w:ascii="宋体" w:hAnsi="宋体"/>
          <w:b/>
          <w:color w:val="auto"/>
          <w:sz w:val="48"/>
          <w:szCs w:val="48"/>
        </w:rPr>
      </w:pPr>
    </w:p>
    <w:p>
      <w:pPr>
        <w:pStyle w:val="13"/>
        <w:rPr>
          <w:rFonts w:hint="eastAsia" w:ascii="宋体" w:hAnsi="宋体"/>
          <w:b/>
          <w:color w:val="auto"/>
          <w:sz w:val="48"/>
          <w:szCs w:val="48"/>
        </w:rPr>
      </w:pPr>
    </w:p>
    <w:p>
      <w:pPr>
        <w:pStyle w:val="13"/>
        <w:rPr>
          <w:rFonts w:hint="eastAsia" w:ascii="宋体" w:hAnsi="宋体"/>
          <w:b/>
          <w:color w:val="auto"/>
          <w:sz w:val="48"/>
          <w:szCs w:val="48"/>
        </w:rPr>
      </w:pPr>
    </w:p>
    <w:p>
      <w:pPr>
        <w:autoSpaceDE w:val="0"/>
        <w:spacing w:line="360" w:lineRule="auto"/>
        <w:rPr>
          <w:rFonts w:hint="eastAsia" w:ascii="宋体" w:hAnsi="宋体"/>
          <w:b/>
          <w:color w:val="auto"/>
          <w:sz w:val="48"/>
          <w:szCs w:val="48"/>
        </w:rPr>
      </w:pPr>
    </w:p>
    <w:p>
      <w:pPr>
        <w:autoSpaceDE w:val="0"/>
        <w:spacing w:line="360" w:lineRule="auto"/>
        <w:jc w:val="center"/>
        <w:rPr>
          <w:rFonts w:hint="eastAsia" w:ascii="宋体" w:hAnsi="宋体"/>
          <w:b/>
          <w:color w:val="auto"/>
          <w:sz w:val="84"/>
          <w:szCs w:val="84"/>
        </w:rPr>
      </w:pPr>
      <w:r>
        <w:rPr>
          <w:rFonts w:hint="eastAsia" w:ascii="宋体" w:hAnsi="宋体"/>
          <w:b/>
          <w:color w:val="auto"/>
          <w:sz w:val="84"/>
          <w:szCs w:val="84"/>
        </w:rPr>
        <w:t>招 标 文 件</w:t>
      </w:r>
    </w:p>
    <w:p>
      <w:pPr>
        <w:autoSpaceDE w:val="0"/>
        <w:spacing w:line="360" w:lineRule="auto"/>
        <w:jc w:val="center"/>
        <w:rPr>
          <w:rFonts w:hint="eastAsia" w:ascii="宋体" w:hAnsi="宋体"/>
          <w:b/>
          <w:color w:val="auto"/>
          <w:sz w:val="24"/>
        </w:rPr>
      </w:pPr>
    </w:p>
    <w:p>
      <w:pPr>
        <w:autoSpaceDE w:val="0"/>
        <w:spacing w:line="360" w:lineRule="auto"/>
        <w:jc w:val="both"/>
        <w:rPr>
          <w:rFonts w:hint="eastAsia" w:ascii="宋体" w:hAnsi="宋体"/>
          <w:color w:val="auto"/>
          <w:sz w:val="24"/>
        </w:rPr>
      </w:pPr>
    </w:p>
    <w:p>
      <w:pPr>
        <w:autoSpaceDE w:val="0"/>
        <w:spacing w:line="360" w:lineRule="auto"/>
        <w:jc w:val="center"/>
        <w:rPr>
          <w:rFonts w:hint="eastAsia" w:ascii="宋体" w:hAnsi="宋体"/>
          <w:color w:val="auto"/>
          <w:sz w:val="24"/>
        </w:rPr>
      </w:pPr>
    </w:p>
    <w:p>
      <w:pPr>
        <w:autoSpaceDE w:val="0"/>
        <w:spacing w:line="360" w:lineRule="auto"/>
        <w:rPr>
          <w:rFonts w:hint="eastAsia" w:ascii="宋体" w:hAnsi="宋体"/>
          <w:color w:val="auto"/>
          <w:sz w:val="24"/>
        </w:rPr>
      </w:pPr>
    </w:p>
    <w:p>
      <w:pPr>
        <w:autoSpaceDE w:val="0"/>
        <w:spacing w:line="720" w:lineRule="auto"/>
        <w:rPr>
          <w:rFonts w:hint="eastAsia" w:ascii="宋体" w:hAnsi="宋体"/>
          <w:color w:val="auto"/>
          <w:sz w:val="24"/>
        </w:rPr>
      </w:pPr>
    </w:p>
    <w:p>
      <w:pPr>
        <w:widowControl/>
        <w:snapToGrid w:val="0"/>
        <w:spacing w:line="720" w:lineRule="auto"/>
        <w:ind w:firstLine="1265" w:firstLineChars="450"/>
        <w:jc w:val="both"/>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 xml:space="preserve">招  标  人: </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陆丰市水利工程建设管理中心</w:t>
      </w:r>
      <w:r>
        <w:rPr>
          <w:rFonts w:hint="eastAsia" w:ascii="宋体" w:hAnsi="宋体" w:eastAsia="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pStyle w:val="24"/>
        <w:rPr>
          <w:rFonts w:hint="eastAsia"/>
          <w:color w:val="auto"/>
        </w:rPr>
      </w:pPr>
    </w:p>
    <w:p>
      <w:pPr>
        <w:widowControl/>
        <w:snapToGrid w:val="0"/>
        <w:spacing w:line="720" w:lineRule="auto"/>
        <w:ind w:firstLine="422" w:firstLineChars="150"/>
        <w:jc w:val="center"/>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val="en-US" w:eastAsia="zh-CN"/>
        </w:rPr>
        <w:t>广东仁仁招标代理有限公司</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spacing w:line="360" w:lineRule="auto"/>
        <w:ind w:firstLine="980" w:firstLineChars="350"/>
        <w:rPr>
          <w:rFonts w:hint="eastAsia" w:ascii="宋体" w:hAnsi="宋体"/>
          <w:color w:val="auto"/>
          <w:sz w:val="28"/>
          <w:szCs w:val="28"/>
          <w:u w:val="single"/>
        </w:rPr>
      </w:pPr>
    </w:p>
    <w:p>
      <w:pPr>
        <w:spacing w:line="360" w:lineRule="auto"/>
        <w:ind w:firstLine="964" w:firstLineChars="300"/>
        <w:jc w:val="center"/>
        <w:rPr>
          <w:rFonts w:hint="eastAsia" w:ascii="宋体" w:hAnsi="宋体"/>
          <w:color w:val="auto"/>
          <w:sz w:val="28"/>
          <w:szCs w:val="28"/>
          <w:u w:val="single"/>
        </w:rPr>
      </w:pPr>
      <w:r>
        <w:rPr>
          <w:rFonts w:hint="eastAsia" w:ascii="宋体" w:hAnsi="宋体" w:eastAsia="宋体" w:cs="宋体"/>
          <w:b/>
          <w:color w:val="auto"/>
          <w:kern w:val="0"/>
          <w:sz w:val="32"/>
          <w:szCs w:val="20"/>
          <w:highlight w:val="none"/>
        </w:rPr>
        <w:t>日  期：</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u w:val="single"/>
          <w:lang w:val="en-US" w:eastAsia="zh-CN"/>
        </w:rPr>
        <w:t>202</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u w:val="single"/>
        </w:rPr>
        <w:t xml:space="preserve"> </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月</w:t>
      </w:r>
    </w:p>
    <w:p>
      <w:pPr>
        <w:rPr>
          <w:rFonts w:hAnsi="宋体" w:eastAsia="宋体"/>
          <w:color w:val="auto"/>
          <w:sz w:val="44"/>
        </w:rPr>
      </w:pPr>
      <w:r>
        <w:rPr>
          <w:rFonts w:hAnsi="宋体" w:eastAsia="宋体"/>
          <w:color w:val="auto"/>
          <w:sz w:val="44"/>
        </w:rPr>
        <w:br w:type="page"/>
      </w:r>
    </w:p>
    <w:p>
      <w:pPr>
        <w:pStyle w:val="2"/>
        <w:autoSpaceDE w:val="0"/>
        <w:spacing w:line="440" w:lineRule="exact"/>
        <w:jc w:val="center"/>
        <w:rPr>
          <w:rFonts w:hint="eastAsia" w:hAnsi="宋体" w:eastAsia="宋体"/>
          <w:color w:val="auto"/>
          <w:sz w:val="44"/>
        </w:rPr>
      </w:pPr>
      <w:r>
        <w:rPr>
          <w:rFonts w:hAnsi="宋体" w:eastAsia="宋体"/>
          <w:color w:val="auto"/>
          <w:sz w:val="44"/>
        </w:rPr>
        <w:t>目   录</w:t>
      </w:r>
    </w:p>
    <w:p>
      <w:pPr>
        <w:pStyle w:val="2"/>
        <w:autoSpaceDE w:val="0"/>
        <w:spacing w:line="440" w:lineRule="exact"/>
        <w:jc w:val="center"/>
        <w:rPr>
          <w:rFonts w:hint="eastAsia" w:hAnsi="宋体" w:eastAsia="宋体"/>
          <w:color w:val="auto"/>
          <w:sz w:val="44"/>
        </w:rPr>
      </w:pPr>
    </w:p>
    <w:p>
      <w:pPr>
        <w:pStyle w:val="2"/>
        <w:autoSpaceDE w:val="0"/>
        <w:spacing w:line="440" w:lineRule="exact"/>
        <w:jc w:val="center"/>
        <w:rPr>
          <w:rFonts w:hint="eastAsia" w:hAnsi="宋体" w:eastAsia="宋体"/>
          <w:color w:val="auto"/>
          <w:sz w:val="44"/>
        </w:rPr>
      </w:pPr>
    </w:p>
    <w:p>
      <w:pPr>
        <w:pStyle w:val="2"/>
        <w:autoSpaceDE w:val="0"/>
        <w:spacing w:line="440" w:lineRule="exact"/>
        <w:jc w:val="center"/>
        <w:rPr>
          <w:rFonts w:hint="eastAsia" w:hAnsi="宋体" w:eastAsia="宋体"/>
          <w:color w:val="auto"/>
          <w:sz w:val="44"/>
        </w:rPr>
      </w:pPr>
    </w:p>
    <w:sdt>
      <w:sdtPr>
        <w:rPr>
          <w:rFonts w:ascii="宋体" w:hAnsi="宋体" w:eastAsia="宋体" w:cs="Times New Roman"/>
          <w:color w:val="auto"/>
          <w:kern w:val="2"/>
          <w:sz w:val="21"/>
          <w:szCs w:val="24"/>
          <w:lang w:val="en-US" w:eastAsia="zh-CN" w:bidi="ar-SA"/>
        </w:rPr>
        <w:id w:val="147470485"/>
        <w15:color w:val="DBDBDB"/>
        <w:docPartObj>
          <w:docPartGallery w:val="Table of Contents"/>
          <w:docPartUnique/>
        </w:docPartObj>
      </w:sdtPr>
      <w:sdtEndPr>
        <w:rPr>
          <w:rFonts w:hint="eastAsia" w:ascii="宋体" w:hAnsi="宋体" w:eastAsia="宋体" w:cs="Times New Roman"/>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rPr>
          </w:pP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_Toc19864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第一章 </w:t>
          </w:r>
          <w:r>
            <w:rPr>
              <w:rFonts w:hint="eastAsia" w:ascii="宋体" w:hAnsi="宋体" w:eastAsia="宋体" w:cs="宋体"/>
              <w:color w:val="auto"/>
              <w:sz w:val="24"/>
              <w:szCs w:val="24"/>
              <w:lang w:val="en-US" w:eastAsia="zh-CN"/>
            </w:rPr>
            <w:t>招标公告</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_Toc7667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 投标须知及投标须知前附表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_Toc7667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_Toc32412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第三章 </w:t>
          </w:r>
          <w:r>
            <w:rPr>
              <w:rFonts w:hint="eastAsia" w:ascii="宋体" w:hAnsi="宋体" w:eastAsia="宋体" w:cs="宋体"/>
              <w:color w:val="auto"/>
              <w:sz w:val="24"/>
              <w:szCs w:val="24"/>
            </w:rPr>
            <w:t>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_Toc32412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_Toc6951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 xml:space="preserve">章 </w:t>
          </w:r>
          <w:r>
            <w:rPr>
              <w:rFonts w:hint="eastAsia" w:ascii="宋体" w:hAnsi="宋体" w:cs="宋体"/>
              <w:color w:val="auto"/>
              <w:sz w:val="24"/>
              <w:szCs w:val="24"/>
              <w:lang w:eastAsia="zh-CN"/>
            </w:rPr>
            <w:t>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_Toc6951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_Toc2220 </w:instrText>
          </w:r>
          <w:r>
            <w:rPr>
              <w:rFonts w:hint="eastAsia" w:ascii="宋体" w:hAnsi="宋体" w:eastAsia="宋体" w:cs="宋体"/>
              <w:color w:val="auto"/>
              <w:sz w:val="24"/>
              <w:szCs w:val="24"/>
            </w:rPr>
            <w:fldChar w:fldCharType="separate"/>
          </w:r>
          <w:r>
            <w:rPr>
              <w:rFonts w:hint="eastAsia" w:ascii="宋体" w:hAnsi="宋体" w:cs="宋体"/>
              <w:color w:val="auto"/>
              <w:sz w:val="24"/>
              <w:szCs w:val="24"/>
              <w:lang w:eastAsia="zh-CN"/>
            </w:rPr>
            <w:t>第</w:t>
          </w:r>
          <w:r>
            <w:rPr>
              <w:rFonts w:hint="eastAsia" w:ascii="宋体" w:hAnsi="宋体" w:cs="宋体"/>
              <w:color w:val="auto"/>
              <w:sz w:val="24"/>
              <w:szCs w:val="24"/>
              <w:lang w:val="en-US" w:eastAsia="zh-CN"/>
            </w:rPr>
            <w:t>五</w:t>
          </w:r>
          <w:r>
            <w:rPr>
              <w:rFonts w:hint="eastAsia" w:ascii="宋体" w:hAnsi="宋体" w:cs="宋体"/>
              <w:color w:val="auto"/>
              <w:sz w:val="24"/>
              <w:szCs w:val="24"/>
              <w:lang w:eastAsia="zh-CN"/>
            </w:rPr>
            <w:t>章</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发包人要求</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33"/>
            <w:tabs>
              <w:tab w:val="right" w:leader="dot" w:pos="919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_Toc2220 </w:instrText>
          </w:r>
          <w:r>
            <w:rPr>
              <w:rFonts w:hint="eastAsia" w:ascii="宋体" w:hAnsi="宋体" w:eastAsia="宋体" w:cs="宋体"/>
              <w:color w:val="auto"/>
              <w:sz w:val="24"/>
              <w:szCs w:val="24"/>
            </w:rPr>
            <w:fldChar w:fldCharType="separate"/>
          </w:r>
          <w:r>
            <w:rPr>
              <w:rFonts w:hint="eastAsia" w:ascii="宋体" w:hAnsi="宋体" w:cs="宋体"/>
              <w:color w:val="auto"/>
              <w:sz w:val="24"/>
              <w:szCs w:val="24"/>
              <w:lang w:eastAsia="zh-CN"/>
            </w:rPr>
            <w:t>第六章</w:t>
          </w:r>
          <w:r>
            <w:rPr>
              <w:rFonts w:hint="eastAsia" w:ascii="宋体" w:hAnsi="宋体" w:eastAsia="宋体" w:cs="宋体"/>
              <w:color w:val="auto"/>
              <w:sz w:val="24"/>
              <w:szCs w:val="24"/>
            </w:rPr>
            <w:t xml:space="preserve"> 投标文件及格式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autoSpaceDE w:val="0"/>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color w:val="auto"/>
            </w:rPr>
          </w:pPr>
          <w:r>
            <w:rPr>
              <w:rFonts w:hint="eastAsia" w:ascii="宋体" w:hAnsi="宋体" w:eastAsia="宋体" w:cs="宋体"/>
              <w:color w:val="auto"/>
              <w:sz w:val="24"/>
              <w:szCs w:val="24"/>
            </w:rPr>
            <w:br w:type="page"/>
          </w:r>
        </w:p>
      </w:sdtContent>
    </w:sdt>
    <w:p>
      <w:pPr>
        <w:pStyle w:val="5"/>
        <w:numPr>
          <w:ilvl w:val="0"/>
          <w:numId w:val="0"/>
        </w:numPr>
        <w:bidi w:val="0"/>
        <w:ind w:leftChars="0"/>
        <w:jc w:val="center"/>
        <w:outlineLvl w:val="0"/>
        <w:rPr>
          <w:rFonts w:hint="eastAsia" w:ascii="宋体" w:hAnsi="宋体" w:cs="宋体"/>
          <w:color w:val="auto"/>
          <w:sz w:val="24"/>
          <w:highlight w:val="none"/>
        </w:rPr>
      </w:pPr>
      <w:bookmarkStart w:id="0" w:name="_Toc18767"/>
      <w:bookmarkStart w:id="1" w:name="_Toc534472020"/>
      <w:bookmarkStart w:id="2" w:name="_Toc534471618"/>
      <w:bookmarkStart w:id="3" w:name="_Toc15635"/>
      <w:r>
        <w:rPr>
          <w:rFonts w:hint="eastAsia"/>
          <w:color w:val="auto"/>
          <w:sz w:val="44"/>
          <w:szCs w:val="44"/>
          <w:highlight w:val="none"/>
        </w:rPr>
        <w:t>第一部分</w:t>
      </w:r>
      <w:r>
        <w:rPr>
          <w:rFonts w:hint="eastAsia"/>
          <w:color w:val="auto"/>
          <w:sz w:val="44"/>
          <w:szCs w:val="44"/>
          <w:highlight w:val="none"/>
          <w:lang w:val="en-US" w:eastAsia="zh-CN"/>
        </w:rPr>
        <w:t xml:space="preserve"> </w:t>
      </w:r>
      <w:r>
        <w:rPr>
          <w:rFonts w:hint="eastAsia"/>
          <w:color w:val="auto"/>
          <w:sz w:val="44"/>
          <w:szCs w:val="44"/>
          <w:highlight w:val="none"/>
        </w:rPr>
        <w:t>招标公告</w:t>
      </w:r>
      <w:bookmarkEnd w:id="0"/>
    </w:p>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陆丰市安溪夹等三十宗小型水库除险加固工程（八标段）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陆丰市安溪夹等三十宗小型水库除险加固工程（八标段）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陆丰市政府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陆丰市安溪夹等三十宗小型水库除险加固工程（八标段）勘测设计。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color w:val="auto"/>
          <w:sz w:val="21"/>
          <w:szCs w:val="21"/>
          <w:highlight w:val="none"/>
          <w:lang w:eastAsia="zh-CN"/>
        </w:rPr>
        <w:t>本标段计划总投资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2343万元，其中建安费1874.40万元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101.845万元；其中勘察费招标最高限价：32.62万元，设计费招标最高限价：69.225万元；（最终以财政部门审定为准）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建设规模为4宗小（2）型水库：黄厝坑水库、坎山水库、坑内水库、内洋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4"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4"/>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3.5</w:t>
      </w:r>
      <w:r>
        <w:rPr>
          <w:rFonts w:hint="eastAsia" w:ascii="宋体" w:hAnsi="宋体"/>
          <w:iCs/>
          <w:color w:val="auto"/>
          <w:kern w:val="0"/>
          <w:sz w:val="21"/>
          <w:szCs w:val="21"/>
          <w:highlight w:val="none"/>
          <w:lang w:val="en-US" w:eastAsia="zh-CN" w:bidi="ar-SA"/>
        </w:rPr>
        <w:t>、</w:t>
      </w:r>
      <w:r>
        <w:rPr>
          <w:rFonts w:hint="eastAsia" w:ascii="宋体" w:hAnsi="宋体" w:eastAsia="宋体" w:cs="宋体"/>
          <w:iCs/>
          <w:color w:val="auto"/>
          <w:kern w:val="0"/>
          <w:sz w:val="21"/>
          <w:szCs w:val="21"/>
          <w:highlight w:val="none"/>
          <w:lang w:val="en-US" w:eastAsia="zh-CN" w:bidi="ar-SA"/>
        </w:rPr>
        <w:t>拟派项目负责人具有</w:t>
      </w:r>
      <w:r>
        <w:rPr>
          <w:rFonts w:hint="eastAsia" w:cs="宋体"/>
          <w:iCs/>
          <w:color w:val="auto"/>
          <w:kern w:val="0"/>
          <w:sz w:val="21"/>
          <w:szCs w:val="21"/>
          <w:highlight w:val="none"/>
          <w:lang w:val="en-US" w:eastAsia="zh-CN" w:bidi="ar-SA"/>
        </w:rPr>
        <w:t>水利相关专业中级工程师</w:t>
      </w:r>
      <w:r>
        <w:rPr>
          <w:rFonts w:hint="eastAsia" w:ascii="宋体" w:hAnsi="宋体" w:eastAsia="宋体" w:cs="宋体"/>
          <w:iCs/>
          <w:color w:val="auto"/>
          <w:kern w:val="0"/>
          <w:sz w:val="21"/>
          <w:szCs w:val="21"/>
          <w:highlight w:val="none"/>
          <w:lang w:val="en-US" w:eastAsia="zh-CN" w:bidi="ar-SA"/>
        </w:rPr>
        <w:t>（或以上）职称证书</w:t>
      </w:r>
      <w:r>
        <w:rPr>
          <w:rFonts w:hint="eastAsia" w:cs="宋体"/>
          <w:iCs/>
          <w:color w:val="auto"/>
          <w:kern w:val="0"/>
          <w:sz w:val="21"/>
          <w:szCs w:val="21"/>
          <w:highlight w:val="none"/>
          <w:lang w:val="en-US" w:eastAsia="zh-CN" w:bidi="ar-SA"/>
        </w:rPr>
        <w:t>，</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4、</w:t>
      </w:r>
      <w:r>
        <w:rPr>
          <w:rFonts w:hint="eastAsia" w:ascii="宋体" w:hAnsi="宋体" w:eastAsia="宋体" w:cs="Times New Roman"/>
          <w:b/>
          <w:iCs/>
          <w:color w:val="FF0000"/>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招标文件于</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日发出，投标人自行登录广州公共资源交易中心</w:t>
      </w:r>
    </w:p>
    <w:p>
      <w:pPr>
        <w:keepNext w:val="0"/>
        <w:keepLines w:val="0"/>
        <w:pageBreakBefore w:val="0"/>
        <w:kinsoku/>
        <w:wordWrap/>
        <w:overflowPunct/>
        <w:topLinePunct w:val="0"/>
        <w:autoSpaceDE/>
        <w:autoSpaceDN/>
        <w:bidi w:val="0"/>
        <w:adjustRightInd w:val="0"/>
        <w:spacing w:before="3" w:beforeLines="1" w:after="3" w:afterLines="1" w:line="470" w:lineRule="exact"/>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w:t>
      </w:r>
      <w:r>
        <w:rPr>
          <w:rFonts w:hint="eastAsia" w:ascii="宋体" w:hAnsi="宋体" w:eastAsia="宋体" w:cs="Times New Roman"/>
          <w:color w:val="FF0000"/>
          <w:sz w:val="21"/>
          <w:szCs w:val="21"/>
          <w:highlight w:val="none"/>
        </w:rPr>
        <w:fldChar w:fldCharType="begin"/>
      </w:r>
      <w:r>
        <w:rPr>
          <w:rFonts w:hint="eastAsia" w:ascii="宋体" w:hAnsi="宋体" w:eastAsia="宋体" w:cs="Times New Roman"/>
          <w:color w:val="FF0000"/>
          <w:sz w:val="21"/>
          <w:szCs w:val="21"/>
          <w:highlight w:val="none"/>
        </w:rPr>
        <w:instrText xml:space="preserve"> HYPERLINK "http://ww.gzggzy.cn" </w:instrText>
      </w:r>
      <w:r>
        <w:rPr>
          <w:rFonts w:hint="eastAsia" w:ascii="宋体" w:hAnsi="宋体" w:eastAsia="宋体" w:cs="Times New Roman"/>
          <w:color w:val="FF0000"/>
          <w:sz w:val="21"/>
          <w:szCs w:val="21"/>
          <w:highlight w:val="none"/>
        </w:rPr>
        <w:fldChar w:fldCharType="separate"/>
      </w:r>
      <w:r>
        <w:rPr>
          <w:rFonts w:hint="eastAsia" w:ascii="宋体" w:hAnsi="宋体" w:eastAsia="宋体" w:cs="Times New Roman"/>
          <w:color w:val="FF0000"/>
          <w:sz w:val="21"/>
          <w:szCs w:val="21"/>
          <w:highlight w:val="none"/>
        </w:rPr>
        <w:t>http://ww</w:t>
      </w:r>
      <w:r>
        <w:rPr>
          <w:rFonts w:hint="eastAsia" w:ascii="宋体" w:hAnsi="宋体" w:eastAsia="宋体" w:cs="Times New Roman"/>
          <w:color w:val="FF0000"/>
          <w:sz w:val="21"/>
          <w:szCs w:val="21"/>
          <w:highlight w:val="none"/>
          <w:lang w:val="en-US" w:eastAsia="zh-CN"/>
        </w:rPr>
        <w:t>w</w:t>
      </w:r>
      <w:r>
        <w:rPr>
          <w:rFonts w:hint="eastAsia" w:ascii="宋体" w:hAnsi="宋体" w:eastAsia="宋体" w:cs="Times New Roman"/>
          <w:color w:val="FF0000"/>
          <w:sz w:val="21"/>
          <w:szCs w:val="21"/>
          <w:highlight w:val="none"/>
        </w:rPr>
        <w:t>.gzggzy.cn</w:t>
      </w:r>
      <w:r>
        <w:rPr>
          <w:rFonts w:hint="eastAsia" w:ascii="宋体" w:hAnsi="宋体" w:eastAsia="宋体" w:cs="Times New Roman"/>
          <w:color w:val="FF0000"/>
          <w:sz w:val="21"/>
          <w:szCs w:val="21"/>
          <w:highlight w:val="none"/>
        </w:rPr>
        <w:fldChar w:fldCharType="end"/>
      </w:r>
      <w:r>
        <w:rPr>
          <w:rFonts w:hint="eastAsia" w:ascii="宋体" w:hAnsi="宋体" w:eastAsia="宋体" w:cs="Times New Roman"/>
          <w:color w:val="FF0000"/>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5.2</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开标时间：</w:t>
      </w:r>
      <w:r>
        <w:rPr>
          <w:rFonts w:hint="eastAsia" w:ascii="宋体" w:hAnsi="宋体" w:eastAsia="宋体" w:cs="Times New Roman"/>
          <w:color w:val="FF0000"/>
          <w:sz w:val="21"/>
          <w:szCs w:val="21"/>
          <w:highlight w:val="none"/>
          <w:lang w:val="en-US" w:eastAsia="zh-CN"/>
        </w:rPr>
        <w:t>2023</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时</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lang w:val="en-US" w:eastAsia="zh-CN"/>
        </w:rPr>
        <w:t>递交投标文件</w:t>
      </w:r>
      <w:r>
        <w:rPr>
          <w:rFonts w:hint="eastAsia" w:ascii="宋体" w:hAnsi="宋体" w:eastAsia="宋体" w:cs="Times New Roman"/>
          <w:color w:val="FF0000"/>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5.3</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逾期</w:t>
      </w:r>
      <w:r>
        <w:rPr>
          <w:rFonts w:hint="eastAsia" w:ascii="宋体" w:hAnsi="宋体" w:eastAsia="宋体" w:cs="Times New Roman"/>
          <w:color w:val="FF0000"/>
          <w:sz w:val="21"/>
          <w:szCs w:val="21"/>
          <w:highlight w:val="none"/>
          <w:lang w:val="en-US" w:eastAsia="zh-CN"/>
        </w:rPr>
        <w:t>递交</w:t>
      </w:r>
      <w:r>
        <w:rPr>
          <w:rFonts w:hint="eastAsia" w:ascii="宋体" w:hAnsi="宋体" w:eastAsia="宋体" w:cs="Times New Roman"/>
          <w:color w:val="FF0000"/>
          <w:sz w:val="21"/>
          <w:szCs w:val="21"/>
          <w:highlight w:val="none"/>
        </w:rPr>
        <w:t>的或者未</w:t>
      </w:r>
      <w:r>
        <w:rPr>
          <w:rFonts w:hint="eastAsia" w:ascii="宋体" w:hAnsi="宋体" w:eastAsia="宋体" w:cs="Times New Roman"/>
          <w:color w:val="FF0000"/>
          <w:sz w:val="21"/>
          <w:szCs w:val="21"/>
          <w:highlight w:val="none"/>
          <w:lang w:val="en-US" w:eastAsia="zh-CN"/>
        </w:rPr>
        <w:t>按规定递交</w:t>
      </w:r>
      <w:r>
        <w:rPr>
          <w:rFonts w:hint="eastAsia" w:ascii="宋体" w:hAnsi="宋体" w:eastAsia="宋体" w:cs="Times New Roman"/>
          <w:color w:val="FF0000"/>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FF0000"/>
          <w:sz w:val="21"/>
          <w:szCs w:val="21"/>
          <w:highlight w:val="none"/>
        </w:rPr>
      </w:pPr>
      <w:r>
        <w:rPr>
          <w:rFonts w:hint="eastAsia" w:ascii="宋体" w:hAnsi="宋体" w:eastAsia="宋体" w:cs="Times New Roman"/>
          <w:b/>
          <w:bCs/>
          <w:color w:val="FF0000"/>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r>
        <w:rPr>
          <w:rFonts w:hint="eastAsia" w:ascii="宋体" w:hAnsi="宋体" w:eastAsia="宋体" w:cs="Times New Roman"/>
          <w:color w:val="FF0000"/>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w:t>
      </w:r>
      <w:r>
        <w:rPr>
          <w:rFonts w:hint="eastAsia" w:ascii="宋体" w:hAnsi="宋体" w:eastAsia="宋体" w:cs="Times New Roman"/>
          <w:color w:val="FF0000"/>
          <w:sz w:val="21"/>
          <w:szCs w:val="21"/>
          <w:highlight w:val="none"/>
          <w:lang w:val="en-US" w:eastAsia="zh-CN"/>
        </w:rPr>
        <w:t>2、</w:t>
      </w:r>
      <w:r>
        <w:rPr>
          <w:rFonts w:hint="eastAsia" w:ascii="宋体" w:hAnsi="宋体" w:eastAsia="宋体" w:cs="Times New Roman"/>
          <w:color w:val="FF0000"/>
          <w:sz w:val="21"/>
          <w:szCs w:val="21"/>
          <w:highlight w:val="none"/>
        </w:rPr>
        <w:t>未中标单位的经济补偿：</w:t>
      </w:r>
      <w:r>
        <w:rPr>
          <w:rFonts w:hint="eastAsia" w:ascii="宋体" w:hAnsi="宋体" w:eastAsia="宋体" w:cs="Times New Roman"/>
          <w:color w:val="FF0000"/>
          <w:sz w:val="21"/>
          <w:szCs w:val="21"/>
          <w:highlight w:val="none"/>
          <w:lang w:val="en-US" w:eastAsia="zh-CN"/>
        </w:rPr>
        <w:t>不补偿</w:t>
      </w:r>
      <w:r>
        <w:rPr>
          <w:rFonts w:hint="eastAsia" w:ascii="宋体" w:hAnsi="宋体" w:eastAsia="宋体" w:cs="Times New Roman"/>
          <w:color w:val="FF0000"/>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bookmarkStart w:id="5" w:name="_Toc234382576"/>
      <w:r>
        <w:rPr>
          <w:rFonts w:hint="eastAsia" w:ascii="宋体" w:hAnsi="宋体" w:eastAsia="宋体" w:cs="Times New Roman"/>
          <w:b/>
          <w:color w:val="FF0000"/>
          <w:sz w:val="21"/>
          <w:szCs w:val="21"/>
          <w:highlight w:val="none"/>
          <w:lang w:val="en-US" w:eastAsia="zh-CN"/>
        </w:rPr>
        <w:t>8、联系方式</w:t>
      </w:r>
      <w:bookmarkEnd w:id="5"/>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标</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人：</w:t>
      </w:r>
      <w:r>
        <w:rPr>
          <w:rFonts w:hint="eastAsia" w:ascii="宋体" w:hAnsi="宋体" w:eastAsia="宋体" w:cs="Times New Roman"/>
          <w:color w:val="FF0000"/>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 xml:space="preserve">地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址：</w:t>
      </w:r>
      <w:r>
        <w:rPr>
          <w:rFonts w:hint="eastAsia" w:ascii="宋体" w:hAnsi="宋体" w:eastAsia="宋体" w:cs="Times New Roman"/>
          <w:color w:val="FF0000"/>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系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人：林</w:t>
      </w:r>
      <w:r>
        <w:rPr>
          <w:rFonts w:hint="eastAsia" w:ascii="宋体" w:hAnsi="宋体" w:eastAsia="宋体" w:cs="Times New Roman"/>
          <w:color w:val="FF0000"/>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FF0000"/>
          <w:sz w:val="21"/>
          <w:szCs w:val="21"/>
          <w:highlight w:val="yellow"/>
          <w:u w:val="none"/>
        </w:rPr>
      </w:pPr>
      <w:r>
        <w:rPr>
          <w:rFonts w:hint="eastAsia" w:ascii="宋体" w:hAnsi="宋体" w:eastAsia="宋体" w:cs="Times New Roman"/>
          <w:color w:val="FF0000"/>
          <w:sz w:val="21"/>
          <w:szCs w:val="21"/>
          <w:highlight w:val="none"/>
          <w:u w:val="none"/>
        </w:rPr>
        <w:t xml:space="preserve">电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FF0000"/>
          <w:sz w:val="21"/>
          <w:szCs w:val="21"/>
          <w:highlight w:val="none"/>
          <w:u w:val="none"/>
          <w:lang w:val="en-US" w:eastAsia="zh-CN"/>
        </w:rPr>
      </w:pPr>
    </w:p>
    <w:p>
      <w:pPr>
        <w:spacing w:line="360" w:lineRule="auto"/>
        <w:jc w:val="both"/>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招标代理机构：</w:t>
      </w:r>
      <w:r>
        <w:rPr>
          <w:rFonts w:hint="eastAsia" w:ascii="宋体" w:hAnsi="宋体" w:eastAsia="宋体" w:cs="Times New Roman"/>
          <w:color w:val="FF0000"/>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FF0000"/>
          <w:kern w:val="2"/>
          <w:sz w:val="21"/>
          <w:szCs w:val="21"/>
          <w:highlight w:val="none"/>
          <w:u w:val="none"/>
          <w:lang w:val="en-US" w:eastAsia="zh-CN" w:bidi="ar-SA"/>
        </w:rPr>
      </w:pPr>
      <w:r>
        <w:rPr>
          <w:rFonts w:hint="eastAsia" w:ascii="宋体" w:hAnsi="宋体" w:eastAsia="宋体" w:cs="Times New Roman"/>
          <w:color w:val="FF0000"/>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   系   人：</w:t>
      </w:r>
      <w:r>
        <w:rPr>
          <w:rFonts w:hint="eastAsia" w:ascii="宋体" w:hAnsi="宋体" w:eastAsia="宋体" w:cs="Times New Roman"/>
          <w:color w:val="FF0000"/>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电        话：</w:t>
      </w:r>
      <w:r>
        <w:rPr>
          <w:rFonts w:hint="eastAsia" w:ascii="宋体" w:hAnsi="宋体" w:eastAsia="宋体" w:cs="Times New Roman"/>
          <w:color w:val="FF0000"/>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FF0000"/>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FF0000"/>
          <w:sz w:val="21"/>
          <w:szCs w:val="21"/>
          <w:highlight w:val="none"/>
          <w:u w:val="none"/>
          <w:lang w:val="en-US" w:eastAsia="zh-CN"/>
        </w:rPr>
        <w:t xml:space="preserve">                                                      年     月     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18"/>
        <w:jc w:val="center"/>
        <w:rPr>
          <w:rFonts w:hint="eastAsia" w:ascii="宋体" w:hAnsi="宋体" w:eastAsia="宋体" w:cs="宋体"/>
          <w:b/>
          <w:bCs w:val="0"/>
          <w:color w:val="auto"/>
          <w:kern w:val="2"/>
          <w:sz w:val="22"/>
          <w:szCs w:val="24"/>
          <w:highlight w:val="none"/>
          <w:lang w:val="en-US" w:eastAsia="zh-CN" w:bidi="ar-SA"/>
        </w:rPr>
      </w:pPr>
      <w:bookmarkStart w:id="6" w:name="_Toc26223"/>
      <w:r>
        <w:rPr>
          <w:rFonts w:hint="eastAsia" w:ascii="宋体" w:hAnsi="宋体" w:eastAsia="宋体" w:cs="宋体"/>
          <w:b/>
          <w:bCs w:val="0"/>
          <w:color w:val="auto"/>
          <w:kern w:val="2"/>
          <w:sz w:val="22"/>
          <w:szCs w:val="24"/>
          <w:highlight w:val="none"/>
          <w:lang w:val="en-US" w:eastAsia="zh-CN" w:bidi="ar-SA"/>
        </w:rPr>
        <w:t>联合体协议书</w:t>
      </w:r>
      <w:bookmarkEnd w:id="6"/>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注：如是联合体，由联合体各成员签名盖章。</w:t>
      </w:r>
    </w:p>
    <w:p>
      <w:pPr>
        <w:rPr>
          <w:rFonts w:hint="eastAsia"/>
          <w:color w:val="auto"/>
        </w:rPr>
      </w:pPr>
      <w:r>
        <w:rPr>
          <w:rFonts w:hint="eastAsia" w:ascii="宋体" w:hAnsi="宋体" w:cs="宋体"/>
          <w:color w:val="auto"/>
          <w:highlight w:val="none"/>
        </w:rPr>
        <w:br w:type="page"/>
      </w:r>
    </w:p>
    <w:p>
      <w:pPr>
        <w:pStyle w:val="5"/>
        <w:numPr>
          <w:ilvl w:val="0"/>
          <w:numId w:val="0"/>
        </w:numPr>
        <w:autoSpaceDE w:val="0"/>
        <w:ind w:leftChars="0"/>
        <w:jc w:val="center"/>
        <w:outlineLvl w:val="0"/>
        <w:rPr>
          <w:rFonts w:hint="eastAsia" w:ascii="宋体" w:hAnsi="宋体"/>
          <w:b/>
          <w:color w:val="auto"/>
          <w:sz w:val="30"/>
          <w:szCs w:val="30"/>
        </w:rPr>
      </w:pPr>
      <w:bookmarkStart w:id="7" w:name="_Toc7667"/>
      <w:r>
        <w:rPr>
          <w:rFonts w:hint="eastAsia" w:ascii="宋体" w:hAnsi="宋体" w:eastAsia="宋体"/>
          <w:color w:val="auto"/>
          <w:sz w:val="36"/>
          <w:szCs w:val="36"/>
        </w:rPr>
        <w:t>第</w:t>
      </w:r>
      <w:r>
        <w:rPr>
          <w:rFonts w:hint="eastAsia" w:ascii="宋体" w:hAnsi="宋体" w:eastAsia="宋体"/>
          <w:color w:val="auto"/>
          <w:sz w:val="36"/>
          <w:szCs w:val="36"/>
          <w:lang w:val="en-US" w:eastAsia="zh-CN"/>
        </w:rPr>
        <w:t>二</w:t>
      </w:r>
      <w:r>
        <w:rPr>
          <w:rFonts w:hint="eastAsia" w:ascii="宋体" w:hAnsi="宋体" w:eastAsia="宋体"/>
          <w:color w:val="auto"/>
          <w:sz w:val="36"/>
          <w:szCs w:val="36"/>
        </w:rPr>
        <w:t>章 投标须知</w:t>
      </w:r>
      <w:bookmarkEnd w:id="1"/>
      <w:bookmarkEnd w:id="2"/>
      <w:bookmarkEnd w:id="3"/>
      <w:r>
        <w:rPr>
          <w:rFonts w:hint="eastAsia" w:ascii="宋体" w:hAnsi="宋体" w:eastAsia="宋体"/>
          <w:color w:val="auto"/>
          <w:sz w:val="36"/>
          <w:szCs w:val="36"/>
        </w:rPr>
        <w:t>及投标须知前附表</w:t>
      </w:r>
      <w:bookmarkEnd w:id="7"/>
      <w:bookmarkStart w:id="8" w:name="_Toc17216785"/>
    </w:p>
    <w:p>
      <w:pPr>
        <w:autoSpaceDE w:val="0"/>
        <w:spacing w:line="360" w:lineRule="auto"/>
        <w:jc w:val="center"/>
        <w:rPr>
          <w:rFonts w:ascii="宋体" w:hAnsi="宋体"/>
          <w:b/>
          <w:color w:val="auto"/>
          <w:sz w:val="30"/>
          <w:szCs w:val="30"/>
        </w:rPr>
      </w:pPr>
      <w:r>
        <w:rPr>
          <w:rFonts w:hint="eastAsia" w:ascii="宋体" w:hAnsi="宋体"/>
          <w:b/>
          <w:color w:val="auto"/>
          <w:sz w:val="30"/>
          <w:szCs w:val="30"/>
        </w:rPr>
        <w:t>一、投标须知前附表</w:t>
      </w:r>
      <w:bookmarkEnd w:id="8"/>
    </w:p>
    <w:tbl>
      <w:tblPr>
        <w:tblStyle w:val="19"/>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03"/>
        <w:gridCol w:w="1904"/>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ind w:right="-358"/>
              <w:jc w:val="center"/>
              <w:rPr>
                <w:rFonts w:hint="eastAsia" w:ascii="宋体" w:hAnsi="宋体" w:cs="宋体"/>
                <w:color w:val="auto"/>
                <w:szCs w:val="21"/>
                <w:highlight w:val="none"/>
              </w:rPr>
            </w:pPr>
            <w:bookmarkStart w:id="741" w:name="_GoBack"/>
            <w:r>
              <w:rPr>
                <w:rFonts w:hint="eastAsia" w:ascii="宋体" w:hAnsi="宋体" w:cs="宋体"/>
                <w:color w:val="auto"/>
                <w:szCs w:val="21"/>
                <w:highlight w:val="none"/>
              </w:rPr>
              <w:t>项号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陆丰市水利工程建设管理中心</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pacing w:val="0"/>
                <w:kern w:val="0"/>
                <w:sz w:val="21"/>
                <w:szCs w:val="21"/>
                <w:highlight w:val="none"/>
                <w:u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陆丰市东海镇人民路27号水务局大院内</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联系人：林</w:t>
            </w:r>
            <w:r>
              <w:rPr>
                <w:rFonts w:hint="eastAsia" w:ascii="宋体" w:hAnsi="宋体" w:cs="宋体"/>
                <w:color w:val="auto"/>
                <w:kern w:val="0"/>
                <w:sz w:val="21"/>
                <w:szCs w:val="21"/>
                <w:highlight w:val="none"/>
                <w:lang w:val="en-US" w:eastAsia="zh-CN"/>
              </w:rPr>
              <w:t>工</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cs="宋体"/>
                <w:color w:val="auto"/>
                <w:spacing w:val="6"/>
                <w:szCs w:val="21"/>
                <w:highlight w:val="none"/>
              </w:rPr>
            </w:pPr>
            <w:r>
              <w:rPr>
                <w:rFonts w:hint="eastAsia" w:ascii="宋体" w:hAnsi="宋体" w:eastAsia="宋体" w:cs="宋体"/>
                <w:color w:val="auto"/>
                <w:kern w:val="0"/>
                <w:sz w:val="21"/>
                <w:szCs w:val="21"/>
                <w:highlight w:val="none"/>
              </w:rPr>
              <w:t>电话：0660-8881789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广东仁仁招标代理有限公司</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630" w:hanging="630" w:hangingChars="3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ascii="宋体" w:hAnsi="宋体" w:cs="宋体"/>
                <w:color w:val="auto"/>
                <w:sz w:val="21"/>
                <w:szCs w:val="21"/>
                <w:highlight w:val="none"/>
                <w:u w:val="none"/>
                <w:lang w:eastAsia="zh-CN"/>
              </w:rPr>
              <w:t>陆丰市东海镇南华路1号阳光大厦9楼</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郑工</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eastAsia="zh-CN"/>
              </w:rPr>
              <w:t>15976762347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autoSpaceDE/>
              <w:autoSpaceDN/>
              <w:bidi w:val="0"/>
              <w:adjustRightInd/>
              <w:snapToGrid w:val="0"/>
              <w:spacing w:before="157" w:beforeLines="50" w:line="360" w:lineRule="auto"/>
              <w:jc w:val="both"/>
              <w:textAlignment w:val="auto"/>
              <w:rPr>
                <w:rFonts w:hint="eastAsia" w:ascii="宋体" w:hAnsi="宋体" w:cs="宋体"/>
                <w:color w:val="auto"/>
                <w:szCs w:val="21"/>
                <w:highlight w:val="none"/>
              </w:rPr>
            </w:pPr>
            <w:r>
              <w:rPr>
                <w:rFonts w:hint="eastAsia" w:ascii="宋体" w:hAnsi="宋体"/>
                <w:iCs/>
                <w:color w:val="auto"/>
                <w:sz w:val="21"/>
                <w:szCs w:val="21"/>
                <w:highlight w:val="none"/>
                <w:lang w:val="en-US" w:eastAsia="zh-CN"/>
              </w:rPr>
              <w:t>陆丰市安溪夹等三十宗小型水库除险加固工程（八标段）勘测设计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 w:beforeLines="1" w:after="3" w:afterLines="1" w:line="360" w:lineRule="auto"/>
              <w:jc w:val="both"/>
              <w:textAlignment w:val="baseline"/>
              <w:outlineLvl w:val="9"/>
              <w:rPr>
                <w:rFonts w:hint="eastAsia" w:ascii="宋体" w:hAnsi="宋体" w:cs="宋体"/>
                <w:color w:val="auto"/>
                <w:szCs w:val="21"/>
                <w:highlight w:val="none"/>
              </w:rPr>
            </w:pP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w:t>
            </w:r>
            <w:r>
              <w:rPr>
                <w:rFonts w:hint="eastAsia" w:ascii="宋体" w:hAnsi="宋体"/>
                <w:iCs/>
                <w:color w:val="auto"/>
                <w:szCs w:val="21"/>
                <w:highlight w:val="none"/>
              </w:rPr>
              <w:t>辖区内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vertAlign w:val="superscript"/>
              </w:rPr>
            </w:pPr>
            <w:r>
              <w:rPr>
                <w:rFonts w:hint="eastAsia" w:ascii="宋体" w:hAnsi="宋体"/>
                <w:color w:val="auto"/>
                <w:sz w:val="21"/>
                <w:szCs w:val="21"/>
                <w:highlight w:val="none"/>
                <w:lang w:val="en-US" w:eastAsia="zh-CN"/>
              </w:rPr>
              <w:t>建设规模为4宗小（2）型水库：黄厝坑水库、坎山水库、坑内水库、内洋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工程总投资</w:t>
            </w:r>
            <w:r>
              <w:rPr>
                <w:rFonts w:hint="eastAsia" w:ascii="宋体" w:hAnsi="宋体" w:cs="宋体"/>
                <w:color w:val="auto"/>
                <w:szCs w:val="21"/>
                <w:highlight w:val="none"/>
                <w:lang w:eastAsia="zh-CN"/>
              </w:rPr>
              <w:t>：</w:t>
            </w:r>
            <w:r>
              <w:rPr>
                <w:rFonts w:hint="eastAsia" w:ascii="宋体" w:hAnsi="宋体"/>
                <w:color w:val="auto"/>
                <w:sz w:val="21"/>
                <w:szCs w:val="21"/>
                <w:highlight w:val="none"/>
                <w:lang w:val="en-US" w:eastAsia="zh-CN"/>
              </w:rPr>
              <w:t>2343万元，其中建安费1874.40万元；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资金来源及</w:t>
            </w:r>
          </w:p>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资金落实情况</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省级资金；</w:t>
            </w:r>
          </w:p>
          <w:p>
            <w:pPr>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资金落实情况：已落实</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招标范</w:t>
            </w:r>
            <w:r>
              <w:rPr>
                <w:rFonts w:hint="eastAsia" w:ascii="宋体" w:hAnsi="宋体" w:cs="宋体"/>
                <w:color w:val="auto"/>
                <w:szCs w:val="21"/>
                <w:highlight w:val="none"/>
              </w:rPr>
              <w:t>围及</w:t>
            </w:r>
            <w:r>
              <w:rPr>
                <w:rFonts w:hint="eastAsia" w:ascii="宋体" w:hAnsi="宋体" w:cs="宋体"/>
                <w:color w:val="auto"/>
                <w:szCs w:val="21"/>
                <w:highlight w:val="none"/>
                <w:lang w:eastAsia="zh-CN"/>
              </w:rPr>
              <w:t>服务期限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招标范围：</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符合国家和行业的规定。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w:t>
            </w:r>
            <w:r>
              <w:rPr>
                <w:rFonts w:hint="eastAsia" w:ascii="宋体" w:hAnsi="宋体" w:cs="宋体"/>
                <w:color w:val="auto"/>
                <w:szCs w:val="21"/>
                <w:highlight w:val="none"/>
                <w:lang w:val="en-US" w:eastAsia="zh-CN"/>
              </w:rPr>
              <w:t>等要求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1、具有经建设行政主管部门核发的下列资质证书的独立法人企业，或分别具备下列资质的企业组成的联合体：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（1）设计资质：工程设计综合甲级资质或工程设计水利行业丙级（或以上）资质或工程设计水利行业（水库枢纽）专业丙级（或以上）资质；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（2）勘察资质</w:t>
            </w:r>
            <w:r>
              <w:rPr>
                <w:rFonts w:hint="eastAsia" w:cs="宋体"/>
                <w:color w:val="auto"/>
                <w:sz w:val="21"/>
                <w:szCs w:val="21"/>
                <w:highlight w:val="none"/>
                <w:lang w:val="en-US" w:eastAsia="zh-CN"/>
              </w:rPr>
              <w:t>：工程勘察综合甲级资质或工程勘察专业类岩土工程（勘察）丙级（或以上）及工程勘察专业类工程测量乙级（或以上）资质</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接受</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联合体投标的，应满足下列要求：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（1）联合体各方应签订联合体协议书，明确联合体牵头人和各方责任、权利、义务等；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（2）联合体各方不得再以自己名义单独或与其他企业组成联合体参加本招标项目的投标；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（3）联合体成员数量</w:t>
            </w:r>
            <w:r>
              <w:rPr>
                <w:rFonts w:hint="eastAsia" w:ascii="宋体" w:hAnsi="宋体" w:cs="宋体"/>
                <w:color w:val="auto"/>
                <w:sz w:val="21"/>
                <w:szCs w:val="21"/>
                <w:highlight w:val="none"/>
                <w:lang w:val="en-US" w:eastAsia="zh-CN"/>
              </w:rPr>
              <w:t>不超过2家</w:t>
            </w:r>
            <w:r>
              <w:rPr>
                <w:rFonts w:hint="eastAsia" w:ascii="宋体" w:hAnsi="宋体" w:cs="宋体"/>
                <w:color w:val="auto"/>
                <w:sz w:val="21"/>
                <w:szCs w:val="21"/>
                <w:highlight w:val="none"/>
                <w:lang w:eastAsia="zh-CN"/>
              </w:rPr>
              <w:t>，联合体以设计方为牵头人；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投标人已在广东省水利建设市场信用信息平台完成信息录入手续。</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5、拟派项目负责人具有</w:t>
            </w:r>
            <w:r>
              <w:rPr>
                <w:rFonts w:hint="eastAsia" w:cs="宋体"/>
                <w:color w:val="auto"/>
                <w:sz w:val="21"/>
                <w:szCs w:val="21"/>
                <w:highlight w:val="none"/>
                <w:lang w:val="en-US" w:eastAsia="zh-CN"/>
              </w:rPr>
              <w:t>水利相关专业中级工程师</w:t>
            </w:r>
            <w:r>
              <w:rPr>
                <w:rFonts w:hint="eastAsia" w:ascii="宋体" w:hAnsi="宋体" w:cs="宋体"/>
                <w:color w:val="auto"/>
                <w:sz w:val="21"/>
                <w:szCs w:val="21"/>
                <w:highlight w:val="none"/>
                <w:lang w:val="en-US" w:eastAsia="zh-CN"/>
              </w:rPr>
              <w:t>（或以上）职称证书</w:t>
            </w:r>
            <w:r>
              <w:rPr>
                <w:rFonts w:hint="eastAsia" w:cs="宋体"/>
                <w:color w:val="auto"/>
                <w:sz w:val="21"/>
                <w:szCs w:val="21"/>
                <w:highlight w:val="none"/>
                <w:lang w:val="en-US" w:eastAsia="zh-CN"/>
              </w:rPr>
              <w:t>，</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cs="宋体"/>
                <w:color w:val="auto"/>
                <w:sz w:val="21"/>
                <w:szCs w:val="21"/>
                <w:highlight w:val="none"/>
                <w:lang w:val="en-US" w:eastAsia="zh-CN"/>
              </w:rPr>
              <w:t>。（如是联合体，应为具有设计资质的成员一方）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不接受</w:t>
            </w:r>
          </w:p>
          <w:p>
            <w:pPr>
              <w:pStyle w:val="26"/>
              <w:kinsoku w:val="0"/>
              <w:overflowPunct w:val="0"/>
              <w:spacing w:before="71" w:line="4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■接受，应满足下列要求：</w:t>
            </w:r>
            <w:r>
              <w:rPr>
                <w:rFonts w:hint="eastAsia" w:ascii="宋体" w:hAnsi="宋体" w:cs="宋体"/>
                <w:color w:val="auto"/>
                <w:sz w:val="21"/>
                <w:szCs w:val="21"/>
                <w:highlight w:val="none"/>
                <w:lang w:val="en-US" w:eastAsia="zh-CN"/>
              </w:rPr>
              <w:t>只接受最多一家设计单位、一家勘察单位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■不组织</w:t>
            </w:r>
          </w:p>
          <w:p>
            <w:pPr>
              <w:pStyle w:val="26"/>
              <w:kinsoku w:val="0"/>
              <w:overflowPunct w:val="0"/>
              <w:spacing w:before="33"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组织，踏勘时间：</w:t>
            </w:r>
          </w:p>
          <w:p>
            <w:pPr>
              <w:autoSpaceDE w:val="0"/>
              <w:spacing w:line="4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不派员参加，由此产生的后果将由</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■不召开</w:t>
            </w:r>
          </w:p>
          <w:p>
            <w:pPr>
              <w:pStyle w:val="26"/>
              <w:kinsoku w:val="0"/>
              <w:overflowPunct w:val="0"/>
              <w:spacing w:before="66"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□召开，召开时间：</w:t>
            </w:r>
          </w:p>
          <w:p>
            <w:pPr>
              <w:pStyle w:val="26"/>
              <w:kinsoku w:val="0"/>
              <w:overflowPunct w:val="0"/>
              <w:spacing w:before="124" w:line="460" w:lineRule="exact"/>
              <w:ind w:firstLine="840" w:firstLineChars="4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投标人在投标预备会前提出问题</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2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招标文件澄清发出的形式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w:t>
            </w:r>
            <w:r>
              <w:rPr>
                <w:rFonts w:hint="eastAsia" w:ascii="宋体" w:hAnsi="宋体" w:eastAsia="宋体" w:cs="宋体"/>
                <w:strike w:val="0"/>
                <w:dstrike w:val="0"/>
                <w:color w:val="auto"/>
                <w:sz w:val="21"/>
                <w:szCs w:val="21"/>
                <w:highlight w:val="none"/>
              </w:rPr>
              <w:t>公共资源交易中心网站发布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18" w:line="460" w:lineRule="exact"/>
              <w:ind w:right="119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分包内容要求：非主体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非关键性工作。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84" w:line="4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允许偏离的内容、偏离范围和幅度</w:t>
            </w:r>
            <w:r>
              <w:rPr>
                <w:rFonts w:hint="eastAsia"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构成招标文件的其他资料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84" w:line="460" w:lineRule="exact"/>
              <w:jc w:val="both"/>
              <w:rPr>
                <w:rFonts w:hint="eastAsia" w:ascii="宋体" w:hAnsi="宋体" w:cs="宋体"/>
                <w:color w:val="auto"/>
                <w:sz w:val="21"/>
                <w:szCs w:val="21"/>
                <w:highlight w:val="none"/>
                <w:lang w:eastAsia="zh-CN"/>
              </w:rPr>
            </w:pPr>
            <w:r>
              <w:rPr>
                <w:rFonts w:hint="eastAsia" w:hAnsi="宋体" w:cs="宋体"/>
                <w:color w:val="auto"/>
                <w:sz w:val="21"/>
                <w:szCs w:val="21"/>
                <w:highlight w:val="none"/>
                <w:lang w:eastAsia="zh-CN"/>
              </w:rPr>
              <w:t>澄清（答疑）、修改、补充通知等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投标人疑问及澄清</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rPr>
            </w:pPr>
            <w:r>
              <w:rPr>
                <w:rFonts w:hint="eastAsia"/>
                <w:color w:val="auto"/>
                <w:highlight w:val="none"/>
              </w:rPr>
              <w:t>接收疑问截止时间：招标文件发出后，提交投标文件截止时间1</w:t>
            </w:r>
            <w:r>
              <w:rPr>
                <w:rFonts w:hint="eastAsia"/>
                <w:color w:val="auto"/>
                <w:highlight w:val="none"/>
                <w:lang w:val="en-US" w:eastAsia="zh-CN"/>
              </w:rPr>
              <w:t>0</w:t>
            </w:r>
            <w:r>
              <w:rPr>
                <w:rFonts w:hint="eastAsia"/>
                <w:color w:val="auto"/>
                <w:highlight w:val="none"/>
              </w:rPr>
              <w:t>日前</w:t>
            </w:r>
            <w:r>
              <w:rPr>
                <w:rFonts w:hint="eastAsia"/>
                <w:color w:val="auto"/>
                <w:highlight w:val="none"/>
                <w:lang w:eastAsia="zh-CN"/>
              </w:rPr>
              <w:t>；</w:t>
            </w:r>
          </w:p>
          <w:p>
            <w:pPr>
              <w:tabs>
                <w:tab w:val="left" w:pos="1180"/>
              </w:tabs>
              <w:autoSpaceDE w:val="0"/>
              <w:spacing w:line="460" w:lineRule="exact"/>
              <w:rPr>
                <w:rFonts w:hint="eastAsia"/>
                <w:color w:val="auto"/>
                <w:highlight w:val="none"/>
                <w:lang w:eastAsia="zh-CN"/>
              </w:rPr>
            </w:pPr>
            <w:r>
              <w:rPr>
                <w:rFonts w:hint="eastAsia"/>
                <w:color w:val="auto"/>
                <w:highlight w:val="none"/>
              </w:rPr>
              <w:t>招标人澄清截止时间：招标文件发出后，提交投标文件截止时间15日前</w:t>
            </w:r>
            <w:r>
              <w:rPr>
                <w:rFonts w:hint="eastAsia"/>
                <w:color w:val="auto"/>
                <w:highlight w:val="none"/>
                <w:lang w:eastAsia="zh-CN"/>
              </w:rPr>
              <w:t>；</w:t>
            </w:r>
          </w:p>
          <w:p>
            <w:pPr>
              <w:autoSpaceDE w:val="0"/>
              <w:spacing w:line="4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形式：投标人的疑问通过广州公共资源交易中心交易平台提交。</w:t>
            </w:r>
          </w:p>
          <w:p>
            <w:pPr>
              <w:autoSpaceDE w:val="0"/>
              <w:spacing w:line="460" w:lineRule="exact"/>
              <w:rPr>
                <w:rFonts w:hint="eastAsia"/>
                <w:color w:val="auto"/>
                <w:highlight w:val="none"/>
              </w:rPr>
            </w:pPr>
            <w:r>
              <w:rPr>
                <w:rFonts w:hint="eastAsia" w:ascii="Times New Roman" w:hAnsi="Times New Roman" w:eastAsia="宋体" w:cs="Times New Roman"/>
                <w:color w:val="auto"/>
                <w:highlight w:val="none"/>
              </w:rPr>
              <w:t>具体要求：按照交易平台关于全流程电子化项目的相关指南进行操作，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《房屋建筑和市政基础设施工程全流程电子化项目专章》。 提问一律不得署名。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eastAsia="zh-CN"/>
              </w:rPr>
              <w:t>广州公共资源交易中心网站</w:t>
            </w:r>
            <w:r>
              <w:rPr>
                <w:rFonts w:hint="eastAsia" w:ascii="宋体" w:hAnsi="宋体" w:eastAsia="宋体" w:cs="宋体"/>
                <w:strike w:val="0"/>
                <w:dstrike w:val="0"/>
                <w:color w:val="auto"/>
                <w:sz w:val="21"/>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8" w:hRule="atLeast"/>
          <w:jc w:val="center"/>
        </w:trPr>
        <w:tc>
          <w:tcPr>
            <w:tcW w:w="816"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103"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投标人确认收到招标文件修改</w:t>
            </w:r>
            <w:r>
              <w:rPr>
                <w:rFonts w:hint="eastAsia" w:ascii="宋体" w:hAnsi="宋体" w:cs="宋体"/>
                <w:color w:val="auto"/>
                <w:szCs w:val="21"/>
                <w:highlight w:val="none"/>
                <w:lang w:val="en-US" w:eastAsia="zh-CN"/>
              </w:rPr>
              <w:t>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rPr>
              <w:t>3.1.</w:t>
            </w:r>
            <w:r>
              <w:rPr>
                <w:rFonts w:hint="eastAsia" w:ascii="宋体" w:hAnsi="宋体" w:cs="宋体"/>
                <w:strike w:val="0"/>
                <w:dstrike w:val="0"/>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构成投标文件的其他资料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strike/>
                <w:dstrike w:val="0"/>
                <w:color w:val="auto"/>
                <w:szCs w:val="21"/>
                <w:highlight w:val="none"/>
                <w:lang w:val="en-US" w:eastAsia="zh-CN"/>
              </w:rPr>
            </w:pPr>
            <w:r>
              <w:rPr>
                <w:rFonts w:hint="eastAsia" w:ascii="宋体" w:hAnsi="宋体"/>
                <w:color w:val="auto"/>
                <w:szCs w:val="21"/>
                <w:highlight w:val="none"/>
                <w:lang w:val="en-US" w:eastAsia="zh-CN"/>
              </w:rPr>
              <w:t>投标人在评标过程中作出的符合法律法规和招标文件规定的澄清确认</w:t>
            </w:r>
            <w:r>
              <w:rPr>
                <w:rFonts w:hint="eastAsia" w:ascii="宋体" w:hAnsi="宋体" w:cs="宋体"/>
                <w:strike w:val="0"/>
                <w:dstrike w:val="0"/>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60" w:lineRule="exact"/>
              <w:rPr>
                <w:rFonts w:hint="default"/>
                <w:color w:val="auto"/>
                <w:highlight w:val="none"/>
                <w:lang w:val="en-US" w:eastAsia="zh-CN"/>
              </w:rPr>
            </w:pPr>
            <w:r>
              <w:rPr>
                <w:rFonts w:hint="eastAsia" w:ascii="宋体" w:hAnsi="宋体" w:cs="宋体"/>
                <w:color w:val="auto"/>
                <w:highlight w:val="none"/>
                <w:lang w:val="en-US" w:eastAsia="zh-CN"/>
              </w:rPr>
              <w:t>按勘察设计费最高投标限价下浮报价，投标函的投标报价须列明人民币大、小写报价金额及报价下浮率。报价下浮率有效范围为大于0.00%。报价下浮率保留小数点后两位，低于下浮率有效范围的投标报价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设计费最高投标限价</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71" w:line="460" w:lineRule="exact"/>
              <w:ind w:left="103"/>
              <w:jc w:val="both"/>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勘察、设计费用招标最高限价：101.845万元；其中勘察费招标最高限价：32.62万元，设计费招标最高限价：69.225万元。（①黄厝坑水库的最高限价：35.74万元，其中勘察费11.445万元，设计费24.295万元；②坎山水库的最高限价：19.41万元，其中勘察费6.225万元，设计费13.185万元；③坑内水库的最高限价：21.56万元，其中勘察费6.93万元，设计费14.63万元；④内洋水库的最高限价：25.135万元，其中勘察费8.02万元，设计费17.115万元。）（最终以财政部门审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日历天（从投标截止之日起）</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181" w:rightChars="86"/>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投标保证金形式：投标保证金形式：</w:t>
            </w:r>
            <w:r>
              <w:rPr>
                <w:rFonts w:hint="eastAsia" w:ascii="宋体" w:hAnsi="宋体" w:cs="宋体"/>
                <w:color w:val="auto"/>
                <w:kern w:val="0"/>
                <w:sz w:val="21"/>
                <w:szCs w:val="21"/>
                <w:highlight w:val="none"/>
                <w:u w:val="single"/>
              </w:rPr>
              <w:t>电汇或转账形式或银行保函或</w:t>
            </w:r>
            <w:r>
              <w:rPr>
                <w:rFonts w:hint="eastAsia" w:ascii="宋体" w:hAnsi="宋体" w:cs="宋体"/>
                <w:color w:val="auto"/>
                <w:kern w:val="0"/>
                <w:sz w:val="21"/>
                <w:szCs w:val="21"/>
                <w:highlight w:val="none"/>
                <w:u w:val="single"/>
                <w:lang w:val="en-US" w:eastAsia="zh-CN"/>
              </w:rPr>
              <w:t>保证</w:t>
            </w:r>
            <w:r>
              <w:rPr>
                <w:rFonts w:hint="eastAsia" w:ascii="宋体" w:hAnsi="宋体" w:cs="宋体"/>
                <w:color w:val="auto"/>
                <w:kern w:val="0"/>
                <w:sz w:val="21"/>
                <w:szCs w:val="21"/>
                <w:highlight w:val="none"/>
                <w:u w:val="single"/>
              </w:rPr>
              <w:t>保险</w:t>
            </w:r>
          </w:p>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693" w:rightChars="33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投标保证金的金额：人民币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贰 </w:t>
            </w:r>
            <w:r>
              <w:rPr>
                <w:rFonts w:hint="eastAsia" w:ascii="宋体" w:hAnsi="宋体" w:cs="宋体"/>
                <w:color w:val="auto"/>
                <w:kern w:val="0"/>
                <w:sz w:val="21"/>
                <w:szCs w:val="21"/>
                <w:highlight w:val="none"/>
              </w:rPr>
              <w:t>万元。</w:t>
            </w:r>
          </w:p>
          <w:p>
            <w:pPr>
              <w:autoSpaceDE w:val="0"/>
              <w:spacing w:line="460" w:lineRule="exac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如是电汇或转账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autoSpaceDE w:val="0"/>
              <w:spacing w:line="460" w:lineRule="exact"/>
              <w:rPr>
                <w:rFonts w:hint="eastAsia" w:ascii="宋体" w:hAnsi="宋体" w:cs="宋体"/>
                <w:color w:val="auto"/>
                <w:szCs w:val="21"/>
                <w:highlight w:val="none"/>
              </w:rPr>
            </w:pPr>
            <w:r>
              <w:rPr>
                <w:rFonts w:hint="eastAsia" w:ascii="宋体" w:hAnsi="宋体" w:cs="宋体"/>
                <w:color w:val="auto"/>
                <w:kern w:val="0"/>
                <w:sz w:val="21"/>
                <w:szCs w:val="21"/>
                <w:highlight w:val="none"/>
              </w:rPr>
              <w:t>如采用银行保函或</w:t>
            </w:r>
            <w:r>
              <w:rPr>
                <w:rFonts w:hint="eastAsia" w:ascii="宋体" w:hAnsi="宋体" w:cs="宋体"/>
                <w:color w:val="auto"/>
                <w:kern w:val="0"/>
                <w:sz w:val="21"/>
                <w:szCs w:val="21"/>
                <w:highlight w:val="none"/>
                <w:lang w:val="en-US" w:eastAsia="zh-CN"/>
              </w:rPr>
              <w:t>保证</w:t>
            </w:r>
            <w:r>
              <w:rPr>
                <w:rFonts w:hint="eastAsia" w:ascii="宋体" w:hAnsi="宋体" w:cs="宋体"/>
                <w:color w:val="auto"/>
                <w:kern w:val="0"/>
                <w:sz w:val="21"/>
                <w:szCs w:val="21"/>
                <w:highlight w:val="none"/>
              </w:rPr>
              <w:t>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是否允许递交备选投标方案</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2"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pPr>
              <w:pStyle w:val="26"/>
              <w:kinsoku w:val="0"/>
              <w:overflowPunct w:val="0"/>
              <w:spacing w:before="66"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rPr>
              <w:t>中标人在签订合同前需向招标人另行提供与投标递交的电子标书一致且加盖单位公章的纸质投标文件4份及电子文件1份（不用生成投标书；包括用Microsoft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Cs w:val="21"/>
                <w:highlight w:val="none"/>
              </w:rPr>
              <w:t>投标文件签字或盖章要求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投标文件全部采用电子文档，投标文件所附证书证件均为原件清晰扫描件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cs="Times New Roman"/>
                <w:color w:val="auto"/>
                <w:highlight w:val="none"/>
                <w:lang w:val="en-US" w:eastAsia="zh-CN"/>
              </w:rPr>
              <w:t>参照</w:t>
            </w:r>
            <w:r>
              <w:rPr>
                <w:rFonts w:hint="eastAsia" w:ascii="宋体" w:hAnsi="宋体" w:eastAsia="宋体" w:cs="宋体"/>
                <w:color w:val="auto"/>
                <w:szCs w:val="21"/>
                <w:highlight w:val="none"/>
                <w:u w:val="single"/>
              </w:rPr>
              <w:t>《房屋建筑和市政基础设施工程全流程电子化项目专章》</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4.1.1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投标文件是否需分册装订</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■不需要</w:t>
            </w:r>
          </w:p>
          <w:p>
            <w:pPr>
              <w:pStyle w:val="26"/>
              <w:kinsoku w:val="0"/>
              <w:overflowPunct w:val="0"/>
              <w:spacing w:before="66" w:line="460" w:lineRule="exact"/>
              <w:ind w:left="103"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□需要，分册装订要求：</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封套上应载明的</w:t>
            </w:r>
          </w:p>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信息</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4"/>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投标文件的</w:t>
            </w:r>
            <w:r>
              <w:rPr>
                <w:rFonts w:hint="eastAsia" w:ascii="Times New Roman" w:cs="Times New Roman"/>
                <w:color w:val="auto"/>
                <w:kern w:val="2"/>
                <w:sz w:val="21"/>
                <w:szCs w:val="24"/>
                <w:highlight w:val="none"/>
                <w:lang w:val="en-US" w:eastAsia="zh-CN" w:bidi="ar-SA"/>
              </w:rPr>
              <w:t>提交</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color w:val="auto"/>
                <w:highlight w:val="none"/>
                <w:lang w:val="en-US" w:eastAsia="zh-CN"/>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 xml:space="preserve">的时间：按媒介发布的招标公告中载明的投标截止时间为准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宋体" w:hAnsi="宋体" w:cs="宋体"/>
                <w:color w:val="auto"/>
                <w:szCs w:val="21"/>
                <w:highlight w:val="none"/>
                <w:lang w:val="en-US"/>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的</w:t>
            </w:r>
            <w:r>
              <w:rPr>
                <w:rFonts w:hint="eastAsia"/>
                <w:color w:val="auto"/>
                <w:highlight w:val="none"/>
              </w:rPr>
              <w:t>地点</w:t>
            </w:r>
            <w:r>
              <w:rPr>
                <w:rFonts w:hint="eastAsia" w:ascii="Times New Roman" w:hAnsi="Times New Roman" w:eastAsia="宋体" w:cs="Times New Roman"/>
                <w:color w:val="auto"/>
                <w:highlight w:val="none"/>
              </w:rPr>
              <w:t>：</w:t>
            </w:r>
            <w:r>
              <w:rPr>
                <w:rFonts w:hint="eastAsia" w:ascii="宋体" w:hAnsi="宋体" w:eastAsia="宋体" w:cs="宋体"/>
                <w:color w:val="auto"/>
                <w:sz w:val="21"/>
                <w:szCs w:val="21"/>
                <w:highlight w:val="none"/>
                <w:lang w:eastAsia="zh-CN"/>
              </w:rPr>
              <w:t>广州公共资源交易中心</w:t>
            </w:r>
            <w:r>
              <w:rPr>
                <w:rFonts w:hint="eastAsia" w:ascii="宋体" w:hAnsi="宋体" w:cs="宋体"/>
                <w:color w:val="auto"/>
                <w:sz w:val="21"/>
                <w:szCs w:val="21"/>
                <w:highlight w:val="none"/>
                <w:lang w:val="en-US" w:eastAsia="zh-CN"/>
              </w:rPr>
              <w:t>交易平台</w:t>
            </w:r>
            <w:r>
              <w:rPr>
                <w:rFonts w:hint="eastAsia" w:ascii="宋体" w:hAnsi="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开标时间和地点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lang w:val="en-US" w:eastAsia="zh-CN"/>
              </w:rPr>
              <w:t>按媒介发布的招标公告中载明的开标时间为准。</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开标地点：</w:t>
            </w:r>
            <w:r>
              <w:rPr>
                <w:rFonts w:hint="eastAsia" w:ascii="Times New Roman" w:hAnsi="Times New Roman" w:eastAsia="宋体" w:cs="Times New Roman"/>
                <w:color w:val="auto"/>
                <w:highlight w:val="none"/>
                <w:lang w:eastAsia="zh-CN"/>
              </w:rPr>
              <w:t>广州公共资源交易中心（广州市天河区天润路333号）</w:t>
            </w:r>
            <w:r>
              <w:rPr>
                <w:rFonts w:hint="eastAsia" w:ascii="Times New Roman" w:hAnsi="Times New Roman" w:eastAsia="宋体" w:cs="Times New Roman"/>
                <w:color w:val="auto"/>
                <w:highlight w:val="none"/>
              </w:rPr>
              <w:t>投标人也可选择参加在线开标，具体按照交易平台相关指南进行操作。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注：投标文件解密问题。投标人只用执行一次解密，招标人执行解密次数根据招标文件开标次数确定。</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、递交投标文件备用光盘时间：2023年  月  日   时   分至2023年   月   日   时   分；递交地点：广州公共资源交易中心。</w:t>
            </w:r>
          </w:p>
          <w:p>
            <w:pPr>
              <w:autoSpaceDE w:val="0"/>
              <w:spacing w:line="360" w:lineRule="auto"/>
              <w:rPr>
                <w:rFonts w:hint="eastAsia" w:ascii="宋体" w:hAnsi="宋体" w:cs="宋体"/>
                <w:color w:val="auto"/>
                <w:spacing w:val="6"/>
                <w:szCs w:val="21"/>
                <w:highlight w:val="none"/>
              </w:rPr>
            </w:pPr>
            <w:r>
              <w:rPr>
                <w:rFonts w:hint="eastAsia" w:ascii="Times New Roman" w:hAnsi="Times New Roman" w:eastAsia="宋体" w:cs="Times New Roman"/>
                <w:color w:val="auto"/>
                <w:highlight w:val="non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35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5.3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开标程序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4"/>
              <w:jc w:val="left"/>
              <w:rPr>
                <w:rFonts w:hint="eastAsia"/>
                <w:strike/>
                <w:dstrike w:val="0"/>
                <w:color w:val="auto"/>
                <w:highlight w:val="none"/>
              </w:rPr>
            </w:pPr>
            <w:r>
              <w:rPr>
                <w:rFonts w:hint="eastAsia" w:ascii="宋体" w:hAnsi="宋体" w:eastAsia="宋体" w:cs="宋体"/>
                <w:strike w:val="0"/>
                <w:dstrike w:val="0"/>
                <w:color w:val="auto"/>
                <w:sz w:val="21"/>
                <w:szCs w:val="21"/>
                <w:highlight w:val="none"/>
              </w:rPr>
              <w:t>开标顺序：按</w:t>
            </w:r>
            <w:r>
              <w:rPr>
                <w:rFonts w:hint="eastAsia" w:ascii="宋体" w:hAnsi="宋体" w:eastAsia="宋体" w:cs="宋体"/>
                <w:strike w:val="0"/>
                <w:dstrike w:val="0"/>
                <w:color w:val="auto"/>
                <w:sz w:val="21"/>
                <w:szCs w:val="21"/>
                <w:highlight w:val="none"/>
                <w:lang w:val="en-US" w:eastAsia="zh-CN"/>
              </w:rPr>
              <w:t>随机</w:t>
            </w:r>
            <w:r>
              <w:rPr>
                <w:rFonts w:hint="eastAsia" w:ascii="宋体" w:hAnsi="宋体" w:eastAsia="宋体" w:cs="宋体"/>
                <w:strike w:val="0"/>
                <w:dstrike w:val="0"/>
                <w:color w:val="auto"/>
                <w:sz w:val="21"/>
                <w:szCs w:val="21"/>
                <w:highlight w:val="none"/>
              </w:rPr>
              <w:t>顺序进行开标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评标专家确定方式：从广东省综合评标评审专家库中随机抽取产生。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中标候选人公示</w:t>
            </w:r>
          </w:p>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媒介及期限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240" w:lineRule="auto"/>
              <w:ind w:left="103"/>
              <w:jc w:val="both"/>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公示媒介</w:t>
            </w:r>
            <w:r>
              <w:rPr>
                <w:rFonts w:hint="eastAsia" w:ascii="宋体" w:hAnsi="宋体" w:cs="宋体"/>
                <w:color w:val="auto"/>
                <w:sz w:val="21"/>
                <w:szCs w:val="21"/>
                <w:highlight w:val="none"/>
                <w:u w:val="none"/>
                <w:lang w:eastAsia="zh-CN"/>
              </w:rPr>
              <w:t>：广东省招标投标监管网和</w:t>
            </w:r>
            <w:r>
              <w:rPr>
                <w:rFonts w:hint="eastAsia" w:ascii="宋体" w:hAnsi="宋体" w:cs="宋体"/>
                <w:color w:val="auto"/>
                <w:sz w:val="21"/>
                <w:szCs w:val="21"/>
                <w:highlight w:val="none"/>
                <w:u w:val="none"/>
                <w:lang w:val="en-US" w:eastAsia="zh-CN"/>
              </w:rPr>
              <w:t>广州公共资源交易中心网站</w:t>
            </w:r>
          </w:p>
          <w:p>
            <w:pPr>
              <w:pStyle w:val="26"/>
              <w:tabs>
                <w:tab w:val="left" w:pos="2100"/>
              </w:tabs>
              <w:kinsoku w:val="0"/>
              <w:overflowPunct w:val="0"/>
              <w:spacing w:before="164" w:line="240" w:lineRule="auto"/>
              <w:ind w:left="103"/>
              <w:jc w:val="both"/>
              <w:rPr>
                <w:rFonts w:hint="eastAsia" w:ascii="宋体" w:hAnsi="宋体" w:cs="宋体"/>
                <w:color w:val="auto"/>
                <w:spacing w:val="6"/>
                <w:sz w:val="21"/>
                <w:szCs w:val="21"/>
                <w:highlight w:val="none"/>
              </w:rPr>
            </w:pPr>
            <w:r>
              <w:rPr>
                <w:rFonts w:hint="eastAsia" w:ascii="宋体" w:hAnsi="宋体" w:cs="宋体"/>
                <w:color w:val="auto"/>
                <w:spacing w:val="-2"/>
                <w:sz w:val="21"/>
                <w:szCs w:val="21"/>
                <w:highlight w:val="none"/>
                <w:u w:val="none"/>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是否授权评标委员会确定中标人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pPr>
              <w:pStyle w:val="26"/>
              <w:kinsoku w:val="0"/>
              <w:overflowPunct w:val="0"/>
              <w:spacing w:before="71" w:line="460" w:lineRule="exact"/>
              <w:ind w:left="103"/>
              <w:jc w:val="both"/>
              <w:rPr>
                <w:rFonts w:hint="eastAsia" w:ascii="宋体" w:hAnsi="宋体" w:eastAsia="宋体" w:cs="宋体"/>
                <w:color w:val="auto"/>
                <w:spacing w:val="-2"/>
                <w:sz w:val="21"/>
                <w:szCs w:val="21"/>
                <w:highlight w:val="none"/>
                <w:lang w:val="en-US" w:eastAsia="zh-CN"/>
              </w:rPr>
            </w:pPr>
            <w:r>
              <w:rPr>
                <w:rFonts w:hint="eastAsia" w:ascii="宋体" w:hAnsi="宋体" w:cs="宋体"/>
                <w:color w:val="auto"/>
                <w:sz w:val="21"/>
                <w:szCs w:val="21"/>
                <w:highlight w:val="none"/>
              </w:rPr>
              <w:t>■否</w:t>
            </w:r>
            <w:r>
              <w:rPr>
                <w:rFonts w:hint="eastAsia" w:ascii="宋体" w:hAnsi="宋体" w:cs="宋体"/>
                <w:color w:val="auto"/>
                <w:sz w:val="21"/>
                <w:szCs w:val="21"/>
                <w:highlight w:val="none"/>
                <w:lang w:val="en-US" w:eastAsia="zh-CN"/>
              </w:rPr>
              <w:t>,评标委员会推荐中标候选人的人数为3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技术成果经济补偿</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3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■不补偿</w:t>
            </w:r>
          </w:p>
          <w:p>
            <w:pPr>
              <w:pStyle w:val="26"/>
              <w:kinsoku w:val="0"/>
              <w:overflowPunct w:val="0"/>
              <w:spacing w:before="61"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□补偿，补偿标准：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snapToGrid w:val="0"/>
                <w:color w:val="auto"/>
                <w:szCs w:val="21"/>
                <w:highlight w:val="none"/>
              </w:rPr>
              <w:t>履约担保</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是否要求中标人提交履约保证金：</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ascii="仿宋" w:hAnsi="仿宋" w:eastAsia="仿宋"/>
                <w:b/>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银行保函或</w:t>
            </w:r>
            <w:r>
              <w:rPr>
                <w:rFonts w:hint="eastAsia" w:ascii="宋体" w:hAnsi="宋体" w:cs="宋体"/>
                <w:color w:val="auto"/>
                <w:sz w:val="21"/>
                <w:szCs w:val="21"/>
                <w:highlight w:val="none"/>
                <w:lang w:val="en-US" w:eastAsia="zh-CN"/>
              </w:rPr>
              <w:t>保证保险</w:t>
            </w:r>
          </w:p>
          <w:p>
            <w:pPr>
              <w:pStyle w:val="14"/>
              <w:rPr>
                <w:rFonts w:hint="eastAsia"/>
                <w:color w:val="auto"/>
                <w:highlight w:val="none"/>
              </w:rPr>
            </w:pPr>
            <w:r>
              <w:rPr>
                <w:rFonts w:hint="eastAsia" w:ascii="宋体" w:hAnsi="宋体" w:eastAsia="宋体" w:cs="宋体"/>
                <w:color w:val="auto"/>
                <w:sz w:val="21"/>
                <w:szCs w:val="21"/>
                <w:highlight w:val="none"/>
              </w:rPr>
              <w:t xml:space="preserve">履约担保的金额：投标人提供的履约担保金额为：中标价10%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rPr>
            </w:pPr>
            <w:r>
              <w:rPr>
                <w:rFonts w:hint="eastAsia" w:ascii="宋体" w:hAnsi="宋体" w:eastAsia="宋体" w:cs="宋体"/>
                <w:color w:val="auto"/>
                <w:sz w:val="21"/>
                <w:szCs w:val="21"/>
                <w:highlight w:val="none"/>
                <w:lang w:val="en-US" w:eastAsia="zh-CN"/>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41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是否采用</w:t>
            </w:r>
          </w:p>
          <w:p>
            <w:pPr>
              <w:autoSpaceDE w:val="0"/>
              <w:spacing w:line="460" w:lineRule="exact"/>
              <w:jc w:val="center"/>
              <w:rPr>
                <w:rFonts w:hint="eastAsia" w:ascii="宋体" w:hAnsi="宋体" w:cs="宋体"/>
                <w:strike/>
                <w:dstrike w:val="0"/>
                <w:snapToGrid w:val="0"/>
                <w:color w:val="auto"/>
                <w:szCs w:val="21"/>
                <w:highlight w:val="none"/>
              </w:rPr>
            </w:pPr>
            <w:r>
              <w:rPr>
                <w:rFonts w:hint="eastAsia" w:ascii="宋体" w:hAnsi="宋体" w:cs="宋体"/>
                <w:snapToGrid w:val="0"/>
                <w:color w:val="auto"/>
                <w:szCs w:val="21"/>
                <w:highlight w:val="none"/>
                <w:lang w:val="en-US" w:eastAsia="zh-CN"/>
              </w:rPr>
              <w:t>电子招标投标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color w:val="auto"/>
                <w:highlight w:val="none"/>
              </w:rPr>
            </w:pP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否</w:t>
            </w:r>
          </w:p>
          <w:p>
            <w:pPr>
              <w:autoSpaceDE w:val="0"/>
              <w:spacing w:line="460" w:lineRule="exact"/>
              <w:rPr>
                <w:rFonts w:hint="eastAsia" w:ascii="宋体" w:hAnsi="宋体" w:cs="宋体"/>
                <w:strike/>
                <w:dstrike w:val="0"/>
                <w:color w:val="auto"/>
                <w:szCs w:val="21"/>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eastAsia="zh-CN"/>
              </w:rPr>
            </w:pPr>
            <w:r>
              <w:rPr>
                <w:rFonts w:hint="eastAsia" w:ascii="宋体" w:hAnsi="宋体" w:cs="宋体"/>
                <w:strike w:val="0"/>
                <w:dstrike w:val="0"/>
                <w:color w:val="auto"/>
                <w:szCs w:val="21"/>
                <w:highlight w:val="none"/>
              </w:rPr>
              <w:t>4</w:t>
            </w:r>
            <w:r>
              <w:rPr>
                <w:rFonts w:hint="eastAsia" w:ascii="宋体" w:hAnsi="宋体" w:cs="宋体"/>
                <w:strike w:val="0"/>
                <w:dstrike w:val="0"/>
                <w:color w:val="auto"/>
                <w:szCs w:val="21"/>
                <w:highlight w:val="none"/>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snapToGrid w:val="0"/>
                <w:color w:val="auto"/>
                <w:szCs w:val="21"/>
                <w:highlight w:val="none"/>
              </w:rPr>
            </w:pPr>
            <w:r>
              <w:rPr>
                <w:rFonts w:hint="eastAsia" w:ascii="宋体" w:hAnsi="宋体" w:cs="宋体"/>
                <w:strike w:val="0"/>
                <w:dstrike w:val="0"/>
                <w:snapToGrid w:val="0"/>
                <w:color w:val="auto"/>
                <w:szCs w:val="21"/>
                <w:highlight w:val="none"/>
              </w:rPr>
              <w:t>其他</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本项目进入广州公共资源交易中心所发生的交易服务费由中标人按广州公共资源交易中心有关规定执行。</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2、招标代理服务费及支付办法</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1）本项目招标代理费由中标人支付，各标段代理费计费基数为中标价，按国家计委《招标代理服务收费管理暂行办法》（计价价格﹝2002﹞1980号）及《国家发展改革委关于降低部分建设项目收费标准规范收费行为等有关问题的通知》（发改价格﹝2011﹞534号）文件规定的标准并下浮50%计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2）支付方式：银行转账。</w:t>
            </w:r>
          </w:p>
          <w:p>
            <w:pPr>
              <w:autoSpaceDE w:val="0"/>
              <w:spacing w:line="460" w:lineRule="exact"/>
              <w:rPr>
                <w:rFonts w:hint="eastAsia"/>
                <w:color w:val="auto"/>
                <w:highlight w:val="none"/>
                <w:lang w:val="en-US" w:eastAsia="zh-CN"/>
              </w:rPr>
            </w:pPr>
            <w:r>
              <w:rPr>
                <w:rFonts w:hint="eastAsia"/>
                <w:color w:val="auto"/>
                <w:highlight w:val="none"/>
                <w:lang w:val="en-US" w:eastAsia="zh-CN"/>
              </w:rPr>
              <w:t>3）支付时间：中标通知书发出后七个工作日内。</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电子招标投标解密失败及突发情况的补救</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1、按照交易平台关于全流程电子化项目的相关指南进行操作。</w:t>
            </w:r>
            <w:r>
              <w:rPr>
                <w:rFonts w:hint="eastAsia" w:cs="Times New Roman"/>
                <w:color w:val="auto"/>
                <w:highlight w:val="none"/>
                <w:lang w:val="en-US" w:eastAsia="zh-CN"/>
              </w:rPr>
              <w:t>参照</w:t>
            </w:r>
            <w:r>
              <w:rPr>
                <w:rFonts w:hint="default" w:ascii="Times New Roman" w:hAnsi="Times New Roman" w:eastAsia="宋体" w:cs="Times New Roman"/>
                <w:color w:val="auto"/>
                <w:highlight w:val="none"/>
                <w:lang w:val="en-US" w:eastAsia="zh-CN"/>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2、提交投标文件光盘备用</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投标人可制作非加密的电子投标文件（PDF格式）刻入光盘（1份），在投标须知前附表第</w:t>
            </w:r>
            <w:r>
              <w:rPr>
                <w:rFonts w:hint="eastAsia" w:cs="Times New Roman"/>
                <w:color w:val="auto"/>
                <w:highlight w:val="none"/>
                <w:lang w:val="en-US" w:eastAsia="zh-CN"/>
              </w:rPr>
              <w:t>34</w:t>
            </w:r>
            <w:r>
              <w:rPr>
                <w:rFonts w:hint="default" w:ascii="Times New Roman" w:hAnsi="Times New Roman" w:eastAsia="宋体" w:cs="Times New Roman"/>
                <w:color w:val="auto"/>
                <w:highlight w:val="none"/>
                <w:lang w:val="en-US" w:eastAsia="zh-CN"/>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（1）投标文件解密失败的补救方案：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在规定时间内，因投标人之外原因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指网络瘫痪、服务器损坏、交易系统故障短期无法恢复</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（2）评标时突发情况的补救方案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若遇不可抗力发生（指网络瘫痪、服务器损坏、交易系统故障短期无法恢复等因素），由评标委员会开启投标人递交的全部投标文件光盘，并按光盘内容进行评审。</w:t>
            </w:r>
          </w:p>
          <w:p>
            <w:pPr>
              <w:pStyle w:val="2"/>
              <w:spacing w:line="360" w:lineRule="auto"/>
              <w:rPr>
                <w:rFonts w:hint="eastAsia"/>
                <w:color w:val="auto"/>
                <w:highlight w:val="none"/>
                <w:lang w:eastAsia="zh-CN"/>
              </w:rPr>
            </w:pPr>
            <w:r>
              <w:rPr>
                <w:rFonts w:hint="default" w:ascii="Times New Roman" w:hAnsi="Times New Roman" w:eastAsia="宋体" w:cs="Times New Roman"/>
                <w:color w:val="auto"/>
                <w:kern w:val="2"/>
                <w:sz w:val="21"/>
                <w:szCs w:val="24"/>
                <w:highlight w:val="none"/>
                <w:lang w:val="en-US" w:eastAsia="zh-CN" w:bidi="ar-SA"/>
              </w:rPr>
              <w:t>（3）除发生上述情况外，开标评标均以投标人通过交易平台网上递交的电子投标文件为准。</w:t>
            </w:r>
          </w:p>
        </w:tc>
      </w:tr>
      <w:bookmarkEnd w:id="741"/>
    </w:tbl>
    <w:p>
      <w:pPr>
        <w:autoSpaceDE w:val="0"/>
        <w:spacing w:after="120" w:line="360" w:lineRule="auto"/>
        <w:rPr>
          <w:rFonts w:hint="eastAsia" w:ascii="宋体" w:hAnsi="宋体"/>
          <w:color w:val="auto"/>
          <w:sz w:val="24"/>
        </w:rPr>
        <w:sectPr>
          <w:headerReference r:id="rId3" w:type="default"/>
          <w:footerReference r:id="rId4" w:type="default"/>
          <w:footnotePr>
            <w:numRestart w:val="eachPage"/>
          </w:footnotePr>
          <w:type w:val="continuous"/>
          <w:pgSz w:w="11907" w:h="16840"/>
          <w:pgMar w:top="1418" w:right="1134" w:bottom="1134" w:left="1134" w:header="680" w:footer="907" w:gutter="0"/>
          <w:pgNumType w:fmt="decimal"/>
          <w:cols w:space="720" w:num="1"/>
          <w:docGrid w:linePitch="271" w:charSpace="0"/>
        </w:sectPr>
      </w:pPr>
    </w:p>
    <w:p>
      <w:pPr>
        <w:numPr>
          <w:ilvl w:val="0"/>
          <w:numId w:val="2"/>
        </w:numPr>
        <w:autoSpaceDE w:val="0"/>
        <w:spacing w:line="520" w:lineRule="exact"/>
        <w:jc w:val="center"/>
        <w:rPr>
          <w:rFonts w:hint="eastAsia" w:ascii="宋体" w:hAnsi="宋体"/>
          <w:b/>
          <w:color w:val="auto"/>
          <w:sz w:val="30"/>
          <w:szCs w:val="30"/>
        </w:rPr>
      </w:pPr>
      <w:bookmarkStart w:id="9" w:name="_Toc60537378"/>
      <w:r>
        <w:rPr>
          <w:rFonts w:hint="eastAsia" w:ascii="宋体" w:hAnsi="宋体"/>
          <w:b/>
          <w:color w:val="auto"/>
          <w:sz w:val="30"/>
          <w:szCs w:val="30"/>
        </w:rPr>
        <w:t>投标须知</w:t>
      </w:r>
      <w:bookmarkEnd w:id="9"/>
    </w:p>
    <w:p>
      <w:pPr>
        <w:autoSpaceDE w:val="0"/>
        <w:spacing w:line="520" w:lineRule="exact"/>
        <w:jc w:val="left"/>
        <w:rPr>
          <w:rFonts w:hint="eastAsia" w:ascii="宋体" w:hAnsi="宋体"/>
          <w:b/>
          <w:color w:val="auto"/>
          <w:sz w:val="28"/>
          <w:szCs w:val="28"/>
        </w:rPr>
      </w:pPr>
      <w:r>
        <w:rPr>
          <w:rFonts w:hint="eastAsia" w:ascii="宋体" w:hAnsi="宋体"/>
          <w:b/>
          <w:color w:val="auto"/>
          <w:sz w:val="28"/>
          <w:szCs w:val="28"/>
        </w:rPr>
        <w:t>1.总则</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1.1招标项目概况</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1.1.1根据《中华人民共和国招标投标法》、《中华人民共和国招标投标法实施条例》等有关法律、法规和规章的规定，本招标项目已具备招标条件，现对勘察设计进行招标。</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1.1.2招标人：见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1.1.3招标代理机构：见</w:t>
      </w:r>
      <w:r>
        <w:rPr>
          <w:rFonts w:hint="eastAsia" w:ascii="宋体" w:hAnsi="宋体"/>
          <w:color w:val="auto"/>
          <w:szCs w:val="21"/>
          <w:lang w:eastAsia="zh-CN"/>
        </w:rPr>
        <w:t>投标须知前附表。</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1.1.4项目名称：见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1.1.5建设地点：见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1.1.6建设规模：见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1.1.7项目投资估算：见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1.2  招标项目的资金来源和落实情况</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1.2.1资金来源：见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1.2.2资金落实情况：见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rPr>
        <w:t>1.3招标范</w:t>
      </w:r>
      <w:r>
        <w:rPr>
          <w:rFonts w:hint="eastAsia" w:ascii="宋体" w:hAnsi="宋体"/>
          <w:b/>
          <w:bCs/>
          <w:color w:val="auto"/>
          <w:szCs w:val="21"/>
          <w:highlight w:val="none"/>
        </w:rPr>
        <w:t>围和</w:t>
      </w:r>
      <w:r>
        <w:rPr>
          <w:rFonts w:hint="eastAsia" w:ascii="宋体" w:hAnsi="宋体"/>
          <w:b/>
          <w:bCs/>
          <w:color w:val="auto"/>
          <w:szCs w:val="21"/>
          <w:highlight w:val="none"/>
          <w:lang w:eastAsia="zh-CN"/>
        </w:rPr>
        <w:t>服务期限</w:t>
      </w:r>
      <w:r>
        <w:rPr>
          <w:rFonts w:hint="eastAsia" w:ascii="宋体" w:hAnsi="宋体"/>
          <w:b/>
          <w:bCs/>
          <w:color w:val="auto"/>
          <w:szCs w:val="21"/>
          <w:highlight w:val="none"/>
        </w:rPr>
        <w:t>和质量标准</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1.3.1招标范围：见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highlight w:val="none"/>
        </w:rPr>
        <w:t>1.3.2</w:t>
      </w:r>
      <w:r>
        <w:rPr>
          <w:rFonts w:hint="eastAsia" w:ascii="宋体" w:hAnsi="宋体"/>
          <w:color w:val="auto"/>
          <w:szCs w:val="21"/>
          <w:highlight w:val="none"/>
          <w:lang w:eastAsia="zh-CN"/>
        </w:rPr>
        <w:t>服务期限</w:t>
      </w:r>
      <w:r>
        <w:rPr>
          <w:rFonts w:hint="eastAsia" w:ascii="宋体" w:hAnsi="宋体"/>
          <w:color w:val="auto"/>
          <w:szCs w:val="21"/>
          <w:highlight w:val="none"/>
        </w:rPr>
        <w:t>：见</w:t>
      </w:r>
      <w:r>
        <w:rPr>
          <w:rFonts w:hint="eastAsia" w:ascii="宋体" w:hAnsi="宋体"/>
          <w:color w:val="auto"/>
          <w:szCs w:val="21"/>
          <w:highlight w:val="none"/>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1.3.3质量标准：见</w:t>
      </w:r>
      <w:r>
        <w:rPr>
          <w:rFonts w:hint="eastAsia" w:ascii="宋体" w:hAnsi="宋体"/>
          <w:color w:val="auto"/>
          <w:szCs w:val="21"/>
          <w:lang w:eastAsia="zh-CN"/>
        </w:rPr>
        <w:t>投标须知前附表。</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1.4投标人资格要求</w:t>
      </w:r>
    </w:p>
    <w:p>
      <w:pPr>
        <w:autoSpaceDE w:val="0"/>
        <w:spacing w:line="520" w:lineRule="exact"/>
        <w:ind w:firstLine="420" w:firstLineChars="200"/>
        <w:jc w:val="left"/>
        <w:rPr>
          <w:rFonts w:hint="eastAsia" w:ascii="宋体" w:hAnsi="宋体" w:cs="宋体"/>
          <w:color w:val="auto"/>
          <w:szCs w:val="21"/>
        </w:rPr>
      </w:pPr>
      <w:r>
        <w:rPr>
          <w:rFonts w:hint="eastAsia" w:ascii="宋体" w:hAnsi="宋体" w:cs="宋体"/>
          <w:color w:val="auto"/>
          <w:szCs w:val="21"/>
        </w:rPr>
        <w:t>1.4.1 投标人应具备承担本招标项目资质条件</w:t>
      </w:r>
      <w:r>
        <w:rPr>
          <w:rFonts w:hint="eastAsia" w:ascii="宋体" w:hAnsi="宋体" w:cs="宋体"/>
          <w:color w:val="auto"/>
          <w:szCs w:val="21"/>
          <w:lang w:val="en-US" w:eastAsia="zh-CN"/>
        </w:rPr>
        <w:t>等要求</w:t>
      </w:r>
      <w:r>
        <w:rPr>
          <w:rFonts w:hint="eastAsia" w:ascii="宋体" w:hAnsi="宋体" w:cs="宋体"/>
          <w:color w:val="auto"/>
          <w:szCs w:val="21"/>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（1）资质要求：见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（2）项目负责人的资格要求：见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color w:val="auto"/>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val="en-US" w:eastAsia="zh-CN"/>
        </w:rPr>
        <w:t>其他</w:t>
      </w:r>
      <w:r>
        <w:rPr>
          <w:rFonts w:hint="eastAsia" w:ascii="宋体" w:hAnsi="宋体"/>
          <w:color w:val="auto"/>
          <w:szCs w:val="21"/>
        </w:rPr>
        <w:t>要求：见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rPr>
      </w:pPr>
      <w:r>
        <w:rPr>
          <w:rFonts w:ascii="宋体" w:hAnsi="宋体"/>
          <w:color w:val="auto"/>
          <w:szCs w:val="21"/>
        </w:rPr>
        <w:t xml:space="preserve">1.4.2 </w:t>
      </w:r>
      <w:r>
        <w:rPr>
          <w:rFonts w:hint="eastAsia" w:ascii="宋体" w:hAnsi="宋体"/>
          <w:color w:val="auto"/>
          <w:szCs w:val="21"/>
          <w:lang w:eastAsia="zh-CN"/>
        </w:rPr>
        <w:t>投标须知前附表</w:t>
      </w:r>
      <w:r>
        <w:rPr>
          <w:rFonts w:hint="eastAsia" w:ascii="宋体" w:hAnsi="宋体"/>
          <w:color w:val="auto"/>
          <w:szCs w:val="21"/>
        </w:rPr>
        <w:t>规定接受联合体投标的，联合体除应符合本须知第1.4.1条款要求外，还应遵守以下规定：</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）联合体各方应按招标文件提供的格式签订联合体协议书，明确联合体牵头人和各方权利义务，并承诺就中标项目向招标人承担连带责任；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hint="eastAsia" w:ascii="宋体" w:hAnsi="宋体"/>
          <w:iCs/>
          <w:color w:val="auto"/>
          <w:sz w:val="21"/>
          <w:szCs w:val="21"/>
          <w:highlight w:val="none"/>
        </w:rPr>
        <w:t>由同一专业的单位组成的联合体，按照资质等级较低的单位确定资质等级；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）联合体各方不得再以自己名义单独或参加其他联合体在本招标项目中投标，否则各相关投标均无效。</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1.4.3 投标人不得存在下列情形之一：</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（1）为招标人不具有独立法人资格的附属机构（单位）；</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（2）与招标人存在利害关系且可能影响招标公正性；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（3）与本招标项目的其他投标人为同一个单位负责人；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（4）与本招标项目的其他投标人存在控股、管理关系；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（5）为本招标项目的代建人；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（6）为本招标项目的招标代理机构；</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（7）与本招标项目的代建人或招标代理机构同为一个法定代表人；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（8）与本招标项目的代建人或招标代理机构存在控股或参股关系；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（9）被依法暂停或者取消投标资格；</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（10）被责令停产停业、暂扣或者吊销许可证、暂扣或者吊销执照；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（11）进入清算程序，或被宣告破产，或其他丧失履约能力的情形；</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1.5费用承担</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投标人准备和参加投标活动发生的费用自理。</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1.6保密</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参与招标投标活动的各方应对招标文件和投标文件中的商业和技术等秘密保密，否则应承担相应的法律责任。</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1.7语言文字</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招标投标文件使用的语言文字为中文。专用术语使用外文的，应附有中文注释。</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1.8 计量单位</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所有计量均采用中华人民共和国法定计量单位。</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1.9踏勘现场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1.9.1</w:t>
      </w:r>
      <w:r>
        <w:rPr>
          <w:rFonts w:hint="eastAsia" w:ascii="宋体" w:hAnsi="宋体"/>
          <w:color w:val="auto"/>
          <w:szCs w:val="21"/>
          <w:lang w:eastAsia="zh-CN"/>
        </w:rPr>
        <w:t>投标须知前附表</w:t>
      </w:r>
      <w:r>
        <w:rPr>
          <w:rFonts w:hint="eastAsia" w:ascii="宋体" w:hAnsi="宋体"/>
          <w:color w:val="auto"/>
          <w:szCs w:val="21"/>
        </w:rPr>
        <w:t>第12项规定组织踏勘现场的，招标人按</w:t>
      </w:r>
      <w:r>
        <w:rPr>
          <w:rFonts w:hint="eastAsia" w:ascii="宋体" w:hAnsi="宋体"/>
          <w:color w:val="auto"/>
          <w:szCs w:val="21"/>
          <w:lang w:eastAsia="zh-CN"/>
        </w:rPr>
        <w:t>投标须知前附表</w:t>
      </w:r>
      <w:r>
        <w:rPr>
          <w:rFonts w:hint="eastAsia" w:ascii="宋体" w:hAnsi="宋体"/>
          <w:color w:val="auto"/>
          <w:szCs w:val="21"/>
        </w:rPr>
        <w:t>规定的时间、地点组织投标人踏勘项目现场。部分投标人未按时参加踏勘现场的，不影响踏勘现场的正常进行。</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1.9.2投标人踏勘现场发生的费用自理。</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1.9.3除招标人的原因外，投标人自行负责在踏勘现场中所发生的人员伤亡和财产损失。</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1.9.4 招标人在踏勘现场中介绍的工程场地和相关的周边环境情况，供投标人在编制投标文 件时参考，招标人不对投标人据此作出的判断和决策负责。</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1.10 投标预备会</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1.10.1</w:t>
      </w:r>
      <w:r>
        <w:rPr>
          <w:rFonts w:hint="eastAsia" w:ascii="宋体" w:hAnsi="宋体"/>
          <w:color w:val="auto"/>
          <w:szCs w:val="21"/>
          <w:lang w:eastAsia="zh-CN"/>
        </w:rPr>
        <w:t>投标须知前附表</w:t>
      </w:r>
      <w:r>
        <w:rPr>
          <w:rFonts w:hint="eastAsia" w:ascii="宋体" w:hAnsi="宋体"/>
          <w:color w:val="auto"/>
          <w:szCs w:val="21"/>
        </w:rPr>
        <w:t>规定召开投标预备会的，招标人按</w:t>
      </w:r>
      <w:r>
        <w:rPr>
          <w:rFonts w:hint="eastAsia" w:ascii="宋体" w:hAnsi="宋体"/>
          <w:color w:val="auto"/>
          <w:szCs w:val="21"/>
          <w:lang w:eastAsia="zh-CN"/>
        </w:rPr>
        <w:t>投标须知前附表</w:t>
      </w:r>
      <w:r>
        <w:rPr>
          <w:rFonts w:hint="eastAsia" w:ascii="宋体" w:hAnsi="宋体"/>
          <w:color w:val="auto"/>
          <w:szCs w:val="21"/>
        </w:rPr>
        <w:t>规定的时间和地点召开投标预备会，澄清投标人提出的问题。</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1.10.2投标人应按</w:t>
      </w:r>
      <w:r>
        <w:rPr>
          <w:rFonts w:hint="eastAsia" w:ascii="宋体" w:hAnsi="宋体"/>
          <w:color w:val="auto"/>
          <w:szCs w:val="21"/>
          <w:lang w:eastAsia="zh-CN"/>
        </w:rPr>
        <w:t>投标须知前附表</w:t>
      </w:r>
      <w:r>
        <w:rPr>
          <w:rFonts w:hint="eastAsia" w:ascii="宋体" w:hAnsi="宋体"/>
          <w:color w:val="auto"/>
          <w:szCs w:val="21"/>
        </w:rPr>
        <w:t>规定的时间和形式将提出的问题送达招标人，以便招标人在会议期间澄清。</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1.10.3投标预备会后，招标人将对投标人所提问题的澄清，以</w:t>
      </w:r>
      <w:r>
        <w:rPr>
          <w:rFonts w:hint="eastAsia" w:ascii="宋体" w:hAnsi="宋体"/>
          <w:color w:val="auto"/>
          <w:szCs w:val="21"/>
          <w:lang w:eastAsia="zh-CN"/>
        </w:rPr>
        <w:t>投标须知前附表</w:t>
      </w:r>
      <w:r>
        <w:rPr>
          <w:rFonts w:hint="eastAsia" w:ascii="宋体" w:hAnsi="宋体"/>
          <w:color w:val="auto"/>
          <w:szCs w:val="21"/>
        </w:rPr>
        <w:t>规定的形式通知</w:t>
      </w:r>
      <w:r>
        <w:rPr>
          <w:rFonts w:hint="eastAsia" w:ascii="宋体" w:hAnsi="宋体"/>
          <w:color w:val="auto"/>
          <w:szCs w:val="21"/>
          <w:lang w:val="en-US" w:eastAsia="zh-CN"/>
        </w:rPr>
        <w:t>潜在</w:t>
      </w:r>
      <w:r>
        <w:rPr>
          <w:rFonts w:hint="eastAsia" w:ascii="宋体" w:hAnsi="宋体"/>
          <w:color w:val="auto"/>
          <w:szCs w:val="21"/>
        </w:rPr>
        <w:t>的投标人。该澄清内容为招标文件的组成部分。</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1.11分包</w:t>
      </w:r>
    </w:p>
    <w:p>
      <w:pPr>
        <w:autoSpaceDE w:val="0"/>
        <w:spacing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1.11.1 投标人拟在中标后将中标项目的非主体、非关键性设计工作进行分包的，应符合投标须知前附表规定的分包内容、分包金额和资质要求等限制性条件，除投标须知前附表规定的非主体、非关键性设计工作外，其他工作不得分包。</w:t>
      </w:r>
    </w:p>
    <w:p>
      <w:pPr>
        <w:autoSpaceDE w:val="0"/>
        <w:spacing w:line="52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1.11.2 中标人不得向他人转让中标项目，接受分包的人不得再次分包。中标人应当就分包项目向招标人负责，接受分包的人就分包项目承担连带责任。</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1.12响应和偏差</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1.12.1投标文件应当对招标文件的实质性要求和条件作出满足性或更有利于招标人的响应，否则，投标人的投标将被否决。</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1.12.2投标人应根据招标文件的要求提供投标设计方案等内容以对招标文件作出响应。</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1.12.3</w:t>
      </w:r>
      <w:r>
        <w:rPr>
          <w:rFonts w:hint="eastAsia" w:ascii="宋体" w:hAnsi="宋体"/>
          <w:color w:val="auto"/>
          <w:szCs w:val="21"/>
          <w:lang w:eastAsia="zh-CN"/>
        </w:rPr>
        <w:t>投标须知前附表</w:t>
      </w:r>
      <w:r>
        <w:rPr>
          <w:rFonts w:hint="eastAsia" w:ascii="宋体" w:hAnsi="宋体"/>
          <w:color w:val="auto"/>
          <w:szCs w:val="21"/>
        </w:rPr>
        <w:t>允许投标文件偏离招标文件某些要求的，偏差应当符合招标文件规定的偏差范围和幅度。</w:t>
      </w:r>
    </w:p>
    <w:p>
      <w:pPr>
        <w:autoSpaceDE w:val="0"/>
        <w:spacing w:line="520" w:lineRule="exact"/>
        <w:jc w:val="left"/>
        <w:rPr>
          <w:rFonts w:hint="eastAsia" w:ascii="宋体" w:hAnsi="宋体"/>
          <w:b/>
          <w:bCs/>
          <w:color w:val="auto"/>
          <w:sz w:val="28"/>
          <w:szCs w:val="28"/>
        </w:rPr>
      </w:pPr>
      <w:r>
        <w:rPr>
          <w:rFonts w:hint="eastAsia" w:ascii="宋体" w:hAnsi="宋体"/>
          <w:b/>
          <w:bCs/>
          <w:color w:val="auto"/>
          <w:sz w:val="28"/>
          <w:szCs w:val="28"/>
        </w:rPr>
        <w:t>2.招标文件</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2.1招标文件的组成</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2.1.1本招标文件包括以下内容：</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招标公告</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投标须知</w:t>
      </w:r>
      <w:r>
        <w:rPr>
          <w:rFonts w:hint="eastAsia" w:ascii="宋体" w:hAnsi="宋体"/>
          <w:color w:val="auto"/>
          <w:szCs w:val="21"/>
          <w:highlight w:val="none"/>
          <w:lang w:val="en-US" w:eastAsia="zh-CN"/>
        </w:rPr>
        <w:t>及投标须知前附表</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）评标</w:t>
      </w:r>
      <w:r>
        <w:rPr>
          <w:rFonts w:hint="eastAsia" w:ascii="宋体" w:hAnsi="宋体"/>
          <w:color w:val="auto"/>
          <w:szCs w:val="21"/>
          <w:highlight w:val="none"/>
          <w:lang w:val="en-US" w:eastAsia="zh-CN"/>
        </w:rPr>
        <w:t>办法</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合同条款</w:t>
      </w:r>
    </w:p>
    <w:p>
      <w:pPr>
        <w:autoSpaceDE w:val="0"/>
        <w:spacing w:line="520" w:lineRule="exact"/>
        <w:ind w:firstLine="420" w:firstLineChars="200"/>
        <w:jc w:val="left"/>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5</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发包人</w:t>
      </w:r>
      <w:r>
        <w:rPr>
          <w:rFonts w:hint="eastAsia" w:ascii="宋体" w:hAnsi="宋体"/>
          <w:strike w:val="0"/>
          <w:dstrike w:val="0"/>
          <w:color w:val="auto"/>
          <w:szCs w:val="21"/>
          <w:highlight w:val="none"/>
        </w:rPr>
        <w:t>要求</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）投标文件及格式</w:t>
      </w:r>
    </w:p>
    <w:p>
      <w:pPr>
        <w:autoSpaceDE w:val="0"/>
        <w:spacing w:line="480" w:lineRule="exact"/>
        <w:ind w:firstLine="420" w:firstLineChars="200"/>
        <w:jc w:val="left"/>
        <w:rPr>
          <w:rFonts w:ascii="宋体" w:hAnsi="宋体"/>
          <w:color w:val="auto"/>
          <w:szCs w:val="21"/>
        </w:rPr>
      </w:pPr>
      <w:r>
        <w:rPr>
          <w:rFonts w:hint="eastAsia" w:ascii="宋体" w:hAnsi="宋体"/>
          <w:color w:val="auto"/>
          <w:szCs w:val="21"/>
        </w:rPr>
        <w:t>2.1.2除本须知第2.1条款内容外,招标人在投标截止时间</w:t>
      </w:r>
      <w:r>
        <w:rPr>
          <w:rFonts w:hint="eastAsia" w:ascii="宋体" w:hAnsi="宋体"/>
          <w:color w:val="auto"/>
          <w:szCs w:val="21"/>
          <w:u w:val="single"/>
        </w:rPr>
        <w:t>15</w:t>
      </w:r>
      <w:r>
        <w:rPr>
          <w:rFonts w:hint="eastAsia" w:ascii="宋体" w:hAnsi="宋体"/>
          <w:color w:val="auto"/>
          <w:szCs w:val="21"/>
        </w:rPr>
        <w:t>天前，以书面形式发出的对招标文件的澄清或修改内容，均为招标文件的组成部分，对招标人和投标人起约束作用。</w:t>
      </w:r>
    </w:p>
    <w:p>
      <w:pPr>
        <w:autoSpaceDE w:val="0"/>
        <w:spacing w:line="480" w:lineRule="exact"/>
        <w:ind w:firstLine="420" w:firstLineChars="200"/>
        <w:jc w:val="left"/>
        <w:rPr>
          <w:rFonts w:hint="eastAsia" w:ascii="宋体" w:hAnsi="宋体"/>
          <w:color w:val="auto"/>
          <w:szCs w:val="21"/>
        </w:rPr>
      </w:pPr>
      <w:r>
        <w:rPr>
          <w:rFonts w:hint="eastAsia" w:ascii="宋体" w:hAnsi="宋体"/>
          <w:color w:val="auto"/>
          <w:szCs w:val="21"/>
        </w:rPr>
        <w:t>2.1.3投标人获取招标文件后，应仔细检查招标文件的所有内容，如有残缺等问题</w:t>
      </w:r>
      <w:r>
        <w:rPr>
          <w:rFonts w:hint="eastAsia"/>
          <w:color w:val="auto"/>
          <w:szCs w:val="21"/>
        </w:rPr>
        <w:t>应</w:t>
      </w:r>
      <w:r>
        <w:rPr>
          <w:rFonts w:hint="eastAsia"/>
          <w:color w:val="auto"/>
          <w:szCs w:val="21"/>
          <w:highlight w:val="none"/>
          <w:lang w:val="en-US" w:eastAsia="zh-CN"/>
        </w:rPr>
        <w:t>及时</w:t>
      </w:r>
      <w:r>
        <w:rPr>
          <w:rFonts w:hint="eastAsia"/>
          <w:color w:val="auto"/>
          <w:szCs w:val="21"/>
        </w:rPr>
        <w:t>向招标人提出</w:t>
      </w:r>
      <w:r>
        <w:rPr>
          <w:rFonts w:hint="eastAsia" w:ascii="宋体" w:hAnsi="宋体"/>
          <w:color w:val="auto"/>
          <w:szCs w:val="21"/>
        </w:rPr>
        <w:t>，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autoSpaceDE w:val="0"/>
        <w:spacing w:line="500" w:lineRule="exact"/>
        <w:ind w:firstLine="422" w:firstLineChars="200"/>
        <w:rPr>
          <w:rFonts w:ascii="宋体" w:hAnsi="宋体"/>
          <w:b/>
          <w:bCs/>
          <w:color w:val="auto"/>
          <w:szCs w:val="21"/>
        </w:rPr>
      </w:pPr>
      <w:bookmarkStart w:id="10" w:name="_Toc17216796"/>
      <w:r>
        <w:rPr>
          <w:rFonts w:hint="eastAsia" w:ascii="宋体" w:hAnsi="宋体"/>
          <w:b/>
          <w:bCs/>
          <w:color w:val="auto"/>
          <w:szCs w:val="21"/>
        </w:rPr>
        <w:t>2.2招标文件的澄清</w:t>
      </w:r>
      <w:bookmarkEnd w:id="10"/>
    </w:p>
    <w:p>
      <w:pPr>
        <w:autoSpaceDE w:val="0"/>
        <w:spacing w:line="500" w:lineRule="exact"/>
        <w:ind w:firstLine="420" w:firstLineChars="200"/>
        <w:rPr>
          <w:rFonts w:hint="eastAsia" w:ascii="宋体" w:hAnsi="宋体"/>
          <w:strike w:val="0"/>
          <w:dstrike w:val="0"/>
          <w:color w:val="auto"/>
          <w:szCs w:val="21"/>
        </w:rPr>
      </w:pPr>
      <w:r>
        <w:rPr>
          <w:rFonts w:hint="eastAsia" w:ascii="宋体" w:hAnsi="宋体"/>
          <w:strike w:val="0"/>
          <w:dstrike w:val="0"/>
          <w:color w:val="auto"/>
          <w:szCs w:val="21"/>
          <w:lang w:val="en-US" w:eastAsia="zh-CN"/>
        </w:rPr>
        <w:t>2.2.1 投标人应仔细阅读和检查招标文件的全部内容。如发现缺页或附件不全，应及时向招标人提出，以便补齐。如有疑问，应按投标须知前附表规定的时间和形式将提出的问题送达招标人，要求招标人对招标文件予以澄清。</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lang w:val="en-US" w:eastAsia="zh-CN"/>
        </w:rPr>
        <w:t>2.2.2 招标文件的澄清以投标须知前附表规定</w:t>
      </w:r>
      <w:r>
        <w:rPr>
          <w:rFonts w:hint="eastAsia" w:ascii="宋体" w:hAnsi="宋体"/>
          <w:strike w:val="0"/>
          <w:dstrike w:val="0"/>
          <w:color w:val="auto"/>
          <w:szCs w:val="21"/>
          <w:highlight w:val="none"/>
          <w:lang w:val="en-US" w:eastAsia="zh-CN"/>
        </w:rPr>
        <w:t>的形式在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 xml:space="preserve">发布，即视为送达所有投标人，但不指明澄清问题的来源。澄清发出的时间距本章第4.2.2项规定的投标截止时间不足 15 日的，并且澄清内容可能影响投标文件编制的，将相应延长投标截止时间。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 xml:space="preserve">2.2.3 除非招标人认为确有必要答复，否则，招标人有权拒绝回复投标人在本章第 2.2.1项规定的时间后的任何澄清要求。 </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2.3 招标文件的修改 </w:t>
      </w:r>
    </w:p>
    <w:p>
      <w:pPr>
        <w:autoSpaceDE w:val="0"/>
        <w:spacing w:line="500" w:lineRule="exact"/>
        <w:ind w:firstLine="420" w:firstLineChars="200"/>
        <w:rPr>
          <w:rFonts w:hint="eastAsia" w:ascii="宋体" w:hAnsi="宋体"/>
          <w:strike w:val="0"/>
          <w:dstrike w:val="0"/>
          <w:color w:val="auto"/>
          <w:szCs w:val="21"/>
        </w:rPr>
      </w:pPr>
      <w:r>
        <w:rPr>
          <w:rFonts w:hint="eastAsia" w:ascii="宋体" w:hAnsi="宋体"/>
          <w:strike w:val="0"/>
          <w:dstrike w:val="0"/>
          <w:color w:val="auto"/>
          <w:szCs w:val="21"/>
          <w:highlight w:val="none"/>
          <w:lang w:val="en-US" w:eastAsia="zh-CN"/>
        </w:rPr>
        <w:t>2.3.1 招标人以投标须知前附表规定的形式修改招标文件，并以书面形式在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发布，即视为送达所有投标人。修改招标文件的时间距本章第4.2.2项规定的投</w:t>
      </w:r>
      <w:r>
        <w:rPr>
          <w:rFonts w:hint="eastAsia" w:ascii="宋体" w:hAnsi="宋体"/>
          <w:strike w:val="0"/>
          <w:dstrike w:val="0"/>
          <w:color w:val="auto"/>
          <w:szCs w:val="21"/>
          <w:lang w:val="en-US" w:eastAsia="zh-CN"/>
        </w:rPr>
        <w:t>标截止时间不足15日的，并且修改内容可能影响投标文件编制的，将相应延长投标截止时间。</w:t>
      </w:r>
    </w:p>
    <w:p>
      <w:pPr>
        <w:autoSpaceDE w:val="0"/>
        <w:spacing w:line="500" w:lineRule="exact"/>
        <w:ind w:firstLine="420" w:firstLineChars="200"/>
        <w:rPr>
          <w:rFonts w:hint="eastAsia" w:ascii="宋体" w:hAnsi="宋体"/>
          <w:strike w:val="0"/>
          <w:dstrike w:val="0"/>
          <w:color w:val="auto"/>
          <w:szCs w:val="21"/>
          <w:lang w:val="en-US" w:eastAsia="zh-CN"/>
        </w:rPr>
      </w:pPr>
      <w:r>
        <w:rPr>
          <w:rFonts w:hint="eastAsia" w:ascii="宋体" w:hAnsi="宋体"/>
          <w:strike w:val="0"/>
          <w:dstrike w:val="0"/>
          <w:color w:val="auto"/>
          <w:szCs w:val="21"/>
          <w:lang w:val="en-US" w:eastAsia="zh-CN"/>
        </w:rPr>
        <w:t>2.3.2 投标人收到修改内容后，应按投标须知前附表规定的时间和形式通知招标人，确认已收到该修改。</w:t>
      </w:r>
    </w:p>
    <w:p>
      <w:pPr>
        <w:autoSpaceDE w:val="0"/>
        <w:spacing w:line="500" w:lineRule="exact"/>
        <w:ind w:firstLine="422" w:firstLineChars="200"/>
        <w:rPr>
          <w:rFonts w:hint="eastAsia" w:ascii="宋体" w:hAnsi="宋体"/>
          <w:b/>
          <w:bCs/>
          <w:color w:val="auto"/>
          <w:szCs w:val="21"/>
          <w:lang w:val="en-US" w:eastAsia="zh-CN"/>
        </w:rPr>
      </w:pPr>
      <w:r>
        <w:rPr>
          <w:rFonts w:hint="eastAsia" w:ascii="宋体" w:hAnsi="宋体"/>
          <w:b/>
          <w:bCs/>
          <w:color w:val="auto"/>
          <w:szCs w:val="21"/>
          <w:lang w:val="en-US" w:eastAsia="zh-CN"/>
        </w:rPr>
        <w:t>2.4 招标文件的异议</w:t>
      </w:r>
    </w:p>
    <w:p>
      <w:pPr>
        <w:autoSpaceDE w:val="0"/>
        <w:spacing w:line="500" w:lineRule="exact"/>
        <w:ind w:firstLine="420" w:firstLineChars="200"/>
        <w:rPr>
          <w:rFonts w:hint="eastAsia" w:ascii="宋体" w:hAnsi="宋体"/>
          <w:strike/>
          <w:dstrike w:val="0"/>
          <w:color w:val="auto"/>
          <w:szCs w:val="21"/>
        </w:rPr>
      </w:pPr>
      <w:r>
        <w:rPr>
          <w:rFonts w:hint="eastAsia" w:ascii="宋体" w:hAnsi="宋体"/>
          <w:strike w:val="0"/>
          <w:dstrike w:val="0"/>
          <w:color w:val="auto"/>
          <w:szCs w:val="21"/>
          <w:lang w:val="en-US" w:eastAsia="zh-CN"/>
        </w:rPr>
        <w:t>投标人或者其他利害关系人对招标文件有异议的，应当在投标截止时间10日前以书面形式向招标人一次性提出，逾期不再受理，提出异议的文件加盖公章扫描发送至</w:t>
      </w:r>
      <w:r>
        <w:rPr>
          <w:rFonts w:hint="eastAsia" w:ascii="宋体" w:hAnsi="宋体" w:cs="宋体"/>
          <w:color w:val="auto"/>
          <w:spacing w:val="0"/>
          <w:sz w:val="21"/>
          <w:szCs w:val="21"/>
          <w:highlight w:val="none"/>
          <w:lang w:val="en-US" w:eastAsia="zh-CN"/>
        </w:rPr>
        <w:t>广东仁仁招标代理有限公司</w:t>
      </w:r>
      <w:r>
        <w:rPr>
          <w:rFonts w:hint="eastAsia" w:ascii="宋体" w:hAnsi="宋体" w:eastAsia="宋体" w:cs="宋体"/>
          <w:color w:val="auto"/>
          <w:spacing w:val="0"/>
          <w:sz w:val="21"/>
          <w:szCs w:val="21"/>
          <w:highlight w:val="none"/>
          <w:lang w:val="en-US" w:eastAsia="zh-CN"/>
        </w:rPr>
        <w:t>的邮箱（</w:t>
      </w:r>
      <w:r>
        <w:rPr>
          <w:rFonts w:hint="eastAsia" w:ascii="宋体" w:hAnsi="宋体" w:cs="宋体"/>
          <w:color w:val="auto"/>
          <w:spacing w:val="0"/>
          <w:sz w:val="21"/>
          <w:szCs w:val="21"/>
          <w:highlight w:val="none"/>
          <w:lang w:val="en-US" w:eastAsia="zh-CN"/>
        </w:rPr>
        <w:t>389698960@qq.com</w:t>
      </w:r>
      <w:r>
        <w:rPr>
          <w:rFonts w:hint="eastAsia" w:ascii="宋体" w:hAnsi="宋体" w:eastAsia="宋体" w:cs="宋体"/>
          <w:color w:val="auto"/>
          <w:spacing w:val="0"/>
          <w:sz w:val="21"/>
          <w:szCs w:val="21"/>
          <w:highlight w:val="none"/>
          <w:lang w:val="en-US" w:eastAsia="zh-CN"/>
        </w:rPr>
        <w:t>）</w:t>
      </w:r>
      <w:r>
        <w:rPr>
          <w:rFonts w:hint="eastAsia" w:ascii="宋体" w:hAnsi="宋体" w:cs="宋体"/>
          <w:color w:val="auto"/>
          <w:spacing w:val="0"/>
          <w:sz w:val="21"/>
          <w:szCs w:val="21"/>
          <w:highlight w:val="none"/>
          <w:lang w:val="en-US" w:eastAsia="zh-CN"/>
        </w:rPr>
        <w:t>，</w:t>
      </w:r>
      <w:r>
        <w:rPr>
          <w:rFonts w:hint="eastAsia" w:ascii="宋体" w:hAnsi="宋体"/>
          <w:strike w:val="0"/>
          <w:dstrike w:val="0"/>
          <w:color w:val="auto"/>
          <w:szCs w:val="21"/>
          <w:lang w:val="en-US" w:eastAsia="zh-CN"/>
        </w:rPr>
        <w:t>按收到时间为准，招标人应当自招标代理机构收到异议之日起3日内作出答复。</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3.投标文件</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3.1投标文件的组成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投标文件由商务部分和技术部分</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3.1.</w:t>
      </w:r>
      <w:r>
        <w:rPr>
          <w:rFonts w:hint="eastAsia" w:ascii="宋体" w:hAnsi="宋体"/>
          <w:color w:val="auto"/>
          <w:szCs w:val="21"/>
          <w:lang w:val="en-US" w:eastAsia="zh-CN"/>
        </w:rPr>
        <w:t>1</w:t>
      </w:r>
      <w:r>
        <w:rPr>
          <w:rFonts w:hint="eastAsia" w:ascii="宋体" w:hAnsi="宋体"/>
          <w:color w:val="auto"/>
          <w:szCs w:val="21"/>
        </w:rPr>
        <w:t>商务部分主要包括下列内容：</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color w:val="auto"/>
          <w:szCs w:val="21"/>
          <w:highlight w:val="none"/>
          <w:lang w:val="en-US" w:eastAsia="zh-CN"/>
        </w:rPr>
        <w:t>及</w:t>
      </w:r>
      <w:r>
        <w:rPr>
          <w:rFonts w:hint="eastAsia" w:ascii="宋体" w:hAnsi="宋体"/>
          <w:color w:val="auto"/>
          <w:szCs w:val="21"/>
          <w:highlight w:val="none"/>
        </w:rPr>
        <w:t>投标函附</w:t>
      </w:r>
      <w:r>
        <w:rPr>
          <w:rFonts w:hint="eastAsia" w:ascii="宋体" w:hAnsi="宋体"/>
          <w:color w:val="auto"/>
          <w:szCs w:val="21"/>
          <w:highlight w:val="none"/>
          <w:lang w:val="en-US" w:eastAsia="zh-CN"/>
        </w:rPr>
        <w:t>录</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（2）法定代表人身份证明</w:t>
      </w:r>
      <w:r>
        <w:rPr>
          <w:rFonts w:hint="eastAsia" w:ascii="宋体" w:hAnsi="宋体"/>
          <w:color w:val="auto"/>
          <w:szCs w:val="21"/>
          <w:highlight w:val="none"/>
          <w:lang w:val="en-US" w:eastAsia="zh-CN"/>
        </w:rPr>
        <w:t>及</w:t>
      </w:r>
      <w:r>
        <w:rPr>
          <w:rFonts w:hint="eastAsia" w:ascii="宋体" w:hAnsi="宋体"/>
          <w:color w:val="auto"/>
          <w:szCs w:val="21"/>
          <w:highlight w:val="none"/>
        </w:rPr>
        <w:t>授权委托书；</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联合体协议书</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（4）投标保证金凭证；</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勘察</w:t>
      </w:r>
      <w:r>
        <w:rPr>
          <w:rFonts w:hint="eastAsia" w:ascii="宋体" w:hAnsi="宋体"/>
          <w:color w:val="auto"/>
          <w:szCs w:val="21"/>
          <w:highlight w:val="none"/>
        </w:rPr>
        <w:t>设计费投标报价表；</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资格审查文件</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其他资料</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.2</w:t>
      </w:r>
      <w:r>
        <w:rPr>
          <w:rFonts w:hint="eastAsia" w:ascii="宋体" w:hAnsi="宋体"/>
          <w:color w:val="auto"/>
          <w:szCs w:val="21"/>
          <w:highlight w:val="none"/>
        </w:rPr>
        <w:t>技术部分</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lang w:val="en-US" w:eastAsia="zh-CN"/>
        </w:rPr>
        <w:t>3.1.3投标人在评标过程中作出的符合法律法规和招标文件规定的澄清确认，构成投标文件的组成部分。</w:t>
      </w:r>
    </w:p>
    <w:p>
      <w:pPr>
        <w:autoSpaceDE w:val="0"/>
        <w:spacing w:line="440" w:lineRule="exact"/>
        <w:ind w:firstLine="420" w:firstLineChars="200"/>
        <w:rPr>
          <w:rFonts w:hint="eastAsia" w:ascii="宋体" w:hAnsi="宋体"/>
          <w:color w:val="auto"/>
          <w:szCs w:val="21"/>
        </w:rPr>
      </w:pPr>
      <w:r>
        <w:rPr>
          <w:rFonts w:hint="default" w:ascii="宋体" w:hAnsi="宋体"/>
          <w:color w:val="auto"/>
          <w:szCs w:val="21"/>
          <w:lang w:val="en-US" w:eastAsia="zh-CN"/>
        </w:rPr>
        <w:t>3.1.</w:t>
      </w:r>
      <w:r>
        <w:rPr>
          <w:rFonts w:hint="eastAsia" w:ascii="宋体" w:hAnsi="宋体"/>
          <w:color w:val="auto"/>
          <w:szCs w:val="21"/>
          <w:lang w:val="en-US" w:eastAsia="zh-CN"/>
        </w:rPr>
        <w:t>4</w:t>
      </w:r>
      <w:r>
        <w:rPr>
          <w:rFonts w:hint="default" w:ascii="宋体" w:hAnsi="宋体"/>
          <w:color w:val="auto"/>
          <w:szCs w:val="21"/>
          <w:lang w:val="en-US" w:eastAsia="zh-CN"/>
        </w:rPr>
        <w:t xml:space="preserve"> </w:t>
      </w:r>
      <w:r>
        <w:rPr>
          <w:rFonts w:hint="eastAsia" w:ascii="宋体" w:hAnsi="宋体"/>
          <w:color w:val="auto"/>
          <w:szCs w:val="21"/>
          <w:lang w:val="en-US" w:eastAsia="zh-CN"/>
        </w:rPr>
        <w:t>投标须知前附表规定不接受联合体投标的，</w:t>
      </w:r>
      <w:r>
        <w:rPr>
          <w:rFonts w:hint="eastAsia" w:ascii="宋体" w:hAnsi="宋体"/>
          <w:strike w:val="0"/>
          <w:dstrike w:val="0"/>
          <w:color w:val="auto"/>
          <w:szCs w:val="21"/>
          <w:highlight w:val="none"/>
          <w:lang w:val="en-US" w:eastAsia="zh-CN"/>
        </w:rPr>
        <w:t>或投标人没有组成联合体的，</w:t>
      </w:r>
      <w:r>
        <w:rPr>
          <w:rFonts w:hint="eastAsia" w:ascii="宋体" w:hAnsi="宋体"/>
          <w:color w:val="auto"/>
          <w:szCs w:val="21"/>
          <w:lang w:val="en-US" w:eastAsia="zh-CN"/>
        </w:rPr>
        <w:t>投标文件不包括联合体协议书。</w:t>
      </w:r>
    </w:p>
    <w:p>
      <w:pPr>
        <w:autoSpaceDE w:val="0"/>
        <w:spacing w:line="440" w:lineRule="exact"/>
        <w:ind w:firstLine="420" w:firstLineChars="200"/>
        <w:rPr>
          <w:rFonts w:hint="eastAsia"/>
          <w:color w:val="auto"/>
        </w:rPr>
      </w:pPr>
      <w:r>
        <w:rPr>
          <w:rFonts w:hint="default" w:ascii="宋体" w:hAnsi="宋体"/>
          <w:color w:val="auto"/>
          <w:szCs w:val="21"/>
          <w:lang w:val="en-US" w:eastAsia="zh-CN"/>
        </w:rPr>
        <w:t>3.1.</w:t>
      </w:r>
      <w:r>
        <w:rPr>
          <w:rFonts w:hint="eastAsia" w:ascii="宋体" w:hAnsi="宋体"/>
          <w:color w:val="auto"/>
          <w:szCs w:val="21"/>
          <w:lang w:val="en-US" w:eastAsia="zh-CN"/>
        </w:rPr>
        <w:t>5</w:t>
      </w:r>
      <w:r>
        <w:rPr>
          <w:rFonts w:hint="default" w:ascii="宋体" w:hAnsi="宋体"/>
          <w:color w:val="auto"/>
          <w:szCs w:val="21"/>
          <w:lang w:val="en-US" w:eastAsia="zh-CN"/>
        </w:rPr>
        <w:t xml:space="preserve"> </w:t>
      </w:r>
      <w:r>
        <w:rPr>
          <w:rFonts w:hint="eastAsia" w:ascii="宋体" w:hAnsi="宋体"/>
          <w:color w:val="auto"/>
          <w:szCs w:val="21"/>
          <w:lang w:val="en-US" w:eastAsia="zh-CN"/>
        </w:rPr>
        <w:t>投标须知前附表未要求提交投标保证金的，投标文件不包括本章第</w:t>
      </w:r>
      <w:r>
        <w:rPr>
          <w:rFonts w:hint="eastAsia" w:ascii="宋体" w:hAnsi="宋体"/>
          <w:color w:val="auto"/>
          <w:szCs w:val="21"/>
          <w:highlight w:val="none"/>
          <w:lang w:val="en-US" w:eastAsia="zh-CN"/>
        </w:rPr>
        <w:t>3.1.1（4）目</w:t>
      </w:r>
      <w:r>
        <w:rPr>
          <w:rFonts w:hint="eastAsia" w:ascii="宋体" w:hAnsi="宋体"/>
          <w:color w:val="auto"/>
          <w:szCs w:val="21"/>
          <w:lang w:val="en-US" w:eastAsia="zh-CN"/>
        </w:rPr>
        <w:t>所指的投标保证金。</w:t>
      </w:r>
    </w:p>
    <w:p>
      <w:pPr>
        <w:autoSpaceDE w:val="0"/>
        <w:spacing w:line="520" w:lineRule="exact"/>
        <w:ind w:firstLine="422" w:firstLineChars="200"/>
        <w:rPr>
          <w:rFonts w:hint="eastAsia" w:ascii="宋体" w:hAnsi="宋体"/>
          <w:color w:val="auto"/>
          <w:szCs w:val="21"/>
        </w:rPr>
      </w:pPr>
      <w:bookmarkStart w:id="11" w:name="_Toc17216800"/>
      <w:r>
        <w:rPr>
          <w:rFonts w:hint="eastAsia" w:ascii="宋体" w:hAnsi="宋体"/>
          <w:b/>
          <w:bCs/>
          <w:color w:val="auto"/>
          <w:szCs w:val="21"/>
        </w:rPr>
        <w:t>3.2投标文件格式</w:t>
      </w:r>
      <w:bookmarkEnd w:id="11"/>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投标人提交的投标文件应当使用招标文</w:t>
      </w:r>
      <w:r>
        <w:rPr>
          <w:rFonts w:hint="eastAsia" w:ascii="宋体" w:hAnsi="宋体"/>
          <w:color w:val="auto"/>
          <w:szCs w:val="21"/>
          <w:highlight w:val="none"/>
        </w:rPr>
        <w:t>件</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“投标文件及格式”所</w:t>
      </w:r>
      <w:r>
        <w:rPr>
          <w:rFonts w:hint="eastAsia" w:ascii="宋体" w:hAnsi="宋体"/>
          <w:color w:val="auto"/>
          <w:szCs w:val="21"/>
        </w:rPr>
        <w:t>提供的投标文件全部格式（表格可以按同样格式扩展）。</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3.3投标报价</w:t>
      </w:r>
    </w:p>
    <w:p>
      <w:pPr>
        <w:autoSpaceDE w:val="0"/>
        <w:spacing w:line="440" w:lineRule="exact"/>
        <w:ind w:firstLine="420" w:firstLineChars="200"/>
        <w:rPr>
          <w:rFonts w:ascii="宋体" w:hAnsi="宋体"/>
          <w:color w:val="auto"/>
          <w:szCs w:val="21"/>
        </w:rPr>
      </w:pPr>
      <w:r>
        <w:rPr>
          <w:rFonts w:hint="eastAsia" w:ascii="宋体" w:hAnsi="宋体"/>
          <w:color w:val="auto"/>
          <w:szCs w:val="21"/>
        </w:rPr>
        <w:t>3.3.1报价内容</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投标报价为投标人在投标文件中提出的各项支付金额的总和，其中包括招标范围规定的设计及其配套技术服务的所有费用。</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（1）、本招标工程项目按本须知第3.3.1.（2）条款计取费用；</w:t>
      </w:r>
    </w:p>
    <w:p>
      <w:pPr>
        <w:autoSpaceDE w:val="0"/>
        <w:spacing w:line="440" w:lineRule="exact"/>
        <w:ind w:firstLine="420" w:firstLineChars="200"/>
        <w:rPr>
          <w:rFonts w:hint="eastAsia" w:ascii="宋体" w:hAnsi="宋体"/>
          <w:strike w:val="0"/>
          <w:color w:val="auto"/>
          <w:szCs w:val="21"/>
          <w:highlight w:val="yellow"/>
        </w:rPr>
      </w:pPr>
      <w:r>
        <w:rPr>
          <w:rFonts w:hint="eastAsia" w:ascii="宋体" w:hAnsi="宋体"/>
          <w:color w:val="auto"/>
          <w:szCs w:val="21"/>
          <w:highlight w:val="none"/>
        </w:rPr>
        <w:t>（2）、投标人应根据本工程的要求，在保证国家设计规范要求的前提下，结合市场情况和自身状况，</w:t>
      </w:r>
      <w:r>
        <w:rPr>
          <w:rFonts w:hint="eastAsia" w:ascii="宋体" w:hAnsi="宋体" w:eastAsia="宋体" w:cs="宋体"/>
          <w:color w:val="auto"/>
          <w:highlight w:val="none"/>
        </w:rPr>
        <w:t>投标人的投标报价不得超过最高投标限价，</w:t>
      </w:r>
      <w:r>
        <w:rPr>
          <w:rFonts w:hint="eastAsia" w:ascii="宋体" w:hAnsi="宋体"/>
          <w:strike w:val="0"/>
          <w:color w:val="auto"/>
          <w:szCs w:val="21"/>
          <w:highlight w:val="none"/>
        </w:rPr>
        <w:t>否则其投标作为废标处理。</w:t>
      </w:r>
      <w:r>
        <w:rPr>
          <w:rFonts w:hint="eastAsia" w:ascii="宋体" w:hAnsi="宋体"/>
          <w:strike w:val="0"/>
          <w:dstrike w:val="0"/>
          <w:color w:val="auto"/>
          <w:szCs w:val="21"/>
          <w:highlight w:val="none"/>
        </w:rPr>
        <w:t>本项目工程</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详见投标须知前附表。</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3.3</w:t>
      </w:r>
      <w:r>
        <w:rPr>
          <w:rFonts w:ascii="宋体" w:hAnsi="宋体"/>
          <w:color w:val="auto"/>
          <w:szCs w:val="21"/>
        </w:rPr>
        <w:t>.2</w:t>
      </w:r>
      <w:r>
        <w:rPr>
          <w:rFonts w:hint="eastAsia" w:ascii="宋体" w:hAnsi="宋体"/>
          <w:color w:val="auto"/>
          <w:szCs w:val="21"/>
        </w:rPr>
        <w:t>投标人的投标报价，应是完成本招标范围的全部工作，不得以任何理由予以重复，作为投标人计算单价或总价的依据。除非招标人对招标文件予以修改，投标人应按本招标文件及招标人提供的技术资料进行报价。任何有选择的报价将不予接受。</w:t>
      </w:r>
    </w:p>
    <w:p>
      <w:pPr>
        <w:autoSpaceDE w:val="0"/>
        <w:spacing w:line="440" w:lineRule="exact"/>
        <w:ind w:firstLine="422" w:firstLineChars="200"/>
        <w:rPr>
          <w:rFonts w:ascii="宋体" w:hAnsi="宋体"/>
          <w:b/>
          <w:bCs/>
          <w:color w:val="auto"/>
          <w:szCs w:val="21"/>
        </w:rPr>
      </w:pPr>
      <w:bookmarkStart w:id="12" w:name="_Toc17216802"/>
      <w:r>
        <w:rPr>
          <w:rFonts w:hint="eastAsia" w:ascii="宋体" w:hAnsi="宋体"/>
          <w:b/>
          <w:bCs/>
          <w:color w:val="auto"/>
          <w:szCs w:val="21"/>
        </w:rPr>
        <w:t>3.4投标货币</w:t>
      </w:r>
      <w:bookmarkEnd w:id="12"/>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本工程投标报价采用的币种：人民币。</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3.5投标有效期</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另有规定外，投标有效期为</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天。</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3.5.2在投标有效期内，投标人撤销投标文件的，应承担招标文件和法律规定的责任。</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3.5.3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3.6投标保证金</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3.6.1投标人应在提交投标文件的同时，按有关规定提交</w:t>
      </w:r>
      <w:r>
        <w:rPr>
          <w:rFonts w:hint="eastAsia" w:ascii="宋体" w:hAnsi="宋体"/>
          <w:color w:val="auto"/>
          <w:szCs w:val="21"/>
          <w:lang w:eastAsia="zh-CN"/>
        </w:rPr>
        <w:t>投标须知前附表</w:t>
      </w:r>
      <w:r>
        <w:rPr>
          <w:rFonts w:hint="eastAsia" w:ascii="宋体" w:hAnsi="宋体"/>
          <w:color w:val="auto"/>
          <w:szCs w:val="21"/>
        </w:rPr>
        <w:t>规定数额的投标担保，并作为其投标文件的一部分。</w:t>
      </w:r>
      <w:r>
        <w:rPr>
          <w:rFonts w:hint="eastAsia" w:ascii="宋体" w:hAnsi="宋体"/>
          <w:color w:val="auto"/>
          <w:szCs w:val="21"/>
          <w:lang w:val="en-US" w:eastAsia="zh-CN"/>
        </w:rPr>
        <w:t>联合体投标的，其投标保证金可以由牵头人递交，并</w:t>
      </w:r>
      <w:r>
        <w:rPr>
          <w:rFonts w:hint="eastAsia" w:ascii="宋体" w:hAnsi="宋体"/>
          <w:color w:val="auto"/>
          <w:szCs w:val="21"/>
        </w:rPr>
        <w:t>应符合</w:t>
      </w:r>
      <w:r>
        <w:rPr>
          <w:rFonts w:hint="eastAsia" w:ascii="宋体" w:hAnsi="宋体"/>
          <w:color w:val="auto"/>
          <w:szCs w:val="21"/>
          <w:lang w:eastAsia="zh-CN"/>
        </w:rPr>
        <w:t>投标须知前附表</w:t>
      </w:r>
      <w:r>
        <w:rPr>
          <w:rFonts w:hint="eastAsia" w:ascii="宋体" w:hAnsi="宋体"/>
          <w:color w:val="auto"/>
          <w:szCs w:val="21"/>
        </w:rPr>
        <w:t>的规定。</w:t>
      </w:r>
      <w:r>
        <w:rPr>
          <w:rFonts w:hint="eastAsia" w:ascii="宋体" w:hAnsi="宋体"/>
          <w:color w:val="auto"/>
          <w:szCs w:val="21"/>
          <w:lang w:val="en-US" w:eastAsia="zh-CN"/>
        </w:rPr>
        <w:t>银</w:t>
      </w:r>
      <w:r>
        <w:rPr>
          <w:rFonts w:hint="eastAsia" w:ascii="宋体" w:hAnsi="宋体"/>
          <w:color w:val="auto"/>
          <w:szCs w:val="21"/>
        </w:rPr>
        <w:t>行汇款凭证原件在递交投标文件时核验。</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3.6.2投标人应按要求提交投标保证金，投标保证金形式为：按</w:t>
      </w:r>
      <w:r>
        <w:rPr>
          <w:rFonts w:hint="eastAsia" w:ascii="宋体" w:hAnsi="宋体"/>
          <w:color w:val="auto"/>
          <w:szCs w:val="21"/>
          <w:lang w:eastAsia="zh-CN"/>
        </w:rPr>
        <w:t>投标须知前附表</w:t>
      </w:r>
      <w:r>
        <w:rPr>
          <w:rFonts w:hint="eastAsia" w:ascii="宋体" w:hAnsi="宋体"/>
          <w:color w:val="auto"/>
          <w:szCs w:val="21"/>
        </w:rPr>
        <w:t>规定。</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3.6.3对于未能按要求提交投标保证金的投标文件,招标人将视为不响应招标文件而予以拒绝。</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3.6.4未中标的投标人的投标保证金，将在中标通知书发出后5个工作日内无息退还。</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3.6.5中标人的投标保证金，在招标人与中标人签订合同后5个工作日内予以退还（不计利息）。</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3.6.6如投标人发生下列情况之一时，投标担保将被没收；</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（1）开标后投标人在投标有效期内撤回投标；</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中标人未能按招标文件的要求提交履约担保或与招标人签订合同协议</w:t>
      </w:r>
      <w:r>
        <w:rPr>
          <w:rFonts w:hint="eastAsia" w:ascii="宋体" w:hAnsi="宋体"/>
          <w:color w:val="auto"/>
          <w:szCs w:val="21"/>
        </w:rPr>
        <w:t>。</w:t>
      </w:r>
    </w:p>
    <w:p>
      <w:pPr>
        <w:autoSpaceDE w:val="0"/>
        <w:spacing w:line="440" w:lineRule="exact"/>
        <w:ind w:firstLine="422" w:firstLineChars="200"/>
        <w:rPr>
          <w:rFonts w:hint="eastAsia" w:ascii="宋体" w:hAnsi="宋体"/>
          <w:b/>
          <w:bCs/>
          <w:color w:val="auto"/>
          <w:szCs w:val="21"/>
        </w:rPr>
      </w:pPr>
      <w:r>
        <w:rPr>
          <w:rFonts w:ascii="宋体" w:hAnsi="宋体"/>
          <w:b/>
          <w:bCs/>
          <w:color w:val="auto"/>
          <w:szCs w:val="21"/>
        </w:rPr>
        <w:t>3.</w:t>
      </w:r>
      <w:r>
        <w:rPr>
          <w:rFonts w:hint="eastAsia" w:ascii="宋体" w:hAnsi="宋体"/>
          <w:b/>
          <w:bCs/>
          <w:color w:val="auto"/>
          <w:szCs w:val="21"/>
        </w:rPr>
        <w:t>7备选投标方案</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.1 </w:t>
      </w:r>
      <w:r>
        <w:rPr>
          <w:rFonts w:hint="eastAsia" w:ascii="宋体" w:hAnsi="宋体"/>
          <w:color w:val="auto"/>
          <w:szCs w:val="21"/>
        </w:rPr>
        <w:t>除</w:t>
      </w:r>
      <w:r>
        <w:rPr>
          <w:rFonts w:hint="eastAsia" w:ascii="宋体" w:hAnsi="宋体"/>
          <w:color w:val="auto"/>
          <w:szCs w:val="21"/>
          <w:lang w:eastAsia="zh-CN"/>
        </w:rPr>
        <w:t>投标须知前附表</w:t>
      </w:r>
      <w:r>
        <w:rPr>
          <w:rFonts w:hint="eastAsia" w:ascii="宋体" w:hAnsi="宋体"/>
          <w:color w:val="auto"/>
          <w:szCs w:val="21"/>
        </w:rPr>
        <w:t>规定允许外，投标人不得递交备选投标方案，否则其投标将被否决。</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.2 </w:t>
      </w:r>
      <w:r>
        <w:rPr>
          <w:rFonts w:hint="eastAsia" w:ascii="宋体" w:hAnsi="宋体"/>
          <w:color w:val="auto"/>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.3 </w:t>
      </w:r>
      <w:r>
        <w:rPr>
          <w:rFonts w:hint="eastAsia" w:ascii="宋体" w:hAnsi="宋体"/>
          <w:color w:val="auto"/>
          <w:szCs w:val="21"/>
        </w:rPr>
        <w:t>投标人提供两个或两个以上投标报价，或者在投标文件中提供一个报价，但同时提供两个或两个以上设计方案的，视为提供备选方案。</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3.8投标文件的编制</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要求提供投标文件的份数</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电子版文件</w:t>
      </w:r>
      <w:r>
        <w:rPr>
          <w:rFonts w:hint="eastAsia" w:ascii="宋体" w:hAnsi="宋体"/>
          <w:color w:val="auto"/>
          <w:szCs w:val="21"/>
          <w:highlight w:val="none"/>
        </w:rPr>
        <w:t>。</w:t>
      </w:r>
    </w:p>
    <w:p>
      <w:pPr>
        <w:autoSpaceDE w:val="0"/>
        <w:spacing w:line="500" w:lineRule="exact"/>
        <w:ind w:firstLine="420" w:firstLineChars="200"/>
        <w:rPr>
          <w:rFonts w:hint="eastAsia" w:ascii="宋体" w:hAnsi="宋体"/>
          <w:color w:val="auto"/>
          <w:szCs w:val="21"/>
          <w:highlight w:val="none"/>
          <w:lang w:eastAsia="zh-CN"/>
        </w:rPr>
      </w:pPr>
      <w:r>
        <w:rPr>
          <w:rFonts w:ascii="宋体" w:hAnsi="宋体"/>
          <w:color w:val="auto"/>
          <w:szCs w:val="21"/>
          <w:highlight w:val="none"/>
        </w:rPr>
        <w:drawing>
          <wp:anchor distT="0" distB="0" distL="114300" distR="114300" simplePos="0" relativeHeight="251661312" behindDoc="1" locked="1" layoutInCell="1" allowOverlap="1">
            <wp:simplePos x="0" y="0"/>
            <wp:positionH relativeFrom="column">
              <wp:posOffset>4572000</wp:posOffset>
            </wp:positionH>
            <wp:positionV relativeFrom="paragraph">
              <wp:posOffset>10096500</wp:posOffset>
            </wp:positionV>
            <wp:extent cx="533400" cy="508000"/>
            <wp:effectExtent l="0" t="0" r="0" b="10160"/>
            <wp:wrapNone/>
            <wp:docPr id="5"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8"/>
                    <pic:cNvPicPr>
                      <a:picLocks noChangeAspect="1"/>
                    </pic:cNvPicPr>
                  </pic:nvPicPr>
                  <pic:blipFill>
                    <a:blip r:embed="rId16"/>
                    <a:stretch>
                      <a:fillRect/>
                    </a:stretch>
                  </pic:blipFill>
                  <pic:spPr>
                    <a:xfrm>
                      <a:off x="0" y="0"/>
                      <a:ext cx="533400" cy="508000"/>
                    </a:xfrm>
                    <a:prstGeom prst="rect">
                      <a:avLst/>
                    </a:prstGeom>
                    <a:noFill/>
                    <a:ln>
                      <a:noFill/>
                    </a:ln>
                  </pic:spPr>
                </pic:pic>
              </a:graphicData>
            </a:graphic>
          </wp:anchor>
        </w:drawing>
      </w:r>
      <w:r>
        <w:rPr>
          <w:rFonts w:hint="eastAsia" w:ascii="宋体" w:hAnsi="宋体"/>
          <w:color w:val="auto"/>
          <w:szCs w:val="21"/>
          <w:highlight w:val="none"/>
        </w:rPr>
        <w:t>3.8.2投标文件的正本和副本均需打印或使用不褪色的蓝、黑墨水笔书写，字迹应清晰易于辨认，并应在投标文件封面的右上角清楚地注明“正本”或“副本”。正本和副本如有不一致之处，以正本为准</w:t>
      </w:r>
      <w:r>
        <w:rPr>
          <w:rFonts w:hint="eastAsia" w:ascii="宋体" w:hAnsi="宋体"/>
          <w:color w:val="auto"/>
          <w:szCs w:val="21"/>
          <w:highlight w:val="none"/>
          <w:lang w:eastAsia="zh-CN"/>
        </w:rPr>
        <w:t>。</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3.8.3</w:t>
      </w:r>
      <w:r>
        <w:rPr>
          <w:rFonts w:ascii="宋体" w:hAnsi="宋体"/>
          <w:color w:val="auto"/>
          <w:szCs w:val="21"/>
          <w:highlight w:val="none"/>
        </w:rPr>
        <w:t>投标文件</w:t>
      </w:r>
      <w:r>
        <w:rPr>
          <w:rFonts w:hint="eastAsia" w:ascii="宋体" w:hAnsi="宋体"/>
          <w:color w:val="auto"/>
          <w:szCs w:val="21"/>
          <w:highlight w:val="none"/>
        </w:rPr>
        <w:t>应符合</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“投标文件及格式”的要求，</w:t>
      </w:r>
      <w:r>
        <w:rPr>
          <w:rFonts w:ascii="宋体" w:hAnsi="宋体"/>
          <w:color w:val="auto"/>
          <w:szCs w:val="21"/>
          <w:highlight w:val="none"/>
        </w:rPr>
        <w:t>封面</w:t>
      </w:r>
      <w:r>
        <w:rPr>
          <w:rFonts w:hint="eastAsia" w:ascii="宋体" w:hAnsi="宋体"/>
          <w:color w:val="auto"/>
          <w:szCs w:val="21"/>
          <w:highlight w:val="none"/>
        </w:rPr>
        <w:t>及招标文件所附投标文件格式中所要求盖章签名的地方均应按要求盖章签名；</w:t>
      </w:r>
      <w:r>
        <w:rPr>
          <w:rFonts w:ascii="宋体" w:hAnsi="宋体"/>
          <w:color w:val="auto"/>
          <w:szCs w:val="21"/>
          <w:highlight w:val="none"/>
        </w:rPr>
        <w:t>投标文件签署授权委托书格式、签字、盖章及内容均应符合要求，否则投标文件签署授权委托书无效。</w:t>
      </w:r>
      <w:r>
        <w:rPr>
          <w:rFonts w:hint="eastAsia" w:ascii="宋体" w:hAnsi="宋体"/>
          <w:color w:val="auto"/>
          <w:szCs w:val="21"/>
          <w:highlight w:val="none"/>
        </w:rPr>
        <w:t>投标文件</w:t>
      </w:r>
      <w:r>
        <w:rPr>
          <w:rFonts w:hint="eastAsia" w:ascii="宋体" w:hAnsi="宋体"/>
          <w:color w:val="auto"/>
          <w:szCs w:val="21"/>
          <w:highlight w:val="none"/>
          <w:lang w:val="en-US" w:eastAsia="zh-CN"/>
        </w:rPr>
        <w:t>的签字或盖章具体要求按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3.8.4投标人如对投标文件有修改，修改处应由投标人加盖投标人的</w:t>
      </w:r>
      <w:r>
        <w:rPr>
          <w:rFonts w:hint="eastAsia" w:ascii="宋体" w:hAnsi="宋体"/>
          <w:color w:val="auto"/>
          <w:szCs w:val="21"/>
          <w:highlight w:val="none"/>
          <w:lang w:val="en-US" w:eastAsia="zh-CN"/>
        </w:rPr>
        <w:t>公</w:t>
      </w:r>
      <w:r>
        <w:rPr>
          <w:rFonts w:hint="eastAsia" w:ascii="宋体" w:hAnsi="宋体"/>
          <w:color w:val="auto"/>
          <w:szCs w:val="21"/>
          <w:highlight w:val="none"/>
        </w:rPr>
        <w:t>章或由法定代表人或其授权代表签字或盖章。</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4.投标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 投标文件的密封和标记</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4.1.1投标文件</w:t>
      </w:r>
      <w:r>
        <w:rPr>
          <w:rFonts w:hint="eastAsia" w:ascii="宋体" w:hAnsi="宋体"/>
          <w:color w:val="auto"/>
          <w:szCs w:val="21"/>
          <w:highlight w:val="none"/>
          <w:lang w:val="en-US" w:eastAsia="zh-CN"/>
        </w:rPr>
        <w:t>的装订要求按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2所有投标文件包装在一个密封袋中，</w:t>
      </w:r>
      <w:r>
        <w:rPr>
          <w:rFonts w:hint="eastAsia" w:ascii="宋体" w:hAnsi="宋体"/>
          <w:strike w:val="0"/>
          <w:dstrike w:val="0"/>
          <w:color w:val="auto"/>
          <w:szCs w:val="21"/>
          <w:highlight w:val="none"/>
          <w:lang w:val="en-US" w:eastAsia="zh-CN"/>
        </w:rPr>
        <w:t>密封袋的封口处应加盖投标人公章（如是联合体，应为联合体牵头方）。</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投标文件封套上应写明的内容见投标人须知前附表。</w:t>
      </w:r>
    </w:p>
    <w:p>
      <w:pPr>
        <w:autoSpaceDE w:val="0"/>
        <w:spacing w:line="500" w:lineRule="exact"/>
        <w:ind w:firstLine="420" w:firstLineChars="200"/>
        <w:rPr>
          <w:rFonts w:hint="eastAsia" w:ascii="宋体" w:hAnsi="宋体" w:eastAsia="宋体"/>
          <w:strike w:val="0"/>
          <w:dstrike w:val="0"/>
          <w:color w:val="auto"/>
          <w:szCs w:val="21"/>
          <w:highlight w:val="none"/>
          <w:lang w:val="en-US"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4</w:t>
      </w:r>
      <w:r>
        <w:rPr>
          <w:rFonts w:hint="eastAsia" w:ascii="宋体" w:hAnsi="宋体"/>
          <w:color w:val="auto"/>
          <w:szCs w:val="21"/>
          <w:highlight w:val="none"/>
        </w:rPr>
        <w:t>如果投标文件没有按本须知第4.1.1条款</w:t>
      </w:r>
      <w:r>
        <w:rPr>
          <w:rFonts w:hint="eastAsia" w:ascii="宋体" w:hAnsi="宋体"/>
          <w:color w:val="auto"/>
          <w:szCs w:val="21"/>
          <w:highlight w:val="none"/>
          <w:lang w:eastAsia="zh-CN"/>
        </w:rPr>
        <w:t>、</w:t>
      </w:r>
      <w:r>
        <w:rPr>
          <w:rFonts w:hint="eastAsia" w:ascii="宋体" w:hAnsi="宋体"/>
          <w:color w:val="auto"/>
          <w:szCs w:val="21"/>
          <w:highlight w:val="none"/>
        </w:rPr>
        <w:t>第4.1.2条款</w:t>
      </w:r>
      <w:r>
        <w:rPr>
          <w:rFonts w:hint="eastAsia" w:ascii="宋体" w:hAnsi="宋体"/>
          <w:color w:val="auto"/>
          <w:szCs w:val="21"/>
          <w:highlight w:val="none"/>
          <w:lang w:val="en-US" w:eastAsia="zh-CN"/>
        </w:rPr>
        <w:t>和</w:t>
      </w:r>
      <w:r>
        <w:rPr>
          <w:rFonts w:hint="eastAsia" w:ascii="宋体" w:hAnsi="宋体"/>
          <w:color w:val="auto"/>
          <w:szCs w:val="21"/>
          <w:highlight w:val="none"/>
        </w:rPr>
        <w:t>第4.1.</w:t>
      </w:r>
      <w:r>
        <w:rPr>
          <w:rFonts w:hint="eastAsia" w:ascii="宋体" w:hAnsi="宋体"/>
          <w:color w:val="auto"/>
          <w:szCs w:val="21"/>
          <w:highlight w:val="none"/>
          <w:lang w:val="en-US" w:eastAsia="zh-CN"/>
        </w:rPr>
        <w:t>3</w:t>
      </w:r>
      <w:r>
        <w:rPr>
          <w:rFonts w:hint="eastAsia" w:ascii="宋体" w:hAnsi="宋体"/>
          <w:color w:val="auto"/>
          <w:szCs w:val="21"/>
          <w:highlight w:val="none"/>
        </w:rPr>
        <w:t>条款的规定装订和注明标记及密封，招标人将不承担投标文件提前开封的责任。对由此造成提前开封的投标文件将予以拒绝，并退还给投标人。</w:t>
      </w:r>
    </w:p>
    <w:p>
      <w:pPr>
        <w:autoSpaceDE w:val="0"/>
        <w:spacing w:line="500" w:lineRule="exact"/>
        <w:ind w:firstLine="422" w:firstLineChars="200"/>
        <w:rPr>
          <w:rFonts w:ascii="宋体" w:hAnsi="宋体"/>
          <w:b/>
          <w:bCs/>
          <w:color w:val="auto"/>
          <w:szCs w:val="21"/>
        </w:rPr>
      </w:pPr>
      <w:bookmarkStart w:id="13" w:name="_Toc17216809"/>
      <w:r>
        <w:rPr>
          <w:rFonts w:hint="eastAsia" w:ascii="宋体" w:hAnsi="宋体"/>
          <w:b/>
          <w:bCs/>
          <w:color w:val="auto"/>
          <w:szCs w:val="21"/>
        </w:rPr>
        <w:t>4.2投标文件的提交</w:t>
      </w:r>
      <w:bookmarkEnd w:id="13"/>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4.2.1投标人应按</w:t>
      </w:r>
      <w:r>
        <w:rPr>
          <w:rFonts w:hint="eastAsia" w:ascii="宋体" w:hAnsi="宋体"/>
          <w:color w:val="auto"/>
          <w:szCs w:val="21"/>
          <w:lang w:eastAsia="zh-CN"/>
        </w:rPr>
        <w:t>投标须知前附表</w:t>
      </w:r>
      <w:r>
        <w:rPr>
          <w:rFonts w:hint="eastAsia" w:ascii="宋体" w:hAnsi="宋体"/>
          <w:color w:val="auto"/>
          <w:szCs w:val="21"/>
        </w:rPr>
        <w:t>所规定的地点，于截止时间前提交投标文件。</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4.2.2投标文件的截止时间按</w:t>
      </w:r>
      <w:r>
        <w:rPr>
          <w:rFonts w:hint="eastAsia" w:ascii="宋体" w:hAnsi="宋体"/>
          <w:color w:val="auto"/>
          <w:szCs w:val="21"/>
          <w:lang w:eastAsia="zh-CN"/>
        </w:rPr>
        <w:t>投标须知前附表</w:t>
      </w:r>
      <w:r>
        <w:rPr>
          <w:rFonts w:hint="eastAsia" w:ascii="宋体" w:hAnsi="宋体"/>
          <w:color w:val="auto"/>
          <w:szCs w:val="21"/>
        </w:rPr>
        <w:t>的规定，招标人在投标截止时间以后收到的投标文件，将被拒绝并退回给投标人。</w:t>
      </w:r>
    </w:p>
    <w:p>
      <w:pPr>
        <w:autoSpaceDE w:val="0"/>
        <w:spacing w:line="500" w:lineRule="exact"/>
        <w:ind w:firstLine="420" w:firstLineChars="200"/>
        <w:rPr>
          <w:rFonts w:ascii="宋体" w:hAnsi="宋体"/>
          <w:color w:val="auto"/>
          <w:szCs w:val="21"/>
        </w:rPr>
      </w:pPr>
      <w:r>
        <w:rPr>
          <w:rFonts w:hint="eastAsia" w:ascii="宋体" w:hAnsi="宋体"/>
          <w:color w:val="auto"/>
          <w:szCs w:val="21"/>
        </w:rPr>
        <w:t>4.2.3招标人可按本须知第2.3条款规定以修改补充通知的方式，酌情延后提交投标文件的截止时间。在此情况下，投标人的所有权利和义务以及投标人受制约的截止时间，均以延后的投标截止时间为准。</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4.2.4到投标截止时间止，招标人收到的投标文件少于</w:t>
      </w:r>
      <w:r>
        <w:rPr>
          <w:rFonts w:ascii="宋体" w:hAnsi="宋体"/>
          <w:color w:val="auto"/>
          <w:szCs w:val="21"/>
        </w:rPr>
        <w:t>3</w:t>
      </w:r>
      <w:r>
        <w:rPr>
          <w:rFonts w:hint="eastAsia" w:ascii="宋体" w:hAnsi="宋体"/>
          <w:color w:val="auto"/>
          <w:szCs w:val="21"/>
        </w:rPr>
        <w:t>个的，招标人将依法重新组织招标。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4.3投标文件的补充、修改与撤回</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4.3.1投标人在提交投标文件以后，在规定的投标截止时间之前，可以书面形式补充修改或撤回已提交的投标文件，并以书面形式通知招标人。补充、修改的内容为投标文件的组成部分。</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4.3.2投标人对投标文件的补充、修改，应按本须知第4.1条款有关规定密封、标记和提交，并在内外层投标文件密封袋上</w:t>
      </w:r>
      <w:r>
        <w:rPr>
          <w:rFonts w:hint="eastAsia" w:ascii="宋体" w:hAnsi="宋体"/>
          <w:color w:val="auto"/>
          <w:szCs w:val="21"/>
          <w:lang w:eastAsia="zh-CN"/>
        </w:rPr>
        <w:t>（</w:t>
      </w:r>
      <w:r>
        <w:rPr>
          <w:rFonts w:hint="eastAsia" w:ascii="宋体" w:hAnsi="宋体"/>
          <w:color w:val="auto"/>
          <w:szCs w:val="21"/>
          <w:lang w:val="en-US" w:eastAsia="zh-CN"/>
        </w:rPr>
        <w:t>如有要求内外层密封的</w:t>
      </w:r>
      <w:r>
        <w:rPr>
          <w:rFonts w:hint="eastAsia" w:ascii="宋体" w:hAnsi="宋体"/>
          <w:color w:val="auto"/>
          <w:szCs w:val="21"/>
          <w:lang w:eastAsia="zh-CN"/>
        </w:rPr>
        <w:t>）</w:t>
      </w:r>
      <w:r>
        <w:rPr>
          <w:rFonts w:hint="eastAsia" w:ascii="宋体" w:hAnsi="宋体"/>
          <w:color w:val="auto"/>
          <w:szCs w:val="21"/>
        </w:rPr>
        <w:t>清楚标明“补充、修改”或“撤回”字样。</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4.3.3在投标截止时间之后，投标人不得补充、修改投标文件。</w:t>
      </w:r>
    </w:p>
    <w:p>
      <w:pPr>
        <w:autoSpaceDE w:val="0"/>
        <w:spacing w:line="500" w:lineRule="exact"/>
        <w:ind w:firstLine="420" w:firstLineChars="200"/>
        <w:rPr>
          <w:rFonts w:hint="eastAsia" w:ascii="宋体" w:hAnsi="宋体"/>
          <w:color w:val="auto"/>
          <w:sz w:val="24"/>
        </w:rPr>
      </w:pPr>
      <w:r>
        <w:rPr>
          <w:rFonts w:hint="eastAsia" w:ascii="宋体" w:hAnsi="宋体"/>
          <w:color w:val="auto"/>
          <w:szCs w:val="21"/>
        </w:rPr>
        <w:t>4.3.4在投标截止时间至投标有效期满之前，投标人不得撤回其投标文件</w:t>
      </w:r>
      <w:r>
        <w:rPr>
          <w:rFonts w:hint="eastAsia" w:ascii="宋体" w:hAnsi="宋体"/>
          <w:color w:val="auto"/>
          <w:sz w:val="24"/>
        </w:rPr>
        <w:t>。</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5.开标</w:t>
      </w:r>
    </w:p>
    <w:p>
      <w:pPr>
        <w:autoSpaceDE w:val="0"/>
        <w:spacing w:line="500" w:lineRule="exact"/>
        <w:ind w:firstLine="422" w:firstLineChars="200"/>
        <w:rPr>
          <w:rFonts w:hint="eastAsia" w:ascii="宋体" w:hAnsi="宋体"/>
          <w:b/>
          <w:bCs/>
          <w:color w:val="auto"/>
          <w:szCs w:val="21"/>
          <w:lang w:val="en-US" w:eastAsia="zh-CN"/>
        </w:rPr>
      </w:pPr>
      <w:r>
        <w:rPr>
          <w:rFonts w:hint="eastAsia" w:ascii="宋体" w:hAnsi="宋体"/>
          <w:b/>
          <w:bCs/>
          <w:color w:val="auto"/>
          <w:szCs w:val="21"/>
        </w:rPr>
        <w:t>5.1</w:t>
      </w:r>
      <w:r>
        <w:rPr>
          <w:rFonts w:hint="eastAsia" w:ascii="宋体" w:hAnsi="宋体"/>
          <w:b/>
          <w:bCs/>
          <w:color w:val="auto"/>
          <w:szCs w:val="21"/>
          <w:lang w:val="en-US" w:eastAsia="zh-CN"/>
        </w:rPr>
        <w:t>开标时间和地点</w:t>
      </w:r>
    </w:p>
    <w:p>
      <w:pPr>
        <w:autoSpaceDE w:val="0"/>
        <w:spacing w:line="500" w:lineRule="exact"/>
        <w:ind w:firstLine="420" w:firstLineChars="200"/>
        <w:rPr>
          <w:rFonts w:hint="eastAsia" w:ascii="宋体" w:hAnsi="宋体"/>
          <w:b/>
          <w:bCs/>
          <w:color w:val="auto"/>
          <w:szCs w:val="21"/>
        </w:rPr>
      </w:pPr>
      <w:r>
        <w:rPr>
          <w:rFonts w:hint="eastAsia" w:ascii="宋体" w:hAnsi="宋体"/>
          <w:b w:val="0"/>
          <w:bCs w:val="0"/>
          <w:color w:val="auto"/>
          <w:szCs w:val="21"/>
        </w:rPr>
        <w:t>招标人按</w:t>
      </w:r>
      <w:r>
        <w:rPr>
          <w:rFonts w:hint="eastAsia" w:ascii="宋体" w:hAnsi="宋体"/>
          <w:b w:val="0"/>
          <w:bCs w:val="0"/>
          <w:color w:val="auto"/>
          <w:szCs w:val="21"/>
          <w:lang w:eastAsia="zh-CN"/>
        </w:rPr>
        <w:t>投标须知前附表</w:t>
      </w:r>
      <w:r>
        <w:rPr>
          <w:rFonts w:hint="eastAsia" w:ascii="宋体" w:hAnsi="宋体"/>
          <w:b w:val="0"/>
          <w:bCs w:val="0"/>
          <w:color w:val="auto"/>
          <w:szCs w:val="21"/>
        </w:rPr>
        <w:t>所规定的时间和地点开标。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5.2按规定提交合格的撤回通知的投标文件不予开封，并退回给投标人。</w:t>
      </w:r>
    </w:p>
    <w:p>
      <w:pPr>
        <w:autoSpaceDE w:val="0"/>
        <w:spacing w:line="500" w:lineRule="exact"/>
        <w:ind w:firstLine="420" w:firstLineChars="200"/>
        <w:rPr>
          <w:rFonts w:hint="eastAsia" w:ascii="宋体" w:hAnsi="宋体"/>
          <w:b/>
          <w:bCs/>
          <w:color w:val="auto"/>
          <w:szCs w:val="21"/>
        </w:rPr>
      </w:pPr>
      <w:r>
        <w:rPr>
          <w:rFonts w:hint="eastAsia" w:ascii="宋体" w:hAnsi="宋体"/>
          <w:b w:val="0"/>
          <w:bCs w:val="0"/>
          <w:color w:val="auto"/>
          <w:szCs w:val="21"/>
        </w:rPr>
        <w:t>投标文件有下列情况之一的投标，招标人不予接受：</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（1）逾期送达的；</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（2）未按招标文件要求密封的。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（3）在投标截止时，投标人代表必须是法定代表人或其授权委托人，未同时凭法定代表人证明书、法定代表人授权委托证明书、本人身份证原件递交投标文件的。</w:t>
      </w:r>
    </w:p>
    <w:p>
      <w:pPr>
        <w:autoSpaceDE w:val="0"/>
        <w:spacing w:line="500" w:lineRule="exact"/>
        <w:ind w:left="420" w:leftChars="200"/>
        <w:rPr>
          <w:rFonts w:hint="eastAsia" w:ascii="宋体" w:hAnsi="宋体"/>
          <w:b/>
          <w:bCs/>
          <w:color w:val="auto"/>
          <w:szCs w:val="21"/>
        </w:rPr>
      </w:pPr>
      <w:r>
        <w:rPr>
          <w:rFonts w:hint="eastAsia" w:ascii="宋体" w:hAnsi="宋体"/>
          <w:b/>
          <w:bCs/>
          <w:color w:val="auto"/>
          <w:szCs w:val="21"/>
        </w:rPr>
        <w:t>5.3开标程序：</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主持人按下列程序进行开标：</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（1）公布在投标截止时间前递交投标文件的投标人名称；</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（2）检查投标文件的密封情况；</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（3）当众拆封，宣读投标人名称、投标价格等投标文件的其他主要内容；</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（4）投标人代表、招标人代表、招标代理机构代表等有关人员在开标记录上签字确认；</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（5）开标结束。</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5.</w:t>
      </w:r>
      <w:r>
        <w:rPr>
          <w:rFonts w:hint="eastAsia" w:ascii="宋体" w:hAnsi="宋体"/>
          <w:b/>
          <w:bCs/>
          <w:color w:val="auto"/>
          <w:szCs w:val="21"/>
          <w:lang w:val="en-US" w:eastAsia="zh-CN"/>
        </w:rPr>
        <w:t>4</w:t>
      </w:r>
      <w:r>
        <w:rPr>
          <w:rFonts w:hint="eastAsia" w:ascii="宋体" w:hAnsi="宋体"/>
          <w:b/>
          <w:bCs/>
          <w:color w:val="auto"/>
          <w:szCs w:val="21"/>
        </w:rPr>
        <w:t xml:space="preserve"> 开标异议</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投标人对开标有异议的，应当在开标现场提出，招标人当场作出答复，并制作记录。</w:t>
      </w:r>
    </w:p>
    <w:p>
      <w:pPr>
        <w:autoSpaceDE w:val="0"/>
        <w:spacing w:line="5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、投标文件的有效性</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开标时，投标文件出现下列情形之一的，应当作为无效投标文件，不得进入评标：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投标文件未按照本须知第4.1条款的要求装订、密封和标记的；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投标文件有关内容未按规定加盖投标人</w:t>
      </w:r>
      <w:r>
        <w:rPr>
          <w:rFonts w:hint="eastAsia" w:ascii="宋体" w:hAnsi="宋体"/>
          <w:color w:val="auto"/>
          <w:szCs w:val="21"/>
          <w:highlight w:val="none"/>
          <w:lang w:val="en-US" w:eastAsia="zh-CN"/>
        </w:rPr>
        <w:t>公</w:t>
      </w:r>
      <w:r>
        <w:rPr>
          <w:rFonts w:hint="eastAsia" w:ascii="宋体" w:hAnsi="宋体"/>
          <w:color w:val="auto"/>
          <w:szCs w:val="21"/>
          <w:highlight w:val="none"/>
        </w:rPr>
        <w:t>章或未经法定代表人或其授权代表签字或盖章的，或有授权代表签字或盖章的，但未随投标文件一起提交有效的“授权委托书”原件的；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投标文件的关键内容字迹模糊、无法辨认的；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投标人未按照招标文件的要求提供投标保证金的；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投标报价超过本项目最高投标限价；</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6.评标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6.1评标委员会与评标</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6.1.1招标人依法组建评标委员会，</w:t>
      </w:r>
      <w:r>
        <w:rPr>
          <w:rFonts w:hint="eastAsia" w:ascii="宋体" w:hAnsi="宋体"/>
          <w:color w:val="auto"/>
          <w:szCs w:val="21"/>
          <w:lang w:eastAsia="zh-CN"/>
        </w:rPr>
        <w:t>负责招标工程的评标工作，评委在开标会前在广东省综合评标专家库随机抽取</w:t>
      </w:r>
      <w:r>
        <w:rPr>
          <w:rFonts w:hint="eastAsia" w:ascii="宋体" w:hAnsi="宋体"/>
          <w:color w:val="auto"/>
          <w:szCs w:val="21"/>
        </w:rPr>
        <w:t>，主任评委在评标委员会委员中推荐产生。</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6.1.2评标委员会负责对投标文件进行审查、质疑、评估和比较。</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6.1.3 评标委员会成员有下列情形之一的，应当回避：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（1）投标人或投标人主要负责人的近亲属；</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（2）项目主管部门或者行政监督部门的人员；</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（3）与投标人有经济利益关系，可能影响对投标公正评审的；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（4）曾因在招标、评标以及其他与招标投标有关活动中从事违法行为而受过行政处罚或刑事处罚的；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（5）与投标人有其他利害关系。</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6.1.4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6.2评标原则</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评标活动遵循公平、公正、科学和择优的原则。</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6.3评标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6.3.1 评标委员会按照第三章“评标办法”规定的方法、评审因素、标准和程序对投标文件进行评审。第三章“评标办法”没有规定的方法、评审因素和标准，不作为评标依据。 </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6.3.2 评标完成后，评标委员会应当向招标人提交书面评标报告和定标表。招标人授权评标委员会直接确定中标人的，评标委员会直接确定第一中标候选人为中标人。</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7.合同授予</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7.1中标候选人公示</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招标人在收到评标报告之日起 3 日内，按照</w:t>
      </w:r>
      <w:r>
        <w:rPr>
          <w:rFonts w:hint="eastAsia" w:ascii="宋体" w:hAnsi="宋体"/>
          <w:color w:val="auto"/>
          <w:szCs w:val="21"/>
          <w:lang w:eastAsia="zh-CN"/>
        </w:rPr>
        <w:t>投标须知前附表</w:t>
      </w:r>
      <w:r>
        <w:rPr>
          <w:rFonts w:hint="eastAsia" w:ascii="宋体" w:hAnsi="宋体"/>
          <w:color w:val="auto"/>
          <w:szCs w:val="21"/>
        </w:rPr>
        <w:t>规定的公示媒介和期限公示中标候选人，公示期不得少于 3 天。</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7.2评标结果异议</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投标人或者其他利害关系人对评标结果有异议的，应当在中标候选人公示期间提出。招标人将在收到异议之日起 3 日内作出答复；作出答复前，将暂停招标投标活动。</w:t>
      </w:r>
    </w:p>
    <w:p>
      <w:pPr>
        <w:autoSpaceDE w:val="0"/>
        <w:spacing w:line="500" w:lineRule="exact"/>
        <w:ind w:firstLine="422" w:firstLineChars="200"/>
        <w:rPr>
          <w:rFonts w:hint="eastAsia" w:ascii="宋体" w:hAnsi="宋体"/>
          <w:color w:val="auto"/>
          <w:szCs w:val="21"/>
        </w:rPr>
      </w:pPr>
      <w:r>
        <w:rPr>
          <w:rFonts w:hint="eastAsia" w:ascii="宋体" w:hAnsi="宋体"/>
          <w:b/>
          <w:bCs/>
          <w:color w:val="auto"/>
          <w:szCs w:val="21"/>
        </w:rPr>
        <w:t>7.3中标候选人履约能力审查</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中标候选人的经营、财务状况发生较大变化或存在违法行为，招标人认为可能影响其履约能力的，将在发出中标通知书前提请原评标委员会按照招标文件规定的标准和方法进行审查确认。</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7.4定标</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按照</w:t>
      </w:r>
      <w:r>
        <w:rPr>
          <w:rFonts w:hint="eastAsia" w:ascii="宋体" w:hAnsi="宋体"/>
          <w:color w:val="auto"/>
          <w:szCs w:val="21"/>
          <w:lang w:eastAsia="zh-CN"/>
        </w:rPr>
        <w:t>投标须知前附表</w:t>
      </w:r>
      <w:r>
        <w:rPr>
          <w:rFonts w:hint="eastAsia" w:ascii="宋体" w:hAnsi="宋体"/>
          <w:color w:val="auto"/>
          <w:szCs w:val="21"/>
        </w:rPr>
        <w:t>第38项的规定，招标人或招标人授权的评标委员会依法确定中标人。</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7.5中标通知</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在本须知第3.5条款规定的投标有效期内，招标人以书面形式向中标人发出中标通知书，同时将中标结果通知未中标的投标人。</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7.6技术成果经济补偿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招标人对符合招标文件规定的未中标人的技术成果进行补偿的，招标人将按</w:t>
      </w:r>
      <w:r>
        <w:rPr>
          <w:rFonts w:hint="eastAsia" w:ascii="宋体" w:hAnsi="宋体"/>
          <w:color w:val="auto"/>
          <w:szCs w:val="21"/>
          <w:lang w:eastAsia="zh-CN"/>
        </w:rPr>
        <w:t>投标须知前附表</w:t>
      </w:r>
      <w:r>
        <w:rPr>
          <w:rFonts w:hint="eastAsia" w:ascii="宋体" w:hAnsi="宋体"/>
          <w:color w:val="auto"/>
          <w:szCs w:val="21"/>
        </w:rPr>
        <w:t>第39项规定的标准给予经济补偿，未中标人在投标文件中声明放弃技术成果经济补偿费的除外。招标人将于中标通知书发出后 30 日内向未中标人支付技术成果经济补偿费。如采用其它未中标单位的技术成果，需由中标单位付相应费用。</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rPr>
        <w:t>7.7履约保证金</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highlight w:val="none"/>
        </w:rPr>
        <w:t>7.7.1 在签订合同前，中标人应按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规定的形式、金额和招标文件第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章“合同条款”规定的或者事先经过招标人书面认可的履约保证金格式向招标人提交履约保</w:t>
      </w:r>
      <w:r>
        <w:rPr>
          <w:rFonts w:hint="eastAsia" w:ascii="宋体" w:hAnsi="宋体"/>
          <w:color w:val="auto"/>
          <w:szCs w:val="21"/>
        </w:rPr>
        <w:t>证金。除</w:t>
      </w:r>
      <w:r>
        <w:rPr>
          <w:rFonts w:hint="eastAsia" w:ascii="宋体" w:hAnsi="宋体"/>
          <w:color w:val="auto"/>
          <w:szCs w:val="21"/>
          <w:lang w:eastAsia="zh-CN"/>
        </w:rPr>
        <w:t>投标须知前附表</w:t>
      </w:r>
      <w:r>
        <w:rPr>
          <w:rFonts w:hint="eastAsia" w:ascii="宋体" w:hAnsi="宋体"/>
          <w:color w:val="auto"/>
          <w:szCs w:val="21"/>
        </w:rPr>
        <w:t>另有规定外，履约保证金为中标合同金额的10%。联合体中标的，其履约保证金</w:t>
      </w:r>
      <w:r>
        <w:rPr>
          <w:rFonts w:hint="eastAsia" w:ascii="宋体" w:hAnsi="宋体"/>
          <w:strike w:val="0"/>
          <w:dstrike w:val="0"/>
          <w:color w:val="auto"/>
          <w:szCs w:val="21"/>
          <w:highlight w:val="none"/>
        </w:rPr>
        <w:t>以</w:t>
      </w:r>
      <w:r>
        <w:rPr>
          <w:rFonts w:hint="eastAsia" w:ascii="宋体" w:hAnsi="宋体"/>
          <w:color w:val="auto"/>
          <w:szCs w:val="21"/>
        </w:rPr>
        <w:t>联合体中牵头人的名义提交。</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7.7.2 中标人不能按本须知第7.7.1条款要求提交履约保证金的，视为放弃中标，其投标保证金不予退还，给招标人造成的损失超过投标保证金数额的，中标人还应当对超过部分予以赔偿。</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7.8签订合同</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7.8.2发出中标通知书后，招标人无正当理由拒签合同，或者在签订合同时向中标人提出附加条件的，招标人向中标人退还投标保证金；给中标人造成损失的，还应当赔偿损失。</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7.8.3联合体中标的，联合体各方应当共同与招标人签订合同，就中标项目向招标人承担连带责任。</w:t>
      </w:r>
    </w:p>
    <w:p>
      <w:pPr>
        <w:autoSpaceDE w:val="0"/>
        <w:spacing w:line="500" w:lineRule="exact"/>
        <w:rPr>
          <w:rFonts w:hint="eastAsia" w:ascii="宋体" w:hAnsi="宋体"/>
          <w:color w:val="auto"/>
          <w:sz w:val="28"/>
          <w:szCs w:val="28"/>
        </w:rPr>
      </w:pPr>
      <w:r>
        <w:rPr>
          <w:rFonts w:hint="eastAsia" w:ascii="宋体" w:hAnsi="宋体"/>
          <w:b/>
          <w:bCs/>
          <w:color w:val="auto"/>
          <w:sz w:val="28"/>
          <w:szCs w:val="28"/>
        </w:rPr>
        <w:t>8.纪律和监督</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8.1对招标人的纪律要求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招标人不得泄露招标投标活动中应当保密的情况和资料，不得与投标人串通损害国家利益、社会公共利益或者他人合法权益。</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8.2对投标人的纪律要求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8.3对评标委员会成员的纪律要求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w:t>
      </w:r>
      <w:r>
        <w:rPr>
          <w:rFonts w:hint="eastAsia" w:ascii="宋体" w:hAnsi="宋体"/>
          <w:color w:val="auto"/>
          <w:szCs w:val="21"/>
          <w:highlight w:val="none"/>
        </w:rPr>
        <w:t>使用第</w:t>
      </w:r>
      <w:r>
        <w:rPr>
          <w:rFonts w:hint="eastAsia" w:ascii="宋体" w:hAnsi="宋体"/>
          <w:color w:val="auto"/>
          <w:szCs w:val="21"/>
          <w:highlight w:val="none"/>
          <w:lang w:val="en-US" w:eastAsia="zh-CN"/>
        </w:rPr>
        <w:t>三</w:t>
      </w:r>
      <w:r>
        <w:rPr>
          <w:rFonts w:hint="eastAsia" w:ascii="宋体" w:hAnsi="宋体"/>
          <w:color w:val="auto"/>
          <w:szCs w:val="21"/>
          <w:highlight w:val="none"/>
        </w:rPr>
        <w:t>章“</w:t>
      </w:r>
      <w:r>
        <w:rPr>
          <w:rFonts w:hint="eastAsia" w:ascii="宋体" w:hAnsi="宋体"/>
          <w:color w:val="auto"/>
          <w:szCs w:val="21"/>
          <w:highlight w:val="none"/>
          <w:lang w:val="en-US" w:eastAsia="zh-CN"/>
        </w:rPr>
        <w:t>评标办</w:t>
      </w:r>
      <w:r>
        <w:rPr>
          <w:rFonts w:hint="eastAsia" w:ascii="宋体" w:hAnsi="宋体"/>
          <w:color w:val="auto"/>
          <w:szCs w:val="21"/>
          <w:lang w:val="en-US" w:eastAsia="zh-CN"/>
        </w:rPr>
        <w:t>法</w:t>
      </w:r>
      <w:r>
        <w:rPr>
          <w:rFonts w:hint="eastAsia" w:ascii="宋体" w:hAnsi="宋体"/>
          <w:color w:val="auto"/>
          <w:szCs w:val="21"/>
        </w:rPr>
        <w:t>”没有规定的评审因素和标准进行评标。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8.4对与评标活动有关的工作人员的纪律要求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8.5 投诉</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8.5.1投标人或者其他利害关系人认为招标投标活动不符合法律、行政法规规定的，可以自知道或者应当知道之日起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8.5.2投标人或者其他利害关系人对招标文件、开标和评标结果提出投诉的，应当按照本须知</w:t>
      </w:r>
      <w:r>
        <w:rPr>
          <w:rFonts w:hint="eastAsia" w:ascii="宋体" w:hAnsi="宋体"/>
          <w:strike w:val="0"/>
          <w:dstrike w:val="0"/>
          <w:color w:val="auto"/>
          <w:szCs w:val="21"/>
          <w:highlight w:val="none"/>
        </w:rPr>
        <w:t>第5.</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条款、</w:t>
      </w:r>
      <w:r>
        <w:rPr>
          <w:rFonts w:hint="eastAsia" w:ascii="宋体" w:hAnsi="宋体"/>
          <w:color w:val="auto"/>
          <w:szCs w:val="21"/>
        </w:rPr>
        <w:t>第7.2条款的规定先向招标人提出异议。异议答复期间不计算在本须知第8.5.1条款规定的期限内。</w:t>
      </w:r>
    </w:p>
    <w:p>
      <w:pPr>
        <w:autoSpaceDE w:val="0"/>
        <w:spacing w:line="500" w:lineRule="exact"/>
        <w:rPr>
          <w:rFonts w:hint="eastAsia" w:ascii="宋体" w:hAnsi="宋体"/>
          <w:b/>
          <w:bCs/>
          <w:color w:val="auto"/>
          <w:sz w:val="24"/>
          <w:lang w:val="en-US" w:eastAsia="zh-CN"/>
        </w:rPr>
      </w:pPr>
      <w:r>
        <w:rPr>
          <w:rFonts w:hint="eastAsia" w:ascii="宋体" w:hAnsi="宋体"/>
          <w:b/>
          <w:bCs/>
          <w:color w:val="auto"/>
          <w:sz w:val="24"/>
          <w:lang w:val="en-US" w:eastAsia="zh-CN"/>
        </w:rPr>
        <w:t xml:space="preserve">9.是否采用电子招标投标 </w:t>
      </w:r>
    </w:p>
    <w:p>
      <w:pPr>
        <w:autoSpaceDE w:val="0"/>
        <w:spacing w:line="5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本招标项目是否采用电子招标投标方式，见投标须知前附表。</w:t>
      </w:r>
    </w:p>
    <w:p>
      <w:pPr>
        <w:autoSpaceDE w:val="0"/>
        <w:spacing w:line="500" w:lineRule="exact"/>
        <w:rPr>
          <w:rFonts w:hint="eastAsia" w:ascii="宋体" w:hAnsi="宋体"/>
          <w:color w:val="auto"/>
          <w:sz w:val="24"/>
        </w:rPr>
      </w:pPr>
      <w:r>
        <w:rPr>
          <w:rFonts w:hint="eastAsia" w:ascii="宋体" w:hAnsi="宋体"/>
          <w:b/>
          <w:bCs/>
          <w:color w:val="auto"/>
          <w:sz w:val="24"/>
          <w:lang w:val="en-US" w:eastAsia="zh-CN"/>
        </w:rPr>
        <w:t>10</w:t>
      </w:r>
      <w:r>
        <w:rPr>
          <w:rFonts w:hint="eastAsia" w:ascii="宋体" w:hAnsi="宋体"/>
          <w:b/>
          <w:bCs/>
          <w:color w:val="auto"/>
          <w:sz w:val="24"/>
        </w:rPr>
        <w:t>.需要补充的其他内容</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需要补充的其他内容：见</w:t>
      </w:r>
      <w:r>
        <w:rPr>
          <w:rFonts w:hint="eastAsia" w:ascii="宋体" w:hAnsi="宋体"/>
          <w:color w:val="auto"/>
          <w:szCs w:val="21"/>
          <w:lang w:eastAsia="zh-CN"/>
        </w:rPr>
        <w:t>投标须知前附表</w:t>
      </w:r>
      <w:r>
        <w:rPr>
          <w:rFonts w:hint="eastAsia" w:ascii="宋体" w:hAnsi="宋体"/>
          <w:color w:val="auto"/>
          <w:szCs w:val="21"/>
        </w:rPr>
        <w:t>。</w:t>
      </w:r>
      <w:bookmarkStart w:id="14" w:name="_Toc31996"/>
      <w:bookmarkStart w:id="15" w:name="_Toc534472023"/>
      <w:bookmarkStart w:id="16" w:name="_Toc534471619"/>
    </w:p>
    <w:p>
      <w:pPr>
        <w:numPr>
          <w:ilvl w:val="0"/>
          <w:numId w:val="0"/>
        </w:numPr>
        <w:autoSpaceDE w:val="0"/>
        <w:spacing w:line="500" w:lineRule="exact"/>
        <w:ind w:leftChars="0"/>
        <w:jc w:val="center"/>
        <w:outlineLvl w:val="0"/>
        <w:rPr>
          <w:rFonts w:hint="eastAsia" w:ascii="宋体" w:hAnsi="宋体"/>
          <w:b/>
          <w:color w:val="auto"/>
          <w:sz w:val="44"/>
          <w:szCs w:val="44"/>
        </w:rPr>
      </w:pPr>
      <w:r>
        <w:rPr>
          <w:rFonts w:hint="eastAsia" w:ascii="宋体" w:hAnsi="宋体"/>
          <w:color w:val="auto"/>
          <w:szCs w:val="21"/>
        </w:rPr>
        <w:br w:type="page"/>
      </w:r>
      <w:bookmarkStart w:id="17" w:name="_Toc32412"/>
      <w:r>
        <w:rPr>
          <w:rFonts w:hint="eastAsia" w:ascii="宋体" w:hAnsi="宋体"/>
          <w:b/>
          <w:color w:val="auto"/>
          <w:sz w:val="44"/>
          <w:szCs w:val="44"/>
          <w:lang w:val="en-US" w:eastAsia="zh-CN"/>
        </w:rPr>
        <w:t xml:space="preserve">第三章 </w:t>
      </w:r>
      <w:r>
        <w:rPr>
          <w:rFonts w:hint="eastAsia" w:ascii="宋体" w:hAnsi="宋体"/>
          <w:b/>
          <w:color w:val="auto"/>
          <w:sz w:val="44"/>
          <w:szCs w:val="44"/>
        </w:rPr>
        <w:t>评标办法（综合评估法）</w:t>
      </w:r>
      <w:bookmarkEnd w:id="17"/>
    </w:p>
    <w:p>
      <w:pPr>
        <w:pStyle w:val="24"/>
        <w:numPr>
          <w:ilvl w:val="0"/>
          <w:numId w:val="0"/>
        </w:numPr>
        <w:ind w:leftChars="0"/>
        <w:rPr>
          <w:rFonts w:hint="eastAsia"/>
          <w:color w:val="auto"/>
        </w:rPr>
      </w:pPr>
    </w:p>
    <w:p>
      <w:pPr>
        <w:pStyle w:val="29"/>
        <w:spacing w:line="360" w:lineRule="auto"/>
        <w:jc w:val="center"/>
        <w:rPr>
          <w:rFonts w:hint="eastAsia"/>
          <w:b/>
          <w:bCs/>
          <w:color w:val="auto"/>
        </w:rPr>
      </w:pPr>
      <w:r>
        <w:rPr>
          <w:rFonts w:hint="eastAsia"/>
          <w:b/>
          <w:bCs/>
          <w:color w:val="auto"/>
        </w:rPr>
        <w:t>评标办法前附表</w:t>
      </w:r>
    </w:p>
    <w:tbl>
      <w:tblPr>
        <w:tblStyle w:val="19"/>
        <w:tblW w:w="9466" w:type="dxa"/>
        <w:tblInd w:w="-198" w:type="dxa"/>
        <w:tblLayout w:type="fixed"/>
        <w:tblCellMar>
          <w:top w:w="0" w:type="dxa"/>
          <w:left w:w="0" w:type="dxa"/>
          <w:bottom w:w="0" w:type="dxa"/>
          <w:right w:w="0" w:type="dxa"/>
        </w:tblCellMar>
      </w:tblPr>
      <w:tblGrid>
        <w:gridCol w:w="800"/>
        <w:gridCol w:w="1252"/>
        <w:gridCol w:w="2213"/>
        <w:gridCol w:w="5201"/>
      </w:tblGrid>
      <w:tr>
        <w:tblPrEx>
          <w:tblCellMar>
            <w:top w:w="0" w:type="dxa"/>
            <w:left w:w="0" w:type="dxa"/>
            <w:bottom w:w="0" w:type="dxa"/>
            <w:right w:w="0" w:type="dxa"/>
          </w:tblCellMar>
        </w:tblPrEx>
        <w:trPr>
          <w:trHeight w:val="367" w:hRule="atLeast"/>
        </w:trPr>
        <w:tc>
          <w:tcPr>
            <w:tcW w:w="20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条款号</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评审因素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评审标准</w:t>
            </w:r>
          </w:p>
        </w:tc>
      </w:tr>
      <w:tr>
        <w:tblPrEx>
          <w:tblCellMar>
            <w:top w:w="0" w:type="dxa"/>
            <w:left w:w="0" w:type="dxa"/>
            <w:bottom w:w="0" w:type="dxa"/>
            <w:right w:w="0" w:type="dxa"/>
          </w:tblCellMar>
        </w:tblPrEx>
        <w:trPr>
          <w:trHeight w:val="621" w:hRule="atLeast"/>
        </w:trPr>
        <w:tc>
          <w:tcPr>
            <w:tcW w:w="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2.1.1</w:t>
            </w:r>
          </w:p>
        </w:tc>
        <w:tc>
          <w:tcPr>
            <w:tcW w:w="12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符合性审查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投标函签字盖章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有法定代表人或其委托代理人签字或盖章并加盖单位章</w:t>
            </w:r>
          </w:p>
        </w:tc>
      </w:tr>
      <w:tr>
        <w:tblPrEx>
          <w:tblCellMar>
            <w:top w:w="0" w:type="dxa"/>
            <w:left w:w="0" w:type="dxa"/>
            <w:bottom w:w="0" w:type="dxa"/>
            <w:right w:w="0" w:type="dxa"/>
          </w:tblCellMar>
        </w:tblPrEx>
        <w:trPr>
          <w:trHeight w:val="593"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投标文件格式</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w:t>
            </w:r>
            <w:r>
              <w:rPr>
                <w:rStyle w:val="30"/>
                <w:rFonts w:hint="eastAsia" w:ascii="宋体" w:hAnsi="宋体" w:cs="宋体"/>
                <w:color w:val="auto"/>
                <w:lang w:bidi="ar"/>
              </w:rPr>
              <w:t>“</w:t>
            </w:r>
            <w:r>
              <w:rPr>
                <w:rStyle w:val="31"/>
                <w:rFonts w:hint="default"/>
                <w:color w:val="auto"/>
                <w:lang w:bidi="ar"/>
              </w:rPr>
              <w:t>投标文件格式</w:t>
            </w:r>
            <w:r>
              <w:rPr>
                <w:rStyle w:val="30"/>
                <w:rFonts w:hint="eastAsia" w:ascii="宋体" w:hAnsi="宋体" w:cs="宋体"/>
                <w:color w:val="auto"/>
                <w:lang w:bidi="ar"/>
              </w:rPr>
              <w:t>”</w:t>
            </w:r>
            <w:r>
              <w:rPr>
                <w:rStyle w:val="31"/>
                <w:rFonts w:hint="default"/>
                <w:color w:val="auto"/>
                <w:lang w:bidi="ar"/>
              </w:rPr>
              <w:t>的要求</w:t>
            </w:r>
          </w:p>
        </w:tc>
      </w:tr>
      <w:tr>
        <w:tblPrEx>
          <w:tblCellMar>
            <w:top w:w="0" w:type="dxa"/>
            <w:left w:w="0" w:type="dxa"/>
            <w:bottom w:w="0" w:type="dxa"/>
            <w:right w:w="0" w:type="dxa"/>
          </w:tblCellMar>
        </w:tblPrEx>
        <w:trPr>
          <w:trHeight w:val="59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投标报价</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只能有一个有效报价</w:t>
            </w:r>
          </w:p>
        </w:tc>
      </w:tr>
      <w:tr>
        <w:tblPrEx>
          <w:tblCellMar>
            <w:top w:w="0" w:type="dxa"/>
            <w:left w:w="0" w:type="dxa"/>
            <w:bottom w:w="0" w:type="dxa"/>
            <w:right w:w="0" w:type="dxa"/>
          </w:tblCellMar>
        </w:tblPrEx>
        <w:trPr>
          <w:trHeight w:val="52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bidi="ar"/>
              </w:rPr>
              <w:t>服务期限</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w:t>
            </w:r>
            <w:r>
              <w:rPr>
                <w:rStyle w:val="31"/>
                <w:color w:val="auto"/>
                <w:lang w:bidi="ar"/>
              </w:rPr>
              <w:t>的</w:t>
            </w:r>
            <w:r>
              <w:rPr>
                <w:rStyle w:val="31"/>
                <w:rFonts w:hint="default"/>
                <w:color w:val="auto"/>
                <w:lang w:bidi="ar"/>
              </w:rPr>
              <w:t>规定</w:t>
            </w:r>
          </w:p>
        </w:tc>
      </w:tr>
      <w:tr>
        <w:tblPrEx>
          <w:tblCellMar>
            <w:top w:w="0" w:type="dxa"/>
            <w:left w:w="0" w:type="dxa"/>
            <w:bottom w:w="0" w:type="dxa"/>
            <w:right w:w="0" w:type="dxa"/>
          </w:tblCellMar>
        </w:tblPrEx>
        <w:trPr>
          <w:trHeight w:val="612"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trike/>
                <w:dstrike w:val="0"/>
                <w:color w:val="auto"/>
                <w:szCs w:val="21"/>
                <w:highlight w:val="yellow"/>
                <w:lang w:val="en-US" w:eastAsia="zh-CN"/>
              </w:rPr>
            </w:pPr>
            <w:r>
              <w:rPr>
                <w:rFonts w:hint="eastAsia" w:ascii="宋体" w:hAnsi="宋体" w:cs="宋体"/>
                <w:strike w:val="0"/>
                <w:dstrike w:val="0"/>
                <w:color w:val="auto"/>
                <w:kern w:val="0"/>
                <w:szCs w:val="21"/>
                <w:highlight w:val="none"/>
                <w:lang w:bidi="ar"/>
              </w:rPr>
              <w:t>质量标准</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dstrike w:val="0"/>
                <w:color w:val="auto"/>
                <w:szCs w:val="21"/>
                <w:highlight w:val="yellow"/>
              </w:rPr>
            </w:pPr>
            <w:r>
              <w:rPr>
                <w:rFonts w:hint="eastAsia" w:ascii="宋体" w:hAnsi="宋体" w:cs="宋体"/>
                <w:strike w:val="0"/>
                <w:dstrike w:val="0"/>
                <w:color w:val="auto"/>
                <w:kern w:val="0"/>
                <w:szCs w:val="21"/>
                <w:highlight w:val="none"/>
                <w:lang w:bidi="ar"/>
              </w:rPr>
              <w:t>符合第二章“</w:t>
            </w:r>
            <w:r>
              <w:rPr>
                <w:rStyle w:val="31"/>
                <w:rFonts w:hint="default"/>
                <w:strike w:val="0"/>
                <w:dstrike w:val="0"/>
                <w:color w:val="auto"/>
                <w:highlight w:val="none"/>
                <w:lang w:bidi="ar"/>
              </w:rPr>
              <w:t>投标须知</w:t>
            </w:r>
            <w:r>
              <w:rPr>
                <w:rStyle w:val="30"/>
                <w:rFonts w:hint="eastAsia" w:ascii="宋体" w:hAnsi="宋体" w:cs="宋体"/>
                <w:strike w:val="0"/>
                <w:dstrike w:val="0"/>
                <w:color w:val="auto"/>
                <w:highlight w:val="none"/>
                <w:lang w:bidi="ar"/>
              </w:rPr>
              <w:t>”</w:t>
            </w:r>
            <w:r>
              <w:rPr>
                <w:rStyle w:val="31"/>
                <w:strike w:val="0"/>
                <w:dstrike w:val="0"/>
                <w:color w:val="auto"/>
                <w:highlight w:val="none"/>
                <w:lang w:bidi="ar"/>
              </w:rPr>
              <w:t>的</w:t>
            </w:r>
            <w:r>
              <w:rPr>
                <w:rStyle w:val="30"/>
                <w:rFonts w:hint="eastAsia" w:ascii="宋体" w:hAnsi="宋体" w:cs="宋体"/>
                <w:strike w:val="0"/>
                <w:dstrike w:val="0"/>
                <w:color w:val="auto"/>
                <w:highlight w:val="none"/>
                <w:lang w:bidi="ar"/>
              </w:rPr>
              <w:t>规定</w:t>
            </w:r>
          </w:p>
        </w:tc>
      </w:tr>
      <w:tr>
        <w:tblPrEx>
          <w:tblCellMar>
            <w:top w:w="0" w:type="dxa"/>
            <w:left w:w="0" w:type="dxa"/>
            <w:bottom w:w="0" w:type="dxa"/>
            <w:right w:w="0" w:type="dxa"/>
          </w:tblCellMar>
        </w:tblPrEx>
        <w:trPr>
          <w:trHeight w:val="55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投标有效期</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”的规</w:t>
            </w:r>
            <w:r>
              <w:rPr>
                <w:rStyle w:val="31"/>
                <w:rFonts w:hint="default"/>
                <w:color w:val="auto"/>
                <w:lang w:bidi="ar"/>
              </w:rPr>
              <w:t>定</w:t>
            </w:r>
          </w:p>
        </w:tc>
      </w:tr>
      <w:tr>
        <w:tblPrEx>
          <w:tblCellMar>
            <w:top w:w="0" w:type="dxa"/>
            <w:left w:w="0" w:type="dxa"/>
            <w:bottom w:w="0" w:type="dxa"/>
            <w:right w:w="0" w:type="dxa"/>
          </w:tblCellMar>
        </w:tblPrEx>
        <w:trPr>
          <w:trHeight w:val="537"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投标保证金</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w:t>
            </w:r>
            <w:r>
              <w:rPr>
                <w:rStyle w:val="31"/>
                <w:color w:val="auto"/>
                <w:lang w:bidi="ar"/>
              </w:rPr>
              <w:t>的</w:t>
            </w:r>
            <w:r>
              <w:rPr>
                <w:rStyle w:val="31"/>
                <w:rFonts w:hint="default"/>
                <w:color w:val="auto"/>
                <w:lang w:bidi="ar"/>
              </w:rPr>
              <w:t>规定</w:t>
            </w:r>
          </w:p>
        </w:tc>
      </w:tr>
      <w:tr>
        <w:tblPrEx>
          <w:tblCellMar>
            <w:top w:w="0" w:type="dxa"/>
            <w:left w:w="0" w:type="dxa"/>
            <w:bottom w:w="0" w:type="dxa"/>
            <w:right w:w="0" w:type="dxa"/>
          </w:tblCellMar>
        </w:tblPrEx>
        <w:trPr>
          <w:trHeight w:val="409" w:hRule="atLeast"/>
        </w:trPr>
        <w:tc>
          <w:tcPr>
            <w:tcW w:w="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2.1.2</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资格性审查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营业执照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20" w:beforeLines="50" w:line="360" w:lineRule="auto"/>
              <w:ind w:left="105" w:leftChars="50"/>
              <w:textAlignment w:val="center"/>
              <w:rPr>
                <w:rFonts w:ascii="宋体" w:hAnsi="宋体" w:cs="宋体"/>
                <w:color w:val="auto"/>
                <w:szCs w:val="21"/>
              </w:rPr>
            </w:pPr>
            <w:r>
              <w:rPr>
                <w:rFonts w:hint="eastAsia" w:ascii="宋体" w:hAnsi="宋体" w:cs="宋体"/>
                <w:color w:val="auto"/>
                <w:kern w:val="0"/>
                <w:szCs w:val="21"/>
                <w:lang w:bidi="ar"/>
              </w:rPr>
              <w:t>具备有效的营业执照</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资质等级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项目</w:t>
            </w:r>
            <w:r>
              <w:rPr>
                <w:rFonts w:hint="eastAsia" w:ascii="宋体" w:hAnsi="宋体" w:cs="宋体"/>
                <w:color w:val="auto"/>
                <w:kern w:val="0"/>
                <w:szCs w:val="21"/>
                <w:lang w:bidi="ar"/>
              </w:rPr>
              <w:t>负责人</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bidi="ar"/>
              </w:rPr>
              <w:t>信用查询</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hint="eastAsia" w:ascii="宋体" w:hAnsi="宋体" w:cs="宋体"/>
                <w:strike w:val="0"/>
                <w:dstrike w:val="0"/>
                <w:color w:val="auto"/>
                <w:kern w:val="0"/>
                <w:szCs w:val="21"/>
                <w:highlight w:val="none"/>
                <w:lang w:bidi="ar"/>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highlight w:val="none"/>
                <w:lang w:val="en-US" w:eastAsia="zh-CN" w:bidi="ar"/>
              </w:rPr>
              <w:t>其他要求</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bl>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注：</w:t>
      </w:r>
    </w:p>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1、出现上述情况的打“○”，否则打“×”，凡不符合以上任何一项情形，结论均为无效即“不通过”，否则就为有效即“通过”。</w:t>
      </w:r>
    </w:p>
    <w:p>
      <w:pPr>
        <w:pStyle w:val="26"/>
        <w:spacing w:line="360" w:lineRule="auto"/>
        <w:ind w:right="105" w:rightChars="50"/>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2、经评标委员会审核后，满足表中全部条件的即为“通过”，进入下一阶段评审；若评委意见不一致时，以评标委员会过半数成员的意见作为评标委员会对该情形的认定结论，决定该投标人是否通过初步评审。</w:t>
      </w:r>
    </w:p>
    <w:p>
      <w:pPr>
        <w:rPr>
          <w:rFonts w:hint="eastAsia"/>
          <w:color w:val="auto"/>
          <w:lang w:val="en-US" w:eastAsia="zh-CN"/>
        </w:rPr>
      </w:pPr>
      <w:r>
        <w:rPr>
          <w:rFonts w:hint="eastAsia"/>
          <w:color w:val="auto"/>
          <w:spacing w:val="0"/>
          <w:sz w:val="21"/>
          <w:szCs w:val="21"/>
          <w:highlight w:val="none"/>
          <w:lang w:val="en-US" w:eastAsia="zh-CN"/>
        </w:rPr>
        <w:br w:type="page"/>
      </w:r>
    </w:p>
    <w:tbl>
      <w:tblPr>
        <w:tblStyle w:val="19"/>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6"/>
        <w:gridCol w:w="1884"/>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1884"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条款内容</w:t>
            </w:r>
          </w:p>
        </w:tc>
        <w:tc>
          <w:tcPr>
            <w:tcW w:w="6779"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color w:val="auto"/>
                <w:szCs w:val="21"/>
                <w:highlight w:val="none"/>
              </w:rPr>
            </w:pPr>
            <w:r>
              <w:rPr>
                <w:rFonts w:ascii="宋体" w:hAnsi="宋体"/>
                <w:color w:val="auto"/>
                <w:szCs w:val="21"/>
                <w:highlight w:val="none"/>
              </w:rPr>
              <w:t>2.2.1</w:t>
            </w:r>
          </w:p>
        </w:tc>
        <w:tc>
          <w:tcPr>
            <w:tcW w:w="1884" w:type="dxa"/>
            <w:vAlign w:val="center"/>
          </w:tcPr>
          <w:p>
            <w:pPr>
              <w:widowControl/>
              <w:snapToGrid w:val="0"/>
              <w:spacing w:line="4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pPr>
              <w:widowControl/>
              <w:snapToGrid w:val="0"/>
              <w:spacing w:line="4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(总分100分)</w:t>
            </w:r>
          </w:p>
        </w:tc>
        <w:tc>
          <w:tcPr>
            <w:tcW w:w="6779" w:type="dxa"/>
            <w:vAlign w:val="center"/>
          </w:tcPr>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1.技术标评分：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2.商务标评分：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0分，其中：</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（1）商务部分：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（2）投标报价：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b/>
                <w:color w:val="auto"/>
                <w:szCs w:val="21"/>
                <w:highlight w:val="none"/>
              </w:rPr>
            </w:pPr>
            <w:r>
              <w:rPr>
                <w:b/>
                <w:color w:val="auto"/>
                <w:szCs w:val="21"/>
                <w:highlight w:val="none"/>
              </w:rPr>
              <w:t>条款号</w:t>
            </w:r>
          </w:p>
        </w:tc>
        <w:tc>
          <w:tcPr>
            <w:tcW w:w="1884" w:type="dxa"/>
            <w:vAlign w:val="center"/>
          </w:tcPr>
          <w:p>
            <w:pPr>
              <w:spacing w:line="336" w:lineRule="auto"/>
              <w:jc w:val="center"/>
              <w:rPr>
                <w:b/>
                <w:color w:val="auto"/>
                <w:szCs w:val="21"/>
                <w:highlight w:val="none"/>
              </w:rPr>
            </w:pPr>
            <w:r>
              <w:rPr>
                <w:b/>
                <w:color w:val="auto"/>
                <w:szCs w:val="21"/>
                <w:highlight w:val="none"/>
              </w:rPr>
              <w:t>评分因素</w:t>
            </w:r>
          </w:p>
        </w:tc>
        <w:tc>
          <w:tcPr>
            <w:tcW w:w="6779" w:type="dxa"/>
            <w:vAlign w:val="center"/>
          </w:tcPr>
          <w:p>
            <w:pPr>
              <w:spacing w:line="336" w:lineRule="auto"/>
              <w:jc w:val="center"/>
              <w:rPr>
                <w:b/>
                <w:color w:val="auto"/>
                <w:szCs w:val="21"/>
                <w:highlight w:val="none"/>
              </w:rPr>
            </w:pPr>
            <w:r>
              <w:rPr>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2（1）</w:t>
            </w:r>
          </w:p>
        </w:tc>
        <w:tc>
          <w:tcPr>
            <w:tcW w:w="1086" w:type="dxa"/>
            <w:vMerge w:val="restart"/>
            <w:vAlign w:val="center"/>
          </w:tcPr>
          <w:p>
            <w:pPr>
              <w:spacing w:line="336" w:lineRule="auto"/>
              <w:jc w:val="center"/>
              <w:rPr>
                <w:rFonts w:ascii="宋体" w:hAnsi="宋体"/>
                <w:color w:val="auto"/>
                <w:szCs w:val="21"/>
                <w:highlight w:val="none"/>
              </w:rPr>
            </w:pPr>
            <w:r>
              <w:rPr>
                <w:rFonts w:hint="eastAsia" w:ascii="宋体" w:hAnsi="宋体"/>
                <w:color w:val="auto"/>
                <w:szCs w:val="21"/>
                <w:highlight w:val="none"/>
              </w:rPr>
              <w:t>技术</w:t>
            </w:r>
            <w:r>
              <w:rPr>
                <w:rFonts w:hint="eastAsia" w:ascii="宋体" w:hAnsi="宋体"/>
                <w:color w:val="auto"/>
                <w:szCs w:val="21"/>
                <w:highlight w:val="none"/>
                <w:lang w:val="en-US" w:eastAsia="zh-CN"/>
              </w:rPr>
              <w:t>标</w:t>
            </w:r>
            <w:r>
              <w:rPr>
                <w:rFonts w:hint="eastAsia" w:ascii="宋体" w:hAnsi="宋体"/>
                <w:color w:val="auto"/>
                <w:szCs w:val="21"/>
                <w:highlight w:val="none"/>
              </w:rPr>
              <w:t>评分标准</w:t>
            </w:r>
          </w:p>
          <w:p>
            <w:pPr>
              <w:pStyle w:val="13"/>
              <w:ind w:left="0" w:firstLine="0"/>
              <w:rPr>
                <w:color w:val="auto"/>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4</w:t>
            </w:r>
            <w:r>
              <w:rPr>
                <w:rFonts w:hint="eastAsia" w:hAnsi="宋体"/>
                <w:color w:val="auto"/>
                <w:sz w:val="21"/>
                <w:szCs w:val="21"/>
                <w:highlight w:val="none"/>
              </w:rPr>
              <w:t>0分）</w:t>
            </w:r>
          </w:p>
        </w:tc>
        <w:tc>
          <w:tcPr>
            <w:tcW w:w="1884" w:type="dxa"/>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对工程的理解及重点难点分析 （1</w:t>
            </w:r>
            <w:r>
              <w:rPr>
                <w:rFonts w:ascii="宋体" w:hAnsi="宋体" w:cs="宋体"/>
                <w:color w:val="auto"/>
                <w:szCs w:val="21"/>
                <w:highlight w:val="none"/>
              </w:rPr>
              <w:t>0</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pPr>
            <w:r>
              <w:rPr>
                <w:rFonts w:hint="eastAsia"/>
              </w:rPr>
              <w:t>主要考察投标人对工程的理解程度、对工程勘察设计作出的重点难点分析及本阶段设计应注意的事项。理解清晰，重点难点把握准确，分析透彻、合理、有说服力的得满分，其它按不同等级给分。</w:t>
            </w:r>
          </w:p>
          <w:p>
            <w:pPr>
              <w:autoSpaceDE w:val="0"/>
              <w:autoSpaceDN w:val="0"/>
              <w:adjustRightInd w:val="0"/>
              <w:spacing w:line="360" w:lineRule="auto"/>
              <w:jc w:val="left"/>
              <w:rPr>
                <w:rFonts w:hint="eastAsia"/>
              </w:rPr>
            </w:pPr>
            <w:r>
              <w:rPr>
                <w:rFonts w:hint="eastAsia"/>
              </w:rPr>
              <w:t>【优】得（1</w:t>
            </w:r>
            <w:r>
              <w:t>0</w:t>
            </w:r>
            <w:r>
              <w:rPr>
                <w:rFonts w:hint="eastAsia"/>
              </w:rPr>
              <w:t>分），【良】得（</w:t>
            </w:r>
            <w:r>
              <w:t>9.5</w:t>
            </w:r>
            <w:r>
              <w:rPr>
                <w:rFonts w:hint="eastAsia"/>
              </w:rPr>
              <w:t>分），【一般】得（</w:t>
            </w:r>
            <w:r>
              <w:t>9</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勘察、设计方案</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（12分）</w:t>
            </w:r>
          </w:p>
        </w:tc>
        <w:tc>
          <w:tcPr>
            <w:tcW w:w="6779" w:type="dxa"/>
            <w:vAlign w:val="center"/>
          </w:tcPr>
          <w:p>
            <w:pPr>
              <w:autoSpaceDE w:val="0"/>
              <w:autoSpaceDN w:val="0"/>
              <w:adjustRightInd w:val="0"/>
              <w:spacing w:line="360" w:lineRule="auto"/>
              <w:jc w:val="left"/>
            </w:pPr>
            <w:r>
              <w:rPr>
                <w:rFonts w:hint="eastAsia"/>
              </w:rPr>
              <w:t>1、勘察方案（满分5分）：主要考察投标人提出的勘察方案的合理性和可行性。合理、可行、能满足设计需要的得满分，其它按不同等级给分。</w:t>
            </w:r>
          </w:p>
          <w:p>
            <w:pPr>
              <w:autoSpaceDE w:val="0"/>
              <w:autoSpaceDN w:val="0"/>
              <w:adjustRightInd w:val="0"/>
              <w:spacing w:line="360" w:lineRule="auto"/>
              <w:jc w:val="left"/>
            </w:pPr>
            <w:r>
              <w:rPr>
                <w:rFonts w:hint="eastAsia"/>
              </w:rPr>
              <w:t>【优】得（5分），【良】得（4.5分），【一般】得（4分）。</w:t>
            </w:r>
          </w:p>
          <w:p>
            <w:pPr>
              <w:autoSpaceDE w:val="0"/>
              <w:autoSpaceDN w:val="0"/>
              <w:adjustRightInd w:val="0"/>
              <w:spacing w:line="360" w:lineRule="auto"/>
              <w:jc w:val="left"/>
            </w:pPr>
            <w:r>
              <w:rPr>
                <w:rFonts w:hint="eastAsia"/>
              </w:rPr>
              <w:t>2、设计方案（满分7分）：主要考察投标人提出的设计方案的合理性和可行性。合理、可行、能满足设计需要的得满分，其它按不同等级给分。</w:t>
            </w:r>
          </w:p>
          <w:p>
            <w:pPr>
              <w:autoSpaceDE w:val="0"/>
              <w:autoSpaceDN w:val="0"/>
              <w:adjustRightInd w:val="0"/>
              <w:spacing w:line="360" w:lineRule="auto"/>
              <w:jc w:val="left"/>
              <w:rPr>
                <w:rFonts w:hint="eastAsia"/>
              </w:rPr>
            </w:pPr>
            <w:r>
              <w:rPr>
                <w:rFonts w:hint="eastAsia"/>
              </w:rPr>
              <w:t>【优】得（7分），【良】得（6.5分），【一般】得（6分）。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进度计划及其保证措施（</w:t>
            </w:r>
            <w:r>
              <w:rPr>
                <w:rFonts w:ascii="宋体" w:hAnsi="宋体" w:cs="宋体"/>
                <w:color w:val="auto"/>
                <w:szCs w:val="21"/>
                <w:highlight w:val="none"/>
              </w:rPr>
              <w:t>4</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pPr>
            <w:r>
              <w:rPr>
                <w:rFonts w:hint="eastAsia"/>
              </w:rPr>
              <w:t>主要考察投标人的进度计划及其保证措施。进度计划满足招标文件要求，进度计划的各项保证措施（如人员、资金、设备等）具体、可行的得满分，其它按不同等级给分。</w:t>
            </w:r>
          </w:p>
          <w:p>
            <w:pPr>
              <w:autoSpaceDE w:val="0"/>
              <w:autoSpaceDN w:val="0"/>
              <w:adjustRightInd w:val="0"/>
              <w:spacing w:line="360" w:lineRule="auto"/>
              <w:jc w:val="left"/>
              <w:rPr>
                <w:rFonts w:hint="eastAsia"/>
              </w:rPr>
            </w:pPr>
            <w:r>
              <w:rPr>
                <w:rFonts w:hint="eastAsia"/>
              </w:rPr>
              <w:t>【优】得（</w:t>
            </w:r>
            <w:r>
              <w:t>4</w:t>
            </w:r>
            <w:r>
              <w:rPr>
                <w:rFonts w:hint="eastAsia"/>
              </w:rPr>
              <w:t>分），【良】得（</w:t>
            </w:r>
            <w:r>
              <w:t>3.</w:t>
            </w:r>
            <w:r>
              <w:rPr>
                <w:rFonts w:hint="eastAsia"/>
              </w:rPr>
              <w:t>5分），【一般】得（</w:t>
            </w:r>
            <w:r>
              <w:t>3</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（6分）</w:t>
            </w:r>
          </w:p>
        </w:tc>
        <w:tc>
          <w:tcPr>
            <w:tcW w:w="6779" w:type="dxa"/>
            <w:vAlign w:val="center"/>
          </w:tcPr>
          <w:p>
            <w:pPr>
              <w:autoSpaceDE w:val="0"/>
              <w:autoSpaceDN w:val="0"/>
              <w:adjustRightInd w:val="0"/>
              <w:spacing w:line="360" w:lineRule="auto"/>
              <w:jc w:val="left"/>
            </w:pPr>
            <w:r>
              <w:rPr>
                <w:rFonts w:hint="eastAsia"/>
              </w:rPr>
              <w:t>主要考察投标人设计过程的质量控制措施。质量控制措施具体、责任明确、满足有关规程规范的可得满分，其它按不同等级给分。</w:t>
            </w:r>
          </w:p>
          <w:p>
            <w:pPr>
              <w:autoSpaceDE w:val="0"/>
              <w:autoSpaceDN w:val="0"/>
              <w:adjustRightInd w:val="0"/>
              <w:spacing w:line="360" w:lineRule="auto"/>
              <w:jc w:val="left"/>
              <w:rPr>
                <w:rFonts w:hint="eastAsia"/>
              </w:rPr>
            </w:pPr>
            <w:r>
              <w:rPr>
                <w:rFonts w:hint="eastAsia"/>
              </w:rPr>
              <w:t>【优】得（6分），【良】得（5.5分），【一般】得（5分）。</w:t>
            </w:r>
          </w:p>
          <w:p>
            <w:pPr>
              <w:pStyle w:val="2"/>
              <w:rPr>
                <w:rFonts w:hint="eastAsia"/>
                <w:lang w:val="en-US" w:eastAsia="zh-CN"/>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造价控制措施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主要考察投标人针对本工程提出的造价控制措施。造价控制措施切实可行的得满分，其它按不同等级给分。</w:t>
            </w:r>
          </w:p>
          <w:p>
            <w:pPr>
              <w:spacing w:line="336" w:lineRule="auto"/>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 xml:space="preserve">技术创新   </w:t>
            </w:r>
            <w:r>
              <w:rPr>
                <w:rFonts w:ascii="宋体" w:hAnsi="宋体" w:cs="宋体"/>
                <w:color w:val="auto"/>
                <w:szCs w:val="21"/>
                <w:highlight w:val="none"/>
              </w:rPr>
              <w:t xml:space="preserve">      </w:t>
            </w: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主要考察投标人针对本工程提出的技术创新措施或方法或工艺。创新技术符合本项目实际需要，</w:t>
            </w:r>
            <w:r>
              <w:rPr>
                <w:rFonts w:hint="eastAsia"/>
                <w:lang w:eastAsia="zh-CN"/>
              </w:rPr>
              <w:t>切实可行的得满分</w:t>
            </w:r>
            <w:r>
              <w:rPr>
                <w:rFonts w:hint="eastAsia"/>
              </w:rPr>
              <w:t>，其它按不同等级给分。</w:t>
            </w:r>
          </w:p>
          <w:p>
            <w:pPr>
              <w:autoSpaceDE w:val="0"/>
              <w:autoSpaceDN w:val="0"/>
              <w:adjustRightInd w:val="0"/>
              <w:spacing w:line="360" w:lineRule="auto"/>
              <w:jc w:val="left"/>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2（2）</w:t>
            </w:r>
          </w:p>
        </w:tc>
        <w:tc>
          <w:tcPr>
            <w:tcW w:w="1086" w:type="dxa"/>
            <w:vMerge w:val="restart"/>
            <w:vAlign w:val="center"/>
          </w:tcPr>
          <w:p>
            <w:pPr>
              <w:spacing w:line="336" w:lineRule="auto"/>
              <w:jc w:val="center"/>
              <w:rPr>
                <w:color w:val="auto"/>
                <w:highlight w:val="none"/>
              </w:rPr>
            </w:pPr>
            <w:r>
              <w:rPr>
                <w:rFonts w:hint="eastAsia"/>
                <w:color w:val="auto"/>
                <w:highlight w:val="none"/>
              </w:rPr>
              <w:t>商务</w:t>
            </w:r>
            <w:r>
              <w:rPr>
                <w:rFonts w:hint="eastAsia"/>
                <w:color w:val="auto"/>
                <w:highlight w:val="none"/>
                <w:lang w:val="en-US" w:eastAsia="zh-CN"/>
              </w:rPr>
              <w:t>部分</w:t>
            </w:r>
            <w:r>
              <w:rPr>
                <w:rFonts w:hint="eastAsia"/>
                <w:color w:val="auto"/>
                <w:highlight w:val="none"/>
              </w:rPr>
              <w:t>评分标准</w:t>
            </w:r>
          </w:p>
          <w:p>
            <w:pPr>
              <w:spacing w:line="336" w:lineRule="auto"/>
              <w:jc w:val="center"/>
              <w:rPr>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0分）</w:t>
            </w:r>
          </w:p>
          <w:p>
            <w:pPr>
              <w:spacing w:line="336" w:lineRule="auto"/>
              <w:jc w:val="center"/>
              <w:rPr>
                <w:rFonts w:ascii="宋体" w:hAnsi="宋体"/>
                <w:color w:val="auto"/>
                <w:szCs w:val="21"/>
                <w:highlight w:val="none"/>
              </w:rPr>
            </w:pPr>
          </w:p>
        </w:tc>
        <w:tc>
          <w:tcPr>
            <w:tcW w:w="1884" w:type="dxa"/>
            <w:vAlign w:val="center"/>
          </w:tcPr>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企业信用</w:t>
            </w:r>
          </w:p>
          <w:p>
            <w:pPr>
              <w:widowControl/>
              <w:spacing w:line="300" w:lineRule="auto"/>
              <w:ind w:right="46" w:rightChars="22"/>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(10分)</w:t>
            </w:r>
          </w:p>
        </w:tc>
        <w:tc>
          <w:tcPr>
            <w:tcW w:w="6779" w:type="dxa"/>
            <w:vAlign w:val="center"/>
          </w:tcPr>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投标人企业信用得分=开标时在广东省水利建设市场信用信息平台“勘</w:t>
            </w:r>
            <w:r>
              <w:rPr>
                <w:rFonts w:hint="eastAsia" w:ascii="宋体" w:hAnsi="宋体" w:cs="宋体"/>
                <w:color w:val="auto"/>
                <w:szCs w:val="21"/>
                <w:highlight w:val="none"/>
                <w:lang w:val="en-US" w:eastAsia="zh-CN"/>
              </w:rPr>
              <w:t>测</w:t>
            </w:r>
            <w:r>
              <w:rPr>
                <w:rFonts w:hint="eastAsia" w:ascii="宋体" w:hAnsi="宋体" w:eastAsia="宋体" w:cs="宋体"/>
                <w:color w:val="auto"/>
                <w:szCs w:val="21"/>
                <w:highlight w:val="none"/>
              </w:rPr>
              <w:t>设计资质”栏查询的投标人实时信用分数(超过100分按100分计)</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如是联合体的，以信用分值较低的联合体成员的信用分值计算信用得分，</w:t>
            </w:r>
            <w:r>
              <w:rPr>
                <w:rFonts w:hint="eastAsia" w:ascii="宋体" w:hAnsi="宋体" w:eastAsia="宋体" w:cs="宋体"/>
                <w:color w:val="auto"/>
                <w:szCs w:val="21"/>
                <w:highlight w:val="none"/>
              </w:rPr>
              <w:t>本项最高得10分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项目业绩</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2017年1月1日至今，投标人（或联合体牵头人）承接过水库除险加固</w:t>
            </w:r>
            <w:r>
              <w:rPr>
                <w:rFonts w:hint="eastAsia" w:ascii="宋体" w:hAnsi="宋体" w:cs="宋体"/>
                <w:color w:val="auto"/>
                <w:szCs w:val="21"/>
                <w:highlight w:val="none"/>
                <w:lang w:eastAsia="zh-CN"/>
              </w:rPr>
              <w:t>工程勘察设计项目的每项得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分，无或其它不得分</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bCs/>
                <w:color w:val="auto"/>
                <w:szCs w:val="21"/>
                <w:highlight w:val="none"/>
              </w:rPr>
            </w:pPr>
            <w:r>
              <w:rPr>
                <w:rFonts w:hint="eastAsia" w:ascii="宋体" w:hAnsi="宋体" w:cs="宋体"/>
                <w:color w:val="auto"/>
                <w:szCs w:val="21"/>
                <w:highlight w:val="none"/>
              </w:rPr>
              <w:t>注：本项须提交合同关键页复印件，否则不予认定。时间以合同签订时间为准。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81" w:type="dxa"/>
            <w:vMerge w:val="continue"/>
            <w:vAlign w:val="center"/>
          </w:tcPr>
          <w:p>
            <w:pPr>
              <w:spacing w:line="336" w:lineRule="auto"/>
              <w:rPr>
                <w:color w:val="auto"/>
                <w:szCs w:val="21"/>
                <w:highlight w:val="none"/>
              </w:rPr>
            </w:pPr>
          </w:p>
        </w:tc>
        <w:tc>
          <w:tcPr>
            <w:tcW w:w="1086" w:type="dxa"/>
            <w:vMerge w:val="continue"/>
            <w:vAlign w:val="center"/>
          </w:tcPr>
          <w:p>
            <w:pPr>
              <w:spacing w:line="336" w:lineRule="auto"/>
              <w:rPr>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项目负责人资历</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1、项目负责人职称和资格：</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strike w:val="0"/>
                <w:dstrike w:val="0"/>
                <w:color w:val="auto"/>
                <w:szCs w:val="21"/>
                <w:highlight w:val="none"/>
              </w:rPr>
              <w:t>具有水利工程类专业教授级或正高级工程师得4分</w:t>
            </w:r>
            <w:r>
              <w:rPr>
                <w:rFonts w:hint="eastAsia" w:ascii="宋体" w:hAnsi="宋体" w:cs="宋体"/>
                <w:strike w:val="0"/>
                <w:dstrike w:val="0"/>
                <w:color w:val="auto"/>
                <w:szCs w:val="21"/>
                <w:highlight w:val="none"/>
                <w:lang w:eastAsia="zh-CN"/>
              </w:rPr>
              <w:t>，</w:t>
            </w:r>
            <w:r>
              <w:rPr>
                <w:rFonts w:hint="eastAsia" w:ascii="宋体" w:hAnsi="宋体" w:cs="宋体"/>
                <w:strike w:val="0"/>
                <w:color w:val="auto"/>
                <w:szCs w:val="21"/>
                <w:highlight w:val="none"/>
              </w:rPr>
              <w:t>具有水利工程类专业高级工程师得</w:t>
            </w:r>
            <w:r>
              <w:rPr>
                <w:rFonts w:hint="eastAsia" w:ascii="宋体" w:hAnsi="宋体" w:cs="宋体"/>
                <w:strike w:val="0"/>
                <w:color w:val="auto"/>
                <w:szCs w:val="21"/>
                <w:highlight w:val="none"/>
                <w:lang w:val="en-US" w:eastAsia="zh-CN"/>
              </w:rPr>
              <w:t>2</w:t>
            </w:r>
            <w:r>
              <w:rPr>
                <w:rFonts w:hint="eastAsia" w:ascii="宋体" w:hAnsi="宋体" w:cs="宋体"/>
                <w:strike w:val="0"/>
                <w:color w:val="auto"/>
                <w:szCs w:val="21"/>
                <w:highlight w:val="none"/>
              </w:rPr>
              <w:t>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②具有注册土木工程师（水利水电工程-水工结构）</w:t>
            </w:r>
            <w:r>
              <w:rPr>
                <w:rFonts w:hint="eastAsia" w:ascii="宋体" w:hAnsi="宋体" w:cs="宋体"/>
                <w:color w:val="auto"/>
                <w:szCs w:val="21"/>
                <w:highlight w:val="none"/>
                <w:lang w:val="en-US" w:eastAsia="zh-CN"/>
              </w:rPr>
              <w:t>或注册咨询工程师（水利水电工程）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③具有注册一级造价工程师（</w:t>
            </w:r>
            <w:r>
              <w:rPr>
                <w:rFonts w:hint="eastAsia" w:ascii="宋体" w:hAnsi="宋体" w:cs="宋体"/>
                <w:color w:val="auto"/>
                <w:szCs w:val="21"/>
                <w:highlight w:val="none"/>
                <w:lang w:val="en-US" w:eastAsia="zh-CN"/>
              </w:rPr>
              <w:t>水利工程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注：本项最高得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分，需提供以上证书、身份证及近三个月（不含开标当月）的社保缴费单的复印件，否则不得分。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2、项目负责人业绩情况：</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2017年1月1日至今，项目负责人参与完成的水利工程勘察设计项目，每项得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分，无或其它不得分。本项最高得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注：本项须提交中标通知书或合同关键页或业主证明复印件，需体现出项目负责人的名字，否则不予认定。时间以中标通知书签发或合同签订时间为准。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napToGrid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其他技术人员（不含项目负责人）配置情况</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分)</w:t>
            </w:r>
          </w:p>
        </w:tc>
        <w:tc>
          <w:tcPr>
            <w:tcW w:w="6779" w:type="dxa"/>
            <w:vAlign w:val="center"/>
          </w:tcPr>
          <w:p>
            <w:pPr>
              <w:snapToGrid w:val="0"/>
              <w:spacing w:line="360" w:lineRule="auto"/>
              <w:textAlignment w:val="center"/>
              <w:rPr>
                <w:rFonts w:ascii="宋体" w:hAnsi="宋体" w:cs="宋体"/>
                <w:color w:val="auto"/>
                <w:szCs w:val="21"/>
                <w:highlight w:val="none"/>
              </w:rPr>
            </w:pPr>
            <w:r>
              <w:rPr>
                <w:rFonts w:ascii="宋体" w:hAnsi="宋体" w:cs="宋体"/>
                <w:color w:val="auto"/>
                <w:szCs w:val="21"/>
                <w:highlight w:val="none"/>
              </w:rPr>
              <w:t>其他技术人员（不含项目负责人）配置情况：</w:t>
            </w:r>
          </w:p>
          <w:p>
            <w:pPr>
              <w:snapToGrid w:val="0"/>
              <w:spacing w:line="360" w:lineRule="auto"/>
              <w:textAlignment w:val="center"/>
              <w:rPr>
                <w:rFonts w:ascii="宋体" w:hAnsi="宋体" w:cs="宋体"/>
                <w:color w:val="auto"/>
                <w:szCs w:val="21"/>
                <w:highlight w:val="none"/>
              </w:rPr>
            </w:pPr>
            <w:r>
              <w:rPr>
                <w:rFonts w:hint="eastAsia" w:ascii="宋体" w:hAnsi="宋体" w:cs="宋体"/>
                <w:color w:val="auto"/>
                <w:szCs w:val="21"/>
                <w:highlight w:val="none"/>
                <w:lang w:eastAsia="zh-CN"/>
              </w:rPr>
              <w:t>具有水利工程类专业高级（含高级）以上工程师职称，每人得2分，不满足条件不得分</w:t>
            </w:r>
            <w:r>
              <w:rPr>
                <w:rFonts w:ascii="宋体" w:hAnsi="宋体" w:cs="宋体"/>
                <w:color w:val="auto"/>
                <w:szCs w:val="21"/>
                <w:highlight w:val="none"/>
              </w:rPr>
              <w:t>。</w:t>
            </w:r>
          </w:p>
          <w:p>
            <w:pPr>
              <w:widowControl/>
              <w:snapToGrid w:val="0"/>
              <w:spacing w:line="360" w:lineRule="auto"/>
              <w:textAlignment w:val="center"/>
              <w:rPr>
                <w:rFonts w:hint="eastAsia" w:ascii="宋体" w:hAnsi="宋体" w:eastAsia="宋体" w:cs="宋体"/>
                <w:color w:val="auto"/>
                <w:kern w:val="0"/>
                <w:szCs w:val="21"/>
                <w:highlight w:val="none"/>
                <w:lang w:bidi="ar"/>
              </w:rPr>
            </w:pPr>
            <w:r>
              <w:rPr>
                <w:rFonts w:ascii="宋体" w:hAnsi="宋体" w:cs="宋体"/>
                <w:color w:val="auto"/>
                <w:szCs w:val="21"/>
                <w:highlight w:val="none"/>
              </w:rPr>
              <w:t>注：本项最高得12分，需提供以上人员证书复印件、</w:t>
            </w:r>
            <w:r>
              <w:rPr>
                <w:rFonts w:hint="eastAsia" w:ascii="宋体" w:hAnsi="宋体" w:cs="宋体"/>
                <w:color w:val="auto"/>
                <w:szCs w:val="21"/>
                <w:highlight w:val="none"/>
              </w:rPr>
              <w:t>身份证及</w:t>
            </w:r>
            <w:r>
              <w:rPr>
                <w:rFonts w:hint="eastAsia" w:ascii="宋体" w:hAnsi="宋体" w:eastAsia="宋体" w:cs="Times New Roman"/>
                <w:b w:val="0"/>
                <w:bCs/>
                <w:color w:val="auto"/>
                <w:sz w:val="21"/>
                <w:szCs w:val="21"/>
                <w:highlight w:val="none"/>
                <w:lang w:val="en-US" w:eastAsia="zh-CN"/>
              </w:rPr>
              <w:t>近3个月（不含开标当月）的社保缴费单复印件</w:t>
            </w:r>
            <w:r>
              <w:rPr>
                <w:rFonts w:hint="eastAsia" w:ascii="宋体" w:hAnsi="宋体" w:cs="Times New Roman"/>
                <w:b w:val="0"/>
                <w:bCs/>
                <w:color w:val="auto"/>
                <w:sz w:val="21"/>
                <w:szCs w:val="21"/>
                <w:highlight w:val="none"/>
                <w:lang w:val="en-US" w:eastAsia="zh-CN"/>
              </w:rPr>
              <w:t>，</w:t>
            </w:r>
            <w:r>
              <w:rPr>
                <w:rFonts w:ascii="宋体" w:hAnsi="宋体" w:cs="宋体"/>
                <w:color w:val="auto"/>
                <w:szCs w:val="21"/>
                <w:highlight w:val="none"/>
              </w:rPr>
              <w:t>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81"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2（3）</w:t>
            </w:r>
          </w:p>
        </w:tc>
        <w:tc>
          <w:tcPr>
            <w:tcW w:w="1086" w:type="dxa"/>
            <w:vAlign w:val="center"/>
          </w:tcPr>
          <w:p>
            <w:pPr>
              <w:spacing w:line="336" w:lineRule="auto"/>
              <w:jc w:val="center"/>
              <w:rPr>
                <w:rFonts w:hint="eastAsia" w:ascii="宋体" w:hAnsi="宋体"/>
                <w:bCs/>
                <w:color w:val="auto"/>
                <w:szCs w:val="21"/>
                <w:highlight w:val="none"/>
              </w:rPr>
            </w:pPr>
            <w:r>
              <w:rPr>
                <w:rFonts w:hint="eastAsia" w:ascii="宋体" w:hAnsi="宋体"/>
                <w:bCs/>
                <w:color w:val="auto"/>
                <w:szCs w:val="21"/>
                <w:highlight w:val="none"/>
              </w:rPr>
              <w:t>投标报价评分标准</w:t>
            </w:r>
          </w:p>
          <w:p>
            <w:pPr>
              <w:spacing w:line="336" w:lineRule="auto"/>
              <w:jc w:val="center"/>
              <w:rPr>
                <w:color w:val="auto"/>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1884" w:type="dxa"/>
            <w:vAlign w:val="center"/>
          </w:tcPr>
          <w:p>
            <w:pPr>
              <w:spacing w:line="336" w:lineRule="auto"/>
              <w:jc w:val="center"/>
              <w:rPr>
                <w:rFonts w:hint="eastAsia" w:ascii="宋体" w:hAnsi="宋体" w:eastAsia="宋体"/>
                <w:color w:val="auto"/>
                <w:szCs w:val="21"/>
                <w:highlight w:val="none"/>
                <w:lang w:eastAsia="zh-CN"/>
              </w:rPr>
            </w:pPr>
            <w:r>
              <w:rPr>
                <w:rFonts w:ascii="宋体" w:hAnsi="宋体"/>
                <w:color w:val="auto"/>
                <w:szCs w:val="21"/>
                <w:highlight w:val="none"/>
              </w:rPr>
              <w:t>投标报价</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6779" w:type="dxa"/>
            <w:vAlign w:val="center"/>
          </w:tcPr>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1、评标价平均值的计算：有效投标人大于或等于 5 家时，所有投标人的有效评标价去掉一个最高值和一个最低值后的算术平均值即为评标价平均值（有效投标人少于 5 家时，则计算评标价平均值时不去掉最高值和最低值）。</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2、评标基准价的确定：</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将评标价平均值直接作为评标基准价。即：评标基准价=评标价平均值（以上涉及价格的数值以元为单位，保留小数点后二位，第三位数四舍五入）</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3、投标报价得分计算公式如下：</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）当投标人的投标报价等于评标基准价时，投标报价得分=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0分；</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）当投标人的投标报价＞评标基准价时，投标报价得分=[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0－0.2×100×（投标报价－评标基准价）/评标基准价]；</w:t>
            </w:r>
          </w:p>
          <w:p>
            <w:pPr>
              <w:autoSpaceDE w:val="0"/>
              <w:autoSpaceDN w:val="0"/>
              <w:spacing w:before="4" w:line="360" w:lineRule="auto"/>
              <w:ind w:right="128" w:rightChars="61"/>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当投标人的投标报价＜评标基准价时，投标报价得分=[</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0-0.1×100×（评标基准价－投标报价）/评标基准价]。</w:t>
            </w:r>
          </w:p>
          <w:p>
            <w:pPr>
              <w:spacing w:line="336"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注：投标</w:t>
            </w:r>
            <w:r>
              <w:rPr>
                <w:rFonts w:hint="eastAsia" w:ascii="宋体" w:hAnsi="宋体" w:eastAsia="宋体" w:cs="宋体"/>
                <w:color w:val="auto"/>
                <w:kern w:val="0"/>
                <w:sz w:val="21"/>
                <w:szCs w:val="21"/>
                <w:highlight w:val="none"/>
                <w:lang w:bidi="ar"/>
              </w:rPr>
              <w:t>报价得分计算保留小数点后两位，小数点后第三位“四舍五入”。</w:t>
            </w:r>
          </w:p>
        </w:tc>
      </w:tr>
    </w:tbl>
    <w:p>
      <w:pPr>
        <w:pStyle w:val="26"/>
        <w:spacing w:line="360" w:lineRule="auto"/>
        <w:ind w:right="105" w:rightChars="50"/>
        <w:rPr>
          <w:rFonts w:hint="eastAsia" w:ascii="宋体" w:hAnsi="宋体" w:eastAsia="宋体" w:cs="宋体"/>
          <w:bCs/>
          <w:color w:val="auto"/>
          <w:sz w:val="21"/>
          <w:szCs w:val="21"/>
          <w:highlight w:val="none"/>
          <w:lang w:val="en-US" w:eastAsia="zh-CN"/>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numPr>
          <w:ilvl w:val="0"/>
          <w:numId w:val="0"/>
        </w:numPr>
        <w:spacing w:before="40" w:line="480" w:lineRule="auto"/>
        <w:ind w:right="0" w:rightChars="0"/>
        <w:jc w:val="left"/>
        <w:rPr>
          <w:color w:val="auto"/>
        </w:rPr>
      </w:pPr>
      <w:r>
        <w:rPr>
          <w:rFonts w:hint="eastAsia" w:ascii="宋体" w:hAnsi="宋体" w:eastAsia="宋体" w:cs="Times New Roman"/>
          <w:b/>
          <w:bCs/>
          <w:color w:val="auto"/>
          <w:kern w:val="2"/>
          <w:sz w:val="28"/>
          <w:szCs w:val="32"/>
          <w:lang w:val="en-US" w:eastAsia="zh-CN" w:bidi="ar-SA"/>
        </w:rPr>
        <w:t>1.评标方法</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sz w:val="21"/>
          <w:szCs w:val="21"/>
          <w:highlight w:val="none"/>
        </w:rPr>
      </w:pPr>
      <w:bookmarkStart w:id="18" w:name="_Toc144974568"/>
      <w:bookmarkStart w:id="19" w:name="_Toc247527626"/>
      <w:bookmarkStart w:id="20" w:name="_Toc247514025"/>
      <w:bookmarkStart w:id="21" w:name="_Toc152045601"/>
      <w:bookmarkStart w:id="22" w:name="_Toc152042378"/>
      <w:bookmarkStart w:id="23" w:name="_Toc468539729"/>
      <w:r>
        <w:rPr>
          <w:rFonts w:hint="eastAsia" w:ascii="宋体" w:hAnsi="宋体"/>
          <w:color w:val="auto"/>
          <w:szCs w:val="21"/>
          <w:highlight w:val="none"/>
        </w:rPr>
        <w:t>本次评标采用综合评估法。评标委员会对满足招标文件实质性要求的投标文件，按照本章第2.2款规定的评分标准进行打分。</w:t>
      </w:r>
      <w:r>
        <w:rPr>
          <w:rFonts w:hint="eastAsia" w:ascii="宋体" w:hAnsi="宋体" w:eastAsia="宋体" w:cs="宋体"/>
          <w:color w:val="auto"/>
          <w:sz w:val="21"/>
          <w:szCs w:val="21"/>
          <w:highlight w:val="none"/>
        </w:rPr>
        <w:t>评标委员会将按照</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得分由高到低的顺序推荐前三名为中标候选人，其中</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得分最高的为第一中标候选人，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得分第二的为第二中标候选人，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得分第三的为第三中标候选人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若</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lang w:eastAsia="zh-CN"/>
        </w:rPr>
        <w:t>得分相同时，以技术得分高者排名在前；若技术得分仍相同时，投标报价低的优先；投标报价也相等的，由则由评标委员会予以表决确定中标候选人的排序。</w:t>
      </w:r>
    </w:p>
    <w:p>
      <w:pPr>
        <w:numPr>
          <w:ilvl w:val="0"/>
          <w:numId w:val="0"/>
        </w:numPr>
        <w:spacing w:before="40" w:line="480" w:lineRule="auto"/>
        <w:ind w:right="0" w:rightChars="0"/>
        <w:jc w:val="left"/>
        <w:rPr>
          <w:rFonts w:hint="eastAsia" w:ascii="宋体" w:hAnsi="宋体" w:eastAsia="宋体" w:cs="Times New Roman"/>
          <w:b/>
          <w:bCs/>
          <w:color w:val="auto"/>
          <w:kern w:val="2"/>
          <w:sz w:val="28"/>
          <w:szCs w:val="32"/>
          <w:lang w:val="en-US" w:eastAsia="zh-CN" w:bidi="ar-SA"/>
        </w:rPr>
      </w:pPr>
      <w:bookmarkStart w:id="24" w:name="_Toc510196967"/>
      <w:bookmarkStart w:id="25" w:name="_Toc19395"/>
      <w:bookmarkStart w:id="26" w:name="_Toc16331"/>
      <w:r>
        <w:rPr>
          <w:rFonts w:hint="eastAsia" w:ascii="宋体" w:hAnsi="宋体" w:eastAsia="宋体" w:cs="Times New Roman"/>
          <w:b/>
          <w:bCs/>
          <w:color w:val="auto"/>
          <w:kern w:val="2"/>
          <w:sz w:val="28"/>
          <w:szCs w:val="32"/>
          <w:lang w:val="en-US" w:eastAsia="zh-CN" w:bidi="ar-SA"/>
        </w:rPr>
        <w:t>2.评审标准</w:t>
      </w:r>
      <w:bookmarkEnd w:id="18"/>
      <w:bookmarkEnd w:id="19"/>
      <w:bookmarkEnd w:id="20"/>
      <w:bookmarkEnd w:id="21"/>
      <w:bookmarkEnd w:id="22"/>
      <w:bookmarkEnd w:id="23"/>
      <w:bookmarkEnd w:id="24"/>
      <w:bookmarkEnd w:id="25"/>
      <w:bookmarkEnd w:id="26"/>
    </w:p>
    <w:p>
      <w:pPr>
        <w:pStyle w:val="4"/>
        <w:pageBreakBefore w:val="0"/>
        <w:widowControl w:val="0"/>
        <w:numPr>
          <w:ilvl w:val="1"/>
          <w:numId w:val="0"/>
        </w:numPr>
        <w:kinsoku/>
        <w:wordWrap/>
        <w:overflowPunct/>
        <w:topLinePunct w:val="0"/>
        <w:autoSpaceDE/>
        <w:autoSpaceDN/>
        <w:bidi w:val="0"/>
        <w:adjustRightInd/>
        <w:snapToGrid/>
        <w:spacing w:before="0" w:after="0" w:line="480" w:lineRule="auto"/>
        <w:ind w:leftChars="0"/>
        <w:textAlignment w:val="auto"/>
        <w:rPr>
          <w:rFonts w:hint="eastAsia" w:ascii="宋体" w:hAnsi="宋体"/>
          <w:b/>
          <w:bCs/>
          <w:i w:val="0"/>
          <w:iCs/>
          <w:color w:val="auto"/>
          <w:lang w:val="en-US" w:eastAsia="zh-CN"/>
        </w:rPr>
      </w:pPr>
      <w:bookmarkStart w:id="27" w:name="_Toc247527627"/>
      <w:bookmarkStart w:id="28" w:name="_Toc152045602"/>
      <w:bookmarkStart w:id="29" w:name="_Toc3429"/>
      <w:bookmarkStart w:id="30" w:name="_Toc14159"/>
      <w:bookmarkStart w:id="31" w:name="_Toc247514026"/>
      <w:bookmarkStart w:id="32" w:name="_Toc152042379"/>
      <w:bookmarkStart w:id="33" w:name="_Toc468539730"/>
      <w:bookmarkStart w:id="34" w:name="_Toc144974569"/>
      <w:r>
        <w:rPr>
          <w:rFonts w:hint="eastAsia" w:ascii="宋体" w:hAnsi="宋体" w:eastAsia="宋体"/>
          <w:b/>
          <w:bCs/>
          <w:i w:val="0"/>
          <w:iCs/>
          <w:color w:val="auto"/>
          <w:kern w:val="2"/>
          <w:sz w:val="24"/>
          <w:szCs w:val="28"/>
          <w:lang w:val="en-US" w:eastAsia="zh-CN" w:bidi="ar-SA"/>
        </w:rPr>
        <w:t>2.1 初步评审标准</w:t>
      </w:r>
      <w:bookmarkEnd w:id="27"/>
      <w:bookmarkEnd w:id="28"/>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 xml:space="preserve">2.1.1 </w:t>
      </w:r>
      <w:r>
        <w:rPr>
          <w:rFonts w:hint="eastAsia" w:ascii="宋体" w:hAnsi="宋体"/>
          <w:color w:val="auto"/>
          <w:u w:val="none"/>
          <w:lang w:val="en-US" w:eastAsia="zh-CN"/>
        </w:rPr>
        <w:t>符合性审查</w:t>
      </w:r>
      <w:r>
        <w:rPr>
          <w:rFonts w:hint="eastAsia" w:ascii="宋体" w:hAnsi="宋体"/>
          <w:color w:val="auto"/>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rPr>
      </w:pPr>
      <w:r>
        <w:rPr>
          <w:rFonts w:hint="eastAsia" w:ascii="宋体" w:hAnsi="宋体"/>
          <w:color w:val="auto"/>
          <w:u w:val="none"/>
        </w:rPr>
        <w:t>2.1.2 资</w:t>
      </w:r>
      <w:r>
        <w:rPr>
          <w:rFonts w:hint="eastAsia"/>
          <w:color w:val="auto"/>
        </w:rPr>
        <w:t>格</w:t>
      </w:r>
      <w:r>
        <w:rPr>
          <w:rFonts w:hint="eastAsia"/>
          <w:color w:val="auto"/>
          <w:lang w:val="en-US" w:eastAsia="zh-CN"/>
        </w:rPr>
        <w:t>性审查</w:t>
      </w:r>
      <w:r>
        <w:rPr>
          <w:rFonts w:hint="eastAsia"/>
          <w:color w:val="auto"/>
        </w:rPr>
        <w:t>：见评标办法前附表。</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详细评审标准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2.2.1 分值构成</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2.2.2 评标基准价计算评标基准价计算方法：见评标办法前附表。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2.2.3 投标报价的计算投标报价的计算公式：见评标办法前附表。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2.2.4 评分标准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color w:val="auto"/>
          <w:highlight w:val="none"/>
          <w:u w:val="none"/>
        </w:rPr>
        <w:t>评分标准：见评标办法前附表 2.2.2（1）；</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w:t>
      </w:r>
      <w:r>
        <w:rPr>
          <w:rFonts w:hint="eastAsia" w:ascii="宋体" w:hAnsi="宋体"/>
          <w:color w:val="auto"/>
          <w:highlight w:val="none"/>
          <w:u w:val="none"/>
        </w:rPr>
        <w:t>评分标准：见评标办法前附表 2.2.2（</w:t>
      </w:r>
      <w:r>
        <w:rPr>
          <w:rFonts w:hint="eastAsia" w:ascii="宋体" w:hAnsi="宋体"/>
          <w:color w:val="auto"/>
          <w:highlight w:val="none"/>
          <w:u w:val="none"/>
          <w:lang w:val="en-US" w:eastAsia="zh-CN"/>
        </w:rPr>
        <w:t>2</w:t>
      </w:r>
      <w:r>
        <w:rPr>
          <w:rFonts w:hint="eastAsia" w:ascii="宋体" w:hAnsi="宋体"/>
          <w:color w:val="auto"/>
          <w:highlight w:val="none"/>
          <w:u w:val="none"/>
        </w:rPr>
        <w:t>）</w:t>
      </w:r>
      <w:r>
        <w:rPr>
          <w:rFonts w:hint="eastAsia" w:ascii="宋体" w:hAnsi="宋体"/>
          <w:color w:val="auto"/>
          <w:highlight w:val="none"/>
          <w:u w:val="none"/>
          <w:lang w:eastAsia="zh-CN"/>
        </w:rPr>
        <w:t>、</w:t>
      </w:r>
      <w:r>
        <w:rPr>
          <w:rFonts w:hint="eastAsia" w:ascii="宋体" w:hAnsi="宋体"/>
          <w:color w:val="auto"/>
          <w:highlight w:val="none"/>
          <w:u w:val="none"/>
        </w:rPr>
        <w:t>2.2.2（</w:t>
      </w:r>
      <w:r>
        <w:rPr>
          <w:rFonts w:hint="eastAsia" w:ascii="宋体" w:hAnsi="宋体"/>
          <w:color w:val="auto"/>
          <w:highlight w:val="none"/>
          <w:u w:val="none"/>
          <w:lang w:val="en-US" w:eastAsia="zh-CN"/>
        </w:rPr>
        <w:t>3</w:t>
      </w:r>
      <w:r>
        <w:rPr>
          <w:rFonts w:hint="eastAsia" w:ascii="宋体" w:hAnsi="宋体"/>
          <w:color w:val="auto"/>
          <w:highlight w:val="none"/>
          <w:u w:val="none"/>
        </w:rPr>
        <w:t>）；</w:t>
      </w:r>
    </w:p>
    <w:p>
      <w:pPr>
        <w:pStyle w:val="4"/>
        <w:pageBreakBefore w:val="0"/>
        <w:widowControl w:val="0"/>
        <w:numPr>
          <w:ilvl w:val="1"/>
          <w:numId w:val="0"/>
        </w:numPr>
        <w:kinsoku/>
        <w:wordWrap/>
        <w:overflowPunct/>
        <w:topLinePunct w:val="0"/>
        <w:autoSpaceDE/>
        <w:autoSpaceDN/>
        <w:bidi w:val="0"/>
        <w:adjustRightInd/>
        <w:snapToGrid/>
        <w:spacing w:before="0" w:after="0" w:line="500" w:lineRule="exact"/>
        <w:ind w:leftChars="0"/>
        <w:textAlignment w:val="auto"/>
        <w:rPr>
          <w:rFonts w:hint="eastAsia" w:ascii="宋体" w:hAnsi="宋体" w:eastAsia="宋体" w:cs="宋体"/>
          <w:i w:val="0"/>
          <w:iCs/>
          <w:color w:val="auto"/>
          <w:highlight w:val="none"/>
        </w:rPr>
      </w:pPr>
      <w:r>
        <w:rPr>
          <w:rFonts w:hint="eastAsia" w:ascii="宋体" w:hAnsi="宋体" w:eastAsia="宋体" w:cs="宋体"/>
          <w:i w:val="0"/>
          <w:iCs/>
          <w:color w:val="auto"/>
          <w:highlight w:val="none"/>
        </w:rPr>
        <w:t>3.评标程序</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r>
        <w:rPr>
          <w:rFonts w:hint="eastAsia" w:ascii="宋体" w:hAnsi="宋体" w:eastAsia="宋体"/>
          <w:color w:val="auto"/>
          <w:sz w:val="24"/>
          <w:szCs w:val="24"/>
        </w:rPr>
        <w:t>3.1 初步评审</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有一项不符合评审标准的，应当否决其投标。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投标人有以下情形之一的，评标委员会应当否决其投标：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（1）串通投标或弄虚作假或有其他违法行为的；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（2）不按评标委员会要求澄清、说明或补正的。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lang w:val="en-US" w:eastAsia="zh-CN"/>
        </w:rPr>
        <w:t>3.1.2</w:t>
      </w:r>
      <w:r>
        <w:rPr>
          <w:rFonts w:hint="eastAsia" w:ascii="宋体" w:hAnsi="宋体"/>
          <w:color w:val="auto"/>
        </w:rPr>
        <w:t xml:space="preserve"> 投标报价有算术错误的，评标委员会按以下原则对投标报价进行修正，修正的价格经投标人书面确认后具有约束力。投标人不接受修正价格的，评标委员会应当否决其投标。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rPr>
      </w:pPr>
      <w:r>
        <w:rPr>
          <w:rFonts w:hint="eastAsia" w:ascii="宋体" w:hAnsi="宋体"/>
          <w:color w:val="auto"/>
        </w:rPr>
        <w:t>（2）总价金额与依据单价计算出的结果不一致的，以单价金额为准修正总价，但单价金额小数点有明显错误的除外。</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35" w:name="_Toc247527631"/>
      <w:bookmarkStart w:id="36" w:name="_Toc152042384"/>
      <w:bookmarkStart w:id="37" w:name="_Toc247514030"/>
      <w:bookmarkStart w:id="38" w:name="_Toc144974573"/>
      <w:bookmarkStart w:id="39" w:name="_Toc300835016"/>
      <w:bookmarkStart w:id="40" w:name="_Toc152045606"/>
      <w:r>
        <w:rPr>
          <w:rFonts w:hint="eastAsia" w:ascii="宋体" w:hAnsi="宋体" w:eastAsia="宋体"/>
          <w:color w:val="auto"/>
          <w:sz w:val="24"/>
          <w:szCs w:val="24"/>
        </w:rPr>
        <w:t>3.2 详细评审</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3.2.1 评标委员会按本章第2.2款规定的量化因素和分值进行打分，并计算出得分。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（1）目规定的评审因素和分值对</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（2）按本章第2.2.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rPr>
        <w:t>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3</w:t>
      </w:r>
      <w:r>
        <w:rPr>
          <w:rFonts w:hint="eastAsia" w:ascii="宋体" w:hAnsi="宋体" w:eastAsia="宋体"/>
          <w:color w:val="auto"/>
          <w:highlight w:val="none"/>
        </w:rPr>
        <w:t>）目规定的评审因素和分值对</w:t>
      </w:r>
      <w:r>
        <w:rPr>
          <w:rFonts w:hint="eastAsia" w:ascii="宋体" w:hAnsi="宋体" w:eastAsia="宋体" w:cs="宋体"/>
          <w:i w:val="0"/>
          <w:color w:val="auto"/>
          <w:kern w:val="0"/>
          <w:sz w:val="21"/>
          <w:szCs w:val="21"/>
          <w:highlight w:val="none"/>
          <w:u w:val="none"/>
          <w:lang w:val="en-US" w:eastAsia="zh-CN" w:bidi="ar"/>
        </w:rPr>
        <w:t>商务标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得分为所有评委对各投标人打分后的技术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得分为所有评委对各投标人打分后的</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lang w:val="en-US" w:eastAsia="zh-CN"/>
        </w:rPr>
        <w:t>商务标得分为商务部分</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val="en-US" w:eastAsia="zh-CN"/>
        </w:rPr>
        <w:t>与投标报价得分之和。</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lang w:eastAsia="zh-CN"/>
        </w:rPr>
      </w:pPr>
      <w:r>
        <w:rPr>
          <w:rFonts w:hint="eastAsia" w:ascii="宋体" w:hAnsi="宋体" w:eastAsia="宋体"/>
          <w:color w:val="auto"/>
        </w:rPr>
        <w:t>3.2.3 投标人</w:t>
      </w:r>
      <w:r>
        <w:rPr>
          <w:rFonts w:hint="eastAsia" w:ascii="宋体" w:hAnsi="宋体" w:eastAsia="宋体"/>
          <w:color w:val="auto"/>
          <w:lang w:val="en-US" w:eastAsia="zh-CN"/>
        </w:rPr>
        <w:t>总</w:t>
      </w:r>
      <w:r>
        <w:rPr>
          <w:rFonts w:hint="eastAsia" w:ascii="宋体" w:hAnsi="宋体" w:eastAsia="宋体"/>
          <w:color w:val="auto"/>
        </w:rPr>
        <w:t>得分=</w:t>
      </w:r>
      <w:r>
        <w:rPr>
          <w:rFonts w:hint="eastAsia" w:ascii="宋体" w:hAnsi="宋体" w:eastAsia="宋体" w:cs="宋体"/>
          <w:b w:val="0"/>
          <w:bCs/>
          <w:color w:val="auto"/>
          <w:sz w:val="21"/>
          <w:szCs w:val="21"/>
          <w:highlight w:val="none"/>
        </w:rPr>
        <w:t>F1</w:t>
      </w:r>
      <w:r>
        <w:rPr>
          <w:rFonts w:hint="eastAsia" w:ascii="宋体" w:hAnsi="宋体" w:eastAsia="宋体"/>
          <w:color w:val="auto"/>
        </w:rPr>
        <w:t>+</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lang w:eastAsia="zh-CN"/>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 xml:space="preserve">3.2.4 </w:t>
      </w:r>
      <w:r>
        <w:rPr>
          <w:rFonts w:hint="eastAsia" w:ascii="宋体" w:hAnsi="宋体" w:eastAsia="宋体"/>
          <w:color w:val="auto"/>
          <w:lang w:val="en-US" w:eastAsia="zh-CN"/>
        </w:rPr>
        <w:t>如设有标底，</w:t>
      </w:r>
      <w:r>
        <w:rPr>
          <w:rFonts w:hint="eastAsia" w:ascii="宋体" w:hAnsi="宋体" w:eastAsia="宋体"/>
          <w:color w:val="auto"/>
        </w:rPr>
        <w:t>评标委员</w:t>
      </w:r>
      <w:r>
        <w:rPr>
          <w:rFonts w:hint="eastAsia" w:ascii="宋体" w:hAnsi="宋体" w:eastAsia="宋体"/>
          <w:color w:val="auto"/>
          <w:highlight w:val="none"/>
        </w:rPr>
        <w:t>会发现投标人的报价低于标底时</w:t>
      </w:r>
      <w:r>
        <w:rPr>
          <w:rFonts w:hint="eastAsia" w:ascii="宋体" w:hAnsi="宋体" w:eastAsia="宋体"/>
          <w:color w:val="auto"/>
        </w:rPr>
        <w:t>，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41" w:name="_Toc144974575"/>
      <w:bookmarkStart w:id="42" w:name="_Toc247527632"/>
      <w:bookmarkStart w:id="43" w:name="_Toc152045607"/>
      <w:bookmarkStart w:id="44" w:name="_Toc152042385"/>
      <w:bookmarkStart w:id="45" w:name="_Toc247514031"/>
      <w:bookmarkStart w:id="46" w:name="_Toc300835017"/>
      <w:r>
        <w:rPr>
          <w:rFonts w:hint="eastAsia" w:ascii="宋体" w:hAnsi="宋体" w:eastAsia="宋体"/>
          <w:color w:val="auto"/>
          <w:sz w:val="24"/>
          <w:szCs w:val="24"/>
        </w:rPr>
        <w:t>3.3 投标文件的澄清</w:t>
      </w:r>
      <w:bookmarkEnd w:id="41"/>
      <w:r>
        <w:rPr>
          <w:rFonts w:hint="eastAsia" w:ascii="宋体" w:hAnsi="宋体" w:eastAsia="宋体"/>
          <w:color w:val="auto"/>
          <w:sz w:val="24"/>
          <w:szCs w:val="24"/>
        </w:rPr>
        <w:t>和补正</w:t>
      </w:r>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3.3.3 评标委员会对投标人提交的澄清、说明或补正有疑问的，可以要求投标人进一步澄清、说明或补正，直至满足评标委员会的要求。</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47" w:name="_Toc300835018"/>
      <w:r>
        <w:rPr>
          <w:rFonts w:hint="eastAsia" w:ascii="宋体" w:hAnsi="宋体" w:eastAsia="宋体"/>
          <w:color w:val="auto"/>
          <w:sz w:val="24"/>
          <w:szCs w:val="24"/>
        </w:rPr>
        <w:t>3.4 评标结果</w:t>
      </w:r>
      <w:bookmarkEnd w:id="47"/>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color w:val="auto"/>
          <w:highlight w:val="none"/>
        </w:rPr>
        <w:t xml:space="preserve">3.4.1 </w:t>
      </w:r>
      <w:r>
        <w:rPr>
          <w:rFonts w:hint="eastAsia" w:ascii="宋体" w:hAnsi="宋体"/>
          <w:color w:val="auto"/>
          <w:highlight w:val="none"/>
        </w:rPr>
        <w:t>评标委员会按照本章</w:t>
      </w:r>
      <w:r>
        <w:rPr>
          <w:rFonts w:hint="eastAsia" w:ascii="宋体" w:hAnsi="宋体"/>
          <w:color w:val="auto"/>
          <w:highlight w:val="none"/>
          <w:lang w:val="en-US" w:eastAsia="zh-CN"/>
        </w:rPr>
        <w:t>第1</w:t>
      </w:r>
      <w:r>
        <w:rPr>
          <w:rFonts w:hint="eastAsia" w:ascii="宋体" w:hAnsi="宋体"/>
          <w:color w:val="auto"/>
          <w:highlight w:val="none"/>
        </w:rPr>
        <w:t>条的</w:t>
      </w:r>
      <w:r>
        <w:rPr>
          <w:rFonts w:hint="eastAsia" w:ascii="宋体" w:hAnsi="宋体"/>
          <w:color w:val="auto"/>
          <w:highlight w:val="none"/>
          <w:lang w:val="en-US" w:eastAsia="zh-CN"/>
        </w:rPr>
        <w:t>方法</w:t>
      </w:r>
      <w:r>
        <w:rPr>
          <w:rFonts w:hint="eastAsia" w:ascii="宋体" w:hAnsi="宋体"/>
          <w:color w:val="auto"/>
          <w:highlight w:val="none"/>
        </w:rPr>
        <w:t>推荐</w:t>
      </w:r>
      <w:r>
        <w:rPr>
          <w:rFonts w:hint="eastAsia" w:ascii="宋体" w:hAnsi="宋体"/>
          <w:color w:val="auto"/>
          <w:highlight w:val="none"/>
          <w:lang w:val="en-US" w:eastAsia="zh-CN"/>
        </w:rPr>
        <w:t>三名</w:t>
      </w:r>
      <w:r>
        <w:rPr>
          <w:rFonts w:hint="eastAsia" w:ascii="宋体" w:hAnsi="宋体"/>
          <w:color w:val="auto"/>
          <w:highlight w:val="none"/>
        </w:rPr>
        <w:t>中标候选人</w:t>
      </w:r>
      <w:r>
        <w:rPr>
          <w:rFonts w:hint="eastAsia" w:ascii="宋体" w:hAnsi="宋体"/>
          <w:color w:val="auto"/>
          <w:highlight w:val="none"/>
          <w:lang w:eastAsia="zh-CN"/>
        </w:rPr>
        <w:t>，</w:t>
      </w:r>
      <w:r>
        <w:rPr>
          <w:color w:val="auto"/>
        </w:rPr>
        <w:t>招标人依法确定中标人</w:t>
      </w:r>
      <w:r>
        <w:rPr>
          <w:rFonts w:hint="eastAsia" w:ascii="宋体" w:hAnsi="宋体" w:cs="宋体"/>
          <w:color w:val="auto"/>
          <w:sz w:val="21"/>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rPr>
      </w:pPr>
      <w:r>
        <w:rPr>
          <w:rFonts w:hint="eastAsia" w:ascii="宋体" w:hAnsi="宋体" w:eastAsia="宋体" w:cs="Times New Roman"/>
          <w:color w:val="auto"/>
          <w:highlight w:val="none"/>
        </w:rPr>
        <w:t xml:space="preserve">3.4.2 </w:t>
      </w:r>
      <w:r>
        <w:rPr>
          <w:rFonts w:hint="eastAsia"/>
          <w:color w:val="auto"/>
          <w:highlight w:val="none"/>
        </w:rPr>
        <w:t>评标委</w:t>
      </w:r>
      <w:r>
        <w:rPr>
          <w:rFonts w:hint="eastAsia"/>
          <w:color w:val="auto"/>
        </w:rPr>
        <w:t>员会完成评标后，应当向招标人提交书面评标报告。</w:t>
      </w:r>
    </w:p>
    <w:p>
      <w:pPr>
        <w:keepNext/>
        <w:kinsoku w:val="0"/>
        <w:overflowPunct w:val="0"/>
        <w:spacing w:line="500" w:lineRule="exact"/>
        <w:jc w:val="center"/>
        <w:rPr>
          <w:rFonts w:hint="eastAsia"/>
          <w:b/>
          <w:bCs/>
          <w:color w:val="auto"/>
          <w:sz w:val="32"/>
          <w:szCs w:val="32"/>
        </w:rPr>
      </w:pPr>
    </w:p>
    <w:p>
      <w:pPr>
        <w:autoSpaceDE w:val="0"/>
        <w:spacing w:line="360" w:lineRule="auto"/>
        <w:ind w:firstLine="480" w:firstLineChars="200"/>
        <w:rPr>
          <w:rFonts w:hint="eastAsia" w:ascii="宋体" w:hAnsi="宋体"/>
          <w:color w:val="auto"/>
          <w:sz w:val="24"/>
        </w:rPr>
        <w:sectPr>
          <w:headerReference r:id="rId5" w:type="default"/>
          <w:footerReference r:id="rId6" w:type="default"/>
          <w:type w:val="continuous"/>
          <w:pgSz w:w="12240" w:h="15840"/>
          <w:pgMar w:top="1400" w:right="1580" w:bottom="579" w:left="1700" w:header="0" w:footer="901" w:gutter="0"/>
          <w:lnNumType w:countBy="0" w:distance="360"/>
          <w:pgNumType w:fmt="decimal"/>
          <w:cols w:space="720" w:num="1"/>
        </w:sectPr>
      </w:pPr>
    </w:p>
    <w:p>
      <w:pPr>
        <w:pStyle w:val="5"/>
        <w:numPr>
          <w:ilvl w:val="0"/>
          <w:numId w:val="0"/>
        </w:numPr>
        <w:autoSpaceDE w:val="0"/>
        <w:jc w:val="center"/>
        <w:outlineLvl w:val="0"/>
        <w:rPr>
          <w:rFonts w:hint="eastAsia" w:ascii="宋体" w:hAnsi="宋体" w:eastAsia="宋体" w:cs="宋体"/>
          <w:color w:val="auto"/>
          <w:sz w:val="36"/>
          <w:szCs w:val="36"/>
          <w:lang w:eastAsia="zh-CN"/>
        </w:rPr>
      </w:pPr>
      <w:bookmarkStart w:id="48" w:name="_Toc6951"/>
      <w:r>
        <w:rPr>
          <w:rFonts w:hint="eastAsia" w:ascii="宋体" w:hAnsi="宋体" w:eastAsia="宋体" w:cs="宋体"/>
          <w:color w:val="auto"/>
          <w:sz w:val="36"/>
          <w:szCs w:val="36"/>
        </w:rPr>
        <w:t>第</w:t>
      </w:r>
      <w:r>
        <w:rPr>
          <w:rFonts w:hint="eastAsia" w:ascii="宋体" w:hAnsi="宋体" w:eastAsia="宋体" w:cs="宋体"/>
          <w:color w:val="auto"/>
          <w:sz w:val="36"/>
          <w:szCs w:val="36"/>
          <w:lang w:val="en-US" w:eastAsia="zh-CN"/>
        </w:rPr>
        <w:t>四</w:t>
      </w:r>
      <w:r>
        <w:rPr>
          <w:rFonts w:hint="eastAsia" w:ascii="宋体" w:hAnsi="宋体" w:eastAsia="宋体" w:cs="宋体"/>
          <w:color w:val="auto"/>
          <w:sz w:val="36"/>
          <w:szCs w:val="36"/>
        </w:rPr>
        <w:t>章  合同</w:t>
      </w:r>
      <w:bookmarkEnd w:id="14"/>
      <w:bookmarkEnd w:id="15"/>
      <w:bookmarkEnd w:id="16"/>
      <w:bookmarkEnd w:id="48"/>
      <w:r>
        <w:rPr>
          <w:rFonts w:hint="eastAsia" w:ascii="宋体" w:hAnsi="宋体" w:eastAsia="宋体" w:cs="宋体"/>
          <w:color w:val="auto"/>
          <w:sz w:val="36"/>
          <w:szCs w:val="36"/>
          <w:lang w:val="en-US" w:eastAsia="zh-CN"/>
        </w:rPr>
        <w:t>条款</w:t>
      </w:r>
    </w:p>
    <w:p>
      <w:pPr>
        <w:rPr>
          <w:rFonts w:hint="eastAsia" w:ascii="宋体" w:hAnsi="宋体" w:cs="宋体"/>
          <w:b/>
          <w:color w:val="auto"/>
          <w:sz w:val="28"/>
          <w:szCs w:val="28"/>
        </w:rPr>
      </w:pPr>
      <w:bookmarkStart w:id="49" w:name="_Toc351203480"/>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jc w:val="left"/>
        <w:rPr>
          <w:rFonts w:hint="eastAsia" w:ascii="宋体" w:hAnsi="宋体" w:cs="宋体"/>
          <w:color w:val="auto"/>
        </w:rPr>
      </w:pPr>
    </w:p>
    <w:p>
      <w:pPr>
        <w:jc w:val="left"/>
        <w:rPr>
          <w:rFonts w:hint="eastAsia" w:ascii="宋体" w:hAnsi="宋体" w:cs="宋体"/>
          <w:color w:val="auto"/>
        </w:rPr>
      </w:pPr>
    </w:p>
    <w:p>
      <w:pPr>
        <w:jc w:val="left"/>
        <w:rPr>
          <w:rFonts w:hint="eastAsia" w:ascii="宋体" w:hAnsi="宋体" w:cs="宋体"/>
          <w:color w:val="auto"/>
        </w:rPr>
      </w:pPr>
    </w:p>
    <w:p>
      <w:pPr>
        <w:pStyle w:val="4"/>
        <w:numPr>
          <w:ilvl w:val="1"/>
          <w:numId w:val="0"/>
        </w:numPr>
        <w:spacing w:before="0" w:after="0" w:line="360" w:lineRule="auto"/>
        <w:ind w:leftChars="0"/>
        <w:jc w:val="center"/>
        <w:rPr>
          <w:rFonts w:ascii="宋体" w:hAnsi="宋体" w:eastAsia="宋体"/>
          <w:color w:val="auto"/>
        </w:rPr>
      </w:pPr>
      <w:r>
        <w:rPr>
          <w:rFonts w:ascii="宋体" w:hAnsi="宋体" w:cs="宋体"/>
          <w:b/>
          <w:color w:val="auto"/>
          <w:sz w:val="30"/>
          <w:szCs w:val="30"/>
        </w:rPr>
        <w:br w:type="column"/>
      </w:r>
      <w:bookmarkEnd w:id="49"/>
      <w:bookmarkStart w:id="50" w:name="_Toc32581"/>
      <w:bookmarkStart w:id="51" w:name="_Toc4631"/>
      <w:bookmarkStart w:id="52" w:name="_Toc509765899"/>
      <w:bookmarkStart w:id="53" w:name="_Toc534472071"/>
      <w:bookmarkStart w:id="54" w:name="_Toc60537389"/>
      <w:bookmarkStart w:id="55" w:name="_Toc534471632"/>
      <w:r>
        <w:rPr>
          <w:rFonts w:hint="eastAsia" w:ascii="宋体" w:hAnsi="宋体" w:eastAsia="宋体"/>
          <w:i w:val="0"/>
          <w:iCs/>
          <w:color w:val="auto"/>
          <w:sz w:val="30"/>
          <w:szCs w:val="30"/>
        </w:rPr>
        <w:t>第一节 通用合同条款</w:t>
      </w:r>
      <w:bookmarkEnd w:id="50"/>
      <w:bookmarkEnd w:id="51"/>
      <w:bookmarkEnd w:id="52"/>
    </w:p>
    <w:p>
      <w:pPr>
        <w:pStyle w:val="4"/>
        <w:numPr>
          <w:ilvl w:val="1"/>
          <w:numId w:val="0"/>
        </w:numPr>
        <w:spacing w:before="0" w:after="0" w:line="360" w:lineRule="auto"/>
        <w:ind w:left="681" w:leftChars="0"/>
        <w:rPr>
          <w:rFonts w:ascii="宋体" w:hAnsi="宋体" w:eastAsia="宋体"/>
          <w:i w:val="0"/>
          <w:iCs/>
          <w:color w:val="auto"/>
          <w:sz w:val="28"/>
          <w:szCs w:val="28"/>
        </w:rPr>
      </w:pPr>
      <w:bookmarkStart w:id="56" w:name="_Toc25249"/>
      <w:bookmarkStart w:id="57" w:name="_Toc509765900"/>
      <w:bookmarkStart w:id="58" w:name="_Toc482188546"/>
      <w:bookmarkStart w:id="59" w:name="_Toc12600"/>
      <w:r>
        <w:rPr>
          <w:rFonts w:ascii="宋体" w:hAnsi="宋体" w:eastAsia="宋体"/>
          <w:i w:val="0"/>
          <w:iCs/>
          <w:color w:val="auto"/>
          <w:sz w:val="28"/>
          <w:szCs w:val="28"/>
        </w:rPr>
        <w:t xml:space="preserve">1. </w:t>
      </w:r>
      <w:r>
        <w:rPr>
          <w:rFonts w:hint="eastAsia" w:ascii="宋体" w:hAnsi="宋体" w:eastAsia="宋体"/>
          <w:i w:val="0"/>
          <w:iCs/>
          <w:color w:val="auto"/>
          <w:sz w:val="28"/>
          <w:szCs w:val="28"/>
        </w:rPr>
        <w:t>一般约定</w:t>
      </w:r>
      <w:bookmarkEnd w:id="56"/>
      <w:bookmarkEnd w:id="57"/>
      <w:bookmarkEnd w:id="58"/>
      <w:bookmarkEnd w:id="59"/>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 w:name="_Toc509765901"/>
      <w:bookmarkStart w:id="61" w:name="_Toc482188547"/>
      <w:bookmarkStart w:id="62" w:name="_Toc14862"/>
      <w:bookmarkStart w:id="63" w:name="_Toc2135"/>
      <w:r>
        <w:rPr>
          <w:rFonts w:hint="eastAsia" w:ascii="宋体" w:hAnsi="宋体" w:eastAsia="宋体" w:cs="宋体"/>
          <w:b/>
          <w:bCs/>
          <w:color w:val="auto"/>
          <w:sz w:val="24"/>
          <w:szCs w:val="24"/>
        </w:rPr>
        <w:t>1.1 词语定义</w:t>
      </w:r>
      <w:bookmarkEnd w:id="60"/>
      <w:bookmarkEnd w:id="61"/>
      <w:bookmarkEnd w:id="62"/>
      <w:bookmarkEnd w:id="6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通用合同条款、专用合同条款中的下列词语应具有本款所赋予的含义。</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1.1.1 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合同文件（或称合同）：指合同协议书、中标通知书、投标函和投标函附录、专用合同条款、通用合同条款、发包人要求、勘察设计费用清单、勘察设计方案，以及其他构成合同组成部分的文件。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 合同协议书：指发包人和勘察设计人共同签署的合同协议书。</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1.1.1.3 中标通知书：指发包人通知勘察设计人中标的函件。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1.1.1.4 投标函：指由勘察设计人填写并签署的，名为“投标函”的函件。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1.1.1.5 投标函附录：指由勘察设计人填写并签署的、附在投标函后，名为“投标函附录”的函件。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1.1.1.6 发包人要求：指合同文件中名为“发包人要求”的文件。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1.1.1.7 勘察设计方案：指勘察设计人在投标文件中的勘察设计方案。</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1.1.1.8 勘察设计费用清单：指勘察设计人投标文件中的勘察设计费用清单。</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1.1.1.9 其他合同文件：指经合同双方当事人确认构成合同文件的其他文件。</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1.1.2 合同当事人和人员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1.1.2.1 合同当事人：指发包人和（或）勘察设计人。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1.1.2.2 发包人：指与勘察设计人签订合同协议书的当事人</w:t>
      </w:r>
      <w:r>
        <w:rPr>
          <w:rFonts w:hint="eastAsia" w:ascii="宋体" w:hAnsi="宋体" w:eastAsia="宋体" w:cs="宋体"/>
          <w:color w:val="auto"/>
          <w:kern w:val="0"/>
          <w:sz w:val="21"/>
          <w:szCs w:val="21"/>
        </w:rPr>
        <w:t>，及其合法继承人</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1.1.2.3 勘察设计人：指与发包人签订合同协议书的当事人</w:t>
      </w:r>
      <w:r>
        <w:rPr>
          <w:rFonts w:hint="eastAsia" w:ascii="宋体" w:hAnsi="宋体" w:eastAsia="宋体" w:cs="宋体"/>
          <w:color w:val="auto"/>
          <w:kern w:val="0"/>
          <w:sz w:val="21"/>
          <w:szCs w:val="21"/>
        </w:rPr>
        <w:t>，及其合法继承人</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1.1.2.4 发包人代表：指由发包人任命，并在授权范围和期限内代表发包人行使权利和履行义务的全权负责人。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1.1.2.5 项目负责人：指由勘察设计人任命，代表勘察设计人行使权利和履行义务的全权负责人。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1.1.2.6 分包人：指从勘察设计人处分包合同中某一部分工作，并与其签订分包合同的分包人。</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1.1.3 工程和勘察设计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 工程：指专用合同条款中指明进行勘察设计招标的工程。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1.1.3.2 勘察设计服务：指勘察设计人按照合同约定履行的服务，包括编制勘察设计文件和勘察设计概算、预算、提供技术交底、施工配合、参加竣工验收或发包人委托的其他服务。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1.1.3.3 勘察设计资料：是发包人按合同约定向勘察设计人提供的，用于完成勘察设计服务范围与内容所需要的资料。</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1.1.3.4 勘察设计文件：指勘察设计人按合同约定向发包人提交的勘察设计说明、图纸、图板、模型、计算书、软件和其他文件等，包括阶段性文件和最终文件，且应当采用合同中双方约定的格式和载体。</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1.1.4 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1.1.4.1 开始勘察设计通知：指发包人按第6.1款通知勘察设计人开始勘察设计的函件。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1.1.4.2 开始勘察设计日期：指发包人按第6.1款发出的开始勘察设计通知中写明的开始勘察设计日期。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1.1.4.3 勘察设计服务期限：指勘察设计人在投标函中承诺的完成合同勘察设计服务所需的期限，包括按第6.2款、第6.4款和第6.6款约定所作的调整。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1.1.4.4 完成勘察设计日期：指第1.1.4.3目约定勘察设计服务期限届满时的日期。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1.1.4.5 基准日：指投标截止时间前28天的日期。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1.1.4.6 天：除特别指明外，指日历天。合同中按天计算时间的，开始当天不计入，从次日开始计算。期限最后一天的截止时间为当天24:00。</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1.1.5 合同价格和费用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1.1.5.1 签约合同价：指签订合同时合同协议书中写明的勘察设计费用总金额。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1.1.5.2 合同价格：指勘察设计人按合同约定完成了全部勘察设计工作后，发包人应付给勘察设计人的金额，包括在履行合同过程中按合同约定进行的变更和调整。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1.1.5.3 费用：指为履行合同所发生的或将要发生的所有合理开支，包括管理费和应分摊的其他费用，但不包括利润。</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1.1.6 其他</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1.1.6.1 书面形式：指合同文件、信件和数据电文（包括电报、电传、传真、电子数据交换和电子邮件）等可以有形地表现所载内容的形式。</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4" w:name="_Toc18437"/>
      <w:bookmarkStart w:id="65" w:name="_Toc509765902"/>
      <w:bookmarkStart w:id="66" w:name="_Toc17038"/>
      <w:bookmarkStart w:id="67" w:name="_Toc482188548"/>
      <w:r>
        <w:rPr>
          <w:rFonts w:hint="eastAsia" w:ascii="宋体" w:hAnsi="宋体" w:eastAsia="宋体" w:cs="宋体"/>
          <w:b/>
          <w:bCs/>
          <w:color w:val="auto"/>
          <w:sz w:val="24"/>
          <w:szCs w:val="24"/>
        </w:rPr>
        <w:t>1.2 语言文字</w:t>
      </w:r>
      <w:bookmarkEnd w:id="64"/>
      <w:bookmarkEnd w:id="65"/>
      <w:bookmarkEnd w:id="66"/>
      <w:bookmarkEnd w:id="6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合同使用的语言文字为中文。专用术语使用外文的，应附有中文注释。</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8" w:name="_Toc32503"/>
      <w:bookmarkStart w:id="69" w:name="_Toc482188549"/>
      <w:bookmarkStart w:id="70" w:name="_Toc509765903"/>
      <w:bookmarkStart w:id="71" w:name="_Toc22008"/>
      <w:r>
        <w:rPr>
          <w:rFonts w:hint="eastAsia" w:ascii="宋体" w:hAnsi="宋体" w:eastAsia="宋体" w:cs="宋体"/>
          <w:b/>
          <w:bCs/>
          <w:color w:val="auto"/>
          <w:sz w:val="24"/>
          <w:szCs w:val="24"/>
        </w:rPr>
        <w:t>1.3 适用法律</w:t>
      </w:r>
      <w:bookmarkEnd w:id="68"/>
      <w:bookmarkEnd w:id="69"/>
      <w:bookmarkEnd w:id="70"/>
      <w:bookmarkEnd w:id="7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适用于合同的法律包括中华人民共和国法律、行政法规、部门规章，以及工程所在地的地方法规、自治条例、单行条例和地方政府规章。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本合同适用的其他规范性文件，可在专用合同条款中约定。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72" w:name="_Toc26329"/>
      <w:bookmarkStart w:id="73" w:name="_Toc509765904"/>
      <w:bookmarkStart w:id="74" w:name="_Toc482188550"/>
      <w:bookmarkStart w:id="75" w:name="_Toc19254"/>
      <w:r>
        <w:rPr>
          <w:rFonts w:hint="eastAsia" w:ascii="宋体" w:hAnsi="宋体" w:eastAsia="宋体" w:cs="宋体"/>
          <w:b/>
          <w:bCs/>
          <w:color w:val="auto"/>
          <w:sz w:val="24"/>
          <w:szCs w:val="24"/>
        </w:rPr>
        <w:t>1.4 合同文件的优先顺序</w:t>
      </w:r>
      <w:bookmarkEnd w:id="72"/>
      <w:bookmarkEnd w:id="73"/>
      <w:bookmarkEnd w:id="74"/>
      <w:bookmarkEnd w:id="7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组成合同的各项文件应互相解释，互为说明。除专用合同条款另有约定外，解释合同文件的优先顺序如下：</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（1）合同协议书；</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（2）中标通知书；</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（3）投标函及投标函附录；</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（4）专用合同条款；</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（5）通用合同条款；</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（6）发包人要求；</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（7）勘察设计费用清单；</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（8）勘察设计方案；</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（9）其他合同文件。</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76" w:name="_Toc24313"/>
      <w:bookmarkStart w:id="77" w:name="_Toc6262"/>
      <w:bookmarkStart w:id="78" w:name="_Toc509765905"/>
      <w:bookmarkStart w:id="79" w:name="_Toc482188551"/>
      <w:r>
        <w:rPr>
          <w:rFonts w:hint="eastAsia" w:ascii="宋体" w:hAnsi="宋体" w:eastAsia="宋体" w:cs="宋体"/>
          <w:b/>
          <w:bCs/>
          <w:color w:val="auto"/>
          <w:sz w:val="24"/>
          <w:szCs w:val="24"/>
        </w:rPr>
        <w:t>1.5 合同协议书</w:t>
      </w:r>
      <w:bookmarkEnd w:id="76"/>
      <w:bookmarkEnd w:id="77"/>
      <w:bookmarkEnd w:id="78"/>
      <w:bookmarkEnd w:id="7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勘察设计人按中标通知书规定的时间与发包人签订合同协议书。除法律另有规定或合同另有约定外，发包人和勘察设计人的法定代表人或其委托代理人在合同协议书上签字并盖单位公章后，合同生效。</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80" w:name="_Toc482188552"/>
      <w:bookmarkStart w:id="81" w:name="_Toc509765906"/>
      <w:bookmarkStart w:id="82" w:name="_Toc14184"/>
      <w:bookmarkStart w:id="83" w:name="_Toc9604"/>
      <w:r>
        <w:rPr>
          <w:rFonts w:hint="eastAsia" w:ascii="宋体" w:hAnsi="宋体" w:eastAsia="宋体" w:cs="宋体"/>
          <w:b/>
          <w:bCs/>
          <w:color w:val="auto"/>
          <w:sz w:val="24"/>
          <w:szCs w:val="24"/>
        </w:rPr>
        <w:t>1.6 文件的提供和照管</w:t>
      </w:r>
      <w:bookmarkEnd w:id="80"/>
      <w:bookmarkEnd w:id="81"/>
      <w:bookmarkEnd w:id="82"/>
      <w:bookmarkEnd w:id="83"/>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1.6.1 勘察设计文件的提供</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1.6.2 发包人提供的文件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专用合同条款约定由发包人提供的文件，包括基础资料、勘察报告、勘察设计任务书等，发包人应按约定的数量和期限交给勘察设计人。由于发包人未按时提供文件造成勘察设计服务期限延误的，按第6.2款约定执行。</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1.6.3 文件错误的通知</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任何一方当事人发现文件中存在的明显错误或疏忽，均应及时通知对方当事人，并应立即采取适当的措施防止损失扩大。</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84" w:name="_Toc12399"/>
      <w:bookmarkStart w:id="85" w:name="_Toc509765907"/>
      <w:bookmarkStart w:id="86" w:name="_Toc30613"/>
      <w:bookmarkStart w:id="87" w:name="_Toc482188553"/>
      <w:r>
        <w:rPr>
          <w:rFonts w:hint="eastAsia" w:ascii="宋体" w:hAnsi="宋体" w:eastAsia="宋体" w:cs="宋体"/>
          <w:color w:val="auto"/>
          <w:sz w:val="24"/>
          <w:szCs w:val="24"/>
        </w:rPr>
        <w:t>1.7 联络</w:t>
      </w:r>
      <w:bookmarkEnd w:id="84"/>
      <w:bookmarkEnd w:id="85"/>
      <w:bookmarkEnd w:id="86"/>
      <w:bookmarkEnd w:id="8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与合同有关的通知、批准、证明、证书、指示、要求、请求、同意、意见、确定和决定等，均应采用书面形式。</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上述通知、批准、证明、证书、指示、要求、请求、同意、意见、确定和决定等来往函件，均应在合同约定的期限内送达指定的地点和指定的接收人，并办理签收手续。</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88" w:name="_Toc14586"/>
      <w:bookmarkStart w:id="89" w:name="_Toc17913"/>
      <w:bookmarkStart w:id="90" w:name="_Toc482188554"/>
      <w:bookmarkStart w:id="91" w:name="_Toc509765908"/>
      <w:r>
        <w:rPr>
          <w:rFonts w:hint="eastAsia" w:ascii="宋体" w:hAnsi="宋体" w:eastAsia="宋体" w:cs="宋体"/>
          <w:color w:val="auto"/>
          <w:sz w:val="24"/>
          <w:szCs w:val="24"/>
        </w:rPr>
        <w:t>1.8 转让</w:t>
      </w:r>
      <w:bookmarkEnd w:id="88"/>
      <w:bookmarkEnd w:id="89"/>
      <w:bookmarkEnd w:id="90"/>
      <w:bookmarkEnd w:id="9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除专用合同条款另有约定外，未经对方当事人同意，一方当事人不得将合同权利全部或部分转让给第三人，也不得全部或部分转移合同义务。</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92" w:name="_Toc509765909"/>
      <w:bookmarkStart w:id="93" w:name="_Toc5104"/>
      <w:bookmarkStart w:id="94" w:name="_Toc15595"/>
      <w:bookmarkStart w:id="95" w:name="_Toc482188555"/>
      <w:r>
        <w:rPr>
          <w:rFonts w:hint="eastAsia" w:ascii="宋体" w:hAnsi="宋体" w:eastAsia="宋体" w:cs="宋体"/>
          <w:color w:val="auto"/>
          <w:sz w:val="24"/>
          <w:szCs w:val="24"/>
        </w:rPr>
        <w:t>1.9 严禁贿赂</w:t>
      </w:r>
      <w:bookmarkEnd w:id="92"/>
      <w:bookmarkEnd w:id="93"/>
      <w:bookmarkEnd w:id="94"/>
      <w:bookmarkEnd w:id="9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合同双方当事人不得以贿赂或变相贿赂的方式，谋取不当利益或损害对方权益。因贿赂造成对方当事人损失的，行为人应当赔偿损失，并承担相应的法律责任。</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96" w:name="_Toc509765910"/>
      <w:bookmarkStart w:id="97" w:name="_Toc482188556"/>
      <w:bookmarkStart w:id="98" w:name="_Toc5067"/>
      <w:bookmarkStart w:id="99" w:name="_Toc17682"/>
      <w:r>
        <w:rPr>
          <w:rFonts w:hint="eastAsia" w:ascii="宋体" w:hAnsi="宋体" w:eastAsia="宋体" w:cs="宋体"/>
          <w:color w:val="auto"/>
          <w:sz w:val="24"/>
          <w:szCs w:val="24"/>
        </w:rPr>
        <w:t>1.10 知识产权</w:t>
      </w:r>
      <w:bookmarkEnd w:id="96"/>
      <w:bookmarkEnd w:id="97"/>
      <w:bookmarkEnd w:id="98"/>
      <w:bookmarkEnd w:id="9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1.10.1除专用合同条款另有约定外，勘察设计人完成的勘察设计工作成果，除署名权以外的著作权和其他知识产权均归发包人享有。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1.10.2 勘察设计人在从事勘察设计活动时，不得侵犯他人的知识产权。因侵犯专利权或其他知识产权所引起的责任，由勘察设计人自行承担。因发包人提供的勘察设计资料导致侵权的，由发包人承担责任。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1.10.3 勘察设计人在投标文件中采用专利技术、专有技术的，相应的使用费视为已包含在投标报价之中。</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100" w:name="_Toc27287"/>
      <w:bookmarkStart w:id="101" w:name="_Toc22383"/>
      <w:bookmarkStart w:id="102" w:name="_Toc482188557"/>
      <w:bookmarkStart w:id="103" w:name="_Toc509765911"/>
      <w:r>
        <w:rPr>
          <w:rFonts w:hint="eastAsia" w:ascii="宋体" w:hAnsi="宋体" w:eastAsia="宋体" w:cs="宋体"/>
          <w:color w:val="auto"/>
          <w:sz w:val="24"/>
          <w:szCs w:val="24"/>
        </w:rPr>
        <w:t>1.11 文件及信息的保密</w:t>
      </w:r>
      <w:bookmarkEnd w:id="100"/>
      <w:bookmarkEnd w:id="101"/>
      <w:bookmarkEnd w:id="102"/>
      <w:bookmarkEnd w:id="10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未经对方同意，任何一方当事人不得将有关文件、技术秘密、需要保密的资料和信息泄露给他人或公开发表与引用。</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104" w:name="_Toc482188558"/>
      <w:bookmarkStart w:id="105" w:name="_Toc509765912"/>
      <w:bookmarkStart w:id="106" w:name="_Toc29001"/>
      <w:bookmarkStart w:id="107" w:name="_Toc8857"/>
      <w:r>
        <w:rPr>
          <w:rFonts w:hint="eastAsia" w:ascii="宋体" w:hAnsi="宋体" w:eastAsia="宋体" w:cs="宋体"/>
          <w:color w:val="auto"/>
          <w:sz w:val="24"/>
          <w:szCs w:val="24"/>
        </w:rPr>
        <w:t>1.12 发包人要求</w:t>
      </w:r>
      <w:bookmarkEnd w:id="104"/>
      <w:bookmarkEnd w:id="105"/>
      <w:bookmarkEnd w:id="106"/>
      <w:bookmarkEnd w:id="107"/>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1.12.1 勘察设计人应认真阅读、复核发包人要求，发现错误的，应及时书面通知发包人。无论是否存在错误，发包人均有权修改发包人要求，并在修改后3日内通知勘察设计人。除专用合同</w:t>
      </w:r>
      <w:bookmarkStart w:id="108" w:name="_Toc265955390"/>
      <w:bookmarkStart w:id="109" w:name="_Toc300835045"/>
      <w:bookmarkStart w:id="110" w:name="_Toc247527649"/>
      <w:bookmarkStart w:id="111" w:name="_Toc247514048"/>
      <w:r>
        <w:rPr>
          <w:rFonts w:hint="eastAsia" w:ascii="宋体" w:hAnsi="宋体" w:eastAsia="宋体" w:cs="宋体"/>
          <w:color w:val="auto"/>
          <w:sz w:val="21"/>
          <w:szCs w:val="21"/>
        </w:rPr>
        <w:t>条款另有约定外，由此</w:t>
      </w:r>
      <w:bookmarkEnd w:id="108"/>
      <w:bookmarkEnd w:id="109"/>
      <w:bookmarkEnd w:id="110"/>
      <w:bookmarkEnd w:id="111"/>
      <w:r>
        <w:rPr>
          <w:rFonts w:hint="eastAsia" w:ascii="宋体" w:hAnsi="宋体" w:eastAsia="宋体" w:cs="宋体"/>
          <w:color w:val="auto"/>
          <w:sz w:val="21"/>
          <w:szCs w:val="21"/>
        </w:rPr>
        <w:t>导致勘察设计人费用增加和(或)周期延误的，发包人应当相应地增加费用和(或)延长周期。</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1.12.2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1.12.3 发包人要求采用国外规范和标准进行勘察设计时，应由发包人负责提供该规范和标准的外国文本和中文译本，提供的时间、份数和其他要求在专用合同条款中约定。</w:t>
      </w:r>
    </w:p>
    <w:p>
      <w:pPr>
        <w:pStyle w:val="4"/>
        <w:numPr>
          <w:ilvl w:val="1"/>
          <w:numId w:val="0"/>
        </w:numPr>
        <w:spacing w:before="0" w:after="0" w:line="360" w:lineRule="auto"/>
        <w:ind w:leftChars="0"/>
        <w:rPr>
          <w:rFonts w:ascii="宋体" w:hAnsi="宋体" w:eastAsia="宋体"/>
          <w:i w:val="0"/>
          <w:iCs/>
          <w:color w:val="auto"/>
          <w:sz w:val="28"/>
          <w:szCs w:val="28"/>
        </w:rPr>
      </w:pPr>
      <w:bookmarkStart w:id="112" w:name="_Toc8144"/>
      <w:bookmarkStart w:id="113" w:name="_Toc509765913"/>
      <w:bookmarkStart w:id="114" w:name="_Toc9186"/>
      <w:bookmarkStart w:id="115" w:name="_Toc482188559"/>
      <w:r>
        <w:rPr>
          <w:rFonts w:ascii="宋体" w:hAnsi="宋体" w:eastAsia="宋体"/>
          <w:i w:val="0"/>
          <w:iCs/>
          <w:color w:val="auto"/>
          <w:sz w:val="28"/>
          <w:szCs w:val="28"/>
        </w:rPr>
        <w:t>2. 发包人义务</w:t>
      </w:r>
      <w:bookmarkEnd w:id="112"/>
      <w:bookmarkEnd w:id="113"/>
      <w:bookmarkEnd w:id="114"/>
      <w:bookmarkEnd w:id="115"/>
    </w:p>
    <w:p>
      <w:pPr>
        <w:pStyle w:val="5"/>
        <w:numPr>
          <w:ilvl w:val="2"/>
          <w:numId w:val="0"/>
        </w:numPr>
        <w:spacing w:before="0" w:after="0" w:line="360" w:lineRule="auto"/>
        <w:ind w:left="838" w:leftChars="0"/>
        <w:rPr>
          <w:rFonts w:ascii="宋体" w:hAnsi="宋体" w:eastAsia="宋体"/>
          <w:b/>
          <w:bCs/>
          <w:color w:val="auto"/>
          <w:sz w:val="24"/>
          <w:szCs w:val="24"/>
        </w:rPr>
      </w:pPr>
      <w:bookmarkStart w:id="116" w:name="_Toc509765914"/>
      <w:bookmarkStart w:id="117" w:name="_Toc482188560"/>
      <w:bookmarkStart w:id="118" w:name="_Toc29371"/>
      <w:bookmarkStart w:id="119" w:name="_Toc26938"/>
      <w:r>
        <w:rPr>
          <w:rFonts w:ascii="宋体" w:hAnsi="宋体" w:eastAsia="宋体"/>
          <w:b/>
          <w:bCs/>
          <w:color w:val="auto"/>
          <w:sz w:val="24"/>
          <w:szCs w:val="24"/>
        </w:rPr>
        <w:t xml:space="preserve">2.1 </w:t>
      </w:r>
      <w:r>
        <w:rPr>
          <w:rFonts w:hint="eastAsia" w:ascii="宋体" w:hAnsi="宋体" w:eastAsia="宋体"/>
          <w:b/>
          <w:bCs/>
          <w:color w:val="auto"/>
          <w:sz w:val="24"/>
          <w:szCs w:val="24"/>
        </w:rPr>
        <w:t>遵守法律</w:t>
      </w:r>
      <w:bookmarkEnd w:id="116"/>
      <w:bookmarkEnd w:id="117"/>
      <w:bookmarkEnd w:id="118"/>
      <w:bookmarkEnd w:id="119"/>
    </w:p>
    <w:p>
      <w:pPr>
        <w:spacing w:line="360" w:lineRule="auto"/>
        <w:ind w:firstLine="420" w:firstLineChars="200"/>
        <w:rPr>
          <w:rFonts w:ascii="宋体" w:hAnsi="宋体"/>
          <w:color w:val="auto"/>
          <w:sz w:val="24"/>
          <w:szCs w:val="24"/>
        </w:rPr>
      </w:pPr>
      <w:r>
        <w:rPr>
          <w:rFonts w:ascii="宋体" w:hAnsi="宋体"/>
          <w:color w:val="auto"/>
          <w:sz w:val="21"/>
          <w:szCs w:val="21"/>
        </w:rPr>
        <w:t>发包人在履行合同过程中应遵守法律，并保证勘察设计人免于承担因发包人违反法律而引起的</w:t>
      </w:r>
      <w:bookmarkStart w:id="120" w:name="_Toc370281722"/>
      <w:bookmarkStart w:id="121" w:name="_Toc247527650"/>
      <w:bookmarkStart w:id="122" w:name="_Toc300835048"/>
      <w:bookmarkStart w:id="123" w:name="_Toc385592087"/>
      <w:bookmarkStart w:id="124" w:name="_Toc385942918"/>
      <w:bookmarkStart w:id="125" w:name="_Toc247514049"/>
      <w:bookmarkStart w:id="126" w:name="_Toc184635099"/>
      <w:r>
        <w:rPr>
          <w:rFonts w:ascii="宋体" w:hAnsi="宋体"/>
          <w:color w:val="auto"/>
          <w:sz w:val="21"/>
          <w:szCs w:val="21"/>
        </w:rPr>
        <w:t>任何责任。</w:t>
      </w:r>
    </w:p>
    <w:p>
      <w:pPr>
        <w:pStyle w:val="5"/>
        <w:numPr>
          <w:ilvl w:val="2"/>
          <w:numId w:val="0"/>
        </w:numPr>
        <w:spacing w:before="0" w:after="0" w:line="360" w:lineRule="auto"/>
        <w:ind w:left="838" w:leftChars="0"/>
        <w:rPr>
          <w:rFonts w:ascii="宋体" w:hAnsi="宋体" w:eastAsia="宋体"/>
          <w:b/>
          <w:bCs/>
          <w:color w:val="auto"/>
          <w:sz w:val="24"/>
          <w:szCs w:val="24"/>
        </w:rPr>
      </w:pPr>
      <w:bookmarkStart w:id="127" w:name="_Toc29244"/>
      <w:bookmarkStart w:id="128" w:name="_Toc509765915"/>
      <w:bookmarkStart w:id="129" w:name="_Toc25140"/>
      <w:bookmarkStart w:id="130" w:name="_Toc482188561"/>
      <w:r>
        <w:rPr>
          <w:rFonts w:ascii="宋体" w:hAnsi="宋体" w:eastAsia="宋体"/>
          <w:b/>
          <w:bCs/>
          <w:color w:val="auto"/>
          <w:sz w:val="24"/>
          <w:szCs w:val="24"/>
        </w:rPr>
        <w:t>2</w:t>
      </w:r>
      <w:bookmarkEnd w:id="120"/>
      <w:bookmarkEnd w:id="121"/>
      <w:bookmarkEnd w:id="122"/>
      <w:bookmarkEnd w:id="123"/>
      <w:bookmarkEnd w:id="124"/>
      <w:bookmarkEnd w:id="125"/>
      <w:bookmarkEnd w:id="126"/>
      <w:r>
        <w:rPr>
          <w:rFonts w:ascii="宋体" w:hAnsi="宋体" w:eastAsia="宋体"/>
          <w:b/>
          <w:bCs/>
          <w:color w:val="auto"/>
          <w:sz w:val="24"/>
          <w:szCs w:val="24"/>
        </w:rPr>
        <w:t>.2</w:t>
      </w:r>
      <w:bookmarkStart w:id="131" w:name="_Toc300835049"/>
      <w:bookmarkStart w:id="132" w:name="_Toc247527651"/>
      <w:bookmarkStart w:id="133" w:name="_Toc247514050"/>
      <w:bookmarkStart w:id="134" w:name="_Toc370281723"/>
      <w:bookmarkStart w:id="135" w:name="_Toc247527654"/>
      <w:bookmarkStart w:id="136" w:name="_Toc385942919"/>
      <w:bookmarkStart w:id="137" w:name="_Toc300835052"/>
      <w:bookmarkStart w:id="138" w:name="_Toc247514053"/>
      <w:r>
        <w:rPr>
          <w:rFonts w:ascii="宋体" w:hAnsi="宋体" w:eastAsia="宋体"/>
          <w:b/>
          <w:bCs/>
          <w:color w:val="auto"/>
          <w:sz w:val="24"/>
          <w:szCs w:val="24"/>
        </w:rPr>
        <w:t xml:space="preserve"> </w:t>
      </w:r>
      <w:r>
        <w:rPr>
          <w:rFonts w:hint="eastAsia" w:ascii="宋体" w:hAnsi="宋体" w:eastAsia="宋体"/>
          <w:b/>
          <w:bCs/>
          <w:color w:val="auto"/>
          <w:sz w:val="24"/>
          <w:szCs w:val="24"/>
        </w:rPr>
        <w:t>发出开始勘察设计通</w:t>
      </w:r>
      <w:bookmarkEnd w:id="131"/>
      <w:bookmarkEnd w:id="132"/>
      <w:bookmarkEnd w:id="133"/>
      <w:r>
        <w:rPr>
          <w:rFonts w:hint="eastAsia" w:ascii="宋体" w:hAnsi="宋体" w:eastAsia="宋体"/>
          <w:b/>
          <w:bCs/>
          <w:color w:val="auto"/>
          <w:sz w:val="24"/>
          <w:szCs w:val="24"/>
        </w:rPr>
        <w:t>知</w:t>
      </w:r>
      <w:bookmarkEnd w:id="127"/>
      <w:bookmarkEnd w:id="128"/>
      <w:bookmarkEnd w:id="129"/>
      <w:bookmarkEnd w:id="130"/>
    </w:p>
    <w:p>
      <w:pPr>
        <w:spacing w:line="360" w:lineRule="auto"/>
        <w:ind w:firstLine="420" w:firstLineChars="200"/>
        <w:rPr>
          <w:rFonts w:ascii="宋体" w:hAnsi="宋体"/>
          <w:color w:val="auto"/>
          <w:sz w:val="21"/>
          <w:szCs w:val="21"/>
        </w:rPr>
      </w:pPr>
      <w:r>
        <w:rPr>
          <w:rFonts w:ascii="宋体" w:hAnsi="宋体"/>
          <w:color w:val="auto"/>
          <w:sz w:val="21"/>
          <w:szCs w:val="21"/>
        </w:rPr>
        <w:t>发包人应按第</w:t>
      </w:r>
      <w:r>
        <w:rPr>
          <w:rFonts w:hint="eastAsia" w:ascii="宋体" w:hAnsi="宋体"/>
          <w:color w:val="auto"/>
          <w:sz w:val="21"/>
          <w:szCs w:val="21"/>
        </w:rPr>
        <w:t>6</w:t>
      </w:r>
      <w:r>
        <w:rPr>
          <w:rFonts w:ascii="宋体" w:hAnsi="宋体"/>
          <w:color w:val="auto"/>
          <w:sz w:val="21"/>
          <w:szCs w:val="21"/>
        </w:rPr>
        <w:t>.1款的约定向勘察设计人发出开始勘察设计通知。</w:t>
      </w:r>
    </w:p>
    <w:p>
      <w:pPr>
        <w:pStyle w:val="5"/>
        <w:numPr>
          <w:ilvl w:val="2"/>
          <w:numId w:val="0"/>
        </w:numPr>
        <w:spacing w:before="0" w:after="0" w:line="360" w:lineRule="auto"/>
        <w:ind w:left="838" w:leftChars="0"/>
        <w:rPr>
          <w:rFonts w:ascii="宋体" w:hAnsi="宋体" w:eastAsia="宋体"/>
          <w:b/>
          <w:bCs/>
          <w:color w:val="auto"/>
          <w:sz w:val="24"/>
          <w:szCs w:val="24"/>
        </w:rPr>
      </w:pPr>
      <w:bookmarkStart w:id="139" w:name="_Toc28193"/>
      <w:bookmarkStart w:id="140" w:name="_Toc509765916"/>
      <w:bookmarkStart w:id="141" w:name="_Toc4071"/>
      <w:bookmarkStart w:id="142" w:name="_Toc482188562"/>
      <w:r>
        <w:rPr>
          <w:rFonts w:ascii="宋体" w:hAnsi="宋体" w:eastAsia="宋体"/>
          <w:b/>
          <w:bCs/>
          <w:color w:val="auto"/>
          <w:sz w:val="24"/>
          <w:szCs w:val="24"/>
        </w:rPr>
        <w:t>2.</w:t>
      </w:r>
      <w:bookmarkStart w:id="143" w:name="_Toc247527653"/>
      <w:bookmarkStart w:id="144" w:name="_Toc300835051"/>
      <w:bookmarkStart w:id="145" w:name="_Toc247514052"/>
      <w:r>
        <w:rPr>
          <w:rFonts w:ascii="宋体" w:hAnsi="宋体" w:eastAsia="宋体"/>
          <w:b/>
          <w:bCs/>
          <w:color w:val="auto"/>
          <w:sz w:val="24"/>
          <w:szCs w:val="24"/>
        </w:rPr>
        <w:t xml:space="preserve">3 </w:t>
      </w:r>
      <w:r>
        <w:rPr>
          <w:rFonts w:hint="eastAsia" w:ascii="宋体" w:hAnsi="宋体" w:eastAsia="宋体"/>
          <w:b/>
          <w:bCs/>
          <w:color w:val="auto"/>
          <w:sz w:val="24"/>
          <w:szCs w:val="24"/>
        </w:rPr>
        <w:t>办理证件</w:t>
      </w:r>
      <w:bookmarkEnd w:id="143"/>
      <w:bookmarkEnd w:id="144"/>
      <w:bookmarkEnd w:id="145"/>
      <w:r>
        <w:rPr>
          <w:rFonts w:hint="eastAsia" w:ascii="宋体" w:hAnsi="宋体" w:eastAsia="宋体"/>
          <w:b/>
          <w:bCs/>
          <w:color w:val="auto"/>
          <w:sz w:val="24"/>
          <w:szCs w:val="24"/>
        </w:rPr>
        <w:t>和批件</w:t>
      </w:r>
      <w:bookmarkEnd w:id="139"/>
      <w:bookmarkEnd w:id="140"/>
      <w:bookmarkEnd w:id="141"/>
      <w:bookmarkEnd w:id="142"/>
    </w:p>
    <w:p>
      <w:pPr>
        <w:spacing w:line="360" w:lineRule="auto"/>
        <w:ind w:firstLine="420" w:firstLineChars="200"/>
        <w:rPr>
          <w:rFonts w:ascii="宋体" w:hAnsi="宋体"/>
          <w:color w:val="auto"/>
          <w:sz w:val="21"/>
          <w:szCs w:val="21"/>
        </w:rPr>
      </w:pPr>
      <w:r>
        <w:rPr>
          <w:rFonts w:ascii="宋体" w:hAnsi="宋体"/>
          <w:color w:val="auto"/>
          <w:sz w:val="21"/>
          <w:szCs w:val="21"/>
        </w:rPr>
        <w:t>法律规定和（或）合同约定由发包人负责办理的工程建设项目必须履行的各类审批、核准或备案手续，发包人应当按时办理，勘察设计人应给予必要的协助。</w:t>
      </w:r>
    </w:p>
    <w:p>
      <w:pPr>
        <w:spacing w:line="360" w:lineRule="auto"/>
        <w:ind w:firstLine="420" w:firstLineChars="200"/>
        <w:rPr>
          <w:rFonts w:ascii="宋体" w:hAnsi="宋体"/>
          <w:color w:val="auto"/>
          <w:sz w:val="21"/>
          <w:szCs w:val="21"/>
        </w:rPr>
      </w:pPr>
      <w:r>
        <w:rPr>
          <w:rFonts w:ascii="宋体" w:hAnsi="宋体"/>
          <w:color w:val="auto"/>
          <w:sz w:val="21"/>
          <w:szCs w:val="21"/>
        </w:rPr>
        <w:t>法律规定和（或）合同约定由勘察设计人负责办理的勘察设计所需的证件和批件，发包人应给予必要的协助。</w:t>
      </w:r>
    </w:p>
    <w:p>
      <w:pPr>
        <w:pStyle w:val="5"/>
        <w:numPr>
          <w:ilvl w:val="2"/>
          <w:numId w:val="0"/>
        </w:numPr>
        <w:spacing w:before="0" w:after="0" w:line="360" w:lineRule="auto"/>
        <w:ind w:left="838" w:leftChars="0"/>
        <w:rPr>
          <w:rFonts w:ascii="宋体" w:hAnsi="宋体" w:eastAsia="宋体"/>
          <w:b/>
          <w:bCs/>
          <w:color w:val="auto"/>
          <w:sz w:val="24"/>
          <w:szCs w:val="24"/>
        </w:rPr>
      </w:pPr>
      <w:bookmarkStart w:id="146" w:name="_Toc8612"/>
      <w:bookmarkStart w:id="147" w:name="_Toc482188563"/>
      <w:bookmarkStart w:id="148" w:name="_Toc8679"/>
      <w:bookmarkStart w:id="149" w:name="_Toc509765917"/>
      <w:r>
        <w:rPr>
          <w:rFonts w:ascii="宋体" w:hAnsi="宋体" w:eastAsia="宋体"/>
          <w:b/>
          <w:bCs/>
          <w:color w:val="auto"/>
          <w:sz w:val="24"/>
          <w:szCs w:val="24"/>
        </w:rPr>
        <w:t xml:space="preserve">2.4 </w:t>
      </w:r>
      <w:r>
        <w:rPr>
          <w:rFonts w:hint="eastAsia" w:ascii="宋体" w:hAnsi="宋体" w:eastAsia="宋体"/>
          <w:b/>
          <w:bCs/>
          <w:color w:val="auto"/>
          <w:sz w:val="24"/>
          <w:szCs w:val="24"/>
        </w:rPr>
        <w:t>支付合同价款</w:t>
      </w:r>
      <w:bookmarkEnd w:id="146"/>
      <w:bookmarkEnd w:id="147"/>
      <w:bookmarkEnd w:id="148"/>
      <w:bookmarkEnd w:id="149"/>
    </w:p>
    <w:p>
      <w:pPr>
        <w:spacing w:line="360" w:lineRule="auto"/>
        <w:ind w:firstLine="420" w:firstLineChars="200"/>
        <w:rPr>
          <w:rFonts w:ascii="宋体" w:hAnsi="宋体"/>
          <w:color w:val="auto"/>
          <w:sz w:val="21"/>
          <w:szCs w:val="21"/>
        </w:rPr>
      </w:pPr>
      <w:r>
        <w:rPr>
          <w:rFonts w:ascii="宋体" w:hAnsi="宋体"/>
          <w:color w:val="auto"/>
          <w:sz w:val="21"/>
          <w:szCs w:val="21"/>
        </w:rPr>
        <w:t>发包人应按合同约定向勘察设计人及时支付合同价款。</w:t>
      </w:r>
    </w:p>
    <w:p>
      <w:pPr>
        <w:pStyle w:val="5"/>
        <w:numPr>
          <w:ilvl w:val="2"/>
          <w:numId w:val="0"/>
        </w:numPr>
        <w:spacing w:before="0" w:after="0" w:line="360" w:lineRule="auto"/>
        <w:ind w:left="838" w:leftChars="0"/>
        <w:rPr>
          <w:rFonts w:ascii="宋体" w:hAnsi="宋体" w:eastAsia="宋体"/>
          <w:b/>
          <w:bCs/>
          <w:color w:val="auto"/>
          <w:sz w:val="24"/>
          <w:szCs w:val="24"/>
        </w:rPr>
      </w:pPr>
      <w:bookmarkStart w:id="150" w:name="_Toc509765918"/>
      <w:bookmarkStart w:id="151" w:name="_Toc482188564"/>
      <w:bookmarkStart w:id="152" w:name="_Toc3510"/>
      <w:bookmarkStart w:id="153" w:name="_Toc474833987"/>
      <w:bookmarkStart w:id="154" w:name="_Toc11340"/>
      <w:r>
        <w:rPr>
          <w:rFonts w:ascii="宋体" w:hAnsi="宋体" w:eastAsia="宋体"/>
          <w:b/>
          <w:bCs/>
          <w:color w:val="auto"/>
          <w:sz w:val="24"/>
          <w:szCs w:val="24"/>
        </w:rPr>
        <w:t xml:space="preserve">2.5 </w:t>
      </w:r>
      <w:r>
        <w:rPr>
          <w:rFonts w:hint="eastAsia" w:ascii="宋体" w:hAnsi="宋体" w:eastAsia="宋体"/>
          <w:b/>
          <w:bCs/>
          <w:color w:val="auto"/>
          <w:sz w:val="24"/>
          <w:szCs w:val="24"/>
        </w:rPr>
        <w:t>提供勘察设计资料</w:t>
      </w:r>
      <w:bookmarkEnd w:id="150"/>
      <w:bookmarkEnd w:id="151"/>
      <w:bookmarkEnd w:id="152"/>
      <w:bookmarkEnd w:id="153"/>
      <w:bookmarkEnd w:id="154"/>
    </w:p>
    <w:p>
      <w:pPr>
        <w:spacing w:line="360" w:lineRule="auto"/>
        <w:ind w:firstLine="420" w:firstLineChars="200"/>
        <w:rPr>
          <w:rFonts w:ascii="宋体" w:hAnsi="宋体"/>
          <w:color w:val="auto"/>
          <w:sz w:val="21"/>
          <w:szCs w:val="21"/>
        </w:rPr>
      </w:pPr>
      <w:r>
        <w:rPr>
          <w:rFonts w:ascii="宋体" w:hAnsi="宋体"/>
          <w:color w:val="auto"/>
          <w:sz w:val="21"/>
          <w:szCs w:val="21"/>
        </w:rPr>
        <w:t>发包人应按第1.6.2项的约定向勘察设计人提供勘察设计资料。</w:t>
      </w:r>
    </w:p>
    <w:bookmarkEnd w:id="134"/>
    <w:bookmarkEnd w:id="135"/>
    <w:bookmarkEnd w:id="136"/>
    <w:bookmarkEnd w:id="137"/>
    <w:bookmarkEnd w:id="138"/>
    <w:p>
      <w:pPr>
        <w:pStyle w:val="5"/>
        <w:numPr>
          <w:ilvl w:val="2"/>
          <w:numId w:val="0"/>
        </w:numPr>
        <w:spacing w:before="0" w:after="0" w:line="360" w:lineRule="auto"/>
        <w:ind w:left="838" w:leftChars="0"/>
        <w:rPr>
          <w:rFonts w:ascii="宋体" w:hAnsi="宋体" w:eastAsia="宋体"/>
          <w:b/>
          <w:bCs/>
          <w:color w:val="auto"/>
          <w:sz w:val="24"/>
          <w:szCs w:val="24"/>
        </w:rPr>
      </w:pPr>
      <w:bookmarkStart w:id="155" w:name="_Toc284"/>
      <w:bookmarkStart w:id="156" w:name="_Toc509765919"/>
      <w:bookmarkStart w:id="157" w:name="_Toc22237"/>
      <w:bookmarkStart w:id="158" w:name="_Toc482188565"/>
      <w:r>
        <w:rPr>
          <w:rFonts w:ascii="宋体" w:hAnsi="宋体" w:eastAsia="宋体"/>
          <w:b/>
          <w:bCs/>
          <w:color w:val="auto"/>
          <w:sz w:val="24"/>
          <w:szCs w:val="24"/>
        </w:rPr>
        <w:t xml:space="preserve">2.6 </w:t>
      </w:r>
      <w:r>
        <w:rPr>
          <w:rFonts w:hint="eastAsia" w:ascii="宋体" w:hAnsi="宋体" w:eastAsia="宋体"/>
          <w:b/>
          <w:bCs/>
          <w:color w:val="auto"/>
          <w:sz w:val="24"/>
          <w:szCs w:val="24"/>
        </w:rPr>
        <w:t>其他义务</w:t>
      </w:r>
      <w:bookmarkEnd w:id="155"/>
      <w:bookmarkEnd w:id="156"/>
      <w:bookmarkEnd w:id="157"/>
      <w:bookmarkEnd w:id="158"/>
    </w:p>
    <w:p>
      <w:pPr>
        <w:spacing w:line="360" w:lineRule="auto"/>
        <w:ind w:firstLine="420" w:firstLineChars="200"/>
        <w:rPr>
          <w:rFonts w:ascii="宋体" w:hAnsi="宋体"/>
          <w:color w:val="auto"/>
          <w:sz w:val="21"/>
          <w:szCs w:val="21"/>
        </w:rPr>
      </w:pPr>
      <w:r>
        <w:rPr>
          <w:rFonts w:ascii="宋体" w:hAnsi="宋体"/>
          <w:color w:val="auto"/>
          <w:sz w:val="21"/>
          <w:szCs w:val="21"/>
        </w:rPr>
        <w:t>发包人应履行合同约定的其他义务</w:t>
      </w:r>
      <w:bookmarkStart w:id="159" w:name="_Toc370281728"/>
      <w:bookmarkStart w:id="160" w:name="_Toc385942924"/>
      <w:r>
        <w:rPr>
          <w:rFonts w:ascii="宋体" w:hAnsi="宋体"/>
          <w:color w:val="auto"/>
          <w:sz w:val="21"/>
          <w:szCs w:val="21"/>
        </w:rPr>
        <w:t>。</w:t>
      </w:r>
    </w:p>
    <w:p>
      <w:pPr>
        <w:pStyle w:val="4"/>
        <w:numPr>
          <w:ilvl w:val="1"/>
          <w:numId w:val="0"/>
        </w:numPr>
        <w:spacing w:before="0" w:after="0" w:line="360" w:lineRule="auto"/>
        <w:ind w:leftChars="0"/>
        <w:rPr>
          <w:rFonts w:ascii="宋体" w:hAnsi="宋体" w:eastAsia="宋体"/>
          <w:i w:val="0"/>
          <w:iCs/>
          <w:color w:val="auto"/>
          <w:sz w:val="28"/>
          <w:szCs w:val="28"/>
        </w:rPr>
      </w:pPr>
      <w:bookmarkStart w:id="161" w:name="_Toc24008"/>
      <w:bookmarkStart w:id="162" w:name="_Toc482188566"/>
      <w:bookmarkStart w:id="163" w:name="_Toc509765920"/>
      <w:bookmarkStart w:id="164" w:name="_Toc6432"/>
      <w:r>
        <w:rPr>
          <w:rFonts w:ascii="宋体" w:hAnsi="宋体" w:eastAsia="宋体"/>
          <w:i w:val="0"/>
          <w:iCs/>
          <w:color w:val="auto"/>
          <w:sz w:val="28"/>
          <w:szCs w:val="28"/>
        </w:rPr>
        <w:t>3. 发包人管</w:t>
      </w:r>
      <w:bookmarkEnd w:id="159"/>
      <w:bookmarkEnd w:id="160"/>
      <w:r>
        <w:rPr>
          <w:rFonts w:ascii="宋体" w:hAnsi="宋体" w:eastAsia="宋体"/>
          <w:i w:val="0"/>
          <w:iCs/>
          <w:color w:val="auto"/>
          <w:sz w:val="28"/>
          <w:szCs w:val="28"/>
        </w:rPr>
        <w:t>理</w:t>
      </w:r>
      <w:bookmarkEnd w:id="161"/>
      <w:bookmarkEnd w:id="162"/>
      <w:bookmarkEnd w:id="163"/>
      <w:bookmarkEnd w:id="164"/>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65" w:name="_Toc28389"/>
      <w:bookmarkStart w:id="166" w:name="_Toc509765921"/>
      <w:bookmarkStart w:id="167" w:name="_Toc18973"/>
      <w:bookmarkStart w:id="168" w:name="_Toc482188567"/>
      <w:r>
        <w:rPr>
          <w:rFonts w:hint="eastAsia" w:ascii="宋体" w:hAnsi="宋体" w:eastAsia="宋体" w:cs="宋体"/>
          <w:b/>
          <w:bCs/>
          <w:color w:val="auto"/>
          <w:sz w:val="24"/>
          <w:szCs w:val="24"/>
        </w:rPr>
        <w:t>3.1 发包人代表</w:t>
      </w:r>
      <w:bookmarkEnd w:id="165"/>
      <w:bookmarkEnd w:id="166"/>
      <w:bookmarkEnd w:id="167"/>
      <w:bookmarkEnd w:id="16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3.1.1除专用合同条款</w:t>
      </w:r>
      <w:bookmarkStart w:id="169" w:name="_Toc247527658"/>
      <w:bookmarkStart w:id="170" w:name="_Toc370281729"/>
      <w:bookmarkStart w:id="171" w:name="_Toc385942925"/>
      <w:bookmarkStart w:id="172" w:name="_Toc247514057"/>
      <w:bookmarkStart w:id="173" w:name="_Toc300835055"/>
      <w:r>
        <w:rPr>
          <w:rFonts w:hint="eastAsia" w:ascii="宋体" w:hAnsi="宋体" w:eastAsia="宋体" w:cs="宋体"/>
          <w:color w:val="auto"/>
          <w:sz w:val="21"/>
          <w:szCs w:val="21"/>
        </w:rPr>
        <w:t>另有约定外，发包</w:t>
      </w:r>
      <w:bookmarkEnd w:id="169"/>
      <w:bookmarkEnd w:id="170"/>
      <w:bookmarkEnd w:id="171"/>
      <w:bookmarkEnd w:id="172"/>
      <w:bookmarkEnd w:id="173"/>
      <w:r>
        <w:rPr>
          <w:rFonts w:hint="eastAsia" w:ascii="宋体" w:hAnsi="宋体" w:eastAsia="宋体" w:cs="宋体"/>
          <w:color w:val="auto"/>
          <w:sz w:val="21"/>
          <w:szCs w:val="21"/>
        </w:rPr>
        <w:t>人应在合同签订后14天内，将发包人代</w:t>
      </w:r>
      <w:bookmarkStart w:id="174" w:name="_Toc247514058"/>
      <w:bookmarkStart w:id="175" w:name="_Toc247527659"/>
      <w:bookmarkStart w:id="176" w:name="_Toc300835056"/>
      <w:bookmarkStart w:id="177" w:name="_Toc184635100"/>
      <w:r>
        <w:rPr>
          <w:rFonts w:hint="eastAsia" w:ascii="宋体" w:hAnsi="宋体" w:eastAsia="宋体" w:cs="宋体"/>
          <w:color w:val="auto"/>
          <w:sz w:val="21"/>
          <w:szCs w:val="21"/>
        </w:rPr>
        <w:t>表的姓名、职</w:t>
      </w:r>
      <w:bookmarkEnd w:id="174"/>
      <w:bookmarkEnd w:id="175"/>
      <w:bookmarkEnd w:id="176"/>
      <w:bookmarkEnd w:id="177"/>
      <w:r>
        <w:rPr>
          <w:rFonts w:hint="eastAsia" w:ascii="宋体" w:hAnsi="宋体" w:eastAsia="宋体" w:cs="宋体"/>
          <w:color w:val="auto"/>
          <w:sz w:val="21"/>
          <w:szCs w:val="21"/>
        </w:rPr>
        <w:t>务、联</w:t>
      </w:r>
      <w:bookmarkStart w:id="178" w:name="_Toc351203511"/>
      <w:r>
        <w:rPr>
          <w:rFonts w:hint="eastAsia" w:ascii="宋体" w:hAnsi="宋体" w:eastAsia="宋体" w:cs="宋体"/>
          <w:color w:val="auto"/>
          <w:sz w:val="21"/>
          <w:szCs w:val="21"/>
        </w:rPr>
        <w:t>系方式、授权范围和</w:t>
      </w:r>
      <w:bookmarkEnd w:id="178"/>
      <w:r>
        <w:rPr>
          <w:rFonts w:hint="eastAsia" w:ascii="宋体" w:hAnsi="宋体" w:eastAsia="宋体" w:cs="宋体"/>
          <w:color w:val="auto"/>
          <w:sz w:val="21"/>
          <w:szCs w:val="21"/>
        </w:rPr>
        <w:t>授权期限书面通知勘察设计人，由发包人代表在其授权范围和授权期限内，代表发包人行使权利、履行义务和处理合同履行中的具体事宜。发包人代表在授权范围内的行为由发包人承担法律责任。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发包人代表违反法律法规、违背职业道德守则或者不按合同约定履行职责及义务，导致合同无法继续正常履行的，勘察设计人有权通知发包人更换发包人代表。发包人收到通知后7天内，应当核实完毕并将处理结果通知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3.1.3 发包人更换发包人代表的，应提前14天将更换人员的姓名、职务、联系方式、授权范围和授权期限书面通知勘察设计人。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3.1.4 发包人代表可以授权发包人的其他人员负责执行其指派的一项或多项工作。发包人代表应</w:t>
      </w:r>
      <w:bookmarkStart w:id="179" w:name="_Toc300835059"/>
      <w:bookmarkStart w:id="180" w:name="_Toc247527662"/>
      <w:bookmarkStart w:id="181" w:name="_Toc247514061"/>
      <w:r>
        <w:rPr>
          <w:rFonts w:hint="eastAsia" w:ascii="宋体" w:hAnsi="宋体" w:eastAsia="宋体" w:cs="宋体"/>
          <w:color w:val="auto"/>
          <w:sz w:val="21"/>
          <w:szCs w:val="21"/>
        </w:rPr>
        <w:t>将被授权人员的姓名及其</w:t>
      </w:r>
      <w:bookmarkEnd w:id="179"/>
      <w:bookmarkEnd w:id="180"/>
      <w:bookmarkEnd w:id="181"/>
      <w:r>
        <w:rPr>
          <w:rFonts w:hint="eastAsia" w:ascii="宋体" w:hAnsi="宋体" w:eastAsia="宋体" w:cs="宋体"/>
          <w:color w:val="auto"/>
          <w:sz w:val="21"/>
          <w:szCs w:val="21"/>
        </w:rPr>
        <w:t>授权范围通知勘察设计人。被授权人员在授权范围内发出的指示视为已得到发包人代表的同意，与发包人代表发出的指示具有同等效力。</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82" w:name="_Toc18753"/>
      <w:bookmarkStart w:id="183" w:name="_Toc12442"/>
      <w:bookmarkStart w:id="184" w:name="_Toc509765922"/>
      <w:bookmarkStart w:id="185" w:name="_Toc482188568"/>
      <w:r>
        <w:rPr>
          <w:rFonts w:hint="eastAsia" w:ascii="宋体" w:hAnsi="宋体" w:eastAsia="宋体" w:cs="宋体"/>
          <w:b/>
          <w:bCs/>
          <w:color w:val="auto"/>
          <w:sz w:val="24"/>
          <w:szCs w:val="24"/>
        </w:rPr>
        <w:t>3.2 监理人</w:t>
      </w:r>
      <w:bookmarkEnd w:id="182"/>
      <w:bookmarkEnd w:id="183"/>
      <w:bookmarkEnd w:id="184"/>
      <w:bookmarkEnd w:id="18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3.2.2 合同约定应由勘察设计人承担的义务和责任，不因监理人对勘察设计文件的审查或批准，以及为实施监理作出的指示等职务行为而减轻或解除。</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86" w:name="_Toc24023"/>
      <w:bookmarkStart w:id="187" w:name="_Toc482188569"/>
      <w:bookmarkStart w:id="188" w:name="_Toc6236"/>
      <w:bookmarkStart w:id="189" w:name="_Toc509765923"/>
      <w:r>
        <w:rPr>
          <w:rFonts w:hint="eastAsia" w:ascii="宋体" w:hAnsi="宋体" w:eastAsia="宋体" w:cs="宋体"/>
          <w:b/>
          <w:bCs/>
          <w:color w:val="auto"/>
          <w:sz w:val="24"/>
          <w:szCs w:val="24"/>
        </w:rPr>
        <w:t>3.3 发包人的指示</w:t>
      </w:r>
      <w:bookmarkEnd w:id="186"/>
      <w:bookmarkEnd w:id="187"/>
      <w:bookmarkEnd w:id="188"/>
      <w:bookmarkEnd w:id="18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 发包人应按合同约定向勘察设计人发出指示，发包人的指示应盖有发包人单位公章</w:t>
      </w:r>
      <w:bookmarkStart w:id="190" w:name="_Toc300835060"/>
      <w:bookmarkStart w:id="191" w:name="_Toc247514062"/>
      <w:bookmarkStart w:id="192" w:name="_Toc247527663"/>
      <w:r>
        <w:rPr>
          <w:rFonts w:hint="eastAsia" w:ascii="宋体" w:hAnsi="宋体" w:eastAsia="宋体" w:cs="宋体"/>
          <w:color w:val="auto"/>
          <w:sz w:val="21"/>
          <w:szCs w:val="21"/>
        </w:rPr>
        <w:t>，并由发</w:t>
      </w:r>
      <w:bookmarkEnd w:id="190"/>
      <w:bookmarkEnd w:id="191"/>
      <w:bookmarkEnd w:id="192"/>
      <w:r>
        <w:rPr>
          <w:rFonts w:hint="eastAsia" w:ascii="宋体" w:hAnsi="宋体" w:eastAsia="宋体" w:cs="宋体"/>
          <w:color w:val="auto"/>
          <w:sz w:val="21"/>
          <w:szCs w:val="21"/>
        </w:rPr>
        <w:t>包人代表签字确认。</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3.3.2 勘察设计人收到发包人作出的指示后应遵照执行。指示构成变更的，应按第11条执行。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在紧急情况下，发包人代表或其授权人员可以当场签发临时书面指示，勘察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3.3.4 除专用合同条款另有约定外，勘察设计人只从发包人代表或按第3.1.4项约定的被授权人员处取得指示。</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3.3.5 由于发包人未能按合同约定发出指示、指示延误或指示错误而导致勘察设计人费用增加和（或）周期延误的，发包人应承担由此增加的费用和（或）周期延误。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93" w:name="_Toc14497"/>
      <w:bookmarkStart w:id="194" w:name="_Toc482188570"/>
      <w:bookmarkStart w:id="195" w:name="_Toc509765924"/>
      <w:bookmarkStart w:id="196" w:name="_Toc3777"/>
      <w:r>
        <w:rPr>
          <w:rFonts w:hint="eastAsia" w:ascii="宋体" w:hAnsi="宋体" w:eastAsia="宋体" w:cs="宋体"/>
          <w:b/>
          <w:bCs/>
          <w:color w:val="auto"/>
          <w:sz w:val="24"/>
          <w:szCs w:val="24"/>
        </w:rPr>
        <w:t>3.4 决定或答复</w:t>
      </w:r>
      <w:bookmarkEnd w:id="193"/>
      <w:bookmarkEnd w:id="194"/>
      <w:bookmarkEnd w:id="195"/>
      <w:bookmarkEnd w:id="19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3.4.1 发包人在法律允许的范围内有权对勘察设计人的勘察设计工作和/或勘察设计文件作出处理决定</w:t>
      </w:r>
      <w:bookmarkStart w:id="197" w:name="_Toc370281730"/>
      <w:bookmarkStart w:id="198" w:name="_Toc300835062"/>
      <w:bookmarkStart w:id="199" w:name="_Toc184635101"/>
      <w:bookmarkStart w:id="200" w:name="_Toc247527665"/>
      <w:bookmarkStart w:id="201" w:name="_Toc385592088"/>
      <w:bookmarkStart w:id="202" w:name="_Toc385942926"/>
      <w:bookmarkStart w:id="203" w:name="_Toc247514064"/>
      <w:r>
        <w:rPr>
          <w:rFonts w:hint="eastAsia" w:ascii="宋体" w:hAnsi="宋体" w:eastAsia="宋体" w:cs="宋体"/>
          <w:color w:val="auto"/>
          <w:sz w:val="21"/>
          <w:szCs w:val="21"/>
        </w:rPr>
        <w:t>，勘察设计人应按照发包人的决定执行，涉及勘察设计服务期限或勘察设计费用等问题按第11条的约定处理。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3.4.2 发包人应在专用合同条款约定的时间之内，对勘察设计人书面提出的事项作出书面答复；逾期没有做出答复的，视为已获得发包人的批准。</w:t>
      </w:r>
    </w:p>
    <w:p>
      <w:pPr>
        <w:pStyle w:val="4"/>
        <w:numPr>
          <w:ilvl w:val="1"/>
          <w:numId w:val="0"/>
        </w:numPr>
        <w:spacing w:before="0" w:after="0" w:line="360" w:lineRule="auto"/>
        <w:ind w:leftChars="0"/>
        <w:rPr>
          <w:rFonts w:ascii="宋体" w:hAnsi="宋体" w:eastAsia="宋体"/>
          <w:i w:val="0"/>
          <w:iCs/>
          <w:color w:val="auto"/>
          <w:sz w:val="28"/>
          <w:szCs w:val="28"/>
        </w:rPr>
      </w:pPr>
      <w:bookmarkStart w:id="204" w:name="_Toc496"/>
      <w:bookmarkStart w:id="205" w:name="_Toc482188571"/>
      <w:bookmarkStart w:id="206" w:name="_Toc30370"/>
      <w:bookmarkStart w:id="207" w:name="_Toc509765925"/>
      <w:r>
        <w:rPr>
          <w:rFonts w:ascii="宋体" w:hAnsi="宋体" w:eastAsia="宋体"/>
          <w:i w:val="0"/>
          <w:iCs/>
          <w:color w:val="auto"/>
          <w:sz w:val="28"/>
          <w:szCs w:val="28"/>
        </w:rPr>
        <w:t>4. 勘察设计人义务</w:t>
      </w:r>
      <w:bookmarkEnd w:id="204"/>
      <w:bookmarkEnd w:id="205"/>
      <w:bookmarkEnd w:id="206"/>
      <w:bookmarkEnd w:id="207"/>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08" w:name="_Toc24782"/>
      <w:bookmarkStart w:id="209" w:name="_Toc509765926"/>
      <w:bookmarkStart w:id="210" w:name="_Toc12256"/>
      <w:bookmarkStart w:id="211" w:name="_Toc482188572"/>
      <w:r>
        <w:rPr>
          <w:rFonts w:hint="eastAsia" w:ascii="宋体" w:hAnsi="宋体" w:eastAsia="宋体" w:cs="宋体"/>
          <w:b/>
          <w:bCs/>
          <w:color w:val="auto"/>
          <w:sz w:val="24"/>
          <w:szCs w:val="24"/>
        </w:rPr>
        <w:t>4.1 勘察设计人的一般义务</w:t>
      </w:r>
      <w:bookmarkEnd w:id="208"/>
      <w:bookmarkEnd w:id="209"/>
      <w:bookmarkEnd w:id="210"/>
      <w:bookmarkEnd w:id="211"/>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4.1.1 遵守法律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勘察设计人在履行合同过程中应遵守法律，并保证发包人免于承担因</w:t>
      </w:r>
      <w:bookmarkEnd w:id="197"/>
      <w:bookmarkEnd w:id="198"/>
      <w:bookmarkEnd w:id="199"/>
      <w:bookmarkEnd w:id="200"/>
      <w:bookmarkEnd w:id="201"/>
      <w:bookmarkEnd w:id="202"/>
      <w:bookmarkEnd w:id="203"/>
      <w:r>
        <w:rPr>
          <w:rFonts w:hint="eastAsia" w:ascii="宋体" w:hAnsi="宋体" w:eastAsia="宋体" w:cs="宋体"/>
          <w:color w:val="auto"/>
          <w:sz w:val="21"/>
          <w:szCs w:val="21"/>
        </w:rPr>
        <w:t>勘察设计人</w:t>
      </w:r>
      <w:bookmarkStart w:id="212" w:name="_Toc300835063"/>
      <w:bookmarkStart w:id="213" w:name="_Toc385942927"/>
      <w:bookmarkStart w:id="214" w:name="_Toc370281731"/>
      <w:bookmarkStart w:id="215" w:name="_Toc247527666"/>
      <w:bookmarkStart w:id="216" w:name="_Toc247514065"/>
      <w:r>
        <w:rPr>
          <w:rFonts w:hint="eastAsia" w:ascii="宋体" w:hAnsi="宋体" w:eastAsia="宋体" w:cs="宋体"/>
          <w:color w:val="auto"/>
          <w:sz w:val="21"/>
          <w:szCs w:val="21"/>
        </w:rPr>
        <w:t>违反法律而引起的任何责任。</w:t>
      </w:r>
    </w:p>
    <w:bookmarkEnd w:id="212"/>
    <w:bookmarkEnd w:id="213"/>
    <w:bookmarkEnd w:id="214"/>
    <w:bookmarkEnd w:id="215"/>
    <w:bookmarkEnd w:id="216"/>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4.1.2 依法纳税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勘察设计人应按有关法律规定纳税，应缴纳的税金（含增值税）包括在合同价格之中。</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4.1.3 完成全部勘察设计工作</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勘察设计人应按合同约定以及发包人要求，完成合同约定的全部工作，并对工作中的任何缺陷进行整改、完善和修补，使其满足合同约定的目的。勘察设计人应按合同约定提供勘察设计文件及相关服务等。</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4.1.4 其他义务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勘察设计人应履行合同约定的其他义务。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17" w:name="_Toc31575"/>
      <w:bookmarkStart w:id="218" w:name="_Toc509765927"/>
      <w:bookmarkStart w:id="219" w:name="_Toc382920065"/>
      <w:bookmarkStart w:id="220" w:name="_Toc13239"/>
      <w:bookmarkStart w:id="221" w:name="_Toc31846"/>
      <w:bookmarkStart w:id="222" w:name="_Toc485303383"/>
      <w:bookmarkStart w:id="223" w:name="_Toc482188573"/>
      <w:bookmarkStart w:id="224" w:name="_Toc247514076"/>
      <w:bookmarkStart w:id="225" w:name="_Toc300835075"/>
      <w:bookmarkStart w:id="226" w:name="_Toc247527677"/>
      <w:bookmarkStart w:id="227" w:name="_Toc300835076"/>
      <w:r>
        <w:rPr>
          <w:rFonts w:hint="eastAsia" w:ascii="宋体" w:hAnsi="宋体" w:eastAsia="宋体" w:cs="宋体"/>
          <w:b/>
          <w:bCs/>
          <w:color w:val="auto"/>
          <w:sz w:val="24"/>
          <w:szCs w:val="24"/>
        </w:rPr>
        <w:t>4.2 履约保证金</w:t>
      </w:r>
      <w:bookmarkEnd w:id="217"/>
      <w:bookmarkEnd w:id="218"/>
      <w:bookmarkEnd w:id="219"/>
      <w:bookmarkEnd w:id="220"/>
      <w:bookmarkEnd w:id="221"/>
      <w:bookmarkEnd w:id="22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履约保证金自合同生效之日起生效，在发包人签收最后一批勘察设计成果文件之日起28日后失效。如果勘察设计人不履行合同约定的义务或其履行不符合合同的约定，发包人有权扣划相应金额的履约保证金。</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28" w:name="_Toc7347"/>
      <w:bookmarkStart w:id="229" w:name="_Toc141"/>
      <w:bookmarkStart w:id="230" w:name="_Toc509765928"/>
      <w:r>
        <w:rPr>
          <w:rFonts w:hint="eastAsia" w:ascii="宋体" w:hAnsi="宋体" w:eastAsia="宋体" w:cs="宋体"/>
          <w:b/>
          <w:bCs/>
          <w:color w:val="auto"/>
          <w:sz w:val="24"/>
          <w:szCs w:val="24"/>
        </w:rPr>
        <w:t>4.3 分包和不得转包</w:t>
      </w:r>
      <w:bookmarkEnd w:id="223"/>
      <w:bookmarkEnd w:id="228"/>
      <w:bookmarkEnd w:id="229"/>
      <w:bookmarkEnd w:id="230"/>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4.3.1 勘察设计人不得将其勘察设计的全部工作转包给第三人。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4.3.2 勘察设计人不得将勘察设计的主体、关键性工作分包给第三人。除专用合同条款另有约定外，未经发包人同意，勘察设计人也不得将非主体、非关键性工作分包给第三人。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4.3.3 发包人同意勘察设计人分包工作的，勘察设计人应向发包人提交1份分包合同副本，并对分包勘察设计工作质量承担连带责任。除专用合同条款另有约定外，分包人的勘察设计费用由勘察设计人与分包人自行支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4.3.4 分包人的资格能力应与其分包工作的标准和规模相适应，包括必要的企业资质、人员、设备和类似业绩等。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31" w:name="_Toc509765929"/>
      <w:bookmarkStart w:id="232" w:name="_Toc482188574"/>
      <w:bookmarkStart w:id="233" w:name="_Toc4745"/>
      <w:bookmarkStart w:id="234" w:name="_Toc20345"/>
      <w:r>
        <w:rPr>
          <w:rFonts w:hint="eastAsia" w:ascii="宋体" w:hAnsi="宋体" w:eastAsia="宋体" w:cs="宋体"/>
          <w:b/>
          <w:bCs/>
          <w:color w:val="auto"/>
          <w:sz w:val="24"/>
          <w:szCs w:val="24"/>
        </w:rPr>
        <w:t>4.4 联合体</w:t>
      </w:r>
      <w:bookmarkEnd w:id="231"/>
      <w:bookmarkEnd w:id="232"/>
      <w:bookmarkEnd w:id="233"/>
      <w:bookmarkEnd w:id="23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4.4.1 联合体各方应共同与发包人签订合同。联合体各方应为履行合同承担连带责任。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4.4.2 联合体协议经发包人确认后作为合同附件。在履行合同过程中，未经发包人同意，不得修改联合体协议。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4.4.3 联合体牵头人或联合体授权的代表负责与发包人联系，并接受指示，负责组织联合体各成员全面履行合同。</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35" w:name="_Toc30035"/>
      <w:bookmarkStart w:id="236" w:name="_Toc482188575"/>
      <w:bookmarkStart w:id="237" w:name="_Toc11884"/>
      <w:bookmarkStart w:id="238" w:name="_Toc509765930"/>
      <w:r>
        <w:rPr>
          <w:rFonts w:hint="eastAsia" w:ascii="宋体" w:hAnsi="宋体" w:eastAsia="宋体" w:cs="宋体"/>
          <w:b/>
          <w:bCs/>
          <w:color w:val="auto"/>
          <w:sz w:val="24"/>
          <w:szCs w:val="24"/>
        </w:rPr>
        <w:t>4.5 项目负责人</w:t>
      </w:r>
      <w:bookmarkEnd w:id="235"/>
      <w:bookmarkEnd w:id="236"/>
      <w:bookmarkEnd w:id="237"/>
      <w:bookmarkEnd w:id="23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4.5.1 勘察设计人应按合同协议书的约定指派项目负责人，并在约定的期限内到职。勘察设计人更换项目负责</w:t>
      </w:r>
      <w:bookmarkStart w:id="239" w:name="_Toc247527670"/>
      <w:bookmarkStart w:id="240" w:name="_Toc300835067"/>
      <w:bookmarkStart w:id="241" w:name="_Toc247514069"/>
      <w:r>
        <w:rPr>
          <w:rFonts w:hint="eastAsia" w:ascii="宋体" w:hAnsi="宋体" w:eastAsia="宋体" w:cs="宋体"/>
          <w:color w:val="auto"/>
          <w:sz w:val="21"/>
          <w:szCs w:val="21"/>
        </w:rPr>
        <w:t>人应事先征得</w:t>
      </w:r>
      <w:bookmarkEnd w:id="239"/>
      <w:bookmarkEnd w:id="240"/>
      <w:bookmarkEnd w:id="241"/>
      <w:r>
        <w:rPr>
          <w:rFonts w:hint="eastAsia" w:ascii="宋体" w:hAnsi="宋体" w:eastAsia="宋体" w:cs="宋体"/>
          <w:color w:val="auto"/>
          <w:sz w:val="21"/>
          <w:szCs w:val="21"/>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4.5.3 勘察设计人为履行合同发出的一切函件均应盖有勘察设计人单位公章，并由勘察设计人的项目负责人签字确认。</w:t>
      </w:r>
    </w:p>
    <w:p>
      <w:pPr>
        <w:spacing w:line="360" w:lineRule="auto"/>
        <w:ind w:firstLine="420" w:firstLineChars="200"/>
        <w:rPr>
          <w:rFonts w:hint="eastAsia" w:ascii="宋体" w:hAnsi="宋体" w:eastAsia="宋体" w:cs="宋体"/>
          <w:color w:val="auto"/>
          <w:sz w:val="21"/>
          <w:szCs w:val="21"/>
        </w:rPr>
      </w:pPr>
      <w:bookmarkStart w:id="242" w:name="_Toc482188576"/>
      <w:r>
        <w:rPr>
          <w:rFonts w:hint="eastAsia" w:ascii="宋体" w:hAnsi="宋体" w:eastAsia="宋体" w:cs="宋体"/>
          <w:color w:val="auto"/>
          <w:sz w:val="21"/>
          <w:szCs w:val="21"/>
        </w:rPr>
        <w:t>4.5.4 按照专用合同条款约定，项目负责人可以授权其下属人员履行其某项职责，但事先应将这些人员的姓名和授权范围书面通知发包人。</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43" w:name="_Toc509765931"/>
      <w:bookmarkStart w:id="244" w:name="_Toc304"/>
      <w:bookmarkStart w:id="245" w:name="_Toc7606"/>
      <w:r>
        <w:rPr>
          <w:rFonts w:hint="eastAsia" w:ascii="宋体" w:hAnsi="宋体" w:eastAsia="宋体" w:cs="宋体"/>
          <w:b/>
          <w:bCs/>
          <w:color w:val="auto"/>
          <w:sz w:val="24"/>
          <w:szCs w:val="24"/>
        </w:rPr>
        <w:t>4.6 勘察设计人员的管理</w:t>
      </w:r>
      <w:bookmarkEnd w:id="242"/>
      <w:bookmarkEnd w:id="243"/>
      <w:bookmarkEnd w:id="244"/>
      <w:bookmarkEnd w:id="24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4.6.1 勘察设计人应在接到开始勘察设计通知之日起7天内，向发包人提交勘察设计项目机构以及</w:t>
      </w:r>
      <w:bookmarkStart w:id="246" w:name="_Toc300835068"/>
      <w:bookmarkStart w:id="247" w:name="_Toc247514070"/>
      <w:bookmarkStart w:id="248" w:name="_Toc247527671"/>
      <w:r>
        <w:rPr>
          <w:rFonts w:hint="eastAsia" w:ascii="宋体" w:hAnsi="宋体" w:eastAsia="宋体" w:cs="宋体"/>
          <w:color w:val="auto"/>
          <w:sz w:val="21"/>
          <w:szCs w:val="21"/>
        </w:rPr>
        <w:t>人员安排的报告，其内容应</w:t>
      </w:r>
      <w:bookmarkEnd w:id="246"/>
      <w:bookmarkEnd w:id="247"/>
      <w:bookmarkEnd w:id="248"/>
      <w:r>
        <w:rPr>
          <w:rFonts w:hint="eastAsia" w:ascii="宋体" w:hAnsi="宋体" w:eastAsia="宋体" w:cs="宋体"/>
          <w:color w:val="auto"/>
          <w:sz w:val="21"/>
          <w:szCs w:val="21"/>
        </w:rPr>
        <w:t>包括项目机构设置、主要勘察设计人员和作业人员的名单及资格条件。主要勘察设计人员应相对稳定，更换主要勘察设计人员的，应取得发包人的同意，并向发包人提交继任人员的资格、管理经验等资料。项目负责人的更换，应按照本章第4.5.1项规定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4.6.2 除专用合同条款另有约定外，主要勘察设计人员包括项目负责人、专业负责人、审核人、审定人等；其他人员包括各专业的勘察设计人员、管理人员等。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4.6.3勘察设计人应保证其主要勘察设计人员（含分包人）在合同期限内的任何时候，都能按时参加发包人组织的工作会议。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4.6.4 国家规定应当持证上岗的工作人员均应持有相应的资格证明，发包人有权随时检查。发包人认为有必要时，可以进行现场考核。</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49" w:name="_Toc509765932"/>
      <w:bookmarkStart w:id="250" w:name="_Toc6507"/>
      <w:bookmarkStart w:id="251" w:name="_Toc482188577"/>
      <w:bookmarkStart w:id="252" w:name="_Toc461"/>
      <w:r>
        <w:rPr>
          <w:rFonts w:hint="eastAsia" w:ascii="宋体" w:hAnsi="宋体" w:eastAsia="宋体" w:cs="宋体"/>
          <w:b/>
          <w:bCs/>
          <w:color w:val="auto"/>
          <w:sz w:val="24"/>
          <w:szCs w:val="24"/>
        </w:rPr>
        <w:t>4.7 撤换项目负责人和其他人员</w:t>
      </w:r>
      <w:bookmarkEnd w:id="249"/>
      <w:bookmarkEnd w:id="250"/>
      <w:bookmarkEnd w:id="251"/>
      <w:bookmarkEnd w:id="25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勘察设计人应对其项目负责人和其他人员进行有效管理。发包人要求撤换不能胜任本职工作、行</w:t>
      </w:r>
      <w:bookmarkStart w:id="253" w:name="_Toc247514071"/>
      <w:bookmarkStart w:id="254" w:name="_Toc247527672"/>
      <w:bookmarkStart w:id="255" w:name="_Toc300835069"/>
      <w:r>
        <w:rPr>
          <w:rFonts w:hint="eastAsia" w:ascii="宋体" w:hAnsi="宋体" w:eastAsia="宋体" w:cs="宋体"/>
          <w:color w:val="auto"/>
          <w:sz w:val="21"/>
          <w:szCs w:val="21"/>
        </w:rPr>
        <w:t>为不端或玩忽职守的项目负责人和其</w:t>
      </w:r>
      <w:bookmarkEnd w:id="253"/>
      <w:bookmarkEnd w:id="254"/>
      <w:bookmarkEnd w:id="255"/>
      <w:r>
        <w:rPr>
          <w:rFonts w:hint="eastAsia" w:ascii="宋体" w:hAnsi="宋体" w:eastAsia="宋体" w:cs="宋体"/>
          <w:color w:val="auto"/>
          <w:sz w:val="21"/>
          <w:szCs w:val="21"/>
        </w:rPr>
        <w:t>他人员的，勘察设计人应予以撤换。</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56" w:name="_Toc509765933"/>
      <w:bookmarkStart w:id="257" w:name="_Toc482188578"/>
      <w:bookmarkStart w:id="258" w:name="_Toc4268"/>
      <w:bookmarkStart w:id="259" w:name="_Toc16292"/>
      <w:r>
        <w:rPr>
          <w:rFonts w:hint="eastAsia" w:ascii="宋体" w:hAnsi="宋体" w:eastAsia="宋体" w:cs="宋体"/>
          <w:b/>
          <w:bCs/>
          <w:color w:val="auto"/>
          <w:sz w:val="24"/>
          <w:szCs w:val="24"/>
        </w:rPr>
        <w:t>4.8 保障人员的合法权益</w:t>
      </w:r>
      <w:bookmarkEnd w:id="256"/>
      <w:bookmarkEnd w:id="257"/>
      <w:bookmarkEnd w:id="258"/>
      <w:bookmarkEnd w:id="25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4.8.1 勘察设计人应与其雇佣的人员签订劳动合同，并按时发放工资。</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4.8.2 勘察设计人应</w:t>
      </w:r>
      <w:bookmarkStart w:id="260" w:name="_Toc300835070"/>
      <w:bookmarkStart w:id="261" w:name="_Toc247514072"/>
      <w:bookmarkStart w:id="262" w:name="_Toc247527673"/>
      <w:r>
        <w:rPr>
          <w:rFonts w:hint="eastAsia" w:ascii="宋体" w:hAnsi="宋体" w:eastAsia="宋体" w:cs="宋体"/>
          <w:color w:val="auto"/>
          <w:sz w:val="21"/>
          <w:szCs w:val="21"/>
        </w:rPr>
        <w:t>按劳动法的规定安排工作时间</w:t>
      </w:r>
      <w:bookmarkEnd w:id="260"/>
      <w:bookmarkEnd w:id="261"/>
      <w:bookmarkEnd w:id="262"/>
      <w:r>
        <w:rPr>
          <w:rFonts w:hint="eastAsia" w:ascii="宋体" w:hAnsi="宋体" w:eastAsia="宋体" w:cs="宋体"/>
          <w:color w:val="auto"/>
          <w:sz w:val="21"/>
          <w:szCs w:val="21"/>
        </w:rPr>
        <w:t>，保证其雇佣人员享有休息和休假的权利。因勘察设计需要占用休假日或延长工作时间的，应不超过法律规定的限度，并按法律规定给予补休或付酬。</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4.8.3 勘察设计人应按有关法律规定和合同约定，为其雇佣人员办理保险。</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63" w:name="_Toc482188579"/>
      <w:bookmarkStart w:id="264" w:name="_Toc22815"/>
      <w:bookmarkStart w:id="265" w:name="_Toc32664"/>
      <w:bookmarkStart w:id="266" w:name="_Toc509765934"/>
      <w:r>
        <w:rPr>
          <w:rFonts w:hint="eastAsia" w:ascii="宋体" w:hAnsi="宋体" w:eastAsia="宋体" w:cs="宋体"/>
          <w:b/>
          <w:bCs/>
          <w:color w:val="auto"/>
          <w:sz w:val="24"/>
          <w:szCs w:val="24"/>
        </w:rPr>
        <w:t>4.9 合同价款应专款专用</w:t>
      </w:r>
      <w:bookmarkEnd w:id="263"/>
      <w:bookmarkEnd w:id="264"/>
      <w:bookmarkEnd w:id="265"/>
      <w:bookmarkEnd w:id="26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发包人按合同约定支付给勘察设计人的各项价款，应专用于合同勘察设计工作。</w:t>
      </w:r>
    </w:p>
    <w:bookmarkEnd w:id="224"/>
    <w:bookmarkEnd w:id="225"/>
    <w:bookmarkEnd w:id="226"/>
    <w:p>
      <w:pPr>
        <w:pStyle w:val="4"/>
        <w:numPr>
          <w:ilvl w:val="1"/>
          <w:numId w:val="0"/>
        </w:numPr>
        <w:spacing w:before="0" w:after="0" w:line="360" w:lineRule="auto"/>
        <w:ind w:leftChars="0"/>
        <w:rPr>
          <w:rFonts w:ascii="宋体" w:hAnsi="宋体" w:eastAsia="宋体"/>
          <w:i w:val="0"/>
          <w:iCs/>
          <w:color w:val="auto"/>
          <w:sz w:val="28"/>
          <w:szCs w:val="28"/>
        </w:rPr>
      </w:pPr>
      <w:bookmarkStart w:id="267" w:name="_Toc509765935"/>
      <w:bookmarkStart w:id="268" w:name="_Toc14121"/>
      <w:bookmarkStart w:id="269" w:name="_Toc482188580"/>
      <w:bookmarkStart w:id="270" w:name="_Toc8104"/>
      <w:r>
        <w:rPr>
          <w:rFonts w:ascii="宋体" w:hAnsi="宋体" w:eastAsia="宋体"/>
          <w:i w:val="0"/>
          <w:iCs/>
          <w:color w:val="auto"/>
          <w:sz w:val="28"/>
          <w:szCs w:val="28"/>
        </w:rPr>
        <w:t>5. 勘察设计要求</w:t>
      </w:r>
      <w:bookmarkEnd w:id="267"/>
      <w:bookmarkEnd w:id="268"/>
      <w:bookmarkEnd w:id="269"/>
      <w:bookmarkEnd w:id="270"/>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1" w:name="_Toc509765936"/>
      <w:bookmarkStart w:id="272" w:name="_Toc11470"/>
      <w:bookmarkStart w:id="273" w:name="_Toc16040"/>
      <w:bookmarkStart w:id="274" w:name="_Toc482188581"/>
      <w:r>
        <w:rPr>
          <w:rFonts w:hint="eastAsia" w:ascii="宋体" w:hAnsi="宋体" w:eastAsia="宋体" w:cs="宋体"/>
          <w:b/>
          <w:bCs/>
          <w:color w:val="auto"/>
          <w:sz w:val="24"/>
          <w:szCs w:val="24"/>
        </w:rPr>
        <w:t>5.1 一般要求</w:t>
      </w:r>
      <w:bookmarkEnd w:id="271"/>
      <w:bookmarkEnd w:id="272"/>
      <w:bookmarkEnd w:id="273"/>
      <w:bookmarkEnd w:id="27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 发包人应当遵守法律和规范标准，不得以任何理由要求勘察设计人违反法律和工程质量、安全标准进行勘察设计服务，降低工程质量。</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 勘察设计人应按照法律规定，以及国家、行业和地方的规范和标准完成勘察设计工作，并应符合发包人要求。各项规范、标准和发包人要求之间如对同一内容的描述不一致时，应以描述更为严格的内容为准。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5.1.3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守新规定的建议。发包人应在收到建议后7天内发出是否遵守新规定的指示。发包人指示遵守新规定的，按照第11条约定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5.1.4 勘察设计人在勘察设计服务中选用的材料、设备，应当注明其规格、型号、性能等技术指标及适应性，满足质量、安全、节能、环保等要求。</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5" w:name="_Toc509765937"/>
      <w:bookmarkStart w:id="276" w:name="_Toc22029"/>
      <w:bookmarkStart w:id="277" w:name="_Toc11273"/>
      <w:bookmarkStart w:id="278" w:name="_Toc482188582"/>
      <w:r>
        <w:rPr>
          <w:rFonts w:hint="eastAsia" w:ascii="宋体" w:hAnsi="宋体" w:eastAsia="宋体" w:cs="宋体"/>
          <w:b/>
          <w:bCs/>
          <w:color w:val="auto"/>
          <w:sz w:val="24"/>
          <w:szCs w:val="24"/>
        </w:rPr>
        <w:t>5.2 勘察设计依据</w:t>
      </w:r>
      <w:bookmarkEnd w:id="275"/>
      <w:bookmarkEnd w:id="276"/>
      <w:bookmarkEnd w:id="277"/>
      <w:bookmarkEnd w:id="27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除专用合同条款另有约定外，本工程的勘察设计依据如下：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（1）适用的法律、行政法规及部门规章；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（2）与工程有关的规范、标准、规程；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（3）工程基础资料及其他文件；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（4）本勘察设计服务合同及补充合同；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（5）本工程勘察文件和施工需求；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（6）合同履行中与勘察设计服务有关的来往函件；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（7）其他勘察设计依据。</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9" w:name="_Toc20334"/>
      <w:bookmarkStart w:id="280" w:name="_Toc27900"/>
      <w:bookmarkStart w:id="281" w:name="_Toc482188583"/>
      <w:bookmarkStart w:id="282" w:name="_Toc509765938"/>
      <w:r>
        <w:rPr>
          <w:rFonts w:hint="eastAsia" w:ascii="宋体" w:hAnsi="宋体" w:eastAsia="宋体" w:cs="宋体"/>
          <w:b/>
          <w:bCs/>
          <w:color w:val="auto"/>
          <w:sz w:val="24"/>
          <w:szCs w:val="24"/>
        </w:rPr>
        <w:t>5.3 勘察设计范围</w:t>
      </w:r>
      <w:bookmarkEnd w:id="279"/>
      <w:bookmarkEnd w:id="280"/>
      <w:bookmarkEnd w:id="281"/>
      <w:bookmarkEnd w:id="28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5.3.1 本合同的勘察设计范围包括工程范围、阶段范围和工作范围，具体勘察设计范围应当根据三者之间的关联内容进行确定。</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5.3.2 工程范围指所勘察设计工程的建设内容，具体范围</w:t>
      </w:r>
      <w:r>
        <w:rPr>
          <w:rFonts w:hint="eastAsia" w:ascii="宋体" w:hAnsi="宋体" w:eastAsia="宋体" w:cs="宋体"/>
          <w:color w:val="auto"/>
          <w:kern w:val="0"/>
          <w:sz w:val="21"/>
          <w:szCs w:val="21"/>
        </w:rPr>
        <w:t>在专用合同条款中约定</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5.3.3阶段范围指工程建设程序中的方案勘察设计、初步设计、扩大初步（招标）勘察设计、施工图设计等阶段中的一个或者多个阶段，具体范围在专用合同条款中约定。</w:t>
      </w:r>
    </w:p>
    <w:p>
      <w:pPr>
        <w:spacing w:line="360" w:lineRule="auto"/>
        <w:ind w:firstLine="420" w:firstLineChars="200"/>
        <w:rPr>
          <w:rFonts w:hint="eastAsia" w:ascii="宋体" w:hAnsi="宋体" w:eastAsia="宋体" w:cs="宋体"/>
          <w:color w:val="auto"/>
          <w:sz w:val="21"/>
          <w:szCs w:val="21"/>
        </w:rPr>
      </w:pPr>
      <w:bookmarkStart w:id="283" w:name="_Toc482188584"/>
      <w:r>
        <w:rPr>
          <w:rFonts w:hint="eastAsia" w:ascii="宋体" w:hAnsi="宋体" w:eastAsia="宋体" w:cs="宋体"/>
          <w:color w:val="auto"/>
          <w:sz w:val="21"/>
          <w:szCs w:val="21"/>
        </w:rPr>
        <w:t>5.3.4 工作范围指编制勘察设计文件、编制勘察设计概算、预算、提供技术交底、施工配合、参加试车（试运行）、编制竣工图、竣工验收和发包人委托的其他服务中的一项或者多项工作，具体范围在专用合同条款中约定。</w:t>
      </w:r>
    </w:p>
    <w:bookmarkEnd w:id="227"/>
    <w:bookmarkEnd w:id="283"/>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84" w:name="_Toc3676"/>
      <w:bookmarkStart w:id="285" w:name="_Toc509765939"/>
      <w:bookmarkStart w:id="286" w:name="_Toc4300"/>
      <w:bookmarkStart w:id="287" w:name="_Toc482188591"/>
      <w:r>
        <w:rPr>
          <w:rFonts w:hint="eastAsia" w:ascii="宋体" w:hAnsi="宋体" w:eastAsia="宋体" w:cs="宋体"/>
          <w:b/>
          <w:bCs/>
          <w:color w:val="auto"/>
          <w:sz w:val="24"/>
          <w:szCs w:val="24"/>
        </w:rPr>
        <w:t>5.4 勘察设计文件要求</w:t>
      </w:r>
      <w:bookmarkEnd w:id="284"/>
      <w:bookmarkEnd w:id="285"/>
      <w:bookmarkEnd w:id="28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5.4.1 勘察设计文件的编制应符合法律法规、规范标准的强制性规定和发包人要求，相关勘察设计依据应完整、准确、可靠，勘察设计方案论证充分，计算成果规范可靠，并能够实施。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5.4.2勘察设计服务应当根据法律、规范标准和发包人要求，保证工程的合理使用寿命年限，并在勘察设计文件中予以注明。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5.4.3 勘察设计文件的深度应满足本合同相应勘察设计阶段的规定要求，满足发包人的下步工作需要，并应符合国家和行业现行规定。</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5.4.4 勘察设计文件必须保证工程质量和施工安全等方面的要求，按照有关法律法规规定在勘察设计文件中提出保障施工作业人员安全和预防生产安全事故的措施建议。</w:t>
      </w:r>
    </w:p>
    <w:p>
      <w:pPr>
        <w:pStyle w:val="4"/>
        <w:numPr>
          <w:ilvl w:val="1"/>
          <w:numId w:val="0"/>
        </w:numPr>
        <w:spacing w:before="0" w:after="0" w:line="360" w:lineRule="auto"/>
        <w:ind w:leftChars="0"/>
        <w:rPr>
          <w:rFonts w:ascii="宋体" w:hAnsi="宋体" w:eastAsia="宋体"/>
          <w:i w:val="0"/>
          <w:iCs/>
          <w:color w:val="auto"/>
          <w:sz w:val="28"/>
          <w:szCs w:val="28"/>
        </w:rPr>
      </w:pPr>
      <w:bookmarkStart w:id="288" w:name="_Toc11155"/>
      <w:bookmarkStart w:id="289" w:name="_Toc509765940"/>
      <w:bookmarkStart w:id="290" w:name="_Toc28945"/>
      <w:r>
        <w:rPr>
          <w:rFonts w:ascii="宋体" w:hAnsi="宋体" w:eastAsia="宋体"/>
          <w:i w:val="0"/>
          <w:iCs/>
          <w:color w:val="auto"/>
          <w:sz w:val="28"/>
          <w:szCs w:val="28"/>
        </w:rPr>
        <w:t>6. 开始勘察设计和完成</w:t>
      </w:r>
      <w:bookmarkEnd w:id="287"/>
      <w:r>
        <w:rPr>
          <w:rFonts w:ascii="宋体" w:hAnsi="宋体" w:eastAsia="宋体"/>
          <w:i w:val="0"/>
          <w:iCs/>
          <w:color w:val="auto"/>
          <w:sz w:val="28"/>
          <w:szCs w:val="28"/>
        </w:rPr>
        <w:t>勘察设计</w:t>
      </w:r>
      <w:bookmarkEnd w:id="288"/>
      <w:bookmarkEnd w:id="289"/>
      <w:bookmarkEnd w:id="290"/>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91" w:name="_Toc482188592"/>
      <w:bookmarkStart w:id="292" w:name="_Toc23052"/>
      <w:bookmarkStart w:id="293" w:name="_Toc509765941"/>
      <w:bookmarkStart w:id="294" w:name="_Toc18534"/>
      <w:r>
        <w:rPr>
          <w:rFonts w:hint="eastAsia" w:ascii="宋体" w:hAnsi="宋体" w:eastAsia="宋体" w:cs="宋体"/>
          <w:b/>
          <w:bCs/>
          <w:color w:val="auto"/>
          <w:sz w:val="24"/>
          <w:szCs w:val="24"/>
        </w:rPr>
        <w:t>6.1 开始</w:t>
      </w:r>
      <w:bookmarkEnd w:id="291"/>
      <w:r>
        <w:rPr>
          <w:rFonts w:hint="eastAsia" w:ascii="宋体" w:hAnsi="宋体" w:eastAsia="宋体" w:cs="宋体"/>
          <w:b/>
          <w:bCs/>
          <w:color w:val="auto"/>
          <w:sz w:val="24"/>
          <w:szCs w:val="24"/>
        </w:rPr>
        <w:t>勘察设计</w:t>
      </w:r>
      <w:bookmarkEnd w:id="292"/>
      <w:bookmarkEnd w:id="293"/>
      <w:bookmarkEnd w:id="294"/>
    </w:p>
    <w:p>
      <w:pPr>
        <w:spacing w:line="360" w:lineRule="auto"/>
        <w:ind w:firstLine="420" w:firstLineChars="200"/>
        <w:rPr>
          <w:rFonts w:ascii="宋体" w:hAnsi="宋体"/>
          <w:color w:val="auto"/>
          <w:sz w:val="21"/>
          <w:szCs w:val="21"/>
        </w:rPr>
      </w:pPr>
      <w:r>
        <w:rPr>
          <w:rFonts w:ascii="宋体" w:hAnsi="宋体"/>
          <w:color w:val="auto"/>
          <w:sz w:val="21"/>
          <w:szCs w:val="21"/>
        </w:rPr>
        <w:t>6.1.1符合专用合同条款约定的开始勘察设计条件的，发包人应提前7</w:t>
      </w:r>
      <w:bookmarkStart w:id="295" w:name="_Toc300835117"/>
      <w:bookmarkStart w:id="296" w:name="_Toc184635108"/>
      <w:bookmarkStart w:id="297" w:name="_Toc247527715"/>
      <w:bookmarkStart w:id="298" w:name="_Toc247514114"/>
      <w:r>
        <w:rPr>
          <w:rFonts w:ascii="宋体" w:hAnsi="宋体"/>
          <w:color w:val="auto"/>
          <w:sz w:val="21"/>
          <w:szCs w:val="21"/>
        </w:rPr>
        <w:t>天向勘察设计人发出开始</w:t>
      </w:r>
      <w:bookmarkEnd w:id="295"/>
      <w:bookmarkEnd w:id="296"/>
      <w:bookmarkEnd w:id="297"/>
      <w:bookmarkEnd w:id="298"/>
      <w:r>
        <w:rPr>
          <w:rFonts w:ascii="宋体" w:hAnsi="宋体"/>
          <w:color w:val="auto"/>
          <w:sz w:val="21"/>
          <w:szCs w:val="21"/>
        </w:rPr>
        <w:t>勘察设计通知。</w:t>
      </w:r>
      <w:bookmarkStart w:id="299" w:name="_Toc247514115"/>
      <w:bookmarkStart w:id="300" w:name="_Toc300835118"/>
      <w:bookmarkStart w:id="301" w:name="_Toc247527716"/>
      <w:bookmarkStart w:id="302" w:name="_Toc247527718"/>
      <w:bookmarkStart w:id="303" w:name="_Toc300835120"/>
      <w:bookmarkStart w:id="304" w:name="_Toc247514117"/>
      <w:r>
        <w:rPr>
          <w:rFonts w:ascii="宋体" w:hAnsi="宋体"/>
          <w:color w:val="auto"/>
          <w:sz w:val="21"/>
          <w:szCs w:val="21"/>
        </w:rPr>
        <w:t>勘察设计服务期限自开始</w:t>
      </w:r>
      <w:bookmarkEnd w:id="299"/>
      <w:bookmarkEnd w:id="300"/>
      <w:bookmarkEnd w:id="301"/>
      <w:r>
        <w:rPr>
          <w:rFonts w:ascii="宋体" w:hAnsi="宋体"/>
          <w:color w:val="auto"/>
          <w:sz w:val="21"/>
          <w:szCs w:val="21"/>
        </w:rPr>
        <w:t>勘察设计通知中载明的开始勘察设计日期起计算。</w:t>
      </w:r>
    </w:p>
    <w:p>
      <w:pPr>
        <w:spacing w:line="360" w:lineRule="auto"/>
        <w:ind w:firstLine="420" w:firstLineChars="200"/>
        <w:rPr>
          <w:rFonts w:ascii="宋体" w:hAnsi="宋体"/>
          <w:color w:val="auto"/>
          <w:sz w:val="21"/>
          <w:szCs w:val="21"/>
        </w:rPr>
      </w:pPr>
      <w:r>
        <w:rPr>
          <w:rFonts w:ascii="宋体" w:hAnsi="宋体"/>
          <w:color w:val="auto"/>
          <w:sz w:val="21"/>
          <w:szCs w:val="21"/>
        </w:rPr>
        <w:t>6.1.2除专用合同条款另有约定外，因发包人原因造成合同签订之日起90天内未能发出开始勘察设计通知的，勘察设计人有权提出价格调整要求，或者解除合同。发包人应当承担由此增加的费用和（或）周期延误。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05" w:name="_Toc27195"/>
      <w:bookmarkStart w:id="306" w:name="_Toc509765942"/>
      <w:bookmarkStart w:id="307" w:name="_Toc482188593"/>
      <w:bookmarkStart w:id="308" w:name="_Toc24034"/>
      <w:r>
        <w:rPr>
          <w:rFonts w:hint="eastAsia" w:ascii="宋体" w:hAnsi="宋体" w:eastAsia="宋体" w:cs="宋体"/>
          <w:b/>
          <w:bCs/>
          <w:color w:val="auto"/>
          <w:sz w:val="24"/>
          <w:szCs w:val="24"/>
        </w:rPr>
        <w:t>6.2 发包人引起的周期延误</w:t>
      </w:r>
      <w:bookmarkEnd w:id="305"/>
      <w:bookmarkEnd w:id="306"/>
      <w:bookmarkEnd w:id="307"/>
      <w:bookmarkEnd w:id="308"/>
    </w:p>
    <w:p>
      <w:pPr>
        <w:spacing w:line="360" w:lineRule="auto"/>
        <w:ind w:firstLine="420" w:firstLineChars="200"/>
        <w:rPr>
          <w:rFonts w:ascii="宋体" w:hAnsi="宋体"/>
          <w:color w:val="auto"/>
          <w:sz w:val="21"/>
          <w:szCs w:val="21"/>
        </w:rPr>
      </w:pPr>
      <w:r>
        <w:rPr>
          <w:rFonts w:ascii="宋体" w:hAnsi="宋体"/>
          <w:color w:val="auto"/>
          <w:sz w:val="21"/>
          <w:szCs w:val="21"/>
        </w:rPr>
        <w:t>在履行合同过程中，由于发包人的下列原因造成勘察设计服务期限延误的，发包人应当延长勘察设计服务期限并增加勘察设计费用，具体方法</w:t>
      </w:r>
      <w:r>
        <w:rPr>
          <w:rFonts w:ascii="宋体" w:hAnsi="宋体"/>
          <w:color w:val="auto"/>
          <w:kern w:val="0"/>
          <w:sz w:val="21"/>
          <w:szCs w:val="21"/>
        </w:rPr>
        <w:t>在专用合同条款中约定</w:t>
      </w:r>
      <w:r>
        <w:rPr>
          <w:rFonts w:ascii="宋体" w:hAnsi="宋体"/>
          <w:color w:val="auto"/>
          <w:sz w:val="21"/>
          <w:szCs w:val="21"/>
        </w:rPr>
        <w:t>。</w:t>
      </w:r>
      <w:bookmarkEnd w:id="302"/>
      <w:bookmarkEnd w:id="303"/>
      <w:bookmarkEnd w:id="304"/>
    </w:p>
    <w:p>
      <w:pPr>
        <w:spacing w:line="360" w:lineRule="auto"/>
        <w:ind w:firstLine="420" w:firstLineChars="200"/>
        <w:rPr>
          <w:rFonts w:ascii="宋体" w:hAnsi="宋体"/>
          <w:color w:val="auto"/>
          <w:sz w:val="21"/>
          <w:szCs w:val="21"/>
        </w:rPr>
      </w:pPr>
      <w:r>
        <w:rPr>
          <w:rFonts w:ascii="宋体" w:hAnsi="宋体"/>
          <w:color w:val="auto"/>
          <w:sz w:val="21"/>
          <w:szCs w:val="21"/>
        </w:rPr>
        <w:t>（1）合同变更；</w:t>
      </w:r>
    </w:p>
    <w:p>
      <w:pPr>
        <w:spacing w:line="360" w:lineRule="auto"/>
        <w:ind w:firstLine="420" w:firstLineChars="200"/>
        <w:rPr>
          <w:rFonts w:ascii="宋体" w:hAnsi="宋体"/>
          <w:color w:val="auto"/>
          <w:sz w:val="21"/>
          <w:szCs w:val="21"/>
        </w:rPr>
      </w:pPr>
      <w:r>
        <w:rPr>
          <w:rFonts w:ascii="宋体" w:hAnsi="宋体"/>
          <w:color w:val="auto"/>
          <w:sz w:val="21"/>
          <w:szCs w:val="21"/>
        </w:rPr>
        <w:t>（2）未按合同约定期限及时答复勘察设计事项；</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（3）因发包人原因导致的暂停勘察设计； </w:t>
      </w:r>
    </w:p>
    <w:p>
      <w:pPr>
        <w:spacing w:line="360" w:lineRule="auto"/>
        <w:ind w:firstLine="420" w:firstLineChars="200"/>
        <w:rPr>
          <w:rFonts w:ascii="宋体" w:hAnsi="宋体"/>
          <w:color w:val="auto"/>
          <w:sz w:val="21"/>
          <w:szCs w:val="21"/>
        </w:rPr>
      </w:pPr>
      <w:r>
        <w:rPr>
          <w:rFonts w:ascii="宋体" w:hAnsi="宋体"/>
          <w:color w:val="auto"/>
          <w:sz w:val="21"/>
          <w:szCs w:val="21"/>
        </w:rPr>
        <w:t>（4）未按合同约定及时支付勘察设计费用；</w:t>
      </w:r>
    </w:p>
    <w:p>
      <w:pPr>
        <w:spacing w:line="360" w:lineRule="auto"/>
        <w:ind w:firstLine="420" w:firstLineChars="200"/>
        <w:rPr>
          <w:rFonts w:ascii="宋体" w:hAnsi="宋体"/>
          <w:color w:val="auto"/>
          <w:sz w:val="21"/>
          <w:szCs w:val="21"/>
        </w:rPr>
      </w:pPr>
      <w:r>
        <w:rPr>
          <w:rFonts w:ascii="宋体" w:hAnsi="宋体"/>
          <w:color w:val="auto"/>
          <w:sz w:val="21"/>
          <w:szCs w:val="21"/>
        </w:rPr>
        <w:t>（5）发包人提供的基准资料错误；</w:t>
      </w:r>
    </w:p>
    <w:p>
      <w:pPr>
        <w:spacing w:line="360" w:lineRule="auto"/>
        <w:ind w:firstLine="420" w:firstLineChars="200"/>
        <w:rPr>
          <w:rFonts w:ascii="宋体" w:hAnsi="宋体"/>
          <w:color w:val="auto"/>
          <w:sz w:val="21"/>
          <w:szCs w:val="21"/>
        </w:rPr>
      </w:pPr>
      <w:r>
        <w:rPr>
          <w:rFonts w:ascii="宋体" w:hAnsi="宋体"/>
          <w:color w:val="auto"/>
          <w:sz w:val="21"/>
          <w:szCs w:val="21"/>
        </w:rPr>
        <w:t>（6）未及时按照履行合同约定的相关义务；</w:t>
      </w:r>
    </w:p>
    <w:p>
      <w:pPr>
        <w:spacing w:line="360" w:lineRule="auto"/>
        <w:ind w:firstLine="420" w:firstLineChars="200"/>
        <w:rPr>
          <w:rFonts w:ascii="宋体" w:hAnsi="宋体"/>
          <w:color w:val="auto"/>
          <w:sz w:val="21"/>
          <w:szCs w:val="21"/>
        </w:rPr>
      </w:pPr>
      <w:r>
        <w:rPr>
          <w:rFonts w:ascii="宋体" w:hAnsi="宋体"/>
          <w:color w:val="auto"/>
          <w:sz w:val="21"/>
          <w:szCs w:val="21"/>
        </w:rPr>
        <w:t>（7）未能按照合同约定期限对勘察设计文件进行审查；</w:t>
      </w:r>
    </w:p>
    <w:p>
      <w:pPr>
        <w:spacing w:line="360" w:lineRule="auto"/>
        <w:ind w:firstLine="420" w:firstLineChars="200"/>
        <w:rPr>
          <w:rFonts w:ascii="宋体" w:hAnsi="宋体"/>
          <w:color w:val="auto"/>
          <w:sz w:val="21"/>
          <w:szCs w:val="21"/>
        </w:rPr>
      </w:pPr>
      <w:r>
        <w:rPr>
          <w:rFonts w:ascii="宋体" w:hAnsi="宋体"/>
          <w:color w:val="auto"/>
          <w:sz w:val="21"/>
          <w:szCs w:val="21"/>
        </w:rPr>
        <w:t>（8）发包人造成周期延误的其他原因。</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09" w:name="_Toc509765943"/>
      <w:bookmarkStart w:id="310" w:name="_Toc23215"/>
      <w:bookmarkStart w:id="311" w:name="_Toc482188595"/>
      <w:bookmarkStart w:id="312" w:name="_Toc16778"/>
      <w:r>
        <w:rPr>
          <w:rFonts w:hint="eastAsia" w:ascii="宋体" w:hAnsi="宋体" w:eastAsia="宋体" w:cs="宋体"/>
          <w:b/>
          <w:bCs/>
          <w:color w:val="auto"/>
          <w:sz w:val="24"/>
          <w:szCs w:val="24"/>
        </w:rPr>
        <w:t>6.3 勘察设计人引起的周期延误</w:t>
      </w:r>
      <w:bookmarkEnd w:id="309"/>
      <w:bookmarkEnd w:id="310"/>
      <w:bookmarkEnd w:id="311"/>
      <w:bookmarkEnd w:id="312"/>
    </w:p>
    <w:p>
      <w:pPr>
        <w:spacing w:line="360" w:lineRule="auto"/>
        <w:ind w:firstLine="420" w:firstLineChars="200"/>
        <w:rPr>
          <w:rFonts w:ascii="宋体" w:hAnsi="宋体"/>
          <w:color w:val="auto"/>
          <w:sz w:val="21"/>
          <w:szCs w:val="21"/>
        </w:rPr>
      </w:pPr>
      <w:r>
        <w:rPr>
          <w:rFonts w:ascii="宋体" w:hAnsi="宋体"/>
          <w:color w:val="auto"/>
          <w:sz w:val="21"/>
          <w:szCs w:val="21"/>
        </w:rPr>
        <w:t>由于勘察设计人原因造成周期延误，勘察设计人应支付逾期违约金。逾期违约金的计算方法和最高限额在专用合同条款中约定。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13" w:name="_Toc12874"/>
      <w:bookmarkStart w:id="314" w:name="_Toc482188596"/>
      <w:bookmarkStart w:id="315" w:name="_Toc509765944"/>
      <w:bookmarkStart w:id="316" w:name="_Toc474834020"/>
      <w:bookmarkStart w:id="317" w:name="_Toc24364"/>
      <w:r>
        <w:rPr>
          <w:rFonts w:hint="eastAsia" w:ascii="宋体" w:hAnsi="宋体" w:eastAsia="宋体" w:cs="宋体"/>
          <w:b/>
          <w:bCs/>
          <w:color w:val="auto"/>
          <w:sz w:val="24"/>
          <w:szCs w:val="24"/>
        </w:rPr>
        <w:t>6.4 第三人引起的周期延误</w:t>
      </w:r>
      <w:bookmarkEnd w:id="313"/>
      <w:bookmarkEnd w:id="314"/>
      <w:bookmarkEnd w:id="315"/>
      <w:bookmarkEnd w:id="316"/>
      <w:bookmarkEnd w:id="317"/>
    </w:p>
    <w:p>
      <w:pPr>
        <w:spacing w:line="360" w:lineRule="auto"/>
        <w:ind w:firstLine="420" w:firstLineChars="200"/>
        <w:rPr>
          <w:rFonts w:ascii="宋体" w:hAnsi="宋体"/>
          <w:color w:val="auto"/>
          <w:sz w:val="21"/>
          <w:szCs w:val="21"/>
        </w:rPr>
      </w:pPr>
      <w:r>
        <w:rPr>
          <w:rFonts w:ascii="宋体" w:hAnsi="宋体"/>
          <w:color w:val="auto"/>
          <w:sz w:val="21"/>
          <w:szCs w:val="21"/>
        </w:rPr>
        <w:t>由于行政管理部门审查或其他第三人原因造成费用增加和（或）周期延误的，由发包人承担。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18" w:name="_Toc482188597"/>
      <w:bookmarkStart w:id="319" w:name="_Toc509765945"/>
      <w:bookmarkStart w:id="320" w:name="_Toc4438"/>
      <w:bookmarkStart w:id="321" w:name="_Toc2330"/>
      <w:r>
        <w:rPr>
          <w:rFonts w:hint="eastAsia" w:ascii="宋体" w:hAnsi="宋体" w:eastAsia="宋体" w:cs="宋体"/>
          <w:b/>
          <w:bCs/>
          <w:color w:val="auto"/>
          <w:sz w:val="24"/>
          <w:szCs w:val="24"/>
        </w:rPr>
        <w:t>6.5 完成</w:t>
      </w:r>
      <w:bookmarkEnd w:id="318"/>
      <w:r>
        <w:rPr>
          <w:rFonts w:hint="eastAsia" w:ascii="宋体" w:hAnsi="宋体" w:eastAsia="宋体" w:cs="宋体"/>
          <w:b/>
          <w:bCs/>
          <w:color w:val="auto"/>
          <w:sz w:val="24"/>
          <w:szCs w:val="24"/>
        </w:rPr>
        <w:t>勘察设计</w:t>
      </w:r>
      <w:bookmarkEnd w:id="319"/>
      <w:bookmarkEnd w:id="320"/>
      <w:bookmarkEnd w:id="321"/>
      <w:r>
        <w:rPr>
          <w:rFonts w:hint="eastAsia" w:ascii="宋体" w:hAnsi="宋体" w:eastAsia="宋体" w:cs="宋体"/>
          <w:b/>
          <w:bCs/>
          <w:color w:val="auto"/>
          <w:sz w:val="24"/>
          <w:szCs w:val="24"/>
        </w:rPr>
        <w:t xml:space="preserve"> </w:t>
      </w:r>
    </w:p>
    <w:p>
      <w:pPr>
        <w:spacing w:line="360" w:lineRule="auto"/>
        <w:ind w:firstLine="420" w:firstLineChars="200"/>
        <w:rPr>
          <w:rFonts w:ascii="宋体" w:hAnsi="宋体"/>
          <w:color w:val="auto"/>
          <w:sz w:val="21"/>
          <w:szCs w:val="21"/>
        </w:rPr>
      </w:pPr>
      <w:r>
        <w:rPr>
          <w:rFonts w:ascii="宋体" w:hAnsi="宋体"/>
          <w:color w:val="auto"/>
          <w:sz w:val="21"/>
          <w:szCs w:val="21"/>
        </w:rPr>
        <w:t>6.6.1 勘察设计人完成勘察设计服务之后，应当根据法律、规范标准、合同约定和发包人要</w:t>
      </w:r>
      <w:bookmarkStart w:id="322" w:name="_Toc247514153"/>
      <w:bookmarkStart w:id="323" w:name="_Toc247527754"/>
      <w:bookmarkStart w:id="324" w:name="_Toc184635115"/>
      <w:bookmarkStart w:id="325" w:name="_Toc300835157"/>
      <w:r>
        <w:rPr>
          <w:rFonts w:ascii="宋体" w:hAnsi="宋体"/>
          <w:color w:val="auto"/>
          <w:sz w:val="21"/>
          <w:szCs w:val="21"/>
        </w:rPr>
        <w:t>求编制勘察设计文件。</w:t>
      </w:r>
      <w:bookmarkEnd w:id="322"/>
      <w:bookmarkEnd w:id="323"/>
      <w:bookmarkEnd w:id="324"/>
      <w:bookmarkEnd w:id="325"/>
    </w:p>
    <w:p>
      <w:pPr>
        <w:spacing w:line="360" w:lineRule="auto"/>
        <w:ind w:firstLine="420" w:firstLineChars="200"/>
        <w:rPr>
          <w:rFonts w:ascii="宋体" w:hAnsi="宋体"/>
          <w:color w:val="auto"/>
          <w:sz w:val="21"/>
          <w:szCs w:val="21"/>
        </w:rPr>
      </w:pPr>
      <w:r>
        <w:rPr>
          <w:rFonts w:ascii="宋体" w:hAnsi="宋体"/>
          <w:color w:val="auto"/>
          <w:sz w:val="21"/>
          <w:szCs w:val="21"/>
        </w:rPr>
        <w:t>6.6</w:t>
      </w:r>
      <w:bookmarkStart w:id="326" w:name="_Toc300835158"/>
      <w:bookmarkStart w:id="327" w:name="_Toc247514154"/>
      <w:bookmarkStart w:id="328" w:name="_Toc247527755"/>
      <w:r>
        <w:rPr>
          <w:rFonts w:ascii="宋体" w:hAnsi="宋体"/>
          <w:color w:val="auto"/>
          <w:sz w:val="21"/>
          <w:szCs w:val="21"/>
        </w:rPr>
        <w:t xml:space="preserve">.2 </w:t>
      </w:r>
      <w:bookmarkEnd w:id="326"/>
      <w:r>
        <w:rPr>
          <w:rFonts w:ascii="宋体" w:hAnsi="宋体"/>
          <w:color w:val="auto"/>
          <w:sz w:val="21"/>
          <w:szCs w:val="21"/>
        </w:rPr>
        <w:t>勘察设计文件是工程勘察设计的最终成果和施工的重要依据，应当根据本工程的勘察设计内容和不同阶段的勘察设计任务、目的和要求等进行编制。勘察设计文件的内容和深度应当满足对应阶段的</w:t>
      </w:r>
      <w:r>
        <w:rPr>
          <w:rFonts w:hint="eastAsia" w:ascii="宋体" w:hAnsi="宋体"/>
          <w:color w:val="auto"/>
          <w:sz w:val="21"/>
          <w:szCs w:val="21"/>
        </w:rPr>
        <w:t>规范要求</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6.6.3 除专用合同条款另有约定外，勘察设计文件包括纸质文件和电子文件两种形式，两者若有不一致时，应以纸质文件为准。纸质文件一式八份，应当加盖</w:t>
      </w:r>
      <w:bookmarkEnd w:id="327"/>
      <w:bookmarkEnd w:id="328"/>
      <w:r>
        <w:rPr>
          <w:rFonts w:ascii="宋体" w:hAnsi="宋体"/>
          <w:color w:val="auto"/>
          <w:sz w:val="21"/>
          <w:szCs w:val="21"/>
        </w:rPr>
        <w:t>单位公章和项目负责人注册执业印章；电子文件中的文字为WORD格式、图形为CAD格式，并应使用光盘和U盘分别贮存。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29" w:name="_Toc482188598"/>
      <w:bookmarkStart w:id="330" w:name="_Toc4858"/>
      <w:bookmarkStart w:id="331" w:name="_Toc509765946"/>
      <w:bookmarkStart w:id="332" w:name="_Toc31317"/>
      <w:r>
        <w:rPr>
          <w:rFonts w:hint="eastAsia" w:ascii="宋体" w:hAnsi="宋体" w:eastAsia="宋体" w:cs="宋体"/>
          <w:b/>
          <w:bCs/>
          <w:color w:val="auto"/>
          <w:sz w:val="24"/>
          <w:szCs w:val="24"/>
        </w:rPr>
        <w:t>6.6 提前完成</w:t>
      </w:r>
      <w:bookmarkEnd w:id="329"/>
      <w:r>
        <w:rPr>
          <w:rFonts w:hint="eastAsia" w:ascii="宋体" w:hAnsi="宋体" w:eastAsia="宋体" w:cs="宋体"/>
          <w:b/>
          <w:bCs/>
          <w:color w:val="auto"/>
          <w:sz w:val="24"/>
          <w:szCs w:val="24"/>
        </w:rPr>
        <w:t>勘察设计</w:t>
      </w:r>
      <w:bookmarkEnd w:id="330"/>
      <w:bookmarkEnd w:id="331"/>
      <w:bookmarkEnd w:id="332"/>
    </w:p>
    <w:p>
      <w:pPr>
        <w:spacing w:line="360" w:lineRule="auto"/>
        <w:ind w:firstLine="420" w:firstLineChars="200"/>
        <w:rPr>
          <w:rFonts w:ascii="宋体" w:hAnsi="宋体"/>
          <w:color w:val="auto"/>
          <w:sz w:val="21"/>
          <w:szCs w:val="21"/>
        </w:rPr>
      </w:pPr>
      <w:r>
        <w:rPr>
          <w:rFonts w:ascii="宋体" w:hAnsi="宋体"/>
          <w:color w:val="auto"/>
          <w:sz w:val="21"/>
          <w:szCs w:val="21"/>
        </w:rPr>
        <w:t>6.7.1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360" w:lineRule="auto"/>
        <w:ind w:firstLine="420" w:firstLineChars="200"/>
        <w:rPr>
          <w:rFonts w:ascii="宋体" w:hAnsi="宋体"/>
          <w:color w:val="auto"/>
          <w:sz w:val="21"/>
          <w:szCs w:val="21"/>
        </w:rPr>
      </w:pPr>
      <w:r>
        <w:rPr>
          <w:rFonts w:ascii="宋体" w:hAnsi="宋体"/>
          <w:color w:val="auto"/>
          <w:sz w:val="21"/>
          <w:szCs w:val="21"/>
        </w:rPr>
        <w:t>6.7.2 发包人要求提前完成勘察设计但勘察设计人认为无法实施的，应在收到发包人书面指示后7天内提出异议，说明不能提前完成的理由。发包人应在收到异议后7天内予以答复。任何情况下，发包人不得压缩合理的勘察设计服务期限。</w:t>
      </w:r>
    </w:p>
    <w:p>
      <w:pPr>
        <w:spacing w:line="360" w:lineRule="auto"/>
        <w:ind w:firstLine="420" w:firstLineChars="200"/>
        <w:rPr>
          <w:rFonts w:ascii="宋体" w:hAnsi="宋体"/>
          <w:color w:val="auto"/>
          <w:sz w:val="21"/>
          <w:szCs w:val="21"/>
        </w:rPr>
      </w:pPr>
      <w:r>
        <w:rPr>
          <w:rFonts w:ascii="宋体" w:hAnsi="宋体"/>
          <w:color w:val="auto"/>
          <w:sz w:val="21"/>
          <w:szCs w:val="21"/>
        </w:rPr>
        <w:t>6.7.3 由于勘察设计人提前完成勘察设计而给发包人带来经济效益的，发包人可以在专用合同条款中约定勘察设计人因此获得的奖励内容。</w:t>
      </w:r>
    </w:p>
    <w:p>
      <w:pPr>
        <w:pStyle w:val="4"/>
        <w:numPr>
          <w:ilvl w:val="1"/>
          <w:numId w:val="0"/>
        </w:numPr>
        <w:spacing w:before="0" w:after="0" w:line="360" w:lineRule="auto"/>
        <w:ind w:leftChars="0"/>
        <w:rPr>
          <w:rFonts w:ascii="宋体" w:hAnsi="宋体" w:eastAsia="宋体"/>
          <w:i w:val="0"/>
          <w:iCs/>
          <w:color w:val="auto"/>
          <w:sz w:val="28"/>
          <w:szCs w:val="28"/>
        </w:rPr>
      </w:pPr>
      <w:bookmarkStart w:id="333" w:name="_Toc482188599"/>
      <w:bookmarkStart w:id="334" w:name="_Toc23042"/>
      <w:bookmarkStart w:id="335" w:name="_Toc22946"/>
      <w:bookmarkStart w:id="336" w:name="_Toc509765947"/>
      <w:r>
        <w:rPr>
          <w:rFonts w:ascii="宋体" w:hAnsi="宋体" w:eastAsia="宋体"/>
          <w:i w:val="0"/>
          <w:iCs/>
          <w:color w:val="auto"/>
          <w:sz w:val="28"/>
          <w:szCs w:val="28"/>
        </w:rPr>
        <w:t>7. 暂停</w:t>
      </w:r>
      <w:bookmarkEnd w:id="333"/>
      <w:r>
        <w:rPr>
          <w:rFonts w:ascii="宋体" w:hAnsi="宋体" w:eastAsia="宋体"/>
          <w:i w:val="0"/>
          <w:iCs/>
          <w:color w:val="auto"/>
          <w:sz w:val="28"/>
          <w:szCs w:val="28"/>
        </w:rPr>
        <w:t>勘察设计</w:t>
      </w:r>
      <w:bookmarkEnd w:id="334"/>
      <w:bookmarkEnd w:id="335"/>
      <w:bookmarkEnd w:id="336"/>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37" w:name="_Toc467651003"/>
      <w:bookmarkStart w:id="338" w:name="_Toc482188600"/>
      <w:bookmarkStart w:id="339" w:name="_Toc27423"/>
      <w:bookmarkStart w:id="340" w:name="_Toc509765948"/>
      <w:bookmarkStart w:id="341" w:name="_Toc24459"/>
      <w:r>
        <w:rPr>
          <w:rFonts w:hint="eastAsia" w:ascii="宋体" w:hAnsi="宋体" w:eastAsia="宋体" w:cs="宋体"/>
          <w:b/>
          <w:bCs/>
          <w:color w:val="auto"/>
          <w:sz w:val="24"/>
          <w:szCs w:val="24"/>
        </w:rPr>
        <w:t xml:space="preserve">7.1 </w:t>
      </w:r>
      <w:bookmarkEnd w:id="337"/>
      <w:r>
        <w:rPr>
          <w:rFonts w:hint="eastAsia" w:ascii="宋体" w:hAnsi="宋体" w:eastAsia="宋体" w:cs="宋体"/>
          <w:b/>
          <w:bCs/>
          <w:color w:val="auto"/>
          <w:sz w:val="24"/>
          <w:szCs w:val="24"/>
        </w:rPr>
        <w:t>发包人原因暂停</w:t>
      </w:r>
      <w:bookmarkEnd w:id="338"/>
      <w:r>
        <w:rPr>
          <w:rFonts w:hint="eastAsia" w:ascii="宋体" w:hAnsi="宋体" w:eastAsia="宋体" w:cs="宋体"/>
          <w:b/>
          <w:bCs/>
          <w:color w:val="auto"/>
          <w:sz w:val="24"/>
          <w:szCs w:val="24"/>
        </w:rPr>
        <w:t>勘察设计</w:t>
      </w:r>
      <w:bookmarkEnd w:id="339"/>
      <w:bookmarkEnd w:id="340"/>
      <w:bookmarkEnd w:id="341"/>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履行中发生下列情形之一的，勘察设计人可向发包人发出通知，要求发包人采取有效措施予以纠正。发包人收到勘察设计人通知后的28天内仍不履行合同义务时，勘察设计人有权暂停勘察设计并通知发包人；发包人应承担由此导致的费用增加和（或）周期延误。</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（1）发包人违约；</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（2）发包人确定暂停勘察设计；</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（3）合同约定由发包人承担责任的其他情形。</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42" w:name="_Toc482188601"/>
      <w:bookmarkStart w:id="343" w:name="_Toc467651004"/>
      <w:bookmarkStart w:id="344" w:name="_Toc509765949"/>
      <w:bookmarkStart w:id="345" w:name="_Toc28093"/>
      <w:bookmarkStart w:id="346" w:name="_Toc25903"/>
      <w:r>
        <w:rPr>
          <w:rFonts w:hint="eastAsia" w:ascii="宋体" w:hAnsi="宋体" w:eastAsia="宋体" w:cs="宋体"/>
          <w:b/>
          <w:bCs/>
          <w:color w:val="auto"/>
          <w:sz w:val="24"/>
          <w:szCs w:val="24"/>
        </w:rPr>
        <w:t>7.2 勘察设计人原因暂停</w:t>
      </w:r>
      <w:bookmarkEnd w:id="342"/>
      <w:bookmarkEnd w:id="343"/>
      <w:r>
        <w:rPr>
          <w:rFonts w:hint="eastAsia" w:ascii="宋体" w:hAnsi="宋体" w:eastAsia="宋体" w:cs="宋体"/>
          <w:b/>
          <w:bCs/>
          <w:color w:val="auto"/>
          <w:sz w:val="24"/>
          <w:szCs w:val="24"/>
        </w:rPr>
        <w:t>勘察设计</w:t>
      </w:r>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合同履行中发生下列情形之一的，发包人可向勘察设计人发出通知暂停勘察设计，由此造成费用的增加和（或）周期延误由勘察设计人承担：</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勘察设计人违约；</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勘察设计人擅自暂停勘察设计；</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合同约定由勘察设计人承担责任的其他情形。</w:t>
      </w:r>
      <w:bookmarkStart w:id="347" w:name="_Toc247527728"/>
      <w:bookmarkStart w:id="348" w:name="_Toc184635110"/>
      <w:bookmarkStart w:id="349" w:name="_Toc247514127"/>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50" w:name="_Toc509765950"/>
      <w:bookmarkStart w:id="351" w:name="_Toc482188602"/>
      <w:bookmarkStart w:id="352" w:name="_Toc19024"/>
      <w:bookmarkStart w:id="353" w:name="_Toc17845"/>
      <w:r>
        <w:rPr>
          <w:rFonts w:hint="eastAsia" w:ascii="宋体" w:hAnsi="宋体" w:eastAsia="宋体" w:cs="宋体"/>
          <w:b/>
          <w:bCs/>
          <w:color w:val="auto"/>
          <w:sz w:val="24"/>
          <w:szCs w:val="24"/>
        </w:rPr>
        <w:t>7.3 暂停期间的文件照管</w:t>
      </w:r>
      <w:bookmarkEnd w:id="350"/>
      <w:bookmarkEnd w:id="351"/>
      <w:bookmarkEnd w:id="352"/>
      <w:bookmarkEnd w:id="353"/>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不论由于何种原因引起暂停勘察设计的，暂停期间勘察设计人应负责妥善保护已完部分的勘察设计文件，由此</w:t>
      </w:r>
      <w:bookmarkStart w:id="354" w:name="_Toc300835128"/>
      <w:r>
        <w:rPr>
          <w:rFonts w:hint="eastAsia" w:asciiTheme="minorEastAsia" w:hAnsiTheme="minorEastAsia" w:eastAsiaTheme="minorEastAsia" w:cstheme="minorEastAsia"/>
          <w:color w:val="auto"/>
          <w:sz w:val="21"/>
          <w:szCs w:val="21"/>
        </w:rPr>
        <w:t>增加的费用由责任方承担。</w:t>
      </w:r>
    </w:p>
    <w:bookmarkEnd w:id="354"/>
    <w:p>
      <w:pPr>
        <w:pStyle w:val="4"/>
        <w:numPr>
          <w:ilvl w:val="1"/>
          <w:numId w:val="0"/>
        </w:numPr>
        <w:spacing w:before="0" w:after="0" w:line="360" w:lineRule="auto"/>
        <w:ind w:leftChars="0"/>
        <w:rPr>
          <w:rFonts w:ascii="宋体" w:hAnsi="宋体" w:eastAsia="宋体"/>
          <w:i w:val="0"/>
          <w:iCs/>
          <w:color w:val="auto"/>
          <w:sz w:val="28"/>
          <w:szCs w:val="28"/>
        </w:rPr>
      </w:pPr>
      <w:bookmarkStart w:id="355" w:name="_Toc509765951"/>
      <w:bookmarkStart w:id="356" w:name="_Toc482188603"/>
      <w:bookmarkStart w:id="357" w:name="_Toc29502"/>
      <w:bookmarkStart w:id="358" w:name="_Toc10820"/>
      <w:r>
        <w:rPr>
          <w:rFonts w:ascii="宋体" w:hAnsi="宋体" w:eastAsia="宋体"/>
          <w:i w:val="0"/>
          <w:iCs/>
          <w:color w:val="auto"/>
          <w:sz w:val="28"/>
          <w:szCs w:val="28"/>
        </w:rPr>
        <w:t>8. 勘察设计文件</w:t>
      </w:r>
      <w:bookmarkEnd w:id="355"/>
      <w:bookmarkEnd w:id="356"/>
      <w:bookmarkEnd w:id="357"/>
      <w:bookmarkEnd w:id="358"/>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59" w:name="_Toc482188604"/>
      <w:bookmarkStart w:id="360" w:name="_Toc21255"/>
      <w:bookmarkStart w:id="361" w:name="_Toc509765952"/>
      <w:bookmarkStart w:id="362" w:name="_Toc146"/>
      <w:r>
        <w:rPr>
          <w:rFonts w:hint="eastAsia" w:ascii="宋体" w:hAnsi="宋体" w:eastAsia="宋体" w:cs="宋体"/>
          <w:b/>
          <w:bCs/>
          <w:color w:val="auto"/>
          <w:sz w:val="24"/>
          <w:szCs w:val="24"/>
        </w:rPr>
        <w:t>8.1 勘察设计文件接收</w:t>
      </w:r>
      <w:bookmarkEnd w:id="359"/>
      <w:bookmarkEnd w:id="360"/>
      <w:bookmarkEnd w:id="361"/>
      <w:bookmarkEnd w:id="362"/>
    </w:p>
    <w:p>
      <w:pPr>
        <w:spacing w:line="360" w:lineRule="auto"/>
        <w:ind w:firstLine="420" w:firstLineChars="200"/>
        <w:rPr>
          <w:rFonts w:ascii="宋体" w:hAnsi="宋体"/>
          <w:color w:val="auto"/>
          <w:sz w:val="21"/>
          <w:szCs w:val="21"/>
        </w:rPr>
      </w:pPr>
      <w:r>
        <w:rPr>
          <w:rFonts w:ascii="宋体" w:hAnsi="宋体"/>
          <w:color w:val="auto"/>
          <w:sz w:val="21"/>
          <w:szCs w:val="21"/>
        </w:rPr>
        <w:t>8.1.1 发包人应当及时接收勘察设计人提交的勘察设计文件。如无正当理由拒收的，视为发包人已经接收勘察设计文件。</w:t>
      </w:r>
    </w:p>
    <w:p>
      <w:pPr>
        <w:spacing w:line="360" w:lineRule="auto"/>
        <w:ind w:firstLine="420" w:firstLineChars="200"/>
        <w:rPr>
          <w:rFonts w:ascii="宋体" w:hAnsi="宋体"/>
          <w:color w:val="auto"/>
          <w:sz w:val="21"/>
          <w:szCs w:val="21"/>
        </w:rPr>
      </w:pPr>
      <w:r>
        <w:rPr>
          <w:rFonts w:ascii="宋体" w:hAnsi="宋体"/>
          <w:color w:val="auto"/>
          <w:sz w:val="21"/>
          <w:szCs w:val="21"/>
        </w:rPr>
        <w:t>8.1.2 发包人接收勘察设计文件时，应向勘察设计人出具文件签收凭证，凭证内容包括</w:t>
      </w:r>
      <w:r>
        <w:rPr>
          <w:rFonts w:hint="eastAsia" w:ascii="宋体" w:hAnsi="宋体"/>
          <w:color w:val="auto"/>
          <w:sz w:val="21"/>
          <w:szCs w:val="21"/>
        </w:rPr>
        <w:t>图纸</w:t>
      </w:r>
      <w:r>
        <w:rPr>
          <w:rFonts w:ascii="宋体" w:hAnsi="宋体"/>
          <w:color w:val="auto"/>
          <w:sz w:val="21"/>
          <w:szCs w:val="21"/>
        </w:rPr>
        <w:t>名称、</w:t>
      </w:r>
      <w:r>
        <w:rPr>
          <w:rFonts w:hint="eastAsia" w:ascii="宋体" w:hAnsi="宋体"/>
          <w:color w:val="auto"/>
          <w:sz w:val="21"/>
          <w:szCs w:val="21"/>
        </w:rPr>
        <w:t>图纸</w:t>
      </w:r>
      <w:r>
        <w:rPr>
          <w:rFonts w:ascii="宋体" w:hAnsi="宋体"/>
          <w:color w:val="auto"/>
          <w:sz w:val="21"/>
          <w:szCs w:val="21"/>
        </w:rPr>
        <w:t>内容、</w:t>
      </w:r>
      <w:r>
        <w:rPr>
          <w:rFonts w:hint="eastAsia" w:ascii="宋体" w:hAnsi="宋体"/>
          <w:color w:val="auto"/>
          <w:sz w:val="21"/>
          <w:szCs w:val="21"/>
        </w:rPr>
        <w:t>图纸</w:t>
      </w:r>
      <w:r>
        <w:rPr>
          <w:rFonts w:ascii="宋体" w:hAnsi="宋体"/>
          <w:color w:val="auto"/>
          <w:sz w:val="21"/>
          <w:szCs w:val="21"/>
        </w:rPr>
        <w:t>形式、份数、提交和接收日期、提交人与接收人的亲笔签名等。</w:t>
      </w:r>
    </w:p>
    <w:p>
      <w:pPr>
        <w:spacing w:line="360" w:lineRule="auto"/>
        <w:ind w:firstLine="420" w:firstLineChars="200"/>
        <w:rPr>
          <w:rFonts w:ascii="宋体" w:hAnsi="宋体"/>
          <w:color w:val="auto"/>
          <w:sz w:val="21"/>
          <w:szCs w:val="21"/>
        </w:rPr>
      </w:pPr>
      <w:bookmarkStart w:id="363" w:name="_Toc482188605"/>
      <w:r>
        <w:rPr>
          <w:rFonts w:ascii="宋体" w:hAnsi="宋体"/>
          <w:color w:val="auto"/>
          <w:sz w:val="21"/>
          <w:szCs w:val="21"/>
        </w:rPr>
        <w:t xml:space="preserve">8.1.3 </w:t>
      </w:r>
      <w:r>
        <w:rPr>
          <w:rFonts w:hint="eastAsia" w:ascii="宋体" w:hAnsi="宋体"/>
          <w:color w:val="auto"/>
          <w:sz w:val="21"/>
          <w:szCs w:val="21"/>
        </w:rPr>
        <w:t>勘察设计文件提交的份数、内容、纸幅、装订格式、电子文件、展板、模型、沙盘、动画等要求，在专用合同条款中约定。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64" w:name="_Toc509765953"/>
      <w:bookmarkStart w:id="365" w:name="_Toc14705"/>
      <w:bookmarkStart w:id="366" w:name="_Toc21908"/>
      <w:r>
        <w:rPr>
          <w:rFonts w:hint="eastAsia" w:ascii="宋体" w:hAnsi="宋体" w:eastAsia="宋体" w:cs="宋体"/>
          <w:b/>
          <w:bCs/>
          <w:color w:val="auto"/>
          <w:sz w:val="24"/>
          <w:szCs w:val="24"/>
        </w:rPr>
        <w:t>8.2 发包人审查勘察设计文件</w:t>
      </w:r>
      <w:bookmarkEnd w:id="363"/>
      <w:bookmarkEnd w:id="364"/>
      <w:bookmarkEnd w:id="365"/>
      <w:bookmarkEnd w:id="366"/>
    </w:p>
    <w:p>
      <w:pPr>
        <w:spacing w:line="360" w:lineRule="auto"/>
        <w:ind w:firstLine="420" w:firstLineChars="200"/>
        <w:rPr>
          <w:rFonts w:ascii="宋体" w:hAnsi="宋体"/>
          <w:color w:val="auto"/>
          <w:sz w:val="21"/>
          <w:szCs w:val="21"/>
        </w:rPr>
      </w:pPr>
      <w:r>
        <w:rPr>
          <w:rFonts w:ascii="宋体" w:hAnsi="宋体"/>
          <w:color w:val="auto"/>
          <w:sz w:val="21"/>
          <w:szCs w:val="21"/>
        </w:rPr>
        <w:t>8.2.1 发包人接收勘察设计文件之后，可以自行或者组织专家会进行审查，勘察设计人应当给予配合。审查标准应当符合法律、规范标准、合同约定和发包人要求等；审查的具体范围、明细内容和费用分担，</w:t>
      </w:r>
      <w:r>
        <w:rPr>
          <w:rFonts w:ascii="宋体" w:hAnsi="宋体"/>
          <w:color w:val="auto"/>
          <w:kern w:val="0"/>
          <w:sz w:val="21"/>
          <w:szCs w:val="21"/>
        </w:rPr>
        <w:t>在专用合同条款中约定</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8.2.2 除专用合同条款另有约定外，发包人对于勘察设计文件的审查期限，自文件接收之日起不应超过14天。发包人逾期未做出审查结论且未提出异议的，视为勘察设计人的勘察设计文件已经通过发包人审查。</w:t>
      </w:r>
    </w:p>
    <w:p>
      <w:pPr>
        <w:spacing w:line="360" w:lineRule="auto"/>
        <w:ind w:firstLine="420" w:firstLineChars="200"/>
        <w:rPr>
          <w:rFonts w:ascii="宋体" w:hAnsi="宋体"/>
          <w:color w:val="auto"/>
          <w:sz w:val="21"/>
          <w:szCs w:val="21"/>
        </w:rPr>
      </w:pPr>
      <w:r>
        <w:rPr>
          <w:rFonts w:ascii="宋体" w:hAnsi="宋体"/>
          <w:color w:val="auto"/>
          <w:sz w:val="21"/>
          <w:szCs w:val="21"/>
        </w:rPr>
        <w:t>8.2.3 发包人审查后不同意勘察设计文件的，应以书面形式通知勘察设计人，说明审查不通过的理由及其具体内容。勘察设计人应根据发包人的审查意见修改完善勘察设计文件，并重新报送发包人审查，审查期限重新起算。</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67" w:name="_Toc509765954"/>
      <w:bookmarkStart w:id="368" w:name="_Toc30735"/>
      <w:bookmarkStart w:id="369" w:name="_Toc482188606"/>
      <w:bookmarkStart w:id="370" w:name="_Toc24442"/>
      <w:r>
        <w:rPr>
          <w:rFonts w:hint="eastAsia" w:ascii="宋体" w:hAnsi="宋体" w:eastAsia="宋体" w:cs="宋体"/>
          <w:b/>
          <w:bCs/>
          <w:color w:val="auto"/>
          <w:sz w:val="24"/>
          <w:szCs w:val="24"/>
        </w:rPr>
        <w:t>8.3 审查机构审查勘察设计文件</w:t>
      </w:r>
      <w:bookmarkEnd w:id="367"/>
      <w:bookmarkEnd w:id="368"/>
      <w:bookmarkEnd w:id="369"/>
      <w:bookmarkEnd w:id="370"/>
    </w:p>
    <w:p>
      <w:pPr>
        <w:spacing w:line="360" w:lineRule="auto"/>
        <w:ind w:firstLine="420" w:firstLineChars="200"/>
        <w:rPr>
          <w:rFonts w:ascii="宋体" w:hAnsi="宋体"/>
          <w:color w:val="auto"/>
          <w:sz w:val="21"/>
          <w:szCs w:val="21"/>
        </w:rPr>
      </w:pPr>
      <w:r>
        <w:rPr>
          <w:rFonts w:ascii="宋体" w:hAnsi="宋体"/>
          <w:color w:val="auto"/>
          <w:sz w:val="21"/>
          <w:szCs w:val="21"/>
        </w:rPr>
        <w:t>8.3.1 勘察设计文件需经政府有关部门审查或批准的，发包人应在审查同意后，按照</w:t>
      </w:r>
      <w:r>
        <w:rPr>
          <w:rFonts w:hint="eastAsia" w:ascii="宋体" w:hAnsi="宋体"/>
          <w:color w:val="auto"/>
          <w:sz w:val="21"/>
          <w:szCs w:val="21"/>
        </w:rPr>
        <w:t>有关</w:t>
      </w:r>
      <w:r>
        <w:rPr>
          <w:rFonts w:ascii="宋体" w:hAnsi="宋体"/>
          <w:color w:val="auto"/>
          <w:sz w:val="21"/>
          <w:szCs w:val="21"/>
        </w:rPr>
        <w:t>主管部门要求，将勘察设计文件和相关资料报送施工图审查机构进行审查。发包人的审查和施工图审查机构的审查不减免勘察设计人因为质量问题而应承担的勘察设计责任。</w:t>
      </w:r>
    </w:p>
    <w:p>
      <w:pPr>
        <w:spacing w:line="360" w:lineRule="auto"/>
        <w:ind w:firstLine="420" w:firstLineChars="200"/>
        <w:rPr>
          <w:rFonts w:ascii="宋体" w:hAnsi="宋体"/>
          <w:color w:val="auto"/>
          <w:sz w:val="21"/>
          <w:szCs w:val="21"/>
        </w:rPr>
      </w:pPr>
      <w:r>
        <w:rPr>
          <w:rFonts w:ascii="宋体" w:hAnsi="宋体"/>
          <w:color w:val="auto"/>
          <w:sz w:val="21"/>
          <w:szCs w:val="21"/>
        </w:rPr>
        <w:t>8.3.2 对于施工图审查机构的审查意见，如不需要修改发包人要求的，应由勘察设计人按照审查意见修改完善勘察设计文件；如需修改发包人要求的，则由发包人重新修改和提出发包人要求，再由勘察设计人根据新的发包人要求修改完善勘察设计文件。</w:t>
      </w:r>
    </w:p>
    <w:p>
      <w:pPr>
        <w:spacing w:line="360" w:lineRule="auto"/>
        <w:ind w:firstLine="420" w:firstLineChars="200"/>
        <w:rPr>
          <w:rFonts w:ascii="宋体" w:hAnsi="宋体"/>
          <w:color w:val="auto"/>
          <w:sz w:val="21"/>
          <w:szCs w:val="21"/>
        </w:rPr>
      </w:pPr>
      <w:r>
        <w:rPr>
          <w:rFonts w:ascii="宋体" w:hAnsi="宋体"/>
          <w:color w:val="auto"/>
          <w:sz w:val="21"/>
          <w:szCs w:val="21"/>
        </w:rPr>
        <w:t>8.3.3 由于自身原因造成勘察设计文件未通过审查机构审查的，勘察设计人应当承担违约责任，采取补救措施直至达到合同约定的质量标准，并自行承担由此导致的费用增加和（或）周期延误。</w:t>
      </w:r>
    </w:p>
    <w:p>
      <w:pPr>
        <w:pStyle w:val="4"/>
        <w:numPr>
          <w:ilvl w:val="1"/>
          <w:numId w:val="0"/>
        </w:numPr>
        <w:spacing w:before="0" w:after="0" w:line="360" w:lineRule="auto"/>
        <w:ind w:leftChars="0"/>
        <w:rPr>
          <w:rFonts w:ascii="宋体" w:hAnsi="宋体" w:eastAsia="宋体"/>
          <w:i w:val="0"/>
          <w:iCs/>
          <w:color w:val="auto"/>
          <w:sz w:val="28"/>
          <w:szCs w:val="28"/>
        </w:rPr>
      </w:pPr>
      <w:bookmarkStart w:id="371" w:name="_Toc482188607"/>
      <w:bookmarkStart w:id="372" w:name="_Toc7444"/>
      <w:bookmarkStart w:id="373" w:name="_Toc13558"/>
      <w:bookmarkStart w:id="374" w:name="_Toc509765955"/>
      <w:r>
        <w:rPr>
          <w:rFonts w:ascii="宋体" w:hAnsi="宋体" w:eastAsia="宋体"/>
          <w:i w:val="0"/>
          <w:iCs/>
          <w:color w:val="auto"/>
          <w:sz w:val="28"/>
          <w:szCs w:val="28"/>
        </w:rPr>
        <w:t>9. 勘察设计责任与保险</w:t>
      </w:r>
      <w:bookmarkEnd w:id="371"/>
      <w:bookmarkEnd w:id="372"/>
      <w:bookmarkEnd w:id="373"/>
      <w:bookmarkEnd w:id="374"/>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75" w:name="_Toc482188608"/>
      <w:bookmarkStart w:id="376" w:name="_Toc509765956"/>
      <w:bookmarkStart w:id="377" w:name="_Toc10262"/>
      <w:bookmarkStart w:id="378" w:name="_Toc28963"/>
      <w:r>
        <w:rPr>
          <w:rFonts w:hint="eastAsia" w:ascii="宋体" w:hAnsi="宋体" w:eastAsia="宋体" w:cs="宋体"/>
          <w:b/>
          <w:bCs/>
          <w:color w:val="auto"/>
          <w:sz w:val="24"/>
          <w:szCs w:val="24"/>
        </w:rPr>
        <w:t>9.1 工作质量责任</w:t>
      </w:r>
      <w:bookmarkEnd w:id="375"/>
      <w:bookmarkEnd w:id="376"/>
      <w:bookmarkEnd w:id="377"/>
      <w:bookmarkEnd w:id="378"/>
    </w:p>
    <w:p>
      <w:pPr>
        <w:spacing w:line="360" w:lineRule="auto"/>
        <w:ind w:firstLine="420" w:firstLineChars="200"/>
        <w:rPr>
          <w:rFonts w:ascii="宋体" w:hAnsi="宋体"/>
          <w:color w:val="auto"/>
          <w:sz w:val="21"/>
          <w:szCs w:val="21"/>
        </w:rPr>
      </w:pPr>
      <w:r>
        <w:rPr>
          <w:rFonts w:ascii="宋体" w:hAnsi="宋体"/>
          <w:color w:val="auto"/>
          <w:sz w:val="21"/>
          <w:szCs w:val="21"/>
        </w:rPr>
        <w:t>9.1.1 勘察设计工作质量应满足法律规定、规范标准、合同约定和发包人要求等。</w:t>
      </w:r>
      <w:bookmarkEnd w:id="347"/>
      <w:bookmarkEnd w:id="348"/>
      <w:bookmarkEnd w:id="349"/>
    </w:p>
    <w:p>
      <w:pPr>
        <w:spacing w:line="360" w:lineRule="auto"/>
        <w:ind w:firstLine="420" w:firstLineChars="200"/>
        <w:rPr>
          <w:rFonts w:ascii="宋体" w:hAnsi="宋体"/>
          <w:color w:val="auto"/>
          <w:sz w:val="21"/>
          <w:szCs w:val="21"/>
        </w:rPr>
      </w:pPr>
      <w:r>
        <w:rPr>
          <w:rFonts w:ascii="宋体" w:hAnsi="宋体"/>
          <w:color w:val="auto"/>
          <w:sz w:val="21"/>
          <w:szCs w:val="21"/>
        </w:rPr>
        <w:t>9.1.2 勘察设计人应做好勘察设计服务的质量与技术管理工作，建立健全内部质量</w:t>
      </w:r>
      <w:bookmarkStart w:id="379" w:name="_Toc300835131"/>
      <w:r>
        <w:rPr>
          <w:rFonts w:ascii="宋体" w:hAnsi="宋体"/>
          <w:color w:val="auto"/>
          <w:sz w:val="21"/>
          <w:szCs w:val="21"/>
        </w:rPr>
        <w:t>管理体系和质量责</w:t>
      </w:r>
      <w:bookmarkEnd w:id="379"/>
      <w:r>
        <w:rPr>
          <w:rFonts w:ascii="宋体" w:hAnsi="宋体"/>
          <w:color w:val="auto"/>
          <w:sz w:val="21"/>
          <w:szCs w:val="21"/>
        </w:rPr>
        <w:t>任</w:t>
      </w:r>
      <w:bookmarkStart w:id="380" w:name="_Toc247527729"/>
      <w:bookmarkStart w:id="381" w:name="_Toc247514128"/>
      <w:bookmarkStart w:id="382" w:name="_Toc300835132"/>
      <w:r>
        <w:rPr>
          <w:rFonts w:ascii="宋体" w:hAnsi="宋体"/>
          <w:color w:val="auto"/>
          <w:sz w:val="21"/>
          <w:szCs w:val="21"/>
        </w:rPr>
        <w:t>制度，加强勘察设计服务全过程的质量控制，建立完整的勘察设计文件的勘察设计、复核、审核、会签和批准制度，明确各阶段的责任人。</w:t>
      </w:r>
      <w:bookmarkEnd w:id="380"/>
      <w:bookmarkEnd w:id="381"/>
      <w:bookmarkEnd w:id="382"/>
    </w:p>
    <w:p>
      <w:pPr>
        <w:spacing w:line="360" w:lineRule="auto"/>
        <w:ind w:firstLine="420" w:firstLineChars="200"/>
        <w:rPr>
          <w:rFonts w:ascii="宋体" w:hAnsi="宋体"/>
          <w:color w:val="auto"/>
          <w:sz w:val="21"/>
          <w:szCs w:val="21"/>
        </w:rPr>
      </w:pPr>
      <w:r>
        <w:rPr>
          <w:rFonts w:ascii="宋体" w:hAnsi="宋体"/>
          <w:color w:val="auto"/>
          <w:sz w:val="21"/>
          <w:szCs w:val="21"/>
        </w:rPr>
        <w:t>9.1.</w:t>
      </w:r>
      <w:r>
        <w:rPr>
          <w:rFonts w:hint="eastAsia" w:ascii="宋体" w:hAnsi="宋体"/>
          <w:color w:val="auto"/>
          <w:sz w:val="21"/>
          <w:szCs w:val="21"/>
        </w:rPr>
        <w:t>3</w:t>
      </w:r>
      <w:r>
        <w:rPr>
          <w:rFonts w:ascii="宋体" w:hAnsi="宋体"/>
          <w:color w:val="auto"/>
          <w:sz w:val="21"/>
          <w:szCs w:val="21"/>
        </w:rPr>
        <w:t xml:space="preserve"> 勘察设计人应按合同约定对勘察设计服务进行全过程的质量检查和检验，并作详细记录，编制勘察设计工作质量报表</w:t>
      </w:r>
      <w:bookmarkStart w:id="383" w:name="_Toc247514130"/>
      <w:bookmarkStart w:id="384" w:name="_Toc247527731"/>
      <w:bookmarkStart w:id="385" w:name="_Toc300835133"/>
      <w:r>
        <w:rPr>
          <w:rFonts w:ascii="宋体" w:hAnsi="宋体"/>
          <w:color w:val="auto"/>
          <w:sz w:val="21"/>
          <w:szCs w:val="21"/>
        </w:rPr>
        <w:t>，报送发包人审查。</w:t>
      </w:r>
    </w:p>
    <w:bookmarkEnd w:id="383"/>
    <w:bookmarkEnd w:id="384"/>
    <w:bookmarkEnd w:id="385"/>
    <w:p>
      <w:pPr>
        <w:spacing w:line="360" w:lineRule="auto"/>
        <w:ind w:firstLine="420" w:firstLineChars="200"/>
        <w:rPr>
          <w:rFonts w:ascii="宋体" w:hAnsi="宋体"/>
          <w:color w:val="auto"/>
          <w:sz w:val="21"/>
          <w:szCs w:val="21"/>
        </w:rPr>
      </w:pPr>
      <w:r>
        <w:rPr>
          <w:rFonts w:ascii="宋体" w:hAnsi="宋体"/>
          <w:color w:val="auto"/>
          <w:sz w:val="21"/>
          <w:szCs w:val="21"/>
        </w:rPr>
        <w:t>9.1.</w:t>
      </w:r>
      <w:r>
        <w:rPr>
          <w:rFonts w:hint="eastAsia" w:ascii="宋体" w:hAnsi="宋体"/>
          <w:color w:val="auto"/>
          <w:sz w:val="21"/>
          <w:szCs w:val="21"/>
        </w:rPr>
        <w:t>4</w:t>
      </w:r>
      <w:r>
        <w:rPr>
          <w:rFonts w:ascii="宋体" w:hAnsi="宋体"/>
          <w:color w:val="auto"/>
          <w:sz w:val="21"/>
          <w:szCs w:val="21"/>
        </w:rPr>
        <w:t xml:space="preserve"> 发包人有权对勘察设计工作质量进行检查和审核。勘察设计人应为发包人的检查和检验提供方便，包括发包人到</w:t>
      </w:r>
      <w:bookmarkStart w:id="386" w:name="_Toc300835134"/>
      <w:bookmarkStart w:id="387" w:name="_Toc247514131"/>
      <w:bookmarkStart w:id="388" w:name="_Toc247527732"/>
      <w:r>
        <w:rPr>
          <w:rFonts w:ascii="宋体" w:hAnsi="宋体"/>
          <w:color w:val="auto"/>
          <w:sz w:val="21"/>
          <w:szCs w:val="21"/>
        </w:rPr>
        <w:t>勘察设计场地或合同约定</w:t>
      </w:r>
      <w:bookmarkEnd w:id="386"/>
      <w:bookmarkEnd w:id="387"/>
      <w:bookmarkEnd w:id="388"/>
      <w:r>
        <w:rPr>
          <w:rFonts w:ascii="宋体" w:hAnsi="宋体"/>
          <w:color w:val="auto"/>
          <w:sz w:val="21"/>
          <w:szCs w:val="21"/>
        </w:rPr>
        <w:t>的其他地方进行察看，查阅、审核勘察设计的原始记录和其他文件。发包人的检查和审核，不免除勘察设计人按合同约定应负的责任。</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89" w:name="_Toc1068"/>
      <w:bookmarkStart w:id="390" w:name="_Toc717"/>
      <w:bookmarkStart w:id="391" w:name="_Toc482188609"/>
      <w:bookmarkStart w:id="392" w:name="_Toc509765957"/>
      <w:r>
        <w:rPr>
          <w:rFonts w:hint="eastAsia" w:ascii="宋体" w:hAnsi="宋体" w:eastAsia="宋体" w:cs="宋体"/>
          <w:b/>
          <w:bCs/>
          <w:color w:val="auto"/>
          <w:sz w:val="24"/>
          <w:szCs w:val="24"/>
        </w:rPr>
        <w:t>9.2 勘察设计文件错误责任</w:t>
      </w:r>
      <w:bookmarkEnd w:id="389"/>
      <w:bookmarkEnd w:id="390"/>
      <w:bookmarkEnd w:id="391"/>
      <w:bookmarkEnd w:id="392"/>
    </w:p>
    <w:p>
      <w:pPr>
        <w:spacing w:line="360" w:lineRule="auto"/>
        <w:ind w:firstLine="420" w:firstLineChars="200"/>
        <w:rPr>
          <w:rFonts w:ascii="宋体" w:hAnsi="宋体"/>
          <w:color w:val="auto"/>
          <w:sz w:val="21"/>
          <w:szCs w:val="21"/>
        </w:rPr>
      </w:pPr>
      <w:r>
        <w:rPr>
          <w:rFonts w:ascii="宋体" w:hAnsi="宋体"/>
          <w:color w:val="auto"/>
          <w:sz w:val="21"/>
          <w:szCs w:val="21"/>
        </w:rPr>
        <w:t>9.2.1 勘察设计文件存在错误、遗漏、含混、矛盾、不充分之处或其他缺陷，无论勘察设计人是否通过了发包人审查或</w:t>
      </w:r>
      <w:bookmarkStart w:id="393" w:name="_Toc247514085"/>
      <w:bookmarkStart w:id="394" w:name="_Toc247527686"/>
      <w:bookmarkStart w:id="395" w:name="_Toc300835084"/>
      <w:r>
        <w:rPr>
          <w:rFonts w:ascii="宋体" w:hAnsi="宋体"/>
          <w:color w:val="auto"/>
          <w:sz w:val="21"/>
          <w:szCs w:val="21"/>
        </w:rPr>
        <w:t>审查机构审查，勘察设计人均</w:t>
      </w:r>
      <w:bookmarkEnd w:id="393"/>
      <w:bookmarkEnd w:id="394"/>
      <w:bookmarkEnd w:id="395"/>
      <w:r>
        <w:rPr>
          <w:rFonts w:ascii="宋体" w:hAnsi="宋体"/>
          <w:color w:val="auto"/>
          <w:sz w:val="21"/>
          <w:szCs w:val="21"/>
        </w:rPr>
        <w:t>应自费对前述问题带来的缺陷和工程问题进行改正，但因第1.6.2项</w:t>
      </w:r>
      <w:r>
        <w:rPr>
          <w:rFonts w:hint="eastAsia" w:ascii="宋体" w:hAnsi="宋体"/>
          <w:color w:val="auto"/>
          <w:sz w:val="21"/>
          <w:szCs w:val="21"/>
        </w:rPr>
        <w:t>约定由</w:t>
      </w:r>
      <w:r>
        <w:rPr>
          <w:rFonts w:ascii="宋体" w:hAnsi="宋体"/>
          <w:color w:val="auto"/>
          <w:sz w:val="21"/>
          <w:szCs w:val="21"/>
        </w:rPr>
        <w:t>发包人提供的文件错误导致的除外。</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9.2.2 因勘察设计人原因造成勘察设计文件不合格的，发包人有权要求勘察设计人采取补救措施，直至达到合同要求的质量标准，并按第14.1款的约定承担责任。 </w:t>
      </w:r>
    </w:p>
    <w:p>
      <w:pPr>
        <w:spacing w:line="360" w:lineRule="auto"/>
        <w:ind w:firstLine="420" w:firstLineChars="200"/>
        <w:rPr>
          <w:rFonts w:ascii="宋体" w:hAnsi="宋体"/>
          <w:color w:val="auto"/>
          <w:sz w:val="21"/>
          <w:szCs w:val="21"/>
        </w:rPr>
      </w:pPr>
      <w:r>
        <w:rPr>
          <w:rFonts w:ascii="宋体" w:hAnsi="宋体"/>
          <w:color w:val="auto"/>
          <w:sz w:val="21"/>
          <w:szCs w:val="21"/>
        </w:rPr>
        <w:t>9.2.3 因发包人原因造成勘察设计文件不合格的，勘察设计人应当采取补救措施，直至达到合同要求的质量标准，由此造成的勘察设计费用增加和（或）勘察设计服务期限延误由发包人承担。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96" w:name="_Toc509765958"/>
      <w:bookmarkStart w:id="397" w:name="_Toc15382"/>
      <w:bookmarkStart w:id="398" w:name="_Toc482188610"/>
      <w:bookmarkStart w:id="399" w:name="_Toc423"/>
      <w:r>
        <w:rPr>
          <w:rFonts w:hint="eastAsia" w:ascii="宋体" w:hAnsi="宋体" w:eastAsia="宋体" w:cs="宋体"/>
          <w:b/>
          <w:bCs/>
          <w:color w:val="auto"/>
          <w:sz w:val="24"/>
          <w:szCs w:val="24"/>
        </w:rPr>
        <w:t>9.3 勘察设计责任主体</w:t>
      </w:r>
      <w:bookmarkEnd w:id="396"/>
      <w:bookmarkEnd w:id="397"/>
      <w:bookmarkEnd w:id="398"/>
      <w:bookmarkEnd w:id="399"/>
    </w:p>
    <w:p>
      <w:pPr>
        <w:spacing w:line="360" w:lineRule="auto"/>
        <w:ind w:firstLine="420" w:firstLineChars="200"/>
        <w:rPr>
          <w:rFonts w:ascii="宋体" w:hAnsi="宋体"/>
          <w:color w:val="auto"/>
          <w:sz w:val="21"/>
          <w:szCs w:val="21"/>
        </w:rPr>
      </w:pPr>
      <w:r>
        <w:rPr>
          <w:rFonts w:ascii="宋体" w:hAnsi="宋体"/>
          <w:color w:val="auto"/>
          <w:sz w:val="21"/>
          <w:szCs w:val="21"/>
        </w:rPr>
        <w:t>9.3.1 勘察设计人应运用一切合理的专业技术、知识技能和项目经验，按照职业道德准则和行业公认标准尽其全部职责，勤勉、谨慎、公正地履行其在本合同项下的责任和义务。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宋体" w:hAnsi="宋体"/>
          <w:color w:val="auto"/>
          <w:sz w:val="21"/>
          <w:szCs w:val="21"/>
        </w:rPr>
      </w:pPr>
      <w:r>
        <w:rPr>
          <w:rFonts w:ascii="宋体" w:hAnsi="宋体"/>
          <w:color w:val="auto"/>
          <w:sz w:val="21"/>
          <w:szCs w:val="21"/>
        </w:rPr>
        <w:t>9.3.2 勘察设计责任为勘察设计单位项目负责人终身责任制。项目负责人应当保证勘察设计文件符合法律法规和工程建设强制性标准的要求，对因勘察设计导致的工程质量事故或质量问题承担责任。</w:t>
      </w:r>
    </w:p>
    <w:p>
      <w:pPr>
        <w:spacing w:line="360" w:lineRule="auto"/>
        <w:ind w:firstLine="420" w:firstLineChars="200"/>
        <w:rPr>
          <w:rFonts w:ascii="宋体" w:hAnsi="宋体"/>
          <w:color w:val="auto"/>
          <w:sz w:val="21"/>
          <w:szCs w:val="21"/>
        </w:rPr>
      </w:pPr>
      <w:r>
        <w:rPr>
          <w:rFonts w:ascii="宋体" w:hAnsi="宋体"/>
          <w:color w:val="auto"/>
          <w:sz w:val="21"/>
          <w:szCs w:val="21"/>
        </w:rPr>
        <w:t>9.3.3 项目负责人应当在办理工程质量监督手续前签署工程质量终身责任承诺书，连同法定代表人出具的授权书，报工程质量监督机构备案。</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00" w:name="_Toc4490"/>
      <w:bookmarkStart w:id="401" w:name="_Toc509765959"/>
      <w:bookmarkStart w:id="402" w:name="_Toc482188611"/>
      <w:bookmarkStart w:id="403" w:name="_Toc10808"/>
      <w:r>
        <w:rPr>
          <w:rFonts w:hint="eastAsia" w:ascii="宋体" w:hAnsi="宋体" w:eastAsia="宋体" w:cs="宋体"/>
          <w:b/>
          <w:bCs/>
          <w:color w:val="auto"/>
          <w:sz w:val="24"/>
          <w:szCs w:val="24"/>
        </w:rPr>
        <w:t>9.4 勘察设计责任保险</w:t>
      </w:r>
      <w:bookmarkEnd w:id="400"/>
      <w:bookmarkEnd w:id="401"/>
      <w:bookmarkEnd w:id="402"/>
      <w:bookmarkEnd w:id="403"/>
    </w:p>
    <w:p>
      <w:pPr>
        <w:spacing w:line="360" w:lineRule="auto"/>
        <w:ind w:firstLine="420" w:firstLineChars="200"/>
        <w:rPr>
          <w:rFonts w:ascii="宋体" w:hAnsi="宋体"/>
          <w:color w:val="auto"/>
          <w:sz w:val="21"/>
          <w:szCs w:val="21"/>
        </w:rPr>
      </w:pPr>
      <w:r>
        <w:rPr>
          <w:rFonts w:ascii="宋体" w:hAnsi="宋体"/>
          <w:color w:val="auto"/>
          <w:sz w:val="21"/>
          <w:szCs w:val="21"/>
        </w:rPr>
        <w:t>9.4.1 除专用合同条款另有约定外，勘察设计人应具有发包人认可的、履行本合同所需要的工程勘察设计责任险，于合同签订后28天内向发包人提交工程勘察设计责任险的保险单副本或者其他有效证明，并在合同履行期间保持足额、有效。</w:t>
      </w:r>
    </w:p>
    <w:p>
      <w:pPr>
        <w:spacing w:line="360" w:lineRule="auto"/>
        <w:ind w:firstLine="420" w:firstLineChars="200"/>
        <w:rPr>
          <w:rFonts w:ascii="宋体" w:hAnsi="宋体"/>
          <w:color w:val="auto"/>
          <w:sz w:val="21"/>
          <w:szCs w:val="21"/>
        </w:rPr>
      </w:pPr>
      <w:r>
        <w:rPr>
          <w:rFonts w:ascii="宋体" w:hAnsi="宋体"/>
          <w:color w:val="auto"/>
          <w:sz w:val="21"/>
          <w:szCs w:val="21"/>
        </w:rPr>
        <w:t>9.4.2 工程勘察设计责任险的保险范围，应当包括由于勘察设计人的疏忽或过失而造成的工程质量事故损失，以及由于事故引发的第三者人身伤亡、财产损失或费用赔偿等。</w:t>
      </w:r>
    </w:p>
    <w:p>
      <w:pPr>
        <w:spacing w:line="360" w:lineRule="auto"/>
        <w:ind w:firstLine="420" w:firstLineChars="200"/>
        <w:rPr>
          <w:rFonts w:ascii="宋体" w:hAnsi="宋体"/>
          <w:color w:val="auto"/>
          <w:sz w:val="21"/>
          <w:szCs w:val="21"/>
        </w:rPr>
      </w:pPr>
      <w:r>
        <w:rPr>
          <w:rFonts w:ascii="宋体" w:hAnsi="宋体"/>
          <w:color w:val="auto"/>
          <w:sz w:val="21"/>
          <w:szCs w:val="21"/>
        </w:rPr>
        <w:t>9.4.3 发生工程勘察设计保险事故后，勘察设计人应按保险人要求进行报告，并负责办理保险理赔业务；保险金不足以补偿损失的，由勘察设计人自行补偿。</w:t>
      </w:r>
    </w:p>
    <w:p>
      <w:pPr>
        <w:pStyle w:val="4"/>
        <w:numPr>
          <w:ilvl w:val="1"/>
          <w:numId w:val="0"/>
        </w:numPr>
        <w:spacing w:before="0" w:after="0" w:line="360" w:lineRule="auto"/>
        <w:ind w:leftChars="0"/>
        <w:rPr>
          <w:rFonts w:ascii="宋体" w:hAnsi="宋体" w:eastAsia="宋体"/>
          <w:i w:val="0"/>
          <w:iCs/>
          <w:color w:val="auto"/>
          <w:sz w:val="28"/>
          <w:szCs w:val="28"/>
        </w:rPr>
      </w:pPr>
      <w:bookmarkStart w:id="404" w:name="_Toc9060"/>
      <w:bookmarkStart w:id="405" w:name="_Toc482188612"/>
      <w:bookmarkStart w:id="406" w:name="_Toc20542"/>
      <w:bookmarkStart w:id="407" w:name="_Toc509765960"/>
      <w:r>
        <w:rPr>
          <w:rFonts w:ascii="宋体" w:hAnsi="宋体" w:eastAsia="宋体"/>
          <w:i w:val="0"/>
          <w:iCs/>
          <w:color w:val="auto"/>
          <w:sz w:val="28"/>
          <w:szCs w:val="28"/>
        </w:rPr>
        <w:t>10.</w:t>
      </w:r>
      <w:r>
        <w:rPr>
          <w:rFonts w:hint="eastAsia" w:ascii="宋体" w:hAnsi="宋体" w:eastAsia="宋体"/>
          <w:i w:val="0"/>
          <w:iCs/>
          <w:color w:val="auto"/>
          <w:sz w:val="28"/>
          <w:szCs w:val="28"/>
        </w:rPr>
        <w:t xml:space="preserve"> </w:t>
      </w:r>
      <w:r>
        <w:rPr>
          <w:rFonts w:ascii="宋体" w:hAnsi="宋体" w:eastAsia="宋体"/>
          <w:i w:val="0"/>
          <w:iCs/>
          <w:color w:val="auto"/>
          <w:sz w:val="28"/>
          <w:szCs w:val="28"/>
        </w:rPr>
        <w:t>施工期间配合</w:t>
      </w:r>
      <w:bookmarkEnd w:id="404"/>
      <w:bookmarkEnd w:id="405"/>
      <w:bookmarkEnd w:id="406"/>
      <w:bookmarkEnd w:id="407"/>
    </w:p>
    <w:p>
      <w:pPr>
        <w:spacing w:line="360" w:lineRule="auto"/>
        <w:ind w:firstLine="420" w:firstLineChars="200"/>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1</w:t>
      </w:r>
      <w:r>
        <w:rPr>
          <w:rFonts w:ascii="宋体" w:hAnsi="宋体"/>
          <w:color w:val="auto"/>
          <w:sz w:val="21"/>
          <w:szCs w:val="21"/>
        </w:rPr>
        <w:t xml:space="preserve"> 施工配合指勘察设计人配合施工承包人，在施工期间</w:t>
      </w:r>
      <w:r>
        <w:rPr>
          <w:rFonts w:hint="eastAsia" w:ascii="宋体" w:hAnsi="宋体"/>
          <w:color w:val="auto"/>
          <w:sz w:val="21"/>
          <w:szCs w:val="21"/>
        </w:rPr>
        <w:t>提供的勘察设计服务</w:t>
      </w:r>
      <w:r>
        <w:rPr>
          <w:rFonts w:ascii="宋体" w:hAnsi="宋体"/>
          <w:color w:val="auto"/>
          <w:sz w:val="21"/>
          <w:szCs w:val="21"/>
        </w:rPr>
        <w:t>或其他配合工作，直至</w:t>
      </w:r>
      <w:bookmarkStart w:id="408" w:name="_Toc26108575"/>
      <w:bookmarkStart w:id="409" w:name="_Toc54329116"/>
      <w:bookmarkStart w:id="410" w:name="_Toc54372620"/>
      <w:bookmarkStart w:id="411" w:name="_Toc59896653"/>
      <w:bookmarkStart w:id="412" w:name="_Toc55639358"/>
      <w:bookmarkStart w:id="413" w:name="_Toc56153807"/>
      <w:bookmarkStart w:id="414" w:name="_Toc54372036"/>
      <w:bookmarkStart w:id="415" w:name="_Toc54330945"/>
      <w:bookmarkStart w:id="416" w:name="_Toc59900921"/>
      <w:bookmarkStart w:id="417" w:name="_Toc54372202"/>
      <w:bookmarkStart w:id="418" w:name="_Toc55707626"/>
      <w:bookmarkStart w:id="419" w:name="_Toc55654493"/>
      <w:bookmarkStart w:id="420" w:name="_Toc53290167"/>
      <w:bookmarkStart w:id="421" w:name="_Toc55705121"/>
      <w:bookmarkStart w:id="422" w:name="_Toc56141845"/>
      <w:bookmarkStart w:id="423" w:name="_Toc25930149"/>
      <w:bookmarkStart w:id="424" w:name="_Toc56409060"/>
      <w:bookmarkStart w:id="425" w:name="_Toc54368851"/>
      <w:bookmarkStart w:id="426" w:name="_Toc402386799"/>
      <w:bookmarkStart w:id="427" w:name="_Toc56139035"/>
      <w:bookmarkStart w:id="428" w:name="_Toc14102103"/>
      <w:r>
        <w:rPr>
          <w:rFonts w:ascii="宋体" w:hAnsi="宋体"/>
          <w:color w:val="auto"/>
          <w:sz w:val="21"/>
          <w:szCs w:val="21"/>
        </w:rPr>
        <w:t>工程通过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color w:val="auto"/>
          <w:sz w:val="21"/>
          <w:szCs w:val="21"/>
        </w:rPr>
        <w:t>竣工验收为止。</w:t>
      </w:r>
    </w:p>
    <w:p>
      <w:pPr>
        <w:spacing w:line="360" w:lineRule="auto"/>
        <w:ind w:firstLine="420" w:firstLineChars="200"/>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2</w:t>
      </w:r>
      <w:r>
        <w:rPr>
          <w:rFonts w:ascii="宋体" w:hAnsi="宋体"/>
          <w:color w:val="auto"/>
          <w:sz w:val="21"/>
          <w:szCs w:val="21"/>
        </w:rPr>
        <w:t xml:space="preserve"> 除专用合同条款另有约定外，发包人应为勘察设计人派赴施工现场的工作人员，在施工期间提供办公房间、办公桌椅、互联网接口、冷暖设施、生活设施、进出现场交通服务和其他便利条件。</w:t>
      </w:r>
    </w:p>
    <w:p>
      <w:pPr>
        <w:spacing w:line="360" w:lineRule="auto"/>
        <w:ind w:firstLine="420" w:firstLineChars="200"/>
        <w:rPr>
          <w:rFonts w:ascii="宋体" w:hAnsi="宋体"/>
          <w:color w:val="auto"/>
          <w:sz w:val="21"/>
          <w:szCs w:val="21"/>
        </w:rPr>
      </w:pPr>
      <w:r>
        <w:rPr>
          <w:rFonts w:ascii="宋体" w:hAnsi="宋体"/>
          <w:color w:val="auto"/>
          <w:sz w:val="21"/>
          <w:szCs w:val="21"/>
        </w:rPr>
        <w:t>10.3</w:t>
      </w:r>
      <w:r>
        <w:rPr>
          <w:rFonts w:hint="eastAsia" w:ascii="宋体" w:hAnsi="宋体"/>
          <w:color w:val="auto"/>
          <w:sz w:val="21"/>
          <w:szCs w:val="21"/>
        </w:rPr>
        <w:t>勘察设计人应在本工程的施工期间，积极提供勘察设计配合服务，包括并不限于勘察设计技术交底、施工现场服务、参与施工过程验收、参与投产试</w:t>
      </w:r>
      <w:r>
        <w:rPr>
          <w:rFonts w:ascii="宋体" w:hAnsi="宋体"/>
          <w:color w:val="auto"/>
          <w:sz w:val="21"/>
          <w:szCs w:val="21"/>
        </w:rPr>
        <w:t>车(试运行)</w:t>
      </w:r>
      <w:r>
        <w:rPr>
          <w:rFonts w:hint="eastAsia" w:ascii="宋体" w:hAnsi="宋体"/>
          <w:color w:val="auto"/>
          <w:sz w:val="21"/>
          <w:szCs w:val="21"/>
        </w:rPr>
        <w:t>、参与工程竣工验收等工作。</w:t>
      </w:r>
    </w:p>
    <w:p>
      <w:pPr>
        <w:spacing w:line="360" w:lineRule="auto"/>
        <w:ind w:firstLine="420" w:firstLineChars="200"/>
        <w:rPr>
          <w:rFonts w:ascii="宋体" w:hAnsi="宋体"/>
          <w:color w:val="auto"/>
          <w:sz w:val="21"/>
          <w:szCs w:val="21"/>
        </w:rPr>
      </w:pPr>
      <w:r>
        <w:rPr>
          <w:rFonts w:ascii="宋体" w:hAnsi="宋体"/>
          <w:color w:val="auto"/>
          <w:sz w:val="21"/>
          <w:szCs w:val="21"/>
        </w:rPr>
        <w:t>10.4 发包人应当组织勘察设计技术交底会，由勘察设计人向发包人、监理人和施工承包人等进行勘察设计交底，对本工程的勘察设计意图、勘察设计文件和施工要求等进行系统地说明和解释。</w:t>
      </w:r>
    </w:p>
    <w:p>
      <w:pPr>
        <w:spacing w:line="360" w:lineRule="auto"/>
        <w:ind w:firstLine="420" w:firstLineChars="200"/>
        <w:rPr>
          <w:rFonts w:ascii="宋体" w:hAnsi="宋体"/>
          <w:color w:val="auto"/>
          <w:sz w:val="24"/>
          <w:szCs w:val="24"/>
        </w:rPr>
      </w:pPr>
      <w:r>
        <w:rPr>
          <w:rFonts w:ascii="宋体" w:hAnsi="宋体"/>
          <w:color w:val="auto"/>
          <w:sz w:val="21"/>
          <w:szCs w:val="21"/>
        </w:rPr>
        <w:t>10.5 工程施工完毕后，发包人应当组织投产试车（试运行）和工程竣工验收，勘察设计人参加验收并出具本单位的验收结论。</w:t>
      </w:r>
      <w:r>
        <w:rPr>
          <w:rFonts w:hint="eastAsia" w:ascii="宋体" w:hAnsi="宋体"/>
          <w:color w:val="auto"/>
          <w:sz w:val="21"/>
          <w:szCs w:val="21"/>
        </w:rPr>
        <w:t>如因勘察设计原因致使工程不合格的，勘察设计人应当承担违约责任，免费修改勘察设计文件和赔偿发包人由此产生的经济损失。</w:t>
      </w:r>
    </w:p>
    <w:p>
      <w:pPr>
        <w:pStyle w:val="4"/>
        <w:numPr>
          <w:ilvl w:val="1"/>
          <w:numId w:val="0"/>
        </w:numPr>
        <w:spacing w:before="0" w:after="0" w:line="360" w:lineRule="auto"/>
        <w:ind w:leftChars="0"/>
        <w:rPr>
          <w:rFonts w:ascii="宋体" w:hAnsi="宋体" w:eastAsia="宋体"/>
          <w:i w:val="0"/>
          <w:iCs/>
          <w:color w:val="auto"/>
          <w:sz w:val="28"/>
          <w:szCs w:val="28"/>
        </w:rPr>
      </w:pPr>
      <w:bookmarkStart w:id="429" w:name="_Toc7578"/>
      <w:bookmarkStart w:id="430" w:name="_Toc509765961"/>
      <w:bookmarkStart w:id="431" w:name="_Toc482188615"/>
      <w:bookmarkStart w:id="432" w:name="_Toc19963"/>
      <w:r>
        <w:rPr>
          <w:rFonts w:ascii="宋体" w:hAnsi="宋体" w:eastAsia="宋体"/>
          <w:i w:val="0"/>
          <w:iCs/>
          <w:color w:val="auto"/>
          <w:sz w:val="28"/>
          <w:szCs w:val="28"/>
        </w:rPr>
        <w:t>11. 合同变更</w:t>
      </w:r>
      <w:bookmarkEnd w:id="429"/>
      <w:bookmarkEnd w:id="430"/>
      <w:bookmarkEnd w:id="431"/>
      <w:bookmarkEnd w:id="432"/>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33" w:name="_Toc482188616"/>
      <w:bookmarkStart w:id="434" w:name="_Toc11380"/>
      <w:bookmarkStart w:id="435" w:name="_Toc467651025"/>
      <w:bookmarkStart w:id="436" w:name="_Toc22630"/>
      <w:bookmarkStart w:id="437" w:name="_Toc509765962"/>
      <w:r>
        <w:rPr>
          <w:rFonts w:hint="eastAsia" w:ascii="宋体" w:hAnsi="宋体" w:eastAsia="宋体" w:cs="宋体"/>
          <w:b/>
          <w:bCs/>
          <w:color w:val="auto"/>
          <w:sz w:val="24"/>
          <w:szCs w:val="24"/>
        </w:rPr>
        <w:t>11.1 变更情形</w:t>
      </w:r>
      <w:bookmarkEnd w:id="433"/>
      <w:bookmarkEnd w:id="434"/>
      <w:bookmarkEnd w:id="435"/>
      <w:bookmarkEnd w:id="436"/>
      <w:bookmarkEnd w:id="437"/>
    </w:p>
    <w:p>
      <w:pPr>
        <w:spacing w:line="360" w:lineRule="auto"/>
        <w:ind w:firstLine="420" w:firstLineChars="200"/>
        <w:rPr>
          <w:rFonts w:ascii="宋体" w:hAnsi="宋体"/>
          <w:color w:val="auto"/>
          <w:sz w:val="21"/>
          <w:szCs w:val="21"/>
        </w:rPr>
      </w:pPr>
      <w:r>
        <w:rPr>
          <w:rFonts w:ascii="宋体" w:hAnsi="宋体"/>
          <w:color w:val="auto"/>
          <w:sz w:val="21"/>
          <w:szCs w:val="21"/>
        </w:rPr>
        <w:t>11.1.1 合同履行中发生下述情形时，合同一方均可向对方提出变更请求，经双方协商一致后进行变更，勘察设计服务期限和勘察设计费用的调整方法</w:t>
      </w:r>
      <w:r>
        <w:rPr>
          <w:rFonts w:ascii="宋体" w:hAnsi="宋体"/>
          <w:color w:val="auto"/>
          <w:kern w:val="0"/>
          <w:sz w:val="21"/>
          <w:szCs w:val="21"/>
        </w:rPr>
        <w:t>在专用合同条款中约定</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（1）勘察设计范围发生变化；</w:t>
      </w:r>
    </w:p>
    <w:p>
      <w:pPr>
        <w:spacing w:line="360" w:lineRule="auto"/>
        <w:ind w:firstLine="420" w:firstLineChars="200"/>
        <w:rPr>
          <w:rFonts w:ascii="宋体" w:hAnsi="宋体"/>
          <w:color w:val="auto"/>
          <w:sz w:val="21"/>
          <w:szCs w:val="21"/>
        </w:rPr>
      </w:pPr>
      <w:r>
        <w:rPr>
          <w:rFonts w:ascii="宋体" w:hAnsi="宋体"/>
          <w:color w:val="auto"/>
          <w:sz w:val="21"/>
          <w:szCs w:val="21"/>
        </w:rPr>
        <w:t>（2）除不可抗力外，非勘察设计人的原因引起的周期延误；</w:t>
      </w:r>
    </w:p>
    <w:p>
      <w:pPr>
        <w:spacing w:line="360" w:lineRule="auto"/>
        <w:ind w:firstLine="420" w:firstLineChars="200"/>
        <w:rPr>
          <w:rFonts w:ascii="宋体" w:hAnsi="宋体"/>
          <w:color w:val="auto"/>
          <w:sz w:val="21"/>
          <w:szCs w:val="21"/>
        </w:rPr>
      </w:pPr>
      <w:r>
        <w:rPr>
          <w:rFonts w:ascii="宋体" w:hAnsi="宋体"/>
          <w:color w:val="auto"/>
          <w:sz w:val="21"/>
          <w:szCs w:val="21"/>
        </w:rPr>
        <w:t>（3）非勘察设计人的原因，对工程同一部分重复进行勘察设计；</w:t>
      </w:r>
    </w:p>
    <w:p>
      <w:pPr>
        <w:spacing w:line="360" w:lineRule="auto"/>
        <w:ind w:firstLine="420" w:firstLineChars="200"/>
        <w:rPr>
          <w:rFonts w:ascii="宋体" w:hAnsi="宋体"/>
          <w:color w:val="auto"/>
          <w:sz w:val="21"/>
          <w:szCs w:val="21"/>
        </w:rPr>
      </w:pPr>
      <w:r>
        <w:rPr>
          <w:rFonts w:ascii="宋体" w:hAnsi="宋体"/>
          <w:color w:val="auto"/>
          <w:sz w:val="21"/>
          <w:szCs w:val="21"/>
        </w:rPr>
        <w:t>（4）非勘察设计人的原因，对工程暂停勘察设计及恢复勘察设计。</w:t>
      </w:r>
    </w:p>
    <w:p>
      <w:pPr>
        <w:spacing w:line="360" w:lineRule="auto"/>
        <w:ind w:firstLine="420" w:firstLineChars="200"/>
        <w:rPr>
          <w:rFonts w:ascii="宋体" w:hAnsi="宋体"/>
          <w:color w:val="auto"/>
          <w:sz w:val="21"/>
          <w:szCs w:val="21"/>
        </w:rPr>
      </w:pPr>
      <w:r>
        <w:rPr>
          <w:rFonts w:ascii="宋体" w:hAnsi="宋体"/>
          <w:color w:val="auto"/>
          <w:sz w:val="21"/>
          <w:szCs w:val="21"/>
        </w:rPr>
        <w:t>11.1.2 基准日后，因颁布新的或修订原有法律、法规、规范和标准等引发合同变更情形的，按照上述约定进行调整。</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38" w:name="_Toc23219"/>
      <w:bookmarkStart w:id="439" w:name="_Toc467651026"/>
      <w:bookmarkStart w:id="440" w:name="_Toc509765963"/>
      <w:bookmarkStart w:id="441" w:name="_Toc15203"/>
      <w:bookmarkStart w:id="442" w:name="_Toc482188617"/>
      <w:r>
        <w:rPr>
          <w:rFonts w:hint="eastAsia" w:ascii="宋体" w:hAnsi="宋体" w:eastAsia="宋体" w:cs="宋体"/>
          <w:b/>
          <w:bCs/>
          <w:color w:val="auto"/>
          <w:sz w:val="24"/>
          <w:szCs w:val="24"/>
        </w:rPr>
        <w:t>11.2 合理化建议</w:t>
      </w:r>
      <w:bookmarkEnd w:id="438"/>
      <w:bookmarkEnd w:id="439"/>
      <w:bookmarkEnd w:id="440"/>
      <w:bookmarkEnd w:id="441"/>
      <w:bookmarkEnd w:id="442"/>
    </w:p>
    <w:p>
      <w:pPr>
        <w:spacing w:line="360" w:lineRule="auto"/>
        <w:ind w:firstLine="420" w:firstLineChars="200"/>
        <w:rPr>
          <w:rFonts w:ascii="宋体" w:hAnsi="宋体"/>
          <w:color w:val="auto"/>
          <w:sz w:val="21"/>
          <w:szCs w:val="21"/>
        </w:rPr>
      </w:pPr>
      <w:r>
        <w:rPr>
          <w:rFonts w:ascii="宋体" w:hAnsi="宋体"/>
          <w:color w:val="auto"/>
          <w:sz w:val="21"/>
          <w:szCs w:val="21"/>
        </w:rPr>
        <w:t>11.2.1 合同履行中，勘察设计人可对发包人要求提出合理化建议。合理化建议应以书面形式提交发包人，被发包人采纳并构成变更的，执行第11.1款约定。</w:t>
      </w:r>
    </w:p>
    <w:p>
      <w:pPr>
        <w:spacing w:line="360" w:lineRule="auto"/>
        <w:ind w:firstLine="420" w:firstLineChars="200"/>
        <w:rPr>
          <w:rFonts w:ascii="宋体" w:hAnsi="宋体"/>
          <w:color w:val="auto"/>
          <w:sz w:val="21"/>
          <w:szCs w:val="21"/>
        </w:rPr>
      </w:pPr>
      <w:r>
        <w:rPr>
          <w:rFonts w:ascii="宋体" w:hAnsi="宋体"/>
          <w:color w:val="auto"/>
          <w:sz w:val="21"/>
          <w:szCs w:val="21"/>
        </w:rPr>
        <w:t>11.2.2 勘察设计人提出的合理化建议降低了工程投资、缩短了施工期限或者提高了工程经济效益的，发包人应按专用合同条款中的约定给予奖励。</w:t>
      </w:r>
    </w:p>
    <w:p>
      <w:pPr>
        <w:pStyle w:val="4"/>
        <w:numPr>
          <w:ilvl w:val="1"/>
          <w:numId w:val="0"/>
        </w:numPr>
        <w:spacing w:before="0" w:after="0" w:line="360" w:lineRule="auto"/>
        <w:ind w:leftChars="0"/>
        <w:rPr>
          <w:rFonts w:ascii="宋体" w:hAnsi="宋体" w:eastAsia="宋体"/>
          <w:i w:val="0"/>
          <w:iCs/>
          <w:color w:val="auto"/>
          <w:sz w:val="28"/>
          <w:szCs w:val="28"/>
        </w:rPr>
      </w:pPr>
      <w:bookmarkStart w:id="443" w:name="_Toc82"/>
      <w:bookmarkStart w:id="444" w:name="_Toc482188618"/>
      <w:bookmarkStart w:id="445" w:name="_Toc509765964"/>
      <w:bookmarkStart w:id="446" w:name="_Toc10704"/>
      <w:r>
        <w:rPr>
          <w:rFonts w:ascii="宋体" w:hAnsi="宋体" w:eastAsia="宋体"/>
          <w:i w:val="0"/>
          <w:iCs/>
          <w:color w:val="auto"/>
          <w:sz w:val="28"/>
          <w:szCs w:val="28"/>
        </w:rPr>
        <w:t>12. 合同价格与支付</w:t>
      </w:r>
      <w:bookmarkEnd w:id="443"/>
      <w:bookmarkEnd w:id="444"/>
      <w:bookmarkEnd w:id="445"/>
      <w:bookmarkEnd w:id="446"/>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47" w:name="_Toc19040"/>
      <w:bookmarkStart w:id="448" w:name="_Toc509765965"/>
      <w:bookmarkStart w:id="449" w:name="_Toc482188619"/>
      <w:bookmarkStart w:id="450" w:name="_Toc12219"/>
      <w:r>
        <w:rPr>
          <w:rFonts w:hint="eastAsia" w:ascii="宋体" w:hAnsi="宋体" w:eastAsia="宋体" w:cs="宋体"/>
          <w:b/>
          <w:bCs/>
          <w:color w:val="auto"/>
          <w:sz w:val="24"/>
          <w:szCs w:val="24"/>
        </w:rPr>
        <w:t>12.1 合同价格</w:t>
      </w:r>
      <w:bookmarkEnd w:id="447"/>
      <w:bookmarkEnd w:id="448"/>
      <w:bookmarkEnd w:id="449"/>
      <w:bookmarkEnd w:id="450"/>
    </w:p>
    <w:p>
      <w:pPr>
        <w:spacing w:line="360" w:lineRule="auto"/>
        <w:ind w:firstLine="420" w:firstLineChars="200"/>
        <w:rPr>
          <w:rFonts w:ascii="宋体" w:hAnsi="宋体"/>
          <w:color w:val="auto"/>
          <w:sz w:val="21"/>
          <w:szCs w:val="21"/>
        </w:rPr>
      </w:pPr>
      <w:r>
        <w:rPr>
          <w:rFonts w:ascii="宋体" w:hAnsi="宋体"/>
          <w:color w:val="auto"/>
          <w:sz w:val="21"/>
          <w:szCs w:val="21"/>
        </w:rPr>
        <w:t xml:space="preserve">12.1.1 </w:t>
      </w:r>
      <w:r>
        <w:rPr>
          <w:rFonts w:hint="eastAsia" w:ascii="宋体" w:hAnsi="宋体"/>
          <w:color w:val="auto"/>
          <w:sz w:val="21"/>
          <w:szCs w:val="21"/>
        </w:rPr>
        <w:t>本合同的价款确定方式、调整方式和风险范围划分，</w:t>
      </w:r>
      <w:r>
        <w:rPr>
          <w:rFonts w:hint="eastAsia" w:ascii="宋体" w:hAnsi="宋体"/>
          <w:color w:val="auto"/>
          <w:kern w:val="0"/>
          <w:sz w:val="21"/>
          <w:szCs w:val="21"/>
        </w:rPr>
        <w:t>在专用合同条款中约定</w:t>
      </w:r>
      <w:r>
        <w:rPr>
          <w:rFonts w:hint="eastAsia"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12.1.2 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pPr>
        <w:spacing w:line="360" w:lineRule="auto"/>
        <w:ind w:firstLine="420" w:firstLineChars="200"/>
        <w:rPr>
          <w:rFonts w:ascii="宋体" w:hAnsi="宋体"/>
          <w:color w:val="auto"/>
          <w:sz w:val="21"/>
          <w:szCs w:val="21"/>
        </w:rPr>
      </w:pPr>
      <w:r>
        <w:rPr>
          <w:rFonts w:ascii="宋体" w:hAnsi="宋体"/>
          <w:color w:val="auto"/>
          <w:sz w:val="21"/>
          <w:szCs w:val="21"/>
        </w:rPr>
        <w:t>12.1.3</w:t>
      </w:r>
      <w:r>
        <w:rPr>
          <w:rFonts w:hint="eastAsia" w:ascii="宋体" w:hAnsi="宋体"/>
          <w:color w:val="auto"/>
          <w:sz w:val="21"/>
          <w:szCs w:val="21"/>
        </w:rPr>
        <w:t>除专用合同条款另有约定外，合同价格应当包括收集资料，踏勘现场，进行勘察设计、评估、审查等，编制勘察设计文件，施工配合等全部费用和国家规定的增值税税金。</w:t>
      </w:r>
    </w:p>
    <w:p>
      <w:pPr>
        <w:spacing w:line="360" w:lineRule="auto"/>
        <w:ind w:firstLine="420" w:firstLineChars="200"/>
        <w:rPr>
          <w:rFonts w:ascii="宋体" w:hAnsi="宋体"/>
          <w:color w:val="auto"/>
          <w:sz w:val="21"/>
          <w:szCs w:val="21"/>
        </w:rPr>
      </w:pPr>
      <w:r>
        <w:rPr>
          <w:rFonts w:ascii="宋体" w:hAnsi="宋体"/>
          <w:color w:val="auto"/>
          <w:sz w:val="21"/>
          <w:szCs w:val="21"/>
        </w:rPr>
        <w:t>12.1.4 发包人要求勘察设计人进行外出考察、试验检测、专项咨询或专家评审时，相应费用不含在合同价格之中，由发包人另行支付。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51" w:name="_Toc482188620"/>
      <w:bookmarkStart w:id="452" w:name="_Toc27791"/>
      <w:bookmarkStart w:id="453" w:name="_Toc509765966"/>
      <w:bookmarkStart w:id="454" w:name="_Toc20269"/>
      <w:r>
        <w:rPr>
          <w:rFonts w:hint="eastAsia" w:ascii="宋体" w:hAnsi="宋体" w:eastAsia="宋体" w:cs="宋体"/>
          <w:b/>
          <w:bCs/>
          <w:color w:val="auto"/>
          <w:sz w:val="24"/>
          <w:szCs w:val="24"/>
        </w:rPr>
        <w:t>12.2 定金</w:t>
      </w:r>
      <w:bookmarkEnd w:id="451"/>
      <w:r>
        <w:rPr>
          <w:rFonts w:hint="eastAsia" w:ascii="宋体" w:hAnsi="宋体" w:eastAsia="宋体" w:cs="宋体"/>
          <w:b/>
          <w:bCs/>
          <w:color w:val="auto"/>
          <w:sz w:val="24"/>
          <w:szCs w:val="24"/>
        </w:rPr>
        <w:t>或预付款</w:t>
      </w:r>
      <w:bookmarkEnd w:id="452"/>
      <w:bookmarkEnd w:id="453"/>
      <w:bookmarkEnd w:id="454"/>
    </w:p>
    <w:p>
      <w:pPr>
        <w:spacing w:line="360" w:lineRule="auto"/>
        <w:ind w:firstLine="420" w:firstLineChars="200"/>
        <w:rPr>
          <w:rFonts w:ascii="宋体" w:hAnsi="宋体"/>
          <w:color w:val="auto"/>
          <w:sz w:val="21"/>
          <w:szCs w:val="21"/>
        </w:rPr>
      </w:pPr>
      <w:r>
        <w:rPr>
          <w:rFonts w:ascii="宋体" w:hAnsi="宋体"/>
          <w:color w:val="auto"/>
          <w:sz w:val="21"/>
          <w:szCs w:val="21"/>
        </w:rPr>
        <w:t>12.2.1</w:t>
      </w:r>
      <w:r>
        <w:rPr>
          <w:rFonts w:hint="eastAsia" w:ascii="宋体" w:hAnsi="宋体"/>
          <w:color w:val="auto"/>
          <w:sz w:val="21"/>
          <w:szCs w:val="21"/>
        </w:rPr>
        <w:t>定金或预付款应专用于本工程的勘察设计。定金或预付款的额度、支付方式及抵扣方式</w:t>
      </w:r>
      <w:r>
        <w:rPr>
          <w:rFonts w:hint="eastAsia" w:ascii="宋体" w:hAnsi="宋体"/>
          <w:color w:val="auto"/>
          <w:kern w:val="0"/>
          <w:sz w:val="21"/>
          <w:szCs w:val="21"/>
        </w:rPr>
        <w:t>在专用合同条款中约定</w:t>
      </w:r>
      <w:r>
        <w:rPr>
          <w:rFonts w:hint="eastAsia"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12.2.2 发包人应在收到定金</w:t>
      </w:r>
      <w:r>
        <w:rPr>
          <w:rFonts w:hint="eastAsia" w:ascii="宋体" w:hAnsi="宋体"/>
          <w:color w:val="auto"/>
          <w:sz w:val="21"/>
          <w:szCs w:val="21"/>
        </w:rPr>
        <w:t>或预付款</w:t>
      </w:r>
      <w:r>
        <w:rPr>
          <w:rFonts w:ascii="宋体" w:hAnsi="宋体"/>
          <w:color w:val="auto"/>
          <w:sz w:val="21"/>
          <w:szCs w:val="21"/>
        </w:rPr>
        <w:t>支付申请后28天内，将定金</w:t>
      </w:r>
      <w:r>
        <w:rPr>
          <w:rFonts w:hint="eastAsia" w:ascii="宋体" w:hAnsi="宋体"/>
          <w:color w:val="auto"/>
          <w:sz w:val="21"/>
          <w:szCs w:val="21"/>
        </w:rPr>
        <w:t>或预付款</w:t>
      </w:r>
      <w:r>
        <w:rPr>
          <w:rFonts w:ascii="宋体" w:hAnsi="宋体"/>
          <w:color w:val="auto"/>
          <w:sz w:val="21"/>
          <w:szCs w:val="21"/>
        </w:rPr>
        <w:t>支付给勘察设计人；勘察设计人应当提供等额的增值税发票。</w:t>
      </w:r>
    </w:p>
    <w:p>
      <w:pPr>
        <w:spacing w:line="360" w:lineRule="auto"/>
        <w:ind w:firstLine="420" w:firstLineChars="200"/>
        <w:rPr>
          <w:rFonts w:ascii="宋体" w:hAnsi="宋体"/>
          <w:color w:val="auto"/>
          <w:sz w:val="21"/>
          <w:szCs w:val="21"/>
        </w:rPr>
      </w:pPr>
      <w:r>
        <w:rPr>
          <w:rFonts w:ascii="宋体" w:hAnsi="宋体"/>
          <w:color w:val="auto"/>
          <w:sz w:val="21"/>
          <w:szCs w:val="21"/>
        </w:rPr>
        <w:t>12.2.3 勘察设计服务完成之前，由于不可抗力或其他非勘察设计人的原因解除合同时，定金不予退还。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55" w:name="_Toc482188621"/>
      <w:bookmarkStart w:id="456" w:name="_Toc17367"/>
      <w:bookmarkStart w:id="457" w:name="_Toc509765967"/>
      <w:bookmarkStart w:id="458" w:name="_Toc7357"/>
      <w:bookmarkStart w:id="459" w:name="_Toc467651035"/>
      <w:r>
        <w:rPr>
          <w:rFonts w:hint="eastAsia" w:ascii="宋体" w:hAnsi="宋体" w:eastAsia="宋体" w:cs="宋体"/>
          <w:b/>
          <w:bCs/>
          <w:color w:val="auto"/>
          <w:sz w:val="24"/>
          <w:szCs w:val="24"/>
        </w:rPr>
        <w:t>12.3 中期支付</w:t>
      </w:r>
      <w:bookmarkEnd w:id="455"/>
      <w:bookmarkEnd w:id="456"/>
      <w:bookmarkEnd w:id="457"/>
      <w:bookmarkEnd w:id="458"/>
      <w:bookmarkEnd w:id="459"/>
    </w:p>
    <w:p>
      <w:pPr>
        <w:spacing w:line="360" w:lineRule="auto"/>
        <w:ind w:firstLine="420" w:firstLineChars="200"/>
        <w:rPr>
          <w:rFonts w:ascii="宋体" w:hAnsi="宋体"/>
          <w:color w:val="auto"/>
          <w:sz w:val="21"/>
          <w:szCs w:val="21"/>
        </w:rPr>
      </w:pPr>
      <w:r>
        <w:rPr>
          <w:rFonts w:ascii="宋体" w:hAnsi="宋体"/>
          <w:color w:val="auto"/>
          <w:sz w:val="21"/>
          <w:szCs w:val="21"/>
        </w:rPr>
        <w:t>12.3.1 勘察设计人应按发包人批准或专用合同条款约定的格式及份数，向发包人提交中期支付申请，并附相应的支持性证明文件。</w:t>
      </w:r>
    </w:p>
    <w:p>
      <w:pPr>
        <w:spacing w:line="360" w:lineRule="auto"/>
        <w:ind w:firstLine="420" w:firstLineChars="200"/>
        <w:rPr>
          <w:rFonts w:ascii="宋体" w:hAnsi="宋体"/>
          <w:color w:val="auto"/>
          <w:sz w:val="21"/>
          <w:szCs w:val="21"/>
        </w:rPr>
      </w:pPr>
      <w:r>
        <w:rPr>
          <w:rFonts w:ascii="宋体" w:hAnsi="宋体"/>
          <w:color w:val="auto"/>
          <w:sz w:val="21"/>
          <w:szCs w:val="21"/>
        </w:rPr>
        <w:t>12.3.2 发包人应在收到中期支付申请后的28天内，将应付款项支付给勘察设计人；勘察设计人应当提供等额的增值税发票。发包人未能在前述时间内完成审批或不予答复的，视为发包人同意中期支付申请。发包人不按期支付的，按专用合同条款的约定支付逾期付款违约金。</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12.3.3 </w:t>
      </w:r>
      <w:r>
        <w:rPr>
          <w:rFonts w:ascii="宋体" w:hAnsi="宋体"/>
          <w:color w:val="auto"/>
          <w:spacing w:val="-10"/>
          <w:sz w:val="21"/>
          <w:szCs w:val="21"/>
        </w:rPr>
        <w:t>中期支付涉及政府投资资金的，按照国库集中支付等国家相关规定和专用合同条款的约定执行。</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60" w:name="_Toc2021"/>
      <w:bookmarkStart w:id="461" w:name="_Toc467651036"/>
      <w:bookmarkStart w:id="462" w:name="_Toc482188622"/>
      <w:bookmarkStart w:id="463" w:name="_Toc12754"/>
      <w:bookmarkStart w:id="464" w:name="_Toc509765968"/>
      <w:r>
        <w:rPr>
          <w:rFonts w:hint="eastAsia" w:ascii="宋体" w:hAnsi="宋体" w:eastAsia="宋体" w:cs="宋体"/>
          <w:b/>
          <w:bCs/>
          <w:color w:val="auto"/>
          <w:sz w:val="24"/>
          <w:szCs w:val="24"/>
        </w:rPr>
        <w:t>12.4 费用结算</w:t>
      </w:r>
      <w:bookmarkEnd w:id="460"/>
      <w:bookmarkEnd w:id="461"/>
      <w:bookmarkEnd w:id="462"/>
      <w:bookmarkEnd w:id="463"/>
      <w:bookmarkEnd w:id="464"/>
    </w:p>
    <w:p>
      <w:pPr>
        <w:spacing w:line="360" w:lineRule="auto"/>
        <w:ind w:firstLine="420" w:firstLineChars="200"/>
        <w:rPr>
          <w:rFonts w:ascii="宋体" w:hAnsi="宋体"/>
          <w:color w:val="auto"/>
          <w:sz w:val="21"/>
          <w:szCs w:val="21"/>
        </w:rPr>
      </w:pPr>
      <w:r>
        <w:rPr>
          <w:rFonts w:ascii="宋体" w:hAnsi="宋体"/>
          <w:color w:val="auto"/>
          <w:sz w:val="21"/>
          <w:szCs w:val="21"/>
        </w:rPr>
        <w:t>12.4.1 合同工作完成后，勘察设计人可按专用合同条款约定的份数和期限，向发包人提交勘察设计费用结算申请，并提供相关证明材料。</w:t>
      </w:r>
    </w:p>
    <w:p>
      <w:pPr>
        <w:spacing w:line="360" w:lineRule="auto"/>
        <w:ind w:firstLine="420" w:firstLineChars="200"/>
        <w:rPr>
          <w:rFonts w:ascii="宋体" w:hAnsi="宋体"/>
          <w:color w:val="auto"/>
          <w:sz w:val="21"/>
          <w:szCs w:val="21"/>
        </w:rPr>
      </w:pPr>
      <w:r>
        <w:rPr>
          <w:rFonts w:ascii="宋体" w:hAnsi="宋体"/>
          <w:color w:val="auto"/>
          <w:sz w:val="21"/>
          <w:szCs w:val="21"/>
        </w:rPr>
        <w:t>12.4.2 发包人应在收到费用结算申请后的28天内，将应付款项支付给勘察设计人；勘察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宋体" w:hAnsi="宋体"/>
          <w:color w:val="auto"/>
          <w:sz w:val="21"/>
          <w:szCs w:val="21"/>
        </w:rPr>
      </w:pPr>
      <w:r>
        <w:rPr>
          <w:rFonts w:ascii="宋体" w:hAnsi="宋体"/>
          <w:color w:val="auto"/>
          <w:sz w:val="21"/>
          <w:szCs w:val="21"/>
        </w:rPr>
        <w:t>12.4.3 发包人对费用结算申请内容有异议的，有权要求勘察设计人进行修正和提供补充资料，由勘察设计人重新提交。勘察设计人对此有异议的，按第15条的约定执行。</w:t>
      </w:r>
    </w:p>
    <w:p>
      <w:pPr>
        <w:spacing w:line="360" w:lineRule="auto"/>
        <w:ind w:firstLine="420" w:firstLineChars="200"/>
        <w:rPr>
          <w:rFonts w:ascii="宋体" w:hAnsi="宋体"/>
          <w:color w:val="auto"/>
          <w:sz w:val="21"/>
          <w:szCs w:val="21"/>
        </w:rPr>
      </w:pPr>
      <w:r>
        <w:rPr>
          <w:rFonts w:ascii="宋体" w:hAnsi="宋体"/>
          <w:color w:val="auto"/>
          <w:sz w:val="21"/>
          <w:szCs w:val="21"/>
        </w:rPr>
        <w:t>12.4.4 最终结清付款涉及政府投资资金的，按第12.3.3项的约定执行。</w:t>
      </w:r>
    </w:p>
    <w:p>
      <w:pPr>
        <w:pStyle w:val="4"/>
        <w:numPr>
          <w:ilvl w:val="1"/>
          <w:numId w:val="0"/>
        </w:numPr>
        <w:spacing w:before="0" w:after="0" w:line="360" w:lineRule="auto"/>
        <w:ind w:leftChars="0"/>
        <w:rPr>
          <w:rFonts w:ascii="宋体" w:hAnsi="宋体" w:eastAsia="宋体"/>
          <w:i w:val="0"/>
          <w:iCs/>
          <w:color w:val="auto"/>
          <w:sz w:val="28"/>
          <w:szCs w:val="28"/>
        </w:rPr>
      </w:pPr>
      <w:bookmarkStart w:id="465" w:name="_Toc509765969"/>
      <w:bookmarkStart w:id="466" w:name="_Toc17526"/>
      <w:bookmarkStart w:id="467" w:name="_Toc482188623"/>
      <w:r>
        <w:rPr>
          <w:rFonts w:ascii="宋体" w:hAnsi="宋体" w:eastAsia="宋体"/>
          <w:i w:val="0"/>
          <w:iCs/>
          <w:color w:val="auto"/>
          <w:sz w:val="28"/>
          <w:szCs w:val="28"/>
        </w:rPr>
        <w:t>13. 不可抗力</w:t>
      </w:r>
      <w:bookmarkEnd w:id="465"/>
      <w:bookmarkEnd w:id="466"/>
      <w:bookmarkEnd w:id="467"/>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68" w:name="_Toc482188624"/>
      <w:bookmarkStart w:id="469" w:name="_Toc30569"/>
      <w:bookmarkStart w:id="470" w:name="_Toc509765970"/>
      <w:bookmarkStart w:id="471" w:name="_Toc322"/>
      <w:r>
        <w:rPr>
          <w:rFonts w:hint="eastAsia" w:ascii="宋体" w:hAnsi="宋体" w:eastAsia="宋体" w:cs="宋体"/>
          <w:b/>
          <w:bCs/>
          <w:color w:val="auto"/>
          <w:sz w:val="24"/>
          <w:szCs w:val="24"/>
        </w:rPr>
        <w:t>13.1 不可抗力的确认</w:t>
      </w:r>
      <w:bookmarkEnd w:id="468"/>
      <w:bookmarkEnd w:id="469"/>
      <w:bookmarkEnd w:id="470"/>
      <w:bookmarkEnd w:id="471"/>
    </w:p>
    <w:p>
      <w:pPr>
        <w:spacing w:line="360" w:lineRule="auto"/>
        <w:ind w:firstLine="420" w:firstLineChars="200"/>
        <w:rPr>
          <w:rFonts w:ascii="宋体" w:hAnsi="宋体"/>
          <w:color w:val="auto"/>
          <w:sz w:val="21"/>
          <w:szCs w:val="21"/>
        </w:rPr>
      </w:pPr>
      <w:r>
        <w:rPr>
          <w:rFonts w:ascii="宋体" w:hAnsi="宋体"/>
          <w:color w:val="auto"/>
          <w:sz w:val="21"/>
          <w:szCs w:val="21"/>
        </w:rPr>
        <w:t>13.1.1 不可抗力是指勘察设计人和发包人在订立合同时不可预见，在履行合</w:t>
      </w:r>
      <w:bookmarkStart w:id="472" w:name="_Toc184635118"/>
      <w:bookmarkStart w:id="473" w:name="_Toc247527781"/>
      <w:bookmarkStart w:id="474" w:name="_Toc300835182"/>
      <w:bookmarkStart w:id="475" w:name="_Toc247514180"/>
      <w:r>
        <w:rPr>
          <w:rFonts w:ascii="宋体" w:hAnsi="宋体"/>
          <w:color w:val="auto"/>
          <w:sz w:val="21"/>
          <w:szCs w:val="21"/>
        </w:rPr>
        <w:t>同过程中不可避免</w:t>
      </w:r>
      <w:bookmarkEnd w:id="472"/>
      <w:bookmarkEnd w:id="473"/>
      <w:bookmarkEnd w:id="474"/>
      <w:bookmarkEnd w:id="475"/>
      <w:r>
        <w:rPr>
          <w:rFonts w:ascii="宋体" w:hAnsi="宋体"/>
          <w:color w:val="auto"/>
          <w:sz w:val="21"/>
          <w:szCs w:val="21"/>
        </w:rPr>
        <w:t>发</w:t>
      </w:r>
      <w:bookmarkStart w:id="476" w:name="_Toc247514181"/>
      <w:bookmarkStart w:id="477" w:name="_Toc247527782"/>
      <w:bookmarkStart w:id="478" w:name="_Toc300835183"/>
      <w:r>
        <w:rPr>
          <w:rFonts w:ascii="宋体" w:hAnsi="宋体"/>
          <w:color w:val="auto"/>
          <w:sz w:val="21"/>
          <w:szCs w:val="21"/>
        </w:rPr>
        <w:t>生并不能克服的自然灾害和</w:t>
      </w:r>
      <w:bookmarkEnd w:id="476"/>
      <w:bookmarkEnd w:id="477"/>
      <w:bookmarkEnd w:id="478"/>
      <w:r>
        <w:rPr>
          <w:rFonts w:ascii="宋体" w:hAnsi="宋体"/>
          <w:color w:val="auto"/>
          <w:sz w:val="21"/>
          <w:szCs w:val="21"/>
        </w:rPr>
        <w:t>社会性突发事件，如地震、海啸、瘟疫、水灾、骚乱、暴动、战争和专用合同条款约定的其他情形。</w:t>
      </w:r>
    </w:p>
    <w:p>
      <w:pPr>
        <w:spacing w:line="360" w:lineRule="auto"/>
        <w:ind w:firstLine="420" w:firstLineChars="200"/>
        <w:rPr>
          <w:rFonts w:ascii="宋体" w:hAnsi="宋体"/>
          <w:color w:val="auto"/>
          <w:sz w:val="21"/>
          <w:szCs w:val="21"/>
        </w:rPr>
      </w:pPr>
      <w:r>
        <w:rPr>
          <w:rFonts w:ascii="宋体" w:hAnsi="宋体"/>
          <w:color w:val="auto"/>
          <w:sz w:val="21"/>
          <w:szCs w:val="21"/>
        </w:rPr>
        <w:t>13.1.2 不可抗力发生后，发包人和勘察设计人应及时认真统计所造成的损失，收集不可抗力造成损失的证据。合同双方对是否属于不可抗力或其损失的意见不一致的，由合同双方协商确定。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79" w:name="_Toc482188625"/>
      <w:bookmarkStart w:id="480" w:name="_Toc3413"/>
      <w:bookmarkStart w:id="481" w:name="_Toc509765971"/>
      <w:bookmarkStart w:id="482" w:name="_Toc16690"/>
      <w:r>
        <w:rPr>
          <w:rFonts w:hint="eastAsia" w:ascii="宋体" w:hAnsi="宋体" w:eastAsia="宋体" w:cs="宋体"/>
          <w:b/>
          <w:bCs/>
          <w:color w:val="auto"/>
          <w:sz w:val="24"/>
          <w:szCs w:val="24"/>
        </w:rPr>
        <w:t>13.2 不可抗力的通知</w:t>
      </w:r>
      <w:bookmarkEnd w:id="479"/>
      <w:bookmarkEnd w:id="480"/>
      <w:bookmarkEnd w:id="481"/>
      <w:bookmarkEnd w:id="482"/>
    </w:p>
    <w:p>
      <w:pPr>
        <w:spacing w:line="360" w:lineRule="auto"/>
        <w:ind w:firstLine="420" w:firstLineChars="200"/>
        <w:rPr>
          <w:rFonts w:ascii="宋体" w:hAnsi="宋体"/>
          <w:color w:val="auto"/>
          <w:sz w:val="21"/>
          <w:szCs w:val="21"/>
        </w:rPr>
      </w:pPr>
      <w:r>
        <w:rPr>
          <w:rFonts w:ascii="宋体" w:hAnsi="宋体"/>
          <w:color w:val="auto"/>
          <w:sz w:val="21"/>
          <w:szCs w:val="21"/>
        </w:rPr>
        <w:t>13.2.1 合同一方当事人遇到不可抗力事件，使其履行合同义务受到阻碍时，应立即通知合同</w:t>
      </w:r>
      <w:bookmarkStart w:id="483" w:name="_Toc247527783"/>
      <w:bookmarkStart w:id="484" w:name="_Toc247514182"/>
      <w:bookmarkStart w:id="485" w:name="_Toc300835184"/>
      <w:r>
        <w:rPr>
          <w:rFonts w:ascii="宋体" w:hAnsi="宋体"/>
          <w:color w:val="auto"/>
          <w:sz w:val="21"/>
          <w:szCs w:val="21"/>
        </w:rPr>
        <w:t>另一方当事人，书面说明不</w:t>
      </w:r>
      <w:bookmarkEnd w:id="483"/>
      <w:bookmarkEnd w:id="484"/>
      <w:bookmarkEnd w:id="485"/>
      <w:r>
        <w:rPr>
          <w:rFonts w:ascii="宋体" w:hAnsi="宋体"/>
          <w:color w:val="auto"/>
          <w:sz w:val="21"/>
          <w:szCs w:val="21"/>
        </w:rPr>
        <w:t>可抗力和受阻碍的详细情况，并提供必要的证明。</w:t>
      </w:r>
    </w:p>
    <w:p>
      <w:pPr>
        <w:spacing w:line="360" w:lineRule="auto"/>
        <w:ind w:firstLine="420" w:firstLineChars="200"/>
        <w:rPr>
          <w:rFonts w:ascii="宋体" w:hAnsi="宋体"/>
          <w:color w:val="auto"/>
          <w:sz w:val="21"/>
          <w:szCs w:val="21"/>
        </w:rPr>
      </w:pPr>
      <w:r>
        <w:rPr>
          <w:rFonts w:ascii="宋体" w:hAnsi="宋体"/>
          <w:color w:val="auto"/>
          <w:sz w:val="21"/>
          <w:szCs w:val="21"/>
        </w:rPr>
        <w:t>13.2.2 如不可抗力持续发生，合同一方当事人应及时向合同另一方当事人提交中间报告，说明不可抗力和履行合同受阻的情况，并于不可抗力事件结束后28天内提交最终报告及有关资料。</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86" w:name="_Toc509765972"/>
      <w:bookmarkStart w:id="487" w:name="_Toc5094"/>
      <w:bookmarkStart w:id="488" w:name="_Toc4669"/>
      <w:bookmarkStart w:id="489" w:name="_Toc482188626"/>
      <w:r>
        <w:rPr>
          <w:rFonts w:hint="eastAsia" w:ascii="宋体" w:hAnsi="宋体" w:eastAsia="宋体" w:cs="宋体"/>
          <w:b/>
          <w:bCs/>
          <w:color w:val="auto"/>
          <w:sz w:val="24"/>
          <w:szCs w:val="24"/>
        </w:rPr>
        <w:t>13.3 不可抗力后果及其处理</w:t>
      </w:r>
      <w:bookmarkEnd w:id="486"/>
      <w:bookmarkEnd w:id="487"/>
      <w:bookmarkEnd w:id="488"/>
      <w:bookmarkEnd w:id="489"/>
    </w:p>
    <w:p>
      <w:pPr>
        <w:spacing w:line="360" w:lineRule="auto"/>
        <w:ind w:firstLine="420" w:firstLineChars="200"/>
        <w:rPr>
          <w:rFonts w:ascii="宋体" w:hAnsi="宋体"/>
          <w:color w:val="auto"/>
          <w:sz w:val="21"/>
          <w:szCs w:val="21"/>
        </w:rPr>
      </w:pPr>
      <w:r>
        <w:rPr>
          <w:rFonts w:ascii="宋体" w:hAnsi="宋体"/>
          <w:color w:val="auto"/>
          <w:sz w:val="21"/>
          <w:szCs w:val="21"/>
        </w:rPr>
        <w:t>13.3.1 不可抗力引起的后果及其损失，应由合同当事人依据法律规定各自承担。不可抗力发生前已完成的勘察设计工作，应当按照合同约定进行支付。</w:t>
      </w:r>
    </w:p>
    <w:p>
      <w:pPr>
        <w:spacing w:line="360" w:lineRule="auto"/>
        <w:ind w:firstLine="420" w:firstLineChars="200"/>
        <w:rPr>
          <w:rFonts w:ascii="宋体" w:hAnsi="宋体"/>
          <w:color w:val="auto"/>
          <w:sz w:val="21"/>
          <w:szCs w:val="21"/>
        </w:rPr>
      </w:pPr>
      <w:r>
        <w:rPr>
          <w:rFonts w:ascii="宋体" w:hAnsi="宋体"/>
          <w:color w:val="auto"/>
          <w:sz w:val="21"/>
          <w:szCs w:val="21"/>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宋体" w:hAnsi="宋体"/>
          <w:color w:val="auto"/>
          <w:sz w:val="21"/>
          <w:szCs w:val="21"/>
        </w:rPr>
      </w:pPr>
      <w:r>
        <w:rPr>
          <w:rFonts w:ascii="宋体" w:hAnsi="宋体"/>
          <w:color w:val="auto"/>
          <w:sz w:val="21"/>
          <w:szCs w:val="21"/>
        </w:rPr>
        <w:t>13.3.3 因一方当事人迟延履行合同义务，致使迟延履行期间遭遇不可抗力的，应由该当事人承担全部损失。</w:t>
      </w:r>
    </w:p>
    <w:p>
      <w:pPr>
        <w:pStyle w:val="4"/>
        <w:numPr>
          <w:ilvl w:val="1"/>
          <w:numId w:val="0"/>
        </w:numPr>
        <w:spacing w:before="0" w:after="0" w:line="360" w:lineRule="auto"/>
        <w:ind w:leftChars="0"/>
        <w:rPr>
          <w:rFonts w:ascii="宋体" w:hAnsi="宋体" w:eastAsia="宋体"/>
          <w:i w:val="0"/>
          <w:iCs/>
          <w:color w:val="auto"/>
          <w:sz w:val="28"/>
          <w:szCs w:val="28"/>
        </w:rPr>
      </w:pPr>
      <w:bookmarkStart w:id="490" w:name="_Toc509765973"/>
      <w:bookmarkStart w:id="491" w:name="_Toc482188627"/>
      <w:bookmarkStart w:id="492" w:name="_Toc26945"/>
      <w:bookmarkStart w:id="493" w:name="_Toc2525"/>
      <w:r>
        <w:rPr>
          <w:rFonts w:ascii="宋体" w:hAnsi="宋体" w:eastAsia="宋体"/>
          <w:i w:val="0"/>
          <w:iCs/>
          <w:color w:val="auto"/>
          <w:sz w:val="28"/>
          <w:szCs w:val="28"/>
        </w:rPr>
        <w:t>14. 违约</w:t>
      </w:r>
      <w:bookmarkEnd w:id="490"/>
      <w:bookmarkEnd w:id="491"/>
      <w:bookmarkEnd w:id="492"/>
      <w:bookmarkEnd w:id="493"/>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94" w:name="_Toc482188628"/>
      <w:bookmarkStart w:id="495" w:name="_Toc12728"/>
      <w:bookmarkStart w:id="496" w:name="_Toc509765974"/>
      <w:bookmarkStart w:id="497" w:name="_Toc16616"/>
      <w:r>
        <w:rPr>
          <w:rFonts w:hint="eastAsia" w:ascii="宋体" w:hAnsi="宋体" w:eastAsia="宋体" w:cs="宋体"/>
          <w:b/>
          <w:bCs/>
          <w:color w:val="auto"/>
          <w:sz w:val="24"/>
          <w:szCs w:val="24"/>
        </w:rPr>
        <w:t>14.1 勘察设计人违约</w:t>
      </w:r>
      <w:bookmarkEnd w:id="494"/>
      <w:bookmarkEnd w:id="495"/>
      <w:bookmarkEnd w:id="496"/>
      <w:bookmarkEnd w:id="497"/>
    </w:p>
    <w:p>
      <w:pPr>
        <w:spacing w:line="360" w:lineRule="auto"/>
        <w:ind w:firstLine="420" w:firstLineChars="200"/>
        <w:rPr>
          <w:rFonts w:ascii="宋体" w:hAnsi="宋体"/>
          <w:color w:val="auto"/>
          <w:sz w:val="21"/>
          <w:szCs w:val="21"/>
        </w:rPr>
      </w:pPr>
      <w:r>
        <w:rPr>
          <w:rFonts w:ascii="宋体" w:hAnsi="宋体"/>
          <w:color w:val="auto"/>
          <w:sz w:val="21"/>
          <w:szCs w:val="21"/>
        </w:rPr>
        <w:t>14.1.1合同履行中发生下列情况之一的，属勘察设计人违约：</w:t>
      </w:r>
    </w:p>
    <w:p>
      <w:pPr>
        <w:spacing w:line="360" w:lineRule="auto"/>
        <w:ind w:firstLine="420" w:firstLineChars="200"/>
        <w:rPr>
          <w:rFonts w:ascii="宋体" w:hAnsi="宋体"/>
          <w:color w:val="auto"/>
          <w:sz w:val="21"/>
          <w:szCs w:val="21"/>
        </w:rPr>
      </w:pPr>
      <w:r>
        <w:rPr>
          <w:rFonts w:ascii="宋体" w:hAnsi="宋体"/>
          <w:color w:val="auto"/>
          <w:sz w:val="21"/>
          <w:szCs w:val="21"/>
        </w:rPr>
        <w:t>（1）勘察设计文件不符合法律以及合同约定；</w:t>
      </w:r>
    </w:p>
    <w:p>
      <w:pPr>
        <w:spacing w:line="360" w:lineRule="auto"/>
        <w:ind w:firstLine="420" w:firstLineChars="200"/>
        <w:rPr>
          <w:rFonts w:ascii="宋体" w:hAnsi="宋体"/>
          <w:color w:val="auto"/>
          <w:sz w:val="21"/>
          <w:szCs w:val="21"/>
        </w:rPr>
      </w:pPr>
      <w:r>
        <w:rPr>
          <w:rFonts w:ascii="宋体" w:hAnsi="宋体"/>
          <w:color w:val="auto"/>
          <w:sz w:val="21"/>
          <w:szCs w:val="21"/>
        </w:rPr>
        <w:t>（2）勘察设计人转包、违法分包或者未经发包人同意擅自分包；</w:t>
      </w:r>
    </w:p>
    <w:p>
      <w:pPr>
        <w:spacing w:line="360" w:lineRule="auto"/>
        <w:ind w:firstLine="420" w:firstLineChars="200"/>
        <w:rPr>
          <w:rFonts w:ascii="宋体" w:hAnsi="宋体"/>
          <w:color w:val="auto"/>
          <w:sz w:val="21"/>
          <w:szCs w:val="21"/>
        </w:rPr>
      </w:pPr>
      <w:r>
        <w:rPr>
          <w:rFonts w:ascii="宋体" w:hAnsi="宋体"/>
          <w:color w:val="auto"/>
          <w:sz w:val="21"/>
          <w:szCs w:val="21"/>
        </w:rPr>
        <w:t>（3）勘察设计人未按合同计划完成勘察设计，从而造成工程损失；</w:t>
      </w:r>
    </w:p>
    <w:p>
      <w:pPr>
        <w:spacing w:line="360" w:lineRule="auto"/>
        <w:ind w:firstLine="420" w:firstLineChars="200"/>
        <w:rPr>
          <w:rFonts w:ascii="宋体" w:hAnsi="宋体"/>
          <w:color w:val="auto"/>
          <w:sz w:val="21"/>
          <w:szCs w:val="21"/>
        </w:rPr>
      </w:pPr>
      <w:r>
        <w:rPr>
          <w:rFonts w:ascii="宋体" w:hAnsi="宋体"/>
          <w:color w:val="auto"/>
          <w:sz w:val="21"/>
          <w:szCs w:val="21"/>
        </w:rPr>
        <w:t>（4）勘察设计人无法履行或停止履行合同；</w:t>
      </w:r>
    </w:p>
    <w:p>
      <w:pPr>
        <w:spacing w:line="360" w:lineRule="auto"/>
        <w:ind w:firstLine="420" w:firstLineChars="200"/>
        <w:rPr>
          <w:rFonts w:ascii="宋体" w:hAnsi="宋体"/>
          <w:color w:val="auto"/>
          <w:sz w:val="21"/>
          <w:szCs w:val="21"/>
        </w:rPr>
      </w:pPr>
      <w:r>
        <w:rPr>
          <w:rFonts w:ascii="宋体" w:hAnsi="宋体"/>
          <w:color w:val="auto"/>
          <w:sz w:val="21"/>
          <w:szCs w:val="21"/>
        </w:rPr>
        <w:t>（5）勘察设计人不履行合同约定的其他义务。</w:t>
      </w:r>
    </w:p>
    <w:p>
      <w:pPr>
        <w:spacing w:line="360" w:lineRule="auto"/>
        <w:ind w:firstLine="420" w:firstLineChars="200"/>
        <w:rPr>
          <w:rFonts w:ascii="宋体" w:hAnsi="宋体"/>
          <w:color w:val="auto"/>
          <w:sz w:val="21"/>
          <w:szCs w:val="21"/>
        </w:rPr>
      </w:pPr>
      <w:r>
        <w:rPr>
          <w:rFonts w:ascii="宋体" w:hAnsi="宋体"/>
          <w:color w:val="auto"/>
          <w:sz w:val="21"/>
          <w:szCs w:val="21"/>
        </w:rPr>
        <w:t>14.1.2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98" w:name="_Toc13226"/>
      <w:bookmarkStart w:id="499" w:name="_Toc509765975"/>
      <w:bookmarkStart w:id="500" w:name="_Toc482188629"/>
      <w:bookmarkStart w:id="501" w:name="_Toc26487"/>
      <w:r>
        <w:rPr>
          <w:rFonts w:hint="eastAsia" w:ascii="宋体" w:hAnsi="宋体" w:eastAsia="宋体" w:cs="宋体"/>
          <w:b/>
          <w:bCs/>
          <w:color w:val="auto"/>
          <w:sz w:val="24"/>
          <w:szCs w:val="24"/>
        </w:rPr>
        <w:t>14.2 发包人违约</w:t>
      </w:r>
      <w:bookmarkEnd w:id="498"/>
      <w:bookmarkEnd w:id="499"/>
      <w:bookmarkEnd w:id="500"/>
      <w:bookmarkEnd w:id="501"/>
    </w:p>
    <w:p>
      <w:pPr>
        <w:spacing w:line="360" w:lineRule="auto"/>
        <w:ind w:firstLine="420" w:firstLineChars="200"/>
        <w:rPr>
          <w:rFonts w:ascii="宋体" w:hAnsi="宋体"/>
          <w:color w:val="auto"/>
          <w:sz w:val="21"/>
          <w:szCs w:val="21"/>
        </w:rPr>
      </w:pPr>
      <w:r>
        <w:rPr>
          <w:rFonts w:ascii="宋体" w:hAnsi="宋体"/>
          <w:color w:val="auto"/>
          <w:sz w:val="21"/>
          <w:szCs w:val="21"/>
        </w:rPr>
        <w:t>14.2.1合同履行中发生下列情况之一的，属发包人违约：</w:t>
      </w:r>
    </w:p>
    <w:p>
      <w:pPr>
        <w:spacing w:line="360" w:lineRule="auto"/>
        <w:ind w:firstLine="420" w:firstLineChars="200"/>
        <w:rPr>
          <w:rFonts w:ascii="宋体" w:hAnsi="宋体"/>
          <w:color w:val="auto"/>
          <w:sz w:val="21"/>
          <w:szCs w:val="21"/>
        </w:rPr>
      </w:pPr>
      <w:r>
        <w:rPr>
          <w:rFonts w:ascii="宋体" w:hAnsi="宋体"/>
          <w:color w:val="auto"/>
          <w:sz w:val="21"/>
          <w:szCs w:val="21"/>
        </w:rPr>
        <w:t>（1）发</w:t>
      </w:r>
      <w:bookmarkStart w:id="502" w:name="_Toc247514186"/>
      <w:bookmarkStart w:id="503" w:name="_Toc247527787"/>
      <w:bookmarkStart w:id="504" w:name="_Toc300835188"/>
      <w:r>
        <w:rPr>
          <w:rFonts w:ascii="宋体" w:hAnsi="宋体"/>
          <w:color w:val="auto"/>
          <w:sz w:val="21"/>
          <w:szCs w:val="21"/>
        </w:rPr>
        <w:t>包人未按合同约定支</w:t>
      </w:r>
      <w:bookmarkEnd w:id="502"/>
      <w:bookmarkEnd w:id="503"/>
      <w:bookmarkEnd w:id="504"/>
      <w:r>
        <w:rPr>
          <w:rFonts w:ascii="宋体" w:hAnsi="宋体"/>
          <w:color w:val="auto"/>
          <w:sz w:val="21"/>
          <w:szCs w:val="21"/>
        </w:rPr>
        <w:t>付勘察设计费用；</w:t>
      </w:r>
    </w:p>
    <w:p>
      <w:pPr>
        <w:spacing w:line="360" w:lineRule="auto"/>
        <w:ind w:firstLine="420" w:firstLineChars="200"/>
        <w:rPr>
          <w:rFonts w:ascii="宋体" w:hAnsi="宋体"/>
          <w:color w:val="auto"/>
          <w:sz w:val="21"/>
          <w:szCs w:val="21"/>
        </w:rPr>
      </w:pPr>
      <w:r>
        <w:rPr>
          <w:rFonts w:ascii="宋体" w:hAnsi="宋体"/>
          <w:color w:val="auto"/>
          <w:sz w:val="21"/>
          <w:szCs w:val="21"/>
        </w:rPr>
        <w:t>（2）发包人原因造成勘察设计停止；</w:t>
      </w:r>
    </w:p>
    <w:p>
      <w:pPr>
        <w:spacing w:line="360" w:lineRule="auto"/>
        <w:ind w:firstLine="420" w:firstLineChars="200"/>
        <w:rPr>
          <w:rFonts w:ascii="宋体" w:hAnsi="宋体"/>
          <w:color w:val="auto"/>
          <w:sz w:val="21"/>
          <w:szCs w:val="21"/>
        </w:rPr>
      </w:pPr>
      <w:r>
        <w:rPr>
          <w:rFonts w:ascii="宋体" w:hAnsi="宋体"/>
          <w:color w:val="auto"/>
          <w:sz w:val="21"/>
          <w:szCs w:val="21"/>
        </w:rPr>
        <w:t>（3）发包人无法履行或停止履行合同；</w:t>
      </w:r>
    </w:p>
    <w:p>
      <w:pPr>
        <w:spacing w:line="360" w:lineRule="auto"/>
        <w:ind w:firstLine="420" w:firstLineChars="200"/>
        <w:rPr>
          <w:rFonts w:ascii="宋体" w:hAnsi="宋体"/>
          <w:color w:val="auto"/>
          <w:sz w:val="21"/>
          <w:szCs w:val="21"/>
        </w:rPr>
      </w:pPr>
      <w:r>
        <w:rPr>
          <w:rFonts w:ascii="宋体" w:hAnsi="宋体"/>
          <w:color w:val="auto"/>
          <w:sz w:val="21"/>
          <w:szCs w:val="21"/>
        </w:rPr>
        <w:t>（4）发包人不履行合同约定的其他义务。</w:t>
      </w:r>
    </w:p>
    <w:p>
      <w:pPr>
        <w:spacing w:line="360" w:lineRule="auto"/>
        <w:ind w:firstLine="420" w:firstLineChars="200"/>
        <w:rPr>
          <w:rFonts w:ascii="宋体" w:hAnsi="宋体"/>
          <w:color w:val="auto"/>
          <w:sz w:val="21"/>
          <w:szCs w:val="21"/>
        </w:rPr>
      </w:pPr>
      <w:r>
        <w:rPr>
          <w:rFonts w:ascii="宋体" w:hAnsi="宋体"/>
          <w:color w:val="auto"/>
          <w:sz w:val="21"/>
          <w:szCs w:val="21"/>
        </w:rPr>
        <w:t>14.2.2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05" w:name="_Toc24681"/>
      <w:bookmarkStart w:id="506" w:name="_Toc509765976"/>
      <w:bookmarkStart w:id="507" w:name="_Toc15617"/>
      <w:bookmarkStart w:id="508" w:name="_Toc482188630"/>
      <w:r>
        <w:rPr>
          <w:rFonts w:hint="eastAsia" w:ascii="宋体" w:hAnsi="宋体" w:eastAsia="宋体" w:cs="宋体"/>
          <w:b/>
          <w:bCs/>
          <w:color w:val="auto"/>
          <w:sz w:val="24"/>
          <w:szCs w:val="24"/>
        </w:rPr>
        <w:t>14.3 第三人造成的违约</w:t>
      </w:r>
      <w:bookmarkEnd w:id="505"/>
      <w:bookmarkEnd w:id="506"/>
      <w:bookmarkEnd w:id="507"/>
      <w:bookmarkEnd w:id="508"/>
    </w:p>
    <w:p>
      <w:pPr>
        <w:spacing w:line="360" w:lineRule="auto"/>
        <w:ind w:firstLine="420" w:firstLineChars="200"/>
        <w:rPr>
          <w:rFonts w:ascii="宋体" w:hAnsi="宋体"/>
          <w:color w:val="auto"/>
          <w:sz w:val="21"/>
          <w:szCs w:val="21"/>
        </w:rPr>
      </w:pPr>
      <w:r>
        <w:rPr>
          <w:rFonts w:ascii="宋体" w:hAnsi="宋体"/>
          <w:color w:val="auto"/>
          <w:sz w:val="21"/>
          <w:szCs w:val="21"/>
        </w:rPr>
        <w:t>在履行合同过程中，一方当事人因第三人的原因造成违约的，应当向对方当事人承担违约责任。一</w:t>
      </w:r>
      <w:bookmarkStart w:id="509" w:name="_Toc300835189"/>
      <w:bookmarkStart w:id="510" w:name="_Toc247514187"/>
      <w:bookmarkStart w:id="511" w:name="_Toc247527788"/>
      <w:r>
        <w:rPr>
          <w:rFonts w:ascii="宋体" w:hAnsi="宋体"/>
          <w:color w:val="auto"/>
          <w:sz w:val="21"/>
          <w:szCs w:val="21"/>
        </w:rPr>
        <w:t>方当事人和第三人之间的纠纷</w:t>
      </w:r>
      <w:bookmarkEnd w:id="509"/>
      <w:bookmarkEnd w:id="510"/>
      <w:bookmarkEnd w:id="511"/>
      <w:r>
        <w:rPr>
          <w:rFonts w:ascii="宋体" w:hAnsi="宋体"/>
          <w:color w:val="auto"/>
          <w:sz w:val="21"/>
          <w:szCs w:val="21"/>
        </w:rPr>
        <w:t>，依照法律规定或者按照约定解决。</w:t>
      </w:r>
    </w:p>
    <w:p>
      <w:pPr>
        <w:pStyle w:val="4"/>
        <w:numPr>
          <w:ilvl w:val="1"/>
          <w:numId w:val="0"/>
        </w:numPr>
        <w:spacing w:before="0" w:after="0" w:line="360" w:lineRule="auto"/>
        <w:ind w:leftChars="0"/>
        <w:rPr>
          <w:rFonts w:ascii="宋体" w:hAnsi="宋体" w:eastAsia="宋体"/>
          <w:i w:val="0"/>
          <w:iCs/>
          <w:color w:val="auto"/>
          <w:sz w:val="28"/>
          <w:szCs w:val="28"/>
        </w:rPr>
      </w:pPr>
      <w:bookmarkStart w:id="512" w:name="_Toc509765977"/>
      <w:bookmarkStart w:id="513" w:name="_Toc482188631"/>
      <w:bookmarkStart w:id="514" w:name="_Toc165"/>
      <w:bookmarkStart w:id="515" w:name="_Toc20455"/>
      <w:r>
        <w:rPr>
          <w:rFonts w:ascii="宋体" w:hAnsi="宋体" w:eastAsia="宋体"/>
          <w:i w:val="0"/>
          <w:iCs/>
          <w:color w:val="auto"/>
          <w:sz w:val="28"/>
          <w:szCs w:val="28"/>
        </w:rPr>
        <w:t>15. 争议的解决</w:t>
      </w:r>
      <w:bookmarkEnd w:id="512"/>
      <w:bookmarkEnd w:id="513"/>
      <w:bookmarkEnd w:id="514"/>
      <w:bookmarkEnd w:id="515"/>
    </w:p>
    <w:p>
      <w:pPr>
        <w:spacing w:line="360" w:lineRule="auto"/>
        <w:ind w:firstLine="420" w:firstLineChars="200"/>
        <w:rPr>
          <w:rFonts w:ascii="宋体" w:hAnsi="宋体"/>
          <w:color w:val="auto"/>
          <w:sz w:val="21"/>
          <w:szCs w:val="21"/>
        </w:rPr>
      </w:pPr>
      <w:r>
        <w:rPr>
          <w:rFonts w:ascii="宋体" w:hAnsi="宋体"/>
          <w:color w:val="auto"/>
          <w:sz w:val="21"/>
          <w:szCs w:val="21"/>
        </w:rPr>
        <w:t>发包人和勘察设计人在履行合同中发生争议的，可以友好协商解决</w:t>
      </w:r>
      <w:bookmarkStart w:id="516" w:name="_Toc300835195"/>
      <w:bookmarkStart w:id="517" w:name="_Toc184635121"/>
      <w:bookmarkStart w:id="518" w:name="_Toc247514193"/>
      <w:bookmarkStart w:id="519" w:name="_Toc247527794"/>
      <w:r>
        <w:rPr>
          <w:rFonts w:ascii="宋体" w:hAnsi="宋体"/>
          <w:color w:val="auto"/>
          <w:sz w:val="21"/>
          <w:szCs w:val="21"/>
        </w:rPr>
        <w:t>。合同当事</w:t>
      </w:r>
      <w:bookmarkEnd w:id="516"/>
      <w:bookmarkEnd w:id="517"/>
      <w:bookmarkEnd w:id="518"/>
      <w:bookmarkEnd w:id="519"/>
      <w:r>
        <w:rPr>
          <w:rFonts w:ascii="宋体" w:hAnsi="宋体"/>
          <w:color w:val="auto"/>
          <w:sz w:val="21"/>
          <w:szCs w:val="21"/>
        </w:rPr>
        <w:t>人</w:t>
      </w:r>
      <w:bookmarkStart w:id="520" w:name="_Toc247527795"/>
      <w:bookmarkStart w:id="521" w:name="_Toc247514194"/>
      <w:bookmarkStart w:id="522" w:name="_Toc300835196"/>
      <w:r>
        <w:rPr>
          <w:rFonts w:ascii="宋体" w:hAnsi="宋体"/>
          <w:color w:val="auto"/>
          <w:sz w:val="21"/>
          <w:szCs w:val="21"/>
        </w:rPr>
        <w:t>友好协商解决不成</w:t>
      </w:r>
      <w:bookmarkEnd w:id="520"/>
      <w:bookmarkEnd w:id="521"/>
      <w:bookmarkEnd w:id="522"/>
      <w:r>
        <w:rPr>
          <w:rFonts w:ascii="宋体" w:hAnsi="宋体"/>
          <w:color w:val="auto"/>
          <w:sz w:val="21"/>
          <w:szCs w:val="21"/>
        </w:rPr>
        <w:t>的，可在专用合同条款中约定下列一种方式解决：</w:t>
      </w:r>
    </w:p>
    <w:p>
      <w:pPr>
        <w:spacing w:line="360" w:lineRule="auto"/>
        <w:ind w:firstLine="420" w:firstLineChars="200"/>
        <w:rPr>
          <w:rFonts w:ascii="宋体" w:hAnsi="宋体"/>
          <w:color w:val="auto"/>
          <w:sz w:val="21"/>
          <w:szCs w:val="21"/>
        </w:rPr>
      </w:pPr>
      <w:r>
        <w:rPr>
          <w:rFonts w:ascii="宋体" w:hAnsi="宋体"/>
          <w:color w:val="auto"/>
          <w:sz w:val="21"/>
          <w:szCs w:val="21"/>
        </w:rPr>
        <w:t>（1）向约定的仲裁委员会申请仲裁；</w:t>
      </w:r>
    </w:p>
    <w:p>
      <w:pPr>
        <w:spacing w:line="360" w:lineRule="auto"/>
        <w:ind w:firstLine="420" w:firstLineChars="200"/>
        <w:rPr>
          <w:rFonts w:ascii="宋体" w:hAnsi="宋体"/>
          <w:color w:val="auto"/>
          <w:sz w:val="21"/>
          <w:szCs w:val="21"/>
        </w:rPr>
      </w:pPr>
      <w:r>
        <w:rPr>
          <w:rFonts w:ascii="宋体" w:hAnsi="宋体"/>
          <w:color w:val="auto"/>
          <w:sz w:val="21"/>
          <w:szCs w:val="21"/>
        </w:rPr>
        <w:t>（2）向有管辖权的人民法院提起诉讼。</w:t>
      </w:r>
    </w:p>
    <w:p>
      <w:pPr>
        <w:rPr>
          <w:rFonts w:ascii="宋体" w:hAnsi="宋体"/>
          <w:color w:val="auto"/>
          <w:sz w:val="21"/>
          <w:szCs w:val="21"/>
        </w:rPr>
      </w:pPr>
      <w:r>
        <w:rPr>
          <w:rFonts w:ascii="宋体" w:hAnsi="宋体"/>
          <w:color w:val="auto"/>
          <w:sz w:val="21"/>
          <w:szCs w:val="21"/>
        </w:rPr>
        <w:br w:type="page"/>
      </w:r>
    </w:p>
    <w:p>
      <w:pPr>
        <w:pStyle w:val="8"/>
        <w:ind w:left="0" w:leftChars="0" w:firstLine="0" w:firstLineChars="0"/>
        <w:rPr>
          <w:color w:val="auto"/>
        </w:rPr>
      </w:pPr>
    </w:p>
    <w:p>
      <w:pPr>
        <w:widowControl/>
        <w:numPr>
          <w:ilvl w:val="0"/>
          <w:numId w:val="4"/>
        </w:numPr>
        <w:ind w:right="46" w:rightChars="22"/>
        <w:jc w:val="center"/>
        <w:outlineLvl w:val="0"/>
        <w:rPr>
          <w:rFonts w:ascii="Times New Roman" w:hAnsi="Times New Roman"/>
          <w:b/>
          <w:bCs/>
          <w:color w:val="auto"/>
          <w:sz w:val="28"/>
          <w:szCs w:val="32"/>
        </w:rPr>
      </w:pPr>
      <w:bookmarkStart w:id="523" w:name="_Toc509765978"/>
      <w:bookmarkStart w:id="524" w:name="_Toc14772"/>
      <w:bookmarkStart w:id="525" w:name="_Toc13605"/>
      <w:bookmarkStart w:id="526" w:name="_Toc32226"/>
      <w:bookmarkStart w:id="527" w:name="_Toc19435"/>
      <w:r>
        <w:rPr>
          <w:rFonts w:ascii="Times New Roman" w:hAnsi="Times New Roman"/>
          <w:b/>
          <w:bCs/>
          <w:color w:val="auto"/>
          <w:sz w:val="28"/>
          <w:szCs w:val="32"/>
        </w:rPr>
        <w:t>专用合同条款</w:t>
      </w:r>
      <w:bookmarkEnd w:id="523"/>
      <w:bookmarkEnd w:id="524"/>
      <w:bookmarkEnd w:id="525"/>
      <w:bookmarkEnd w:id="526"/>
      <w:bookmarkEnd w:id="527"/>
    </w:p>
    <w:p>
      <w:pPr>
        <w:pStyle w:val="5"/>
        <w:numPr>
          <w:ilvl w:val="2"/>
          <w:numId w:val="0"/>
        </w:numPr>
        <w:spacing w:before="0" w:after="0" w:line="360" w:lineRule="auto"/>
        <w:ind w:left="856" w:leftChars="0"/>
        <w:rPr>
          <w:rFonts w:ascii="宋体" w:hAnsi="宋体" w:eastAsia="宋体"/>
          <w:b/>
          <w:bCs/>
          <w:color w:val="auto"/>
          <w:sz w:val="28"/>
          <w:szCs w:val="28"/>
        </w:rPr>
      </w:pPr>
      <w:bookmarkStart w:id="528" w:name="_Toc509765979"/>
      <w:bookmarkStart w:id="529" w:name="_Toc16025"/>
      <w:bookmarkStart w:id="530" w:name="_Toc27534"/>
    </w:p>
    <w:p>
      <w:pPr>
        <w:pStyle w:val="5"/>
        <w:numPr>
          <w:ilvl w:val="2"/>
          <w:numId w:val="0"/>
        </w:numPr>
        <w:spacing w:before="0" w:after="0" w:line="360" w:lineRule="auto"/>
        <w:ind w:left="856" w:leftChars="0"/>
        <w:rPr>
          <w:rFonts w:ascii="宋体" w:hAnsi="宋体" w:eastAsia="宋体"/>
          <w:b/>
          <w:bCs/>
          <w:color w:val="auto"/>
          <w:sz w:val="24"/>
          <w:szCs w:val="24"/>
        </w:rPr>
      </w:pPr>
      <w:r>
        <w:rPr>
          <w:rFonts w:ascii="宋体" w:hAnsi="宋体" w:eastAsia="宋体"/>
          <w:b/>
          <w:bCs/>
          <w:color w:val="auto"/>
          <w:sz w:val="24"/>
          <w:szCs w:val="24"/>
        </w:rPr>
        <w:t>1.1 词语定义</w:t>
      </w:r>
      <w:bookmarkEnd w:id="528"/>
      <w:bookmarkEnd w:id="529"/>
      <w:bookmarkEnd w:id="530"/>
    </w:p>
    <w:p>
      <w:pPr>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1.1.3 工程和设计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 工程：指</w:t>
      </w: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工程。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1.1.3.2 勘察设计服务：指勘察设计人按照合同约定履行的服务，包括制订勘察纲要、进行测绘、勘探、取样和试验等，查明、分析和评估地质特征和工程条件，编制勘察报告；编制设计文件和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1.1.3.4 勘察设计文件：指勘察设计人按合同约定向发包人提交的工程勘察报告、服务大纲、勘察方案、外业指导书、进度计划、图纸、计算书、软件和其他文件等，包括阶段性文件和最终文件；设计说明、图纸、图板、模型、计算书、软件和其他文件等，包括阶段性文件和最终文件，且应当采用合同中双方约定的格式和载体。</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1" w:name="_Toc8133"/>
      <w:bookmarkStart w:id="532" w:name="_Toc5659"/>
      <w:bookmarkStart w:id="533" w:name="_Toc509765980"/>
      <w:r>
        <w:rPr>
          <w:rFonts w:hint="eastAsia" w:ascii="宋体" w:hAnsi="宋体" w:eastAsia="宋体" w:cs="宋体"/>
          <w:b/>
          <w:bCs/>
          <w:color w:val="auto"/>
          <w:sz w:val="24"/>
          <w:szCs w:val="24"/>
        </w:rPr>
        <w:t>1.3 适用法律</w:t>
      </w:r>
      <w:bookmarkEnd w:id="531"/>
      <w:bookmarkEnd w:id="532"/>
      <w:bookmarkEnd w:id="53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本合同适用的其他规范性文件：</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4" w:name="_Toc27784"/>
      <w:bookmarkStart w:id="535" w:name="_Toc27789"/>
      <w:bookmarkStart w:id="536" w:name="_Toc509765981"/>
      <w:r>
        <w:rPr>
          <w:rFonts w:hint="eastAsia" w:ascii="宋体" w:hAnsi="宋体" w:eastAsia="宋体" w:cs="宋体"/>
          <w:b/>
          <w:bCs/>
          <w:color w:val="auto"/>
          <w:sz w:val="24"/>
          <w:szCs w:val="24"/>
        </w:rPr>
        <w:t>1.6 文件的提供和照管</w:t>
      </w:r>
      <w:bookmarkEnd w:id="534"/>
      <w:bookmarkEnd w:id="535"/>
      <w:bookmarkEnd w:id="536"/>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1.6.1 设计文件的提供</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设计人应向发包人提供设计文件的资料、份数、内容要求及提交时间：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0"/>
        <w:gridCol w:w="2957"/>
        <w:gridCol w:w="720"/>
        <w:gridCol w:w="25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6" w:hRule="atLeast"/>
          <w:tblHeader/>
          <w:jc w:val="center"/>
        </w:trPr>
        <w:tc>
          <w:tcPr>
            <w:tcW w:w="58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957"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资料及文件名称</w:t>
            </w:r>
          </w:p>
        </w:tc>
        <w:tc>
          <w:tcPr>
            <w:tcW w:w="72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份数</w:t>
            </w:r>
          </w:p>
        </w:tc>
        <w:tc>
          <w:tcPr>
            <w:tcW w:w="2588"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内容要求</w:t>
            </w:r>
          </w:p>
        </w:tc>
        <w:tc>
          <w:tcPr>
            <w:tcW w:w="2160"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一</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初步设计报告、地质勘察报告及图纸、工程概算书</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w:t>
            </w:r>
            <w:r>
              <w:rPr>
                <w:rFonts w:hint="eastAsia" w:ascii="宋体" w:hAnsi="宋体" w:cs="宋体"/>
                <w:bCs/>
                <w:color w:val="auto"/>
                <w:sz w:val="21"/>
                <w:szCs w:val="21"/>
                <w:highlight w:val="none"/>
                <w:lang w:eastAsia="zh-CN"/>
              </w:rPr>
              <w:t>SL/T619-2021</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《水利水电工程初步设计报告编制规程》及国家和行业的规定。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签订合同之日起</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0日历天内提交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二</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施工图设计（含施工图预算，）及相应的技术规范和技术条款</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自发包人书面通知之日起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以上设计文件及图纸光盘</w:t>
            </w:r>
          </w:p>
        </w:tc>
        <w:tc>
          <w:tcPr>
            <w:tcW w:w="720"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数字光盘格式要求：文字采用doc格式，表格采用xls格式，图纸采用dwg格式，宣传画图PPT</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与上述设计文件及图纸同时提交</w:t>
            </w:r>
          </w:p>
        </w:tc>
      </w:tr>
    </w:tbl>
    <w:p>
      <w:pPr>
        <w:spacing w:line="360" w:lineRule="auto"/>
        <w:rPr>
          <w:rFonts w:hint="eastAsia" w:ascii="宋体" w:hAnsi="宋体" w:eastAsia="宋体" w:cs="宋体"/>
          <w:bCs/>
          <w:color w:val="auto"/>
          <w:sz w:val="21"/>
          <w:szCs w:val="21"/>
        </w:rPr>
      </w:pP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1.6.2 发包人提供的文件</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0"/>
        <w:gridCol w:w="5099"/>
        <w:gridCol w:w="691"/>
        <w:gridCol w:w="2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tblHeader/>
          <w:jc w:val="center"/>
        </w:trPr>
        <w:tc>
          <w:tcPr>
            <w:tcW w:w="630"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099"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资料及文件名称</w:t>
            </w:r>
          </w:p>
        </w:tc>
        <w:tc>
          <w:tcPr>
            <w:tcW w:w="691"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份数</w:t>
            </w:r>
          </w:p>
        </w:tc>
        <w:tc>
          <w:tcPr>
            <w:tcW w:w="2208"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提交时间</w:t>
            </w:r>
          </w:p>
        </w:tc>
        <w:tc>
          <w:tcPr>
            <w:tcW w:w="879"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水文、气象及涉及工程范围的当地社经资料</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二</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已有的建筑物地质、地形资料(若有)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3"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沿线建筑物原设计资料、竣工验收资料、运行观测资料(若有)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四</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沿线的通信、供电、防汛、交通系统等资料</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五</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配合投资估算工作、经济评价基础资料等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bl>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7" w:name="_Toc8572"/>
      <w:bookmarkStart w:id="538" w:name="_Toc26803"/>
      <w:bookmarkStart w:id="539" w:name="_Toc509765982"/>
      <w:r>
        <w:rPr>
          <w:rFonts w:hint="eastAsia" w:ascii="宋体" w:hAnsi="宋体" w:eastAsia="宋体" w:cs="宋体"/>
          <w:b/>
          <w:bCs/>
          <w:color w:val="auto"/>
          <w:sz w:val="24"/>
          <w:szCs w:val="24"/>
        </w:rPr>
        <w:t>1.12 发包人要求</w:t>
      </w:r>
      <w:bookmarkEnd w:id="537"/>
      <w:bookmarkEnd w:id="538"/>
      <w:bookmarkEnd w:id="539"/>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1.12.1 勘察设计人应认真阅读、复核发包人要求，发现错误的，应及时书面通知发包人。无论是否存在错误，发包人均有权修改发包人要求，并在修改后3日内通知勘察设计人。由此导致勘察设计人费用增加和(或)周期延误的，勘察设计人有权要求发包人延长周期但不得要求增加费用。</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1.12.3 发包人不要求采用国外规范和标准进行设计。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0" w:name="_Toc11336"/>
      <w:bookmarkStart w:id="541" w:name="_Toc509765983"/>
      <w:bookmarkStart w:id="542" w:name="_Toc12491"/>
      <w:r>
        <w:rPr>
          <w:rFonts w:hint="eastAsia" w:ascii="宋体" w:hAnsi="宋体" w:eastAsia="宋体" w:cs="宋体"/>
          <w:b/>
          <w:bCs/>
          <w:color w:val="auto"/>
          <w:sz w:val="24"/>
          <w:szCs w:val="24"/>
        </w:rPr>
        <w:t>3.2 监理人</w:t>
      </w:r>
      <w:bookmarkEnd w:id="540"/>
      <w:bookmarkEnd w:id="541"/>
      <w:bookmarkEnd w:id="54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发包人不委托监理人进行设计监理。</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3" w:name="_Toc23755"/>
      <w:bookmarkStart w:id="544" w:name="_Toc509765984"/>
      <w:bookmarkStart w:id="545" w:name="_Toc12774"/>
      <w:r>
        <w:rPr>
          <w:rFonts w:hint="eastAsia" w:ascii="宋体" w:hAnsi="宋体" w:eastAsia="宋体" w:cs="宋体"/>
          <w:b/>
          <w:bCs/>
          <w:color w:val="auto"/>
          <w:sz w:val="24"/>
          <w:szCs w:val="24"/>
        </w:rPr>
        <w:t>3.4 决定或答复</w:t>
      </w:r>
      <w:bookmarkEnd w:id="543"/>
      <w:bookmarkEnd w:id="544"/>
      <w:bookmarkEnd w:id="54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3.4.2 发包人应在收到勘察设计人书面提出的事项后的</w:t>
      </w:r>
      <w:r>
        <w:rPr>
          <w:rFonts w:hint="eastAsia" w:ascii="宋体" w:hAnsi="宋体" w:eastAsia="宋体" w:cs="宋体"/>
          <w:color w:val="auto"/>
          <w:sz w:val="21"/>
          <w:szCs w:val="21"/>
          <w:u w:val="single"/>
        </w:rPr>
        <w:t xml:space="preserve"> 28日</w:t>
      </w:r>
      <w:r>
        <w:rPr>
          <w:rFonts w:hint="eastAsia" w:ascii="宋体" w:hAnsi="宋体" w:eastAsia="宋体" w:cs="宋体"/>
          <w:color w:val="auto"/>
          <w:sz w:val="21"/>
          <w:szCs w:val="21"/>
        </w:rPr>
        <w:t>之内，对勘察设计人书面提出的事项作出书面答复；逾期没有做出答复的，视为已获得发包人的批准。</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6" w:name="_Toc13537"/>
      <w:bookmarkStart w:id="547" w:name="_Toc509765985"/>
      <w:bookmarkStart w:id="548" w:name="_Toc493082649"/>
      <w:bookmarkStart w:id="549" w:name="_Toc12152"/>
      <w:r>
        <w:rPr>
          <w:rFonts w:hint="eastAsia" w:ascii="宋体" w:hAnsi="宋体" w:eastAsia="宋体" w:cs="宋体"/>
          <w:b/>
          <w:bCs/>
          <w:color w:val="auto"/>
          <w:sz w:val="24"/>
          <w:szCs w:val="24"/>
        </w:rPr>
        <w:t xml:space="preserve">4.1 </w:t>
      </w:r>
      <w:r>
        <w:rPr>
          <w:rFonts w:hint="eastAsia" w:ascii="宋体" w:hAnsi="宋体" w:eastAsia="宋体" w:cs="宋体"/>
          <w:b/>
          <w:bCs/>
          <w:color w:val="auto"/>
          <w:sz w:val="24"/>
          <w:szCs w:val="24"/>
          <w:lang w:val="en-US" w:eastAsia="zh-CN"/>
        </w:rPr>
        <w:t>勘察</w:t>
      </w:r>
      <w:r>
        <w:rPr>
          <w:rFonts w:hint="eastAsia" w:ascii="宋体" w:hAnsi="宋体" w:eastAsia="宋体" w:cs="宋体"/>
          <w:b/>
          <w:bCs/>
          <w:color w:val="auto"/>
          <w:sz w:val="24"/>
          <w:szCs w:val="24"/>
        </w:rPr>
        <w:t>设计人的一般义务</w:t>
      </w:r>
      <w:bookmarkEnd w:id="546"/>
      <w:bookmarkEnd w:id="547"/>
      <w:bookmarkEnd w:id="548"/>
      <w:bookmarkEnd w:id="549"/>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 xml:space="preserve"> 完成全部勘察</w:t>
      </w:r>
      <w:r>
        <w:rPr>
          <w:rFonts w:hint="eastAsia" w:ascii="宋体" w:hAnsi="宋体" w:cs="宋体"/>
          <w:bCs/>
          <w:color w:val="auto"/>
          <w:sz w:val="21"/>
          <w:szCs w:val="21"/>
          <w:lang w:val="en-US" w:eastAsia="zh-CN"/>
        </w:rPr>
        <w:t>设计</w:t>
      </w:r>
      <w:r>
        <w:rPr>
          <w:rFonts w:hint="eastAsia" w:ascii="宋体" w:hAnsi="宋体" w:eastAsia="宋体" w:cs="宋体"/>
          <w:bCs/>
          <w:color w:val="auto"/>
          <w:sz w:val="21"/>
          <w:szCs w:val="21"/>
        </w:rPr>
        <w:t>工作</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合同约定以及发包人要求，完成合同约定的全部工作，并对工作中的任何缺陷进行整改、完善和修补，使其满足合同约定的目的。勘察设计人应按合同约定提供勘察文件，以及为完成勘察服务所需的劳务、材料、勘察设备、实验设施等，并应自行承担勘探场地临时设施的搭设、维护、管理和拆除。</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4.1.5 保证勘察作业规范、安全和环保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4.1.6 避免勘探对公众与他人的利益造成损害</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在进行合同约定的各项工作时，不得侵害发包人与他人使用公用道路、水源、市政管网等公共设施的权利，避免对邻近的公共设施产生干扰，保证勘探场地的周边设施、建构筑物、地下管线、架空线和其他物体的安全运行。勘察设计人占用或使用他人的施工场地，影响他人作业或生活的，应承担相应责任。</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0" w:name="_Toc8640"/>
      <w:bookmarkStart w:id="551" w:name="_Toc17921"/>
      <w:bookmarkStart w:id="552" w:name="_Toc509765986"/>
      <w:r>
        <w:rPr>
          <w:rFonts w:hint="eastAsia" w:ascii="宋体" w:hAnsi="宋体" w:eastAsia="宋体" w:cs="宋体"/>
          <w:b/>
          <w:bCs/>
          <w:color w:val="auto"/>
          <w:sz w:val="24"/>
          <w:szCs w:val="24"/>
        </w:rPr>
        <w:t>4.5 项目负责人</w:t>
      </w:r>
      <w:bookmarkEnd w:id="550"/>
      <w:bookmarkEnd w:id="551"/>
      <w:bookmarkEnd w:id="55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4.5.4项目负责人授权其下属人员履行的职责：</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3" w:name="_Toc8098"/>
      <w:bookmarkStart w:id="554" w:name="_Toc509765987"/>
      <w:bookmarkStart w:id="555" w:name="_Toc25892"/>
      <w:r>
        <w:rPr>
          <w:rFonts w:hint="eastAsia" w:ascii="宋体" w:hAnsi="宋体" w:eastAsia="宋体" w:cs="宋体"/>
          <w:b/>
          <w:bCs/>
          <w:color w:val="auto"/>
          <w:sz w:val="24"/>
          <w:szCs w:val="24"/>
          <w:highlight w:val="none"/>
        </w:rPr>
        <w:t>4.6 勘察设计人员的管理</w:t>
      </w:r>
      <w:bookmarkEnd w:id="553"/>
      <w:bookmarkEnd w:id="554"/>
      <w:bookmarkEnd w:id="5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4.6.2主要勘察设计人员包括项目负责人、</w:t>
      </w:r>
      <w:r>
        <w:rPr>
          <w:rFonts w:hint="eastAsia" w:ascii="宋体" w:hAnsi="宋体" w:cs="宋体"/>
          <w:color w:val="auto"/>
          <w:sz w:val="21"/>
          <w:szCs w:val="21"/>
          <w:highlight w:val="none"/>
          <w:lang w:val="en-US" w:eastAsia="zh-CN"/>
        </w:rPr>
        <w:t>设计专业负责人、</w:t>
      </w:r>
      <w:r>
        <w:rPr>
          <w:rFonts w:hint="eastAsia" w:ascii="宋体" w:hAnsi="宋体" w:eastAsia="宋体" w:cs="宋体"/>
          <w:color w:val="auto"/>
          <w:sz w:val="21"/>
          <w:szCs w:val="21"/>
          <w:highlight w:val="none"/>
        </w:rPr>
        <w:t>审核人、审定人等，其他设计人员包括各专业的设计人员、管理人员等；勘</w:t>
      </w:r>
      <w:r>
        <w:rPr>
          <w:rFonts w:hint="eastAsia" w:ascii="宋体" w:hAnsi="宋体" w:cs="宋体"/>
          <w:color w:val="auto"/>
          <w:sz w:val="21"/>
          <w:szCs w:val="21"/>
          <w:highlight w:val="none"/>
          <w:lang w:val="en-US" w:eastAsia="zh-CN"/>
        </w:rPr>
        <w:t>察（</w:t>
      </w:r>
      <w:r>
        <w:rPr>
          <w:rFonts w:hint="eastAsia" w:ascii="宋体" w:hAnsi="宋体" w:eastAsia="宋体" w:cs="宋体"/>
          <w:color w:val="auto"/>
          <w:sz w:val="21"/>
          <w:szCs w:val="21"/>
          <w:highlight w:val="none"/>
        </w:rPr>
        <w:t>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负责人、试验负责人等，勘察作业人员包括勘探描述（记录）员、机长、观测员、试验员等。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r>
        <w:rPr>
          <w:rFonts w:hint="eastAsia" w:ascii="宋体" w:hAnsi="宋体" w:cs="宋体"/>
          <w:color w:val="auto"/>
          <w:sz w:val="21"/>
          <w:szCs w:val="21"/>
          <w:highlight w:val="none"/>
          <w:lang w:val="en-US" w:eastAsia="zh-CN"/>
        </w:rPr>
        <w:t>5勘察设计人</w:t>
      </w:r>
      <w:r>
        <w:rPr>
          <w:rFonts w:hint="eastAsia" w:ascii="宋体" w:hAnsi="宋体" w:eastAsia="宋体" w:cs="宋体"/>
          <w:color w:val="auto"/>
          <w:sz w:val="21"/>
          <w:szCs w:val="21"/>
          <w:highlight w:val="none"/>
        </w:rPr>
        <w:t>应按</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派出设计代表(水工专业及地质专业各1人，工程师或以上职称)常驻工地，负责解决施工过程中的设计问题，并参加隐蔽工程及重要工序的验收工作。设计代表应熟悉本工程的设计，并具有独立处理问题的能力。若</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在工程开工后未派现场代表或在工程未完工之前撤回现场代表的，将对其进行酌情罚款。</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应自行解决派驻现场的工作人员的工作、生活用房并承担一切费用。</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6" w:name="_Toc29747"/>
      <w:bookmarkStart w:id="557" w:name="_Toc9906"/>
      <w:bookmarkStart w:id="558" w:name="_Toc509765988"/>
      <w:r>
        <w:rPr>
          <w:rFonts w:hint="eastAsia" w:ascii="宋体" w:hAnsi="宋体" w:eastAsia="宋体" w:cs="宋体"/>
          <w:b/>
          <w:bCs/>
          <w:color w:val="auto"/>
          <w:sz w:val="24"/>
          <w:szCs w:val="24"/>
        </w:rPr>
        <w:t>4.8 保障人员的合法权益</w:t>
      </w:r>
      <w:bookmarkEnd w:id="556"/>
      <w:bookmarkEnd w:id="557"/>
      <w:bookmarkEnd w:id="55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4.8.4 勘察设计人应为其现场人员提供必要的食宿条件，以及符合环境保护和卫生要求的生活环境，在远离城镇的勘探场地，还应配备必要的伤病防治和急救设施。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4.8.5 勘察设计人应按国家有关劳动保护的规定，采取有效的防止粉尘、降低噪声、控制有害气体和保障高温、高寒、高空作业安全等劳动保护措施。其雇佣人员在勘探作业中受到伤害的，勘察设计人应立即采取有效措施进行抢救和治疗</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一切责任由勘察设计人自负</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9" w:name="_Toc509765989"/>
      <w:bookmarkStart w:id="560" w:name="_Toc911"/>
      <w:bookmarkStart w:id="561" w:name="_Toc25805"/>
      <w:r>
        <w:rPr>
          <w:rFonts w:hint="eastAsia" w:ascii="宋体" w:hAnsi="宋体" w:eastAsia="宋体" w:cs="宋体"/>
          <w:b/>
          <w:bCs/>
          <w:color w:val="auto"/>
          <w:sz w:val="24"/>
          <w:szCs w:val="24"/>
        </w:rPr>
        <w:t>5.3 设计范围</w:t>
      </w:r>
      <w:bookmarkEnd w:id="559"/>
      <w:bookmarkEnd w:id="560"/>
      <w:bookmarkEnd w:id="56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5.3.2 工程范围指所设计工程的建设内容，具体为：</w:t>
      </w:r>
      <w:r>
        <w:rPr>
          <w:rFonts w:hint="eastAsia" w:ascii="宋体" w:hAnsi="宋体" w:eastAsia="宋体" w:cs="宋体"/>
          <w:color w:val="auto"/>
          <w:sz w:val="21"/>
          <w:szCs w:val="21"/>
          <w:u w:val="single"/>
        </w:rPr>
        <w:t xml:space="preserve">  </w:t>
      </w:r>
      <w:r>
        <w:rPr>
          <w:rFonts w:hint="eastAsia" w:ascii="宋体" w:hAnsi="宋体"/>
          <w:color w:val="auto"/>
          <w:sz w:val="21"/>
          <w:szCs w:val="21"/>
          <w:highlight w:val="none"/>
          <w:u w:val="single"/>
          <w:lang w:val="en-US" w:eastAsia="zh-CN"/>
        </w:rPr>
        <w:t>大坝、溢洪道、输水涵管加固，防汛道路硬底化、管养房、白蚁防治、水文“四要素”监测设备及配套其他管理设施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5.3.3 阶段范围指：</w:t>
      </w:r>
      <w:r>
        <w:rPr>
          <w:rFonts w:hint="eastAsia" w:ascii="宋体" w:hAnsi="宋体" w:eastAsia="宋体" w:cs="宋体"/>
          <w:color w:val="auto"/>
          <w:sz w:val="21"/>
          <w:szCs w:val="21"/>
          <w:u w:val="single"/>
          <w:lang w:bidi="ar"/>
        </w:rPr>
        <w:t>初步设计及相关专题</w:t>
      </w:r>
      <w:r>
        <w:rPr>
          <w:rFonts w:hint="eastAsia" w:ascii="宋体" w:hAnsi="宋体" w:eastAsia="宋体" w:cs="宋体"/>
          <w:color w:val="auto"/>
          <w:sz w:val="21"/>
          <w:szCs w:val="21"/>
          <w:u w:val="single"/>
        </w:rPr>
        <w:t>、施工图设计阶段及施工过程中的设计服务和验收工作。</w:t>
      </w:r>
    </w:p>
    <w:p>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5.3.4 工作范围指：</w:t>
      </w:r>
      <w:r>
        <w:rPr>
          <w:rFonts w:hint="eastAsia" w:ascii="宋体" w:hAnsi="宋体" w:eastAsia="宋体" w:cs="宋体"/>
          <w:color w:val="auto"/>
          <w:sz w:val="21"/>
          <w:szCs w:val="21"/>
          <w:u w:val="single"/>
        </w:rPr>
        <w:t>编制</w:t>
      </w:r>
      <w:r>
        <w:rPr>
          <w:rFonts w:hint="eastAsia" w:ascii="宋体" w:hAnsi="宋体" w:eastAsia="宋体" w:cs="宋体"/>
          <w:color w:val="auto"/>
          <w:sz w:val="21"/>
          <w:szCs w:val="21"/>
          <w:u w:val="single"/>
          <w:lang w:bidi="ar"/>
        </w:rPr>
        <w:t>初步设计及相关专题</w:t>
      </w:r>
      <w:r>
        <w:rPr>
          <w:rFonts w:hint="eastAsia" w:ascii="宋体" w:hAnsi="宋体" w:eastAsia="宋体" w:cs="宋体"/>
          <w:color w:val="auto"/>
          <w:sz w:val="21"/>
          <w:szCs w:val="21"/>
          <w:u w:val="single"/>
        </w:rPr>
        <w:t>、地质勘察报告、工程测量成果及图纸、工程概算书、施工图设计阶段施工图纸、施工图预算、提供技术交底、施工配合、参加试车（试运行）、编制竣工图（如需要）、竣工验收和发包人委托的其他服务。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62" w:name="_Toc28742"/>
      <w:bookmarkStart w:id="563" w:name="_Toc23058"/>
      <w:bookmarkStart w:id="564" w:name="_Toc509765990"/>
      <w:r>
        <w:rPr>
          <w:rFonts w:hint="eastAsia" w:ascii="宋体" w:hAnsi="宋体" w:eastAsia="宋体" w:cs="宋体"/>
          <w:b/>
          <w:bCs/>
          <w:color w:val="auto"/>
          <w:sz w:val="24"/>
          <w:szCs w:val="24"/>
        </w:rPr>
        <w:t>5.4 勘察设计文件要求</w:t>
      </w:r>
      <w:bookmarkEnd w:id="562"/>
      <w:bookmarkEnd w:id="563"/>
      <w:bookmarkEnd w:id="56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5.4.5 测绘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发包人应在开始勘察前7日内，向勘察设计人提供测量基准点、水准点和书面资料等；勘察设计人应根据国家测绘基准、测绘系统和工程测量技术规范，按发包人要求的基准点以及合同工程精度要求，进行测绘。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勘察设计人测绘之前，应当认真核对测绘数据，保证引用数据和原始数据准确无误。测绘工作应由测量人员如实记录，不得补记、涂改或者损坏。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工程勘探之前，勘察设计人应当严格按照勘察方案的孔位坐标，进行测量放线并在实地位置定位，埋设带有编号且不易移动的标志桩进行定位控制。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5.4.6 勘探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勘察设计人应当根据勘察目的和岩土特性，合理选择钻探、井探、槽探、洞探和地球物理勘探等勘探方法，为完成合同约定的勘察任务创造条件。勘察设计人对于勘察方法的正确性、适用性和可靠性完全负责。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布置勘探工作时，应当充分考虑勘探方法对于自然环境、周边设施、建构筑物、地下管线、架空线和其他物体的影响，采用切实有效的措施进行防范控制，不得造成损坏或中断运行，否则由此导致的费用增加和（或）周期延误由勘察设计人自行承担。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勘察设计人应在标定的孔位处进行勘探，不得随意改动位置。勘探方法、勘探机具、勘探记录、取样编录与描述，孔位标记、孔位封闭等事项，应当严格执行规范标准，按实填写勘探报表和勘探日志。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勘探工作完成后，勘察设计人应当按照规范要求及时封孔，并将封孔记录整理存档，勘探场地应当地面平整、清洁卫生，并通知发包人、行政主管部门及使用维护单位进行现场验收。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验收通过之后如果发生沉陷，勘察设计人应当及时进行二次封孔和现场验收。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取样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勘察设计人应当针对不同的岩土地质，按照勘探取样规范规程中的相关规定，根据地层特征、取样深度、设备条件和试验项目的不同，合理选用取样方法和取样工具进行取样，包括并不限于土样、水样、岩芯等。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取样后的样品应当根据其类别、性质和特点等进行封装、贮存和运输。样品搬运之前，宜用数码相机进行现场拍照；运输途中应当采用柔软材料充填、尽量避免震动和阳光曝晒；装卸之时尽量轻拿轻放，以免样品损坏。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取样后的样品应当填写和粘贴标签，标签内容包括并不限于工程名称、孔号、样品编号、取样深度、样品名称、取样日期、取样人姓名、施工机组等。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 xml:space="preserve"> 试验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勘察设计人应当根据岩土条件、设计要求、勘察经验和测试方法特点，选用合适的原位测试方法和勘察设备进行原位测试。原位测试成果应与室内试验数据进行对比分析，检验其可靠性。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勘察设计人的试验室应当通过行业管理部门认可的CMA 计量认证，具有相应的资格证书、试验人员和试验条件，否则应当委托第三方试验室进行室内试验。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勘察设计人应在试验之前按照要求清点样品数目，认定取样质量及数量是否满足试验需要；</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备应当检定合格，性能参数满足试验要求，严格按照规范标准的相应规定进行试验操作；试验之后应在有效期内保留备样，以备复核试验成果之用，并按规范标准规定处理余土和废液，符合环境保护、健康卫生等要求。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试验报告的格式应当符合 CMA 计量认证体系要求，加盖 CMA 章并由试验负责人签字确认；试验负责人应当通过计量认证考核，并由项目负责人授权许可。</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65" w:name="_Toc32106"/>
      <w:bookmarkStart w:id="566" w:name="_Toc509765991"/>
      <w:bookmarkStart w:id="567" w:name="_Toc23096"/>
      <w:r>
        <w:rPr>
          <w:rFonts w:hint="eastAsia" w:ascii="宋体" w:hAnsi="宋体" w:eastAsia="宋体" w:cs="宋体"/>
          <w:b/>
          <w:bCs/>
          <w:color w:val="auto"/>
          <w:sz w:val="24"/>
          <w:szCs w:val="24"/>
        </w:rPr>
        <w:t>5.5 勘察设备要求</w:t>
      </w:r>
      <w:bookmarkEnd w:id="565"/>
      <w:bookmarkEnd w:id="566"/>
      <w:bookmarkEnd w:id="567"/>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5.5.1 勘察设计人应按合同进度计划的要求，及时配置勘察设备进行作业。勘察设计人更换合同约定的勘察设备的，应报发包人批准。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5.5.2 勘察设计人应当按照规范要求，及时维修、保养或更换勘察设备，包括并不限于钻机、触探仪、全站仪、水准仪、探测仪、测井平台、天平、固结仪、振筛机、干燥箱、直剪仪、收缩仪、膨胀仪、渗透仪等，保证勘察设备能够随时进场使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5.5.3 勘察设计人使用的勘察设备不能满足合同进度计划和（或）质量要求时，发包人有权要求勘察设计人增加或更换勘察设备，勘察设计人应及时增加或更换，由此增加的费用和（或）周期延误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68" w:name="_Toc509765992"/>
      <w:bookmarkStart w:id="569" w:name="_Toc1158"/>
      <w:bookmarkStart w:id="570" w:name="_Toc23143"/>
      <w:r>
        <w:rPr>
          <w:rFonts w:hint="eastAsia" w:ascii="宋体" w:hAnsi="宋体" w:eastAsia="宋体" w:cs="宋体"/>
          <w:b/>
          <w:bCs/>
          <w:color w:val="auto"/>
          <w:sz w:val="24"/>
          <w:szCs w:val="24"/>
        </w:rPr>
        <w:t>5.6 临时占地和设施要求</w:t>
      </w:r>
      <w:bookmarkEnd w:id="568"/>
      <w:bookmarkEnd w:id="569"/>
      <w:bookmarkEnd w:id="570"/>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5.6.1 勘察设计人应当根据勘察服务方案制订临时占地计划，报请发包人批准。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5.6.2 位于本工程区域内的临时占地，由发包人协调提供。位于道路、绿化或者其他市政设施内的临时占地，由勘察设计人向行政管理部门报建申请，按照要求制定占地施工方案，并据此实施。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5.6.3 临时占地使用完毕后，勘察设计人应当按照发包人要求或行政管理部门规定恢复临时占地。</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如果恢复或清理标准不能满足要求的，发包人有权委托他人代为恢复或清理，由此发生的费用从拟支付给勘察设计人的勘察费用中扣除。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5.6.4 勘察设计人应当配备或搭设足够的临时设施，保证勘探工作能够正常开展。临时设施包括并不限于施工围挡、交通疏导设施、安全防范设施、钻机防护设施、安全文明施工设施、办公生活用房、取样存放场所等。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5.6.5 临时设施应当满足规范标准、发包人要求和行政管理部门的规定等。临时设施的修建、拆除和恢复费用由勘察设计人自行承担。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1" w:name="_Toc27660"/>
      <w:bookmarkStart w:id="572" w:name="_Toc29922"/>
      <w:bookmarkStart w:id="573" w:name="_Toc509765993"/>
      <w:r>
        <w:rPr>
          <w:rFonts w:hint="eastAsia" w:ascii="宋体" w:hAnsi="宋体" w:eastAsia="宋体" w:cs="宋体"/>
          <w:b/>
          <w:bCs/>
          <w:color w:val="auto"/>
          <w:sz w:val="24"/>
          <w:szCs w:val="24"/>
        </w:rPr>
        <w:t>5.7 安全作业要求</w:t>
      </w:r>
      <w:bookmarkEnd w:id="571"/>
      <w:bookmarkEnd w:id="572"/>
      <w:bookmarkEnd w:id="573"/>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5.7.1 勘察设计人应按合同约定履行安全职责，执行发包人有关安全工作的指示，并按合同约定的安全工作内容，编制安全措施计划报送发包人批准。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5.7.2 勘察设计人应当严格执行操作规程，采取有效措施保证道路、桥梁、交通安全设施、建构筑物、地下管线、架空线和其他周边设施等安全正常地运行。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5.7.3 勘察设计人应当按照法律、法规和工程建设强制性标准进行勘察，加强勘察作业安全管理，特别加强易燃、易爆材料、火工器材、有毒与腐蚀性材料和其他危险品的管理。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5.7.4 勘察设计人应严格按照国家安全标准制定施工安全操作规程，配备必要的安全生产和劳动保护设施，加强对勘察设计人人员的安全教育，并且发放安全工作手册和劳动保护用具。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5.7.5 勘察设计人应按发包人的指示制定应对灾害的紧急预案，报送发包人批准。勘察设计人还应按预案做好安全检查，配置必要的救助物资和器材，切实保护好有关人员的人身和财产安全。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5.7.6 勘察设计人应对其履行合同所雇佣的全部人员，包括分包人人员的工伤事故承担责任，但由于发包人原因造成勘察设计人人员工伤事故的，应由发包人承担责任。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5.7.7 由于勘察设计人原因在施工场地内及其毗邻地带造成的第三者人员伤亡和财产损失，由勘察设计人负责赔偿。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4" w:name="_Toc15752"/>
      <w:bookmarkStart w:id="575" w:name="_Toc509765994"/>
      <w:bookmarkStart w:id="576" w:name="_Toc26010"/>
      <w:r>
        <w:rPr>
          <w:rFonts w:hint="eastAsia" w:ascii="宋体" w:hAnsi="宋体" w:eastAsia="宋体" w:cs="宋体"/>
          <w:b/>
          <w:bCs/>
          <w:color w:val="auto"/>
          <w:sz w:val="24"/>
          <w:szCs w:val="24"/>
        </w:rPr>
        <w:t>5.8 环境保护要求</w:t>
      </w:r>
      <w:bookmarkEnd w:id="574"/>
      <w:bookmarkEnd w:id="575"/>
      <w:bookmarkEnd w:id="576"/>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5.8.1 勘察设计人在履行合同过程中，应遵守有关环境保护的法律，履行合同约定的环境保护义务，并对违反法律和合同约定义务所造成的环境破坏、人身伤害和财产损失负责。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5.8.2 勘察设计人应按合同约定的环保工作内容，编制环保措施计划，报送发包人批准。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5.8.3 勘察设计人应确保勘探过程中产生的气体排放物、粉尘、噪声、地面排水及排污等，符合法律规定和发包人要求。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7" w:name="_Toc8132"/>
      <w:bookmarkStart w:id="578" w:name="_Toc509765995"/>
      <w:bookmarkStart w:id="579" w:name="_Toc13434"/>
      <w:r>
        <w:rPr>
          <w:rFonts w:hint="eastAsia" w:ascii="宋体" w:hAnsi="宋体" w:eastAsia="宋体" w:cs="宋体"/>
          <w:b/>
          <w:bCs/>
          <w:color w:val="auto"/>
          <w:sz w:val="24"/>
          <w:szCs w:val="24"/>
        </w:rPr>
        <w:t>5.9 事故处理要求</w:t>
      </w:r>
      <w:bookmarkEnd w:id="577"/>
      <w:bookmarkEnd w:id="578"/>
      <w:bookmarkEnd w:id="579"/>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5.9.1 合同履行过程中发生事故的，勘察设计人应立即通知发包人。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5.9.2 发包人和勘察设计人应立即组织人员和设备进行紧急抢救和抢修，减少人员伤亡和财产损失，防止事故扩大，并保护事故现场。需要移动现场物品时，应作出标记和书面记录，妥善保管有关证据。发包人和勘察设计人应按国家有关规定，及时如实地向有关部门报告事故发生的情况，以及正在采取的紧急措施等。</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80" w:name="_Toc509765996"/>
      <w:bookmarkStart w:id="581" w:name="_Toc30520"/>
      <w:bookmarkStart w:id="582" w:name="_Toc29039"/>
      <w:r>
        <w:rPr>
          <w:rFonts w:hint="eastAsia" w:ascii="宋体" w:hAnsi="宋体" w:eastAsia="宋体" w:cs="宋体"/>
          <w:b/>
          <w:bCs/>
          <w:color w:val="auto"/>
          <w:sz w:val="24"/>
          <w:szCs w:val="24"/>
        </w:rPr>
        <w:t xml:space="preserve">6.2 </w:t>
      </w:r>
      <w:bookmarkEnd w:id="580"/>
      <w:r>
        <w:rPr>
          <w:rFonts w:hint="eastAsia" w:ascii="宋体" w:hAnsi="宋体" w:eastAsia="宋体" w:cs="宋体"/>
          <w:b/>
          <w:bCs/>
          <w:color w:val="auto"/>
          <w:sz w:val="24"/>
          <w:szCs w:val="24"/>
        </w:rPr>
        <w:t>发包人人引起的周期延误</w:t>
      </w:r>
      <w:bookmarkEnd w:id="581"/>
      <w:bookmarkEnd w:id="582"/>
    </w:p>
    <w:p>
      <w:pPr>
        <w:pStyle w:val="14"/>
        <w:ind w:firstLine="420" w:firstLineChars="200"/>
        <w:rPr>
          <w:rFonts w:hint="eastAsia"/>
          <w:color w:val="auto"/>
          <w:sz w:val="21"/>
          <w:szCs w:val="21"/>
          <w:highlight w:val="none"/>
        </w:rPr>
      </w:pPr>
      <w:r>
        <w:rPr>
          <w:rFonts w:hint="eastAsia"/>
          <w:color w:val="auto"/>
          <w:sz w:val="21"/>
          <w:szCs w:val="21"/>
          <w:highlight w:val="none"/>
        </w:rPr>
        <w:t>具体方法： 经发包人同意，可允许延长勘察设计服务期限但不增加勘测设计费用 。</w:t>
      </w:r>
    </w:p>
    <w:p>
      <w:pPr>
        <w:pStyle w:val="14"/>
        <w:rPr>
          <w:rFonts w:hint="eastAsia"/>
          <w:color w:val="auto"/>
        </w:rPr>
      </w:pP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3" w:name="_Toc7762"/>
      <w:bookmarkStart w:id="584" w:name="_Toc26948"/>
      <w:bookmarkStart w:id="585" w:name="_Toc509765997"/>
      <w:r>
        <w:rPr>
          <w:rFonts w:hint="eastAsia" w:ascii="宋体" w:hAnsi="宋体" w:eastAsia="宋体" w:cs="宋体"/>
          <w:b/>
          <w:bCs/>
          <w:color w:val="auto"/>
          <w:sz w:val="24"/>
          <w:szCs w:val="24"/>
          <w:highlight w:val="none"/>
        </w:rPr>
        <w:t>6.3 勘察设计人引起的周期延误</w:t>
      </w:r>
      <w:bookmarkEnd w:id="583"/>
      <w:bookmarkEnd w:id="584"/>
      <w:bookmarkEnd w:id="585"/>
    </w:p>
    <w:p>
      <w:pPr>
        <w:pStyle w:val="14"/>
        <w:spacing w:line="360" w:lineRule="auto"/>
        <w:ind w:firstLine="420" w:firstLineChars="200"/>
        <w:rPr>
          <w:rFonts w:hint="eastAsia"/>
          <w:color w:val="auto"/>
          <w:sz w:val="21"/>
          <w:szCs w:val="21"/>
          <w:highlight w:val="none"/>
        </w:rPr>
      </w:pPr>
      <w:r>
        <w:rPr>
          <w:rFonts w:hint="eastAsia"/>
          <w:color w:val="auto"/>
          <w:sz w:val="21"/>
          <w:szCs w:val="21"/>
          <w:highlight w:val="none"/>
        </w:rPr>
        <w:t>由于勘察设计人原因造成周期延误，</w:t>
      </w:r>
      <w:r>
        <w:rPr>
          <w:rFonts w:ascii="宋体" w:hAnsi="宋体"/>
          <w:sz w:val="21"/>
          <w:szCs w:val="21"/>
        </w:rPr>
        <w:t>勘察设计人应支付逾期违约金</w:t>
      </w:r>
      <w:r>
        <w:rPr>
          <w:rFonts w:hint="eastAsia" w:ascii="宋体" w:hAnsi="宋体"/>
          <w:sz w:val="21"/>
          <w:szCs w:val="21"/>
          <w:lang w:eastAsia="zh-CN"/>
        </w:rPr>
        <w:t>，</w:t>
      </w:r>
      <w:r>
        <w:rPr>
          <w:rFonts w:hint="eastAsia" w:ascii="宋体" w:hAnsi="宋体"/>
          <w:color w:val="auto"/>
          <w:sz w:val="21"/>
          <w:szCs w:val="21"/>
          <w:highlight w:val="none"/>
          <w:u w:val="single"/>
          <w:lang w:val="en-US" w:eastAsia="zh-CN"/>
        </w:rPr>
        <w:t>违约金2000元/天</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u w:val="single"/>
          <w:lang w:val="en-US" w:eastAsia="zh-CN"/>
        </w:rPr>
        <w:t>最高限额为勘察设计费的50%</w:t>
      </w:r>
      <w:r>
        <w:rPr>
          <w:rFonts w:hint="eastAsia"/>
          <w:color w:val="auto"/>
          <w:sz w:val="21"/>
          <w:szCs w:val="21"/>
          <w:highlight w:val="none"/>
        </w:rPr>
        <w:t>。</w:t>
      </w:r>
    </w:p>
    <w:p>
      <w:pPr>
        <w:pStyle w:val="14"/>
        <w:spacing w:line="360" w:lineRule="auto"/>
        <w:ind w:firstLine="420" w:firstLineChars="200"/>
        <w:rPr>
          <w:rFonts w:hint="eastAsia"/>
          <w:color w:val="auto"/>
          <w:highlight w:val="none"/>
        </w:rPr>
      </w:pPr>
      <w:r>
        <w:rPr>
          <w:rFonts w:hint="eastAsia"/>
          <w:color w:val="auto"/>
          <w:sz w:val="21"/>
          <w:szCs w:val="21"/>
          <w:highlight w:val="none"/>
        </w:rPr>
        <w:t>因勘察设计人勘察设计质量低劣或勘察设计错误造成工程质量事故损失的，勘察设计人除负责采取补救措施外，还应免收受损失部分的勘测设计费和根据损失程度向发包人</w:t>
      </w:r>
      <w:r>
        <w:rPr>
          <w:rFonts w:hint="eastAsia"/>
          <w:color w:val="auto"/>
          <w:sz w:val="21"/>
          <w:szCs w:val="21"/>
          <w:highlight w:val="none"/>
          <w:lang w:eastAsia="zh-CN"/>
        </w:rPr>
        <w:t>、</w:t>
      </w:r>
      <w:r>
        <w:rPr>
          <w:rFonts w:hint="eastAsia"/>
          <w:color w:val="auto"/>
          <w:sz w:val="21"/>
          <w:szCs w:val="21"/>
          <w:highlight w:val="none"/>
          <w:lang w:val="en-US" w:eastAsia="zh-CN"/>
        </w:rPr>
        <w:t>施工承包人承担工程损失</w:t>
      </w:r>
      <w:r>
        <w:rPr>
          <w:rFonts w:hint="eastAsia"/>
          <w:color w:val="auto"/>
          <w:sz w:val="21"/>
          <w:szCs w:val="21"/>
          <w:highlight w:val="none"/>
        </w:rPr>
        <w:t>。</w:t>
      </w:r>
    </w:p>
    <w:p>
      <w:pPr>
        <w:pStyle w:val="14"/>
        <w:rPr>
          <w:rFonts w:hint="eastAsia"/>
          <w:color w:val="auto"/>
        </w:rPr>
      </w:pP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86" w:name="_Toc509765998"/>
      <w:bookmarkStart w:id="587" w:name="_Toc13146"/>
      <w:bookmarkStart w:id="588" w:name="_Toc26838"/>
      <w:r>
        <w:rPr>
          <w:rFonts w:hint="eastAsia" w:ascii="宋体" w:hAnsi="宋体" w:eastAsia="宋体" w:cs="宋体"/>
          <w:b/>
          <w:bCs/>
          <w:color w:val="auto"/>
          <w:sz w:val="24"/>
          <w:szCs w:val="24"/>
        </w:rPr>
        <w:t>6.4 第三人、非人为因素引起的周期延误</w:t>
      </w:r>
      <w:bookmarkEnd w:id="586"/>
      <w:bookmarkEnd w:id="587"/>
      <w:bookmarkEnd w:id="58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由于行政管理部门审查或其他第三人原因造成费用增加和（或）周期延误的，勘察设计人有权要求发包人延长周期但不得要求增加费用。</w:t>
      </w:r>
    </w:p>
    <w:p>
      <w:pPr>
        <w:spacing w:line="360" w:lineRule="auto"/>
        <w:ind w:firstLine="420" w:firstLineChars="200"/>
        <w:rPr>
          <w:rFonts w:hint="eastAsia" w:ascii="宋体" w:hAnsi="宋体" w:eastAsia="宋体" w:cs="宋体"/>
          <w:color w:val="auto"/>
          <w:sz w:val="21"/>
          <w:szCs w:val="21"/>
        </w:rPr>
      </w:pPr>
      <w:bookmarkStart w:id="589" w:name="_Toc493082672"/>
      <w:r>
        <w:rPr>
          <w:rFonts w:hint="eastAsia" w:ascii="宋体" w:hAnsi="宋体" w:eastAsia="宋体" w:cs="宋体"/>
          <w:color w:val="auto"/>
          <w:sz w:val="21"/>
          <w:szCs w:val="21"/>
        </w:rPr>
        <w:t>6.4.1 非人为因素引起的周期延误</w:t>
      </w:r>
      <w:bookmarkEnd w:id="589"/>
      <w:r>
        <w:rPr>
          <w:rFonts w:hint="eastAsia" w:ascii="宋体" w:hAnsi="宋体" w:eastAsia="宋体" w:cs="宋体"/>
          <w:color w:val="auto"/>
          <w:sz w:val="21"/>
          <w:szCs w:val="21"/>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6.4.1.1 由于出现异常恶劣气候条件、不利物质条件等因素导致周期延误的，勘察设计人有权要求发包人延长周期但不得要求增加费用。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6.4.1.2 勘察设计人发现地下文物或化石时，应按规定及时报告发包人和文物部门，并采取有效措施进行保护；勘察设计人有权要求发包人延长周期但不得要求增加费用。 </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0" w:name="_Toc18249"/>
      <w:bookmarkStart w:id="591" w:name="_Toc12608"/>
      <w:bookmarkStart w:id="592" w:name="_Toc509765999"/>
      <w:r>
        <w:rPr>
          <w:rFonts w:hint="eastAsia" w:ascii="宋体" w:hAnsi="宋体" w:eastAsia="宋体" w:cs="宋体"/>
          <w:b/>
          <w:bCs/>
          <w:color w:val="auto"/>
          <w:sz w:val="24"/>
          <w:szCs w:val="24"/>
        </w:rPr>
        <w:t>6.5 完成勘察设计</w:t>
      </w:r>
      <w:bookmarkEnd w:id="590"/>
      <w:bookmarkEnd w:id="59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3" w:name="_Toc27087"/>
      <w:bookmarkStart w:id="594" w:name="_Toc24600"/>
      <w:r>
        <w:rPr>
          <w:rFonts w:hint="eastAsia" w:ascii="宋体" w:hAnsi="宋体" w:eastAsia="宋体" w:cs="宋体"/>
          <w:b/>
          <w:bCs/>
          <w:color w:val="auto"/>
          <w:sz w:val="24"/>
          <w:szCs w:val="24"/>
        </w:rPr>
        <w:t>6.6 提前完成设计</w:t>
      </w:r>
      <w:bookmarkEnd w:id="592"/>
      <w:bookmarkEnd w:id="593"/>
      <w:bookmarkEnd w:id="59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6.6.3 勘察设计人提前完成设计可获得的奖励：</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5" w:name="_Toc509766000"/>
      <w:bookmarkStart w:id="596" w:name="_Toc22085"/>
      <w:bookmarkStart w:id="597" w:name="_Toc11694"/>
      <w:r>
        <w:rPr>
          <w:rFonts w:hint="eastAsia" w:ascii="宋体" w:hAnsi="宋体" w:eastAsia="宋体" w:cs="宋体"/>
          <w:b/>
          <w:bCs/>
          <w:color w:val="auto"/>
          <w:sz w:val="24"/>
          <w:szCs w:val="24"/>
        </w:rPr>
        <w:t>8.1 勘察设计文件接收</w:t>
      </w:r>
      <w:bookmarkEnd w:id="595"/>
      <w:bookmarkEnd w:id="596"/>
      <w:bookmarkEnd w:id="59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8" w:name="_Toc13984"/>
      <w:bookmarkStart w:id="599" w:name="_Toc28829"/>
      <w:bookmarkStart w:id="600" w:name="_Toc509766001"/>
      <w:r>
        <w:rPr>
          <w:rFonts w:hint="eastAsia" w:ascii="宋体" w:hAnsi="宋体" w:eastAsia="宋体" w:cs="宋体"/>
          <w:b/>
          <w:bCs/>
          <w:color w:val="auto"/>
          <w:sz w:val="24"/>
          <w:szCs w:val="24"/>
        </w:rPr>
        <w:t>8.2 发包人审查设计文件</w:t>
      </w:r>
      <w:bookmarkEnd w:id="598"/>
      <w:bookmarkEnd w:id="599"/>
      <w:bookmarkEnd w:id="600"/>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8.2.1 发包人接收设计文件之后，可以自行或者组织专家会进行审查，勘察设计人应当给予配合。审查标准应当符合法律、规范标准、合同约定和发包人要求等；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审查的具体范围为：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初步设计报告及图纸、概算；施工图及预算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1" w:name="_Toc509766002"/>
      <w:bookmarkStart w:id="602" w:name="_Toc32468"/>
      <w:bookmarkStart w:id="603" w:name="_Toc13981"/>
      <w:r>
        <w:rPr>
          <w:rFonts w:hint="eastAsia" w:ascii="宋体" w:hAnsi="宋体" w:eastAsia="宋体" w:cs="宋体"/>
          <w:b/>
          <w:bCs/>
          <w:color w:val="auto"/>
          <w:sz w:val="24"/>
          <w:szCs w:val="24"/>
        </w:rPr>
        <w:t>9.1 工作质量责任</w:t>
      </w:r>
      <w:bookmarkEnd w:id="601"/>
      <w:bookmarkEnd w:id="602"/>
      <w:bookmarkEnd w:id="60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9.1.3 勘察设计人应按合同约定对勘察设计服务进行全过程的质量检查和检验，并作详细记录，编制勘察设计工作质量报表，报送发包人审查。勘察设计人应当强化勘察现场作业质量和试验工作管理，保证原始记录和试验数据的可靠性、真实性和完整性，严禁离开现场进行追记、补记和修改记录。</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4" w:name="_Toc18662"/>
      <w:bookmarkStart w:id="605" w:name="_Toc5275"/>
      <w:r>
        <w:rPr>
          <w:rFonts w:hint="eastAsia" w:ascii="宋体" w:hAnsi="宋体" w:eastAsia="宋体" w:cs="宋体"/>
          <w:b/>
          <w:bCs/>
          <w:color w:val="auto"/>
          <w:sz w:val="24"/>
          <w:szCs w:val="24"/>
        </w:rPr>
        <w:t>10 施工期间配合</w:t>
      </w:r>
      <w:bookmarkEnd w:id="604"/>
      <w:bookmarkEnd w:id="60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10.2 </w:t>
      </w:r>
      <w:r>
        <w:rPr>
          <w:rFonts w:hint="eastAsia" w:ascii="宋体" w:hAnsi="宋体" w:eastAsia="宋体" w:cs="宋体"/>
          <w:color w:val="auto"/>
          <w:sz w:val="21"/>
          <w:szCs w:val="21"/>
        </w:rPr>
        <w:t xml:space="preserve">勘察设计人应为勘察设计人派赴施工现场的工作人员，在施工期间提供办公房间、办公桌椅、互联网接口、冷暖设施、生活设施、进出现场交通服务和其他便利条件。 </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6" w:name="_Toc18833"/>
      <w:bookmarkStart w:id="607" w:name="_Toc509766003"/>
      <w:bookmarkStart w:id="608" w:name="_Toc29468"/>
      <w:r>
        <w:rPr>
          <w:rFonts w:hint="eastAsia" w:ascii="宋体" w:hAnsi="宋体" w:eastAsia="宋体" w:cs="宋体"/>
          <w:b/>
          <w:bCs/>
          <w:color w:val="auto"/>
          <w:sz w:val="24"/>
          <w:szCs w:val="24"/>
        </w:rPr>
        <w:t>11.1 变更情形</w:t>
      </w:r>
      <w:bookmarkEnd w:id="606"/>
      <w:bookmarkEnd w:id="607"/>
      <w:bookmarkEnd w:id="60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合同履行中发生通用条款所述下列情形时，合同一方均可向对方提出变更请求，经双方协商一致后进行变更，设计服务期限和设计费用的调整由双方协商解决。</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（1）勘察设计范围发生变化；</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9" w:name="_Toc509766004"/>
      <w:bookmarkStart w:id="610" w:name="_Toc17276"/>
      <w:bookmarkStart w:id="611" w:name="_Toc26490"/>
      <w:r>
        <w:rPr>
          <w:rFonts w:hint="eastAsia" w:ascii="宋体" w:hAnsi="宋体" w:eastAsia="宋体" w:cs="宋体"/>
          <w:b/>
          <w:bCs/>
          <w:color w:val="auto"/>
          <w:sz w:val="24"/>
          <w:szCs w:val="24"/>
        </w:rPr>
        <w:t>11.2 合理化建议</w:t>
      </w:r>
      <w:bookmarkEnd w:id="609"/>
      <w:bookmarkEnd w:id="610"/>
      <w:bookmarkEnd w:id="61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11.2.2 勘察设计人提出的合理化建议降低了工程投资、缩短了施工期限或者提高了工程经济效益的，发包人给予的奖励为：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2" w:name="_Toc22592"/>
      <w:bookmarkStart w:id="613" w:name="_Toc509766005"/>
      <w:bookmarkStart w:id="614" w:name="_Toc11982"/>
      <w:r>
        <w:rPr>
          <w:rFonts w:hint="eastAsia" w:ascii="宋体" w:hAnsi="宋体" w:eastAsia="宋体" w:cs="宋体"/>
          <w:b/>
          <w:bCs/>
          <w:color w:val="auto"/>
          <w:sz w:val="24"/>
          <w:szCs w:val="24"/>
          <w:highlight w:val="none"/>
        </w:rPr>
        <w:t>12.1 合同价格</w:t>
      </w:r>
      <w:bookmarkEnd w:id="612"/>
      <w:bookmarkEnd w:id="613"/>
      <w:bookmarkEnd w:id="614"/>
    </w:p>
    <w:p>
      <w:pPr>
        <w:spacing w:line="360" w:lineRule="auto"/>
        <w:ind w:firstLine="420" w:firstLineChars="200"/>
        <w:rPr>
          <w:rFonts w:ascii="宋体" w:hAnsi="宋体"/>
          <w:color w:val="auto"/>
          <w:highlight w:val="none"/>
        </w:rPr>
      </w:pPr>
      <w:r>
        <w:rPr>
          <w:rFonts w:hint="eastAsia" w:ascii="宋体" w:hAnsi="宋体" w:cs="宋体"/>
          <w:color w:val="auto"/>
          <w:szCs w:val="21"/>
          <w:highlight w:val="none"/>
        </w:rPr>
        <w:t xml:space="preserve">12.1.1 </w:t>
      </w:r>
      <w:r>
        <w:rPr>
          <w:rFonts w:hint="eastAsia" w:ascii="宋体" w:hAnsi="宋体"/>
          <w:color w:val="auto"/>
          <w:highlight w:val="none"/>
        </w:rPr>
        <w:t>本合同的价款确定方式：在合同签订阶段，签约合同价=最高投标限价×(1-中标下浮率)，其中勘察费签约合同价=勘察费最高投标限价×(1-中标下浮率)，设计费签约合同价=设计费最高投标限价×(1-中标下浮率)。</w:t>
      </w:r>
    </w:p>
    <w:p>
      <w:pPr>
        <w:pStyle w:val="24"/>
        <w:spacing w:line="380" w:lineRule="exact"/>
        <w:ind w:firstLine="420" w:firstLineChars="200"/>
        <w:rPr>
          <w:rFonts w:hAnsi="宋体" w:cs="Times New Roman"/>
          <w:color w:val="auto"/>
          <w:kern w:val="2"/>
          <w:sz w:val="21"/>
          <w:highlight w:val="none"/>
        </w:rPr>
      </w:pPr>
      <w:r>
        <w:rPr>
          <w:rFonts w:hint="eastAsia" w:hAnsi="宋体" w:cs="Times New Roman"/>
          <w:color w:val="auto"/>
          <w:kern w:val="2"/>
          <w:sz w:val="21"/>
          <w:highlight w:val="none"/>
          <w:lang w:val="en-US" w:eastAsia="zh-CN"/>
        </w:rPr>
        <w:t>勘察设计费最高投标限价（预算财审价）是根据工程估算的建安工程费为基数进行计算，工程初步设计概算批复的建安工程投资与估算的建安工程投资比较，增减超过10%的，相应对合同价按财政部门的勘察设计费预算审核标准进行调整，增减在10%以内的不进行调整</w:t>
      </w:r>
      <w:r>
        <w:rPr>
          <w:rFonts w:hint="eastAsia" w:hAnsi="宋体" w:cs="Times New Roman"/>
          <w:color w:val="auto"/>
          <w:kern w:val="2"/>
          <w:sz w:val="21"/>
          <w:highlight w:val="none"/>
        </w:rPr>
        <w:t>。</w:t>
      </w:r>
    </w:p>
    <w:p>
      <w:pPr>
        <w:pStyle w:val="14"/>
        <w:rPr>
          <w:rFonts w:hint="default" w:eastAsia="宋体"/>
          <w:color w:val="auto"/>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合同价格包括：勘察设计人为完成合同规定的责任、义务、风险等一切费用，以及成果文件评审所产生的一切费用；包括但不限于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收集资料，踏勘现场，制订纲要，进行测绘、勘探、取样、试验、测试、分析、评估、专家评审、配合审查等，编制勘察文件，设计施工配合；编制设计文件，施工配合，竣工验收服务所发生的工作、生活设施费用、人员费用、设备设施的购置及使用费、管理费(含各类保险费)，以及应承担的风险、合理利润、国家规定的增值税税金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5" w:name="_Toc27543"/>
      <w:bookmarkStart w:id="616" w:name="_Toc509766006"/>
      <w:bookmarkStart w:id="617" w:name="_Toc13112"/>
      <w:r>
        <w:rPr>
          <w:rFonts w:hint="eastAsia" w:ascii="宋体" w:hAnsi="宋体" w:eastAsia="宋体" w:cs="宋体"/>
          <w:b/>
          <w:bCs/>
          <w:color w:val="auto"/>
          <w:sz w:val="24"/>
          <w:szCs w:val="24"/>
          <w:highlight w:val="none"/>
        </w:rPr>
        <w:t>12.2 定金或预付款</w:t>
      </w:r>
      <w:bookmarkEnd w:id="615"/>
      <w:bookmarkEnd w:id="616"/>
      <w:bookmarkEnd w:id="6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12.2.1定金或预付款应专用于本工程的设计。</w:t>
      </w:r>
    </w:p>
    <w:p>
      <w:pPr>
        <w:pStyle w:val="14"/>
        <w:spacing w:line="360" w:lineRule="exact"/>
        <w:ind w:firstLine="420" w:firstLineChars="200"/>
        <w:rPr>
          <w:rFonts w:ascii="宋体" w:hAnsi="宋体" w:cs="宋体"/>
          <w:color w:val="auto"/>
          <w:kern w:val="2"/>
          <w:sz w:val="21"/>
          <w:szCs w:val="21"/>
          <w:highlight w:val="none"/>
        </w:rPr>
      </w:pPr>
      <w:bookmarkStart w:id="618" w:name="_Hlk35983848"/>
      <w:r>
        <w:rPr>
          <w:rFonts w:hint="eastAsia" w:ascii="宋体" w:hAnsi="宋体" w:cs="宋体"/>
          <w:color w:val="auto"/>
          <w:kern w:val="2"/>
          <w:sz w:val="21"/>
          <w:szCs w:val="21"/>
          <w:highlight w:val="none"/>
        </w:rPr>
        <w:t>自签订合同后</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日历天内，勘察设计人</w:t>
      </w:r>
      <w:r>
        <w:rPr>
          <w:rFonts w:hint="eastAsia" w:ascii="宋体" w:hAnsi="宋体" w:cs="宋体"/>
          <w:color w:val="auto"/>
          <w:kern w:val="2"/>
          <w:sz w:val="21"/>
          <w:szCs w:val="21"/>
          <w:highlight w:val="none"/>
          <w:lang w:val="en-US" w:eastAsia="zh-CN"/>
        </w:rPr>
        <w:t>勘察、测量设备已进场，并向发包人提供勘察、测量工作进度计划的，勘察设计人</w:t>
      </w:r>
      <w:r>
        <w:rPr>
          <w:rFonts w:hint="eastAsia" w:ascii="宋体" w:hAnsi="宋体" w:cs="宋体"/>
          <w:color w:val="auto"/>
          <w:kern w:val="2"/>
          <w:sz w:val="21"/>
          <w:szCs w:val="21"/>
          <w:highlight w:val="none"/>
        </w:rPr>
        <w:t>提供同等金额的增值税发票向发包人申请预付款，发包人按勘测设计费合同签约价的20%作为预付款支付给勘察设计人。</w:t>
      </w:r>
      <w:bookmarkEnd w:id="618"/>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9" w:name="_Toc28956"/>
      <w:bookmarkStart w:id="620" w:name="_Toc509766007"/>
      <w:bookmarkStart w:id="621" w:name="_Toc32699"/>
      <w:r>
        <w:rPr>
          <w:rFonts w:hint="eastAsia" w:ascii="宋体" w:hAnsi="宋体" w:eastAsia="宋体" w:cs="宋体"/>
          <w:b/>
          <w:bCs/>
          <w:color w:val="auto"/>
          <w:sz w:val="24"/>
          <w:szCs w:val="24"/>
          <w:highlight w:val="none"/>
        </w:rPr>
        <w:t>12.3 中期支付</w:t>
      </w:r>
      <w:bookmarkEnd w:id="619"/>
      <w:bookmarkEnd w:id="620"/>
      <w:bookmarkEnd w:id="621"/>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12.3.1勘察设计人应按发包人批准的格式及份数，向发包人提交中期支付申请，并附相应的支持性证明文件。</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12.3.3 中期支付涉及政府投资资金的，按照</w:t>
      </w:r>
      <w:r>
        <w:rPr>
          <w:rFonts w:hint="eastAsia" w:ascii="宋体" w:hAnsi="宋体" w:cs="宋体"/>
          <w:color w:val="auto"/>
          <w:kern w:val="2"/>
          <w:sz w:val="21"/>
          <w:szCs w:val="21"/>
          <w:highlight w:val="none"/>
          <w:lang w:val="en-US" w:eastAsia="zh-CN"/>
        </w:rPr>
        <w:t>财政资金</w:t>
      </w:r>
      <w:r>
        <w:rPr>
          <w:rFonts w:hint="eastAsia" w:ascii="宋体" w:hAnsi="宋体" w:cs="宋体"/>
          <w:color w:val="auto"/>
          <w:kern w:val="2"/>
          <w:sz w:val="21"/>
          <w:szCs w:val="21"/>
          <w:highlight w:val="none"/>
        </w:rPr>
        <w:t>支付</w:t>
      </w:r>
      <w:r>
        <w:rPr>
          <w:rFonts w:hint="eastAsia" w:ascii="宋体" w:hAnsi="宋体" w:cs="宋体"/>
          <w:color w:val="auto"/>
          <w:kern w:val="2"/>
          <w:sz w:val="21"/>
          <w:szCs w:val="21"/>
          <w:highlight w:val="none"/>
          <w:lang w:val="en-US" w:eastAsia="zh-CN"/>
        </w:rPr>
        <w:t>要求</w:t>
      </w:r>
      <w:r>
        <w:rPr>
          <w:rFonts w:hint="eastAsia" w:ascii="宋体" w:hAnsi="宋体" w:cs="宋体"/>
          <w:color w:val="auto"/>
          <w:kern w:val="2"/>
          <w:sz w:val="21"/>
          <w:szCs w:val="21"/>
          <w:highlight w:val="none"/>
        </w:rPr>
        <w:t>和以下约定执行：</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(1)本合同规定的支付时间为发包人向财政部门提出办理财政支付申请手续的时间(不含政府财政部门审核的时间)，发包人在规定时间内提出办理财政支付申请手续后即视为发包人已经按期支付。</w:t>
      </w:r>
    </w:p>
    <w:p>
      <w:pPr>
        <w:pStyle w:val="14"/>
        <w:spacing w:line="360" w:lineRule="exact"/>
        <w:ind w:firstLine="420" w:firstLineChars="200"/>
        <w:rPr>
          <w:rFonts w:hint="eastAsia" w:ascii="宋体" w:hAnsi="宋体" w:cs="宋体"/>
          <w:color w:val="auto"/>
          <w:kern w:val="2"/>
          <w:sz w:val="21"/>
          <w:szCs w:val="21"/>
          <w:highlight w:val="none"/>
        </w:rPr>
      </w:pPr>
      <w:bookmarkStart w:id="622" w:name="_Hlk35983886"/>
      <w:r>
        <w:rPr>
          <w:rFonts w:hint="eastAsia" w:ascii="宋体" w:hAnsi="宋体" w:cs="宋体"/>
          <w:color w:val="auto"/>
          <w:kern w:val="2"/>
          <w:sz w:val="21"/>
          <w:szCs w:val="21"/>
          <w:highlight w:val="none"/>
        </w:rPr>
        <w:t>(2)初步设计报告及概算经审批后15日历天内，</w:t>
      </w:r>
      <w:r>
        <w:rPr>
          <w:rFonts w:hint="eastAsia" w:ascii="宋体" w:hAnsi="宋体" w:cs="宋体"/>
          <w:color w:val="auto"/>
          <w:kern w:val="2"/>
          <w:sz w:val="21"/>
          <w:szCs w:val="21"/>
          <w:highlight w:val="none"/>
          <w:lang w:val="en-US" w:eastAsia="zh-CN"/>
        </w:rPr>
        <w:t>勘察设计</w:t>
      </w:r>
      <w:r>
        <w:rPr>
          <w:rFonts w:hint="eastAsia" w:ascii="宋体" w:hAnsi="宋体" w:cs="宋体"/>
          <w:color w:val="auto"/>
          <w:kern w:val="2"/>
          <w:sz w:val="21"/>
          <w:szCs w:val="21"/>
          <w:highlight w:val="none"/>
        </w:rPr>
        <w:t>人按签约合同价的</w:t>
      </w:r>
      <w:r>
        <w:rPr>
          <w:rFonts w:hint="eastAsia" w:ascii="宋体" w:hAnsi="宋体" w:cs="宋体"/>
          <w:color w:val="auto"/>
          <w:kern w:val="2"/>
          <w:sz w:val="21"/>
          <w:szCs w:val="21"/>
          <w:highlight w:val="none"/>
          <w:lang w:val="en-US" w:eastAsia="zh-CN"/>
        </w:rPr>
        <w:t>50%</w:t>
      </w:r>
      <w:r>
        <w:rPr>
          <w:rFonts w:hint="eastAsia" w:ascii="宋体" w:hAnsi="宋体" w:cs="宋体"/>
          <w:color w:val="auto"/>
          <w:kern w:val="2"/>
          <w:sz w:val="21"/>
          <w:szCs w:val="21"/>
          <w:highlight w:val="none"/>
        </w:rPr>
        <w:t>向</w:t>
      </w:r>
      <w:r>
        <w:rPr>
          <w:rFonts w:hint="eastAsia" w:ascii="宋体" w:hAnsi="宋体" w:cs="宋体"/>
          <w:color w:val="auto"/>
          <w:kern w:val="2"/>
          <w:sz w:val="21"/>
          <w:szCs w:val="21"/>
          <w:highlight w:val="none"/>
          <w:lang w:val="en-US" w:eastAsia="zh-CN"/>
        </w:rPr>
        <w:t>发包人申请支付勘察设计费</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要</w:t>
      </w:r>
      <w:r>
        <w:rPr>
          <w:rFonts w:hint="eastAsia" w:ascii="宋体" w:hAnsi="宋体" w:cs="宋体"/>
          <w:color w:val="auto"/>
          <w:kern w:val="2"/>
          <w:sz w:val="21"/>
          <w:szCs w:val="21"/>
          <w:highlight w:val="none"/>
        </w:rPr>
        <w:t>扣回预付款）。</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(3)勘察设计人提交施工图及预算并经</w:t>
      </w:r>
      <w:r>
        <w:rPr>
          <w:rFonts w:hint="eastAsia" w:ascii="宋体" w:hAnsi="宋体" w:cs="宋体"/>
          <w:color w:val="auto"/>
          <w:kern w:val="2"/>
          <w:sz w:val="21"/>
          <w:szCs w:val="21"/>
          <w:highlight w:val="none"/>
          <w:lang w:val="en-US" w:eastAsia="zh-CN"/>
        </w:rPr>
        <w:t>财</w:t>
      </w:r>
      <w:r>
        <w:rPr>
          <w:rFonts w:hint="eastAsia" w:ascii="宋体" w:hAnsi="宋体" w:cs="宋体"/>
          <w:color w:val="auto"/>
          <w:kern w:val="2"/>
          <w:sz w:val="21"/>
          <w:szCs w:val="21"/>
          <w:highlight w:val="none"/>
        </w:rPr>
        <w:t>审后15日历天内，发包人向勘察设计人支付合同</w:t>
      </w:r>
      <w:r>
        <w:rPr>
          <w:rFonts w:hint="eastAsia" w:ascii="宋体" w:hAnsi="宋体" w:cs="宋体"/>
          <w:color w:val="auto"/>
          <w:kern w:val="2"/>
          <w:sz w:val="21"/>
          <w:szCs w:val="21"/>
          <w:highlight w:val="none"/>
          <w:lang w:val="en-US" w:eastAsia="zh-CN"/>
        </w:rPr>
        <w:t>价（根据概算批复对合同价进行调整）的3</w:t>
      </w:r>
      <w:r>
        <w:rPr>
          <w:rFonts w:hint="eastAsia" w:ascii="宋体" w:hAnsi="宋体" w:cs="宋体"/>
          <w:color w:val="auto"/>
          <w:kern w:val="2"/>
          <w:sz w:val="21"/>
          <w:szCs w:val="21"/>
          <w:highlight w:val="none"/>
        </w:rPr>
        <w:t>0%</w:t>
      </w:r>
      <w:bookmarkEnd w:id="622"/>
      <w:r>
        <w:rPr>
          <w:rFonts w:hint="eastAsia" w:ascii="宋体" w:hAnsi="宋体" w:cs="宋体"/>
          <w:color w:val="auto"/>
          <w:kern w:val="2"/>
          <w:sz w:val="21"/>
          <w:szCs w:val="21"/>
          <w:highlight w:val="none"/>
        </w:rPr>
        <w:t>。</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(4)工程完工验收合格后30日历天内，发包人向勘察设计人</w:t>
      </w:r>
      <w:r>
        <w:rPr>
          <w:rFonts w:hint="eastAsia" w:ascii="宋体" w:hAnsi="宋体" w:cs="宋体"/>
          <w:color w:val="auto"/>
          <w:kern w:val="2"/>
          <w:sz w:val="21"/>
          <w:szCs w:val="21"/>
          <w:highlight w:val="none"/>
          <w:lang w:val="en-US" w:eastAsia="zh-CN"/>
        </w:rPr>
        <w:t>付清</w:t>
      </w:r>
      <w:r>
        <w:rPr>
          <w:rFonts w:hint="eastAsia" w:ascii="宋体" w:hAnsi="宋体" w:cs="宋体"/>
          <w:color w:val="auto"/>
          <w:kern w:val="2"/>
          <w:sz w:val="21"/>
          <w:szCs w:val="21"/>
          <w:highlight w:val="none"/>
        </w:rPr>
        <w:t>勘测设计费。</w:t>
      </w:r>
    </w:p>
    <w:p>
      <w:pPr>
        <w:pStyle w:val="14"/>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w:t>
      </w:r>
      <w:r>
        <w:rPr>
          <w:rFonts w:hint="eastAsia" w:ascii="宋体" w:hAnsi="宋体" w:cs="宋体"/>
          <w:color w:val="auto"/>
          <w:kern w:val="2"/>
          <w:sz w:val="21"/>
          <w:szCs w:val="21"/>
          <w:highlight w:val="none"/>
          <w:lang w:eastAsia="zh-CN"/>
        </w:rPr>
        <w:t>经批复概算中的本合同工程建安费与陆丰市财政局出具的勘测设计服务费审核报告中的本合同工程建安费相比较，若</w:t>
      </w:r>
      <w:r>
        <w:rPr>
          <w:rFonts w:hint="eastAsia" w:ascii="宋体" w:hAnsi="宋体" w:cs="宋体"/>
          <w:color w:val="auto"/>
          <w:kern w:val="2"/>
          <w:sz w:val="21"/>
          <w:szCs w:val="21"/>
          <w:highlight w:val="none"/>
          <w:lang w:val="en-US" w:eastAsia="zh-CN"/>
        </w:rPr>
        <w:t>增减幅度</w:t>
      </w:r>
      <w:r>
        <w:rPr>
          <w:rFonts w:hint="eastAsia" w:ascii="宋体" w:hAnsi="宋体" w:cs="宋体"/>
          <w:color w:val="auto"/>
          <w:kern w:val="2"/>
          <w:sz w:val="21"/>
          <w:szCs w:val="21"/>
          <w:highlight w:val="none"/>
          <w:lang w:eastAsia="zh-CN"/>
        </w:rPr>
        <w:t>超过10%时</w:t>
      </w:r>
      <w:r>
        <w:rPr>
          <w:rFonts w:hint="eastAsia" w:ascii="宋体" w:hAnsi="宋体" w:cs="宋体"/>
          <w:color w:val="auto"/>
          <w:kern w:val="2"/>
          <w:sz w:val="21"/>
          <w:szCs w:val="21"/>
          <w:highlight w:val="none"/>
        </w:rPr>
        <w:t>，则相应的对本合同的勘测设计费进行调整。</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3" w:name="_Toc509766008"/>
      <w:bookmarkStart w:id="624" w:name="_Toc17570"/>
      <w:bookmarkStart w:id="625" w:name="_Toc4643"/>
      <w:r>
        <w:rPr>
          <w:rFonts w:hint="eastAsia" w:ascii="宋体" w:hAnsi="宋体" w:eastAsia="宋体" w:cs="宋体"/>
          <w:b/>
          <w:bCs/>
          <w:color w:val="auto"/>
          <w:sz w:val="24"/>
          <w:szCs w:val="24"/>
          <w:highlight w:val="none"/>
        </w:rPr>
        <w:t>13.1 不可抗力的确认</w:t>
      </w:r>
      <w:bookmarkEnd w:id="623"/>
      <w:bookmarkEnd w:id="624"/>
      <w:bookmarkEnd w:id="62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6" w:name="_Toc30145"/>
      <w:bookmarkStart w:id="627" w:name="_Toc9095"/>
      <w:r>
        <w:rPr>
          <w:rFonts w:hint="eastAsia" w:ascii="宋体" w:hAnsi="宋体" w:eastAsia="宋体" w:cs="宋体"/>
          <w:b/>
          <w:bCs/>
          <w:color w:val="auto"/>
          <w:sz w:val="24"/>
          <w:szCs w:val="24"/>
          <w:highlight w:val="none"/>
        </w:rPr>
        <w:t>14. 违约</w:t>
      </w:r>
      <w:bookmarkEnd w:id="626"/>
      <w:bookmarkEnd w:id="62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8" w:name="_Toc17461"/>
      <w:bookmarkStart w:id="629" w:name="_Toc6019"/>
      <w:r>
        <w:rPr>
          <w:rFonts w:hint="eastAsia" w:ascii="宋体" w:hAnsi="宋体" w:eastAsia="宋体" w:cs="宋体"/>
          <w:b/>
          <w:bCs/>
          <w:color w:val="auto"/>
          <w:sz w:val="24"/>
          <w:szCs w:val="24"/>
          <w:highlight w:val="none"/>
        </w:rPr>
        <w:t>14.1 勘察设计人违约</w:t>
      </w:r>
      <w:bookmarkEnd w:id="628"/>
      <w:bookmarkEnd w:id="6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14.1.3如因</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原因，不能按时提交合格的设计文件或因质量原因而不能及时进行修改，达不到审批要求而影响</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上报时间，</w:t>
      </w:r>
      <w:r>
        <w:rPr>
          <w:rFonts w:ascii="宋体" w:hAnsi="宋体"/>
          <w:sz w:val="21"/>
          <w:szCs w:val="21"/>
          <w:highlight w:val="none"/>
        </w:rPr>
        <w:t>勘察设计人应支付</w:t>
      </w:r>
      <w:r>
        <w:rPr>
          <w:rFonts w:hint="eastAsia" w:ascii="宋体" w:hAnsi="宋体"/>
          <w:sz w:val="21"/>
          <w:szCs w:val="21"/>
          <w:highlight w:val="none"/>
          <w:u w:val="single"/>
          <w:lang w:val="en-US" w:eastAsia="zh-CN"/>
        </w:rPr>
        <w:t>2000元/天</w:t>
      </w:r>
      <w:r>
        <w:rPr>
          <w:rFonts w:ascii="宋体" w:hAnsi="宋体"/>
          <w:sz w:val="21"/>
          <w:szCs w:val="21"/>
          <w:highlight w:val="none"/>
        </w:rPr>
        <w:t>逾期违约金</w:t>
      </w:r>
      <w:r>
        <w:rPr>
          <w:rFonts w:hint="eastAsia" w:ascii="宋体" w:hAnsi="宋体"/>
          <w:sz w:val="21"/>
          <w:szCs w:val="21"/>
          <w:highlight w:val="none"/>
          <w:u w:val="single"/>
          <w:lang w:val="en-US" w:eastAsia="zh-CN"/>
        </w:rPr>
        <w:t>，最高限额为勘察设计费的50%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14.1.4 勘察设计人在工程施工期间，必须安排专业设计代表驻地服务（每月不少于20天），发现未驻地服务或驻地服务达不到要求的，勘察设计人应支付300元/天违约金，最高限额达到勘测设计费的10%；上级检查发现设计代表不在驻地，每次给予3000元处罚，情况严重的提请上级给予信用扣分处罚</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0" w:name="_Toc10832"/>
      <w:bookmarkStart w:id="631" w:name="_Toc6022"/>
      <w:r>
        <w:rPr>
          <w:rFonts w:hint="eastAsia" w:ascii="宋体" w:hAnsi="宋体" w:eastAsia="宋体" w:cs="宋体"/>
          <w:b/>
          <w:bCs/>
          <w:color w:val="auto"/>
          <w:sz w:val="24"/>
          <w:szCs w:val="24"/>
          <w:highlight w:val="none"/>
        </w:rPr>
        <w:t>14.2 发包人违约</w:t>
      </w:r>
      <w:bookmarkEnd w:id="630"/>
      <w:bookmarkEnd w:id="6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本合同工程资金来源为政府财政资金，如因政府财政资金未能及时到位，发包人可以延长付款时间，承包人不能据此向发包人要求费用补偿及延长工期。</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2" w:name="_Toc509766009"/>
      <w:bookmarkStart w:id="633" w:name="_Toc863"/>
      <w:bookmarkStart w:id="634" w:name="_Toc8626"/>
      <w:r>
        <w:rPr>
          <w:rFonts w:hint="eastAsia" w:ascii="宋体" w:hAnsi="宋体" w:eastAsia="宋体" w:cs="宋体"/>
          <w:b/>
          <w:bCs/>
          <w:color w:val="auto"/>
          <w:sz w:val="24"/>
          <w:szCs w:val="24"/>
          <w:highlight w:val="none"/>
        </w:rPr>
        <w:t>15. 争议的解决</w:t>
      </w:r>
      <w:bookmarkEnd w:id="632"/>
      <w:bookmarkEnd w:id="633"/>
      <w:bookmarkEnd w:id="6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发包人和勘察设计人在履行合同中发生争议的，可以友好协商解决。协商不成时，由</w:t>
      </w:r>
      <w:r>
        <w:rPr>
          <w:rFonts w:hint="eastAsia" w:ascii="宋体" w:hAnsi="宋体" w:cs="宋体"/>
          <w:color w:val="auto"/>
          <w:sz w:val="21"/>
          <w:szCs w:val="21"/>
          <w:highlight w:val="none"/>
          <w:lang w:val="en-US" w:eastAsia="zh-CN"/>
        </w:rPr>
        <w:t>陆丰市水务局</w:t>
      </w:r>
      <w:r>
        <w:rPr>
          <w:rFonts w:hint="eastAsia" w:ascii="宋体" w:hAnsi="宋体" w:eastAsia="宋体" w:cs="宋体"/>
          <w:color w:val="auto"/>
          <w:sz w:val="21"/>
          <w:szCs w:val="21"/>
          <w:highlight w:val="none"/>
        </w:rPr>
        <w:t>进行调解。调解不成时，双方可向工程所在地有管辖权的人民法院起诉。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在争议的协商、调解、诉讼过程中，双方仍应继续承担合同约定的各自的责任和义务，保证设计工作和工程建设的正常进行。</w:t>
      </w:r>
    </w:p>
    <w:p>
      <w:pPr>
        <w:pStyle w:val="5"/>
        <w:numPr>
          <w:ilvl w:val="2"/>
          <w:numId w:val="0"/>
        </w:numPr>
        <w:spacing w:before="0" w:after="0" w:line="360" w:lineRule="auto"/>
        <w:ind w:left="838" w:leftChars="0"/>
        <w:rPr>
          <w:rFonts w:hint="eastAsia" w:ascii="宋体" w:hAnsi="宋体" w:eastAsia="宋体" w:cs="宋体"/>
          <w:b/>
          <w:bCs/>
          <w:color w:val="auto"/>
          <w:sz w:val="21"/>
          <w:szCs w:val="21"/>
          <w:highlight w:val="none"/>
        </w:rPr>
      </w:pPr>
      <w:bookmarkStart w:id="635" w:name="_Toc5818"/>
      <w:bookmarkStart w:id="636" w:name="_Toc19013"/>
      <w:r>
        <w:rPr>
          <w:rFonts w:hint="eastAsia" w:ascii="宋体" w:hAnsi="宋体" w:eastAsia="宋体" w:cs="宋体"/>
          <w:b/>
          <w:bCs/>
          <w:color w:val="auto"/>
          <w:sz w:val="21"/>
          <w:szCs w:val="21"/>
          <w:highlight w:val="none"/>
        </w:rPr>
        <w:t>16. 合同生效及其他</w:t>
      </w:r>
      <w:bookmarkEnd w:id="635"/>
      <w:bookmarkEnd w:id="6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color w:val="auto"/>
          <w:szCs w:val="21"/>
          <w:highlight w:val="none"/>
        </w:rPr>
        <w:t xml:space="preserve"> 本合同自双方法定代表人或其委托代理人签字并加盖单位章之日起生效。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在合同履行过程中，对勘测设计有影响的指示、要求，要以书面形式传递并签收；双方认可的来往传真、会议纪要等，均作为合同的组成部分，与本合同具有同等法律效力。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要求设计文件份数超过合同规定的份数，须在设计文件出版之前正式通知，</w:t>
      </w:r>
      <w:r>
        <w:rPr>
          <w:rFonts w:hint="eastAsia" w:ascii="宋体" w:hAnsi="宋体" w:eastAsia="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不得另收工本费。</w:t>
      </w:r>
    </w:p>
    <w:p>
      <w:pPr>
        <w:spacing w:line="360" w:lineRule="auto"/>
        <w:ind w:firstLine="420" w:firstLineChars="200"/>
        <w:rPr>
          <w:rFonts w:hint="eastAsia" w:ascii="宋体" w:hAnsi="宋体" w:eastAsia="宋体" w:cs="宋体"/>
          <w:strike/>
          <w:dstrike w:val="0"/>
          <w:color w:val="auto"/>
          <w:sz w:val="21"/>
          <w:szCs w:val="21"/>
          <w:highlight w:val="yellow"/>
        </w:rPr>
      </w:pPr>
      <w:r>
        <w:rPr>
          <w:rFonts w:hint="eastAsia" w:ascii="宋体" w:hAnsi="宋体" w:eastAsia="宋体" w:cs="宋体"/>
          <w:color w:val="auto"/>
          <w:sz w:val="21"/>
          <w:szCs w:val="21"/>
          <w:highlight w:val="none"/>
        </w:rPr>
        <w:t>16.3 本工程项目中，</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不得指定建筑材料、设备的生产厂或供货商。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承担本合同内容以外的工作服务，另行签订协议并支付费用。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遇不可抗力因素，如战争、地震、洪水等灾害，致使合同无法履行时，由双方协商解决。</w:t>
      </w:r>
    </w:p>
    <w:p>
      <w:pPr>
        <w:spacing w:line="360" w:lineRule="auto"/>
        <w:ind w:firstLine="420" w:firstLineChars="200"/>
        <w:rPr>
          <w:rFonts w:hint="default" w:ascii="宋体" w:hAnsi="宋体" w:eastAsia="宋体" w:cs="宋体"/>
          <w:color w:val="auto"/>
          <w:sz w:val="21"/>
          <w:szCs w:val="21"/>
          <w:highlight w:val="cyan"/>
          <w:lang w:val="en-US" w:eastAsia="zh-CN"/>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在工程竣工验收、</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支付完毕，本合同即告终止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但工程因勘察设计质量的问题引起的工程损失的责任按国家有关规定执行。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本合同未尽事宜，双方可签订补充协议，补充协议与本合同具有同等效力。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4"/>
        <w:numPr>
          <w:ilvl w:val="1"/>
          <w:numId w:val="0"/>
        </w:numPr>
        <w:spacing w:before="0" w:after="0" w:line="360" w:lineRule="auto"/>
        <w:ind w:left="681" w:leftChars="0" w:right="46" w:rightChars="22"/>
        <w:jc w:val="center"/>
        <w:rPr>
          <w:rFonts w:ascii="宋体" w:hAnsi="宋体" w:eastAsia="宋体"/>
          <w:i w:val="0"/>
          <w:iCs/>
          <w:color w:val="auto"/>
          <w:highlight w:val="none"/>
        </w:rPr>
      </w:pPr>
      <w:bookmarkStart w:id="637" w:name="_Toc509766010"/>
      <w:bookmarkStart w:id="638" w:name="_Toc16635"/>
      <w:bookmarkStart w:id="639" w:name="_Toc18497"/>
      <w:r>
        <w:rPr>
          <w:rFonts w:ascii="宋体" w:hAnsi="宋体" w:eastAsia="宋体"/>
          <w:i w:val="0"/>
          <w:iCs/>
          <w:color w:val="auto"/>
          <w:highlight w:val="none"/>
        </w:rPr>
        <w:t>第三节</w:t>
      </w:r>
      <w:r>
        <w:rPr>
          <w:rFonts w:hint="eastAsia" w:ascii="宋体" w:hAnsi="宋体" w:eastAsia="宋体"/>
          <w:i w:val="0"/>
          <w:iCs/>
          <w:color w:val="auto"/>
          <w:highlight w:val="none"/>
        </w:rPr>
        <w:t xml:space="preserve"> </w:t>
      </w:r>
      <w:r>
        <w:rPr>
          <w:rFonts w:ascii="宋体" w:hAnsi="宋体" w:eastAsia="宋体"/>
          <w:i w:val="0"/>
          <w:iCs/>
          <w:color w:val="auto"/>
          <w:highlight w:val="none"/>
        </w:rPr>
        <w:t>合同附件格式</w:t>
      </w:r>
      <w:bookmarkEnd w:id="637"/>
      <w:bookmarkEnd w:id="638"/>
      <w:bookmarkEnd w:id="639"/>
    </w:p>
    <w:p>
      <w:pPr>
        <w:pStyle w:val="5"/>
        <w:numPr>
          <w:ilvl w:val="2"/>
          <w:numId w:val="0"/>
        </w:numPr>
        <w:spacing w:before="0" w:after="0" w:line="360" w:lineRule="auto"/>
        <w:ind w:left="838" w:leftChars="0" w:right="46" w:rightChars="22"/>
        <w:jc w:val="left"/>
        <w:rPr>
          <w:rFonts w:ascii="宋体" w:hAnsi="宋体" w:eastAsia="宋体"/>
          <w:b/>
          <w:bCs/>
          <w:i w:val="0"/>
          <w:iCs/>
          <w:color w:val="auto"/>
          <w:sz w:val="24"/>
          <w:szCs w:val="24"/>
          <w:highlight w:val="none"/>
        </w:rPr>
      </w:pPr>
      <w:bookmarkStart w:id="640" w:name="_Toc23380"/>
      <w:bookmarkStart w:id="641" w:name="_Toc31356"/>
      <w:bookmarkStart w:id="642" w:name="_Toc509766011"/>
      <w:r>
        <w:rPr>
          <w:rFonts w:hint="eastAsia" w:ascii="宋体" w:hAnsi="宋体" w:eastAsia="宋体"/>
          <w:b/>
          <w:bCs/>
          <w:i w:val="0"/>
          <w:iCs/>
          <w:color w:val="auto"/>
          <w:sz w:val="24"/>
          <w:szCs w:val="24"/>
          <w:highlight w:val="none"/>
        </w:rPr>
        <w:t>附件一：合同协议书</w:t>
      </w:r>
      <w:bookmarkEnd w:id="640"/>
      <w:bookmarkEnd w:id="641"/>
      <w:bookmarkEnd w:id="642"/>
    </w:p>
    <w:p>
      <w:pPr>
        <w:spacing w:line="360" w:lineRule="auto"/>
        <w:ind w:right="46" w:rightChars="22"/>
        <w:jc w:val="center"/>
        <w:rPr>
          <w:rFonts w:ascii="宋体" w:hAnsi="宋体"/>
          <w:b/>
          <w:bCs/>
          <w:i w:val="0"/>
          <w:iCs/>
          <w:color w:val="auto"/>
          <w:sz w:val="28"/>
          <w:highlight w:val="none"/>
        </w:rPr>
      </w:pPr>
      <w:r>
        <w:rPr>
          <w:rFonts w:ascii="宋体" w:hAnsi="宋体"/>
          <w:b/>
          <w:bCs/>
          <w:i w:val="0"/>
          <w:iCs/>
          <w:color w:val="auto"/>
          <w:sz w:val="28"/>
          <w:highlight w:val="none"/>
        </w:rPr>
        <w:t>合同协议书</w:t>
      </w:r>
    </w:p>
    <w:p>
      <w:pPr>
        <w:spacing w:line="380" w:lineRule="exact"/>
        <w:ind w:right="46" w:rightChars="22" w:firstLine="359" w:firstLineChars="171"/>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（发包人名称，以下简称“发包人”）为实施</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（项目名称），已接受</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（勘察设计人名称，以下简称“勘察设计人”）对该项目投标。发包人和勘察设计人共同达成如下协议。</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 本协议书与下列文件一起构成合同文件：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（1）中标通知书；</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（2）投标函及投标函附录；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（3）专用合同条款；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（4）通用合同条款；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（5）发包人要求；</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6</w:t>
      </w:r>
      <w:r>
        <w:rPr>
          <w:rFonts w:ascii="宋体" w:hAnsi="宋体"/>
          <w:i w:val="0"/>
          <w:iCs/>
          <w:color w:val="auto"/>
          <w:sz w:val="21"/>
          <w:szCs w:val="21"/>
          <w:highlight w:val="none"/>
        </w:rPr>
        <w:t>）勘察设计费用清单；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7</w:t>
      </w:r>
      <w:r>
        <w:rPr>
          <w:rFonts w:ascii="宋体" w:hAnsi="宋体"/>
          <w:i w:val="0"/>
          <w:iCs/>
          <w:color w:val="auto"/>
          <w:sz w:val="21"/>
          <w:szCs w:val="21"/>
          <w:highlight w:val="none"/>
        </w:rPr>
        <w:t>）勘察设计方案；</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（8）其他合同文件。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 上述合同文件互相补充和解释。如果合同文件之间存在矛盾或不一致之处，以上述文件的排列顺序在先者为准。</w:t>
      </w:r>
    </w:p>
    <w:p>
      <w:pPr>
        <w:spacing w:line="440" w:lineRule="exact"/>
        <w:ind w:right="46" w:rightChars="22" w:firstLine="420" w:firstLineChars="200"/>
        <w:rPr>
          <w:rFonts w:ascii="宋体" w:hAnsi="宋体"/>
          <w:color w:val="auto"/>
          <w:szCs w:val="21"/>
          <w:highlight w:val="none"/>
        </w:rPr>
      </w:pPr>
      <w:r>
        <w:rPr>
          <w:rFonts w:ascii="宋体" w:hAnsi="宋体"/>
          <w:color w:val="auto"/>
          <w:szCs w:val="21"/>
          <w:highlight w:val="none"/>
        </w:rPr>
        <w:t>3. 签约合同价：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w:t>
      </w:r>
      <w:r>
        <w:rPr>
          <w:rFonts w:hint="eastAsia" w:ascii="宋体" w:hAnsi="宋体"/>
          <w:color w:val="auto"/>
          <w:szCs w:val="21"/>
          <w:highlight w:val="none"/>
        </w:rPr>
        <w:t>中标下浮率</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其中勘察费签约合同价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，设计费签约合同价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 项目负责人：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 勘察设计工作质量符合的标准和要求：</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6. 勘察设计人承诺按合同约定承担工程的勘察设计工作。</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7. 发包人承诺按合同约定的条件、时间和方式向勘察设计人支付合同价款。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 勘察设计人计划开始勘察设计日期：</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，实际日期按照发包人在开始勘察设计通知中载明的开始勘察设计日期为准。勘察设计服务期限为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天。</w:t>
      </w:r>
    </w:p>
    <w:p>
      <w:pPr>
        <w:spacing w:line="380" w:lineRule="exact"/>
        <w:ind w:right="46" w:rightChars="22" w:firstLine="420" w:firstLineChars="200"/>
        <w:rPr>
          <w:rFonts w:ascii="宋体" w:hAnsi="宋体"/>
          <w:i w:val="0"/>
          <w:iCs/>
          <w:color w:val="auto"/>
          <w:sz w:val="21"/>
          <w:szCs w:val="21"/>
          <w:highlight w:val="none"/>
        </w:rPr>
      </w:pPr>
      <w:bookmarkStart w:id="643" w:name="_Toc144974830"/>
      <w:bookmarkStart w:id="644" w:name="_Toc152042550"/>
      <w:r>
        <w:rPr>
          <w:rFonts w:ascii="宋体" w:hAnsi="宋体"/>
          <w:i w:val="0"/>
          <w:iCs/>
          <w:color w:val="auto"/>
          <w:sz w:val="21"/>
          <w:szCs w:val="21"/>
          <w:highlight w:val="none"/>
        </w:rPr>
        <w:t>9. 本合同协议书一式</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份，合同双方各执</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10. 合同未尽事宜，双方另行签订补充协议。补充协议是合同的组成部分。</w:t>
      </w:r>
      <w:bookmarkEnd w:id="643"/>
      <w:bookmarkEnd w:id="644"/>
    </w:p>
    <w:p>
      <w:pPr>
        <w:spacing w:line="380" w:lineRule="exact"/>
        <w:ind w:right="46" w:rightChars="22" w:firstLine="420" w:firstLineChars="200"/>
        <w:rPr>
          <w:rFonts w:ascii="宋体" w:hAnsi="宋体"/>
          <w:i w:val="0"/>
          <w:iCs/>
          <w:color w:val="auto"/>
          <w:sz w:val="21"/>
          <w:szCs w:val="21"/>
          <w:highlight w:val="none"/>
        </w:rPr>
      </w:pP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rPr>
        <w:t>发包人：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      勘察设计人：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w:t>
      </w:r>
    </w:p>
    <w:p>
      <w:pPr>
        <w:spacing w:line="380" w:lineRule="exact"/>
        <w:ind w:right="46" w:rightChars="22"/>
        <w:rPr>
          <w:rFonts w:hint="eastAsia" w:ascii="宋体" w:hAnsi="宋体"/>
          <w:i w:val="0"/>
          <w:iCs/>
          <w:color w:val="auto"/>
          <w:sz w:val="21"/>
          <w:szCs w:val="21"/>
          <w:highlight w:val="none"/>
        </w:rPr>
      </w:pPr>
      <w:r>
        <w:rPr>
          <w:rFonts w:ascii="宋体" w:hAnsi="宋体"/>
          <w:i w:val="0"/>
          <w:iCs/>
          <w:color w:val="auto"/>
          <w:sz w:val="21"/>
          <w:szCs w:val="21"/>
          <w:highlight w:val="none"/>
        </w:rPr>
        <w:t xml:space="preserve">法定代表人或其委托代理人：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法定代表人或其委托代理人</w:t>
      </w:r>
      <w:r>
        <w:rPr>
          <w:rFonts w:hint="eastAsia" w:ascii="宋体" w:hAnsi="宋体"/>
          <w:i w:val="0"/>
          <w:iCs/>
          <w:color w:val="auto"/>
          <w:sz w:val="21"/>
          <w:szCs w:val="21"/>
          <w:highlight w:val="none"/>
        </w:rPr>
        <w:t>：</w:t>
      </w: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p>
    <w:p>
      <w:pPr>
        <w:spacing w:line="380" w:lineRule="exact"/>
        <w:ind w:right="46" w:rightChars="22"/>
        <w:rPr>
          <w:rFonts w:ascii="宋体" w:hAnsi="宋体"/>
          <w:i w:val="0"/>
          <w:iCs/>
          <w:color w:val="auto"/>
          <w:sz w:val="21"/>
          <w:szCs w:val="21"/>
          <w:highlight w:val="none"/>
        </w:rPr>
      </w:pPr>
    </w:p>
    <w:p>
      <w:pPr>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 xml:space="preserve">日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日</w:t>
      </w:r>
      <w:bookmarkStart w:id="645" w:name="_Toc144974831"/>
      <w:bookmarkEnd w:id="645"/>
    </w:p>
    <w:p>
      <w:pPr>
        <w:rPr>
          <w:rFonts w:ascii="宋体" w:hAnsi="宋体"/>
          <w:i w:val="0"/>
          <w:iCs/>
          <w:color w:val="auto"/>
          <w:sz w:val="21"/>
          <w:szCs w:val="21"/>
          <w:highlight w:val="none"/>
        </w:rPr>
      </w:pPr>
    </w:p>
    <w:p>
      <w:pPr>
        <w:rPr>
          <w:rFonts w:ascii="宋体" w:hAnsi="宋体"/>
          <w:b/>
          <w:bCs/>
          <w:color w:val="auto"/>
        </w:rPr>
      </w:pPr>
      <w:r>
        <w:rPr>
          <w:rFonts w:hint="eastAsia" w:ascii="宋体" w:hAnsi="宋体"/>
          <w:b/>
          <w:iCs/>
          <w:color w:val="auto"/>
          <w:szCs w:val="21"/>
          <w:highlight w:val="none"/>
        </w:rPr>
        <w:t>注：本</w:t>
      </w:r>
      <w:r>
        <w:rPr>
          <w:rFonts w:hint="eastAsia" w:ascii="宋体" w:hAnsi="宋体"/>
          <w:b/>
          <w:iCs/>
          <w:color w:val="auto"/>
          <w:szCs w:val="21"/>
          <w:highlight w:val="none"/>
          <w:lang w:val="en-US" w:eastAsia="zh-CN"/>
        </w:rPr>
        <w:t>标段</w:t>
      </w:r>
      <w:r>
        <w:rPr>
          <w:rFonts w:hint="eastAsia" w:ascii="宋体" w:hAnsi="宋体"/>
          <w:b/>
          <w:iCs/>
          <w:color w:val="auto"/>
          <w:szCs w:val="21"/>
          <w:highlight w:val="none"/>
        </w:rPr>
        <w:t>为</w:t>
      </w:r>
      <w:r>
        <w:rPr>
          <w:rFonts w:hint="eastAsia" w:ascii="宋体" w:hAnsi="宋体"/>
          <w:b/>
          <w:iCs/>
          <w:color w:val="auto"/>
          <w:szCs w:val="21"/>
          <w:highlight w:val="none"/>
          <w:lang w:val="en-US" w:eastAsia="zh-CN"/>
        </w:rPr>
        <w:t>四</w:t>
      </w:r>
      <w:r>
        <w:rPr>
          <w:rFonts w:hint="eastAsia" w:ascii="宋体" w:hAnsi="宋体"/>
          <w:b/>
          <w:iCs/>
          <w:color w:val="auto"/>
          <w:szCs w:val="21"/>
          <w:highlight w:val="none"/>
        </w:rPr>
        <w:t>宗小型水库勘察设计</w:t>
      </w:r>
      <w:r>
        <w:rPr>
          <w:rFonts w:hint="eastAsia" w:ascii="宋体" w:hAnsi="宋体"/>
          <w:b/>
          <w:iCs/>
          <w:color w:val="auto"/>
          <w:szCs w:val="21"/>
          <w:highlight w:val="none"/>
          <w:lang w:val="en-US" w:eastAsia="zh-CN"/>
        </w:rPr>
        <w:t>捆绑</w:t>
      </w:r>
      <w:r>
        <w:rPr>
          <w:rFonts w:hint="eastAsia" w:ascii="宋体" w:hAnsi="宋体"/>
          <w:b/>
          <w:iCs/>
          <w:color w:val="auto"/>
          <w:szCs w:val="21"/>
          <w:highlight w:val="none"/>
        </w:rPr>
        <w:t>招标，</w:t>
      </w:r>
      <w:r>
        <w:rPr>
          <w:rFonts w:hint="eastAsia" w:ascii="宋体" w:hAnsi="宋体"/>
          <w:b/>
          <w:iCs/>
          <w:color w:val="auto"/>
          <w:szCs w:val="21"/>
          <w:highlight w:val="none"/>
          <w:lang w:val="en-US" w:eastAsia="zh-CN"/>
        </w:rPr>
        <w:t>各宗</w:t>
      </w:r>
      <w:r>
        <w:rPr>
          <w:rFonts w:hint="eastAsia" w:ascii="宋体" w:hAnsi="宋体"/>
          <w:b/>
          <w:iCs/>
          <w:color w:val="auto"/>
          <w:szCs w:val="21"/>
          <w:highlight w:val="none"/>
        </w:rPr>
        <w:t>水库</w:t>
      </w:r>
      <w:r>
        <w:rPr>
          <w:rFonts w:hint="eastAsia" w:ascii="宋体" w:hAnsi="宋体"/>
          <w:b/>
          <w:iCs/>
          <w:color w:val="auto"/>
          <w:szCs w:val="21"/>
          <w:highlight w:val="none"/>
          <w:lang w:val="en-US" w:eastAsia="zh-CN"/>
        </w:rPr>
        <w:t>勘察设计费分开列明细</w:t>
      </w:r>
      <w:r>
        <w:rPr>
          <w:rFonts w:hint="eastAsia" w:ascii="宋体" w:hAnsi="宋体"/>
          <w:b/>
          <w:iCs/>
          <w:color w:val="auto"/>
          <w:szCs w:val="21"/>
          <w:highlight w:val="none"/>
        </w:rPr>
        <w:t>。</w:t>
      </w:r>
      <w:r>
        <w:rPr>
          <w:rFonts w:ascii="Times New Roman" w:hAnsi="Times New Roman"/>
          <w:i w:val="0"/>
          <w:iCs/>
          <w:color w:val="auto"/>
          <w:sz w:val="21"/>
          <w:szCs w:val="21"/>
          <w:highlight w:val="none"/>
        </w:rPr>
        <w:br w:type="page"/>
      </w:r>
      <w:bookmarkStart w:id="646" w:name="_Toc491798523"/>
      <w:bookmarkStart w:id="647" w:name="_Toc509766012"/>
      <w:bookmarkStart w:id="648" w:name="_Toc26688"/>
      <w:r>
        <w:rPr>
          <w:rFonts w:hint="eastAsia" w:ascii="宋体" w:hAnsi="宋体"/>
          <w:b/>
          <w:bCs/>
          <w:color w:val="auto"/>
          <w:sz w:val="24"/>
          <w:szCs w:val="24"/>
        </w:rPr>
        <w:t>附件二：履约保证金格式</w:t>
      </w:r>
      <w:bookmarkEnd w:id="646"/>
      <w:bookmarkEnd w:id="647"/>
      <w:bookmarkEnd w:id="648"/>
    </w:p>
    <w:p>
      <w:pPr>
        <w:spacing w:line="440" w:lineRule="exact"/>
        <w:ind w:right="46" w:rightChars="22"/>
        <w:rPr>
          <w:rFonts w:ascii="宋体" w:hAnsi="宋体"/>
          <w:color w:val="auto"/>
          <w:sz w:val="24"/>
          <w:szCs w:val="24"/>
        </w:rPr>
      </w:pPr>
      <w:r>
        <w:rPr>
          <w:rFonts w:ascii="宋体" w:hAnsi="宋体"/>
          <w:color w:val="auto"/>
          <w:sz w:val="24"/>
          <w:szCs w:val="24"/>
        </w:rPr>
        <w:t>如采用银行保函，</w:t>
      </w:r>
      <w:r>
        <w:rPr>
          <w:rFonts w:hint="eastAsia" w:ascii="宋体" w:hAnsi="宋体"/>
          <w:color w:val="auto"/>
          <w:sz w:val="24"/>
          <w:szCs w:val="24"/>
        </w:rPr>
        <w:t>参考</w:t>
      </w:r>
      <w:r>
        <w:rPr>
          <w:rFonts w:ascii="宋体" w:hAnsi="宋体"/>
          <w:color w:val="auto"/>
          <w:sz w:val="24"/>
          <w:szCs w:val="24"/>
        </w:rPr>
        <w:t>格式如下。</w:t>
      </w:r>
    </w:p>
    <w:p>
      <w:pPr>
        <w:pStyle w:val="34"/>
        <w:rPr>
          <w:color w:val="auto"/>
        </w:rPr>
      </w:pPr>
    </w:p>
    <w:p>
      <w:pPr>
        <w:spacing w:line="360" w:lineRule="auto"/>
        <w:ind w:right="46" w:rightChars="22"/>
        <w:jc w:val="center"/>
        <w:rPr>
          <w:rFonts w:hint="eastAsia" w:ascii="宋体" w:hAnsi="宋体" w:eastAsia="宋体"/>
          <w:b/>
          <w:bCs/>
          <w:color w:val="auto"/>
          <w:sz w:val="28"/>
          <w:highlight w:val="none"/>
          <w:lang w:val="en-US" w:eastAsia="zh-CN"/>
        </w:rPr>
      </w:pPr>
      <w:r>
        <w:rPr>
          <w:rFonts w:ascii="宋体" w:hAnsi="宋体"/>
          <w:b/>
          <w:bCs/>
          <w:color w:val="auto"/>
          <w:sz w:val="28"/>
          <w:highlight w:val="none"/>
        </w:rPr>
        <w:t>履约</w:t>
      </w:r>
      <w:r>
        <w:rPr>
          <w:rFonts w:hint="eastAsia" w:ascii="宋体" w:hAnsi="宋体"/>
          <w:b/>
          <w:bCs/>
          <w:color w:val="auto"/>
          <w:sz w:val="28"/>
          <w:highlight w:val="none"/>
          <w:lang w:val="en-US" w:eastAsia="zh-CN"/>
        </w:rPr>
        <w:t>保函</w:t>
      </w:r>
    </w:p>
    <w:p>
      <w:pPr>
        <w:spacing w:line="440" w:lineRule="exact"/>
        <w:ind w:right="46" w:rightChars="22"/>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（发包人名称）：</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鉴于</w:t>
      </w:r>
      <w:r>
        <w:rPr>
          <w:rFonts w:hint="eastAsia" w:ascii="宋体" w:hAnsi="宋体"/>
          <w:color w:val="auto"/>
          <w:sz w:val="21"/>
          <w:szCs w:val="21"/>
          <w:highlight w:val="none"/>
          <w:u w:val="single"/>
        </w:rPr>
        <w:t xml:space="preserve">         </w:t>
      </w:r>
      <w:r>
        <w:rPr>
          <w:rFonts w:ascii="宋体" w:hAnsi="宋体"/>
          <w:color w:val="auto"/>
          <w:sz w:val="21"/>
          <w:szCs w:val="21"/>
          <w:highlight w:val="none"/>
        </w:rPr>
        <w:t>（发包人名称，以下简称“发包人”）接受</w:t>
      </w:r>
      <w:r>
        <w:rPr>
          <w:rFonts w:hint="eastAsia" w:ascii="宋体" w:hAnsi="宋体"/>
          <w:color w:val="auto"/>
          <w:sz w:val="21"/>
          <w:szCs w:val="21"/>
          <w:highlight w:val="none"/>
          <w:u w:val="single"/>
        </w:rPr>
        <w:t xml:space="preserve">       </w:t>
      </w:r>
      <w:r>
        <w:rPr>
          <w:rFonts w:ascii="宋体" w:hAnsi="宋体"/>
          <w:color w:val="auto"/>
          <w:sz w:val="21"/>
          <w:szCs w:val="21"/>
          <w:highlight w:val="none"/>
        </w:rPr>
        <w:t>（勘察设计人名称，以下称“勘察设计人”）于</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日参加</w:t>
      </w:r>
      <w:r>
        <w:rPr>
          <w:rFonts w:ascii="宋体" w:hAnsi="宋体"/>
          <w:color w:val="auto"/>
          <w:sz w:val="21"/>
          <w:szCs w:val="21"/>
          <w:highlight w:val="none"/>
          <w:u w:val="single"/>
        </w:rPr>
        <w:t xml:space="preserve">            </w:t>
      </w:r>
      <w:r>
        <w:rPr>
          <w:rFonts w:ascii="宋体" w:hAnsi="宋体"/>
          <w:color w:val="auto"/>
          <w:sz w:val="21"/>
          <w:szCs w:val="21"/>
          <w:highlight w:val="none"/>
        </w:rPr>
        <w:t>（项目名称）项目的投标。我方愿意无条件地、不可撤销地就勘察设计人履行与你方订立的合同，向你方提供担保。</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lang w:val="en-US" w:eastAsia="zh-CN"/>
        </w:rPr>
        <w:t>本保函</w:t>
      </w:r>
      <w:r>
        <w:rPr>
          <w:rFonts w:ascii="宋体" w:hAnsi="宋体"/>
          <w:color w:val="auto"/>
          <w:sz w:val="21"/>
          <w:szCs w:val="21"/>
          <w:highlight w:val="none"/>
        </w:rPr>
        <w:t>担保金额人民币（大写）</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担保有效期自发包人与勘察设计人签订的合同生效之日起至发包人签收最后一批勘察设计成果文件之日起</w:t>
      </w:r>
      <w:r>
        <w:rPr>
          <w:rFonts w:ascii="宋体" w:hAnsi="宋体"/>
          <w:color w:val="auto"/>
          <w:sz w:val="21"/>
          <w:szCs w:val="21"/>
          <w:highlight w:val="none"/>
        </w:rPr>
        <w:t>28</w:t>
      </w:r>
      <w:r>
        <w:rPr>
          <w:rFonts w:hint="eastAsia" w:ascii="宋体" w:hAnsi="宋体"/>
          <w:color w:val="auto"/>
          <w:sz w:val="21"/>
          <w:szCs w:val="21"/>
          <w:highlight w:val="none"/>
        </w:rPr>
        <w:t>日后失效。</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3. 在本担保有效期内，如果勘察设计人不履行合同约定的义务或其履行不符合合同的约定，我方在收到你方以书面形式提出的在担保金额内的赔偿要求后，在7日内无条件支付。</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4. 发包人和勘察设计人变更合同时</w:t>
      </w:r>
      <w:bookmarkStart w:id="649" w:name="_Toc296602586"/>
      <w:bookmarkStart w:id="650" w:name="_Toc247527799"/>
      <w:bookmarkStart w:id="651" w:name="_Toc15620"/>
      <w:bookmarkStart w:id="652" w:name="_Toc300835200"/>
      <w:bookmarkStart w:id="653" w:name="_Toc246997079"/>
      <w:bookmarkStart w:id="654" w:name="_Toc384308366"/>
      <w:bookmarkStart w:id="655" w:name="_Toc369531685"/>
      <w:bookmarkStart w:id="656" w:name="_Toc361508743"/>
      <w:bookmarkStart w:id="657" w:name="_Toc247085851"/>
      <w:bookmarkStart w:id="658" w:name="_Toc184635123"/>
      <w:bookmarkStart w:id="659" w:name="_Toc361231267"/>
      <w:bookmarkStart w:id="660" w:name="_Toc247514198"/>
      <w:bookmarkStart w:id="661" w:name="_Toc246996336"/>
      <w:r>
        <w:rPr>
          <w:rFonts w:ascii="宋体" w:hAnsi="宋体"/>
          <w:color w:val="auto"/>
          <w:sz w:val="21"/>
          <w:szCs w:val="21"/>
          <w:highlight w:val="none"/>
        </w:rPr>
        <w:t>，无论我方是否收到该</w:t>
      </w:r>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olor w:val="auto"/>
          <w:sz w:val="21"/>
          <w:szCs w:val="21"/>
          <w:highlight w:val="none"/>
        </w:rPr>
        <w:t>变</w:t>
      </w:r>
      <w:bookmarkStart w:id="662" w:name="_Toc300835201"/>
      <w:bookmarkStart w:id="663" w:name="_Toc247514199"/>
      <w:bookmarkStart w:id="664" w:name="_Toc246996337"/>
      <w:bookmarkStart w:id="665" w:name="_Toc152045768"/>
      <w:bookmarkStart w:id="666" w:name="_Toc361508744"/>
      <w:bookmarkStart w:id="667" w:name="_Toc384308367"/>
      <w:bookmarkStart w:id="668" w:name="_Toc179632786"/>
      <w:bookmarkStart w:id="669" w:name="_Toc361231268"/>
      <w:bookmarkStart w:id="670" w:name="_Toc369531686"/>
      <w:bookmarkStart w:id="671" w:name="_Toc144974827"/>
      <w:bookmarkStart w:id="672" w:name="_Toc246997080"/>
      <w:bookmarkStart w:id="673" w:name="_Toc247527800"/>
      <w:bookmarkStart w:id="674" w:name="_Toc247085852"/>
      <w:bookmarkStart w:id="675" w:name="_Toc152042547"/>
      <w:bookmarkStart w:id="676" w:name="_Toc5746"/>
      <w:r>
        <w:rPr>
          <w:rFonts w:ascii="宋体" w:hAnsi="宋体"/>
          <w:color w:val="auto"/>
          <w:sz w:val="21"/>
          <w:szCs w:val="21"/>
          <w:highlight w:val="none"/>
        </w:rPr>
        <w:t>更，我方承担本</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color w:val="auto"/>
          <w:sz w:val="21"/>
          <w:szCs w:val="21"/>
          <w:highlight w:val="none"/>
        </w:rPr>
        <w:t>担保规定的义务不变。</w:t>
      </w:r>
    </w:p>
    <w:p>
      <w:pPr>
        <w:spacing w:line="440" w:lineRule="exact"/>
        <w:ind w:right="46" w:rightChars="22"/>
        <w:rPr>
          <w:rFonts w:ascii="宋体" w:hAnsi="宋体"/>
          <w:color w:val="auto"/>
          <w:sz w:val="21"/>
          <w:szCs w:val="21"/>
          <w:highlight w:val="none"/>
        </w:rPr>
      </w:pPr>
    </w:p>
    <w:p>
      <w:pPr>
        <w:spacing w:line="600" w:lineRule="exact"/>
        <w:ind w:right="46" w:rightChars="22"/>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担保人名称</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（盖单位公章）</w:t>
      </w:r>
    </w:p>
    <w:p>
      <w:pPr>
        <w:spacing w:line="600" w:lineRule="exact"/>
        <w:ind w:right="46" w:rightChars="22"/>
        <w:jc w:val="right"/>
        <w:rPr>
          <w:rFonts w:ascii="宋体" w:hAnsi="宋体"/>
          <w:color w:val="auto"/>
          <w:sz w:val="21"/>
          <w:szCs w:val="21"/>
          <w:highlight w:val="none"/>
        </w:rPr>
      </w:pPr>
      <w:r>
        <w:rPr>
          <w:rFonts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ascii="宋体" w:hAnsi="宋体"/>
          <w:color w:val="auto"/>
          <w:sz w:val="21"/>
          <w:szCs w:val="21"/>
          <w:highlight w:val="none"/>
        </w:rPr>
        <w:t>）</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地    址：</w:t>
      </w:r>
      <w:r>
        <w:rPr>
          <w:rFonts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电    话：</w:t>
      </w:r>
      <w:r>
        <w:rPr>
          <w:rFonts w:ascii="宋体" w:hAnsi="宋体"/>
          <w:color w:val="auto"/>
          <w:sz w:val="21"/>
          <w:szCs w:val="21"/>
          <w:highlight w:val="none"/>
          <w:u w:val="single"/>
        </w:rPr>
        <w:t xml:space="preserve">                                         </w:t>
      </w:r>
    </w:p>
    <w:p>
      <w:pPr>
        <w:spacing w:line="600" w:lineRule="exact"/>
        <w:ind w:right="46" w:rightChars="22" w:firstLine="4258" w:firstLineChars="2028"/>
        <w:jc w:val="right"/>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left"/>
        <w:textAlignment w:val="baseline"/>
        <w:outlineLvl w:val="9"/>
        <w:rPr>
          <w:rFonts w:hint="eastAsia" w:ascii="宋体" w:hAnsi="宋体"/>
          <w:b/>
          <w:bCs/>
          <w:color w:val="auto"/>
          <w:sz w:val="24"/>
          <w:szCs w:val="24"/>
          <w:highlight w:val="none"/>
        </w:rPr>
      </w:pPr>
      <w:r>
        <w:rPr>
          <w:rFonts w:hint="eastAsia"/>
          <w:color w:val="auto"/>
          <w:highlight w:val="none"/>
        </w:rPr>
        <w:br w:type="page"/>
      </w: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预付款保函</w:t>
      </w:r>
      <w:r>
        <w:rPr>
          <w:rFonts w:hint="eastAsia" w:ascii="宋体" w:hAnsi="宋体"/>
          <w:b/>
          <w:bCs/>
          <w:color w:val="auto"/>
          <w:sz w:val="24"/>
          <w:szCs w:val="24"/>
          <w:highlight w:val="none"/>
        </w:rPr>
        <w:t>格式</w:t>
      </w:r>
    </w:p>
    <w:p>
      <w:pPr>
        <w:pStyle w:val="24"/>
        <w:rPr>
          <w:rFonts w:hint="default"/>
          <w:color w:val="auto"/>
          <w:highlight w:val="none"/>
          <w:lang w:val="en-US"/>
        </w:rPr>
      </w:pPr>
      <w:r>
        <w:rPr>
          <w:rFonts w:hint="eastAsia" w:ascii="宋体" w:hAnsi="宋体"/>
          <w:b/>
          <w:bCs/>
          <w:color w:val="auto"/>
          <w:sz w:val="24"/>
          <w:szCs w:val="24"/>
          <w:highlight w:val="none"/>
          <w:lang w:val="en-US" w:eastAsia="zh-CN"/>
        </w:rPr>
        <w:t>参考格式如下</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center"/>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预付款</w:t>
      </w:r>
      <w:r>
        <w:rPr>
          <w:rFonts w:hint="eastAsia" w:ascii="宋体" w:hAnsi="宋体" w:cs="宋体"/>
          <w:color w:val="auto"/>
          <w:sz w:val="24"/>
          <w:szCs w:val="24"/>
          <w:highlight w:val="none"/>
          <w:lang w:val="en-US" w:eastAsia="zh-CN"/>
        </w:rPr>
        <w:t>保函</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（发包人名称）：</w:t>
      </w:r>
      <w:r>
        <w:rPr>
          <w:rFonts w:hint="eastAsia"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w:t>
      </w:r>
      <w:r>
        <w:rPr>
          <w:rFonts w:hint="eastAsia" w:ascii="宋体" w:hAnsi="宋体" w:cs="宋体"/>
          <w:color w:val="auto"/>
          <w:sz w:val="24"/>
          <w:szCs w:val="24"/>
          <w:highlight w:val="none"/>
          <w:lang w:val="en-US" w:eastAsia="zh-CN"/>
        </w:rPr>
        <w:t>勘察设计</w:t>
      </w:r>
      <w:r>
        <w:rPr>
          <w:rFonts w:hint="eastAsia" w:ascii="宋体" w:hAnsi="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 担保金额人民币（大写）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rPr>
        <w:t>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 因本保函发生的纠纷，可由双方协商解决，协商不成的，任何一方均可提请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仲裁委员会仲裁。</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担保人：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spacing w:line="440" w:lineRule="exact"/>
        <w:ind w:firstLine="1200" w:firstLineChars="500"/>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color w:val="auto"/>
        </w:rPr>
      </w:pPr>
      <w:r>
        <w:rPr>
          <w:rFonts w:hint="eastAsia" w:ascii="宋体" w:hAnsi="宋体" w:cs="宋体"/>
          <w:b/>
          <w:color w:val="auto"/>
          <w:sz w:val="24"/>
          <w:szCs w:val="24"/>
          <w:highlight w:val="none"/>
        </w:rPr>
        <w:br w:type="page"/>
      </w:r>
    </w:p>
    <w:p>
      <w:pPr>
        <w:pStyle w:val="5"/>
        <w:pageBreakBefore/>
        <w:numPr>
          <w:ilvl w:val="2"/>
          <w:numId w:val="0"/>
        </w:numPr>
        <w:spacing w:line="413" w:lineRule="auto"/>
        <w:ind w:right="46" w:rightChars="22"/>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：廉政协议</w:t>
      </w:r>
    </w:p>
    <w:p>
      <w:pPr>
        <w:spacing w:before="120" w:beforeLines="50" w:after="120" w:afterLines="50"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水利工程建设项目廉政建设责任书</w:t>
      </w:r>
    </w:p>
    <w:p>
      <w:pPr>
        <w:spacing w:line="360" w:lineRule="auto"/>
        <w:rPr>
          <w:rFonts w:hint="eastAsia" w:ascii="宋体" w:hAnsi="宋体" w:eastAsia="宋体" w:cs="宋体"/>
          <w:color w:val="auto"/>
        </w:rPr>
      </w:pPr>
      <w:r>
        <w:rPr>
          <w:rFonts w:hint="eastAsia" w:ascii="宋体" w:hAnsi="宋体" w:eastAsia="宋体" w:cs="宋体"/>
          <w:color w:val="auto"/>
        </w:rPr>
        <w:t xml:space="preserve">工程项目名称： </w:t>
      </w:r>
    </w:p>
    <w:p>
      <w:pPr>
        <w:spacing w:line="360" w:lineRule="auto"/>
        <w:rPr>
          <w:rFonts w:hint="eastAsia" w:ascii="宋体" w:hAnsi="宋体" w:eastAsia="宋体" w:cs="宋体"/>
          <w:color w:val="auto"/>
        </w:rPr>
      </w:pPr>
      <w:r>
        <w:rPr>
          <w:rFonts w:hint="eastAsia" w:ascii="宋体" w:hAnsi="宋体" w:eastAsia="宋体" w:cs="宋体"/>
          <w:color w:val="auto"/>
        </w:rPr>
        <w:t xml:space="preserve">工程项目地址： </w:t>
      </w:r>
    </w:p>
    <w:p>
      <w:pPr>
        <w:spacing w:line="360" w:lineRule="auto"/>
        <w:rPr>
          <w:rFonts w:hint="eastAsia" w:ascii="宋体" w:hAnsi="宋体" w:eastAsia="宋体" w:cs="宋体"/>
          <w:color w:val="auto"/>
        </w:rPr>
      </w:pPr>
      <w:r>
        <w:rPr>
          <w:rFonts w:hint="eastAsia" w:ascii="宋体" w:hAnsi="宋体" w:cs="宋体"/>
          <w:color w:val="auto"/>
          <w:lang w:val="en-US" w:eastAsia="zh-CN"/>
        </w:rPr>
        <w:t>发包人</w:t>
      </w:r>
      <w:r>
        <w:rPr>
          <w:rFonts w:hint="eastAsia" w:ascii="宋体" w:hAnsi="宋体" w:eastAsia="宋体" w:cs="宋体"/>
          <w:color w:val="auto"/>
        </w:rPr>
        <w:t xml:space="preserve">(甲方)： </w:t>
      </w:r>
    </w:p>
    <w:p>
      <w:pPr>
        <w:widowControl/>
        <w:spacing w:line="360" w:lineRule="auto"/>
        <w:jc w:val="left"/>
        <w:rPr>
          <w:rFonts w:hint="eastAsia" w:ascii="宋体" w:hAnsi="宋体" w:eastAsia="宋体" w:cs="宋体"/>
          <w:color w:val="auto"/>
        </w:rPr>
      </w:pPr>
      <w:r>
        <w:rPr>
          <w:rFonts w:hint="eastAsia" w:ascii="宋体" w:hAnsi="宋体" w:cs="宋体"/>
          <w:color w:val="auto"/>
          <w:lang w:val="en-US" w:eastAsia="zh-CN"/>
        </w:rPr>
        <w:t>勘察设计人</w:t>
      </w:r>
      <w:r>
        <w:rPr>
          <w:rFonts w:hint="eastAsia" w:ascii="宋体" w:hAnsi="宋体" w:eastAsia="宋体" w:cs="宋体"/>
          <w:color w:val="auto"/>
        </w:rPr>
        <w:t xml:space="preserve">(乙方)： </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为做好工程建设中的党风廉政建设，保证工程建设高效优质，保证建设资金的安全和有效使用以及投资效益，本项目</w:t>
      </w:r>
      <w:r>
        <w:rPr>
          <w:rFonts w:hint="eastAsia" w:ascii="宋体" w:hAnsi="宋体" w:cs="Times New Roman"/>
          <w:color w:val="auto"/>
          <w:kern w:val="2"/>
          <w:sz w:val="21"/>
          <w:szCs w:val="21"/>
          <w:highlight w:val="none"/>
          <w:lang w:val="en-US" w:eastAsia="zh-CN" w:bidi="ar-SA"/>
        </w:rPr>
        <w:t>发包</w:t>
      </w:r>
      <w:r>
        <w:rPr>
          <w:rFonts w:hint="default" w:ascii="宋体" w:hAnsi="宋体" w:eastAsia="宋体" w:cs="Times New Roman"/>
          <w:color w:val="auto"/>
          <w:kern w:val="2"/>
          <w:sz w:val="21"/>
          <w:szCs w:val="21"/>
          <w:highlight w:val="none"/>
          <w:lang w:val="zh-CN" w:eastAsia="zh-CN" w:bidi="ar-SA"/>
        </w:rPr>
        <w:t>人</w:t>
      </w:r>
      <w:r>
        <w:rPr>
          <w:rFonts w:hint="default" w:ascii="宋体" w:hAnsi="宋体" w:eastAsia="宋体" w:cs="Times New Roman"/>
          <w:color w:val="auto"/>
          <w:kern w:val="2"/>
          <w:sz w:val="21"/>
          <w:szCs w:val="21"/>
          <w:highlight w:val="none"/>
          <w:u w:val="single"/>
          <w:lang w:val="zh-CN" w:eastAsia="zh-CN" w:bidi="ar-SA"/>
        </w:rPr>
        <w:t>陆丰市水利工程建设管理中心</w:t>
      </w:r>
      <w:r>
        <w:rPr>
          <w:rFonts w:hint="default" w:ascii="宋体" w:hAnsi="宋体" w:eastAsia="宋体" w:cs="Times New Roman"/>
          <w:color w:val="auto"/>
          <w:kern w:val="2"/>
          <w:sz w:val="21"/>
          <w:szCs w:val="21"/>
          <w:highlight w:val="none"/>
          <w:lang w:val="zh-CN" w:eastAsia="zh-CN" w:bidi="ar-SA"/>
        </w:rPr>
        <w:t>（以下称甲方）与</w:t>
      </w:r>
      <w:r>
        <w:rPr>
          <w:rFonts w:hint="eastAsia" w:ascii="宋体" w:hAnsi="宋体" w:eastAsia="宋体" w:cs="Times New Roman"/>
          <w:color w:val="auto"/>
          <w:kern w:val="2"/>
          <w:sz w:val="21"/>
          <w:szCs w:val="21"/>
          <w:highlight w:val="none"/>
          <w:lang w:val="en-US" w:eastAsia="zh-CN" w:bidi="ar-SA"/>
        </w:rPr>
        <w:t>勘察设计</w:t>
      </w:r>
      <w:r>
        <w:rPr>
          <w:rFonts w:hint="default" w:ascii="宋体" w:hAnsi="宋体" w:eastAsia="宋体" w:cs="Times New Roman"/>
          <w:color w:val="auto"/>
          <w:kern w:val="2"/>
          <w:sz w:val="21"/>
          <w:szCs w:val="21"/>
          <w:highlight w:val="none"/>
          <w:lang w:val="zh-CN" w:eastAsia="zh-CN" w:bidi="ar-SA"/>
        </w:rPr>
        <w:t>人</w:t>
      </w:r>
      <w:r>
        <w:rPr>
          <w:rFonts w:hint="eastAsia" w:ascii="宋体" w:hAnsi="宋体" w:cs="Times New Roman"/>
          <w:color w:val="auto"/>
          <w:kern w:val="2"/>
          <w:sz w:val="21"/>
          <w:szCs w:val="21"/>
          <w:highlight w:val="none"/>
          <w:u w:val="single"/>
          <w:lang w:val="en-US" w:eastAsia="zh-CN" w:bidi="ar-SA"/>
        </w:rPr>
        <w:t xml:space="preserve">                   </w:t>
      </w:r>
      <w:r>
        <w:rPr>
          <w:rFonts w:hint="default" w:ascii="宋体" w:hAnsi="宋体" w:eastAsia="宋体" w:cs="Times New Roman"/>
          <w:color w:val="auto"/>
          <w:kern w:val="2"/>
          <w:sz w:val="21"/>
          <w:szCs w:val="21"/>
          <w:highlight w:val="none"/>
          <w:lang w:val="zh-CN" w:eastAsia="zh-CN" w:bidi="ar-SA"/>
        </w:rPr>
        <w:t>（以下称乙方</w:t>
      </w:r>
      <w:r>
        <w:rPr>
          <w:rFonts w:hint="eastAsia" w:ascii="宋体" w:hAnsi="宋体" w:eastAsia="宋体" w:cs="Times New Roman"/>
          <w:color w:val="auto"/>
          <w:kern w:val="2"/>
          <w:sz w:val="21"/>
          <w:szCs w:val="21"/>
          <w:highlight w:val="none"/>
          <w:lang w:val="zh-CN" w:eastAsia="zh-CN" w:bidi="ar-SA"/>
        </w:rPr>
        <w:t>）</w:t>
      </w:r>
      <w:r>
        <w:rPr>
          <w:rFonts w:hint="default" w:ascii="宋体" w:hAnsi="宋体" w:eastAsia="宋体" w:cs="Times New Roman"/>
          <w:color w:val="auto"/>
          <w:kern w:val="2"/>
          <w:sz w:val="21"/>
          <w:szCs w:val="21"/>
          <w:highlight w:val="none"/>
          <w:lang w:val="zh-CN" w:eastAsia="zh-CN" w:bidi="ar-SA"/>
        </w:rPr>
        <w:t>，特制定本廉政建设责任书。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第一条 甲乙双方的责任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（一）严格遵守党的政策和国家有关法律法规及水利部的有关规定。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（二）严格执行</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设计合同，自觉按合同办事。</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（三）双方的业务活动坚持公开、公正、诚信、透明的原则（除法律认定的商业秘密和合同文件另有规定之外），不得损害国家和集体利益，不得违反工程建设管理规章制度。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四</w:t>
      </w:r>
      <w:r>
        <w:rPr>
          <w:rFonts w:hint="default" w:ascii="宋体" w:hAnsi="宋体" w:eastAsia="宋体" w:cs="Times New Roman"/>
          <w:color w:val="auto"/>
          <w:kern w:val="2"/>
          <w:sz w:val="21"/>
          <w:szCs w:val="21"/>
          <w:highlight w:val="none"/>
          <w:lang w:val="zh-CN" w:eastAsia="zh-CN" w:bidi="ar-SA"/>
        </w:rPr>
        <w:t>）发现对方在业务活动中有违反廉政规定的行为，有及时提醒对方纠正的权利和义务。</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五</w:t>
      </w:r>
      <w:r>
        <w:rPr>
          <w:rFonts w:hint="default" w:ascii="宋体" w:hAnsi="宋体" w:eastAsia="宋体" w:cs="Times New Roman"/>
          <w:color w:val="auto"/>
          <w:kern w:val="2"/>
          <w:sz w:val="21"/>
          <w:szCs w:val="21"/>
          <w:highlight w:val="none"/>
          <w:lang w:val="zh-CN" w:eastAsia="zh-CN" w:bidi="ar-SA"/>
        </w:rPr>
        <w:t>）发现对方严重违反本合同义务条款的行为，有向其上级部门举报、建议给予处理并要求告知处理结果的权利。</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第二条</w:t>
      </w:r>
      <w:r>
        <w:rPr>
          <w:rFonts w:ascii="宋体" w:hAnsi="宋体" w:eastAsia="宋体" w:cs="Times New Roman"/>
          <w:color w:val="auto"/>
          <w:kern w:val="2"/>
          <w:sz w:val="21"/>
          <w:szCs w:val="21"/>
          <w:highlight w:val="none"/>
          <w:lang w:val="en-US" w:eastAsia="zh-CN" w:bidi="ar-SA"/>
        </w:rPr>
        <w:tab/>
      </w:r>
      <w:r>
        <w:rPr>
          <w:rFonts w:ascii="宋体" w:hAnsi="宋体" w:eastAsia="宋体" w:cs="Times New Roman"/>
          <w:color w:val="auto"/>
          <w:kern w:val="2"/>
          <w:sz w:val="21"/>
          <w:szCs w:val="21"/>
          <w:highlight w:val="none"/>
          <w:lang w:val="en-US" w:eastAsia="zh-CN" w:bidi="ar-SA"/>
        </w:rPr>
        <w:t>甲方的责任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（一）甲方及其工作人员不得索要或接受乙方的礼金、有价证券和贵重物品，不得在乙方报销任何应由甲方或其工作人员个人支付的费用等。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（二）甲方工作人员不得参加乙方安排的超标准宴请和娱乐活动。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（三）甲方及其工作人员不得要求或接受乙方为其住房装修、婚丧嫁娶活动、配偶子女及其亲属的工作安排以及出国出境、旅游等提供方便等。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（四）甲方不准向乙方和相关单位介绍或为配偶、子女、亲属参与同本合同有关的业务等活动。不得以任何理由要求乙方和相关单位在编制中使用某种产品、材料和设备。</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第三条</w:t>
      </w:r>
      <w:r>
        <w:rPr>
          <w:rFonts w:hint="default" w:ascii="宋体" w:hAnsi="宋体" w:eastAsia="宋体" w:cs="Times New Roman"/>
          <w:color w:val="auto"/>
          <w:kern w:val="2"/>
          <w:sz w:val="21"/>
          <w:szCs w:val="21"/>
          <w:highlight w:val="none"/>
          <w:lang w:val="en-US" w:eastAsia="zh-CN" w:bidi="ar-SA"/>
        </w:rPr>
        <w:tab/>
      </w:r>
      <w:r>
        <w:rPr>
          <w:rFonts w:hint="default" w:ascii="宋体" w:hAnsi="宋体" w:eastAsia="宋体" w:cs="Times New Roman"/>
          <w:color w:val="auto"/>
          <w:kern w:val="2"/>
          <w:sz w:val="21"/>
          <w:szCs w:val="21"/>
          <w:highlight w:val="none"/>
          <w:lang w:val="en-US" w:eastAsia="zh-CN" w:bidi="ar-SA"/>
        </w:rPr>
        <w:t>乙方的责任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（一）乙方不得以任何理由向甲方及其工作人员行贿或馈赠礼金、有价证券、贵重礼品。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（二）乙方不得以任何名义为甲方及其工作人员报销应由甲方单位或个人支付的任何费用。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（三）乙方不得以任何理由安排甲方工作人员参加超标准宴请及娱乐活动。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第四条  违约责任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（一）甲方及其工作人员违反本合同第一、二条，按管理权限，依据有关规定给予党纪、政纪处分或组织处理；涉嫌犯罪的，移交司法机关追究刑事责任；给乙方单位造成经济损失的，应予以赔偿。</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及其工作人员违反本合同第一、三条，按管理权限，依据有关规定给予党纪、政纪处分或组织处理：给甲方单位造成经济损失的，应予以赔偿：情节严重的，甲方建议行政主管部门给予乙方一至三年内不得进入其主管的工程市场的处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第六条  本合同有效期为甲乙双方签署之日起至本合同工程所有工作已完成、付完全部款项后为止。</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第七条  本合同作为</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w:t>
      </w:r>
      <w:r>
        <w:rPr>
          <w:rFonts w:hint="default" w:ascii="宋体" w:hAnsi="宋体" w:eastAsia="宋体" w:cs="Times New Roman"/>
          <w:color w:val="auto"/>
          <w:kern w:val="2"/>
          <w:sz w:val="21"/>
          <w:szCs w:val="21"/>
          <w:highlight w:val="none"/>
          <w:lang w:val="en-US" w:eastAsia="zh-CN" w:bidi="ar-SA"/>
        </w:rPr>
        <w:t>合同的附件，具有同等的法律效力，经合同双方签署立即生效。</w:t>
      </w:r>
    </w:p>
    <w:p>
      <w:pPr>
        <w:spacing w:line="360" w:lineRule="auto"/>
        <w:ind w:firstLine="420" w:firstLineChars="200"/>
        <w:rPr>
          <w:rFonts w:hint="eastAsia" w:ascii="宋体" w:hAnsi="宋体" w:eastAsia="宋体" w:cs="宋体"/>
          <w:b/>
          <w:color w:val="auto"/>
          <w:highlight w:val="none"/>
        </w:rPr>
      </w:pPr>
      <w:r>
        <w:rPr>
          <w:rFonts w:ascii="宋体" w:hAnsi="宋体" w:eastAsia="宋体" w:cs="Times New Roman"/>
          <w:color w:val="auto"/>
          <w:kern w:val="2"/>
          <w:sz w:val="21"/>
          <w:szCs w:val="21"/>
          <w:highlight w:val="none"/>
          <w:lang w:val="en-US" w:eastAsia="zh-CN" w:bidi="ar-SA"/>
        </w:rPr>
        <w:t>第</w:t>
      </w:r>
      <w:r>
        <w:rPr>
          <w:rFonts w:hint="eastAsia" w:ascii="宋体" w:hAnsi="宋体" w:eastAsia="宋体" w:cs="Times New Roman"/>
          <w:color w:val="auto"/>
          <w:kern w:val="2"/>
          <w:sz w:val="21"/>
          <w:szCs w:val="21"/>
          <w:highlight w:val="none"/>
          <w:lang w:val="en-US" w:eastAsia="zh-CN" w:bidi="ar-SA"/>
        </w:rPr>
        <w:t>八</w:t>
      </w:r>
      <w:r>
        <w:rPr>
          <w:rFonts w:ascii="宋体" w:hAnsi="宋体" w:eastAsia="宋体" w:cs="Times New Roman"/>
          <w:color w:val="auto"/>
          <w:kern w:val="2"/>
          <w:sz w:val="21"/>
          <w:szCs w:val="21"/>
          <w:highlight w:val="none"/>
          <w:lang w:val="en-US" w:eastAsia="zh-CN" w:bidi="ar-SA"/>
        </w:rPr>
        <w:t>条 本责任书一式</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份，由甲乙</w:t>
      </w:r>
      <w:r>
        <w:rPr>
          <w:rFonts w:hint="eastAsia" w:ascii="宋体" w:hAnsi="宋体" w:eastAsia="宋体" w:cs="Times New Roman"/>
          <w:color w:val="auto"/>
          <w:kern w:val="2"/>
          <w:sz w:val="21"/>
          <w:szCs w:val="21"/>
          <w:highlight w:val="none"/>
          <w:lang w:val="en-US" w:eastAsia="zh-CN" w:bidi="ar-SA"/>
        </w:rPr>
        <w:t>双方</w:t>
      </w:r>
      <w:r>
        <w:rPr>
          <w:rFonts w:ascii="宋体" w:hAnsi="宋体" w:eastAsia="宋体" w:cs="Times New Roman"/>
          <w:color w:val="auto"/>
          <w:kern w:val="2"/>
          <w:sz w:val="21"/>
          <w:szCs w:val="21"/>
          <w:highlight w:val="none"/>
          <w:lang w:val="en-US" w:eastAsia="zh-CN" w:bidi="ar-SA"/>
        </w:rPr>
        <w:t>方</w:t>
      </w:r>
      <w:r>
        <w:rPr>
          <w:rFonts w:hint="eastAsia" w:ascii="宋体" w:hAnsi="宋体" w:eastAsia="宋体" w:cs="Times New Roman"/>
          <w:color w:val="auto"/>
          <w:kern w:val="2"/>
          <w:sz w:val="21"/>
          <w:szCs w:val="21"/>
          <w:highlight w:val="none"/>
          <w:lang w:val="en-US" w:eastAsia="zh-CN" w:bidi="ar-SA"/>
        </w:rPr>
        <w:t>各</w:t>
      </w:r>
      <w:r>
        <w:rPr>
          <w:rFonts w:ascii="宋体" w:hAnsi="宋体" w:eastAsia="宋体" w:cs="Times New Roman"/>
          <w:color w:val="auto"/>
          <w:kern w:val="2"/>
          <w:sz w:val="21"/>
          <w:szCs w:val="21"/>
          <w:highlight w:val="none"/>
          <w:lang w:val="en-US" w:eastAsia="zh-CN" w:bidi="ar-SA"/>
        </w:rPr>
        <w:t>执</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w:t>
      </w:r>
      <w:r>
        <w:rPr>
          <w:rFonts w:hint="eastAsia" w:ascii="宋体" w:hAnsi="宋体" w:cs="Times New Roman"/>
          <w:color w:val="auto"/>
          <w:kern w:val="2"/>
          <w:sz w:val="21"/>
          <w:szCs w:val="21"/>
          <w:highlight w:val="none"/>
          <w:lang w:val="en-US" w:eastAsia="zh-CN" w:bidi="ar-SA"/>
        </w:rPr>
        <w:t>。</w:t>
      </w:r>
    </w:p>
    <w:p>
      <w:pPr>
        <w:spacing w:line="360" w:lineRule="auto"/>
        <w:ind w:left="645"/>
        <w:rPr>
          <w:rFonts w:hint="eastAsia" w:ascii="宋体" w:hAnsi="宋体" w:eastAsia="宋体" w:cs="宋体"/>
          <w:color w:val="auto"/>
        </w:rPr>
      </w:pPr>
    </w:p>
    <w:tbl>
      <w:tblPr>
        <w:tblStyle w:val="19"/>
        <w:tblW w:w="0" w:type="auto"/>
        <w:tblInd w:w="0" w:type="dxa"/>
        <w:tblLayout w:type="fixed"/>
        <w:tblCellMar>
          <w:top w:w="0" w:type="dxa"/>
          <w:left w:w="108" w:type="dxa"/>
          <w:bottom w:w="0" w:type="dxa"/>
          <w:right w:w="108" w:type="dxa"/>
        </w:tblCellMar>
      </w:tblPr>
      <w:tblGrid>
        <w:gridCol w:w="4788"/>
        <w:gridCol w:w="4320"/>
      </w:tblGrid>
      <w:tr>
        <w:tblPrEx>
          <w:tblCellMar>
            <w:top w:w="0" w:type="dxa"/>
            <w:left w:w="108" w:type="dxa"/>
            <w:bottom w:w="0" w:type="dxa"/>
            <w:right w:w="108" w:type="dxa"/>
          </w:tblCellMar>
        </w:tblPrEx>
        <w:tc>
          <w:tcPr>
            <w:tcW w:w="4788" w:type="dxa"/>
            <w:noWrap w:val="0"/>
            <w:vAlign w:val="top"/>
          </w:tcPr>
          <w:p>
            <w:pPr>
              <w:adjustRightInd w:val="0"/>
              <w:snapToGrid w:val="0"/>
              <w:spacing w:line="360" w:lineRule="auto"/>
              <w:rPr>
                <w:rFonts w:hint="eastAsia" w:ascii="宋体" w:hAnsi="宋体" w:eastAsia="宋体" w:cs="宋体"/>
                <w:color w:val="auto"/>
              </w:rPr>
            </w:pP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甲方单位：</w:t>
            </w:r>
            <w:r>
              <w:rPr>
                <w:rFonts w:hint="eastAsia" w:ascii="宋体" w:hAnsi="宋体" w:eastAsia="宋体" w:cs="宋体"/>
                <w:color w:val="auto"/>
                <w:u w:val="single"/>
              </w:rPr>
              <w:t xml:space="preserve">                      </w:t>
            </w:r>
            <w:r>
              <w:rPr>
                <w:rFonts w:hint="eastAsia" w:ascii="宋体" w:hAnsi="宋体" w:eastAsia="宋体" w:cs="宋体"/>
                <w:color w:val="auto"/>
              </w:rPr>
              <w:t>(盖单位章)</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(签字或盖章) </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 xml:space="preserve">联系地址： </w:t>
            </w:r>
          </w:p>
          <w:p>
            <w:pPr>
              <w:adjustRightInd w:val="0"/>
              <w:snapToGrid w:val="0"/>
              <w:spacing w:line="360" w:lineRule="auto"/>
              <w:rPr>
                <w:rFonts w:hint="eastAsia" w:ascii="宋体" w:hAnsi="宋体" w:eastAsia="宋体" w:cs="宋体"/>
                <w:color w:val="auto"/>
                <w:u w:val="single"/>
              </w:rPr>
            </w:pPr>
            <w:r>
              <w:rPr>
                <w:rFonts w:hint="eastAsia" w:ascii="宋体" w:hAnsi="宋体" w:eastAsia="宋体" w:cs="宋体"/>
                <w:color w:val="auto"/>
              </w:rPr>
              <w:t xml:space="preserve">联系电话： </w:t>
            </w:r>
          </w:p>
          <w:p>
            <w:pPr>
              <w:adjustRightInd w:val="0"/>
              <w:snapToGrid w:val="0"/>
              <w:spacing w:line="360" w:lineRule="auto"/>
              <w:ind w:right="420"/>
              <w:jc w:val="right"/>
              <w:rPr>
                <w:rStyle w:val="35"/>
                <w:rFonts w:hint="eastAsia" w:ascii="宋体" w:hAnsi="宋体" w:eastAsia="宋体" w:cs="宋体"/>
                <w:iCs w:val="0"/>
                <w:color w:val="auto"/>
                <w:szCs w:val="21"/>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adjustRightInd w:val="0"/>
              <w:snapToGrid w:val="0"/>
              <w:spacing w:line="360" w:lineRule="auto"/>
              <w:rPr>
                <w:rFonts w:hint="eastAsia" w:ascii="宋体" w:hAnsi="宋体" w:eastAsia="宋体" w:cs="宋体"/>
                <w:color w:val="auto"/>
              </w:rPr>
            </w:pPr>
          </w:p>
        </w:tc>
        <w:tc>
          <w:tcPr>
            <w:tcW w:w="4320" w:type="dxa"/>
            <w:noWrap w:val="0"/>
            <w:vAlign w:val="top"/>
          </w:tcPr>
          <w:p>
            <w:pPr>
              <w:adjustRightInd w:val="0"/>
              <w:snapToGrid w:val="0"/>
              <w:spacing w:line="360" w:lineRule="auto"/>
              <w:rPr>
                <w:rFonts w:hint="eastAsia" w:ascii="宋体" w:hAnsi="宋体" w:eastAsia="宋体" w:cs="宋体"/>
                <w:color w:val="auto"/>
              </w:rPr>
            </w:pP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乙方单位：</w:t>
            </w:r>
            <w:r>
              <w:rPr>
                <w:rFonts w:hint="eastAsia" w:ascii="宋体" w:hAnsi="宋体" w:eastAsia="宋体" w:cs="宋体"/>
                <w:color w:val="auto"/>
                <w:u w:val="single"/>
              </w:rPr>
              <w:t xml:space="preserve">                    </w:t>
            </w:r>
            <w:r>
              <w:rPr>
                <w:rFonts w:hint="eastAsia" w:ascii="宋体" w:hAnsi="宋体" w:eastAsia="宋体" w:cs="宋体"/>
                <w:color w:val="auto"/>
              </w:rPr>
              <w:t>(盖单位章)</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(签字或盖章) </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联系地址：</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联系电话：</w:t>
            </w:r>
          </w:p>
          <w:p>
            <w:pPr>
              <w:adjustRightInd w:val="0"/>
              <w:snapToGrid w:val="0"/>
              <w:spacing w:line="360" w:lineRule="auto"/>
              <w:ind w:right="315"/>
              <w:jc w:val="right"/>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adjustRightInd w:val="0"/>
              <w:snapToGrid w:val="0"/>
              <w:spacing w:line="360" w:lineRule="auto"/>
              <w:rPr>
                <w:rFonts w:hint="eastAsia" w:ascii="宋体" w:hAnsi="宋体" w:eastAsia="宋体" w:cs="宋体"/>
                <w:color w:val="auto"/>
              </w:rPr>
            </w:pPr>
          </w:p>
        </w:tc>
      </w:tr>
    </w:tbl>
    <w:p>
      <w:pPr>
        <w:pStyle w:val="15"/>
        <w:ind w:left="0" w:leftChars="0" w:firstLine="0" w:firstLineChars="0"/>
        <w:rPr>
          <w:rFonts w:hint="eastAsia"/>
          <w:color w:val="auto"/>
        </w:rPr>
      </w:pPr>
    </w:p>
    <w:p>
      <w:pPr>
        <w:rPr>
          <w:rFonts w:ascii="Times New Roman" w:hAnsi="Times New Roman"/>
          <w:color w:val="auto"/>
        </w:rPr>
      </w:pPr>
      <w:r>
        <w:rPr>
          <w:rFonts w:ascii="Times New Roman" w:hAnsi="Times New Roman"/>
          <w:color w:val="auto"/>
        </w:rPr>
        <w:br w:type="page"/>
      </w:r>
    </w:p>
    <w:p>
      <w:pPr>
        <w:pStyle w:val="3"/>
        <w:spacing w:before="120" w:after="120" w:line="240" w:lineRule="auto"/>
        <w:ind w:right="46" w:rightChars="22"/>
        <w:jc w:val="center"/>
        <w:rPr>
          <w:rFonts w:ascii="宋体" w:hAnsi="宋体"/>
          <w:color w:val="auto"/>
          <w:sz w:val="32"/>
          <w:szCs w:val="32"/>
        </w:rPr>
      </w:pPr>
      <w:bookmarkStart w:id="677" w:name="_Toc509766013"/>
      <w:r>
        <w:rPr>
          <w:rFonts w:hint="eastAsia" w:ascii="宋体" w:hAnsi="宋体"/>
          <w:color w:val="auto"/>
          <w:sz w:val="44"/>
          <w:szCs w:val="44"/>
        </w:rPr>
        <w:t>第五章 发包人要求</w:t>
      </w:r>
      <w:bookmarkEnd w:id="677"/>
    </w:p>
    <w:p>
      <w:pPr>
        <w:spacing w:line="400" w:lineRule="exact"/>
        <w:ind w:right="46" w:rightChars="22"/>
        <w:jc w:val="center"/>
        <w:rPr>
          <w:rFonts w:hint="eastAsia" w:ascii="宋体" w:hAnsi="宋体" w:eastAsia="宋体" w:cs="宋体"/>
          <w:b/>
          <w:color w:val="auto"/>
          <w:sz w:val="21"/>
          <w:szCs w:val="21"/>
          <w:highlight w:val="none"/>
        </w:rPr>
      </w:pPr>
    </w:p>
    <w:p>
      <w:pPr>
        <w:pStyle w:val="11"/>
        <w:keepNext w:val="0"/>
        <w:keepLines w:val="0"/>
        <w:pageBreakBefore w:val="0"/>
        <w:widowControl w:val="0"/>
        <w:kinsoku/>
        <w:wordWrap/>
        <w:overflowPunct/>
        <w:topLinePunct w:val="0"/>
        <w:autoSpaceDE w:val="0"/>
        <w:autoSpaceDN w:val="0"/>
        <w:bidi w:val="0"/>
        <w:adjustRightInd/>
        <w:snapToGrid/>
        <w:spacing w:before="128" w:line="300" w:lineRule="exact"/>
        <w:ind w:left="215" w:right="295" w:firstLine="420"/>
        <w:jc w:val="both"/>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 xml:space="preserve">初步设计报告、地质勘察报告、图纸及工程概算书等符合 </w:t>
      </w:r>
      <w:r>
        <w:rPr>
          <w:rFonts w:hint="eastAsia" w:ascii="宋体" w:hAnsi="宋体" w:eastAsia="宋体" w:cs="宋体"/>
          <w:spacing w:val="-3"/>
          <w:sz w:val="21"/>
          <w:szCs w:val="21"/>
          <w:highlight w:val="none"/>
        </w:rPr>
        <w:t>SL</w:t>
      </w:r>
      <w:r>
        <w:rPr>
          <w:rFonts w:hint="eastAsia" w:ascii="宋体" w:hAnsi="宋体" w:eastAsia="宋体" w:cs="宋体"/>
          <w:spacing w:val="-3"/>
          <w:sz w:val="21"/>
          <w:szCs w:val="21"/>
          <w:highlight w:val="none"/>
          <w:lang w:val="en-US"/>
        </w:rPr>
        <w:t>T</w:t>
      </w:r>
      <w:r>
        <w:rPr>
          <w:rFonts w:hint="eastAsia" w:ascii="宋体" w:hAnsi="宋体" w:eastAsia="宋体" w:cs="宋体"/>
          <w:spacing w:val="-3"/>
          <w:sz w:val="21"/>
          <w:szCs w:val="21"/>
          <w:highlight w:val="none"/>
        </w:rPr>
        <w:t>619-20</w:t>
      </w:r>
      <w:r>
        <w:rPr>
          <w:rFonts w:hint="eastAsia" w:ascii="宋体" w:hAnsi="宋体" w:eastAsia="宋体" w:cs="宋体"/>
          <w:spacing w:val="-3"/>
          <w:sz w:val="21"/>
          <w:szCs w:val="21"/>
          <w:highlight w:val="none"/>
          <w:lang w:val="en-US"/>
        </w:rPr>
        <w:t>21</w:t>
      </w:r>
      <w:r>
        <w:rPr>
          <w:rFonts w:hint="eastAsia" w:ascii="宋体" w:hAnsi="宋体" w:eastAsia="宋体" w:cs="宋体"/>
          <w:spacing w:val="-3"/>
          <w:sz w:val="21"/>
          <w:szCs w:val="21"/>
          <w:highlight w:val="none"/>
        </w:rPr>
        <w:t>《水利水电工程初步设计</w:t>
      </w:r>
      <w:r>
        <w:rPr>
          <w:rFonts w:hint="eastAsia" w:ascii="宋体" w:hAnsi="宋体" w:eastAsia="宋体" w:cs="宋体"/>
          <w:spacing w:val="-4"/>
          <w:sz w:val="21"/>
          <w:szCs w:val="21"/>
          <w:highlight w:val="none"/>
        </w:rPr>
        <w:t>报告编制规程》及国家和行业的规定，相应的技术规范和技术条款等其他成果资料符合现行国家和</w:t>
      </w:r>
      <w:r>
        <w:rPr>
          <w:rFonts w:hint="eastAsia" w:ascii="宋体" w:hAnsi="宋体" w:eastAsia="宋体" w:cs="宋体"/>
          <w:spacing w:val="-3"/>
          <w:sz w:val="21"/>
          <w:szCs w:val="21"/>
          <w:highlight w:val="none"/>
        </w:rPr>
        <w:t>行业的规定。</w:t>
      </w:r>
    </w:p>
    <w:p>
      <w:pPr>
        <w:pStyle w:val="11"/>
        <w:keepNext w:val="0"/>
        <w:keepLines w:val="0"/>
        <w:pageBreakBefore w:val="0"/>
        <w:widowControl w:val="0"/>
        <w:kinsoku/>
        <w:wordWrap/>
        <w:overflowPunct/>
        <w:topLinePunct w:val="0"/>
        <w:autoSpaceDE w:val="0"/>
        <w:autoSpaceDN w:val="0"/>
        <w:bidi w:val="0"/>
        <w:adjustRightInd/>
        <w:snapToGrid/>
        <w:spacing w:line="300" w:lineRule="exact"/>
        <w:ind w:left="641" w:right="154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现行的规程、规范技术标准，主要包括(但不限于，如有更新则执行最新标准)： </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right="154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《防洪标准》GB50201-2014；</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《水利水电工程等级划分及洪水标准》(SL252-2017)；</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《堤防工程设计规范》(GB50286-2013)；</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《水闸设计规范》(SL265-2016)；</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《水工挡土墙设计规范》</w:t>
      </w:r>
      <w:r>
        <w:rPr>
          <w:rFonts w:hint="eastAsia" w:ascii="宋体" w:hAnsi="宋体" w:eastAsia="宋体" w:cs="宋体"/>
          <w:sz w:val="21"/>
          <w:szCs w:val="21"/>
          <w:highlight w:val="none"/>
        </w:rPr>
        <w:t>(SL379-2007)；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4"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《水工混凝土结构设计规范》</w:t>
      </w:r>
      <w:r>
        <w:rPr>
          <w:rFonts w:hint="eastAsia" w:ascii="宋体" w:hAnsi="宋体" w:eastAsia="宋体" w:cs="宋体"/>
          <w:sz w:val="21"/>
          <w:szCs w:val="21"/>
          <w:highlight w:val="none"/>
        </w:rPr>
        <w:t>SL191-2008；</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《水工建筑物抗震设计</w:t>
      </w:r>
      <w:r>
        <w:rPr>
          <w:rFonts w:hint="eastAsia" w:ascii="宋体" w:hAnsi="宋体" w:eastAsia="宋体" w:cs="宋体"/>
          <w:spacing w:val="-3"/>
          <w:sz w:val="21"/>
          <w:szCs w:val="21"/>
          <w:highlight w:val="none"/>
          <w:lang w:val="en-US" w:eastAsia="zh-CN"/>
        </w:rPr>
        <w:t>标准</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GB51247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2018</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5"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《水工建筑物荷载设计规范》</w:t>
      </w:r>
      <w:r>
        <w:rPr>
          <w:rFonts w:hint="eastAsia" w:ascii="宋体" w:hAnsi="宋体" w:eastAsia="宋体" w:cs="宋体"/>
          <w:sz w:val="21"/>
          <w:szCs w:val="21"/>
          <w:highlight w:val="none"/>
        </w:rPr>
        <w:t>(DL5077-1997)；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《建筑地基基础设计规范》(</w:t>
      </w:r>
      <w:r>
        <w:rPr>
          <w:rFonts w:hint="eastAsia" w:ascii="宋体" w:hAnsi="宋体" w:eastAsia="宋体" w:cs="宋体"/>
          <w:sz w:val="21"/>
          <w:szCs w:val="21"/>
          <w:highlight w:val="none"/>
        </w:rPr>
        <w:t>GB50007-2011)；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《建筑地基处理技术规范》</w:t>
      </w:r>
      <w:r>
        <w:rPr>
          <w:rFonts w:hint="eastAsia" w:ascii="宋体" w:hAnsi="宋体" w:eastAsia="宋体" w:cs="宋体"/>
          <w:sz w:val="21"/>
          <w:szCs w:val="21"/>
          <w:highlight w:val="none"/>
        </w:rPr>
        <w:t>(JGJ</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79-2012)；</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《建筑桩基技术规范》</w:t>
      </w:r>
      <w:r>
        <w:rPr>
          <w:rFonts w:hint="eastAsia" w:ascii="宋体" w:hAnsi="宋体" w:eastAsia="宋体" w:cs="宋体"/>
          <w:sz w:val="21"/>
          <w:szCs w:val="21"/>
          <w:highlight w:val="none"/>
        </w:rPr>
        <w:t>(JGJ94-2008)；</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《水利水电工程设计工程量计算规定》(</w:t>
      </w:r>
      <w:r>
        <w:rPr>
          <w:rFonts w:hint="eastAsia" w:ascii="宋体" w:hAnsi="宋体" w:eastAsia="宋体" w:cs="宋体"/>
          <w:sz w:val="21"/>
          <w:szCs w:val="21"/>
          <w:highlight w:val="none"/>
        </w:rPr>
        <w:t>SL328-2005)；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《水利水电工程可行性研究报告编制规程》(</w:t>
      </w:r>
      <w:r>
        <w:rPr>
          <w:rFonts w:hint="eastAsia" w:ascii="宋体" w:hAnsi="宋体" w:eastAsia="宋体" w:cs="宋体"/>
          <w:sz w:val="21"/>
          <w:szCs w:val="21"/>
          <w:highlight w:val="none"/>
        </w:rPr>
        <w:t>SL618-20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《中国地震动参数区划图》</w:t>
      </w:r>
      <w:r>
        <w:rPr>
          <w:rFonts w:hint="eastAsia" w:ascii="宋体" w:hAnsi="宋体" w:eastAsia="宋体" w:cs="宋体"/>
          <w:sz w:val="21"/>
          <w:szCs w:val="21"/>
          <w:highlight w:val="none"/>
        </w:rPr>
        <w:t>(GB18306-2015)；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《水利水电工程钢闸门设计规范》(</w:t>
      </w:r>
      <w:r>
        <w:rPr>
          <w:rFonts w:hint="eastAsia" w:ascii="宋体" w:hAnsi="宋体" w:eastAsia="宋体" w:cs="宋体"/>
          <w:sz w:val="21"/>
          <w:szCs w:val="21"/>
          <w:highlight w:val="none"/>
        </w:rPr>
        <w:t>SL74-2013)；</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《水利水电工程启闭机设计规范》(</w:t>
      </w:r>
      <w:r>
        <w:rPr>
          <w:rFonts w:hint="eastAsia" w:ascii="宋体" w:hAnsi="宋体" w:eastAsia="宋体" w:cs="宋体"/>
          <w:sz w:val="21"/>
          <w:szCs w:val="21"/>
          <w:highlight w:val="none"/>
        </w:rPr>
        <w:t>SL 41-2011)；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《水利水电工程施工组织设计规范》</w:t>
      </w:r>
      <w:r>
        <w:rPr>
          <w:rFonts w:hint="eastAsia" w:ascii="宋体" w:hAnsi="宋体" w:eastAsia="宋体" w:cs="宋体"/>
          <w:sz w:val="21"/>
          <w:szCs w:val="21"/>
          <w:highlight w:val="none"/>
        </w:rPr>
        <w:t>(SL303-20</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《水电水利工程施工交通设计导则》</w:t>
      </w:r>
      <w:r>
        <w:rPr>
          <w:rFonts w:hint="eastAsia" w:ascii="宋体" w:hAnsi="宋体" w:eastAsia="宋体" w:cs="宋体"/>
          <w:sz w:val="21"/>
          <w:szCs w:val="21"/>
          <w:highlight w:val="none"/>
        </w:rPr>
        <w:t>(DL/T5134-2001)；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《水利水电工程设计防火规范》</w:t>
      </w:r>
      <w:r>
        <w:rPr>
          <w:rFonts w:hint="eastAsia" w:ascii="宋体" w:hAnsi="宋体" w:eastAsia="宋体" w:cs="宋体"/>
          <w:sz w:val="21"/>
          <w:szCs w:val="21"/>
          <w:highlight w:val="none"/>
        </w:rPr>
        <w:t>(GB50872-2014)；</w:t>
      </w:r>
    </w:p>
    <w:p>
      <w:pPr>
        <w:pStyle w:val="11"/>
        <w:keepNext w:val="0"/>
        <w:keepLines w:val="0"/>
        <w:pageBreakBefore w:val="0"/>
        <w:widowControl w:val="0"/>
        <w:kinsoku/>
        <w:wordWrap/>
        <w:overflowPunct/>
        <w:topLinePunct w:val="0"/>
        <w:autoSpaceDE w:val="0"/>
        <w:autoSpaceDN w:val="0"/>
        <w:bidi w:val="0"/>
        <w:adjustRightInd/>
        <w:snapToGrid/>
        <w:spacing w:before="127"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 《建筑设计防火规范》(GB50016-2014)；</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《水利水电工程环境保护设计规范》</w:t>
      </w:r>
      <w:r>
        <w:rPr>
          <w:rFonts w:hint="eastAsia" w:ascii="宋体" w:hAnsi="宋体" w:eastAsia="宋体" w:cs="宋体"/>
          <w:sz w:val="21"/>
          <w:szCs w:val="21"/>
          <w:highlight w:val="none"/>
        </w:rPr>
        <w:t>(SL</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492-2011)；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《水利水电工程环境保护概估算编制规程》(</w:t>
      </w:r>
      <w:r>
        <w:rPr>
          <w:rFonts w:hint="eastAsia" w:ascii="宋体" w:hAnsi="宋体" w:eastAsia="宋体" w:cs="宋体"/>
          <w:sz w:val="21"/>
          <w:szCs w:val="21"/>
          <w:highlight w:val="none"/>
        </w:rPr>
        <w:t>SL</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359-2006)；</w:t>
      </w:r>
      <w:r>
        <w:rPr>
          <w:rFonts w:hint="eastAsia" w:ascii="宋体" w:hAnsi="宋体" w:eastAsia="宋体" w:cs="宋体"/>
          <w:sz w:val="21"/>
          <w:szCs w:val="21"/>
          <w:highlight w:val="none"/>
          <w:lang w:val="en-US" w:eastAsia="zh-CN"/>
        </w:rPr>
        <w:t xml:space="preserve">       </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《水利建设项目经济评价规范》</w:t>
      </w:r>
      <w:r>
        <w:rPr>
          <w:rFonts w:hint="eastAsia" w:ascii="宋体" w:hAnsi="宋体" w:eastAsia="宋体" w:cs="宋体"/>
          <w:sz w:val="21"/>
          <w:szCs w:val="21"/>
          <w:highlight w:val="none"/>
        </w:rPr>
        <w:t>(SL72-2013)；</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《开发建设项目水土保持技术规范》</w:t>
      </w:r>
      <w:r>
        <w:rPr>
          <w:rFonts w:hint="eastAsia" w:ascii="宋体" w:hAnsi="宋体" w:eastAsia="宋体" w:cs="宋体"/>
          <w:sz w:val="21"/>
          <w:szCs w:val="21"/>
          <w:highlight w:val="none"/>
        </w:rPr>
        <w:t>(GB50433-2008)；</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《水利水电工程水库淹没实物指标调查细则》；</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《水利水电工程劳动安全与工业卫生设计规范》</w:t>
      </w:r>
      <w:r>
        <w:rPr>
          <w:rFonts w:hint="eastAsia" w:ascii="宋体" w:hAnsi="宋体" w:eastAsia="宋体" w:cs="宋体"/>
          <w:sz w:val="21"/>
          <w:szCs w:val="21"/>
          <w:highlight w:val="none"/>
        </w:rPr>
        <w:t>(GB50706-2011)；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 xml:space="preserve">《水利工程设计概(估)算编制规定》(水利部 </w:t>
      </w:r>
      <w:r>
        <w:rPr>
          <w:rFonts w:hint="eastAsia" w:ascii="宋体" w:hAnsi="宋体" w:eastAsia="宋体" w:cs="宋体"/>
          <w:sz w:val="21"/>
          <w:szCs w:val="21"/>
          <w:highlight w:val="none"/>
        </w:rPr>
        <w:t>2014</w:t>
      </w:r>
      <w:r>
        <w:rPr>
          <w:rFonts w:hint="eastAsia" w:ascii="宋体" w:hAnsi="宋体" w:eastAsia="宋体" w:cs="宋体"/>
          <w:spacing w:val="-10"/>
          <w:sz w:val="21"/>
          <w:szCs w:val="21"/>
          <w:highlight w:val="none"/>
        </w:rPr>
        <w:t>年颁布)；</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ind w:left="638" w:right="2285" w:firstLine="0"/>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《广东省水利水电工程设计概(估) 算编制规定》(</w:t>
      </w:r>
      <w:r>
        <w:rPr>
          <w:rFonts w:hint="eastAsia" w:ascii="宋体" w:hAnsi="宋体" w:eastAsia="宋体" w:cs="宋体"/>
          <w:spacing w:val="-3"/>
          <w:sz w:val="21"/>
          <w:szCs w:val="21"/>
          <w:highlight w:val="none"/>
          <w:lang w:val="en-US" w:eastAsia="zh-CN"/>
        </w:rPr>
        <w:t>2017</w:t>
      </w:r>
      <w:r>
        <w:rPr>
          <w:rFonts w:hint="eastAsia" w:ascii="宋体" w:hAnsi="宋体" w:eastAsia="宋体" w:cs="宋体"/>
          <w:spacing w:val="-3"/>
          <w:sz w:val="21"/>
          <w:szCs w:val="21"/>
          <w:highlight w:val="none"/>
        </w:rPr>
        <w:t xml:space="preserve">)； </w:t>
      </w:r>
    </w:p>
    <w:p>
      <w:pPr>
        <w:pStyle w:val="37"/>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color w:val="auto"/>
          <w:highlight w:val="none"/>
          <w:lang w:val="en-US" w:eastAsia="zh-CN"/>
        </w:rPr>
      </w:pPr>
      <w:r>
        <w:rPr>
          <w:rFonts w:hint="eastAsia" w:ascii="宋体" w:hAnsi="宋体" w:eastAsia="宋体" w:cs="宋体"/>
          <w:spacing w:val="-3"/>
          <w:sz w:val="21"/>
          <w:szCs w:val="21"/>
          <w:highlight w:val="none"/>
        </w:rPr>
        <w:t>29)《水利水电工程初步设计报告编制规程》(</w:t>
      </w:r>
      <w:r>
        <w:rPr>
          <w:rFonts w:hint="eastAsia" w:ascii="宋体" w:hAnsi="宋体" w:eastAsia="宋体" w:cs="宋体"/>
          <w:sz w:val="21"/>
          <w:szCs w:val="21"/>
          <w:highlight w:val="none"/>
        </w:rPr>
        <w:t>SL619-20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w:t>
      </w:r>
    </w:p>
    <w:p>
      <w:pPr>
        <w:pStyle w:val="14"/>
        <w:rPr>
          <w:rFonts w:hint="eastAsia"/>
          <w:color w:val="auto"/>
          <w:highlight w:val="none"/>
        </w:rPr>
      </w:pPr>
    </w:p>
    <w:p>
      <w:pPr>
        <w:spacing w:line="360" w:lineRule="auto"/>
        <w:ind w:firstLine="422" w:firstLineChars="200"/>
        <w:rPr>
          <w:rFonts w:ascii="宋体" w:hAnsi="宋体"/>
          <w:color w:val="auto"/>
          <w:szCs w:val="21"/>
        </w:rPr>
      </w:pPr>
      <w:r>
        <w:rPr>
          <w:rFonts w:hint="eastAsia" w:ascii="宋体" w:hAnsi="宋体" w:eastAsia="宋体" w:cs="宋体"/>
          <w:b/>
          <w:bCs/>
          <w:color w:val="auto"/>
          <w:sz w:val="21"/>
          <w:szCs w:val="21"/>
          <w:highlight w:val="none"/>
        </w:rPr>
        <w:t>上述规范、标准、规程仅是本工程的最基本依据，并未包括实施中所涉及到的所有规定、标准和规程。在施工中对于上述未尽事宜，按国家和地方现行的规定执行（相关行政主管部门有新颁布文件的，按最新颁布的文件执行）。</w:t>
      </w:r>
      <w:r>
        <w:rPr>
          <w:rFonts w:ascii="Times New Roman" w:hAnsi="Times New Roman"/>
          <w:color w:val="auto"/>
        </w:rPr>
        <w:br w:type="page"/>
      </w:r>
    </w:p>
    <w:p>
      <w:pPr>
        <w:pStyle w:val="24"/>
        <w:rPr>
          <w:color w:val="auto"/>
        </w:rPr>
      </w:pPr>
    </w:p>
    <w:p>
      <w:pPr>
        <w:pStyle w:val="5"/>
        <w:numPr>
          <w:ilvl w:val="0"/>
          <w:numId w:val="0"/>
        </w:numPr>
        <w:autoSpaceDE w:val="0"/>
        <w:spacing w:before="20" w:after="20"/>
        <w:jc w:val="both"/>
        <w:outlineLvl w:val="9"/>
        <w:rPr>
          <w:rFonts w:hint="eastAsia" w:ascii="宋体" w:hAnsi="宋体" w:eastAsia="宋体"/>
          <w:color w:val="auto"/>
          <w:sz w:val="36"/>
          <w:szCs w:val="36"/>
        </w:rPr>
      </w:pPr>
    </w:p>
    <w:p>
      <w:pPr>
        <w:pStyle w:val="5"/>
        <w:numPr>
          <w:ilvl w:val="0"/>
          <w:numId w:val="0"/>
        </w:numPr>
        <w:autoSpaceDE w:val="0"/>
        <w:spacing w:before="20" w:after="20"/>
        <w:ind w:left="1136" w:hanging="1140" w:hangingChars="258"/>
        <w:jc w:val="center"/>
        <w:outlineLvl w:val="0"/>
        <w:rPr>
          <w:rFonts w:hint="eastAsia" w:ascii="宋体" w:hAnsi="宋体" w:eastAsia="宋体"/>
          <w:color w:val="auto"/>
          <w:sz w:val="44"/>
          <w:szCs w:val="44"/>
        </w:rPr>
      </w:pPr>
      <w:bookmarkStart w:id="678" w:name="_Toc2220"/>
      <w:bookmarkStart w:id="679" w:name="_Toc24353"/>
      <w:r>
        <w:rPr>
          <w:rFonts w:hint="eastAsia" w:ascii="宋体" w:hAnsi="宋体" w:eastAsia="宋体"/>
          <w:color w:val="auto"/>
          <w:sz w:val="44"/>
          <w:szCs w:val="44"/>
          <w:lang w:eastAsia="zh-CN"/>
        </w:rPr>
        <w:t>第</w:t>
      </w:r>
      <w:r>
        <w:rPr>
          <w:rFonts w:hint="eastAsia" w:ascii="宋体" w:hAnsi="宋体" w:eastAsia="宋体"/>
          <w:color w:val="auto"/>
          <w:sz w:val="44"/>
          <w:szCs w:val="44"/>
          <w:lang w:val="en-US" w:eastAsia="zh-CN"/>
        </w:rPr>
        <w:t>六</w:t>
      </w:r>
      <w:r>
        <w:rPr>
          <w:rFonts w:hint="eastAsia" w:ascii="宋体" w:hAnsi="宋体" w:eastAsia="宋体"/>
          <w:color w:val="auto"/>
          <w:sz w:val="44"/>
          <w:szCs w:val="44"/>
          <w:lang w:eastAsia="zh-CN"/>
        </w:rPr>
        <w:t>章</w:t>
      </w:r>
      <w:r>
        <w:rPr>
          <w:rFonts w:hint="eastAsia" w:ascii="宋体" w:hAnsi="宋体" w:eastAsia="宋体"/>
          <w:color w:val="auto"/>
          <w:sz w:val="44"/>
          <w:szCs w:val="44"/>
        </w:rPr>
        <w:t xml:space="preserve"> 投标文件及格式</w:t>
      </w:r>
      <w:bookmarkEnd w:id="53"/>
      <w:bookmarkEnd w:id="54"/>
      <w:bookmarkEnd w:id="55"/>
      <w:bookmarkEnd w:id="678"/>
      <w:bookmarkEnd w:id="679"/>
    </w:p>
    <w:p>
      <w:pPr>
        <w:autoSpaceDE w:val="0"/>
        <w:jc w:val="center"/>
        <w:rPr>
          <w:rFonts w:hint="eastAsia" w:ascii="宋体" w:hAnsi="宋体"/>
          <w:color w:val="auto"/>
          <w:sz w:val="52"/>
        </w:rPr>
      </w:pPr>
    </w:p>
    <w:p>
      <w:pPr>
        <w:autoSpaceDE w:val="0"/>
        <w:rPr>
          <w:rFonts w:hint="eastAsia" w:ascii="宋体" w:hAnsi="宋体"/>
          <w:b/>
          <w:color w:val="auto"/>
          <w:sz w:val="44"/>
          <w:szCs w:val="44"/>
        </w:rPr>
      </w:pPr>
      <w:r>
        <w:rPr>
          <w:rFonts w:ascii="宋体" w:hAnsi="宋体"/>
          <w:color w:val="auto"/>
          <w:u w:val="single"/>
        </w:rPr>
        <w:br w:type="column"/>
      </w:r>
    </w:p>
    <w:p>
      <w:pPr>
        <w:autoSpaceDE w:val="0"/>
        <w:ind w:right="90" w:rightChars="43"/>
        <w:jc w:val="center"/>
        <w:rPr>
          <w:rFonts w:hint="eastAsia" w:ascii="宋体" w:hAnsi="宋体"/>
          <w:b/>
          <w:bCs/>
          <w:color w:val="auto"/>
          <w:sz w:val="32"/>
          <w:szCs w:val="32"/>
        </w:rPr>
      </w:pPr>
      <w:r>
        <w:rPr>
          <w:rFonts w:hint="eastAsia" w:ascii="宋体" w:hAnsi="宋体"/>
          <w:b/>
          <w:bCs/>
          <w:color w:val="auto"/>
          <w:sz w:val="44"/>
          <w:szCs w:val="44"/>
          <w:lang w:val="en-US" w:eastAsia="zh-CN"/>
        </w:rPr>
        <w:t>陆丰市安溪夹等三十宗小型水库除险加固工程（八标段）勘测设计</w:t>
      </w:r>
    </w:p>
    <w:p>
      <w:pPr>
        <w:autoSpaceDE w:val="0"/>
        <w:ind w:right="90" w:rightChars="43"/>
        <w:jc w:val="center"/>
        <w:rPr>
          <w:rFonts w:hint="eastAsia" w:ascii="宋体" w:hAnsi="宋体"/>
          <w:b/>
          <w:bCs/>
          <w:color w:val="auto"/>
          <w:sz w:val="32"/>
          <w:szCs w:val="32"/>
        </w:rPr>
      </w:pPr>
    </w:p>
    <w:p>
      <w:pPr>
        <w:autoSpaceDE w:val="0"/>
        <w:ind w:right="90" w:rightChars="43"/>
        <w:jc w:val="center"/>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autoSpaceDE w:val="0"/>
        <w:ind w:right="90" w:rightChars="43"/>
        <w:jc w:val="center"/>
        <w:rPr>
          <w:rFonts w:hint="eastAsia" w:ascii="宋体" w:hAnsi="宋体"/>
          <w:b/>
          <w:bCs/>
          <w:color w:val="auto"/>
          <w:sz w:val="32"/>
          <w:szCs w:val="32"/>
        </w:rPr>
      </w:pPr>
    </w:p>
    <w:p>
      <w:pPr>
        <w:autoSpaceDE w:val="0"/>
        <w:ind w:right="90" w:rightChars="43"/>
        <w:jc w:val="center"/>
        <w:outlineLvl w:val="0"/>
        <w:rPr>
          <w:rFonts w:hint="eastAsia" w:ascii="宋体" w:hAnsi="宋体"/>
          <w:b/>
          <w:bCs/>
          <w:color w:val="auto"/>
          <w:sz w:val="52"/>
          <w:szCs w:val="52"/>
        </w:rPr>
      </w:pPr>
      <w:bookmarkStart w:id="680" w:name="_Toc2232"/>
      <w:r>
        <w:rPr>
          <w:rFonts w:hint="eastAsia" w:ascii="宋体" w:hAnsi="宋体"/>
          <w:b/>
          <w:bCs/>
          <w:color w:val="auto"/>
          <w:sz w:val="52"/>
          <w:szCs w:val="52"/>
        </w:rPr>
        <w:t>投标文件</w:t>
      </w:r>
      <w:bookmarkEnd w:id="680"/>
    </w:p>
    <w:p>
      <w:pPr>
        <w:autoSpaceDE w:val="0"/>
        <w:autoSpaceDN w:val="0"/>
        <w:adjustRightInd w:val="0"/>
        <w:ind w:right="90" w:rightChars="43"/>
        <w:jc w:val="center"/>
        <w:rPr>
          <w:rFonts w:hint="eastAsia" w:ascii="宋体" w:hAnsi="宋体" w:eastAsia="宋体"/>
          <w:b/>
          <w:bCs/>
          <w:color w:val="auto"/>
          <w:sz w:val="32"/>
          <w:szCs w:val="32"/>
          <w:highlight w:val="none"/>
          <w:lang w:eastAsia="zh-CN"/>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jc w:val="center"/>
        <w:rPr>
          <w:rFonts w:hint="eastAsia" w:ascii="宋体" w:hAnsi="宋体"/>
          <w:color w:val="auto"/>
          <w:sz w:val="28"/>
          <w:szCs w:val="28"/>
        </w:rPr>
      </w:pPr>
    </w:p>
    <w:p>
      <w:pPr>
        <w:autoSpaceDE w:val="0"/>
        <w:autoSpaceDN w:val="0"/>
        <w:adjustRightInd w:val="0"/>
        <w:ind w:right="90" w:rightChars="43"/>
        <w:jc w:val="center"/>
        <w:rPr>
          <w:rFonts w:hint="eastAsia" w:ascii="宋体" w:hAnsi="宋体"/>
          <w:color w:val="auto"/>
          <w:sz w:val="28"/>
          <w:szCs w:val="28"/>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jc w:val="center"/>
        <w:rPr>
          <w:rFonts w:ascii="宋体" w:hAnsi="宋体"/>
          <w:color w:val="auto"/>
          <w:sz w:val="28"/>
          <w:szCs w:val="28"/>
        </w:rPr>
      </w:pPr>
    </w:p>
    <w:p>
      <w:pPr>
        <w:autoSpaceDE w:val="0"/>
        <w:autoSpaceDN w:val="0"/>
        <w:adjustRightInd w:val="0"/>
        <w:spacing w:line="720" w:lineRule="auto"/>
        <w:ind w:right="90" w:rightChars="43"/>
        <w:rPr>
          <w:rFonts w:hint="eastAsia" w:ascii="宋体" w:hAnsi="宋体"/>
          <w:color w:val="auto"/>
          <w:sz w:val="28"/>
          <w:szCs w:val="28"/>
          <w:lang w:val="zh-CN"/>
        </w:rPr>
      </w:pPr>
    </w:p>
    <w:p>
      <w:pPr>
        <w:autoSpaceDE w:val="0"/>
        <w:autoSpaceDN w:val="0"/>
        <w:adjustRightInd w:val="0"/>
        <w:spacing w:line="480" w:lineRule="auto"/>
        <w:ind w:right="90" w:rightChars="43" w:firstLine="1120" w:firstLineChars="400"/>
        <w:rPr>
          <w:rFonts w:hint="eastAsia" w:ascii="宋体" w:hAnsi="宋体"/>
          <w:color w:val="auto"/>
          <w:sz w:val="28"/>
          <w:szCs w:val="28"/>
          <w:u w:val="single"/>
          <w:lang w:val="zh-CN"/>
        </w:rPr>
      </w:pPr>
      <w:r>
        <w:rPr>
          <w:rFonts w:hint="eastAsia" w:ascii="宋体" w:hAnsi="宋体"/>
          <w:color w:val="auto"/>
          <w:sz w:val="28"/>
          <w:szCs w:val="28"/>
          <w:lang w:val="zh-CN"/>
        </w:rPr>
        <w:t>工程名称：</w:t>
      </w:r>
      <w:r>
        <w:rPr>
          <w:rFonts w:hint="eastAsia" w:ascii="宋体" w:hAnsi="宋体"/>
          <w:color w:val="auto"/>
          <w:sz w:val="28"/>
          <w:szCs w:val="28"/>
          <w:u w:val="single"/>
          <w:lang w:val="zh-CN"/>
        </w:rPr>
        <w:t xml:space="preserve">                                        </w:t>
      </w:r>
    </w:p>
    <w:p>
      <w:pPr>
        <w:autoSpaceDE w:val="0"/>
        <w:autoSpaceDN w:val="0"/>
        <w:adjustRightInd w:val="0"/>
        <w:spacing w:line="480" w:lineRule="auto"/>
        <w:ind w:right="90" w:rightChars="43" w:firstLine="1120" w:firstLineChars="400"/>
        <w:rPr>
          <w:rFonts w:ascii="宋体" w:hAnsi="宋体"/>
          <w:color w:val="auto"/>
          <w:sz w:val="28"/>
          <w:szCs w:val="28"/>
          <w:u w:val="single"/>
        </w:rPr>
      </w:pPr>
      <w:r>
        <w:rPr>
          <w:rFonts w:hint="eastAsia" w:ascii="宋体" w:hAnsi="宋体"/>
          <w:color w:val="auto"/>
          <w:sz w:val="28"/>
          <w:szCs w:val="28"/>
          <w:lang w:val="zh-CN"/>
        </w:rPr>
        <w:t>投标人：</w:t>
      </w:r>
      <w:r>
        <w:rPr>
          <w:rFonts w:hint="eastAsia" w:ascii="宋体" w:hAnsi="宋体"/>
          <w:color w:val="auto"/>
          <w:sz w:val="28"/>
          <w:szCs w:val="28"/>
          <w:u w:val="single"/>
          <w:lang w:val="zh-CN"/>
        </w:rPr>
        <w:t xml:space="preserve">                                （盖公章）</w:t>
      </w:r>
    </w:p>
    <w:p>
      <w:pPr>
        <w:autoSpaceDE w:val="0"/>
        <w:autoSpaceDN w:val="0"/>
        <w:adjustRightInd w:val="0"/>
        <w:spacing w:line="480" w:lineRule="auto"/>
        <w:ind w:right="90" w:rightChars="43" w:firstLine="1120" w:firstLineChars="400"/>
        <w:rPr>
          <w:rFonts w:hint="eastAsia" w:ascii="宋体" w:hAnsi="宋体"/>
          <w:color w:val="auto"/>
          <w:sz w:val="28"/>
          <w:szCs w:val="28"/>
          <w:u w:val="single"/>
          <w:lang w:val="zh-CN"/>
        </w:rPr>
      </w:pPr>
      <w:r>
        <w:rPr>
          <w:rFonts w:hint="eastAsia" w:ascii="宋体" w:hAnsi="宋体"/>
          <w:color w:val="auto"/>
          <w:sz w:val="28"/>
          <w:szCs w:val="28"/>
          <w:lang w:val="zh-CN"/>
        </w:rPr>
        <w:t>法定代表人（或委托代理人）：</w:t>
      </w:r>
      <w:r>
        <w:rPr>
          <w:rFonts w:hint="eastAsia" w:ascii="宋体" w:hAnsi="宋体"/>
          <w:color w:val="auto"/>
          <w:sz w:val="28"/>
          <w:szCs w:val="28"/>
          <w:u w:val="single"/>
          <w:lang w:val="zh-CN"/>
        </w:rPr>
        <w:t xml:space="preserve">           （签字或盖章）</w:t>
      </w:r>
    </w:p>
    <w:p>
      <w:pPr>
        <w:autoSpaceDE w:val="0"/>
        <w:autoSpaceDN w:val="0"/>
        <w:adjustRightInd w:val="0"/>
        <w:spacing w:line="720" w:lineRule="auto"/>
        <w:ind w:right="90" w:rightChars="43" w:firstLine="3500" w:firstLineChars="1250"/>
        <w:rPr>
          <w:rFonts w:hint="eastAsia" w:ascii="宋体" w:hAnsi="宋体"/>
          <w:color w:val="auto"/>
          <w:sz w:val="28"/>
          <w:szCs w:val="28"/>
          <w:u w:val="single"/>
        </w:rPr>
      </w:pPr>
      <w:r>
        <w:rPr>
          <w:rFonts w:hint="eastAsia" w:ascii="宋体" w:hAnsi="宋体"/>
          <w:color w:val="auto"/>
          <w:sz w:val="28"/>
          <w:szCs w:val="28"/>
          <w:lang w:val="zh-CN"/>
        </w:rPr>
        <w:t>年      月      日</w:t>
      </w:r>
      <w:bookmarkStart w:id="681" w:name="_Toc60537390"/>
    </w:p>
    <w:bookmarkEnd w:id="681"/>
    <w:p>
      <w:pPr>
        <w:autoSpaceDE w:val="0"/>
        <w:rPr>
          <w:rFonts w:hint="eastAsia"/>
          <w:color w:val="auto"/>
        </w:rPr>
      </w:pPr>
      <w:bookmarkStart w:id="682" w:name="_Toc60537391"/>
    </w:p>
    <w:p>
      <w:pPr>
        <w:pStyle w:val="5"/>
        <w:numPr>
          <w:ilvl w:val="0"/>
          <w:numId w:val="0"/>
        </w:numPr>
        <w:autoSpaceDE w:val="0"/>
        <w:jc w:val="center"/>
        <w:outlineLvl w:val="9"/>
        <w:rPr>
          <w:rFonts w:ascii="宋体" w:hAnsi="宋体" w:eastAsia="宋体"/>
          <w:color w:val="auto"/>
          <w:sz w:val="28"/>
          <w:szCs w:val="28"/>
        </w:rPr>
      </w:pPr>
      <w:bookmarkStart w:id="683" w:name="_Toc534472072"/>
      <w:bookmarkStart w:id="684" w:name="_Toc499225497"/>
      <w:bookmarkStart w:id="685" w:name="_Toc21159"/>
      <w:bookmarkStart w:id="686" w:name="_Toc534471633"/>
    </w:p>
    <w:p>
      <w:pPr>
        <w:rPr>
          <w:rFonts w:ascii="宋体" w:hAnsi="宋体"/>
          <w:color w:val="auto"/>
          <w:sz w:val="28"/>
          <w:szCs w:val="28"/>
        </w:rPr>
      </w:pPr>
      <w:r>
        <w:rPr>
          <w:rFonts w:ascii="宋体" w:hAnsi="宋体"/>
          <w:color w:val="auto"/>
          <w:sz w:val="28"/>
          <w:szCs w:val="28"/>
        </w:rPr>
        <w:br w:type="column"/>
      </w: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jc w:val="center"/>
        <w:outlineLvl w:val="0"/>
        <w:rPr>
          <w:rFonts w:ascii="宋体" w:hAnsi="宋体"/>
          <w:color w:val="auto"/>
          <w:sz w:val="28"/>
          <w:szCs w:val="28"/>
        </w:rPr>
      </w:pPr>
      <w:bookmarkStart w:id="687" w:name="_Toc15167"/>
      <w:r>
        <w:rPr>
          <w:rFonts w:hint="eastAsia" w:ascii="宋体" w:hAnsi="宋体"/>
          <w:b/>
          <w:bCs/>
          <w:color w:val="auto"/>
          <w:sz w:val="52"/>
          <w:szCs w:val="52"/>
          <w:u w:val="none"/>
          <w:lang w:val="zh-CN"/>
        </w:rPr>
        <w:t>商务部分</w:t>
      </w:r>
      <w:r>
        <w:rPr>
          <w:rFonts w:ascii="宋体" w:hAnsi="宋体"/>
          <w:color w:val="auto"/>
          <w:sz w:val="28"/>
          <w:szCs w:val="28"/>
        </w:rPr>
        <w:br w:type="page"/>
      </w:r>
      <w:bookmarkEnd w:id="687"/>
    </w:p>
    <w:p>
      <w:pPr>
        <w:pStyle w:val="13"/>
        <w:rPr>
          <w:color w:val="auto"/>
        </w:rPr>
      </w:pPr>
    </w:p>
    <w:p>
      <w:pPr>
        <w:jc w:val="center"/>
        <w:rPr>
          <w:rFonts w:hint="eastAsia" w:ascii="宋体" w:hAnsi="宋体"/>
          <w:color w:val="auto"/>
          <w:sz w:val="28"/>
          <w:szCs w:val="28"/>
        </w:rPr>
      </w:pPr>
      <w:r>
        <w:rPr>
          <w:rFonts w:hint="eastAsia" w:ascii="宋体" w:hAnsi="宋体"/>
          <w:color w:val="auto"/>
          <w:sz w:val="28"/>
          <w:szCs w:val="28"/>
        </w:rPr>
        <w:t>目录</w:t>
      </w:r>
    </w:p>
    <w:p>
      <w:pPr>
        <w:numPr>
          <w:ilvl w:val="0"/>
          <w:numId w:val="0"/>
        </w:numPr>
        <w:autoSpaceDE w:val="0"/>
        <w:spacing w:line="440" w:lineRule="exact"/>
        <w:outlineLvl w:val="0"/>
        <w:rPr>
          <w:rFonts w:hint="eastAsia" w:ascii="宋体" w:hAnsi="宋体"/>
          <w:color w:val="auto"/>
          <w:sz w:val="24"/>
        </w:rPr>
      </w:pPr>
      <w:bookmarkStart w:id="688" w:name="_Toc15255"/>
      <w:r>
        <w:rPr>
          <w:rFonts w:hint="eastAsia" w:ascii="宋体" w:hAnsi="宋体"/>
          <w:color w:val="auto"/>
          <w:sz w:val="24"/>
          <w:lang w:val="en-US" w:eastAsia="zh-CN"/>
        </w:rPr>
        <w:t>一</w:t>
      </w:r>
      <w:r>
        <w:rPr>
          <w:rFonts w:hint="eastAsia" w:ascii="宋体" w:hAnsi="宋体"/>
          <w:color w:val="auto"/>
          <w:sz w:val="24"/>
        </w:rPr>
        <w:t>、投标函</w:t>
      </w:r>
      <w:r>
        <w:rPr>
          <w:rFonts w:hint="eastAsia" w:ascii="宋体" w:hAnsi="宋体"/>
          <w:color w:val="auto"/>
          <w:sz w:val="24"/>
          <w:lang w:val="en-US" w:eastAsia="zh-CN"/>
        </w:rPr>
        <w:t>及</w:t>
      </w:r>
      <w:r>
        <w:rPr>
          <w:rFonts w:hint="eastAsia" w:ascii="宋体" w:hAnsi="宋体"/>
          <w:color w:val="auto"/>
          <w:sz w:val="24"/>
        </w:rPr>
        <w:t>投标函附</w:t>
      </w:r>
      <w:r>
        <w:rPr>
          <w:rFonts w:hint="eastAsia" w:ascii="宋体" w:hAnsi="宋体"/>
          <w:color w:val="auto"/>
          <w:sz w:val="24"/>
          <w:lang w:val="en-US" w:eastAsia="zh-CN"/>
        </w:rPr>
        <w:t>录</w:t>
      </w:r>
      <w:r>
        <w:rPr>
          <w:rFonts w:hint="eastAsia" w:ascii="宋体" w:hAnsi="宋体"/>
          <w:color w:val="auto"/>
          <w:sz w:val="24"/>
        </w:rPr>
        <w:t>；</w:t>
      </w:r>
    </w:p>
    <w:p>
      <w:pPr>
        <w:numPr>
          <w:ilvl w:val="0"/>
          <w:numId w:val="0"/>
        </w:numPr>
        <w:autoSpaceDE w:val="0"/>
        <w:spacing w:line="440" w:lineRule="exact"/>
        <w:outlineLvl w:val="0"/>
        <w:rPr>
          <w:rFonts w:hint="eastAsia" w:ascii="宋体" w:hAnsi="宋体"/>
          <w:color w:val="auto"/>
          <w:sz w:val="24"/>
        </w:rPr>
      </w:pPr>
      <w:r>
        <w:rPr>
          <w:rFonts w:hint="eastAsia" w:ascii="宋体" w:hAnsi="宋体"/>
          <w:color w:val="auto"/>
          <w:sz w:val="24"/>
          <w:lang w:val="en-US" w:eastAsia="zh-CN"/>
        </w:rPr>
        <w:t>二</w:t>
      </w:r>
      <w:r>
        <w:rPr>
          <w:rFonts w:hint="eastAsia" w:ascii="宋体" w:hAnsi="宋体"/>
          <w:color w:val="auto"/>
          <w:sz w:val="24"/>
          <w:lang w:eastAsia="zh-CN"/>
        </w:rPr>
        <w:t>、</w:t>
      </w:r>
      <w:bookmarkEnd w:id="688"/>
      <w:r>
        <w:rPr>
          <w:rFonts w:hint="eastAsia" w:ascii="宋体" w:hAnsi="宋体"/>
          <w:color w:val="auto"/>
          <w:sz w:val="24"/>
        </w:rPr>
        <w:t>法定代表人身份证明</w:t>
      </w:r>
      <w:bookmarkStart w:id="689" w:name="_Toc25368"/>
      <w:r>
        <w:rPr>
          <w:rFonts w:hint="eastAsia" w:ascii="宋体" w:hAnsi="宋体"/>
          <w:color w:val="auto"/>
          <w:sz w:val="24"/>
          <w:lang w:val="en-US" w:eastAsia="zh-CN"/>
        </w:rPr>
        <w:t>及</w:t>
      </w:r>
      <w:r>
        <w:rPr>
          <w:rFonts w:hint="eastAsia" w:ascii="宋体" w:hAnsi="宋体"/>
          <w:color w:val="auto"/>
          <w:sz w:val="24"/>
        </w:rPr>
        <w:t>授权委托书；</w:t>
      </w:r>
      <w:bookmarkEnd w:id="689"/>
    </w:p>
    <w:p>
      <w:pPr>
        <w:autoSpaceDE w:val="0"/>
        <w:spacing w:line="440" w:lineRule="exact"/>
        <w:outlineLvl w:val="0"/>
        <w:rPr>
          <w:rFonts w:hint="eastAsia" w:ascii="宋体" w:hAnsi="宋体"/>
          <w:color w:val="auto"/>
          <w:sz w:val="24"/>
        </w:rPr>
      </w:pPr>
      <w:bookmarkStart w:id="690" w:name="_Toc8950"/>
      <w:r>
        <w:rPr>
          <w:rFonts w:hint="eastAsia" w:ascii="宋体" w:hAnsi="宋体"/>
          <w:color w:val="auto"/>
          <w:sz w:val="24"/>
          <w:lang w:val="en-US" w:eastAsia="zh-CN"/>
        </w:rPr>
        <w:t>三</w:t>
      </w:r>
      <w:r>
        <w:rPr>
          <w:rFonts w:hint="eastAsia" w:ascii="宋体" w:hAnsi="宋体"/>
          <w:color w:val="auto"/>
          <w:sz w:val="24"/>
        </w:rPr>
        <w:t>、</w:t>
      </w:r>
      <w:bookmarkEnd w:id="690"/>
      <w:r>
        <w:rPr>
          <w:rFonts w:hint="eastAsia" w:ascii="宋体" w:hAnsi="宋体"/>
          <w:color w:val="auto"/>
          <w:sz w:val="24"/>
          <w:lang w:val="en-US" w:eastAsia="zh-CN"/>
        </w:rPr>
        <w:t>联合体协议书；</w:t>
      </w:r>
    </w:p>
    <w:p>
      <w:pPr>
        <w:autoSpaceDE w:val="0"/>
        <w:spacing w:line="440" w:lineRule="exact"/>
        <w:outlineLvl w:val="0"/>
        <w:rPr>
          <w:rFonts w:hint="eastAsia" w:eastAsia="宋体"/>
          <w:color w:val="auto"/>
          <w:lang w:eastAsia="zh-CN"/>
        </w:rPr>
      </w:pPr>
      <w:bookmarkStart w:id="691" w:name="_Toc29087"/>
      <w:r>
        <w:rPr>
          <w:rFonts w:hint="eastAsia" w:ascii="宋体" w:hAnsi="宋体"/>
          <w:color w:val="auto"/>
          <w:sz w:val="24"/>
          <w:lang w:val="en-US" w:eastAsia="zh-CN"/>
        </w:rPr>
        <w:t>四</w:t>
      </w:r>
      <w:r>
        <w:rPr>
          <w:rFonts w:hint="eastAsia" w:ascii="宋体" w:hAnsi="宋体"/>
          <w:color w:val="auto"/>
          <w:sz w:val="24"/>
        </w:rPr>
        <w:t>、投标保证金凭证；</w:t>
      </w:r>
      <w:bookmarkEnd w:id="691"/>
    </w:p>
    <w:p>
      <w:pPr>
        <w:autoSpaceDE w:val="0"/>
        <w:spacing w:line="440" w:lineRule="exact"/>
        <w:outlineLvl w:val="0"/>
        <w:rPr>
          <w:rFonts w:hint="eastAsia" w:ascii="宋体" w:hAnsi="宋体"/>
          <w:color w:val="auto"/>
          <w:sz w:val="24"/>
        </w:rPr>
      </w:pPr>
      <w:bookmarkStart w:id="692" w:name="_Toc1074"/>
      <w:r>
        <w:rPr>
          <w:rFonts w:hint="eastAsia" w:ascii="宋体" w:hAnsi="宋体"/>
          <w:color w:val="auto"/>
          <w:sz w:val="24"/>
          <w:lang w:val="en-US" w:eastAsia="zh-CN"/>
        </w:rPr>
        <w:t>五</w:t>
      </w:r>
      <w:r>
        <w:rPr>
          <w:rFonts w:hint="eastAsia" w:ascii="宋体" w:hAnsi="宋体"/>
          <w:color w:val="auto"/>
          <w:sz w:val="24"/>
        </w:rPr>
        <w:t>、</w:t>
      </w:r>
      <w:r>
        <w:rPr>
          <w:rFonts w:hint="eastAsia" w:ascii="宋体" w:hAnsi="宋体"/>
          <w:color w:val="auto"/>
          <w:sz w:val="24"/>
          <w:lang w:val="en-US" w:eastAsia="zh-CN"/>
        </w:rPr>
        <w:t>勘察</w:t>
      </w:r>
      <w:r>
        <w:rPr>
          <w:rFonts w:hint="eastAsia" w:ascii="宋体" w:hAnsi="宋体"/>
          <w:color w:val="auto"/>
          <w:sz w:val="24"/>
        </w:rPr>
        <w:t>设计费投标报价表；</w:t>
      </w:r>
      <w:bookmarkEnd w:id="692"/>
    </w:p>
    <w:p>
      <w:pPr>
        <w:autoSpaceDE w:val="0"/>
        <w:spacing w:line="440" w:lineRule="exact"/>
        <w:outlineLvl w:val="0"/>
        <w:rPr>
          <w:rFonts w:hint="eastAsia" w:ascii="宋体" w:hAnsi="宋体"/>
          <w:color w:val="auto"/>
          <w:sz w:val="24"/>
        </w:rPr>
      </w:pPr>
      <w:bookmarkStart w:id="693" w:name="_Toc20791"/>
      <w:r>
        <w:rPr>
          <w:rFonts w:hint="eastAsia" w:ascii="宋体" w:hAnsi="宋体"/>
          <w:color w:val="auto"/>
          <w:sz w:val="24"/>
          <w:lang w:val="en-US" w:eastAsia="zh-CN"/>
        </w:rPr>
        <w:t>六</w:t>
      </w:r>
      <w:r>
        <w:rPr>
          <w:rFonts w:hint="eastAsia" w:ascii="宋体" w:hAnsi="宋体"/>
          <w:color w:val="auto"/>
          <w:sz w:val="24"/>
        </w:rPr>
        <w:t>、</w:t>
      </w:r>
      <w:r>
        <w:rPr>
          <w:rFonts w:hint="eastAsia" w:ascii="宋体" w:hAnsi="宋体"/>
          <w:color w:val="auto"/>
          <w:sz w:val="24"/>
          <w:lang w:val="en-US" w:eastAsia="zh-CN"/>
        </w:rPr>
        <w:t>资格审查文件</w:t>
      </w:r>
      <w:r>
        <w:rPr>
          <w:rFonts w:hint="eastAsia" w:ascii="宋体" w:hAnsi="宋体"/>
          <w:color w:val="auto"/>
          <w:sz w:val="24"/>
        </w:rPr>
        <w:t>；</w:t>
      </w:r>
      <w:bookmarkEnd w:id="693"/>
    </w:p>
    <w:p>
      <w:pPr>
        <w:autoSpaceDE w:val="0"/>
        <w:spacing w:line="440" w:lineRule="exact"/>
        <w:outlineLvl w:val="0"/>
        <w:rPr>
          <w:rFonts w:hint="eastAsia" w:ascii="宋体" w:hAnsi="宋体"/>
          <w:color w:val="auto"/>
          <w:sz w:val="24"/>
        </w:rPr>
      </w:pPr>
      <w:bookmarkStart w:id="694" w:name="_Toc24158"/>
      <w:r>
        <w:rPr>
          <w:rFonts w:hint="eastAsia" w:ascii="宋体" w:hAnsi="宋体"/>
          <w:color w:val="auto"/>
          <w:sz w:val="24"/>
          <w:lang w:val="en-US" w:eastAsia="zh-CN"/>
        </w:rPr>
        <w:t>七</w:t>
      </w:r>
      <w:r>
        <w:rPr>
          <w:rFonts w:hint="eastAsia" w:ascii="宋体" w:hAnsi="宋体"/>
          <w:color w:val="auto"/>
          <w:sz w:val="24"/>
        </w:rPr>
        <w:t>、其它资料；</w:t>
      </w:r>
      <w:bookmarkEnd w:id="694"/>
    </w:p>
    <w:p>
      <w:pPr>
        <w:rPr>
          <w:rFonts w:ascii="宋体" w:hAnsi="宋体" w:eastAsia="宋体"/>
          <w:color w:val="auto"/>
          <w:sz w:val="28"/>
          <w:szCs w:val="28"/>
        </w:rPr>
      </w:pPr>
      <w:r>
        <w:rPr>
          <w:rFonts w:ascii="宋体" w:hAnsi="宋体" w:eastAsia="宋体"/>
          <w:color w:val="auto"/>
          <w:sz w:val="28"/>
          <w:szCs w:val="28"/>
        </w:rPr>
        <w:br w:type="page"/>
      </w:r>
    </w:p>
    <w:p>
      <w:pPr>
        <w:pStyle w:val="13"/>
        <w:ind w:left="0" w:leftChars="0" w:firstLine="0" w:firstLineChars="0"/>
        <w:jc w:val="center"/>
        <w:rPr>
          <w:rFonts w:hint="eastAsia" w:eastAsia="宋体"/>
          <w:b/>
          <w:bCs/>
          <w:color w:val="auto"/>
          <w:sz w:val="28"/>
          <w:szCs w:val="28"/>
          <w:lang w:val="en-US" w:eastAsia="zh-CN"/>
        </w:rPr>
      </w:pPr>
      <w:r>
        <w:rPr>
          <w:rFonts w:hint="eastAsia"/>
          <w:b/>
          <w:bCs/>
          <w:color w:val="auto"/>
          <w:sz w:val="28"/>
          <w:szCs w:val="28"/>
          <w:lang w:val="en-US" w:eastAsia="zh-CN"/>
        </w:rPr>
        <w:t>一、投标函及投标函附录</w:t>
      </w:r>
    </w:p>
    <w:bookmarkEnd w:id="683"/>
    <w:bookmarkEnd w:id="684"/>
    <w:bookmarkEnd w:id="685"/>
    <w:bookmarkEnd w:id="686"/>
    <w:p>
      <w:pPr>
        <w:pStyle w:val="5"/>
        <w:numPr>
          <w:ilvl w:val="0"/>
          <w:numId w:val="0"/>
        </w:numPr>
        <w:autoSpaceDE w:val="0"/>
        <w:jc w:val="center"/>
        <w:outlineLvl w:val="0"/>
        <w:rPr>
          <w:rFonts w:hint="eastAsia" w:ascii="宋体" w:hAnsi="宋体" w:eastAsia="宋体" w:cs="Times New Roman"/>
          <w:color w:val="auto"/>
          <w:sz w:val="28"/>
          <w:szCs w:val="28"/>
        </w:rPr>
      </w:pPr>
      <w:bookmarkStart w:id="695" w:name="_Toc4852"/>
      <w:r>
        <w:rPr>
          <w:rFonts w:hint="eastAsia" w:ascii="宋体" w:hAnsi="宋体" w:eastAsia="宋体" w:cs="Times New Roman"/>
          <w:color w:val="auto"/>
          <w:sz w:val="28"/>
          <w:szCs w:val="28"/>
        </w:rPr>
        <w:t>（一）投标函</w:t>
      </w:r>
      <w:bookmarkEnd w:id="695"/>
    </w:p>
    <w:p>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（招标人名称）：</w:t>
      </w:r>
    </w:p>
    <w:p>
      <w:pPr>
        <w:spacing w:line="440" w:lineRule="exact"/>
        <w:jc w:val="left"/>
        <w:rPr>
          <w:rFonts w:hint="eastAsia" w:ascii="宋体" w:hAnsi="宋体" w:eastAsia="宋体" w:cs="宋体"/>
          <w:color w:val="auto"/>
          <w:sz w:val="21"/>
          <w:szCs w:val="21"/>
        </w:rPr>
      </w:pPr>
    </w:p>
    <w:p>
      <w:pPr>
        <w:spacing w:line="440" w:lineRule="exact"/>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1．我方已仔细研究了</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（项目名称）招标文件的全部内容，愿意以人民币（大写）</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none"/>
          <w:lang w:val="en-US" w:eastAsia="zh-CN"/>
        </w:rPr>
        <w:t>，</w:t>
      </w:r>
      <w:r>
        <w:rPr>
          <w:rFonts w:hint="eastAsia" w:ascii="宋体" w:hAnsi="宋体" w:eastAsia="宋体" w:cs="宋体"/>
          <w:color w:val="auto"/>
          <w:sz w:val="21"/>
          <w:szCs w:val="21"/>
        </w:rPr>
        <w:t>（小写）（¥</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其中：勘察费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。按合同</w:t>
      </w:r>
      <w:r>
        <w:rPr>
          <w:rFonts w:hint="eastAsia" w:ascii="宋体" w:hAnsi="宋体" w:eastAsia="宋体" w:cs="宋体"/>
          <w:color w:val="auto"/>
          <w:sz w:val="21"/>
          <w:szCs w:val="21"/>
        </w:rPr>
        <w:t>约定完成</w:t>
      </w:r>
      <w:r>
        <w:rPr>
          <w:rFonts w:hint="eastAsia" w:ascii="宋体" w:hAnsi="宋体" w:cs="宋体"/>
          <w:color w:val="auto"/>
          <w:sz w:val="21"/>
          <w:szCs w:val="21"/>
          <w:lang w:val="en-US" w:eastAsia="zh-CN"/>
        </w:rPr>
        <w:t>勘察</w:t>
      </w:r>
      <w:r>
        <w:rPr>
          <w:rFonts w:hint="eastAsia" w:ascii="宋体" w:hAnsi="宋体" w:eastAsia="宋体" w:cs="宋体"/>
          <w:color w:val="auto"/>
          <w:sz w:val="21"/>
          <w:szCs w:val="21"/>
        </w:rPr>
        <w:t>设计工作</w:t>
      </w:r>
      <w:r>
        <w:rPr>
          <w:rFonts w:hint="eastAsia" w:ascii="宋体" w:hAnsi="宋体" w:cs="宋体"/>
          <w:color w:val="auto"/>
          <w:sz w:val="21"/>
          <w:szCs w:val="21"/>
          <w:lang w:eastAsia="zh-CN"/>
        </w:rPr>
        <w:t>。</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2．我方承诺在招标文件规定的投标有效期内不修改、撤销投标文件。</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3．随同本投标函提交投标保证金一份。</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4．如我方中标：</w:t>
      </w:r>
    </w:p>
    <w:p>
      <w:pPr>
        <w:spacing w:line="440" w:lineRule="exact"/>
        <w:ind w:firstLine="718" w:firstLineChars="342"/>
        <w:jc w:val="left"/>
        <w:rPr>
          <w:rFonts w:hint="eastAsia" w:hAnsi="宋体" w:cs="宋体"/>
          <w:color w:val="auto"/>
          <w:sz w:val="21"/>
          <w:szCs w:val="21"/>
          <w:lang w:val="en-US" w:eastAsia="zh-CN"/>
        </w:rPr>
      </w:pPr>
      <w:r>
        <w:rPr>
          <w:rFonts w:hint="eastAsia" w:ascii="宋体" w:hAnsi="宋体" w:eastAsia="宋体" w:cs="宋体"/>
          <w:color w:val="auto"/>
          <w:sz w:val="21"/>
          <w:szCs w:val="21"/>
        </w:rPr>
        <w:t>（1）</w:t>
      </w:r>
      <w:r>
        <w:rPr>
          <w:rFonts w:hint="eastAsia" w:hAnsi="宋体" w:cs="宋体"/>
          <w:color w:val="auto"/>
          <w:sz w:val="21"/>
          <w:szCs w:val="21"/>
          <w:lang w:val="en-US" w:eastAsia="zh-CN"/>
        </w:rPr>
        <w:t>我方承诺投标函附录是我方投标函的组成部分。</w:t>
      </w:r>
    </w:p>
    <w:p>
      <w:pPr>
        <w:spacing w:line="440" w:lineRule="exact"/>
        <w:ind w:firstLine="718" w:firstLineChars="342"/>
        <w:jc w:val="left"/>
        <w:rPr>
          <w:rFonts w:hint="eastAsia" w:ascii="宋体" w:hAnsi="宋体" w:eastAsia="宋体" w:cs="宋体"/>
          <w:color w:val="auto"/>
          <w:sz w:val="21"/>
          <w:szCs w:val="21"/>
        </w:rPr>
      </w:pPr>
      <w:r>
        <w:rPr>
          <w:rFonts w:hint="eastAsia" w:hAnsi="宋体" w:cs="宋体"/>
          <w:color w:val="auto"/>
          <w:sz w:val="21"/>
          <w:szCs w:val="21"/>
          <w:lang w:val="en-US" w:eastAsia="zh-CN"/>
        </w:rPr>
        <w:t>（2）</w:t>
      </w:r>
      <w:r>
        <w:rPr>
          <w:rFonts w:hint="eastAsia" w:ascii="宋体" w:hAnsi="宋体" w:eastAsia="宋体" w:cs="宋体"/>
          <w:color w:val="auto"/>
          <w:sz w:val="21"/>
          <w:szCs w:val="21"/>
        </w:rPr>
        <w:t>我方承诺在收到中标通知书后，在中标通知书规定的期限内与你方签订合同。</w:t>
      </w:r>
    </w:p>
    <w:p>
      <w:pPr>
        <w:spacing w:line="440" w:lineRule="exact"/>
        <w:ind w:firstLine="718" w:firstLineChars="342"/>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val="en-US" w:eastAsia="zh-CN"/>
        </w:rPr>
        <w:t>3</w:t>
      </w:r>
      <w:r>
        <w:rPr>
          <w:rFonts w:hint="eastAsia" w:ascii="宋体" w:hAnsi="宋体" w:eastAsia="宋体" w:cs="宋体"/>
          <w:color w:val="auto"/>
          <w:sz w:val="21"/>
          <w:szCs w:val="21"/>
        </w:rPr>
        <w:t>）我方承诺按照招标文件规定向你方递交履约担保。</w:t>
      </w:r>
    </w:p>
    <w:p>
      <w:pPr>
        <w:spacing w:line="440" w:lineRule="exact"/>
        <w:ind w:firstLine="718" w:firstLineChars="342"/>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val="en-US" w:eastAsia="zh-CN"/>
        </w:rPr>
        <w:t>4</w:t>
      </w:r>
      <w:r>
        <w:rPr>
          <w:rFonts w:hint="eastAsia" w:ascii="宋体" w:hAnsi="宋体" w:eastAsia="宋体" w:cs="宋体"/>
          <w:color w:val="auto"/>
          <w:sz w:val="21"/>
          <w:szCs w:val="21"/>
        </w:rPr>
        <w:t>）我方承诺在合同约定的期限内完成并移交全部合同工程。</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5．我方在此声明，所递交的投标文件及有关资料内容完整、真实和准确，且不存在第二章“投标须知”第1.4.2项和第1.4.3项规定的任何一种情形。</w:t>
      </w:r>
    </w:p>
    <w:p>
      <w:pPr>
        <w:adjustRightInd w:val="0"/>
        <w:snapToGrid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6．</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（其他补充说明）。</w:t>
      </w: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1"/>
          <w:szCs w:val="21"/>
          <w:highlight w:val="none"/>
        </w:rPr>
      </w:pPr>
    </w:p>
    <w:p>
      <w:pPr>
        <w:adjustRightInd w:val="0"/>
        <w:snapToGrid w:val="0"/>
        <w:spacing w:line="360" w:lineRule="auto"/>
        <w:ind w:left="0" w:leftChars="0" w:firstLine="2940" w:firstLineChars="14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（盖章）</w:t>
      </w:r>
    </w:p>
    <w:p>
      <w:pPr>
        <w:adjustRightInd w:val="0"/>
        <w:snapToGrid w:val="0"/>
        <w:spacing w:line="360" w:lineRule="auto"/>
        <w:ind w:firstLine="2940" w:firstLineChars="14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（签字或盖章）</w:t>
      </w:r>
    </w:p>
    <w:p>
      <w:pPr>
        <w:tabs>
          <w:tab w:val="left" w:pos="500"/>
          <w:tab w:val="left" w:pos="800"/>
        </w:tabs>
        <w:adjustRightInd w:val="0"/>
        <w:snapToGrid w:val="0"/>
        <w:ind w:left="0" w:leftChars="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pStyle w:val="24"/>
        <w:rPr>
          <w:rFonts w:hint="eastAsia" w:ascii="宋体" w:hAnsi="宋体" w:cs="宋体"/>
          <w:color w:val="auto"/>
          <w:sz w:val="24"/>
          <w:highlight w:val="none"/>
        </w:rPr>
      </w:pPr>
    </w:p>
    <w:p>
      <w:pPr>
        <w:autoSpaceDE w:val="0"/>
        <w:rPr>
          <w:color w:val="auto"/>
        </w:rPr>
        <w:sectPr>
          <w:headerReference r:id="rId7" w:type="default"/>
          <w:footerReference r:id="rId8" w:type="default"/>
          <w:footnotePr>
            <w:numRestart w:val="eachPage"/>
          </w:footnotePr>
          <w:pgSz w:w="11907" w:h="16840"/>
          <w:pgMar w:top="1418" w:right="1134" w:bottom="1134" w:left="1134" w:header="680" w:footer="907" w:gutter="0"/>
          <w:pgNumType w:fmt="decimal"/>
          <w:cols w:space="720" w:num="1"/>
          <w:docGrid w:linePitch="271" w:charSpace="0"/>
        </w:sectPr>
      </w:pPr>
    </w:p>
    <w:bookmarkEnd w:id="682"/>
    <w:p>
      <w:pPr>
        <w:pStyle w:val="5"/>
        <w:numPr>
          <w:ilvl w:val="0"/>
          <w:numId w:val="0"/>
        </w:numPr>
        <w:autoSpaceDE w:val="0"/>
        <w:ind w:left="720" w:hanging="720"/>
        <w:jc w:val="center"/>
        <w:outlineLvl w:val="0"/>
        <w:rPr>
          <w:rFonts w:hint="eastAsia" w:ascii="宋体" w:hAnsi="宋体" w:eastAsia="宋体"/>
          <w:color w:val="auto"/>
          <w:sz w:val="28"/>
          <w:szCs w:val="28"/>
          <w:lang w:val="en-US" w:eastAsia="zh-CN"/>
        </w:rPr>
      </w:pPr>
      <w:bookmarkStart w:id="696" w:name="_Toc534471634"/>
      <w:bookmarkStart w:id="697" w:name="_Toc499225498"/>
      <w:bookmarkStart w:id="698" w:name="_Toc30429"/>
      <w:bookmarkStart w:id="699" w:name="_Toc534472073"/>
      <w:bookmarkStart w:id="700" w:name="_Toc60537392"/>
      <w:bookmarkStart w:id="701" w:name="_Toc30461"/>
      <w:bookmarkStart w:id="702" w:name="_Toc445219542"/>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二</w:t>
      </w:r>
      <w:r>
        <w:rPr>
          <w:rFonts w:hint="eastAsia" w:ascii="宋体" w:hAnsi="宋体" w:eastAsia="宋体"/>
          <w:color w:val="auto"/>
          <w:sz w:val="28"/>
          <w:szCs w:val="28"/>
          <w:lang w:eastAsia="zh-CN"/>
        </w:rPr>
        <w:t>）</w:t>
      </w:r>
      <w:r>
        <w:rPr>
          <w:rFonts w:hint="eastAsia" w:ascii="宋体" w:hAnsi="宋体" w:eastAsia="宋体"/>
          <w:color w:val="auto"/>
          <w:sz w:val="28"/>
          <w:szCs w:val="28"/>
        </w:rPr>
        <w:t>投标函附</w:t>
      </w:r>
      <w:bookmarkEnd w:id="696"/>
      <w:bookmarkEnd w:id="697"/>
      <w:bookmarkEnd w:id="698"/>
      <w:bookmarkEnd w:id="699"/>
      <w:bookmarkEnd w:id="700"/>
      <w:bookmarkEnd w:id="701"/>
      <w:bookmarkEnd w:id="702"/>
      <w:r>
        <w:rPr>
          <w:rFonts w:hint="eastAsia" w:ascii="宋体" w:hAnsi="宋体" w:eastAsia="宋体"/>
          <w:color w:val="auto"/>
          <w:sz w:val="28"/>
          <w:szCs w:val="28"/>
          <w:lang w:val="en-US" w:eastAsia="zh-CN"/>
        </w:rPr>
        <w:t>录</w:t>
      </w:r>
    </w:p>
    <w:p>
      <w:pPr>
        <w:autoSpaceDE w:val="0"/>
        <w:rPr>
          <w:rFonts w:hint="eastAsia"/>
          <w:color w:val="auto"/>
        </w:rPr>
      </w:pPr>
    </w:p>
    <w:tbl>
      <w:tblPr>
        <w:tblStyle w:val="1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8"/>
        <w:gridCol w:w="37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48"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76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1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48" w:type="dxa"/>
            <w:vAlign w:val="center"/>
          </w:tcPr>
          <w:p>
            <w:pPr>
              <w:spacing w:beforeLine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3760" w:type="dxa"/>
            <w:vAlign w:val="center"/>
          </w:tcPr>
          <w:p>
            <w:pPr>
              <w:spacing w:beforeLine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3760" w:type="dxa"/>
            <w:vAlign w:val="center"/>
          </w:tcPr>
          <w:p>
            <w:pPr>
              <w:spacing w:beforeLines="50" w:line="360" w:lineRule="auto"/>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w:t>
            </w:r>
          </w:p>
        </w:tc>
        <w:tc>
          <w:tcPr>
            <w:tcW w:w="3760"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投标保证金</w:t>
            </w:r>
          </w:p>
        </w:tc>
        <w:tc>
          <w:tcPr>
            <w:tcW w:w="3760" w:type="dxa"/>
            <w:vAlign w:val="center"/>
          </w:tcPr>
          <w:p>
            <w:pPr>
              <w:spacing w:beforeLines="50"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648" w:type="dxa"/>
            <w:vAlign w:val="center"/>
          </w:tcPr>
          <w:p>
            <w:pPr>
              <w:spacing w:beforeLine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质量标准</w:t>
            </w:r>
          </w:p>
        </w:tc>
        <w:tc>
          <w:tcPr>
            <w:tcW w:w="3760" w:type="dxa"/>
            <w:vAlign w:val="center"/>
          </w:tcPr>
          <w:p>
            <w:pPr>
              <w:spacing w:beforeLines="50"/>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lang w:val="en-US" w:eastAsia="zh-CN"/>
              </w:rPr>
            </w:pPr>
          </w:p>
        </w:tc>
        <w:tc>
          <w:tcPr>
            <w:tcW w:w="2648" w:type="dxa"/>
            <w:vAlign w:val="center"/>
          </w:tcPr>
          <w:p>
            <w:pPr>
              <w:spacing w:beforeLines="50"/>
              <w:rPr>
                <w:rFonts w:hint="eastAsia" w:ascii="宋体" w:hAnsi="宋体" w:eastAsia="宋体" w:cs="宋体"/>
                <w:color w:val="auto"/>
                <w:sz w:val="21"/>
                <w:szCs w:val="21"/>
                <w:highlight w:val="none"/>
                <w:lang w:val="en-US" w:eastAsia="zh-CN"/>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rPr>
                <w:rFonts w:hint="eastAsia" w:ascii="宋体" w:hAnsi="宋体" w:eastAsia="宋体" w:cs="宋体"/>
                <w:color w:val="auto"/>
                <w:sz w:val="21"/>
                <w:szCs w:val="21"/>
                <w:highlight w:val="none"/>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bl>
    <w:p>
      <w:pPr>
        <w:autoSpaceDE w:val="0"/>
        <w:spacing w:line="400" w:lineRule="atLeast"/>
        <w:rPr>
          <w:rFonts w:hint="eastAsia" w:ascii="宋体" w:hAnsi="宋体"/>
          <w:color w:val="auto"/>
          <w:sz w:val="24"/>
        </w:rPr>
      </w:pPr>
    </w:p>
    <w:p>
      <w:pPr>
        <w:autoSpaceDE w:val="0"/>
        <w:spacing w:line="440" w:lineRule="exact"/>
        <w:ind w:firstLine="3675" w:firstLineChars="1750"/>
        <w:rPr>
          <w:rFonts w:ascii="宋体" w:hAnsi="宋体"/>
          <w:color w:val="auto"/>
          <w:szCs w:val="21"/>
        </w:rPr>
      </w:pPr>
      <w:r>
        <w:rPr>
          <w:rFonts w:ascii="宋体" w:hAnsi="宋体"/>
          <w:color w:val="auto"/>
          <w:szCs w:val="21"/>
        </w:rPr>
        <w:t>投 标 人：</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ind w:firstLine="3675" w:firstLineChars="1750"/>
        <w:rPr>
          <w:rFonts w:ascii="宋体" w:hAnsi="宋体"/>
          <w:color w:val="auto"/>
          <w:szCs w:val="21"/>
        </w:rPr>
      </w:pPr>
      <w:r>
        <w:rPr>
          <w:rFonts w:ascii="宋体" w:hAnsi="宋体"/>
          <w:color w:val="auto"/>
          <w:szCs w:val="21"/>
        </w:rPr>
        <w:t>法定代表人或其委托代理人：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firstLine="4725" w:firstLineChars="2250"/>
        <w:rPr>
          <w:rFonts w:hint="eastAsia"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jc w:val="left"/>
        <w:rPr>
          <w:rFonts w:hint="eastAsia" w:ascii="宋体" w:hAnsi="宋体"/>
          <w:color w:val="auto"/>
          <w:sz w:val="21"/>
          <w:szCs w:val="21"/>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hint="eastAsia" w:ascii="宋体" w:hAnsi="宋体"/>
          <w:color w:val="auto"/>
          <w:sz w:val="21"/>
          <w:szCs w:val="21"/>
          <w:highlight w:val="none"/>
          <w:lang w:val="en-US" w:eastAsia="zh-CN"/>
        </w:rPr>
        <w:t>注：如是联合体，由牵头人按本格式提交。</w:t>
      </w:r>
      <w:bookmarkStart w:id="703" w:name="_Toc152045791"/>
      <w:bookmarkStart w:id="704" w:name="_Toc247514283"/>
      <w:bookmarkStart w:id="705" w:name="_Toc247527831"/>
      <w:bookmarkStart w:id="706" w:name="_Toc144974860"/>
      <w:bookmarkStart w:id="707" w:name="_Toc468539911"/>
      <w:bookmarkStart w:id="708" w:name="_Toc152042580"/>
    </w:p>
    <w:p>
      <w:pPr>
        <w:pStyle w:val="5"/>
        <w:numPr>
          <w:ilvl w:val="0"/>
          <w:numId w:val="0"/>
        </w:numPr>
        <w:autoSpaceDE w:val="0"/>
        <w:ind w:left="720" w:hanging="720"/>
        <w:jc w:val="center"/>
        <w:outlineLvl w:val="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（三）勘察设计费用清单</w:t>
      </w:r>
    </w:p>
    <w:tbl>
      <w:tblPr>
        <w:tblStyle w:val="19"/>
        <w:tblpPr w:leftFromText="180" w:rightFromText="180" w:vertAnchor="text" w:horzAnchor="page" w:tblpX="1288" w:tblpY="257"/>
        <w:tblOverlap w:val="never"/>
        <w:tblW w:w="9629" w:type="dxa"/>
        <w:tblInd w:w="0" w:type="dxa"/>
        <w:tblLayout w:type="fixed"/>
        <w:tblCellMar>
          <w:top w:w="0" w:type="dxa"/>
          <w:left w:w="108" w:type="dxa"/>
          <w:bottom w:w="0" w:type="dxa"/>
          <w:right w:w="108" w:type="dxa"/>
        </w:tblCellMar>
      </w:tblPr>
      <w:tblGrid>
        <w:gridCol w:w="1141"/>
        <w:gridCol w:w="2083"/>
        <w:gridCol w:w="1140"/>
        <w:gridCol w:w="885"/>
        <w:gridCol w:w="1140"/>
        <w:gridCol w:w="960"/>
        <w:gridCol w:w="1140"/>
        <w:gridCol w:w="1140"/>
      </w:tblGrid>
      <w:tr>
        <w:tblPrEx>
          <w:tblCellMar>
            <w:top w:w="0" w:type="dxa"/>
            <w:left w:w="108" w:type="dxa"/>
            <w:bottom w:w="0" w:type="dxa"/>
            <w:right w:w="108" w:type="dxa"/>
          </w:tblCellMar>
        </w:tblPrEx>
        <w:trPr>
          <w:trHeight w:val="561"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eastAsia="宋体"/>
                <w:b/>
                <w:bCs/>
                <w:color w:val="000000"/>
                <w:lang w:val="en-US" w:eastAsia="zh-CN"/>
              </w:rPr>
            </w:pPr>
            <w:r>
              <w:rPr>
                <w:rFonts w:hint="eastAsia"/>
                <w:b/>
                <w:bCs/>
                <w:color w:val="000000"/>
                <w:lang w:val="en-US"/>
              </w:rPr>
              <w:t>标段</w:t>
            </w:r>
            <w:r>
              <w:rPr>
                <w:rFonts w:hint="eastAsia"/>
                <w:b/>
                <w:bCs/>
                <w:color w:val="000000"/>
                <w:lang w:val="en-US" w:eastAsia="zh-CN"/>
              </w:rPr>
              <w:t>名称</w:t>
            </w:r>
          </w:p>
        </w:tc>
        <w:tc>
          <w:tcPr>
            <w:tcW w:w="2083"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b/>
                <w:bCs/>
                <w:color w:val="000000"/>
              </w:rPr>
            </w:pPr>
            <w:r>
              <w:rPr>
                <w:rFonts w:hint="eastAsia"/>
                <w:b/>
                <w:bCs/>
                <w:color w:val="000000"/>
                <w:lang w:val="en-US" w:eastAsia="zh-CN"/>
              </w:rPr>
              <w:t>水库</w:t>
            </w:r>
            <w:r>
              <w:rPr>
                <w:rFonts w:hint="eastAsia"/>
                <w:b/>
                <w:bCs/>
                <w:color w:val="000000"/>
                <w:lang w:val="en-US"/>
              </w:rPr>
              <w:t>名称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eastAsia="zh-CN"/>
              </w:rPr>
              <w:t>勘察</w:t>
            </w:r>
            <w:r>
              <w:rPr>
                <w:rFonts w:hint="eastAsia"/>
                <w:b/>
                <w:bCs/>
                <w:color w:val="000000"/>
                <w:lang w:val="en-US"/>
              </w:rPr>
              <w:t>费</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设计费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报价合计</w:t>
            </w:r>
          </w:p>
        </w:tc>
      </w:tr>
      <w:tr>
        <w:tblPrEx>
          <w:tblCellMar>
            <w:top w:w="0" w:type="dxa"/>
            <w:left w:w="108" w:type="dxa"/>
            <w:bottom w:w="0" w:type="dxa"/>
            <w:right w:w="108" w:type="dxa"/>
          </w:tblCellMar>
        </w:tblPrEx>
        <w:trPr>
          <w:trHeight w:val="651" w:hRule="atLeast"/>
        </w:trPr>
        <w:tc>
          <w:tcPr>
            <w:tcW w:w="1141"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lang w:val="en-US"/>
              </w:rPr>
            </w:pPr>
          </w:p>
        </w:tc>
        <w:tc>
          <w:tcPr>
            <w:tcW w:w="2083"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lang w:val="en-US"/>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投标报价（元）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投标报价（元）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投标报价（元）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下浮率（%）</w:t>
            </w:r>
          </w:p>
        </w:tc>
      </w:tr>
      <w:tr>
        <w:tblPrEx>
          <w:tblCellMar>
            <w:top w:w="0" w:type="dxa"/>
            <w:left w:w="108" w:type="dxa"/>
            <w:bottom w:w="0" w:type="dxa"/>
            <w:right w:w="108" w:type="dxa"/>
          </w:tblCellMar>
        </w:tblPrEx>
        <w:trPr>
          <w:trHeight w:val="360"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eastAsia="zh-CN"/>
              </w:rPr>
              <w:t>八标段</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000000"/>
              </w:rPr>
            </w:pPr>
            <w:r>
              <w:rPr>
                <w:rFonts w:hint="eastAsia" w:ascii="宋体" w:hAnsi="宋体" w:cs="宋体"/>
                <w:i w:val="0"/>
                <w:iCs w:val="0"/>
                <w:color w:val="000000"/>
                <w:kern w:val="0"/>
                <w:sz w:val="22"/>
                <w:szCs w:val="22"/>
                <w:u w:val="none"/>
                <w:lang w:val="en-US" w:eastAsia="zh-CN" w:bidi="ar"/>
              </w:rPr>
              <w:t>黄厝坑水库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000000"/>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000000"/>
              </w:rPr>
            </w:pPr>
            <w:r>
              <w:rPr>
                <w:rFonts w:hint="eastAsia" w:ascii="宋体" w:hAnsi="宋体" w:cs="宋体"/>
                <w:i w:val="0"/>
                <w:iCs w:val="0"/>
                <w:color w:val="000000"/>
                <w:kern w:val="0"/>
                <w:sz w:val="22"/>
                <w:szCs w:val="22"/>
                <w:u w:val="none"/>
                <w:lang w:val="en-US" w:eastAsia="zh-CN" w:bidi="ar"/>
              </w:rPr>
              <w:t>坎山水库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000000"/>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000000"/>
              </w:rPr>
            </w:pPr>
            <w:r>
              <w:rPr>
                <w:rFonts w:hint="eastAsia" w:ascii="宋体" w:hAnsi="宋体" w:cs="宋体"/>
                <w:i w:val="0"/>
                <w:iCs w:val="0"/>
                <w:color w:val="000000"/>
                <w:kern w:val="0"/>
                <w:sz w:val="22"/>
                <w:szCs w:val="22"/>
                <w:u w:val="none"/>
                <w:lang w:val="en-US" w:eastAsia="zh-CN" w:bidi="ar"/>
              </w:rPr>
              <w:t>坑内水库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000000"/>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内洋水库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color w:val="000000"/>
                <w:lang w:val="en-US" w:eastAsia="zh-CN"/>
              </w:rPr>
            </w:pPr>
            <w:r>
              <w:rPr>
                <w:rFonts w:hint="eastAsia"/>
                <w:color w:val="000000"/>
                <w:lang w:val="en-US" w:eastAsia="zh-CN"/>
              </w:rPr>
              <w:t>八标段</w:t>
            </w:r>
            <w:r>
              <w:rPr>
                <w:rFonts w:hint="eastAsia"/>
                <w:color w:val="000000"/>
                <w:lang w:val="en-US"/>
              </w:rPr>
              <w:t>投标报价总计</w:t>
            </w:r>
            <w:r>
              <w:rPr>
                <w:rFonts w:hint="eastAsia"/>
                <w:color w:val="000000"/>
                <w:lang w:val="en-US" w:eastAsia="zh-CN"/>
              </w:rPr>
              <w:t>（元）</w:t>
            </w:r>
          </w:p>
        </w:tc>
        <w:tc>
          <w:tcPr>
            <w:tcW w:w="64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bl>
    <w:p>
      <w:pPr>
        <w:spacing w:line="360" w:lineRule="auto"/>
        <w:ind w:firstLine="420" w:firstLineChars="200"/>
        <w:rPr>
          <w:color w:val="auto"/>
        </w:rPr>
      </w:pPr>
    </w:p>
    <w:p>
      <w:pPr>
        <w:pStyle w:val="11"/>
        <w:spacing w:before="4"/>
        <w:rPr>
          <w:color w:val="auto"/>
          <w:sz w:val="19"/>
        </w:rPr>
      </w:pPr>
    </w:p>
    <w:p>
      <w:pPr>
        <w:widowControl w:val="0"/>
        <w:tabs>
          <w:tab w:val="left" w:pos="7358"/>
        </w:tabs>
        <w:autoSpaceDE w:val="0"/>
        <w:autoSpaceDN w:val="0"/>
        <w:spacing w:before="78" w:line="393" w:lineRule="auto"/>
        <w:ind w:left="2738" w:right="922"/>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投 标 人</w:t>
      </w:r>
      <w:r>
        <w:rPr>
          <w:rFonts w:ascii="宋体" w:hAnsi="宋体" w:eastAsia="宋体" w:cs="宋体"/>
          <w:color w:val="auto"/>
          <w:spacing w:val="-3"/>
          <w:sz w:val="21"/>
          <w:szCs w:val="21"/>
          <w:lang w:val="zh-CN" w:eastAsia="zh-CN" w:bidi="zh-CN"/>
        </w:rPr>
        <w:t>：</w:t>
      </w:r>
      <w:r>
        <w:rPr>
          <w:rFonts w:ascii="宋体" w:hAnsi="宋体" w:eastAsia="宋体" w:cs="宋体"/>
          <w:color w:val="auto"/>
          <w:spacing w:val="-3"/>
          <w:sz w:val="21"/>
          <w:szCs w:val="21"/>
          <w:u w:val="single"/>
          <w:lang w:val="zh-CN" w:eastAsia="zh-CN" w:bidi="zh-CN"/>
        </w:rPr>
        <w:t xml:space="preserve"> </w:t>
      </w:r>
      <w:r>
        <w:rPr>
          <w:rFonts w:ascii="宋体" w:hAnsi="宋体" w:eastAsia="宋体" w:cs="宋体"/>
          <w:color w:val="auto"/>
          <w:spacing w:val="-3"/>
          <w:sz w:val="21"/>
          <w:szCs w:val="21"/>
          <w:u w:val="single"/>
          <w:lang w:val="zh-CN" w:eastAsia="zh-CN" w:bidi="zh-CN"/>
        </w:rPr>
        <w:tab/>
      </w:r>
      <w:r>
        <w:rPr>
          <w:rFonts w:ascii="宋体" w:hAnsi="宋体" w:eastAsia="宋体" w:cs="宋体"/>
          <w:color w:val="auto"/>
          <w:sz w:val="21"/>
          <w:szCs w:val="21"/>
          <w:lang w:val="zh-CN" w:eastAsia="zh-CN" w:bidi="zh-CN"/>
        </w:rPr>
        <w:t>(盖</w:t>
      </w:r>
      <w:r>
        <w:rPr>
          <w:rFonts w:ascii="宋体" w:hAnsi="宋体" w:eastAsia="宋体" w:cs="宋体"/>
          <w:color w:val="auto"/>
          <w:spacing w:val="-3"/>
          <w:sz w:val="21"/>
          <w:szCs w:val="21"/>
          <w:lang w:val="zh-CN" w:eastAsia="zh-CN" w:bidi="zh-CN"/>
        </w:rPr>
        <w:t>单</w:t>
      </w:r>
      <w:r>
        <w:rPr>
          <w:rFonts w:ascii="宋体" w:hAnsi="宋体" w:eastAsia="宋体" w:cs="宋体"/>
          <w:color w:val="auto"/>
          <w:sz w:val="21"/>
          <w:szCs w:val="21"/>
          <w:lang w:val="zh-CN" w:eastAsia="zh-CN" w:bidi="zh-CN"/>
        </w:rPr>
        <w:t>位</w:t>
      </w:r>
      <w:r>
        <w:rPr>
          <w:rFonts w:ascii="宋体" w:hAnsi="宋体" w:eastAsia="宋体" w:cs="宋体"/>
          <w:color w:val="auto"/>
          <w:spacing w:val="-3"/>
          <w:sz w:val="21"/>
          <w:szCs w:val="21"/>
          <w:lang w:val="zh-CN" w:eastAsia="zh-CN" w:bidi="zh-CN"/>
        </w:rPr>
        <w:t>公</w:t>
      </w:r>
      <w:r>
        <w:rPr>
          <w:rFonts w:ascii="宋体" w:hAnsi="宋体" w:eastAsia="宋体" w:cs="宋体"/>
          <w:color w:val="auto"/>
          <w:sz w:val="21"/>
          <w:szCs w:val="21"/>
          <w:lang w:val="zh-CN" w:eastAsia="zh-CN" w:bidi="zh-CN"/>
        </w:rPr>
        <w:t>章</w:t>
      </w:r>
      <w:r>
        <w:rPr>
          <w:rFonts w:ascii="宋体" w:hAnsi="宋体" w:eastAsia="宋体" w:cs="宋体"/>
          <w:color w:val="auto"/>
          <w:spacing w:val="-15"/>
          <w:sz w:val="21"/>
          <w:szCs w:val="21"/>
          <w:lang w:val="zh-CN" w:eastAsia="zh-CN" w:bidi="zh-CN"/>
        </w:rPr>
        <w:t xml:space="preserve">) </w:t>
      </w:r>
      <w:r>
        <w:rPr>
          <w:rFonts w:ascii="宋体" w:hAnsi="宋体" w:eastAsia="宋体" w:cs="宋体"/>
          <w:color w:val="auto"/>
          <w:sz w:val="21"/>
          <w:szCs w:val="21"/>
          <w:lang w:val="zh-CN" w:eastAsia="zh-CN" w:bidi="zh-CN"/>
        </w:rPr>
        <w:t>法</w:t>
      </w:r>
      <w:r>
        <w:rPr>
          <w:rFonts w:ascii="宋体" w:hAnsi="宋体" w:eastAsia="宋体" w:cs="宋体"/>
          <w:color w:val="auto"/>
          <w:spacing w:val="-3"/>
          <w:sz w:val="21"/>
          <w:szCs w:val="21"/>
          <w:lang w:val="zh-CN" w:eastAsia="zh-CN" w:bidi="zh-CN"/>
        </w:rPr>
        <w:t>定</w:t>
      </w:r>
      <w:r>
        <w:rPr>
          <w:rFonts w:ascii="宋体" w:hAnsi="宋体" w:eastAsia="宋体" w:cs="宋体"/>
          <w:color w:val="auto"/>
          <w:sz w:val="21"/>
          <w:szCs w:val="21"/>
          <w:lang w:val="zh-CN" w:eastAsia="zh-CN" w:bidi="zh-CN"/>
        </w:rPr>
        <w:t>代</w:t>
      </w:r>
      <w:r>
        <w:rPr>
          <w:rFonts w:ascii="宋体" w:hAnsi="宋体" w:eastAsia="宋体" w:cs="宋体"/>
          <w:color w:val="auto"/>
          <w:spacing w:val="-3"/>
          <w:sz w:val="21"/>
          <w:szCs w:val="21"/>
          <w:lang w:val="zh-CN" w:eastAsia="zh-CN" w:bidi="zh-CN"/>
        </w:rPr>
        <w:t>表</w:t>
      </w:r>
      <w:r>
        <w:rPr>
          <w:rFonts w:ascii="宋体" w:hAnsi="宋体" w:eastAsia="宋体" w:cs="宋体"/>
          <w:color w:val="auto"/>
          <w:sz w:val="21"/>
          <w:szCs w:val="21"/>
          <w:lang w:val="zh-CN" w:eastAsia="zh-CN" w:bidi="zh-CN"/>
        </w:rPr>
        <w:t>人</w:t>
      </w:r>
      <w:r>
        <w:rPr>
          <w:rFonts w:ascii="宋体" w:hAnsi="宋体" w:eastAsia="宋体" w:cs="宋体"/>
          <w:color w:val="auto"/>
          <w:spacing w:val="-3"/>
          <w:sz w:val="21"/>
          <w:szCs w:val="21"/>
          <w:lang w:val="zh-CN" w:eastAsia="zh-CN" w:bidi="zh-CN"/>
        </w:rPr>
        <w:t>或</w:t>
      </w:r>
      <w:r>
        <w:rPr>
          <w:rFonts w:ascii="宋体" w:hAnsi="宋体" w:eastAsia="宋体" w:cs="宋体"/>
          <w:color w:val="auto"/>
          <w:sz w:val="21"/>
          <w:szCs w:val="21"/>
          <w:lang w:val="zh-CN" w:eastAsia="zh-CN" w:bidi="zh-CN"/>
        </w:rPr>
        <w:t>其</w:t>
      </w:r>
      <w:r>
        <w:rPr>
          <w:rFonts w:ascii="宋体" w:hAnsi="宋体" w:eastAsia="宋体" w:cs="宋体"/>
          <w:color w:val="auto"/>
          <w:spacing w:val="-3"/>
          <w:sz w:val="21"/>
          <w:szCs w:val="21"/>
          <w:lang w:val="zh-CN" w:eastAsia="zh-CN" w:bidi="zh-CN"/>
        </w:rPr>
        <w:t>委</w:t>
      </w:r>
      <w:r>
        <w:rPr>
          <w:rFonts w:ascii="宋体" w:hAnsi="宋体" w:eastAsia="宋体" w:cs="宋体"/>
          <w:color w:val="auto"/>
          <w:sz w:val="21"/>
          <w:szCs w:val="21"/>
          <w:lang w:val="zh-CN" w:eastAsia="zh-CN" w:bidi="zh-CN"/>
        </w:rPr>
        <w:t>托</w:t>
      </w:r>
      <w:r>
        <w:rPr>
          <w:rFonts w:ascii="宋体" w:hAnsi="宋体" w:eastAsia="宋体" w:cs="宋体"/>
          <w:color w:val="auto"/>
          <w:spacing w:val="-3"/>
          <w:sz w:val="21"/>
          <w:szCs w:val="21"/>
          <w:lang w:val="zh-CN" w:eastAsia="zh-CN" w:bidi="zh-CN"/>
        </w:rPr>
        <w:t>代理</w:t>
      </w:r>
      <w:r>
        <w:rPr>
          <w:rFonts w:ascii="宋体" w:hAnsi="宋体" w:eastAsia="宋体" w:cs="宋体"/>
          <w:color w:val="auto"/>
          <w:sz w:val="21"/>
          <w:szCs w:val="21"/>
          <w:lang w:val="zh-CN" w:eastAsia="zh-CN" w:bidi="zh-CN"/>
        </w:rPr>
        <w:t>人：</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(签</w:t>
      </w:r>
      <w:r>
        <w:rPr>
          <w:rFonts w:ascii="宋体" w:hAnsi="宋体" w:eastAsia="宋体" w:cs="宋体"/>
          <w:color w:val="auto"/>
          <w:spacing w:val="-3"/>
          <w:sz w:val="21"/>
          <w:szCs w:val="21"/>
          <w:lang w:val="zh-CN" w:eastAsia="zh-CN" w:bidi="zh-CN"/>
        </w:rPr>
        <w:t>字</w:t>
      </w:r>
      <w:r>
        <w:rPr>
          <w:rFonts w:ascii="宋体" w:hAnsi="宋体" w:eastAsia="宋体" w:cs="宋体"/>
          <w:color w:val="auto"/>
          <w:sz w:val="21"/>
          <w:szCs w:val="21"/>
          <w:lang w:val="zh-CN" w:eastAsia="zh-CN" w:bidi="zh-CN"/>
        </w:rPr>
        <w:t>或</w:t>
      </w:r>
      <w:r>
        <w:rPr>
          <w:rFonts w:ascii="宋体" w:hAnsi="宋体" w:eastAsia="宋体" w:cs="宋体"/>
          <w:color w:val="auto"/>
          <w:spacing w:val="-3"/>
          <w:sz w:val="21"/>
          <w:szCs w:val="21"/>
          <w:lang w:val="zh-CN" w:eastAsia="zh-CN" w:bidi="zh-CN"/>
        </w:rPr>
        <w:t>盖</w:t>
      </w:r>
      <w:r>
        <w:rPr>
          <w:rFonts w:ascii="宋体" w:hAnsi="宋体" w:eastAsia="宋体" w:cs="宋体"/>
          <w:color w:val="auto"/>
          <w:sz w:val="21"/>
          <w:szCs w:val="21"/>
          <w:lang w:val="zh-CN" w:eastAsia="zh-CN" w:bidi="zh-CN"/>
        </w:rPr>
        <w:t>章</w:t>
      </w:r>
      <w:r>
        <w:rPr>
          <w:rFonts w:ascii="宋体" w:hAnsi="宋体" w:eastAsia="宋体" w:cs="宋体"/>
          <w:color w:val="auto"/>
          <w:spacing w:val="-16"/>
          <w:sz w:val="21"/>
          <w:szCs w:val="21"/>
          <w:lang w:val="zh-CN" w:eastAsia="zh-CN" w:bidi="zh-CN"/>
        </w:rPr>
        <w:t>)</w:t>
      </w:r>
    </w:p>
    <w:p>
      <w:pPr>
        <w:pStyle w:val="14"/>
        <w:ind w:firstLine="5880" w:firstLineChars="2800"/>
        <w:rPr>
          <w:rFonts w:hint="eastAsia"/>
          <w:color w:val="auto"/>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ascii="Times New Roman" w:hAnsi="宋体" w:eastAsia="Times New Roman" w:cs="宋体"/>
          <w:color w:val="auto"/>
          <w:sz w:val="21"/>
          <w:szCs w:val="21"/>
          <w:u w:val="single"/>
          <w:lang w:val="zh-CN" w:eastAsia="zh-CN" w:bidi="zh-CN"/>
        </w:rPr>
        <w:t xml:space="preserve"> </w:t>
      </w:r>
      <w:r>
        <w:rPr>
          <w:rFonts w:hint="eastAsia" w:hAnsi="宋体" w:eastAsia="Times New Roman"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年</w:t>
      </w:r>
      <w:r>
        <w:rPr>
          <w:rFonts w:ascii="宋体" w:hAnsi="宋体" w:eastAsia="宋体" w:cs="宋体"/>
          <w:color w:val="auto"/>
          <w:sz w:val="21"/>
          <w:szCs w:val="21"/>
          <w:u w:val="single"/>
          <w:lang w:val="zh-CN" w:eastAsia="zh-CN" w:bidi="zh-CN"/>
        </w:rPr>
        <w:t xml:space="preserve"> </w:t>
      </w:r>
      <w:r>
        <w:rPr>
          <w:rFonts w:hint="eastAsia" w:ascii="宋体" w:hAnsi="宋体"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月</w:t>
      </w:r>
      <w:r>
        <w:rPr>
          <w:rFonts w:ascii="宋体" w:hAnsi="宋体" w:eastAsia="宋体" w:cs="宋体"/>
          <w:color w:val="auto"/>
          <w:sz w:val="21"/>
          <w:szCs w:val="21"/>
          <w:u w:val="single"/>
          <w:lang w:val="zh-CN" w:eastAsia="zh-CN" w:bidi="zh-CN"/>
        </w:rPr>
        <w:t xml:space="preserve"> </w:t>
      </w:r>
      <w:r>
        <w:rPr>
          <w:rFonts w:hint="eastAsia" w:ascii="宋体" w:hAnsi="宋体"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日</w:t>
      </w:r>
    </w:p>
    <w:p>
      <w:pPr>
        <w:pStyle w:val="24"/>
        <w:rPr>
          <w:rFonts w:hint="eastAsia"/>
          <w:color w:val="auto"/>
        </w:rPr>
      </w:pPr>
    </w:p>
    <w:p>
      <w:pPr>
        <w:pStyle w:val="18"/>
        <w:autoSpaceDE w:val="0"/>
        <w:rPr>
          <w:rFonts w:hint="default" w:eastAsia="宋体"/>
          <w:color w:val="auto"/>
          <w:sz w:val="28"/>
          <w:szCs w:val="28"/>
          <w:lang w:val="en-US" w:eastAsia="zh-CN"/>
        </w:rPr>
      </w:pPr>
      <w:bookmarkStart w:id="709" w:name="_Toc534471635"/>
      <w:bookmarkStart w:id="710" w:name="_Toc499225499"/>
      <w:bookmarkStart w:id="711" w:name="_Toc17332"/>
      <w:bookmarkStart w:id="712" w:name="_Toc534472074"/>
      <w:bookmarkStart w:id="713" w:name="_Toc14420"/>
      <w:r>
        <w:rPr>
          <w:rFonts w:hint="eastAsia"/>
          <w:color w:val="auto"/>
          <w:sz w:val="28"/>
          <w:szCs w:val="28"/>
          <w:lang w:val="en-US" w:eastAsia="zh-CN"/>
        </w:rPr>
        <w:t>二、法</w:t>
      </w:r>
      <w:r>
        <w:rPr>
          <w:color w:val="auto"/>
          <w:sz w:val="28"/>
          <w:szCs w:val="28"/>
        </w:rPr>
        <w:t>定代表人身份证明</w:t>
      </w:r>
      <w:bookmarkEnd w:id="703"/>
      <w:bookmarkEnd w:id="704"/>
      <w:bookmarkEnd w:id="705"/>
      <w:bookmarkEnd w:id="706"/>
      <w:bookmarkEnd w:id="707"/>
      <w:bookmarkEnd w:id="708"/>
      <w:bookmarkEnd w:id="709"/>
      <w:bookmarkEnd w:id="710"/>
      <w:bookmarkEnd w:id="711"/>
      <w:bookmarkEnd w:id="712"/>
      <w:bookmarkEnd w:id="713"/>
    </w:p>
    <w:p>
      <w:pPr>
        <w:autoSpaceDE w:val="0"/>
        <w:spacing w:line="440" w:lineRule="exact"/>
        <w:rPr>
          <w:rFonts w:ascii="宋体" w:hAnsi="宋体"/>
          <w:color w:val="auto"/>
          <w:sz w:val="20"/>
          <w:szCs w:val="20"/>
        </w:rPr>
      </w:pP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投标人名称：</w:t>
      </w:r>
      <w:r>
        <w:rPr>
          <w:rFonts w:ascii="宋体" w:hAnsi="宋体"/>
          <w:color w:val="auto"/>
          <w:szCs w:val="21"/>
          <w:u w:val="single"/>
        </w:rPr>
        <w:t xml:space="preserve">                            </w:t>
      </w:r>
      <w:r>
        <w:rPr>
          <w:rFonts w:ascii="宋体" w:hAnsi="宋体"/>
          <w:color w:val="auto"/>
          <w:szCs w:val="21"/>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单位性质：</w:t>
      </w:r>
      <w:r>
        <w:rPr>
          <w:rFonts w:ascii="宋体" w:hAnsi="宋体"/>
          <w:color w:val="auto"/>
          <w:szCs w:val="21"/>
          <w:u w:val="single"/>
        </w:rPr>
        <w:t xml:space="preserve">                               </w:t>
      </w:r>
      <w:r>
        <w:rPr>
          <w:rFonts w:ascii="宋体" w:hAnsi="宋体"/>
          <w:color w:val="auto"/>
          <w:szCs w:val="21"/>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地址：</w:t>
      </w:r>
      <w:r>
        <w:rPr>
          <w:rFonts w:ascii="宋体" w:hAnsi="宋体"/>
          <w:color w:val="auto"/>
          <w:szCs w:val="21"/>
          <w:u w:val="single"/>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成立时间：</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经营期限：</w:t>
      </w:r>
      <w:r>
        <w:rPr>
          <w:rFonts w:ascii="宋体" w:hAnsi="宋体"/>
          <w:color w:val="auto"/>
          <w:szCs w:val="21"/>
          <w:u w:val="single"/>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姓名：</w:t>
      </w:r>
      <w:r>
        <w:rPr>
          <w:rFonts w:ascii="宋体" w:hAnsi="宋体"/>
          <w:color w:val="auto"/>
          <w:szCs w:val="21"/>
          <w:u w:val="single"/>
        </w:rPr>
        <w:t xml:space="preserve">        </w:t>
      </w:r>
      <w:r>
        <w:rPr>
          <w:rFonts w:ascii="宋体" w:hAnsi="宋体"/>
          <w:color w:val="auto"/>
          <w:szCs w:val="21"/>
        </w:rPr>
        <w:t xml:space="preserve"> 性别：</w:t>
      </w:r>
      <w:r>
        <w:rPr>
          <w:rFonts w:ascii="宋体" w:hAnsi="宋体"/>
          <w:color w:val="auto"/>
          <w:szCs w:val="21"/>
          <w:u w:val="single"/>
        </w:rPr>
        <w:t xml:space="preserve">         </w:t>
      </w:r>
      <w:r>
        <w:rPr>
          <w:rFonts w:ascii="宋体" w:hAnsi="宋体"/>
          <w:color w:val="auto"/>
          <w:szCs w:val="21"/>
        </w:rPr>
        <w:t xml:space="preserve"> 年龄：</w:t>
      </w:r>
      <w:r>
        <w:rPr>
          <w:rFonts w:ascii="宋体" w:hAnsi="宋体"/>
          <w:color w:val="auto"/>
          <w:szCs w:val="21"/>
          <w:u w:val="single"/>
        </w:rPr>
        <w:t xml:space="preserve">        </w:t>
      </w:r>
      <w:r>
        <w:rPr>
          <w:rFonts w:ascii="宋体" w:hAnsi="宋体"/>
          <w:color w:val="auto"/>
          <w:szCs w:val="21"/>
        </w:rPr>
        <w:t>职务：</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pPr>
        <w:autoSpaceDE w:val="0"/>
        <w:spacing w:line="440" w:lineRule="exact"/>
        <w:ind w:firstLine="420" w:firstLineChars="200"/>
        <w:rPr>
          <w:rFonts w:ascii="宋体" w:hAnsi="宋体"/>
          <w:color w:val="auto"/>
          <w:szCs w:val="21"/>
        </w:rPr>
      </w:pPr>
      <w:r>
        <w:rPr>
          <w:rFonts w:ascii="宋体" w:hAnsi="宋体"/>
          <w:color w:val="auto"/>
          <w:szCs w:val="21"/>
        </w:rPr>
        <w:t>系</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投标人名称</w:t>
      </w:r>
      <w:r>
        <w:rPr>
          <w:rFonts w:hint="eastAsia" w:ascii="宋体" w:hAnsi="宋体"/>
          <w:color w:val="auto"/>
          <w:szCs w:val="21"/>
        </w:rPr>
        <w:t>）</w:t>
      </w:r>
      <w:r>
        <w:rPr>
          <w:rFonts w:ascii="宋体" w:hAnsi="宋体"/>
          <w:color w:val="auto"/>
          <w:szCs w:val="21"/>
        </w:rPr>
        <w:t>的法定代表人。</w:t>
      </w:r>
    </w:p>
    <w:p>
      <w:pPr>
        <w:autoSpaceDE w:val="0"/>
        <w:spacing w:line="440" w:lineRule="exact"/>
        <w:ind w:firstLine="1260" w:firstLineChars="600"/>
        <w:rPr>
          <w:rFonts w:ascii="宋体" w:hAnsi="宋体"/>
          <w:color w:val="auto"/>
          <w:szCs w:val="21"/>
        </w:rPr>
      </w:pPr>
      <w:r>
        <w:rPr>
          <w:rFonts w:ascii="宋体" w:hAnsi="宋体"/>
          <w:color w:val="auto"/>
          <w:szCs w:val="21"/>
        </w:rPr>
        <w:t>特此证明。</w:t>
      </w:r>
    </w:p>
    <w:p>
      <w:pPr>
        <w:autoSpaceDE w:val="0"/>
        <w:spacing w:line="440" w:lineRule="exact"/>
        <w:rPr>
          <w:rFonts w:ascii="宋体" w:hAnsi="宋体"/>
          <w:color w:val="auto"/>
          <w:szCs w:val="21"/>
        </w:rPr>
      </w:pPr>
    </w:p>
    <w:p>
      <w:pPr>
        <w:autoSpaceDE w:val="0"/>
        <w:spacing w:line="440" w:lineRule="exact"/>
        <w:rPr>
          <w:rFonts w:hint="eastAsia" w:ascii="宋体" w:hAnsi="宋体"/>
          <w:color w:val="auto"/>
          <w:szCs w:val="21"/>
        </w:rPr>
      </w:pPr>
      <w:r>
        <w:rPr>
          <w:rFonts w:hint="eastAsia" w:ascii="宋体" w:hAnsi="宋体"/>
          <w:color w:val="auto"/>
          <w:szCs w:val="21"/>
        </w:rPr>
        <w:t>附：法定代表人身份证复印件。</w:t>
      </w:r>
    </w:p>
    <w:p>
      <w:pPr>
        <w:autoSpaceDE w:val="0"/>
        <w:spacing w:line="440" w:lineRule="exact"/>
        <w:rPr>
          <w:rFonts w:hint="eastAsia" w:ascii="宋体" w:hAnsi="宋体"/>
          <w:color w:val="auto"/>
          <w:szCs w:val="21"/>
        </w:rPr>
      </w:pPr>
      <w:r>
        <w:rPr>
          <w:rFonts w:hint="eastAsia" w:ascii="宋体" w:hAnsi="宋体"/>
          <w:color w:val="auto"/>
          <w:szCs w:val="21"/>
        </w:rPr>
        <w:t xml:space="preserve"> </w:t>
      </w:r>
    </w:p>
    <w:p>
      <w:pPr>
        <w:autoSpaceDE w:val="0"/>
        <w:spacing w:line="440" w:lineRule="exact"/>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p>
    <w:p>
      <w:pPr>
        <w:autoSpaceDE w:val="0"/>
        <w:spacing w:line="440" w:lineRule="exact"/>
        <w:rPr>
          <w:rFonts w:hint="eastAsia" w:ascii="宋体" w:hAnsi="宋体"/>
          <w:color w:val="auto"/>
          <w:szCs w:val="21"/>
        </w:rPr>
      </w:pPr>
    </w:p>
    <w:p>
      <w:pPr>
        <w:autoSpaceDE w:val="0"/>
        <w:spacing w:line="440" w:lineRule="exact"/>
        <w:ind w:firstLine="3885" w:firstLineChars="185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投标人：</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 日           </w:t>
      </w:r>
    </w:p>
    <w:p>
      <w:pPr>
        <w:autoSpaceDE w:val="0"/>
        <w:spacing w:line="440" w:lineRule="exact"/>
        <w:jc w:val="left"/>
        <w:rPr>
          <w:rFonts w:hint="eastAsia" w:ascii="宋体" w:hAnsi="宋体"/>
          <w:color w:val="auto"/>
          <w:szCs w:val="21"/>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rPr>
          <w:rFonts w:hint="eastAsia"/>
          <w:color w:val="auto"/>
        </w:rPr>
      </w:pPr>
      <w:r>
        <w:rPr>
          <w:rFonts w:hint="eastAsia" w:ascii="宋体" w:hAnsi="宋体"/>
          <w:color w:val="auto"/>
          <w:sz w:val="20"/>
          <w:szCs w:val="20"/>
        </w:rPr>
        <w:br w:type="page"/>
      </w:r>
      <w:bookmarkStart w:id="714" w:name="_Toc10839"/>
      <w:bookmarkStart w:id="715" w:name="_Toc534471636"/>
      <w:bookmarkStart w:id="716" w:name="_Toc534472075"/>
      <w:bookmarkStart w:id="717" w:name="_Toc499225500"/>
    </w:p>
    <w:p>
      <w:pPr>
        <w:pStyle w:val="18"/>
        <w:autoSpaceDE w:val="0"/>
        <w:rPr>
          <w:rFonts w:hint="eastAsia" w:eastAsia="宋体"/>
          <w:color w:val="auto"/>
          <w:sz w:val="28"/>
          <w:szCs w:val="28"/>
          <w:lang w:eastAsia="zh-CN"/>
        </w:rPr>
      </w:pPr>
      <w:bookmarkStart w:id="718" w:name="_Toc14473"/>
      <w:r>
        <w:rPr>
          <w:color w:val="auto"/>
          <w:sz w:val="28"/>
          <w:szCs w:val="28"/>
        </w:rPr>
        <w:t>授权委托书</w:t>
      </w:r>
      <w:bookmarkEnd w:id="714"/>
      <w:bookmarkEnd w:id="715"/>
      <w:bookmarkEnd w:id="716"/>
      <w:bookmarkEnd w:id="717"/>
      <w:bookmarkEnd w:id="718"/>
    </w:p>
    <w:p>
      <w:pPr>
        <w:autoSpaceDE w:val="0"/>
        <w:spacing w:line="440" w:lineRule="exact"/>
        <w:jc w:val="center"/>
        <w:rPr>
          <w:rFonts w:ascii="宋体" w:hAnsi="宋体"/>
          <w:color w:val="auto"/>
          <w:szCs w:val="21"/>
        </w:rPr>
      </w:pPr>
    </w:p>
    <w:p>
      <w:pPr>
        <w:topLinePunct/>
        <w:autoSpaceDE w:val="0"/>
        <w:spacing w:line="440" w:lineRule="exact"/>
        <w:ind w:firstLine="420" w:firstLineChars="200"/>
        <w:rPr>
          <w:rFonts w:ascii="宋体" w:hAnsi="宋体"/>
          <w:color w:val="auto"/>
          <w:szCs w:val="21"/>
        </w:rPr>
      </w:pPr>
      <w:r>
        <w:rPr>
          <w:rFonts w:ascii="宋体" w:hAnsi="宋体"/>
          <w:color w:val="auto"/>
          <w:szCs w:val="21"/>
        </w:rPr>
        <w:t>本人</w:t>
      </w:r>
      <w:r>
        <w:rPr>
          <w:rFonts w:ascii="宋体" w:hAnsi="宋体"/>
          <w:color w:val="auto"/>
          <w:szCs w:val="21"/>
          <w:u w:val="single"/>
        </w:rPr>
        <w:t xml:space="preserve">       </w:t>
      </w:r>
      <w:r>
        <w:rPr>
          <w:rFonts w:ascii="宋体" w:hAnsi="宋体"/>
          <w:color w:val="auto"/>
          <w:szCs w:val="21"/>
        </w:rPr>
        <w:t>（姓名）系</w:t>
      </w:r>
      <w:r>
        <w:rPr>
          <w:rFonts w:ascii="宋体" w:hAnsi="宋体"/>
          <w:color w:val="auto"/>
          <w:szCs w:val="21"/>
          <w:u w:val="single"/>
        </w:rPr>
        <w:t xml:space="preserve">        </w:t>
      </w:r>
      <w:r>
        <w:rPr>
          <w:rFonts w:ascii="宋体" w:hAnsi="宋体"/>
          <w:color w:val="auto"/>
          <w:szCs w:val="21"/>
        </w:rPr>
        <w:t>（投标人名称）的法定代表人，现委托</w:t>
      </w:r>
      <w:r>
        <w:rPr>
          <w:rFonts w:ascii="宋体" w:hAnsi="宋体"/>
          <w:color w:val="auto"/>
          <w:szCs w:val="21"/>
          <w:u w:val="single"/>
        </w:rPr>
        <w:t xml:space="preserve">        </w:t>
      </w:r>
      <w:r>
        <w:rPr>
          <w:rFonts w:ascii="宋体" w:hAnsi="宋体"/>
          <w:color w:val="auto"/>
          <w:szCs w:val="21"/>
        </w:rPr>
        <w:t>（姓名）为我方代理人。代理人根据授权，以我方名义签署、澄清</w:t>
      </w:r>
      <w:r>
        <w:rPr>
          <w:rFonts w:hint="eastAsia" w:ascii="宋体" w:hAnsi="宋体"/>
          <w:color w:val="auto"/>
          <w:szCs w:val="21"/>
        </w:rPr>
        <w:t>、说明、补正</w:t>
      </w:r>
      <w:r>
        <w:rPr>
          <w:rFonts w:ascii="宋体" w:hAnsi="宋体"/>
          <w:color w:val="auto"/>
          <w:szCs w:val="21"/>
        </w:rPr>
        <w:t>、递交、撤回、修改</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u w:val="none"/>
        </w:rPr>
        <w:t>（项目名称）</w:t>
      </w:r>
      <w:r>
        <w:rPr>
          <w:rFonts w:ascii="宋体" w:hAnsi="宋体"/>
          <w:color w:val="auto"/>
          <w:szCs w:val="21"/>
        </w:rPr>
        <w:t>投标文件、签订合同和处理有关事宜，其法律后果由我方承担。</w:t>
      </w:r>
    </w:p>
    <w:p>
      <w:pPr>
        <w:autoSpaceDE w:val="0"/>
        <w:spacing w:line="440" w:lineRule="exact"/>
        <w:rPr>
          <w:rFonts w:ascii="宋体" w:hAnsi="宋体"/>
          <w:color w:val="auto"/>
          <w:szCs w:val="21"/>
        </w:rPr>
      </w:pPr>
      <w:r>
        <w:rPr>
          <w:rFonts w:ascii="宋体" w:hAnsi="宋体"/>
          <w:color w:val="auto"/>
          <w:szCs w:val="21"/>
        </w:rPr>
        <w:t xml:space="preserve">    委托期限：</w:t>
      </w:r>
      <w:r>
        <w:rPr>
          <w:rFonts w:ascii="宋体" w:hAnsi="宋体"/>
          <w:color w:val="auto"/>
          <w:szCs w:val="21"/>
          <w:u w:val="single"/>
        </w:rPr>
        <w:t xml:space="preserve">             </w:t>
      </w:r>
      <w:r>
        <w:rPr>
          <w:rFonts w:hint="eastAsia" w:ascii="宋体" w:hAnsi="宋体"/>
          <w:color w:val="auto"/>
          <w:szCs w:val="21"/>
        </w:rPr>
        <w:t>。</w:t>
      </w:r>
    </w:p>
    <w:p>
      <w:pPr>
        <w:autoSpaceDE w:val="0"/>
        <w:spacing w:line="440" w:lineRule="exact"/>
        <w:ind w:firstLine="420" w:firstLineChars="200"/>
        <w:rPr>
          <w:rFonts w:ascii="宋体" w:hAnsi="宋体"/>
          <w:color w:val="auto"/>
          <w:szCs w:val="21"/>
        </w:rPr>
      </w:pPr>
      <w:r>
        <w:rPr>
          <w:rFonts w:ascii="宋体" w:hAnsi="宋体"/>
          <w:color w:val="auto"/>
          <w:szCs w:val="21"/>
        </w:rPr>
        <w:t>代理人无转委托权。</w:t>
      </w:r>
    </w:p>
    <w:p>
      <w:pPr>
        <w:autoSpaceDE w:val="0"/>
        <w:spacing w:line="440" w:lineRule="exact"/>
        <w:ind w:firstLine="420" w:firstLineChars="200"/>
        <w:rPr>
          <w:rFonts w:hint="eastAsia" w:ascii="宋体" w:hAnsi="宋体"/>
          <w:color w:val="auto"/>
          <w:szCs w:val="21"/>
        </w:rPr>
      </w:pPr>
    </w:p>
    <w:p>
      <w:pPr>
        <w:autoSpaceDE w:val="0"/>
        <w:spacing w:line="440" w:lineRule="exact"/>
        <w:ind w:firstLine="420" w:firstLineChars="200"/>
        <w:rPr>
          <w:rFonts w:ascii="宋体" w:hAnsi="宋体"/>
          <w:color w:val="auto"/>
          <w:szCs w:val="21"/>
        </w:rPr>
      </w:pPr>
      <w:r>
        <w:rPr>
          <w:rFonts w:hint="eastAsia" w:ascii="宋体" w:hAnsi="宋体"/>
          <w:color w:val="auto"/>
          <w:szCs w:val="21"/>
        </w:rPr>
        <w:t>附：委托代理人身份证复印件</w:t>
      </w: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投标人：</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left="3826" w:leftChars="1822"/>
        <w:rPr>
          <w:rFonts w:ascii="宋体" w:hAnsi="宋体"/>
          <w:color w:val="auto"/>
          <w:szCs w:val="21"/>
        </w:rPr>
      </w:pPr>
    </w:p>
    <w:p>
      <w:pPr>
        <w:autoSpaceDE w:val="0"/>
        <w:spacing w:line="440" w:lineRule="exact"/>
        <w:ind w:firstLine="3780" w:firstLineChars="1800"/>
        <w:rPr>
          <w:rFonts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委托代理人：</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hint="eastAsia"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p>
    <w:p>
      <w:pPr>
        <w:autoSpaceDE w:val="0"/>
        <w:spacing w:line="440" w:lineRule="exact"/>
        <w:ind w:firstLine="4935" w:firstLineChars="2350"/>
        <w:rPr>
          <w:rFonts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rPr>
      </w:pPr>
      <w:r>
        <w:rPr>
          <w:rFonts w:hint="eastAsia" w:ascii="宋体" w:hAnsi="宋体"/>
          <w:color w:val="auto"/>
          <w:sz w:val="21"/>
          <w:szCs w:val="21"/>
          <w:highlight w:val="none"/>
          <w:lang w:val="en-US" w:eastAsia="zh-CN"/>
        </w:rPr>
        <w:t>注：如是联合体，由牵头人按本格式提交。</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没有授权委托</w:t>
      </w:r>
      <w:r>
        <w:rPr>
          <w:rFonts w:hint="eastAsia" w:ascii="宋体" w:hAnsi="宋体" w:eastAsia="宋体" w:cs="宋体"/>
          <w:color w:val="auto"/>
          <w:kern w:val="2"/>
          <w:sz w:val="21"/>
          <w:szCs w:val="21"/>
          <w:highlight w:val="none"/>
          <w:lang w:val="en-US" w:eastAsia="zh-CN" w:bidi="ar-SA"/>
        </w:rPr>
        <w:t>，可不填写本页面具体内容，但必须保留本页面。</w:t>
      </w:r>
    </w:p>
    <w:p>
      <w:pPr>
        <w:rPr>
          <w:rFonts w:hint="eastAsia" w:ascii="宋体" w:hAnsi="宋体"/>
          <w:color w:val="auto"/>
          <w:sz w:val="24"/>
        </w:rPr>
      </w:pPr>
      <w:r>
        <w:rPr>
          <w:rFonts w:hint="eastAsia" w:ascii="宋体" w:hAnsi="宋体"/>
          <w:color w:val="auto"/>
          <w:sz w:val="24"/>
        </w:rPr>
        <w:br w:type="page"/>
      </w:r>
    </w:p>
    <w:p>
      <w:pPr>
        <w:pStyle w:val="24"/>
        <w:numPr>
          <w:ilvl w:val="0"/>
          <w:numId w:val="0"/>
        </w:numPr>
        <w:ind w:leftChars="0"/>
        <w:jc w:val="center"/>
        <w:rPr>
          <w:rFonts w:hint="eastAsia" w:ascii="宋体" w:hAnsi="宋体" w:eastAsia="宋体" w:cs="Times New Roman"/>
          <w:b/>
          <w:color w:val="auto"/>
          <w:kern w:val="0"/>
          <w:sz w:val="28"/>
          <w:szCs w:val="28"/>
          <w:lang w:val="en-US" w:eastAsia="zh-CN" w:bidi="ar-SA"/>
        </w:rPr>
      </w:pPr>
      <w:r>
        <w:rPr>
          <w:rFonts w:hint="eastAsia" w:hAnsi="宋体" w:cs="Times New Roman"/>
          <w:b/>
          <w:color w:val="auto"/>
          <w:kern w:val="0"/>
          <w:sz w:val="28"/>
          <w:szCs w:val="28"/>
          <w:lang w:val="en-US" w:eastAsia="zh-CN" w:bidi="ar-SA"/>
        </w:rPr>
        <w:t>三</w:t>
      </w:r>
      <w:r>
        <w:rPr>
          <w:rFonts w:hint="eastAsia" w:ascii="宋体" w:hAnsi="宋体" w:eastAsia="宋体" w:cs="Times New Roman"/>
          <w:b/>
          <w:color w:val="auto"/>
          <w:kern w:val="0"/>
          <w:sz w:val="28"/>
          <w:szCs w:val="28"/>
          <w:lang w:val="en-US" w:eastAsia="zh-CN" w:bidi="ar-SA"/>
        </w:rPr>
        <w:t>、联合体协议书</w:t>
      </w:r>
    </w:p>
    <w:p>
      <w:pPr>
        <w:pStyle w:val="24"/>
        <w:numPr>
          <w:ilvl w:val="0"/>
          <w:numId w:val="0"/>
        </w:numPr>
        <w:ind w:leftChars="0"/>
        <w:rPr>
          <w:rFonts w:hint="default"/>
          <w:color w:val="auto"/>
          <w:lang w:val="en-US" w:eastAsia="zh-CN"/>
        </w:rPr>
      </w:pPr>
    </w:p>
    <w:p>
      <w:pPr>
        <w:topLinePunct/>
        <w:spacing w:line="440" w:lineRule="exact"/>
        <w:rPr>
          <w:rFonts w:hint="eastAsia" w:ascii="宋体" w:hAnsi="宋体" w:eastAsia="宋体" w:cs="宋体"/>
          <w:color w:val="auto"/>
          <w:szCs w:val="21"/>
          <w:highlight w:val="none"/>
          <w:u w:val="single"/>
        </w:rPr>
      </w:pPr>
      <w:bookmarkStart w:id="719" w:name="_Toc60537399"/>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autoSpaceDE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联合体，由联合体各成员签名盖章。如不组成联合体投标，可不填写本页面具体内容，但必须保留本页面。</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ind w:left="720" w:hanging="720"/>
        <w:jc w:val="center"/>
        <w:outlineLvl w:val="0"/>
        <w:rPr>
          <w:rFonts w:ascii="宋体" w:hAnsi="宋体" w:eastAsia="宋体"/>
          <w:color w:val="auto"/>
          <w:sz w:val="28"/>
          <w:szCs w:val="28"/>
        </w:rPr>
      </w:pPr>
      <w:r>
        <w:rPr>
          <w:rFonts w:hint="eastAsia" w:ascii="宋体" w:hAnsi="宋体" w:eastAsia="宋体"/>
          <w:color w:val="auto"/>
          <w:sz w:val="28"/>
          <w:szCs w:val="28"/>
          <w:lang w:val="en-US" w:eastAsia="zh-CN"/>
        </w:rPr>
        <w:t>四</w:t>
      </w:r>
      <w:r>
        <w:rPr>
          <w:rFonts w:hint="eastAsia" w:ascii="宋体" w:hAnsi="宋体" w:eastAsia="宋体"/>
          <w:color w:val="auto"/>
          <w:sz w:val="28"/>
          <w:szCs w:val="28"/>
        </w:rPr>
        <w:t>、</w:t>
      </w:r>
      <w:r>
        <w:rPr>
          <w:rFonts w:hint="eastAsia" w:ascii="宋体" w:hAnsi="宋体" w:eastAsia="宋体"/>
          <w:color w:val="auto"/>
          <w:sz w:val="28"/>
          <w:szCs w:val="28"/>
          <w:lang w:val="zh-CN"/>
        </w:rPr>
        <w:t>投标保证金凭证</w:t>
      </w:r>
    </w:p>
    <w:p>
      <w:pPr>
        <w:numPr>
          <w:ilvl w:val="0"/>
          <w:numId w:val="7"/>
        </w:numPr>
        <w:autoSpaceDE w:val="0"/>
        <w:spacing w:before="156" w:beforeLines="50" w:line="500" w:lineRule="exact"/>
        <w:rPr>
          <w:rFonts w:hint="eastAsia" w:ascii="宋体" w:hAnsi="宋体"/>
          <w:color w:val="auto"/>
          <w:szCs w:val="21"/>
        </w:rPr>
      </w:pPr>
      <w:r>
        <w:rPr>
          <w:rFonts w:hint="eastAsia" w:ascii="宋体" w:hAnsi="宋体"/>
          <w:color w:val="auto"/>
          <w:szCs w:val="21"/>
        </w:rPr>
        <w:t>投标保证金汇入招标人指定帐户的回单凭证或保函、保证保险复印件</w:t>
      </w: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numPr>
          <w:ilvl w:val="0"/>
          <w:numId w:val="7"/>
        </w:numPr>
        <w:autoSpaceDE w:val="0"/>
        <w:spacing w:before="156" w:beforeLines="50" w:line="500" w:lineRule="exact"/>
        <w:rPr>
          <w:rFonts w:hint="eastAsia" w:ascii="宋体" w:hAnsi="宋体"/>
          <w:color w:val="auto"/>
          <w:szCs w:val="21"/>
        </w:rPr>
      </w:pPr>
      <w:r>
        <w:rPr>
          <w:rFonts w:hint="eastAsia" w:ascii="宋体" w:hAnsi="宋体"/>
          <w:color w:val="auto"/>
          <w:szCs w:val="21"/>
        </w:rPr>
        <w:t>企业基本账户开户许可证</w:t>
      </w:r>
      <w:r>
        <w:rPr>
          <w:rFonts w:hint="eastAsia" w:ascii="宋体" w:hAnsi="宋体"/>
          <w:color w:val="auto"/>
          <w:szCs w:val="21"/>
          <w:lang w:val="en-US" w:eastAsia="zh-CN"/>
        </w:rPr>
        <w:t>或银行基本存款账号信息</w:t>
      </w:r>
      <w:r>
        <w:rPr>
          <w:rFonts w:hint="eastAsia" w:ascii="宋体" w:hAnsi="宋体"/>
          <w:color w:val="auto"/>
          <w:szCs w:val="21"/>
        </w:rPr>
        <w:t>复印件</w:t>
      </w:r>
    </w:p>
    <w:p>
      <w:pPr>
        <w:autoSpaceDE w:val="0"/>
        <w:autoSpaceDN w:val="0"/>
        <w:adjustRightInd w:val="0"/>
        <w:spacing w:line="720" w:lineRule="auto"/>
        <w:ind w:right="90" w:rightChars="43"/>
        <w:rPr>
          <w:rFonts w:hint="eastAsia" w:ascii="宋体" w:hAnsi="宋体"/>
          <w:b/>
          <w:color w:val="auto"/>
          <w:sz w:val="24"/>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eastAsia="宋体" w:cs="宋体"/>
          <w:color w:val="auto"/>
          <w:sz w:val="21"/>
          <w:szCs w:val="21"/>
          <w:highlight w:val="none"/>
        </w:rPr>
        <w:t>，从联合体的</w:t>
      </w:r>
      <w:r>
        <w:rPr>
          <w:rFonts w:hint="eastAsia" w:ascii="宋体" w:hAnsi="宋体" w:eastAsia="宋体" w:cs="宋体"/>
          <w:color w:val="auto"/>
          <w:sz w:val="21"/>
          <w:szCs w:val="21"/>
          <w:highlight w:val="none"/>
          <w:lang w:eastAsia="zh-CN"/>
        </w:rPr>
        <w:t>牵头人</w:t>
      </w:r>
      <w:r>
        <w:rPr>
          <w:rFonts w:hint="eastAsia" w:ascii="宋体" w:hAnsi="宋体" w:eastAsia="宋体" w:cs="宋体"/>
          <w:color w:val="auto"/>
          <w:sz w:val="21"/>
          <w:szCs w:val="21"/>
          <w:highlight w:val="none"/>
        </w:rPr>
        <w:t>基本账户汇出</w:t>
      </w:r>
      <w:r>
        <w:rPr>
          <w:rFonts w:hint="eastAsia" w:ascii="宋体" w:hAnsi="宋体" w:eastAsia="宋体" w:cs="宋体"/>
          <w:color w:val="auto"/>
          <w:sz w:val="21"/>
          <w:szCs w:val="21"/>
          <w:highlight w:val="none"/>
          <w:lang w:eastAsia="zh-CN"/>
        </w:rPr>
        <w:t>。</w:t>
      </w:r>
    </w:p>
    <w:p>
      <w:pPr>
        <w:rPr>
          <w:rFonts w:hint="eastAsia"/>
          <w:color w:val="auto"/>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jc w:val="center"/>
        <w:outlineLvl w:val="0"/>
        <w:rPr>
          <w:rFonts w:hint="eastAsia" w:ascii="宋体" w:hAnsi="宋体" w:eastAsia="宋体"/>
          <w:color w:val="auto"/>
          <w:sz w:val="28"/>
          <w:szCs w:val="28"/>
        </w:rPr>
      </w:pPr>
      <w:bookmarkStart w:id="720" w:name="_Toc534471638"/>
      <w:bookmarkStart w:id="721" w:name="_Toc14544"/>
      <w:bookmarkStart w:id="722" w:name="_Toc534472077"/>
      <w:bookmarkStart w:id="723" w:name="_Toc12042"/>
      <w:bookmarkStart w:id="724" w:name="_Toc499225502"/>
      <w:r>
        <w:rPr>
          <w:rFonts w:hint="eastAsia" w:ascii="宋体" w:hAnsi="宋体" w:eastAsia="宋体"/>
          <w:color w:val="auto"/>
          <w:sz w:val="28"/>
          <w:szCs w:val="28"/>
          <w:lang w:val="en-US" w:eastAsia="zh-CN"/>
        </w:rPr>
        <w:t>五</w:t>
      </w:r>
      <w:r>
        <w:rPr>
          <w:rFonts w:hint="eastAsia" w:ascii="宋体" w:hAnsi="宋体" w:eastAsia="宋体"/>
          <w:color w:val="auto"/>
          <w:sz w:val="28"/>
          <w:szCs w:val="28"/>
        </w:rPr>
        <w:t>、</w:t>
      </w:r>
      <w:r>
        <w:rPr>
          <w:rFonts w:hint="eastAsia" w:ascii="宋体" w:hAnsi="宋体" w:eastAsia="宋体"/>
          <w:color w:val="auto"/>
          <w:sz w:val="28"/>
          <w:szCs w:val="28"/>
          <w:lang w:val="en-US" w:eastAsia="zh-CN"/>
        </w:rPr>
        <w:t>勘察</w:t>
      </w:r>
      <w:r>
        <w:rPr>
          <w:rFonts w:hint="eastAsia" w:ascii="宋体" w:hAnsi="宋体" w:eastAsia="宋体"/>
          <w:color w:val="auto"/>
          <w:sz w:val="28"/>
          <w:szCs w:val="28"/>
        </w:rPr>
        <w:t>设计费投标报价表</w:t>
      </w:r>
      <w:bookmarkEnd w:id="719"/>
      <w:bookmarkEnd w:id="720"/>
      <w:bookmarkEnd w:id="721"/>
      <w:bookmarkEnd w:id="722"/>
      <w:bookmarkEnd w:id="723"/>
      <w:bookmarkEnd w:id="724"/>
    </w:p>
    <w:p>
      <w:pPr>
        <w:autoSpaceDE w:val="0"/>
        <w:rPr>
          <w:rFonts w:hint="eastAsia" w:ascii="宋体" w:hAnsi="宋体"/>
          <w:color w:val="auto"/>
        </w:rPr>
      </w:pPr>
    </w:p>
    <w:p>
      <w:pPr>
        <w:autoSpaceDE w:val="0"/>
        <w:rPr>
          <w:rFonts w:hint="eastAsia" w:ascii="宋体" w:hAnsi="宋体"/>
          <w:color w:val="auto"/>
        </w:rPr>
      </w:pPr>
    </w:p>
    <w:tbl>
      <w:tblPr>
        <w:tblStyle w:val="19"/>
        <w:tblpPr w:leftFromText="180" w:rightFromText="180" w:vertAnchor="text" w:horzAnchor="page" w:tblpX="1298" w:tblpY="296"/>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69"/>
        <w:gridCol w:w="382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序号</w:t>
            </w:r>
          </w:p>
        </w:tc>
        <w:tc>
          <w:tcPr>
            <w:tcW w:w="1102" w:type="pct"/>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分项服务费名称</w:t>
            </w:r>
          </w:p>
        </w:tc>
        <w:tc>
          <w:tcPr>
            <w:tcW w:w="1943" w:type="pct"/>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投标报价</w:t>
            </w:r>
          </w:p>
        </w:tc>
        <w:tc>
          <w:tcPr>
            <w:tcW w:w="1251"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11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设计费</w:t>
            </w:r>
          </w:p>
        </w:tc>
        <w:tc>
          <w:tcPr>
            <w:tcW w:w="1943" w:type="pct"/>
            <w:noWrap w:val="0"/>
            <w:vAlign w:val="center"/>
          </w:tcPr>
          <w:p>
            <w:pPr>
              <w:autoSpaceDE w:val="0"/>
              <w:ind w:left="630" w:hanging="630" w:hangingChars="300"/>
              <w:jc w:val="left"/>
              <w:rPr>
                <w:rFonts w:hint="default"/>
                <w:color w:val="auto"/>
                <w:lang w:val="en-US" w:eastAsia="zh-CN"/>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11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勘察费</w:t>
            </w:r>
          </w:p>
        </w:tc>
        <w:tc>
          <w:tcPr>
            <w:tcW w:w="1943" w:type="pct"/>
            <w:noWrap w:val="0"/>
            <w:vAlign w:val="center"/>
          </w:tcPr>
          <w:p>
            <w:pPr>
              <w:autoSpaceDE w:val="0"/>
              <w:ind w:left="630" w:hanging="630" w:hangingChars="300"/>
              <w:jc w:val="left"/>
              <w:rPr>
                <w:rFonts w:hint="eastAsia" w:ascii="宋体" w:hAnsi="宋体"/>
                <w:color w:val="auto"/>
                <w:szCs w:val="21"/>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1804" w:type="pct"/>
            <w:gridSpan w:val="2"/>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投标总报价合计（1+2）</w:t>
            </w:r>
          </w:p>
        </w:tc>
        <w:tc>
          <w:tcPr>
            <w:tcW w:w="1943" w:type="pct"/>
            <w:noWrap w:val="0"/>
            <w:vAlign w:val="center"/>
          </w:tcPr>
          <w:p>
            <w:pPr>
              <w:autoSpaceDE w:val="0"/>
              <w:ind w:left="630" w:hanging="630" w:hangingChars="300"/>
              <w:jc w:val="left"/>
              <w:rPr>
                <w:rFonts w:hint="eastAsia" w:ascii="宋体" w:hAnsi="宋体"/>
                <w:color w:val="auto"/>
                <w:szCs w:val="21"/>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bl>
    <w:p>
      <w:pPr>
        <w:autoSpaceDE w:val="0"/>
        <w:rPr>
          <w:rFonts w:hint="eastAsia" w:ascii="宋体" w:hAnsi="宋体"/>
          <w:color w:val="auto"/>
          <w:sz w:val="28"/>
        </w:rPr>
      </w:pPr>
    </w:p>
    <w:p>
      <w:pPr>
        <w:autoSpaceDE w:val="0"/>
        <w:rPr>
          <w:rFonts w:hint="eastAsia" w:ascii="宋体" w:hAnsi="宋体"/>
          <w:color w:val="auto"/>
          <w:szCs w:val="21"/>
        </w:rPr>
      </w:pPr>
    </w:p>
    <w:p>
      <w:pPr>
        <w:autoSpaceDE w:val="0"/>
        <w:rPr>
          <w:rFonts w:hint="eastAsia" w:ascii="宋体" w:hAnsi="宋体"/>
          <w:color w:val="auto"/>
          <w:szCs w:val="21"/>
        </w:rPr>
      </w:pPr>
    </w:p>
    <w:p>
      <w:pPr>
        <w:autoSpaceDE w:val="0"/>
        <w:spacing w:line="400" w:lineRule="atLeast"/>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pacing w:val="100"/>
          <w:szCs w:val="21"/>
        </w:rPr>
        <w:t>投标人</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(单位全称、盖章)</w:t>
      </w:r>
      <w:r>
        <w:rPr>
          <w:rFonts w:ascii="宋体" w:hAnsi="宋体"/>
          <w:color w:val="auto"/>
          <w:szCs w:val="21"/>
          <w:u w:val="single"/>
        </w:rPr>
        <w:t xml:space="preserve"> </w:t>
      </w:r>
    </w:p>
    <w:p>
      <w:pPr>
        <w:autoSpaceDE w:val="0"/>
        <w:spacing w:line="400" w:lineRule="atLeast"/>
        <w:rPr>
          <w:rFonts w:hint="eastAsia" w:ascii="宋体" w:hAnsi="宋体"/>
          <w:color w:val="auto"/>
          <w:szCs w:val="21"/>
        </w:rPr>
      </w:pPr>
    </w:p>
    <w:p>
      <w:pPr>
        <w:autoSpaceDE w:val="0"/>
        <w:spacing w:line="400" w:lineRule="atLeast"/>
        <w:ind w:left="239" w:firstLine="3150" w:firstLineChars="1500"/>
        <w:rPr>
          <w:rFonts w:hint="eastAsia" w:ascii="宋体" w:hAnsi="宋体"/>
          <w:color w:val="auto"/>
          <w:szCs w:val="21"/>
        </w:rPr>
      </w:pPr>
      <w:r>
        <w:rPr>
          <w:rFonts w:hint="eastAsia" w:ascii="宋体" w:hAnsi="宋体"/>
          <w:color w:val="auto"/>
          <w:szCs w:val="21"/>
        </w:rPr>
        <w:t>法定代表人（或委托代理人）：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（签字或盖章）</w:t>
      </w:r>
    </w:p>
    <w:p>
      <w:pPr>
        <w:autoSpaceDE w:val="0"/>
        <w:spacing w:line="400" w:lineRule="atLeast"/>
        <w:ind w:firstLine="240"/>
        <w:rPr>
          <w:rFonts w:hint="eastAsia" w:ascii="宋体" w:hAnsi="宋体"/>
          <w:color w:val="auto"/>
          <w:szCs w:val="21"/>
        </w:rPr>
      </w:pPr>
    </w:p>
    <w:p>
      <w:pPr>
        <w:autoSpaceDE w:val="0"/>
        <w:spacing w:line="400" w:lineRule="atLeast"/>
        <w:ind w:firstLine="3387" w:firstLineChars="1613"/>
        <w:rPr>
          <w:rFonts w:hint="eastAsia" w:ascii="宋体" w:hAnsi="宋体"/>
          <w:color w:val="auto"/>
          <w:szCs w:val="21"/>
        </w:rPr>
      </w:pPr>
      <w:r>
        <w:rPr>
          <w:rFonts w:hint="eastAsia" w:ascii="宋体" w:hAnsi="宋体"/>
          <w:color w:val="auto"/>
          <w:szCs w:val="21"/>
        </w:rPr>
        <w:t>日  期：</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日</w:t>
      </w:r>
    </w:p>
    <w:p>
      <w:pPr>
        <w:autoSpaceDE w:val="0"/>
        <w:spacing w:line="400" w:lineRule="atLeast"/>
        <w:ind w:firstLine="240"/>
        <w:rPr>
          <w:rFonts w:hint="eastAsia" w:ascii="宋体" w:hAnsi="宋体"/>
          <w:color w:val="auto"/>
          <w:szCs w:val="21"/>
        </w:rPr>
      </w:pPr>
    </w:p>
    <w:p>
      <w:pPr>
        <w:autoSpaceDE w:val="0"/>
        <w:ind w:left="2833" w:firstLine="2100"/>
        <w:rPr>
          <w:rFonts w:hint="eastAsia" w:ascii="宋体" w:hAnsi="宋体"/>
          <w:color w:val="auto"/>
          <w:sz w:val="28"/>
        </w:rPr>
      </w:pPr>
    </w:p>
    <w:p>
      <w:pPr>
        <w:autoSpaceDE w:val="0"/>
        <w:ind w:left="2833" w:firstLine="2100"/>
        <w:jc w:val="left"/>
        <w:rPr>
          <w:rFonts w:hint="eastAsia" w:ascii="宋体" w:hAnsi="宋体"/>
          <w:color w:val="auto"/>
          <w:sz w:val="28"/>
        </w:rPr>
      </w:pPr>
    </w:p>
    <w:p>
      <w:pPr>
        <w:autoSpaceDE w:val="0"/>
        <w:ind w:left="2833" w:firstLine="2100"/>
        <w:jc w:val="left"/>
        <w:rPr>
          <w:rFonts w:hint="eastAsia" w:ascii="宋体" w:hAnsi="宋体"/>
          <w:color w:val="auto"/>
          <w:sz w:val="28"/>
        </w:rPr>
      </w:pPr>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lang w:val="en-US" w:eastAsia="zh-CN"/>
        </w:rPr>
        <w:t>牵头人按本格式提交</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4"/>
        <w:jc w:val="center"/>
        <w:rPr>
          <w:rFonts w:hint="eastAsia"/>
          <w:b/>
          <w:bCs/>
          <w:color w:val="auto"/>
          <w:sz w:val="28"/>
          <w:szCs w:val="28"/>
          <w:lang w:val="en-US" w:eastAsia="zh-CN"/>
        </w:rPr>
      </w:pPr>
      <w:r>
        <w:rPr>
          <w:rFonts w:hint="eastAsia" w:ascii="宋体" w:hAnsi="宋体"/>
          <w:b/>
          <w:bCs/>
          <w:color w:val="auto"/>
          <w:sz w:val="28"/>
          <w:szCs w:val="28"/>
          <w:lang w:val="en-US" w:eastAsia="zh-CN"/>
        </w:rPr>
        <w:t>六</w:t>
      </w:r>
      <w:r>
        <w:rPr>
          <w:rFonts w:hint="eastAsia" w:ascii="宋体" w:hAnsi="宋体"/>
          <w:b/>
          <w:bCs/>
          <w:color w:val="auto"/>
          <w:sz w:val="28"/>
          <w:szCs w:val="28"/>
        </w:rPr>
        <w:t>、</w:t>
      </w:r>
      <w:r>
        <w:rPr>
          <w:rFonts w:hint="eastAsia" w:ascii="宋体" w:hAnsi="宋体"/>
          <w:b/>
          <w:bCs/>
          <w:color w:val="auto"/>
          <w:sz w:val="28"/>
          <w:szCs w:val="28"/>
          <w:lang w:val="en-US" w:eastAsia="zh-CN"/>
        </w:rPr>
        <w:t>资格审查文件</w:t>
      </w:r>
    </w:p>
    <w:p>
      <w:pPr>
        <w:rPr>
          <w:rFonts w:hint="eastAsia" w:ascii="宋体" w:hAnsi="宋体"/>
          <w:color w:val="auto"/>
        </w:rPr>
      </w:pP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5" w:name="_Toc15767"/>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）投标人基本情况表</w:t>
      </w:r>
      <w:bookmarkEnd w:id="725"/>
    </w:p>
    <w:tbl>
      <w:tblPr>
        <w:tblStyle w:val="19"/>
        <w:tblW w:w="0" w:type="auto"/>
        <w:tblInd w:w="108" w:type="dxa"/>
        <w:tblLayout w:type="fixed"/>
        <w:tblCellMar>
          <w:top w:w="0" w:type="dxa"/>
          <w:left w:w="0" w:type="dxa"/>
          <w:bottom w:w="0" w:type="dxa"/>
          <w:right w:w="0" w:type="dxa"/>
        </w:tblCellMar>
      </w:tblPr>
      <w:tblGrid>
        <w:gridCol w:w="1728"/>
        <w:gridCol w:w="898"/>
        <w:gridCol w:w="950"/>
        <w:gridCol w:w="840"/>
        <w:gridCol w:w="516"/>
        <w:gridCol w:w="113"/>
        <w:gridCol w:w="1181"/>
        <w:gridCol w:w="492"/>
        <w:gridCol w:w="859"/>
        <w:gridCol w:w="991"/>
      </w:tblGrid>
      <w:tr>
        <w:tblPrEx>
          <w:tblCellMar>
            <w:top w:w="0" w:type="dxa"/>
            <w:left w:w="0" w:type="dxa"/>
            <w:bottom w:w="0" w:type="dxa"/>
            <w:right w:w="0" w:type="dxa"/>
          </w:tblCellMar>
        </w:tblPrEx>
        <w:trPr>
          <w:trHeight w:val="57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4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5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注册地址</w:t>
            </w:r>
          </w:p>
        </w:tc>
        <w:tc>
          <w:tcPr>
            <w:tcW w:w="3204"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26"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联系人</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1"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07"/>
              </w:tabs>
              <w:topLinePunct/>
              <w:autoSpaceDE/>
              <w:autoSpaceDN/>
              <w:spacing w:before="64" w:line="360" w:lineRule="auto"/>
              <w:ind w:left="6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7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7"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成立时间</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499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ind w:left="10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员工总人数：</w:t>
            </w:r>
          </w:p>
        </w:tc>
      </w:tr>
      <w:tr>
        <w:tblPrEx>
          <w:tblCellMar>
            <w:top w:w="0" w:type="dxa"/>
            <w:left w:w="0" w:type="dxa"/>
            <w:bottom w:w="0" w:type="dxa"/>
            <w:right w:w="0" w:type="dxa"/>
          </w:tblCellMar>
        </w:tblPrEx>
        <w:trPr>
          <w:trHeight w:val="773"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其中</w:t>
            </w: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高级职称人员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中级职称人员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注册资金</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初级职称人员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7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开户银行</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账号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1659"/>
              </w:tabs>
              <w:topLinePunct/>
              <w:autoSpaceDE/>
              <w:autoSpaceDN/>
              <w:spacing w:before="64"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24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4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31"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bl>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p>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联合体，联合体各方均应分别按本格式提交。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6" w:name="_Toc28915"/>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）项目负责人简历表</w:t>
      </w:r>
      <w:bookmarkEnd w:id="726"/>
    </w:p>
    <w:tbl>
      <w:tblPr>
        <w:tblStyle w:val="19"/>
        <w:tblW w:w="0" w:type="auto"/>
        <w:jc w:val="center"/>
        <w:tblLayout w:type="fixed"/>
        <w:tblCellMar>
          <w:top w:w="0" w:type="dxa"/>
          <w:left w:w="0" w:type="dxa"/>
          <w:bottom w:w="0" w:type="dxa"/>
          <w:right w:w="0" w:type="dxa"/>
        </w:tblCellMar>
      </w:tblPr>
      <w:tblGrid>
        <w:gridCol w:w="1545"/>
        <w:gridCol w:w="1035"/>
        <w:gridCol w:w="1049"/>
        <w:gridCol w:w="628"/>
        <w:gridCol w:w="708"/>
        <w:gridCol w:w="1260"/>
        <w:gridCol w:w="164"/>
        <w:gridCol w:w="2133"/>
      </w:tblGrid>
      <w:tr>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4"/>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学历</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9"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务</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拟在本合同任职</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毕业学校</w:t>
            </w:r>
          </w:p>
        </w:tc>
        <w:tc>
          <w:tcPr>
            <w:tcW w:w="6977" w:type="dxa"/>
            <w:gridSpan w:val="7"/>
            <w:tcBorders>
              <w:top w:val="single" w:color="000000" w:sz="4" w:space="0"/>
              <w:left w:val="single" w:color="000000" w:sz="4" w:space="0"/>
              <w:bottom w:val="single" w:color="000000" w:sz="4" w:space="0"/>
              <w:right w:val="single" w:color="000000" w:sz="4" w:space="0"/>
            </w:tcBorders>
            <w:noWrap w:val="0"/>
            <w:vAlign w:val="top"/>
          </w:tcPr>
          <w:p>
            <w:pPr>
              <w:pStyle w:val="26"/>
              <w:tabs>
                <w:tab w:val="left" w:pos="4055"/>
                <w:tab w:val="left" w:pos="5316"/>
              </w:tabs>
              <w:topLinePunct/>
              <w:autoSpaceDE/>
              <w:autoSpaceDN/>
              <w:spacing w:line="360" w:lineRule="auto"/>
              <w:ind w:left="1235"/>
              <w:jc w:val="both"/>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年毕业于</w:t>
            </w:r>
            <w:r>
              <w:rPr>
                <w:rFonts w:hint="eastAsia" w:ascii="宋体" w:hAnsi="宋体" w:eastAsia="宋体" w:cs="宋体"/>
                <w:color w:val="auto"/>
                <w:spacing w:val="-2"/>
                <w:sz w:val="21"/>
                <w:szCs w:val="21"/>
                <w:highlight w:val="none"/>
              </w:rPr>
              <w:tab/>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专业</w:t>
            </w:r>
          </w:p>
        </w:tc>
      </w:tr>
      <w:tr>
        <w:tblPrEx>
          <w:tblCellMar>
            <w:top w:w="0" w:type="dxa"/>
            <w:left w:w="0" w:type="dxa"/>
            <w:bottom w:w="0" w:type="dxa"/>
            <w:right w:w="0" w:type="dxa"/>
          </w:tblCellMar>
        </w:tblPrEx>
        <w:trPr>
          <w:trHeight w:val="458" w:hRule="exac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top"/>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主要工作经历</w:t>
            </w: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r>
      <w:tr>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34"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2"/>
          <w:sz w:val="21"/>
          <w:szCs w:val="21"/>
          <w:highlight w:val="none"/>
          <w:lang w:val="en-US" w:eastAsia="zh-CN" w:bidi="ar-SA"/>
        </w:rPr>
      </w:pPr>
    </w:p>
    <w:p>
      <w:pPr>
        <w:topLinePunct/>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联合体，联合体各方均应分别按本格式提交。</w:t>
      </w:r>
    </w:p>
    <w:p>
      <w:pPr>
        <w:pStyle w:val="2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2、按招标公告要求附相关证件。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jc w:val="both"/>
        <w:rPr>
          <w:rFonts w:hint="eastAsia" w:ascii="宋体" w:hAnsi="宋体" w:eastAsia="宋体"/>
          <w:b/>
          <w:bCs/>
          <w:color w:val="auto"/>
          <w:sz w:val="28"/>
          <w:szCs w:val="28"/>
          <w:highlight w:val="none"/>
        </w:rPr>
      </w:pPr>
      <w:bookmarkStart w:id="727" w:name="_Toc509766024"/>
      <w:r>
        <w:rPr>
          <w:rFonts w:hint="eastAsia" w:ascii="宋体" w:hAnsi="宋体" w:eastAsia="宋体"/>
          <w:b/>
          <w:bCs/>
          <w:color w:val="auto"/>
          <w:sz w:val="28"/>
          <w:szCs w:val="28"/>
          <w:lang w:eastAsia="zh-CN"/>
        </w:rPr>
        <w:t>（</w:t>
      </w:r>
      <w:r>
        <w:rPr>
          <w:rFonts w:hint="eastAsia" w:ascii="宋体" w:hAnsi="宋体" w:eastAsia="宋体"/>
          <w:b/>
          <w:bCs/>
          <w:color w:val="auto"/>
          <w:sz w:val="28"/>
          <w:szCs w:val="28"/>
          <w:lang w:val="en-US" w:eastAsia="zh-CN"/>
        </w:rPr>
        <w:t>三</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资格审查其</w:t>
      </w:r>
      <w:r>
        <w:rPr>
          <w:rFonts w:hint="eastAsia" w:ascii="宋体" w:hAnsi="宋体"/>
          <w:b/>
          <w:bCs/>
          <w:color w:val="auto"/>
          <w:sz w:val="28"/>
          <w:szCs w:val="28"/>
          <w:highlight w:val="none"/>
          <w:lang w:val="en-US" w:eastAsia="zh-CN"/>
        </w:rPr>
        <w:t>它</w:t>
      </w:r>
      <w:r>
        <w:rPr>
          <w:rFonts w:hint="eastAsia" w:ascii="宋体" w:hAnsi="宋体" w:eastAsia="宋体"/>
          <w:b/>
          <w:bCs/>
          <w:color w:val="auto"/>
          <w:sz w:val="28"/>
          <w:szCs w:val="28"/>
          <w:highlight w:val="none"/>
        </w:rPr>
        <w:t>资料</w:t>
      </w:r>
      <w:bookmarkEnd w:id="727"/>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ascii="宋体" w:hAnsi="宋体"/>
          <w:b/>
          <w:bCs/>
          <w:color w:val="auto"/>
          <w:sz w:val="24"/>
          <w:szCs w:val="24"/>
          <w:highlight w:val="none"/>
        </w:rPr>
        <w:t>营业执照(或事业单位法人证书)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附：营业执照(或事业单位法人证书)副本的复印件(复印件盖单位公章)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t>勘察资质证书、设计资质证书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附：勘察资质证书副本、设计资质证书副本的复印件(复印件盖单位公章)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bookmarkStart w:id="728" w:name="_Hlk69057483"/>
      <w:r>
        <w:rPr>
          <w:rFonts w:ascii="宋体" w:hAnsi="宋体"/>
          <w:b/>
          <w:bCs/>
          <w:color w:val="auto"/>
          <w:sz w:val="24"/>
          <w:szCs w:val="24"/>
          <w:highlight w:val="none"/>
        </w:rPr>
        <w:t>投标人已在广东省水利建设市场信用信息平台完成信息录入手续的证明材料</w:t>
      </w:r>
      <w:bookmarkEnd w:id="728"/>
    </w:p>
    <w:p>
      <w:pPr>
        <w:rPr>
          <w:rFonts w:ascii="宋体" w:hAnsi="宋体"/>
          <w:color w:val="auto"/>
          <w:sz w:val="24"/>
          <w:szCs w:val="24"/>
          <w:highlight w:val="none"/>
        </w:rPr>
      </w:pPr>
    </w:p>
    <w:p>
      <w:pPr>
        <w:spacing w:line="360" w:lineRule="auto"/>
        <w:rPr>
          <w:rFonts w:ascii="宋体" w:hAnsi="宋体"/>
          <w:color w:val="auto"/>
          <w:sz w:val="21"/>
          <w:szCs w:val="21"/>
          <w:highlight w:val="none"/>
        </w:rPr>
      </w:pPr>
      <w:r>
        <w:rPr>
          <w:rFonts w:ascii="宋体" w:hAnsi="宋体"/>
          <w:color w:val="auto"/>
          <w:sz w:val="21"/>
          <w:szCs w:val="21"/>
          <w:highlight w:val="none"/>
        </w:rPr>
        <w:t>附：</w:t>
      </w:r>
      <w:r>
        <w:rPr>
          <w:rFonts w:ascii="宋体" w:hAnsi="宋体"/>
          <w:color w:val="auto"/>
          <w:kern w:val="0"/>
          <w:sz w:val="21"/>
          <w:szCs w:val="21"/>
          <w:highlight w:val="none"/>
        </w:rPr>
        <w:t>投标人</w:t>
      </w:r>
      <w:r>
        <w:rPr>
          <w:rFonts w:ascii="宋体" w:hAnsi="宋体"/>
          <w:color w:val="auto"/>
          <w:sz w:val="21"/>
          <w:szCs w:val="21"/>
          <w:highlight w:val="none"/>
        </w:rPr>
        <w:t>在</w:t>
      </w:r>
      <w:r>
        <w:rPr>
          <w:rFonts w:ascii="宋体" w:hAnsi="宋体"/>
          <w:b/>
          <w:bCs/>
          <w:color w:val="auto"/>
          <w:sz w:val="21"/>
          <w:szCs w:val="21"/>
          <w:highlight w:val="none"/>
        </w:rPr>
        <w:t>广东省水利建设市场信用信息平台</w:t>
      </w:r>
      <w:r>
        <w:rPr>
          <w:rFonts w:hint="eastAsia" w:ascii="宋体" w:hAnsi="宋体"/>
          <w:color w:val="auto"/>
          <w:sz w:val="21"/>
          <w:szCs w:val="21"/>
          <w:highlight w:val="none"/>
        </w:rPr>
        <w:t>(http://210.76.74.108/)</w:t>
      </w:r>
      <w:r>
        <w:rPr>
          <w:rFonts w:ascii="宋体" w:hAnsi="宋体"/>
          <w:b w:val="0"/>
          <w:bCs w:val="0"/>
          <w:color w:val="auto"/>
          <w:sz w:val="21"/>
          <w:szCs w:val="21"/>
          <w:highlight w:val="none"/>
        </w:rPr>
        <w:t>完成信息录入手续</w:t>
      </w:r>
      <w:r>
        <w:rPr>
          <w:rFonts w:ascii="宋体" w:hAnsi="宋体"/>
          <w:color w:val="auto"/>
          <w:sz w:val="21"/>
          <w:szCs w:val="21"/>
          <w:highlight w:val="none"/>
        </w:rPr>
        <w:t>的网页截图(加盖单位公章)。</w:t>
      </w:r>
    </w:p>
    <w:p>
      <w:pPr>
        <w:numPr>
          <w:ilvl w:val="0"/>
          <w:numId w:val="0"/>
        </w:numPr>
        <w:rPr>
          <w:color w:val="auto"/>
        </w:rPr>
      </w:pPr>
    </w:p>
    <w:p>
      <w:pPr>
        <w:pStyle w:val="11"/>
        <w:pBdr>
          <w:top w:val="none" w:color="auto" w:sz="0" w:space="0"/>
          <w:left w:val="none" w:color="auto" w:sz="0" w:space="0"/>
          <w:bottom w:val="none" w:color="auto" w:sz="0" w:space="0"/>
          <w:right w:val="none" w:color="auto" w:sz="0" w:space="0"/>
        </w:pBdr>
        <w:topLinePunct/>
        <w:autoSpaceDE/>
        <w:autoSpaceDN/>
        <w:spacing w:before="107" w:line="360" w:lineRule="auto"/>
        <w:jc w:val="both"/>
        <w:outlineLvl w:val="0"/>
        <w:rPr>
          <w:rFonts w:hint="eastAsia" w:ascii="宋体" w:hAnsi="宋体" w:eastAsia="宋体" w:cs="宋体"/>
          <w:b/>
          <w:color w:val="auto"/>
          <w:sz w:val="24"/>
          <w:szCs w:val="24"/>
          <w:highlight w:val="none"/>
          <w:lang w:val="en-US"/>
        </w:rPr>
      </w:pPr>
      <w:r>
        <w:rPr>
          <w:rFonts w:hint="eastAsia" w:ascii="宋体" w:hAnsi="宋体" w:cs="宋体"/>
          <w:b/>
          <w:color w:val="auto"/>
          <w:sz w:val="24"/>
          <w:szCs w:val="24"/>
          <w:highlight w:val="none"/>
          <w:lang w:val="en-US" w:eastAsia="zh-CN"/>
        </w:rPr>
        <w:t>4.</w:t>
      </w:r>
      <w:r>
        <w:rPr>
          <w:rFonts w:hint="eastAsia" w:ascii="宋体" w:hAnsi="宋体" w:eastAsia="宋体" w:cs="Times New Roman"/>
          <w:b/>
          <w:bCs/>
          <w:color w:val="auto"/>
          <w:kern w:val="2"/>
          <w:sz w:val="24"/>
          <w:szCs w:val="24"/>
          <w:lang w:val="en-US" w:eastAsia="zh-CN" w:bidi="ar-SA"/>
        </w:rPr>
        <w:t>信用查询</w:t>
      </w:r>
    </w:p>
    <w:p>
      <w:pPr>
        <w:pStyle w:val="11"/>
        <w:pBdr>
          <w:top w:val="none" w:color="auto" w:sz="0" w:space="0"/>
          <w:left w:val="none" w:color="auto" w:sz="0" w:space="0"/>
          <w:bottom w:val="none" w:color="auto" w:sz="0" w:space="0"/>
          <w:right w:val="none" w:color="auto" w:sz="0" w:space="0"/>
        </w:pBdr>
        <w:tabs>
          <w:tab w:val="left" w:pos="10020"/>
        </w:tabs>
        <w:topLinePunct/>
        <w:autoSpaceDE/>
        <w:autoSpaceDN/>
        <w:spacing w:before="13"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“信用中国”网站（http://www.creditchina.gov.cn/）和国家企业信用信息公示系统（www.gsxt.gov.cn）查询结果。</w:t>
      </w:r>
    </w:p>
    <w:p>
      <w:pPr>
        <w:rPr>
          <w:rFonts w:hint="eastAsia" w:ascii="宋体" w:hAnsi="宋体" w:eastAsia="宋体" w:cs="宋体"/>
          <w:color w:val="auto"/>
          <w:sz w:val="24"/>
          <w:szCs w:val="24"/>
          <w:highlight w:val="none"/>
          <w:lang w:val="en-US" w:eastAsia="zh-CN"/>
        </w:rPr>
      </w:pPr>
    </w:p>
    <w:p>
      <w:pPr>
        <w:autoSpaceDE w:val="0"/>
        <w:autoSpaceDN w:val="0"/>
        <w:adjustRightInd w:val="0"/>
        <w:snapToGrid w:val="0"/>
        <w:spacing w:before="120" w:beforeLines="50" w:after="120" w:afterLines="50" w:line="3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其他资料</w:t>
      </w:r>
    </w:p>
    <w:p>
      <w:pPr>
        <w:pStyle w:val="24"/>
        <w:rPr>
          <w:rFonts w:hint="eastAsia"/>
          <w:color w:val="auto"/>
          <w:sz w:val="21"/>
          <w:szCs w:val="21"/>
          <w:lang w:val="en-US" w:eastAsia="zh-CN"/>
        </w:rPr>
      </w:pPr>
      <w:r>
        <w:rPr>
          <w:rFonts w:hint="eastAsia" w:ascii="宋体" w:hAnsi="宋体"/>
          <w:color w:val="auto"/>
          <w:sz w:val="21"/>
          <w:szCs w:val="21"/>
        </w:rPr>
        <w:t>附：投标人按招标文件要求认为应提交的其他资料</w:t>
      </w:r>
    </w:p>
    <w:p>
      <w:pPr>
        <w:pStyle w:val="8"/>
        <w:rPr>
          <w:color w:val="auto"/>
        </w:rPr>
      </w:pPr>
    </w:p>
    <w:p>
      <w:pPr>
        <w:pStyle w:val="29"/>
        <w:ind w:firstLine="420" w:firstLineChars="200"/>
        <w:rPr>
          <w:rFonts w:hint="eastAsia" w:ascii="宋体" w:hAnsi="宋体" w:eastAsia="宋体" w:cs="宋体"/>
          <w:color w:val="auto"/>
          <w:kern w:val="2"/>
          <w:sz w:val="21"/>
          <w:szCs w:val="21"/>
          <w:highlight w:val="none"/>
          <w:lang w:val="en-US" w:eastAsia="zh-CN" w:bidi="ar-SA"/>
        </w:rPr>
      </w:pPr>
    </w:p>
    <w:p>
      <w:pPr>
        <w:rPr>
          <w:rFonts w:hint="eastAsia"/>
          <w:color w:val="auto"/>
        </w:rPr>
      </w:pPr>
    </w:p>
    <w:p>
      <w:pPr>
        <w:rPr>
          <w:rFonts w:hint="eastAsia"/>
          <w:color w:val="auto"/>
        </w:rPr>
      </w:pPr>
    </w:p>
    <w:p>
      <w:pPr>
        <w:rPr>
          <w:rFonts w:hint="eastAsia"/>
          <w:color w:val="auto"/>
          <w:highlight w:val="none"/>
        </w:rPr>
      </w:pPr>
    </w:p>
    <w:p>
      <w:pPr>
        <w:pStyle w:val="24"/>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联合体，联合体各方均应分别提交</w:t>
      </w:r>
      <w:r>
        <w:rPr>
          <w:rFonts w:hint="eastAsia" w:hAnsi="宋体" w:cs="宋体"/>
          <w:color w:val="auto"/>
          <w:sz w:val="21"/>
          <w:szCs w:val="21"/>
          <w:highlight w:val="none"/>
          <w:lang w:eastAsia="zh-CN"/>
        </w:rPr>
        <w:t>。</w:t>
      </w:r>
    </w:p>
    <w:p>
      <w:pPr>
        <w:rPr>
          <w:rFonts w:hint="eastAsia"/>
          <w:color w:val="auto"/>
        </w:rPr>
      </w:pPr>
      <w:r>
        <w:rPr>
          <w:rFonts w:hint="eastAsia"/>
          <w:color w:val="auto"/>
        </w:rPr>
        <w:br w:type="page"/>
      </w:r>
    </w:p>
    <w:p>
      <w:pPr>
        <w:pStyle w:val="8"/>
        <w:rPr>
          <w:rFonts w:hint="eastAsia"/>
          <w:color w:val="auto"/>
        </w:rPr>
        <w:sectPr>
          <w:footnotePr>
            <w:numRestart w:val="eachPage"/>
          </w:footnotePr>
          <w:pgSz w:w="11907" w:h="16840"/>
          <w:pgMar w:top="1418" w:right="1134" w:bottom="1134" w:left="1134" w:header="680" w:footer="907" w:gutter="0"/>
          <w:pgNumType w:fmt="decimal"/>
          <w:cols w:space="720" w:num="1"/>
          <w:docGrid w:linePitch="271" w:charSpace="0"/>
        </w:sectPr>
      </w:pPr>
    </w:p>
    <w:p>
      <w:pPr>
        <w:pStyle w:val="5"/>
        <w:numPr>
          <w:ilvl w:val="0"/>
          <w:numId w:val="0"/>
        </w:numPr>
        <w:autoSpaceDE w:val="0"/>
        <w:jc w:val="center"/>
        <w:outlineLvl w:val="0"/>
        <w:rPr>
          <w:rFonts w:hint="eastAsia" w:ascii="宋体" w:hAnsi="宋体" w:eastAsia="宋体"/>
          <w:color w:val="auto"/>
          <w:sz w:val="28"/>
          <w:szCs w:val="28"/>
        </w:rPr>
      </w:pPr>
      <w:bookmarkStart w:id="729" w:name="其他资料"/>
      <w:bookmarkEnd w:id="729"/>
      <w:bookmarkStart w:id="730" w:name="_Toc499225504"/>
      <w:bookmarkStart w:id="731" w:name="_Toc10939"/>
      <w:bookmarkStart w:id="732" w:name="_Toc534472079"/>
      <w:bookmarkStart w:id="733" w:name="_Toc166"/>
      <w:bookmarkStart w:id="734" w:name="_Toc60537409"/>
      <w:bookmarkStart w:id="735" w:name="_Toc534471640"/>
      <w:r>
        <w:rPr>
          <w:rFonts w:hint="eastAsia" w:ascii="宋体" w:hAnsi="宋体" w:eastAsia="宋体"/>
          <w:color w:val="auto"/>
          <w:sz w:val="28"/>
          <w:szCs w:val="28"/>
          <w:lang w:val="en-US" w:eastAsia="zh-CN"/>
        </w:rPr>
        <w:t>七</w:t>
      </w:r>
      <w:r>
        <w:rPr>
          <w:rFonts w:hint="eastAsia" w:ascii="宋体" w:hAnsi="宋体" w:eastAsia="宋体"/>
          <w:color w:val="auto"/>
          <w:sz w:val="28"/>
          <w:szCs w:val="28"/>
        </w:rPr>
        <w:t>、其它资料</w:t>
      </w:r>
      <w:bookmarkEnd w:id="730"/>
      <w:bookmarkEnd w:id="731"/>
      <w:bookmarkEnd w:id="732"/>
      <w:bookmarkEnd w:id="733"/>
      <w:bookmarkEnd w:id="734"/>
      <w:bookmarkEnd w:id="735"/>
    </w:p>
    <w:p>
      <w:pPr>
        <w:autoSpaceDE w:val="0"/>
        <w:spacing w:line="360" w:lineRule="auto"/>
        <w:jc w:val="center"/>
        <w:outlineLvl w:val="0"/>
        <w:rPr>
          <w:rFonts w:hint="eastAsia" w:ascii="宋体" w:hAnsi="宋体" w:eastAsia="宋体"/>
          <w:color w:val="auto"/>
          <w:sz w:val="21"/>
          <w:szCs w:val="21"/>
          <w:lang w:val="en-US" w:eastAsia="zh-CN"/>
        </w:rPr>
      </w:pPr>
      <w:r>
        <w:rPr>
          <w:rFonts w:hint="eastAsia" w:ascii="宋体" w:hAnsi="宋体"/>
          <w:color w:val="auto"/>
          <w:sz w:val="21"/>
          <w:szCs w:val="21"/>
        </w:rPr>
        <w:t>注：</w:t>
      </w: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w:t>
      </w:r>
      <w:r>
        <w:rPr>
          <w:rFonts w:hint="eastAsia" w:ascii="宋体" w:hAnsi="宋体" w:cs="宋体"/>
          <w:color w:val="auto"/>
          <w:sz w:val="21"/>
          <w:szCs w:val="21"/>
          <w:highlight w:val="none"/>
          <w:lang w:val="en-US" w:eastAsia="zh-CN"/>
        </w:rPr>
        <w:t>认为需要提供的</w:t>
      </w:r>
      <w:r>
        <w:rPr>
          <w:rFonts w:hint="eastAsia" w:ascii="宋体" w:hAnsi="宋体"/>
          <w:color w:val="auto"/>
          <w:sz w:val="21"/>
          <w:szCs w:val="21"/>
        </w:rPr>
        <w:t>资料</w:t>
      </w:r>
    </w:p>
    <w:p>
      <w:pPr>
        <w:autoSpaceDE w:val="0"/>
        <w:spacing w:line="360" w:lineRule="auto"/>
        <w:jc w:val="center"/>
        <w:outlineLvl w:val="0"/>
        <w:rPr>
          <w:rFonts w:hint="eastAsia" w:ascii="宋体" w:hAnsi="宋体" w:eastAsia="宋体"/>
          <w:color w:val="auto"/>
          <w:sz w:val="21"/>
          <w:szCs w:val="21"/>
          <w:lang w:val="en-US" w:eastAsia="zh-CN"/>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pStyle w:val="5"/>
        <w:numPr>
          <w:ilvl w:val="0"/>
          <w:numId w:val="0"/>
        </w:numPr>
        <w:autoSpaceDE w:val="0"/>
        <w:spacing w:before="20" w:after="20"/>
        <w:jc w:val="both"/>
        <w:outlineLvl w:val="9"/>
        <w:rPr>
          <w:rFonts w:hint="eastAsia" w:ascii="宋体" w:hAnsi="宋体" w:eastAsia="宋体"/>
          <w:color w:val="auto"/>
          <w:sz w:val="36"/>
          <w:szCs w:val="36"/>
        </w:rPr>
      </w:pPr>
      <w:bookmarkStart w:id="736" w:name="_Toc534472080"/>
      <w:bookmarkStart w:id="737" w:name="_Toc60537416"/>
      <w:bookmarkStart w:id="738" w:name="_Toc534471641"/>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autoSpaceDE w:val="0"/>
        <w:spacing w:line="360" w:lineRule="auto"/>
        <w:jc w:val="center"/>
        <w:outlineLvl w:val="0"/>
        <w:rPr>
          <w:rFonts w:hint="eastAsia" w:ascii="宋体" w:hAnsi="宋体"/>
          <w:b/>
          <w:bCs/>
          <w:color w:val="auto"/>
          <w:sz w:val="52"/>
          <w:szCs w:val="52"/>
        </w:rPr>
      </w:pPr>
      <w:bookmarkStart w:id="739" w:name="_Toc15449"/>
      <w:r>
        <w:rPr>
          <w:rFonts w:hint="eastAsia" w:ascii="宋体" w:hAnsi="宋体"/>
          <w:b/>
          <w:bCs/>
          <w:color w:val="auto"/>
          <w:sz w:val="52"/>
          <w:szCs w:val="52"/>
        </w:rPr>
        <w:t>技术部分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招标文件评分标准自行编制</w:t>
      </w:r>
      <w:r>
        <w:rPr>
          <w:rFonts w:hint="eastAsia" w:ascii="宋体" w:hAnsi="宋体" w:eastAsia="宋体" w:cs="宋体"/>
          <w:color w:val="auto"/>
          <w:sz w:val="21"/>
          <w:szCs w:val="21"/>
          <w:highlight w:val="none"/>
        </w:rPr>
        <w:t>）</w:t>
      </w:r>
    </w:p>
    <w:bookmarkEnd w:id="739"/>
    <w:p>
      <w:pPr>
        <w:spacing w:line="360" w:lineRule="auto"/>
        <w:rPr>
          <w:rFonts w:hint="eastAsia" w:ascii="宋体" w:hAnsi="宋体"/>
          <w:strike/>
          <w:dstrike w:val="0"/>
          <w:color w:val="auto"/>
          <w:szCs w:val="21"/>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bookmarkStart w:id="740" w:name="_Toc17558"/>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rPr>
          <w:rFonts w:hint="eastAsia"/>
          <w:color w:val="auto"/>
        </w:rPr>
      </w:pPr>
    </w:p>
    <w:bookmarkEnd w:id="736"/>
    <w:bookmarkEnd w:id="737"/>
    <w:bookmarkEnd w:id="738"/>
    <w:bookmarkEnd w:id="740"/>
    <w:p>
      <w:pPr>
        <w:rPr>
          <w:color w:val="auto"/>
        </w:rPr>
      </w:pPr>
    </w:p>
    <w:sectPr>
      <w:headerReference r:id="rId11" w:type="first"/>
      <w:footerReference r:id="rId14" w:type="first"/>
      <w:headerReference r:id="rId9" w:type="default"/>
      <w:footerReference r:id="rId12" w:type="default"/>
      <w:headerReference r:id="rId10" w:type="even"/>
      <w:footerReference r:id="rId13" w:type="even"/>
      <w:footnotePr>
        <w:numRestart w:val="eachPage"/>
      </w:footnotePr>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fldChar w:fldCharType="begin"/>
    </w:r>
    <w:r>
      <w:rPr>
        <w:rStyle w:val="22"/>
      </w:rPr>
      <w:instrText xml:space="preserve">PAGE  </w:instrText>
    </w:r>
    <w:r>
      <w:fldChar w:fldCharType="end"/>
    </w:r>
  </w:p>
  <w:p>
    <w:pPr>
      <w:pStyle w:val="1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EC7B"/>
    <w:multiLevelType w:val="singleLevel"/>
    <w:tmpl w:val="A3DCEC7B"/>
    <w:lvl w:ilvl="0" w:tentative="0">
      <w:start w:val="2"/>
      <w:numFmt w:val="chineseCounting"/>
      <w:suff w:val="space"/>
      <w:lvlText w:val="第%1节"/>
      <w:lvlJc w:val="left"/>
      <w:rPr>
        <w:rFonts w:hint="eastAsia"/>
      </w:rPr>
    </w:lvl>
  </w:abstractNum>
  <w:abstractNum w:abstractNumId="1">
    <w:nsid w:val="B2AEE6FB"/>
    <w:multiLevelType w:val="singleLevel"/>
    <w:tmpl w:val="B2AEE6FB"/>
    <w:lvl w:ilvl="0" w:tentative="0">
      <w:start w:val="2"/>
      <w:numFmt w:val="chineseCounting"/>
      <w:suff w:val="nothing"/>
      <w:lvlText w:val="%1、"/>
      <w:lvlJc w:val="left"/>
      <w:rPr>
        <w:rFonts w:hint="eastAsia"/>
      </w:rPr>
    </w:lvl>
  </w:abstractNum>
  <w:abstractNum w:abstractNumId="2">
    <w:nsid w:val="F5AF2DCF"/>
    <w:multiLevelType w:val="singleLevel"/>
    <w:tmpl w:val="F5AF2DCF"/>
    <w:lvl w:ilvl="0" w:tentative="0">
      <w:start w:val="1"/>
      <w:numFmt w:val="decimal"/>
      <w:suff w:val="nothing"/>
      <w:lvlText w:val="（%1）"/>
      <w:lvlJc w:val="left"/>
    </w:lvl>
  </w:abstractNum>
  <w:abstractNum w:abstractNumId="3">
    <w:nsid w:val="0FD75875"/>
    <w:multiLevelType w:val="multilevel"/>
    <w:tmpl w:val="0FD75875"/>
    <w:lvl w:ilvl="0" w:tentative="0">
      <w:start w:val="5"/>
      <w:numFmt w:val="decimal"/>
      <w:lvlText w:val="%1)"/>
      <w:lvlJc w:val="left"/>
      <w:pPr>
        <w:ind w:left="95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18" w:hanging="317"/>
      </w:pPr>
      <w:rPr>
        <w:rFonts w:hint="default"/>
        <w:lang w:val="zh-CN" w:eastAsia="zh-CN" w:bidi="zh-CN"/>
      </w:rPr>
    </w:lvl>
    <w:lvl w:ilvl="2" w:tentative="0">
      <w:start w:val="0"/>
      <w:numFmt w:val="bullet"/>
      <w:lvlText w:val="•"/>
      <w:lvlJc w:val="left"/>
      <w:pPr>
        <w:ind w:left="2677" w:hanging="317"/>
      </w:pPr>
      <w:rPr>
        <w:rFonts w:hint="default"/>
        <w:lang w:val="zh-CN" w:eastAsia="zh-CN" w:bidi="zh-CN"/>
      </w:rPr>
    </w:lvl>
    <w:lvl w:ilvl="3" w:tentative="0">
      <w:start w:val="0"/>
      <w:numFmt w:val="bullet"/>
      <w:lvlText w:val="•"/>
      <w:lvlJc w:val="left"/>
      <w:pPr>
        <w:ind w:left="3535" w:hanging="317"/>
      </w:pPr>
      <w:rPr>
        <w:rFonts w:hint="default"/>
        <w:lang w:val="zh-CN" w:eastAsia="zh-CN" w:bidi="zh-CN"/>
      </w:rPr>
    </w:lvl>
    <w:lvl w:ilvl="4" w:tentative="0">
      <w:start w:val="0"/>
      <w:numFmt w:val="bullet"/>
      <w:lvlText w:val="•"/>
      <w:lvlJc w:val="left"/>
      <w:pPr>
        <w:ind w:left="4394" w:hanging="317"/>
      </w:pPr>
      <w:rPr>
        <w:rFonts w:hint="default"/>
        <w:lang w:val="zh-CN" w:eastAsia="zh-CN" w:bidi="zh-CN"/>
      </w:rPr>
    </w:lvl>
    <w:lvl w:ilvl="5" w:tentative="0">
      <w:start w:val="0"/>
      <w:numFmt w:val="bullet"/>
      <w:lvlText w:val="•"/>
      <w:lvlJc w:val="left"/>
      <w:pPr>
        <w:ind w:left="5252" w:hanging="317"/>
      </w:pPr>
      <w:rPr>
        <w:rFonts w:hint="default"/>
        <w:lang w:val="zh-CN" w:eastAsia="zh-CN" w:bidi="zh-CN"/>
      </w:rPr>
    </w:lvl>
    <w:lvl w:ilvl="6" w:tentative="0">
      <w:start w:val="0"/>
      <w:numFmt w:val="bullet"/>
      <w:lvlText w:val="•"/>
      <w:lvlJc w:val="left"/>
      <w:pPr>
        <w:ind w:left="6111" w:hanging="317"/>
      </w:pPr>
      <w:rPr>
        <w:rFonts w:hint="default"/>
        <w:lang w:val="zh-CN" w:eastAsia="zh-CN" w:bidi="zh-CN"/>
      </w:rPr>
    </w:lvl>
    <w:lvl w:ilvl="7" w:tentative="0">
      <w:start w:val="0"/>
      <w:numFmt w:val="bullet"/>
      <w:lvlText w:val="•"/>
      <w:lvlJc w:val="left"/>
      <w:pPr>
        <w:ind w:left="6969" w:hanging="317"/>
      </w:pPr>
      <w:rPr>
        <w:rFonts w:hint="default"/>
        <w:lang w:val="zh-CN" w:eastAsia="zh-CN" w:bidi="zh-CN"/>
      </w:rPr>
    </w:lvl>
    <w:lvl w:ilvl="8" w:tentative="0">
      <w:start w:val="0"/>
      <w:numFmt w:val="bullet"/>
      <w:lvlText w:val="•"/>
      <w:lvlJc w:val="left"/>
      <w:pPr>
        <w:ind w:left="7828" w:hanging="317"/>
      </w:pPr>
      <w:rPr>
        <w:rFonts w:hint="default"/>
        <w:lang w:val="zh-CN" w:eastAsia="zh-CN" w:bidi="zh-CN"/>
      </w:rPr>
    </w:lvl>
  </w:abstractNum>
  <w:abstractNum w:abstractNumId="4">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9351960"/>
    <w:multiLevelType w:val="multilevel"/>
    <w:tmpl w:val="2935196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7C4739"/>
    <w:multiLevelType w:val="multilevel"/>
    <w:tmpl w:val="337C4739"/>
    <w:lvl w:ilvl="0" w:tentative="0">
      <w:start w:val="21"/>
      <w:numFmt w:val="decimal"/>
      <w:lvlText w:val="%1)"/>
      <w:lvlJc w:val="left"/>
      <w:pPr>
        <w:ind w:left="106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1908" w:hanging="423"/>
      </w:pPr>
      <w:rPr>
        <w:rFonts w:hint="default"/>
        <w:lang w:val="zh-CN" w:eastAsia="zh-CN" w:bidi="zh-CN"/>
      </w:rPr>
    </w:lvl>
    <w:lvl w:ilvl="2" w:tentative="0">
      <w:start w:val="0"/>
      <w:numFmt w:val="bullet"/>
      <w:lvlText w:val="•"/>
      <w:lvlJc w:val="left"/>
      <w:pPr>
        <w:ind w:left="2757" w:hanging="423"/>
      </w:pPr>
      <w:rPr>
        <w:rFonts w:hint="default"/>
        <w:lang w:val="zh-CN" w:eastAsia="zh-CN" w:bidi="zh-CN"/>
      </w:rPr>
    </w:lvl>
    <w:lvl w:ilvl="3" w:tentative="0">
      <w:start w:val="0"/>
      <w:numFmt w:val="bullet"/>
      <w:lvlText w:val="•"/>
      <w:lvlJc w:val="left"/>
      <w:pPr>
        <w:ind w:left="3605" w:hanging="423"/>
      </w:pPr>
      <w:rPr>
        <w:rFonts w:hint="default"/>
        <w:lang w:val="zh-CN" w:eastAsia="zh-CN" w:bidi="zh-CN"/>
      </w:rPr>
    </w:lvl>
    <w:lvl w:ilvl="4" w:tentative="0">
      <w:start w:val="0"/>
      <w:numFmt w:val="bullet"/>
      <w:lvlText w:val="•"/>
      <w:lvlJc w:val="left"/>
      <w:pPr>
        <w:ind w:left="4454" w:hanging="423"/>
      </w:pPr>
      <w:rPr>
        <w:rFonts w:hint="default"/>
        <w:lang w:val="zh-CN" w:eastAsia="zh-CN" w:bidi="zh-CN"/>
      </w:rPr>
    </w:lvl>
    <w:lvl w:ilvl="5" w:tentative="0">
      <w:start w:val="0"/>
      <w:numFmt w:val="bullet"/>
      <w:lvlText w:val="•"/>
      <w:lvlJc w:val="left"/>
      <w:pPr>
        <w:ind w:left="5302"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6999" w:hanging="423"/>
      </w:pPr>
      <w:rPr>
        <w:rFonts w:hint="default"/>
        <w:lang w:val="zh-CN" w:eastAsia="zh-CN" w:bidi="zh-CN"/>
      </w:rPr>
    </w:lvl>
    <w:lvl w:ilvl="8" w:tentative="0">
      <w:start w:val="0"/>
      <w:numFmt w:val="bullet"/>
      <w:lvlText w:val="•"/>
      <w:lvlJc w:val="left"/>
      <w:pPr>
        <w:ind w:left="7848" w:hanging="423"/>
      </w:pPr>
      <w:rPr>
        <w:rFonts w:hint="default"/>
        <w:lang w:val="zh-CN" w:eastAsia="zh-CN" w:bidi="zh-CN"/>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zFkYjY2ZjQxMDI5NmVmYTI0YWUwNWNiZWM1YjcifQ=="/>
  </w:docVars>
  <w:rsids>
    <w:rsidRoot w:val="1AD93D10"/>
    <w:rsid w:val="00042BC5"/>
    <w:rsid w:val="002B06D1"/>
    <w:rsid w:val="002B4765"/>
    <w:rsid w:val="00420D2A"/>
    <w:rsid w:val="00496E62"/>
    <w:rsid w:val="006B4F71"/>
    <w:rsid w:val="0075194C"/>
    <w:rsid w:val="00902C2A"/>
    <w:rsid w:val="00B44DE3"/>
    <w:rsid w:val="00CD27A3"/>
    <w:rsid w:val="00E944E9"/>
    <w:rsid w:val="00F00DBE"/>
    <w:rsid w:val="01092632"/>
    <w:rsid w:val="014001AC"/>
    <w:rsid w:val="017875F3"/>
    <w:rsid w:val="018A79CF"/>
    <w:rsid w:val="01C5574B"/>
    <w:rsid w:val="01D54D19"/>
    <w:rsid w:val="01DA23AF"/>
    <w:rsid w:val="01E274B5"/>
    <w:rsid w:val="01EA5B99"/>
    <w:rsid w:val="0223285E"/>
    <w:rsid w:val="022E1DE2"/>
    <w:rsid w:val="0252713F"/>
    <w:rsid w:val="027117C5"/>
    <w:rsid w:val="028506F8"/>
    <w:rsid w:val="028C57A6"/>
    <w:rsid w:val="02902A6D"/>
    <w:rsid w:val="038606A0"/>
    <w:rsid w:val="03BB7FBE"/>
    <w:rsid w:val="03EE7E13"/>
    <w:rsid w:val="04013F96"/>
    <w:rsid w:val="04351ED3"/>
    <w:rsid w:val="0450307B"/>
    <w:rsid w:val="045131E2"/>
    <w:rsid w:val="047A39D5"/>
    <w:rsid w:val="04AB0032"/>
    <w:rsid w:val="04BC6779"/>
    <w:rsid w:val="04D70E27"/>
    <w:rsid w:val="05517895"/>
    <w:rsid w:val="05542478"/>
    <w:rsid w:val="057F6DC9"/>
    <w:rsid w:val="058848D8"/>
    <w:rsid w:val="058B0B6A"/>
    <w:rsid w:val="058C06A6"/>
    <w:rsid w:val="05997E8B"/>
    <w:rsid w:val="06246704"/>
    <w:rsid w:val="0645168C"/>
    <w:rsid w:val="06826B71"/>
    <w:rsid w:val="068A2620"/>
    <w:rsid w:val="06951630"/>
    <w:rsid w:val="06A26ADE"/>
    <w:rsid w:val="06E918B3"/>
    <w:rsid w:val="07126147"/>
    <w:rsid w:val="071751E8"/>
    <w:rsid w:val="07845199"/>
    <w:rsid w:val="078D2513"/>
    <w:rsid w:val="07B436A2"/>
    <w:rsid w:val="07CA0DB3"/>
    <w:rsid w:val="07FE2B6F"/>
    <w:rsid w:val="08356B44"/>
    <w:rsid w:val="085D3A9D"/>
    <w:rsid w:val="0897720D"/>
    <w:rsid w:val="08AA468C"/>
    <w:rsid w:val="08B51480"/>
    <w:rsid w:val="08B84E77"/>
    <w:rsid w:val="08DA0EE6"/>
    <w:rsid w:val="08FD4BD5"/>
    <w:rsid w:val="09081222"/>
    <w:rsid w:val="09187A6A"/>
    <w:rsid w:val="09422AE6"/>
    <w:rsid w:val="09973586"/>
    <w:rsid w:val="09982907"/>
    <w:rsid w:val="099F5C8C"/>
    <w:rsid w:val="09C35E1E"/>
    <w:rsid w:val="09D32FE4"/>
    <w:rsid w:val="0A014FE8"/>
    <w:rsid w:val="0A4725AB"/>
    <w:rsid w:val="0A6441B3"/>
    <w:rsid w:val="0A764C3F"/>
    <w:rsid w:val="0A8E55D0"/>
    <w:rsid w:val="0ACD1B99"/>
    <w:rsid w:val="0B4E5BBB"/>
    <w:rsid w:val="0B517646"/>
    <w:rsid w:val="0B6965DA"/>
    <w:rsid w:val="0B9335CE"/>
    <w:rsid w:val="0BAD28E2"/>
    <w:rsid w:val="0BB43C70"/>
    <w:rsid w:val="0BB62B41"/>
    <w:rsid w:val="0BD87233"/>
    <w:rsid w:val="0BE107DE"/>
    <w:rsid w:val="0BF03398"/>
    <w:rsid w:val="0C146CD0"/>
    <w:rsid w:val="0C267B5A"/>
    <w:rsid w:val="0C686809"/>
    <w:rsid w:val="0C782EF0"/>
    <w:rsid w:val="0C914CF9"/>
    <w:rsid w:val="0CD36378"/>
    <w:rsid w:val="0CDE6ACB"/>
    <w:rsid w:val="0CE560AB"/>
    <w:rsid w:val="0D1931A8"/>
    <w:rsid w:val="0D33367A"/>
    <w:rsid w:val="0D38267F"/>
    <w:rsid w:val="0D817298"/>
    <w:rsid w:val="0DA4014C"/>
    <w:rsid w:val="0E0F33E0"/>
    <w:rsid w:val="0E8042DE"/>
    <w:rsid w:val="0EBE6BB4"/>
    <w:rsid w:val="0EFD76DC"/>
    <w:rsid w:val="0F072309"/>
    <w:rsid w:val="0F1352C6"/>
    <w:rsid w:val="0F41676A"/>
    <w:rsid w:val="0F603A06"/>
    <w:rsid w:val="0F67724C"/>
    <w:rsid w:val="0FCA450C"/>
    <w:rsid w:val="0FD24FCC"/>
    <w:rsid w:val="0FEA38D8"/>
    <w:rsid w:val="0FF705D0"/>
    <w:rsid w:val="101F1692"/>
    <w:rsid w:val="10242A85"/>
    <w:rsid w:val="10271AE5"/>
    <w:rsid w:val="10311F64"/>
    <w:rsid w:val="10725EA8"/>
    <w:rsid w:val="109A0F5B"/>
    <w:rsid w:val="10A800F7"/>
    <w:rsid w:val="10AB4366"/>
    <w:rsid w:val="10AC760C"/>
    <w:rsid w:val="10EB1FB3"/>
    <w:rsid w:val="110B357F"/>
    <w:rsid w:val="11101ECF"/>
    <w:rsid w:val="11162CD7"/>
    <w:rsid w:val="11292A0B"/>
    <w:rsid w:val="112B3BD1"/>
    <w:rsid w:val="1130750A"/>
    <w:rsid w:val="113E522A"/>
    <w:rsid w:val="11D73061"/>
    <w:rsid w:val="11FC356C"/>
    <w:rsid w:val="12165459"/>
    <w:rsid w:val="122272CD"/>
    <w:rsid w:val="12436A7A"/>
    <w:rsid w:val="12B8694C"/>
    <w:rsid w:val="12C51FC9"/>
    <w:rsid w:val="12CA5B28"/>
    <w:rsid w:val="12FC7CAB"/>
    <w:rsid w:val="13077FB9"/>
    <w:rsid w:val="130858E0"/>
    <w:rsid w:val="13184FA3"/>
    <w:rsid w:val="13307A58"/>
    <w:rsid w:val="13314807"/>
    <w:rsid w:val="13536AFE"/>
    <w:rsid w:val="138E761A"/>
    <w:rsid w:val="13A570AB"/>
    <w:rsid w:val="13B16CE7"/>
    <w:rsid w:val="13D037EB"/>
    <w:rsid w:val="13DC1FB6"/>
    <w:rsid w:val="13EA3E94"/>
    <w:rsid w:val="143B7653"/>
    <w:rsid w:val="14D44347"/>
    <w:rsid w:val="14DF1632"/>
    <w:rsid w:val="15363948"/>
    <w:rsid w:val="1539525E"/>
    <w:rsid w:val="154108BB"/>
    <w:rsid w:val="15480B64"/>
    <w:rsid w:val="158E72E0"/>
    <w:rsid w:val="15BF5C2B"/>
    <w:rsid w:val="15D867AD"/>
    <w:rsid w:val="16104F17"/>
    <w:rsid w:val="16246B38"/>
    <w:rsid w:val="1658169C"/>
    <w:rsid w:val="167364D6"/>
    <w:rsid w:val="16BF25B5"/>
    <w:rsid w:val="170C7696"/>
    <w:rsid w:val="176F3E6E"/>
    <w:rsid w:val="176F4EEF"/>
    <w:rsid w:val="17B86929"/>
    <w:rsid w:val="18340A1C"/>
    <w:rsid w:val="18764AB8"/>
    <w:rsid w:val="187A0473"/>
    <w:rsid w:val="18A1557C"/>
    <w:rsid w:val="18BE41E5"/>
    <w:rsid w:val="18F41B50"/>
    <w:rsid w:val="19472F5A"/>
    <w:rsid w:val="197A705F"/>
    <w:rsid w:val="197E58BE"/>
    <w:rsid w:val="19871871"/>
    <w:rsid w:val="19E636C9"/>
    <w:rsid w:val="1A145B6D"/>
    <w:rsid w:val="1A37028A"/>
    <w:rsid w:val="1A76020E"/>
    <w:rsid w:val="1A93555E"/>
    <w:rsid w:val="1AB1400D"/>
    <w:rsid w:val="1AB5530F"/>
    <w:rsid w:val="1AC47300"/>
    <w:rsid w:val="1AD734D7"/>
    <w:rsid w:val="1AD93D10"/>
    <w:rsid w:val="1ADF1A49"/>
    <w:rsid w:val="1AEE041B"/>
    <w:rsid w:val="1B3D68D1"/>
    <w:rsid w:val="1B79458F"/>
    <w:rsid w:val="1B8C7796"/>
    <w:rsid w:val="1BA4071F"/>
    <w:rsid w:val="1BB455C7"/>
    <w:rsid w:val="1BB7557D"/>
    <w:rsid w:val="1BEA2D97"/>
    <w:rsid w:val="1C24274C"/>
    <w:rsid w:val="1C42463B"/>
    <w:rsid w:val="1C4921B3"/>
    <w:rsid w:val="1CA22253"/>
    <w:rsid w:val="1CCC7C58"/>
    <w:rsid w:val="1CCD4761"/>
    <w:rsid w:val="1CE819CC"/>
    <w:rsid w:val="1D124406"/>
    <w:rsid w:val="1D557A76"/>
    <w:rsid w:val="1D602654"/>
    <w:rsid w:val="1D6372A4"/>
    <w:rsid w:val="1D662E99"/>
    <w:rsid w:val="1D7266FC"/>
    <w:rsid w:val="1D79587B"/>
    <w:rsid w:val="1D7D1C12"/>
    <w:rsid w:val="1D807E56"/>
    <w:rsid w:val="1D8526EB"/>
    <w:rsid w:val="1D927846"/>
    <w:rsid w:val="1DD43CFE"/>
    <w:rsid w:val="1DD67A76"/>
    <w:rsid w:val="1DE84317"/>
    <w:rsid w:val="1DF223D6"/>
    <w:rsid w:val="1DF44011"/>
    <w:rsid w:val="1DF51505"/>
    <w:rsid w:val="1E1547AC"/>
    <w:rsid w:val="1E6C10F7"/>
    <w:rsid w:val="1E7A67EE"/>
    <w:rsid w:val="1E934E45"/>
    <w:rsid w:val="1EAD3208"/>
    <w:rsid w:val="1ED146E2"/>
    <w:rsid w:val="1EFB350D"/>
    <w:rsid w:val="1F57306A"/>
    <w:rsid w:val="1F7F6607"/>
    <w:rsid w:val="1F906F24"/>
    <w:rsid w:val="1F933B3C"/>
    <w:rsid w:val="1FA745CF"/>
    <w:rsid w:val="1FB060A5"/>
    <w:rsid w:val="1FC40C14"/>
    <w:rsid w:val="1FCC77F5"/>
    <w:rsid w:val="1FCD5A2F"/>
    <w:rsid w:val="1FE10954"/>
    <w:rsid w:val="1FF64400"/>
    <w:rsid w:val="201C7755"/>
    <w:rsid w:val="2043516B"/>
    <w:rsid w:val="208C266E"/>
    <w:rsid w:val="209D0D1F"/>
    <w:rsid w:val="20B81864"/>
    <w:rsid w:val="20C03D67"/>
    <w:rsid w:val="20CA738D"/>
    <w:rsid w:val="20D95CC6"/>
    <w:rsid w:val="20F92165"/>
    <w:rsid w:val="20FF39E4"/>
    <w:rsid w:val="21000B1F"/>
    <w:rsid w:val="21802209"/>
    <w:rsid w:val="21B300CF"/>
    <w:rsid w:val="21F10E4E"/>
    <w:rsid w:val="21F73C5A"/>
    <w:rsid w:val="21F7620D"/>
    <w:rsid w:val="22060E09"/>
    <w:rsid w:val="221F4FB0"/>
    <w:rsid w:val="222A3C54"/>
    <w:rsid w:val="224867D7"/>
    <w:rsid w:val="229A4759"/>
    <w:rsid w:val="23494192"/>
    <w:rsid w:val="234A46C8"/>
    <w:rsid w:val="23695C51"/>
    <w:rsid w:val="236B2A0F"/>
    <w:rsid w:val="239E59B0"/>
    <w:rsid w:val="23B56380"/>
    <w:rsid w:val="23B720F8"/>
    <w:rsid w:val="23BE2382"/>
    <w:rsid w:val="23C245F9"/>
    <w:rsid w:val="24077B3A"/>
    <w:rsid w:val="241858E1"/>
    <w:rsid w:val="24187CB0"/>
    <w:rsid w:val="24372FA7"/>
    <w:rsid w:val="244A678E"/>
    <w:rsid w:val="244C02CD"/>
    <w:rsid w:val="247400BA"/>
    <w:rsid w:val="248F0037"/>
    <w:rsid w:val="24CF521F"/>
    <w:rsid w:val="24D54EA8"/>
    <w:rsid w:val="24D869DB"/>
    <w:rsid w:val="24E561A8"/>
    <w:rsid w:val="24F6350D"/>
    <w:rsid w:val="24FC3F2A"/>
    <w:rsid w:val="251357A3"/>
    <w:rsid w:val="25480351"/>
    <w:rsid w:val="256703CA"/>
    <w:rsid w:val="256A0AA0"/>
    <w:rsid w:val="257F40F4"/>
    <w:rsid w:val="25865671"/>
    <w:rsid w:val="25D71B3C"/>
    <w:rsid w:val="25F25669"/>
    <w:rsid w:val="25F50CB6"/>
    <w:rsid w:val="25F5455C"/>
    <w:rsid w:val="25FF2699"/>
    <w:rsid w:val="26310685"/>
    <w:rsid w:val="26377520"/>
    <w:rsid w:val="264E426F"/>
    <w:rsid w:val="26CB5E5E"/>
    <w:rsid w:val="26CF59AB"/>
    <w:rsid w:val="26CF789C"/>
    <w:rsid w:val="26D210A2"/>
    <w:rsid w:val="274D495D"/>
    <w:rsid w:val="27A44741"/>
    <w:rsid w:val="27BE5AEA"/>
    <w:rsid w:val="27CE13B8"/>
    <w:rsid w:val="27E2526A"/>
    <w:rsid w:val="27F37477"/>
    <w:rsid w:val="280166BC"/>
    <w:rsid w:val="281411E8"/>
    <w:rsid w:val="28745F2A"/>
    <w:rsid w:val="287C121A"/>
    <w:rsid w:val="28E072EE"/>
    <w:rsid w:val="28E46B32"/>
    <w:rsid w:val="28F72F97"/>
    <w:rsid w:val="28FF6BFC"/>
    <w:rsid w:val="29CE0663"/>
    <w:rsid w:val="29EF4E00"/>
    <w:rsid w:val="2A7F1496"/>
    <w:rsid w:val="2ACC6789"/>
    <w:rsid w:val="2B226044"/>
    <w:rsid w:val="2B381D70"/>
    <w:rsid w:val="2B4104F9"/>
    <w:rsid w:val="2B906CF5"/>
    <w:rsid w:val="2C267E1B"/>
    <w:rsid w:val="2C293D47"/>
    <w:rsid w:val="2C335F75"/>
    <w:rsid w:val="2C3F712F"/>
    <w:rsid w:val="2C464019"/>
    <w:rsid w:val="2C637E07"/>
    <w:rsid w:val="2C6E757B"/>
    <w:rsid w:val="2C7E75FB"/>
    <w:rsid w:val="2C92725E"/>
    <w:rsid w:val="2CB73169"/>
    <w:rsid w:val="2CD027CC"/>
    <w:rsid w:val="2CD95E53"/>
    <w:rsid w:val="2CDE06F5"/>
    <w:rsid w:val="2D197980"/>
    <w:rsid w:val="2D3622E0"/>
    <w:rsid w:val="2D371BB4"/>
    <w:rsid w:val="2D446CFB"/>
    <w:rsid w:val="2D4A0CF2"/>
    <w:rsid w:val="2D5409B8"/>
    <w:rsid w:val="2D5D5164"/>
    <w:rsid w:val="2D67693D"/>
    <w:rsid w:val="2D6D3827"/>
    <w:rsid w:val="2D9B7BAD"/>
    <w:rsid w:val="2DAB44BC"/>
    <w:rsid w:val="2DAD1E76"/>
    <w:rsid w:val="2DAF2092"/>
    <w:rsid w:val="2DB00F5D"/>
    <w:rsid w:val="2DC4482D"/>
    <w:rsid w:val="2DD876C7"/>
    <w:rsid w:val="2E0C1926"/>
    <w:rsid w:val="2E387C83"/>
    <w:rsid w:val="2E8250B1"/>
    <w:rsid w:val="2ED92314"/>
    <w:rsid w:val="2EE51A99"/>
    <w:rsid w:val="2F3740ED"/>
    <w:rsid w:val="2F416392"/>
    <w:rsid w:val="2F6B51A6"/>
    <w:rsid w:val="2FE34275"/>
    <w:rsid w:val="2FE853E7"/>
    <w:rsid w:val="2FFB336C"/>
    <w:rsid w:val="2FFD2504"/>
    <w:rsid w:val="302C73FE"/>
    <w:rsid w:val="306227C7"/>
    <w:rsid w:val="30AC637B"/>
    <w:rsid w:val="30BB4FCE"/>
    <w:rsid w:val="31093EF3"/>
    <w:rsid w:val="310A1327"/>
    <w:rsid w:val="310F3573"/>
    <w:rsid w:val="31431597"/>
    <w:rsid w:val="31D13FE7"/>
    <w:rsid w:val="321443BD"/>
    <w:rsid w:val="321A5D38"/>
    <w:rsid w:val="322F2A2C"/>
    <w:rsid w:val="322F7A5D"/>
    <w:rsid w:val="326675A7"/>
    <w:rsid w:val="327B181C"/>
    <w:rsid w:val="32A53B87"/>
    <w:rsid w:val="32D64474"/>
    <w:rsid w:val="32ED1692"/>
    <w:rsid w:val="334223F2"/>
    <w:rsid w:val="33704071"/>
    <w:rsid w:val="338833B7"/>
    <w:rsid w:val="339B67B0"/>
    <w:rsid w:val="339B7340"/>
    <w:rsid w:val="33B95D8C"/>
    <w:rsid w:val="33E278B0"/>
    <w:rsid w:val="33EA2A7A"/>
    <w:rsid w:val="34333D66"/>
    <w:rsid w:val="34383A30"/>
    <w:rsid w:val="343B5BBD"/>
    <w:rsid w:val="34735BC7"/>
    <w:rsid w:val="34C87BDA"/>
    <w:rsid w:val="34D436AF"/>
    <w:rsid w:val="35004CDD"/>
    <w:rsid w:val="351C625F"/>
    <w:rsid w:val="354A3A6D"/>
    <w:rsid w:val="35633E8E"/>
    <w:rsid w:val="35773495"/>
    <w:rsid w:val="357A39EE"/>
    <w:rsid w:val="35B51DFA"/>
    <w:rsid w:val="36436E00"/>
    <w:rsid w:val="36753737"/>
    <w:rsid w:val="367E0853"/>
    <w:rsid w:val="36A85F54"/>
    <w:rsid w:val="37023232"/>
    <w:rsid w:val="371C1548"/>
    <w:rsid w:val="3740544E"/>
    <w:rsid w:val="37600592"/>
    <w:rsid w:val="376637C1"/>
    <w:rsid w:val="37A03AC4"/>
    <w:rsid w:val="380A2A37"/>
    <w:rsid w:val="38C42E95"/>
    <w:rsid w:val="38C70290"/>
    <w:rsid w:val="38F90665"/>
    <w:rsid w:val="39131E86"/>
    <w:rsid w:val="392508F1"/>
    <w:rsid w:val="39B63432"/>
    <w:rsid w:val="3A173499"/>
    <w:rsid w:val="3A6F632B"/>
    <w:rsid w:val="3A946ECC"/>
    <w:rsid w:val="3A9F142D"/>
    <w:rsid w:val="3ABF6847"/>
    <w:rsid w:val="3ADC46E1"/>
    <w:rsid w:val="3AE74B3F"/>
    <w:rsid w:val="3AF61300"/>
    <w:rsid w:val="3B0C6ED0"/>
    <w:rsid w:val="3B1479D8"/>
    <w:rsid w:val="3B1933C9"/>
    <w:rsid w:val="3B4C75E2"/>
    <w:rsid w:val="3B660234"/>
    <w:rsid w:val="3B850558"/>
    <w:rsid w:val="3B960D61"/>
    <w:rsid w:val="3BAC5E63"/>
    <w:rsid w:val="3C1B7E5B"/>
    <w:rsid w:val="3C291261"/>
    <w:rsid w:val="3C682E06"/>
    <w:rsid w:val="3CB050D8"/>
    <w:rsid w:val="3CBC0706"/>
    <w:rsid w:val="3D172AAF"/>
    <w:rsid w:val="3DD551FD"/>
    <w:rsid w:val="3DE9005D"/>
    <w:rsid w:val="3E0E070F"/>
    <w:rsid w:val="3E2F57F9"/>
    <w:rsid w:val="3E9B4698"/>
    <w:rsid w:val="3EB37986"/>
    <w:rsid w:val="3ED214AC"/>
    <w:rsid w:val="3EF938CE"/>
    <w:rsid w:val="3F3B29AC"/>
    <w:rsid w:val="3F5900B0"/>
    <w:rsid w:val="3F660736"/>
    <w:rsid w:val="3F856AA5"/>
    <w:rsid w:val="3FA56E51"/>
    <w:rsid w:val="3FAF7CCF"/>
    <w:rsid w:val="3FC8069C"/>
    <w:rsid w:val="3FD5478D"/>
    <w:rsid w:val="402E7F0F"/>
    <w:rsid w:val="40464190"/>
    <w:rsid w:val="40A60DC8"/>
    <w:rsid w:val="40A74645"/>
    <w:rsid w:val="40AA1750"/>
    <w:rsid w:val="40D82DFB"/>
    <w:rsid w:val="40DB0111"/>
    <w:rsid w:val="40FE4A6B"/>
    <w:rsid w:val="41285F8B"/>
    <w:rsid w:val="412A1336"/>
    <w:rsid w:val="4135614B"/>
    <w:rsid w:val="41AF045B"/>
    <w:rsid w:val="41BD1D7E"/>
    <w:rsid w:val="41CA2B9F"/>
    <w:rsid w:val="41FA4A23"/>
    <w:rsid w:val="420F2CA7"/>
    <w:rsid w:val="4229701C"/>
    <w:rsid w:val="428C60A6"/>
    <w:rsid w:val="42CE4BEE"/>
    <w:rsid w:val="42D77C69"/>
    <w:rsid w:val="42EA0041"/>
    <w:rsid w:val="4373744D"/>
    <w:rsid w:val="43FD3E70"/>
    <w:rsid w:val="441B2757"/>
    <w:rsid w:val="442230BD"/>
    <w:rsid w:val="445552E9"/>
    <w:rsid w:val="446612A5"/>
    <w:rsid w:val="44775DE2"/>
    <w:rsid w:val="44A11E75"/>
    <w:rsid w:val="44D062C5"/>
    <w:rsid w:val="44F40F77"/>
    <w:rsid w:val="450B59A8"/>
    <w:rsid w:val="45143D6B"/>
    <w:rsid w:val="451C6BB6"/>
    <w:rsid w:val="45603F46"/>
    <w:rsid w:val="457D1EA4"/>
    <w:rsid w:val="458A53B5"/>
    <w:rsid w:val="45B23E8D"/>
    <w:rsid w:val="45B414E6"/>
    <w:rsid w:val="45B47602"/>
    <w:rsid w:val="45F81E8C"/>
    <w:rsid w:val="461104A1"/>
    <w:rsid w:val="464772DA"/>
    <w:rsid w:val="466D10C5"/>
    <w:rsid w:val="467A4511"/>
    <w:rsid w:val="469F17F0"/>
    <w:rsid w:val="46BA7686"/>
    <w:rsid w:val="46DD4403"/>
    <w:rsid w:val="46E6047B"/>
    <w:rsid w:val="471E5199"/>
    <w:rsid w:val="47264F1F"/>
    <w:rsid w:val="475278BE"/>
    <w:rsid w:val="47CA1B4A"/>
    <w:rsid w:val="47D432D9"/>
    <w:rsid w:val="47D97FDF"/>
    <w:rsid w:val="47F475B2"/>
    <w:rsid w:val="489F2FD7"/>
    <w:rsid w:val="48B30830"/>
    <w:rsid w:val="48C74E0D"/>
    <w:rsid w:val="48D32C81"/>
    <w:rsid w:val="49090450"/>
    <w:rsid w:val="493279A7"/>
    <w:rsid w:val="494F3663"/>
    <w:rsid w:val="49553696"/>
    <w:rsid w:val="496E402C"/>
    <w:rsid w:val="499B0D62"/>
    <w:rsid w:val="49D56585"/>
    <w:rsid w:val="4A0D48E4"/>
    <w:rsid w:val="4A123590"/>
    <w:rsid w:val="4A62606A"/>
    <w:rsid w:val="4AC13EAF"/>
    <w:rsid w:val="4ACA3C0F"/>
    <w:rsid w:val="4AE573BB"/>
    <w:rsid w:val="4B235B11"/>
    <w:rsid w:val="4B2C3E54"/>
    <w:rsid w:val="4B42237A"/>
    <w:rsid w:val="4B77246C"/>
    <w:rsid w:val="4B8447DA"/>
    <w:rsid w:val="4B884861"/>
    <w:rsid w:val="4C013661"/>
    <w:rsid w:val="4C030D78"/>
    <w:rsid w:val="4C0E1EFB"/>
    <w:rsid w:val="4C182230"/>
    <w:rsid w:val="4C2339F2"/>
    <w:rsid w:val="4CB30DFF"/>
    <w:rsid w:val="4CC87A07"/>
    <w:rsid w:val="4CDC65DC"/>
    <w:rsid w:val="4CDF52A2"/>
    <w:rsid w:val="4D3B2BA3"/>
    <w:rsid w:val="4DA30E74"/>
    <w:rsid w:val="4DC1754C"/>
    <w:rsid w:val="4DEB6377"/>
    <w:rsid w:val="4DFB55DB"/>
    <w:rsid w:val="4DFE42FC"/>
    <w:rsid w:val="4E0533EB"/>
    <w:rsid w:val="4E4446C6"/>
    <w:rsid w:val="4E8A0739"/>
    <w:rsid w:val="4EA01857"/>
    <w:rsid w:val="4EB64BD7"/>
    <w:rsid w:val="4EC63E69"/>
    <w:rsid w:val="4EFD57A9"/>
    <w:rsid w:val="4F3E7958"/>
    <w:rsid w:val="50045CBF"/>
    <w:rsid w:val="503C4C0D"/>
    <w:rsid w:val="50517B45"/>
    <w:rsid w:val="50857EB7"/>
    <w:rsid w:val="508A6E38"/>
    <w:rsid w:val="50B40843"/>
    <w:rsid w:val="50B90060"/>
    <w:rsid w:val="50BD4D0C"/>
    <w:rsid w:val="50E8625E"/>
    <w:rsid w:val="510A1061"/>
    <w:rsid w:val="510A120A"/>
    <w:rsid w:val="510C4F82"/>
    <w:rsid w:val="511F2F07"/>
    <w:rsid w:val="51340B4D"/>
    <w:rsid w:val="514E7677"/>
    <w:rsid w:val="515801C7"/>
    <w:rsid w:val="51703763"/>
    <w:rsid w:val="51917235"/>
    <w:rsid w:val="519D0C67"/>
    <w:rsid w:val="522A0B18"/>
    <w:rsid w:val="52597404"/>
    <w:rsid w:val="52666914"/>
    <w:rsid w:val="52674156"/>
    <w:rsid w:val="52C378C2"/>
    <w:rsid w:val="52E072F4"/>
    <w:rsid w:val="53005DB0"/>
    <w:rsid w:val="53630588"/>
    <w:rsid w:val="539263F9"/>
    <w:rsid w:val="539C46BA"/>
    <w:rsid w:val="53A53847"/>
    <w:rsid w:val="53ED76EA"/>
    <w:rsid w:val="53F86A2E"/>
    <w:rsid w:val="540102F4"/>
    <w:rsid w:val="5445681C"/>
    <w:rsid w:val="54947768"/>
    <w:rsid w:val="553C73B0"/>
    <w:rsid w:val="556C67BC"/>
    <w:rsid w:val="55854E18"/>
    <w:rsid w:val="559D089E"/>
    <w:rsid w:val="55BA1450"/>
    <w:rsid w:val="55D3606E"/>
    <w:rsid w:val="55D50C46"/>
    <w:rsid w:val="564C7BCE"/>
    <w:rsid w:val="5655185E"/>
    <w:rsid w:val="56713A00"/>
    <w:rsid w:val="56A417B8"/>
    <w:rsid w:val="56C1236A"/>
    <w:rsid w:val="57002FB0"/>
    <w:rsid w:val="57047689"/>
    <w:rsid w:val="57250B4B"/>
    <w:rsid w:val="57444E15"/>
    <w:rsid w:val="57671164"/>
    <w:rsid w:val="57787C23"/>
    <w:rsid w:val="5782298A"/>
    <w:rsid w:val="57BB35B0"/>
    <w:rsid w:val="585B7C18"/>
    <w:rsid w:val="585C5B58"/>
    <w:rsid w:val="589C4300"/>
    <w:rsid w:val="589E1A0A"/>
    <w:rsid w:val="58A97DBC"/>
    <w:rsid w:val="58BA221B"/>
    <w:rsid w:val="58E816CF"/>
    <w:rsid w:val="58F419FA"/>
    <w:rsid w:val="58F72073"/>
    <w:rsid w:val="58F8556E"/>
    <w:rsid w:val="58FA2D4E"/>
    <w:rsid w:val="59503D81"/>
    <w:rsid w:val="595B0854"/>
    <w:rsid w:val="5A626FE9"/>
    <w:rsid w:val="5AD909D9"/>
    <w:rsid w:val="5B184523"/>
    <w:rsid w:val="5B35258E"/>
    <w:rsid w:val="5B8F2A37"/>
    <w:rsid w:val="5BA27B68"/>
    <w:rsid w:val="5BB3605C"/>
    <w:rsid w:val="5BCD3884"/>
    <w:rsid w:val="5BDF5F06"/>
    <w:rsid w:val="5BE30FD5"/>
    <w:rsid w:val="5BE379AC"/>
    <w:rsid w:val="5BEE28A9"/>
    <w:rsid w:val="5C3029BA"/>
    <w:rsid w:val="5C32275C"/>
    <w:rsid w:val="5C3E3EF1"/>
    <w:rsid w:val="5C9A1694"/>
    <w:rsid w:val="5C9B0D0E"/>
    <w:rsid w:val="5C9C18B0"/>
    <w:rsid w:val="5CD5089A"/>
    <w:rsid w:val="5CFF3D7A"/>
    <w:rsid w:val="5D2E44D2"/>
    <w:rsid w:val="5D373386"/>
    <w:rsid w:val="5D3F048D"/>
    <w:rsid w:val="5D484C15"/>
    <w:rsid w:val="5D4E06D0"/>
    <w:rsid w:val="5D7B1F26"/>
    <w:rsid w:val="5D941DBC"/>
    <w:rsid w:val="5DB46785"/>
    <w:rsid w:val="5DCD74E8"/>
    <w:rsid w:val="5DDA21DB"/>
    <w:rsid w:val="5E4915C3"/>
    <w:rsid w:val="5E4A0913"/>
    <w:rsid w:val="5E4F2952"/>
    <w:rsid w:val="5E793037"/>
    <w:rsid w:val="5E914D18"/>
    <w:rsid w:val="5EBD3748"/>
    <w:rsid w:val="5EE841A7"/>
    <w:rsid w:val="5EEF4199"/>
    <w:rsid w:val="5F0C25F1"/>
    <w:rsid w:val="5F683CCB"/>
    <w:rsid w:val="5FB707AE"/>
    <w:rsid w:val="5FD3691E"/>
    <w:rsid w:val="60031C46"/>
    <w:rsid w:val="604148B0"/>
    <w:rsid w:val="6075547A"/>
    <w:rsid w:val="60AE2C5A"/>
    <w:rsid w:val="60D333C6"/>
    <w:rsid w:val="60DE687F"/>
    <w:rsid w:val="610F4FD1"/>
    <w:rsid w:val="61271964"/>
    <w:rsid w:val="61363955"/>
    <w:rsid w:val="61573F5A"/>
    <w:rsid w:val="61D218D0"/>
    <w:rsid w:val="61FA6CDE"/>
    <w:rsid w:val="622B7232"/>
    <w:rsid w:val="627E3805"/>
    <w:rsid w:val="62911749"/>
    <w:rsid w:val="62DD677E"/>
    <w:rsid w:val="63212B0F"/>
    <w:rsid w:val="634B7B8C"/>
    <w:rsid w:val="636B397A"/>
    <w:rsid w:val="63816D67"/>
    <w:rsid w:val="63A830B1"/>
    <w:rsid w:val="63BF2452"/>
    <w:rsid w:val="63C464CF"/>
    <w:rsid w:val="63CA432B"/>
    <w:rsid w:val="63F7431A"/>
    <w:rsid w:val="644C6EE4"/>
    <w:rsid w:val="6454481E"/>
    <w:rsid w:val="646B7DB9"/>
    <w:rsid w:val="648115A5"/>
    <w:rsid w:val="648157A3"/>
    <w:rsid w:val="6486074F"/>
    <w:rsid w:val="64A07A63"/>
    <w:rsid w:val="64BA36C3"/>
    <w:rsid w:val="64C574CA"/>
    <w:rsid w:val="64E57C23"/>
    <w:rsid w:val="64E8265D"/>
    <w:rsid w:val="64EC2CA8"/>
    <w:rsid w:val="65420B1A"/>
    <w:rsid w:val="65544D07"/>
    <w:rsid w:val="65616EAE"/>
    <w:rsid w:val="65655D8C"/>
    <w:rsid w:val="65757843"/>
    <w:rsid w:val="657D53A3"/>
    <w:rsid w:val="657F25CC"/>
    <w:rsid w:val="65885870"/>
    <w:rsid w:val="65D61A11"/>
    <w:rsid w:val="65F362B8"/>
    <w:rsid w:val="661F7AE3"/>
    <w:rsid w:val="66796F11"/>
    <w:rsid w:val="6684265C"/>
    <w:rsid w:val="66B75538"/>
    <w:rsid w:val="66BE61EF"/>
    <w:rsid w:val="66D905FA"/>
    <w:rsid w:val="67081D59"/>
    <w:rsid w:val="671604B0"/>
    <w:rsid w:val="673B43C3"/>
    <w:rsid w:val="67553FCB"/>
    <w:rsid w:val="677F46AE"/>
    <w:rsid w:val="67E033BD"/>
    <w:rsid w:val="67F96A23"/>
    <w:rsid w:val="67FC715C"/>
    <w:rsid w:val="68002459"/>
    <w:rsid w:val="6837248C"/>
    <w:rsid w:val="68656D1C"/>
    <w:rsid w:val="68CD6E3C"/>
    <w:rsid w:val="68FB11EB"/>
    <w:rsid w:val="69185296"/>
    <w:rsid w:val="691B47B7"/>
    <w:rsid w:val="693B5FAC"/>
    <w:rsid w:val="69670B4F"/>
    <w:rsid w:val="6A253377"/>
    <w:rsid w:val="6A534846"/>
    <w:rsid w:val="6A8917B4"/>
    <w:rsid w:val="6AA308BB"/>
    <w:rsid w:val="6ACD3B37"/>
    <w:rsid w:val="6B853A16"/>
    <w:rsid w:val="6BC61FB7"/>
    <w:rsid w:val="6BE07B71"/>
    <w:rsid w:val="6C1443C9"/>
    <w:rsid w:val="6C44161C"/>
    <w:rsid w:val="6C53771E"/>
    <w:rsid w:val="6C6C28EB"/>
    <w:rsid w:val="6C7311F3"/>
    <w:rsid w:val="6C787517"/>
    <w:rsid w:val="6C8917F3"/>
    <w:rsid w:val="6CBB6F2A"/>
    <w:rsid w:val="6CBC081A"/>
    <w:rsid w:val="6CD02860"/>
    <w:rsid w:val="6CE824D1"/>
    <w:rsid w:val="6D2E412A"/>
    <w:rsid w:val="6D5B082B"/>
    <w:rsid w:val="6D8F27FB"/>
    <w:rsid w:val="6DC320E8"/>
    <w:rsid w:val="6DE07122"/>
    <w:rsid w:val="6E190DC1"/>
    <w:rsid w:val="6E495485"/>
    <w:rsid w:val="6E7E535C"/>
    <w:rsid w:val="6E933D5C"/>
    <w:rsid w:val="6EBF1E76"/>
    <w:rsid w:val="6F143527"/>
    <w:rsid w:val="6F35524C"/>
    <w:rsid w:val="6F4249BC"/>
    <w:rsid w:val="6F4B5155"/>
    <w:rsid w:val="6F5C0A2B"/>
    <w:rsid w:val="6F666878"/>
    <w:rsid w:val="6F923418"/>
    <w:rsid w:val="6F95071A"/>
    <w:rsid w:val="6FAE2909"/>
    <w:rsid w:val="6FE0266F"/>
    <w:rsid w:val="70075954"/>
    <w:rsid w:val="70157E8E"/>
    <w:rsid w:val="70337CAA"/>
    <w:rsid w:val="70470E71"/>
    <w:rsid w:val="704C3DC9"/>
    <w:rsid w:val="70714D0A"/>
    <w:rsid w:val="707F2C23"/>
    <w:rsid w:val="709A3F00"/>
    <w:rsid w:val="70FE36DC"/>
    <w:rsid w:val="715B75FC"/>
    <w:rsid w:val="7195188A"/>
    <w:rsid w:val="71FC1D41"/>
    <w:rsid w:val="725F0D4F"/>
    <w:rsid w:val="73491BB0"/>
    <w:rsid w:val="735A7A79"/>
    <w:rsid w:val="73774146"/>
    <w:rsid w:val="73AF2AF6"/>
    <w:rsid w:val="73C2382E"/>
    <w:rsid w:val="74185868"/>
    <w:rsid w:val="74404DBF"/>
    <w:rsid w:val="744A79EB"/>
    <w:rsid w:val="74600FBD"/>
    <w:rsid w:val="7473634F"/>
    <w:rsid w:val="74A85D11"/>
    <w:rsid w:val="74CA5664"/>
    <w:rsid w:val="74D02446"/>
    <w:rsid w:val="74F028D2"/>
    <w:rsid w:val="75376B03"/>
    <w:rsid w:val="755E7430"/>
    <w:rsid w:val="75B50E95"/>
    <w:rsid w:val="75D1061E"/>
    <w:rsid w:val="76197675"/>
    <w:rsid w:val="76766876"/>
    <w:rsid w:val="76876CD5"/>
    <w:rsid w:val="76E23F0B"/>
    <w:rsid w:val="76E46FA8"/>
    <w:rsid w:val="772C50B2"/>
    <w:rsid w:val="773F1043"/>
    <w:rsid w:val="77521091"/>
    <w:rsid w:val="776609F7"/>
    <w:rsid w:val="776B2153"/>
    <w:rsid w:val="77813AB0"/>
    <w:rsid w:val="77EF4C97"/>
    <w:rsid w:val="788C2381"/>
    <w:rsid w:val="78930EC1"/>
    <w:rsid w:val="78C44F7C"/>
    <w:rsid w:val="78E7331B"/>
    <w:rsid w:val="78ED6C6A"/>
    <w:rsid w:val="790C238F"/>
    <w:rsid w:val="794C66AF"/>
    <w:rsid w:val="79607369"/>
    <w:rsid w:val="79B64568"/>
    <w:rsid w:val="79CD0EA3"/>
    <w:rsid w:val="79D6734C"/>
    <w:rsid w:val="79DC2E94"/>
    <w:rsid w:val="79FB16FB"/>
    <w:rsid w:val="7A036672"/>
    <w:rsid w:val="7A0F7856"/>
    <w:rsid w:val="7A292182"/>
    <w:rsid w:val="7A3C3932"/>
    <w:rsid w:val="7A523156"/>
    <w:rsid w:val="7A923E9A"/>
    <w:rsid w:val="7A9814B1"/>
    <w:rsid w:val="7A9A3BF0"/>
    <w:rsid w:val="7AA716F4"/>
    <w:rsid w:val="7B1F2B23"/>
    <w:rsid w:val="7B7610C6"/>
    <w:rsid w:val="7BAB5214"/>
    <w:rsid w:val="7BBB101B"/>
    <w:rsid w:val="7C2B3C5E"/>
    <w:rsid w:val="7C6D284E"/>
    <w:rsid w:val="7C7C7121"/>
    <w:rsid w:val="7C813BF3"/>
    <w:rsid w:val="7CDB7433"/>
    <w:rsid w:val="7CE3278B"/>
    <w:rsid w:val="7CE64E34"/>
    <w:rsid w:val="7CF93D5D"/>
    <w:rsid w:val="7CFA3D6A"/>
    <w:rsid w:val="7D1D43C4"/>
    <w:rsid w:val="7D4C6582"/>
    <w:rsid w:val="7D770A2C"/>
    <w:rsid w:val="7D79258E"/>
    <w:rsid w:val="7D8A3AA9"/>
    <w:rsid w:val="7D8E2749"/>
    <w:rsid w:val="7D955719"/>
    <w:rsid w:val="7D9B3E01"/>
    <w:rsid w:val="7DAE4185"/>
    <w:rsid w:val="7DB14637"/>
    <w:rsid w:val="7E0927B4"/>
    <w:rsid w:val="7E1931AC"/>
    <w:rsid w:val="7E3B2620"/>
    <w:rsid w:val="7E521976"/>
    <w:rsid w:val="7E664271"/>
    <w:rsid w:val="7E7D055C"/>
    <w:rsid w:val="7E8F4141"/>
    <w:rsid w:val="7E913C0A"/>
    <w:rsid w:val="7EC51AFE"/>
    <w:rsid w:val="7ECF4B58"/>
    <w:rsid w:val="7EE437C1"/>
    <w:rsid w:val="7F0F1615"/>
    <w:rsid w:val="7F263D76"/>
    <w:rsid w:val="7F457F16"/>
    <w:rsid w:val="7F5F07EF"/>
    <w:rsid w:val="7F6000C3"/>
    <w:rsid w:val="7F86235A"/>
    <w:rsid w:val="7FBF128D"/>
    <w:rsid w:val="7FE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华文宋体"/>
      <w:sz w:val="28"/>
      <w:szCs w:val="20"/>
    </w:rPr>
  </w:style>
  <w:style w:type="paragraph" w:styleId="8">
    <w:name w:val="index 8"/>
    <w:basedOn w:val="1"/>
    <w:next w:val="1"/>
    <w:unhideWhenUsed/>
    <w:qFormat/>
    <w:uiPriority w:val="99"/>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294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3"/>
    <w:basedOn w:val="1"/>
    <w:qFormat/>
    <w:uiPriority w:val="0"/>
    <w:rPr>
      <w:rFonts w:ascii="宋体" w:hAnsi="Calibri"/>
      <w:sz w:val="24"/>
      <w:szCs w:val="20"/>
    </w:rPr>
  </w:style>
  <w:style w:type="paragraph" w:styleId="11">
    <w:name w:val="Body Text"/>
    <w:basedOn w:val="1"/>
    <w:next w:val="1"/>
    <w:qFormat/>
    <w:uiPriority w:val="0"/>
    <w:rPr>
      <w:sz w:val="32"/>
      <w:szCs w:val="20"/>
    </w:rPr>
  </w:style>
  <w:style w:type="paragraph" w:styleId="12">
    <w:name w:val="toc 3"/>
    <w:basedOn w:val="1"/>
    <w:next w:val="1"/>
    <w:qFormat/>
    <w:uiPriority w:val="39"/>
    <w:pPr>
      <w:widowControl/>
      <w:tabs>
        <w:tab w:val="right" w:leader="dot" w:pos="8647"/>
      </w:tabs>
      <w:spacing w:line="560" w:lineRule="exact"/>
      <w:ind w:left="-210" w:leftChars="-100" w:right="63" w:rightChars="30" w:firstLine="209" w:firstLineChars="87"/>
    </w:pPr>
    <w:rPr>
      <w:rFonts w:ascii="宋体" w:hAnsi="宋体"/>
      <w:color w:val="000000"/>
      <w:sz w:val="24"/>
    </w:rPr>
  </w:style>
  <w:style w:type="paragraph" w:styleId="13">
    <w:name w:val="Body Text Indent 2"/>
    <w:basedOn w:val="1"/>
    <w:qFormat/>
    <w:uiPriority w:val="0"/>
    <w:pPr>
      <w:ind w:left="360" w:firstLine="540"/>
    </w:pPr>
    <w:rPr>
      <w:rFonts w:ascii="宋体"/>
      <w:sz w:val="28"/>
      <w:szCs w:val="20"/>
    </w:rPr>
  </w:style>
  <w:style w:type="paragraph" w:styleId="14">
    <w:name w:val="footer"/>
    <w:basedOn w:val="1"/>
    <w:next w:val="15"/>
    <w:qFormat/>
    <w:uiPriority w:val="0"/>
    <w:pPr>
      <w:widowControl/>
      <w:tabs>
        <w:tab w:val="center" w:pos="4153"/>
        <w:tab w:val="right" w:pos="8306"/>
      </w:tabs>
      <w:snapToGrid w:val="0"/>
      <w:jc w:val="left"/>
    </w:pPr>
    <w:rPr>
      <w:kern w:val="0"/>
      <w:sz w:val="18"/>
      <w:szCs w:val="20"/>
    </w:rPr>
  </w:style>
  <w:style w:type="paragraph" w:customStyle="1" w:styleId="1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16">
    <w:name w:val="header"/>
    <w:basedOn w:val="1"/>
    <w:qFormat/>
    <w:uiPriority w:val="0"/>
    <w:pPr>
      <w:widowControl/>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p0"/>
    <w:basedOn w:val="1"/>
    <w:qFormat/>
    <w:uiPriority w:val="0"/>
    <w:pPr>
      <w:widowControl/>
      <w:jc w:val="left"/>
    </w:pPr>
    <w:rPr>
      <w:kern w:val="0"/>
      <w:sz w:val="24"/>
    </w:rPr>
  </w:style>
  <w:style w:type="paragraph" w:customStyle="1" w:styleId="26">
    <w:name w:val="Table Paragraph"/>
    <w:basedOn w:val="1"/>
    <w:next w:val="27"/>
    <w:qFormat/>
    <w:uiPriority w:val="1"/>
    <w:pPr>
      <w:jc w:val="left"/>
    </w:pPr>
    <w:rPr>
      <w:rFonts w:ascii="Calibri" w:hAnsi="Calibri" w:eastAsia="宋体" w:cs="Times New Roman"/>
      <w:kern w:val="0"/>
      <w:sz w:val="22"/>
      <w:szCs w:val="22"/>
      <w:lang w:eastAsia="en-US"/>
    </w:rPr>
  </w:style>
  <w:style w:type="paragraph" w:customStyle="1" w:styleId="27">
    <w:name w:val="xl91"/>
    <w:basedOn w:val="1"/>
    <w:next w:val="28"/>
    <w:qFormat/>
    <w:uiPriority w:val="99"/>
    <w:pPr>
      <w:widowControl/>
      <w:spacing w:before="280" w:after="280"/>
      <w:jc w:val="center"/>
    </w:pPr>
    <w:rPr>
      <w:color w:val="FF0000"/>
      <w:sz w:val="24"/>
    </w:rPr>
  </w:style>
  <w:style w:type="paragraph" w:customStyle="1" w:styleId="28">
    <w:name w:val="目录 92"/>
    <w:basedOn w:val="1"/>
    <w:next w:val="1"/>
    <w:qFormat/>
    <w:uiPriority w:val="99"/>
    <w:pPr>
      <w:ind w:left="1680"/>
    </w:pPr>
  </w:style>
  <w:style w:type="paragraph" w:customStyle="1" w:styleId="29">
    <w:name w:val="样式 宋体 小四 行距: 1.5 倍行距"/>
    <w:basedOn w:val="1"/>
    <w:qFormat/>
    <w:uiPriority w:val="0"/>
    <w:rPr>
      <w:rFonts w:ascii="宋体" w:hAnsi="宋体" w:cs="宋体"/>
      <w:sz w:val="28"/>
    </w:rPr>
  </w:style>
  <w:style w:type="character" w:customStyle="1" w:styleId="30">
    <w:name w:val="font41"/>
    <w:basedOn w:val="20"/>
    <w:qFormat/>
    <w:uiPriority w:val="0"/>
    <w:rPr>
      <w:rFonts w:hint="default" w:ascii="Times New Roman" w:hAnsi="Times New Roman" w:cs="Times New Roman"/>
      <w:color w:val="000000"/>
      <w:sz w:val="21"/>
      <w:szCs w:val="21"/>
      <w:u w:val="none"/>
    </w:rPr>
  </w:style>
  <w:style w:type="character" w:customStyle="1" w:styleId="31">
    <w:name w:val="font31"/>
    <w:basedOn w:val="20"/>
    <w:qFormat/>
    <w:uiPriority w:val="0"/>
    <w:rPr>
      <w:rFonts w:hint="eastAsia" w:ascii="宋体" w:hAnsi="宋体" w:eastAsia="宋体" w:cs="宋体"/>
      <w:color w:val="000000"/>
      <w:sz w:val="21"/>
      <w:szCs w:val="21"/>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样式 宋体 行距: 1.5 倍行距"/>
    <w:basedOn w:val="1"/>
    <w:qFormat/>
    <w:uiPriority w:val="0"/>
    <w:pPr>
      <w:jc w:val="center"/>
    </w:pPr>
    <w:rPr>
      <w:rFonts w:ascii="Times New Roman" w:hAnsi="Times New Roman"/>
      <w:b/>
    </w:rPr>
  </w:style>
  <w:style w:type="character" w:customStyle="1" w:styleId="35">
    <w:name w:val="标题 3 Char Char"/>
    <w:qFormat/>
    <w:uiPriority w:val="0"/>
    <w:rPr>
      <w:rFonts w:ascii="Verdana" w:hAnsi="Verdana" w:eastAsia="宋体"/>
      <w:b/>
      <w:bCs/>
      <w:iCs/>
      <w:color w:val="000000"/>
      <w:kern w:val="2"/>
      <w:sz w:val="24"/>
      <w:szCs w:val="32"/>
      <w:lang w:val="en-US" w:eastAsia="zh-CN" w:bidi="ar-SA"/>
    </w:rPr>
  </w:style>
  <w:style w:type="paragraph" w:customStyle="1" w:styleId="36">
    <w:name w:val="标题 41"/>
    <w:basedOn w:val="1"/>
    <w:qFormat/>
    <w:uiPriority w:val="1"/>
    <w:pPr>
      <w:ind w:left="916" w:hanging="562"/>
      <w:outlineLvl w:val="4"/>
    </w:pPr>
    <w:rPr>
      <w:sz w:val="28"/>
      <w:szCs w:val="28"/>
    </w:rPr>
  </w:style>
  <w:style w:type="paragraph" w:styleId="37">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44954</Words>
  <Characters>48114</Characters>
  <Lines>0</Lines>
  <Paragraphs>0</Paragraphs>
  <TotalTime>1</TotalTime>
  <ScaleCrop>false</ScaleCrop>
  <LinksUpToDate>false</LinksUpToDate>
  <CharactersWithSpaces>51696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2022-04-22T09:39:00Z</dcterms:created>
  <dc:creator>妙华</dc:creator>
  <cp:lastModifiedBy>广东仁仁</cp:lastModifiedBy>
  <cp:lastPrinted>2022-05-10T07:07:00Z</cp:lastPrinted>
  <dcterms:modified xsi:type="dcterms:W3CDTF">2023-03-07T08:09:03Z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883CC3B8D6954B79A2E9668D36FA28CF</vt:lpwstr>
  </property>
  <property fmtid="{D5CDD505-2E9C-101B-9397-08002B2CF9AE}" pid="4" name="commondata">
    <vt:lpwstr>eyJoZGlkIjoiNTQwZDYwMTNhMDI1NDVhMTQ0ZGE0MGQ1NjNlMjBlZTMifQ==</vt:lpwstr>
  </property>
</Properties>
</file>