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FA2F">
      <w:pPr>
        <w:pStyle w:val="2"/>
        <w:spacing w:line="480" w:lineRule="auto"/>
        <w:jc w:val="center"/>
        <w:rPr>
          <w:color w:val="auto"/>
          <w:sz w:val="44"/>
          <w:highlight w:val="none"/>
        </w:rPr>
      </w:pPr>
    </w:p>
    <w:p w14:paraId="750892CB">
      <w:pPr>
        <w:spacing w:line="480" w:lineRule="auto"/>
        <w:jc w:val="center"/>
        <w:rPr>
          <w:b/>
          <w:bCs/>
          <w:color w:val="auto"/>
          <w:sz w:val="44"/>
          <w:szCs w:val="44"/>
          <w:highlight w:val="none"/>
        </w:rPr>
      </w:pPr>
      <w:r>
        <w:rPr>
          <w:rFonts w:hint="eastAsia"/>
          <w:b/>
          <w:bCs/>
          <w:color w:val="auto"/>
          <w:sz w:val="44"/>
          <w:szCs w:val="44"/>
          <w:highlight w:val="none"/>
        </w:rPr>
        <w:t>天河区元岗村</w:t>
      </w:r>
      <w:bookmarkStart w:id="29" w:name="_GoBack"/>
      <w:bookmarkEnd w:id="29"/>
      <w:r>
        <w:rPr>
          <w:rFonts w:hint="eastAsia"/>
          <w:b/>
          <w:bCs/>
          <w:color w:val="auto"/>
          <w:sz w:val="44"/>
          <w:szCs w:val="44"/>
          <w:highlight w:val="none"/>
        </w:rPr>
        <w:t>城中村改造项目AT0206007地块（即YG8号地块）勘察和初步设计</w:t>
      </w:r>
    </w:p>
    <w:p w14:paraId="64F47F04">
      <w:pPr>
        <w:pStyle w:val="2"/>
        <w:rPr>
          <w:color w:val="auto"/>
          <w:highlight w:val="none"/>
        </w:rPr>
      </w:pPr>
    </w:p>
    <w:p w14:paraId="12B9A462">
      <w:pPr>
        <w:pStyle w:val="2"/>
        <w:rPr>
          <w:color w:val="auto"/>
          <w:highlight w:val="none"/>
        </w:rPr>
      </w:pPr>
    </w:p>
    <w:p w14:paraId="76E3F49A">
      <w:pPr>
        <w:pStyle w:val="2"/>
        <w:rPr>
          <w:color w:val="auto"/>
          <w:highlight w:val="none"/>
        </w:rPr>
      </w:pPr>
    </w:p>
    <w:p w14:paraId="6DB5A331">
      <w:pPr>
        <w:rPr>
          <w:color w:val="auto"/>
          <w:highlight w:val="none"/>
          <w:lang w:bidi="ar-SA"/>
        </w:rPr>
      </w:pPr>
    </w:p>
    <w:p w14:paraId="4E5B6338">
      <w:pPr>
        <w:rPr>
          <w:color w:val="auto"/>
          <w:highlight w:val="none"/>
          <w:lang w:bidi="ar-SA"/>
        </w:rPr>
      </w:pPr>
    </w:p>
    <w:p w14:paraId="222BB035">
      <w:pPr>
        <w:pStyle w:val="2"/>
        <w:rPr>
          <w:color w:val="auto"/>
          <w:highlight w:val="none"/>
        </w:rPr>
      </w:pPr>
    </w:p>
    <w:p w14:paraId="0113A944">
      <w:pPr>
        <w:pStyle w:val="2"/>
        <w:rPr>
          <w:color w:val="auto"/>
          <w:highlight w:val="none"/>
        </w:rPr>
      </w:pPr>
    </w:p>
    <w:p w14:paraId="6A51382B">
      <w:pPr>
        <w:spacing w:line="360" w:lineRule="auto"/>
        <w:ind w:right="82"/>
        <w:jc w:val="center"/>
        <w:rPr>
          <w:b/>
          <w:bCs/>
          <w:color w:val="auto"/>
          <w:sz w:val="84"/>
          <w:szCs w:val="84"/>
          <w:highlight w:val="none"/>
        </w:rPr>
      </w:pPr>
      <w:r>
        <w:rPr>
          <w:rFonts w:hint="eastAsia"/>
          <w:b/>
          <w:bCs/>
          <w:color w:val="auto"/>
          <w:sz w:val="84"/>
          <w:szCs w:val="84"/>
          <w:highlight w:val="none"/>
        </w:rPr>
        <w:t>招标</w:t>
      </w:r>
      <w:r>
        <w:rPr>
          <w:rFonts w:hint="eastAsia"/>
          <w:b/>
          <w:bCs/>
          <w:color w:val="auto"/>
          <w:sz w:val="84"/>
          <w:szCs w:val="84"/>
          <w:highlight w:val="none"/>
          <w:lang w:val="en-US"/>
        </w:rPr>
        <w:t>公告</w:t>
      </w:r>
    </w:p>
    <w:p w14:paraId="48E4B8BE">
      <w:pPr>
        <w:pStyle w:val="2"/>
        <w:rPr>
          <w:color w:val="auto"/>
          <w:highlight w:val="none"/>
        </w:rPr>
      </w:pPr>
    </w:p>
    <w:p w14:paraId="09901E47">
      <w:pPr>
        <w:pStyle w:val="2"/>
        <w:rPr>
          <w:color w:val="auto"/>
          <w:highlight w:val="none"/>
        </w:rPr>
      </w:pPr>
    </w:p>
    <w:p w14:paraId="0A8FE7CD">
      <w:pPr>
        <w:rPr>
          <w:color w:val="auto"/>
          <w:highlight w:val="none"/>
          <w:lang w:bidi="ar-SA"/>
        </w:rPr>
      </w:pPr>
    </w:p>
    <w:p w14:paraId="4BEDAAA2">
      <w:pPr>
        <w:rPr>
          <w:color w:val="auto"/>
          <w:highlight w:val="none"/>
          <w:lang w:bidi="ar-SA"/>
        </w:rPr>
      </w:pPr>
    </w:p>
    <w:p w14:paraId="639D5C30">
      <w:pPr>
        <w:rPr>
          <w:color w:val="auto"/>
          <w:highlight w:val="none"/>
          <w:lang w:bidi="ar-SA"/>
        </w:rPr>
      </w:pPr>
    </w:p>
    <w:p w14:paraId="744A1892">
      <w:pPr>
        <w:rPr>
          <w:color w:val="auto"/>
          <w:highlight w:val="none"/>
          <w:lang w:bidi="ar-SA"/>
        </w:rPr>
      </w:pPr>
    </w:p>
    <w:p w14:paraId="0C4685B5">
      <w:pPr>
        <w:rPr>
          <w:color w:val="auto"/>
          <w:highlight w:val="none"/>
          <w:lang w:bidi="ar-SA"/>
        </w:rPr>
      </w:pPr>
    </w:p>
    <w:p w14:paraId="514093AA">
      <w:pPr>
        <w:rPr>
          <w:color w:val="auto"/>
          <w:highlight w:val="none"/>
          <w:lang w:bidi="ar-SA"/>
        </w:rPr>
      </w:pPr>
    </w:p>
    <w:p w14:paraId="4E73E78E">
      <w:pPr>
        <w:rPr>
          <w:color w:val="auto"/>
          <w:highlight w:val="none"/>
          <w:lang w:bidi="ar-SA"/>
        </w:rPr>
      </w:pPr>
    </w:p>
    <w:p w14:paraId="0B24A64A">
      <w:pPr>
        <w:tabs>
          <w:tab w:val="left" w:pos="2590"/>
        </w:tabs>
        <w:spacing w:line="360" w:lineRule="auto"/>
        <w:ind w:right="82" w:firstLine="840" w:firstLineChars="300"/>
        <w:rPr>
          <w:color w:val="auto"/>
          <w:sz w:val="28"/>
          <w:highlight w:val="none"/>
        </w:rPr>
      </w:pPr>
      <w:r>
        <w:rPr>
          <w:rFonts w:hint="eastAsia"/>
          <w:color w:val="auto"/>
          <w:sz w:val="28"/>
          <w:highlight w:val="none"/>
        </w:rPr>
        <w:t>招标人：</w:t>
      </w:r>
      <w:r>
        <w:rPr>
          <w:rFonts w:hint="eastAsia"/>
          <w:color w:val="auto"/>
          <w:sz w:val="28"/>
          <w:highlight w:val="none"/>
          <w:u w:val="single"/>
        </w:rPr>
        <w:t>广州环五山创新策源区元岗城市更新有限公司</w:t>
      </w:r>
      <w:r>
        <w:rPr>
          <w:rFonts w:hint="eastAsia"/>
          <w:color w:val="auto"/>
          <w:sz w:val="28"/>
          <w:highlight w:val="none"/>
        </w:rPr>
        <w:t>（盖单位章）</w:t>
      </w:r>
    </w:p>
    <w:p w14:paraId="180C0AE0">
      <w:pPr>
        <w:tabs>
          <w:tab w:val="left" w:pos="2590"/>
        </w:tabs>
        <w:spacing w:line="360" w:lineRule="auto"/>
        <w:ind w:right="82" w:firstLine="840" w:firstLineChars="300"/>
        <w:rPr>
          <w:color w:val="auto"/>
          <w:sz w:val="28"/>
          <w:highlight w:val="none"/>
        </w:rPr>
      </w:pPr>
      <w:r>
        <w:rPr>
          <w:rFonts w:hint="eastAsia"/>
          <w:color w:val="auto"/>
          <w:sz w:val="28"/>
          <w:highlight w:val="none"/>
        </w:rPr>
        <w:t>招标代理：</w:t>
      </w:r>
      <w:r>
        <w:rPr>
          <w:rFonts w:hint="eastAsia"/>
          <w:color w:val="auto"/>
          <w:sz w:val="28"/>
          <w:highlight w:val="none"/>
          <w:u w:val="single"/>
        </w:rPr>
        <w:t>中技国际招标有限公司</w:t>
      </w:r>
      <w:r>
        <w:rPr>
          <w:rFonts w:hint="eastAsia"/>
          <w:color w:val="auto"/>
          <w:sz w:val="28"/>
          <w:highlight w:val="none"/>
        </w:rPr>
        <w:t>（盖单位章）</w:t>
      </w:r>
    </w:p>
    <w:p w14:paraId="2109EA60">
      <w:pPr>
        <w:tabs>
          <w:tab w:val="left" w:pos="3771"/>
          <w:tab w:val="left" w:pos="4786"/>
          <w:tab w:val="left" w:pos="5802"/>
        </w:tabs>
        <w:spacing w:line="360" w:lineRule="auto"/>
        <w:ind w:left="3037" w:right="82"/>
        <w:rPr>
          <w:color w:val="auto"/>
          <w:sz w:val="28"/>
          <w:highlight w:val="none"/>
        </w:rPr>
      </w:pPr>
      <w:r>
        <w:rPr>
          <w:rFonts w:hint="eastAsia"/>
          <w:color w:val="auto"/>
          <w:sz w:val="28"/>
          <w:highlight w:val="none"/>
          <w:lang w:val="en-US"/>
        </w:rPr>
        <w:t>日  期：</w:t>
      </w:r>
      <w:r>
        <w:rPr>
          <w:rFonts w:hint="eastAsia"/>
          <w:color w:val="auto"/>
          <w:sz w:val="28"/>
          <w:highlight w:val="none"/>
          <w:u w:val="single"/>
        </w:rPr>
        <w:t>2025</w:t>
      </w:r>
      <w:r>
        <w:rPr>
          <w:rFonts w:hint="eastAsia"/>
          <w:color w:val="auto"/>
          <w:sz w:val="28"/>
          <w:highlight w:val="none"/>
        </w:rPr>
        <w:t>年</w:t>
      </w:r>
      <w:r>
        <w:rPr>
          <w:rFonts w:hint="eastAsia"/>
          <w:color w:val="auto"/>
          <w:sz w:val="28"/>
          <w:highlight w:val="none"/>
          <w:u w:val="single"/>
          <w:lang w:val="en-US" w:eastAsia="zh-CN"/>
        </w:rPr>
        <w:t>12</w:t>
      </w:r>
      <w:r>
        <w:rPr>
          <w:rFonts w:hint="eastAsia"/>
          <w:color w:val="auto"/>
          <w:sz w:val="28"/>
          <w:highlight w:val="none"/>
        </w:rPr>
        <w:t>月</w:t>
      </w:r>
    </w:p>
    <w:p w14:paraId="77E7205A">
      <w:pPr>
        <w:tabs>
          <w:tab w:val="left" w:pos="1118"/>
        </w:tabs>
        <w:spacing w:line="360" w:lineRule="auto"/>
        <w:ind w:right="82"/>
        <w:jc w:val="center"/>
        <w:rPr>
          <w:color w:val="auto"/>
          <w:sz w:val="32"/>
          <w:szCs w:val="32"/>
          <w:highlight w:val="none"/>
        </w:rPr>
      </w:pPr>
      <w:r>
        <w:rPr>
          <w:rFonts w:hint="eastAsia"/>
          <w:color w:val="auto"/>
          <w:spacing w:val="-1"/>
          <w:sz w:val="32"/>
          <w:szCs w:val="32"/>
          <w:highlight w:val="none"/>
        </w:rPr>
        <w:t>天河区元岗村城中村改造项目AT0206007地块（即YG8号地块）勘察和初步设计招标公告</w:t>
      </w:r>
    </w:p>
    <w:p w14:paraId="5F777F34">
      <w:pPr>
        <w:tabs>
          <w:tab w:val="left" w:pos="1118"/>
        </w:tabs>
        <w:wordWrap w:val="0"/>
        <w:ind w:right="82"/>
        <w:jc w:val="center"/>
        <w:rPr>
          <w:color w:val="auto"/>
          <w:sz w:val="32"/>
          <w:szCs w:val="24"/>
          <w:highlight w:val="none"/>
        </w:rPr>
      </w:pPr>
    </w:p>
    <w:p w14:paraId="0657C54C">
      <w:pPr>
        <w:pStyle w:val="5"/>
        <w:rPr>
          <w:color w:val="auto"/>
          <w:highlight w:val="none"/>
        </w:rPr>
      </w:pPr>
      <w:bookmarkStart w:id="0" w:name="_bookmark2"/>
      <w:bookmarkEnd w:id="0"/>
      <w:bookmarkStart w:id="1" w:name="_Toc186743318"/>
      <w:bookmarkStart w:id="2" w:name="_Toc188025874"/>
      <w:r>
        <w:rPr>
          <w:rFonts w:hint="eastAsia"/>
          <w:color w:val="auto"/>
          <w:highlight w:val="none"/>
        </w:rPr>
        <w:t>1.招标条件</w:t>
      </w:r>
      <w:bookmarkEnd w:id="1"/>
      <w:bookmarkEnd w:id="2"/>
    </w:p>
    <w:p w14:paraId="7038B6D8">
      <w:pPr>
        <w:spacing w:line="360" w:lineRule="auto"/>
        <w:ind w:firstLine="480" w:firstLineChars="200"/>
        <w:rPr>
          <w:color w:val="auto"/>
          <w:sz w:val="24"/>
          <w:szCs w:val="24"/>
          <w:highlight w:val="none"/>
        </w:rPr>
      </w:pPr>
      <w:r>
        <w:rPr>
          <w:rFonts w:hint="eastAsia"/>
          <w:color w:val="auto"/>
          <w:sz w:val="24"/>
          <w:szCs w:val="24"/>
          <w:highlight w:val="none"/>
        </w:rPr>
        <w:t>本招标项目</w:t>
      </w:r>
      <w:r>
        <w:rPr>
          <w:rFonts w:hint="eastAsia"/>
          <w:color w:val="auto"/>
          <w:sz w:val="24"/>
          <w:szCs w:val="24"/>
          <w:highlight w:val="none"/>
          <w:u w:val="single"/>
        </w:rPr>
        <w:t>天河区元岗村城中村改造项目</w:t>
      </w:r>
      <w:r>
        <w:rPr>
          <w:rFonts w:hint="eastAsia"/>
          <w:color w:val="auto"/>
          <w:sz w:val="24"/>
          <w:szCs w:val="24"/>
          <w:highlight w:val="none"/>
        </w:rPr>
        <w:t>已由</w:t>
      </w:r>
      <w:r>
        <w:rPr>
          <w:rFonts w:hint="eastAsia"/>
          <w:color w:val="auto"/>
          <w:sz w:val="24"/>
          <w:szCs w:val="24"/>
          <w:highlight w:val="none"/>
          <w:u w:val="single"/>
        </w:rPr>
        <w:t>广州市天河区发展和改革局</w:t>
      </w:r>
      <w:r>
        <w:rPr>
          <w:rFonts w:hint="eastAsia"/>
          <w:color w:val="auto"/>
          <w:sz w:val="24"/>
          <w:szCs w:val="24"/>
          <w:highlight w:val="none"/>
        </w:rPr>
        <w:t>以</w:t>
      </w:r>
      <w:r>
        <w:rPr>
          <w:rFonts w:hint="eastAsia"/>
          <w:color w:val="auto"/>
          <w:sz w:val="24"/>
          <w:szCs w:val="24"/>
          <w:highlight w:val="none"/>
          <w:u w:val="single"/>
        </w:rPr>
        <w:t>广东省企业投资项目备案证（项目代码：2406-440106-04-01-875791）</w:t>
      </w:r>
      <w:r>
        <w:rPr>
          <w:rFonts w:hint="eastAsia"/>
          <w:color w:val="auto"/>
          <w:sz w:val="24"/>
          <w:szCs w:val="24"/>
          <w:highlight w:val="none"/>
        </w:rPr>
        <w:t>批准建设，项目业主为</w:t>
      </w:r>
      <w:r>
        <w:rPr>
          <w:rFonts w:hint="eastAsia"/>
          <w:color w:val="auto"/>
          <w:sz w:val="24"/>
          <w:szCs w:val="24"/>
          <w:highlight w:val="none"/>
          <w:u w:val="single"/>
        </w:rPr>
        <w:t>广州环五山创新策源区元岗城市更新有限公司</w:t>
      </w:r>
      <w:r>
        <w:rPr>
          <w:rFonts w:hint="eastAsia"/>
          <w:color w:val="auto"/>
          <w:sz w:val="24"/>
          <w:szCs w:val="24"/>
          <w:highlight w:val="none"/>
        </w:rPr>
        <w:t>，建设资金来自</w:t>
      </w:r>
      <w:r>
        <w:rPr>
          <w:rFonts w:hint="eastAsia"/>
          <w:color w:val="auto"/>
          <w:sz w:val="24"/>
          <w:szCs w:val="24"/>
          <w:highlight w:val="none"/>
          <w:u w:val="single"/>
        </w:rPr>
        <w:t>城中村专项借款和企业自筹资金</w:t>
      </w:r>
      <w:r>
        <w:rPr>
          <w:rFonts w:hint="eastAsia"/>
          <w:color w:val="auto"/>
          <w:sz w:val="24"/>
          <w:szCs w:val="24"/>
          <w:highlight w:val="none"/>
          <w:u w:val="single"/>
          <w:lang w:val="en-US"/>
        </w:rPr>
        <w:t>等</w:t>
      </w:r>
      <w:r>
        <w:rPr>
          <w:rFonts w:hint="eastAsia"/>
          <w:color w:val="auto"/>
          <w:sz w:val="24"/>
          <w:szCs w:val="24"/>
          <w:highlight w:val="none"/>
        </w:rPr>
        <w:t>，出资比例为</w:t>
      </w:r>
      <w:r>
        <w:rPr>
          <w:rFonts w:hint="eastAsia"/>
          <w:color w:val="auto"/>
          <w:sz w:val="24"/>
          <w:szCs w:val="24"/>
          <w:highlight w:val="none"/>
          <w:u w:val="single"/>
        </w:rPr>
        <w:t>100%</w:t>
      </w:r>
      <w:r>
        <w:rPr>
          <w:rFonts w:hint="eastAsia"/>
          <w:color w:val="auto"/>
          <w:sz w:val="24"/>
          <w:szCs w:val="24"/>
          <w:highlight w:val="none"/>
        </w:rPr>
        <w:t>，招标人为</w:t>
      </w:r>
      <w:r>
        <w:rPr>
          <w:rFonts w:hint="eastAsia"/>
          <w:color w:val="auto"/>
          <w:sz w:val="24"/>
          <w:szCs w:val="24"/>
          <w:highlight w:val="none"/>
          <w:u w:val="single"/>
        </w:rPr>
        <w:t>广州环五山创新策源区元岗城市更新有限公司</w:t>
      </w:r>
      <w:r>
        <w:rPr>
          <w:rFonts w:hint="eastAsia"/>
          <w:color w:val="auto"/>
          <w:sz w:val="24"/>
          <w:szCs w:val="24"/>
          <w:highlight w:val="none"/>
        </w:rPr>
        <w:t>。项目已具备招标条件，现对该项目的</w:t>
      </w:r>
      <w:r>
        <w:rPr>
          <w:rFonts w:hint="eastAsia"/>
          <w:color w:val="auto"/>
          <w:sz w:val="24"/>
          <w:szCs w:val="24"/>
          <w:highlight w:val="none"/>
          <w:u w:val="single"/>
        </w:rPr>
        <w:t>AT0206007地块（即YG8号地块）勘察和初步设计</w:t>
      </w:r>
      <w:r>
        <w:rPr>
          <w:rFonts w:hint="eastAsia"/>
          <w:color w:val="auto"/>
          <w:sz w:val="24"/>
          <w:szCs w:val="24"/>
          <w:highlight w:val="none"/>
        </w:rPr>
        <w:t>进行公开招标。</w:t>
      </w:r>
    </w:p>
    <w:p w14:paraId="4ACB6C30">
      <w:pPr>
        <w:pStyle w:val="2"/>
        <w:ind w:firstLine="482" w:firstLineChars="200"/>
        <w:rPr>
          <w:color w:val="auto"/>
          <w:highlight w:val="none"/>
        </w:rPr>
      </w:pPr>
    </w:p>
    <w:p w14:paraId="790240AE">
      <w:pPr>
        <w:pStyle w:val="5"/>
        <w:rPr>
          <w:color w:val="auto"/>
          <w:highlight w:val="none"/>
        </w:rPr>
      </w:pPr>
      <w:bookmarkStart w:id="3" w:name="_bookmark3"/>
      <w:bookmarkEnd w:id="3"/>
      <w:bookmarkStart w:id="4" w:name="_Toc186743319"/>
      <w:bookmarkStart w:id="5" w:name="_Toc188025875"/>
      <w:r>
        <w:rPr>
          <w:rFonts w:hint="eastAsia"/>
          <w:color w:val="auto"/>
          <w:highlight w:val="none"/>
        </w:rPr>
        <w:t>2.项目概况与招标范围</w:t>
      </w:r>
      <w:bookmarkEnd w:id="4"/>
      <w:bookmarkEnd w:id="5"/>
    </w:p>
    <w:p w14:paraId="25343C8A">
      <w:pPr>
        <w:spacing w:line="360" w:lineRule="auto"/>
        <w:ind w:firstLine="480" w:firstLineChars="200"/>
        <w:rPr>
          <w:color w:val="auto"/>
          <w:sz w:val="24"/>
          <w:szCs w:val="24"/>
          <w:highlight w:val="none"/>
          <w:u w:val="single"/>
        </w:rPr>
      </w:pPr>
      <w:r>
        <w:rPr>
          <w:rFonts w:hint="eastAsia"/>
          <w:color w:val="auto"/>
          <w:sz w:val="24"/>
          <w:szCs w:val="24"/>
          <w:highlight w:val="none"/>
          <w:u w:val="single"/>
        </w:rPr>
        <w:t>2.1</w:t>
      </w:r>
      <w:r>
        <w:rPr>
          <w:rFonts w:hint="eastAsia"/>
          <w:color w:val="auto"/>
          <w:sz w:val="24"/>
          <w:szCs w:val="24"/>
          <w:highlight w:val="none"/>
          <w:u w:val="single"/>
          <w:lang w:val="en-US"/>
        </w:rPr>
        <w:t xml:space="preserve"> </w:t>
      </w:r>
      <w:r>
        <w:rPr>
          <w:rFonts w:hint="eastAsia"/>
          <w:color w:val="auto"/>
          <w:sz w:val="24"/>
          <w:szCs w:val="24"/>
          <w:highlight w:val="none"/>
          <w:u w:val="single"/>
        </w:rPr>
        <w:t>项目概况</w:t>
      </w:r>
    </w:p>
    <w:p w14:paraId="6CD02C0F">
      <w:pPr>
        <w:spacing w:line="360" w:lineRule="auto"/>
        <w:ind w:firstLine="480" w:firstLineChars="200"/>
        <w:rPr>
          <w:color w:val="auto"/>
          <w:sz w:val="24"/>
          <w:szCs w:val="24"/>
          <w:highlight w:val="none"/>
          <w:u w:val="single"/>
        </w:rPr>
      </w:pPr>
      <w:r>
        <w:rPr>
          <w:rFonts w:hint="eastAsia"/>
          <w:color w:val="auto"/>
          <w:sz w:val="24"/>
          <w:szCs w:val="24"/>
          <w:highlight w:val="none"/>
          <w:u w:val="single"/>
        </w:rPr>
        <w:t>2.1.1</w:t>
      </w:r>
      <w:r>
        <w:rPr>
          <w:rFonts w:hint="eastAsia"/>
          <w:color w:val="auto"/>
          <w:sz w:val="24"/>
          <w:szCs w:val="24"/>
          <w:highlight w:val="none"/>
          <w:u w:val="single"/>
          <w:lang w:val="en-US"/>
        </w:rPr>
        <w:t xml:space="preserve"> </w:t>
      </w:r>
      <w:r>
        <w:rPr>
          <w:rFonts w:hint="eastAsia"/>
          <w:color w:val="auto"/>
          <w:sz w:val="24"/>
          <w:szCs w:val="24"/>
          <w:highlight w:val="none"/>
          <w:u w:val="single"/>
        </w:rPr>
        <w:t>招标项目名称：天河区元岗村城中村改造项目AT0206007地块（即YG8号地块）勘察和初步设计</w:t>
      </w:r>
    </w:p>
    <w:p w14:paraId="66784BD8">
      <w:pPr>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u w:val="single"/>
        </w:rPr>
        <w:t>2.1.2</w:t>
      </w:r>
      <w:r>
        <w:rPr>
          <w:rFonts w:hint="eastAsia"/>
          <w:color w:val="auto"/>
          <w:sz w:val="24"/>
          <w:szCs w:val="24"/>
          <w:highlight w:val="none"/>
          <w:u w:val="single"/>
          <w:lang w:val="en-US"/>
        </w:rPr>
        <w:t xml:space="preserve"> </w:t>
      </w:r>
      <w:r>
        <w:rPr>
          <w:rFonts w:hint="eastAsia"/>
          <w:color w:val="auto"/>
          <w:sz w:val="24"/>
          <w:szCs w:val="24"/>
          <w:highlight w:val="none"/>
          <w:u w:val="single"/>
        </w:rPr>
        <w:t>建设地点：</w:t>
      </w:r>
      <w:r>
        <w:rPr>
          <w:rFonts w:hint="eastAsia"/>
          <w:color w:val="auto"/>
          <w:sz w:val="24"/>
          <w:szCs w:val="24"/>
          <w:highlight w:val="none"/>
          <w:u w:val="single"/>
          <w:lang w:eastAsia="zh-CN"/>
        </w:rPr>
        <w:t>本项目位于广州市天河区元岗街道元岗村改造项目范围，靠近元岗北街。</w:t>
      </w:r>
    </w:p>
    <w:p w14:paraId="32D19B7F">
      <w:pPr>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 xml:space="preserve">1.3 </w:t>
      </w:r>
      <w:r>
        <w:rPr>
          <w:rFonts w:hint="eastAsia"/>
          <w:color w:val="auto"/>
          <w:sz w:val="24"/>
          <w:szCs w:val="24"/>
          <w:highlight w:val="none"/>
          <w:u w:val="single"/>
        </w:rPr>
        <w:t>项目规模：</w:t>
      </w:r>
    </w:p>
    <w:p w14:paraId="40F5FEF3">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项目地块总用地面积54189.48平方米，</w:t>
      </w:r>
      <w:r>
        <w:rPr>
          <w:rFonts w:hint="eastAsia"/>
          <w:color w:val="auto"/>
          <w:sz w:val="24"/>
          <w:szCs w:val="24"/>
          <w:highlight w:val="none"/>
          <w:u w:val="single"/>
        </w:rPr>
        <w:t>其中可建设用地面积</w:t>
      </w:r>
      <w:r>
        <w:rPr>
          <w:rFonts w:hint="eastAsia"/>
          <w:color w:val="auto"/>
          <w:sz w:val="24"/>
          <w:szCs w:val="24"/>
          <w:highlight w:val="none"/>
          <w:u w:val="single"/>
          <w:lang w:eastAsia="zh-CN"/>
        </w:rPr>
        <w:t>21734.09</w:t>
      </w:r>
      <w:r>
        <w:rPr>
          <w:rFonts w:hint="eastAsia"/>
          <w:color w:val="auto"/>
          <w:sz w:val="24"/>
          <w:szCs w:val="24"/>
          <w:highlight w:val="none"/>
          <w:u w:val="single"/>
        </w:rPr>
        <w:t>㎡。</w:t>
      </w:r>
      <w:r>
        <w:rPr>
          <w:rFonts w:hint="eastAsia"/>
          <w:color w:val="auto"/>
          <w:sz w:val="24"/>
          <w:szCs w:val="24"/>
          <w:highlight w:val="none"/>
          <w:u w:val="single"/>
          <w:lang w:val="en-US"/>
        </w:rPr>
        <w:t>用地性质为其他商务用地(B29)，用地面积21734.09平方米，容积率≤3.5，计算容积率建筑面积≤76070方米，建筑密度≤40%，绿地率≥30%，建筑限高100米，建筑高度须满足岑村机场净空控制要求。</w:t>
      </w:r>
    </w:p>
    <w:p w14:paraId="63C9744C">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配建公共服务设施:社会停车场1处、公交首末站1处（用地面积2000m²，规模200m³）。</w:t>
      </w:r>
    </w:p>
    <w:p w14:paraId="389249D5">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配建市政公用设施:雨水调蓄设施1处（用地面积1144m²）。</w:t>
      </w:r>
    </w:p>
    <w:p w14:paraId="2D1607F0">
      <w:pPr>
        <w:spacing w:line="360" w:lineRule="auto"/>
        <w:ind w:firstLine="480" w:firstLineChars="200"/>
        <w:rPr>
          <w:color w:val="auto"/>
          <w:sz w:val="24"/>
          <w:szCs w:val="24"/>
          <w:highlight w:val="none"/>
          <w:u w:val="single"/>
          <w:lang w:val="en-US"/>
        </w:rPr>
      </w:pPr>
      <w:r>
        <w:rPr>
          <w:rFonts w:hint="eastAsia"/>
          <w:color w:val="auto"/>
          <w:sz w:val="24"/>
          <w:szCs w:val="24"/>
          <w:highlight w:val="none"/>
          <w:u w:val="single"/>
          <w:lang w:val="en-US"/>
        </w:rPr>
        <w:t>最大建筑高度为100m，最高层数为</w:t>
      </w:r>
      <w:r>
        <w:rPr>
          <w:rFonts w:hint="eastAsia"/>
          <w:color w:val="auto"/>
          <w:sz w:val="24"/>
          <w:szCs w:val="24"/>
          <w:highlight w:val="none"/>
          <w:u w:val="single"/>
          <w:lang w:val="en-US" w:eastAsia="zh-CN"/>
        </w:rPr>
        <w:t>20</w:t>
      </w:r>
      <w:r>
        <w:rPr>
          <w:rFonts w:hint="eastAsia"/>
          <w:color w:val="auto"/>
          <w:sz w:val="24"/>
          <w:szCs w:val="24"/>
          <w:highlight w:val="none"/>
          <w:u w:val="single"/>
          <w:lang w:val="en-US"/>
        </w:rPr>
        <w:t>层，地基基础设计等级为甲级。</w:t>
      </w:r>
    </w:p>
    <w:p w14:paraId="1F067CE2">
      <w:pPr>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最终以正式规划条件及批复要求为准。</w:t>
      </w:r>
    </w:p>
    <w:p w14:paraId="62FA3DA4">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 xml:space="preserve">2.2 </w:t>
      </w:r>
      <w:r>
        <w:rPr>
          <w:rFonts w:hint="eastAsia"/>
          <w:color w:val="auto"/>
          <w:sz w:val="24"/>
          <w:szCs w:val="24"/>
          <w:highlight w:val="none"/>
          <w:u w:val="single"/>
        </w:rPr>
        <w:t>勘察设计服务期限：</w:t>
      </w:r>
    </w:p>
    <w:p w14:paraId="72BE36DD">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（1）设计工期：暂定从发出中标通知书之日起，至2026年</w:t>
      </w:r>
      <w:r>
        <w:rPr>
          <w:rFonts w:hint="eastAsia"/>
          <w:color w:val="auto"/>
          <w:sz w:val="24"/>
          <w:szCs w:val="24"/>
          <w:highlight w:val="none"/>
          <w:u w:val="single"/>
          <w:lang w:val="en-US" w:eastAsia="zh-CN"/>
        </w:rPr>
        <w:t>1</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single"/>
        </w:rPr>
        <w:t>日完成最终设计成果文件，具体工期以甲方要求为准,本项目所有采购服务内容成果必须满足政府相关主管部门审查要求。</w:t>
      </w:r>
    </w:p>
    <w:p w14:paraId="421C6D8E">
      <w:pPr>
        <w:tabs>
          <w:tab w:val="left" w:pos="7513"/>
        </w:tabs>
        <w:spacing w:line="360" w:lineRule="auto"/>
        <w:ind w:firstLine="480" w:firstLineChars="200"/>
        <w:rPr>
          <w:bCs/>
          <w:snapToGrid w:val="0"/>
          <w:color w:val="auto"/>
          <w:sz w:val="24"/>
          <w:szCs w:val="24"/>
          <w:highlight w:val="none"/>
          <w:u w:val="single"/>
        </w:rPr>
      </w:pPr>
      <w:r>
        <w:rPr>
          <w:rFonts w:hint="eastAsia"/>
          <w:bCs/>
          <w:snapToGrid w:val="0"/>
          <w:color w:val="auto"/>
          <w:sz w:val="24"/>
          <w:szCs w:val="24"/>
          <w:highlight w:val="none"/>
          <w:u w:val="single"/>
        </w:rPr>
        <w:t>（2）勘察工期：暂定从202</w:t>
      </w:r>
      <w:r>
        <w:rPr>
          <w:rFonts w:hint="eastAsia"/>
          <w:bCs/>
          <w:snapToGrid w:val="0"/>
          <w:color w:val="auto"/>
          <w:sz w:val="24"/>
          <w:szCs w:val="24"/>
          <w:highlight w:val="none"/>
          <w:u w:val="single"/>
          <w:lang w:val="en-US" w:eastAsia="zh-CN"/>
        </w:rPr>
        <w:t>6</w:t>
      </w:r>
      <w:r>
        <w:rPr>
          <w:rFonts w:hint="eastAsia"/>
          <w:bCs/>
          <w:snapToGrid w:val="0"/>
          <w:color w:val="auto"/>
          <w:sz w:val="24"/>
          <w:szCs w:val="24"/>
          <w:highlight w:val="none"/>
          <w:u w:val="single"/>
        </w:rPr>
        <w:t>年</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月</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日开始，至2026年</w:t>
      </w:r>
      <w:r>
        <w:rPr>
          <w:rFonts w:hint="eastAsia"/>
          <w:bCs/>
          <w:snapToGrid w:val="0"/>
          <w:color w:val="auto"/>
          <w:sz w:val="24"/>
          <w:szCs w:val="24"/>
          <w:highlight w:val="none"/>
          <w:u w:val="single"/>
          <w:lang w:val="en-US" w:eastAsia="zh-CN"/>
        </w:rPr>
        <w:t>1</w:t>
      </w:r>
      <w:r>
        <w:rPr>
          <w:rFonts w:hint="eastAsia"/>
          <w:bCs/>
          <w:snapToGrid w:val="0"/>
          <w:color w:val="auto"/>
          <w:sz w:val="24"/>
          <w:szCs w:val="24"/>
          <w:highlight w:val="none"/>
          <w:u w:val="single"/>
        </w:rPr>
        <w:t>月</w:t>
      </w:r>
      <w:r>
        <w:rPr>
          <w:rFonts w:hint="eastAsia"/>
          <w:bCs/>
          <w:snapToGrid w:val="0"/>
          <w:color w:val="auto"/>
          <w:sz w:val="24"/>
          <w:szCs w:val="24"/>
          <w:highlight w:val="none"/>
          <w:u w:val="single"/>
          <w:lang w:val="en-US" w:eastAsia="zh-CN"/>
        </w:rPr>
        <w:t>25</w:t>
      </w:r>
      <w:r>
        <w:rPr>
          <w:rFonts w:hint="eastAsia"/>
          <w:bCs/>
          <w:snapToGrid w:val="0"/>
          <w:color w:val="auto"/>
          <w:sz w:val="24"/>
          <w:szCs w:val="24"/>
          <w:highlight w:val="none"/>
          <w:u w:val="single"/>
        </w:rPr>
        <w:t>日完成本项目全部勘察工作，具体工期以甲方要求为准，本项目所有采购服务内容成果必须满足政府相关主管部门审查要求。</w:t>
      </w:r>
    </w:p>
    <w:p w14:paraId="12891036">
      <w:pPr>
        <w:tabs>
          <w:tab w:val="left" w:pos="7513"/>
        </w:tabs>
        <w:spacing w:line="360" w:lineRule="auto"/>
        <w:ind w:firstLine="480" w:firstLineChars="200"/>
        <w:rPr>
          <w:bCs/>
          <w:snapToGrid w:val="0"/>
          <w:color w:val="auto"/>
          <w:sz w:val="24"/>
          <w:szCs w:val="24"/>
          <w:highlight w:val="none"/>
          <w:u w:val="single"/>
        </w:rPr>
      </w:pPr>
      <w:r>
        <w:rPr>
          <w:rFonts w:hint="eastAsia"/>
          <w:bCs/>
          <w:snapToGrid w:val="0"/>
          <w:color w:val="auto"/>
          <w:sz w:val="24"/>
          <w:szCs w:val="24"/>
          <w:highlight w:val="none"/>
          <w:u w:val="single"/>
        </w:rPr>
        <w:t>（</w:t>
      </w:r>
      <w:r>
        <w:rPr>
          <w:rFonts w:hint="eastAsia"/>
          <w:bCs/>
          <w:snapToGrid w:val="0"/>
          <w:color w:val="auto"/>
          <w:sz w:val="24"/>
          <w:szCs w:val="24"/>
          <w:highlight w:val="none"/>
          <w:u w:val="single"/>
          <w:lang w:val="en-US"/>
        </w:rPr>
        <w:t>3</w:t>
      </w:r>
      <w:r>
        <w:rPr>
          <w:rFonts w:hint="eastAsia"/>
          <w:bCs/>
          <w:snapToGrid w:val="0"/>
          <w:color w:val="auto"/>
          <w:sz w:val="24"/>
          <w:szCs w:val="24"/>
          <w:highlight w:val="none"/>
          <w:u w:val="single"/>
        </w:rPr>
        <w:t>）修建性详细规划编制工期：按《勘察和初步设计任务书》要求。</w:t>
      </w:r>
    </w:p>
    <w:p w14:paraId="3ADC61FF">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 xml:space="preserve">2.3 </w:t>
      </w:r>
      <w:r>
        <w:rPr>
          <w:rFonts w:hint="eastAsia"/>
          <w:color w:val="auto"/>
          <w:sz w:val="24"/>
          <w:szCs w:val="24"/>
          <w:highlight w:val="none"/>
          <w:u w:val="single"/>
        </w:rPr>
        <w:t>招标范围：</w:t>
      </w:r>
    </w:p>
    <w:p w14:paraId="33A83AAB">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.1 标段划分：1个标段。</w:t>
      </w:r>
    </w:p>
    <w:p w14:paraId="3EFB95A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.2 招标</w:t>
      </w:r>
      <w:r>
        <w:rPr>
          <w:rFonts w:hint="eastAsia"/>
          <w:color w:val="auto"/>
          <w:sz w:val="24"/>
          <w:szCs w:val="24"/>
          <w:highlight w:val="none"/>
          <w:u w:val="single"/>
          <w:lang w:val="en-US"/>
        </w:rPr>
        <w:t>范围及</w:t>
      </w:r>
      <w:r>
        <w:rPr>
          <w:rFonts w:hint="eastAsia"/>
          <w:color w:val="auto"/>
          <w:sz w:val="24"/>
          <w:szCs w:val="24"/>
          <w:highlight w:val="none"/>
          <w:u w:val="single"/>
        </w:rPr>
        <w:t>内容：</w:t>
      </w:r>
      <w:bookmarkStart w:id="6" w:name="_Hlk186461778"/>
    </w:p>
    <w:bookmarkEnd w:id="6"/>
    <w:p w14:paraId="4CB78B90">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1）勘察范围及内容：主要内容包括岩土工程勘察（包括初勘、详勘及超前钻（中标后由招标人根据项目实际情况确认是否需要进行超前钻）等勘察工作）、工程测量等。勘察成果必须满足设计要求，工程测量需满足设计、规划、国土报建及水下地形等需求。具体详见</w:t>
      </w:r>
      <w:r>
        <w:rPr>
          <w:rFonts w:hint="eastAsia"/>
          <w:color w:val="auto"/>
          <w:sz w:val="24"/>
          <w:szCs w:val="24"/>
          <w:highlight w:val="none"/>
          <w:u w:val="single"/>
          <w:lang w:eastAsia="zh-CN"/>
        </w:rPr>
        <w:t>《</w:t>
      </w:r>
      <w:r>
        <w:rPr>
          <w:rFonts w:hint="eastAsia"/>
          <w:color w:val="auto"/>
          <w:sz w:val="24"/>
          <w:szCs w:val="24"/>
          <w:highlight w:val="none"/>
          <w:u w:val="single"/>
        </w:rPr>
        <w:t>勘察和初步设计合同书》及《勘察和初步设计任务书》</w:t>
      </w:r>
      <w:r>
        <w:rPr>
          <w:rFonts w:hint="eastAsia"/>
          <w:color w:val="auto"/>
          <w:sz w:val="24"/>
          <w:szCs w:val="24"/>
          <w:highlight w:val="none"/>
          <w:u w:val="single"/>
          <w:lang w:eastAsia="zh-CN"/>
        </w:rPr>
        <w:t>。</w:t>
      </w:r>
    </w:p>
    <w:p w14:paraId="3548A2D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（2）设计范围及内容：用地内的方案设计和初步设计阶段设计、BIM正向设计，设计深度需满足政府主管部门初步设计报批深度的要求，包括场地的岩土工程、地质勘查、</w:t>
      </w:r>
      <w:r>
        <w:rPr>
          <w:rFonts w:hint="eastAsia"/>
          <w:color w:val="auto"/>
          <w:sz w:val="24"/>
          <w:szCs w:val="24"/>
          <w:highlight w:val="none"/>
          <w:u w:val="single"/>
          <w:lang w:eastAsia="zh-CN"/>
        </w:rPr>
        <w:t>物探、</w:t>
      </w:r>
      <w:r>
        <w:rPr>
          <w:rFonts w:hint="eastAsia"/>
          <w:color w:val="auto"/>
          <w:sz w:val="24"/>
          <w:szCs w:val="24"/>
          <w:highlight w:val="none"/>
          <w:u w:val="single"/>
        </w:rPr>
        <w:t>基坑支护设计、地基及软基处理设计、修建性详细规划设计、建筑方案设计、初步设计、概算编制（含方案设计估算、初步设计概算）、BIM设计、因政策变化或相应外部条件改变带来的相应设计工作、与本项目方案设计和初步设计阶段相关的设计等工作。具体详见《勘察和初步</w:t>
      </w:r>
      <w:r>
        <w:rPr>
          <w:rFonts w:hint="eastAsia"/>
          <w:color w:val="auto"/>
          <w:sz w:val="24"/>
          <w:szCs w:val="24"/>
          <w:highlight w:val="none"/>
          <w:u w:val="single"/>
          <w:lang w:eastAsia="zh-CN"/>
        </w:rPr>
        <w:t>设计</w:t>
      </w:r>
      <w:r>
        <w:rPr>
          <w:rFonts w:hint="eastAsia"/>
          <w:color w:val="auto"/>
          <w:sz w:val="24"/>
          <w:szCs w:val="24"/>
          <w:highlight w:val="none"/>
          <w:u w:val="single"/>
        </w:rPr>
        <w:t>合同书》及《勘察和初步设计任务书》。</w:t>
      </w:r>
    </w:p>
    <w:p w14:paraId="7F05682E">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3</w:t>
      </w:r>
      <w:r>
        <w:rPr>
          <w:rFonts w:hint="eastAsia"/>
          <w:color w:val="auto"/>
          <w:sz w:val="24"/>
          <w:szCs w:val="24"/>
          <w:highlight w:val="none"/>
          <w:u w:val="single"/>
        </w:rPr>
        <w:t>.3</w:t>
      </w:r>
      <w:r>
        <w:rPr>
          <w:rFonts w:hint="eastAsia"/>
          <w:color w:val="auto"/>
          <w:sz w:val="24"/>
          <w:szCs w:val="24"/>
          <w:highlight w:val="none"/>
          <w:u w:val="single"/>
          <w:lang w:val="en-US"/>
        </w:rPr>
        <w:t xml:space="preserve"> </w:t>
      </w:r>
      <w:r>
        <w:rPr>
          <w:rFonts w:hint="eastAsia"/>
          <w:color w:val="auto"/>
          <w:sz w:val="24"/>
          <w:szCs w:val="24"/>
          <w:highlight w:val="none"/>
          <w:u w:val="single"/>
        </w:rPr>
        <w:t>本项目按国家绿色建筑评价标准</w:t>
      </w:r>
      <w:r>
        <w:rPr>
          <w:rFonts w:hint="eastAsia"/>
          <w:color w:val="auto"/>
          <w:sz w:val="24"/>
          <w:szCs w:val="24"/>
          <w:highlight w:val="none"/>
          <w:u w:val="single"/>
          <w:lang w:val="en-US" w:eastAsia="zh-CN"/>
        </w:rPr>
        <w:t>二</w:t>
      </w:r>
      <w:r>
        <w:rPr>
          <w:rFonts w:hint="eastAsia"/>
          <w:color w:val="auto"/>
          <w:sz w:val="24"/>
          <w:szCs w:val="24"/>
          <w:highlight w:val="none"/>
          <w:u w:val="single"/>
        </w:rPr>
        <w:t>星绿色建筑标准规划设计，实际以政府部门批准为准。</w:t>
      </w:r>
    </w:p>
    <w:p w14:paraId="3E9CDEA3">
      <w:pPr>
        <w:tabs>
          <w:tab w:val="left" w:pos="7513"/>
        </w:tabs>
        <w:spacing w:line="360" w:lineRule="auto"/>
        <w:ind w:firstLine="480" w:firstLineChars="200"/>
        <w:rPr>
          <w:color w:val="auto"/>
          <w:sz w:val="24"/>
          <w:szCs w:val="24"/>
          <w:highlight w:val="none"/>
          <w:u w:val="single"/>
        </w:rPr>
      </w:pPr>
      <w:r>
        <w:rPr>
          <w:rFonts w:hint="eastAsia"/>
          <w:color w:val="auto"/>
          <w:sz w:val="24"/>
          <w:szCs w:val="24"/>
          <w:highlight w:val="none"/>
          <w:u w:val="single"/>
        </w:rPr>
        <w:t>2.</w:t>
      </w:r>
      <w:r>
        <w:rPr>
          <w:rFonts w:hint="eastAsia"/>
          <w:color w:val="auto"/>
          <w:sz w:val="24"/>
          <w:szCs w:val="24"/>
          <w:highlight w:val="none"/>
          <w:u w:val="single"/>
          <w:lang w:val="en-US"/>
        </w:rPr>
        <w:t xml:space="preserve">4 </w:t>
      </w:r>
      <w:r>
        <w:rPr>
          <w:rFonts w:hint="eastAsia"/>
          <w:color w:val="auto"/>
          <w:sz w:val="24"/>
          <w:szCs w:val="24"/>
          <w:highlight w:val="none"/>
          <w:u w:val="single"/>
        </w:rPr>
        <w:t>最高投标限价</w:t>
      </w:r>
    </w:p>
    <w:p w14:paraId="056C7BFD">
      <w:pPr>
        <w:keepNext w:val="0"/>
        <w:keepLines w:val="0"/>
        <w:pageBreakBefore w:val="0"/>
        <w:widowControl w:val="0"/>
        <w:tabs>
          <w:tab w:val="left" w:pos="7513"/>
        </w:tabs>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u w:val="single"/>
        </w:rPr>
      </w:pPr>
      <w:r>
        <w:rPr>
          <w:rFonts w:hint="eastAsia"/>
          <w:color w:val="auto"/>
          <w:sz w:val="24"/>
          <w:szCs w:val="24"/>
          <w:highlight w:val="none"/>
          <w:u w:val="single"/>
          <w:lang w:bidi="ar-SA"/>
        </w:rPr>
        <w:t>2.</w:t>
      </w:r>
      <w:r>
        <w:rPr>
          <w:rFonts w:hint="eastAsia"/>
          <w:color w:val="auto"/>
          <w:sz w:val="24"/>
          <w:szCs w:val="24"/>
          <w:highlight w:val="none"/>
          <w:u w:val="single"/>
          <w:lang w:val="en-US" w:bidi="ar-SA"/>
        </w:rPr>
        <w:t>4</w:t>
      </w:r>
      <w:r>
        <w:rPr>
          <w:rFonts w:hint="eastAsia"/>
          <w:color w:val="auto"/>
          <w:sz w:val="24"/>
          <w:szCs w:val="24"/>
          <w:highlight w:val="none"/>
          <w:u w:val="single"/>
          <w:lang w:bidi="ar-SA"/>
        </w:rPr>
        <w:t>.1</w:t>
      </w:r>
      <w:r>
        <w:rPr>
          <w:rFonts w:hint="eastAsia"/>
          <w:color w:val="auto"/>
          <w:sz w:val="24"/>
          <w:szCs w:val="24"/>
          <w:highlight w:val="none"/>
          <w:u w:val="single"/>
          <w:lang w:val="en-US" w:bidi="ar-SA"/>
        </w:rPr>
        <w:t xml:space="preserve"> </w:t>
      </w:r>
      <w:r>
        <w:rPr>
          <w:rFonts w:hint="eastAsia"/>
          <w:color w:val="auto"/>
          <w:sz w:val="24"/>
          <w:szCs w:val="24"/>
          <w:highlight w:val="none"/>
          <w:u w:val="single"/>
        </w:rPr>
        <w:t>本项目最高投标限价总价为</w:t>
      </w:r>
      <w:r>
        <w:rPr>
          <w:rFonts w:hint="eastAsia"/>
          <w:color w:val="auto"/>
          <w:sz w:val="24"/>
          <w:szCs w:val="24"/>
          <w:highlight w:val="none"/>
          <w:u w:val="single"/>
          <w:lang w:eastAsia="zh-CN"/>
        </w:rPr>
        <w:t>6,256,870.07</w:t>
      </w:r>
      <w:r>
        <w:rPr>
          <w:rFonts w:hint="eastAsia"/>
          <w:color w:val="auto"/>
          <w:sz w:val="24"/>
          <w:szCs w:val="24"/>
          <w:highlight w:val="none"/>
          <w:u w:val="single"/>
        </w:rPr>
        <w:t>元，其中工程勘察费最高投标限价为</w:t>
      </w:r>
      <w:r>
        <w:rPr>
          <w:rFonts w:hint="eastAsia"/>
          <w:color w:val="auto"/>
          <w:sz w:val="24"/>
          <w:szCs w:val="24"/>
          <w:highlight w:val="none"/>
          <w:u w:val="single"/>
          <w:lang w:eastAsia="zh-CN"/>
        </w:rPr>
        <w:t>1,102,500.00</w:t>
      </w:r>
      <w:r>
        <w:rPr>
          <w:rFonts w:hint="eastAsia"/>
          <w:color w:val="auto"/>
          <w:sz w:val="24"/>
          <w:szCs w:val="24"/>
          <w:highlight w:val="none"/>
          <w:u w:val="single"/>
        </w:rPr>
        <w:t>元（其中工程勘察（不含超前钻）最高投标限价为688,500.00元、超前钻最高投标限价为</w:t>
      </w:r>
      <w:r>
        <w:rPr>
          <w:rFonts w:hint="eastAsia"/>
          <w:color w:val="auto"/>
          <w:sz w:val="24"/>
          <w:szCs w:val="24"/>
          <w:highlight w:val="none"/>
          <w:u w:val="single"/>
          <w:lang w:eastAsia="zh-CN"/>
        </w:rPr>
        <w:t>414,000.00</w:t>
      </w:r>
      <w:r>
        <w:rPr>
          <w:rFonts w:hint="eastAsia"/>
          <w:color w:val="auto"/>
          <w:sz w:val="24"/>
          <w:szCs w:val="24"/>
          <w:highlight w:val="none"/>
          <w:u w:val="single"/>
        </w:rPr>
        <w:t>元），初步设计费最高投标限价为4,634,941.29元，BIM应用费最高投标限价为519,428.78元。</w:t>
      </w:r>
    </w:p>
    <w:p w14:paraId="2A419AC3">
      <w:pPr>
        <w:keepNext w:val="0"/>
        <w:keepLines w:val="0"/>
        <w:pageBreakBefore w:val="0"/>
        <w:widowControl w:val="0"/>
        <w:tabs>
          <w:tab w:val="left" w:pos="7513"/>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u w:val="single"/>
          <w:lang w:bidi="ar-SA"/>
        </w:rPr>
      </w:pPr>
      <w:r>
        <w:rPr>
          <w:rFonts w:hint="eastAsia"/>
          <w:color w:val="auto"/>
          <w:sz w:val="24"/>
          <w:szCs w:val="24"/>
          <w:highlight w:val="none"/>
          <w:u w:val="single"/>
        </w:rPr>
        <w:t>工程勘察(不含超前钻)综合包干单价最高投标限价为150元/米，超前钻综合包干单价最高投标限价为</w:t>
      </w:r>
      <w:r>
        <w:rPr>
          <w:rFonts w:hint="eastAsia"/>
          <w:color w:val="auto"/>
          <w:sz w:val="24"/>
          <w:szCs w:val="24"/>
          <w:highlight w:val="none"/>
          <w:u w:val="single"/>
          <w:lang w:eastAsia="zh-CN"/>
        </w:rPr>
        <w:t>100元/米</w:t>
      </w:r>
      <w:r>
        <w:rPr>
          <w:rFonts w:hint="eastAsia"/>
          <w:color w:val="auto"/>
          <w:sz w:val="24"/>
          <w:szCs w:val="24"/>
          <w:highlight w:val="none"/>
          <w:u w:val="single"/>
        </w:rPr>
        <w:t>，BIM应用费综合包干单价不超过5.058元/平方米。</w:t>
      </w:r>
    </w:p>
    <w:p w14:paraId="1BE63BBE">
      <w:pPr>
        <w:tabs>
          <w:tab w:val="left" w:pos="7513"/>
        </w:tabs>
        <w:spacing w:line="360" w:lineRule="auto"/>
        <w:ind w:firstLine="480" w:firstLineChars="200"/>
        <w:rPr>
          <w:color w:val="auto"/>
          <w:sz w:val="24"/>
          <w:szCs w:val="24"/>
          <w:highlight w:val="none"/>
          <w:u w:val="single"/>
          <w:lang w:bidi="ar-SA"/>
        </w:rPr>
      </w:pPr>
      <w:r>
        <w:rPr>
          <w:rFonts w:hint="eastAsia"/>
          <w:color w:val="auto"/>
          <w:sz w:val="24"/>
          <w:szCs w:val="24"/>
          <w:highlight w:val="none"/>
          <w:u w:val="single"/>
          <w:lang w:bidi="ar-SA"/>
        </w:rPr>
        <w:t>2.</w:t>
      </w:r>
      <w:r>
        <w:rPr>
          <w:rFonts w:hint="eastAsia"/>
          <w:color w:val="auto"/>
          <w:sz w:val="24"/>
          <w:szCs w:val="24"/>
          <w:highlight w:val="none"/>
          <w:u w:val="single"/>
          <w:lang w:val="en-US" w:bidi="ar-SA"/>
        </w:rPr>
        <w:t>4</w:t>
      </w:r>
      <w:r>
        <w:rPr>
          <w:rFonts w:hint="eastAsia"/>
          <w:color w:val="auto"/>
          <w:sz w:val="24"/>
          <w:szCs w:val="24"/>
          <w:highlight w:val="none"/>
          <w:u w:val="single"/>
          <w:lang w:bidi="ar-SA"/>
        </w:rPr>
        <w:t>.2</w:t>
      </w:r>
      <w:r>
        <w:rPr>
          <w:rFonts w:hint="eastAsia"/>
          <w:color w:val="auto"/>
          <w:sz w:val="24"/>
          <w:szCs w:val="24"/>
          <w:highlight w:val="none"/>
          <w:u w:val="single"/>
          <w:lang w:val="en-US" w:bidi="ar-SA"/>
        </w:rPr>
        <w:t xml:space="preserve"> </w:t>
      </w:r>
      <w:r>
        <w:rPr>
          <w:rFonts w:hint="eastAsia"/>
          <w:color w:val="auto"/>
          <w:sz w:val="24"/>
          <w:szCs w:val="24"/>
          <w:highlight w:val="none"/>
          <w:u w:val="single"/>
          <w:lang w:bidi="ar-SA"/>
        </w:rPr>
        <w:t>本项目项目应实行限额设计，设计的建设内容和建设标准不得超过</w:t>
      </w:r>
      <w:r>
        <w:rPr>
          <w:rFonts w:hint="eastAsia"/>
          <w:color w:val="auto"/>
          <w:sz w:val="24"/>
          <w:szCs w:val="24"/>
          <w:highlight w:val="none"/>
          <w:u w:val="single"/>
          <w:lang w:val="en-US" w:bidi="ar-SA"/>
        </w:rPr>
        <w:t>成本估算</w:t>
      </w:r>
      <w:r>
        <w:rPr>
          <w:rFonts w:hint="eastAsia"/>
          <w:color w:val="auto"/>
          <w:sz w:val="24"/>
          <w:szCs w:val="24"/>
          <w:highlight w:val="none"/>
          <w:u w:val="single"/>
          <w:lang w:bidi="ar-SA"/>
        </w:rPr>
        <w:t>报告批复的范围，编制初步设计概算原则上应控制在经批准的</w:t>
      </w:r>
      <w:r>
        <w:rPr>
          <w:rFonts w:hint="eastAsia"/>
          <w:color w:val="auto"/>
          <w:sz w:val="24"/>
          <w:szCs w:val="24"/>
          <w:highlight w:val="none"/>
          <w:u w:val="single"/>
          <w:lang w:val="en-US" w:bidi="ar-SA"/>
        </w:rPr>
        <w:t>成本估算</w:t>
      </w:r>
      <w:r>
        <w:rPr>
          <w:rFonts w:hint="eastAsia"/>
          <w:color w:val="auto"/>
          <w:sz w:val="24"/>
          <w:szCs w:val="24"/>
          <w:highlight w:val="none"/>
          <w:u w:val="single"/>
          <w:lang w:bidi="ar-SA"/>
        </w:rPr>
        <w:t>报告中总投资以内。</w:t>
      </w:r>
    </w:p>
    <w:p w14:paraId="6A8EA816">
      <w:pPr>
        <w:tabs>
          <w:tab w:val="left" w:pos="7513"/>
        </w:tabs>
        <w:spacing w:line="360" w:lineRule="auto"/>
        <w:ind w:firstLine="480" w:firstLineChars="200"/>
        <w:rPr>
          <w:color w:val="auto"/>
          <w:sz w:val="24"/>
          <w:szCs w:val="24"/>
          <w:highlight w:val="none"/>
          <w:u w:val="single"/>
          <w:lang w:val="en-US"/>
        </w:rPr>
      </w:pPr>
    </w:p>
    <w:p w14:paraId="7DD33971">
      <w:pPr>
        <w:pStyle w:val="5"/>
        <w:rPr>
          <w:color w:val="auto"/>
          <w:highlight w:val="none"/>
        </w:rPr>
      </w:pPr>
      <w:bookmarkStart w:id="7" w:name="_bookmark4"/>
      <w:bookmarkEnd w:id="7"/>
      <w:bookmarkStart w:id="8" w:name="_Toc186743320"/>
      <w:bookmarkStart w:id="9" w:name="_Toc188025876"/>
      <w:r>
        <w:rPr>
          <w:rFonts w:hint="eastAsia"/>
          <w:color w:val="auto"/>
          <w:highlight w:val="none"/>
        </w:rPr>
        <w:t>3.投标人资格要求</w:t>
      </w:r>
      <w:bookmarkEnd w:id="8"/>
      <w:bookmarkEnd w:id="9"/>
    </w:p>
    <w:p w14:paraId="2B4FA202">
      <w:pPr>
        <w:pStyle w:val="38"/>
        <w:tabs>
          <w:tab w:val="left" w:pos="1030"/>
          <w:tab w:val="left" w:pos="4640"/>
          <w:tab w:val="left" w:pos="6555"/>
        </w:tabs>
        <w:spacing w:line="360" w:lineRule="auto"/>
        <w:ind w:left="0" w:firstLine="468" w:firstLineChars="200"/>
        <w:rPr>
          <w:color w:val="auto"/>
          <w:spacing w:val="-3"/>
          <w:sz w:val="24"/>
          <w:szCs w:val="24"/>
          <w:highlight w:val="none"/>
        </w:rPr>
      </w:pPr>
      <w:bookmarkStart w:id="10" w:name="_Hlk186202874"/>
      <w:r>
        <w:rPr>
          <w:rFonts w:hint="eastAsia"/>
          <w:color w:val="auto"/>
          <w:spacing w:val="-3"/>
          <w:sz w:val="24"/>
          <w:szCs w:val="24"/>
          <w:highlight w:val="none"/>
        </w:rPr>
        <w:t>3.1</w:t>
      </w:r>
      <w:r>
        <w:rPr>
          <w:rFonts w:hint="eastAsia"/>
          <w:color w:val="auto"/>
          <w:spacing w:val="-3"/>
          <w:sz w:val="24"/>
          <w:szCs w:val="24"/>
          <w:highlight w:val="none"/>
          <w:lang w:val="en-US"/>
        </w:rPr>
        <w:t xml:space="preserve"> </w:t>
      </w:r>
      <w:r>
        <w:rPr>
          <w:rFonts w:hint="eastAsia"/>
          <w:color w:val="auto"/>
          <w:spacing w:val="-3"/>
          <w:sz w:val="24"/>
          <w:szCs w:val="24"/>
          <w:highlight w:val="none"/>
        </w:rPr>
        <w:t>本次招标要求投标人须</w:t>
      </w:r>
      <w:r>
        <w:rPr>
          <w:rFonts w:hint="eastAsia"/>
          <w:color w:val="auto"/>
          <w:spacing w:val="-3"/>
          <w:sz w:val="24"/>
          <w:szCs w:val="24"/>
          <w:highlight w:val="none"/>
          <w:u w:val="single"/>
        </w:rPr>
        <w:t>同时</w:t>
      </w:r>
      <w:r>
        <w:rPr>
          <w:rFonts w:hint="eastAsia"/>
          <w:color w:val="auto"/>
          <w:spacing w:val="-3"/>
          <w:sz w:val="24"/>
          <w:szCs w:val="24"/>
          <w:highlight w:val="none"/>
        </w:rPr>
        <w:t>具备</w:t>
      </w:r>
      <w:r>
        <w:rPr>
          <w:rFonts w:hint="eastAsia"/>
          <w:color w:val="auto"/>
          <w:sz w:val="24"/>
          <w:szCs w:val="24"/>
          <w:highlight w:val="none"/>
          <w:u w:val="single"/>
        </w:rPr>
        <w:t xml:space="preserve"> 3.1.1、3.1.2款要求的 </w:t>
      </w:r>
      <w:r>
        <w:rPr>
          <w:rFonts w:hint="eastAsia"/>
          <w:color w:val="auto"/>
          <w:sz w:val="24"/>
          <w:szCs w:val="24"/>
          <w:highlight w:val="none"/>
        </w:rPr>
        <w:t>资质</w:t>
      </w:r>
      <w:r>
        <w:rPr>
          <w:rFonts w:hint="eastAsia"/>
          <w:color w:val="auto"/>
          <w:spacing w:val="-3"/>
          <w:sz w:val="24"/>
          <w:szCs w:val="24"/>
          <w:highlight w:val="none"/>
        </w:rPr>
        <w:t>，并在人员方面具有相应的设计能力。</w:t>
      </w:r>
    </w:p>
    <w:p w14:paraId="2906E73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3.1.1</w:t>
      </w:r>
      <w:r>
        <w:rPr>
          <w:rFonts w:hint="eastAsia"/>
          <w:color w:val="auto"/>
          <w:sz w:val="24"/>
          <w:szCs w:val="24"/>
          <w:highlight w:val="none"/>
          <w:u w:val="single"/>
          <w:lang w:val="en-US"/>
        </w:rPr>
        <w:t xml:space="preserve"> </w:t>
      </w:r>
      <w:r>
        <w:rPr>
          <w:rFonts w:hint="eastAsia"/>
          <w:color w:val="auto"/>
          <w:sz w:val="24"/>
          <w:szCs w:val="24"/>
          <w:highlight w:val="none"/>
          <w:u w:val="single"/>
        </w:rPr>
        <w:t>工程勘察资质（若为联合体，指承担勘察任务的单位，香港企业独立参加投标的，须在广东省住房和城乡建设主管部门备案且备案的业务范围为符合本招标项目对工程勘察资质的要求）需具备以下资质其中之一：</w:t>
      </w:r>
    </w:p>
    <w:p w14:paraId="08E1F810">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①工程勘察综合资质甲级；</w:t>
      </w:r>
    </w:p>
    <w:p w14:paraId="5FF63CAD">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②同时具备工程勘察专业类（岩土工程）甲级资质和工程勘察专业类（工程测量）</w:t>
      </w:r>
      <w:r>
        <w:rPr>
          <w:rFonts w:hint="eastAsia"/>
          <w:color w:val="auto"/>
          <w:sz w:val="24"/>
          <w:szCs w:val="24"/>
          <w:highlight w:val="none"/>
          <w:u w:val="single"/>
          <w:lang w:val="en-US"/>
        </w:rPr>
        <w:t>甲</w:t>
      </w:r>
      <w:r>
        <w:rPr>
          <w:rFonts w:hint="eastAsia"/>
          <w:color w:val="auto"/>
          <w:sz w:val="24"/>
          <w:szCs w:val="24"/>
          <w:highlight w:val="none"/>
          <w:u w:val="single"/>
        </w:rPr>
        <w:t>级资质；</w:t>
      </w:r>
    </w:p>
    <w:p w14:paraId="0482A1E7">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③同时具备工程勘察专业类（岩土工程勘察）甲级资质和工程勘察专业类（工程测量）</w:t>
      </w:r>
      <w:r>
        <w:rPr>
          <w:rFonts w:hint="eastAsia"/>
          <w:color w:val="auto"/>
          <w:sz w:val="24"/>
          <w:szCs w:val="24"/>
          <w:highlight w:val="none"/>
          <w:u w:val="single"/>
          <w:lang w:val="en-US"/>
        </w:rPr>
        <w:t>甲级</w:t>
      </w:r>
      <w:r>
        <w:rPr>
          <w:rFonts w:hint="eastAsia"/>
          <w:color w:val="auto"/>
          <w:sz w:val="24"/>
          <w:szCs w:val="24"/>
          <w:highlight w:val="none"/>
          <w:u w:val="single"/>
        </w:rPr>
        <w:t>资质；</w:t>
      </w:r>
    </w:p>
    <w:p w14:paraId="2289C15C">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3.1.2</w:t>
      </w:r>
      <w:r>
        <w:rPr>
          <w:rFonts w:hint="eastAsia"/>
          <w:color w:val="auto"/>
          <w:sz w:val="24"/>
          <w:szCs w:val="24"/>
          <w:highlight w:val="none"/>
          <w:u w:val="single"/>
          <w:lang w:val="en-US"/>
        </w:rPr>
        <w:t xml:space="preserve"> </w:t>
      </w:r>
      <w:r>
        <w:rPr>
          <w:rFonts w:hint="eastAsia"/>
          <w:color w:val="auto"/>
          <w:sz w:val="24"/>
          <w:szCs w:val="24"/>
          <w:highlight w:val="none"/>
          <w:u w:val="single"/>
        </w:rPr>
        <w:t>工程设计资质（若为联合体，指承担设计任务的单位，香港企业独立参加投标的，须在广东省住房和城乡建设主管部门备案且备案的业务范围为符合本招标项目对工程设计资质的要求）需具备以下资质其中之一：</w:t>
      </w:r>
    </w:p>
    <w:p w14:paraId="19CBA0D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①工程设计综合资质甲级；</w:t>
      </w:r>
    </w:p>
    <w:p w14:paraId="33E73233">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②建筑行业工程设计甲级资质；</w:t>
      </w:r>
    </w:p>
    <w:p w14:paraId="477DA84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③建筑行业（建筑工程）专业设计甲级资质；</w:t>
      </w:r>
    </w:p>
    <w:p w14:paraId="3AAE0FF3">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④建筑设计事务所资质。</w:t>
      </w:r>
    </w:p>
    <w:p w14:paraId="42A6BACA">
      <w:pPr>
        <w:pStyle w:val="42"/>
        <w:wordWrap w:val="0"/>
        <w:adjustRightInd w:val="0"/>
        <w:snapToGrid w:val="0"/>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①工程勘察、设计资质内容按《建设工程勘察设计资质管理规定》（建设部令第160号）、《建设工程勘察设计资质管理规定实施意见》（建市[2007]202号）、《工程勘察资质分级标准》（建市[2013]9号）、《工程勘察、工程设计资质分级标准补充规定》（建设[2001]178号）和《工程设计资质标准》（建市[2007]86号）、《建设工程勘察设计资质管理规定实施意见》（建市[2007]202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外国或澳门、台湾的设计企业必须选择一家符合上述条件的企业进行合作设计。香港企业如不单独参加投标，也必须选择一家符合上述条件的企业进行合作设计。</w:t>
      </w:r>
    </w:p>
    <w:p w14:paraId="1158A53D">
      <w:pPr>
        <w:pStyle w:val="42"/>
        <w:wordWrap w:val="0"/>
        <w:adjustRightInd w:val="0"/>
        <w:snapToGrid w:val="0"/>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②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10C7BE13">
      <w:pPr>
        <w:wordWrap w:val="0"/>
        <w:adjustRightInd w:val="0"/>
        <w:snapToGrid w:val="0"/>
        <w:spacing w:line="360" w:lineRule="auto"/>
        <w:ind w:firstLine="482" w:firstLineChars="200"/>
        <w:rPr>
          <w:color w:val="auto"/>
          <w:sz w:val="24"/>
          <w:szCs w:val="24"/>
          <w:highlight w:val="none"/>
          <w:u w:val="single"/>
        </w:rPr>
      </w:pPr>
      <w:r>
        <w:rPr>
          <w:rFonts w:hint="eastAsia"/>
          <w:b/>
          <w:bCs/>
          <w:color w:val="auto"/>
          <w:sz w:val="24"/>
          <w:szCs w:val="24"/>
          <w:highlight w:val="none"/>
          <w:u w:val="single"/>
        </w:rPr>
        <w:t>③香港企业投标的，还需持有在香港进行商业登记的证明文书</w:t>
      </w:r>
      <w:r>
        <w:rPr>
          <w:rFonts w:hint="eastAsia"/>
          <w:color w:val="auto"/>
          <w:sz w:val="24"/>
          <w:szCs w:val="24"/>
          <w:highlight w:val="none"/>
          <w:u w:val="single"/>
        </w:rPr>
        <w:t>。</w:t>
      </w:r>
    </w:p>
    <w:p w14:paraId="59D3991F">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3.1.3</w:t>
      </w:r>
      <w:r>
        <w:rPr>
          <w:rFonts w:hint="eastAsia"/>
          <w:color w:val="auto"/>
          <w:sz w:val="24"/>
          <w:szCs w:val="24"/>
          <w:highlight w:val="none"/>
          <w:u w:val="single"/>
          <w:lang w:val="en-US"/>
        </w:rPr>
        <w:t xml:space="preserve"> </w:t>
      </w:r>
      <w:r>
        <w:rPr>
          <w:rFonts w:hint="eastAsia"/>
          <w:color w:val="auto"/>
          <w:sz w:val="24"/>
          <w:szCs w:val="24"/>
          <w:highlight w:val="none"/>
          <w:u w:val="single"/>
        </w:rPr>
        <w:t>项目负责人（若为联合体投标，由</w:t>
      </w:r>
      <w:r>
        <w:rPr>
          <w:rFonts w:hint="eastAsia"/>
          <w:color w:val="auto"/>
          <w:sz w:val="24"/>
          <w:szCs w:val="24"/>
          <w:highlight w:val="none"/>
          <w:u w:val="single"/>
          <w:lang w:val="en-US"/>
        </w:rPr>
        <w:t>主办方</w:t>
      </w:r>
      <w:r>
        <w:rPr>
          <w:rFonts w:hint="eastAsia"/>
          <w:color w:val="auto"/>
          <w:sz w:val="24"/>
          <w:szCs w:val="24"/>
          <w:highlight w:val="none"/>
          <w:u w:val="single"/>
        </w:rPr>
        <w:t>提供）须具备：一级注册建筑师或在广东省住房和城乡建设主管部门备案且备案的业务范围相当于一级注册建筑师的香港专业人士。</w:t>
      </w:r>
    </w:p>
    <w:p w14:paraId="5295B8A9">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021AD99C">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②若投标人提供的一级注册建筑师电子证书超过使用有效期、未在个人签名处手写签名或手写签名与签名图像笔迹存在差异的，资格审查时应通过“全国建筑市场监管公共服务平台”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C7211BF">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备案证明资料的扫描件。</w:t>
      </w:r>
    </w:p>
    <w:p w14:paraId="7F1F8E3F">
      <w:pPr>
        <w:pStyle w:val="38"/>
        <w:tabs>
          <w:tab w:val="left" w:pos="1040"/>
          <w:tab w:val="left" w:pos="2952"/>
          <w:tab w:val="left" w:pos="4126"/>
        </w:tabs>
        <w:spacing w:line="360" w:lineRule="auto"/>
        <w:ind w:left="0" w:firstLine="468" w:firstLineChars="200"/>
        <w:rPr>
          <w:color w:val="auto"/>
          <w:sz w:val="24"/>
          <w:szCs w:val="24"/>
          <w:highlight w:val="none"/>
        </w:rPr>
      </w:pPr>
      <w:r>
        <w:rPr>
          <w:rFonts w:hint="eastAsia"/>
          <w:color w:val="auto"/>
          <w:spacing w:val="-3"/>
          <w:sz w:val="24"/>
          <w:szCs w:val="24"/>
          <w:highlight w:val="none"/>
        </w:rPr>
        <w:t>3.2</w:t>
      </w:r>
      <w:r>
        <w:rPr>
          <w:rFonts w:hint="eastAsia"/>
          <w:color w:val="auto"/>
          <w:spacing w:val="-3"/>
          <w:sz w:val="24"/>
          <w:szCs w:val="24"/>
          <w:highlight w:val="none"/>
          <w:lang w:val="en-US"/>
        </w:rPr>
        <w:t xml:space="preserve"> </w:t>
      </w:r>
      <w:r>
        <w:rPr>
          <w:rFonts w:hint="eastAsia"/>
          <w:color w:val="auto"/>
          <w:spacing w:val="-3"/>
          <w:sz w:val="24"/>
          <w:szCs w:val="24"/>
          <w:highlight w:val="none"/>
        </w:rPr>
        <w:t>本次招标</w:t>
      </w:r>
      <w:r>
        <w:rPr>
          <w:rFonts w:hint="eastAsia"/>
          <w:b/>
          <w:bCs/>
          <w:color w:val="auto"/>
          <w:spacing w:val="-3"/>
          <w:sz w:val="24"/>
          <w:szCs w:val="24"/>
          <w:highlight w:val="none"/>
          <w:u w:val="single"/>
        </w:rPr>
        <w:t>接受</w:t>
      </w:r>
      <w:r>
        <w:rPr>
          <w:rFonts w:hint="eastAsia"/>
          <w:color w:val="auto"/>
          <w:spacing w:val="-3"/>
          <w:sz w:val="24"/>
          <w:szCs w:val="24"/>
          <w:highlight w:val="none"/>
        </w:rPr>
        <w:t>联合体投标。联合体投标的，应满足下列要求</w:t>
      </w:r>
      <w:r>
        <w:rPr>
          <w:rFonts w:hint="eastAsia"/>
          <w:color w:val="auto"/>
          <w:sz w:val="24"/>
          <w:szCs w:val="24"/>
          <w:highlight w:val="none"/>
        </w:rPr>
        <w:t>：</w:t>
      </w:r>
    </w:p>
    <w:p w14:paraId="78A0FA20">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3.2.1</w:t>
      </w:r>
      <w:r>
        <w:rPr>
          <w:rFonts w:hint="eastAsia"/>
          <w:color w:val="auto"/>
          <w:sz w:val="24"/>
          <w:szCs w:val="24"/>
          <w:highlight w:val="none"/>
          <w:u w:val="single"/>
          <w:lang w:val="en-US"/>
        </w:rPr>
        <w:t xml:space="preserve"> </w:t>
      </w:r>
      <w:r>
        <w:rPr>
          <w:rFonts w:hint="eastAsia"/>
          <w:color w:val="auto"/>
          <w:sz w:val="24"/>
          <w:szCs w:val="24"/>
          <w:highlight w:val="none"/>
          <w:u w:val="single"/>
        </w:rPr>
        <w:t>联合体投标的，应以承担设计任务的一家单位为主办方，并签订联合体共同投标协议书。联合体共同投标协议书应明确确定联合体主办方以及约定各方拟承担的工作和责任。</w:t>
      </w:r>
    </w:p>
    <w:p w14:paraId="52A8858D">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3.2.2</w:t>
      </w:r>
      <w:r>
        <w:rPr>
          <w:rFonts w:hint="eastAsia"/>
          <w:color w:val="auto"/>
          <w:sz w:val="24"/>
          <w:szCs w:val="24"/>
          <w:highlight w:val="none"/>
          <w:u w:val="single"/>
          <w:lang w:val="en-US"/>
        </w:rPr>
        <w:t xml:space="preserve"> </w:t>
      </w:r>
      <w:r>
        <w:rPr>
          <w:rFonts w:hint="eastAsia"/>
          <w:color w:val="auto"/>
          <w:sz w:val="24"/>
          <w:szCs w:val="24"/>
          <w:highlight w:val="none"/>
          <w:u w:val="single"/>
        </w:rPr>
        <w:t>联合体的资格条件按联合体任务分工进行评审[其中工程设计资质以承接设计任务的单位为准；项目负责人以主办方委派的为准；工程勘察资质以承接勘察任务的单位为准]。</w:t>
      </w:r>
      <w:r>
        <w:rPr>
          <w:rFonts w:hint="eastAsia"/>
          <w:b/>
          <w:bCs/>
          <w:color w:val="auto"/>
          <w:sz w:val="24"/>
          <w:szCs w:val="24"/>
          <w:highlight w:val="none"/>
          <w:u w:val="single"/>
        </w:rPr>
        <w:t>在资格审查及评标环节，具有同一专业资质的单位组成联合体的，按照资质等级较低的单位确定资质等级。</w:t>
      </w:r>
    </w:p>
    <w:p w14:paraId="261849AA">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3.2.3</w:t>
      </w:r>
      <w:r>
        <w:rPr>
          <w:rFonts w:hint="eastAsia"/>
          <w:color w:val="auto"/>
          <w:sz w:val="24"/>
          <w:szCs w:val="24"/>
          <w:highlight w:val="none"/>
          <w:u w:val="single"/>
          <w:lang w:val="en-US"/>
        </w:rPr>
        <w:t xml:space="preserve"> </w:t>
      </w:r>
      <w:r>
        <w:rPr>
          <w:rFonts w:hint="eastAsia"/>
          <w:color w:val="auto"/>
          <w:sz w:val="24"/>
          <w:szCs w:val="24"/>
          <w:highlight w:val="none"/>
          <w:u w:val="single"/>
        </w:rPr>
        <w:t>除联合体共同投标协议外，其他需要盖章的资料由联合体主办方加盖单位公章（电子印章）即可。联合体填报投标人名称时需填写联合体各方的企业名称。法定代表人证明书及授权委托证明书可由联合体主办方出具，其中“单位”一栏可只填写联合体主办方名称。</w:t>
      </w:r>
    </w:p>
    <w:p w14:paraId="0CCED7A0">
      <w:pPr>
        <w:pStyle w:val="38"/>
        <w:tabs>
          <w:tab w:val="left" w:pos="1040"/>
          <w:tab w:val="left" w:pos="2952"/>
          <w:tab w:val="left" w:pos="4126"/>
        </w:tabs>
        <w:spacing w:line="360" w:lineRule="auto"/>
        <w:ind w:left="0" w:firstLine="480" w:firstLineChars="200"/>
        <w:rPr>
          <w:color w:val="auto"/>
          <w:sz w:val="24"/>
          <w:szCs w:val="24"/>
          <w:highlight w:val="none"/>
          <w:u w:val="single"/>
        </w:rPr>
      </w:pPr>
      <w:r>
        <w:rPr>
          <w:rFonts w:hint="eastAsia"/>
          <w:color w:val="auto"/>
          <w:sz w:val="24"/>
          <w:szCs w:val="24"/>
          <w:highlight w:val="none"/>
          <w:u w:val="single"/>
        </w:rPr>
        <w:t>3.2.4</w:t>
      </w:r>
      <w:r>
        <w:rPr>
          <w:rFonts w:hint="eastAsia"/>
          <w:color w:val="auto"/>
          <w:sz w:val="24"/>
          <w:szCs w:val="24"/>
          <w:highlight w:val="none"/>
          <w:u w:val="single"/>
          <w:lang w:val="en-US"/>
        </w:rPr>
        <w:t xml:space="preserve"> </w:t>
      </w:r>
      <w:r>
        <w:rPr>
          <w:rFonts w:hint="eastAsia"/>
          <w:color w:val="auto"/>
          <w:sz w:val="24"/>
          <w:szCs w:val="24"/>
          <w:highlight w:val="none"/>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7632D8EF">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3.3</w:t>
      </w:r>
      <w:r>
        <w:rPr>
          <w:rFonts w:hint="eastAsia"/>
          <w:color w:val="auto"/>
          <w:sz w:val="24"/>
          <w:szCs w:val="24"/>
          <w:highlight w:val="none"/>
          <w:u w:val="single"/>
          <w:lang w:val="en-US"/>
        </w:rPr>
        <w:t xml:space="preserve"> </w:t>
      </w:r>
      <w:r>
        <w:rPr>
          <w:rFonts w:hint="eastAsia"/>
          <w:color w:val="auto"/>
          <w:sz w:val="24"/>
          <w:szCs w:val="24"/>
          <w:highlight w:val="none"/>
          <w:u w:val="single"/>
        </w:rPr>
        <w:t>其他</w:t>
      </w:r>
    </w:p>
    <w:p w14:paraId="17B9316D">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①投标人（联合体投标的，指联合体各方）均具有独立法人资格，持有工商行政（市场监督）管理部门核发的法人营业执照或事业单位法人证书，按国家法律经营。香港企业的，需持有在香港进行商业登记的证明文书。</w:t>
      </w:r>
    </w:p>
    <w:p w14:paraId="36A9EBF4">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②投标人参加投标的意思表达清楚，投标人代表被授权有效。</w:t>
      </w:r>
    </w:p>
    <w:p w14:paraId="2FCDC2D0">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③投标人已按照附件一的内容签署的投标人声明。</w:t>
      </w:r>
    </w:p>
    <w:p w14:paraId="03B770DF">
      <w:pPr>
        <w:wordWrap w:val="0"/>
        <w:adjustRightInd w:val="0"/>
        <w:snapToGrid w:val="0"/>
        <w:spacing w:line="360" w:lineRule="auto"/>
        <w:ind w:firstLine="480" w:firstLineChars="200"/>
        <w:rPr>
          <w:b/>
          <w:bCs/>
          <w:color w:val="auto"/>
          <w:sz w:val="24"/>
          <w:szCs w:val="24"/>
          <w:highlight w:val="none"/>
          <w:u w:val="single"/>
        </w:rPr>
      </w:pPr>
      <w:r>
        <w:rPr>
          <w:rFonts w:hint="eastAsia"/>
          <w:color w:val="auto"/>
          <w:sz w:val="24"/>
          <w:szCs w:val="24"/>
          <w:highlight w:val="none"/>
          <w:u w:val="single"/>
        </w:rPr>
        <w:t>④资格审查前，投标人（联合体投标的，指联合体各方）须在广州市住房和城乡建设局建立企业信用档案，拟担任本工程的项目负责人须是本企业信用档案中的在册人员（联合体投标的，企业信息登记和人员在册情况为联合体协议分工对应企业库内的登记信息）。</w:t>
      </w:r>
      <w:r>
        <w:rPr>
          <w:rFonts w:hint="eastAsia"/>
          <w:b/>
          <w:bCs/>
          <w:color w:val="auto"/>
          <w:sz w:val="24"/>
          <w:szCs w:val="24"/>
          <w:highlight w:val="none"/>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2F71BD2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⑤</w:t>
      </w:r>
      <w:r>
        <w:rPr>
          <w:rFonts w:hint="eastAsia"/>
          <w:color w:val="auto"/>
          <w:sz w:val="24"/>
          <w:szCs w:val="24"/>
          <w:highlight w:val="none"/>
          <w:u w:val="single"/>
          <w:lang w:val="en-US"/>
        </w:rPr>
        <w:t>信誉要求：</w:t>
      </w:r>
      <w:r>
        <w:rPr>
          <w:rFonts w:hint="eastAsia"/>
          <w:color w:val="auto"/>
          <w:sz w:val="24"/>
          <w:szCs w:val="24"/>
          <w:highlight w:val="none"/>
          <w:u w:val="single"/>
        </w:rPr>
        <w:t>投标人（联合体投标的，指联合体各方）未被列入拖欠农民工工资失信联合惩戒对象名单。</w:t>
      </w:r>
    </w:p>
    <w:p w14:paraId="397360F5">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lang w:val="en-US"/>
        </w:rPr>
        <w:t>⑥</w:t>
      </w:r>
      <w:r>
        <w:rPr>
          <w:rFonts w:hint="eastAsia"/>
          <w:color w:val="auto"/>
          <w:sz w:val="24"/>
          <w:szCs w:val="24"/>
          <w:highlight w:val="none"/>
          <w:u w:val="single"/>
        </w:rPr>
        <w:t>其他要求：投标人（联合体投标的，指联合体各方）不存在招标文件第二章“投标人须知”第1.4.3项规定的任何一种情形（根据《投标人声明》进行评审，投标人须按</w:t>
      </w:r>
      <w:r>
        <w:rPr>
          <w:rFonts w:hint="eastAsia"/>
          <w:color w:val="auto"/>
          <w:sz w:val="24"/>
          <w:szCs w:val="24"/>
          <w:highlight w:val="none"/>
          <w:u w:val="single"/>
          <w:lang w:val="en-US"/>
        </w:rPr>
        <w:t>招标公告附件一</w:t>
      </w:r>
      <w:r>
        <w:rPr>
          <w:rFonts w:hint="eastAsia"/>
          <w:color w:val="auto"/>
          <w:sz w:val="24"/>
          <w:szCs w:val="24"/>
          <w:highlight w:val="none"/>
          <w:u w:val="single"/>
        </w:rPr>
        <w:t>规定的格式填写并加盖投标人电子印章）。</w:t>
      </w:r>
    </w:p>
    <w:bookmarkEnd w:id="10"/>
    <w:p w14:paraId="1A5B6947">
      <w:pPr>
        <w:wordWrap w:val="0"/>
        <w:adjustRightInd w:val="0"/>
        <w:snapToGrid w:val="0"/>
        <w:spacing w:line="360" w:lineRule="auto"/>
        <w:ind w:firstLine="482" w:firstLineChars="200"/>
        <w:rPr>
          <w:b/>
          <w:bCs/>
          <w:color w:val="auto"/>
          <w:sz w:val="24"/>
          <w:szCs w:val="24"/>
          <w:highlight w:val="none"/>
          <w:u w:val="single"/>
        </w:rPr>
      </w:pPr>
      <w:r>
        <w:rPr>
          <w:rFonts w:hint="eastAsia"/>
          <w:b/>
          <w:bCs/>
          <w:color w:val="auto"/>
          <w:sz w:val="24"/>
          <w:szCs w:val="24"/>
          <w:highlight w:val="none"/>
          <w:u w:val="single"/>
        </w:rPr>
        <w:t>未在招标公告第3条单列的投标人资格要求，不作为资格审查不合格的依据。</w:t>
      </w:r>
    </w:p>
    <w:p w14:paraId="3FE28D34">
      <w:pPr>
        <w:wordWrap w:val="0"/>
        <w:adjustRightInd w:val="0"/>
        <w:snapToGrid w:val="0"/>
        <w:spacing w:line="360" w:lineRule="auto"/>
        <w:ind w:firstLine="482" w:firstLineChars="200"/>
        <w:rPr>
          <w:b/>
          <w:bCs/>
          <w:color w:val="auto"/>
          <w:sz w:val="24"/>
          <w:szCs w:val="24"/>
          <w:highlight w:val="none"/>
          <w:u w:val="single"/>
        </w:rPr>
      </w:pPr>
    </w:p>
    <w:p w14:paraId="714FD782">
      <w:pPr>
        <w:pStyle w:val="5"/>
        <w:rPr>
          <w:color w:val="auto"/>
          <w:highlight w:val="none"/>
        </w:rPr>
      </w:pPr>
      <w:bookmarkStart w:id="11" w:name="_bookmark5"/>
      <w:bookmarkEnd w:id="11"/>
      <w:bookmarkStart w:id="12" w:name="_Toc188025877"/>
      <w:bookmarkStart w:id="13" w:name="_Toc186743321"/>
      <w:r>
        <w:rPr>
          <w:rFonts w:hint="eastAsia"/>
          <w:color w:val="auto"/>
          <w:highlight w:val="none"/>
        </w:rPr>
        <w:t>4.技术成果经济补偿</w:t>
      </w:r>
      <w:bookmarkEnd w:id="12"/>
      <w:bookmarkEnd w:id="13"/>
    </w:p>
    <w:p w14:paraId="1F0B8B58">
      <w:pPr>
        <w:spacing w:line="360" w:lineRule="auto"/>
        <w:ind w:firstLine="480" w:firstLineChars="200"/>
        <w:rPr>
          <w:color w:val="auto"/>
          <w:sz w:val="24"/>
          <w:szCs w:val="24"/>
          <w:highlight w:val="none"/>
          <w:u w:val="single"/>
        </w:rPr>
      </w:pPr>
      <w:r>
        <w:rPr>
          <w:rFonts w:hint="eastAsia"/>
          <w:color w:val="auto"/>
          <w:sz w:val="24"/>
          <w:szCs w:val="24"/>
          <w:highlight w:val="none"/>
          <w:u w:val="single"/>
        </w:rPr>
        <w:t>本次招标对未中标人投标文件中的技术成果不给予经济补偿。</w:t>
      </w:r>
    </w:p>
    <w:p w14:paraId="18ED5EDA">
      <w:pPr>
        <w:pStyle w:val="2"/>
        <w:ind w:firstLine="482" w:firstLineChars="200"/>
        <w:rPr>
          <w:color w:val="auto"/>
          <w:highlight w:val="none"/>
        </w:rPr>
      </w:pPr>
    </w:p>
    <w:p w14:paraId="655C874B">
      <w:pPr>
        <w:pStyle w:val="5"/>
        <w:rPr>
          <w:color w:val="auto"/>
          <w:highlight w:val="none"/>
        </w:rPr>
      </w:pPr>
      <w:bookmarkStart w:id="14" w:name="_bookmark6"/>
      <w:bookmarkEnd w:id="14"/>
      <w:bookmarkStart w:id="15" w:name="_Toc186743322"/>
      <w:bookmarkStart w:id="16" w:name="_Toc188025878"/>
      <w:r>
        <w:rPr>
          <w:rFonts w:hint="eastAsia"/>
          <w:color w:val="auto"/>
          <w:highlight w:val="none"/>
        </w:rPr>
        <w:t>5.招标公告的发布及招标文件的获取</w:t>
      </w:r>
      <w:bookmarkEnd w:id="15"/>
      <w:bookmarkEnd w:id="16"/>
    </w:p>
    <w:p w14:paraId="29BF27A2">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5.1 招标公告发布日期（含本日）：自 2025年  月  日 00 时 00分至 2025年  月  日  时  分。</w:t>
      </w:r>
    </w:p>
    <w:p w14:paraId="25602E19">
      <w:pPr>
        <w:widowControl/>
        <w:shd w:val="clear" w:color="auto" w:fill="FFFFFF"/>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rPr>
        <w:t>注：发布招标公告的时间为招标公告发出之日起至递交投标文件截止时间止。</w:t>
      </w:r>
    </w:p>
    <w:p w14:paraId="75D52A0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5.2 凡有意参加投标者，请于2025年  月  日 00时 00分至 2025年  月  日  时  分（北京时间，下同）登录广州交易集团有限公司（广州公共资源交易中心）网站（http://www.gzggzy.cn/）（电子招标投标交易平台）下载电子招标文件。招标文件一经在电子招标投标交易平台发布，视为送达给所有投标人。</w:t>
      </w:r>
    </w:p>
    <w:p w14:paraId="0DBB450A">
      <w:pPr>
        <w:pStyle w:val="2"/>
        <w:ind w:firstLine="482" w:firstLineChars="200"/>
        <w:rPr>
          <w:color w:val="auto"/>
          <w:highlight w:val="none"/>
        </w:rPr>
      </w:pPr>
    </w:p>
    <w:p w14:paraId="64543E1D">
      <w:pPr>
        <w:pStyle w:val="5"/>
        <w:rPr>
          <w:color w:val="auto"/>
          <w:highlight w:val="none"/>
        </w:rPr>
      </w:pPr>
      <w:bookmarkStart w:id="17" w:name="_Toc186743323"/>
      <w:bookmarkStart w:id="18" w:name="_Toc188025879"/>
      <w:r>
        <w:rPr>
          <w:rFonts w:hint="eastAsia"/>
          <w:color w:val="auto"/>
          <w:highlight w:val="none"/>
        </w:rPr>
        <w:t>6.投标文件的递交</w:t>
      </w:r>
      <w:bookmarkEnd w:id="17"/>
      <w:bookmarkEnd w:id="18"/>
    </w:p>
    <w:p w14:paraId="0EDFC231">
      <w:pPr>
        <w:wordWrap w:val="0"/>
        <w:adjustRightInd w:val="0"/>
        <w:snapToGrid w:val="0"/>
        <w:spacing w:line="360" w:lineRule="auto"/>
        <w:ind w:firstLine="480" w:firstLineChars="200"/>
        <w:rPr>
          <w:color w:val="auto"/>
          <w:sz w:val="24"/>
          <w:szCs w:val="24"/>
          <w:highlight w:val="none"/>
          <w:u w:val="single"/>
        </w:rPr>
      </w:pPr>
      <w:bookmarkStart w:id="19" w:name="_bookmark8"/>
      <w:bookmarkEnd w:id="19"/>
      <w:r>
        <w:rPr>
          <w:rFonts w:hint="eastAsia"/>
          <w:color w:val="auto"/>
          <w:sz w:val="24"/>
          <w:szCs w:val="24"/>
          <w:highlight w:val="none"/>
          <w:u w:val="single"/>
        </w:rPr>
        <w:t>6.1 投标文件递交的起止时间为2025年  月  日 00时 00分至2025年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39299B9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6.2</w:t>
      </w:r>
      <w:r>
        <w:rPr>
          <w:rFonts w:hint="eastAsia"/>
          <w:color w:val="auto"/>
          <w:sz w:val="24"/>
          <w:szCs w:val="24"/>
          <w:highlight w:val="none"/>
          <w:u w:val="single"/>
          <w:lang w:val="en-US"/>
        </w:rPr>
        <w:t xml:space="preserve"> </w:t>
      </w:r>
      <w:r>
        <w:rPr>
          <w:rFonts w:hint="eastAsia"/>
          <w:color w:val="auto"/>
          <w:sz w:val="24"/>
          <w:szCs w:val="24"/>
          <w:highlight w:val="none"/>
          <w:u w:val="single"/>
        </w:rPr>
        <w:t>递交投标文件光盘（备用）时间：2025年  月  日  时  分至  时  分，递交地点：广州交易集团有限公司（广州公共资源交易中心）指定开标室。投标文件光盘（备用）需按规定封装。投标人在递交前自行检查文件是否可以读取。</w:t>
      </w:r>
    </w:p>
    <w:p w14:paraId="0C435FE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6.3 开标时间：2025年  月  日  时  分。（与投标截止时间为同一时间），地点：广州交易集团有限公司（广州公共资源交易中心）指定开标室。投标人也可选择参加在线开标，具体按照交易平台相关指南进行操作。详见：广州交易集团有限公司（广州公共资源交易中心）官网（http://www.gzggzy.cn）。</w:t>
      </w:r>
    </w:p>
    <w:p w14:paraId="0FC3E00A">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6.4 递交投标文件截止时间及开标时间是否有变化，请密切留意广州交易集团有限公司（广州公共资源交易中心）网站的相关信息。</w:t>
      </w:r>
    </w:p>
    <w:p w14:paraId="6876AA69">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6.5 逾期送达的投标文件，交易平台将予以拒收。</w:t>
      </w:r>
    </w:p>
    <w:p w14:paraId="2B7462A0">
      <w:pPr>
        <w:pStyle w:val="2"/>
        <w:ind w:firstLine="482" w:firstLineChars="200"/>
        <w:rPr>
          <w:color w:val="auto"/>
          <w:highlight w:val="none"/>
        </w:rPr>
      </w:pPr>
    </w:p>
    <w:p w14:paraId="2AF85DDB">
      <w:pPr>
        <w:pStyle w:val="5"/>
        <w:rPr>
          <w:color w:val="auto"/>
          <w:highlight w:val="none"/>
        </w:rPr>
      </w:pPr>
      <w:bookmarkStart w:id="20" w:name="_Toc186743324"/>
      <w:bookmarkStart w:id="21" w:name="_Toc188025880"/>
      <w:r>
        <w:rPr>
          <w:rFonts w:hint="eastAsia"/>
          <w:color w:val="auto"/>
          <w:highlight w:val="none"/>
        </w:rPr>
        <w:t>7.发布公告的媒介</w:t>
      </w:r>
      <w:bookmarkEnd w:id="20"/>
      <w:bookmarkEnd w:id="21"/>
    </w:p>
    <w:p w14:paraId="15356A36">
      <w:pPr>
        <w:wordWrap w:val="0"/>
        <w:spacing w:line="360" w:lineRule="auto"/>
        <w:ind w:firstLine="480" w:firstLineChars="200"/>
        <w:rPr>
          <w:color w:val="auto"/>
          <w:sz w:val="24"/>
          <w:szCs w:val="24"/>
          <w:highlight w:val="none"/>
        </w:rPr>
      </w:pPr>
      <w:r>
        <w:rPr>
          <w:rFonts w:hint="eastAsia"/>
          <w:color w:val="auto"/>
          <w:sz w:val="24"/>
          <w:szCs w:val="24"/>
          <w:highlight w:val="none"/>
        </w:rPr>
        <w:t>本次招标公告同时在广州交易集团有限公司（广州公共资源交易中心）网（网址：http://www.gzggzy.cn）、广州国企阳光采购信息发布平台（网址：http://ygcg.gzggzy.cn）、广东省招标投标监管网(网址：http://zbtb.gd.gov.cn/login)、中国招标投标公共服务平台（网址：http://www.cebpubservice.com/）（发布公告的媒介名称）上发布。本公告的修改、补充在广州交易集团有限公司（广州公共资源交易中心）网站上发布。</w:t>
      </w:r>
    </w:p>
    <w:p w14:paraId="3D385051">
      <w:pPr>
        <w:pStyle w:val="2"/>
        <w:ind w:firstLine="482" w:firstLineChars="200"/>
        <w:rPr>
          <w:color w:val="auto"/>
          <w:highlight w:val="none"/>
        </w:rPr>
      </w:pPr>
    </w:p>
    <w:p w14:paraId="346DFDD5">
      <w:pPr>
        <w:pStyle w:val="5"/>
        <w:rPr>
          <w:color w:val="auto"/>
          <w:sz w:val="24"/>
          <w:szCs w:val="24"/>
          <w:highlight w:val="none"/>
          <w:u w:val="single"/>
        </w:rPr>
      </w:pPr>
      <w:bookmarkStart w:id="22" w:name="_bookmark9"/>
      <w:bookmarkEnd w:id="22"/>
      <w:bookmarkStart w:id="23" w:name="_Toc186743325"/>
      <w:bookmarkStart w:id="24" w:name="_Toc188025881"/>
      <w:r>
        <w:rPr>
          <w:rFonts w:hint="eastAsia"/>
          <w:color w:val="auto"/>
          <w:highlight w:val="none"/>
        </w:rPr>
        <w:t>8.其他事项</w:t>
      </w:r>
      <w:bookmarkEnd w:id="23"/>
      <w:bookmarkEnd w:id="24"/>
    </w:p>
    <w:p w14:paraId="7AAF9603">
      <w:pPr>
        <w:spacing w:line="360" w:lineRule="auto"/>
        <w:ind w:firstLine="480" w:firstLineChars="200"/>
        <w:rPr>
          <w:color w:val="auto"/>
          <w:sz w:val="24"/>
          <w:szCs w:val="24"/>
          <w:highlight w:val="none"/>
          <w:u w:val="single"/>
        </w:rPr>
      </w:pPr>
      <w:r>
        <w:rPr>
          <w:rFonts w:hint="eastAsia"/>
          <w:color w:val="auto"/>
          <w:sz w:val="24"/>
          <w:szCs w:val="24"/>
          <w:highlight w:val="none"/>
          <w:u w:val="single"/>
        </w:rPr>
        <w:t>8.1 投标时是否需要提交设计模型：否。</w:t>
      </w:r>
    </w:p>
    <w:p w14:paraId="3D1AF5CA">
      <w:pPr>
        <w:spacing w:line="360" w:lineRule="auto"/>
        <w:ind w:firstLine="480" w:firstLineChars="200"/>
        <w:rPr>
          <w:color w:val="auto"/>
          <w:sz w:val="24"/>
          <w:szCs w:val="24"/>
          <w:highlight w:val="none"/>
          <w:u w:val="single"/>
        </w:rPr>
      </w:pPr>
      <w:r>
        <w:rPr>
          <w:rFonts w:hint="eastAsia"/>
          <w:color w:val="auto"/>
          <w:sz w:val="24"/>
          <w:szCs w:val="24"/>
          <w:highlight w:val="none"/>
          <w:u w:val="single"/>
        </w:rPr>
        <w:t>8.2 招标项目的电子地形图由投标人自行通过http://map.baidu.com选择卫星图观察本项目的周边环境。</w:t>
      </w:r>
    </w:p>
    <w:p w14:paraId="4E54143C">
      <w:pPr>
        <w:spacing w:line="360" w:lineRule="auto"/>
        <w:ind w:firstLine="480" w:firstLineChars="200"/>
        <w:rPr>
          <w:color w:val="auto"/>
          <w:sz w:val="24"/>
          <w:szCs w:val="24"/>
          <w:highlight w:val="none"/>
          <w:u w:val="single"/>
        </w:rPr>
      </w:pPr>
      <w:r>
        <w:rPr>
          <w:rFonts w:hint="eastAsia"/>
          <w:color w:val="auto"/>
          <w:sz w:val="24"/>
          <w:szCs w:val="24"/>
          <w:highlight w:val="none"/>
          <w:u w:val="single"/>
        </w:rPr>
        <w:t>8.3 电子招投标操作流程详见交易平台发布的相关操作指引。</w:t>
      </w:r>
    </w:p>
    <w:p w14:paraId="0A991113">
      <w:pPr>
        <w:spacing w:line="360" w:lineRule="auto"/>
        <w:ind w:firstLine="480" w:firstLineChars="200"/>
        <w:rPr>
          <w:color w:val="auto"/>
          <w:sz w:val="24"/>
          <w:szCs w:val="24"/>
          <w:highlight w:val="none"/>
          <w:u w:val="single"/>
        </w:rPr>
      </w:pPr>
      <w:r>
        <w:rPr>
          <w:rFonts w:hint="eastAsia"/>
          <w:color w:val="auto"/>
          <w:sz w:val="24"/>
          <w:szCs w:val="24"/>
          <w:highlight w:val="none"/>
          <w:u w:val="single"/>
        </w:rPr>
        <w:t>8.4</w:t>
      </w:r>
      <w:r>
        <w:rPr>
          <w:rFonts w:hint="eastAsia"/>
          <w:color w:val="auto"/>
          <w:sz w:val="24"/>
          <w:szCs w:val="24"/>
          <w:highlight w:val="none"/>
          <w:u w:val="single"/>
          <w:lang w:val="en-US"/>
        </w:rPr>
        <w:t xml:space="preserve"> </w:t>
      </w:r>
      <w:r>
        <w:rPr>
          <w:rFonts w:hint="eastAsia"/>
          <w:color w:val="auto"/>
          <w:sz w:val="24"/>
          <w:szCs w:val="24"/>
          <w:highlight w:val="none"/>
          <w:u w:val="single"/>
        </w:rPr>
        <w:t>前期服务机构名称：</w:t>
      </w:r>
      <w:r>
        <w:rPr>
          <w:rFonts w:hint="eastAsia"/>
          <w:color w:val="auto"/>
          <w:sz w:val="24"/>
          <w:szCs w:val="24"/>
          <w:highlight w:val="none"/>
          <w:u w:val="single"/>
          <w:lang w:val="en-US"/>
        </w:rPr>
        <w:t xml:space="preserve"> 公诚管理咨询有限公司（可行性研究报告编制单位） </w:t>
      </w:r>
      <w:r>
        <w:rPr>
          <w:rFonts w:hint="eastAsia"/>
          <w:color w:val="auto"/>
          <w:sz w:val="24"/>
          <w:szCs w:val="24"/>
          <w:highlight w:val="none"/>
          <w:u w:val="single"/>
        </w:rPr>
        <w:t>。</w:t>
      </w:r>
    </w:p>
    <w:p w14:paraId="6A2D8A9E">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rPr>
        <w:t>注：如果前期服务机构参加本次投标，应将本公告发布前最终完成的工作成果(含电子文件)在投标人获取招标文件的同时提供给所有投标人参考，否则前期参与的服务机构中标无效。</w:t>
      </w:r>
    </w:p>
    <w:p w14:paraId="755A597D">
      <w:pPr>
        <w:pStyle w:val="2"/>
        <w:ind w:firstLine="482" w:firstLineChars="200"/>
        <w:rPr>
          <w:color w:val="auto"/>
          <w:highlight w:val="none"/>
        </w:rPr>
      </w:pPr>
    </w:p>
    <w:p w14:paraId="4312F132">
      <w:pPr>
        <w:pStyle w:val="5"/>
        <w:rPr>
          <w:color w:val="auto"/>
          <w:highlight w:val="none"/>
        </w:rPr>
      </w:pPr>
      <w:bookmarkStart w:id="25" w:name="_Toc188025882"/>
      <w:bookmarkStart w:id="26" w:name="_Toc186743326"/>
      <w:r>
        <w:rPr>
          <w:rFonts w:hint="eastAsia"/>
          <w:color w:val="auto"/>
          <w:highlight w:val="none"/>
        </w:rPr>
        <w:t>9.联系方式</w:t>
      </w:r>
      <w:bookmarkEnd w:id="25"/>
      <w:bookmarkEnd w:id="26"/>
    </w:p>
    <w:p w14:paraId="48BBD4BE">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9.1</w:t>
      </w:r>
      <w:r>
        <w:rPr>
          <w:rFonts w:hint="eastAsia"/>
          <w:color w:val="auto"/>
          <w:sz w:val="24"/>
          <w:szCs w:val="24"/>
          <w:highlight w:val="none"/>
          <w:lang w:val="en-US"/>
        </w:rPr>
        <w:t xml:space="preserve"> </w:t>
      </w:r>
      <w:r>
        <w:rPr>
          <w:rFonts w:hint="eastAsia"/>
          <w:color w:val="auto"/>
          <w:sz w:val="24"/>
          <w:szCs w:val="24"/>
          <w:highlight w:val="none"/>
        </w:rPr>
        <w:t>招标人：</w:t>
      </w:r>
      <w:r>
        <w:rPr>
          <w:rFonts w:hint="eastAsia"/>
          <w:color w:val="auto"/>
          <w:sz w:val="24"/>
          <w:szCs w:val="24"/>
          <w:highlight w:val="none"/>
          <w:u w:val="single"/>
        </w:rPr>
        <w:t>广州环五山创新策源区元岗城市更新有限公司</w:t>
      </w:r>
    </w:p>
    <w:p w14:paraId="68DD6519">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联系人：</w:t>
      </w:r>
      <w:r>
        <w:rPr>
          <w:rFonts w:hint="eastAsia"/>
          <w:color w:val="auto"/>
          <w:sz w:val="24"/>
          <w:szCs w:val="24"/>
          <w:highlight w:val="none"/>
          <w:u w:val="single"/>
        </w:rPr>
        <w:t>任工</w:t>
      </w:r>
    </w:p>
    <w:p w14:paraId="107C5563">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020-87570686</w:t>
      </w:r>
    </w:p>
    <w:p w14:paraId="0CE4809F">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广州市天河区元岗横路16号天汇创意园A栋301室</w:t>
      </w:r>
      <w:r>
        <w:rPr>
          <w:rFonts w:hint="eastAsia"/>
          <w:color w:val="auto"/>
          <w:sz w:val="24"/>
          <w:szCs w:val="24"/>
          <w:highlight w:val="none"/>
        </w:rPr>
        <w:t xml:space="preserve"> </w:t>
      </w:r>
    </w:p>
    <w:p w14:paraId="35271C71">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9.2</w:t>
      </w:r>
      <w:r>
        <w:rPr>
          <w:rFonts w:hint="eastAsia"/>
          <w:color w:val="auto"/>
          <w:sz w:val="24"/>
          <w:szCs w:val="24"/>
          <w:highlight w:val="none"/>
          <w:lang w:val="en-US"/>
        </w:rPr>
        <w:t xml:space="preserve"> </w:t>
      </w:r>
      <w:r>
        <w:rPr>
          <w:rFonts w:hint="eastAsia"/>
          <w:color w:val="auto"/>
          <w:sz w:val="24"/>
          <w:szCs w:val="24"/>
          <w:highlight w:val="none"/>
        </w:rPr>
        <w:t>招标代理机构：</w:t>
      </w:r>
      <w:r>
        <w:rPr>
          <w:rFonts w:hint="eastAsia"/>
          <w:color w:val="auto"/>
          <w:sz w:val="24"/>
          <w:highlight w:val="none"/>
          <w:u w:val="single"/>
        </w:rPr>
        <w:t>中技国际招标有限公司</w:t>
      </w:r>
    </w:p>
    <w:p w14:paraId="13AF1998">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val="en-US"/>
        </w:rPr>
        <w:t>余乐、曹阳</w:t>
      </w:r>
    </w:p>
    <w:p w14:paraId="387AFC3C">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010-81168973/17875039025/15767853717</w:t>
      </w:r>
    </w:p>
    <w:p w14:paraId="612B53D3">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联系地址：</w:t>
      </w:r>
      <w:r>
        <w:rPr>
          <w:rFonts w:hint="eastAsia"/>
          <w:color w:val="auto"/>
          <w:sz w:val="24"/>
          <w:szCs w:val="24"/>
          <w:highlight w:val="none"/>
          <w:u w:val="single"/>
        </w:rPr>
        <w:t>北京市丰台区西营街1号通用时代中心C座</w:t>
      </w:r>
    </w:p>
    <w:p w14:paraId="563BB12C">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9.3</w:t>
      </w:r>
      <w:r>
        <w:rPr>
          <w:rFonts w:hint="eastAsia"/>
          <w:color w:val="auto"/>
          <w:sz w:val="24"/>
          <w:szCs w:val="24"/>
          <w:highlight w:val="none"/>
          <w:lang w:val="en-US"/>
        </w:rPr>
        <w:t xml:space="preserve"> </w:t>
      </w:r>
      <w:r>
        <w:rPr>
          <w:rFonts w:hint="eastAsia"/>
          <w:color w:val="auto"/>
          <w:sz w:val="24"/>
          <w:szCs w:val="24"/>
          <w:highlight w:val="none"/>
        </w:rPr>
        <w:t>招标监督机构：</w:t>
      </w:r>
      <w:r>
        <w:rPr>
          <w:rFonts w:hint="eastAsia"/>
          <w:color w:val="auto"/>
          <w:sz w:val="24"/>
          <w:szCs w:val="24"/>
          <w:highlight w:val="none"/>
          <w:u w:val="single"/>
        </w:rPr>
        <w:t>广州市天河区建设工程招标管理办公室</w:t>
      </w:r>
    </w:p>
    <w:p w14:paraId="4B08D7ED">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监督电话：</w:t>
      </w:r>
      <w:r>
        <w:rPr>
          <w:rFonts w:hint="eastAsia"/>
          <w:color w:val="auto"/>
          <w:sz w:val="24"/>
          <w:szCs w:val="24"/>
          <w:highlight w:val="none"/>
          <w:u w:val="single"/>
        </w:rPr>
        <w:t>020-85536908</w:t>
      </w:r>
    </w:p>
    <w:p w14:paraId="2D506B00">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广州市天河区黄埔大道中166号305室</w:t>
      </w:r>
    </w:p>
    <w:p w14:paraId="0125B8EB">
      <w:pPr>
        <w:wordWrap w:val="0"/>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9.4 异议受理部门：</w:t>
      </w:r>
      <w:r>
        <w:rPr>
          <w:rFonts w:hint="eastAsia"/>
          <w:color w:val="auto"/>
          <w:sz w:val="24"/>
          <w:szCs w:val="24"/>
          <w:highlight w:val="none"/>
          <w:u w:val="single"/>
        </w:rPr>
        <w:t>广州环五山创新策源区元岗城市更新有限公司</w:t>
      </w:r>
    </w:p>
    <w:p w14:paraId="1F33C1A6">
      <w:pPr>
        <w:wordWrap w:val="0"/>
        <w:adjustRightInd w:val="0"/>
        <w:snapToGrid w:val="0"/>
        <w:spacing w:line="360" w:lineRule="auto"/>
        <w:ind w:firstLine="960" w:firstLineChars="4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020-87570686</w:t>
      </w:r>
    </w:p>
    <w:p w14:paraId="1F98D294">
      <w:pPr>
        <w:wordWrap w:val="0"/>
        <w:adjustRightInd w:val="0"/>
        <w:snapToGrid w:val="0"/>
        <w:spacing w:line="360" w:lineRule="auto"/>
        <w:ind w:firstLine="960" w:firstLineChars="400"/>
        <w:rPr>
          <w:color w:val="auto"/>
          <w:sz w:val="24"/>
          <w:szCs w:val="24"/>
          <w:highlight w:val="none"/>
        </w:rPr>
      </w:pPr>
      <w:r>
        <w:rPr>
          <w:rFonts w:hint="eastAsia"/>
          <w:color w:val="auto"/>
          <w:sz w:val="24"/>
          <w:szCs w:val="24"/>
          <w:highlight w:val="none"/>
        </w:rPr>
        <w:t>联系地址：</w:t>
      </w:r>
      <w:r>
        <w:rPr>
          <w:rFonts w:hint="eastAsia"/>
          <w:color w:val="auto"/>
          <w:sz w:val="24"/>
          <w:szCs w:val="24"/>
          <w:highlight w:val="none"/>
          <w:u w:val="single"/>
        </w:rPr>
        <w:t>广州市天河区元岗横路16号天汇创意园A栋301室</w:t>
      </w:r>
      <w:r>
        <w:rPr>
          <w:rFonts w:hint="eastAsia"/>
          <w:color w:val="auto"/>
          <w:sz w:val="24"/>
          <w:szCs w:val="24"/>
          <w:highlight w:val="none"/>
        </w:rPr>
        <w:t xml:space="preserve"> </w:t>
      </w:r>
    </w:p>
    <w:p w14:paraId="44D32B81">
      <w:pPr>
        <w:spacing w:line="360" w:lineRule="auto"/>
        <w:ind w:firstLine="482" w:firstLineChars="200"/>
        <w:jc w:val="both"/>
        <w:rPr>
          <w:b/>
          <w:bCs/>
          <w:color w:val="auto"/>
          <w:sz w:val="24"/>
          <w:szCs w:val="24"/>
          <w:highlight w:val="none"/>
        </w:rPr>
      </w:pPr>
      <w:r>
        <w:rPr>
          <w:rFonts w:hint="eastAsia"/>
          <w:b/>
          <w:bCs/>
          <w:color w:val="auto"/>
          <w:sz w:val="24"/>
          <w:szCs w:val="24"/>
          <w:highlight w:val="none"/>
        </w:rPr>
        <w:t>注：潜在投标人或利害关系人对本招标公告及招标文件有异议的，应当在投标截止时间10日前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7438CABD">
      <w:pPr>
        <w:ind w:right="82"/>
        <w:rPr>
          <w:b/>
          <w:bCs/>
          <w:color w:val="auto"/>
          <w:highlight w:val="none"/>
        </w:rPr>
      </w:pPr>
      <w:r>
        <w:rPr>
          <w:rFonts w:hint="eastAsia"/>
          <w:b/>
          <w:bCs/>
          <w:color w:val="auto"/>
          <w:highlight w:val="none"/>
        </w:rPr>
        <w:br w:type="page"/>
      </w:r>
    </w:p>
    <w:p w14:paraId="41C6B922">
      <w:pPr>
        <w:snapToGrid w:val="0"/>
        <w:spacing w:line="400" w:lineRule="exact"/>
        <w:ind w:right="82"/>
        <w:rPr>
          <w:color w:val="auto"/>
          <w:sz w:val="24"/>
          <w:highlight w:val="none"/>
          <w:lang w:bidi="ar-SA"/>
        </w:rPr>
      </w:pPr>
      <w:r>
        <w:rPr>
          <w:rFonts w:hint="eastAsia"/>
          <w:color w:val="auto"/>
          <w:sz w:val="24"/>
          <w:highlight w:val="none"/>
          <w:lang w:bidi="ar-SA"/>
        </w:rPr>
        <w:t>附件一：</w:t>
      </w:r>
    </w:p>
    <w:p w14:paraId="7FB92C95">
      <w:pPr>
        <w:snapToGrid w:val="0"/>
        <w:spacing w:line="360" w:lineRule="auto"/>
        <w:ind w:right="82"/>
        <w:jc w:val="center"/>
        <w:rPr>
          <w:b/>
          <w:bCs/>
          <w:color w:val="auto"/>
          <w:sz w:val="32"/>
          <w:szCs w:val="32"/>
          <w:highlight w:val="none"/>
          <w:lang w:bidi="ar-SA"/>
        </w:rPr>
      </w:pPr>
      <w:r>
        <w:rPr>
          <w:rFonts w:hint="eastAsia"/>
          <w:b/>
          <w:bCs/>
          <w:color w:val="auto"/>
          <w:sz w:val="32"/>
          <w:szCs w:val="32"/>
          <w:highlight w:val="none"/>
          <w:lang w:bidi="ar-SA"/>
        </w:rPr>
        <w:t>投标人声明</w:t>
      </w:r>
    </w:p>
    <w:p w14:paraId="7DF04B28">
      <w:pPr>
        <w:spacing w:line="360" w:lineRule="auto"/>
        <w:rPr>
          <w:color w:val="auto"/>
          <w:sz w:val="24"/>
          <w:szCs w:val="24"/>
          <w:highlight w:val="none"/>
          <w:lang w:bidi="ar-SA"/>
        </w:rPr>
      </w:pPr>
      <w:r>
        <w:rPr>
          <w:rFonts w:hint="eastAsia"/>
          <w:color w:val="auto"/>
          <w:sz w:val="24"/>
          <w:szCs w:val="24"/>
          <w:highlight w:val="none"/>
          <w:u w:val="single"/>
          <w:lang w:bidi="ar-SA"/>
        </w:rPr>
        <w:t>本招标项目招标人及招标监管机构</w:t>
      </w:r>
      <w:r>
        <w:rPr>
          <w:rFonts w:hint="eastAsia"/>
          <w:color w:val="auto"/>
          <w:sz w:val="24"/>
          <w:szCs w:val="24"/>
          <w:highlight w:val="none"/>
          <w:lang w:bidi="ar-SA"/>
        </w:rPr>
        <w:t>：</w:t>
      </w:r>
    </w:p>
    <w:p w14:paraId="068047A1">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本公司就参加</w:t>
      </w:r>
      <w:r>
        <w:rPr>
          <w:rFonts w:hint="eastAsia"/>
          <w:color w:val="auto"/>
          <w:sz w:val="24"/>
          <w:szCs w:val="24"/>
          <w:highlight w:val="none"/>
          <w:u w:val="single"/>
          <w:lang w:bidi="ar-SA"/>
        </w:rPr>
        <w:t xml:space="preserve"> 天河区元岗村城中村改造项目AT0206007地块（即YG8号地块）勘察和初步设计 </w:t>
      </w:r>
      <w:r>
        <w:rPr>
          <w:rFonts w:hint="eastAsia"/>
          <w:color w:val="auto"/>
          <w:sz w:val="24"/>
          <w:szCs w:val="24"/>
          <w:highlight w:val="none"/>
          <w:lang w:bidi="ar-SA"/>
        </w:rPr>
        <w:t>投标工作，作出郑重声明：</w:t>
      </w:r>
    </w:p>
    <w:p w14:paraId="024895FA">
      <w:pPr>
        <w:numPr>
          <w:ilvl w:val="0"/>
          <w:numId w:val="2"/>
        </w:numPr>
        <w:spacing w:line="360" w:lineRule="auto"/>
        <w:ind w:firstLine="480" w:firstLineChars="200"/>
        <w:rPr>
          <w:color w:val="auto"/>
          <w:sz w:val="24"/>
          <w:szCs w:val="24"/>
          <w:highlight w:val="none"/>
          <w:lang w:bidi="ar-SA"/>
        </w:rPr>
      </w:pPr>
      <w:r>
        <w:rPr>
          <w:rFonts w:hint="eastAsia"/>
          <w:color w:val="auto"/>
          <w:sz w:val="24"/>
          <w:szCs w:val="24"/>
          <w:highlight w:val="none"/>
          <w:lang w:bidi="ar-SA"/>
        </w:rPr>
        <w:t>本公司保证投标文件及其后提供的一切材料都是真实的。如我司成为本项目中标候选人，我司同意并授权招标人将我司投标文件商务部分的人员、业绩、奖项等资料（涉及商业秘密的内容除外）进行公开。</w:t>
      </w:r>
    </w:p>
    <w:p w14:paraId="35AE4AEC">
      <w:pPr>
        <w:spacing w:line="360" w:lineRule="auto"/>
        <w:ind w:firstLine="480" w:firstLineChars="200"/>
        <w:rPr>
          <w:color w:val="auto"/>
          <w:sz w:val="24"/>
          <w:szCs w:val="24"/>
          <w:highlight w:val="none"/>
          <w:lang w:bidi="ar-SA"/>
        </w:rPr>
      </w:pPr>
      <w:r>
        <w:rPr>
          <w:rFonts w:hint="eastAsia"/>
          <w:bCs/>
          <w:color w:val="auto"/>
          <w:sz w:val="24"/>
          <w:szCs w:val="24"/>
          <w:highlight w:val="none"/>
        </w:rPr>
        <w:t>二、本公司承诺遵循公平公正、公开、诚实信用原则，</w:t>
      </w:r>
      <w:r>
        <w:rPr>
          <w:rFonts w:hint="eastAsia"/>
          <w:color w:val="auto"/>
          <w:sz w:val="24"/>
          <w:szCs w:val="24"/>
          <w:highlight w:val="none"/>
          <w:lang w:val="en-US" w:bidi="ar-SA"/>
        </w:rPr>
        <w:t>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A7D14ED">
      <w:pPr>
        <w:pStyle w:val="26"/>
        <w:widowControl w:val="0"/>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三、本公司与招标人过去3年内无合同履约纠纷，不存在招标文件第二章投标人须知第1.4.3项所规定的任何一种情形。</w:t>
      </w:r>
    </w:p>
    <w:p w14:paraId="2B98CD19">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四、本公司及其有隶属关系的机构，没有参加本项目招标文件的编写工作；本公司与本次招标的招标代理机构没有隶属关系或其他利害关系。</w:t>
      </w:r>
    </w:p>
    <w:p w14:paraId="2000FB72">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五、本公司承诺，中标后</w:t>
      </w:r>
      <w:r>
        <w:rPr>
          <w:rFonts w:hint="eastAsia"/>
          <w:color w:val="auto"/>
          <w:sz w:val="24"/>
          <w:szCs w:val="24"/>
          <w:highlight w:val="none"/>
        </w:rPr>
        <w:t>严格执行安全生产相关管理规定。</w:t>
      </w:r>
    </w:p>
    <w:p w14:paraId="60BB0334">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六、本公司已经对投标时拟投入本项目的管理团队和专业技术人员进行了自查，保证拟投入的所有人员都是本单位正式人员，都在本单位缴纳社保</w:t>
      </w:r>
      <w:r>
        <w:rPr>
          <w:rFonts w:hint="eastAsia"/>
          <w:color w:val="auto"/>
          <w:sz w:val="24"/>
          <w:szCs w:val="24"/>
          <w:highlight w:val="none"/>
          <w:lang w:val="en-US" w:bidi="ar-SA"/>
        </w:rPr>
        <w:t>或具有有效的聘用证明</w:t>
      </w:r>
      <w:r>
        <w:rPr>
          <w:rFonts w:hint="eastAsia"/>
          <w:color w:val="auto"/>
          <w:sz w:val="24"/>
          <w:szCs w:val="24"/>
          <w:highlight w:val="none"/>
          <w:lang w:bidi="ar-SA"/>
        </w:rPr>
        <w:t>，不存在持证人注册单位与实际工作单位不符、买卖租借（专业）资格（注册）证书等“挂证”违法违规行为。</w:t>
      </w:r>
    </w:p>
    <w:p w14:paraId="0176C3FA">
      <w:pPr>
        <w:spacing w:line="360" w:lineRule="auto"/>
        <w:ind w:firstLine="482" w:firstLineChars="200"/>
        <w:rPr>
          <w:b/>
          <w:bCs/>
          <w:color w:val="auto"/>
          <w:sz w:val="24"/>
          <w:szCs w:val="24"/>
          <w:highlight w:val="none"/>
        </w:rPr>
      </w:pPr>
      <w:r>
        <w:rPr>
          <w:rFonts w:hint="eastAsia"/>
          <w:b/>
          <w:bCs/>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448F861">
      <w:pPr>
        <w:spacing w:line="360" w:lineRule="auto"/>
        <w:ind w:firstLine="480" w:firstLineChars="200"/>
        <w:rPr>
          <w:color w:val="auto"/>
          <w:sz w:val="24"/>
          <w:szCs w:val="24"/>
          <w:highlight w:val="none"/>
          <w:lang w:bidi="ar-SA"/>
        </w:rPr>
      </w:pPr>
      <w:r>
        <w:rPr>
          <w:rFonts w:hint="eastAsia"/>
          <w:color w:val="auto"/>
          <w:sz w:val="24"/>
          <w:szCs w:val="24"/>
          <w:highlight w:val="none"/>
          <w:lang w:bidi="ar-SA"/>
        </w:rPr>
        <w:t>特此声明。</w:t>
      </w:r>
    </w:p>
    <w:p w14:paraId="3E6D81AC">
      <w:pPr>
        <w:pStyle w:val="42"/>
        <w:adjustRightInd w:val="0"/>
        <w:snapToGrid w:val="0"/>
        <w:ind w:firstLine="5760" w:firstLineChars="2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声明企业：            </w:t>
      </w:r>
    </w:p>
    <w:p w14:paraId="0A148006">
      <w:pPr>
        <w:pStyle w:val="42"/>
        <w:adjustRightInd w:val="0"/>
        <w:snapToGrid w:val="0"/>
        <w:ind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2451E1C">
      <w:pPr>
        <w:rPr>
          <w:b/>
          <w:bCs/>
          <w:color w:val="auto"/>
          <w:sz w:val="24"/>
          <w:szCs w:val="24"/>
          <w:highlight w:val="none"/>
        </w:rPr>
      </w:pPr>
      <w:r>
        <w:rPr>
          <w:rFonts w:hint="eastAsia"/>
          <w:b/>
          <w:bCs/>
          <w:color w:val="auto"/>
          <w:sz w:val="24"/>
          <w:szCs w:val="24"/>
          <w:highlight w:val="none"/>
          <w:u w:val="single"/>
        </w:rPr>
        <w:t>注：联合体投标，“声明企业”应填写联合体各方的单位全称[多家单位组成联合体时，格式事例为：(主)XXXX公司(成)XXXX公司</w:t>
      </w:r>
      <w:r>
        <w:rPr>
          <w:rFonts w:hint="eastAsia"/>
          <w:b/>
          <w:bCs/>
          <w:color w:val="auto"/>
          <w:sz w:val="24"/>
          <w:szCs w:val="24"/>
          <w:highlight w:val="none"/>
          <w:u w:val="single"/>
          <w:lang w:val="en-US"/>
        </w:rPr>
        <w:t>......</w:t>
      </w:r>
      <w:r>
        <w:rPr>
          <w:rFonts w:hint="eastAsia"/>
          <w:b/>
          <w:bCs/>
          <w:color w:val="auto"/>
          <w:sz w:val="24"/>
          <w:szCs w:val="24"/>
          <w:highlight w:val="none"/>
          <w:u w:val="single"/>
        </w:rPr>
        <w:t>]。</w:t>
      </w:r>
    </w:p>
    <w:p w14:paraId="00EC648E">
      <w:pPr>
        <w:widowControl/>
        <w:autoSpaceDE/>
        <w:autoSpaceDN/>
        <w:rPr>
          <w:b/>
          <w:bCs/>
          <w:color w:val="auto"/>
          <w:sz w:val="24"/>
          <w:szCs w:val="24"/>
          <w:highlight w:val="none"/>
        </w:rPr>
      </w:pPr>
      <w:bookmarkStart w:id="27" w:name="_bookmark20"/>
      <w:bookmarkEnd w:id="27"/>
      <w:bookmarkStart w:id="28" w:name="_bookmark10"/>
      <w:bookmarkEnd w:id="28"/>
    </w:p>
    <w:sectPr>
      <w:footerReference r:id="rId3" w:type="default"/>
      <w:pgSz w:w="12240" w:h="15840"/>
      <w:pgMar w:top="1440" w:right="1440" w:bottom="1440" w:left="144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38526"/>
    </w:sdtPr>
    <w:sdtContent>
      <w:p w14:paraId="6A62B684">
        <w:pPr>
          <w:pStyle w:val="19"/>
          <w:jc w:val="center"/>
        </w:pPr>
        <w:r>
          <w:fldChar w:fldCharType="begin"/>
        </w:r>
        <w:r>
          <w:instrText xml:space="preserve">PAGE   \* MERGEFORMAT</w:instrText>
        </w:r>
        <w:r>
          <w:fldChar w:fldCharType="separate"/>
        </w:r>
        <w:r>
          <w:t>2</w:t>
        </w:r>
        <w:r>
          <w:fldChar w:fldCharType="end"/>
        </w:r>
      </w:p>
    </w:sdtContent>
  </w:sdt>
  <w:p w14:paraId="62BCB0E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B4D47"/>
    <w:multiLevelType w:val="singleLevel"/>
    <w:tmpl w:val="530B4D47"/>
    <w:lvl w:ilvl="0" w:tentative="0">
      <w:start w:val="1"/>
      <w:numFmt w:val="chineseCounting"/>
      <w:suff w:val="nothing"/>
      <w:lvlText w:val="%1、"/>
      <w:lvlJc w:val="left"/>
      <w:rPr>
        <w:rFonts w:hint="eastAsia"/>
      </w:rPr>
    </w:lvl>
  </w:abstractNum>
  <w:abstractNum w:abstractNumId="1">
    <w:nsid w:val="5CEE5976"/>
    <w:multiLevelType w:val="multilevel"/>
    <w:tmpl w:val="5CEE5976"/>
    <w:lvl w:ilvl="0" w:tentative="0">
      <w:start w:val="1"/>
      <w:numFmt w:val="decimal"/>
      <w:pStyle w:val="55"/>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0D91"/>
    <w:rsid w:val="00005752"/>
    <w:rsid w:val="00015154"/>
    <w:rsid w:val="000235FB"/>
    <w:rsid w:val="00024535"/>
    <w:rsid w:val="00025C5D"/>
    <w:rsid w:val="0002604E"/>
    <w:rsid w:val="00027B40"/>
    <w:rsid w:val="00030737"/>
    <w:rsid w:val="000348A9"/>
    <w:rsid w:val="00042DF0"/>
    <w:rsid w:val="00056B71"/>
    <w:rsid w:val="00070187"/>
    <w:rsid w:val="000767BF"/>
    <w:rsid w:val="00082938"/>
    <w:rsid w:val="000831A6"/>
    <w:rsid w:val="0008345E"/>
    <w:rsid w:val="00083AB1"/>
    <w:rsid w:val="000971B6"/>
    <w:rsid w:val="000A05A8"/>
    <w:rsid w:val="000A722D"/>
    <w:rsid w:val="000B6376"/>
    <w:rsid w:val="000B6D0F"/>
    <w:rsid w:val="000B75E9"/>
    <w:rsid w:val="000C354A"/>
    <w:rsid w:val="000C3A3F"/>
    <w:rsid w:val="000D4802"/>
    <w:rsid w:val="000E5C95"/>
    <w:rsid w:val="000F7BA3"/>
    <w:rsid w:val="001060EE"/>
    <w:rsid w:val="0011710F"/>
    <w:rsid w:val="001206AD"/>
    <w:rsid w:val="001229A1"/>
    <w:rsid w:val="00141ABE"/>
    <w:rsid w:val="00150306"/>
    <w:rsid w:val="00151C3D"/>
    <w:rsid w:val="00173943"/>
    <w:rsid w:val="001872AD"/>
    <w:rsid w:val="00190D6E"/>
    <w:rsid w:val="00196721"/>
    <w:rsid w:val="00197F80"/>
    <w:rsid w:val="001A0DF1"/>
    <w:rsid w:val="001A3A72"/>
    <w:rsid w:val="001A5487"/>
    <w:rsid w:val="001C0E2A"/>
    <w:rsid w:val="001C20A9"/>
    <w:rsid w:val="001D2545"/>
    <w:rsid w:val="001D6A08"/>
    <w:rsid w:val="001F6019"/>
    <w:rsid w:val="0021735F"/>
    <w:rsid w:val="0022440A"/>
    <w:rsid w:val="00226B2E"/>
    <w:rsid w:val="00227DAE"/>
    <w:rsid w:val="0023013A"/>
    <w:rsid w:val="00233F86"/>
    <w:rsid w:val="00235A18"/>
    <w:rsid w:val="002360D2"/>
    <w:rsid w:val="00246A84"/>
    <w:rsid w:val="002525B4"/>
    <w:rsid w:val="00253785"/>
    <w:rsid w:val="00260FD6"/>
    <w:rsid w:val="00272D1B"/>
    <w:rsid w:val="00280751"/>
    <w:rsid w:val="0028126E"/>
    <w:rsid w:val="0029201A"/>
    <w:rsid w:val="002A0F9E"/>
    <w:rsid w:val="002E20C2"/>
    <w:rsid w:val="002E2EA8"/>
    <w:rsid w:val="002E53AF"/>
    <w:rsid w:val="002F36BA"/>
    <w:rsid w:val="002F643D"/>
    <w:rsid w:val="00302868"/>
    <w:rsid w:val="00310F2F"/>
    <w:rsid w:val="0032199B"/>
    <w:rsid w:val="003467A1"/>
    <w:rsid w:val="00351B99"/>
    <w:rsid w:val="003532A4"/>
    <w:rsid w:val="00387316"/>
    <w:rsid w:val="00397615"/>
    <w:rsid w:val="003A2D0C"/>
    <w:rsid w:val="003A7DAF"/>
    <w:rsid w:val="003B307A"/>
    <w:rsid w:val="003B639D"/>
    <w:rsid w:val="003E1523"/>
    <w:rsid w:val="003E2608"/>
    <w:rsid w:val="003E4A2F"/>
    <w:rsid w:val="003F191E"/>
    <w:rsid w:val="003F3A77"/>
    <w:rsid w:val="00400820"/>
    <w:rsid w:val="00402F66"/>
    <w:rsid w:val="00411164"/>
    <w:rsid w:val="00415792"/>
    <w:rsid w:val="004423D5"/>
    <w:rsid w:val="004624AF"/>
    <w:rsid w:val="00465789"/>
    <w:rsid w:val="00475895"/>
    <w:rsid w:val="004A31A8"/>
    <w:rsid w:val="004C28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94FC4"/>
    <w:rsid w:val="006A0AA4"/>
    <w:rsid w:val="006B3D0C"/>
    <w:rsid w:val="006B5B6A"/>
    <w:rsid w:val="006C2880"/>
    <w:rsid w:val="006C318A"/>
    <w:rsid w:val="006D2369"/>
    <w:rsid w:val="006E0AFD"/>
    <w:rsid w:val="006F0FEB"/>
    <w:rsid w:val="00702E00"/>
    <w:rsid w:val="0070326D"/>
    <w:rsid w:val="007134BA"/>
    <w:rsid w:val="007240C2"/>
    <w:rsid w:val="0073487A"/>
    <w:rsid w:val="00741C1D"/>
    <w:rsid w:val="00754117"/>
    <w:rsid w:val="00754138"/>
    <w:rsid w:val="0077745F"/>
    <w:rsid w:val="0078412E"/>
    <w:rsid w:val="00795D34"/>
    <w:rsid w:val="00795F17"/>
    <w:rsid w:val="007A17FF"/>
    <w:rsid w:val="007B3E89"/>
    <w:rsid w:val="007D6351"/>
    <w:rsid w:val="007E08AD"/>
    <w:rsid w:val="007E649C"/>
    <w:rsid w:val="00800FE3"/>
    <w:rsid w:val="00802FCE"/>
    <w:rsid w:val="008053C0"/>
    <w:rsid w:val="00817906"/>
    <w:rsid w:val="00823833"/>
    <w:rsid w:val="0082413A"/>
    <w:rsid w:val="00825763"/>
    <w:rsid w:val="00825CB4"/>
    <w:rsid w:val="008260CB"/>
    <w:rsid w:val="0084494D"/>
    <w:rsid w:val="00846B74"/>
    <w:rsid w:val="008523D9"/>
    <w:rsid w:val="00855DE8"/>
    <w:rsid w:val="00865D5D"/>
    <w:rsid w:val="00867C4D"/>
    <w:rsid w:val="008946C8"/>
    <w:rsid w:val="008A1BDF"/>
    <w:rsid w:val="008A785E"/>
    <w:rsid w:val="008C313D"/>
    <w:rsid w:val="008C73A5"/>
    <w:rsid w:val="008F5BA6"/>
    <w:rsid w:val="008F6845"/>
    <w:rsid w:val="009016BD"/>
    <w:rsid w:val="00902C2B"/>
    <w:rsid w:val="00904B97"/>
    <w:rsid w:val="00906310"/>
    <w:rsid w:val="00916533"/>
    <w:rsid w:val="009241BD"/>
    <w:rsid w:val="00925B28"/>
    <w:rsid w:val="0092712B"/>
    <w:rsid w:val="0093198F"/>
    <w:rsid w:val="00944537"/>
    <w:rsid w:val="00944745"/>
    <w:rsid w:val="009461FE"/>
    <w:rsid w:val="0095156C"/>
    <w:rsid w:val="00965084"/>
    <w:rsid w:val="009721D8"/>
    <w:rsid w:val="00972689"/>
    <w:rsid w:val="0097653B"/>
    <w:rsid w:val="00977C28"/>
    <w:rsid w:val="00987B75"/>
    <w:rsid w:val="009A2852"/>
    <w:rsid w:val="009A30ED"/>
    <w:rsid w:val="009A5308"/>
    <w:rsid w:val="009A6D4D"/>
    <w:rsid w:val="009A7ECA"/>
    <w:rsid w:val="009B06DE"/>
    <w:rsid w:val="009B3975"/>
    <w:rsid w:val="009C6185"/>
    <w:rsid w:val="009E3455"/>
    <w:rsid w:val="009E3557"/>
    <w:rsid w:val="00A03E36"/>
    <w:rsid w:val="00A20253"/>
    <w:rsid w:val="00A3248A"/>
    <w:rsid w:val="00A46A9B"/>
    <w:rsid w:val="00A51687"/>
    <w:rsid w:val="00A60391"/>
    <w:rsid w:val="00A649DD"/>
    <w:rsid w:val="00A7010E"/>
    <w:rsid w:val="00A759E6"/>
    <w:rsid w:val="00A866EC"/>
    <w:rsid w:val="00AA0D91"/>
    <w:rsid w:val="00AA1D5B"/>
    <w:rsid w:val="00AC4A96"/>
    <w:rsid w:val="00AD099D"/>
    <w:rsid w:val="00AD345E"/>
    <w:rsid w:val="00AD7454"/>
    <w:rsid w:val="00AE2E3E"/>
    <w:rsid w:val="00AE3F0C"/>
    <w:rsid w:val="00AF2C27"/>
    <w:rsid w:val="00AF6552"/>
    <w:rsid w:val="00B02F44"/>
    <w:rsid w:val="00B14210"/>
    <w:rsid w:val="00B15AFF"/>
    <w:rsid w:val="00B21C83"/>
    <w:rsid w:val="00B3296A"/>
    <w:rsid w:val="00B502BD"/>
    <w:rsid w:val="00B514A4"/>
    <w:rsid w:val="00B55C7D"/>
    <w:rsid w:val="00B850D9"/>
    <w:rsid w:val="00B9041F"/>
    <w:rsid w:val="00BA17B0"/>
    <w:rsid w:val="00BA49E3"/>
    <w:rsid w:val="00BA4B0F"/>
    <w:rsid w:val="00BB181C"/>
    <w:rsid w:val="00BC41FE"/>
    <w:rsid w:val="00BD093A"/>
    <w:rsid w:val="00BE25C2"/>
    <w:rsid w:val="00BE5F13"/>
    <w:rsid w:val="00C0602D"/>
    <w:rsid w:val="00C172CA"/>
    <w:rsid w:val="00C23C8F"/>
    <w:rsid w:val="00C23DFA"/>
    <w:rsid w:val="00C44590"/>
    <w:rsid w:val="00C45D2F"/>
    <w:rsid w:val="00C55317"/>
    <w:rsid w:val="00C57783"/>
    <w:rsid w:val="00C60A16"/>
    <w:rsid w:val="00C648BC"/>
    <w:rsid w:val="00C865CA"/>
    <w:rsid w:val="00CA17D3"/>
    <w:rsid w:val="00CA21B5"/>
    <w:rsid w:val="00CB0235"/>
    <w:rsid w:val="00CB0BA6"/>
    <w:rsid w:val="00CC6FAA"/>
    <w:rsid w:val="00CD2050"/>
    <w:rsid w:val="00CE5C02"/>
    <w:rsid w:val="00CF50F6"/>
    <w:rsid w:val="00D00405"/>
    <w:rsid w:val="00D06995"/>
    <w:rsid w:val="00D11EE2"/>
    <w:rsid w:val="00D27EFD"/>
    <w:rsid w:val="00D3092E"/>
    <w:rsid w:val="00D36FAD"/>
    <w:rsid w:val="00D4146F"/>
    <w:rsid w:val="00D46080"/>
    <w:rsid w:val="00D46726"/>
    <w:rsid w:val="00D6046F"/>
    <w:rsid w:val="00D731D6"/>
    <w:rsid w:val="00D94DA5"/>
    <w:rsid w:val="00DA5F25"/>
    <w:rsid w:val="00DC1F8A"/>
    <w:rsid w:val="00DD25B8"/>
    <w:rsid w:val="00DE4491"/>
    <w:rsid w:val="00DE7F5B"/>
    <w:rsid w:val="00DF1D6C"/>
    <w:rsid w:val="00E05107"/>
    <w:rsid w:val="00E075DD"/>
    <w:rsid w:val="00E07EA1"/>
    <w:rsid w:val="00E17D26"/>
    <w:rsid w:val="00E34278"/>
    <w:rsid w:val="00E4289C"/>
    <w:rsid w:val="00E54EC8"/>
    <w:rsid w:val="00E619FD"/>
    <w:rsid w:val="00E62B1C"/>
    <w:rsid w:val="00E63D56"/>
    <w:rsid w:val="00E6713B"/>
    <w:rsid w:val="00E71B1E"/>
    <w:rsid w:val="00E85579"/>
    <w:rsid w:val="00E90EEE"/>
    <w:rsid w:val="00EA404F"/>
    <w:rsid w:val="00EA7BBD"/>
    <w:rsid w:val="00EB4947"/>
    <w:rsid w:val="00EC4F65"/>
    <w:rsid w:val="00ED09F0"/>
    <w:rsid w:val="00ED1FD3"/>
    <w:rsid w:val="00EE404E"/>
    <w:rsid w:val="00EF0F1D"/>
    <w:rsid w:val="00F0588F"/>
    <w:rsid w:val="00F15436"/>
    <w:rsid w:val="00F30174"/>
    <w:rsid w:val="00F3324F"/>
    <w:rsid w:val="00F37B58"/>
    <w:rsid w:val="00F46078"/>
    <w:rsid w:val="00F51214"/>
    <w:rsid w:val="00F75E02"/>
    <w:rsid w:val="00F77EEB"/>
    <w:rsid w:val="00F815B3"/>
    <w:rsid w:val="00F97401"/>
    <w:rsid w:val="00FC4DE9"/>
    <w:rsid w:val="00FD5546"/>
    <w:rsid w:val="017F411B"/>
    <w:rsid w:val="02194A7D"/>
    <w:rsid w:val="025E466E"/>
    <w:rsid w:val="02921EFB"/>
    <w:rsid w:val="03D24A15"/>
    <w:rsid w:val="04E763D5"/>
    <w:rsid w:val="0579691D"/>
    <w:rsid w:val="05D00ABC"/>
    <w:rsid w:val="06356B65"/>
    <w:rsid w:val="068E3768"/>
    <w:rsid w:val="09B30E7D"/>
    <w:rsid w:val="09BE25B6"/>
    <w:rsid w:val="09C16E10"/>
    <w:rsid w:val="0B1F3F49"/>
    <w:rsid w:val="0E0610E3"/>
    <w:rsid w:val="0E887A67"/>
    <w:rsid w:val="0E8B6D10"/>
    <w:rsid w:val="0FB16FDC"/>
    <w:rsid w:val="0FC464CF"/>
    <w:rsid w:val="10B501E8"/>
    <w:rsid w:val="1136685C"/>
    <w:rsid w:val="114B1214"/>
    <w:rsid w:val="115E4B0F"/>
    <w:rsid w:val="11F700BB"/>
    <w:rsid w:val="120A15AD"/>
    <w:rsid w:val="1555339E"/>
    <w:rsid w:val="17DE26C3"/>
    <w:rsid w:val="18A44A9D"/>
    <w:rsid w:val="18F27E3A"/>
    <w:rsid w:val="198F060E"/>
    <w:rsid w:val="1A3A5F3E"/>
    <w:rsid w:val="1C5D2450"/>
    <w:rsid w:val="1C9C6245"/>
    <w:rsid w:val="1D6872DE"/>
    <w:rsid w:val="1EFE5AA0"/>
    <w:rsid w:val="1FA66CAA"/>
    <w:rsid w:val="20AA1E58"/>
    <w:rsid w:val="20F952B4"/>
    <w:rsid w:val="251E2C73"/>
    <w:rsid w:val="277D22F2"/>
    <w:rsid w:val="27BE739B"/>
    <w:rsid w:val="280E3585"/>
    <w:rsid w:val="29EE59CD"/>
    <w:rsid w:val="2CCB33CB"/>
    <w:rsid w:val="2CDD3EFE"/>
    <w:rsid w:val="2D8D147C"/>
    <w:rsid w:val="2DF10932"/>
    <w:rsid w:val="2E865CB9"/>
    <w:rsid w:val="35104178"/>
    <w:rsid w:val="3511718E"/>
    <w:rsid w:val="35527DCC"/>
    <w:rsid w:val="35AA6DBA"/>
    <w:rsid w:val="3AC07DBA"/>
    <w:rsid w:val="3D5A2296"/>
    <w:rsid w:val="3E455441"/>
    <w:rsid w:val="3E6D60FF"/>
    <w:rsid w:val="3E933095"/>
    <w:rsid w:val="3EE55C0F"/>
    <w:rsid w:val="3F131CAA"/>
    <w:rsid w:val="41C0096A"/>
    <w:rsid w:val="42CC235B"/>
    <w:rsid w:val="42ED4D18"/>
    <w:rsid w:val="4469040B"/>
    <w:rsid w:val="44BD51A3"/>
    <w:rsid w:val="47B125D4"/>
    <w:rsid w:val="485A7BB8"/>
    <w:rsid w:val="49250DA1"/>
    <w:rsid w:val="495545A0"/>
    <w:rsid w:val="4A2567A4"/>
    <w:rsid w:val="4A530C71"/>
    <w:rsid w:val="4CA26BF2"/>
    <w:rsid w:val="4D2A5BEB"/>
    <w:rsid w:val="4E600B13"/>
    <w:rsid w:val="50E474DE"/>
    <w:rsid w:val="51254C12"/>
    <w:rsid w:val="526B0913"/>
    <w:rsid w:val="52873441"/>
    <w:rsid w:val="52FA059E"/>
    <w:rsid w:val="54885C29"/>
    <w:rsid w:val="54CB1F16"/>
    <w:rsid w:val="54F35B57"/>
    <w:rsid w:val="553F785F"/>
    <w:rsid w:val="55F8445C"/>
    <w:rsid w:val="56E56366"/>
    <w:rsid w:val="56FE1166"/>
    <w:rsid w:val="57773A49"/>
    <w:rsid w:val="58067310"/>
    <w:rsid w:val="584508C1"/>
    <w:rsid w:val="58D742A8"/>
    <w:rsid w:val="59DF6790"/>
    <w:rsid w:val="5A536BD9"/>
    <w:rsid w:val="5B2D62E1"/>
    <w:rsid w:val="5C2237AD"/>
    <w:rsid w:val="5C416C52"/>
    <w:rsid w:val="60085E78"/>
    <w:rsid w:val="60C62E4A"/>
    <w:rsid w:val="62137E26"/>
    <w:rsid w:val="64B83C72"/>
    <w:rsid w:val="66C814F3"/>
    <w:rsid w:val="6784366C"/>
    <w:rsid w:val="690F51B7"/>
    <w:rsid w:val="69A836ED"/>
    <w:rsid w:val="6AAD615E"/>
    <w:rsid w:val="6B8F7255"/>
    <w:rsid w:val="6D6E4BEE"/>
    <w:rsid w:val="6DE22852"/>
    <w:rsid w:val="6F484353"/>
    <w:rsid w:val="70FC0717"/>
    <w:rsid w:val="730F16DB"/>
    <w:rsid w:val="73B31A94"/>
    <w:rsid w:val="744B45C1"/>
    <w:rsid w:val="744C2A60"/>
    <w:rsid w:val="75182D82"/>
    <w:rsid w:val="76114BCC"/>
    <w:rsid w:val="77194D61"/>
    <w:rsid w:val="789D72A8"/>
    <w:rsid w:val="78A64125"/>
    <w:rsid w:val="7AF4420D"/>
    <w:rsid w:val="7C240A69"/>
    <w:rsid w:val="7C2D34A4"/>
    <w:rsid w:val="7D2D0D11"/>
    <w:rsid w:val="7D802EF7"/>
    <w:rsid w:val="7E611BB9"/>
    <w:rsid w:val="7E7A2C7B"/>
    <w:rsid w:val="7EAE7AFF"/>
    <w:rsid w:val="7FA4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3">
    <w:name w:val="heading 1"/>
    <w:basedOn w:val="1"/>
    <w:qFormat/>
    <w:uiPriority w:val="9"/>
    <w:pPr>
      <w:spacing w:line="702" w:lineRule="exact"/>
      <w:jc w:val="center"/>
      <w:outlineLvl w:val="0"/>
    </w:pPr>
    <w:rPr>
      <w:rFonts w:ascii="Microsoft JhengHei" w:hAnsi="Microsoft JhengHei" w:eastAsia="Microsoft JhengHei" w:cs="Microsoft JhengHei"/>
      <w:b/>
      <w:bCs/>
      <w:sz w:val="44"/>
      <w:szCs w:val="44"/>
    </w:rPr>
  </w:style>
  <w:style w:type="paragraph" w:styleId="4">
    <w:name w:val="heading 2"/>
    <w:basedOn w:val="1"/>
    <w:next w:val="1"/>
    <w:unhideWhenUsed/>
    <w:qFormat/>
    <w:uiPriority w:val="9"/>
    <w:pPr>
      <w:jc w:val="center"/>
      <w:outlineLvl w:val="1"/>
    </w:pPr>
    <w:rPr>
      <w:rFonts w:ascii="Microsoft JhengHei" w:hAnsi="Microsoft JhengHei" w:eastAsia="Microsoft JhengHei" w:cs="Microsoft JhengHei"/>
      <w:b/>
      <w:bCs/>
      <w:sz w:val="32"/>
      <w:szCs w:val="32"/>
    </w:rPr>
  </w:style>
  <w:style w:type="paragraph" w:styleId="5">
    <w:name w:val="heading 3"/>
    <w:basedOn w:val="1"/>
    <w:next w:val="1"/>
    <w:link w:val="56"/>
    <w:autoRedefine/>
    <w:unhideWhenUsed/>
    <w:qFormat/>
    <w:uiPriority w:val="9"/>
    <w:pPr>
      <w:spacing w:line="360" w:lineRule="auto"/>
      <w:ind w:right="82"/>
      <w:outlineLvl w:val="2"/>
    </w:pPr>
    <w:rPr>
      <w:b/>
      <w:sz w:val="32"/>
      <w:szCs w:val="32"/>
    </w:rPr>
  </w:style>
  <w:style w:type="paragraph" w:styleId="6">
    <w:name w:val="heading 4"/>
    <w:basedOn w:val="1"/>
    <w:link w:val="59"/>
    <w:unhideWhenUsed/>
    <w:qFormat/>
    <w:uiPriority w:val="9"/>
    <w:pPr>
      <w:ind w:left="240" w:firstLine="479"/>
      <w:jc w:val="both"/>
      <w:outlineLvl w:val="3"/>
    </w:pPr>
    <w:rPr>
      <w:sz w:val="24"/>
      <w:szCs w:val="24"/>
    </w:rPr>
  </w:style>
  <w:style w:type="paragraph" w:styleId="7">
    <w:name w:val="heading 5"/>
    <w:basedOn w:val="1"/>
    <w:unhideWhenUsed/>
    <w:qFormat/>
    <w:uiPriority w:val="9"/>
    <w:pPr>
      <w:ind w:left="1188" w:hanging="526"/>
      <w:outlineLvl w:val="4"/>
    </w:pPr>
    <w:rPr>
      <w:rFonts w:ascii="Microsoft JhengHei" w:hAnsi="Microsoft JhengHei" w:eastAsia="Microsoft JhengHei" w:cs="Microsoft JhengHei"/>
      <w:b/>
      <w:b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8"/>
    <w:autoRedefine/>
    <w:qFormat/>
    <w:uiPriority w:val="1"/>
    <w:pPr>
      <w:tabs>
        <w:tab w:val="left" w:pos="142"/>
        <w:tab w:val="left" w:pos="9356"/>
      </w:tabs>
      <w:spacing w:line="360" w:lineRule="auto"/>
    </w:pPr>
    <w:rPr>
      <w:b/>
      <w:bCs/>
      <w:sz w:val="24"/>
      <w:szCs w:val="44"/>
      <w:lang w:bidi="ar-SA"/>
    </w:rPr>
  </w:style>
  <w:style w:type="paragraph" w:styleId="8">
    <w:name w:val="toc 7"/>
    <w:basedOn w:val="1"/>
    <w:next w:val="1"/>
    <w:qFormat/>
    <w:uiPriority w:val="39"/>
    <w:pPr>
      <w:autoSpaceDE/>
      <w:autoSpaceDN/>
      <w:ind w:left="1260"/>
    </w:pPr>
    <w:rPr>
      <w:rFonts w:ascii="Times New Roman" w:hAnsi="Times New Roman" w:cs="Times New Roman"/>
      <w:kern w:val="2"/>
      <w:sz w:val="18"/>
      <w:szCs w:val="18"/>
      <w:lang w:val="en-US" w:bidi="ar-SA"/>
    </w:rPr>
  </w:style>
  <w:style w:type="paragraph" w:styleId="9">
    <w:name w:val="Normal Indent"/>
    <w:basedOn w:val="1"/>
    <w:next w:val="1"/>
    <w:qFormat/>
    <w:uiPriority w:val="0"/>
    <w:pPr>
      <w:autoSpaceDE/>
      <w:autoSpaceDN/>
      <w:ind w:firstLine="200" w:firstLineChars="200"/>
    </w:pPr>
    <w:rPr>
      <w:rFonts w:ascii="Times New Roman" w:hAnsi="Times New Roman" w:eastAsia="Calibri" w:cs="Times New Roman"/>
      <w:lang w:val="en-US" w:eastAsia="en-US" w:bidi="ar-SA"/>
    </w:rPr>
  </w:style>
  <w:style w:type="paragraph" w:styleId="10">
    <w:name w:val="annotation text"/>
    <w:basedOn w:val="1"/>
    <w:link w:val="54"/>
    <w:qFormat/>
    <w:uiPriority w:val="0"/>
    <w:pPr>
      <w:autoSpaceDE/>
      <w:autoSpaceDN/>
      <w:spacing w:line="360" w:lineRule="auto"/>
    </w:pPr>
    <w:rPr>
      <w:rFonts w:ascii="Calibri" w:hAnsi="Calibri" w:cs="Calibri"/>
      <w:color w:val="000000"/>
      <w:sz w:val="20"/>
      <w:szCs w:val="20"/>
      <w:lang w:val="en-US" w:bidi="ar-SA"/>
    </w:rPr>
  </w:style>
  <w:style w:type="paragraph" w:styleId="11">
    <w:name w:val="Body Text 3"/>
    <w:basedOn w:val="1"/>
    <w:link w:val="51"/>
    <w:qFormat/>
    <w:uiPriority w:val="0"/>
    <w:pPr>
      <w:autoSpaceDE/>
      <w:autoSpaceDN/>
      <w:spacing w:after="120"/>
    </w:pPr>
    <w:rPr>
      <w:rFonts w:ascii="Times New Roman" w:hAnsi="Times New Roman" w:eastAsia="Calibri" w:cs="Times New Roman"/>
      <w:sz w:val="16"/>
      <w:szCs w:val="16"/>
      <w:lang w:val="en-US" w:eastAsia="en-US" w:bidi="ar-SA"/>
    </w:rPr>
  </w:style>
  <w:style w:type="paragraph" w:styleId="12">
    <w:name w:val="Body Text Indent"/>
    <w:basedOn w:val="1"/>
    <w:link w:val="44"/>
    <w:semiHidden/>
    <w:unhideWhenUsed/>
    <w:qFormat/>
    <w:uiPriority w:val="99"/>
    <w:pPr>
      <w:spacing w:after="120"/>
      <w:ind w:left="420" w:leftChars="200"/>
    </w:p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14:ligatures w14:val="standardContextual"/>
    </w:rPr>
  </w:style>
  <w:style w:type="paragraph" w:styleId="14">
    <w:name w:val="toc 3"/>
    <w:basedOn w:val="1"/>
    <w:qFormat/>
    <w:uiPriority w:val="39"/>
    <w:pPr>
      <w:spacing w:before="2"/>
      <w:ind w:left="1450" w:hanging="370"/>
    </w:pPr>
    <w:rPr>
      <w:sz w:val="21"/>
      <w:szCs w:val="21"/>
    </w:rPr>
  </w:style>
  <w:style w:type="paragraph" w:styleId="15">
    <w:name w:val="Plain Text"/>
    <w:basedOn w:val="1"/>
    <w:next w:val="1"/>
    <w:link w:val="47"/>
    <w:qFormat/>
    <w:uiPriority w:val="0"/>
    <w:pPr>
      <w:autoSpaceDE/>
      <w:autoSpaceDN/>
      <w:jc w:val="both"/>
    </w:pPr>
    <w:rPr>
      <w:rFonts w:hAnsi="Courier New" w:cs="Times New Roman"/>
      <w:sz w:val="20"/>
      <w:szCs w:val="20"/>
      <w:lang w:val="en-US" w:bidi="ar-SA"/>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14:ligatures w14:val="standardContextual"/>
    </w:rPr>
  </w:style>
  <w:style w:type="paragraph" w:styleId="17">
    <w:name w:val="Date"/>
    <w:basedOn w:val="1"/>
    <w:next w:val="1"/>
    <w:link w:val="43"/>
    <w:semiHidden/>
    <w:unhideWhenUsed/>
    <w:qFormat/>
    <w:uiPriority w:val="99"/>
    <w:pPr>
      <w:ind w:left="100" w:leftChars="2500"/>
    </w:pPr>
  </w:style>
  <w:style w:type="paragraph" w:styleId="18">
    <w:name w:val="Balloon Text"/>
    <w:basedOn w:val="1"/>
    <w:link w:val="69"/>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pPr>
    <w:rPr>
      <w:sz w:val="18"/>
      <w:szCs w:val="18"/>
    </w:rPr>
  </w:style>
  <w:style w:type="paragraph" w:styleId="20">
    <w:name w:val="header"/>
    <w:basedOn w:val="1"/>
    <w:link w:val="40"/>
    <w:unhideWhenUsed/>
    <w:qFormat/>
    <w:uiPriority w:val="99"/>
    <w:pPr>
      <w:tabs>
        <w:tab w:val="center" w:pos="4153"/>
        <w:tab w:val="right" w:pos="8306"/>
      </w:tabs>
      <w:snapToGrid w:val="0"/>
      <w:jc w:val="center"/>
    </w:pPr>
    <w:rPr>
      <w:sz w:val="18"/>
      <w:szCs w:val="18"/>
    </w:rPr>
  </w:style>
  <w:style w:type="paragraph" w:styleId="21">
    <w:name w:val="toc 1"/>
    <w:basedOn w:val="1"/>
    <w:qFormat/>
    <w:uiPriority w:val="39"/>
    <w:pPr>
      <w:spacing w:before="2"/>
      <w:ind w:left="240"/>
    </w:pPr>
    <w:rPr>
      <w:sz w:val="21"/>
      <w:szCs w:val="21"/>
    </w:rPr>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14:ligatures w14:val="standardContextual"/>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14:ligatures w14:val="standardContextual"/>
    </w:rPr>
  </w:style>
  <w:style w:type="paragraph" w:styleId="24">
    <w:name w:val="toc 2"/>
    <w:basedOn w:val="1"/>
    <w:qFormat/>
    <w:uiPriority w:val="39"/>
    <w:pPr>
      <w:spacing w:before="2"/>
      <w:ind w:left="924" w:hanging="264"/>
    </w:pPr>
    <w:rPr>
      <w:sz w:val="21"/>
      <w:szCs w:val="21"/>
    </w:r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14:ligatures w14:val="standardContextual"/>
    </w:rPr>
  </w:style>
  <w:style w:type="paragraph" w:styleId="26">
    <w:name w:val="Normal (Web)"/>
    <w:basedOn w:val="1"/>
    <w:qFormat/>
    <w:uiPriority w:val="0"/>
    <w:pPr>
      <w:widowControl/>
      <w:autoSpaceDE/>
      <w:autoSpaceDN/>
      <w:spacing w:before="100" w:beforeAutospacing="1" w:after="100" w:afterAutospacing="1"/>
    </w:pPr>
    <w:rPr>
      <w:rFonts w:cs="Times New Roman"/>
      <w:sz w:val="24"/>
      <w:szCs w:val="24"/>
      <w:lang w:val="en-US" w:bidi="ar-SA"/>
    </w:rPr>
  </w:style>
  <w:style w:type="paragraph" w:styleId="27">
    <w:name w:val="annotation subject"/>
    <w:basedOn w:val="10"/>
    <w:next w:val="10"/>
    <w:link w:val="68"/>
    <w:semiHidden/>
    <w:unhideWhenUsed/>
    <w:qFormat/>
    <w:uiPriority w:val="99"/>
    <w:pPr>
      <w:autoSpaceDE w:val="0"/>
      <w:autoSpaceDN w:val="0"/>
      <w:spacing w:line="240" w:lineRule="auto"/>
    </w:pPr>
    <w:rPr>
      <w:rFonts w:ascii="宋体" w:hAnsi="宋体" w:cs="宋体"/>
      <w:b/>
      <w:bCs/>
      <w:color w:val="auto"/>
      <w:sz w:val="22"/>
      <w:szCs w:val="22"/>
      <w:lang w:val="zh-CN" w:bidi="zh-CN"/>
    </w:rPr>
  </w:style>
  <w:style w:type="paragraph" w:styleId="28">
    <w:name w:val="Body Text First Indent"/>
    <w:basedOn w:val="2"/>
    <w:link w:val="49"/>
    <w:qFormat/>
    <w:uiPriority w:val="0"/>
    <w:pPr>
      <w:autoSpaceDE/>
      <w:autoSpaceDN/>
      <w:spacing w:after="120" w:line="240" w:lineRule="auto"/>
    </w:pPr>
    <w:rPr>
      <w:rFonts w:ascii="Times New Roman" w:hAnsi="Times New Roman" w:eastAsia="Calibri" w:cs="Times New Roman"/>
      <w:sz w:val="22"/>
      <w:szCs w:val="20"/>
      <w:lang w:val="en-US" w:eastAsia="en-US"/>
    </w:rPr>
  </w:style>
  <w:style w:type="paragraph" w:styleId="29">
    <w:name w:val="Body Text First Indent 2"/>
    <w:basedOn w:val="12"/>
    <w:link w:val="61"/>
    <w:semiHidden/>
    <w:unhideWhenUsed/>
    <w:qFormat/>
    <w:uiPriority w:val="99"/>
    <w:pPr>
      <w:ind w:firstLine="420" w:firstLineChars="200"/>
    </w:p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rPr>
      <w:rFonts w:ascii="Times New Roman" w:hAnsi="Times New Roman" w:eastAsia="宋体" w:cs="Times New Roman"/>
    </w:rPr>
  </w:style>
  <w:style w:type="character" w:styleId="35">
    <w:name w:val="Hyperlink"/>
    <w:basedOn w:val="32"/>
    <w:unhideWhenUsed/>
    <w:qFormat/>
    <w:uiPriority w:val="99"/>
    <w:rPr>
      <w:color w:val="0000FF" w:themeColor="hyperlink"/>
      <w:u w:val="single"/>
      <w14:textFill>
        <w14:solidFill>
          <w14:schemeClr w14:val="hlink"/>
        </w14:solidFill>
      </w14:textFill>
    </w:rPr>
  </w:style>
  <w:style w:type="character" w:styleId="36">
    <w:name w:val="annotation reference"/>
    <w:basedOn w:val="32"/>
    <w:semiHidden/>
    <w:unhideWhenUsed/>
    <w:qFormat/>
    <w:uiPriority w:val="99"/>
    <w:rPr>
      <w:sz w:val="21"/>
      <w:szCs w:val="21"/>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ind w:left="240" w:firstLine="420"/>
    </w:pPr>
  </w:style>
  <w:style w:type="paragraph" w:customStyle="1" w:styleId="39">
    <w:name w:val="Table Paragraph"/>
    <w:basedOn w:val="1"/>
    <w:qFormat/>
    <w:uiPriority w:val="0"/>
  </w:style>
  <w:style w:type="character" w:customStyle="1" w:styleId="40">
    <w:name w:val="页眉 字符"/>
    <w:basedOn w:val="32"/>
    <w:link w:val="20"/>
    <w:qFormat/>
    <w:uiPriority w:val="99"/>
    <w:rPr>
      <w:rFonts w:ascii="宋体" w:hAnsi="宋体" w:eastAsia="宋体" w:cs="宋体"/>
      <w:sz w:val="18"/>
      <w:szCs w:val="18"/>
      <w:lang w:val="zh-CN" w:eastAsia="zh-CN" w:bidi="zh-CN"/>
    </w:rPr>
  </w:style>
  <w:style w:type="character" w:customStyle="1" w:styleId="41">
    <w:name w:val="页脚 字符"/>
    <w:basedOn w:val="32"/>
    <w:link w:val="19"/>
    <w:qFormat/>
    <w:uiPriority w:val="99"/>
    <w:rPr>
      <w:rFonts w:ascii="宋体" w:hAnsi="宋体" w:eastAsia="宋体" w:cs="宋体"/>
      <w:sz w:val="18"/>
      <w:szCs w:val="18"/>
      <w:lang w:val="zh-CN" w:eastAsia="zh-CN" w:bidi="zh-CN"/>
    </w:rPr>
  </w:style>
  <w:style w:type="paragraph" w:customStyle="1" w:styleId="42">
    <w:name w:val="公文正文"/>
    <w:next w:val="21"/>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3">
    <w:name w:val="日期 字符"/>
    <w:basedOn w:val="32"/>
    <w:link w:val="17"/>
    <w:semiHidden/>
    <w:qFormat/>
    <w:uiPriority w:val="99"/>
    <w:rPr>
      <w:rFonts w:ascii="宋体" w:hAnsi="宋体" w:eastAsia="宋体" w:cs="宋体"/>
      <w:lang w:val="zh-CN" w:eastAsia="zh-CN" w:bidi="zh-CN"/>
    </w:rPr>
  </w:style>
  <w:style w:type="character" w:customStyle="1" w:styleId="44">
    <w:name w:val="正文文本缩进 字符"/>
    <w:basedOn w:val="32"/>
    <w:link w:val="12"/>
    <w:semiHidden/>
    <w:qFormat/>
    <w:uiPriority w:val="99"/>
    <w:rPr>
      <w:rFonts w:ascii="宋体" w:hAnsi="宋体" w:eastAsia="宋体" w:cs="宋体"/>
      <w:lang w:val="zh-CN" w:eastAsia="zh-CN" w:bidi="zh-CN"/>
    </w:rPr>
  </w:style>
  <w:style w:type="paragraph" w:customStyle="1" w:styleId="45">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46">
    <w:name w:val="标题 21"/>
    <w:basedOn w:val="1"/>
    <w:qFormat/>
    <w:uiPriority w:val="0"/>
    <w:pPr>
      <w:autoSpaceDE/>
      <w:autoSpaceDN/>
      <w:ind w:left="100" w:right="108"/>
      <w:jc w:val="both"/>
      <w:outlineLvl w:val="2"/>
    </w:pPr>
    <w:rPr>
      <w:rFonts w:ascii="Microsoft JhengHei" w:hAnsi="Microsoft JhengHei" w:eastAsia="Microsoft JhengHei" w:cs="Microsoft JhengHei"/>
      <w:b/>
      <w:bCs/>
      <w:kern w:val="2"/>
      <w:sz w:val="32"/>
      <w:szCs w:val="32"/>
      <w:lang w:val="en-US" w:bidi="ar-SA"/>
    </w:rPr>
  </w:style>
  <w:style w:type="character" w:customStyle="1" w:styleId="47">
    <w:name w:val="纯文本 字符"/>
    <w:basedOn w:val="32"/>
    <w:link w:val="15"/>
    <w:qFormat/>
    <w:uiPriority w:val="0"/>
    <w:rPr>
      <w:rFonts w:ascii="宋体" w:hAnsi="Courier New" w:eastAsia="宋体" w:cs="Times New Roman"/>
      <w:sz w:val="20"/>
      <w:szCs w:val="20"/>
      <w:lang w:eastAsia="zh-CN"/>
    </w:rPr>
  </w:style>
  <w:style w:type="character" w:customStyle="1" w:styleId="48">
    <w:name w:val="正文文本 字符"/>
    <w:basedOn w:val="32"/>
    <w:link w:val="2"/>
    <w:qFormat/>
    <w:uiPriority w:val="1"/>
    <w:rPr>
      <w:rFonts w:ascii="宋体" w:hAnsi="宋体" w:cs="宋体"/>
      <w:b/>
      <w:bCs/>
      <w:sz w:val="24"/>
      <w:szCs w:val="44"/>
      <w:lang w:val="zh-CN"/>
    </w:rPr>
  </w:style>
  <w:style w:type="character" w:customStyle="1" w:styleId="49">
    <w:name w:val="正文文本首行缩进 字符"/>
    <w:basedOn w:val="48"/>
    <w:link w:val="28"/>
    <w:qFormat/>
    <w:uiPriority w:val="0"/>
    <w:rPr>
      <w:rFonts w:ascii="Times New Roman" w:hAnsi="Times New Roman" w:eastAsia="Calibri" w:cs="Times New Roman"/>
      <w:sz w:val="21"/>
      <w:szCs w:val="20"/>
      <w:lang w:val="zh-CN" w:eastAsia="zh-CN"/>
    </w:rPr>
  </w:style>
  <w:style w:type="paragraph" w:customStyle="1" w:styleId="50">
    <w:name w:val="正文缩进1"/>
    <w:basedOn w:val="1"/>
    <w:qFormat/>
    <w:uiPriority w:val="0"/>
    <w:pPr>
      <w:autoSpaceDE/>
      <w:autoSpaceDN/>
      <w:ind w:firstLine="420"/>
    </w:pPr>
    <w:rPr>
      <w:rFonts w:ascii="Times New Roman" w:hAnsi="Times New Roman" w:eastAsia="Calibri" w:cs="Times New Roman"/>
      <w:lang w:val="en-US" w:eastAsia="en-US" w:bidi="ar-SA"/>
    </w:rPr>
  </w:style>
  <w:style w:type="character" w:customStyle="1" w:styleId="51">
    <w:name w:val="正文文本 3 字符"/>
    <w:basedOn w:val="32"/>
    <w:link w:val="11"/>
    <w:qFormat/>
    <w:uiPriority w:val="0"/>
    <w:rPr>
      <w:rFonts w:ascii="Times New Roman" w:hAnsi="Times New Roman" w:eastAsia="Calibri" w:cs="Times New Roman"/>
      <w:sz w:val="16"/>
      <w:szCs w:val="16"/>
    </w:rPr>
  </w:style>
  <w:style w:type="paragraph" w:customStyle="1" w:styleId="52">
    <w:name w:val="文二"/>
    <w:basedOn w:val="1"/>
    <w:qFormat/>
    <w:uiPriority w:val="0"/>
    <w:pPr>
      <w:autoSpaceDE/>
      <w:autoSpaceDN/>
    </w:pPr>
    <w:rPr>
      <w:rFonts w:eastAsia="Calibri" w:cs="Times New Roman"/>
      <w:szCs w:val="21"/>
      <w:lang w:val="en-US" w:eastAsia="en-US" w:bidi="ar-SA"/>
    </w:rPr>
  </w:style>
  <w:style w:type="character" w:customStyle="1" w:styleId="53">
    <w:name w:val="NormalCharacter"/>
    <w:qFormat/>
    <w:uiPriority w:val="0"/>
  </w:style>
  <w:style w:type="character" w:customStyle="1" w:styleId="54">
    <w:name w:val="批注文字 字符"/>
    <w:basedOn w:val="32"/>
    <w:link w:val="10"/>
    <w:qFormat/>
    <w:uiPriority w:val="0"/>
    <w:rPr>
      <w:rFonts w:ascii="Calibri" w:hAnsi="Calibri" w:eastAsia="宋体" w:cs="Calibri"/>
      <w:color w:val="000000"/>
      <w:sz w:val="20"/>
      <w:szCs w:val="20"/>
      <w:lang w:eastAsia="zh-CN"/>
    </w:rPr>
  </w:style>
  <w:style w:type="paragraph" w:customStyle="1" w:styleId="55">
    <w:name w:val="ZJ3"/>
    <w:basedOn w:val="5"/>
    <w:link w:val="57"/>
    <w:autoRedefine/>
    <w:qFormat/>
    <w:uiPriority w:val="0"/>
    <w:pPr>
      <w:numPr>
        <w:ilvl w:val="0"/>
        <w:numId w:val="1"/>
      </w:numPr>
      <w:snapToGrid w:val="0"/>
      <w:ind w:right="0"/>
    </w:pPr>
  </w:style>
  <w:style w:type="character" w:customStyle="1" w:styleId="56">
    <w:name w:val="标题 3 字符"/>
    <w:basedOn w:val="32"/>
    <w:link w:val="5"/>
    <w:qFormat/>
    <w:uiPriority w:val="9"/>
    <w:rPr>
      <w:rFonts w:ascii="宋体" w:hAnsi="宋体" w:cs="宋体"/>
      <w:b/>
      <w:sz w:val="32"/>
      <w:szCs w:val="32"/>
      <w:lang w:val="zh-CN" w:bidi="zh-CN"/>
    </w:rPr>
  </w:style>
  <w:style w:type="character" w:customStyle="1" w:styleId="57">
    <w:name w:val="ZJ3 字符"/>
    <w:basedOn w:val="56"/>
    <w:link w:val="55"/>
    <w:qFormat/>
    <w:uiPriority w:val="0"/>
    <w:rPr>
      <w:rFonts w:ascii="宋体" w:hAnsi="宋体" w:eastAsia="宋体" w:cs="宋体"/>
      <w:sz w:val="28"/>
      <w:szCs w:val="28"/>
      <w:lang w:val="zh-CN" w:eastAsia="zh-CN" w:bidi="zh-CN"/>
    </w:rPr>
  </w:style>
  <w:style w:type="paragraph" w:customStyle="1" w:styleId="58">
    <w:name w:val="ZJ4"/>
    <w:basedOn w:val="6"/>
    <w:link w:val="60"/>
    <w:autoRedefine/>
    <w:qFormat/>
    <w:uiPriority w:val="0"/>
    <w:pPr>
      <w:spacing w:line="360" w:lineRule="auto"/>
      <w:ind w:left="0" w:firstLine="0"/>
      <w:jc w:val="left"/>
    </w:pPr>
    <w:rPr>
      <w:bCs/>
    </w:rPr>
  </w:style>
  <w:style w:type="character" w:customStyle="1" w:styleId="59">
    <w:name w:val="标题 4 字符"/>
    <w:basedOn w:val="32"/>
    <w:link w:val="6"/>
    <w:qFormat/>
    <w:uiPriority w:val="9"/>
    <w:rPr>
      <w:rFonts w:ascii="宋体" w:hAnsi="宋体" w:eastAsia="宋体" w:cs="宋体"/>
      <w:sz w:val="24"/>
      <w:szCs w:val="24"/>
      <w:lang w:val="zh-CN" w:eastAsia="zh-CN" w:bidi="zh-CN"/>
    </w:rPr>
  </w:style>
  <w:style w:type="character" w:customStyle="1" w:styleId="60">
    <w:name w:val="ZJ4 字符"/>
    <w:basedOn w:val="59"/>
    <w:link w:val="58"/>
    <w:qFormat/>
    <w:uiPriority w:val="0"/>
    <w:rPr>
      <w:rFonts w:ascii="宋体" w:hAnsi="宋体" w:eastAsia="宋体" w:cs="宋体"/>
      <w:bCs/>
      <w:sz w:val="24"/>
      <w:szCs w:val="24"/>
      <w:lang w:val="zh-CN" w:eastAsia="zh-CN" w:bidi="zh-CN"/>
    </w:rPr>
  </w:style>
  <w:style w:type="character" w:customStyle="1" w:styleId="61">
    <w:name w:val="正文文本首行缩进 2 字符"/>
    <w:basedOn w:val="44"/>
    <w:link w:val="29"/>
    <w:semiHidden/>
    <w:qFormat/>
    <w:uiPriority w:val="99"/>
    <w:rPr>
      <w:rFonts w:ascii="宋体" w:hAnsi="宋体" w:eastAsia="宋体" w:cs="宋体"/>
      <w:lang w:val="zh-CN" w:eastAsia="zh-CN" w:bidi="zh-CN"/>
    </w:rPr>
  </w:style>
  <w:style w:type="paragraph" w:customStyle="1" w:styleId="62">
    <w:name w:val="Body Text 21"/>
    <w:basedOn w:val="1"/>
    <w:qFormat/>
    <w:uiPriority w:val="0"/>
    <w:pPr>
      <w:autoSpaceDE/>
      <w:autoSpaceDN/>
      <w:adjustRightInd w:val="0"/>
      <w:spacing w:line="240" w:lineRule="exact"/>
      <w:textAlignment w:val="baseline"/>
    </w:pPr>
    <w:rPr>
      <w:rFonts w:hAnsi="Times New Roman" w:eastAsia="Calibri" w:cs="Times New Roman"/>
      <w:sz w:val="18"/>
      <w:szCs w:val="20"/>
      <w:lang w:val="en-US" w:eastAsia="en-US" w:bidi="ar-SA"/>
    </w:rPr>
  </w:style>
  <w:style w:type="paragraph" w:customStyle="1" w:styleId="6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65">
    <w:name w:val="修订1"/>
    <w:hidden/>
    <w:unhideWhenUsed/>
    <w:qFormat/>
    <w:uiPriority w:val="99"/>
    <w:rPr>
      <w:rFonts w:ascii="宋体" w:hAnsi="宋体" w:eastAsia="宋体" w:cs="宋体"/>
      <w:sz w:val="22"/>
      <w:szCs w:val="22"/>
      <w:lang w:val="zh-CN" w:eastAsia="zh-CN" w:bidi="zh-CN"/>
    </w:rPr>
  </w:style>
  <w:style w:type="paragraph" w:customStyle="1" w:styleId="66">
    <w:name w:val="TOC 标题1"/>
    <w:basedOn w:val="3"/>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67">
    <w:name w:val="未处理的提及1"/>
    <w:basedOn w:val="32"/>
    <w:semiHidden/>
    <w:unhideWhenUsed/>
    <w:qFormat/>
    <w:uiPriority w:val="99"/>
    <w:rPr>
      <w:color w:val="605E5C"/>
      <w:shd w:val="clear" w:color="auto" w:fill="E1DFDD"/>
    </w:rPr>
  </w:style>
  <w:style w:type="character" w:customStyle="1" w:styleId="68">
    <w:name w:val="批注主题 字符"/>
    <w:basedOn w:val="54"/>
    <w:link w:val="27"/>
    <w:semiHidden/>
    <w:qFormat/>
    <w:uiPriority w:val="99"/>
    <w:rPr>
      <w:rFonts w:ascii="宋体" w:hAnsi="宋体" w:eastAsia="宋体" w:cs="宋体"/>
      <w:b/>
      <w:bCs/>
      <w:color w:val="000000"/>
      <w:sz w:val="22"/>
      <w:szCs w:val="22"/>
      <w:lang w:val="zh-CN" w:eastAsia="zh-CN" w:bidi="zh-CN"/>
    </w:rPr>
  </w:style>
  <w:style w:type="character" w:customStyle="1" w:styleId="69">
    <w:name w:val="批注框文本 字符"/>
    <w:basedOn w:val="32"/>
    <w:link w:val="18"/>
    <w:semiHidden/>
    <w:qFormat/>
    <w:uiPriority w:val="99"/>
    <w:rPr>
      <w:rFonts w:ascii="宋体" w:hAnsi="宋体" w:cs="宋体"/>
      <w:sz w:val="18"/>
      <w:szCs w:val="18"/>
      <w:lang w:val="zh-CN" w:bidi="zh-CN"/>
    </w:rPr>
  </w:style>
  <w:style w:type="paragraph" w:customStyle="1" w:styleId="70">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309C-F641-4ACD-8AF4-081F80E5AB6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6549</Words>
  <Characters>7487</Characters>
  <Lines>55</Lines>
  <Paragraphs>15</Paragraphs>
  <TotalTime>4</TotalTime>
  <ScaleCrop>false</ScaleCrop>
  <LinksUpToDate>false</LinksUpToDate>
  <CharactersWithSpaces>7628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2025-06-10T01:45:00Z</dcterms:created>
  <dc:creator>袁静</dc:creator>
  <cp:lastModifiedBy>..</cp:lastModifiedBy>
  <dcterms:modified xsi:type="dcterms:W3CDTF">2025-12-08T05:11:23Z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2052-12.1.0.24034</vt:lpwstr>
  </property>
  <property fmtid="{D5CDD505-2E9C-101B-9397-08002B2CF9AE}" pid="6" name="ICV">
    <vt:lpwstr>398D9DF47D014AE2BB73489732601F1C_13</vt:lpwstr>
  </property>
  <property fmtid="{D5CDD505-2E9C-101B-9397-08002B2CF9AE}" pid="7" name="KSOTemplateDocerSaveRecord">
    <vt:lpwstr>eyJoZGlkIjoiYTZlMWU3M2ViM2NmNDIwYTQ3NzM1N2UxYTgxMzBkM2YiLCJ1c2VySWQiOiIzODM2MzE0MjYifQ==</vt:lpwstr>
  </property>
</Properties>
</file>