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lang w:val="en-US" w:eastAsia="zh-CN"/>
        </w:rPr>
      </w:pPr>
      <w:r>
        <w:rPr>
          <w:rFonts w:hint="eastAsia" w:ascii="宋体" w:hAnsi="宋体"/>
          <w:b/>
          <w:bCs/>
          <w:color w:val="auto"/>
          <w:sz w:val="48"/>
          <w:szCs w:val="48"/>
          <w:lang w:val="en-US" w:eastAsia="zh-CN"/>
        </w:rPr>
        <w:t>陆丰市安溪夹等三十宗小型水库除险加固工程（二标段）勘测设计</w:t>
      </w:r>
    </w:p>
    <w:p>
      <w:pPr>
        <w:autoSpaceDE w:val="0"/>
        <w:spacing w:line="360" w:lineRule="auto"/>
        <w:rPr>
          <w:rFonts w:hint="eastAsia" w:ascii="宋体" w:hAnsi="宋体"/>
          <w:b/>
          <w:color w:val="auto"/>
          <w:sz w:val="48"/>
          <w:szCs w:val="48"/>
        </w:rPr>
      </w:pPr>
    </w:p>
    <w:p>
      <w:pPr>
        <w:pStyle w:val="13"/>
        <w:rPr>
          <w:rFonts w:hint="eastAsia" w:ascii="宋体" w:hAnsi="宋体"/>
          <w:b/>
          <w:color w:val="auto"/>
          <w:sz w:val="48"/>
          <w:szCs w:val="48"/>
        </w:rPr>
      </w:pPr>
    </w:p>
    <w:p>
      <w:pPr>
        <w:pStyle w:val="13"/>
        <w:rPr>
          <w:rFonts w:hint="eastAsia" w:ascii="宋体" w:hAnsi="宋体"/>
          <w:b/>
          <w:color w:val="auto"/>
          <w:sz w:val="48"/>
          <w:szCs w:val="48"/>
        </w:rPr>
      </w:pPr>
    </w:p>
    <w:p>
      <w:pPr>
        <w:autoSpaceDE w:val="0"/>
        <w:spacing w:line="360" w:lineRule="auto"/>
        <w:rPr>
          <w:rFonts w:hint="eastAsia" w:ascii="宋体" w:hAnsi="宋体"/>
          <w:b/>
          <w:color w:val="auto"/>
          <w:sz w:val="48"/>
          <w:szCs w:val="48"/>
        </w:rPr>
      </w:pPr>
    </w:p>
    <w:p>
      <w:pPr>
        <w:autoSpaceDE w:val="0"/>
        <w:spacing w:line="360" w:lineRule="auto"/>
        <w:jc w:val="center"/>
        <w:rPr>
          <w:rFonts w:hint="eastAsia" w:ascii="宋体" w:hAnsi="宋体"/>
          <w:b/>
          <w:color w:val="auto"/>
          <w:sz w:val="84"/>
          <w:szCs w:val="84"/>
        </w:rPr>
      </w:pPr>
      <w:r>
        <w:rPr>
          <w:rFonts w:hint="eastAsia" w:ascii="宋体" w:hAnsi="宋体"/>
          <w:b/>
          <w:color w:val="auto"/>
          <w:sz w:val="84"/>
          <w:szCs w:val="84"/>
        </w:rPr>
        <w:t>招 标 文 件</w:t>
      </w:r>
    </w:p>
    <w:p>
      <w:pPr>
        <w:autoSpaceDE w:val="0"/>
        <w:spacing w:line="360" w:lineRule="auto"/>
        <w:jc w:val="center"/>
        <w:rPr>
          <w:rFonts w:hint="eastAsia" w:ascii="宋体" w:hAnsi="宋体"/>
          <w:b/>
          <w:color w:val="auto"/>
          <w:sz w:val="24"/>
        </w:rPr>
      </w:pPr>
    </w:p>
    <w:p>
      <w:pPr>
        <w:autoSpaceDE w:val="0"/>
        <w:spacing w:line="360" w:lineRule="auto"/>
        <w:jc w:val="both"/>
        <w:rPr>
          <w:rFonts w:hint="eastAsia" w:ascii="宋体" w:hAnsi="宋体"/>
          <w:color w:val="auto"/>
          <w:sz w:val="24"/>
        </w:rPr>
      </w:pPr>
    </w:p>
    <w:p>
      <w:pPr>
        <w:autoSpaceDE w:val="0"/>
        <w:spacing w:line="360" w:lineRule="auto"/>
        <w:jc w:val="center"/>
        <w:rPr>
          <w:rFonts w:hint="eastAsia" w:ascii="宋体" w:hAnsi="宋体"/>
          <w:color w:val="auto"/>
          <w:sz w:val="24"/>
        </w:rPr>
      </w:pPr>
    </w:p>
    <w:p>
      <w:pPr>
        <w:autoSpaceDE w:val="0"/>
        <w:spacing w:line="360" w:lineRule="auto"/>
        <w:rPr>
          <w:rFonts w:hint="eastAsia" w:ascii="宋体" w:hAnsi="宋体"/>
          <w:color w:val="auto"/>
          <w:sz w:val="24"/>
        </w:rPr>
      </w:pPr>
    </w:p>
    <w:p>
      <w:pPr>
        <w:autoSpaceDE w:val="0"/>
        <w:spacing w:line="720" w:lineRule="auto"/>
        <w:rPr>
          <w:rFonts w:hint="eastAsia" w:ascii="宋体" w:hAnsi="宋体"/>
          <w:color w:val="auto"/>
          <w:sz w:val="24"/>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u w:val="single"/>
        </w:rPr>
      </w:pPr>
    </w:p>
    <w:p>
      <w:pPr>
        <w:spacing w:line="360" w:lineRule="auto"/>
        <w:ind w:firstLine="964" w:firstLineChars="300"/>
        <w:jc w:val="center"/>
        <w:rPr>
          <w:rFonts w:hint="eastAsia" w:ascii="宋体" w:hAnsi="宋体"/>
          <w:color w:val="auto"/>
          <w:sz w:val="28"/>
          <w:szCs w:val="28"/>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rPr>
          <w:rFonts w:hAnsi="宋体" w:eastAsia="宋体"/>
          <w:color w:val="auto"/>
          <w:sz w:val="44"/>
        </w:rPr>
      </w:pPr>
      <w:r>
        <w:rPr>
          <w:rFonts w:hAnsi="宋体" w:eastAsia="宋体"/>
          <w:color w:val="auto"/>
          <w:sz w:val="44"/>
        </w:rPr>
        <w:br w:type="page"/>
      </w:r>
    </w:p>
    <w:p>
      <w:pPr>
        <w:pStyle w:val="2"/>
        <w:autoSpaceDE w:val="0"/>
        <w:spacing w:line="440" w:lineRule="exact"/>
        <w:jc w:val="center"/>
        <w:rPr>
          <w:rFonts w:hint="eastAsia" w:hAnsi="宋体" w:eastAsia="宋体"/>
          <w:color w:val="auto"/>
          <w:sz w:val="44"/>
        </w:rPr>
      </w:pPr>
      <w:r>
        <w:rPr>
          <w:rFonts w:hAnsi="宋体" w:eastAsia="宋体"/>
          <w:color w:val="auto"/>
          <w:sz w:val="44"/>
        </w:rPr>
        <w:t>目   录</w:t>
      </w:r>
    </w:p>
    <w:p>
      <w:pPr>
        <w:pStyle w:val="2"/>
        <w:autoSpaceDE w:val="0"/>
        <w:spacing w:line="440" w:lineRule="exact"/>
        <w:jc w:val="center"/>
        <w:rPr>
          <w:rFonts w:hint="eastAsia" w:hAnsi="宋体" w:eastAsia="宋体"/>
          <w:color w:val="auto"/>
          <w:sz w:val="44"/>
        </w:rPr>
      </w:pPr>
    </w:p>
    <w:p>
      <w:pPr>
        <w:pStyle w:val="2"/>
        <w:autoSpaceDE w:val="0"/>
        <w:spacing w:line="440" w:lineRule="exact"/>
        <w:jc w:val="center"/>
        <w:rPr>
          <w:rFonts w:hint="eastAsia" w:hAnsi="宋体" w:eastAsia="宋体"/>
          <w:color w:val="auto"/>
          <w:sz w:val="44"/>
        </w:rPr>
      </w:pPr>
    </w:p>
    <w:p>
      <w:pPr>
        <w:pStyle w:val="2"/>
        <w:autoSpaceDE w:val="0"/>
        <w:spacing w:line="440" w:lineRule="exact"/>
        <w:jc w:val="center"/>
        <w:rPr>
          <w:rFonts w:hint="eastAsia" w:hAnsi="宋体" w:eastAsia="宋体"/>
          <w:color w:val="auto"/>
          <w:sz w:val="44"/>
        </w:rPr>
      </w:pPr>
    </w:p>
    <w:sdt>
      <w:sdtPr>
        <w:rPr>
          <w:rFonts w:ascii="宋体" w:hAnsi="宋体" w:eastAsia="宋体" w:cs="Times New Roman"/>
          <w:color w:val="auto"/>
          <w:kern w:val="2"/>
          <w:sz w:val="21"/>
          <w:szCs w:val="24"/>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第一章 </w:t>
          </w:r>
          <w:r>
            <w:rPr>
              <w:rFonts w:hint="eastAsia" w:ascii="宋体" w:hAnsi="宋体" w:eastAsia="宋体" w:cs="宋体"/>
              <w:color w:val="auto"/>
              <w:sz w:val="24"/>
              <w:szCs w:val="24"/>
              <w:lang w:val="en-US" w:eastAsia="zh-CN"/>
            </w:rPr>
            <w:t>招标公告</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_Toc7667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 投标须知及投标须知前附表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_Toc32412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第三章 </w:t>
          </w:r>
          <w:r>
            <w:rPr>
              <w:rFonts w:hint="eastAsia" w:ascii="宋体" w:hAnsi="宋体" w:eastAsia="宋体" w:cs="宋体"/>
              <w:color w:val="auto"/>
              <w:sz w:val="24"/>
              <w:szCs w:val="24"/>
            </w:rPr>
            <w:t>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 xml:space="preserve">章 </w:t>
          </w:r>
          <w:r>
            <w:rPr>
              <w:rFonts w:hint="eastAsia" w:ascii="宋体" w:hAnsi="宋体" w:cs="宋体"/>
              <w:color w:val="auto"/>
              <w:sz w:val="24"/>
              <w:szCs w:val="24"/>
              <w:lang w:eastAsia="zh-CN"/>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_Toc6951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_Toc2220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eastAsia="zh-CN"/>
            </w:rPr>
            <w:t>第</w:t>
          </w:r>
          <w:r>
            <w:rPr>
              <w:rFonts w:hint="eastAsia" w:ascii="宋体" w:hAnsi="宋体" w:cs="宋体"/>
              <w:color w:val="auto"/>
              <w:sz w:val="24"/>
              <w:szCs w:val="24"/>
              <w:lang w:val="en-US" w:eastAsia="zh-CN"/>
            </w:rPr>
            <w:t>五</w:t>
          </w:r>
          <w:r>
            <w:rPr>
              <w:rFonts w:hint="eastAsia" w:ascii="宋体" w:hAnsi="宋体" w:cs="宋体"/>
              <w:color w:val="auto"/>
              <w:sz w:val="24"/>
              <w:szCs w:val="24"/>
              <w:lang w:eastAsia="zh-CN"/>
            </w:rPr>
            <w:t>章</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发包人要求</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33"/>
            <w:tabs>
              <w:tab w:val="right" w:leader="dot" w:pos="919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_Toc2220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eastAsia="zh-CN"/>
            </w:rPr>
            <w:t>第六章</w:t>
          </w:r>
          <w:r>
            <w:rPr>
              <w:rFonts w:hint="eastAsia" w:ascii="宋体" w:hAnsi="宋体" w:eastAsia="宋体" w:cs="宋体"/>
              <w:color w:val="auto"/>
              <w:sz w:val="24"/>
              <w:szCs w:val="24"/>
            </w:rPr>
            <w:t xml:space="preserve"> 投标文件及格式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autoSpaceDE w:val="0"/>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color w:val="auto"/>
            </w:rPr>
          </w:pPr>
          <w:r>
            <w:rPr>
              <w:rFonts w:hint="eastAsia" w:ascii="宋体" w:hAnsi="宋体" w:eastAsia="宋体" w:cs="宋体"/>
              <w:color w:val="auto"/>
              <w:sz w:val="24"/>
              <w:szCs w:val="24"/>
            </w:rPr>
            <w:br w:type="page"/>
          </w:r>
        </w:p>
      </w:sdtContent>
    </w:sdt>
    <w:p>
      <w:pPr>
        <w:pStyle w:val="5"/>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15635"/>
      <w:bookmarkStart w:id="2" w:name="_Toc534472020"/>
      <w:bookmarkStart w:id="3" w:name="_Toc534471618"/>
      <w:r>
        <w:rPr>
          <w:rFonts w:hint="eastAsia"/>
          <w:color w:val="auto"/>
          <w:sz w:val="44"/>
          <w:szCs w:val="44"/>
          <w:highlight w:val="none"/>
        </w:rPr>
        <w:t>第一部分</w:t>
      </w:r>
      <w:r>
        <w:rPr>
          <w:rFonts w:hint="eastAsia"/>
          <w:color w:val="auto"/>
          <w:sz w:val="44"/>
          <w:szCs w:val="44"/>
          <w:highlight w:val="none"/>
          <w:lang w:val="en-US" w:eastAsia="zh-CN"/>
        </w:rPr>
        <w:t xml:space="preserve">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陆丰市安溪夹等三十宗小型水库除险加固工程（二标段）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陆丰市安溪夹等三十宗小型水库除险加固工程（二标段）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陆丰市安溪夹等三十宗小型水库除险加固工程（二标段）勘测设计。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color w:val="auto"/>
          <w:sz w:val="21"/>
          <w:szCs w:val="21"/>
          <w:highlight w:val="none"/>
          <w:lang w:eastAsia="zh-CN"/>
        </w:rPr>
        <w:t>本标段计划总投资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5153万元，其中建安费4122.40万元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186.31万元；其中勘察费招标最高限价：83.94万元，设计费招标最高限价：102.37万元；（最终以财政部门审定为准）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建设规模为3宗小（1）型水库：大肚坑水库、飞鹅行水库、剑坑水库；主要建设加固内容：大坝、溢洪道、输水涵管加固，防汛道路硬底化、管养房、白蚁防治、水文“四要素”监测设备及配套其他管理设施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ascii="宋体" w:hAnsi="宋体" w:eastAsia="宋体" w:cs="宋体"/>
          <w:iCs/>
          <w:color w:val="auto"/>
          <w:kern w:val="0"/>
          <w:sz w:val="21"/>
          <w:szCs w:val="21"/>
          <w:highlight w:val="none"/>
          <w:lang w:val="en-US" w:eastAsia="zh-CN" w:bidi="ar-SA"/>
        </w:rPr>
        <w:t>拟派项目负责人具有</w:t>
      </w:r>
      <w:r>
        <w:rPr>
          <w:rFonts w:hint="eastAsia" w:cs="宋体"/>
          <w:iCs/>
          <w:color w:val="auto"/>
          <w:kern w:val="0"/>
          <w:sz w:val="21"/>
          <w:szCs w:val="21"/>
          <w:highlight w:val="none"/>
          <w:lang w:val="en-US" w:eastAsia="zh-CN" w:bidi="ar-SA"/>
        </w:rPr>
        <w:t>水利相关专业中级工程师</w:t>
      </w:r>
      <w:r>
        <w:rPr>
          <w:rFonts w:hint="eastAsia" w:ascii="宋体" w:hAnsi="宋体" w:eastAsia="宋体" w:cs="宋体"/>
          <w:iCs/>
          <w:color w:val="auto"/>
          <w:kern w:val="0"/>
          <w:sz w:val="21"/>
          <w:szCs w:val="21"/>
          <w:highlight w:val="none"/>
          <w:lang w:val="en-US" w:eastAsia="zh-CN" w:bidi="ar-SA"/>
        </w:rPr>
        <w:t>（或以上）职称证书</w:t>
      </w:r>
      <w:r>
        <w:rPr>
          <w:rFonts w:hint="eastAsia" w:cs="宋体"/>
          <w:iCs/>
          <w:color w:val="auto"/>
          <w:kern w:val="0"/>
          <w:sz w:val="21"/>
          <w:szCs w:val="21"/>
          <w:highlight w:val="none"/>
          <w:lang w:val="en-US" w:eastAsia="zh-CN" w:bidi="ar-SA"/>
        </w:rPr>
        <w:t>，</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4、</w:t>
      </w:r>
      <w:r>
        <w:rPr>
          <w:rFonts w:hint="eastAsia" w:ascii="宋体" w:hAnsi="宋体" w:eastAsia="宋体" w:cs="Times New Roman"/>
          <w:b/>
          <w:iCs/>
          <w:color w:val="FF0000"/>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招标文件于</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日发出，投标人自行登录广州公共资源交易中心(</w:t>
      </w:r>
      <w:r>
        <w:rPr>
          <w:rFonts w:hint="eastAsia" w:ascii="宋体" w:hAnsi="宋体" w:eastAsia="宋体" w:cs="Times New Roman"/>
          <w:color w:val="FF0000"/>
          <w:sz w:val="21"/>
          <w:szCs w:val="21"/>
          <w:highlight w:val="none"/>
        </w:rPr>
        <w:fldChar w:fldCharType="begin"/>
      </w:r>
      <w:r>
        <w:rPr>
          <w:rFonts w:hint="eastAsia" w:ascii="宋体" w:hAnsi="宋体" w:eastAsia="宋体" w:cs="Times New Roman"/>
          <w:color w:val="FF0000"/>
          <w:sz w:val="21"/>
          <w:szCs w:val="21"/>
          <w:highlight w:val="none"/>
        </w:rPr>
        <w:instrText xml:space="preserve"> HYPERLINK "http://ww.gzggzy.cn" </w:instrText>
      </w:r>
      <w:r>
        <w:rPr>
          <w:rFonts w:hint="eastAsia" w:ascii="宋体" w:hAnsi="宋体" w:eastAsia="宋体" w:cs="Times New Roman"/>
          <w:color w:val="FF0000"/>
          <w:sz w:val="21"/>
          <w:szCs w:val="21"/>
          <w:highlight w:val="none"/>
        </w:rPr>
        <w:fldChar w:fldCharType="separate"/>
      </w:r>
      <w:r>
        <w:rPr>
          <w:rFonts w:hint="eastAsia" w:ascii="宋体" w:hAnsi="宋体" w:eastAsia="宋体" w:cs="Times New Roman"/>
          <w:color w:val="FF0000"/>
          <w:sz w:val="21"/>
          <w:szCs w:val="21"/>
          <w:highlight w:val="none"/>
        </w:rPr>
        <w:t>http://ww</w:t>
      </w:r>
      <w:r>
        <w:rPr>
          <w:rFonts w:hint="eastAsia" w:ascii="宋体" w:hAnsi="宋体" w:eastAsia="宋体" w:cs="Times New Roman"/>
          <w:color w:val="FF0000"/>
          <w:sz w:val="21"/>
          <w:szCs w:val="21"/>
          <w:highlight w:val="none"/>
          <w:lang w:val="en-US" w:eastAsia="zh-CN"/>
        </w:rPr>
        <w:t>w</w:t>
      </w:r>
      <w:r>
        <w:rPr>
          <w:rFonts w:hint="eastAsia" w:ascii="宋体" w:hAnsi="宋体" w:eastAsia="宋体" w:cs="Times New Roman"/>
          <w:color w:val="FF0000"/>
          <w:sz w:val="21"/>
          <w:szCs w:val="21"/>
          <w:highlight w:val="none"/>
        </w:rPr>
        <w:t>.gzggzy.cn</w:t>
      </w:r>
      <w:r>
        <w:rPr>
          <w:rFonts w:hint="eastAsia" w:ascii="宋体" w:hAnsi="宋体" w:eastAsia="宋体" w:cs="Times New Roman"/>
          <w:color w:val="FF0000"/>
          <w:sz w:val="21"/>
          <w:szCs w:val="21"/>
          <w:highlight w:val="none"/>
        </w:rPr>
        <w:fldChar w:fldCharType="end"/>
      </w:r>
      <w:r>
        <w:rPr>
          <w:rFonts w:hint="eastAsia" w:ascii="宋体" w:hAnsi="宋体" w:eastAsia="宋体" w:cs="Times New Roman"/>
          <w:color w:val="FF0000"/>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5.2</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开标时间：</w:t>
      </w:r>
      <w:r>
        <w:rPr>
          <w:rFonts w:hint="eastAsia" w:ascii="宋体" w:hAnsi="宋体" w:eastAsia="宋体" w:cs="Times New Roman"/>
          <w:color w:val="FF0000"/>
          <w:sz w:val="21"/>
          <w:szCs w:val="21"/>
          <w:highlight w:val="none"/>
          <w:lang w:val="en-US" w:eastAsia="zh-CN"/>
        </w:rPr>
        <w:t>2023</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时</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递交投标文件</w:t>
      </w:r>
      <w:r>
        <w:rPr>
          <w:rFonts w:hint="eastAsia" w:ascii="宋体" w:hAnsi="宋体" w:eastAsia="宋体" w:cs="Times New Roman"/>
          <w:color w:val="FF0000"/>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5.3</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逾期</w:t>
      </w:r>
      <w:r>
        <w:rPr>
          <w:rFonts w:hint="eastAsia" w:ascii="宋体" w:hAnsi="宋体" w:eastAsia="宋体" w:cs="Times New Roman"/>
          <w:color w:val="FF0000"/>
          <w:sz w:val="21"/>
          <w:szCs w:val="21"/>
          <w:highlight w:val="none"/>
          <w:lang w:val="en-US" w:eastAsia="zh-CN"/>
        </w:rPr>
        <w:t>递交</w:t>
      </w:r>
      <w:r>
        <w:rPr>
          <w:rFonts w:hint="eastAsia" w:ascii="宋体" w:hAnsi="宋体" w:eastAsia="宋体" w:cs="Times New Roman"/>
          <w:color w:val="FF0000"/>
          <w:sz w:val="21"/>
          <w:szCs w:val="21"/>
          <w:highlight w:val="none"/>
        </w:rPr>
        <w:t>的或者未</w:t>
      </w:r>
      <w:r>
        <w:rPr>
          <w:rFonts w:hint="eastAsia" w:ascii="宋体" w:hAnsi="宋体" w:eastAsia="宋体" w:cs="Times New Roman"/>
          <w:color w:val="FF0000"/>
          <w:sz w:val="21"/>
          <w:szCs w:val="21"/>
          <w:highlight w:val="none"/>
          <w:lang w:val="en-US" w:eastAsia="zh-CN"/>
        </w:rPr>
        <w:t>按规定递交</w:t>
      </w:r>
      <w:r>
        <w:rPr>
          <w:rFonts w:hint="eastAsia" w:ascii="宋体" w:hAnsi="宋体" w:eastAsia="宋体" w:cs="Times New Roman"/>
          <w:color w:val="FF0000"/>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FF0000"/>
          <w:sz w:val="21"/>
          <w:szCs w:val="21"/>
          <w:highlight w:val="none"/>
        </w:rPr>
      </w:pPr>
      <w:r>
        <w:rPr>
          <w:rFonts w:hint="eastAsia" w:ascii="宋体" w:hAnsi="宋体" w:eastAsia="宋体" w:cs="Times New Roman"/>
          <w:b/>
          <w:bCs/>
          <w:color w:val="FF0000"/>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r>
        <w:rPr>
          <w:rFonts w:hint="eastAsia" w:ascii="宋体" w:hAnsi="宋体" w:eastAsia="宋体" w:cs="Times New Roman"/>
          <w:color w:val="FF0000"/>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w:t>
      </w:r>
      <w:r>
        <w:rPr>
          <w:rFonts w:hint="eastAsia" w:ascii="宋体" w:hAnsi="宋体" w:eastAsia="宋体" w:cs="Times New Roman"/>
          <w:color w:val="FF0000"/>
          <w:sz w:val="21"/>
          <w:szCs w:val="21"/>
          <w:highlight w:val="none"/>
          <w:lang w:val="en-US" w:eastAsia="zh-CN"/>
        </w:rPr>
        <w:t>2、</w:t>
      </w:r>
      <w:r>
        <w:rPr>
          <w:rFonts w:hint="eastAsia" w:ascii="宋体" w:hAnsi="宋体" w:eastAsia="宋体" w:cs="Times New Roman"/>
          <w:color w:val="FF0000"/>
          <w:sz w:val="21"/>
          <w:szCs w:val="21"/>
          <w:highlight w:val="none"/>
        </w:rPr>
        <w:t>未中标单位的经济补偿：</w:t>
      </w:r>
      <w:r>
        <w:rPr>
          <w:rFonts w:hint="eastAsia" w:ascii="宋体" w:hAnsi="宋体" w:eastAsia="宋体" w:cs="Times New Roman"/>
          <w:color w:val="FF0000"/>
          <w:sz w:val="21"/>
          <w:szCs w:val="21"/>
          <w:highlight w:val="none"/>
          <w:lang w:val="en-US" w:eastAsia="zh-CN"/>
        </w:rPr>
        <w:t>不补偿</w:t>
      </w:r>
      <w:r>
        <w:rPr>
          <w:rFonts w:hint="eastAsia" w:ascii="宋体" w:hAnsi="宋体" w:eastAsia="宋体" w:cs="Times New Roman"/>
          <w:color w:val="FF0000"/>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bookmarkStart w:id="5" w:name="_Toc234382576"/>
      <w:r>
        <w:rPr>
          <w:rFonts w:hint="eastAsia" w:ascii="宋体" w:hAnsi="宋体" w:eastAsia="宋体" w:cs="Times New Roman"/>
          <w:b/>
          <w:color w:val="FF0000"/>
          <w:sz w:val="21"/>
          <w:szCs w:val="21"/>
          <w:highlight w:val="none"/>
          <w:lang w:val="en-US" w:eastAsia="zh-CN"/>
        </w:rPr>
        <w:t>8、联系方式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标</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人：</w:t>
      </w:r>
      <w:r>
        <w:rPr>
          <w:rFonts w:hint="eastAsia" w:ascii="宋体" w:hAnsi="宋体" w:eastAsia="宋体" w:cs="Times New Roman"/>
          <w:color w:val="FF0000"/>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 xml:space="preserve">地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址：</w:t>
      </w:r>
      <w:r>
        <w:rPr>
          <w:rFonts w:hint="eastAsia" w:ascii="宋体" w:hAnsi="宋体" w:eastAsia="宋体" w:cs="Times New Roman"/>
          <w:color w:val="FF0000"/>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系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人：林</w:t>
      </w:r>
      <w:r>
        <w:rPr>
          <w:rFonts w:hint="eastAsia" w:ascii="宋体" w:hAnsi="宋体" w:eastAsia="宋体" w:cs="Times New Roman"/>
          <w:color w:val="FF0000"/>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FF0000"/>
          <w:sz w:val="21"/>
          <w:szCs w:val="21"/>
          <w:highlight w:val="yellow"/>
          <w:u w:val="none"/>
        </w:rPr>
      </w:pPr>
      <w:r>
        <w:rPr>
          <w:rFonts w:hint="eastAsia" w:ascii="宋体" w:hAnsi="宋体" w:eastAsia="宋体" w:cs="Times New Roman"/>
          <w:color w:val="FF0000"/>
          <w:sz w:val="21"/>
          <w:szCs w:val="21"/>
          <w:highlight w:val="none"/>
          <w:u w:val="none"/>
        </w:rPr>
        <w:t xml:space="preserve">电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FF0000"/>
          <w:sz w:val="21"/>
          <w:szCs w:val="21"/>
          <w:highlight w:val="none"/>
          <w:u w:val="none"/>
          <w:lang w:val="en-US" w:eastAsia="zh-CN"/>
        </w:rPr>
      </w:pPr>
    </w:p>
    <w:p>
      <w:pPr>
        <w:spacing w:line="360" w:lineRule="auto"/>
        <w:jc w:val="both"/>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招标代理机构：</w:t>
      </w:r>
      <w:r>
        <w:rPr>
          <w:rFonts w:hint="eastAsia" w:ascii="宋体" w:hAnsi="宋体" w:eastAsia="宋体" w:cs="Times New Roman"/>
          <w:color w:val="FF0000"/>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FF0000"/>
          <w:kern w:val="2"/>
          <w:sz w:val="21"/>
          <w:szCs w:val="21"/>
          <w:highlight w:val="none"/>
          <w:u w:val="none"/>
          <w:lang w:val="en-US" w:eastAsia="zh-CN" w:bidi="ar-SA"/>
        </w:rPr>
      </w:pPr>
      <w:r>
        <w:rPr>
          <w:rFonts w:hint="eastAsia" w:ascii="宋体" w:hAnsi="宋体" w:eastAsia="宋体" w:cs="Times New Roman"/>
          <w:color w:val="FF0000"/>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   系   人：</w:t>
      </w:r>
      <w:r>
        <w:rPr>
          <w:rFonts w:hint="eastAsia" w:ascii="宋体" w:hAnsi="宋体" w:eastAsia="宋体" w:cs="Times New Roman"/>
          <w:color w:val="FF0000"/>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电        话：</w:t>
      </w:r>
      <w:r>
        <w:rPr>
          <w:rFonts w:hint="eastAsia" w:ascii="宋体" w:hAnsi="宋体" w:eastAsia="宋体" w:cs="Times New Roman"/>
          <w:color w:val="FF0000"/>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FF0000"/>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FF0000"/>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rPr>
      </w:pPr>
      <w:r>
        <w:rPr>
          <w:rFonts w:hint="eastAsia" w:ascii="宋体" w:hAnsi="宋体" w:cs="宋体"/>
          <w:color w:val="auto"/>
          <w:highlight w:val="none"/>
        </w:rPr>
        <w:br w:type="page"/>
      </w:r>
    </w:p>
    <w:p>
      <w:pPr>
        <w:pStyle w:val="5"/>
        <w:numPr>
          <w:ilvl w:val="0"/>
          <w:numId w:val="0"/>
        </w:numPr>
        <w:autoSpaceDE w:val="0"/>
        <w:ind w:leftChars="0"/>
        <w:jc w:val="center"/>
        <w:outlineLvl w:val="0"/>
        <w:rPr>
          <w:rFonts w:hint="eastAsia" w:ascii="宋体" w:hAnsi="宋体"/>
          <w:b/>
          <w:color w:val="auto"/>
          <w:sz w:val="30"/>
          <w:szCs w:val="30"/>
        </w:rPr>
      </w:pPr>
      <w:bookmarkStart w:id="7" w:name="_Toc7667"/>
      <w:r>
        <w:rPr>
          <w:rFonts w:hint="eastAsia" w:ascii="宋体" w:hAnsi="宋体" w:eastAsia="宋体"/>
          <w:color w:val="auto"/>
          <w:sz w:val="36"/>
          <w:szCs w:val="36"/>
        </w:rPr>
        <w:t>第</w:t>
      </w:r>
      <w:r>
        <w:rPr>
          <w:rFonts w:hint="eastAsia" w:ascii="宋体" w:hAnsi="宋体" w:eastAsia="宋体"/>
          <w:color w:val="auto"/>
          <w:sz w:val="36"/>
          <w:szCs w:val="36"/>
          <w:lang w:val="en-US" w:eastAsia="zh-CN"/>
        </w:rPr>
        <w:t>二</w:t>
      </w:r>
      <w:r>
        <w:rPr>
          <w:rFonts w:hint="eastAsia" w:ascii="宋体" w:hAnsi="宋体" w:eastAsia="宋体"/>
          <w:color w:val="auto"/>
          <w:sz w:val="36"/>
          <w:szCs w:val="36"/>
        </w:rPr>
        <w:t>章 投标须知</w:t>
      </w:r>
      <w:bookmarkEnd w:id="1"/>
      <w:bookmarkEnd w:id="2"/>
      <w:bookmarkEnd w:id="3"/>
      <w:r>
        <w:rPr>
          <w:rFonts w:hint="eastAsia" w:ascii="宋体" w:hAnsi="宋体" w:eastAsia="宋体"/>
          <w:color w:val="auto"/>
          <w:sz w:val="36"/>
          <w:szCs w:val="36"/>
        </w:rPr>
        <w:t>及投标须知前附表</w:t>
      </w:r>
      <w:bookmarkEnd w:id="7"/>
      <w:bookmarkStart w:id="8" w:name="_Toc17216785"/>
    </w:p>
    <w:p>
      <w:pPr>
        <w:autoSpaceDE w:val="0"/>
        <w:spacing w:line="360" w:lineRule="auto"/>
        <w:jc w:val="center"/>
        <w:rPr>
          <w:rFonts w:ascii="宋体" w:hAnsi="宋体"/>
          <w:b/>
          <w:color w:val="auto"/>
          <w:sz w:val="30"/>
          <w:szCs w:val="30"/>
        </w:rPr>
      </w:pPr>
      <w:r>
        <w:rPr>
          <w:rFonts w:hint="eastAsia" w:ascii="宋体" w:hAnsi="宋体"/>
          <w:b/>
          <w:color w:val="auto"/>
          <w:sz w:val="30"/>
          <w:szCs w:val="30"/>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bookmarkStart w:id="741" w:name="_GoBack"/>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陆丰市安溪夹等三十宗小型水库除险加固工程（二标段）勘测设计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建设规模为3宗小（1）型水库：大肚坑水库、飞鹅行水库、剑坑水库；主要建设加固内容：大坝、溢洪道、输水涵管加固，防汛道路硬底化、管养房、白蚁防治、水文“四要素”监测设备及配套其他管理设施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olor w:val="auto"/>
                <w:sz w:val="21"/>
                <w:szCs w:val="21"/>
                <w:highlight w:val="none"/>
                <w:lang w:val="en-US" w:eastAsia="zh-CN"/>
              </w:rPr>
              <w:t>5153万元，其中建安费4122.40万元；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省级资金；</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w:t>
            </w:r>
            <w:r>
              <w:rPr>
                <w:rFonts w:hint="eastAsia" w:ascii="宋体" w:hAnsi="宋体" w:cs="宋体"/>
                <w:color w:val="auto"/>
                <w:szCs w:val="21"/>
                <w:highlight w:val="none"/>
              </w:rPr>
              <w:t>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（1）设计资质：工程设计综合甲级资质或工程设计水利行业丙级（或以上）资质或工程设计水利行业（水库枢纽）专业丙级（或以上）资质；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w:t>
            </w:r>
            <w:r>
              <w:rPr>
                <w:rFonts w:hint="eastAsia" w:cs="宋体"/>
                <w:color w:val="auto"/>
                <w:sz w:val="21"/>
                <w:szCs w:val="21"/>
                <w:highlight w:val="none"/>
                <w:lang w:val="en-US" w:eastAsia="zh-CN"/>
              </w:rPr>
              <w:t>：工程勘察综合甲级资质或工程勘察专业类岩土工程（勘察）丙级（或以上）及工程勘察专业类工程测量乙级（或以上）资质</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5、拟派项目负责人具有</w:t>
            </w:r>
            <w:r>
              <w:rPr>
                <w:rFonts w:hint="eastAsia" w:cs="宋体"/>
                <w:color w:val="auto"/>
                <w:sz w:val="21"/>
                <w:szCs w:val="21"/>
                <w:highlight w:val="none"/>
                <w:lang w:val="en-US" w:eastAsia="zh-CN"/>
              </w:rPr>
              <w:t>水利相关专业中级工程师</w:t>
            </w:r>
            <w:r>
              <w:rPr>
                <w:rFonts w:hint="eastAsia" w:ascii="宋体" w:hAnsi="宋体" w:cs="宋体"/>
                <w:color w:val="auto"/>
                <w:sz w:val="21"/>
                <w:szCs w:val="21"/>
                <w:highlight w:val="none"/>
                <w:lang w:val="en-US" w:eastAsia="zh-CN"/>
              </w:rPr>
              <w:t>（或以上）职称证书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0</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具体要求：按照交易平台关于全流程电子化项目的相关指南进行操作，详</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《房屋建筑和市政基础设施工程全流程电子化项目专章》。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勘察、设计费用招标最高限价：186.31万元；其中勘察费招标最高限价：83.94万元，设计费招标最高限价：102.37万元。（①大肚坑水库的最高限价：80.395万元，其中勘察费43.22万元，设计费37.175万元；②飞鹅行水库的最高限价：58.735万元，其中勘察费22.575万元，设计费36.16万元；③剑坑水库的最高限价：47.18万元，其中勘察费18.145万元，设计费29.035万元。）（最终以财政部门审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投标保证金形式：投标保证金形式：</w:t>
            </w:r>
            <w:r>
              <w:rPr>
                <w:rFonts w:hint="eastAsia" w:ascii="宋体" w:hAnsi="宋体" w:cs="宋体"/>
                <w:color w:val="auto"/>
                <w:kern w:val="0"/>
                <w:sz w:val="21"/>
                <w:szCs w:val="21"/>
                <w:highlight w:val="none"/>
                <w:u w:val="single"/>
              </w:rPr>
              <w:t>电汇或转账形式或银行保函或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如是电汇或转账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如采用银行保函或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cs="Times New Roman"/>
                <w:color w:val="auto"/>
                <w:highlight w:val="none"/>
                <w:lang w:val="en-US" w:eastAsia="zh-CN"/>
              </w:rPr>
              <w:t>参照</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交易平台</w:t>
            </w:r>
            <w:r>
              <w:rPr>
                <w:rFonts w:hint="eastAsia" w:ascii="宋体" w:hAnsi="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、递交投标文件备用光盘时间：2023年  月  日   时   分至2023年   月   日   时   分；递交地点：广州公共资源交易中心。</w:t>
            </w:r>
          </w:p>
          <w:p>
            <w:pPr>
              <w:autoSpaceDE w:val="0"/>
              <w:spacing w:line="360" w:lineRule="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w:t>
            </w:r>
            <w:r>
              <w:rPr>
                <w:rFonts w:hint="eastAsia" w:ascii="宋体" w:hAnsi="宋体" w:cs="宋体"/>
                <w:color w:val="auto"/>
                <w:sz w:val="21"/>
                <w:szCs w:val="21"/>
                <w:highlight w:val="none"/>
                <w:u w:val="none"/>
                <w:lang w:eastAsia="zh-CN"/>
              </w:rPr>
              <w:t>：广东省招标投标监管网和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各标段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autoSpaceDE w:val="0"/>
              <w:spacing w:line="460" w:lineRule="exact"/>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r>
              <w:rPr>
                <w:rFonts w:hint="eastAsia" w:cs="Times New Roman"/>
                <w:color w:val="auto"/>
                <w:highlight w:val="none"/>
                <w:lang w:val="en-US" w:eastAsia="zh-CN"/>
              </w:rPr>
              <w:t>参照</w:t>
            </w:r>
            <w:r>
              <w:rPr>
                <w:rFonts w:hint="default" w:ascii="Times New Roman" w:hAnsi="Times New Roman" w:eastAsia="宋体" w:cs="Times New Roman"/>
                <w:color w:val="auto"/>
                <w:highlight w:val="none"/>
                <w:lang w:val="en-US" w:eastAsia="zh-CN"/>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2、提交投标文件光盘备用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投标人可制作非加密的电子投标文件（PDF格式）刻入光盘（1份），在投标须知前附表第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若遇不可抗力发生（指网络瘫痪、服务器损坏、交易系统故障短期无法恢复等因素），由评标委员会开启投标人递交的全部投标文件光盘，并按光盘内容进行评审。</w:t>
            </w:r>
          </w:p>
          <w:p>
            <w:pPr>
              <w:pStyle w:val="2"/>
              <w:spacing w:line="360" w:lineRule="auto"/>
              <w:rPr>
                <w:rFonts w:hint="eastAsia"/>
                <w:color w:val="auto"/>
                <w:highlight w:val="none"/>
                <w:lang w:eastAsia="zh-CN"/>
              </w:rPr>
            </w:pPr>
            <w:r>
              <w:rPr>
                <w:rFonts w:hint="default" w:ascii="Times New Roman" w:hAnsi="Times New Roman" w:eastAsia="宋体" w:cs="Times New Roman"/>
                <w:color w:val="auto"/>
                <w:kern w:val="2"/>
                <w:sz w:val="21"/>
                <w:szCs w:val="24"/>
                <w:highlight w:val="none"/>
                <w:lang w:val="en-US" w:eastAsia="zh-CN" w:bidi="ar-SA"/>
              </w:rPr>
              <w:t>（3）除发生上述情况外，开标评标均以投标人通过交易平台网上递交的电子投标文件为准。</w:t>
            </w:r>
          </w:p>
        </w:tc>
      </w:tr>
      <w:bookmarkEnd w:id="741"/>
    </w:tbl>
    <w:p>
      <w:pPr>
        <w:autoSpaceDE w:val="0"/>
        <w:spacing w:after="120" w:line="360" w:lineRule="auto"/>
        <w:rPr>
          <w:rFonts w:hint="eastAsia" w:ascii="宋体" w:hAnsi="宋体"/>
          <w:color w:val="auto"/>
          <w:sz w:val="24"/>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rPr>
      </w:pPr>
      <w:bookmarkStart w:id="9" w:name="_Toc60537378"/>
      <w:r>
        <w:rPr>
          <w:rFonts w:hint="eastAsia" w:ascii="宋体" w:hAnsi="宋体"/>
          <w:b/>
          <w:color w:val="auto"/>
          <w:sz w:val="30"/>
          <w:szCs w:val="30"/>
        </w:rPr>
        <w:t>投标须知</w:t>
      </w:r>
      <w:bookmarkEnd w:id="9"/>
    </w:p>
    <w:p>
      <w:pPr>
        <w:autoSpaceDE w:val="0"/>
        <w:spacing w:line="520" w:lineRule="exact"/>
        <w:jc w:val="left"/>
        <w:rPr>
          <w:rFonts w:hint="eastAsia" w:ascii="宋体" w:hAnsi="宋体"/>
          <w:b/>
          <w:color w:val="auto"/>
          <w:sz w:val="28"/>
          <w:szCs w:val="28"/>
        </w:rPr>
      </w:pPr>
      <w:r>
        <w:rPr>
          <w:rFonts w:hint="eastAsia" w:ascii="宋体" w:hAnsi="宋体"/>
          <w:b/>
          <w:color w:val="auto"/>
          <w:sz w:val="28"/>
          <w:szCs w:val="28"/>
        </w:rPr>
        <w:t>1.总则</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1.1招标项目概况</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1.1.2招标人：见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1.1.3招标代理机构：见</w:t>
      </w:r>
      <w:r>
        <w:rPr>
          <w:rFonts w:hint="eastAsia" w:ascii="宋体" w:hAnsi="宋体"/>
          <w:color w:val="auto"/>
          <w:szCs w:val="21"/>
          <w:lang w:eastAsia="zh-CN"/>
        </w:rPr>
        <w:t>投标须知前附表。</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1.1.4项目名称：见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1.1.5建设地点：见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1.1.6建设规模：见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1.1.7项目投资估算：见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1.2  招标项目的资金来源和落实情况</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1.2.1资金来源：见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1.2.2资金落实情况：见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rPr>
        <w:t>1.3招标范</w:t>
      </w:r>
      <w:r>
        <w:rPr>
          <w:rFonts w:hint="eastAsia" w:ascii="宋体" w:hAnsi="宋体"/>
          <w:b/>
          <w:bCs/>
          <w:color w:val="auto"/>
          <w:szCs w:val="21"/>
          <w:highlight w:val="none"/>
        </w:rPr>
        <w:t>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1.3.3质量标准：见</w:t>
      </w:r>
      <w:r>
        <w:rPr>
          <w:rFonts w:hint="eastAsia" w:ascii="宋体" w:hAnsi="宋体"/>
          <w:color w:val="auto"/>
          <w:szCs w:val="21"/>
          <w:lang w:eastAsia="zh-CN"/>
        </w:rPr>
        <w:t>投标须知前附表。</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1.4投标人资格要求</w:t>
      </w:r>
    </w:p>
    <w:p>
      <w:pPr>
        <w:autoSpaceDE w:val="0"/>
        <w:spacing w:line="520" w:lineRule="exact"/>
        <w:ind w:firstLine="420" w:firstLineChars="200"/>
        <w:jc w:val="left"/>
        <w:rPr>
          <w:rFonts w:hint="eastAsia" w:ascii="宋体" w:hAnsi="宋体" w:cs="宋体"/>
          <w:color w:val="auto"/>
          <w:szCs w:val="21"/>
        </w:rPr>
      </w:pPr>
      <w:r>
        <w:rPr>
          <w:rFonts w:hint="eastAsia" w:ascii="宋体" w:hAnsi="宋体" w:cs="宋体"/>
          <w:color w:val="auto"/>
          <w:szCs w:val="21"/>
        </w:rPr>
        <w:t>1.4.1 投标人应具备承担本招标项目资质条件</w:t>
      </w:r>
      <w:r>
        <w:rPr>
          <w:rFonts w:hint="eastAsia" w:ascii="宋体" w:hAnsi="宋体" w:cs="宋体"/>
          <w:color w:val="auto"/>
          <w:szCs w:val="21"/>
          <w:lang w:val="en-US" w:eastAsia="zh-CN"/>
        </w:rPr>
        <w:t>等要求</w:t>
      </w:r>
      <w:r>
        <w:rPr>
          <w:rFonts w:hint="eastAsia" w:ascii="宋体" w:hAnsi="宋体" w:cs="宋体"/>
          <w:color w:val="auto"/>
          <w:szCs w:val="21"/>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（1）资质要求：见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val="en-US" w:eastAsia="zh-CN"/>
        </w:rPr>
        <w:t>其他</w:t>
      </w:r>
      <w:r>
        <w:rPr>
          <w:rFonts w:hint="eastAsia" w:ascii="宋体" w:hAnsi="宋体"/>
          <w:color w:val="auto"/>
          <w:szCs w:val="21"/>
        </w:rPr>
        <w:t>要求：见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rPr>
      </w:pPr>
      <w:r>
        <w:rPr>
          <w:rFonts w:ascii="宋体" w:hAnsi="宋体"/>
          <w:color w:val="auto"/>
          <w:szCs w:val="21"/>
        </w:rPr>
        <w:t xml:space="preserve">1.4.2 </w:t>
      </w:r>
      <w:r>
        <w:rPr>
          <w:rFonts w:hint="eastAsia" w:ascii="宋体" w:hAnsi="宋体"/>
          <w:color w:val="auto"/>
          <w:szCs w:val="21"/>
          <w:lang w:eastAsia="zh-CN"/>
        </w:rPr>
        <w:t>投标须知前附表</w:t>
      </w:r>
      <w:r>
        <w:rPr>
          <w:rFonts w:hint="eastAsia" w:ascii="宋体" w:hAnsi="宋体"/>
          <w:color w:val="auto"/>
          <w:szCs w:val="21"/>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1.4.3 投标人不得存在下列情形之一：</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（1）为招标人不具有独立法人资格的附属机构（单位）；</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（2）与招标人存在利害关系且可能影响招标公正性；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（3）与本招标项目的其他投标人为同一个单位负责人；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（4）与本招标项目的其他投标人存在控股、管理关系；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（5）为本招标项目的代建人；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（6）为本招标项目的招标代理机构；</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（7）与本招标项目的代建人或招标代理机构同为一个法定代表人；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（8）与本招标项目的代建人或招标代理机构存在控股或参股关系；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（9）被依法暂停或者取消投标资格；</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（10）被责令停产停业、暂扣或者吊销许可证、暂扣或者吊销执照；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1.5费用承担</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投标人准备和参加投标活动发生的费用自理。</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1.6保密</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1.7语言文字</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1.8 计量单位</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所有计量均采用中华人民共和国法定计量单位。</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1.9踏勘现场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1.9.1</w:t>
      </w:r>
      <w:r>
        <w:rPr>
          <w:rFonts w:hint="eastAsia" w:ascii="宋体" w:hAnsi="宋体"/>
          <w:color w:val="auto"/>
          <w:szCs w:val="21"/>
          <w:lang w:eastAsia="zh-CN"/>
        </w:rPr>
        <w:t>投标须知前附表</w:t>
      </w:r>
      <w:r>
        <w:rPr>
          <w:rFonts w:hint="eastAsia" w:ascii="宋体" w:hAnsi="宋体"/>
          <w:color w:val="auto"/>
          <w:szCs w:val="21"/>
        </w:rPr>
        <w:t>第12项规定组织踏勘现场的，招标人按</w:t>
      </w:r>
      <w:r>
        <w:rPr>
          <w:rFonts w:hint="eastAsia" w:ascii="宋体" w:hAnsi="宋体"/>
          <w:color w:val="auto"/>
          <w:szCs w:val="21"/>
          <w:lang w:eastAsia="zh-CN"/>
        </w:rPr>
        <w:t>投标须知前附表</w:t>
      </w:r>
      <w:r>
        <w:rPr>
          <w:rFonts w:hint="eastAsia" w:ascii="宋体" w:hAnsi="宋体"/>
          <w:color w:val="auto"/>
          <w:szCs w:val="21"/>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1.9.2投标人踏勘现场发生的费用自理。</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1.10 投标预备会</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1.10.1</w:t>
      </w:r>
      <w:r>
        <w:rPr>
          <w:rFonts w:hint="eastAsia" w:ascii="宋体" w:hAnsi="宋体"/>
          <w:color w:val="auto"/>
          <w:szCs w:val="21"/>
          <w:lang w:eastAsia="zh-CN"/>
        </w:rPr>
        <w:t>投标须知前附表</w:t>
      </w:r>
      <w:r>
        <w:rPr>
          <w:rFonts w:hint="eastAsia" w:ascii="宋体" w:hAnsi="宋体"/>
          <w:color w:val="auto"/>
          <w:szCs w:val="21"/>
        </w:rPr>
        <w:t>规定召开投标预备会的，招标人按</w:t>
      </w:r>
      <w:r>
        <w:rPr>
          <w:rFonts w:hint="eastAsia" w:ascii="宋体" w:hAnsi="宋体"/>
          <w:color w:val="auto"/>
          <w:szCs w:val="21"/>
          <w:lang w:eastAsia="zh-CN"/>
        </w:rPr>
        <w:t>投标须知前附表</w:t>
      </w:r>
      <w:r>
        <w:rPr>
          <w:rFonts w:hint="eastAsia" w:ascii="宋体" w:hAnsi="宋体"/>
          <w:color w:val="auto"/>
          <w:szCs w:val="21"/>
        </w:rPr>
        <w:t>规定的时间和地点召开投标预备会，澄清投标人提出的问题。</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1.10.2投标人应按</w:t>
      </w:r>
      <w:r>
        <w:rPr>
          <w:rFonts w:hint="eastAsia" w:ascii="宋体" w:hAnsi="宋体"/>
          <w:color w:val="auto"/>
          <w:szCs w:val="21"/>
          <w:lang w:eastAsia="zh-CN"/>
        </w:rPr>
        <w:t>投标须知前附表</w:t>
      </w:r>
      <w:r>
        <w:rPr>
          <w:rFonts w:hint="eastAsia" w:ascii="宋体" w:hAnsi="宋体"/>
          <w:color w:val="auto"/>
          <w:szCs w:val="21"/>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1.10.3投标预备会后，招标人将对投标人所提问题的澄清，以</w:t>
      </w:r>
      <w:r>
        <w:rPr>
          <w:rFonts w:hint="eastAsia" w:ascii="宋体" w:hAnsi="宋体"/>
          <w:color w:val="auto"/>
          <w:szCs w:val="21"/>
          <w:lang w:eastAsia="zh-CN"/>
        </w:rPr>
        <w:t>投标须知前附表</w:t>
      </w:r>
      <w:r>
        <w:rPr>
          <w:rFonts w:hint="eastAsia" w:ascii="宋体" w:hAnsi="宋体"/>
          <w:color w:val="auto"/>
          <w:szCs w:val="21"/>
        </w:rPr>
        <w:t>规定的形式通知</w:t>
      </w:r>
      <w:r>
        <w:rPr>
          <w:rFonts w:hint="eastAsia" w:ascii="宋体" w:hAnsi="宋体"/>
          <w:color w:val="auto"/>
          <w:szCs w:val="21"/>
          <w:lang w:val="en-US" w:eastAsia="zh-CN"/>
        </w:rPr>
        <w:t>潜在</w:t>
      </w:r>
      <w:r>
        <w:rPr>
          <w:rFonts w:hint="eastAsia" w:ascii="宋体" w:hAnsi="宋体"/>
          <w:color w:val="auto"/>
          <w:szCs w:val="21"/>
        </w:rPr>
        <w:t>的投标人。该澄清内容为招标文件的组成部分。</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1.12响应和偏差</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1.12.3</w:t>
      </w:r>
      <w:r>
        <w:rPr>
          <w:rFonts w:hint="eastAsia" w:ascii="宋体" w:hAnsi="宋体"/>
          <w:color w:val="auto"/>
          <w:szCs w:val="21"/>
          <w:lang w:eastAsia="zh-CN"/>
        </w:rPr>
        <w:t>投标须知前附表</w:t>
      </w:r>
      <w:r>
        <w:rPr>
          <w:rFonts w:hint="eastAsia" w:ascii="宋体" w:hAnsi="宋体"/>
          <w:color w:val="auto"/>
          <w:szCs w:val="21"/>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rPr>
      </w:pPr>
      <w:r>
        <w:rPr>
          <w:rFonts w:hint="eastAsia" w:ascii="宋体" w:hAnsi="宋体"/>
          <w:b/>
          <w:bCs/>
          <w:color w:val="auto"/>
          <w:sz w:val="28"/>
          <w:szCs w:val="28"/>
        </w:rPr>
        <w:t>2.招标文件</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2.1招标文件的组成</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rPr>
      </w:pPr>
      <w:r>
        <w:rPr>
          <w:rFonts w:hint="eastAsia" w:ascii="宋体" w:hAnsi="宋体"/>
          <w:color w:val="auto"/>
          <w:szCs w:val="21"/>
        </w:rPr>
        <w:t>2.1.2除本须知第2.1条款内容外,招标人在投标截止时间</w:t>
      </w:r>
      <w:r>
        <w:rPr>
          <w:rFonts w:hint="eastAsia" w:ascii="宋体" w:hAnsi="宋体"/>
          <w:color w:val="auto"/>
          <w:szCs w:val="21"/>
          <w:u w:val="single"/>
        </w:rPr>
        <w:t>15</w:t>
      </w:r>
      <w:r>
        <w:rPr>
          <w:rFonts w:hint="eastAsia" w:ascii="宋体" w:hAnsi="宋体"/>
          <w:color w:val="auto"/>
          <w:szCs w:val="21"/>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rPr>
      </w:pPr>
      <w:r>
        <w:rPr>
          <w:rFonts w:hint="eastAsia" w:ascii="宋体" w:hAnsi="宋体"/>
          <w:color w:val="auto"/>
          <w:szCs w:val="21"/>
        </w:rPr>
        <w:t>2.1.3投标人获取招标文件后，应仔细检查招标文件的所有内容，如有残缺等问题</w:t>
      </w:r>
      <w:r>
        <w:rPr>
          <w:rFonts w:hint="eastAsia"/>
          <w:color w:val="auto"/>
          <w:szCs w:val="21"/>
        </w:rPr>
        <w:t>应</w:t>
      </w:r>
      <w:r>
        <w:rPr>
          <w:rFonts w:hint="eastAsia"/>
          <w:color w:val="auto"/>
          <w:szCs w:val="21"/>
          <w:highlight w:val="none"/>
          <w:lang w:val="en-US" w:eastAsia="zh-CN"/>
        </w:rPr>
        <w:t>及时</w:t>
      </w:r>
      <w:r>
        <w:rPr>
          <w:rFonts w:hint="eastAsia"/>
          <w:color w:val="auto"/>
          <w:szCs w:val="21"/>
        </w:rPr>
        <w:t>向招标人提出</w:t>
      </w:r>
      <w:r>
        <w:rPr>
          <w:rFonts w:hint="eastAsia" w:ascii="宋体" w:hAnsi="宋体"/>
          <w:color w:val="auto"/>
          <w:szCs w:val="21"/>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rPr>
      </w:pPr>
      <w:bookmarkStart w:id="10" w:name="_Toc17216796"/>
      <w:r>
        <w:rPr>
          <w:rFonts w:hint="eastAsia" w:ascii="宋体" w:hAnsi="宋体"/>
          <w:b/>
          <w:bCs/>
          <w:color w:val="auto"/>
          <w:szCs w:val="21"/>
        </w:rPr>
        <w:t>2.2招标文件的澄清</w:t>
      </w:r>
      <w:bookmarkEnd w:id="10"/>
    </w:p>
    <w:p>
      <w:pPr>
        <w:autoSpaceDE w:val="0"/>
        <w:spacing w:line="500" w:lineRule="exact"/>
        <w:ind w:firstLine="420" w:firstLineChars="200"/>
        <w:rPr>
          <w:rFonts w:hint="eastAsia" w:ascii="宋体" w:hAnsi="宋体"/>
          <w:strike w:val="0"/>
          <w:dstrike w:val="0"/>
          <w:color w:val="auto"/>
          <w:szCs w:val="21"/>
        </w:rPr>
      </w:pPr>
      <w:r>
        <w:rPr>
          <w:rFonts w:hint="eastAsia" w:ascii="宋体" w:hAnsi="宋体"/>
          <w:strike w:val="0"/>
          <w:dstrike w:val="0"/>
          <w:color w:val="auto"/>
          <w:szCs w:val="21"/>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lang w:val="en-US" w:eastAsia="zh-CN"/>
        </w:rPr>
        <w:t>2.2.2 招标文件的澄清以投标须知前附表规定</w:t>
      </w:r>
      <w:r>
        <w:rPr>
          <w:rFonts w:hint="eastAsia" w:ascii="宋体" w:hAnsi="宋体"/>
          <w:strike w:val="0"/>
          <w:dstrike w:val="0"/>
          <w:color w:val="auto"/>
          <w:szCs w:val="21"/>
          <w:highlight w:val="none"/>
          <w:lang w:val="en-US" w:eastAsia="zh-CN"/>
        </w:rPr>
        <w:t>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w:t>
      </w:r>
      <w:r>
        <w:rPr>
          <w:rFonts w:hint="eastAsia" w:ascii="宋体" w:hAnsi="宋体"/>
          <w:strike w:val="0"/>
          <w:dstrike w:val="0"/>
          <w:color w:val="auto"/>
          <w:szCs w:val="21"/>
          <w:lang w:val="en-US" w:eastAsia="zh-CN"/>
        </w:rPr>
        <w:t>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lang w:val="en-US" w:eastAsia="zh-CN"/>
        </w:rPr>
      </w:pPr>
      <w:r>
        <w:rPr>
          <w:rFonts w:hint="eastAsia" w:ascii="宋体" w:hAnsi="宋体"/>
          <w:strike w:val="0"/>
          <w:dstrike w:val="0"/>
          <w:color w:val="auto"/>
          <w:szCs w:val="21"/>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lang w:val="en-US" w:eastAsia="zh-CN"/>
        </w:rPr>
      </w:pPr>
      <w:r>
        <w:rPr>
          <w:rFonts w:hint="eastAsia" w:ascii="宋体" w:hAnsi="宋体"/>
          <w:b/>
          <w:bCs/>
          <w:color w:val="auto"/>
          <w:szCs w:val="21"/>
          <w:lang w:val="en-US" w:eastAsia="zh-CN"/>
        </w:rPr>
        <w:t>2.4 招标文件的异议</w:t>
      </w:r>
    </w:p>
    <w:p>
      <w:pPr>
        <w:autoSpaceDE w:val="0"/>
        <w:spacing w:line="500" w:lineRule="exact"/>
        <w:ind w:firstLine="420" w:firstLineChars="200"/>
        <w:rPr>
          <w:rFonts w:hint="eastAsia" w:ascii="宋体" w:hAnsi="宋体"/>
          <w:strike/>
          <w:dstrike w:val="0"/>
          <w:color w:val="auto"/>
          <w:szCs w:val="21"/>
        </w:rPr>
      </w:pPr>
      <w:r>
        <w:rPr>
          <w:rFonts w:hint="eastAsia" w:ascii="宋体" w:hAnsi="宋体"/>
          <w:strike w:val="0"/>
          <w:dstrike w:val="0"/>
          <w:color w:val="auto"/>
          <w:szCs w:val="21"/>
          <w:lang w:val="en-US" w:eastAsia="zh-CN"/>
        </w:rPr>
        <w:t>投标人或者其他利害关系人对招标文件有异议的，应当在投标截止时间10日前以书面形式向招标人一次性提出，逾期不再受理，提出异议的文件加盖公章扫描发送至</w:t>
      </w:r>
      <w:r>
        <w:rPr>
          <w:rFonts w:hint="eastAsia" w:ascii="宋体" w:hAnsi="宋体" w:cs="宋体"/>
          <w:color w:val="auto"/>
          <w:spacing w:val="0"/>
          <w:sz w:val="21"/>
          <w:szCs w:val="21"/>
          <w:highlight w:val="none"/>
          <w:lang w:val="en-US" w:eastAsia="zh-CN"/>
        </w:rPr>
        <w:t>广东仁仁招标代理有限公司</w:t>
      </w:r>
      <w:r>
        <w:rPr>
          <w:rFonts w:hint="eastAsia" w:ascii="宋体" w:hAnsi="宋体" w:eastAsia="宋体" w:cs="宋体"/>
          <w:color w:val="auto"/>
          <w:spacing w:val="0"/>
          <w:sz w:val="21"/>
          <w:szCs w:val="21"/>
          <w:highlight w:val="none"/>
          <w:lang w:val="en-US" w:eastAsia="zh-CN"/>
        </w:rPr>
        <w:t>的邮箱（</w:t>
      </w:r>
      <w:r>
        <w:rPr>
          <w:rFonts w:hint="eastAsia" w:ascii="宋体" w:hAnsi="宋体" w:cs="宋体"/>
          <w:color w:val="auto"/>
          <w:spacing w:val="0"/>
          <w:sz w:val="21"/>
          <w:szCs w:val="21"/>
          <w:highlight w:val="none"/>
          <w:lang w:val="en-US" w:eastAsia="zh-CN"/>
        </w:rPr>
        <w:t>389698960@qq.com</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w:t>
      </w:r>
      <w:r>
        <w:rPr>
          <w:rFonts w:hint="eastAsia" w:ascii="宋体" w:hAnsi="宋体"/>
          <w:strike w:val="0"/>
          <w:dstrike w:val="0"/>
          <w:color w:val="auto"/>
          <w:szCs w:val="21"/>
          <w:lang w:val="en-US" w:eastAsia="zh-CN"/>
        </w:rPr>
        <w:t>按收到时间为准，招标人应当自招标代理机构收到异议之日起3日内作出答复。</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3.投标文件</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3.1.</w:t>
      </w:r>
      <w:r>
        <w:rPr>
          <w:rFonts w:hint="eastAsia" w:ascii="宋体" w:hAnsi="宋体"/>
          <w:color w:val="auto"/>
          <w:szCs w:val="21"/>
          <w:lang w:val="en-US" w:eastAsia="zh-CN"/>
        </w:rPr>
        <w:t>1</w:t>
      </w:r>
      <w:r>
        <w:rPr>
          <w:rFonts w:hint="eastAsia" w:ascii="宋体" w:hAnsi="宋体"/>
          <w:color w:val="auto"/>
          <w:szCs w:val="21"/>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rPr>
      </w:pPr>
      <w:r>
        <w:rPr>
          <w:rFonts w:hint="default" w:ascii="宋体" w:hAnsi="宋体"/>
          <w:color w:val="auto"/>
          <w:szCs w:val="21"/>
          <w:lang w:val="en-US" w:eastAsia="zh-CN"/>
        </w:rPr>
        <w:t>3.1.</w:t>
      </w:r>
      <w:r>
        <w:rPr>
          <w:rFonts w:hint="eastAsia" w:ascii="宋体" w:hAnsi="宋体"/>
          <w:color w:val="auto"/>
          <w:szCs w:val="21"/>
          <w:lang w:val="en-US" w:eastAsia="zh-CN"/>
        </w:rPr>
        <w:t>4</w:t>
      </w:r>
      <w:r>
        <w:rPr>
          <w:rFonts w:hint="default" w:ascii="宋体" w:hAnsi="宋体"/>
          <w:color w:val="auto"/>
          <w:szCs w:val="21"/>
          <w:lang w:val="en-US" w:eastAsia="zh-CN"/>
        </w:rPr>
        <w:t xml:space="preserve"> </w:t>
      </w:r>
      <w:r>
        <w:rPr>
          <w:rFonts w:hint="eastAsia" w:ascii="宋体" w:hAnsi="宋体"/>
          <w:color w:val="auto"/>
          <w:szCs w:val="21"/>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lang w:val="en-US" w:eastAsia="zh-CN"/>
        </w:rPr>
        <w:t>投标文件不包括联合体协议书。</w:t>
      </w:r>
    </w:p>
    <w:p>
      <w:pPr>
        <w:autoSpaceDE w:val="0"/>
        <w:spacing w:line="440" w:lineRule="exact"/>
        <w:ind w:firstLine="420" w:firstLineChars="200"/>
        <w:rPr>
          <w:rFonts w:hint="eastAsia"/>
          <w:color w:val="auto"/>
        </w:rPr>
      </w:pPr>
      <w:r>
        <w:rPr>
          <w:rFonts w:hint="default" w:ascii="宋体" w:hAnsi="宋体"/>
          <w:color w:val="auto"/>
          <w:szCs w:val="21"/>
          <w:lang w:val="en-US" w:eastAsia="zh-CN"/>
        </w:rPr>
        <w:t>3.1.</w:t>
      </w:r>
      <w:r>
        <w:rPr>
          <w:rFonts w:hint="eastAsia" w:ascii="宋体" w:hAnsi="宋体"/>
          <w:color w:val="auto"/>
          <w:szCs w:val="21"/>
          <w:lang w:val="en-US" w:eastAsia="zh-CN"/>
        </w:rPr>
        <w:t>5</w:t>
      </w:r>
      <w:r>
        <w:rPr>
          <w:rFonts w:hint="default" w:ascii="宋体" w:hAnsi="宋体"/>
          <w:color w:val="auto"/>
          <w:szCs w:val="21"/>
          <w:lang w:val="en-US" w:eastAsia="zh-CN"/>
        </w:rPr>
        <w:t xml:space="preserve"> </w:t>
      </w:r>
      <w:r>
        <w:rPr>
          <w:rFonts w:hint="eastAsia" w:ascii="宋体" w:hAnsi="宋体"/>
          <w:color w:val="auto"/>
          <w:szCs w:val="21"/>
          <w:lang w:val="en-US" w:eastAsia="zh-CN"/>
        </w:rPr>
        <w:t>投标须知前附表未要求提交投标保证金的，投标文件不包括本章第</w:t>
      </w:r>
      <w:r>
        <w:rPr>
          <w:rFonts w:hint="eastAsia" w:ascii="宋体" w:hAnsi="宋体"/>
          <w:color w:val="auto"/>
          <w:szCs w:val="21"/>
          <w:highlight w:val="none"/>
          <w:lang w:val="en-US" w:eastAsia="zh-CN"/>
        </w:rPr>
        <w:t>3.1.1（4）目</w:t>
      </w:r>
      <w:r>
        <w:rPr>
          <w:rFonts w:hint="eastAsia" w:ascii="宋体" w:hAnsi="宋体"/>
          <w:color w:val="auto"/>
          <w:szCs w:val="21"/>
          <w:lang w:val="en-US" w:eastAsia="zh-CN"/>
        </w:rPr>
        <w:t>所指的投标保证金。</w:t>
      </w:r>
    </w:p>
    <w:p>
      <w:pPr>
        <w:autoSpaceDE w:val="0"/>
        <w:spacing w:line="520" w:lineRule="exact"/>
        <w:ind w:firstLine="422" w:firstLineChars="200"/>
        <w:rPr>
          <w:rFonts w:hint="eastAsia" w:ascii="宋体" w:hAnsi="宋体"/>
          <w:color w:val="auto"/>
          <w:szCs w:val="21"/>
        </w:rPr>
      </w:pPr>
      <w:bookmarkStart w:id="11" w:name="_Toc17216800"/>
      <w:r>
        <w:rPr>
          <w:rFonts w:hint="eastAsia" w:ascii="宋体" w:hAnsi="宋体"/>
          <w:b/>
          <w:bCs/>
          <w:color w:val="auto"/>
          <w:szCs w:val="21"/>
        </w:rPr>
        <w:t>3.2投标文件格式</w:t>
      </w:r>
      <w:bookmarkEnd w:id="11"/>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投标人提交的投标文件应当使用招标文</w:t>
      </w:r>
      <w:r>
        <w:rPr>
          <w:rFonts w:hint="eastAsia" w:ascii="宋体" w:hAnsi="宋体"/>
          <w:color w:val="auto"/>
          <w:szCs w:val="21"/>
          <w:highlight w:val="none"/>
        </w:rPr>
        <w:t>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w:t>
      </w:r>
      <w:r>
        <w:rPr>
          <w:rFonts w:hint="eastAsia" w:ascii="宋体" w:hAnsi="宋体"/>
          <w:color w:val="auto"/>
          <w:szCs w:val="21"/>
        </w:rPr>
        <w:t>提供的投标文件全部格式（表格可以按同样格式扩展）。</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3.3投标报价</w:t>
      </w:r>
    </w:p>
    <w:p>
      <w:pPr>
        <w:autoSpaceDE w:val="0"/>
        <w:spacing w:line="440" w:lineRule="exact"/>
        <w:ind w:firstLine="420" w:firstLineChars="200"/>
        <w:rPr>
          <w:rFonts w:ascii="宋体" w:hAnsi="宋体"/>
          <w:color w:val="auto"/>
          <w:szCs w:val="21"/>
        </w:rPr>
      </w:pPr>
      <w:r>
        <w:rPr>
          <w:rFonts w:hint="eastAsia" w:ascii="宋体" w:hAnsi="宋体"/>
          <w:color w:val="auto"/>
          <w:szCs w:val="21"/>
        </w:rPr>
        <w:t>3.3.1报价内容</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yellow"/>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3.3</w:t>
      </w:r>
      <w:r>
        <w:rPr>
          <w:rFonts w:ascii="宋体" w:hAnsi="宋体"/>
          <w:color w:val="auto"/>
          <w:szCs w:val="21"/>
        </w:rPr>
        <w:t>.2</w:t>
      </w:r>
      <w:r>
        <w:rPr>
          <w:rFonts w:hint="eastAsia" w:ascii="宋体" w:hAnsi="宋体"/>
          <w:color w:val="auto"/>
          <w:szCs w:val="21"/>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rPr>
      </w:pPr>
      <w:bookmarkStart w:id="12" w:name="_Toc17216802"/>
      <w:r>
        <w:rPr>
          <w:rFonts w:hint="eastAsia" w:ascii="宋体" w:hAnsi="宋体"/>
          <w:b/>
          <w:bCs/>
          <w:color w:val="auto"/>
          <w:szCs w:val="21"/>
        </w:rPr>
        <w:t>3.4投标货币</w:t>
      </w:r>
      <w:bookmarkEnd w:id="12"/>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本工程投标报价采用的币种：人民币。</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3.6投标保证金</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3.6.1投标人应在提交投标文件的同时，按有关规定提交</w:t>
      </w:r>
      <w:r>
        <w:rPr>
          <w:rFonts w:hint="eastAsia" w:ascii="宋体" w:hAnsi="宋体"/>
          <w:color w:val="auto"/>
          <w:szCs w:val="21"/>
          <w:lang w:eastAsia="zh-CN"/>
        </w:rPr>
        <w:t>投标须知前附表</w:t>
      </w:r>
      <w:r>
        <w:rPr>
          <w:rFonts w:hint="eastAsia" w:ascii="宋体" w:hAnsi="宋体"/>
          <w:color w:val="auto"/>
          <w:szCs w:val="21"/>
        </w:rPr>
        <w:t>规定数额的投标担保，并作为其投标文件的一部分。</w:t>
      </w:r>
      <w:r>
        <w:rPr>
          <w:rFonts w:hint="eastAsia" w:ascii="宋体" w:hAnsi="宋体"/>
          <w:color w:val="auto"/>
          <w:szCs w:val="21"/>
          <w:lang w:val="en-US" w:eastAsia="zh-CN"/>
        </w:rPr>
        <w:t>联合体投标的，其投标保证金可以由牵头人递交，并</w:t>
      </w:r>
      <w:r>
        <w:rPr>
          <w:rFonts w:hint="eastAsia" w:ascii="宋体" w:hAnsi="宋体"/>
          <w:color w:val="auto"/>
          <w:szCs w:val="21"/>
        </w:rPr>
        <w:t>应符合</w:t>
      </w:r>
      <w:r>
        <w:rPr>
          <w:rFonts w:hint="eastAsia" w:ascii="宋体" w:hAnsi="宋体"/>
          <w:color w:val="auto"/>
          <w:szCs w:val="21"/>
          <w:lang w:eastAsia="zh-CN"/>
        </w:rPr>
        <w:t>投标须知前附表</w:t>
      </w:r>
      <w:r>
        <w:rPr>
          <w:rFonts w:hint="eastAsia" w:ascii="宋体" w:hAnsi="宋体"/>
          <w:color w:val="auto"/>
          <w:szCs w:val="21"/>
        </w:rPr>
        <w:t>的规定。</w:t>
      </w:r>
      <w:r>
        <w:rPr>
          <w:rFonts w:hint="eastAsia" w:ascii="宋体" w:hAnsi="宋体"/>
          <w:color w:val="auto"/>
          <w:szCs w:val="21"/>
          <w:lang w:val="en-US" w:eastAsia="zh-CN"/>
        </w:rPr>
        <w:t>银</w:t>
      </w:r>
      <w:r>
        <w:rPr>
          <w:rFonts w:hint="eastAsia" w:ascii="宋体" w:hAnsi="宋体"/>
          <w:color w:val="auto"/>
          <w:szCs w:val="21"/>
        </w:rPr>
        <w:t>行汇款凭证原件在递交投标文件时核验。</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3.6.2投标人应按要求提交投标保证金，投标保证金形式为：按</w:t>
      </w:r>
      <w:r>
        <w:rPr>
          <w:rFonts w:hint="eastAsia" w:ascii="宋体" w:hAnsi="宋体"/>
          <w:color w:val="auto"/>
          <w:szCs w:val="21"/>
          <w:lang w:eastAsia="zh-CN"/>
        </w:rPr>
        <w:t>投标须知前附表</w:t>
      </w:r>
      <w:r>
        <w:rPr>
          <w:rFonts w:hint="eastAsia" w:ascii="宋体" w:hAnsi="宋体"/>
          <w:color w:val="auto"/>
          <w:szCs w:val="21"/>
        </w:rPr>
        <w:t>规定。</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3.6.4未中标的投标人的投标保证金，将在中标通知书发出后5个工作日内无息退还。</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3.6.5中标人的投标保证金，在招标人与中标人签订合同后5个工作日内予以退还（不计利息）。</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3.6.6如投标人发生下列情况之一时，投标担保将被没收；</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（1）开标后投标人在投标有效期内撤回投标；</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中标人未能按招标文件的要求提交履约担保或与招标人签订合同协议</w:t>
      </w:r>
      <w:r>
        <w:rPr>
          <w:rFonts w:hint="eastAsia" w:ascii="宋体" w:hAnsi="宋体"/>
          <w:color w:val="auto"/>
          <w:szCs w:val="21"/>
        </w:rPr>
        <w:t>。</w:t>
      </w:r>
    </w:p>
    <w:p>
      <w:pPr>
        <w:autoSpaceDE w:val="0"/>
        <w:spacing w:line="440" w:lineRule="exact"/>
        <w:ind w:firstLine="422" w:firstLineChars="200"/>
        <w:rPr>
          <w:rFonts w:hint="eastAsia" w:ascii="宋体" w:hAnsi="宋体"/>
          <w:b/>
          <w:bCs/>
          <w:color w:val="auto"/>
          <w:szCs w:val="21"/>
        </w:rPr>
      </w:pPr>
      <w:r>
        <w:rPr>
          <w:rFonts w:ascii="宋体" w:hAnsi="宋体"/>
          <w:b/>
          <w:bCs/>
          <w:color w:val="auto"/>
          <w:szCs w:val="21"/>
        </w:rPr>
        <w:t>3.</w:t>
      </w:r>
      <w:r>
        <w:rPr>
          <w:rFonts w:hint="eastAsia" w:ascii="宋体" w:hAnsi="宋体"/>
          <w:b/>
          <w:bCs/>
          <w:color w:val="auto"/>
          <w:szCs w:val="21"/>
        </w:rPr>
        <w:t>7备选投标方案</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除</w:t>
      </w:r>
      <w:r>
        <w:rPr>
          <w:rFonts w:hint="eastAsia" w:ascii="宋体" w:hAnsi="宋体"/>
          <w:color w:val="auto"/>
          <w:szCs w:val="21"/>
          <w:lang w:eastAsia="zh-CN"/>
        </w:rPr>
        <w:t>投标须知前附表</w:t>
      </w:r>
      <w:r>
        <w:rPr>
          <w:rFonts w:hint="eastAsia" w:ascii="宋体" w:hAnsi="宋体"/>
          <w:color w:val="auto"/>
          <w:szCs w:val="21"/>
        </w:rPr>
        <w:t>规定允许外，投标人不得递交备选投标方案，否则其投标将被否决。</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.2 </w:t>
      </w:r>
      <w:r>
        <w:rPr>
          <w:rFonts w:hint="eastAsia" w:ascii="宋体" w:hAnsi="宋体"/>
          <w:color w:val="auto"/>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.3 </w:t>
      </w:r>
      <w:r>
        <w:rPr>
          <w:rFonts w:hint="eastAsia" w:ascii="宋体" w:hAnsi="宋体"/>
          <w:color w:val="auto"/>
          <w:szCs w:val="21"/>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1312"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6"/>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3.8.2投标文件的正本和副本均需打印或使用不褪色的蓝、黑墨水笔书写，字迹应清晰易于辨认，并应在投标文件封面的右上角清楚地注明“正本”或“副本”。正本和副本如有不一致之处，以正本为准</w:t>
      </w:r>
      <w:r>
        <w:rPr>
          <w:rFonts w:hint="eastAsia" w:ascii="宋体" w:hAnsi="宋体"/>
          <w:color w:val="auto"/>
          <w:szCs w:val="21"/>
          <w:highlight w:val="none"/>
          <w:lang w:eastAsia="zh-CN"/>
        </w:rPr>
        <w:t>。</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w:t>
      </w:r>
      <w:r>
        <w:rPr>
          <w:rFonts w:ascii="宋体" w:hAnsi="宋体"/>
          <w:color w:val="auto"/>
          <w:szCs w:val="21"/>
          <w:highlight w:val="none"/>
        </w:rPr>
        <w:t>封面</w:t>
      </w:r>
      <w:r>
        <w:rPr>
          <w:rFonts w:hint="eastAsia" w:ascii="宋体" w:hAnsi="宋体"/>
          <w:color w:val="auto"/>
          <w:szCs w:val="21"/>
          <w:highlight w:val="none"/>
        </w:rPr>
        <w:t>及招标文件所附投标文件格式中所要求盖章签名的地方均应按要求盖章签名；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2所有投标文件包装在一个密封袋中，</w:t>
      </w:r>
      <w:r>
        <w:rPr>
          <w:rFonts w:hint="eastAsia" w:ascii="宋体" w:hAnsi="宋体"/>
          <w:strike w:val="0"/>
          <w:dstrike w:val="0"/>
          <w:color w:val="auto"/>
          <w:szCs w:val="21"/>
          <w:highlight w:val="none"/>
          <w:lang w:val="en-US" w:eastAsia="zh-CN"/>
        </w:rPr>
        <w:t>密封袋的封口处应加盖投标人公章（如是联合体，应为联合体牵头方）。</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条款的规定装订和注明标记及密封，招标人将不承担投标文件提前开封的责任。对由此造成提前开封的投标文件将予以拒绝，并退还给投标人。</w:t>
      </w:r>
    </w:p>
    <w:p>
      <w:pPr>
        <w:autoSpaceDE w:val="0"/>
        <w:spacing w:line="500" w:lineRule="exact"/>
        <w:ind w:firstLine="422" w:firstLineChars="200"/>
        <w:rPr>
          <w:rFonts w:ascii="宋体" w:hAnsi="宋体"/>
          <w:b/>
          <w:bCs/>
          <w:color w:val="auto"/>
          <w:szCs w:val="21"/>
        </w:rPr>
      </w:pPr>
      <w:bookmarkStart w:id="13" w:name="_Toc17216809"/>
      <w:r>
        <w:rPr>
          <w:rFonts w:hint="eastAsia" w:ascii="宋体" w:hAnsi="宋体"/>
          <w:b/>
          <w:bCs/>
          <w:color w:val="auto"/>
          <w:szCs w:val="21"/>
        </w:rPr>
        <w:t>4.2投标文件的提交</w:t>
      </w:r>
      <w:bookmarkEnd w:id="13"/>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4.2.1投标人应按</w:t>
      </w:r>
      <w:r>
        <w:rPr>
          <w:rFonts w:hint="eastAsia" w:ascii="宋体" w:hAnsi="宋体"/>
          <w:color w:val="auto"/>
          <w:szCs w:val="21"/>
          <w:lang w:eastAsia="zh-CN"/>
        </w:rPr>
        <w:t>投标须知前附表</w:t>
      </w:r>
      <w:r>
        <w:rPr>
          <w:rFonts w:hint="eastAsia" w:ascii="宋体" w:hAnsi="宋体"/>
          <w:color w:val="auto"/>
          <w:szCs w:val="21"/>
        </w:rPr>
        <w:t>所规定的地点，于截止时间前提交投标文件。</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4.2.2投标文件的截止时间按</w:t>
      </w:r>
      <w:r>
        <w:rPr>
          <w:rFonts w:hint="eastAsia" w:ascii="宋体" w:hAnsi="宋体"/>
          <w:color w:val="auto"/>
          <w:szCs w:val="21"/>
          <w:lang w:eastAsia="zh-CN"/>
        </w:rPr>
        <w:t>投标须知前附表</w:t>
      </w:r>
      <w:r>
        <w:rPr>
          <w:rFonts w:hint="eastAsia" w:ascii="宋体" w:hAnsi="宋体"/>
          <w:color w:val="auto"/>
          <w:szCs w:val="21"/>
        </w:rPr>
        <w:t>的规定，招标人在投标截止时间以后收到的投标文件，将被拒绝并退回给投标人。</w:t>
      </w:r>
    </w:p>
    <w:p>
      <w:pPr>
        <w:autoSpaceDE w:val="0"/>
        <w:spacing w:line="500" w:lineRule="exact"/>
        <w:ind w:firstLine="420" w:firstLineChars="200"/>
        <w:rPr>
          <w:rFonts w:ascii="宋体" w:hAnsi="宋体"/>
          <w:color w:val="auto"/>
          <w:szCs w:val="21"/>
        </w:rPr>
      </w:pPr>
      <w:r>
        <w:rPr>
          <w:rFonts w:hint="eastAsia" w:ascii="宋体" w:hAnsi="宋体"/>
          <w:color w:val="auto"/>
          <w:szCs w:val="21"/>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4.2.4到投标截止时间止，招标人收到的投标文件少于</w:t>
      </w:r>
      <w:r>
        <w:rPr>
          <w:rFonts w:ascii="宋体" w:hAnsi="宋体"/>
          <w:color w:val="auto"/>
          <w:szCs w:val="21"/>
        </w:rPr>
        <w:t>3</w:t>
      </w:r>
      <w:r>
        <w:rPr>
          <w:rFonts w:hint="eastAsia" w:ascii="宋体" w:hAnsi="宋体"/>
          <w:color w:val="auto"/>
          <w:szCs w:val="21"/>
        </w:rPr>
        <w:t>个的，招标人将依法重新组织招标。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4.3投标文件的补充、修改与撤回</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4.3.2投标人对投标文件的补充、修改，应按本须知第4.1条款有关规定密封、标记和提交，并在内外层投标文件密封袋上</w:t>
      </w:r>
      <w:r>
        <w:rPr>
          <w:rFonts w:hint="eastAsia" w:ascii="宋体" w:hAnsi="宋体"/>
          <w:color w:val="auto"/>
          <w:szCs w:val="21"/>
          <w:lang w:eastAsia="zh-CN"/>
        </w:rPr>
        <w:t>（</w:t>
      </w:r>
      <w:r>
        <w:rPr>
          <w:rFonts w:hint="eastAsia" w:ascii="宋体" w:hAnsi="宋体"/>
          <w:color w:val="auto"/>
          <w:szCs w:val="21"/>
          <w:lang w:val="en-US" w:eastAsia="zh-CN"/>
        </w:rPr>
        <w:t>如有要求内外层密封的</w:t>
      </w:r>
      <w:r>
        <w:rPr>
          <w:rFonts w:hint="eastAsia" w:ascii="宋体" w:hAnsi="宋体"/>
          <w:color w:val="auto"/>
          <w:szCs w:val="21"/>
          <w:lang w:eastAsia="zh-CN"/>
        </w:rPr>
        <w:t>）</w:t>
      </w:r>
      <w:r>
        <w:rPr>
          <w:rFonts w:hint="eastAsia" w:ascii="宋体" w:hAnsi="宋体"/>
          <w:color w:val="auto"/>
          <w:szCs w:val="21"/>
        </w:rPr>
        <w:t>清楚标明“补充、修改”或“撤回”字样。</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4.3.3在投标截止时间之后，投标人不得补充、修改投标文件。</w:t>
      </w:r>
    </w:p>
    <w:p>
      <w:pPr>
        <w:autoSpaceDE w:val="0"/>
        <w:spacing w:line="500" w:lineRule="exact"/>
        <w:ind w:firstLine="420" w:firstLineChars="200"/>
        <w:rPr>
          <w:rFonts w:hint="eastAsia" w:ascii="宋体" w:hAnsi="宋体"/>
          <w:color w:val="auto"/>
          <w:sz w:val="24"/>
        </w:rPr>
      </w:pPr>
      <w:r>
        <w:rPr>
          <w:rFonts w:hint="eastAsia" w:ascii="宋体" w:hAnsi="宋体"/>
          <w:color w:val="auto"/>
          <w:szCs w:val="21"/>
        </w:rPr>
        <w:t>4.3.4在投标截止时间至投标有效期满之前，投标人不得撤回其投标文件</w:t>
      </w:r>
      <w:r>
        <w:rPr>
          <w:rFonts w:hint="eastAsia" w:ascii="宋体" w:hAnsi="宋体"/>
          <w:color w:val="auto"/>
          <w:sz w:val="24"/>
        </w:rPr>
        <w:t>。</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5.开标</w:t>
      </w:r>
    </w:p>
    <w:p>
      <w:pPr>
        <w:autoSpaceDE w:val="0"/>
        <w:spacing w:line="500" w:lineRule="exact"/>
        <w:ind w:firstLine="422" w:firstLineChars="200"/>
        <w:rPr>
          <w:rFonts w:hint="eastAsia" w:ascii="宋体" w:hAnsi="宋体"/>
          <w:b/>
          <w:bCs/>
          <w:color w:val="auto"/>
          <w:szCs w:val="21"/>
          <w:lang w:val="en-US" w:eastAsia="zh-CN"/>
        </w:rPr>
      </w:pPr>
      <w:r>
        <w:rPr>
          <w:rFonts w:hint="eastAsia" w:ascii="宋体" w:hAnsi="宋体"/>
          <w:b/>
          <w:bCs/>
          <w:color w:val="auto"/>
          <w:szCs w:val="21"/>
        </w:rPr>
        <w:t>5.1</w:t>
      </w:r>
      <w:r>
        <w:rPr>
          <w:rFonts w:hint="eastAsia" w:ascii="宋体" w:hAnsi="宋体"/>
          <w:b/>
          <w:bCs/>
          <w:color w:val="auto"/>
          <w:szCs w:val="21"/>
          <w:lang w:val="en-US" w:eastAsia="zh-CN"/>
        </w:rPr>
        <w:t>开标时间和地点</w:t>
      </w:r>
    </w:p>
    <w:p>
      <w:pPr>
        <w:autoSpaceDE w:val="0"/>
        <w:spacing w:line="500" w:lineRule="exact"/>
        <w:ind w:firstLine="420" w:firstLineChars="200"/>
        <w:rPr>
          <w:rFonts w:hint="eastAsia" w:ascii="宋体" w:hAnsi="宋体"/>
          <w:b/>
          <w:bCs/>
          <w:color w:val="auto"/>
          <w:szCs w:val="21"/>
        </w:rPr>
      </w:pPr>
      <w:r>
        <w:rPr>
          <w:rFonts w:hint="eastAsia" w:ascii="宋体" w:hAnsi="宋体"/>
          <w:b w:val="0"/>
          <w:bCs w:val="0"/>
          <w:color w:val="auto"/>
          <w:szCs w:val="21"/>
        </w:rPr>
        <w:t>招标人按</w:t>
      </w:r>
      <w:r>
        <w:rPr>
          <w:rFonts w:hint="eastAsia" w:ascii="宋体" w:hAnsi="宋体"/>
          <w:b w:val="0"/>
          <w:bCs w:val="0"/>
          <w:color w:val="auto"/>
          <w:szCs w:val="21"/>
          <w:lang w:eastAsia="zh-CN"/>
        </w:rPr>
        <w:t>投标须知前附表</w:t>
      </w:r>
      <w:r>
        <w:rPr>
          <w:rFonts w:hint="eastAsia" w:ascii="宋体" w:hAnsi="宋体"/>
          <w:b w:val="0"/>
          <w:bCs w:val="0"/>
          <w:color w:val="auto"/>
          <w:szCs w:val="21"/>
        </w:rPr>
        <w:t>所规定的时间和地点开标。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5.2按规定提交合格的撤回通知的投标文件不予开封，并退回给投标人。</w:t>
      </w:r>
    </w:p>
    <w:p>
      <w:pPr>
        <w:autoSpaceDE w:val="0"/>
        <w:spacing w:line="500" w:lineRule="exact"/>
        <w:ind w:firstLine="420" w:firstLineChars="200"/>
        <w:rPr>
          <w:rFonts w:hint="eastAsia" w:ascii="宋体" w:hAnsi="宋体"/>
          <w:b/>
          <w:bCs/>
          <w:color w:val="auto"/>
          <w:szCs w:val="21"/>
        </w:rPr>
      </w:pPr>
      <w:r>
        <w:rPr>
          <w:rFonts w:hint="eastAsia" w:ascii="宋体" w:hAnsi="宋体"/>
          <w:b w:val="0"/>
          <w:bCs w:val="0"/>
          <w:color w:val="auto"/>
          <w:szCs w:val="21"/>
        </w:rPr>
        <w:t>投标文件有下列情况之一的投标，招标人不予接受：</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（1）逾期送达的；</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（2）未按招标文件要求密封的。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（3）在投标截止时，投标人代表必须是法定代表人或其授权委托人，未同时凭法定代表人证明书、法定代表人授权委托证明书、本人身份证原件递交投标文件的。</w:t>
      </w:r>
    </w:p>
    <w:p>
      <w:pPr>
        <w:autoSpaceDE w:val="0"/>
        <w:spacing w:line="500" w:lineRule="exact"/>
        <w:ind w:left="420" w:leftChars="200"/>
        <w:rPr>
          <w:rFonts w:hint="eastAsia" w:ascii="宋体" w:hAnsi="宋体"/>
          <w:b/>
          <w:bCs/>
          <w:color w:val="auto"/>
          <w:szCs w:val="21"/>
        </w:rPr>
      </w:pPr>
      <w:r>
        <w:rPr>
          <w:rFonts w:hint="eastAsia" w:ascii="宋体" w:hAnsi="宋体"/>
          <w:b/>
          <w:bCs/>
          <w:color w:val="auto"/>
          <w:szCs w:val="21"/>
        </w:rPr>
        <w:t>5.3开标程序：</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（1）公布在投标截止时间前递交投标文件的投标人名称；</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（2）检查投标文件的密封情况；</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（3）当众拆封，宣读投标人名称、投标价格等投标文件的其他主要内容；</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（4）投标人代表、招标人代表、招标代理机构代表等有关人员在开标记录上签字确认；</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（5）开标结束。</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5.</w:t>
      </w:r>
      <w:r>
        <w:rPr>
          <w:rFonts w:hint="eastAsia" w:ascii="宋体" w:hAnsi="宋体"/>
          <w:b/>
          <w:bCs/>
          <w:color w:val="auto"/>
          <w:szCs w:val="21"/>
          <w:lang w:val="en-US" w:eastAsia="zh-CN"/>
        </w:rPr>
        <w:t>4</w:t>
      </w:r>
      <w:r>
        <w:rPr>
          <w:rFonts w:hint="eastAsia" w:ascii="宋体" w:hAnsi="宋体"/>
          <w:b/>
          <w:bCs/>
          <w:color w:val="auto"/>
          <w:szCs w:val="21"/>
        </w:rPr>
        <w:t xml:space="preserve"> 开标异议</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章或未经法定代表人或其授权代表签字或盖章的，或有授权代表签字或盖章的，但未随投标文件一起提交有效的“授权委托书”原件的；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6.评标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6.1评标委员会与评标</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6.1.1招标人依法组建评标委员会，</w:t>
      </w:r>
      <w:r>
        <w:rPr>
          <w:rFonts w:hint="eastAsia" w:ascii="宋体" w:hAnsi="宋体"/>
          <w:color w:val="auto"/>
          <w:szCs w:val="21"/>
          <w:lang w:eastAsia="zh-CN"/>
        </w:rPr>
        <w:t>负责招标工程的评标工作，评委在开标会前在广东省综合评标专家库随机抽取</w:t>
      </w:r>
      <w:r>
        <w:rPr>
          <w:rFonts w:hint="eastAsia" w:ascii="宋体" w:hAnsi="宋体"/>
          <w:color w:val="auto"/>
          <w:szCs w:val="21"/>
        </w:rPr>
        <w:t>，主任评委在评标委员会委员中推荐产生。</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6.1.2评标委员会负责对投标文件进行审查、质疑、评估和比较。</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6.1.3 评标委员会成员有下列情形之一的，应当回避：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（1）投标人或投标人主要负责人的近亲属；</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（2）项目主管部门或者行政监督部门的人员；</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（3）与投标人有经济利益关系，可能影响对投标公正评审的；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（5）与投标人有其他利害关系。</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6.2评标原则</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评标完成后，评标委员会应当向招标人提交书面评标报告和定标表。招标人授权评标委员会直接确定中标人的，评标委员会直接确定第一中标候选人为中标人。</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7.合同授予</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7.1中标候选人公示</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招标人在收到评标报告之日起 3 日内，按照</w:t>
      </w:r>
      <w:r>
        <w:rPr>
          <w:rFonts w:hint="eastAsia" w:ascii="宋体" w:hAnsi="宋体"/>
          <w:color w:val="auto"/>
          <w:szCs w:val="21"/>
          <w:lang w:eastAsia="zh-CN"/>
        </w:rPr>
        <w:t>投标须知前附表</w:t>
      </w:r>
      <w:r>
        <w:rPr>
          <w:rFonts w:hint="eastAsia" w:ascii="宋体" w:hAnsi="宋体"/>
          <w:color w:val="auto"/>
          <w:szCs w:val="21"/>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7.2评标结果异议</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rPr>
      </w:pPr>
      <w:r>
        <w:rPr>
          <w:rFonts w:hint="eastAsia" w:ascii="宋体" w:hAnsi="宋体"/>
          <w:b/>
          <w:bCs/>
          <w:color w:val="auto"/>
          <w:szCs w:val="21"/>
        </w:rPr>
        <w:t>7.3中标候选人履约能力审查</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7.4定标</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按照</w:t>
      </w:r>
      <w:r>
        <w:rPr>
          <w:rFonts w:hint="eastAsia" w:ascii="宋体" w:hAnsi="宋体"/>
          <w:color w:val="auto"/>
          <w:szCs w:val="21"/>
          <w:lang w:eastAsia="zh-CN"/>
        </w:rPr>
        <w:t>投标须知前附表</w:t>
      </w:r>
      <w:r>
        <w:rPr>
          <w:rFonts w:hint="eastAsia" w:ascii="宋体" w:hAnsi="宋体"/>
          <w:color w:val="auto"/>
          <w:szCs w:val="21"/>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7.5中标通知</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7.6技术成果经济补偿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招标人对符合招标文件规定的未中标人的技术成果进行补偿的，招标人将按</w:t>
      </w:r>
      <w:r>
        <w:rPr>
          <w:rFonts w:hint="eastAsia" w:ascii="宋体" w:hAnsi="宋体"/>
          <w:color w:val="auto"/>
          <w:szCs w:val="21"/>
          <w:lang w:eastAsia="zh-CN"/>
        </w:rPr>
        <w:t>投标须知前附表</w:t>
      </w:r>
      <w:r>
        <w:rPr>
          <w:rFonts w:hint="eastAsia" w:ascii="宋体" w:hAnsi="宋体"/>
          <w:color w:val="auto"/>
          <w:szCs w:val="21"/>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rPr>
        <w:t>7.7履约保证金</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w:t>
      </w:r>
      <w:r>
        <w:rPr>
          <w:rFonts w:hint="eastAsia" w:ascii="宋体" w:hAnsi="宋体"/>
          <w:color w:val="auto"/>
          <w:szCs w:val="21"/>
        </w:rPr>
        <w:t>证金。除</w:t>
      </w:r>
      <w:r>
        <w:rPr>
          <w:rFonts w:hint="eastAsia" w:ascii="宋体" w:hAnsi="宋体"/>
          <w:color w:val="auto"/>
          <w:szCs w:val="21"/>
          <w:lang w:eastAsia="zh-CN"/>
        </w:rPr>
        <w:t>投标须知前附表</w:t>
      </w:r>
      <w:r>
        <w:rPr>
          <w:rFonts w:hint="eastAsia" w:ascii="宋体" w:hAnsi="宋体"/>
          <w:color w:val="auto"/>
          <w:szCs w:val="21"/>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rPr>
        <w:t>联合体中牵头人的名义提交。</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7.8签订合同</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rPr>
      </w:pPr>
      <w:r>
        <w:rPr>
          <w:rFonts w:hint="eastAsia" w:ascii="宋体" w:hAnsi="宋体"/>
          <w:b/>
          <w:bCs/>
          <w:color w:val="auto"/>
          <w:sz w:val="28"/>
          <w:szCs w:val="28"/>
        </w:rPr>
        <w:t>8.纪律和监督</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8.1对招标人的纪律要求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8.2对投标人的纪律要求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8.3对评标委员会成员的纪律要求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w:t>
      </w:r>
      <w:r>
        <w:rPr>
          <w:rFonts w:hint="eastAsia" w:ascii="宋体" w:hAnsi="宋体"/>
          <w:color w:val="auto"/>
          <w:szCs w:val="21"/>
          <w:highlight w:val="none"/>
        </w:rPr>
        <w:t>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w:t>
      </w:r>
      <w:r>
        <w:rPr>
          <w:rFonts w:hint="eastAsia" w:ascii="宋体" w:hAnsi="宋体"/>
          <w:color w:val="auto"/>
          <w:szCs w:val="21"/>
          <w:lang w:val="en-US" w:eastAsia="zh-CN"/>
        </w:rPr>
        <w:t>法</w:t>
      </w:r>
      <w:r>
        <w:rPr>
          <w:rFonts w:hint="eastAsia" w:ascii="宋体" w:hAnsi="宋体"/>
          <w:color w:val="auto"/>
          <w:szCs w:val="21"/>
        </w:rPr>
        <w:t>”没有规定的评审因素和标准进行评标。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8.4对与评标活动有关的工作人员的纪律要求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8.5 投诉</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lang w:val="en-US" w:eastAsia="zh-CN"/>
        </w:rPr>
      </w:pPr>
      <w:r>
        <w:rPr>
          <w:rFonts w:hint="eastAsia" w:ascii="宋体" w:hAnsi="宋体"/>
          <w:b/>
          <w:bCs/>
          <w:color w:val="auto"/>
          <w:sz w:val="24"/>
          <w:lang w:val="en-US" w:eastAsia="zh-CN"/>
        </w:rPr>
        <w:t xml:space="preserve">9.是否采用电子招标投标 </w:t>
      </w:r>
    </w:p>
    <w:p>
      <w:pPr>
        <w:autoSpaceDE w:val="0"/>
        <w:spacing w:line="5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本招标项目是否采用电子招标投标方式，见投标须知前附表。</w:t>
      </w:r>
    </w:p>
    <w:p>
      <w:pPr>
        <w:autoSpaceDE w:val="0"/>
        <w:spacing w:line="500" w:lineRule="exact"/>
        <w:rPr>
          <w:rFonts w:hint="eastAsia" w:ascii="宋体" w:hAnsi="宋体"/>
          <w:color w:val="auto"/>
          <w:sz w:val="24"/>
        </w:rPr>
      </w:pPr>
      <w:r>
        <w:rPr>
          <w:rFonts w:hint="eastAsia" w:ascii="宋体" w:hAnsi="宋体"/>
          <w:b/>
          <w:bCs/>
          <w:color w:val="auto"/>
          <w:sz w:val="24"/>
          <w:lang w:val="en-US" w:eastAsia="zh-CN"/>
        </w:rPr>
        <w:t>10</w:t>
      </w:r>
      <w:r>
        <w:rPr>
          <w:rFonts w:hint="eastAsia" w:ascii="宋体" w:hAnsi="宋体"/>
          <w:b/>
          <w:bCs/>
          <w:color w:val="auto"/>
          <w:sz w:val="24"/>
        </w:rPr>
        <w:t>.需要补充的其他内容</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需要补充的其他内容：见</w:t>
      </w:r>
      <w:r>
        <w:rPr>
          <w:rFonts w:hint="eastAsia" w:ascii="宋体" w:hAnsi="宋体"/>
          <w:color w:val="auto"/>
          <w:szCs w:val="21"/>
          <w:lang w:eastAsia="zh-CN"/>
        </w:rPr>
        <w:t>投标须知前附表</w:t>
      </w:r>
      <w:r>
        <w:rPr>
          <w:rFonts w:hint="eastAsia" w:ascii="宋体" w:hAnsi="宋体"/>
          <w:color w:val="auto"/>
          <w:szCs w:val="21"/>
        </w:rPr>
        <w:t>。</w:t>
      </w:r>
      <w:bookmarkStart w:id="14" w:name="_Toc534472023"/>
      <w:bookmarkStart w:id="15" w:name="_Toc534471619"/>
      <w:bookmarkStart w:id="16" w:name="_Toc31996"/>
    </w:p>
    <w:p>
      <w:pPr>
        <w:numPr>
          <w:ilvl w:val="0"/>
          <w:numId w:val="0"/>
        </w:numPr>
        <w:autoSpaceDE w:val="0"/>
        <w:spacing w:line="500" w:lineRule="exact"/>
        <w:ind w:leftChars="0"/>
        <w:jc w:val="center"/>
        <w:outlineLvl w:val="0"/>
        <w:rPr>
          <w:rFonts w:hint="eastAsia" w:ascii="宋体" w:hAnsi="宋体"/>
          <w:b/>
          <w:color w:val="auto"/>
          <w:sz w:val="44"/>
          <w:szCs w:val="44"/>
        </w:rPr>
      </w:pPr>
      <w:r>
        <w:rPr>
          <w:rFonts w:hint="eastAsia" w:ascii="宋体" w:hAnsi="宋体"/>
          <w:color w:val="auto"/>
          <w:szCs w:val="21"/>
        </w:rPr>
        <w:br w:type="page"/>
      </w:r>
      <w:bookmarkStart w:id="17" w:name="_Toc32412"/>
      <w:r>
        <w:rPr>
          <w:rFonts w:hint="eastAsia" w:ascii="宋体" w:hAnsi="宋体"/>
          <w:b/>
          <w:color w:val="auto"/>
          <w:sz w:val="44"/>
          <w:szCs w:val="44"/>
          <w:lang w:val="en-US" w:eastAsia="zh-CN"/>
        </w:rPr>
        <w:t xml:space="preserve">第三章 </w:t>
      </w:r>
      <w:r>
        <w:rPr>
          <w:rFonts w:hint="eastAsia" w:ascii="宋体" w:hAnsi="宋体"/>
          <w:b/>
          <w:color w:val="auto"/>
          <w:sz w:val="44"/>
          <w:szCs w:val="44"/>
        </w:rPr>
        <w:t>评标办法（综合评估法）</w:t>
      </w:r>
      <w:bookmarkEnd w:id="17"/>
    </w:p>
    <w:p>
      <w:pPr>
        <w:pStyle w:val="24"/>
        <w:numPr>
          <w:ilvl w:val="0"/>
          <w:numId w:val="0"/>
        </w:numPr>
        <w:ind w:leftChars="0"/>
        <w:rPr>
          <w:rFonts w:hint="eastAsia"/>
          <w:color w:val="auto"/>
        </w:rPr>
      </w:pPr>
    </w:p>
    <w:p>
      <w:pPr>
        <w:pStyle w:val="29"/>
        <w:spacing w:line="360" w:lineRule="auto"/>
        <w:jc w:val="center"/>
        <w:rPr>
          <w:rFonts w:hint="eastAsia"/>
          <w:b/>
          <w:bCs/>
          <w:color w:val="auto"/>
        </w:rPr>
      </w:pPr>
      <w:r>
        <w:rPr>
          <w:rFonts w:hint="eastAsia"/>
          <w:b/>
          <w:bCs/>
          <w:color w:val="auto"/>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w:t>
            </w:r>
            <w:r>
              <w:rPr>
                <w:rStyle w:val="30"/>
                <w:rFonts w:hint="eastAsia" w:ascii="宋体" w:hAnsi="宋体" w:cs="宋体"/>
                <w:color w:val="auto"/>
                <w:lang w:bidi="ar"/>
              </w:rPr>
              <w:t>“</w:t>
            </w:r>
            <w:r>
              <w:rPr>
                <w:rStyle w:val="31"/>
                <w:rFonts w:hint="default"/>
                <w:color w:val="auto"/>
                <w:lang w:bidi="ar"/>
              </w:rPr>
              <w:t>投标文件格式</w:t>
            </w:r>
            <w:r>
              <w:rPr>
                <w:rStyle w:val="30"/>
                <w:rFonts w:hint="eastAsia" w:ascii="宋体" w:hAnsi="宋体" w:cs="宋体"/>
                <w:color w:val="auto"/>
                <w:lang w:bidi="ar"/>
              </w:rPr>
              <w:t>”</w:t>
            </w:r>
            <w:r>
              <w:rPr>
                <w:rStyle w:val="31"/>
                <w:rFonts w:hint="default"/>
                <w:color w:val="auto"/>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w:t>
            </w:r>
            <w:r>
              <w:rPr>
                <w:rStyle w:val="31"/>
                <w:color w:val="auto"/>
                <w:lang w:bidi="ar"/>
              </w:rPr>
              <w:t>的</w:t>
            </w:r>
            <w:r>
              <w:rPr>
                <w:rStyle w:val="31"/>
                <w:rFonts w:hint="default"/>
                <w:color w:val="auto"/>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yellow"/>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yellow"/>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”的规</w:t>
            </w:r>
            <w:r>
              <w:rPr>
                <w:rStyle w:val="31"/>
                <w:rFonts w:hint="default"/>
                <w:color w:val="auto"/>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w:t>
            </w:r>
            <w:r>
              <w:rPr>
                <w:rStyle w:val="31"/>
                <w:color w:val="auto"/>
                <w:lang w:bidi="ar"/>
              </w:rPr>
              <w:t>的</w:t>
            </w:r>
            <w:r>
              <w:rPr>
                <w:rStyle w:val="31"/>
                <w:rFonts w:hint="default"/>
                <w:color w:val="auto"/>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rPr>
            </w:pPr>
            <w:r>
              <w:rPr>
                <w:rFonts w:hint="eastAsia" w:ascii="宋体" w:hAnsi="宋体" w:cs="宋体"/>
                <w:color w:val="auto"/>
                <w:kern w:val="0"/>
                <w:szCs w:val="21"/>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项目</w:t>
            </w:r>
            <w:r>
              <w:rPr>
                <w:rFonts w:hint="eastAsia" w:ascii="宋体" w:hAnsi="宋体" w:cs="宋体"/>
                <w:color w:val="auto"/>
                <w:kern w:val="0"/>
                <w:szCs w:val="21"/>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rPr>
            </w:pPr>
            <w:r>
              <w:rPr>
                <w:rFonts w:ascii="宋体" w:hAnsi="宋体"/>
                <w:b/>
                <w:color w:val="auto"/>
                <w:szCs w:val="21"/>
              </w:rPr>
              <w:t>条款号</w:t>
            </w:r>
          </w:p>
        </w:tc>
        <w:tc>
          <w:tcPr>
            <w:tcW w:w="1884" w:type="dxa"/>
            <w:vAlign w:val="center"/>
          </w:tcPr>
          <w:p>
            <w:pPr>
              <w:spacing w:line="336" w:lineRule="auto"/>
              <w:jc w:val="center"/>
              <w:rPr>
                <w:rFonts w:ascii="宋体" w:hAnsi="宋体"/>
                <w:b/>
                <w:color w:val="auto"/>
                <w:szCs w:val="21"/>
              </w:rPr>
            </w:pPr>
            <w:r>
              <w:rPr>
                <w:rFonts w:ascii="宋体" w:hAnsi="宋体"/>
                <w:b/>
                <w:color w:val="auto"/>
                <w:szCs w:val="21"/>
              </w:rPr>
              <w:t>条款内容</w:t>
            </w:r>
          </w:p>
        </w:tc>
        <w:tc>
          <w:tcPr>
            <w:tcW w:w="6779" w:type="dxa"/>
            <w:vAlign w:val="center"/>
          </w:tcPr>
          <w:p>
            <w:pPr>
              <w:spacing w:line="336" w:lineRule="auto"/>
              <w:jc w:val="center"/>
              <w:rPr>
                <w:rFonts w:ascii="宋体" w:hAnsi="宋体"/>
                <w:b/>
                <w:color w:val="auto"/>
                <w:szCs w:val="21"/>
              </w:rPr>
            </w:pPr>
            <w:r>
              <w:rPr>
                <w:rFonts w:ascii="宋体" w:hAnsi="宋体"/>
                <w:b/>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867" w:type="dxa"/>
            <w:gridSpan w:val="2"/>
            <w:vAlign w:val="center"/>
          </w:tcPr>
          <w:p>
            <w:pPr>
              <w:spacing w:line="336" w:lineRule="auto"/>
              <w:jc w:val="center"/>
              <w:rPr>
                <w:rFonts w:ascii="宋体" w:hAnsi="宋体"/>
                <w:color w:val="auto"/>
                <w:szCs w:val="21"/>
              </w:rPr>
            </w:pPr>
            <w:r>
              <w:rPr>
                <w:rFonts w:ascii="宋体" w:hAnsi="宋体"/>
                <w:color w:val="auto"/>
                <w:szCs w:val="21"/>
              </w:rPr>
              <w:t>2.2.1</w:t>
            </w:r>
          </w:p>
        </w:tc>
        <w:tc>
          <w:tcPr>
            <w:tcW w:w="1884" w:type="dxa"/>
            <w:vAlign w:val="center"/>
          </w:tcPr>
          <w:p>
            <w:pPr>
              <w:widowControl/>
              <w:snapToGrid w:val="0"/>
              <w:spacing w:line="460" w:lineRule="exact"/>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分值构成</w:t>
            </w:r>
          </w:p>
          <w:p>
            <w:pPr>
              <w:widowControl/>
              <w:snapToGrid w:val="0"/>
              <w:spacing w:line="460" w:lineRule="exact"/>
              <w:jc w:val="center"/>
              <w:textAlignment w:val="center"/>
              <w:rPr>
                <w:rFonts w:hint="eastAsia" w:ascii="宋体" w:hAnsi="宋体" w:eastAsia="宋体" w:cs="宋体"/>
                <w:color w:val="auto"/>
                <w:szCs w:val="21"/>
              </w:rPr>
            </w:pPr>
            <w:r>
              <w:rPr>
                <w:rFonts w:hint="eastAsia" w:ascii="宋体" w:hAnsi="宋体" w:eastAsia="宋体" w:cs="宋体"/>
                <w:color w:val="auto"/>
                <w:sz w:val="22"/>
                <w:szCs w:val="22"/>
              </w:rPr>
              <w:t>(总分100分)</w:t>
            </w:r>
          </w:p>
        </w:tc>
        <w:tc>
          <w:tcPr>
            <w:tcW w:w="6779" w:type="dxa"/>
            <w:vAlign w:val="center"/>
          </w:tcPr>
          <w:p>
            <w:pPr>
              <w:widowControl/>
              <w:snapToGrid w:val="0"/>
              <w:spacing w:line="46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1.技术标评分：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0分；</w:t>
            </w:r>
          </w:p>
          <w:p>
            <w:pPr>
              <w:widowControl/>
              <w:snapToGrid w:val="0"/>
              <w:spacing w:line="46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2.商务标评分：</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0分，其中：</w:t>
            </w:r>
          </w:p>
          <w:p>
            <w:pPr>
              <w:widowControl/>
              <w:snapToGrid w:val="0"/>
              <w:spacing w:line="46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（1）商务部分：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0分；</w:t>
            </w:r>
          </w:p>
          <w:p>
            <w:pPr>
              <w:widowControl/>
              <w:snapToGrid w:val="0"/>
              <w:spacing w:line="460" w:lineRule="exact"/>
              <w:jc w:val="left"/>
              <w:textAlignment w:val="center"/>
              <w:rPr>
                <w:rFonts w:hint="eastAsia" w:ascii="宋体" w:hAnsi="宋体" w:eastAsia="宋体" w:cs="宋体"/>
                <w:color w:val="auto"/>
                <w:szCs w:val="21"/>
              </w:rPr>
            </w:pPr>
            <w:r>
              <w:rPr>
                <w:rFonts w:hint="eastAsia" w:ascii="宋体" w:hAnsi="宋体" w:eastAsia="宋体" w:cs="宋体"/>
                <w:color w:val="auto"/>
                <w:sz w:val="21"/>
                <w:szCs w:val="21"/>
              </w:rPr>
              <w:t>（2）投标报价：</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rPr>
            </w:pPr>
            <w:r>
              <w:rPr>
                <w:b/>
                <w:color w:val="auto"/>
                <w:szCs w:val="21"/>
              </w:rPr>
              <w:t>条款号</w:t>
            </w:r>
          </w:p>
        </w:tc>
        <w:tc>
          <w:tcPr>
            <w:tcW w:w="1884" w:type="dxa"/>
            <w:vAlign w:val="center"/>
          </w:tcPr>
          <w:p>
            <w:pPr>
              <w:spacing w:line="336" w:lineRule="auto"/>
              <w:jc w:val="center"/>
              <w:rPr>
                <w:b/>
                <w:color w:val="auto"/>
                <w:szCs w:val="21"/>
              </w:rPr>
            </w:pPr>
            <w:r>
              <w:rPr>
                <w:b/>
                <w:color w:val="auto"/>
                <w:szCs w:val="21"/>
              </w:rPr>
              <w:t>评分因素</w:t>
            </w:r>
          </w:p>
        </w:tc>
        <w:tc>
          <w:tcPr>
            <w:tcW w:w="6779" w:type="dxa"/>
            <w:vAlign w:val="center"/>
          </w:tcPr>
          <w:p>
            <w:pPr>
              <w:spacing w:line="336" w:lineRule="auto"/>
              <w:jc w:val="center"/>
              <w:rPr>
                <w:b/>
                <w:color w:val="auto"/>
                <w:szCs w:val="21"/>
              </w:rPr>
            </w:pPr>
            <w:r>
              <w:rPr>
                <w:b/>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rPr>
            </w:pPr>
            <w:r>
              <w:rPr>
                <w:rFonts w:ascii="宋体" w:hAnsi="宋体"/>
                <w:color w:val="auto"/>
                <w:szCs w:val="21"/>
              </w:rPr>
              <w:t>2.2.</w:t>
            </w:r>
            <w:r>
              <w:rPr>
                <w:rFonts w:hint="eastAsia" w:ascii="宋体" w:hAnsi="宋体"/>
                <w:color w:val="auto"/>
                <w:szCs w:val="21"/>
              </w:rPr>
              <w:t>2（1）</w:t>
            </w:r>
          </w:p>
        </w:tc>
        <w:tc>
          <w:tcPr>
            <w:tcW w:w="1086" w:type="dxa"/>
            <w:vMerge w:val="restart"/>
            <w:vAlign w:val="center"/>
          </w:tcPr>
          <w:p>
            <w:pPr>
              <w:spacing w:line="336" w:lineRule="auto"/>
              <w:jc w:val="center"/>
              <w:rPr>
                <w:rFonts w:ascii="宋体" w:hAnsi="宋体"/>
                <w:color w:val="auto"/>
                <w:szCs w:val="21"/>
              </w:rPr>
            </w:pPr>
            <w:r>
              <w:rPr>
                <w:rFonts w:hint="eastAsia" w:ascii="宋体" w:hAnsi="宋体"/>
                <w:color w:val="auto"/>
                <w:szCs w:val="21"/>
              </w:rPr>
              <w:t>技术</w:t>
            </w:r>
            <w:r>
              <w:rPr>
                <w:rFonts w:hint="eastAsia" w:ascii="宋体" w:hAnsi="宋体"/>
                <w:color w:val="auto"/>
                <w:szCs w:val="21"/>
                <w:lang w:val="en-US" w:eastAsia="zh-CN"/>
              </w:rPr>
              <w:t>标</w:t>
            </w:r>
            <w:r>
              <w:rPr>
                <w:rFonts w:hint="eastAsia" w:ascii="宋体" w:hAnsi="宋体"/>
                <w:color w:val="auto"/>
                <w:szCs w:val="21"/>
              </w:rPr>
              <w:t>评分标准</w:t>
            </w:r>
          </w:p>
          <w:p>
            <w:pPr>
              <w:pStyle w:val="13"/>
              <w:ind w:left="0" w:firstLine="0"/>
              <w:rPr>
                <w:color w:val="auto"/>
              </w:rPr>
            </w:pPr>
            <w:r>
              <w:rPr>
                <w:rFonts w:hint="eastAsia" w:hAnsi="宋体"/>
                <w:color w:val="auto"/>
                <w:sz w:val="21"/>
                <w:szCs w:val="21"/>
              </w:rPr>
              <w:t>（</w:t>
            </w:r>
            <w:r>
              <w:rPr>
                <w:rFonts w:hint="eastAsia" w:hAnsi="宋体"/>
                <w:color w:val="auto"/>
                <w:sz w:val="21"/>
                <w:szCs w:val="21"/>
                <w:lang w:val="en-US" w:eastAsia="zh-CN"/>
              </w:rPr>
              <w:t>4</w:t>
            </w:r>
            <w:r>
              <w:rPr>
                <w:rFonts w:hint="eastAsia" w:hAnsi="宋体"/>
                <w:color w:val="auto"/>
                <w:sz w:val="21"/>
                <w:szCs w:val="21"/>
              </w:rPr>
              <w:t>0分）</w:t>
            </w:r>
          </w:p>
        </w:tc>
        <w:tc>
          <w:tcPr>
            <w:tcW w:w="1884" w:type="dxa"/>
            <w:vAlign w:val="center"/>
          </w:tcPr>
          <w:p>
            <w:pPr>
              <w:spacing w:line="336" w:lineRule="auto"/>
              <w:jc w:val="center"/>
              <w:rPr>
                <w:rFonts w:hint="eastAsia" w:ascii="宋体" w:hAnsi="宋体" w:eastAsia="宋体" w:cs="宋体"/>
                <w:color w:val="auto"/>
                <w:szCs w:val="21"/>
              </w:rPr>
            </w:pPr>
            <w:r>
              <w:rPr>
                <w:rFonts w:hint="eastAsia" w:ascii="宋体" w:hAnsi="宋体" w:cs="宋体"/>
                <w:color w:val="auto"/>
                <w:szCs w:val="21"/>
              </w:rPr>
              <w:t>对工程的理解及重点难点分析 （1</w:t>
            </w:r>
            <w:r>
              <w:rPr>
                <w:rFonts w:ascii="宋体" w:hAnsi="宋体" w:cs="宋体"/>
                <w:color w:val="auto"/>
                <w:szCs w:val="21"/>
              </w:rPr>
              <w:t>0</w:t>
            </w:r>
            <w:r>
              <w:rPr>
                <w:rFonts w:hint="eastAsia" w:ascii="宋体" w:hAnsi="宋体" w:cs="宋体"/>
                <w:color w:val="auto"/>
                <w:szCs w:val="21"/>
              </w:rPr>
              <w:t>分）</w:t>
            </w:r>
          </w:p>
        </w:tc>
        <w:tc>
          <w:tcPr>
            <w:tcW w:w="6779" w:type="dxa"/>
            <w:vAlign w:val="center"/>
          </w:tcPr>
          <w:p>
            <w:pPr>
              <w:autoSpaceDE w:val="0"/>
              <w:autoSpaceDN w:val="0"/>
              <w:adjustRightInd w:val="0"/>
              <w:spacing w:line="360" w:lineRule="auto"/>
              <w:jc w:val="left"/>
            </w:pPr>
            <w:r>
              <w:rPr>
                <w:rFonts w:hint="eastAsia"/>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hint="eastAsia"/>
              </w:rPr>
            </w:pPr>
            <w:r>
              <w:rPr>
                <w:rFonts w:hint="eastAsia"/>
              </w:rPr>
              <w:t>【优】得（1</w:t>
            </w:r>
            <w:r>
              <w:t>0</w:t>
            </w:r>
            <w:r>
              <w:rPr>
                <w:rFonts w:hint="eastAsia"/>
              </w:rPr>
              <w:t>分），【良】得（</w:t>
            </w:r>
            <w:r>
              <w:t>9.5</w:t>
            </w:r>
            <w:r>
              <w:rPr>
                <w:rFonts w:hint="eastAsia"/>
              </w:rPr>
              <w:t>分），【一般】得（</w:t>
            </w:r>
            <w:r>
              <w:t>9</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rPr>
            </w:pPr>
          </w:p>
        </w:tc>
        <w:tc>
          <w:tcPr>
            <w:tcW w:w="1086" w:type="dxa"/>
            <w:vMerge w:val="continue"/>
            <w:vAlign w:val="center"/>
          </w:tcPr>
          <w:p>
            <w:pPr>
              <w:spacing w:line="336" w:lineRule="auto"/>
              <w:jc w:val="center"/>
              <w:rPr>
                <w:rFonts w:ascii="宋体" w:hAnsi="宋体"/>
                <w:color w:val="auto"/>
                <w:szCs w:val="21"/>
              </w:rPr>
            </w:pPr>
          </w:p>
        </w:tc>
        <w:tc>
          <w:tcPr>
            <w:tcW w:w="1884" w:type="dxa"/>
            <w:vAlign w:val="center"/>
          </w:tcPr>
          <w:p>
            <w:pPr>
              <w:spacing w:line="336" w:lineRule="auto"/>
              <w:jc w:val="center"/>
              <w:rPr>
                <w:rFonts w:ascii="宋体" w:hAnsi="宋体" w:cs="宋体"/>
                <w:color w:val="auto"/>
                <w:szCs w:val="21"/>
              </w:rPr>
            </w:pPr>
            <w:r>
              <w:rPr>
                <w:rFonts w:hint="eastAsia" w:ascii="宋体" w:hAnsi="宋体" w:cs="宋体"/>
                <w:color w:val="auto"/>
                <w:szCs w:val="21"/>
              </w:rPr>
              <w:t>勘察、设计方案</w:t>
            </w:r>
          </w:p>
          <w:p>
            <w:pPr>
              <w:spacing w:line="336" w:lineRule="auto"/>
              <w:jc w:val="center"/>
              <w:rPr>
                <w:rFonts w:hint="eastAsia" w:ascii="宋体" w:hAnsi="宋体" w:eastAsia="宋体" w:cs="宋体"/>
                <w:color w:val="auto"/>
                <w:szCs w:val="21"/>
              </w:rPr>
            </w:pPr>
            <w:r>
              <w:rPr>
                <w:rFonts w:hint="eastAsia" w:ascii="宋体" w:hAnsi="宋体" w:cs="宋体"/>
                <w:color w:val="auto"/>
                <w:szCs w:val="21"/>
              </w:rPr>
              <w:t>（12分）</w:t>
            </w:r>
          </w:p>
        </w:tc>
        <w:tc>
          <w:tcPr>
            <w:tcW w:w="6779" w:type="dxa"/>
            <w:vAlign w:val="center"/>
          </w:tcPr>
          <w:p>
            <w:pPr>
              <w:autoSpaceDE w:val="0"/>
              <w:autoSpaceDN w:val="0"/>
              <w:adjustRightInd w:val="0"/>
              <w:spacing w:line="360" w:lineRule="auto"/>
              <w:jc w:val="left"/>
            </w:pPr>
            <w:r>
              <w:rPr>
                <w:rFonts w:hint="eastAsia"/>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pPr>
            <w:r>
              <w:rPr>
                <w:rFonts w:hint="eastAsia"/>
              </w:rPr>
              <w:t>【优】得（5分），【良】得（4.5分），【一般】得（4分）。</w:t>
            </w:r>
          </w:p>
          <w:p>
            <w:pPr>
              <w:autoSpaceDE w:val="0"/>
              <w:autoSpaceDN w:val="0"/>
              <w:adjustRightInd w:val="0"/>
              <w:spacing w:line="360" w:lineRule="auto"/>
              <w:jc w:val="left"/>
            </w:pPr>
            <w:r>
              <w:rPr>
                <w:rFonts w:hint="eastAsia"/>
              </w:rPr>
              <w:t>2、设计方案（满分7分）：主要考察投标人提出的设计方案的合理性和可行性。合理、可行、能满足设计需要的得满分，其它按不同等级给分。</w:t>
            </w:r>
          </w:p>
          <w:p>
            <w:pPr>
              <w:autoSpaceDE w:val="0"/>
              <w:autoSpaceDN w:val="0"/>
              <w:adjustRightInd w:val="0"/>
              <w:spacing w:line="360" w:lineRule="auto"/>
              <w:jc w:val="left"/>
              <w:rPr>
                <w:rFonts w:hint="eastAsia"/>
              </w:rPr>
            </w:pPr>
            <w:r>
              <w:rPr>
                <w:rFonts w:hint="eastAsia"/>
              </w:rPr>
              <w:t>【优】得（7分），【良】得（6.5分），【一般】得（6分）。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1" w:type="dxa"/>
            <w:vMerge w:val="continue"/>
            <w:vAlign w:val="center"/>
          </w:tcPr>
          <w:p>
            <w:pPr>
              <w:spacing w:line="336" w:lineRule="auto"/>
              <w:jc w:val="center"/>
              <w:rPr>
                <w:rFonts w:ascii="宋体" w:hAnsi="宋体"/>
                <w:color w:val="auto"/>
                <w:szCs w:val="21"/>
              </w:rPr>
            </w:pPr>
          </w:p>
        </w:tc>
        <w:tc>
          <w:tcPr>
            <w:tcW w:w="1086" w:type="dxa"/>
            <w:vMerge w:val="continue"/>
            <w:vAlign w:val="center"/>
          </w:tcPr>
          <w:p>
            <w:pPr>
              <w:spacing w:line="336" w:lineRule="auto"/>
              <w:jc w:val="center"/>
              <w:rPr>
                <w:rFonts w:ascii="宋体" w:hAnsi="宋体"/>
                <w:color w:val="auto"/>
                <w:szCs w:val="21"/>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rPr>
            </w:pPr>
            <w:r>
              <w:rPr>
                <w:rFonts w:hint="eastAsia" w:ascii="宋体" w:hAnsi="宋体" w:cs="宋体"/>
                <w:color w:val="auto"/>
                <w:szCs w:val="21"/>
              </w:rPr>
              <w:t>进度计划及其保证措施（</w:t>
            </w:r>
            <w:r>
              <w:rPr>
                <w:rFonts w:ascii="宋体" w:hAnsi="宋体" w:cs="宋体"/>
                <w:color w:val="auto"/>
                <w:szCs w:val="21"/>
              </w:rPr>
              <w:t>4</w:t>
            </w:r>
            <w:r>
              <w:rPr>
                <w:rFonts w:hint="eastAsia" w:ascii="宋体" w:hAnsi="宋体" w:cs="宋体"/>
                <w:color w:val="auto"/>
                <w:szCs w:val="21"/>
              </w:rPr>
              <w:t>分）</w:t>
            </w:r>
          </w:p>
        </w:tc>
        <w:tc>
          <w:tcPr>
            <w:tcW w:w="6779" w:type="dxa"/>
            <w:vAlign w:val="center"/>
          </w:tcPr>
          <w:p>
            <w:pPr>
              <w:autoSpaceDE w:val="0"/>
              <w:autoSpaceDN w:val="0"/>
              <w:adjustRightInd w:val="0"/>
              <w:spacing w:line="360" w:lineRule="auto"/>
              <w:jc w:val="left"/>
            </w:pPr>
            <w:r>
              <w:rPr>
                <w:rFonts w:hint="eastAsia"/>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hint="eastAsia"/>
              </w:rPr>
            </w:pPr>
            <w:r>
              <w:rPr>
                <w:rFonts w:hint="eastAsia"/>
              </w:rPr>
              <w:t>【优】得（</w:t>
            </w:r>
            <w:r>
              <w:t>4</w:t>
            </w:r>
            <w:r>
              <w:rPr>
                <w:rFonts w:hint="eastAsia"/>
              </w:rPr>
              <w:t>分），【良】得（</w:t>
            </w:r>
            <w:r>
              <w:t>3.</w:t>
            </w:r>
            <w:r>
              <w:rPr>
                <w:rFonts w:hint="eastAsia"/>
              </w:rPr>
              <w:t>5分），【一般】得（</w:t>
            </w:r>
            <w:r>
              <w:t>3</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81" w:type="dxa"/>
            <w:vMerge w:val="continue"/>
            <w:vAlign w:val="center"/>
          </w:tcPr>
          <w:p>
            <w:pPr>
              <w:spacing w:line="336" w:lineRule="auto"/>
              <w:jc w:val="center"/>
              <w:rPr>
                <w:rFonts w:ascii="宋体" w:hAnsi="宋体"/>
                <w:color w:val="auto"/>
                <w:szCs w:val="21"/>
              </w:rPr>
            </w:pPr>
          </w:p>
        </w:tc>
        <w:tc>
          <w:tcPr>
            <w:tcW w:w="1086" w:type="dxa"/>
            <w:vMerge w:val="continue"/>
            <w:vAlign w:val="center"/>
          </w:tcPr>
          <w:p>
            <w:pPr>
              <w:spacing w:line="336" w:lineRule="auto"/>
              <w:jc w:val="center"/>
              <w:rPr>
                <w:rFonts w:ascii="宋体" w:hAnsi="宋体"/>
                <w:color w:val="auto"/>
                <w:szCs w:val="21"/>
              </w:rPr>
            </w:pPr>
          </w:p>
        </w:tc>
        <w:tc>
          <w:tcPr>
            <w:tcW w:w="1884" w:type="dxa"/>
            <w:tcMar>
              <w:left w:w="57" w:type="dxa"/>
              <w:right w:w="57" w:type="dxa"/>
            </w:tcMar>
            <w:vAlign w:val="center"/>
          </w:tcPr>
          <w:p>
            <w:pPr>
              <w:spacing w:line="336" w:lineRule="auto"/>
              <w:jc w:val="center"/>
              <w:rPr>
                <w:rFonts w:hint="eastAsia" w:ascii="宋体" w:hAnsi="宋体" w:cs="宋体"/>
                <w:color w:val="auto"/>
                <w:szCs w:val="21"/>
              </w:rPr>
            </w:pPr>
            <w:r>
              <w:rPr>
                <w:rFonts w:hint="eastAsia" w:ascii="宋体" w:hAnsi="宋体" w:cs="宋体"/>
                <w:color w:val="auto"/>
                <w:szCs w:val="21"/>
              </w:rPr>
              <w:t>质量控制措施</w:t>
            </w:r>
          </w:p>
          <w:p>
            <w:pPr>
              <w:spacing w:line="336" w:lineRule="auto"/>
              <w:jc w:val="center"/>
              <w:rPr>
                <w:rFonts w:hint="eastAsia" w:ascii="宋体" w:hAnsi="宋体" w:eastAsia="宋体" w:cs="宋体"/>
                <w:color w:val="auto"/>
                <w:szCs w:val="21"/>
              </w:rPr>
            </w:pPr>
            <w:r>
              <w:rPr>
                <w:rFonts w:hint="eastAsia" w:ascii="宋体" w:hAnsi="宋体" w:cs="宋体"/>
                <w:color w:val="auto"/>
                <w:szCs w:val="21"/>
              </w:rPr>
              <w:t>（6分）</w:t>
            </w:r>
          </w:p>
        </w:tc>
        <w:tc>
          <w:tcPr>
            <w:tcW w:w="6779" w:type="dxa"/>
            <w:vAlign w:val="center"/>
          </w:tcPr>
          <w:p>
            <w:pPr>
              <w:autoSpaceDE w:val="0"/>
              <w:autoSpaceDN w:val="0"/>
              <w:adjustRightInd w:val="0"/>
              <w:spacing w:line="360" w:lineRule="auto"/>
              <w:jc w:val="left"/>
            </w:pPr>
            <w:r>
              <w:rPr>
                <w:rFonts w:hint="eastAsia"/>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hint="eastAsia"/>
              </w:rPr>
            </w:pPr>
            <w:r>
              <w:rPr>
                <w:rFonts w:hint="eastAsia"/>
              </w:rPr>
              <w:t>【优】得（6分），【良】得（5.5分），【一般】得（5分）。</w:t>
            </w:r>
          </w:p>
          <w:p>
            <w:pPr>
              <w:pStyle w:val="2"/>
              <w:rPr>
                <w:rFonts w:hint="eastAsia"/>
                <w:lang w:val="en-US" w:eastAsia="zh-CN"/>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81" w:type="dxa"/>
            <w:vMerge w:val="continue"/>
            <w:vAlign w:val="center"/>
          </w:tcPr>
          <w:p>
            <w:pPr>
              <w:spacing w:line="336" w:lineRule="auto"/>
              <w:jc w:val="center"/>
              <w:rPr>
                <w:rFonts w:ascii="宋体" w:hAnsi="宋体"/>
                <w:color w:val="auto"/>
                <w:szCs w:val="21"/>
              </w:rPr>
            </w:pPr>
          </w:p>
        </w:tc>
        <w:tc>
          <w:tcPr>
            <w:tcW w:w="1086" w:type="dxa"/>
            <w:vMerge w:val="continue"/>
            <w:vAlign w:val="center"/>
          </w:tcPr>
          <w:p>
            <w:pPr>
              <w:spacing w:line="336" w:lineRule="auto"/>
              <w:jc w:val="center"/>
              <w:rPr>
                <w:rFonts w:ascii="宋体" w:hAnsi="宋体"/>
                <w:color w:val="auto"/>
                <w:szCs w:val="21"/>
              </w:rPr>
            </w:pPr>
          </w:p>
        </w:tc>
        <w:tc>
          <w:tcPr>
            <w:tcW w:w="1884" w:type="dxa"/>
            <w:tcMar>
              <w:left w:w="57" w:type="dxa"/>
              <w:right w:w="57" w:type="dxa"/>
            </w:tcMar>
            <w:vAlign w:val="center"/>
          </w:tcPr>
          <w:p>
            <w:pPr>
              <w:spacing w:line="336" w:lineRule="auto"/>
              <w:jc w:val="center"/>
              <w:rPr>
                <w:rFonts w:hint="eastAsia" w:ascii="宋体" w:hAnsi="宋体" w:cs="宋体"/>
                <w:color w:val="auto"/>
                <w:szCs w:val="21"/>
              </w:rPr>
            </w:pPr>
            <w:r>
              <w:rPr>
                <w:rFonts w:hint="eastAsia" w:ascii="宋体" w:hAnsi="宋体" w:cs="宋体"/>
                <w:color w:val="auto"/>
                <w:szCs w:val="21"/>
              </w:rPr>
              <w:t>造价控制措施</w:t>
            </w:r>
          </w:p>
          <w:p>
            <w:pPr>
              <w:spacing w:line="336" w:lineRule="auto"/>
              <w:jc w:val="center"/>
              <w:rPr>
                <w:rFonts w:hint="eastAsia" w:ascii="宋体" w:hAnsi="宋体" w:eastAsia="宋体" w:cs="宋体"/>
                <w:color w:val="auto"/>
                <w:szCs w:val="21"/>
              </w:rPr>
            </w:pPr>
            <w:r>
              <w:rPr>
                <w:rFonts w:hint="eastAsia" w:ascii="宋体" w:hAnsi="宋体" w:cs="宋体"/>
                <w:color w:val="auto"/>
                <w:szCs w:val="21"/>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主要考察投标人针对本工程提出的造价控制措施。造价控制措施切实可行的得满分，其它按不同等级给分。</w:t>
            </w:r>
          </w:p>
          <w:p>
            <w:pPr>
              <w:spacing w:line="336" w:lineRule="auto"/>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81" w:type="dxa"/>
            <w:vMerge w:val="continue"/>
            <w:vAlign w:val="center"/>
          </w:tcPr>
          <w:p>
            <w:pPr>
              <w:spacing w:line="336" w:lineRule="auto"/>
              <w:jc w:val="center"/>
              <w:rPr>
                <w:rFonts w:ascii="宋体" w:hAnsi="宋体"/>
                <w:color w:val="auto"/>
                <w:szCs w:val="21"/>
              </w:rPr>
            </w:pPr>
          </w:p>
        </w:tc>
        <w:tc>
          <w:tcPr>
            <w:tcW w:w="1086" w:type="dxa"/>
            <w:vMerge w:val="continue"/>
            <w:vAlign w:val="center"/>
          </w:tcPr>
          <w:p>
            <w:pPr>
              <w:spacing w:line="336" w:lineRule="auto"/>
              <w:jc w:val="center"/>
              <w:rPr>
                <w:rFonts w:ascii="宋体" w:hAnsi="宋体"/>
                <w:color w:val="auto"/>
                <w:szCs w:val="21"/>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yellow"/>
              </w:rPr>
            </w:pPr>
            <w:r>
              <w:rPr>
                <w:rFonts w:hint="eastAsia" w:ascii="宋体" w:hAnsi="宋体" w:cs="宋体"/>
                <w:color w:val="auto"/>
                <w:szCs w:val="21"/>
              </w:rPr>
              <w:t xml:space="preserve">技术创新   </w:t>
            </w:r>
            <w:r>
              <w:rPr>
                <w:rFonts w:ascii="宋体" w:hAnsi="宋体" w:cs="宋体"/>
                <w:color w:val="auto"/>
                <w:szCs w:val="21"/>
              </w:rPr>
              <w:t xml:space="preserve">      </w:t>
            </w:r>
            <w:r>
              <w:rPr>
                <w:rFonts w:hint="eastAsia" w:ascii="宋体" w:hAnsi="宋体" w:cs="宋体"/>
                <w:color w:val="auto"/>
                <w:szCs w:val="21"/>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主要考察投标人针对本工程提出的技术创新措施或方法或工艺。创新技术符合本项目实际需要，</w:t>
            </w:r>
            <w:r>
              <w:rPr>
                <w:rFonts w:hint="eastAsia"/>
                <w:lang w:eastAsia="zh-CN"/>
              </w:rPr>
              <w:t>切实可行的得满分</w:t>
            </w:r>
            <w:r>
              <w:rPr>
                <w:rFonts w:hint="eastAsia"/>
              </w:rPr>
              <w:t>，其它按不同等级给分。</w:t>
            </w:r>
          </w:p>
          <w:p>
            <w:pPr>
              <w:autoSpaceDE w:val="0"/>
              <w:autoSpaceDN w:val="0"/>
              <w:adjustRightInd w:val="0"/>
              <w:spacing w:line="360" w:lineRule="auto"/>
              <w:jc w:val="left"/>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81" w:type="dxa"/>
            <w:vMerge w:val="restart"/>
            <w:vAlign w:val="center"/>
          </w:tcPr>
          <w:p>
            <w:pPr>
              <w:spacing w:line="336" w:lineRule="auto"/>
              <w:jc w:val="center"/>
              <w:rPr>
                <w:rFonts w:ascii="宋体" w:hAnsi="宋体"/>
                <w:color w:val="auto"/>
                <w:szCs w:val="21"/>
              </w:rPr>
            </w:pPr>
            <w:r>
              <w:rPr>
                <w:rFonts w:ascii="宋体" w:hAnsi="宋体"/>
                <w:color w:val="auto"/>
                <w:szCs w:val="21"/>
              </w:rPr>
              <w:t>2.2.</w:t>
            </w:r>
            <w:r>
              <w:rPr>
                <w:rFonts w:hint="eastAsia" w:ascii="宋体" w:hAnsi="宋体"/>
                <w:color w:val="auto"/>
                <w:szCs w:val="21"/>
              </w:rPr>
              <w:t>2（2）</w:t>
            </w:r>
          </w:p>
        </w:tc>
        <w:tc>
          <w:tcPr>
            <w:tcW w:w="1086" w:type="dxa"/>
            <w:vMerge w:val="restart"/>
            <w:vAlign w:val="center"/>
          </w:tcPr>
          <w:p>
            <w:pPr>
              <w:spacing w:line="336" w:lineRule="auto"/>
              <w:jc w:val="center"/>
              <w:rPr>
                <w:color w:val="auto"/>
              </w:rPr>
            </w:pPr>
            <w:r>
              <w:rPr>
                <w:rFonts w:hint="eastAsia"/>
                <w:color w:val="auto"/>
              </w:rPr>
              <w:t>商务</w:t>
            </w:r>
            <w:r>
              <w:rPr>
                <w:rFonts w:hint="eastAsia"/>
                <w:color w:val="auto"/>
                <w:lang w:val="en-US" w:eastAsia="zh-CN"/>
              </w:rPr>
              <w:t>部分</w:t>
            </w:r>
            <w:r>
              <w:rPr>
                <w:rFonts w:hint="eastAsia"/>
                <w:color w:val="auto"/>
              </w:rPr>
              <w:t>评分标准</w:t>
            </w:r>
          </w:p>
          <w:p>
            <w:pPr>
              <w:spacing w:line="336" w:lineRule="auto"/>
              <w:jc w:val="center"/>
              <w:rPr>
                <w:color w:val="auto"/>
              </w:rPr>
            </w:pPr>
            <w:r>
              <w:rPr>
                <w:rFonts w:hint="eastAsia" w:ascii="宋体" w:hAnsi="宋体" w:eastAsia="宋体" w:cs="宋体"/>
                <w:color w:val="auto"/>
                <w:szCs w:val="21"/>
              </w:rPr>
              <w:t>（</w:t>
            </w:r>
            <w:r>
              <w:rPr>
                <w:rFonts w:hint="eastAsia" w:ascii="宋体" w:hAnsi="宋体" w:cs="宋体"/>
                <w:color w:val="auto"/>
                <w:szCs w:val="21"/>
                <w:lang w:val="en-US" w:eastAsia="zh-CN"/>
              </w:rPr>
              <w:t>5</w:t>
            </w:r>
            <w:r>
              <w:rPr>
                <w:rFonts w:hint="eastAsia" w:ascii="宋体" w:hAnsi="宋体" w:eastAsia="宋体" w:cs="宋体"/>
                <w:color w:val="auto"/>
                <w:szCs w:val="21"/>
              </w:rPr>
              <w:t>0分）</w:t>
            </w:r>
          </w:p>
          <w:p>
            <w:pPr>
              <w:spacing w:line="336" w:lineRule="auto"/>
              <w:jc w:val="center"/>
              <w:rPr>
                <w:rFonts w:ascii="宋体" w:hAnsi="宋体"/>
                <w:color w:val="auto"/>
                <w:szCs w:val="21"/>
              </w:rPr>
            </w:pPr>
          </w:p>
        </w:tc>
        <w:tc>
          <w:tcPr>
            <w:tcW w:w="1884" w:type="dxa"/>
            <w:vAlign w:val="center"/>
          </w:tcPr>
          <w:p>
            <w:pPr>
              <w:widowControl/>
              <w:spacing w:line="300" w:lineRule="auto"/>
              <w:ind w:right="46" w:rightChars="22"/>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企业信用</w:t>
            </w:r>
          </w:p>
          <w:p>
            <w:pPr>
              <w:widowControl/>
              <w:spacing w:line="300" w:lineRule="auto"/>
              <w:ind w:right="46" w:rightChars="22"/>
              <w:jc w:val="center"/>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(10分)</w:t>
            </w:r>
          </w:p>
        </w:tc>
        <w:tc>
          <w:tcPr>
            <w:tcW w:w="6779" w:type="dxa"/>
            <w:vAlign w:val="center"/>
          </w:tcPr>
          <w:p>
            <w:pPr>
              <w:widowControl/>
              <w:snapToGrid w:val="0"/>
              <w:spacing w:line="360" w:lineRule="auto"/>
              <w:jc w:val="left"/>
              <w:textAlignment w:val="center"/>
              <w:rPr>
                <w:rFonts w:hint="eastAsia" w:ascii="宋体" w:hAnsi="宋体" w:eastAsia="宋体" w:cs="宋体"/>
                <w:color w:val="auto"/>
                <w:szCs w:val="21"/>
              </w:rPr>
            </w:pPr>
            <w:r>
              <w:rPr>
                <w:rFonts w:hint="eastAsia" w:ascii="宋体" w:hAnsi="宋体" w:eastAsia="宋体" w:cs="宋体"/>
                <w:color w:val="auto"/>
                <w:szCs w:val="21"/>
              </w:rPr>
              <w:t>投标人企业信用得分=开标时在广东省水利建设市场信用信息平台“勘</w:t>
            </w:r>
            <w:r>
              <w:rPr>
                <w:rFonts w:hint="eastAsia" w:ascii="宋体" w:hAnsi="宋体" w:cs="宋体"/>
                <w:color w:val="auto"/>
                <w:szCs w:val="21"/>
                <w:lang w:val="en-US" w:eastAsia="zh-CN"/>
              </w:rPr>
              <w:t>测</w:t>
            </w:r>
            <w:r>
              <w:rPr>
                <w:rFonts w:hint="eastAsia" w:ascii="宋体" w:hAnsi="宋体" w:eastAsia="宋体" w:cs="宋体"/>
                <w:color w:val="auto"/>
                <w:szCs w:val="21"/>
              </w:rPr>
              <w:t>设计资质”栏查询的投标人实时信用分数(超过100分按100分计)</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如是联合体的，以信用分值较低的联合体成员的信用分值计算信用得分，</w:t>
            </w:r>
            <w:r>
              <w:rPr>
                <w:rFonts w:hint="eastAsia" w:ascii="宋体" w:hAnsi="宋体" w:eastAsia="宋体" w:cs="宋体"/>
                <w:color w:val="auto"/>
                <w:szCs w:val="21"/>
              </w:rPr>
              <w:t>本项最高得10分</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vAlign w:val="center"/>
          </w:tcPr>
          <w:p>
            <w:pPr>
              <w:spacing w:line="336" w:lineRule="auto"/>
              <w:rPr>
                <w:rFonts w:ascii="宋体" w:hAnsi="宋体"/>
                <w:color w:val="auto"/>
                <w:szCs w:val="21"/>
              </w:rPr>
            </w:pPr>
          </w:p>
        </w:tc>
        <w:tc>
          <w:tcPr>
            <w:tcW w:w="1086" w:type="dxa"/>
            <w:vMerge w:val="continue"/>
            <w:vAlign w:val="center"/>
          </w:tcPr>
          <w:p>
            <w:pPr>
              <w:spacing w:line="336" w:lineRule="auto"/>
              <w:rPr>
                <w:rFonts w:ascii="宋体" w:hAnsi="宋体"/>
                <w:color w:val="auto"/>
                <w:szCs w:val="21"/>
              </w:rPr>
            </w:pPr>
          </w:p>
        </w:tc>
        <w:tc>
          <w:tcPr>
            <w:tcW w:w="1884" w:type="dxa"/>
            <w:vAlign w:val="center"/>
          </w:tcPr>
          <w:p>
            <w:pPr>
              <w:widowControl/>
              <w:spacing w:line="300" w:lineRule="auto"/>
              <w:ind w:right="46" w:rightChars="22"/>
              <w:jc w:val="center"/>
              <w:rPr>
                <w:rFonts w:ascii="宋体" w:hAnsi="宋体" w:cs="宋体"/>
                <w:color w:val="auto"/>
                <w:szCs w:val="21"/>
              </w:rPr>
            </w:pPr>
            <w:r>
              <w:rPr>
                <w:rFonts w:hint="eastAsia" w:ascii="宋体" w:hAnsi="宋体" w:cs="宋体"/>
                <w:color w:val="auto"/>
                <w:szCs w:val="21"/>
              </w:rPr>
              <w:t>项目业绩</w:t>
            </w:r>
          </w:p>
          <w:p>
            <w:pPr>
              <w:widowControl/>
              <w:spacing w:line="300" w:lineRule="auto"/>
              <w:ind w:right="46" w:rightChars="22"/>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分)</w:t>
            </w:r>
          </w:p>
        </w:tc>
        <w:tc>
          <w:tcPr>
            <w:tcW w:w="6779" w:type="dxa"/>
            <w:vAlign w:val="center"/>
          </w:tcPr>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2017年1月1日至今，投标人（或联合体牵头人）承接过水库除险加固</w:t>
            </w:r>
            <w:r>
              <w:rPr>
                <w:rFonts w:hint="eastAsia" w:ascii="宋体" w:hAnsi="宋体" w:cs="宋体"/>
                <w:color w:val="auto"/>
                <w:szCs w:val="21"/>
                <w:lang w:eastAsia="zh-CN"/>
              </w:rPr>
              <w:t>工程勘察设计项目的每项得</w:t>
            </w:r>
            <w:r>
              <w:rPr>
                <w:rFonts w:hint="eastAsia" w:ascii="宋体" w:hAnsi="宋体" w:cs="宋体"/>
                <w:color w:val="auto"/>
                <w:szCs w:val="21"/>
                <w:lang w:val="en-US" w:eastAsia="zh-CN"/>
              </w:rPr>
              <w:t>3</w:t>
            </w:r>
            <w:r>
              <w:rPr>
                <w:rFonts w:hint="eastAsia" w:ascii="宋体" w:hAnsi="宋体" w:cs="宋体"/>
                <w:color w:val="auto"/>
                <w:szCs w:val="21"/>
                <w:lang w:eastAsia="zh-CN"/>
              </w:rPr>
              <w:t>分，无或其它不得分</w:t>
            </w:r>
            <w:r>
              <w:rPr>
                <w:rFonts w:hint="eastAsia" w:ascii="宋体" w:hAnsi="宋体" w:cs="宋体"/>
                <w:color w:val="auto"/>
                <w:szCs w:val="21"/>
              </w:rPr>
              <w:t>。本项最高得</w:t>
            </w:r>
            <w:r>
              <w:rPr>
                <w:rFonts w:hint="eastAsia" w:ascii="宋体" w:hAnsi="宋体" w:cs="宋体"/>
                <w:color w:val="auto"/>
                <w:szCs w:val="21"/>
                <w:lang w:val="en-US" w:eastAsia="zh-CN"/>
              </w:rPr>
              <w:t>12</w:t>
            </w:r>
            <w:r>
              <w:rPr>
                <w:rFonts w:hint="eastAsia" w:ascii="宋体" w:hAnsi="宋体" w:cs="宋体"/>
                <w:color w:val="auto"/>
                <w:szCs w:val="21"/>
              </w:rPr>
              <w:t>分。</w:t>
            </w:r>
          </w:p>
          <w:p>
            <w:pPr>
              <w:widowControl/>
              <w:snapToGrid w:val="0"/>
              <w:spacing w:line="360" w:lineRule="auto"/>
              <w:jc w:val="left"/>
              <w:textAlignment w:val="center"/>
              <w:rPr>
                <w:rFonts w:hint="eastAsia" w:ascii="宋体" w:hAnsi="宋体" w:eastAsia="宋体" w:cs="宋体"/>
                <w:bCs/>
                <w:color w:val="auto"/>
                <w:szCs w:val="21"/>
              </w:rPr>
            </w:pPr>
            <w:r>
              <w:rPr>
                <w:rFonts w:hint="eastAsia" w:ascii="宋体" w:hAnsi="宋体" w:cs="宋体"/>
                <w:color w:val="auto"/>
                <w:szCs w:val="21"/>
              </w:rPr>
              <w:t>注：本项须提交合同关键页复印件，否则不予认定。时间以合同签订时间为准。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1" w:type="dxa"/>
            <w:vMerge w:val="continue"/>
            <w:vAlign w:val="center"/>
          </w:tcPr>
          <w:p>
            <w:pPr>
              <w:spacing w:line="336" w:lineRule="auto"/>
              <w:rPr>
                <w:color w:val="auto"/>
                <w:szCs w:val="21"/>
              </w:rPr>
            </w:pPr>
          </w:p>
        </w:tc>
        <w:tc>
          <w:tcPr>
            <w:tcW w:w="1086" w:type="dxa"/>
            <w:vMerge w:val="continue"/>
            <w:vAlign w:val="center"/>
          </w:tcPr>
          <w:p>
            <w:pPr>
              <w:spacing w:line="336" w:lineRule="auto"/>
              <w:rPr>
                <w:color w:val="auto"/>
                <w:szCs w:val="21"/>
              </w:rPr>
            </w:pPr>
          </w:p>
        </w:tc>
        <w:tc>
          <w:tcPr>
            <w:tcW w:w="1884" w:type="dxa"/>
            <w:vAlign w:val="center"/>
          </w:tcPr>
          <w:p>
            <w:pPr>
              <w:widowControl/>
              <w:spacing w:line="300" w:lineRule="auto"/>
              <w:ind w:right="46" w:rightChars="22"/>
              <w:jc w:val="center"/>
              <w:rPr>
                <w:rFonts w:ascii="宋体" w:hAnsi="宋体" w:cs="宋体"/>
                <w:color w:val="auto"/>
                <w:szCs w:val="21"/>
              </w:rPr>
            </w:pPr>
            <w:r>
              <w:rPr>
                <w:rFonts w:hint="eastAsia" w:ascii="宋体" w:hAnsi="宋体" w:cs="宋体"/>
                <w:color w:val="auto"/>
                <w:szCs w:val="21"/>
              </w:rPr>
              <w:t>项目负责人资历</w:t>
            </w:r>
          </w:p>
          <w:p>
            <w:pPr>
              <w:widowControl/>
              <w:spacing w:line="300" w:lineRule="auto"/>
              <w:ind w:right="46" w:rightChars="22"/>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r>
              <w:rPr>
                <w:rFonts w:ascii="宋体" w:hAnsi="宋体" w:cs="宋体"/>
                <w:color w:val="auto"/>
                <w:szCs w:val="21"/>
              </w:rPr>
              <w:t>6</w:t>
            </w:r>
            <w:r>
              <w:rPr>
                <w:rFonts w:hint="eastAsia" w:ascii="宋体" w:hAnsi="宋体" w:cs="宋体"/>
                <w:color w:val="auto"/>
                <w:szCs w:val="21"/>
              </w:rPr>
              <w:t>分)</w:t>
            </w:r>
          </w:p>
        </w:tc>
        <w:tc>
          <w:tcPr>
            <w:tcW w:w="6779" w:type="dxa"/>
            <w:vAlign w:val="center"/>
          </w:tcPr>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1、项目负责人职称和资格：</w:t>
            </w:r>
          </w:p>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①</w:t>
            </w:r>
            <w:r>
              <w:rPr>
                <w:rFonts w:hint="eastAsia" w:ascii="宋体" w:hAnsi="宋体" w:cs="宋体"/>
                <w:strike w:val="0"/>
                <w:dstrike w:val="0"/>
                <w:color w:val="auto"/>
                <w:szCs w:val="21"/>
                <w:highlight w:val="none"/>
              </w:rPr>
              <w:t>具有水利工程类专业教授级或正高级工程师得4分</w:t>
            </w:r>
            <w:r>
              <w:rPr>
                <w:rFonts w:hint="eastAsia" w:ascii="宋体" w:hAnsi="宋体" w:cs="宋体"/>
                <w:strike w:val="0"/>
                <w:dstrike w:val="0"/>
                <w:color w:val="auto"/>
                <w:szCs w:val="21"/>
                <w:highlight w:val="none"/>
                <w:lang w:eastAsia="zh-CN"/>
              </w:rPr>
              <w:t>，</w:t>
            </w:r>
            <w:r>
              <w:rPr>
                <w:rFonts w:hint="eastAsia" w:ascii="宋体" w:hAnsi="宋体" w:cs="宋体"/>
                <w:strike w:val="0"/>
                <w:color w:val="auto"/>
                <w:szCs w:val="21"/>
                <w:highlight w:val="none"/>
              </w:rPr>
              <w:t>具有水利工程类专业高级工程师得</w:t>
            </w:r>
            <w:r>
              <w:rPr>
                <w:rFonts w:hint="eastAsia" w:ascii="宋体" w:hAnsi="宋体" w:cs="宋体"/>
                <w:strike w:val="0"/>
                <w:color w:val="auto"/>
                <w:szCs w:val="21"/>
                <w:highlight w:val="none"/>
                <w:lang w:val="en-US" w:eastAsia="zh-CN"/>
              </w:rPr>
              <w:t>2</w:t>
            </w:r>
            <w:r>
              <w:rPr>
                <w:rFonts w:hint="eastAsia" w:ascii="宋体" w:hAnsi="宋体" w:cs="宋体"/>
                <w:strike w:val="0"/>
                <w:color w:val="auto"/>
                <w:szCs w:val="21"/>
                <w:highlight w:val="none"/>
              </w:rPr>
              <w:t>分；</w:t>
            </w:r>
          </w:p>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②具有注册土木工程师（水利水电工程-水工结构）</w:t>
            </w:r>
            <w:r>
              <w:rPr>
                <w:rFonts w:hint="eastAsia" w:ascii="宋体" w:hAnsi="宋体" w:cs="宋体"/>
                <w:color w:val="auto"/>
                <w:szCs w:val="21"/>
                <w:lang w:val="en-US" w:eastAsia="zh-CN"/>
              </w:rPr>
              <w:t>或注册咨询工程师（水利水电工程）</w:t>
            </w:r>
            <w:r>
              <w:rPr>
                <w:rFonts w:hint="eastAsia" w:ascii="宋体" w:hAnsi="宋体" w:cs="宋体"/>
                <w:color w:val="auto"/>
                <w:szCs w:val="21"/>
              </w:rPr>
              <w:t>得2分；</w:t>
            </w:r>
          </w:p>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③具有注册一级造价工程师（</w:t>
            </w:r>
            <w:r>
              <w:rPr>
                <w:rFonts w:hint="eastAsia" w:ascii="宋体" w:hAnsi="宋体" w:cs="宋体"/>
                <w:color w:val="auto"/>
                <w:szCs w:val="21"/>
                <w:lang w:val="en-US" w:eastAsia="zh-CN"/>
              </w:rPr>
              <w:t>水利工程</w:t>
            </w:r>
            <w:r>
              <w:rPr>
                <w:rFonts w:hint="eastAsia" w:ascii="宋体" w:hAnsi="宋体" w:cs="宋体"/>
                <w:color w:val="auto"/>
                <w:szCs w:val="21"/>
              </w:rPr>
              <w:t>）得2分。</w:t>
            </w:r>
          </w:p>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注：本项最高得</w:t>
            </w:r>
            <w:r>
              <w:rPr>
                <w:rFonts w:hint="eastAsia" w:ascii="宋体" w:hAnsi="宋体" w:cs="宋体"/>
                <w:color w:val="auto"/>
                <w:szCs w:val="21"/>
                <w:lang w:val="en-US" w:eastAsia="zh-CN"/>
              </w:rPr>
              <w:t>8</w:t>
            </w:r>
            <w:r>
              <w:rPr>
                <w:rFonts w:hint="eastAsia" w:ascii="宋体" w:hAnsi="宋体" w:cs="宋体"/>
                <w:color w:val="auto"/>
                <w:szCs w:val="21"/>
              </w:rPr>
              <w:t>分，需提供以上证书、身份证及近三个月（不含开标当月）的社保缴费单的复印件，否则不得分。</w:t>
            </w:r>
          </w:p>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2、项目负责人业绩情况：</w:t>
            </w:r>
          </w:p>
          <w:p>
            <w:pPr>
              <w:widowControl/>
              <w:snapToGrid w:val="0"/>
              <w:spacing w:line="360" w:lineRule="auto"/>
              <w:jc w:val="left"/>
              <w:textAlignment w:val="center"/>
              <w:rPr>
                <w:rFonts w:ascii="宋体" w:hAnsi="宋体" w:cs="宋体"/>
                <w:color w:val="auto"/>
                <w:szCs w:val="21"/>
              </w:rPr>
            </w:pPr>
            <w:r>
              <w:rPr>
                <w:rFonts w:hint="eastAsia" w:ascii="宋体" w:hAnsi="宋体" w:cs="宋体"/>
                <w:color w:val="auto"/>
                <w:szCs w:val="21"/>
              </w:rPr>
              <w:t>2017年1月1日至今，项目负责人参与完成的水利工程勘察设计项目，每项得</w:t>
            </w:r>
            <w:r>
              <w:rPr>
                <w:rFonts w:hint="eastAsia" w:ascii="宋体" w:hAnsi="宋体" w:cs="宋体"/>
                <w:color w:val="auto"/>
                <w:szCs w:val="21"/>
                <w:lang w:val="en-US" w:eastAsia="zh-CN"/>
              </w:rPr>
              <w:t>2</w:t>
            </w:r>
            <w:r>
              <w:rPr>
                <w:rFonts w:hint="eastAsia" w:ascii="宋体" w:hAnsi="宋体" w:cs="宋体"/>
                <w:color w:val="auto"/>
                <w:szCs w:val="21"/>
              </w:rPr>
              <w:t>分，无或其它不得分。本项最高得</w:t>
            </w:r>
            <w:r>
              <w:rPr>
                <w:rFonts w:hint="eastAsia" w:ascii="宋体" w:hAnsi="宋体" w:cs="宋体"/>
                <w:color w:val="auto"/>
                <w:szCs w:val="21"/>
                <w:lang w:val="en-US" w:eastAsia="zh-CN"/>
              </w:rPr>
              <w:t>8</w:t>
            </w:r>
            <w:r>
              <w:rPr>
                <w:rFonts w:hint="eastAsia" w:ascii="宋体" w:hAnsi="宋体" w:cs="宋体"/>
                <w:color w:val="auto"/>
                <w:szCs w:val="21"/>
              </w:rPr>
              <w:t>分。</w:t>
            </w:r>
          </w:p>
          <w:p>
            <w:pPr>
              <w:widowControl/>
              <w:snapToGrid w:val="0"/>
              <w:spacing w:line="360" w:lineRule="auto"/>
              <w:jc w:val="left"/>
              <w:textAlignment w:val="center"/>
              <w:rPr>
                <w:rFonts w:hint="eastAsia" w:ascii="宋体" w:hAnsi="宋体" w:eastAsia="宋体" w:cs="宋体"/>
                <w:color w:val="auto"/>
                <w:szCs w:val="21"/>
              </w:rPr>
            </w:pPr>
            <w:r>
              <w:rPr>
                <w:rFonts w:hint="eastAsia" w:ascii="宋体" w:hAnsi="宋体" w:cs="宋体"/>
                <w:color w:val="auto"/>
                <w:szCs w:val="21"/>
              </w:rPr>
              <w:t>注：本项须提交中标通知书或合同关键页或业主证明复印件，需体现出项目负责人的名字，否则不予认定。时间以中标通知书签发或合同签订时间为准。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dxa"/>
            <w:vMerge w:val="continue"/>
            <w:vAlign w:val="center"/>
          </w:tcPr>
          <w:p>
            <w:pPr>
              <w:spacing w:line="336" w:lineRule="auto"/>
              <w:rPr>
                <w:rFonts w:ascii="宋体" w:hAnsi="宋体"/>
                <w:color w:val="auto"/>
                <w:szCs w:val="21"/>
              </w:rPr>
            </w:pPr>
          </w:p>
        </w:tc>
        <w:tc>
          <w:tcPr>
            <w:tcW w:w="1086" w:type="dxa"/>
            <w:vMerge w:val="continue"/>
            <w:vAlign w:val="center"/>
          </w:tcPr>
          <w:p>
            <w:pPr>
              <w:spacing w:line="336" w:lineRule="auto"/>
              <w:rPr>
                <w:rFonts w:ascii="宋体" w:hAnsi="宋体"/>
                <w:color w:val="auto"/>
                <w:szCs w:val="21"/>
              </w:rPr>
            </w:pPr>
          </w:p>
        </w:tc>
        <w:tc>
          <w:tcPr>
            <w:tcW w:w="1884" w:type="dxa"/>
            <w:vAlign w:val="center"/>
          </w:tcPr>
          <w:p>
            <w:pPr>
              <w:widowControl/>
              <w:snapToGrid w:val="0"/>
              <w:spacing w:line="360" w:lineRule="auto"/>
              <w:jc w:val="center"/>
              <w:textAlignment w:val="center"/>
              <w:rPr>
                <w:rFonts w:hint="eastAsia" w:ascii="宋体" w:hAnsi="宋体" w:eastAsia="宋体" w:cs="宋体"/>
                <w:color w:val="auto"/>
                <w:kern w:val="2"/>
                <w:sz w:val="21"/>
                <w:szCs w:val="21"/>
                <w:lang w:val="en-US" w:eastAsia="zh-CN" w:bidi="ar-SA"/>
              </w:rPr>
            </w:pPr>
            <w:r>
              <w:rPr>
                <w:rFonts w:ascii="宋体" w:hAnsi="宋体" w:cs="宋体"/>
                <w:color w:val="auto"/>
                <w:szCs w:val="21"/>
              </w:rPr>
              <w:t>其他技术人员（不含项目负责人）配置情况</w:t>
            </w: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分)</w:t>
            </w:r>
          </w:p>
        </w:tc>
        <w:tc>
          <w:tcPr>
            <w:tcW w:w="6779" w:type="dxa"/>
            <w:vAlign w:val="center"/>
          </w:tcPr>
          <w:p>
            <w:pPr>
              <w:snapToGrid w:val="0"/>
              <w:spacing w:line="360" w:lineRule="auto"/>
              <w:textAlignment w:val="center"/>
              <w:rPr>
                <w:rFonts w:ascii="宋体" w:hAnsi="宋体" w:cs="宋体"/>
                <w:color w:val="auto"/>
                <w:szCs w:val="21"/>
              </w:rPr>
            </w:pPr>
            <w:r>
              <w:rPr>
                <w:rFonts w:ascii="宋体" w:hAnsi="宋体" w:cs="宋体"/>
                <w:color w:val="auto"/>
                <w:szCs w:val="21"/>
              </w:rPr>
              <w:t>其他技术人员（不含项目负责人）配置情况：</w:t>
            </w:r>
          </w:p>
          <w:p>
            <w:pPr>
              <w:snapToGrid w:val="0"/>
              <w:spacing w:line="360" w:lineRule="auto"/>
              <w:textAlignment w:val="center"/>
              <w:rPr>
                <w:rFonts w:ascii="宋体" w:hAnsi="宋体" w:cs="宋体"/>
                <w:color w:val="auto"/>
                <w:szCs w:val="21"/>
              </w:rPr>
            </w:pPr>
            <w:r>
              <w:rPr>
                <w:rFonts w:hint="eastAsia" w:ascii="宋体" w:hAnsi="宋体" w:cs="宋体"/>
                <w:color w:val="auto"/>
                <w:szCs w:val="21"/>
                <w:lang w:eastAsia="zh-CN"/>
              </w:rPr>
              <w:t>具有水利工程类专业高级（含高级）以上工程师职称，每人得2分，不满足条件不得分</w:t>
            </w:r>
            <w:r>
              <w:rPr>
                <w:rFonts w:ascii="宋体" w:hAnsi="宋体" w:cs="宋体"/>
                <w:color w:val="auto"/>
                <w:szCs w:val="21"/>
              </w:rPr>
              <w:t>。</w:t>
            </w:r>
          </w:p>
          <w:p>
            <w:pPr>
              <w:widowControl/>
              <w:snapToGrid w:val="0"/>
              <w:spacing w:line="360" w:lineRule="auto"/>
              <w:textAlignment w:val="center"/>
              <w:rPr>
                <w:rFonts w:hint="eastAsia" w:ascii="宋体" w:hAnsi="宋体" w:eastAsia="宋体" w:cs="宋体"/>
                <w:color w:val="auto"/>
                <w:kern w:val="0"/>
                <w:szCs w:val="21"/>
                <w:lang w:bidi="ar"/>
              </w:rPr>
            </w:pPr>
            <w:r>
              <w:rPr>
                <w:rFonts w:ascii="宋体" w:hAnsi="宋体" w:cs="宋体"/>
                <w:color w:val="auto"/>
                <w:szCs w:val="21"/>
              </w:rPr>
              <w:t>注：本项最高得12分，需提供以上人员证书复印件、</w:t>
            </w:r>
            <w:r>
              <w:rPr>
                <w:rFonts w:hint="eastAsia" w:ascii="宋体" w:hAnsi="宋体" w:cs="宋体"/>
                <w:color w:val="auto"/>
                <w:szCs w:val="21"/>
                <w:highlight w:val="none"/>
              </w:rPr>
              <w:t>身份证及</w:t>
            </w:r>
            <w:r>
              <w:rPr>
                <w:rFonts w:hint="eastAsia" w:ascii="宋体" w:hAnsi="宋体" w:eastAsia="宋体" w:cs="Times New Roman"/>
                <w:b w:val="0"/>
                <w:bCs/>
                <w:color w:val="auto"/>
                <w:sz w:val="21"/>
                <w:szCs w:val="21"/>
                <w:highlight w:val="none"/>
                <w:lang w:val="en-US" w:eastAsia="zh-CN"/>
              </w:rPr>
              <w:t>近3个月（不含开标当月）的社保缴费单复印件</w:t>
            </w:r>
            <w:r>
              <w:rPr>
                <w:rFonts w:hint="eastAsia" w:ascii="宋体" w:hAnsi="宋体" w:cs="Times New Roman"/>
                <w:b w:val="0"/>
                <w:bCs/>
                <w:color w:val="auto"/>
                <w:sz w:val="21"/>
                <w:szCs w:val="21"/>
                <w:highlight w:val="none"/>
                <w:lang w:val="en-US" w:eastAsia="zh-CN"/>
              </w:rPr>
              <w:t>，</w:t>
            </w:r>
            <w:r>
              <w:rPr>
                <w:rFonts w:ascii="宋体" w:hAnsi="宋体" w:cs="宋体"/>
                <w:color w:val="auto"/>
                <w:szCs w:val="21"/>
                <w:highlight w:val="none"/>
              </w:rPr>
              <w:t>并加盖单位公章</w:t>
            </w:r>
            <w:r>
              <w:rPr>
                <w:rFonts w:ascii="宋体" w:hAnsi="宋体" w:cs="宋体"/>
                <w:color w:val="auto"/>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Align w:val="center"/>
          </w:tcPr>
          <w:p>
            <w:pPr>
              <w:spacing w:line="336" w:lineRule="auto"/>
              <w:jc w:val="center"/>
              <w:rPr>
                <w:rFonts w:ascii="宋体" w:hAnsi="宋体"/>
                <w:color w:val="auto"/>
                <w:szCs w:val="21"/>
              </w:rPr>
            </w:pPr>
            <w:r>
              <w:rPr>
                <w:rFonts w:ascii="宋体" w:hAnsi="宋体"/>
                <w:color w:val="auto"/>
                <w:szCs w:val="21"/>
              </w:rPr>
              <w:t>2.2.</w:t>
            </w:r>
            <w:r>
              <w:rPr>
                <w:rFonts w:hint="eastAsia" w:ascii="宋体" w:hAnsi="宋体"/>
                <w:color w:val="auto"/>
                <w:szCs w:val="21"/>
              </w:rPr>
              <w:t>2（3）</w:t>
            </w:r>
          </w:p>
        </w:tc>
        <w:tc>
          <w:tcPr>
            <w:tcW w:w="1086" w:type="dxa"/>
            <w:vAlign w:val="center"/>
          </w:tcPr>
          <w:p>
            <w:pPr>
              <w:spacing w:line="336" w:lineRule="auto"/>
              <w:jc w:val="center"/>
              <w:rPr>
                <w:rFonts w:hint="eastAsia" w:ascii="宋体" w:hAnsi="宋体"/>
                <w:bCs/>
                <w:color w:val="auto"/>
                <w:szCs w:val="21"/>
              </w:rPr>
            </w:pPr>
            <w:r>
              <w:rPr>
                <w:rFonts w:hint="eastAsia" w:ascii="宋体" w:hAnsi="宋体"/>
                <w:bCs/>
                <w:color w:val="auto"/>
                <w:szCs w:val="21"/>
              </w:rPr>
              <w:t>投标报价评分标准</w:t>
            </w:r>
          </w:p>
          <w:p>
            <w:pPr>
              <w:spacing w:line="336" w:lineRule="auto"/>
              <w:jc w:val="center"/>
              <w:rPr>
                <w:color w:val="auto"/>
              </w:rPr>
            </w:pPr>
            <w:r>
              <w:rPr>
                <w:rFonts w:hint="eastAsia" w:ascii="宋体" w:hAnsi="宋体"/>
                <w:bCs/>
                <w:color w:val="auto"/>
                <w:szCs w:val="21"/>
                <w:lang w:eastAsia="zh-CN"/>
              </w:rPr>
              <w:t>（</w:t>
            </w:r>
            <w:r>
              <w:rPr>
                <w:rFonts w:hint="eastAsia" w:ascii="宋体" w:hAnsi="宋体"/>
                <w:bCs/>
                <w:color w:val="auto"/>
                <w:szCs w:val="21"/>
                <w:lang w:val="en-US" w:eastAsia="zh-CN"/>
              </w:rPr>
              <w:t>1</w:t>
            </w:r>
            <w:r>
              <w:rPr>
                <w:rFonts w:hint="eastAsia" w:ascii="宋体" w:hAnsi="宋体"/>
                <w:bCs/>
                <w:color w:val="auto"/>
                <w:szCs w:val="21"/>
              </w:rPr>
              <w:t>0分</w:t>
            </w:r>
            <w:r>
              <w:rPr>
                <w:rFonts w:hint="eastAsia" w:ascii="宋体" w:hAnsi="宋体"/>
                <w:bCs/>
                <w:color w:val="auto"/>
                <w:szCs w:val="21"/>
                <w:lang w:eastAsia="zh-CN"/>
              </w:rPr>
              <w:t>）</w:t>
            </w:r>
          </w:p>
        </w:tc>
        <w:tc>
          <w:tcPr>
            <w:tcW w:w="1884" w:type="dxa"/>
            <w:vAlign w:val="center"/>
          </w:tcPr>
          <w:p>
            <w:pPr>
              <w:spacing w:line="336" w:lineRule="auto"/>
              <w:jc w:val="center"/>
              <w:rPr>
                <w:rFonts w:hint="eastAsia" w:ascii="宋体" w:hAnsi="宋体" w:eastAsia="宋体"/>
                <w:color w:val="auto"/>
                <w:szCs w:val="21"/>
                <w:lang w:eastAsia="zh-CN"/>
              </w:rPr>
            </w:pPr>
            <w:r>
              <w:rPr>
                <w:rFonts w:ascii="宋体" w:hAnsi="宋体"/>
                <w:color w:val="auto"/>
                <w:szCs w:val="21"/>
              </w:rPr>
              <w:t>投标报价</w:t>
            </w: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bCs/>
                <w:color w:val="auto"/>
                <w:szCs w:val="21"/>
              </w:rPr>
              <w:t>0分</w:t>
            </w:r>
            <w:r>
              <w:rPr>
                <w:rFonts w:hint="eastAsia" w:ascii="宋体" w:hAnsi="宋体"/>
                <w:bCs/>
                <w:color w:val="auto"/>
                <w:szCs w:val="21"/>
                <w:lang w:eastAsia="zh-CN"/>
              </w:rPr>
              <w:t>）</w:t>
            </w:r>
          </w:p>
        </w:tc>
        <w:tc>
          <w:tcPr>
            <w:tcW w:w="6779" w:type="dxa"/>
            <w:vAlign w:val="center"/>
          </w:tcPr>
          <w:p>
            <w:pPr>
              <w:pStyle w:val="26"/>
              <w:spacing w:before="120" w:beforeLines="50" w:line="312"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2、评标基准价的确定：</w:t>
            </w:r>
          </w:p>
          <w:p>
            <w:pPr>
              <w:pStyle w:val="26"/>
              <w:spacing w:before="120" w:beforeLines="50" w:line="312"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3、投标报价得分计算公式如下：</w:t>
            </w:r>
          </w:p>
          <w:p>
            <w:pPr>
              <w:pStyle w:val="26"/>
              <w:spacing w:before="120" w:beforeLines="50" w:line="312"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）当投标人的投标报价等于评标基准价时，投标报价得分=</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0分；</w:t>
            </w:r>
          </w:p>
          <w:p>
            <w:pPr>
              <w:pStyle w:val="26"/>
              <w:spacing w:before="120" w:beforeLines="50" w:line="312"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）当投标人的投标报价＞评标基准价时，投标报价得分=[</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0－0.2×100×（投标报价－评标基准价）/评标基准价]；</w:t>
            </w:r>
          </w:p>
          <w:p>
            <w:pPr>
              <w:autoSpaceDE w:val="0"/>
              <w:autoSpaceDN w:val="0"/>
              <w:spacing w:before="4" w:line="360" w:lineRule="auto"/>
              <w:ind w:right="128" w:rightChars="61"/>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3</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当投标人的投标报价＜评标基准价时，投标报价得分=[</w:t>
            </w:r>
            <w:r>
              <w:rPr>
                <w:rFonts w:hint="eastAsia" w:ascii="宋体" w:hAnsi="宋体" w:cs="宋体"/>
                <w:bCs/>
                <w:color w:val="auto"/>
                <w:kern w:val="0"/>
                <w:sz w:val="21"/>
                <w:szCs w:val="21"/>
                <w:lang w:val="en-US" w:eastAsia="zh-CN"/>
              </w:rPr>
              <w:t>1</w:t>
            </w:r>
            <w:r>
              <w:rPr>
                <w:rFonts w:hint="eastAsia" w:ascii="宋体" w:hAnsi="宋体" w:eastAsia="宋体" w:cs="宋体"/>
                <w:bCs/>
                <w:color w:val="auto"/>
                <w:kern w:val="0"/>
                <w:sz w:val="21"/>
                <w:szCs w:val="21"/>
              </w:rPr>
              <w:t>0-0.1×100×（评标基准价－投标报价）/评标基准价]。</w:t>
            </w:r>
          </w:p>
          <w:p>
            <w:pPr>
              <w:spacing w:line="336" w:lineRule="auto"/>
              <w:rPr>
                <w:rFonts w:hint="eastAsia" w:ascii="宋体" w:hAnsi="宋体" w:eastAsia="宋体" w:cs="宋体"/>
                <w:color w:val="auto"/>
                <w:kern w:val="0"/>
                <w:szCs w:val="21"/>
              </w:rPr>
            </w:pPr>
            <w:r>
              <w:rPr>
                <w:rFonts w:hint="eastAsia" w:ascii="宋体" w:hAnsi="宋体" w:eastAsia="宋体" w:cs="宋体"/>
                <w:color w:val="auto"/>
                <w:sz w:val="21"/>
                <w:szCs w:val="21"/>
              </w:rPr>
              <w:t>注：投标</w:t>
            </w:r>
            <w:r>
              <w:rPr>
                <w:rFonts w:hint="eastAsia" w:ascii="宋体" w:hAnsi="宋体" w:eastAsia="宋体" w:cs="宋体"/>
                <w:color w:val="auto"/>
                <w:kern w:val="0"/>
                <w:sz w:val="21"/>
                <w:szCs w:val="21"/>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rPr>
      </w:pPr>
      <w:r>
        <w:rPr>
          <w:rFonts w:hint="eastAsia" w:ascii="宋体" w:hAnsi="宋体" w:eastAsia="宋体" w:cs="Times New Roman"/>
          <w:b/>
          <w:bCs/>
          <w:color w:val="auto"/>
          <w:kern w:val="2"/>
          <w:sz w:val="28"/>
          <w:szCs w:val="32"/>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468539729"/>
      <w:bookmarkStart w:id="19" w:name="_Toc247514025"/>
      <w:bookmarkStart w:id="20" w:name="_Toc152042378"/>
      <w:bookmarkStart w:id="21" w:name="_Toc247527626"/>
      <w:bookmarkStart w:id="22" w:name="_Toc144974568"/>
      <w:bookmarkStart w:id="23" w:name="_Toc152045601"/>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lang w:val="en-US" w:eastAsia="zh-CN" w:bidi="ar-SA"/>
        </w:rPr>
      </w:pPr>
      <w:bookmarkStart w:id="24" w:name="_Toc510196967"/>
      <w:bookmarkStart w:id="25" w:name="_Toc16331"/>
      <w:bookmarkStart w:id="26" w:name="_Toc19395"/>
      <w:r>
        <w:rPr>
          <w:rFonts w:hint="eastAsia" w:ascii="宋体" w:hAnsi="宋体" w:eastAsia="宋体" w:cs="Times New Roman"/>
          <w:b/>
          <w:bCs/>
          <w:color w:val="auto"/>
          <w:kern w:val="2"/>
          <w:sz w:val="28"/>
          <w:szCs w:val="32"/>
          <w:lang w:val="en-US" w:eastAsia="zh-CN" w:bidi="ar-SA"/>
        </w:rPr>
        <w:t>2.评审标准</w:t>
      </w:r>
      <w:bookmarkEnd w:id="18"/>
      <w:bookmarkEnd w:id="19"/>
      <w:bookmarkEnd w:id="20"/>
      <w:bookmarkEnd w:id="21"/>
      <w:bookmarkEnd w:id="22"/>
      <w:bookmarkEnd w:id="23"/>
      <w:bookmarkEnd w:id="24"/>
      <w:bookmarkEnd w:id="25"/>
      <w:bookmarkEnd w:id="26"/>
    </w:p>
    <w:p>
      <w:pPr>
        <w:pStyle w:val="4"/>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lang w:val="en-US" w:eastAsia="zh-CN"/>
        </w:rPr>
      </w:pPr>
      <w:bookmarkStart w:id="27" w:name="_Toc247514026"/>
      <w:bookmarkStart w:id="28" w:name="_Toc247527627"/>
      <w:bookmarkStart w:id="29" w:name="_Toc468539730"/>
      <w:bookmarkStart w:id="30" w:name="_Toc14159"/>
      <w:bookmarkStart w:id="31" w:name="_Toc152045602"/>
      <w:bookmarkStart w:id="32" w:name="_Toc144974569"/>
      <w:bookmarkStart w:id="33" w:name="_Toc152042379"/>
      <w:bookmarkStart w:id="34" w:name="_Toc3429"/>
      <w:r>
        <w:rPr>
          <w:rFonts w:hint="eastAsia" w:ascii="宋体" w:hAnsi="宋体" w:eastAsia="宋体"/>
          <w:b/>
          <w:bCs/>
          <w:i w:val="0"/>
          <w:iCs/>
          <w:color w:val="auto"/>
          <w:kern w:val="2"/>
          <w:sz w:val="24"/>
          <w:szCs w:val="28"/>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 xml:space="preserve">2.1.1 </w:t>
      </w:r>
      <w:r>
        <w:rPr>
          <w:rFonts w:hint="eastAsia" w:ascii="宋体" w:hAnsi="宋体"/>
          <w:color w:val="auto"/>
          <w:u w:val="none"/>
          <w:lang w:val="en-US" w:eastAsia="zh-CN"/>
        </w:rPr>
        <w:t>符合性审查</w:t>
      </w:r>
      <w:r>
        <w:rPr>
          <w:rFonts w:hint="eastAsia" w:ascii="宋体" w:hAnsi="宋体"/>
          <w:color w:val="auto"/>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rPr>
      </w:pPr>
      <w:r>
        <w:rPr>
          <w:rFonts w:hint="eastAsia" w:ascii="宋体" w:hAnsi="宋体"/>
          <w:color w:val="auto"/>
          <w:u w:val="none"/>
        </w:rPr>
        <w:t>2.1.2 资</w:t>
      </w:r>
      <w:r>
        <w:rPr>
          <w:rFonts w:hint="eastAsia"/>
          <w:color w:val="auto"/>
        </w:rPr>
        <w:t>格</w:t>
      </w:r>
      <w:r>
        <w:rPr>
          <w:rFonts w:hint="eastAsia"/>
          <w:color w:val="auto"/>
          <w:lang w:val="en-US" w:eastAsia="zh-CN"/>
        </w:rPr>
        <w:t>性审查</w:t>
      </w:r>
      <w:r>
        <w:rPr>
          <w:rFonts w:hint="eastAsia"/>
          <w:color w:val="auto"/>
        </w:rPr>
        <w:t>：见评标办法前附表。</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4"/>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r>
        <w:rPr>
          <w:rFonts w:hint="eastAsia" w:ascii="宋体" w:hAnsi="宋体" w:eastAsia="宋体"/>
          <w:color w:val="auto"/>
          <w:sz w:val="24"/>
          <w:szCs w:val="24"/>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lang w:val="en-US" w:eastAsia="zh-CN"/>
        </w:rPr>
        <w:t>3.1.2</w:t>
      </w:r>
      <w:r>
        <w:rPr>
          <w:rFonts w:hint="eastAsia" w:ascii="宋体" w:hAnsi="宋体"/>
          <w:color w:val="auto"/>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rPr>
      </w:pPr>
      <w:r>
        <w:rPr>
          <w:rFonts w:hint="eastAsia" w:ascii="宋体" w:hAnsi="宋体"/>
          <w:color w:val="auto"/>
        </w:rPr>
        <w:t>（2）总价金额与依据单价计算出的结果不一致的，以单价金额为准修正总价，但单价金额小数点有明显错误的除外。</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35" w:name="_Toc144974573"/>
      <w:bookmarkStart w:id="36" w:name="_Toc247514030"/>
      <w:bookmarkStart w:id="37" w:name="_Toc300835016"/>
      <w:bookmarkStart w:id="38" w:name="_Toc152045606"/>
      <w:bookmarkStart w:id="39" w:name="_Toc152042384"/>
      <w:bookmarkStart w:id="40" w:name="_Toc247527631"/>
      <w:r>
        <w:rPr>
          <w:rFonts w:hint="eastAsia" w:ascii="宋体" w:hAnsi="宋体" w:eastAsia="宋体"/>
          <w:color w:val="auto"/>
          <w:sz w:val="24"/>
          <w:szCs w:val="24"/>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lang w:eastAsia="zh-CN"/>
        </w:rPr>
      </w:pPr>
      <w:r>
        <w:rPr>
          <w:rFonts w:hint="eastAsia" w:ascii="宋体" w:hAnsi="宋体" w:eastAsia="宋体"/>
          <w:color w:val="auto"/>
        </w:rPr>
        <w:t>3.2.3 投标人</w:t>
      </w:r>
      <w:r>
        <w:rPr>
          <w:rFonts w:hint="eastAsia" w:ascii="宋体" w:hAnsi="宋体" w:eastAsia="宋体"/>
          <w:color w:val="auto"/>
          <w:lang w:val="en-US" w:eastAsia="zh-CN"/>
        </w:rPr>
        <w:t>总</w:t>
      </w:r>
      <w:r>
        <w:rPr>
          <w:rFonts w:hint="eastAsia" w:ascii="宋体" w:hAnsi="宋体" w:eastAsia="宋体"/>
          <w:color w:val="auto"/>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 xml:space="preserve">3.2.4 </w:t>
      </w:r>
      <w:r>
        <w:rPr>
          <w:rFonts w:hint="eastAsia" w:ascii="宋体" w:hAnsi="宋体" w:eastAsia="宋体"/>
          <w:color w:val="auto"/>
          <w:lang w:val="en-US" w:eastAsia="zh-CN"/>
        </w:rPr>
        <w:t>如设有标底，</w:t>
      </w:r>
      <w:r>
        <w:rPr>
          <w:rFonts w:hint="eastAsia" w:ascii="宋体" w:hAnsi="宋体" w:eastAsia="宋体"/>
          <w:color w:val="auto"/>
        </w:rPr>
        <w:t>评标委员</w:t>
      </w:r>
      <w:r>
        <w:rPr>
          <w:rFonts w:hint="eastAsia" w:ascii="宋体" w:hAnsi="宋体" w:eastAsia="宋体"/>
          <w:color w:val="auto"/>
          <w:highlight w:val="none"/>
        </w:rPr>
        <w:t>会发现投标人的报价低于标底时</w:t>
      </w:r>
      <w:r>
        <w:rPr>
          <w:rFonts w:hint="eastAsia" w:ascii="宋体" w:hAnsi="宋体" w:eastAsia="宋体"/>
          <w:color w:val="auto"/>
        </w:rPr>
        <w:t>，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41" w:name="_Toc144974575"/>
      <w:bookmarkStart w:id="42" w:name="_Toc152042385"/>
      <w:bookmarkStart w:id="43" w:name="_Toc247514031"/>
      <w:bookmarkStart w:id="44" w:name="_Toc247527632"/>
      <w:bookmarkStart w:id="45" w:name="_Toc300835017"/>
      <w:bookmarkStart w:id="46" w:name="_Toc152045607"/>
      <w:r>
        <w:rPr>
          <w:rFonts w:hint="eastAsia" w:ascii="宋体" w:hAnsi="宋体" w:eastAsia="宋体"/>
          <w:color w:val="auto"/>
          <w:sz w:val="24"/>
          <w:szCs w:val="24"/>
        </w:rPr>
        <w:t>3.3 投标文件的澄清</w:t>
      </w:r>
      <w:bookmarkEnd w:id="41"/>
      <w:r>
        <w:rPr>
          <w:rFonts w:hint="eastAsia" w:ascii="宋体" w:hAnsi="宋体" w:eastAsia="宋体"/>
          <w:color w:val="auto"/>
          <w:sz w:val="24"/>
          <w:szCs w:val="24"/>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3.3.3 评标委员会对投标人提交的澄清、说明或补正有疑问的，可以要求投标人进一步澄清、说明或补正，直至满足评标委员会的要求。</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47" w:name="_Toc300835018"/>
      <w:r>
        <w:rPr>
          <w:rFonts w:hint="eastAsia" w:ascii="宋体" w:hAnsi="宋体" w:eastAsia="宋体"/>
          <w:color w:val="auto"/>
          <w:sz w:val="24"/>
          <w:szCs w:val="24"/>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rPr>
      </w:pPr>
      <w:r>
        <w:rPr>
          <w:rFonts w:hint="eastAsia" w:ascii="宋体" w:hAnsi="宋体" w:eastAsia="宋体" w:cs="Times New Roman"/>
          <w:color w:val="auto"/>
          <w:highlight w:val="none"/>
        </w:rPr>
        <w:t xml:space="preserve">3.4.2 </w:t>
      </w:r>
      <w:r>
        <w:rPr>
          <w:rFonts w:hint="eastAsia"/>
          <w:color w:val="auto"/>
          <w:highlight w:val="none"/>
        </w:rPr>
        <w:t>评标委</w:t>
      </w:r>
      <w:r>
        <w:rPr>
          <w:rFonts w:hint="eastAsia"/>
          <w:color w:val="auto"/>
        </w:rPr>
        <w:t>员会完成评标后，应当向招标人提交书面评标报告。</w:t>
      </w:r>
    </w:p>
    <w:p>
      <w:pPr>
        <w:keepNext/>
        <w:kinsoku w:val="0"/>
        <w:overflowPunct w:val="0"/>
        <w:spacing w:line="500" w:lineRule="exact"/>
        <w:jc w:val="center"/>
        <w:rPr>
          <w:rFonts w:hint="eastAsia"/>
          <w:b/>
          <w:bCs/>
          <w:color w:val="auto"/>
          <w:sz w:val="32"/>
          <w:szCs w:val="32"/>
        </w:rPr>
      </w:pPr>
    </w:p>
    <w:p>
      <w:pPr>
        <w:autoSpaceDE w:val="0"/>
        <w:spacing w:line="360" w:lineRule="auto"/>
        <w:ind w:firstLine="480" w:firstLineChars="200"/>
        <w:rPr>
          <w:rFonts w:hint="eastAsia" w:ascii="宋体" w:hAnsi="宋体"/>
          <w:color w:val="auto"/>
          <w:sz w:val="24"/>
        </w:rPr>
        <w:sectPr>
          <w:headerReference r:id="rId5" w:type="default"/>
          <w:footerReference r:id="rId6" w:type="default"/>
          <w:type w:val="continuous"/>
          <w:pgSz w:w="12240" w:h="15840"/>
          <w:pgMar w:top="1400" w:right="1580" w:bottom="579" w:left="1700" w:header="0" w:footer="901" w:gutter="0"/>
          <w:lnNumType w:countBy="0" w:distance="360"/>
          <w:pgNumType w:fmt="decimal"/>
          <w:cols w:space="720" w:num="1"/>
        </w:sectPr>
      </w:pPr>
    </w:p>
    <w:p>
      <w:pPr>
        <w:pStyle w:val="5"/>
        <w:numPr>
          <w:ilvl w:val="0"/>
          <w:numId w:val="0"/>
        </w:numPr>
        <w:autoSpaceDE w:val="0"/>
        <w:jc w:val="center"/>
        <w:outlineLvl w:val="0"/>
        <w:rPr>
          <w:rFonts w:hint="eastAsia" w:ascii="宋体" w:hAnsi="宋体" w:eastAsia="宋体" w:cs="宋体"/>
          <w:color w:val="auto"/>
          <w:sz w:val="36"/>
          <w:szCs w:val="36"/>
          <w:lang w:eastAsia="zh-CN"/>
        </w:rPr>
      </w:pPr>
      <w:bookmarkStart w:id="48" w:name="_Toc6951"/>
      <w:r>
        <w:rPr>
          <w:rFonts w:hint="eastAsia" w:ascii="宋体" w:hAnsi="宋体" w:eastAsia="宋体" w:cs="宋体"/>
          <w:color w:val="auto"/>
          <w:sz w:val="36"/>
          <w:szCs w:val="36"/>
        </w:rPr>
        <w:t>第</w:t>
      </w:r>
      <w:r>
        <w:rPr>
          <w:rFonts w:hint="eastAsia" w:ascii="宋体" w:hAnsi="宋体" w:eastAsia="宋体" w:cs="宋体"/>
          <w:color w:val="auto"/>
          <w:sz w:val="36"/>
          <w:szCs w:val="36"/>
          <w:lang w:val="en-US" w:eastAsia="zh-CN"/>
        </w:rPr>
        <w:t>四</w:t>
      </w:r>
      <w:r>
        <w:rPr>
          <w:rFonts w:hint="eastAsia" w:ascii="宋体" w:hAnsi="宋体" w:eastAsia="宋体" w:cs="宋体"/>
          <w:color w:val="auto"/>
          <w:sz w:val="36"/>
          <w:szCs w:val="36"/>
        </w:rPr>
        <w:t>章  合同</w:t>
      </w:r>
      <w:bookmarkEnd w:id="14"/>
      <w:bookmarkEnd w:id="15"/>
      <w:bookmarkEnd w:id="16"/>
      <w:bookmarkEnd w:id="48"/>
      <w:r>
        <w:rPr>
          <w:rFonts w:hint="eastAsia" w:ascii="宋体" w:hAnsi="宋体" w:eastAsia="宋体" w:cs="宋体"/>
          <w:color w:val="auto"/>
          <w:sz w:val="36"/>
          <w:szCs w:val="36"/>
          <w:lang w:val="en-US" w:eastAsia="zh-CN"/>
        </w:rPr>
        <w:t>条款</w:t>
      </w:r>
    </w:p>
    <w:p>
      <w:pPr>
        <w:rPr>
          <w:rFonts w:hint="eastAsia" w:ascii="宋体" w:hAnsi="宋体" w:cs="宋体"/>
          <w:b/>
          <w:color w:val="auto"/>
          <w:sz w:val="28"/>
          <w:szCs w:val="28"/>
        </w:rPr>
      </w:pPr>
      <w:bookmarkStart w:id="49" w:name="_Toc351203480"/>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jc w:val="left"/>
        <w:rPr>
          <w:rFonts w:hint="eastAsia" w:ascii="宋体" w:hAnsi="宋体" w:cs="宋体"/>
          <w:color w:val="auto"/>
        </w:rPr>
      </w:pPr>
    </w:p>
    <w:p>
      <w:pPr>
        <w:jc w:val="left"/>
        <w:rPr>
          <w:rFonts w:hint="eastAsia" w:ascii="宋体" w:hAnsi="宋体" w:cs="宋体"/>
          <w:color w:val="auto"/>
        </w:rPr>
      </w:pPr>
    </w:p>
    <w:p>
      <w:pPr>
        <w:jc w:val="left"/>
        <w:rPr>
          <w:rFonts w:hint="eastAsia" w:ascii="宋体" w:hAnsi="宋体" w:cs="宋体"/>
          <w:color w:val="auto"/>
        </w:rPr>
      </w:pPr>
    </w:p>
    <w:p>
      <w:pPr>
        <w:pStyle w:val="4"/>
        <w:numPr>
          <w:ilvl w:val="1"/>
          <w:numId w:val="0"/>
        </w:numPr>
        <w:spacing w:before="0" w:after="0" w:line="360" w:lineRule="auto"/>
        <w:ind w:leftChars="0"/>
        <w:jc w:val="center"/>
        <w:rPr>
          <w:rFonts w:ascii="宋体" w:hAnsi="宋体" w:eastAsia="宋体"/>
          <w:color w:val="auto"/>
        </w:rPr>
      </w:pPr>
      <w:r>
        <w:rPr>
          <w:rFonts w:ascii="宋体" w:hAnsi="宋体" w:cs="宋体"/>
          <w:b/>
          <w:color w:val="auto"/>
          <w:sz w:val="30"/>
          <w:szCs w:val="30"/>
        </w:rPr>
        <w:br w:type="column"/>
      </w:r>
      <w:bookmarkEnd w:id="49"/>
      <w:bookmarkStart w:id="50" w:name="_Toc32581"/>
      <w:bookmarkStart w:id="51" w:name="_Toc4631"/>
      <w:bookmarkStart w:id="52" w:name="_Toc509765899"/>
      <w:bookmarkStart w:id="53" w:name="_Toc60537389"/>
      <w:bookmarkStart w:id="54" w:name="_Toc534472071"/>
      <w:bookmarkStart w:id="55" w:name="_Toc534471632"/>
      <w:r>
        <w:rPr>
          <w:rFonts w:hint="eastAsia" w:ascii="宋体" w:hAnsi="宋体" w:eastAsia="宋体"/>
          <w:i w:val="0"/>
          <w:iCs/>
          <w:color w:val="auto"/>
          <w:sz w:val="30"/>
          <w:szCs w:val="30"/>
        </w:rPr>
        <w:t>第一节 通用合同条款</w:t>
      </w:r>
      <w:bookmarkEnd w:id="50"/>
      <w:bookmarkEnd w:id="51"/>
      <w:bookmarkEnd w:id="52"/>
    </w:p>
    <w:p>
      <w:pPr>
        <w:pStyle w:val="4"/>
        <w:numPr>
          <w:ilvl w:val="1"/>
          <w:numId w:val="0"/>
        </w:numPr>
        <w:spacing w:before="0" w:after="0" w:line="360" w:lineRule="auto"/>
        <w:ind w:left="681" w:leftChars="0"/>
        <w:rPr>
          <w:rFonts w:ascii="宋体" w:hAnsi="宋体" w:eastAsia="宋体"/>
          <w:i w:val="0"/>
          <w:iCs/>
          <w:color w:val="auto"/>
          <w:sz w:val="28"/>
          <w:szCs w:val="28"/>
        </w:rPr>
      </w:pPr>
      <w:bookmarkStart w:id="56" w:name="_Toc509765900"/>
      <w:bookmarkStart w:id="57" w:name="_Toc25249"/>
      <w:bookmarkStart w:id="58" w:name="_Toc12600"/>
      <w:bookmarkStart w:id="59" w:name="_Toc482188546"/>
      <w:r>
        <w:rPr>
          <w:rFonts w:ascii="宋体" w:hAnsi="宋体" w:eastAsia="宋体"/>
          <w:i w:val="0"/>
          <w:iCs/>
          <w:color w:val="auto"/>
          <w:sz w:val="28"/>
          <w:szCs w:val="28"/>
        </w:rPr>
        <w:t xml:space="preserve">1. </w:t>
      </w:r>
      <w:r>
        <w:rPr>
          <w:rFonts w:hint="eastAsia" w:ascii="宋体" w:hAnsi="宋体" w:eastAsia="宋体"/>
          <w:i w:val="0"/>
          <w:iCs/>
          <w:color w:val="auto"/>
          <w:sz w:val="28"/>
          <w:szCs w:val="28"/>
        </w:rPr>
        <w:t>一般约定</w:t>
      </w:r>
      <w:bookmarkEnd w:id="56"/>
      <w:bookmarkEnd w:id="57"/>
      <w:bookmarkEnd w:id="58"/>
      <w:bookmarkEnd w:id="59"/>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 w:name="_Toc14862"/>
      <w:bookmarkStart w:id="61" w:name="_Toc482188547"/>
      <w:bookmarkStart w:id="62" w:name="_Toc2135"/>
      <w:bookmarkStart w:id="63" w:name="_Toc509765901"/>
      <w:r>
        <w:rPr>
          <w:rFonts w:hint="eastAsia" w:ascii="宋体" w:hAnsi="宋体" w:eastAsia="宋体" w:cs="宋体"/>
          <w:b/>
          <w:bCs/>
          <w:color w:val="auto"/>
          <w:sz w:val="24"/>
          <w:szCs w:val="24"/>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1.1.1 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1.1.2 合同当事人和人员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1.1.2.1 合同当事人：指发包人和（或）勘察设计人。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 发包人：指与勘察设计人签订合同协议书的当事人</w:t>
      </w:r>
      <w:r>
        <w:rPr>
          <w:rFonts w:hint="eastAsia" w:ascii="宋体" w:hAnsi="宋体" w:eastAsia="宋体" w:cs="宋体"/>
          <w:color w:val="auto"/>
          <w:kern w:val="0"/>
          <w:sz w:val="21"/>
          <w:szCs w:val="21"/>
        </w:rPr>
        <w:t>，及其合法继承人</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1.1.2.3 勘察设计人：指与发包人签订合同协议书的当事人</w:t>
      </w:r>
      <w:r>
        <w:rPr>
          <w:rFonts w:hint="eastAsia" w:ascii="宋体" w:hAnsi="宋体" w:eastAsia="宋体" w:cs="宋体"/>
          <w:color w:val="auto"/>
          <w:kern w:val="0"/>
          <w:sz w:val="21"/>
          <w:szCs w:val="21"/>
        </w:rPr>
        <w:t>，及其合法继承人</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1.1.3 工程和勘察设计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1.1.4 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1.1.4.5 基准日：指投标截止时间前28天的日期。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1.1.5 合同价格和费用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1.1.6 其他</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1.1.6.1 书面形式：指合同文件、信件和数据电文（包括电报、电传、传真、电子数据交换和电子邮件）等可以有形地表现所载内容的形式。</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4" w:name="_Toc18437"/>
      <w:bookmarkStart w:id="65" w:name="_Toc17038"/>
      <w:bookmarkStart w:id="66" w:name="_Toc509765902"/>
      <w:bookmarkStart w:id="67" w:name="_Toc482188548"/>
      <w:r>
        <w:rPr>
          <w:rFonts w:hint="eastAsia" w:ascii="宋体" w:hAnsi="宋体" w:eastAsia="宋体" w:cs="宋体"/>
          <w:b/>
          <w:bCs/>
          <w:color w:val="auto"/>
          <w:sz w:val="24"/>
          <w:szCs w:val="24"/>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合同使用的语言文字为中文。专用术语使用外文的，应附有中文注释。</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8" w:name="_Toc32503"/>
      <w:bookmarkStart w:id="69" w:name="_Toc509765903"/>
      <w:bookmarkStart w:id="70" w:name="_Toc22008"/>
      <w:bookmarkStart w:id="71" w:name="_Toc482188549"/>
      <w:r>
        <w:rPr>
          <w:rFonts w:hint="eastAsia" w:ascii="宋体" w:hAnsi="宋体" w:eastAsia="宋体" w:cs="宋体"/>
          <w:b/>
          <w:bCs/>
          <w:color w:val="auto"/>
          <w:sz w:val="24"/>
          <w:szCs w:val="24"/>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本合同适用的其他规范性文件，可在专用合同条款中约定。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72" w:name="_Toc26329"/>
      <w:bookmarkStart w:id="73" w:name="_Toc19254"/>
      <w:bookmarkStart w:id="74" w:name="_Toc482188550"/>
      <w:bookmarkStart w:id="75" w:name="_Toc509765904"/>
      <w:r>
        <w:rPr>
          <w:rFonts w:hint="eastAsia" w:ascii="宋体" w:hAnsi="宋体" w:eastAsia="宋体" w:cs="宋体"/>
          <w:b/>
          <w:bCs/>
          <w:color w:val="auto"/>
          <w:sz w:val="24"/>
          <w:szCs w:val="24"/>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（1）合同协议书；</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（2）中标通知书；</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（3）投标函及投标函附录；</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（4）专用合同条款；</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（5）通用合同条款；</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（6）发包人要求；</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（7）勘察设计费用清单；</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（8）勘察设计方案；</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（9）其他合同文件。</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76" w:name="_Toc6262"/>
      <w:bookmarkStart w:id="77" w:name="_Toc509765905"/>
      <w:bookmarkStart w:id="78" w:name="_Toc482188551"/>
      <w:bookmarkStart w:id="79" w:name="_Toc24313"/>
      <w:r>
        <w:rPr>
          <w:rFonts w:hint="eastAsia" w:ascii="宋体" w:hAnsi="宋体" w:eastAsia="宋体" w:cs="宋体"/>
          <w:b/>
          <w:bCs/>
          <w:color w:val="auto"/>
          <w:sz w:val="24"/>
          <w:szCs w:val="24"/>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80" w:name="_Toc9604"/>
      <w:bookmarkStart w:id="81" w:name="_Toc509765906"/>
      <w:bookmarkStart w:id="82" w:name="_Toc482188552"/>
      <w:bookmarkStart w:id="83" w:name="_Toc14184"/>
      <w:r>
        <w:rPr>
          <w:rFonts w:hint="eastAsia" w:ascii="宋体" w:hAnsi="宋体" w:eastAsia="宋体" w:cs="宋体"/>
          <w:b/>
          <w:bCs/>
          <w:color w:val="auto"/>
          <w:sz w:val="24"/>
          <w:szCs w:val="24"/>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1.6.1 勘察设计文件的提供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1.6.2 发包人提供的文件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1.6.3 文件错误的通知</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任何一方当事人发现文件中存在的明显错误或疏忽，均应及时通知对方当事人，并应立即采取适当的措施防止损失扩大。</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84" w:name="_Toc509765907"/>
      <w:bookmarkStart w:id="85" w:name="_Toc30613"/>
      <w:bookmarkStart w:id="86" w:name="_Toc482188553"/>
      <w:bookmarkStart w:id="87" w:name="_Toc12399"/>
      <w:r>
        <w:rPr>
          <w:rFonts w:hint="eastAsia" w:ascii="宋体" w:hAnsi="宋体" w:eastAsia="宋体" w:cs="宋体"/>
          <w:color w:val="auto"/>
          <w:sz w:val="24"/>
          <w:szCs w:val="24"/>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上述通知、批准、证明、证书、指示、要求、请求、同意、意见、确定和决定等来往函件，均应在合同约定的期限内送达指定的地点和指定的接收人，并办理签收手续。</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88" w:name="_Toc17913"/>
      <w:bookmarkStart w:id="89" w:name="_Toc14586"/>
      <w:bookmarkStart w:id="90" w:name="_Toc509765908"/>
      <w:bookmarkStart w:id="91" w:name="_Toc482188554"/>
      <w:r>
        <w:rPr>
          <w:rFonts w:hint="eastAsia" w:ascii="宋体" w:hAnsi="宋体" w:eastAsia="宋体" w:cs="宋体"/>
          <w:color w:val="auto"/>
          <w:sz w:val="24"/>
          <w:szCs w:val="24"/>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除专用合同条款另有约定外，未经对方当事人同意，一方当事人不得将合同权利全部或部分转让给第三人，也不得全部或部分转移合同义务。</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92" w:name="_Toc5104"/>
      <w:bookmarkStart w:id="93" w:name="_Toc482188555"/>
      <w:bookmarkStart w:id="94" w:name="_Toc15595"/>
      <w:bookmarkStart w:id="95" w:name="_Toc509765909"/>
      <w:r>
        <w:rPr>
          <w:rFonts w:hint="eastAsia" w:ascii="宋体" w:hAnsi="宋体" w:eastAsia="宋体" w:cs="宋体"/>
          <w:color w:val="auto"/>
          <w:sz w:val="24"/>
          <w:szCs w:val="24"/>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合同双方当事人不得以贿赂或变相贿赂的方式，谋取不当利益或损害对方权益。因贿赂造成对方当事人损失的，行为人应当赔偿损失，并承担相应的法律责任。</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96" w:name="_Toc17682"/>
      <w:bookmarkStart w:id="97" w:name="_Toc5067"/>
      <w:bookmarkStart w:id="98" w:name="_Toc482188556"/>
      <w:bookmarkStart w:id="99" w:name="_Toc509765910"/>
      <w:r>
        <w:rPr>
          <w:rFonts w:hint="eastAsia" w:ascii="宋体" w:hAnsi="宋体" w:eastAsia="宋体" w:cs="宋体"/>
          <w:color w:val="auto"/>
          <w:sz w:val="24"/>
          <w:szCs w:val="24"/>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1.10.3 勘察设计人在投标文件中采用专利技术、专有技术的，相应的使用费视为已包含在投标报价之中。</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100" w:name="_Toc22383"/>
      <w:bookmarkStart w:id="101" w:name="_Toc482188557"/>
      <w:bookmarkStart w:id="102" w:name="_Toc509765911"/>
      <w:bookmarkStart w:id="103" w:name="_Toc27287"/>
      <w:r>
        <w:rPr>
          <w:rFonts w:hint="eastAsia" w:ascii="宋体" w:hAnsi="宋体" w:eastAsia="宋体" w:cs="宋体"/>
          <w:color w:val="auto"/>
          <w:sz w:val="24"/>
          <w:szCs w:val="24"/>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未经对方同意，任何一方当事人不得将有关文件、技术秘密、需要保密的资料和信息泄露给他人或公开发表与引用。</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104" w:name="_Toc8857"/>
      <w:bookmarkStart w:id="105" w:name="_Toc509765912"/>
      <w:bookmarkStart w:id="106" w:name="_Toc29001"/>
      <w:bookmarkStart w:id="107" w:name="_Toc482188558"/>
      <w:r>
        <w:rPr>
          <w:rFonts w:hint="eastAsia" w:ascii="宋体" w:hAnsi="宋体" w:eastAsia="宋体" w:cs="宋体"/>
          <w:color w:val="auto"/>
          <w:sz w:val="24"/>
          <w:szCs w:val="24"/>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1.12.1 勘察设计人应认真阅读、复核发包人要求，发现错误的，应及时书面通知发包人。无论是否存在错误，发包人均有权修改发包人要求，并在修改后3日内通知勘察设计人。除专用合同</w:t>
      </w:r>
      <w:bookmarkStart w:id="108" w:name="_Toc265955390"/>
      <w:bookmarkStart w:id="109" w:name="_Toc247514048"/>
      <w:bookmarkStart w:id="110" w:name="_Toc247527649"/>
      <w:bookmarkStart w:id="111" w:name="_Toc300835045"/>
      <w:r>
        <w:rPr>
          <w:rFonts w:hint="eastAsia" w:ascii="宋体" w:hAnsi="宋体" w:eastAsia="宋体" w:cs="宋体"/>
          <w:color w:val="auto"/>
          <w:sz w:val="21"/>
          <w:szCs w:val="21"/>
        </w:rPr>
        <w:t>条款另有约定外，由此</w:t>
      </w:r>
      <w:bookmarkEnd w:id="108"/>
      <w:bookmarkEnd w:id="109"/>
      <w:bookmarkEnd w:id="110"/>
      <w:bookmarkEnd w:id="111"/>
      <w:r>
        <w:rPr>
          <w:rFonts w:hint="eastAsia" w:ascii="宋体" w:hAnsi="宋体" w:eastAsia="宋体" w:cs="宋体"/>
          <w:color w:val="auto"/>
          <w:sz w:val="21"/>
          <w:szCs w:val="21"/>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1.12.3 发包人要求采用国外规范和标准进行勘察设计时，应由发包人负责提供该规范和标准的外国文本和中文译本，提供的时间、份数和其他要求在专用合同条款中约定。</w:t>
      </w:r>
    </w:p>
    <w:p>
      <w:pPr>
        <w:pStyle w:val="4"/>
        <w:numPr>
          <w:ilvl w:val="1"/>
          <w:numId w:val="0"/>
        </w:numPr>
        <w:spacing w:before="0" w:after="0" w:line="360" w:lineRule="auto"/>
        <w:ind w:leftChars="0"/>
        <w:rPr>
          <w:rFonts w:ascii="宋体" w:hAnsi="宋体" w:eastAsia="宋体"/>
          <w:i w:val="0"/>
          <w:iCs/>
          <w:color w:val="auto"/>
          <w:sz w:val="28"/>
          <w:szCs w:val="28"/>
        </w:rPr>
      </w:pPr>
      <w:bookmarkStart w:id="112" w:name="_Toc9186"/>
      <w:bookmarkStart w:id="113" w:name="_Toc482188559"/>
      <w:bookmarkStart w:id="114" w:name="_Toc509765913"/>
      <w:bookmarkStart w:id="115" w:name="_Toc8144"/>
      <w:r>
        <w:rPr>
          <w:rFonts w:ascii="宋体" w:hAnsi="宋体" w:eastAsia="宋体"/>
          <w:i w:val="0"/>
          <w:iCs/>
          <w:color w:val="auto"/>
          <w:sz w:val="28"/>
          <w:szCs w:val="28"/>
        </w:rPr>
        <w:t>2. 发包人义务</w:t>
      </w:r>
      <w:bookmarkEnd w:id="112"/>
      <w:bookmarkEnd w:id="113"/>
      <w:bookmarkEnd w:id="114"/>
      <w:bookmarkEnd w:id="115"/>
    </w:p>
    <w:p>
      <w:pPr>
        <w:pStyle w:val="5"/>
        <w:numPr>
          <w:ilvl w:val="2"/>
          <w:numId w:val="0"/>
        </w:numPr>
        <w:spacing w:before="0" w:after="0" w:line="360" w:lineRule="auto"/>
        <w:ind w:left="838" w:leftChars="0"/>
        <w:rPr>
          <w:rFonts w:ascii="宋体" w:hAnsi="宋体" w:eastAsia="宋体"/>
          <w:b/>
          <w:bCs/>
          <w:color w:val="auto"/>
          <w:sz w:val="24"/>
          <w:szCs w:val="24"/>
        </w:rPr>
      </w:pPr>
      <w:bookmarkStart w:id="116" w:name="_Toc29371"/>
      <w:bookmarkStart w:id="117" w:name="_Toc26938"/>
      <w:bookmarkStart w:id="118" w:name="_Toc509765914"/>
      <w:bookmarkStart w:id="119" w:name="_Toc482188560"/>
      <w:r>
        <w:rPr>
          <w:rFonts w:ascii="宋体" w:hAnsi="宋体" w:eastAsia="宋体"/>
          <w:b/>
          <w:bCs/>
          <w:color w:val="auto"/>
          <w:sz w:val="24"/>
          <w:szCs w:val="24"/>
        </w:rPr>
        <w:t xml:space="preserve">2.1 </w:t>
      </w:r>
      <w:r>
        <w:rPr>
          <w:rFonts w:hint="eastAsia" w:ascii="宋体" w:hAnsi="宋体" w:eastAsia="宋体"/>
          <w:b/>
          <w:bCs/>
          <w:color w:val="auto"/>
          <w:sz w:val="24"/>
          <w:szCs w:val="24"/>
        </w:rPr>
        <w:t>遵守法律</w:t>
      </w:r>
      <w:bookmarkEnd w:id="116"/>
      <w:bookmarkEnd w:id="117"/>
      <w:bookmarkEnd w:id="118"/>
      <w:bookmarkEnd w:id="119"/>
    </w:p>
    <w:p>
      <w:pPr>
        <w:spacing w:line="360" w:lineRule="auto"/>
        <w:ind w:firstLine="420" w:firstLineChars="200"/>
        <w:rPr>
          <w:rFonts w:ascii="宋体" w:hAnsi="宋体"/>
          <w:color w:val="auto"/>
          <w:sz w:val="24"/>
          <w:szCs w:val="24"/>
        </w:rPr>
      </w:pPr>
      <w:r>
        <w:rPr>
          <w:rFonts w:ascii="宋体" w:hAnsi="宋体"/>
          <w:color w:val="auto"/>
          <w:sz w:val="21"/>
          <w:szCs w:val="21"/>
        </w:rPr>
        <w:t>发包人在履行合同过程中应遵守法律，并保证勘察设计人免于承担因发包人违反法律而引起的</w:t>
      </w:r>
      <w:bookmarkStart w:id="120" w:name="_Toc300835048"/>
      <w:bookmarkStart w:id="121" w:name="_Toc385592087"/>
      <w:bookmarkStart w:id="122" w:name="_Toc247514049"/>
      <w:bookmarkStart w:id="123" w:name="_Toc385942918"/>
      <w:bookmarkStart w:id="124" w:name="_Toc370281722"/>
      <w:bookmarkStart w:id="125" w:name="_Toc247527650"/>
      <w:bookmarkStart w:id="126" w:name="_Toc184635099"/>
      <w:r>
        <w:rPr>
          <w:rFonts w:ascii="宋体" w:hAnsi="宋体"/>
          <w:color w:val="auto"/>
          <w:sz w:val="21"/>
          <w:szCs w:val="21"/>
        </w:rPr>
        <w:t>任何责任。</w:t>
      </w:r>
    </w:p>
    <w:p>
      <w:pPr>
        <w:pStyle w:val="5"/>
        <w:numPr>
          <w:ilvl w:val="2"/>
          <w:numId w:val="0"/>
        </w:numPr>
        <w:spacing w:before="0" w:after="0" w:line="360" w:lineRule="auto"/>
        <w:ind w:left="838" w:leftChars="0"/>
        <w:rPr>
          <w:rFonts w:ascii="宋体" w:hAnsi="宋体" w:eastAsia="宋体"/>
          <w:b/>
          <w:bCs/>
          <w:color w:val="auto"/>
          <w:sz w:val="24"/>
          <w:szCs w:val="24"/>
        </w:rPr>
      </w:pPr>
      <w:bookmarkStart w:id="127" w:name="_Toc29244"/>
      <w:bookmarkStart w:id="128" w:name="_Toc25140"/>
      <w:bookmarkStart w:id="129" w:name="_Toc482188561"/>
      <w:bookmarkStart w:id="130" w:name="_Toc509765915"/>
      <w:r>
        <w:rPr>
          <w:rFonts w:ascii="宋体" w:hAnsi="宋体" w:eastAsia="宋体"/>
          <w:b/>
          <w:bCs/>
          <w:color w:val="auto"/>
          <w:sz w:val="24"/>
          <w:szCs w:val="24"/>
        </w:rPr>
        <w:t>2</w:t>
      </w:r>
      <w:bookmarkEnd w:id="120"/>
      <w:bookmarkEnd w:id="121"/>
      <w:bookmarkEnd w:id="122"/>
      <w:bookmarkEnd w:id="123"/>
      <w:bookmarkEnd w:id="124"/>
      <w:bookmarkEnd w:id="125"/>
      <w:bookmarkEnd w:id="126"/>
      <w:r>
        <w:rPr>
          <w:rFonts w:ascii="宋体" w:hAnsi="宋体" w:eastAsia="宋体"/>
          <w:b/>
          <w:bCs/>
          <w:color w:val="auto"/>
          <w:sz w:val="24"/>
          <w:szCs w:val="24"/>
        </w:rPr>
        <w:t>.2</w:t>
      </w:r>
      <w:bookmarkStart w:id="131" w:name="_Toc247527651"/>
      <w:bookmarkStart w:id="132" w:name="_Toc300835049"/>
      <w:bookmarkStart w:id="133" w:name="_Toc247514050"/>
      <w:bookmarkStart w:id="134" w:name="_Toc247527654"/>
      <w:bookmarkStart w:id="135" w:name="_Toc385942919"/>
      <w:bookmarkStart w:id="136" w:name="_Toc370281723"/>
      <w:bookmarkStart w:id="137" w:name="_Toc300835052"/>
      <w:bookmarkStart w:id="138" w:name="_Toc247514053"/>
      <w:r>
        <w:rPr>
          <w:rFonts w:ascii="宋体" w:hAnsi="宋体" w:eastAsia="宋体"/>
          <w:b/>
          <w:bCs/>
          <w:color w:val="auto"/>
          <w:sz w:val="24"/>
          <w:szCs w:val="24"/>
        </w:rPr>
        <w:t xml:space="preserve"> </w:t>
      </w:r>
      <w:r>
        <w:rPr>
          <w:rFonts w:hint="eastAsia" w:ascii="宋体" w:hAnsi="宋体" w:eastAsia="宋体"/>
          <w:b/>
          <w:bCs/>
          <w:color w:val="auto"/>
          <w:sz w:val="24"/>
          <w:szCs w:val="24"/>
        </w:rPr>
        <w:t>发出开始勘察设计通</w:t>
      </w:r>
      <w:bookmarkEnd w:id="131"/>
      <w:bookmarkEnd w:id="132"/>
      <w:bookmarkEnd w:id="133"/>
      <w:r>
        <w:rPr>
          <w:rFonts w:hint="eastAsia" w:ascii="宋体" w:hAnsi="宋体" w:eastAsia="宋体"/>
          <w:b/>
          <w:bCs/>
          <w:color w:val="auto"/>
          <w:sz w:val="24"/>
          <w:szCs w:val="24"/>
        </w:rPr>
        <w:t>知</w:t>
      </w:r>
      <w:bookmarkEnd w:id="127"/>
      <w:bookmarkEnd w:id="128"/>
      <w:bookmarkEnd w:id="129"/>
      <w:bookmarkEnd w:id="130"/>
    </w:p>
    <w:p>
      <w:pPr>
        <w:spacing w:line="360" w:lineRule="auto"/>
        <w:ind w:firstLine="420" w:firstLineChars="200"/>
        <w:rPr>
          <w:rFonts w:ascii="宋体" w:hAnsi="宋体"/>
          <w:color w:val="auto"/>
          <w:sz w:val="21"/>
          <w:szCs w:val="21"/>
        </w:rPr>
      </w:pPr>
      <w:r>
        <w:rPr>
          <w:rFonts w:ascii="宋体" w:hAnsi="宋体"/>
          <w:color w:val="auto"/>
          <w:sz w:val="21"/>
          <w:szCs w:val="21"/>
        </w:rPr>
        <w:t>发包人应按第</w:t>
      </w:r>
      <w:r>
        <w:rPr>
          <w:rFonts w:hint="eastAsia" w:ascii="宋体" w:hAnsi="宋体"/>
          <w:color w:val="auto"/>
          <w:sz w:val="21"/>
          <w:szCs w:val="21"/>
        </w:rPr>
        <w:t>6</w:t>
      </w:r>
      <w:r>
        <w:rPr>
          <w:rFonts w:ascii="宋体" w:hAnsi="宋体"/>
          <w:color w:val="auto"/>
          <w:sz w:val="21"/>
          <w:szCs w:val="21"/>
        </w:rPr>
        <w:t>.1款的约定向勘察设计人发出开始勘察设计通知。</w:t>
      </w:r>
    </w:p>
    <w:p>
      <w:pPr>
        <w:pStyle w:val="5"/>
        <w:numPr>
          <w:ilvl w:val="2"/>
          <w:numId w:val="0"/>
        </w:numPr>
        <w:spacing w:before="0" w:after="0" w:line="360" w:lineRule="auto"/>
        <w:ind w:left="838" w:leftChars="0"/>
        <w:rPr>
          <w:rFonts w:ascii="宋体" w:hAnsi="宋体" w:eastAsia="宋体"/>
          <w:b/>
          <w:bCs/>
          <w:color w:val="auto"/>
          <w:sz w:val="24"/>
          <w:szCs w:val="24"/>
        </w:rPr>
      </w:pPr>
      <w:bookmarkStart w:id="139" w:name="_Toc4071"/>
      <w:bookmarkStart w:id="140" w:name="_Toc509765916"/>
      <w:bookmarkStart w:id="141" w:name="_Toc482188562"/>
      <w:bookmarkStart w:id="142" w:name="_Toc28193"/>
      <w:r>
        <w:rPr>
          <w:rFonts w:ascii="宋体" w:hAnsi="宋体" w:eastAsia="宋体"/>
          <w:b/>
          <w:bCs/>
          <w:color w:val="auto"/>
          <w:sz w:val="24"/>
          <w:szCs w:val="24"/>
        </w:rPr>
        <w:t>2.</w:t>
      </w:r>
      <w:bookmarkStart w:id="143" w:name="_Toc300835051"/>
      <w:bookmarkStart w:id="144" w:name="_Toc247514052"/>
      <w:bookmarkStart w:id="145" w:name="_Toc247527653"/>
      <w:r>
        <w:rPr>
          <w:rFonts w:ascii="宋体" w:hAnsi="宋体" w:eastAsia="宋体"/>
          <w:b/>
          <w:bCs/>
          <w:color w:val="auto"/>
          <w:sz w:val="24"/>
          <w:szCs w:val="24"/>
        </w:rPr>
        <w:t xml:space="preserve">3 </w:t>
      </w:r>
      <w:r>
        <w:rPr>
          <w:rFonts w:hint="eastAsia" w:ascii="宋体" w:hAnsi="宋体" w:eastAsia="宋体"/>
          <w:b/>
          <w:bCs/>
          <w:color w:val="auto"/>
          <w:sz w:val="24"/>
          <w:szCs w:val="24"/>
        </w:rPr>
        <w:t>办理证件</w:t>
      </w:r>
      <w:bookmarkEnd w:id="143"/>
      <w:bookmarkEnd w:id="144"/>
      <w:bookmarkEnd w:id="145"/>
      <w:r>
        <w:rPr>
          <w:rFonts w:hint="eastAsia" w:ascii="宋体" w:hAnsi="宋体" w:eastAsia="宋体"/>
          <w:b/>
          <w:bCs/>
          <w:color w:val="auto"/>
          <w:sz w:val="24"/>
          <w:szCs w:val="24"/>
        </w:rPr>
        <w:t>和批件</w:t>
      </w:r>
      <w:bookmarkEnd w:id="139"/>
      <w:bookmarkEnd w:id="140"/>
      <w:bookmarkEnd w:id="141"/>
      <w:bookmarkEnd w:id="142"/>
    </w:p>
    <w:p>
      <w:pPr>
        <w:spacing w:line="360" w:lineRule="auto"/>
        <w:ind w:firstLine="420" w:firstLineChars="200"/>
        <w:rPr>
          <w:rFonts w:ascii="宋体" w:hAnsi="宋体"/>
          <w:color w:val="auto"/>
          <w:sz w:val="21"/>
          <w:szCs w:val="21"/>
        </w:rPr>
      </w:pPr>
      <w:r>
        <w:rPr>
          <w:rFonts w:ascii="宋体" w:hAnsi="宋体"/>
          <w:color w:val="auto"/>
          <w:sz w:val="21"/>
          <w:szCs w:val="21"/>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rPr>
      </w:pPr>
      <w:r>
        <w:rPr>
          <w:rFonts w:ascii="宋体" w:hAnsi="宋体"/>
          <w:color w:val="auto"/>
          <w:sz w:val="21"/>
          <w:szCs w:val="21"/>
        </w:rPr>
        <w:t>法律规定和（或）合同约定由勘察设计人负责办理的勘察设计所需的证件和批件，发包人应给予必要的协助。</w:t>
      </w:r>
    </w:p>
    <w:p>
      <w:pPr>
        <w:pStyle w:val="5"/>
        <w:numPr>
          <w:ilvl w:val="2"/>
          <w:numId w:val="0"/>
        </w:numPr>
        <w:spacing w:before="0" w:after="0" w:line="360" w:lineRule="auto"/>
        <w:ind w:left="838" w:leftChars="0"/>
        <w:rPr>
          <w:rFonts w:ascii="宋体" w:hAnsi="宋体" w:eastAsia="宋体"/>
          <w:b/>
          <w:bCs/>
          <w:color w:val="auto"/>
          <w:sz w:val="24"/>
          <w:szCs w:val="24"/>
        </w:rPr>
      </w:pPr>
      <w:bookmarkStart w:id="146" w:name="_Toc8679"/>
      <w:bookmarkStart w:id="147" w:name="_Toc8612"/>
      <w:bookmarkStart w:id="148" w:name="_Toc509765917"/>
      <w:bookmarkStart w:id="149" w:name="_Toc482188563"/>
      <w:r>
        <w:rPr>
          <w:rFonts w:ascii="宋体" w:hAnsi="宋体" w:eastAsia="宋体"/>
          <w:b/>
          <w:bCs/>
          <w:color w:val="auto"/>
          <w:sz w:val="24"/>
          <w:szCs w:val="24"/>
        </w:rPr>
        <w:t xml:space="preserve">2.4 </w:t>
      </w:r>
      <w:r>
        <w:rPr>
          <w:rFonts w:hint="eastAsia" w:ascii="宋体" w:hAnsi="宋体" w:eastAsia="宋体"/>
          <w:b/>
          <w:bCs/>
          <w:color w:val="auto"/>
          <w:sz w:val="24"/>
          <w:szCs w:val="24"/>
        </w:rPr>
        <w:t>支付合同价款</w:t>
      </w:r>
      <w:bookmarkEnd w:id="146"/>
      <w:bookmarkEnd w:id="147"/>
      <w:bookmarkEnd w:id="148"/>
      <w:bookmarkEnd w:id="149"/>
    </w:p>
    <w:p>
      <w:pPr>
        <w:spacing w:line="360" w:lineRule="auto"/>
        <w:ind w:firstLine="420" w:firstLineChars="200"/>
        <w:rPr>
          <w:rFonts w:ascii="宋体" w:hAnsi="宋体"/>
          <w:color w:val="auto"/>
          <w:sz w:val="21"/>
          <w:szCs w:val="21"/>
        </w:rPr>
      </w:pPr>
      <w:r>
        <w:rPr>
          <w:rFonts w:ascii="宋体" w:hAnsi="宋体"/>
          <w:color w:val="auto"/>
          <w:sz w:val="21"/>
          <w:szCs w:val="21"/>
        </w:rPr>
        <w:t>发包人应按合同约定向勘察设计人及时支付合同价款。</w:t>
      </w:r>
    </w:p>
    <w:p>
      <w:pPr>
        <w:pStyle w:val="5"/>
        <w:numPr>
          <w:ilvl w:val="2"/>
          <w:numId w:val="0"/>
        </w:numPr>
        <w:spacing w:before="0" w:after="0" w:line="360" w:lineRule="auto"/>
        <w:ind w:left="838" w:leftChars="0"/>
        <w:rPr>
          <w:rFonts w:ascii="宋体" w:hAnsi="宋体" w:eastAsia="宋体"/>
          <w:b/>
          <w:bCs/>
          <w:color w:val="auto"/>
          <w:sz w:val="24"/>
          <w:szCs w:val="24"/>
        </w:rPr>
      </w:pPr>
      <w:bookmarkStart w:id="150" w:name="_Toc474833987"/>
      <w:bookmarkStart w:id="151" w:name="_Toc11340"/>
      <w:bookmarkStart w:id="152" w:name="_Toc3510"/>
      <w:bookmarkStart w:id="153" w:name="_Toc482188564"/>
      <w:bookmarkStart w:id="154" w:name="_Toc509765918"/>
      <w:r>
        <w:rPr>
          <w:rFonts w:ascii="宋体" w:hAnsi="宋体" w:eastAsia="宋体"/>
          <w:b/>
          <w:bCs/>
          <w:color w:val="auto"/>
          <w:sz w:val="24"/>
          <w:szCs w:val="24"/>
        </w:rPr>
        <w:t xml:space="preserve">2.5 </w:t>
      </w:r>
      <w:r>
        <w:rPr>
          <w:rFonts w:hint="eastAsia" w:ascii="宋体" w:hAnsi="宋体" w:eastAsia="宋体"/>
          <w:b/>
          <w:bCs/>
          <w:color w:val="auto"/>
          <w:sz w:val="24"/>
          <w:szCs w:val="24"/>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rPr>
      </w:pPr>
      <w:r>
        <w:rPr>
          <w:rFonts w:ascii="宋体" w:hAnsi="宋体"/>
          <w:color w:val="auto"/>
          <w:sz w:val="21"/>
          <w:szCs w:val="21"/>
        </w:rPr>
        <w:t>发包人应按第1.6.2项的约定向勘察设计人提供勘察设计资料。</w:t>
      </w:r>
    </w:p>
    <w:bookmarkEnd w:id="134"/>
    <w:bookmarkEnd w:id="135"/>
    <w:bookmarkEnd w:id="136"/>
    <w:bookmarkEnd w:id="137"/>
    <w:bookmarkEnd w:id="138"/>
    <w:p>
      <w:pPr>
        <w:pStyle w:val="5"/>
        <w:numPr>
          <w:ilvl w:val="2"/>
          <w:numId w:val="0"/>
        </w:numPr>
        <w:spacing w:before="0" w:after="0" w:line="360" w:lineRule="auto"/>
        <w:ind w:left="838" w:leftChars="0"/>
        <w:rPr>
          <w:rFonts w:ascii="宋体" w:hAnsi="宋体" w:eastAsia="宋体"/>
          <w:b/>
          <w:bCs/>
          <w:color w:val="auto"/>
          <w:sz w:val="24"/>
          <w:szCs w:val="24"/>
        </w:rPr>
      </w:pPr>
      <w:bookmarkStart w:id="155" w:name="_Toc22237"/>
      <w:bookmarkStart w:id="156" w:name="_Toc482188565"/>
      <w:bookmarkStart w:id="157" w:name="_Toc509765919"/>
      <w:bookmarkStart w:id="158" w:name="_Toc284"/>
      <w:r>
        <w:rPr>
          <w:rFonts w:ascii="宋体" w:hAnsi="宋体" w:eastAsia="宋体"/>
          <w:b/>
          <w:bCs/>
          <w:color w:val="auto"/>
          <w:sz w:val="24"/>
          <w:szCs w:val="24"/>
        </w:rPr>
        <w:t xml:space="preserve">2.6 </w:t>
      </w:r>
      <w:r>
        <w:rPr>
          <w:rFonts w:hint="eastAsia" w:ascii="宋体" w:hAnsi="宋体" w:eastAsia="宋体"/>
          <w:b/>
          <w:bCs/>
          <w:color w:val="auto"/>
          <w:sz w:val="24"/>
          <w:szCs w:val="24"/>
        </w:rPr>
        <w:t>其他义务</w:t>
      </w:r>
      <w:bookmarkEnd w:id="155"/>
      <w:bookmarkEnd w:id="156"/>
      <w:bookmarkEnd w:id="157"/>
      <w:bookmarkEnd w:id="158"/>
    </w:p>
    <w:p>
      <w:pPr>
        <w:spacing w:line="360" w:lineRule="auto"/>
        <w:ind w:firstLine="420" w:firstLineChars="200"/>
        <w:rPr>
          <w:rFonts w:ascii="宋体" w:hAnsi="宋体"/>
          <w:color w:val="auto"/>
          <w:sz w:val="21"/>
          <w:szCs w:val="21"/>
        </w:rPr>
      </w:pPr>
      <w:r>
        <w:rPr>
          <w:rFonts w:ascii="宋体" w:hAnsi="宋体"/>
          <w:color w:val="auto"/>
          <w:sz w:val="21"/>
          <w:szCs w:val="21"/>
        </w:rPr>
        <w:t>发包人应履行合同约定的其他义务</w:t>
      </w:r>
      <w:bookmarkStart w:id="159" w:name="_Toc370281728"/>
      <w:bookmarkStart w:id="160" w:name="_Toc385942924"/>
      <w:r>
        <w:rPr>
          <w:rFonts w:ascii="宋体" w:hAnsi="宋体"/>
          <w:color w:val="auto"/>
          <w:sz w:val="21"/>
          <w:szCs w:val="21"/>
        </w:rPr>
        <w:t>。</w:t>
      </w:r>
    </w:p>
    <w:p>
      <w:pPr>
        <w:pStyle w:val="4"/>
        <w:numPr>
          <w:ilvl w:val="1"/>
          <w:numId w:val="0"/>
        </w:numPr>
        <w:spacing w:before="0" w:after="0" w:line="360" w:lineRule="auto"/>
        <w:ind w:leftChars="0"/>
        <w:rPr>
          <w:rFonts w:ascii="宋体" w:hAnsi="宋体" w:eastAsia="宋体"/>
          <w:i w:val="0"/>
          <w:iCs/>
          <w:color w:val="auto"/>
          <w:sz w:val="28"/>
          <w:szCs w:val="28"/>
        </w:rPr>
      </w:pPr>
      <w:bookmarkStart w:id="161" w:name="_Toc6432"/>
      <w:bookmarkStart w:id="162" w:name="_Toc482188566"/>
      <w:bookmarkStart w:id="163" w:name="_Toc24008"/>
      <w:bookmarkStart w:id="164" w:name="_Toc509765920"/>
      <w:r>
        <w:rPr>
          <w:rFonts w:ascii="宋体" w:hAnsi="宋体" w:eastAsia="宋体"/>
          <w:i w:val="0"/>
          <w:iCs/>
          <w:color w:val="auto"/>
          <w:sz w:val="28"/>
          <w:szCs w:val="28"/>
        </w:rPr>
        <w:t>3. 发包人管</w:t>
      </w:r>
      <w:bookmarkEnd w:id="159"/>
      <w:bookmarkEnd w:id="160"/>
      <w:r>
        <w:rPr>
          <w:rFonts w:ascii="宋体" w:hAnsi="宋体" w:eastAsia="宋体"/>
          <w:i w:val="0"/>
          <w:iCs/>
          <w:color w:val="auto"/>
          <w:sz w:val="28"/>
          <w:szCs w:val="28"/>
        </w:rPr>
        <w:t>理</w:t>
      </w:r>
      <w:bookmarkEnd w:id="161"/>
      <w:bookmarkEnd w:id="162"/>
      <w:bookmarkEnd w:id="163"/>
      <w:bookmarkEnd w:id="164"/>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65" w:name="_Toc509765921"/>
      <w:bookmarkStart w:id="166" w:name="_Toc28389"/>
      <w:bookmarkStart w:id="167" w:name="_Toc482188567"/>
      <w:bookmarkStart w:id="168" w:name="_Toc18973"/>
      <w:r>
        <w:rPr>
          <w:rFonts w:hint="eastAsia" w:ascii="宋体" w:hAnsi="宋体" w:eastAsia="宋体" w:cs="宋体"/>
          <w:b/>
          <w:bCs/>
          <w:color w:val="auto"/>
          <w:sz w:val="24"/>
          <w:szCs w:val="24"/>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3.1.1除专用合同条款</w:t>
      </w:r>
      <w:bookmarkStart w:id="169" w:name="_Toc370281729"/>
      <w:bookmarkStart w:id="170" w:name="_Toc247514057"/>
      <w:bookmarkStart w:id="171" w:name="_Toc300835055"/>
      <w:bookmarkStart w:id="172" w:name="_Toc385942925"/>
      <w:bookmarkStart w:id="173" w:name="_Toc247527658"/>
      <w:r>
        <w:rPr>
          <w:rFonts w:hint="eastAsia" w:ascii="宋体" w:hAnsi="宋体" w:eastAsia="宋体" w:cs="宋体"/>
          <w:color w:val="auto"/>
          <w:sz w:val="21"/>
          <w:szCs w:val="21"/>
        </w:rPr>
        <w:t>另有约定外，发包</w:t>
      </w:r>
      <w:bookmarkEnd w:id="169"/>
      <w:bookmarkEnd w:id="170"/>
      <w:bookmarkEnd w:id="171"/>
      <w:bookmarkEnd w:id="172"/>
      <w:bookmarkEnd w:id="173"/>
      <w:r>
        <w:rPr>
          <w:rFonts w:hint="eastAsia" w:ascii="宋体" w:hAnsi="宋体" w:eastAsia="宋体" w:cs="宋体"/>
          <w:color w:val="auto"/>
          <w:sz w:val="21"/>
          <w:szCs w:val="21"/>
        </w:rPr>
        <w:t>人应在合同签订后14天内，将发包人代</w:t>
      </w:r>
      <w:bookmarkStart w:id="174" w:name="_Toc247527659"/>
      <w:bookmarkStart w:id="175" w:name="_Toc247514058"/>
      <w:bookmarkStart w:id="176" w:name="_Toc300835056"/>
      <w:bookmarkStart w:id="177" w:name="_Toc184635100"/>
      <w:r>
        <w:rPr>
          <w:rFonts w:hint="eastAsia" w:ascii="宋体" w:hAnsi="宋体" w:eastAsia="宋体" w:cs="宋体"/>
          <w:color w:val="auto"/>
          <w:sz w:val="21"/>
          <w:szCs w:val="21"/>
        </w:rPr>
        <w:t>表的姓名、职</w:t>
      </w:r>
      <w:bookmarkEnd w:id="174"/>
      <w:bookmarkEnd w:id="175"/>
      <w:bookmarkEnd w:id="176"/>
      <w:bookmarkEnd w:id="177"/>
      <w:r>
        <w:rPr>
          <w:rFonts w:hint="eastAsia" w:ascii="宋体" w:hAnsi="宋体" w:eastAsia="宋体" w:cs="宋体"/>
          <w:color w:val="auto"/>
          <w:sz w:val="21"/>
          <w:szCs w:val="21"/>
        </w:rPr>
        <w:t>务、联</w:t>
      </w:r>
      <w:bookmarkStart w:id="178" w:name="_Toc351203511"/>
      <w:r>
        <w:rPr>
          <w:rFonts w:hint="eastAsia" w:ascii="宋体" w:hAnsi="宋体" w:eastAsia="宋体" w:cs="宋体"/>
          <w:color w:val="auto"/>
          <w:sz w:val="21"/>
          <w:szCs w:val="21"/>
        </w:rPr>
        <w:t>系方式、授权范围和</w:t>
      </w:r>
      <w:bookmarkEnd w:id="178"/>
      <w:r>
        <w:rPr>
          <w:rFonts w:hint="eastAsia" w:ascii="宋体" w:hAnsi="宋体" w:eastAsia="宋体" w:cs="宋体"/>
          <w:color w:val="auto"/>
          <w:sz w:val="21"/>
          <w:szCs w:val="21"/>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3.1.4 发包人代表可以授权发包人的其他人员负责执行其指派的一项或多项工作。发包人代表应</w:t>
      </w:r>
      <w:bookmarkStart w:id="179" w:name="_Toc300835059"/>
      <w:bookmarkStart w:id="180" w:name="_Toc247514061"/>
      <w:bookmarkStart w:id="181" w:name="_Toc247527662"/>
      <w:r>
        <w:rPr>
          <w:rFonts w:hint="eastAsia" w:ascii="宋体" w:hAnsi="宋体" w:eastAsia="宋体" w:cs="宋体"/>
          <w:color w:val="auto"/>
          <w:sz w:val="21"/>
          <w:szCs w:val="21"/>
        </w:rPr>
        <w:t>将被授权人员的姓名及其</w:t>
      </w:r>
      <w:bookmarkEnd w:id="179"/>
      <w:bookmarkEnd w:id="180"/>
      <w:bookmarkEnd w:id="181"/>
      <w:r>
        <w:rPr>
          <w:rFonts w:hint="eastAsia" w:ascii="宋体" w:hAnsi="宋体" w:eastAsia="宋体" w:cs="宋体"/>
          <w:color w:val="auto"/>
          <w:sz w:val="21"/>
          <w:szCs w:val="21"/>
        </w:rPr>
        <w:t>授权范围通知勘察设计人。被授权人员在授权范围内发出的指示视为已得到发包人代表的同意，与发包人代表发出的指示具有同等效力。</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82" w:name="_Toc12442"/>
      <w:bookmarkStart w:id="183" w:name="_Toc509765922"/>
      <w:bookmarkStart w:id="184" w:name="_Toc482188568"/>
      <w:bookmarkStart w:id="185" w:name="_Toc18753"/>
      <w:r>
        <w:rPr>
          <w:rFonts w:hint="eastAsia" w:ascii="宋体" w:hAnsi="宋体" w:eastAsia="宋体" w:cs="宋体"/>
          <w:b/>
          <w:bCs/>
          <w:color w:val="auto"/>
          <w:sz w:val="24"/>
          <w:szCs w:val="24"/>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3.2.2 合同约定应由勘察设计人承担的义务和责任，不因监理人对勘察设计文件的审查或批准，以及为实施监理作出的指示等职务行为而减轻或解除。</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86" w:name="_Toc482188569"/>
      <w:bookmarkStart w:id="187" w:name="_Toc6236"/>
      <w:bookmarkStart w:id="188" w:name="_Toc24023"/>
      <w:bookmarkStart w:id="189" w:name="_Toc509765923"/>
      <w:r>
        <w:rPr>
          <w:rFonts w:hint="eastAsia" w:ascii="宋体" w:hAnsi="宋体" w:eastAsia="宋体" w:cs="宋体"/>
          <w:b/>
          <w:bCs/>
          <w:color w:val="auto"/>
          <w:sz w:val="24"/>
          <w:szCs w:val="24"/>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发包人应按合同约定向勘察设计人发出指示，发包人的指示应盖有发包人单位公章</w:t>
      </w:r>
      <w:bookmarkStart w:id="190" w:name="_Toc247514062"/>
      <w:bookmarkStart w:id="191" w:name="_Toc247527663"/>
      <w:bookmarkStart w:id="192" w:name="_Toc300835060"/>
      <w:r>
        <w:rPr>
          <w:rFonts w:hint="eastAsia" w:ascii="宋体" w:hAnsi="宋体" w:eastAsia="宋体" w:cs="宋体"/>
          <w:color w:val="auto"/>
          <w:sz w:val="21"/>
          <w:szCs w:val="21"/>
        </w:rPr>
        <w:t>，并由发</w:t>
      </w:r>
      <w:bookmarkEnd w:id="190"/>
      <w:bookmarkEnd w:id="191"/>
      <w:bookmarkEnd w:id="192"/>
      <w:r>
        <w:rPr>
          <w:rFonts w:hint="eastAsia" w:ascii="宋体" w:hAnsi="宋体" w:eastAsia="宋体" w:cs="宋体"/>
          <w:color w:val="auto"/>
          <w:sz w:val="21"/>
          <w:szCs w:val="21"/>
        </w:rPr>
        <w:t>包人代表签字确认。</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3.3.5 由于发包人未能按合同约定发出指示、指示延误或指示错误而导致勘察设计人费用增加和（或）周期延误的，发包人应承担由此增加的费用和（或）周期延误。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93" w:name="_Toc3777"/>
      <w:bookmarkStart w:id="194" w:name="_Toc482188570"/>
      <w:bookmarkStart w:id="195" w:name="_Toc509765924"/>
      <w:bookmarkStart w:id="196" w:name="_Toc14497"/>
      <w:r>
        <w:rPr>
          <w:rFonts w:hint="eastAsia" w:ascii="宋体" w:hAnsi="宋体" w:eastAsia="宋体" w:cs="宋体"/>
          <w:b/>
          <w:bCs/>
          <w:color w:val="auto"/>
          <w:sz w:val="24"/>
          <w:szCs w:val="24"/>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3.4.1 发包人在法律允许的范围内有权对勘察设计人的勘察设计工作和/或勘察设计文件作出处理决定</w:t>
      </w:r>
      <w:bookmarkStart w:id="197" w:name="_Toc370281730"/>
      <w:bookmarkStart w:id="198" w:name="_Toc300835062"/>
      <w:bookmarkStart w:id="199" w:name="_Toc247527665"/>
      <w:bookmarkStart w:id="200" w:name="_Toc385592088"/>
      <w:bookmarkStart w:id="201" w:name="_Toc385942926"/>
      <w:bookmarkStart w:id="202" w:name="_Toc247514064"/>
      <w:bookmarkStart w:id="203" w:name="_Toc184635101"/>
      <w:r>
        <w:rPr>
          <w:rFonts w:hint="eastAsia" w:ascii="宋体" w:hAnsi="宋体" w:eastAsia="宋体" w:cs="宋体"/>
          <w:color w:val="auto"/>
          <w:sz w:val="21"/>
          <w:szCs w:val="21"/>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 发包人应在专用合同条款约定的时间之内，对勘察设计人书面提出的事项作出书面答复；逾期没有做出答复的，视为已获得发包人的批准。</w:t>
      </w:r>
    </w:p>
    <w:p>
      <w:pPr>
        <w:pStyle w:val="4"/>
        <w:numPr>
          <w:ilvl w:val="1"/>
          <w:numId w:val="0"/>
        </w:numPr>
        <w:spacing w:before="0" w:after="0" w:line="360" w:lineRule="auto"/>
        <w:ind w:leftChars="0"/>
        <w:rPr>
          <w:rFonts w:ascii="宋体" w:hAnsi="宋体" w:eastAsia="宋体"/>
          <w:i w:val="0"/>
          <w:iCs/>
          <w:color w:val="auto"/>
          <w:sz w:val="28"/>
          <w:szCs w:val="28"/>
        </w:rPr>
      </w:pPr>
      <w:bookmarkStart w:id="204" w:name="_Toc30370"/>
      <w:bookmarkStart w:id="205" w:name="_Toc496"/>
      <w:bookmarkStart w:id="206" w:name="_Toc482188571"/>
      <w:bookmarkStart w:id="207" w:name="_Toc509765925"/>
      <w:r>
        <w:rPr>
          <w:rFonts w:ascii="宋体" w:hAnsi="宋体" w:eastAsia="宋体"/>
          <w:i w:val="0"/>
          <w:iCs/>
          <w:color w:val="auto"/>
          <w:sz w:val="28"/>
          <w:szCs w:val="28"/>
        </w:rPr>
        <w:t>4. 勘察设计人义务</w:t>
      </w:r>
      <w:bookmarkEnd w:id="204"/>
      <w:bookmarkEnd w:id="205"/>
      <w:bookmarkEnd w:id="206"/>
      <w:bookmarkEnd w:id="20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08" w:name="_Toc24782"/>
      <w:bookmarkStart w:id="209" w:name="_Toc482188572"/>
      <w:bookmarkStart w:id="210" w:name="_Toc509765926"/>
      <w:bookmarkStart w:id="211" w:name="_Toc12256"/>
      <w:r>
        <w:rPr>
          <w:rFonts w:hint="eastAsia" w:ascii="宋体" w:hAnsi="宋体" w:eastAsia="宋体" w:cs="宋体"/>
          <w:b/>
          <w:bCs/>
          <w:color w:val="auto"/>
          <w:sz w:val="24"/>
          <w:szCs w:val="24"/>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4.1.1 遵守法律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rPr>
        <w:t>勘察设计人</w:t>
      </w:r>
      <w:bookmarkStart w:id="212" w:name="_Toc385942927"/>
      <w:bookmarkStart w:id="213" w:name="_Toc247527666"/>
      <w:bookmarkStart w:id="214" w:name="_Toc300835063"/>
      <w:bookmarkStart w:id="215" w:name="_Toc370281731"/>
      <w:bookmarkStart w:id="216" w:name="_Toc247514065"/>
      <w:r>
        <w:rPr>
          <w:rFonts w:hint="eastAsia" w:ascii="宋体" w:hAnsi="宋体" w:eastAsia="宋体" w:cs="宋体"/>
          <w:color w:val="auto"/>
          <w:sz w:val="21"/>
          <w:szCs w:val="21"/>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4.1.2 依法纳税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4.1.3 完成全部勘察设计工作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4.1.4 其他义务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勘察设计人应履行合同约定的其他义务。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17" w:name="_Toc509765927"/>
      <w:bookmarkStart w:id="218" w:name="_Toc31846"/>
      <w:bookmarkStart w:id="219" w:name="_Toc382920065"/>
      <w:bookmarkStart w:id="220" w:name="_Toc485303383"/>
      <w:bookmarkStart w:id="221" w:name="_Toc31575"/>
      <w:bookmarkStart w:id="222" w:name="_Toc13239"/>
      <w:bookmarkStart w:id="223" w:name="_Toc482188573"/>
      <w:bookmarkStart w:id="224" w:name="_Toc247527677"/>
      <w:bookmarkStart w:id="225" w:name="_Toc300835075"/>
      <w:bookmarkStart w:id="226" w:name="_Toc247514076"/>
      <w:bookmarkStart w:id="227" w:name="_Toc300835076"/>
      <w:r>
        <w:rPr>
          <w:rFonts w:hint="eastAsia" w:ascii="宋体" w:hAnsi="宋体" w:eastAsia="宋体" w:cs="宋体"/>
          <w:b/>
          <w:bCs/>
          <w:color w:val="auto"/>
          <w:sz w:val="24"/>
          <w:szCs w:val="24"/>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28" w:name="_Toc7347"/>
      <w:bookmarkStart w:id="229" w:name="_Toc141"/>
      <w:bookmarkStart w:id="230" w:name="_Toc509765928"/>
      <w:r>
        <w:rPr>
          <w:rFonts w:hint="eastAsia" w:ascii="宋体" w:hAnsi="宋体" w:eastAsia="宋体" w:cs="宋体"/>
          <w:b/>
          <w:bCs/>
          <w:color w:val="auto"/>
          <w:sz w:val="24"/>
          <w:szCs w:val="24"/>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4.3.4 分包人的资格能力应与其分包工作的标准和规模相适应，包括必要的企业资质、人员、设备和类似业绩等。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31" w:name="_Toc509765929"/>
      <w:bookmarkStart w:id="232" w:name="_Toc20345"/>
      <w:bookmarkStart w:id="233" w:name="_Toc482188574"/>
      <w:bookmarkStart w:id="234" w:name="_Toc4745"/>
      <w:r>
        <w:rPr>
          <w:rFonts w:hint="eastAsia" w:ascii="宋体" w:hAnsi="宋体" w:eastAsia="宋体" w:cs="宋体"/>
          <w:b/>
          <w:bCs/>
          <w:color w:val="auto"/>
          <w:sz w:val="24"/>
          <w:szCs w:val="24"/>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4.4.3 联合体牵头人或联合体授权的代表负责与发包人联系，并接受指示，负责组织联合体各成员全面履行合同。</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35" w:name="_Toc509765930"/>
      <w:bookmarkStart w:id="236" w:name="_Toc482188575"/>
      <w:bookmarkStart w:id="237" w:name="_Toc30035"/>
      <w:bookmarkStart w:id="238" w:name="_Toc11884"/>
      <w:r>
        <w:rPr>
          <w:rFonts w:hint="eastAsia" w:ascii="宋体" w:hAnsi="宋体" w:eastAsia="宋体" w:cs="宋体"/>
          <w:b/>
          <w:bCs/>
          <w:color w:val="auto"/>
          <w:sz w:val="24"/>
          <w:szCs w:val="24"/>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4.5.1 勘察设计人应按合同协议书的约定指派项目负责人，并在约定的期限内到职。勘察设计人更换项目负责</w:t>
      </w:r>
      <w:bookmarkStart w:id="239" w:name="_Toc247527670"/>
      <w:bookmarkStart w:id="240" w:name="_Toc247514069"/>
      <w:bookmarkStart w:id="241" w:name="_Toc300835067"/>
      <w:r>
        <w:rPr>
          <w:rFonts w:hint="eastAsia" w:ascii="宋体" w:hAnsi="宋体" w:eastAsia="宋体" w:cs="宋体"/>
          <w:color w:val="auto"/>
          <w:sz w:val="21"/>
          <w:szCs w:val="21"/>
        </w:rPr>
        <w:t>人应事先征得</w:t>
      </w:r>
      <w:bookmarkEnd w:id="239"/>
      <w:bookmarkEnd w:id="240"/>
      <w:bookmarkEnd w:id="241"/>
      <w:r>
        <w:rPr>
          <w:rFonts w:hint="eastAsia" w:ascii="宋体" w:hAnsi="宋体" w:eastAsia="宋体" w:cs="宋体"/>
          <w:color w:val="auto"/>
          <w:sz w:val="21"/>
          <w:szCs w:val="21"/>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rPr>
      </w:pPr>
      <w:bookmarkStart w:id="242" w:name="_Toc482188576"/>
      <w:r>
        <w:rPr>
          <w:rFonts w:hint="eastAsia" w:ascii="宋体" w:hAnsi="宋体" w:eastAsia="宋体" w:cs="宋体"/>
          <w:color w:val="auto"/>
          <w:sz w:val="21"/>
          <w:szCs w:val="21"/>
        </w:rPr>
        <w:t>4.5.4 按照专用合同条款约定，项目负责人可以授权其下属人员履行其某项职责，但事先应将这些人员的姓名和授权范围书面通知发包人。</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43" w:name="_Toc509765931"/>
      <w:bookmarkStart w:id="244" w:name="_Toc7606"/>
      <w:bookmarkStart w:id="245" w:name="_Toc304"/>
      <w:r>
        <w:rPr>
          <w:rFonts w:hint="eastAsia" w:ascii="宋体" w:hAnsi="宋体" w:eastAsia="宋体" w:cs="宋体"/>
          <w:b/>
          <w:bCs/>
          <w:color w:val="auto"/>
          <w:sz w:val="24"/>
          <w:szCs w:val="24"/>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4.6.1 勘察设计人应在接到开始勘察设计通知之日起7天内，向发包人提交勘察设计项目机构以及</w:t>
      </w:r>
      <w:bookmarkStart w:id="246" w:name="_Toc247514070"/>
      <w:bookmarkStart w:id="247" w:name="_Toc247527671"/>
      <w:bookmarkStart w:id="248" w:name="_Toc300835068"/>
      <w:r>
        <w:rPr>
          <w:rFonts w:hint="eastAsia" w:ascii="宋体" w:hAnsi="宋体" w:eastAsia="宋体" w:cs="宋体"/>
          <w:color w:val="auto"/>
          <w:sz w:val="21"/>
          <w:szCs w:val="21"/>
        </w:rPr>
        <w:t>人员安排的报告，其内容应</w:t>
      </w:r>
      <w:bookmarkEnd w:id="246"/>
      <w:bookmarkEnd w:id="247"/>
      <w:bookmarkEnd w:id="248"/>
      <w:r>
        <w:rPr>
          <w:rFonts w:hint="eastAsia" w:ascii="宋体" w:hAnsi="宋体" w:eastAsia="宋体" w:cs="宋体"/>
          <w:color w:val="auto"/>
          <w:sz w:val="21"/>
          <w:szCs w:val="21"/>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4.6.4 国家规定应当持证上岗的工作人员均应持有相应的资格证明，发包人有权随时检查。发包人认为有必要时，可以进行现场考核。</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49" w:name="_Toc6507"/>
      <w:bookmarkStart w:id="250" w:name="_Toc509765932"/>
      <w:bookmarkStart w:id="251" w:name="_Toc482188577"/>
      <w:bookmarkStart w:id="252" w:name="_Toc461"/>
      <w:r>
        <w:rPr>
          <w:rFonts w:hint="eastAsia" w:ascii="宋体" w:hAnsi="宋体" w:eastAsia="宋体" w:cs="宋体"/>
          <w:b/>
          <w:bCs/>
          <w:color w:val="auto"/>
          <w:sz w:val="24"/>
          <w:szCs w:val="24"/>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勘察设计人应对其项目负责人和其他人员进行有效管理。发包人要求撤换不能胜任本职工作、行</w:t>
      </w:r>
      <w:bookmarkStart w:id="253" w:name="_Toc247527672"/>
      <w:bookmarkStart w:id="254" w:name="_Toc247514071"/>
      <w:bookmarkStart w:id="255" w:name="_Toc300835069"/>
      <w:r>
        <w:rPr>
          <w:rFonts w:hint="eastAsia" w:ascii="宋体" w:hAnsi="宋体" w:eastAsia="宋体" w:cs="宋体"/>
          <w:color w:val="auto"/>
          <w:sz w:val="21"/>
          <w:szCs w:val="21"/>
        </w:rPr>
        <w:t>为不端或玩忽职守的项目负责人和其</w:t>
      </w:r>
      <w:bookmarkEnd w:id="253"/>
      <w:bookmarkEnd w:id="254"/>
      <w:bookmarkEnd w:id="255"/>
      <w:r>
        <w:rPr>
          <w:rFonts w:hint="eastAsia" w:ascii="宋体" w:hAnsi="宋体" w:eastAsia="宋体" w:cs="宋体"/>
          <w:color w:val="auto"/>
          <w:sz w:val="21"/>
          <w:szCs w:val="21"/>
        </w:rPr>
        <w:t>他人员的，勘察设计人应予以撤换。</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56" w:name="_Toc4268"/>
      <w:bookmarkStart w:id="257" w:name="_Toc16292"/>
      <w:bookmarkStart w:id="258" w:name="_Toc509765933"/>
      <w:bookmarkStart w:id="259" w:name="_Toc482188578"/>
      <w:r>
        <w:rPr>
          <w:rFonts w:hint="eastAsia" w:ascii="宋体" w:hAnsi="宋体" w:eastAsia="宋体" w:cs="宋体"/>
          <w:b/>
          <w:bCs/>
          <w:color w:val="auto"/>
          <w:sz w:val="24"/>
          <w:szCs w:val="24"/>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4.8.2 勘察设计人应</w:t>
      </w:r>
      <w:bookmarkStart w:id="260" w:name="_Toc300835070"/>
      <w:bookmarkStart w:id="261" w:name="_Toc247514072"/>
      <w:bookmarkStart w:id="262" w:name="_Toc247527673"/>
      <w:r>
        <w:rPr>
          <w:rFonts w:hint="eastAsia" w:ascii="宋体" w:hAnsi="宋体" w:eastAsia="宋体" w:cs="宋体"/>
          <w:color w:val="auto"/>
          <w:sz w:val="21"/>
          <w:szCs w:val="21"/>
        </w:rPr>
        <w:t>按劳动法的规定安排工作时间</w:t>
      </w:r>
      <w:bookmarkEnd w:id="260"/>
      <w:bookmarkEnd w:id="261"/>
      <w:bookmarkEnd w:id="262"/>
      <w:r>
        <w:rPr>
          <w:rFonts w:hint="eastAsia" w:ascii="宋体" w:hAnsi="宋体" w:eastAsia="宋体" w:cs="宋体"/>
          <w:color w:val="auto"/>
          <w:sz w:val="21"/>
          <w:szCs w:val="21"/>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4.8.3 勘察设计人应按有关法律规定和合同约定，为其雇佣人员办理保险。</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63" w:name="_Toc22815"/>
      <w:bookmarkStart w:id="264" w:name="_Toc482188579"/>
      <w:bookmarkStart w:id="265" w:name="_Toc509765934"/>
      <w:bookmarkStart w:id="266" w:name="_Toc32664"/>
      <w:r>
        <w:rPr>
          <w:rFonts w:hint="eastAsia" w:ascii="宋体" w:hAnsi="宋体" w:eastAsia="宋体" w:cs="宋体"/>
          <w:b/>
          <w:bCs/>
          <w:color w:val="auto"/>
          <w:sz w:val="24"/>
          <w:szCs w:val="24"/>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发包人按合同约定支付给勘察设计人的各项价款，应专用于合同勘察设计工作。</w:t>
      </w:r>
    </w:p>
    <w:bookmarkEnd w:id="224"/>
    <w:bookmarkEnd w:id="225"/>
    <w:bookmarkEnd w:id="226"/>
    <w:p>
      <w:pPr>
        <w:pStyle w:val="4"/>
        <w:numPr>
          <w:ilvl w:val="1"/>
          <w:numId w:val="0"/>
        </w:numPr>
        <w:spacing w:before="0" w:after="0" w:line="360" w:lineRule="auto"/>
        <w:ind w:leftChars="0"/>
        <w:rPr>
          <w:rFonts w:ascii="宋体" w:hAnsi="宋体" w:eastAsia="宋体"/>
          <w:i w:val="0"/>
          <w:iCs/>
          <w:color w:val="auto"/>
          <w:sz w:val="28"/>
          <w:szCs w:val="28"/>
        </w:rPr>
      </w:pPr>
      <w:bookmarkStart w:id="267" w:name="_Toc509765935"/>
      <w:bookmarkStart w:id="268" w:name="_Toc8104"/>
      <w:bookmarkStart w:id="269" w:name="_Toc482188580"/>
      <w:bookmarkStart w:id="270" w:name="_Toc14121"/>
      <w:r>
        <w:rPr>
          <w:rFonts w:ascii="宋体" w:hAnsi="宋体" w:eastAsia="宋体"/>
          <w:i w:val="0"/>
          <w:iCs/>
          <w:color w:val="auto"/>
          <w:sz w:val="28"/>
          <w:szCs w:val="28"/>
        </w:rPr>
        <w:t>5. 勘察设计要求</w:t>
      </w:r>
      <w:bookmarkEnd w:id="267"/>
      <w:bookmarkEnd w:id="268"/>
      <w:bookmarkEnd w:id="269"/>
      <w:bookmarkEnd w:id="27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1" w:name="_Toc16040"/>
      <w:bookmarkStart w:id="272" w:name="_Toc11470"/>
      <w:bookmarkStart w:id="273" w:name="_Toc509765936"/>
      <w:bookmarkStart w:id="274" w:name="_Toc482188581"/>
      <w:r>
        <w:rPr>
          <w:rFonts w:hint="eastAsia" w:ascii="宋体" w:hAnsi="宋体" w:eastAsia="宋体" w:cs="宋体"/>
          <w:b/>
          <w:bCs/>
          <w:color w:val="auto"/>
          <w:sz w:val="24"/>
          <w:szCs w:val="24"/>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5.1.4 勘察设计人在勘察设计服务中选用的材料、设备，应当注明其规格、型号、性能等技术指标及适应性，满足质量、安全、节能、环保等要求。</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5" w:name="_Toc509765937"/>
      <w:bookmarkStart w:id="276" w:name="_Toc482188582"/>
      <w:bookmarkStart w:id="277" w:name="_Toc22029"/>
      <w:bookmarkStart w:id="278" w:name="_Toc11273"/>
      <w:r>
        <w:rPr>
          <w:rFonts w:hint="eastAsia" w:ascii="宋体" w:hAnsi="宋体" w:eastAsia="宋体" w:cs="宋体"/>
          <w:b/>
          <w:bCs/>
          <w:color w:val="auto"/>
          <w:sz w:val="24"/>
          <w:szCs w:val="24"/>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（1）适用的法律、行政法规及部门规章；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（2）与工程有关的规范、标准、规程；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（3）工程基础资料及其他文件；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（4）本勘察设计服务合同及补充合同；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（5）本工程勘察文件和施工需求；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（6）合同履行中与勘察设计服务有关的来往函件；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（7）其他勘察设计依据。</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9" w:name="_Toc20334"/>
      <w:bookmarkStart w:id="280" w:name="_Toc509765938"/>
      <w:bookmarkStart w:id="281" w:name="_Toc27900"/>
      <w:bookmarkStart w:id="282" w:name="_Toc482188583"/>
      <w:r>
        <w:rPr>
          <w:rFonts w:hint="eastAsia" w:ascii="宋体" w:hAnsi="宋体" w:eastAsia="宋体" w:cs="宋体"/>
          <w:b/>
          <w:bCs/>
          <w:color w:val="auto"/>
          <w:sz w:val="24"/>
          <w:szCs w:val="24"/>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工程范围指所勘察设计工程的建设内容，具体范围</w:t>
      </w:r>
      <w:r>
        <w:rPr>
          <w:rFonts w:hint="eastAsia" w:ascii="宋体" w:hAnsi="宋体" w:eastAsia="宋体" w:cs="宋体"/>
          <w:color w:val="auto"/>
          <w:kern w:val="0"/>
          <w:sz w:val="21"/>
          <w:szCs w:val="21"/>
        </w:rPr>
        <w:t>在专用合同条款中约定</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rPr>
      </w:pPr>
      <w:bookmarkStart w:id="283" w:name="_Toc482188584"/>
      <w:r>
        <w:rPr>
          <w:rFonts w:hint="eastAsia" w:ascii="宋体" w:hAnsi="宋体" w:eastAsia="宋体" w:cs="宋体"/>
          <w:color w:val="auto"/>
          <w:sz w:val="21"/>
          <w:szCs w:val="21"/>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84" w:name="_Toc3676"/>
      <w:bookmarkStart w:id="285" w:name="_Toc509765939"/>
      <w:bookmarkStart w:id="286" w:name="_Toc4300"/>
      <w:bookmarkStart w:id="287" w:name="_Toc482188591"/>
      <w:r>
        <w:rPr>
          <w:rFonts w:hint="eastAsia" w:ascii="宋体" w:hAnsi="宋体" w:eastAsia="宋体" w:cs="宋体"/>
          <w:b/>
          <w:bCs/>
          <w:color w:val="auto"/>
          <w:sz w:val="24"/>
          <w:szCs w:val="24"/>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5.4.4 勘察设计文件必须保证工程质量和施工安全等方面的要求，按照有关法律法规规定在勘察设计文件中提出保障施工作业人员安全和预防生产安全事故的措施建议。</w:t>
      </w:r>
    </w:p>
    <w:p>
      <w:pPr>
        <w:pStyle w:val="4"/>
        <w:numPr>
          <w:ilvl w:val="1"/>
          <w:numId w:val="0"/>
        </w:numPr>
        <w:spacing w:before="0" w:after="0" w:line="360" w:lineRule="auto"/>
        <w:ind w:leftChars="0"/>
        <w:rPr>
          <w:rFonts w:ascii="宋体" w:hAnsi="宋体" w:eastAsia="宋体"/>
          <w:i w:val="0"/>
          <w:iCs/>
          <w:color w:val="auto"/>
          <w:sz w:val="28"/>
          <w:szCs w:val="28"/>
        </w:rPr>
      </w:pPr>
      <w:bookmarkStart w:id="288" w:name="_Toc28945"/>
      <w:bookmarkStart w:id="289" w:name="_Toc11155"/>
      <w:bookmarkStart w:id="290" w:name="_Toc509765940"/>
      <w:r>
        <w:rPr>
          <w:rFonts w:ascii="宋体" w:hAnsi="宋体" w:eastAsia="宋体"/>
          <w:i w:val="0"/>
          <w:iCs/>
          <w:color w:val="auto"/>
          <w:sz w:val="28"/>
          <w:szCs w:val="28"/>
        </w:rPr>
        <w:t>6. 开始勘察设计和完成</w:t>
      </w:r>
      <w:bookmarkEnd w:id="287"/>
      <w:r>
        <w:rPr>
          <w:rFonts w:ascii="宋体" w:hAnsi="宋体" w:eastAsia="宋体"/>
          <w:i w:val="0"/>
          <w:iCs/>
          <w:color w:val="auto"/>
          <w:sz w:val="28"/>
          <w:szCs w:val="28"/>
        </w:rPr>
        <w:t>勘察设计</w:t>
      </w:r>
      <w:bookmarkEnd w:id="288"/>
      <w:bookmarkEnd w:id="289"/>
      <w:bookmarkEnd w:id="29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91" w:name="_Toc482188592"/>
      <w:bookmarkStart w:id="292" w:name="_Toc509765941"/>
      <w:bookmarkStart w:id="293" w:name="_Toc18534"/>
      <w:bookmarkStart w:id="294" w:name="_Toc23052"/>
      <w:r>
        <w:rPr>
          <w:rFonts w:hint="eastAsia" w:ascii="宋体" w:hAnsi="宋体" w:eastAsia="宋体" w:cs="宋体"/>
          <w:b/>
          <w:bCs/>
          <w:color w:val="auto"/>
          <w:sz w:val="24"/>
          <w:szCs w:val="24"/>
        </w:rPr>
        <w:t>6.1 开始</w:t>
      </w:r>
      <w:bookmarkEnd w:id="291"/>
      <w:r>
        <w:rPr>
          <w:rFonts w:hint="eastAsia" w:ascii="宋体" w:hAnsi="宋体" w:eastAsia="宋体" w:cs="宋体"/>
          <w:b/>
          <w:bCs/>
          <w:color w:val="auto"/>
          <w:sz w:val="24"/>
          <w:szCs w:val="24"/>
        </w:rPr>
        <w:t>勘察设计</w:t>
      </w:r>
      <w:bookmarkEnd w:id="292"/>
      <w:bookmarkEnd w:id="293"/>
      <w:bookmarkEnd w:id="294"/>
    </w:p>
    <w:p>
      <w:pPr>
        <w:spacing w:line="360" w:lineRule="auto"/>
        <w:ind w:firstLine="420" w:firstLineChars="200"/>
        <w:rPr>
          <w:rFonts w:ascii="宋体" w:hAnsi="宋体"/>
          <w:color w:val="auto"/>
          <w:sz w:val="21"/>
          <w:szCs w:val="21"/>
        </w:rPr>
      </w:pPr>
      <w:r>
        <w:rPr>
          <w:rFonts w:ascii="宋体" w:hAnsi="宋体"/>
          <w:color w:val="auto"/>
          <w:sz w:val="21"/>
          <w:szCs w:val="21"/>
        </w:rPr>
        <w:t>6.1.1符合专用合同条款约定的开始勘察设计条件的，发包人应提前7</w:t>
      </w:r>
      <w:bookmarkStart w:id="295" w:name="_Toc247527715"/>
      <w:bookmarkStart w:id="296" w:name="_Toc247514114"/>
      <w:bookmarkStart w:id="297" w:name="_Toc184635108"/>
      <w:bookmarkStart w:id="298" w:name="_Toc300835117"/>
      <w:r>
        <w:rPr>
          <w:rFonts w:ascii="宋体" w:hAnsi="宋体"/>
          <w:color w:val="auto"/>
          <w:sz w:val="21"/>
          <w:szCs w:val="21"/>
        </w:rPr>
        <w:t>天向勘察设计人发出开始</w:t>
      </w:r>
      <w:bookmarkEnd w:id="295"/>
      <w:bookmarkEnd w:id="296"/>
      <w:bookmarkEnd w:id="297"/>
      <w:bookmarkEnd w:id="298"/>
      <w:r>
        <w:rPr>
          <w:rFonts w:ascii="宋体" w:hAnsi="宋体"/>
          <w:color w:val="auto"/>
          <w:sz w:val="21"/>
          <w:szCs w:val="21"/>
        </w:rPr>
        <w:t>勘察设计通知。</w:t>
      </w:r>
      <w:bookmarkStart w:id="299" w:name="_Toc247514115"/>
      <w:bookmarkStart w:id="300" w:name="_Toc247527716"/>
      <w:bookmarkStart w:id="301" w:name="_Toc300835118"/>
      <w:bookmarkStart w:id="302" w:name="_Toc247514117"/>
      <w:bookmarkStart w:id="303" w:name="_Toc300835120"/>
      <w:bookmarkStart w:id="304" w:name="_Toc247527718"/>
      <w:r>
        <w:rPr>
          <w:rFonts w:ascii="宋体" w:hAnsi="宋体"/>
          <w:color w:val="auto"/>
          <w:sz w:val="21"/>
          <w:szCs w:val="21"/>
        </w:rPr>
        <w:t>勘察设计服务期限自开始</w:t>
      </w:r>
      <w:bookmarkEnd w:id="299"/>
      <w:bookmarkEnd w:id="300"/>
      <w:bookmarkEnd w:id="301"/>
      <w:r>
        <w:rPr>
          <w:rFonts w:ascii="宋体" w:hAnsi="宋体"/>
          <w:color w:val="auto"/>
          <w:sz w:val="21"/>
          <w:szCs w:val="21"/>
        </w:rPr>
        <w:t>勘察设计通知中载明的开始勘察设计日期起计算。</w:t>
      </w:r>
    </w:p>
    <w:p>
      <w:pPr>
        <w:spacing w:line="360" w:lineRule="auto"/>
        <w:ind w:firstLine="420" w:firstLineChars="200"/>
        <w:rPr>
          <w:rFonts w:ascii="宋体" w:hAnsi="宋体"/>
          <w:color w:val="auto"/>
          <w:sz w:val="21"/>
          <w:szCs w:val="21"/>
        </w:rPr>
      </w:pPr>
      <w:r>
        <w:rPr>
          <w:rFonts w:ascii="宋体" w:hAnsi="宋体"/>
          <w:color w:val="auto"/>
          <w:sz w:val="21"/>
          <w:szCs w:val="21"/>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05" w:name="_Toc482188593"/>
      <w:bookmarkStart w:id="306" w:name="_Toc27195"/>
      <w:bookmarkStart w:id="307" w:name="_Toc24034"/>
      <w:bookmarkStart w:id="308" w:name="_Toc509765942"/>
      <w:r>
        <w:rPr>
          <w:rFonts w:hint="eastAsia" w:ascii="宋体" w:hAnsi="宋体" w:eastAsia="宋体" w:cs="宋体"/>
          <w:b/>
          <w:bCs/>
          <w:color w:val="auto"/>
          <w:sz w:val="24"/>
          <w:szCs w:val="24"/>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rPr>
      </w:pPr>
      <w:r>
        <w:rPr>
          <w:rFonts w:ascii="宋体" w:hAnsi="宋体"/>
          <w:color w:val="auto"/>
          <w:sz w:val="21"/>
          <w:szCs w:val="21"/>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rPr>
        <w:t>在专用合同条款中约定</w:t>
      </w:r>
      <w:r>
        <w:rPr>
          <w:rFonts w:ascii="宋体" w:hAnsi="宋体"/>
          <w:color w:val="auto"/>
          <w:sz w:val="21"/>
          <w:szCs w:val="21"/>
        </w:rPr>
        <w:t>。</w:t>
      </w:r>
      <w:bookmarkEnd w:id="302"/>
      <w:bookmarkEnd w:id="303"/>
      <w:bookmarkEnd w:id="304"/>
    </w:p>
    <w:p>
      <w:pPr>
        <w:spacing w:line="360" w:lineRule="auto"/>
        <w:ind w:firstLine="420" w:firstLineChars="200"/>
        <w:rPr>
          <w:rFonts w:ascii="宋体" w:hAnsi="宋体"/>
          <w:color w:val="auto"/>
          <w:sz w:val="21"/>
          <w:szCs w:val="21"/>
        </w:rPr>
      </w:pPr>
      <w:r>
        <w:rPr>
          <w:rFonts w:ascii="宋体" w:hAnsi="宋体"/>
          <w:color w:val="auto"/>
          <w:sz w:val="21"/>
          <w:szCs w:val="21"/>
        </w:rPr>
        <w:t>（1）合同变更；</w:t>
      </w:r>
    </w:p>
    <w:p>
      <w:pPr>
        <w:spacing w:line="360" w:lineRule="auto"/>
        <w:ind w:firstLine="420" w:firstLineChars="200"/>
        <w:rPr>
          <w:rFonts w:ascii="宋体" w:hAnsi="宋体"/>
          <w:color w:val="auto"/>
          <w:sz w:val="21"/>
          <w:szCs w:val="21"/>
        </w:rPr>
      </w:pPr>
      <w:r>
        <w:rPr>
          <w:rFonts w:ascii="宋体" w:hAnsi="宋体"/>
          <w:color w:val="auto"/>
          <w:sz w:val="21"/>
          <w:szCs w:val="21"/>
        </w:rPr>
        <w:t>（2）未按合同约定期限及时答复勘察设计事项；</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（3）因发包人原因导致的暂停勘察设计； </w:t>
      </w:r>
    </w:p>
    <w:p>
      <w:pPr>
        <w:spacing w:line="360" w:lineRule="auto"/>
        <w:ind w:firstLine="420" w:firstLineChars="200"/>
        <w:rPr>
          <w:rFonts w:ascii="宋体" w:hAnsi="宋体"/>
          <w:color w:val="auto"/>
          <w:sz w:val="21"/>
          <w:szCs w:val="21"/>
        </w:rPr>
      </w:pPr>
      <w:r>
        <w:rPr>
          <w:rFonts w:ascii="宋体" w:hAnsi="宋体"/>
          <w:color w:val="auto"/>
          <w:sz w:val="21"/>
          <w:szCs w:val="21"/>
        </w:rPr>
        <w:t>（4）未按合同约定及时支付勘察设计费用；</w:t>
      </w:r>
    </w:p>
    <w:p>
      <w:pPr>
        <w:spacing w:line="360" w:lineRule="auto"/>
        <w:ind w:firstLine="420" w:firstLineChars="200"/>
        <w:rPr>
          <w:rFonts w:ascii="宋体" w:hAnsi="宋体"/>
          <w:color w:val="auto"/>
          <w:sz w:val="21"/>
          <w:szCs w:val="21"/>
        </w:rPr>
      </w:pPr>
      <w:r>
        <w:rPr>
          <w:rFonts w:ascii="宋体" w:hAnsi="宋体"/>
          <w:color w:val="auto"/>
          <w:sz w:val="21"/>
          <w:szCs w:val="21"/>
        </w:rPr>
        <w:t>（5）发包人提供的基准资料错误；</w:t>
      </w:r>
    </w:p>
    <w:p>
      <w:pPr>
        <w:spacing w:line="360" w:lineRule="auto"/>
        <w:ind w:firstLine="420" w:firstLineChars="200"/>
        <w:rPr>
          <w:rFonts w:ascii="宋体" w:hAnsi="宋体"/>
          <w:color w:val="auto"/>
          <w:sz w:val="21"/>
          <w:szCs w:val="21"/>
        </w:rPr>
      </w:pPr>
      <w:r>
        <w:rPr>
          <w:rFonts w:ascii="宋体" w:hAnsi="宋体"/>
          <w:color w:val="auto"/>
          <w:sz w:val="21"/>
          <w:szCs w:val="21"/>
        </w:rPr>
        <w:t>（6）未及时按照履行合同约定的相关义务；</w:t>
      </w:r>
    </w:p>
    <w:p>
      <w:pPr>
        <w:spacing w:line="360" w:lineRule="auto"/>
        <w:ind w:firstLine="420" w:firstLineChars="200"/>
        <w:rPr>
          <w:rFonts w:ascii="宋体" w:hAnsi="宋体"/>
          <w:color w:val="auto"/>
          <w:sz w:val="21"/>
          <w:szCs w:val="21"/>
        </w:rPr>
      </w:pPr>
      <w:r>
        <w:rPr>
          <w:rFonts w:ascii="宋体" w:hAnsi="宋体"/>
          <w:color w:val="auto"/>
          <w:sz w:val="21"/>
          <w:szCs w:val="21"/>
        </w:rPr>
        <w:t>（7）未能按照合同约定期限对勘察设计文件进行审查；</w:t>
      </w:r>
    </w:p>
    <w:p>
      <w:pPr>
        <w:spacing w:line="360" w:lineRule="auto"/>
        <w:ind w:firstLine="420" w:firstLineChars="200"/>
        <w:rPr>
          <w:rFonts w:ascii="宋体" w:hAnsi="宋体"/>
          <w:color w:val="auto"/>
          <w:sz w:val="21"/>
          <w:szCs w:val="21"/>
        </w:rPr>
      </w:pPr>
      <w:r>
        <w:rPr>
          <w:rFonts w:ascii="宋体" w:hAnsi="宋体"/>
          <w:color w:val="auto"/>
          <w:sz w:val="21"/>
          <w:szCs w:val="21"/>
        </w:rPr>
        <w:t>（8）发包人造成周期延误的其他原因。</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09" w:name="_Toc23215"/>
      <w:bookmarkStart w:id="310" w:name="_Toc509765943"/>
      <w:bookmarkStart w:id="311" w:name="_Toc482188595"/>
      <w:bookmarkStart w:id="312" w:name="_Toc16778"/>
      <w:r>
        <w:rPr>
          <w:rFonts w:hint="eastAsia" w:ascii="宋体" w:hAnsi="宋体" w:eastAsia="宋体" w:cs="宋体"/>
          <w:b/>
          <w:bCs/>
          <w:color w:val="auto"/>
          <w:sz w:val="24"/>
          <w:szCs w:val="24"/>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rPr>
      </w:pPr>
      <w:r>
        <w:rPr>
          <w:rFonts w:ascii="宋体" w:hAnsi="宋体"/>
          <w:color w:val="auto"/>
          <w:sz w:val="21"/>
          <w:szCs w:val="21"/>
        </w:rPr>
        <w:t>由于勘察设计人原因造成周期延误，勘察设计人应支付逾期违约金。逾期违约金的计算方法和最高限额在专用合同条款中约定。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13" w:name="_Toc482188596"/>
      <w:bookmarkStart w:id="314" w:name="_Toc24364"/>
      <w:bookmarkStart w:id="315" w:name="_Toc474834020"/>
      <w:bookmarkStart w:id="316" w:name="_Toc509765944"/>
      <w:bookmarkStart w:id="317" w:name="_Toc12874"/>
      <w:r>
        <w:rPr>
          <w:rFonts w:hint="eastAsia" w:ascii="宋体" w:hAnsi="宋体" w:eastAsia="宋体" w:cs="宋体"/>
          <w:b/>
          <w:bCs/>
          <w:color w:val="auto"/>
          <w:sz w:val="24"/>
          <w:szCs w:val="24"/>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rPr>
      </w:pPr>
      <w:r>
        <w:rPr>
          <w:rFonts w:ascii="宋体" w:hAnsi="宋体"/>
          <w:color w:val="auto"/>
          <w:sz w:val="21"/>
          <w:szCs w:val="21"/>
        </w:rPr>
        <w:t>由于行政管理部门审查或其他第三人原因造成费用增加和（或）周期延误的，由发包人承担。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18" w:name="_Toc482188597"/>
      <w:bookmarkStart w:id="319" w:name="_Toc509765945"/>
      <w:bookmarkStart w:id="320" w:name="_Toc4438"/>
      <w:bookmarkStart w:id="321" w:name="_Toc2330"/>
      <w:r>
        <w:rPr>
          <w:rFonts w:hint="eastAsia" w:ascii="宋体" w:hAnsi="宋体" w:eastAsia="宋体" w:cs="宋体"/>
          <w:b/>
          <w:bCs/>
          <w:color w:val="auto"/>
          <w:sz w:val="24"/>
          <w:szCs w:val="24"/>
        </w:rPr>
        <w:t>6.5 完成</w:t>
      </w:r>
      <w:bookmarkEnd w:id="318"/>
      <w:r>
        <w:rPr>
          <w:rFonts w:hint="eastAsia" w:ascii="宋体" w:hAnsi="宋体" w:eastAsia="宋体" w:cs="宋体"/>
          <w:b/>
          <w:bCs/>
          <w:color w:val="auto"/>
          <w:sz w:val="24"/>
          <w:szCs w:val="24"/>
        </w:rPr>
        <w:t>勘察设计</w:t>
      </w:r>
      <w:bookmarkEnd w:id="319"/>
      <w:bookmarkEnd w:id="320"/>
      <w:bookmarkEnd w:id="321"/>
      <w:r>
        <w:rPr>
          <w:rFonts w:hint="eastAsia" w:ascii="宋体" w:hAnsi="宋体" w:eastAsia="宋体" w:cs="宋体"/>
          <w:b/>
          <w:bCs/>
          <w:color w:val="auto"/>
          <w:sz w:val="24"/>
          <w:szCs w:val="24"/>
        </w:rPr>
        <w:t xml:space="preserve"> </w:t>
      </w:r>
    </w:p>
    <w:p>
      <w:pPr>
        <w:spacing w:line="360" w:lineRule="auto"/>
        <w:ind w:firstLine="420" w:firstLineChars="200"/>
        <w:rPr>
          <w:rFonts w:ascii="宋体" w:hAnsi="宋体"/>
          <w:color w:val="auto"/>
          <w:sz w:val="21"/>
          <w:szCs w:val="21"/>
        </w:rPr>
      </w:pPr>
      <w:r>
        <w:rPr>
          <w:rFonts w:ascii="宋体" w:hAnsi="宋体"/>
          <w:color w:val="auto"/>
          <w:sz w:val="21"/>
          <w:szCs w:val="21"/>
        </w:rPr>
        <w:t>6.6.1 勘察设计人完成勘察设计服务之后，应当根据法律、规范标准、合同约定和发包人要</w:t>
      </w:r>
      <w:bookmarkStart w:id="322" w:name="_Toc184635115"/>
      <w:bookmarkStart w:id="323" w:name="_Toc247514153"/>
      <w:bookmarkStart w:id="324" w:name="_Toc247527754"/>
      <w:bookmarkStart w:id="325" w:name="_Toc300835157"/>
      <w:r>
        <w:rPr>
          <w:rFonts w:ascii="宋体" w:hAnsi="宋体"/>
          <w:color w:val="auto"/>
          <w:sz w:val="21"/>
          <w:szCs w:val="21"/>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rPr>
      </w:pPr>
      <w:r>
        <w:rPr>
          <w:rFonts w:ascii="宋体" w:hAnsi="宋体"/>
          <w:color w:val="auto"/>
          <w:sz w:val="21"/>
          <w:szCs w:val="21"/>
        </w:rPr>
        <w:t>6.6</w:t>
      </w:r>
      <w:bookmarkStart w:id="326" w:name="_Toc300835158"/>
      <w:bookmarkStart w:id="327" w:name="_Toc247527755"/>
      <w:bookmarkStart w:id="328" w:name="_Toc247514154"/>
      <w:r>
        <w:rPr>
          <w:rFonts w:ascii="宋体" w:hAnsi="宋体"/>
          <w:color w:val="auto"/>
          <w:sz w:val="21"/>
          <w:szCs w:val="21"/>
        </w:rPr>
        <w:t xml:space="preserve">.2 </w:t>
      </w:r>
      <w:bookmarkEnd w:id="326"/>
      <w:r>
        <w:rPr>
          <w:rFonts w:ascii="宋体" w:hAnsi="宋体"/>
          <w:color w:val="auto"/>
          <w:sz w:val="21"/>
          <w:szCs w:val="21"/>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rPr>
        <w:t>规范要求</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rPr>
        <w:t>单位公章和项目负责人注册执业印章；电子文件中的文字为WORD格式、图形为CAD格式，并应使用光盘和U盘分别贮存。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29" w:name="_Toc482188598"/>
      <w:bookmarkStart w:id="330" w:name="_Toc4858"/>
      <w:bookmarkStart w:id="331" w:name="_Toc509765946"/>
      <w:bookmarkStart w:id="332" w:name="_Toc31317"/>
      <w:r>
        <w:rPr>
          <w:rFonts w:hint="eastAsia" w:ascii="宋体" w:hAnsi="宋体" w:eastAsia="宋体" w:cs="宋体"/>
          <w:b/>
          <w:bCs/>
          <w:color w:val="auto"/>
          <w:sz w:val="24"/>
          <w:szCs w:val="24"/>
        </w:rPr>
        <w:t>6.6 提前完成</w:t>
      </w:r>
      <w:bookmarkEnd w:id="329"/>
      <w:r>
        <w:rPr>
          <w:rFonts w:hint="eastAsia" w:ascii="宋体" w:hAnsi="宋体" w:eastAsia="宋体" w:cs="宋体"/>
          <w:b/>
          <w:bCs/>
          <w:color w:val="auto"/>
          <w:sz w:val="24"/>
          <w:szCs w:val="24"/>
        </w:rPr>
        <w:t>勘察设计</w:t>
      </w:r>
      <w:bookmarkEnd w:id="330"/>
      <w:bookmarkEnd w:id="331"/>
      <w:bookmarkEnd w:id="332"/>
    </w:p>
    <w:p>
      <w:pPr>
        <w:spacing w:line="360" w:lineRule="auto"/>
        <w:ind w:firstLine="420" w:firstLineChars="200"/>
        <w:rPr>
          <w:rFonts w:ascii="宋体" w:hAnsi="宋体"/>
          <w:color w:val="auto"/>
          <w:sz w:val="21"/>
          <w:szCs w:val="21"/>
        </w:rPr>
      </w:pPr>
      <w:r>
        <w:rPr>
          <w:rFonts w:ascii="宋体" w:hAnsi="宋体"/>
          <w:color w:val="auto"/>
          <w:sz w:val="21"/>
          <w:szCs w:val="21"/>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rPr>
      </w:pPr>
      <w:r>
        <w:rPr>
          <w:rFonts w:ascii="宋体" w:hAnsi="宋体"/>
          <w:color w:val="auto"/>
          <w:sz w:val="21"/>
          <w:szCs w:val="21"/>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rPr>
      </w:pPr>
      <w:r>
        <w:rPr>
          <w:rFonts w:ascii="宋体" w:hAnsi="宋体"/>
          <w:color w:val="auto"/>
          <w:sz w:val="21"/>
          <w:szCs w:val="21"/>
        </w:rPr>
        <w:t>6.7.3 由于勘察设计人提前完成勘察设计而给发包人带来经济效益的，发包人可以在专用合同条款中约定勘察设计人因此获得的奖励内容。</w:t>
      </w:r>
    </w:p>
    <w:p>
      <w:pPr>
        <w:pStyle w:val="4"/>
        <w:numPr>
          <w:ilvl w:val="1"/>
          <w:numId w:val="0"/>
        </w:numPr>
        <w:spacing w:before="0" w:after="0" w:line="360" w:lineRule="auto"/>
        <w:ind w:leftChars="0"/>
        <w:rPr>
          <w:rFonts w:ascii="宋体" w:hAnsi="宋体" w:eastAsia="宋体"/>
          <w:i w:val="0"/>
          <w:iCs/>
          <w:color w:val="auto"/>
          <w:sz w:val="28"/>
          <w:szCs w:val="28"/>
        </w:rPr>
      </w:pPr>
      <w:bookmarkStart w:id="333" w:name="_Toc482188599"/>
      <w:bookmarkStart w:id="334" w:name="_Toc23042"/>
      <w:bookmarkStart w:id="335" w:name="_Toc22946"/>
      <w:bookmarkStart w:id="336" w:name="_Toc509765947"/>
      <w:r>
        <w:rPr>
          <w:rFonts w:ascii="宋体" w:hAnsi="宋体" w:eastAsia="宋体"/>
          <w:i w:val="0"/>
          <w:iCs/>
          <w:color w:val="auto"/>
          <w:sz w:val="28"/>
          <w:szCs w:val="28"/>
        </w:rPr>
        <w:t>7. 暂停</w:t>
      </w:r>
      <w:bookmarkEnd w:id="333"/>
      <w:r>
        <w:rPr>
          <w:rFonts w:ascii="宋体" w:hAnsi="宋体" w:eastAsia="宋体"/>
          <w:i w:val="0"/>
          <w:iCs/>
          <w:color w:val="auto"/>
          <w:sz w:val="28"/>
          <w:szCs w:val="28"/>
        </w:rPr>
        <w:t>勘察设计</w:t>
      </w:r>
      <w:bookmarkEnd w:id="334"/>
      <w:bookmarkEnd w:id="335"/>
      <w:bookmarkEnd w:id="336"/>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37" w:name="_Toc467651003"/>
      <w:bookmarkStart w:id="338" w:name="_Toc482188600"/>
      <w:bookmarkStart w:id="339" w:name="_Toc27423"/>
      <w:bookmarkStart w:id="340" w:name="_Toc24459"/>
      <w:bookmarkStart w:id="341" w:name="_Toc509765948"/>
      <w:r>
        <w:rPr>
          <w:rFonts w:hint="eastAsia" w:ascii="宋体" w:hAnsi="宋体" w:eastAsia="宋体" w:cs="宋体"/>
          <w:b/>
          <w:bCs/>
          <w:color w:val="auto"/>
          <w:sz w:val="24"/>
          <w:szCs w:val="24"/>
        </w:rPr>
        <w:t xml:space="preserve">7.1 </w:t>
      </w:r>
      <w:bookmarkEnd w:id="337"/>
      <w:r>
        <w:rPr>
          <w:rFonts w:hint="eastAsia" w:ascii="宋体" w:hAnsi="宋体" w:eastAsia="宋体" w:cs="宋体"/>
          <w:b/>
          <w:bCs/>
          <w:color w:val="auto"/>
          <w:sz w:val="24"/>
          <w:szCs w:val="24"/>
        </w:rPr>
        <w:t>发包人原因暂停</w:t>
      </w:r>
      <w:bookmarkEnd w:id="338"/>
      <w:r>
        <w:rPr>
          <w:rFonts w:hint="eastAsia" w:ascii="宋体" w:hAnsi="宋体" w:eastAsia="宋体" w:cs="宋体"/>
          <w:b/>
          <w:bCs/>
          <w:color w:val="auto"/>
          <w:sz w:val="24"/>
          <w:szCs w:val="24"/>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（1）发包人违约；</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（3）合同约定由发包人承担责任的其他情形。</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42" w:name="_Toc482188601"/>
      <w:bookmarkStart w:id="343" w:name="_Toc467651004"/>
      <w:bookmarkStart w:id="344" w:name="_Toc28093"/>
      <w:bookmarkStart w:id="345" w:name="_Toc25903"/>
      <w:bookmarkStart w:id="346" w:name="_Toc509765949"/>
      <w:r>
        <w:rPr>
          <w:rFonts w:hint="eastAsia" w:ascii="宋体" w:hAnsi="宋体" w:eastAsia="宋体" w:cs="宋体"/>
          <w:b/>
          <w:bCs/>
          <w:color w:val="auto"/>
          <w:sz w:val="24"/>
          <w:szCs w:val="24"/>
        </w:rPr>
        <w:t>7.2 勘察设计人原因暂停</w:t>
      </w:r>
      <w:bookmarkEnd w:id="342"/>
      <w:bookmarkEnd w:id="343"/>
      <w:r>
        <w:rPr>
          <w:rFonts w:hint="eastAsia" w:ascii="宋体" w:hAnsi="宋体" w:eastAsia="宋体" w:cs="宋体"/>
          <w:b/>
          <w:bCs/>
          <w:color w:val="auto"/>
          <w:sz w:val="24"/>
          <w:szCs w:val="24"/>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合同约定由勘察设计人承担责任的其他情形。</w:t>
      </w:r>
      <w:bookmarkStart w:id="347" w:name="_Toc247527728"/>
      <w:bookmarkStart w:id="348" w:name="_Toc247514127"/>
      <w:bookmarkStart w:id="349" w:name="_Toc18463511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50" w:name="_Toc509765950"/>
      <w:bookmarkStart w:id="351" w:name="_Toc19024"/>
      <w:bookmarkStart w:id="352" w:name="_Toc17845"/>
      <w:bookmarkStart w:id="353" w:name="_Toc482188602"/>
      <w:r>
        <w:rPr>
          <w:rFonts w:hint="eastAsia" w:ascii="宋体" w:hAnsi="宋体" w:eastAsia="宋体" w:cs="宋体"/>
          <w:b/>
          <w:bCs/>
          <w:color w:val="auto"/>
          <w:sz w:val="24"/>
          <w:szCs w:val="24"/>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rPr>
        <w:t>增加的费用由责任方承担。</w:t>
      </w:r>
    </w:p>
    <w:bookmarkEnd w:id="354"/>
    <w:p>
      <w:pPr>
        <w:pStyle w:val="4"/>
        <w:numPr>
          <w:ilvl w:val="1"/>
          <w:numId w:val="0"/>
        </w:numPr>
        <w:spacing w:before="0" w:after="0" w:line="360" w:lineRule="auto"/>
        <w:ind w:leftChars="0"/>
        <w:rPr>
          <w:rFonts w:ascii="宋体" w:hAnsi="宋体" w:eastAsia="宋体"/>
          <w:i w:val="0"/>
          <w:iCs/>
          <w:color w:val="auto"/>
          <w:sz w:val="28"/>
          <w:szCs w:val="28"/>
        </w:rPr>
      </w:pPr>
      <w:bookmarkStart w:id="355" w:name="_Toc10820"/>
      <w:bookmarkStart w:id="356" w:name="_Toc29502"/>
      <w:bookmarkStart w:id="357" w:name="_Toc509765951"/>
      <w:bookmarkStart w:id="358" w:name="_Toc482188603"/>
      <w:r>
        <w:rPr>
          <w:rFonts w:ascii="宋体" w:hAnsi="宋体" w:eastAsia="宋体"/>
          <w:i w:val="0"/>
          <w:iCs/>
          <w:color w:val="auto"/>
          <w:sz w:val="28"/>
          <w:szCs w:val="28"/>
        </w:rPr>
        <w:t>8. 勘察设计文件</w:t>
      </w:r>
      <w:bookmarkEnd w:id="355"/>
      <w:bookmarkEnd w:id="356"/>
      <w:bookmarkEnd w:id="357"/>
      <w:bookmarkEnd w:id="358"/>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59" w:name="_Toc509765952"/>
      <w:bookmarkStart w:id="360" w:name="_Toc21255"/>
      <w:bookmarkStart w:id="361" w:name="_Toc482188604"/>
      <w:bookmarkStart w:id="362" w:name="_Toc146"/>
      <w:r>
        <w:rPr>
          <w:rFonts w:hint="eastAsia" w:ascii="宋体" w:hAnsi="宋体" w:eastAsia="宋体" w:cs="宋体"/>
          <w:b/>
          <w:bCs/>
          <w:color w:val="auto"/>
          <w:sz w:val="24"/>
          <w:szCs w:val="24"/>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rPr>
      </w:pPr>
      <w:r>
        <w:rPr>
          <w:rFonts w:ascii="宋体" w:hAnsi="宋体"/>
          <w:color w:val="auto"/>
          <w:sz w:val="21"/>
          <w:szCs w:val="21"/>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rPr>
      </w:pPr>
      <w:r>
        <w:rPr>
          <w:rFonts w:ascii="宋体" w:hAnsi="宋体"/>
          <w:color w:val="auto"/>
          <w:sz w:val="21"/>
          <w:szCs w:val="21"/>
        </w:rPr>
        <w:t>8.1.2 发包人接收勘察设计文件时，应向勘察设计人出具文件签收凭证，凭证内容包括</w:t>
      </w:r>
      <w:r>
        <w:rPr>
          <w:rFonts w:hint="eastAsia" w:ascii="宋体" w:hAnsi="宋体"/>
          <w:color w:val="auto"/>
          <w:sz w:val="21"/>
          <w:szCs w:val="21"/>
        </w:rPr>
        <w:t>图纸</w:t>
      </w:r>
      <w:r>
        <w:rPr>
          <w:rFonts w:ascii="宋体" w:hAnsi="宋体"/>
          <w:color w:val="auto"/>
          <w:sz w:val="21"/>
          <w:szCs w:val="21"/>
        </w:rPr>
        <w:t>名称、</w:t>
      </w:r>
      <w:r>
        <w:rPr>
          <w:rFonts w:hint="eastAsia" w:ascii="宋体" w:hAnsi="宋体"/>
          <w:color w:val="auto"/>
          <w:sz w:val="21"/>
          <w:szCs w:val="21"/>
        </w:rPr>
        <w:t>图纸</w:t>
      </w:r>
      <w:r>
        <w:rPr>
          <w:rFonts w:ascii="宋体" w:hAnsi="宋体"/>
          <w:color w:val="auto"/>
          <w:sz w:val="21"/>
          <w:szCs w:val="21"/>
        </w:rPr>
        <w:t>内容、</w:t>
      </w:r>
      <w:r>
        <w:rPr>
          <w:rFonts w:hint="eastAsia" w:ascii="宋体" w:hAnsi="宋体"/>
          <w:color w:val="auto"/>
          <w:sz w:val="21"/>
          <w:szCs w:val="21"/>
        </w:rPr>
        <w:t>图纸</w:t>
      </w:r>
      <w:r>
        <w:rPr>
          <w:rFonts w:ascii="宋体" w:hAnsi="宋体"/>
          <w:color w:val="auto"/>
          <w:sz w:val="21"/>
          <w:szCs w:val="21"/>
        </w:rPr>
        <w:t>形式、份数、提交和接收日期、提交人与接收人的亲笔签名等。</w:t>
      </w:r>
    </w:p>
    <w:p>
      <w:pPr>
        <w:spacing w:line="360" w:lineRule="auto"/>
        <w:ind w:firstLine="420" w:firstLineChars="200"/>
        <w:rPr>
          <w:rFonts w:ascii="宋体" w:hAnsi="宋体"/>
          <w:color w:val="auto"/>
          <w:sz w:val="21"/>
          <w:szCs w:val="21"/>
        </w:rPr>
      </w:pPr>
      <w:bookmarkStart w:id="363" w:name="_Toc482188605"/>
      <w:r>
        <w:rPr>
          <w:rFonts w:ascii="宋体" w:hAnsi="宋体"/>
          <w:color w:val="auto"/>
          <w:sz w:val="21"/>
          <w:szCs w:val="21"/>
        </w:rPr>
        <w:t xml:space="preserve">8.1.3 </w:t>
      </w:r>
      <w:r>
        <w:rPr>
          <w:rFonts w:hint="eastAsia" w:ascii="宋体" w:hAnsi="宋体"/>
          <w:color w:val="auto"/>
          <w:sz w:val="21"/>
          <w:szCs w:val="21"/>
        </w:rPr>
        <w:t>勘察设计文件提交的份数、内容、纸幅、装订格式、电子文件、展板、模型、沙盘、动画等要求，在专用合同条款中约定。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64" w:name="_Toc21908"/>
      <w:bookmarkStart w:id="365" w:name="_Toc509765953"/>
      <w:bookmarkStart w:id="366" w:name="_Toc14705"/>
      <w:r>
        <w:rPr>
          <w:rFonts w:hint="eastAsia" w:ascii="宋体" w:hAnsi="宋体" w:eastAsia="宋体" w:cs="宋体"/>
          <w:b/>
          <w:bCs/>
          <w:color w:val="auto"/>
          <w:sz w:val="24"/>
          <w:szCs w:val="24"/>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rPr>
      </w:pPr>
      <w:r>
        <w:rPr>
          <w:rFonts w:ascii="宋体" w:hAnsi="宋体"/>
          <w:color w:val="auto"/>
          <w:sz w:val="21"/>
          <w:szCs w:val="21"/>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rPr>
        <w:t>在专用合同条款中约定</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rPr>
      </w:pPr>
      <w:r>
        <w:rPr>
          <w:rFonts w:ascii="宋体" w:hAnsi="宋体"/>
          <w:color w:val="auto"/>
          <w:sz w:val="21"/>
          <w:szCs w:val="21"/>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67" w:name="_Toc509765954"/>
      <w:bookmarkStart w:id="368" w:name="_Toc30735"/>
      <w:bookmarkStart w:id="369" w:name="_Toc24442"/>
      <w:bookmarkStart w:id="370" w:name="_Toc482188606"/>
      <w:r>
        <w:rPr>
          <w:rFonts w:hint="eastAsia" w:ascii="宋体" w:hAnsi="宋体" w:eastAsia="宋体" w:cs="宋体"/>
          <w:b/>
          <w:bCs/>
          <w:color w:val="auto"/>
          <w:sz w:val="24"/>
          <w:szCs w:val="24"/>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rPr>
      </w:pPr>
      <w:r>
        <w:rPr>
          <w:rFonts w:ascii="宋体" w:hAnsi="宋体"/>
          <w:color w:val="auto"/>
          <w:sz w:val="21"/>
          <w:szCs w:val="21"/>
        </w:rPr>
        <w:t>8.3.1 勘察设计文件需经政府有关部门审查或批准的，发包人应在审查同意后，按照</w:t>
      </w:r>
      <w:r>
        <w:rPr>
          <w:rFonts w:hint="eastAsia" w:ascii="宋体" w:hAnsi="宋体"/>
          <w:color w:val="auto"/>
          <w:sz w:val="21"/>
          <w:szCs w:val="21"/>
        </w:rPr>
        <w:t>有关</w:t>
      </w:r>
      <w:r>
        <w:rPr>
          <w:rFonts w:ascii="宋体" w:hAnsi="宋体"/>
          <w:color w:val="auto"/>
          <w:sz w:val="21"/>
          <w:szCs w:val="21"/>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rPr>
      </w:pPr>
      <w:r>
        <w:rPr>
          <w:rFonts w:ascii="宋体" w:hAnsi="宋体"/>
          <w:color w:val="auto"/>
          <w:sz w:val="21"/>
          <w:szCs w:val="21"/>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rPr>
      </w:pPr>
      <w:r>
        <w:rPr>
          <w:rFonts w:ascii="宋体" w:hAnsi="宋体"/>
          <w:color w:val="auto"/>
          <w:sz w:val="21"/>
          <w:szCs w:val="21"/>
        </w:rPr>
        <w:t>8.3.3 由于自身原因造成勘察设计文件未通过审查机构审查的，勘察设计人应当承担违约责任，采取补救措施直至达到合同约定的质量标准，并自行承担由此导致的费用增加和（或）周期延误。</w:t>
      </w:r>
    </w:p>
    <w:p>
      <w:pPr>
        <w:pStyle w:val="4"/>
        <w:numPr>
          <w:ilvl w:val="1"/>
          <w:numId w:val="0"/>
        </w:numPr>
        <w:spacing w:before="0" w:after="0" w:line="360" w:lineRule="auto"/>
        <w:ind w:leftChars="0"/>
        <w:rPr>
          <w:rFonts w:ascii="宋体" w:hAnsi="宋体" w:eastAsia="宋体"/>
          <w:i w:val="0"/>
          <w:iCs/>
          <w:color w:val="auto"/>
          <w:sz w:val="28"/>
          <w:szCs w:val="28"/>
        </w:rPr>
      </w:pPr>
      <w:bookmarkStart w:id="371" w:name="_Toc509765955"/>
      <w:bookmarkStart w:id="372" w:name="_Toc482188607"/>
      <w:bookmarkStart w:id="373" w:name="_Toc7444"/>
      <w:bookmarkStart w:id="374" w:name="_Toc13558"/>
      <w:r>
        <w:rPr>
          <w:rFonts w:ascii="宋体" w:hAnsi="宋体" w:eastAsia="宋体"/>
          <w:i w:val="0"/>
          <w:iCs/>
          <w:color w:val="auto"/>
          <w:sz w:val="28"/>
          <w:szCs w:val="28"/>
        </w:rPr>
        <w:t>9. 勘察设计责任与保险</w:t>
      </w:r>
      <w:bookmarkEnd w:id="371"/>
      <w:bookmarkEnd w:id="372"/>
      <w:bookmarkEnd w:id="373"/>
      <w:bookmarkEnd w:id="374"/>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75" w:name="_Toc482188608"/>
      <w:bookmarkStart w:id="376" w:name="_Toc509765956"/>
      <w:bookmarkStart w:id="377" w:name="_Toc28963"/>
      <w:bookmarkStart w:id="378" w:name="_Toc10262"/>
      <w:r>
        <w:rPr>
          <w:rFonts w:hint="eastAsia" w:ascii="宋体" w:hAnsi="宋体" w:eastAsia="宋体" w:cs="宋体"/>
          <w:b/>
          <w:bCs/>
          <w:color w:val="auto"/>
          <w:sz w:val="24"/>
          <w:szCs w:val="24"/>
        </w:rPr>
        <w:t>9.1 工作质量责任</w:t>
      </w:r>
      <w:bookmarkEnd w:id="375"/>
      <w:bookmarkEnd w:id="376"/>
      <w:bookmarkEnd w:id="377"/>
      <w:bookmarkEnd w:id="378"/>
    </w:p>
    <w:p>
      <w:pPr>
        <w:spacing w:line="360" w:lineRule="auto"/>
        <w:ind w:firstLine="420" w:firstLineChars="200"/>
        <w:rPr>
          <w:rFonts w:ascii="宋体" w:hAnsi="宋体"/>
          <w:color w:val="auto"/>
          <w:sz w:val="21"/>
          <w:szCs w:val="21"/>
        </w:rPr>
      </w:pPr>
      <w:r>
        <w:rPr>
          <w:rFonts w:ascii="宋体" w:hAnsi="宋体"/>
          <w:color w:val="auto"/>
          <w:sz w:val="21"/>
          <w:szCs w:val="21"/>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rPr>
      </w:pPr>
      <w:r>
        <w:rPr>
          <w:rFonts w:ascii="宋体" w:hAnsi="宋体"/>
          <w:color w:val="auto"/>
          <w:sz w:val="21"/>
          <w:szCs w:val="21"/>
        </w:rPr>
        <w:t>9.1.2 勘察设计人应做好勘察设计服务的质量与技术管理工作，建立健全内部质量</w:t>
      </w:r>
      <w:bookmarkStart w:id="379" w:name="_Toc300835131"/>
      <w:r>
        <w:rPr>
          <w:rFonts w:ascii="宋体" w:hAnsi="宋体"/>
          <w:color w:val="auto"/>
          <w:sz w:val="21"/>
          <w:szCs w:val="21"/>
        </w:rPr>
        <w:t>管理体系和质量责</w:t>
      </w:r>
      <w:bookmarkEnd w:id="379"/>
      <w:r>
        <w:rPr>
          <w:rFonts w:ascii="宋体" w:hAnsi="宋体"/>
          <w:color w:val="auto"/>
          <w:sz w:val="21"/>
          <w:szCs w:val="21"/>
        </w:rPr>
        <w:t>任</w:t>
      </w:r>
      <w:bookmarkStart w:id="380" w:name="_Toc247527729"/>
      <w:bookmarkStart w:id="381" w:name="_Toc300835132"/>
      <w:bookmarkStart w:id="382" w:name="_Toc247514128"/>
      <w:r>
        <w:rPr>
          <w:rFonts w:ascii="宋体" w:hAnsi="宋体"/>
          <w:color w:val="auto"/>
          <w:sz w:val="21"/>
          <w:szCs w:val="21"/>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rPr>
      </w:pPr>
      <w:r>
        <w:rPr>
          <w:rFonts w:ascii="宋体" w:hAnsi="宋体"/>
          <w:color w:val="auto"/>
          <w:sz w:val="21"/>
          <w:szCs w:val="21"/>
        </w:rPr>
        <w:t>9.1.</w:t>
      </w:r>
      <w:r>
        <w:rPr>
          <w:rFonts w:hint="eastAsia" w:ascii="宋体" w:hAnsi="宋体"/>
          <w:color w:val="auto"/>
          <w:sz w:val="21"/>
          <w:szCs w:val="21"/>
        </w:rPr>
        <w:t>3</w:t>
      </w:r>
      <w:r>
        <w:rPr>
          <w:rFonts w:ascii="宋体" w:hAnsi="宋体"/>
          <w:color w:val="auto"/>
          <w:sz w:val="21"/>
          <w:szCs w:val="21"/>
        </w:rPr>
        <w:t xml:space="preserve"> 勘察设计人应按合同约定对勘察设计服务进行全过程的质量检查和检验，并作详细记录，编制勘察设计工作质量报表</w:t>
      </w:r>
      <w:bookmarkStart w:id="383" w:name="_Toc247527731"/>
      <w:bookmarkStart w:id="384" w:name="_Toc247514130"/>
      <w:bookmarkStart w:id="385" w:name="_Toc300835133"/>
      <w:r>
        <w:rPr>
          <w:rFonts w:ascii="宋体" w:hAnsi="宋体"/>
          <w:color w:val="auto"/>
          <w:sz w:val="21"/>
          <w:szCs w:val="21"/>
        </w:rPr>
        <w:t>，报送发包人审查。</w:t>
      </w:r>
    </w:p>
    <w:bookmarkEnd w:id="383"/>
    <w:bookmarkEnd w:id="384"/>
    <w:bookmarkEnd w:id="385"/>
    <w:p>
      <w:pPr>
        <w:spacing w:line="360" w:lineRule="auto"/>
        <w:ind w:firstLine="420" w:firstLineChars="200"/>
        <w:rPr>
          <w:rFonts w:ascii="宋体" w:hAnsi="宋体"/>
          <w:color w:val="auto"/>
          <w:sz w:val="21"/>
          <w:szCs w:val="21"/>
        </w:rPr>
      </w:pPr>
      <w:r>
        <w:rPr>
          <w:rFonts w:ascii="宋体" w:hAnsi="宋体"/>
          <w:color w:val="auto"/>
          <w:sz w:val="21"/>
          <w:szCs w:val="21"/>
        </w:rPr>
        <w:t>9.1.</w:t>
      </w:r>
      <w:r>
        <w:rPr>
          <w:rFonts w:hint="eastAsia" w:ascii="宋体" w:hAnsi="宋体"/>
          <w:color w:val="auto"/>
          <w:sz w:val="21"/>
          <w:szCs w:val="21"/>
        </w:rPr>
        <w:t>4</w:t>
      </w:r>
      <w:r>
        <w:rPr>
          <w:rFonts w:ascii="宋体" w:hAnsi="宋体"/>
          <w:color w:val="auto"/>
          <w:sz w:val="21"/>
          <w:szCs w:val="21"/>
        </w:rPr>
        <w:t xml:space="preserve"> 发包人有权对勘察设计工作质量进行检查和审核。勘察设计人应为发包人的检查和检验提供方便，包括发包人到</w:t>
      </w:r>
      <w:bookmarkStart w:id="386" w:name="_Toc300835134"/>
      <w:bookmarkStart w:id="387" w:name="_Toc247514131"/>
      <w:bookmarkStart w:id="388" w:name="_Toc247527732"/>
      <w:r>
        <w:rPr>
          <w:rFonts w:ascii="宋体" w:hAnsi="宋体"/>
          <w:color w:val="auto"/>
          <w:sz w:val="21"/>
          <w:szCs w:val="21"/>
        </w:rPr>
        <w:t>勘察设计场地或合同约定</w:t>
      </w:r>
      <w:bookmarkEnd w:id="386"/>
      <w:bookmarkEnd w:id="387"/>
      <w:bookmarkEnd w:id="388"/>
      <w:r>
        <w:rPr>
          <w:rFonts w:ascii="宋体" w:hAnsi="宋体"/>
          <w:color w:val="auto"/>
          <w:sz w:val="21"/>
          <w:szCs w:val="21"/>
        </w:rPr>
        <w:t>的其他地方进行察看，查阅、审核勘察设计的原始记录和其他文件。发包人的检查和审核，不免除勘察设计人按合同约定应负的责任。</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89" w:name="_Toc482188609"/>
      <w:bookmarkStart w:id="390" w:name="_Toc1068"/>
      <w:bookmarkStart w:id="391" w:name="_Toc717"/>
      <w:bookmarkStart w:id="392" w:name="_Toc509765957"/>
      <w:r>
        <w:rPr>
          <w:rFonts w:hint="eastAsia" w:ascii="宋体" w:hAnsi="宋体" w:eastAsia="宋体" w:cs="宋体"/>
          <w:b/>
          <w:bCs/>
          <w:color w:val="auto"/>
          <w:sz w:val="24"/>
          <w:szCs w:val="24"/>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rPr>
      </w:pPr>
      <w:r>
        <w:rPr>
          <w:rFonts w:ascii="宋体" w:hAnsi="宋体"/>
          <w:color w:val="auto"/>
          <w:sz w:val="21"/>
          <w:szCs w:val="21"/>
        </w:rPr>
        <w:t>9.2.1 勘察设计文件存在错误、遗漏、含混、矛盾、不充分之处或其他缺陷，无论勘察设计人是否通过了发包人审查或</w:t>
      </w:r>
      <w:bookmarkStart w:id="393" w:name="_Toc300835084"/>
      <w:bookmarkStart w:id="394" w:name="_Toc247514085"/>
      <w:bookmarkStart w:id="395" w:name="_Toc247527686"/>
      <w:r>
        <w:rPr>
          <w:rFonts w:ascii="宋体" w:hAnsi="宋体"/>
          <w:color w:val="auto"/>
          <w:sz w:val="21"/>
          <w:szCs w:val="21"/>
        </w:rPr>
        <w:t>审查机构审查，勘察设计人均</w:t>
      </w:r>
      <w:bookmarkEnd w:id="393"/>
      <w:bookmarkEnd w:id="394"/>
      <w:bookmarkEnd w:id="395"/>
      <w:r>
        <w:rPr>
          <w:rFonts w:ascii="宋体" w:hAnsi="宋体"/>
          <w:color w:val="auto"/>
          <w:sz w:val="21"/>
          <w:szCs w:val="21"/>
        </w:rPr>
        <w:t>应自费对前述问题带来的缺陷和工程问题进行改正，但因第1.6.2项</w:t>
      </w:r>
      <w:r>
        <w:rPr>
          <w:rFonts w:hint="eastAsia" w:ascii="宋体" w:hAnsi="宋体"/>
          <w:color w:val="auto"/>
          <w:sz w:val="21"/>
          <w:szCs w:val="21"/>
        </w:rPr>
        <w:t>约定由</w:t>
      </w:r>
      <w:r>
        <w:rPr>
          <w:rFonts w:ascii="宋体" w:hAnsi="宋体"/>
          <w:color w:val="auto"/>
          <w:sz w:val="21"/>
          <w:szCs w:val="21"/>
        </w:rPr>
        <w:t>发包人提供的文件错误导致的除外。</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rPr>
      </w:pPr>
      <w:r>
        <w:rPr>
          <w:rFonts w:ascii="宋体" w:hAnsi="宋体"/>
          <w:color w:val="auto"/>
          <w:sz w:val="21"/>
          <w:szCs w:val="21"/>
        </w:rPr>
        <w:t>9.2.3 因发包人原因造成勘察设计文件不合格的，勘察设计人应当采取补救措施，直至达到合同要求的质量标准，由此造成的勘察设计费用增加和（或）勘察设计服务期限延误由发包人承担。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96" w:name="_Toc15382"/>
      <w:bookmarkStart w:id="397" w:name="_Toc482188610"/>
      <w:bookmarkStart w:id="398" w:name="_Toc509765958"/>
      <w:bookmarkStart w:id="399" w:name="_Toc423"/>
      <w:r>
        <w:rPr>
          <w:rFonts w:hint="eastAsia" w:ascii="宋体" w:hAnsi="宋体" w:eastAsia="宋体" w:cs="宋体"/>
          <w:b/>
          <w:bCs/>
          <w:color w:val="auto"/>
          <w:sz w:val="24"/>
          <w:szCs w:val="24"/>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rPr>
      </w:pPr>
      <w:r>
        <w:rPr>
          <w:rFonts w:ascii="宋体" w:hAnsi="宋体"/>
          <w:color w:val="auto"/>
          <w:sz w:val="21"/>
          <w:szCs w:val="21"/>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rPr>
      </w:pPr>
      <w:r>
        <w:rPr>
          <w:rFonts w:ascii="宋体" w:hAnsi="宋体"/>
          <w:color w:val="auto"/>
          <w:sz w:val="21"/>
          <w:szCs w:val="21"/>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rPr>
      </w:pPr>
      <w:r>
        <w:rPr>
          <w:rFonts w:ascii="宋体" w:hAnsi="宋体"/>
          <w:color w:val="auto"/>
          <w:sz w:val="21"/>
          <w:szCs w:val="21"/>
        </w:rPr>
        <w:t>9.3.3 项目负责人应当在办理工程质量监督手续前签署工程质量终身责任承诺书，连同法定代表人出具的授权书，报工程质量监督机构备案。</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00" w:name="_Toc10808"/>
      <w:bookmarkStart w:id="401" w:name="_Toc509765959"/>
      <w:bookmarkStart w:id="402" w:name="_Toc482188611"/>
      <w:bookmarkStart w:id="403" w:name="_Toc4490"/>
      <w:r>
        <w:rPr>
          <w:rFonts w:hint="eastAsia" w:ascii="宋体" w:hAnsi="宋体" w:eastAsia="宋体" w:cs="宋体"/>
          <w:b/>
          <w:bCs/>
          <w:color w:val="auto"/>
          <w:sz w:val="24"/>
          <w:szCs w:val="24"/>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rPr>
      </w:pPr>
      <w:r>
        <w:rPr>
          <w:rFonts w:ascii="宋体" w:hAnsi="宋体"/>
          <w:color w:val="auto"/>
          <w:sz w:val="21"/>
          <w:szCs w:val="21"/>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rPr>
      </w:pPr>
      <w:r>
        <w:rPr>
          <w:rFonts w:ascii="宋体" w:hAnsi="宋体"/>
          <w:color w:val="auto"/>
          <w:sz w:val="21"/>
          <w:szCs w:val="21"/>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rPr>
      </w:pPr>
      <w:r>
        <w:rPr>
          <w:rFonts w:ascii="宋体" w:hAnsi="宋体"/>
          <w:color w:val="auto"/>
          <w:sz w:val="21"/>
          <w:szCs w:val="21"/>
        </w:rPr>
        <w:t>9.4.3 发生工程勘察设计保险事故后，勘察设计人应按保险人要求进行报告，并负责办理保险理赔业务；保险金不足以补偿损失的，由勘察设计人自行补偿。</w:t>
      </w:r>
    </w:p>
    <w:p>
      <w:pPr>
        <w:pStyle w:val="4"/>
        <w:numPr>
          <w:ilvl w:val="1"/>
          <w:numId w:val="0"/>
        </w:numPr>
        <w:spacing w:before="0" w:after="0" w:line="360" w:lineRule="auto"/>
        <w:ind w:leftChars="0"/>
        <w:rPr>
          <w:rFonts w:ascii="宋体" w:hAnsi="宋体" w:eastAsia="宋体"/>
          <w:i w:val="0"/>
          <w:iCs/>
          <w:color w:val="auto"/>
          <w:sz w:val="28"/>
          <w:szCs w:val="28"/>
        </w:rPr>
      </w:pPr>
      <w:bookmarkStart w:id="404" w:name="_Toc482188612"/>
      <w:bookmarkStart w:id="405" w:name="_Toc20542"/>
      <w:bookmarkStart w:id="406" w:name="_Toc9060"/>
      <w:bookmarkStart w:id="407" w:name="_Toc509765960"/>
      <w:r>
        <w:rPr>
          <w:rFonts w:ascii="宋体" w:hAnsi="宋体" w:eastAsia="宋体"/>
          <w:i w:val="0"/>
          <w:iCs/>
          <w:color w:val="auto"/>
          <w:sz w:val="28"/>
          <w:szCs w:val="28"/>
        </w:rPr>
        <w:t>10.</w:t>
      </w:r>
      <w:r>
        <w:rPr>
          <w:rFonts w:hint="eastAsia" w:ascii="宋体" w:hAnsi="宋体" w:eastAsia="宋体"/>
          <w:i w:val="0"/>
          <w:iCs/>
          <w:color w:val="auto"/>
          <w:sz w:val="28"/>
          <w:szCs w:val="28"/>
        </w:rPr>
        <w:t xml:space="preserve"> </w:t>
      </w:r>
      <w:r>
        <w:rPr>
          <w:rFonts w:ascii="宋体" w:hAnsi="宋体" w:eastAsia="宋体"/>
          <w:i w:val="0"/>
          <w:iCs/>
          <w:color w:val="auto"/>
          <w:sz w:val="28"/>
          <w:szCs w:val="28"/>
        </w:rPr>
        <w:t>施工期间配合</w:t>
      </w:r>
      <w:bookmarkEnd w:id="404"/>
      <w:bookmarkEnd w:id="405"/>
      <w:bookmarkEnd w:id="406"/>
      <w:bookmarkEnd w:id="407"/>
    </w:p>
    <w:p>
      <w:pPr>
        <w:spacing w:line="360" w:lineRule="auto"/>
        <w:ind w:firstLine="420" w:firstLineChars="200"/>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1</w:t>
      </w:r>
      <w:r>
        <w:rPr>
          <w:rFonts w:ascii="宋体" w:hAnsi="宋体"/>
          <w:color w:val="auto"/>
          <w:sz w:val="21"/>
          <w:szCs w:val="21"/>
        </w:rPr>
        <w:t xml:space="preserve"> 施工配合指勘察设计人配合施工承包人，在施工期间</w:t>
      </w:r>
      <w:r>
        <w:rPr>
          <w:rFonts w:hint="eastAsia" w:ascii="宋体" w:hAnsi="宋体"/>
          <w:color w:val="auto"/>
          <w:sz w:val="21"/>
          <w:szCs w:val="21"/>
        </w:rPr>
        <w:t>提供的勘察设计服务</w:t>
      </w:r>
      <w:r>
        <w:rPr>
          <w:rFonts w:ascii="宋体" w:hAnsi="宋体"/>
          <w:color w:val="auto"/>
          <w:sz w:val="21"/>
          <w:szCs w:val="21"/>
        </w:rPr>
        <w:t>或其他配合工作，直至</w:t>
      </w:r>
      <w:bookmarkStart w:id="408" w:name="_Toc54330945"/>
      <w:bookmarkStart w:id="409" w:name="_Toc54372620"/>
      <w:bookmarkStart w:id="410" w:name="_Toc402386799"/>
      <w:bookmarkStart w:id="411" w:name="_Toc56409060"/>
      <w:bookmarkStart w:id="412" w:name="_Toc54329116"/>
      <w:bookmarkStart w:id="413" w:name="_Toc56141845"/>
      <w:bookmarkStart w:id="414" w:name="_Toc26108575"/>
      <w:bookmarkStart w:id="415" w:name="_Toc59900921"/>
      <w:bookmarkStart w:id="416" w:name="_Toc54372036"/>
      <w:bookmarkStart w:id="417" w:name="_Toc25930149"/>
      <w:bookmarkStart w:id="418" w:name="_Toc54372202"/>
      <w:bookmarkStart w:id="419" w:name="_Toc14102103"/>
      <w:bookmarkStart w:id="420" w:name="_Toc55654493"/>
      <w:bookmarkStart w:id="421" w:name="_Toc55707626"/>
      <w:bookmarkStart w:id="422" w:name="_Toc53290167"/>
      <w:bookmarkStart w:id="423" w:name="_Toc54368851"/>
      <w:bookmarkStart w:id="424" w:name="_Toc56139035"/>
      <w:bookmarkStart w:id="425" w:name="_Toc59896653"/>
      <w:bookmarkStart w:id="426" w:name="_Toc56153807"/>
      <w:bookmarkStart w:id="427" w:name="_Toc55705121"/>
      <w:bookmarkStart w:id="428" w:name="_Toc55639358"/>
      <w:r>
        <w:rPr>
          <w:rFonts w:ascii="宋体" w:hAnsi="宋体"/>
          <w:color w:val="auto"/>
          <w:sz w:val="21"/>
          <w:szCs w:val="21"/>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rPr>
        <w:t>竣工验收为止。</w:t>
      </w:r>
    </w:p>
    <w:p>
      <w:pPr>
        <w:spacing w:line="360" w:lineRule="auto"/>
        <w:ind w:firstLine="420" w:firstLineChars="200"/>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2</w:t>
      </w:r>
      <w:r>
        <w:rPr>
          <w:rFonts w:ascii="宋体" w:hAnsi="宋体"/>
          <w:color w:val="auto"/>
          <w:sz w:val="21"/>
          <w:szCs w:val="21"/>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rPr>
      </w:pPr>
      <w:r>
        <w:rPr>
          <w:rFonts w:ascii="宋体" w:hAnsi="宋体"/>
          <w:color w:val="auto"/>
          <w:sz w:val="21"/>
          <w:szCs w:val="21"/>
        </w:rPr>
        <w:t>10.3</w:t>
      </w:r>
      <w:r>
        <w:rPr>
          <w:rFonts w:hint="eastAsia" w:ascii="宋体" w:hAnsi="宋体"/>
          <w:color w:val="auto"/>
          <w:sz w:val="21"/>
          <w:szCs w:val="21"/>
        </w:rPr>
        <w:t>勘察设计人应在本工程的施工期间，积极提供勘察设计配合服务，包括并不限于勘察设计技术交底、施工现场服务、参与施工过程验收、参与投产试</w:t>
      </w:r>
      <w:r>
        <w:rPr>
          <w:rFonts w:ascii="宋体" w:hAnsi="宋体"/>
          <w:color w:val="auto"/>
          <w:sz w:val="21"/>
          <w:szCs w:val="21"/>
        </w:rPr>
        <w:t>车(试运行)</w:t>
      </w:r>
      <w:r>
        <w:rPr>
          <w:rFonts w:hint="eastAsia" w:ascii="宋体" w:hAnsi="宋体"/>
          <w:color w:val="auto"/>
          <w:sz w:val="21"/>
          <w:szCs w:val="21"/>
        </w:rPr>
        <w:t>、参与工程竣工验收等工作。</w:t>
      </w:r>
    </w:p>
    <w:p>
      <w:pPr>
        <w:spacing w:line="360" w:lineRule="auto"/>
        <w:ind w:firstLine="420" w:firstLineChars="200"/>
        <w:rPr>
          <w:rFonts w:ascii="宋体" w:hAnsi="宋体"/>
          <w:color w:val="auto"/>
          <w:sz w:val="21"/>
          <w:szCs w:val="21"/>
        </w:rPr>
      </w:pPr>
      <w:r>
        <w:rPr>
          <w:rFonts w:ascii="宋体" w:hAnsi="宋体"/>
          <w:color w:val="auto"/>
          <w:sz w:val="21"/>
          <w:szCs w:val="21"/>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rPr>
      </w:pPr>
      <w:r>
        <w:rPr>
          <w:rFonts w:ascii="宋体" w:hAnsi="宋体"/>
          <w:color w:val="auto"/>
          <w:sz w:val="21"/>
          <w:szCs w:val="21"/>
        </w:rPr>
        <w:t>10.5 工程施工完毕后，发包人应当组织投产试车（试运行）和工程竣工验收，勘察设计人参加验收并出具本单位的验收结论。</w:t>
      </w:r>
      <w:r>
        <w:rPr>
          <w:rFonts w:hint="eastAsia" w:ascii="宋体" w:hAnsi="宋体"/>
          <w:color w:val="auto"/>
          <w:sz w:val="21"/>
          <w:szCs w:val="21"/>
        </w:rPr>
        <w:t>如因勘察设计原因致使工程不合格的，勘察设计人应当承担违约责任，免费修改勘察设计文件和赔偿发包人由此产生的经济损失。</w:t>
      </w:r>
    </w:p>
    <w:p>
      <w:pPr>
        <w:pStyle w:val="4"/>
        <w:numPr>
          <w:ilvl w:val="1"/>
          <w:numId w:val="0"/>
        </w:numPr>
        <w:spacing w:before="0" w:after="0" w:line="360" w:lineRule="auto"/>
        <w:ind w:leftChars="0"/>
        <w:rPr>
          <w:rFonts w:ascii="宋体" w:hAnsi="宋体" w:eastAsia="宋体"/>
          <w:i w:val="0"/>
          <w:iCs/>
          <w:color w:val="auto"/>
          <w:sz w:val="28"/>
          <w:szCs w:val="28"/>
        </w:rPr>
      </w:pPr>
      <w:bookmarkStart w:id="429" w:name="_Toc7578"/>
      <w:bookmarkStart w:id="430" w:name="_Toc509765961"/>
      <w:bookmarkStart w:id="431" w:name="_Toc19963"/>
      <w:bookmarkStart w:id="432" w:name="_Toc482188615"/>
      <w:r>
        <w:rPr>
          <w:rFonts w:ascii="宋体" w:hAnsi="宋体" w:eastAsia="宋体"/>
          <w:i w:val="0"/>
          <w:iCs/>
          <w:color w:val="auto"/>
          <w:sz w:val="28"/>
          <w:szCs w:val="28"/>
        </w:rPr>
        <w:t>11. 合同变更</w:t>
      </w:r>
      <w:bookmarkEnd w:id="429"/>
      <w:bookmarkEnd w:id="430"/>
      <w:bookmarkEnd w:id="431"/>
      <w:bookmarkEnd w:id="432"/>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33" w:name="_Toc467651025"/>
      <w:bookmarkStart w:id="434" w:name="_Toc509765962"/>
      <w:bookmarkStart w:id="435" w:name="_Toc22630"/>
      <w:bookmarkStart w:id="436" w:name="_Toc482188616"/>
      <w:bookmarkStart w:id="437" w:name="_Toc11380"/>
      <w:r>
        <w:rPr>
          <w:rFonts w:hint="eastAsia" w:ascii="宋体" w:hAnsi="宋体" w:eastAsia="宋体" w:cs="宋体"/>
          <w:b/>
          <w:bCs/>
          <w:color w:val="auto"/>
          <w:sz w:val="24"/>
          <w:szCs w:val="24"/>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rPr>
      </w:pPr>
      <w:r>
        <w:rPr>
          <w:rFonts w:ascii="宋体" w:hAnsi="宋体"/>
          <w:color w:val="auto"/>
          <w:sz w:val="21"/>
          <w:szCs w:val="21"/>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rPr>
        <w:t>在专用合同条款中约定</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（1）勘察设计范围发生变化；</w:t>
      </w:r>
    </w:p>
    <w:p>
      <w:pPr>
        <w:spacing w:line="360" w:lineRule="auto"/>
        <w:ind w:firstLine="420" w:firstLineChars="200"/>
        <w:rPr>
          <w:rFonts w:ascii="宋体" w:hAnsi="宋体"/>
          <w:color w:val="auto"/>
          <w:sz w:val="21"/>
          <w:szCs w:val="21"/>
        </w:rPr>
      </w:pPr>
      <w:r>
        <w:rPr>
          <w:rFonts w:ascii="宋体" w:hAnsi="宋体"/>
          <w:color w:val="auto"/>
          <w:sz w:val="21"/>
          <w:szCs w:val="21"/>
        </w:rPr>
        <w:t>（2）除不可抗力外，非勘察设计人的原因引起的周期延误；</w:t>
      </w:r>
    </w:p>
    <w:p>
      <w:pPr>
        <w:spacing w:line="360" w:lineRule="auto"/>
        <w:ind w:firstLine="420" w:firstLineChars="200"/>
        <w:rPr>
          <w:rFonts w:ascii="宋体" w:hAnsi="宋体"/>
          <w:color w:val="auto"/>
          <w:sz w:val="21"/>
          <w:szCs w:val="21"/>
        </w:rPr>
      </w:pPr>
      <w:r>
        <w:rPr>
          <w:rFonts w:ascii="宋体" w:hAnsi="宋体"/>
          <w:color w:val="auto"/>
          <w:sz w:val="21"/>
          <w:szCs w:val="21"/>
        </w:rPr>
        <w:t>（3）非勘察设计人的原因，对工程同一部分重复进行勘察设计；</w:t>
      </w:r>
    </w:p>
    <w:p>
      <w:pPr>
        <w:spacing w:line="360" w:lineRule="auto"/>
        <w:ind w:firstLine="420" w:firstLineChars="200"/>
        <w:rPr>
          <w:rFonts w:ascii="宋体" w:hAnsi="宋体"/>
          <w:color w:val="auto"/>
          <w:sz w:val="21"/>
          <w:szCs w:val="21"/>
        </w:rPr>
      </w:pPr>
      <w:r>
        <w:rPr>
          <w:rFonts w:ascii="宋体" w:hAnsi="宋体"/>
          <w:color w:val="auto"/>
          <w:sz w:val="21"/>
          <w:szCs w:val="21"/>
        </w:rPr>
        <w:t>（4）非勘察设计人的原因，对工程暂停勘察设计及恢复勘察设计。</w:t>
      </w:r>
    </w:p>
    <w:p>
      <w:pPr>
        <w:spacing w:line="360" w:lineRule="auto"/>
        <w:ind w:firstLine="420" w:firstLineChars="200"/>
        <w:rPr>
          <w:rFonts w:ascii="宋体" w:hAnsi="宋体"/>
          <w:color w:val="auto"/>
          <w:sz w:val="21"/>
          <w:szCs w:val="21"/>
        </w:rPr>
      </w:pPr>
      <w:r>
        <w:rPr>
          <w:rFonts w:ascii="宋体" w:hAnsi="宋体"/>
          <w:color w:val="auto"/>
          <w:sz w:val="21"/>
          <w:szCs w:val="21"/>
        </w:rPr>
        <w:t>11.1.2 基准日后，因颁布新的或修订原有法律、法规、规范和标准等引发合同变更情形的，按照上述约定进行调整。</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38" w:name="_Toc482188617"/>
      <w:bookmarkStart w:id="439" w:name="_Toc509765963"/>
      <w:bookmarkStart w:id="440" w:name="_Toc23219"/>
      <w:bookmarkStart w:id="441" w:name="_Toc467651026"/>
      <w:bookmarkStart w:id="442" w:name="_Toc15203"/>
      <w:r>
        <w:rPr>
          <w:rFonts w:hint="eastAsia" w:ascii="宋体" w:hAnsi="宋体" w:eastAsia="宋体" w:cs="宋体"/>
          <w:b/>
          <w:bCs/>
          <w:color w:val="auto"/>
          <w:sz w:val="24"/>
          <w:szCs w:val="24"/>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rPr>
      </w:pPr>
      <w:r>
        <w:rPr>
          <w:rFonts w:ascii="宋体" w:hAnsi="宋体"/>
          <w:color w:val="auto"/>
          <w:sz w:val="21"/>
          <w:szCs w:val="21"/>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rPr>
      </w:pPr>
      <w:r>
        <w:rPr>
          <w:rFonts w:ascii="宋体" w:hAnsi="宋体"/>
          <w:color w:val="auto"/>
          <w:sz w:val="21"/>
          <w:szCs w:val="21"/>
        </w:rPr>
        <w:t>11.2.2 勘察设计人提出的合理化建议降低了工程投资、缩短了施工期限或者提高了工程经济效益的，发包人应按专用合同条款中的约定给予奖励。</w:t>
      </w:r>
    </w:p>
    <w:p>
      <w:pPr>
        <w:pStyle w:val="4"/>
        <w:numPr>
          <w:ilvl w:val="1"/>
          <w:numId w:val="0"/>
        </w:numPr>
        <w:spacing w:before="0" w:after="0" w:line="360" w:lineRule="auto"/>
        <w:ind w:leftChars="0"/>
        <w:rPr>
          <w:rFonts w:ascii="宋体" w:hAnsi="宋体" w:eastAsia="宋体"/>
          <w:i w:val="0"/>
          <w:iCs/>
          <w:color w:val="auto"/>
          <w:sz w:val="28"/>
          <w:szCs w:val="28"/>
        </w:rPr>
      </w:pPr>
      <w:bookmarkStart w:id="443" w:name="_Toc10704"/>
      <w:bookmarkStart w:id="444" w:name="_Toc82"/>
      <w:bookmarkStart w:id="445" w:name="_Toc482188618"/>
      <w:bookmarkStart w:id="446" w:name="_Toc509765964"/>
      <w:r>
        <w:rPr>
          <w:rFonts w:ascii="宋体" w:hAnsi="宋体" w:eastAsia="宋体"/>
          <w:i w:val="0"/>
          <w:iCs/>
          <w:color w:val="auto"/>
          <w:sz w:val="28"/>
          <w:szCs w:val="28"/>
        </w:rPr>
        <w:t>12. 合同价格与支付</w:t>
      </w:r>
      <w:bookmarkEnd w:id="443"/>
      <w:bookmarkEnd w:id="444"/>
      <w:bookmarkEnd w:id="445"/>
      <w:bookmarkEnd w:id="446"/>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47" w:name="_Toc482188619"/>
      <w:bookmarkStart w:id="448" w:name="_Toc12219"/>
      <w:bookmarkStart w:id="449" w:name="_Toc509765965"/>
      <w:bookmarkStart w:id="450" w:name="_Toc19040"/>
      <w:r>
        <w:rPr>
          <w:rFonts w:hint="eastAsia" w:ascii="宋体" w:hAnsi="宋体" w:eastAsia="宋体" w:cs="宋体"/>
          <w:b/>
          <w:bCs/>
          <w:color w:val="auto"/>
          <w:sz w:val="24"/>
          <w:szCs w:val="24"/>
        </w:rPr>
        <w:t>12.1 合同价格</w:t>
      </w:r>
      <w:bookmarkEnd w:id="447"/>
      <w:bookmarkEnd w:id="448"/>
      <w:bookmarkEnd w:id="449"/>
      <w:bookmarkEnd w:id="450"/>
    </w:p>
    <w:p>
      <w:pPr>
        <w:spacing w:line="360" w:lineRule="auto"/>
        <w:ind w:firstLine="420" w:firstLineChars="200"/>
        <w:rPr>
          <w:rFonts w:ascii="宋体" w:hAnsi="宋体"/>
          <w:color w:val="auto"/>
          <w:sz w:val="21"/>
          <w:szCs w:val="21"/>
        </w:rPr>
      </w:pPr>
      <w:r>
        <w:rPr>
          <w:rFonts w:ascii="宋体" w:hAnsi="宋体"/>
          <w:color w:val="auto"/>
          <w:sz w:val="21"/>
          <w:szCs w:val="21"/>
        </w:rPr>
        <w:t xml:space="preserve">12.1.1 </w:t>
      </w:r>
      <w:r>
        <w:rPr>
          <w:rFonts w:hint="eastAsia" w:ascii="宋体" w:hAnsi="宋体"/>
          <w:color w:val="auto"/>
          <w:sz w:val="21"/>
          <w:szCs w:val="21"/>
        </w:rPr>
        <w:t>本合同的价款确定方式、调整方式和风险范围划分，</w:t>
      </w:r>
      <w:r>
        <w:rPr>
          <w:rFonts w:hint="eastAsia" w:ascii="宋体" w:hAnsi="宋体"/>
          <w:color w:val="auto"/>
          <w:kern w:val="0"/>
          <w:sz w:val="21"/>
          <w:szCs w:val="21"/>
        </w:rPr>
        <w:t>在专用合同条款中约定</w:t>
      </w:r>
      <w:r>
        <w:rPr>
          <w:rFonts w:hint="eastAsia"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rPr>
      </w:pPr>
      <w:r>
        <w:rPr>
          <w:rFonts w:ascii="宋体" w:hAnsi="宋体"/>
          <w:color w:val="auto"/>
          <w:sz w:val="21"/>
          <w:szCs w:val="21"/>
        </w:rPr>
        <w:t>12.1.3</w:t>
      </w:r>
      <w:r>
        <w:rPr>
          <w:rFonts w:hint="eastAsia" w:ascii="宋体" w:hAnsi="宋体"/>
          <w:color w:val="auto"/>
          <w:sz w:val="21"/>
          <w:szCs w:val="21"/>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rPr>
      </w:pPr>
      <w:r>
        <w:rPr>
          <w:rFonts w:ascii="宋体" w:hAnsi="宋体"/>
          <w:color w:val="auto"/>
          <w:sz w:val="21"/>
          <w:szCs w:val="21"/>
        </w:rPr>
        <w:t>12.1.4 发包人要求勘察设计人进行外出考察、试验检测、专项咨询或专家评审时，相应费用不含在合同价格之中，由发包人另行支付。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51" w:name="_Toc482188620"/>
      <w:bookmarkStart w:id="452" w:name="_Toc27791"/>
      <w:bookmarkStart w:id="453" w:name="_Toc20269"/>
      <w:bookmarkStart w:id="454" w:name="_Toc509765966"/>
      <w:r>
        <w:rPr>
          <w:rFonts w:hint="eastAsia" w:ascii="宋体" w:hAnsi="宋体" w:eastAsia="宋体" w:cs="宋体"/>
          <w:b/>
          <w:bCs/>
          <w:color w:val="auto"/>
          <w:sz w:val="24"/>
          <w:szCs w:val="24"/>
        </w:rPr>
        <w:t>12.2 定金</w:t>
      </w:r>
      <w:bookmarkEnd w:id="451"/>
      <w:r>
        <w:rPr>
          <w:rFonts w:hint="eastAsia" w:ascii="宋体" w:hAnsi="宋体" w:eastAsia="宋体" w:cs="宋体"/>
          <w:b/>
          <w:bCs/>
          <w:color w:val="auto"/>
          <w:sz w:val="24"/>
          <w:szCs w:val="24"/>
        </w:rPr>
        <w:t>或预付款</w:t>
      </w:r>
      <w:bookmarkEnd w:id="452"/>
      <w:bookmarkEnd w:id="453"/>
      <w:bookmarkEnd w:id="454"/>
    </w:p>
    <w:p>
      <w:pPr>
        <w:spacing w:line="360" w:lineRule="auto"/>
        <w:ind w:firstLine="420" w:firstLineChars="200"/>
        <w:rPr>
          <w:rFonts w:ascii="宋体" w:hAnsi="宋体"/>
          <w:color w:val="auto"/>
          <w:sz w:val="21"/>
          <w:szCs w:val="21"/>
        </w:rPr>
      </w:pPr>
      <w:r>
        <w:rPr>
          <w:rFonts w:ascii="宋体" w:hAnsi="宋体"/>
          <w:color w:val="auto"/>
          <w:sz w:val="21"/>
          <w:szCs w:val="21"/>
        </w:rPr>
        <w:t>12.2.1</w:t>
      </w:r>
      <w:r>
        <w:rPr>
          <w:rFonts w:hint="eastAsia" w:ascii="宋体" w:hAnsi="宋体"/>
          <w:color w:val="auto"/>
          <w:sz w:val="21"/>
          <w:szCs w:val="21"/>
        </w:rPr>
        <w:t>定金或预付款应专用于本工程的勘察设计。定金或预付款的额度、支付方式及抵扣方式</w:t>
      </w:r>
      <w:r>
        <w:rPr>
          <w:rFonts w:hint="eastAsia" w:ascii="宋体" w:hAnsi="宋体"/>
          <w:color w:val="auto"/>
          <w:kern w:val="0"/>
          <w:sz w:val="21"/>
          <w:szCs w:val="21"/>
        </w:rPr>
        <w:t>在专用合同条款中约定</w:t>
      </w:r>
      <w:r>
        <w:rPr>
          <w:rFonts w:hint="eastAsia"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12.2.2 发包人应在收到定金</w:t>
      </w:r>
      <w:r>
        <w:rPr>
          <w:rFonts w:hint="eastAsia" w:ascii="宋体" w:hAnsi="宋体"/>
          <w:color w:val="auto"/>
          <w:sz w:val="21"/>
          <w:szCs w:val="21"/>
        </w:rPr>
        <w:t>或预付款</w:t>
      </w:r>
      <w:r>
        <w:rPr>
          <w:rFonts w:ascii="宋体" w:hAnsi="宋体"/>
          <w:color w:val="auto"/>
          <w:sz w:val="21"/>
          <w:szCs w:val="21"/>
        </w:rPr>
        <w:t>支付申请后28天内，将定金</w:t>
      </w:r>
      <w:r>
        <w:rPr>
          <w:rFonts w:hint="eastAsia" w:ascii="宋体" w:hAnsi="宋体"/>
          <w:color w:val="auto"/>
          <w:sz w:val="21"/>
          <w:szCs w:val="21"/>
        </w:rPr>
        <w:t>或预付款</w:t>
      </w:r>
      <w:r>
        <w:rPr>
          <w:rFonts w:ascii="宋体" w:hAnsi="宋体"/>
          <w:color w:val="auto"/>
          <w:sz w:val="21"/>
          <w:szCs w:val="21"/>
        </w:rPr>
        <w:t>支付给勘察设计人；勘察设计人应当提供等额的增值税发票。</w:t>
      </w:r>
    </w:p>
    <w:p>
      <w:pPr>
        <w:spacing w:line="360" w:lineRule="auto"/>
        <w:ind w:firstLine="420" w:firstLineChars="200"/>
        <w:rPr>
          <w:rFonts w:ascii="宋体" w:hAnsi="宋体"/>
          <w:color w:val="auto"/>
          <w:sz w:val="21"/>
          <w:szCs w:val="21"/>
        </w:rPr>
      </w:pPr>
      <w:r>
        <w:rPr>
          <w:rFonts w:ascii="宋体" w:hAnsi="宋体"/>
          <w:color w:val="auto"/>
          <w:sz w:val="21"/>
          <w:szCs w:val="21"/>
        </w:rPr>
        <w:t>12.2.3 勘察设计服务完成之前，由于不可抗力或其他非勘察设计人的原因解除合同时，定金不予退还。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55" w:name="_Toc17367"/>
      <w:bookmarkStart w:id="456" w:name="_Toc482188621"/>
      <w:bookmarkStart w:id="457" w:name="_Toc7357"/>
      <w:bookmarkStart w:id="458" w:name="_Toc509765967"/>
      <w:bookmarkStart w:id="459" w:name="_Toc467651035"/>
      <w:r>
        <w:rPr>
          <w:rFonts w:hint="eastAsia" w:ascii="宋体" w:hAnsi="宋体" w:eastAsia="宋体" w:cs="宋体"/>
          <w:b/>
          <w:bCs/>
          <w:color w:val="auto"/>
          <w:sz w:val="24"/>
          <w:szCs w:val="24"/>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rPr>
      </w:pPr>
      <w:r>
        <w:rPr>
          <w:rFonts w:ascii="宋体" w:hAnsi="宋体"/>
          <w:color w:val="auto"/>
          <w:sz w:val="21"/>
          <w:szCs w:val="21"/>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rPr>
      </w:pPr>
      <w:r>
        <w:rPr>
          <w:rFonts w:ascii="宋体" w:hAnsi="宋体"/>
          <w:color w:val="auto"/>
          <w:sz w:val="21"/>
          <w:szCs w:val="21"/>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12.3.3 </w:t>
      </w:r>
      <w:r>
        <w:rPr>
          <w:rFonts w:ascii="宋体" w:hAnsi="宋体"/>
          <w:color w:val="auto"/>
          <w:spacing w:val="-10"/>
          <w:sz w:val="21"/>
          <w:szCs w:val="21"/>
        </w:rPr>
        <w:t>中期支付涉及政府投资资金的，按照国库集中支付等国家相关规定和专用合同条款的约定执行。</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60" w:name="_Toc509765968"/>
      <w:bookmarkStart w:id="461" w:name="_Toc467651036"/>
      <w:bookmarkStart w:id="462" w:name="_Toc482188622"/>
      <w:bookmarkStart w:id="463" w:name="_Toc12754"/>
      <w:bookmarkStart w:id="464" w:name="_Toc2021"/>
      <w:r>
        <w:rPr>
          <w:rFonts w:hint="eastAsia" w:ascii="宋体" w:hAnsi="宋体" w:eastAsia="宋体" w:cs="宋体"/>
          <w:b/>
          <w:bCs/>
          <w:color w:val="auto"/>
          <w:sz w:val="24"/>
          <w:szCs w:val="24"/>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rPr>
      </w:pPr>
      <w:r>
        <w:rPr>
          <w:rFonts w:ascii="宋体" w:hAnsi="宋体"/>
          <w:color w:val="auto"/>
          <w:sz w:val="21"/>
          <w:szCs w:val="21"/>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rPr>
      </w:pPr>
      <w:r>
        <w:rPr>
          <w:rFonts w:ascii="宋体" w:hAnsi="宋体"/>
          <w:color w:val="auto"/>
          <w:sz w:val="21"/>
          <w:szCs w:val="21"/>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rPr>
      </w:pPr>
      <w:r>
        <w:rPr>
          <w:rFonts w:ascii="宋体" w:hAnsi="宋体"/>
          <w:color w:val="auto"/>
          <w:sz w:val="21"/>
          <w:szCs w:val="21"/>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rPr>
      </w:pPr>
      <w:r>
        <w:rPr>
          <w:rFonts w:ascii="宋体" w:hAnsi="宋体"/>
          <w:color w:val="auto"/>
          <w:sz w:val="21"/>
          <w:szCs w:val="21"/>
        </w:rPr>
        <w:t>12.4.4 最终结清付款涉及政府投资资金的，按第12.3.3项的约定执行。</w:t>
      </w:r>
    </w:p>
    <w:p>
      <w:pPr>
        <w:pStyle w:val="4"/>
        <w:numPr>
          <w:ilvl w:val="1"/>
          <w:numId w:val="0"/>
        </w:numPr>
        <w:spacing w:before="0" w:after="0" w:line="360" w:lineRule="auto"/>
        <w:ind w:leftChars="0"/>
        <w:rPr>
          <w:rFonts w:ascii="宋体" w:hAnsi="宋体" w:eastAsia="宋体"/>
          <w:i w:val="0"/>
          <w:iCs/>
          <w:color w:val="auto"/>
          <w:sz w:val="28"/>
          <w:szCs w:val="28"/>
        </w:rPr>
      </w:pPr>
      <w:bookmarkStart w:id="465" w:name="_Toc482188623"/>
      <w:bookmarkStart w:id="466" w:name="_Toc509765969"/>
      <w:bookmarkStart w:id="467" w:name="_Toc17526"/>
      <w:r>
        <w:rPr>
          <w:rFonts w:ascii="宋体" w:hAnsi="宋体" w:eastAsia="宋体"/>
          <w:i w:val="0"/>
          <w:iCs/>
          <w:color w:val="auto"/>
          <w:sz w:val="28"/>
          <w:szCs w:val="28"/>
        </w:rPr>
        <w:t>13. 不可抗力</w:t>
      </w:r>
      <w:bookmarkEnd w:id="465"/>
      <w:bookmarkEnd w:id="466"/>
      <w:bookmarkEnd w:id="46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68" w:name="_Toc509765970"/>
      <w:bookmarkStart w:id="469" w:name="_Toc30569"/>
      <w:bookmarkStart w:id="470" w:name="_Toc322"/>
      <w:bookmarkStart w:id="471" w:name="_Toc482188624"/>
      <w:r>
        <w:rPr>
          <w:rFonts w:hint="eastAsia" w:ascii="宋体" w:hAnsi="宋体" w:eastAsia="宋体" w:cs="宋体"/>
          <w:b/>
          <w:bCs/>
          <w:color w:val="auto"/>
          <w:sz w:val="24"/>
          <w:szCs w:val="24"/>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rPr>
      </w:pPr>
      <w:r>
        <w:rPr>
          <w:rFonts w:ascii="宋体" w:hAnsi="宋体"/>
          <w:color w:val="auto"/>
          <w:sz w:val="21"/>
          <w:szCs w:val="21"/>
        </w:rPr>
        <w:t>13.1.1 不可抗力是指勘察设计人和发包人在订立合同时不可预见，在履行合</w:t>
      </w:r>
      <w:bookmarkStart w:id="472" w:name="_Toc300835182"/>
      <w:bookmarkStart w:id="473" w:name="_Toc247514180"/>
      <w:bookmarkStart w:id="474" w:name="_Toc184635118"/>
      <w:bookmarkStart w:id="475" w:name="_Toc247527781"/>
      <w:r>
        <w:rPr>
          <w:rFonts w:ascii="宋体" w:hAnsi="宋体"/>
          <w:color w:val="auto"/>
          <w:sz w:val="21"/>
          <w:szCs w:val="21"/>
        </w:rPr>
        <w:t>同过程中不可避免</w:t>
      </w:r>
      <w:bookmarkEnd w:id="472"/>
      <w:bookmarkEnd w:id="473"/>
      <w:bookmarkEnd w:id="474"/>
      <w:bookmarkEnd w:id="475"/>
      <w:r>
        <w:rPr>
          <w:rFonts w:ascii="宋体" w:hAnsi="宋体"/>
          <w:color w:val="auto"/>
          <w:sz w:val="21"/>
          <w:szCs w:val="21"/>
        </w:rPr>
        <w:t>发</w:t>
      </w:r>
      <w:bookmarkStart w:id="476" w:name="_Toc247527782"/>
      <w:bookmarkStart w:id="477" w:name="_Toc300835183"/>
      <w:bookmarkStart w:id="478" w:name="_Toc247514181"/>
      <w:r>
        <w:rPr>
          <w:rFonts w:ascii="宋体" w:hAnsi="宋体"/>
          <w:color w:val="auto"/>
          <w:sz w:val="21"/>
          <w:szCs w:val="21"/>
        </w:rPr>
        <w:t>生并不能克服的自然灾害和</w:t>
      </w:r>
      <w:bookmarkEnd w:id="476"/>
      <w:bookmarkEnd w:id="477"/>
      <w:bookmarkEnd w:id="478"/>
      <w:r>
        <w:rPr>
          <w:rFonts w:ascii="宋体" w:hAnsi="宋体"/>
          <w:color w:val="auto"/>
          <w:sz w:val="21"/>
          <w:szCs w:val="21"/>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rPr>
      </w:pPr>
      <w:r>
        <w:rPr>
          <w:rFonts w:ascii="宋体" w:hAnsi="宋体"/>
          <w:color w:val="auto"/>
          <w:sz w:val="21"/>
          <w:szCs w:val="21"/>
        </w:rPr>
        <w:t>13.1.2 不可抗力发生后，发包人和勘察设计人应及时认真统计所造成的损失，收集不可抗力造成损失的证据。合同双方对是否属于不可抗力或其损失的意见不一致的，由合同双方协商确定。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79" w:name="_Toc16690"/>
      <w:bookmarkStart w:id="480" w:name="_Toc509765971"/>
      <w:bookmarkStart w:id="481" w:name="_Toc3413"/>
      <w:bookmarkStart w:id="482" w:name="_Toc482188625"/>
      <w:r>
        <w:rPr>
          <w:rFonts w:hint="eastAsia" w:ascii="宋体" w:hAnsi="宋体" w:eastAsia="宋体" w:cs="宋体"/>
          <w:b/>
          <w:bCs/>
          <w:color w:val="auto"/>
          <w:sz w:val="24"/>
          <w:szCs w:val="24"/>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rPr>
      </w:pPr>
      <w:r>
        <w:rPr>
          <w:rFonts w:ascii="宋体" w:hAnsi="宋体"/>
          <w:color w:val="auto"/>
          <w:sz w:val="21"/>
          <w:szCs w:val="21"/>
        </w:rPr>
        <w:t>13.2.1 合同一方当事人遇到不可抗力事件，使其履行合同义务受到阻碍时，应立即通知合同</w:t>
      </w:r>
      <w:bookmarkStart w:id="483" w:name="_Toc247527783"/>
      <w:bookmarkStart w:id="484" w:name="_Toc300835184"/>
      <w:bookmarkStart w:id="485" w:name="_Toc247514182"/>
      <w:r>
        <w:rPr>
          <w:rFonts w:ascii="宋体" w:hAnsi="宋体"/>
          <w:color w:val="auto"/>
          <w:sz w:val="21"/>
          <w:szCs w:val="21"/>
        </w:rPr>
        <w:t>另一方当事人，书面说明不</w:t>
      </w:r>
      <w:bookmarkEnd w:id="483"/>
      <w:bookmarkEnd w:id="484"/>
      <w:bookmarkEnd w:id="485"/>
      <w:r>
        <w:rPr>
          <w:rFonts w:ascii="宋体" w:hAnsi="宋体"/>
          <w:color w:val="auto"/>
          <w:sz w:val="21"/>
          <w:szCs w:val="21"/>
        </w:rPr>
        <w:t>可抗力和受阻碍的详细情况，并提供必要的证明。</w:t>
      </w:r>
    </w:p>
    <w:p>
      <w:pPr>
        <w:spacing w:line="360" w:lineRule="auto"/>
        <w:ind w:firstLine="420" w:firstLineChars="200"/>
        <w:rPr>
          <w:rFonts w:ascii="宋体" w:hAnsi="宋体"/>
          <w:color w:val="auto"/>
          <w:sz w:val="21"/>
          <w:szCs w:val="21"/>
        </w:rPr>
      </w:pPr>
      <w:r>
        <w:rPr>
          <w:rFonts w:ascii="宋体" w:hAnsi="宋体"/>
          <w:color w:val="auto"/>
          <w:sz w:val="21"/>
          <w:szCs w:val="21"/>
        </w:rPr>
        <w:t>13.2.2 如不可抗力持续发生，合同一方当事人应及时向合同另一方当事人提交中间报告，说明不可抗力和履行合同受阻的情况，并于不可抗力事件结束后28天内提交最终报告及有关资料。</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86" w:name="_Toc5094"/>
      <w:bookmarkStart w:id="487" w:name="_Toc4669"/>
      <w:bookmarkStart w:id="488" w:name="_Toc482188626"/>
      <w:bookmarkStart w:id="489" w:name="_Toc509765972"/>
      <w:r>
        <w:rPr>
          <w:rFonts w:hint="eastAsia" w:ascii="宋体" w:hAnsi="宋体" w:eastAsia="宋体" w:cs="宋体"/>
          <w:b/>
          <w:bCs/>
          <w:color w:val="auto"/>
          <w:sz w:val="24"/>
          <w:szCs w:val="24"/>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rPr>
      </w:pPr>
      <w:r>
        <w:rPr>
          <w:rFonts w:ascii="宋体" w:hAnsi="宋体"/>
          <w:color w:val="auto"/>
          <w:sz w:val="21"/>
          <w:szCs w:val="21"/>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rPr>
      </w:pPr>
      <w:r>
        <w:rPr>
          <w:rFonts w:ascii="宋体" w:hAnsi="宋体"/>
          <w:color w:val="auto"/>
          <w:sz w:val="21"/>
          <w:szCs w:val="21"/>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rPr>
      </w:pPr>
      <w:r>
        <w:rPr>
          <w:rFonts w:ascii="宋体" w:hAnsi="宋体"/>
          <w:color w:val="auto"/>
          <w:sz w:val="21"/>
          <w:szCs w:val="21"/>
        </w:rPr>
        <w:t>13.3.3 因一方当事人迟延履行合同义务，致使迟延履行期间遭遇不可抗力的，应由该当事人承担全部损失。</w:t>
      </w:r>
    </w:p>
    <w:p>
      <w:pPr>
        <w:pStyle w:val="4"/>
        <w:numPr>
          <w:ilvl w:val="1"/>
          <w:numId w:val="0"/>
        </w:numPr>
        <w:spacing w:before="0" w:after="0" w:line="360" w:lineRule="auto"/>
        <w:ind w:leftChars="0"/>
        <w:rPr>
          <w:rFonts w:ascii="宋体" w:hAnsi="宋体" w:eastAsia="宋体"/>
          <w:i w:val="0"/>
          <w:iCs/>
          <w:color w:val="auto"/>
          <w:sz w:val="28"/>
          <w:szCs w:val="28"/>
        </w:rPr>
      </w:pPr>
      <w:bookmarkStart w:id="490" w:name="_Toc2525"/>
      <w:bookmarkStart w:id="491" w:name="_Toc26945"/>
      <w:bookmarkStart w:id="492" w:name="_Toc482188627"/>
      <w:bookmarkStart w:id="493" w:name="_Toc509765973"/>
      <w:r>
        <w:rPr>
          <w:rFonts w:ascii="宋体" w:hAnsi="宋体" w:eastAsia="宋体"/>
          <w:i w:val="0"/>
          <w:iCs/>
          <w:color w:val="auto"/>
          <w:sz w:val="28"/>
          <w:szCs w:val="28"/>
        </w:rPr>
        <w:t>14. 违约</w:t>
      </w:r>
      <w:bookmarkEnd w:id="490"/>
      <w:bookmarkEnd w:id="491"/>
      <w:bookmarkEnd w:id="492"/>
      <w:bookmarkEnd w:id="493"/>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94" w:name="_Toc482188628"/>
      <w:bookmarkStart w:id="495" w:name="_Toc12728"/>
      <w:bookmarkStart w:id="496" w:name="_Toc509765974"/>
      <w:bookmarkStart w:id="497" w:name="_Toc16616"/>
      <w:r>
        <w:rPr>
          <w:rFonts w:hint="eastAsia" w:ascii="宋体" w:hAnsi="宋体" w:eastAsia="宋体" w:cs="宋体"/>
          <w:b/>
          <w:bCs/>
          <w:color w:val="auto"/>
          <w:sz w:val="24"/>
          <w:szCs w:val="24"/>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rPr>
      </w:pPr>
      <w:r>
        <w:rPr>
          <w:rFonts w:ascii="宋体" w:hAnsi="宋体"/>
          <w:color w:val="auto"/>
          <w:sz w:val="21"/>
          <w:szCs w:val="21"/>
        </w:rPr>
        <w:t>14.1.1合同履行中发生下列情况之一的，属勘察设计人违约：</w:t>
      </w:r>
    </w:p>
    <w:p>
      <w:pPr>
        <w:spacing w:line="360" w:lineRule="auto"/>
        <w:ind w:firstLine="420" w:firstLineChars="200"/>
        <w:rPr>
          <w:rFonts w:ascii="宋体" w:hAnsi="宋体"/>
          <w:color w:val="auto"/>
          <w:sz w:val="21"/>
          <w:szCs w:val="21"/>
        </w:rPr>
      </w:pPr>
      <w:r>
        <w:rPr>
          <w:rFonts w:ascii="宋体" w:hAnsi="宋体"/>
          <w:color w:val="auto"/>
          <w:sz w:val="21"/>
          <w:szCs w:val="21"/>
        </w:rPr>
        <w:t>（1）勘察设计文件不符合法律以及合同约定；</w:t>
      </w:r>
    </w:p>
    <w:p>
      <w:pPr>
        <w:spacing w:line="360" w:lineRule="auto"/>
        <w:ind w:firstLine="420" w:firstLineChars="200"/>
        <w:rPr>
          <w:rFonts w:ascii="宋体" w:hAnsi="宋体"/>
          <w:color w:val="auto"/>
          <w:sz w:val="21"/>
          <w:szCs w:val="21"/>
        </w:rPr>
      </w:pPr>
      <w:r>
        <w:rPr>
          <w:rFonts w:ascii="宋体" w:hAnsi="宋体"/>
          <w:color w:val="auto"/>
          <w:sz w:val="21"/>
          <w:szCs w:val="21"/>
        </w:rPr>
        <w:t>（2）勘察设计人转包、违法分包或者未经发包人同意擅自分包；</w:t>
      </w:r>
    </w:p>
    <w:p>
      <w:pPr>
        <w:spacing w:line="360" w:lineRule="auto"/>
        <w:ind w:firstLine="420" w:firstLineChars="200"/>
        <w:rPr>
          <w:rFonts w:ascii="宋体" w:hAnsi="宋体"/>
          <w:color w:val="auto"/>
          <w:sz w:val="21"/>
          <w:szCs w:val="21"/>
        </w:rPr>
      </w:pPr>
      <w:r>
        <w:rPr>
          <w:rFonts w:ascii="宋体" w:hAnsi="宋体"/>
          <w:color w:val="auto"/>
          <w:sz w:val="21"/>
          <w:szCs w:val="21"/>
        </w:rPr>
        <w:t>（3）勘察设计人未按合同计划完成勘察设计，从而造成工程损失；</w:t>
      </w:r>
    </w:p>
    <w:p>
      <w:pPr>
        <w:spacing w:line="360" w:lineRule="auto"/>
        <w:ind w:firstLine="420" w:firstLineChars="200"/>
        <w:rPr>
          <w:rFonts w:ascii="宋体" w:hAnsi="宋体"/>
          <w:color w:val="auto"/>
          <w:sz w:val="21"/>
          <w:szCs w:val="21"/>
        </w:rPr>
      </w:pPr>
      <w:r>
        <w:rPr>
          <w:rFonts w:ascii="宋体" w:hAnsi="宋体"/>
          <w:color w:val="auto"/>
          <w:sz w:val="21"/>
          <w:szCs w:val="21"/>
        </w:rPr>
        <w:t>（4）勘察设计人无法履行或停止履行合同；</w:t>
      </w:r>
    </w:p>
    <w:p>
      <w:pPr>
        <w:spacing w:line="360" w:lineRule="auto"/>
        <w:ind w:firstLine="420" w:firstLineChars="200"/>
        <w:rPr>
          <w:rFonts w:ascii="宋体" w:hAnsi="宋体"/>
          <w:color w:val="auto"/>
          <w:sz w:val="21"/>
          <w:szCs w:val="21"/>
        </w:rPr>
      </w:pPr>
      <w:r>
        <w:rPr>
          <w:rFonts w:ascii="宋体" w:hAnsi="宋体"/>
          <w:color w:val="auto"/>
          <w:sz w:val="21"/>
          <w:szCs w:val="21"/>
        </w:rPr>
        <w:t>（5）勘察设计人不履行合同约定的其他义务。</w:t>
      </w:r>
    </w:p>
    <w:p>
      <w:pPr>
        <w:spacing w:line="360" w:lineRule="auto"/>
        <w:ind w:firstLine="420" w:firstLineChars="200"/>
        <w:rPr>
          <w:rFonts w:ascii="宋体" w:hAnsi="宋体"/>
          <w:color w:val="auto"/>
          <w:sz w:val="21"/>
          <w:szCs w:val="21"/>
        </w:rPr>
      </w:pPr>
      <w:r>
        <w:rPr>
          <w:rFonts w:ascii="宋体" w:hAnsi="宋体"/>
          <w:color w:val="auto"/>
          <w:sz w:val="21"/>
          <w:szCs w:val="21"/>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98" w:name="_Toc482188629"/>
      <w:bookmarkStart w:id="499" w:name="_Toc26487"/>
      <w:bookmarkStart w:id="500" w:name="_Toc13226"/>
      <w:bookmarkStart w:id="501" w:name="_Toc509765975"/>
      <w:r>
        <w:rPr>
          <w:rFonts w:hint="eastAsia" w:ascii="宋体" w:hAnsi="宋体" w:eastAsia="宋体" w:cs="宋体"/>
          <w:b/>
          <w:bCs/>
          <w:color w:val="auto"/>
          <w:sz w:val="24"/>
          <w:szCs w:val="24"/>
        </w:rPr>
        <w:t>14.2 发包人违约</w:t>
      </w:r>
      <w:bookmarkEnd w:id="498"/>
      <w:bookmarkEnd w:id="499"/>
      <w:bookmarkEnd w:id="500"/>
      <w:bookmarkEnd w:id="501"/>
    </w:p>
    <w:p>
      <w:pPr>
        <w:spacing w:line="360" w:lineRule="auto"/>
        <w:ind w:firstLine="420" w:firstLineChars="200"/>
        <w:rPr>
          <w:rFonts w:ascii="宋体" w:hAnsi="宋体"/>
          <w:color w:val="auto"/>
          <w:sz w:val="21"/>
          <w:szCs w:val="21"/>
        </w:rPr>
      </w:pPr>
      <w:r>
        <w:rPr>
          <w:rFonts w:ascii="宋体" w:hAnsi="宋体"/>
          <w:color w:val="auto"/>
          <w:sz w:val="21"/>
          <w:szCs w:val="21"/>
        </w:rPr>
        <w:t>14.2.1合同履行中发生下列情况之一的，属发包人违约：</w:t>
      </w:r>
    </w:p>
    <w:p>
      <w:pPr>
        <w:spacing w:line="360" w:lineRule="auto"/>
        <w:ind w:firstLine="420" w:firstLineChars="200"/>
        <w:rPr>
          <w:rFonts w:ascii="宋体" w:hAnsi="宋体"/>
          <w:color w:val="auto"/>
          <w:sz w:val="21"/>
          <w:szCs w:val="21"/>
        </w:rPr>
      </w:pPr>
      <w:r>
        <w:rPr>
          <w:rFonts w:ascii="宋体" w:hAnsi="宋体"/>
          <w:color w:val="auto"/>
          <w:sz w:val="21"/>
          <w:szCs w:val="21"/>
        </w:rPr>
        <w:t>（1）发</w:t>
      </w:r>
      <w:bookmarkStart w:id="502" w:name="_Toc300835188"/>
      <w:bookmarkStart w:id="503" w:name="_Toc247514186"/>
      <w:bookmarkStart w:id="504" w:name="_Toc247527787"/>
      <w:r>
        <w:rPr>
          <w:rFonts w:ascii="宋体" w:hAnsi="宋体"/>
          <w:color w:val="auto"/>
          <w:sz w:val="21"/>
          <w:szCs w:val="21"/>
        </w:rPr>
        <w:t>包人未按合同约定支</w:t>
      </w:r>
      <w:bookmarkEnd w:id="502"/>
      <w:bookmarkEnd w:id="503"/>
      <w:bookmarkEnd w:id="504"/>
      <w:r>
        <w:rPr>
          <w:rFonts w:ascii="宋体" w:hAnsi="宋体"/>
          <w:color w:val="auto"/>
          <w:sz w:val="21"/>
          <w:szCs w:val="21"/>
        </w:rPr>
        <w:t>付勘察设计费用；</w:t>
      </w:r>
    </w:p>
    <w:p>
      <w:pPr>
        <w:spacing w:line="360" w:lineRule="auto"/>
        <w:ind w:firstLine="420" w:firstLineChars="200"/>
        <w:rPr>
          <w:rFonts w:ascii="宋体" w:hAnsi="宋体"/>
          <w:color w:val="auto"/>
          <w:sz w:val="21"/>
          <w:szCs w:val="21"/>
        </w:rPr>
      </w:pPr>
      <w:r>
        <w:rPr>
          <w:rFonts w:ascii="宋体" w:hAnsi="宋体"/>
          <w:color w:val="auto"/>
          <w:sz w:val="21"/>
          <w:szCs w:val="21"/>
        </w:rPr>
        <w:t>（2）发包人原因造成勘察设计停止；</w:t>
      </w:r>
    </w:p>
    <w:p>
      <w:pPr>
        <w:spacing w:line="360" w:lineRule="auto"/>
        <w:ind w:firstLine="420" w:firstLineChars="200"/>
        <w:rPr>
          <w:rFonts w:ascii="宋体" w:hAnsi="宋体"/>
          <w:color w:val="auto"/>
          <w:sz w:val="21"/>
          <w:szCs w:val="21"/>
        </w:rPr>
      </w:pPr>
      <w:r>
        <w:rPr>
          <w:rFonts w:ascii="宋体" w:hAnsi="宋体"/>
          <w:color w:val="auto"/>
          <w:sz w:val="21"/>
          <w:szCs w:val="21"/>
        </w:rPr>
        <w:t>（3）发包人无法履行或停止履行合同；</w:t>
      </w:r>
    </w:p>
    <w:p>
      <w:pPr>
        <w:spacing w:line="360" w:lineRule="auto"/>
        <w:ind w:firstLine="420" w:firstLineChars="200"/>
        <w:rPr>
          <w:rFonts w:ascii="宋体" w:hAnsi="宋体"/>
          <w:color w:val="auto"/>
          <w:sz w:val="21"/>
          <w:szCs w:val="21"/>
        </w:rPr>
      </w:pPr>
      <w:r>
        <w:rPr>
          <w:rFonts w:ascii="宋体" w:hAnsi="宋体"/>
          <w:color w:val="auto"/>
          <w:sz w:val="21"/>
          <w:szCs w:val="21"/>
        </w:rPr>
        <w:t>（4）发包人不履行合同约定的其他义务。</w:t>
      </w:r>
    </w:p>
    <w:p>
      <w:pPr>
        <w:spacing w:line="360" w:lineRule="auto"/>
        <w:ind w:firstLine="420" w:firstLineChars="200"/>
        <w:rPr>
          <w:rFonts w:ascii="宋体" w:hAnsi="宋体"/>
          <w:color w:val="auto"/>
          <w:sz w:val="21"/>
          <w:szCs w:val="21"/>
        </w:rPr>
      </w:pPr>
      <w:r>
        <w:rPr>
          <w:rFonts w:ascii="宋体" w:hAnsi="宋体"/>
          <w:color w:val="auto"/>
          <w:sz w:val="21"/>
          <w:szCs w:val="21"/>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05" w:name="_Toc15617"/>
      <w:bookmarkStart w:id="506" w:name="_Toc24681"/>
      <w:bookmarkStart w:id="507" w:name="_Toc482188630"/>
      <w:bookmarkStart w:id="508" w:name="_Toc509765976"/>
      <w:r>
        <w:rPr>
          <w:rFonts w:hint="eastAsia" w:ascii="宋体" w:hAnsi="宋体" w:eastAsia="宋体" w:cs="宋体"/>
          <w:b/>
          <w:bCs/>
          <w:color w:val="auto"/>
          <w:sz w:val="24"/>
          <w:szCs w:val="24"/>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rPr>
      </w:pPr>
      <w:r>
        <w:rPr>
          <w:rFonts w:ascii="宋体" w:hAnsi="宋体"/>
          <w:color w:val="auto"/>
          <w:sz w:val="21"/>
          <w:szCs w:val="21"/>
        </w:rPr>
        <w:t>在履行合同过程中，一方当事人因第三人的原因造成违约的，应当向对方当事人承担违约责任。一</w:t>
      </w:r>
      <w:bookmarkStart w:id="509" w:name="_Toc247527788"/>
      <w:bookmarkStart w:id="510" w:name="_Toc300835189"/>
      <w:bookmarkStart w:id="511" w:name="_Toc247514187"/>
      <w:r>
        <w:rPr>
          <w:rFonts w:ascii="宋体" w:hAnsi="宋体"/>
          <w:color w:val="auto"/>
          <w:sz w:val="21"/>
          <w:szCs w:val="21"/>
        </w:rPr>
        <w:t>方当事人和第三人之间的纠纷</w:t>
      </w:r>
      <w:bookmarkEnd w:id="509"/>
      <w:bookmarkEnd w:id="510"/>
      <w:bookmarkEnd w:id="511"/>
      <w:r>
        <w:rPr>
          <w:rFonts w:ascii="宋体" w:hAnsi="宋体"/>
          <w:color w:val="auto"/>
          <w:sz w:val="21"/>
          <w:szCs w:val="21"/>
        </w:rPr>
        <w:t>，依照法律规定或者按照约定解决。</w:t>
      </w:r>
    </w:p>
    <w:p>
      <w:pPr>
        <w:pStyle w:val="4"/>
        <w:numPr>
          <w:ilvl w:val="1"/>
          <w:numId w:val="0"/>
        </w:numPr>
        <w:spacing w:before="0" w:after="0" w:line="360" w:lineRule="auto"/>
        <w:ind w:leftChars="0"/>
        <w:rPr>
          <w:rFonts w:ascii="宋体" w:hAnsi="宋体" w:eastAsia="宋体"/>
          <w:i w:val="0"/>
          <w:iCs/>
          <w:color w:val="auto"/>
          <w:sz w:val="28"/>
          <w:szCs w:val="28"/>
        </w:rPr>
      </w:pPr>
      <w:bookmarkStart w:id="512" w:name="_Toc482188631"/>
      <w:bookmarkStart w:id="513" w:name="_Toc20455"/>
      <w:bookmarkStart w:id="514" w:name="_Toc509765977"/>
      <w:bookmarkStart w:id="515" w:name="_Toc165"/>
      <w:r>
        <w:rPr>
          <w:rFonts w:ascii="宋体" w:hAnsi="宋体" w:eastAsia="宋体"/>
          <w:i w:val="0"/>
          <w:iCs/>
          <w:color w:val="auto"/>
          <w:sz w:val="28"/>
          <w:szCs w:val="28"/>
        </w:rPr>
        <w:t>15. 争议的解决</w:t>
      </w:r>
      <w:bookmarkEnd w:id="512"/>
      <w:bookmarkEnd w:id="513"/>
      <w:bookmarkEnd w:id="514"/>
      <w:bookmarkEnd w:id="515"/>
    </w:p>
    <w:p>
      <w:pPr>
        <w:spacing w:line="360" w:lineRule="auto"/>
        <w:ind w:firstLine="420" w:firstLineChars="200"/>
        <w:rPr>
          <w:rFonts w:ascii="宋体" w:hAnsi="宋体"/>
          <w:color w:val="auto"/>
          <w:sz w:val="21"/>
          <w:szCs w:val="21"/>
        </w:rPr>
      </w:pPr>
      <w:r>
        <w:rPr>
          <w:rFonts w:ascii="宋体" w:hAnsi="宋体"/>
          <w:color w:val="auto"/>
          <w:sz w:val="21"/>
          <w:szCs w:val="21"/>
        </w:rPr>
        <w:t>发包人和勘察设计人在履行合同中发生争议的，可以友好协商解决</w:t>
      </w:r>
      <w:bookmarkStart w:id="516" w:name="_Toc300835195"/>
      <w:bookmarkStart w:id="517" w:name="_Toc247514193"/>
      <w:bookmarkStart w:id="518" w:name="_Toc184635121"/>
      <w:bookmarkStart w:id="519" w:name="_Toc247527794"/>
      <w:r>
        <w:rPr>
          <w:rFonts w:ascii="宋体" w:hAnsi="宋体"/>
          <w:color w:val="auto"/>
          <w:sz w:val="21"/>
          <w:szCs w:val="21"/>
        </w:rPr>
        <w:t>。合同当事</w:t>
      </w:r>
      <w:bookmarkEnd w:id="516"/>
      <w:bookmarkEnd w:id="517"/>
      <w:bookmarkEnd w:id="518"/>
      <w:bookmarkEnd w:id="519"/>
      <w:r>
        <w:rPr>
          <w:rFonts w:ascii="宋体" w:hAnsi="宋体"/>
          <w:color w:val="auto"/>
          <w:sz w:val="21"/>
          <w:szCs w:val="21"/>
        </w:rPr>
        <w:t>人</w:t>
      </w:r>
      <w:bookmarkStart w:id="520" w:name="_Toc300835196"/>
      <w:bookmarkStart w:id="521" w:name="_Toc247527795"/>
      <w:bookmarkStart w:id="522" w:name="_Toc247514194"/>
      <w:r>
        <w:rPr>
          <w:rFonts w:ascii="宋体" w:hAnsi="宋体"/>
          <w:color w:val="auto"/>
          <w:sz w:val="21"/>
          <w:szCs w:val="21"/>
        </w:rPr>
        <w:t>友好协商解决不成</w:t>
      </w:r>
      <w:bookmarkEnd w:id="520"/>
      <w:bookmarkEnd w:id="521"/>
      <w:bookmarkEnd w:id="522"/>
      <w:r>
        <w:rPr>
          <w:rFonts w:ascii="宋体" w:hAnsi="宋体"/>
          <w:color w:val="auto"/>
          <w:sz w:val="21"/>
          <w:szCs w:val="21"/>
        </w:rPr>
        <w:t>的，可在专用合同条款中约定下列一种方式解决：</w:t>
      </w:r>
    </w:p>
    <w:p>
      <w:pPr>
        <w:spacing w:line="360" w:lineRule="auto"/>
        <w:ind w:firstLine="420" w:firstLineChars="200"/>
        <w:rPr>
          <w:rFonts w:ascii="宋体" w:hAnsi="宋体"/>
          <w:color w:val="auto"/>
          <w:sz w:val="21"/>
          <w:szCs w:val="21"/>
        </w:rPr>
      </w:pPr>
      <w:r>
        <w:rPr>
          <w:rFonts w:ascii="宋体" w:hAnsi="宋体"/>
          <w:color w:val="auto"/>
          <w:sz w:val="21"/>
          <w:szCs w:val="21"/>
        </w:rPr>
        <w:t>（1）向约定的仲裁委员会申请仲裁；</w:t>
      </w:r>
    </w:p>
    <w:p>
      <w:pPr>
        <w:spacing w:line="360" w:lineRule="auto"/>
        <w:ind w:firstLine="420" w:firstLineChars="200"/>
        <w:rPr>
          <w:rFonts w:ascii="宋体" w:hAnsi="宋体"/>
          <w:color w:val="auto"/>
          <w:sz w:val="21"/>
          <w:szCs w:val="21"/>
        </w:rPr>
      </w:pPr>
      <w:r>
        <w:rPr>
          <w:rFonts w:ascii="宋体" w:hAnsi="宋体"/>
          <w:color w:val="auto"/>
          <w:sz w:val="21"/>
          <w:szCs w:val="21"/>
        </w:rPr>
        <w:t>（2）向有管辖权的人民法院提起诉讼。</w:t>
      </w:r>
    </w:p>
    <w:p>
      <w:pPr>
        <w:rPr>
          <w:rFonts w:ascii="宋体" w:hAnsi="宋体"/>
          <w:color w:val="auto"/>
          <w:sz w:val="21"/>
          <w:szCs w:val="21"/>
        </w:rPr>
      </w:pPr>
      <w:r>
        <w:rPr>
          <w:rFonts w:ascii="宋体" w:hAnsi="宋体"/>
          <w:color w:val="auto"/>
          <w:sz w:val="21"/>
          <w:szCs w:val="21"/>
        </w:rPr>
        <w:br w:type="page"/>
      </w:r>
    </w:p>
    <w:p>
      <w:pPr>
        <w:pStyle w:val="8"/>
        <w:ind w:left="0" w:leftChars="0" w:firstLine="0" w:firstLineChars="0"/>
        <w:rPr>
          <w:color w:val="auto"/>
        </w:rPr>
      </w:pPr>
    </w:p>
    <w:p>
      <w:pPr>
        <w:widowControl/>
        <w:numPr>
          <w:ilvl w:val="0"/>
          <w:numId w:val="4"/>
        </w:numPr>
        <w:ind w:right="46" w:rightChars="22"/>
        <w:jc w:val="center"/>
        <w:outlineLvl w:val="0"/>
        <w:rPr>
          <w:rFonts w:ascii="Times New Roman" w:hAnsi="Times New Roman"/>
          <w:b/>
          <w:bCs/>
          <w:color w:val="auto"/>
          <w:sz w:val="28"/>
          <w:szCs w:val="32"/>
        </w:rPr>
      </w:pPr>
      <w:bookmarkStart w:id="523" w:name="_Toc19435"/>
      <w:bookmarkStart w:id="524" w:name="_Toc13605"/>
      <w:bookmarkStart w:id="525" w:name="_Toc14772"/>
      <w:bookmarkStart w:id="526" w:name="_Toc32226"/>
      <w:bookmarkStart w:id="527" w:name="_Toc509765978"/>
      <w:r>
        <w:rPr>
          <w:rFonts w:ascii="Times New Roman" w:hAnsi="Times New Roman"/>
          <w:b/>
          <w:bCs/>
          <w:color w:val="auto"/>
          <w:sz w:val="28"/>
          <w:szCs w:val="32"/>
        </w:rPr>
        <w:t>专用合同条款</w:t>
      </w:r>
      <w:bookmarkEnd w:id="523"/>
      <w:bookmarkEnd w:id="524"/>
      <w:bookmarkEnd w:id="525"/>
      <w:bookmarkEnd w:id="526"/>
      <w:bookmarkEnd w:id="527"/>
    </w:p>
    <w:p>
      <w:pPr>
        <w:pStyle w:val="5"/>
        <w:numPr>
          <w:ilvl w:val="2"/>
          <w:numId w:val="0"/>
        </w:numPr>
        <w:spacing w:before="0" w:after="0" w:line="360" w:lineRule="auto"/>
        <w:ind w:left="856" w:leftChars="0"/>
        <w:rPr>
          <w:rFonts w:ascii="宋体" w:hAnsi="宋体" w:eastAsia="宋体"/>
          <w:b/>
          <w:bCs/>
          <w:color w:val="auto"/>
          <w:sz w:val="28"/>
          <w:szCs w:val="28"/>
        </w:rPr>
      </w:pPr>
      <w:bookmarkStart w:id="528" w:name="_Toc16025"/>
      <w:bookmarkStart w:id="529" w:name="_Toc509765979"/>
      <w:bookmarkStart w:id="530" w:name="_Toc27534"/>
    </w:p>
    <w:p>
      <w:pPr>
        <w:pStyle w:val="5"/>
        <w:numPr>
          <w:ilvl w:val="2"/>
          <w:numId w:val="0"/>
        </w:numPr>
        <w:spacing w:before="0" w:after="0" w:line="360" w:lineRule="auto"/>
        <w:ind w:left="856" w:leftChars="0"/>
        <w:rPr>
          <w:rFonts w:ascii="宋体" w:hAnsi="宋体" w:eastAsia="宋体"/>
          <w:b/>
          <w:bCs/>
          <w:color w:val="auto"/>
          <w:sz w:val="24"/>
          <w:szCs w:val="24"/>
        </w:rPr>
      </w:pPr>
      <w:r>
        <w:rPr>
          <w:rFonts w:ascii="宋体" w:hAnsi="宋体" w:eastAsia="宋体"/>
          <w:b/>
          <w:bCs/>
          <w:color w:val="auto"/>
          <w:sz w:val="24"/>
          <w:szCs w:val="24"/>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1.1.3 工程和设计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 工程：指</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工程。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1" w:name="_Toc5659"/>
      <w:bookmarkStart w:id="532" w:name="_Toc8133"/>
      <w:bookmarkStart w:id="533" w:name="_Toc509765980"/>
      <w:r>
        <w:rPr>
          <w:rFonts w:hint="eastAsia" w:ascii="宋体" w:hAnsi="宋体" w:eastAsia="宋体" w:cs="宋体"/>
          <w:b/>
          <w:bCs/>
          <w:color w:val="auto"/>
          <w:sz w:val="24"/>
          <w:szCs w:val="24"/>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本合同适用的其他规范性文件：</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4" w:name="_Toc509765981"/>
      <w:bookmarkStart w:id="535" w:name="_Toc27789"/>
      <w:bookmarkStart w:id="536" w:name="_Toc27784"/>
      <w:r>
        <w:rPr>
          <w:rFonts w:hint="eastAsia" w:ascii="宋体" w:hAnsi="宋体" w:eastAsia="宋体" w:cs="宋体"/>
          <w:b/>
          <w:bCs/>
          <w:color w:val="auto"/>
          <w:sz w:val="24"/>
          <w:szCs w:val="24"/>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1.6.1 设计文件的提供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自发包人书面通知之日起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以上设计文件及图纸光盘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数字光盘格式要求：文字采用doc格式，表格采用xls格式，图纸采用dwg格式，宣传画图PPT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rPr>
      </w:pP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099"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份数</w:t>
            </w:r>
          </w:p>
        </w:tc>
        <w:tc>
          <w:tcPr>
            <w:tcW w:w="2208"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水文、气象及涉及工程范围的当地社经资料</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四</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沿线的通信、供电、防汛、交通系统等资料</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五</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配合投资估算工作、经济评价基础资料等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bl>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7" w:name="_Toc509765982"/>
      <w:bookmarkStart w:id="538" w:name="_Toc8572"/>
      <w:bookmarkStart w:id="539" w:name="_Toc26803"/>
      <w:r>
        <w:rPr>
          <w:rFonts w:hint="eastAsia" w:ascii="宋体" w:hAnsi="宋体" w:eastAsia="宋体" w:cs="宋体"/>
          <w:b/>
          <w:bCs/>
          <w:color w:val="auto"/>
          <w:sz w:val="24"/>
          <w:szCs w:val="24"/>
        </w:rPr>
        <w:t>1.12 发包人要求</w:t>
      </w:r>
      <w:bookmarkEnd w:id="537"/>
      <w:bookmarkEnd w:id="538"/>
      <w:bookmarkEnd w:id="539"/>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1.12.3 发包人不要求采用国外规范和标准进行设计。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0" w:name="_Toc11336"/>
      <w:bookmarkStart w:id="541" w:name="_Toc509765983"/>
      <w:bookmarkStart w:id="542" w:name="_Toc12491"/>
      <w:r>
        <w:rPr>
          <w:rFonts w:hint="eastAsia" w:ascii="宋体" w:hAnsi="宋体" w:eastAsia="宋体" w:cs="宋体"/>
          <w:b/>
          <w:bCs/>
          <w:color w:val="auto"/>
          <w:sz w:val="24"/>
          <w:szCs w:val="24"/>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发包人不委托监理人进行设计监理。</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3" w:name="_Toc509765984"/>
      <w:bookmarkStart w:id="544" w:name="_Toc12774"/>
      <w:bookmarkStart w:id="545" w:name="_Toc23755"/>
      <w:r>
        <w:rPr>
          <w:rFonts w:hint="eastAsia" w:ascii="宋体" w:hAnsi="宋体" w:eastAsia="宋体" w:cs="宋体"/>
          <w:b/>
          <w:bCs/>
          <w:color w:val="auto"/>
          <w:sz w:val="24"/>
          <w:szCs w:val="24"/>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 发包人应在收到勘察设计人书面提出的事项后的</w:t>
      </w:r>
      <w:r>
        <w:rPr>
          <w:rFonts w:hint="eastAsia" w:ascii="宋体" w:hAnsi="宋体" w:eastAsia="宋体" w:cs="宋体"/>
          <w:color w:val="auto"/>
          <w:sz w:val="21"/>
          <w:szCs w:val="21"/>
          <w:u w:val="single"/>
        </w:rPr>
        <w:t xml:space="preserve"> 28日</w:t>
      </w:r>
      <w:r>
        <w:rPr>
          <w:rFonts w:hint="eastAsia" w:ascii="宋体" w:hAnsi="宋体" w:eastAsia="宋体" w:cs="宋体"/>
          <w:color w:val="auto"/>
          <w:sz w:val="21"/>
          <w:szCs w:val="21"/>
        </w:rPr>
        <w:t>之内，对勘察设计人书面提出的事项作出书面答复；逾期没有做出答复的，视为已获得发包人的批准。</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6" w:name="_Toc493082649"/>
      <w:bookmarkStart w:id="547" w:name="_Toc12152"/>
      <w:bookmarkStart w:id="548" w:name="_Toc509765985"/>
      <w:bookmarkStart w:id="549" w:name="_Toc13537"/>
      <w:r>
        <w:rPr>
          <w:rFonts w:hint="eastAsia" w:ascii="宋体" w:hAnsi="宋体" w:eastAsia="宋体" w:cs="宋体"/>
          <w:b/>
          <w:bCs/>
          <w:color w:val="auto"/>
          <w:sz w:val="24"/>
          <w:szCs w:val="24"/>
        </w:rPr>
        <w:t xml:space="preserve">4.1 </w:t>
      </w:r>
      <w:r>
        <w:rPr>
          <w:rFonts w:hint="eastAsia" w:ascii="宋体" w:hAnsi="宋体" w:eastAsia="宋体" w:cs="宋体"/>
          <w:b/>
          <w:bCs/>
          <w:color w:val="auto"/>
          <w:sz w:val="24"/>
          <w:szCs w:val="24"/>
          <w:lang w:val="en-US" w:eastAsia="zh-CN"/>
        </w:rPr>
        <w:t>勘察</w:t>
      </w:r>
      <w:r>
        <w:rPr>
          <w:rFonts w:hint="eastAsia" w:ascii="宋体" w:hAnsi="宋体" w:eastAsia="宋体" w:cs="宋体"/>
          <w:b/>
          <w:bCs/>
          <w:color w:val="auto"/>
          <w:sz w:val="24"/>
          <w:szCs w:val="24"/>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 xml:space="preserve"> 完成全部勘察</w:t>
      </w:r>
      <w:r>
        <w:rPr>
          <w:rFonts w:hint="eastAsia" w:ascii="宋体" w:hAnsi="宋体" w:cs="宋体"/>
          <w:bCs/>
          <w:color w:val="auto"/>
          <w:sz w:val="21"/>
          <w:szCs w:val="21"/>
          <w:lang w:val="en-US" w:eastAsia="zh-CN"/>
        </w:rPr>
        <w:t>设计</w:t>
      </w:r>
      <w:r>
        <w:rPr>
          <w:rFonts w:hint="eastAsia" w:ascii="宋体" w:hAnsi="宋体" w:eastAsia="宋体" w:cs="宋体"/>
          <w:bCs/>
          <w:color w:val="auto"/>
          <w:sz w:val="21"/>
          <w:szCs w:val="21"/>
        </w:rPr>
        <w:t>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4.1.5 保证勘察作业规范、安全和环保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4.1.6 避免勘探对公众与他人的利益造成损害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0" w:name="_Toc509765986"/>
      <w:bookmarkStart w:id="551" w:name="_Toc8640"/>
      <w:bookmarkStart w:id="552" w:name="_Toc17921"/>
      <w:r>
        <w:rPr>
          <w:rFonts w:hint="eastAsia" w:ascii="宋体" w:hAnsi="宋体" w:eastAsia="宋体" w:cs="宋体"/>
          <w:b/>
          <w:bCs/>
          <w:color w:val="auto"/>
          <w:sz w:val="24"/>
          <w:szCs w:val="24"/>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4.5.4项目负责人授权其下属人员履行的职责：</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8098"/>
      <w:bookmarkStart w:id="554" w:name="_Toc25892"/>
      <w:bookmarkStart w:id="555" w:name="_Toc509765987"/>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6" w:name="_Toc9906"/>
      <w:bookmarkStart w:id="557" w:name="_Toc509765988"/>
      <w:bookmarkStart w:id="558" w:name="_Toc29747"/>
      <w:r>
        <w:rPr>
          <w:rFonts w:hint="eastAsia" w:ascii="宋体" w:hAnsi="宋体" w:eastAsia="宋体" w:cs="宋体"/>
          <w:b/>
          <w:bCs/>
          <w:color w:val="auto"/>
          <w:sz w:val="24"/>
          <w:szCs w:val="24"/>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一切责任由勘察设计人自负</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9" w:name="_Toc509765989"/>
      <w:bookmarkStart w:id="560" w:name="_Toc911"/>
      <w:bookmarkStart w:id="561" w:name="_Toc25805"/>
      <w:r>
        <w:rPr>
          <w:rFonts w:hint="eastAsia" w:ascii="宋体" w:hAnsi="宋体" w:eastAsia="宋体" w:cs="宋体"/>
          <w:b/>
          <w:bCs/>
          <w:color w:val="auto"/>
          <w:sz w:val="24"/>
          <w:szCs w:val="24"/>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工程范围指所设计工程的建设内容，具体为：</w:t>
      </w:r>
      <w:r>
        <w:rPr>
          <w:rFonts w:hint="eastAsia" w:ascii="宋体" w:hAnsi="宋体" w:eastAsia="宋体" w:cs="宋体"/>
          <w:color w:val="auto"/>
          <w:sz w:val="21"/>
          <w:szCs w:val="21"/>
          <w:u w:val="single"/>
        </w:rPr>
        <w:t xml:space="preserve">  </w:t>
      </w:r>
      <w:r>
        <w:rPr>
          <w:rFonts w:hint="eastAsia" w:ascii="宋体" w:hAnsi="宋体"/>
          <w:color w:val="auto"/>
          <w:sz w:val="21"/>
          <w:szCs w:val="21"/>
          <w:highlight w:val="none"/>
          <w:u w:val="single"/>
          <w:lang w:val="en-US" w:eastAsia="zh-CN"/>
        </w:rPr>
        <w:t>大坝、溢洪道、输水涵管加固，防汛道路硬底化、管养房、白蚁防治、水文“四要素”监测设备及配套其他管理设施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5.3.3 阶段范围指：</w:t>
      </w:r>
      <w:r>
        <w:rPr>
          <w:rFonts w:hint="eastAsia" w:ascii="宋体" w:hAnsi="宋体" w:eastAsia="宋体" w:cs="宋体"/>
          <w:color w:val="auto"/>
          <w:sz w:val="21"/>
          <w:szCs w:val="21"/>
          <w:u w:val="single"/>
          <w:lang w:bidi="ar"/>
        </w:rPr>
        <w:t>初步设计及相关专题</w:t>
      </w:r>
      <w:r>
        <w:rPr>
          <w:rFonts w:hint="eastAsia" w:ascii="宋体" w:hAnsi="宋体" w:eastAsia="宋体" w:cs="宋体"/>
          <w:color w:val="auto"/>
          <w:sz w:val="21"/>
          <w:szCs w:val="21"/>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5.3.4 工作范围指：</w:t>
      </w:r>
      <w:r>
        <w:rPr>
          <w:rFonts w:hint="eastAsia" w:ascii="宋体" w:hAnsi="宋体" w:eastAsia="宋体" w:cs="宋体"/>
          <w:color w:val="auto"/>
          <w:sz w:val="21"/>
          <w:szCs w:val="21"/>
          <w:u w:val="single"/>
        </w:rPr>
        <w:t>编制</w:t>
      </w:r>
      <w:r>
        <w:rPr>
          <w:rFonts w:hint="eastAsia" w:ascii="宋体" w:hAnsi="宋体" w:eastAsia="宋体" w:cs="宋体"/>
          <w:color w:val="auto"/>
          <w:sz w:val="21"/>
          <w:szCs w:val="21"/>
          <w:u w:val="single"/>
          <w:lang w:bidi="ar"/>
        </w:rPr>
        <w:t>初步设计及相关专题</w:t>
      </w:r>
      <w:r>
        <w:rPr>
          <w:rFonts w:hint="eastAsia" w:ascii="宋体" w:hAnsi="宋体" w:eastAsia="宋体" w:cs="宋体"/>
          <w:color w:val="auto"/>
          <w:sz w:val="21"/>
          <w:szCs w:val="21"/>
          <w:u w:val="single"/>
        </w:rPr>
        <w:t>、地质勘察报告、工程测量成果及图纸、工程概算书、施工图设计阶段施工图纸、施工图预算、提供技术交底、施工配合、参加试车（试运行）、编制竣工图（如需要）、竣工验收和发包人委托的其他服务。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62" w:name="_Toc509765990"/>
      <w:bookmarkStart w:id="563" w:name="_Toc23058"/>
      <w:bookmarkStart w:id="564" w:name="_Toc28742"/>
      <w:r>
        <w:rPr>
          <w:rFonts w:hint="eastAsia" w:ascii="宋体" w:hAnsi="宋体" w:eastAsia="宋体" w:cs="宋体"/>
          <w:b/>
          <w:bCs/>
          <w:color w:val="auto"/>
          <w:sz w:val="24"/>
          <w:szCs w:val="24"/>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5.4.5 测绘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5.4.6 勘探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取样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 xml:space="preserve"> 试验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试验报告的格式应当符合 CMA 计量认证体系要求，加盖 CMA 章并由试验负责人签字确认；试验负责人应当通过计量认证考核，并由项目负责人授权许可。</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65" w:name="_Toc509765991"/>
      <w:bookmarkStart w:id="566" w:name="_Toc32106"/>
      <w:bookmarkStart w:id="567" w:name="_Toc23096"/>
      <w:r>
        <w:rPr>
          <w:rFonts w:hint="eastAsia" w:ascii="宋体" w:hAnsi="宋体" w:eastAsia="宋体" w:cs="宋体"/>
          <w:b/>
          <w:bCs/>
          <w:color w:val="auto"/>
          <w:sz w:val="24"/>
          <w:szCs w:val="24"/>
        </w:rPr>
        <w:t>5.5 勘察设备要求</w:t>
      </w:r>
      <w:bookmarkEnd w:id="565"/>
      <w:bookmarkEnd w:id="566"/>
      <w:bookmarkEnd w:id="567"/>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68" w:name="_Toc509765992"/>
      <w:bookmarkStart w:id="569" w:name="_Toc23143"/>
      <w:bookmarkStart w:id="570" w:name="_Toc1158"/>
      <w:r>
        <w:rPr>
          <w:rFonts w:hint="eastAsia" w:ascii="宋体" w:hAnsi="宋体" w:eastAsia="宋体" w:cs="宋体"/>
          <w:b/>
          <w:bCs/>
          <w:color w:val="auto"/>
          <w:sz w:val="24"/>
          <w:szCs w:val="24"/>
        </w:rPr>
        <w:t>5.6 临时占地和设施要求</w:t>
      </w:r>
      <w:bookmarkEnd w:id="568"/>
      <w:bookmarkEnd w:id="569"/>
      <w:bookmarkEnd w:id="570"/>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5.6.5 临时设施应当满足规范标准、发包人要求和行政管理部门的规定等。临时设施的修建、拆除和恢复费用由勘察设计人自行承担。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1" w:name="_Toc509765993"/>
      <w:bookmarkStart w:id="572" w:name="_Toc29922"/>
      <w:bookmarkStart w:id="573" w:name="_Toc27660"/>
      <w:r>
        <w:rPr>
          <w:rFonts w:hint="eastAsia" w:ascii="宋体" w:hAnsi="宋体" w:eastAsia="宋体" w:cs="宋体"/>
          <w:b/>
          <w:bCs/>
          <w:color w:val="auto"/>
          <w:sz w:val="24"/>
          <w:szCs w:val="24"/>
        </w:rPr>
        <w:t>5.7 安全作业要求</w:t>
      </w:r>
      <w:bookmarkEnd w:id="571"/>
      <w:bookmarkEnd w:id="572"/>
      <w:bookmarkEnd w:id="573"/>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5.7.7 由于勘察设计人原因在施工场地内及其毗邻地带造成的第三者人员伤亡和财产损失，由勘察设计人负责赔偿。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4" w:name="_Toc509765994"/>
      <w:bookmarkStart w:id="575" w:name="_Toc26010"/>
      <w:bookmarkStart w:id="576" w:name="_Toc15752"/>
      <w:r>
        <w:rPr>
          <w:rFonts w:hint="eastAsia" w:ascii="宋体" w:hAnsi="宋体" w:eastAsia="宋体" w:cs="宋体"/>
          <w:b/>
          <w:bCs/>
          <w:color w:val="auto"/>
          <w:sz w:val="24"/>
          <w:szCs w:val="24"/>
        </w:rPr>
        <w:t>5.8 环境保护要求</w:t>
      </w:r>
      <w:bookmarkEnd w:id="574"/>
      <w:bookmarkEnd w:id="575"/>
      <w:bookmarkEnd w:id="576"/>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5.8.3 勘察设计人应确保勘探过程中产生的气体排放物、粉尘、噪声、地面排水及排污等，符合法律规定和发包人要求。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7" w:name="_Toc13434"/>
      <w:bookmarkStart w:id="578" w:name="_Toc509765995"/>
      <w:bookmarkStart w:id="579" w:name="_Toc8132"/>
      <w:r>
        <w:rPr>
          <w:rFonts w:hint="eastAsia" w:ascii="宋体" w:hAnsi="宋体" w:eastAsia="宋体" w:cs="宋体"/>
          <w:b/>
          <w:bCs/>
          <w:color w:val="auto"/>
          <w:sz w:val="24"/>
          <w:szCs w:val="24"/>
        </w:rPr>
        <w:t>5.9 事故处理要求</w:t>
      </w:r>
      <w:bookmarkEnd w:id="577"/>
      <w:bookmarkEnd w:id="578"/>
      <w:bookmarkEnd w:id="579"/>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80" w:name="_Toc509765996"/>
      <w:bookmarkStart w:id="581" w:name="_Toc29039"/>
      <w:bookmarkStart w:id="582" w:name="_Toc30520"/>
      <w:r>
        <w:rPr>
          <w:rFonts w:hint="eastAsia" w:ascii="宋体" w:hAnsi="宋体" w:eastAsia="宋体" w:cs="宋体"/>
          <w:b/>
          <w:bCs/>
          <w:color w:val="auto"/>
          <w:sz w:val="24"/>
          <w:szCs w:val="24"/>
        </w:rPr>
        <w:t xml:space="preserve">6.2 </w:t>
      </w:r>
      <w:bookmarkEnd w:id="580"/>
      <w:r>
        <w:rPr>
          <w:rFonts w:hint="eastAsia" w:ascii="宋体" w:hAnsi="宋体" w:eastAsia="宋体" w:cs="宋体"/>
          <w:b/>
          <w:bCs/>
          <w:color w:val="auto"/>
          <w:sz w:val="24"/>
          <w:szCs w:val="24"/>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rPr>
      </w:pP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7762"/>
      <w:bookmarkStart w:id="584" w:name="_Toc26948"/>
      <w:bookmarkStart w:id="585" w:name="_Toc509765997"/>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sz w:val="21"/>
          <w:szCs w:val="21"/>
        </w:rPr>
        <w:t>勘察设计人应支付逾期违约金</w:t>
      </w:r>
      <w:r>
        <w:rPr>
          <w:rFonts w:hint="eastAsia" w:ascii="宋体" w:hAnsi="宋体"/>
          <w:sz w:val="21"/>
          <w:szCs w:val="21"/>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rPr>
      </w:pP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86" w:name="_Toc13146"/>
      <w:bookmarkStart w:id="587" w:name="_Toc509765998"/>
      <w:bookmarkStart w:id="588" w:name="_Toc26838"/>
      <w:r>
        <w:rPr>
          <w:rFonts w:hint="eastAsia" w:ascii="宋体" w:hAnsi="宋体" w:eastAsia="宋体" w:cs="宋体"/>
          <w:b/>
          <w:bCs/>
          <w:color w:val="auto"/>
          <w:sz w:val="24"/>
          <w:szCs w:val="24"/>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rPr>
      </w:pPr>
      <w:bookmarkStart w:id="589" w:name="_Toc493082672"/>
      <w:r>
        <w:rPr>
          <w:rFonts w:hint="eastAsia" w:ascii="宋体" w:hAnsi="宋体" w:eastAsia="宋体" w:cs="宋体"/>
          <w:color w:val="auto"/>
          <w:sz w:val="21"/>
          <w:szCs w:val="21"/>
        </w:rPr>
        <w:t>6.4.1 非人为因素引起的周期延误</w:t>
      </w:r>
      <w:bookmarkEnd w:id="589"/>
      <w:r>
        <w:rPr>
          <w:rFonts w:hint="eastAsia" w:ascii="宋体" w:hAnsi="宋体" w:eastAsia="宋体" w:cs="宋体"/>
          <w:color w:val="auto"/>
          <w:sz w:val="21"/>
          <w:szCs w:val="21"/>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6.4.1.2 勘察设计人发现地下文物或化石时，应按规定及时报告发包人和文物部门，并采取有效措施进行保护；勘察设计人有权要求发包人延长周期但不得要求增加费用。 </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0" w:name="_Toc12608"/>
      <w:bookmarkStart w:id="591" w:name="_Toc18249"/>
      <w:bookmarkStart w:id="592" w:name="_Toc509765999"/>
      <w:r>
        <w:rPr>
          <w:rFonts w:hint="eastAsia" w:ascii="宋体" w:hAnsi="宋体" w:eastAsia="宋体" w:cs="宋体"/>
          <w:b/>
          <w:bCs/>
          <w:color w:val="auto"/>
          <w:sz w:val="24"/>
          <w:szCs w:val="24"/>
        </w:rPr>
        <w:t>6.5 完成勘察设计</w:t>
      </w:r>
      <w:bookmarkEnd w:id="590"/>
      <w:bookmarkEnd w:id="59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3" w:name="_Toc24600"/>
      <w:bookmarkStart w:id="594" w:name="_Toc27087"/>
      <w:r>
        <w:rPr>
          <w:rFonts w:hint="eastAsia" w:ascii="宋体" w:hAnsi="宋体" w:eastAsia="宋体" w:cs="宋体"/>
          <w:b/>
          <w:bCs/>
          <w:color w:val="auto"/>
          <w:sz w:val="24"/>
          <w:szCs w:val="24"/>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6.6.3 勘察设计人提前完成设计可获得的奖励：</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5" w:name="_Toc22085"/>
      <w:bookmarkStart w:id="596" w:name="_Toc509766000"/>
      <w:bookmarkStart w:id="597" w:name="_Toc11694"/>
      <w:r>
        <w:rPr>
          <w:rFonts w:hint="eastAsia" w:ascii="宋体" w:hAnsi="宋体" w:eastAsia="宋体" w:cs="宋体"/>
          <w:b/>
          <w:bCs/>
          <w:color w:val="auto"/>
          <w:sz w:val="24"/>
          <w:szCs w:val="24"/>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8" w:name="_Toc13984"/>
      <w:bookmarkStart w:id="599" w:name="_Toc28829"/>
      <w:bookmarkStart w:id="600" w:name="_Toc509766001"/>
      <w:r>
        <w:rPr>
          <w:rFonts w:hint="eastAsia" w:ascii="宋体" w:hAnsi="宋体" w:eastAsia="宋体" w:cs="宋体"/>
          <w:b/>
          <w:bCs/>
          <w:color w:val="auto"/>
          <w:sz w:val="24"/>
          <w:szCs w:val="24"/>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审查的具体范围为：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1" w:name="_Toc13981"/>
      <w:bookmarkStart w:id="602" w:name="_Toc509766002"/>
      <w:bookmarkStart w:id="603" w:name="_Toc32468"/>
      <w:r>
        <w:rPr>
          <w:rFonts w:hint="eastAsia" w:ascii="宋体" w:hAnsi="宋体" w:eastAsia="宋体" w:cs="宋体"/>
          <w:b/>
          <w:bCs/>
          <w:color w:val="auto"/>
          <w:sz w:val="24"/>
          <w:szCs w:val="24"/>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4" w:name="_Toc18662"/>
      <w:bookmarkStart w:id="605" w:name="_Toc5275"/>
      <w:r>
        <w:rPr>
          <w:rFonts w:hint="eastAsia" w:ascii="宋体" w:hAnsi="宋体" w:eastAsia="宋体" w:cs="宋体"/>
          <w:b/>
          <w:bCs/>
          <w:color w:val="auto"/>
          <w:sz w:val="24"/>
          <w:szCs w:val="24"/>
        </w:rPr>
        <w:t>10 施工期间配合</w:t>
      </w:r>
      <w:bookmarkEnd w:id="604"/>
      <w:bookmarkEnd w:id="60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10.2 </w:t>
      </w:r>
      <w:r>
        <w:rPr>
          <w:rFonts w:hint="eastAsia" w:ascii="宋体" w:hAnsi="宋体" w:eastAsia="宋体" w:cs="宋体"/>
          <w:color w:val="auto"/>
          <w:sz w:val="21"/>
          <w:szCs w:val="21"/>
        </w:rPr>
        <w:t xml:space="preserve">勘察设计人应为勘察设计人派赴施工现场的工作人员，在施工期间提供办公房间、办公桌椅、互联网接口、冷暖设施、生活设施、进出现场交通服务和其他便利条件。 </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6" w:name="_Toc509766003"/>
      <w:bookmarkStart w:id="607" w:name="_Toc18833"/>
      <w:bookmarkStart w:id="608" w:name="_Toc29468"/>
      <w:r>
        <w:rPr>
          <w:rFonts w:hint="eastAsia" w:ascii="宋体" w:hAnsi="宋体" w:eastAsia="宋体" w:cs="宋体"/>
          <w:b/>
          <w:bCs/>
          <w:color w:val="auto"/>
          <w:sz w:val="24"/>
          <w:szCs w:val="24"/>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（1）勘察设计范围发生变化；</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9" w:name="_Toc17276"/>
      <w:bookmarkStart w:id="610" w:name="_Toc26490"/>
      <w:bookmarkStart w:id="611" w:name="_Toc509766004"/>
      <w:r>
        <w:rPr>
          <w:rFonts w:hint="eastAsia" w:ascii="宋体" w:hAnsi="宋体" w:eastAsia="宋体" w:cs="宋体"/>
          <w:b/>
          <w:bCs/>
          <w:color w:val="auto"/>
          <w:sz w:val="24"/>
          <w:szCs w:val="24"/>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22592"/>
      <w:bookmarkStart w:id="613" w:name="_Toc11982"/>
      <w:bookmarkStart w:id="614" w:name="_Toc509766005"/>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pStyle w:val="24"/>
        <w:spacing w:line="380" w:lineRule="exact"/>
        <w:ind w:firstLine="420" w:firstLineChars="200"/>
        <w:rPr>
          <w:rFonts w:hAnsi="宋体" w:cs="Times New Roman"/>
          <w:color w:val="auto"/>
          <w:kern w:val="2"/>
          <w:sz w:val="21"/>
          <w:highlight w:val="none"/>
        </w:rPr>
      </w:pPr>
      <w:r>
        <w:rPr>
          <w:rFonts w:hint="eastAsia" w:hAnsi="宋体" w:cs="Times New Roman"/>
          <w:color w:val="auto"/>
          <w:kern w:val="2"/>
          <w:sz w:val="21"/>
          <w:highlight w:val="none"/>
          <w:lang w:val="en-US" w:eastAsia="zh-CN"/>
        </w:rPr>
        <w:t>勘察设计费最高投标限价（预算财审价）是根据工程估算的建安工程费为基数进行计算，工程初步设计概算批复的建安工程投资与估算的建安工程投资比较，增减超过10%的，相应对合同价按财政部门的勘察设计费预算审核标准进行调整，增减在10%以内的不进行调整</w:t>
      </w:r>
      <w:r>
        <w:rPr>
          <w:rFonts w:hint="eastAsia" w:hAnsi="宋体" w:cs="Times New Roman"/>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27543"/>
      <w:bookmarkStart w:id="616" w:name="_Toc509766006"/>
      <w:bookmarkStart w:id="617" w:name="_Toc13112"/>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提供同等金额的增值税发票向发包人申请预付款，发包人按勘测设计费合同签约价的20%作为预付款支付给勘察设计人。</w:t>
      </w:r>
      <w:bookmarkEnd w:id="618"/>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32699"/>
      <w:bookmarkStart w:id="620" w:name="_Toc509766007"/>
      <w:bookmarkStart w:id="621" w:name="_Toc28956"/>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exact"/>
        <w:ind w:firstLine="420" w:firstLineChars="200"/>
        <w:rPr>
          <w:rFonts w:hint="eastAsia"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(2)初步设计报告及概算经审批后15日历天内，</w:t>
      </w:r>
      <w:r>
        <w:rPr>
          <w:rFonts w:hint="eastAsia" w:ascii="宋体" w:hAnsi="宋体" w:cs="宋体"/>
          <w:color w:val="auto"/>
          <w:kern w:val="2"/>
          <w:sz w:val="21"/>
          <w:szCs w:val="21"/>
          <w:highlight w:val="none"/>
          <w:lang w:val="en-US" w:eastAsia="zh-CN"/>
        </w:rPr>
        <w:t>勘察设计</w:t>
      </w:r>
      <w:r>
        <w:rPr>
          <w:rFonts w:hint="eastAsia" w:ascii="宋体" w:hAnsi="宋体" w:cs="宋体"/>
          <w:color w:val="auto"/>
          <w:kern w:val="2"/>
          <w:sz w:val="21"/>
          <w:szCs w:val="21"/>
          <w:highlight w:val="none"/>
        </w:rPr>
        <w:t>人按签约合同价的</w:t>
      </w:r>
      <w:r>
        <w:rPr>
          <w:rFonts w:hint="eastAsia" w:ascii="宋体" w:hAnsi="宋体" w:cs="宋体"/>
          <w:color w:val="auto"/>
          <w:kern w:val="2"/>
          <w:sz w:val="21"/>
          <w:szCs w:val="21"/>
          <w:highlight w:val="none"/>
          <w:lang w:val="en-US" w:eastAsia="zh-CN"/>
        </w:rPr>
        <w:t>50%</w:t>
      </w:r>
      <w:r>
        <w:rPr>
          <w:rFonts w:hint="eastAsia" w:ascii="宋体" w:hAnsi="宋体" w:cs="宋体"/>
          <w:color w:val="auto"/>
          <w:kern w:val="2"/>
          <w:sz w:val="21"/>
          <w:szCs w:val="21"/>
          <w:highlight w:val="none"/>
        </w:rPr>
        <w:t>向</w:t>
      </w:r>
      <w:r>
        <w:rPr>
          <w:rFonts w:hint="eastAsia" w:ascii="宋体" w:hAnsi="宋体" w:cs="宋体"/>
          <w:color w:val="auto"/>
          <w:kern w:val="2"/>
          <w:sz w:val="21"/>
          <w:szCs w:val="21"/>
          <w:highlight w:val="none"/>
          <w:lang w:val="en-US" w:eastAsia="zh-CN"/>
        </w:rPr>
        <w:t>发包人申请支付勘察设计费</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要</w:t>
      </w:r>
      <w:r>
        <w:rPr>
          <w:rFonts w:hint="eastAsia" w:ascii="宋体" w:hAnsi="宋体" w:cs="宋体"/>
          <w:color w:val="auto"/>
          <w:kern w:val="2"/>
          <w:sz w:val="21"/>
          <w:szCs w:val="21"/>
          <w:highlight w:val="none"/>
        </w:rPr>
        <w:t>扣回预付款）。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(3)勘察设计人提交施工图及预算并经</w:t>
      </w:r>
      <w:r>
        <w:rPr>
          <w:rFonts w:hint="eastAsia" w:ascii="宋体" w:hAnsi="宋体" w:cs="宋体"/>
          <w:color w:val="auto"/>
          <w:kern w:val="2"/>
          <w:sz w:val="21"/>
          <w:szCs w:val="21"/>
          <w:highlight w:val="none"/>
          <w:lang w:val="en-US" w:eastAsia="zh-CN"/>
        </w:rPr>
        <w:t>财</w:t>
      </w:r>
      <w:r>
        <w:rPr>
          <w:rFonts w:hint="eastAsia" w:ascii="宋体" w:hAnsi="宋体" w:cs="宋体"/>
          <w:color w:val="auto"/>
          <w:kern w:val="2"/>
          <w:sz w:val="21"/>
          <w:szCs w:val="21"/>
          <w:highlight w:val="none"/>
        </w:rPr>
        <w:t>审后15日历天内，发包人向勘察设计人支付合同</w:t>
      </w:r>
      <w:r>
        <w:rPr>
          <w:rFonts w:hint="eastAsia" w:ascii="宋体" w:hAnsi="宋体" w:cs="宋体"/>
          <w:color w:val="auto"/>
          <w:kern w:val="2"/>
          <w:sz w:val="21"/>
          <w:szCs w:val="21"/>
          <w:highlight w:val="none"/>
          <w:lang w:val="en-US" w:eastAsia="zh-CN"/>
        </w:rPr>
        <w:t>价（根据概算批复对合同价进行调整）的3</w:t>
      </w:r>
      <w:r>
        <w:rPr>
          <w:rFonts w:hint="eastAsia" w:ascii="宋体" w:hAnsi="宋体" w:cs="宋体"/>
          <w:color w:val="auto"/>
          <w:kern w:val="2"/>
          <w:sz w:val="21"/>
          <w:szCs w:val="21"/>
          <w:highlight w:val="none"/>
        </w:rPr>
        <w:t>0%</w:t>
      </w:r>
      <w:bookmarkEnd w:id="622"/>
      <w:r>
        <w:rPr>
          <w:rFonts w:hint="eastAsia" w:ascii="宋体" w:hAnsi="宋体" w:cs="宋体"/>
          <w:color w:val="auto"/>
          <w:kern w:val="2"/>
          <w:sz w:val="21"/>
          <w:szCs w:val="21"/>
          <w:highlight w:val="none"/>
        </w:rPr>
        <w:t>。</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eastAsia="zh-CN"/>
        </w:rPr>
        <w:t>经批复概算中的本合同工程建安费与陆丰市财政局出具的勘测设计服务费审核报告中的本合同工程建安费相比较，若</w:t>
      </w:r>
      <w:r>
        <w:rPr>
          <w:rFonts w:hint="eastAsia" w:ascii="宋体" w:hAnsi="宋体" w:cs="宋体"/>
          <w:color w:val="auto"/>
          <w:kern w:val="2"/>
          <w:sz w:val="21"/>
          <w:szCs w:val="21"/>
          <w:highlight w:val="none"/>
          <w:lang w:val="en-US" w:eastAsia="zh-CN"/>
        </w:rPr>
        <w:t>增减幅度</w:t>
      </w:r>
      <w:r>
        <w:rPr>
          <w:rFonts w:hint="eastAsia" w:ascii="宋体" w:hAnsi="宋体" w:cs="宋体"/>
          <w:color w:val="auto"/>
          <w:kern w:val="2"/>
          <w:sz w:val="21"/>
          <w:szCs w:val="21"/>
          <w:highlight w:val="none"/>
          <w:lang w:eastAsia="zh-CN"/>
        </w:rPr>
        <w:t>超过10%时</w:t>
      </w:r>
      <w:r>
        <w:rPr>
          <w:rFonts w:hint="eastAsia" w:ascii="宋体" w:hAnsi="宋体" w:cs="宋体"/>
          <w:color w:val="auto"/>
          <w:kern w:val="2"/>
          <w:sz w:val="21"/>
          <w:szCs w:val="21"/>
          <w:highlight w:val="none"/>
        </w:rPr>
        <w:t>，则相应的对本合同的勘测设计费进行调整。</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509766008"/>
      <w:bookmarkStart w:id="624" w:name="_Toc4643"/>
      <w:bookmarkStart w:id="625" w:name="_Toc17570"/>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9095"/>
      <w:bookmarkStart w:id="627" w:name="_Toc30145"/>
      <w:r>
        <w:rPr>
          <w:rFonts w:hint="eastAsia" w:ascii="宋体" w:hAnsi="宋体" w:eastAsia="宋体" w:cs="宋体"/>
          <w:b/>
          <w:bCs/>
          <w:color w:val="auto"/>
          <w:sz w:val="24"/>
          <w:szCs w:val="24"/>
          <w:highlight w:val="none"/>
        </w:rPr>
        <w:t>14. 违约</w:t>
      </w:r>
      <w:bookmarkEnd w:id="626"/>
      <w:bookmarkEnd w:id="6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6019"/>
      <w:bookmarkStart w:id="629" w:name="_Toc17461"/>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sz w:val="21"/>
          <w:szCs w:val="21"/>
          <w:highlight w:val="none"/>
        </w:rPr>
        <w:t>勘察设计人应支付</w:t>
      </w:r>
      <w:r>
        <w:rPr>
          <w:rFonts w:hint="eastAsia" w:ascii="宋体" w:hAnsi="宋体"/>
          <w:sz w:val="21"/>
          <w:szCs w:val="21"/>
          <w:highlight w:val="none"/>
          <w:u w:val="single"/>
          <w:lang w:val="en-US" w:eastAsia="zh-CN"/>
        </w:rPr>
        <w:t>2000元/天</w:t>
      </w:r>
      <w:r>
        <w:rPr>
          <w:rFonts w:ascii="宋体" w:hAnsi="宋体"/>
          <w:sz w:val="21"/>
          <w:szCs w:val="21"/>
          <w:highlight w:val="none"/>
        </w:rPr>
        <w:t>逾期违约金</w:t>
      </w:r>
      <w:r>
        <w:rPr>
          <w:rFonts w:hint="eastAsia" w:ascii="宋体" w:hAnsi="宋体"/>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6022"/>
      <w:bookmarkStart w:id="631" w:name="_Toc1083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863"/>
      <w:bookmarkStart w:id="633" w:name="_Toc8626"/>
      <w:bookmarkStart w:id="634" w:name="_Toc509766009"/>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5"/>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5818"/>
      <w:bookmarkStart w:id="636" w:name="_Toc19013"/>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cyan"/>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6635"/>
      <w:bookmarkStart w:id="638" w:name="_Toc509766010"/>
      <w:bookmarkStart w:id="639" w:name="_Toc18497"/>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5"/>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23380"/>
      <w:bookmarkStart w:id="641" w:name="_Toc31356"/>
      <w:bookmarkStart w:id="642" w:name="_Toc509766011"/>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，实际日期按照发包人在开始勘察设计通知中载明的开始勘察设计日期为准。勘察设计服务期限为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天。</w:t>
      </w:r>
    </w:p>
    <w:p>
      <w:pPr>
        <w:spacing w:line="380" w:lineRule="exact"/>
        <w:ind w:right="46" w:rightChars="22" w:firstLine="420" w:firstLineChars="200"/>
        <w:rPr>
          <w:rFonts w:ascii="宋体" w:hAnsi="宋体"/>
          <w:i w:val="0"/>
          <w:iCs/>
          <w:color w:val="auto"/>
          <w:sz w:val="21"/>
          <w:szCs w:val="21"/>
          <w:highlight w:val="none"/>
        </w:rPr>
      </w:pPr>
      <w:bookmarkStart w:id="643" w:name="_Toc144974830"/>
      <w:bookmarkStart w:id="644" w:name="_Toc15204255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rPr>
      </w:pPr>
      <w:r>
        <w:rPr>
          <w:rFonts w:hint="eastAsia" w:ascii="宋体" w:hAnsi="宋体"/>
          <w:b/>
          <w:iCs/>
          <w:color w:val="auto"/>
          <w:szCs w:val="21"/>
          <w:highlight w:val="none"/>
        </w:rPr>
        <w:t>注：本</w:t>
      </w:r>
      <w:r>
        <w:rPr>
          <w:rFonts w:hint="eastAsia" w:ascii="宋体" w:hAnsi="宋体"/>
          <w:b/>
          <w:iCs/>
          <w:color w:val="auto"/>
          <w:szCs w:val="21"/>
          <w:highlight w:val="none"/>
          <w:lang w:val="en-US" w:eastAsia="zh-CN"/>
        </w:rPr>
        <w:t>标段</w:t>
      </w:r>
      <w:r>
        <w:rPr>
          <w:rFonts w:hint="eastAsia" w:ascii="宋体" w:hAnsi="宋体"/>
          <w:b/>
          <w:iCs/>
          <w:color w:val="auto"/>
          <w:szCs w:val="21"/>
          <w:highlight w:val="none"/>
        </w:rPr>
        <w:t>为</w:t>
      </w:r>
      <w:r>
        <w:rPr>
          <w:rFonts w:hint="eastAsia" w:ascii="宋体" w:hAnsi="宋体"/>
          <w:b/>
          <w:iCs/>
          <w:color w:val="auto"/>
          <w:szCs w:val="21"/>
          <w:highlight w:val="none"/>
          <w:lang w:val="en-US" w:eastAsia="zh-CN"/>
        </w:rPr>
        <w:t>三</w:t>
      </w:r>
      <w:r>
        <w:rPr>
          <w:rFonts w:hint="eastAsia" w:ascii="宋体" w:hAnsi="宋体"/>
          <w:b/>
          <w:iCs/>
          <w:color w:val="auto"/>
          <w:szCs w:val="21"/>
          <w:highlight w:val="none"/>
        </w:rPr>
        <w:t>宗小型水库勘察设计</w:t>
      </w:r>
      <w:r>
        <w:rPr>
          <w:rFonts w:hint="eastAsia" w:ascii="宋体" w:hAnsi="宋体"/>
          <w:b/>
          <w:iCs/>
          <w:color w:val="auto"/>
          <w:szCs w:val="21"/>
          <w:highlight w:val="none"/>
          <w:lang w:val="en-US" w:eastAsia="zh-CN"/>
        </w:rPr>
        <w:t>捆绑</w:t>
      </w:r>
      <w:r>
        <w:rPr>
          <w:rFonts w:hint="eastAsia" w:ascii="宋体" w:hAnsi="宋体"/>
          <w:b/>
          <w:iCs/>
          <w:color w:val="auto"/>
          <w:szCs w:val="21"/>
          <w:highlight w:val="none"/>
        </w:rPr>
        <w:t>招标，</w:t>
      </w:r>
      <w:r>
        <w:rPr>
          <w:rFonts w:hint="eastAsia" w:ascii="宋体" w:hAnsi="宋体"/>
          <w:b/>
          <w:iCs/>
          <w:color w:val="auto"/>
          <w:szCs w:val="21"/>
          <w:highlight w:val="none"/>
          <w:lang w:val="en-US" w:eastAsia="zh-CN"/>
        </w:rPr>
        <w:t>各宗</w:t>
      </w:r>
      <w:r>
        <w:rPr>
          <w:rFonts w:hint="eastAsia" w:ascii="宋体" w:hAnsi="宋体"/>
          <w:b/>
          <w:iCs/>
          <w:color w:val="auto"/>
          <w:szCs w:val="21"/>
          <w:highlight w:val="none"/>
        </w:rPr>
        <w:t>水库</w:t>
      </w:r>
      <w:r>
        <w:rPr>
          <w:rFonts w:hint="eastAsia" w:ascii="宋体" w:hAnsi="宋体"/>
          <w:b/>
          <w:iCs/>
          <w:color w:val="auto"/>
          <w:szCs w:val="21"/>
          <w:highlight w:val="none"/>
          <w:lang w:val="en-US" w:eastAsia="zh-CN"/>
        </w:rPr>
        <w:t>勘察设计费分开列明细</w:t>
      </w:r>
      <w:r>
        <w:rPr>
          <w:rFonts w:hint="eastAsia" w:ascii="宋体" w:hAnsi="宋体"/>
          <w:b/>
          <w:iCs/>
          <w:color w:val="auto"/>
          <w:szCs w:val="21"/>
          <w:highlight w:val="none"/>
        </w:rPr>
        <w:t>。</w:t>
      </w:r>
      <w:r>
        <w:rPr>
          <w:rFonts w:ascii="Times New Roman" w:hAnsi="Times New Roman"/>
          <w:i w:val="0"/>
          <w:iCs/>
          <w:color w:val="auto"/>
          <w:sz w:val="21"/>
          <w:szCs w:val="21"/>
          <w:highlight w:val="none"/>
        </w:rPr>
        <w:br w:type="page"/>
      </w:r>
      <w:bookmarkStart w:id="646" w:name="_Toc26688"/>
      <w:bookmarkStart w:id="647" w:name="_Toc491798523"/>
      <w:bookmarkStart w:id="648" w:name="_Toc509766012"/>
      <w:r>
        <w:rPr>
          <w:rFonts w:hint="eastAsia" w:ascii="宋体" w:hAnsi="宋体"/>
          <w:b/>
          <w:bCs/>
          <w:color w:val="auto"/>
          <w:sz w:val="24"/>
          <w:szCs w:val="24"/>
        </w:rPr>
        <w:t>附件二：履约保证金格式</w:t>
      </w:r>
      <w:bookmarkEnd w:id="646"/>
      <w:bookmarkEnd w:id="647"/>
      <w:bookmarkEnd w:id="648"/>
    </w:p>
    <w:p>
      <w:pPr>
        <w:spacing w:line="440" w:lineRule="exact"/>
        <w:ind w:right="46" w:rightChars="22"/>
        <w:rPr>
          <w:rFonts w:ascii="宋体" w:hAnsi="宋体"/>
          <w:color w:val="auto"/>
          <w:sz w:val="24"/>
          <w:szCs w:val="24"/>
        </w:rPr>
      </w:pPr>
      <w:r>
        <w:rPr>
          <w:rFonts w:ascii="宋体" w:hAnsi="宋体"/>
          <w:color w:val="auto"/>
          <w:sz w:val="24"/>
          <w:szCs w:val="24"/>
        </w:rPr>
        <w:t>如采用银行保函，</w:t>
      </w:r>
      <w:r>
        <w:rPr>
          <w:rFonts w:hint="eastAsia" w:ascii="宋体" w:hAnsi="宋体"/>
          <w:color w:val="auto"/>
          <w:sz w:val="24"/>
          <w:szCs w:val="24"/>
        </w:rPr>
        <w:t>参考</w:t>
      </w:r>
      <w:r>
        <w:rPr>
          <w:rFonts w:ascii="宋体" w:hAnsi="宋体"/>
          <w:color w:val="auto"/>
          <w:sz w:val="24"/>
          <w:szCs w:val="24"/>
        </w:rPr>
        <w:t>格式如下。</w:t>
      </w:r>
    </w:p>
    <w:p>
      <w:pPr>
        <w:pStyle w:val="34"/>
        <w:rPr>
          <w:color w:val="auto"/>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184635123"/>
      <w:bookmarkStart w:id="650" w:name="_Toc246996336"/>
      <w:bookmarkStart w:id="651" w:name="_Toc296602586"/>
      <w:bookmarkStart w:id="652" w:name="_Toc15620"/>
      <w:bookmarkStart w:id="653" w:name="_Toc369531685"/>
      <w:bookmarkStart w:id="654" w:name="_Toc246997079"/>
      <w:bookmarkStart w:id="655" w:name="_Toc247085851"/>
      <w:bookmarkStart w:id="656" w:name="_Toc361508743"/>
      <w:bookmarkStart w:id="657" w:name="_Toc247514198"/>
      <w:bookmarkStart w:id="658" w:name="_Toc300835200"/>
      <w:bookmarkStart w:id="659" w:name="_Toc361231267"/>
      <w:bookmarkStart w:id="660" w:name="_Toc247527799"/>
      <w:bookmarkStart w:id="661" w:name="_Toc384308366"/>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246996337"/>
      <w:bookmarkStart w:id="663" w:name="_Toc247085852"/>
      <w:bookmarkStart w:id="664" w:name="_Toc247527800"/>
      <w:bookmarkStart w:id="665" w:name="_Toc179632786"/>
      <w:bookmarkStart w:id="666" w:name="_Toc361508744"/>
      <w:bookmarkStart w:id="667" w:name="_Toc361231268"/>
      <w:bookmarkStart w:id="668" w:name="_Toc369531686"/>
      <w:bookmarkStart w:id="669" w:name="_Toc246997080"/>
      <w:bookmarkStart w:id="670" w:name="_Toc152045768"/>
      <w:bookmarkStart w:id="671" w:name="_Toc384308367"/>
      <w:bookmarkStart w:id="672" w:name="_Toc300835201"/>
      <w:bookmarkStart w:id="673" w:name="_Toc144974827"/>
      <w:bookmarkStart w:id="674" w:name="_Toc152042547"/>
      <w:bookmarkStart w:id="675" w:name="_Toc247514199"/>
      <w:bookmarkStart w:id="676" w:name="_Toc5746"/>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 因本保函发生的纠纷，可由双方协商解决，协商不成的，任何一方均可提请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仲裁委员会仲裁。</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rPr>
      </w:pPr>
      <w:r>
        <w:rPr>
          <w:rFonts w:hint="eastAsia" w:ascii="宋体" w:hAnsi="宋体" w:cs="宋体"/>
          <w:b/>
          <w:color w:val="auto"/>
          <w:sz w:val="24"/>
          <w:szCs w:val="24"/>
          <w:highlight w:val="none"/>
        </w:rPr>
        <w:br w:type="page"/>
      </w:r>
    </w:p>
    <w:p>
      <w:pPr>
        <w:pStyle w:val="5"/>
        <w:pageBreakBefore/>
        <w:numPr>
          <w:ilvl w:val="2"/>
          <w:numId w:val="0"/>
        </w:numPr>
        <w:spacing w:line="413" w:lineRule="auto"/>
        <w:ind w:right="46" w:rightChars="22"/>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：廉政协议</w:t>
      </w:r>
    </w:p>
    <w:p>
      <w:pPr>
        <w:spacing w:before="120" w:beforeLines="50" w:after="120" w:afterLines="5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水利工程建设项目廉政建设责任书</w:t>
      </w:r>
    </w:p>
    <w:p>
      <w:pPr>
        <w:spacing w:line="360" w:lineRule="auto"/>
        <w:rPr>
          <w:rFonts w:hint="eastAsia" w:ascii="宋体" w:hAnsi="宋体" w:eastAsia="宋体" w:cs="宋体"/>
          <w:color w:val="auto"/>
        </w:rPr>
      </w:pPr>
      <w:r>
        <w:rPr>
          <w:rFonts w:hint="eastAsia" w:ascii="宋体" w:hAnsi="宋体" w:eastAsia="宋体" w:cs="宋体"/>
          <w:color w:val="auto"/>
        </w:rPr>
        <w:t xml:space="preserve">工程项目名称： </w:t>
      </w:r>
    </w:p>
    <w:p>
      <w:pPr>
        <w:spacing w:line="360" w:lineRule="auto"/>
        <w:rPr>
          <w:rFonts w:hint="eastAsia" w:ascii="宋体" w:hAnsi="宋体" w:eastAsia="宋体" w:cs="宋体"/>
          <w:color w:val="auto"/>
        </w:rPr>
      </w:pPr>
      <w:r>
        <w:rPr>
          <w:rFonts w:hint="eastAsia" w:ascii="宋体" w:hAnsi="宋体" w:eastAsia="宋体" w:cs="宋体"/>
          <w:color w:val="auto"/>
        </w:rPr>
        <w:t xml:space="preserve">工程项目地址： </w:t>
      </w:r>
    </w:p>
    <w:p>
      <w:pPr>
        <w:spacing w:line="360" w:lineRule="auto"/>
        <w:rPr>
          <w:rFonts w:hint="eastAsia" w:ascii="宋体" w:hAnsi="宋体" w:eastAsia="宋体" w:cs="宋体"/>
          <w:color w:val="auto"/>
        </w:rPr>
      </w:pPr>
      <w:r>
        <w:rPr>
          <w:rFonts w:hint="eastAsia" w:ascii="宋体" w:hAnsi="宋体" w:cs="宋体"/>
          <w:color w:val="auto"/>
          <w:lang w:val="en-US" w:eastAsia="zh-CN"/>
        </w:rPr>
        <w:t>发包人</w:t>
      </w:r>
      <w:r>
        <w:rPr>
          <w:rFonts w:hint="eastAsia" w:ascii="宋体" w:hAnsi="宋体" w:eastAsia="宋体" w:cs="宋体"/>
          <w:color w:val="auto"/>
        </w:rPr>
        <w:t xml:space="preserve">(甲方)： </w:t>
      </w:r>
    </w:p>
    <w:p>
      <w:pPr>
        <w:widowControl/>
        <w:spacing w:line="360" w:lineRule="auto"/>
        <w:jc w:val="left"/>
        <w:rPr>
          <w:rFonts w:hint="eastAsia" w:ascii="宋体" w:hAnsi="宋体" w:eastAsia="宋体" w:cs="宋体"/>
          <w:color w:val="auto"/>
        </w:rPr>
      </w:pPr>
      <w:r>
        <w:rPr>
          <w:rFonts w:hint="eastAsia" w:ascii="宋体" w:hAnsi="宋体" w:cs="宋体"/>
          <w:color w:val="auto"/>
          <w:lang w:val="en-US" w:eastAsia="zh-CN"/>
        </w:rPr>
        <w:t>勘察设计人</w:t>
      </w:r>
      <w:r>
        <w:rPr>
          <w:rFonts w:hint="eastAsia" w:ascii="宋体" w:hAnsi="宋体" w:eastAsia="宋体" w:cs="宋体"/>
          <w:color w:val="auto"/>
        </w:rPr>
        <w:t xml:space="preserve">(乙方)： </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0" w:firstLineChars="200"/>
        <w:rPr>
          <w:rFonts w:hint="eastAsia" w:ascii="宋体" w:hAnsi="宋体" w:eastAsia="宋体" w:cs="宋体"/>
          <w:b/>
          <w:color w:val="auto"/>
          <w:highlight w:val="none"/>
        </w:rPr>
      </w:pPr>
      <w:r>
        <w:rPr>
          <w:rFonts w:ascii="宋体" w:hAnsi="宋体" w:eastAsia="宋体" w:cs="Times New Roman"/>
          <w:color w:val="auto"/>
          <w:kern w:val="2"/>
          <w:sz w:val="21"/>
          <w:szCs w:val="21"/>
          <w:highlight w:val="none"/>
          <w:lang w:val="en-US" w:eastAsia="zh-CN" w:bidi="ar-SA"/>
        </w:rPr>
        <w:t>第</w:t>
      </w:r>
      <w:r>
        <w:rPr>
          <w:rFonts w:hint="eastAsia" w:ascii="宋体" w:hAnsi="宋体" w:eastAsia="宋体" w:cs="Times New Roman"/>
          <w:color w:val="auto"/>
          <w:kern w:val="2"/>
          <w:sz w:val="21"/>
          <w:szCs w:val="21"/>
          <w:highlight w:val="none"/>
          <w:lang w:val="en-US" w:eastAsia="zh-CN" w:bidi="ar-SA"/>
        </w:rPr>
        <w:t>八</w:t>
      </w:r>
      <w:r>
        <w:rPr>
          <w:rFonts w:ascii="宋体" w:hAnsi="宋体" w:eastAsia="宋体" w:cs="Times New Roman"/>
          <w:color w:val="auto"/>
          <w:kern w:val="2"/>
          <w:sz w:val="21"/>
          <w:szCs w:val="21"/>
          <w:highlight w:val="none"/>
          <w:lang w:val="en-US" w:eastAsia="zh-CN" w:bidi="ar-SA"/>
        </w:rPr>
        <w:t>条 本责任书一式</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份，由甲乙</w:t>
      </w:r>
      <w:r>
        <w:rPr>
          <w:rFonts w:hint="eastAsia" w:ascii="宋体" w:hAnsi="宋体" w:eastAsia="宋体" w:cs="Times New Roman"/>
          <w:color w:val="auto"/>
          <w:kern w:val="2"/>
          <w:sz w:val="21"/>
          <w:szCs w:val="21"/>
          <w:highlight w:val="none"/>
          <w:lang w:val="en-US" w:eastAsia="zh-CN" w:bidi="ar-SA"/>
        </w:rPr>
        <w:t>双方</w:t>
      </w:r>
      <w:r>
        <w:rPr>
          <w:rFonts w:ascii="宋体" w:hAnsi="宋体" w:eastAsia="宋体" w:cs="Times New Roman"/>
          <w:color w:val="auto"/>
          <w:kern w:val="2"/>
          <w:sz w:val="21"/>
          <w:szCs w:val="21"/>
          <w:highlight w:val="none"/>
          <w:lang w:val="en-US" w:eastAsia="zh-CN" w:bidi="ar-SA"/>
        </w:rPr>
        <w:t>方</w:t>
      </w:r>
      <w:r>
        <w:rPr>
          <w:rFonts w:hint="eastAsia" w:ascii="宋体" w:hAnsi="宋体" w:eastAsia="宋体" w:cs="Times New Roman"/>
          <w:color w:val="auto"/>
          <w:kern w:val="2"/>
          <w:sz w:val="21"/>
          <w:szCs w:val="21"/>
          <w:highlight w:val="none"/>
          <w:lang w:val="en-US" w:eastAsia="zh-CN" w:bidi="ar-SA"/>
        </w:rPr>
        <w:t>各</w:t>
      </w:r>
      <w:r>
        <w:rPr>
          <w:rFonts w:ascii="宋体" w:hAnsi="宋体" w:eastAsia="宋体" w:cs="Times New Roman"/>
          <w:color w:val="auto"/>
          <w:kern w:val="2"/>
          <w:sz w:val="21"/>
          <w:szCs w:val="21"/>
          <w:highlight w:val="none"/>
          <w:lang w:val="en-US" w:eastAsia="zh-CN" w:bidi="ar-SA"/>
        </w:rPr>
        <w:t>执</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w:t>
      </w:r>
      <w:r>
        <w:rPr>
          <w:rFonts w:hint="eastAsia" w:ascii="宋体" w:hAnsi="宋体" w:cs="Times New Roman"/>
          <w:color w:val="auto"/>
          <w:kern w:val="2"/>
          <w:sz w:val="21"/>
          <w:szCs w:val="21"/>
          <w:highlight w:val="none"/>
          <w:lang w:val="en-US" w:eastAsia="zh-CN" w:bidi="ar-SA"/>
        </w:rPr>
        <w:t>。</w:t>
      </w:r>
    </w:p>
    <w:p>
      <w:pPr>
        <w:spacing w:line="360" w:lineRule="auto"/>
        <w:ind w:left="645"/>
        <w:rPr>
          <w:rFonts w:hint="eastAsia" w:ascii="宋体" w:hAnsi="宋体" w:eastAsia="宋体" w:cs="宋体"/>
          <w:color w:val="auto"/>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甲方单位：</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(签字或盖章) </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 xml:space="preserve">联系地址： </w:t>
            </w:r>
          </w:p>
          <w:p>
            <w:pPr>
              <w:adjustRightInd w:val="0"/>
              <w:snapToGrid w:val="0"/>
              <w:spacing w:line="360" w:lineRule="auto"/>
              <w:rPr>
                <w:rFonts w:hint="eastAsia" w:ascii="宋体" w:hAnsi="宋体" w:eastAsia="宋体" w:cs="宋体"/>
                <w:color w:val="auto"/>
                <w:u w:val="single"/>
              </w:rPr>
            </w:pPr>
            <w:r>
              <w:rPr>
                <w:rFonts w:hint="eastAsia" w:ascii="宋体" w:hAnsi="宋体" w:eastAsia="宋体" w:cs="宋体"/>
                <w:color w:val="auto"/>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djustRightInd w:val="0"/>
              <w:snapToGrid w:val="0"/>
              <w:spacing w:line="360" w:lineRule="auto"/>
              <w:rPr>
                <w:rFonts w:hint="eastAsia" w:ascii="宋体" w:hAnsi="宋体" w:eastAsia="宋体" w:cs="宋体"/>
                <w:color w:val="auto"/>
              </w:rPr>
            </w:pPr>
          </w:p>
        </w:tc>
        <w:tc>
          <w:tcPr>
            <w:tcW w:w="4320" w:type="dxa"/>
            <w:noWrap w:val="0"/>
            <w:vAlign w:val="top"/>
          </w:tcPr>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乙方单位：</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(签字或盖章) </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联系地址：</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联系电话：</w:t>
            </w:r>
          </w:p>
          <w:p>
            <w:pPr>
              <w:adjustRightInd w:val="0"/>
              <w:snapToGrid w:val="0"/>
              <w:spacing w:line="360" w:lineRule="auto"/>
              <w:ind w:right="315"/>
              <w:jc w:val="righ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djustRightInd w:val="0"/>
              <w:snapToGrid w:val="0"/>
              <w:spacing w:line="360" w:lineRule="auto"/>
              <w:rPr>
                <w:rFonts w:hint="eastAsia" w:ascii="宋体" w:hAnsi="宋体" w:eastAsia="宋体" w:cs="宋体"/>
                <w:color w:val="auto"/>
              </w:rPr>
            </w:pPr>
          </w:p>
        </w:tc>
      </w:tr>
    </w:tbl>
    <w:p>
      <w:pPr>
        <w:pStyle w:val="15"/>
        <w:ind w:left="0" w:leftChars="0" w:firstLine="0" w:firstLineChars="0"/>
        <w:rPr>
          <w:rFonts w:hint="eastAsia"/>
          <w:color w:val="auto"/>
        </w:rPr>
      </w:pPr>
    </w:p>
    <w:p>
      <w:pPr>
        <w:rPr>
          <w:rFonts w:ascii="Times New Roman" w:hAnsi="Times New Roman"/>
          <w:color w:val="auto"/>
        </w:rPr>
      </w:pPr>
      <w:r>
        <w:rPr>
          <w:rFonts w:ascii="Times New Roman" w:hAnsi="Times New Roman"/>
          <w:color w:val="auto"/>
        </w:rPr>
        <w:br w:type="page"/>
      </w:r>
    </w:p>
    <w:p>
      <w:pPr>
        <w:pStyle w:val="3"/>
        <w:spacing w:before="120" w:after="120" w:line="240" w:lineRule="auto"/>
        <w:ind w:right="46" w:rightChars="22"/>
        <w:jc w:val="center"/>
        <w:rPr>
          <w:rFonts w:ascii="宋体" w:hAnsi="宋体"/>
          <w:color w:val="auto"/>
          <w:sz w:val="32"/>
          <w:szCs w:val="32"/>
        </w:rPr>
      </w:pPr>
      <w:bookmarkStart w:id="677" w:name="_Toc509766013"/>
      <w:r>
        <w:rPr>
          <w:rFonts w:hint="eastAsia" w:ascii="宋体" w:hAnsi="宋体"/>
          <w:color w:val="auto"/>
          <w:sz w:val="44"/>
          <w:szCs w:val="44"/>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 xml:space="preserve">初步设计报告、地质勘察报告、图纸及工程概算书等符合 </w:t>
      </w:r>
      <w:r>
        <w:rPr>
          <w:rFonts w:hint="eastAsia" w:ascii="宋体" w:hAnsi="宋体" w:eastAsia="宋体" w:cs="宋体"/>
          <w:spacing w:val="-3"/>
          <w:sz w:val="21"/>
          <w:szCs w:val="21"/>
          <w:highlight w:val="none"/>
        </w:rPr>
        <w:t>SL</w:t>
      </w:r>
      <w:r>
        <w:rPr>
          <w:rFonts w:hint="eastAsia" w:ascii="宋体" w:hAnsi="宋体" w:eastAsia="宋体" w:cs="宋体"/>
          <w:spacing w:val="-3"/>
          <w:sz w:val="21"/>
          <w:szCs w:val="21"/>
          <w:highlight w:val="none"/>
          <w:lang w:val="en-US"/>
        </w:rPr>
        <w:t>T</w:t>
      </w:r>
      <w:r>
        <w:rPr>
          <w:rFonts w:hint="eastAsia" w:ascii="宋体" w:hAnsi="宋体" w:eastAsia="宋体" w:cs="宋体"/>
          <w:spacing w:val="-3"/>
          <w:sz w:val="21"/>
          <w:szCs w:val="21"/>
          <w:highlight w:val="none"/>
        </w:rPr>
        <w:t>619-20</w:t>
      </w:r>
      <w:r>
        <w:rPr>
          <w:rFonts w:hint="eastAsia" w:ascii="宋体" w:hAnsi="宋体" w:eastAsia="宋体" w:cs="宋体"/>
          <w:spacing w:val="-3"/>
          <w:sz w:val="21"/>
          <w:szCs w:val="21"/>
          <w:highlight w:val="none"/>
          <w:lang w:val="en-US"/>
        </w:rPr>
        <w:t>21</w:t>
      </w:r>
      <w:r>
        <w:rPr>
          <w:rFonts w:hint="eastAsia" w:ascii="宋体" w:hAnsi="宋体" w:eastAsia="宋体" w:cs="宋体"/>
          <w:spacing w:val="-3"/>
          <w:sz w:val="21"/>
          <w:szCs w:val="21"/>
          <w:highlight w:val="none"/>
        </w:rPr>
        <w:t>《水利水电工程初步设计</w:t>
      </w:r>
      <w:r>
        <w:rPr>
          <w:rFonts w:hint="eastAsia" w:ascii="宋体" w:hAnsi="宋体" w:eastAsia="宋体" w:cs="宋体"/>
          <w:spacing w:val="-4"/>
          <w:sz w:val="21"/>
          <w:szCs w:val="21"/>
          <w:highlight w:val="none"/>
        </w:rPr>
        <w:t>报告编制规程》及国家和行业的规定，相应的技术规范和技术条款等其他成果资料符合现行国家和</w:t>
      </w:r>
      <w:r>
        <w:rPr>
          <w:rFonts w:hint="eastAsia" w:ascii="宋体" w:hAnsi="宋体" w:eastAsia="宋体" w:cs="宋体"/>
          <w:spacing w:val="-3"/>
          <w:sz w:val="21"/>
          <w:szCs w:val="21"/>
          <w:highlight w:val="none"/>
        </w:rPr>
        <w:t>行业的规定。</w:t>
      </w:r>
    </w:p>
    <w:p>
      <w:pPr>
        <w:pStyle w:val="11"/>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现行的规程、规范技术标准，主要包括(但不限于，如有更新则执行最新标准)： </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《防洪标准》GB50201-2014；</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《水利水电工程等级划分及洪水标准》(SL252-2017)；</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《堤防工程设计规范》(GB50286-2013)；</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《水工挡土墙设计规范》</w:t>
      </w:r>
      <w:r>
        <w:rPr>
          <w:rFonts w:hint="eastAsia" w:ascii="宋体" w:hAnsi="宋体" w:eastAsia="宋体" w:cs="宋体"/>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《水工混凝土结构设计规范》</w:t>
      </w:r>
      <w:r>
        <w:rPr>
          <w:rFonts w:hint="eastAsia" w:ascii="宋体" w:hAnsi="宋体" w:eastAsia="宋体" w:cs="宋体"/>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《水工建筑物抗震设计</w:t>
      </w:r>
      <w:r>
        <w:rPr>
          <w:rFonts w:hint="eastAsia" w:ascii="宋体" w:hAnsi="宋体" w:eastAsia="宋体" w:cs="宋体"/>
          <w:spacing w:val="-3"/>
          <w:sz w:val="21"/>
          <w:szCs w:val="21"/>
          <w:highlight w:val="none"/>
          <w:lang w:val="en-US" w:eastAsia="zh-CN"/>
        </w:rPr>
        <w:t>标准</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GB51247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2018</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《水工建筑物荷载设计规范》</w:t>
      </w:r>
      <w:r>
        <w:rPr>
          <w:rFonts w:hint="eastAsia" w:ascii="宋体" w:hAnsi="宋体" w:eastAsia="宋体" w:cs="宋体"/>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《建筑地基基础设计规范》(</w:t>
      </w:r>
      <w:r>
        <w:rPr>
          <w:rFonts w:hint="eastAsia" w:ascii="宋体" w:hAnsi="宋体" w:eastAsia="宋体" w:cs="宋体"/>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《建筑地基处理技术规范》</w:t>
      </w:r>
      <w:r>
        <w:rPr>
          <w:rFonts w:hint="eastAsia" w:ascii="宋体" w:hAnsi="宋体" w:eastAsia="宋体" w:cs="宋体"/>
          <w:sz w:val="21"/>
          <w:szCs w:val="21"/>
          <w:highlight w:val="none"/>
        </w:rPr>
        <w:t>(JGJ</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《建筑桩基技术规范》</w:t>
      </w:r>
      <w:r>
        <w:rPr>
          <w:rFonts w:hint="eastAsia" w:ascii="宋体" w:hAnsi="宋体" w:eastAsia="宋体" w:cs="宋体"/>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《水利水电工程设计工程量计算规定》(</w:t>
      </w:r>
      <w:r>
        <w:rPr>
          <w:rFonts w:hint="eastAsia" w:ascii="宋体" w:hAnsi="宋体" w:eastAsia="宋体" w:cs="宋体"/>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《水利水电工程可行性研究报告编制规程》(</w:t>
      </w:r>
      <w:r>
        <w:rPr>
          <w:rFonts w:hint="eastAsia" w:ascii="宋体" w:hAnsi="宋体" w:eastAsia="宋体" w:cs="宋体"/>
          <w:sz w:val="21"/>
          <w:szCs w:val="21"/>
          <w:highlight w:val="none"/>
        </w:rPr>
        <w:t>SL618-20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《中国地震动参数区划图》</w:t>
      </w:r>
      <w:r>
        <w:rPr>
          <w:rFonts w:hint="eastAsia" w:ascii="宋体" w:hAnsi="宋体" w:eastAsia="宋体" w:cs="宋体"/>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《水利水电工程钢闸门设计规范》(</w:t>
      </w:r>
      <w:r>
        <w:rPr>
          <w:rFonts w:hint="eastAsia" w:ascii="宋体" w:hAnsi="宋体" w:eastAsia="宋体" w:cs="宋体"/>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《水利水电工程启闭机设计规范》(</w:t>
      </w:r>
      <w:r>
        <w:rPr>
          <w:rFonts w:hint="eastAsia" w:ascii="宋体" w:hAnsi="宋体" w:eastAsia="宋体" w:cs="宋体"/>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《水利水电工程施工组织设计规范》</w:t>
      </w:r>
      <w:r>
        <w:rPr>
          <w:rFonts w:hint="eastAsia" w:ascii="宋体" w:hAnsi="宋体" w:eastAsia="宋体" w:cs="宋体"/>
          <w:sz w:val="21"/>
          <w:szCs w:val="21"/>
          <w:highlight w:val="none"/>
        </w:rPr>
        <w:t>(SL303-20</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《水电水利工程施工交通设计导则》</w:t>
      </w:r>
      <w:r>
        <w:rPr>
          <w:rFonts w:hint="eastAsia" w:ascii="宋体" w:hAnsi="宋体" w:eastAsia="宋体" w:cs="宋体"/>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《水利水电工程设计防火规范》</w:t>
      </w:r>
      <w:r>
        <w:rPr>
          <w:rFonts w:hint="eastAsia" w:ascii="宋体" w:hAnsi="宋体" w:eastAsia="宋体" w:cs="宋体"/>
          <w:sz w:val="21"/>
          <w:szCs w:val="21"/>
          <w:highlight w:val="none"/>
        </w:rPr>
        <w:t>(GB50872-2014)；</w:t>
      </w:r>
    </w:p>
    <w:p>
      <w:pPr>
        <w:pStyle w:val="11"/>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《水利水电工程环境保护设计规范》</w:t>
      </w:r>
      <w:r>
        <w:rPr>
          <w:rFonts w:hint="eastAsia" w:ascii="宋体" w:hAnsi="宋体" w:eastAsia="宋体" w:cs="宋体"/>
          <w:sz w:val="21"/>
          <w:szCs w:val="21"/>
          <w:highlight w:val="none"/>
        </w:rPr>
        <w:t>(SL</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《水利水电工程环境保护概估算编制规程》(</w:t>
      </w:r>
      <w:r>
        <w:rPr>
          <w:rFonts w:hint="eastAsia" w:ascii="宋体" w:hAnsi="宋体" w:eastAsia="宋体" w:cs="宋体"/>
          <w:sz w:val="21"/>
          <w:szCs w:val="21"/>
          <w:highlight w:val="none"/>
        </w:rPr>
        <w:t>SL</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359-2006)；</w:t>
      </w:r>
      <w:r>
        <w:rPr>
          <w:rFonts w:hint="eastAsia" w:ascii="宋体" w:hAnsi="宋体" w:eastAsia="宋体" w:cs="宋体"/>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《水利建设项目经济评价规范》</w:t>
      </w:r>
      <w:r>
        <w:rPr>
          <w:rFonts w:hint="eastAsia" w:ascii="宋体" w:hAnsi="宋体" w:eastAsia="宋体" w:cs="宋体"/>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《开发建设项目水土保持技术规范》</w:t>
      </w:r>
      <w:r>
        <w:rPr>
          <w:rFonts w:hint="eastAsia" w:ascii="宋体" w:hAnsi="宋体" w:eastAsia="宋体" w:cs="宋体"/>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《水利水电工程劳动安全与工业卫生设计规范》</w:t>
      </w:r>
      <w:r>
        <w:rPr>
          <w:rFonts w:hint="eastAsia" w:ascii="宋体" w:hAnsi="宋体" w:eastAsia="宋体" w:cs="宋体"/>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 xml:space="preserve">《水利工程设计概(估)算编制规定》(水利部 </w:t>
      </w:r>
      <w:r>
        <w:rPr>
          <w:rFonts w:hint="eastAsia" w:ascii="宋体" w:hAnsi="宋体" w:eastAsia="宋体" w:cs="宋体"/>
          <w:sz w:val="21"/>
          <w:szCs w:val="21"/>
          <w:highlight w:val="none"/>
        </w:rPr>
        <w:t>2014</w:t>
      </w:r>
      <w:r>
        <w:rPr>
          <w:rFonts w:hint="eastAsia" w:ascii="宋体" w:hAnsi="宋体" w:eastAsia="宋体" w:cs="宋体"/>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《广东省水利水电工程设计概(估) 算编制规定》(</w:t>
      </w:r>
      <w:r>
        <w:rPr>
          <w:rFonts w:hint="eastAsia" w:ascii="宋体" w:hAnsi="宋体" w:eastAsia="宋体" w:cs="宋体"/>
          <w:spacing w:val="-3"/>
          <w:sz w:val="21"/>
          <w:szCs w:val="21"/>
          <w:highlight w:val="none"/>
          <w:lang w:val="en-US" w:eastAsia="zh-CN"/>
        </w:rPr>
        <w:t>2017</w:t>
      </w:r>
      <w:r>
        <w:rPr>
          <w:rFonts w:hint="eastAsia" w:ascii="宋体" w:hAnsi="宋体" w:eastAsia="宋体" w:cs="宋体"/>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spacing w:val="-3"/>
          <w:sz w:val="21"/>
          <w:szCs w:val="21"/>
          <w:highlight w:val="none"/>
        </w:rPr>
        <w:t>29)《水利水电工程初步设计报告编制规程》(</w:t>
      </w:r>
      <w:r>
        <w:rPr>
          <w:rFonts w:hint="eastAsia" w:ascii="宋体" w:hAnsi="宋体" w:eastAsia="宋体" w:cs="宋体"/>
          <w:sz w:val="21"/>
          <w:szCs w:val="21"/>
          <w:highlight w:val="none"/>
        </w:rPr>
        <w:t>SL619-20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rPr>
        <w:br w:type="page"/>
      </w:r>
    </w:p>
    <w:p>
      <w:pPr>
        <w:pStyle w:val="24"/>
        <w:rPr>
          <w:color w:val="auto"/>
        </w:rPr>
      </w:pPr>
    </w:p>
    <w:p>
      <w:pPr>
        <w:pStyle w:val="5"/>
        <w:numPr>
          <w:ilvl w:val="0"/>
          <w:numId w:val="0"/>
        </w:numPr>
        <w:autoSpaceDE w:val="0"/>
        <w:spacing w:before="20" w:after="20"/>
        <w:jc w:val="both"/>
        <w:outlineLvl w:val="9"/>
        <w:rPr>
          <w:rFonts w:hint="eastAsia" w:ascii="宋体" w:hAnsi="宋体" w:eastAsia="宋体"/>
          <w:color w:val="auto"/>
          <w:sz w:val="36"/>
          <w:szCs w:val="36"/>
        </w:rPr>
      </w:pPr>
    </w:p>
    <w:p>
      <w:pPr>
        <w:pStyle w:val="5"/>
        <w:numPr>
          <w:ilvl w:val="0"/>
          <w:numId w:val="0"/>
        </w:numPr>
        <w:autoSpaceDE w:val="0"/>
        <w:spacing w:before="20" w:after="20"/>
        <w:ind w:left="1136" w:hanging="1140" w:hangingChars="258"/>
        <w:jc w:val="center"/>
        <w:outlineLvl w:val="0"/>
        <w:rPr>
          <w:rFonts w:hint="eastAsia" w:ascii="宋体" w:hAnsi="宋体" w:eastAsia="宋体"/>
          <w:color w:val="auto"/>
          <w:sz w:val="44"/>
          <w:szCs w:val="44"/>
        </w:rPr>
      </w:pPr>
      <w:bookmarkStart w:id="678" w:name="_Toc24353"/>
      <w:bookmarkStart w:id="679" w:name="_Toc2220"/>
      <w:r>
        <w:rPr>
          <w:rFonts w:hint="eastAsia" w:ascii="宋体" w:hAnsi="宋体" w:eastAsia="宋体"/>
          <w:color w:val="auto"/>
          <w:sz w:val="44"/>
          <w:szCs w:val="44"/>
          <w:lang w:eastAsia="zh-CN"/>
        </w:rPr>
        <w:t>第</w:t>
      </w:r>
      <w:r>
        <w:rPr>
          <w:rFonts w:hint="eastAsia" w:ascii="宋体" w:hAnsi="宋体" w:eastAsia="宋体"/>
          <w:color w:val="auto"/>
          <w:sz w:val="44"/>
          <w:szCs w:val="44"/>
          <w:lang w:val="en-US" w:eastAsia="zh-CN"/>
        </w:rPr>
        <w:t>六</w:t>
      </w:r>
      <w:r>
        <w:rPr>
          <w:rFonts w:hint="eastAsia" w:ascii="宋体" w:hAnsi="宋体" w:eastAsia="宋体"/>
          <w:color w:val="auto"/>
          <w:sz w:val="44"/>
          <w:szCs w:val="44"/>
          <w:lang w:eastAsia="zh-CN"/>
        </w:rPr>
        <w:t>章</w:t>
      </w:r>
      <w:r>
        <w:rPr>
          <w:rFonts w:hint="eastAsia" w:ascii="宋体" w:hAnsi="宋体" w:eastAsia="宋体"/>
          <w:color w:val="auto"/>
          <w:sz w:val="44"/>
          <w:szCs w:val="44"/>
        </w:rPr>
        <w:t xml:space="preserve"> 投标文件及格式</w:t>
      </w:r>
      <w:bookmarkEnd w:id="53"/>
      <w:bookmarkEnd w:id="54"/>
      <w:bookmarkEnd w:id="55"/>
      <w:bookmarkEnd w:id="678"/>
      <w:bookmarkEnd w:id="679"/>
    </w:p>
    <w:p>
      <w:pPr>
        <w:autoSpaceDE w:val="0"/>
        <w:jc w:val="center"/>
        <w:rPr>
          <w:rFonts w:hint="eastAsia" w:ascii="宋体" w:hAnsi="宋体"/>
          <w:color w:val="auto"/>
          <w:sz w:val="52"/>
        </w:rPr>
      </w:pPr>
    </w:p>
    <w:p>
      <w:pPr>
        <w:autoSpaceDE w:val="0"/>
        <w:rPr>
          <w:rFonts w:hint="eastAsia" w:ascii="宋体" w:hAnsi="宋体"/>
          <w:b/>
          <w:color w:val="auto"/>
          <w:sz w:val="44"/>
          <w:szCs w:val="44"/>
        </w:rPr>
      </w:pPr>
      <w:r>
        <w:rPr>
          <w:rFonts w:ascii="宋体" w:hAnsi="宋体"/>
          <w:color w:val="auto"/>
          <w:u w:val="single"/>
        </w:rPr>
        <w:br w:type="column"/>
      </w:r>
    </w:p>
    <w:p>
      <w:pPr>
        <w:autoSpaceDE w:val="0"/>
        <w:ind w:right="90" w:rightChars="43"/>
        <w:jc w:val="center"/>
        <w:rPr>
          <w:rFonts w:hint="eastAsia" w:ascii="宋体" w:hAnsi="宋体"/>
          <w:b/>
          <w:bCs/>
          <w:color w:val="auto"/>
          <w:sz w:val="32"/>
          <w:szCs w:val="32"/>
        </w:rPr>
      </w:pPr>
      <w:r>
        <w:rPr>
          <w:rFonts w:hint="eastAsia" w:ascii="宋体" w:hAnsi="宋体"/>
          <w:b/>
          <w:bCs/>
          <w:color w:val="auto"/>
          <w:sz w:val="44"/>
          <w:szCs w:val="44"/>
          <w:lang w:val="en-US" w:eastAsia="zh-CN"/>
        </w:rPr>
        <w:t>陆丰市安溪夹等三十宗小型水库除险加固工程（二标段）勘测设计</w:t>
      </w:r>
    </w:p>
    <w:p>
      <w:pPr>
        <w:autoSpaceDE w:val="0"/>
        <w:ind w:right="90" w:rightChars="43"/>
        <w:jc w:val="center"/>
        <w:rPr>
          <w:rFonts w:hint="eastAsia" w:ascii="宋体" w:hAnsi="宋体"/>
          <w:b/>
          <w:bCs/>
          <w:color w:val="auto"/>
          <w:sz w:val="32"/>
          <w:szCs w:val="32"/>
        </w:rPr>
      </w:pPr>
    </w:p>
    <w:p>
      <w:pPr>
        <w:autoSpaceDE w:val="0"/>
        <w:ind w:right="90" w:rightChars="43"/>
        <w:jc w:val="center"/>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autoSpaceDE w:val="0"/>
        <w:ind w:right="90" w:rightChars="43"/>
        <w:jc w:val="center"/>
        <w:rPr>
          <w:rFonts w:hint="eastAsia" w:ascii="宋体" w:hAnsi="宋体"/>
          <w:b/>
          <w:bCs/>
          <w:color w:val="auto"/>
          <w:sz w:val="32"/>
          <w:szCs w:val="32"/>
        </w:rPr>
      </w:pPr>
    </w:p>
    <w:p>
      <w:pPr>
        <w:autoSpaceDE w:val="0"/>
        <w:ind w:right="90" w:rightChars="43"/>
        <w:jc w:val="center"/>
        <w:outlineLvl w:val="0"/>
        <w:rPr>
          <w:rFonts w:hint="eastAsia" w:ascii="宋体" w:hAnsi="宋体"/>
          <w:b/>
          <w:bCs/>
          <w:color w:val="auto"/>
          <w:sz w:val="52"/>
          <w:szCs w:val="52"/>
        </w:rPr>
      </w:pPr>
      <w:bookmarkStart w:id="680" w:name="_Toc2232"/>
      <w:r>
        <w:rPr>
          <w:rFonts w:hint="eastAsia" w:ascii="宋体" w:hAnsi="宋体"/>
          <w:b/>
          <w:bCs/>
          <w:color w:val="auto"/>
          <w:sz w:val="52"/>
          <w:szCs w:val="52"/>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jc w:val="center"/>
        <w:rPr>
          <w:rFonts w:hint="eastAsia" w:ascii="宋体" w:hAnsi="宋体"/>
          <w:color w:val="auto"/>
          <w:sz w:val="28"/>
          <w:szCs w:val="28"/>
        </w:rPr>
      </w:pPr>
    </w:p>
    <w:p>
      <w:pPr>
        <w:autoSpaceDE w:val="0"/>
        <w:autoSpaceDN w:val="0"/>
        <w:adjustRightInd w:val="0"/>
        <w:ind w:right="90" w:rightChars="43"/>
        <w:jc w:val="center"/>
        <w:rPr>
          <w:rFonts w:hint="eastAsia" w:ascii="宋体" w:hAnsi="宋体"/>
          <w:color w:val="auto"/>
          <w:sz w:val="28"/>
          <w:szCs w:val="28"/>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jc w:val="center"/>
        <w:rPr>
          <w:rFonts w:ascii="宋体" w:hAnsi="宋体"/>
          <w:color w:val="auto"/>
          <w:sz w:val="28"/>
          <w:szCs w:val="28"/>
        </w:rPr>
      </w:pPr>
    </w:p>
    <w:p>
      <w:pPr>
        <w:autoSpaceDE w:val="0"/>
        <w:autoSpaceDN w:val="0"/>
        <w:adjustRightInd w:val="0"/>
        <w:spacing w:line="720" w:lineRule="auto"/>
        <w:ind w:right="90" w:rightChars="43"/>
        <w:rPr>
          <w:rFonts w:hint="eastAsia" w:ascii="宋体" w:hAnsi="宋体"/>
          <w:color w:val="auto"/>
          <w:sz w:val="28"/>
          <w:szCs w:val="28"/>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u w:val="single"/>
          <w:lang w:val="zh-CN"/>
        </w:rPr>
      </w:pPr>
      <w:r>
        <w:rPr>
          <w:rFonts w:hint="eastAsia" w:ascii="宋体" w:hAnsi="宋体"/>
          <w:color w:val="auto"/>
          <w:sz w:val="28"/>
          <w:szCs w:val="28"/>
          <w:lang w:val="zh-CN"/>
        </w:rPr>
        <w:t>工程名称：</w:t>
      </w:r>
      <w:r>
        <w:rPr>
          <w:rFonts w:hint="eastAsia" w:ascii="宋体" w:hAnsi="宋体"/>
          <w:color w:val="auto"/>
          <w:sz w:val="28"/>
          <w:szCs w:val="28"/>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u w:val="single"/>
        </w:rPr>
      </w:pPr>
      <w:r>
        <w:rPr>
          <w:rFonts w:hint="eastAsia" w:ascii="宋体" w:hAnsi="宋体"/>
          <w:color w:val="auto"/>
          <w:sz w:val="28"/>
          <w:szCs w:val="28"/>
          <w:lang w:val="zh-CN"/>
        </w:rPr>
        <w:t>投标人：</w:t>
      </w:r>
      <w:r>
        <w:rPr>
          <w:rFonts w:hint="eastAsia" w:ascii="宋体" w:hAnsi="宋体"/>
          <w:color w:val="auto"/>
          <w:sz w:val="28"/>
          <w:szCs w:val="28"/>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u w:val="single"/>
          <w:lang w:val="zh-CN"/>
        </w:rPr>
      </w:pPr>
      <w:r>
        <w:rPr>
          <w:rFonts w:hint="eastAsia" w:ascii="宋体" w:hAnsi="宋体"/>
          <w:color w:val="auto"/>
          <w:sz w:val="28"/>
          <w:szCs w:val="28"/>
          <w:lang w:val="zh-CN"/>
        </w:rPr>
        <w:t>法定代表人（或委托代理人）：</w:t>
      </w:r>
      <w:r>
        <w:rPr>
          <w:rFonts w:hint="eastAsia" w:ascii="宋体" w:hAnsi="宋体"/>
          <w:color w:val="auto"/>
          <w:sz w:val="28"/>
          <w:szCs w:val="28"/>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u w:val="single"/>
        </w:rPr>
      </w:pPr>
      <w:r>
        <w:rPr>
          <w:rFonts w:hint="eastAsia" w:ascii="宋体" w:hAnsi="宋体"/>
          <w:color w:val="auto"/>
          <w:sz w:val="28"/>
          <w:szCs w:val="28"/>
          <w:lang w:val="zh-CN"/>
        </w:rPr>
        <w:t>年      月      日</w:t>
      </w:r>
      <w:bookmarkStart w:id="681" w:name="_Toc60537390"/>
    </w:p>
    <w:bookmarkEnd w:id="681"/>
    <w:p>
      <w:pPr>
        <w:autoSpaceDE w:val="0"/>
        <w:rPr>
          <w:rFonts w:hint="eastAsia"/>
          <w:color w:val="auto"/>
        </w:rPr>
      </w:pPr>
      <w:bookmarkStart w:id="682" w:name="_Toc60537391"/>
    </w:p>
    <w:p>
      <w:pPr>
        <w:pStyle w:val="5"/>
        <w:numPr>
          <w:ilvl w:val="0"/>
          <w:numId w:val="0"/>
        </w:numPr>
        <w:autoSpaceDE w:val="0"/>
        <w:jc w:val="center"/>
        <w:outlineLvl w:val="9"/>
        <w:rPr>
          <w:rFonts w:ascii="宋体" w:hAnsi="宋体" w:eastAsia="宋体"/>
          <w:color w:val="auto"/>
          <w:sz w:val="28"/>
          <w:szCs w:val="28"/>
        </w:rPr>
      </w:pPr>
      <w:bookmarkStart w:id="683" w:name="_Toc21159"/>
      <w:bookmarkStart w:id="684" w:name="_Toc534471633"/>
      <w:bookmarkStart w:id="685" w:name="_Toc534472072"/>
      <w:bookmarkStart w:id="686" w:name="_Toc499225497"/>
    </w:p>
    <w:p>
      <w:pPr>
        <w:rPr>
          <w:rFonts w:ascii="宋体" w:hAnsi="宋体"/>
          <w:color w:val="auto"/>
          <w:sz w:val="28"/>
          <w:szCs w:val="28"/>
        </w:rPr>
      </w:pPr>
      <w:r>
        <w:rPr>
          <w:rFonts w:ascii="宋体" w:hAnsi="宋体"/>
          <w:color w:val="auto"/>
          <w:sz w:val="28"/>
          <w:szCs w:val="28"/>
        </w:rPr>
        <w:br w:type="column"/>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outlineLvl w:val="0"/>
        <w:rPr>
          <w:rFonts w:ascii="宋体" w:hAnsi="宋体"/>
          <w:color w:val="auto"/>
          <w:sz w:val="28"/>
          <w:szCs w:val="28"/>
        </w:rPr>
      </w:pPr>
      <w:bookmarkStart w:id="687" w:name="_Toc15167"/>
      <w:r>
        <w:rPr>
          <w:rFonts w:hint="eastAsia" w:ascii="宋体" w:hAnsi="宋体"/>
          <w:b/>
          <w:bCs/>
          <w:color w:val="auto"/>
          <w:sz w:val="52"/>
          <w:szCs w:val="52"/>
          <w:u w:val="none"/>
          <w:lang w:val="zh-CN"/>
        </w:rPr>
        <w:t>商务部分</w:t>
      </w:r>
      <w:r>
        <w:rPr>
          <w:rFonts w:ascii="宋体" w:hAnsi="宋体"/>
          <w:color w:val="auto"/>
          <w:sz w:val="28"/>
          <w:szCs w:val="28"/>
        </w:rPr>
        <w:br w:type="page"/>
      </w:r>
      <w:bookmarkEnd w:id="687"/>
    </w:p>
    <w:p>
      <w:pPr>
        <w:pStyle w:val="13"/>
        <w:rPr>
          <w:color w:val="auto"/>
        </w:rPr>
      </w:pPr>
    </w:p>
    <w:p>
      <w:pPr>
        <w:jc w:val="center"/>
        <w:rPr>
          <w:rFonts w:hint="eastAsia" w:ascii="宋体" w:hAnsi="宋体"/>
          <w:color w:val="auto"/>
          <w:sz w:val="28"/>
          <w:szCs w:val="28"/>
        </w:rPr>
      </w:pPr>
      <w:r>
        <w:rPr>
          <w:rFonts w:hint="eastAsia" w:ascii="宋体" w:hAnsi="宋体"/>
          <w:color w:val="auto"/>
          <w:sz w:val="28"/>
          <w:szCs w:val="28"/>
        </w:rPr>
        <w:t>目录</w:t>
      </w:r>
    </w:p>
    <w:p>
      <w:pPr>
        <w:numPr>
          <w:ilvl w:val="0"/>
          <w:numId w:val="0"/>
        </w:numPr>
        <w:autoSpaceDE w:val="0"/>
        <w:spacing w:line="440" w:lineRule="exact"/>
        <w:outlineLvl w:val="0"/>
        <w:rPr>
          <w:rFonts w:hint="eastAsia" w:ascii="宋体" w:hAnsi="宋体"/>
          <w:color w:val="auto"/>
          <w:sz w:val="24"/>
        </w:rPr>
      </w:pPr>
      <w:bookmarkStart w:id="688" w:name="_Toc15255"/>
      <w:r>
        <w:rPr>
          <w:rFonts w:hint="eastAsia" w:ascii="宋体" w:hAnsi="宋体"/>
          <w:color w:val="auto"/>
          <w:sz w:val="24"/>
          <w:lang w:val="en-US" w:eastAsia="zh-CN"/>
        </w:rPr>
        <w:t>一</w:t>
      </w:r>
      <w:r>
        <w:rPr>
          <w:rFonts w:hint="eastAsia" w:ascii="宋体" w:hAnsi="宋体"/>
          <w:color w:val="auto"/>
          <w:sz w:val="24"/>
        </w:rPr>
        <w:t>、投标函</w:t>
      </w:r>
      <w:r>
        <w:rPr>
          <w:rFonts w:hint="eastAsia" w:ascii="宋体" w:hAnsi="宋体"/>
          <w:color w:val="auto"/>
          <w:sz w:val="24"/>
          <w:lang w:val="en-US" w:eastAsia="zh-CN"/>
        </w:rPr>
        <w:t>及</w:t>
      </w:r>
      <w:r>
        <w:rPr>
          <w:rFonts w:hint="eastAsia" w:ascii="宋体" w:hAnsi="宋体"/>
          <w:color w:val="auto"/>
          <w:sz w:val="24"/>
        </w:rPr>
        <w:t>投标函附</w:t>
      </w:r>
      <w:r>
        <w:rPr>
          <w:rFonts w:hint="eastAsia" w:ascii="宋体" w:hAnsi="宋体"/>
          <w:color w:val="auto"/>
          <w:sz w:val="24"/>
          <w:lang w:val="en-US" w:eastAsia="zh-CN"/>
        </w:rPr>
        <w:t>录</w:t>
      </w:r>
      <w:r>
        <w:rPr>
          <w:rFonts w:hint="eastAsia" w:ascii="宋体" w:hAnsi="宋体"/>
          <w:color w:val="auto"/>
          <w:sz w:val="24"/>
        </w:rPr>
        <w:t>；</w:t>
      </w:r>
    </w:p>
    <w:p>
      <w:pPr>
        <w:numPr>
          <w:ilvl w:val="0"/>
          <w:numId w:val="0"/>
        </w:numPr>
        <w:autoSpaceDE w:val="0"/>
        <w:spacing w:line="440" w:lineRule="exact"/>
        <w:outlineLvl w:val="0"/>
        <w:rPr>
          <w:rFonts w:hint="eastAsia" w:ascii="宋体" w:hAnsi="宋体"/>
          <w:color w:val="auto"/>
          <w:sz w:val="24"/>
        </w:rPr>
      </w:pPr>
      <w:r>
        <w:rPr>
          <w:rFonts w:hint="eastAsia" w:ascii="宋体" w:hAnsi="宋体"/>
          <w:color w:val="auto"/>
          <w:sz w:val="24"/>
          <w:lang w:val="en-US" w:eastAsia="zh-CN"/>
        </w:rPr>
        <w:t>二</w:t>
      </w:r>
      <w:r>
        <w:rPr>
          <w:rFonts w:hint="eastAsia" w:ascii="宋体" w:hAnsi="宋体"/>
          <w:color w:val="auto"/>
          <w:sz w:val="24"/>
          <w:lang w:eastAsia="zh-CN"/>
        </w:rPr>
        <w:t>、</w:t>
      </w:r>
      <w:bookmarkEnd w:id="688"/>
      <w:r>
        <w:rPr>
          <w:rFonts w:hint="eastAsia" w:ascii="宋体" w:hAnsi="宋体"/>
          <w:color w:val="auto"/>
          <w:sz w:val="24"/>
        </w:rPr>
        <w:t>法定代表人身份证明</w:t>
      </w:r>
      <w:bookmarkStart w:id="689" w:name="_Toc25368"/>
      <w:r>
        <w:rPr>
          <w:rFonts w:hint="eastAsia" w:ascii="宋体" w:hAnsi="宋体"/>
          <w:color w:val="auto"/>
          <w:sz w:val="24"/>
          <w:lang w:val="en-US" w:eastAsia="zh-CN"/>
        </w:rPr>
        <w:t>及</w:t>
      </w:r>
      <w:r>
        <w:rPr>
          <w:rFonts w:hint="eastAsia" w:ascii="宋体" w:hAnsi="宋体"/>
          <w:color w:val="auto"/>
          <w:sz w:val="24"/>
        </w:rPr>
        <w:t>授权委托书；</w:t>
      </w:r>
      <w:bookmarkEnd w:id="689"/>
    </w:p>
    <w:p>
      <w:pPr>
        <w:autoSpaceDE w:val="0"/>
        <w:spacing w:line="440" w:lineRule="exact"/>
        <w:outlineLvl w:val="0"/>
        <w:rPr>
          <w:rFonts w:hint="eastAsia" w:ascii="宋体" w:hAnsi="宋体"/>
          <w:color w:val="auto"/>
          <w:sz w:val="24"/>
        </w:rPr>
      </w:pPr>
      <w:bookmarkStart w:id="690" w:name="_Toc8950"/>
      <w:r>
        <w:rPr>
          <w:rFonts w:hint="eastAsia" w:ascii="宋体" w:hAnsi="宋体"/>
          <w:color w:val="auto"/>
          <w:sz w:val="24"/>
          <w:lang w:val="en-US" w:eastAsia="zh-CN"/>
        </w:rPr>
        <w:t>三</w:t>
      </w:r>
      <w:r>
        <w:rPr>
          <w:rFonts w:hint="eastAsia" w:ascii="宋体" w:hAnsi="宋体"/>
          <w:color w:val="auto"/>
          <w:sz w:val="24"/>
        </w:rPr>
        <w:t>、</w:t>
      </w:r>
      <w:bookmarkEnd w:id="690"/>
      <w:r>
        <w:rPr>
          <w:rFonts w:hint="eastAsia" w:ascii="宋体" w:hAnsi="宋体"/>
          <w:color w:val="auto"/>
          <w:sz w:val="24"/>
          <w:lang w:val="en-US" w:eastAsia="zh-CN"/>
        </w:rPr>
        <w:t>联合体协议书；</w:t>
      </w:r>
    </w:p>
    <w:p>
      <w:pPr>
        <w:autoSpaceDE w:val="0"/>
        <w:spacing w:line="440" w:lineRule="exact"/>
        <w:outlineLvl w:val="0"/>
        <w:rPr>
          <w:rFonts w:hint="eastAsia" w:eastAsia="宋体"/>
          <w:color w:val="auto"/>
          <w:lang w:eastAsia="zh-CN"/>
        </w:rPr>
      </w:pPr>
      <w:bookmarkStart w:id="691" w:name="_Toc29087"/>
      <w:r>
        <w:rPr>
          <w:rFonts w:hint="eastAsia" w:ascii="宋体" w:hAnsi="宋体"/>
          <w:color w:val="auto"/>
          <w:sz w:val="24"/>
          <w:lang w:val="en-US" w:eastAsia="zh-CN"/>
        </w:rPr>
        <w:t>四</w:t>
      </w:r>
      <w:r>
        <w:rPr>
          <w:rFonts w:hint="eastAsia" w:ascii="宋体" w:hAnsi="宋体"/>
          <w:color w:val="auto"/>
          <w:sz w:val="24"/>
        </w:rPr>
        <w:t>、投标保证金凭证；</w:t>
      </w:r>
      <w:bookmarkEnd w:id="691"/>
    </w:p>
    <w:p>
      <w:pPr>
        <w:autoSpaceDE w:val="0"/>
        <w:spacing w:line="440" w:lineRule="exact"/>
        <w:outlineLvl w:val="0"/>
        <w:rPr>
          <w:rFonts w:hint="eastAsia" w:ascii="宋体" w:hAnsi="宋体"/>
          <w:color w:val="auto"/>
          <w:sz w:val="24"/>
        </w:rPr>
      </w:pPr>
      <w:bookmarkStart w:id="692" w:name="_Toc1074"/>
      <w:r>
        <w:rPr>
          <w:rFonts w:hint="eastAsia" w:ascii="宋体" w:hAnsi="宋体"/>
          <w:color w:val="auto"/>
          <w:sz w:val="24"/>
          <w:lang w:val="en-US" w:eastAsia="zh-CN"/>
        </w:rPr>
        <w:t>五</w:t>
      </w:r>
      <w:r>
        <w:rPr>
          <w:rFonts w:hint="eastAsia" w:ascii="宋体" w:hAnsi="宋体"/>
          <w:color w:val="auto"/>
          <w:sz w:val="24"/>
        </w:rPr>
        <w:t>、</w:t>
      </w:r>
      <w:r>
        <w:rPr>
          <w:rFonts w:hint="eastAsia" w:ascii="宋体" w:hAnsi="宋体"/>
          <w:color w:val="auto"/>
          <w:sz w:val="24"/>
          <w:lang w:val="en-US" w:eastAsia="zh-CN"/>
        </w:rPr>
        <w:t>勘察</w:t>
      </w:r>
      <w:r>
        <w:rPr>
          <w:rFonts w:hint="eastAsia" w:ascii="宋体" w:hAnsi="宋体"/>
          <w:color w:val="auto"/>
          <w:sz w:val="24"/>
        </w:rPr>
        <w:t>设计费投标报价表；</w:t>
      </w:r>
      <w:bookmarkEnd w:id="692"/>
    </w:p>
    <w:p>
      <w:pPr>
        <w:autoSpaceDE w:val="0"/>
        <w:spacing w:line="440" w:lineRule="exact"/>
        <w:outlineLvl w:val="0"/>
        <w:rPr>
          <w:rFonts w:hint="eastAsia" w:ascii="宋体" w:hAnsi="宋体"/>
          <w:color w:val="auto"/>
          <w:sz w:val="24"/>
        </w:rPr>
      </w:pPr>
      <w:bookmarkStart w:id="693" w:name="_Toc20791"/>
      <w:r>
        <w:rPr>
          <w:rFonts w:hint="eastAsia" w:ascii="宋体" w:hAnsi="宋体"/>
          <w:color w:val="auto"/>
          <w:sz w:val="24"/>
          <w:lang w:val="en-US" w:eastAsia="zh-CN"/>
        </w:rPr>
        <w:t>六</w:t>
      </w:r>
      <w:r>
        <w:rPr>
          <w:rFonts w:hint="eastAsia" w:ascii="宋体" w:hAnsi="宋体"/>
          <w:color w:val="auto"/>
          <w:sz w:val="24"/>
        </w:rPr>
        <w:t>、</w:t>
      </w:r>
      <w:r>
        <w:rPr>
          <w:rFonts w:hint="eastAsia" w:ascii="宋体" w:hAnsi="宋体"/>
          <w:color w:val="auto"/>
          <w:sz w:val="24"/>
          <w:lang w:val="en-US" w:eastAsia="zh-CN"/>
        </w:rPr>
        <w:t>资格审查文件</w:t>
      </w:r>
      <w:r>
        <w:rPr>
          <w:rFonts w:hint="eastAsia" w:ascii="宋体" w:hAnsi="宋体"/>
          <w:color w:val="auto"/>
          <w:sz w:val="24"/>
        </w:rPr>
        <w:t>；</w:t>
      </w:r>
      <w:bookmarkEnd w:id="693"/>
    </w:p>
    <w:p>
      <w:pPr>
        <w:autoSpaceDE w:val="0"/>
        <w:spacing w:line="440" w:lineRule="exact"/>
        <w:outlineLvl w:val="0"/>
        <w:rPr>
          <w:rFonts w:hint="eastAsia" w:ascii="宋体" w:hAnsi="宋体"/>
          <w:color w:val="auto"/>
          <w:sz w:val="24"/>
        </w:rPr>
      </w:pPr>
      <w:bookmarkStart w:id="694" w:name="_Toc24158"/>
      <w:r>
        <w:rPr>
          <w:rFonts w:hint="eastAsia" w:ascii="宋体" w:hAnsi="宋体"/>
          <w:color w:val="auto"/>
          <w:sz w:val="24"/>
          <w:lang w:val="en-US" w:eastAsia="zh-CN"/>
        </w:rPr>
        <w:t>七</w:t>
      </w:r>
      <w:r>
        <w:rPr>
          <w:rFonts w:hint="eastAsia" w:ascii="宋体" w:hAnsi="宋体"/>
          <w:color w:val="auto"/>
          <w:sz w:val="24"/>
        </w:rPr>
        <w:t>、其它资料；</w:t>
      </w:r>
      <w:bookmarkEnd w:id="694"/>
    </w:p>
    <w:p>
      <w:pPr>
        <w:rPr>
          <w:rFonts w:ascii="宋体" w:hAnsi="宋体" w:eastAsia="宋体"/>
          <w:color w:val="auto"/>
          <w:sz w:val="28"/>
          <w:szCs w:val="28"/>
        </w:rPr>
      </w:pPr>
      <w:r>
        <w:rPr>
          <w:rFonts w:ascii="宋体" w:hAnsi="宋体" w:eastAsia="宋体"/>
          <w:color w:val="auto"/>
          <w:sz w:val="28"/>
          <w:szCs w:val="28"/>
        </w:rPr>
        <w:br w:type="page"/>
      </w:r>
    </w:p>
    <w:p>
      <w:pPr>
        <w:pStyle w:val="13"/>
        <w:ind w:left="0" w:leftChars="0" w:firstLine="0" w:firstLineChars="0"/>
        <w:jc w:val="center"/>
        <w:rPr>
          <w:rFonts w:hint="eastAsia" w:eastAsia="宋体"/>
          <w:b/>
          <w:bCs/>
          <w:color w:val="auto"/>
          <w:sz w:val="28"/>
          <w:szCs w:val="28"/>
          <w:lang w:val="en-US" w:eastAsia="zh-CN"/>
        </w:rPr>
      </w:pPr>
      <w:r>
        <w:rPr>
          <w:rFonts w:hint="eastAsia"/>
          <w:b/>
          <w:bCs/>
          <w:color w:val="auto"/>
          <w:sz w:val="28"/>
          <w:szCs w:val="28"/>
          <w:lang w:val="en-US" w:eastAsia="zh-CN"/>
        </w:rPr>
        <w:t>一、投标函及投标函附录</w:t>
      </w:r>
    </w:p>
    <w:bookmarkEnd w:id="683"/>
    <w:bookmarkEnd w:id="684"/>
    <w:bookmarkEnd w:id="685"/>
    <w:bookmarkEnd w:id="686"/>
    <w:p>
      <w:pPr>
        <w:pStyle w:val="5"/>
        <w:numPr>
          <w:ilvl w:val="0"/>
          <w:numId w:val="0"/>
        </w:numPr>
        <w:autoSpaceDE w:val="0"/>
        <w:jc w:val="center"/>
        <w:outlineLvl w:val="0"/>
        <w:rPr>
          <w:rFonts w:hint="eastAsia" w:ascii="宋体" w:hAnsi="宋体" w:eastAsia="宋体" w:cs="Times New Roman"/>
          <w:color w:val="auto"/>
          <w:sz w:val="28"/>
          <w:szCs w:val="28"/>
        </w:rPr>
      </w:pPr>
      <w:bookmarkStart w:id="695" w:name="_Toc4852"/>
      <w:r>
        <w:rPr>
          <w:rFonts w:hint="eastAsia" w:ascii="宋体" w:hAnsi="宋体" w:eastAsia="宋体" w:cs="Times New Roman"/>
          <w:color w:val="auto"/>
          <w:sz w:val="28"/>
          <w:szCs w:val="28"/>
        </w:rPr>
        <w:t>（一）投标函</w:t>
      </w:r>
      <w:bookmarkEnd w:id="695"/>
    </w:p>
    <w:p>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（招标人名称）：</w:t>
      </w:r>
    </w:p>
    <w:p>
      <w:pPr>
        <w:spacing w:line="440" w:lineRule="exact"/>
        <w:jc w:val="left"/>
        <w:rPr>
          <w:rFonts w:hint="eastAsia" w:ascii="宋体" w:hAnsi="宋体" w:eastAsia="宋体" w:cs="宋体"/>
          <w:color w:val="auto"/>
          <w:sz w:val="21"/>
          <w:szCs w:val="21"/>
        </w:rPr>
      </w:pPr>
    </w:p>
    <w:p>
      <w:pPr>
        <w:spacing w:line="44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1．我方已仔细研究了</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（项目名称）招标文件的全部内容，愿意以人民币（大写）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none"/>
          <w:lang w:val="en-US" w:eastAsia="zh-CN"/>
        </w:rPr>
        <w:t>，</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w:t>
      </w:r>
      <w:r>
        <w:rPr>
          <w:rFonts w:hint="eastAsia" w:ascii="宋体" w:hAnsi="宋体" w:eastAsia="宋体" w:cs="宋体"/>
          <w:color w:val="auto"/>
          <w:sz w:val="21"/>
          <w:szCs w:val="21"/>
        </w:rPr>
        <w:t>约定完成</w:t>
      </w:r>
      <w:r>
        <w:rPr>
          <w:rFonts w:hint="eastAsia" w:ascii="宋体" w:hAnsi="宋体" w:cs="宋体"/>
          <w:color w:val="auto"/>
          <w:sz w:val="21"/>
          <w:szCs w:val="21"/>
          <w:lang w:val="en-US" w:eastAsia="zh-CN"/>
        </w:rPr>
        <w:t>勘察</w:t>
      </w:r>
      <w:r>
        <w:rPr>
          <w:rFonts w:hint="eastAsia" w:ascii="宋体" w:hAnsi="宋体" w:eastAsia="宋体" w:cs="宋体"/>
          <w:color w:val="auto"/>
          <w:sz w:val="21"/>
          <w:szCs w:val="21"/>
        </w:rPr>
        <w:t>设计工作</w:t>
      </w:r>
      <w:r>
        <w:rPr>
          <w:rFonts w:hint="eastAsia" w:ascii="宋体" w:hAnsi="宋体" w:cs="宋体"/>
          <w:color w:val="auto"/>
          <w:sz w:val="21"/>
          <w:szCs w:val="21"/>
          <w:lang w:eastAsia="zh-CN"/>
        </w:rPr>
        <w:t>。</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3．随同本投标函提交投标保证金一份。</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4．如我方中标：</w:t>
      </w:r>
    </w:p>
    <w:p>
      <w:pPr>
        <w:spacing w:line="440" w:lineRule="exact"/>
        <w:ind w:firstLine="718" w:firstLineChars="342"/>
        <w:jc w:val="left"/>
        <w:rPr>
          <w:rFonts w:hint="eastAsia" w:hAnsi="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rPr>
      </w:pPr>
      <w:r>
        <w:rPr>
          <w:rFonts w:hint="eastAsia" w:hAnsi="宋体" w:cs="宋体"/>
          <w:color w:val="auto"/>
          <w:sz w:val="21"/>
          <w:szCs w:val="21"/>
          <w:lang w:val="en-US" w:eastAsia="zh-CN"/>
        </w:rPr>
        <w:t>（2）</w:t>
      </w:r>
      <w:r>
        <w:rPr>
          <w:rFonts w:hint="eastAsia" w:ascii="宋体" w:hAnsi="宋体" w:eastAsia="宋体" w:cs="宋体"/>
          <w:color w:val="auto"/>
          <w:sz w:val="21"/>
          <w:szCs w:val="21"/>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val="en-US" w:eastAsia="zh-CN"/>
        </w:rPr>
        <w:t>3</w:t>
      </w:r>
      <w:r>
        <w:rPr>
          <w:rFonts w:hint="eastAsia" w:ascii="宋体" w:hAnsi="宋体" w:eastAsia="宋体" w:cs="宋体"/>
          <w:color w:val="auto"/>
          <w:sz w:val="21"/>
          <w:szCs w:val="21"/>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val="en-US" w:eastAsia="zh-CN"/>
        </w:rPr>
        <w:t>4</w:t>
      </w:r>
      <w:r>
        <w:rPr>
          <w:rFonts w:hint="eastAsia" w:ascii="宋体" w:hAnsi="宋体" w:eastAsia="宋体" w:cs="宋体"/>
          <w:color w:val="auto"/>
          <w:sz w:val="21"/>
          <w:szCs w:val="21"/>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5．我方在此声明，所递交的投标文件及有关资料内容完整、真实和准确，且不存在第二章“投标须知”第1.4.2项和第1.4.3项规定的任何一种情形。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6．</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rPr>
        <w:sectPr>
          <w:headerReference r:id="rId7" w:type="default"/>
          <w:footerReference r:id="rId8"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5"/>
        <w:numPr>
          <w:ilvl w:val="0"/>
          <w:numId w:val="0"/>
        </w:numPr>
        <w:autoSpaceDE w:val="0"/>
        <w:ind w:left="720" w:hanging="720"/>
        <w:jc w:val="center"/>
        <w:outlineLvl w:val="0"/>
        <w:rPr>
          <w:rFonts w:hint="eastAsia" w:ascii="宋体" w:hAnsi="宋体" w:eastAsia="宋体"/>
          <w:color w:val="auto"/>
          <w:sz w:val="28"/>
          <w:szCs w:val="28"/>
          <w:lang w:val="en-US" w:eastAsia="zh-CN"/>
        </w:rPr>
      </w:pPr>
      <w:bookmarkStart w:id="696" w:name="_Toc30461"/>
      <w:bookmarkStart w:id="697" w:name="_Toc30429"/>
      <w:bookmarkStart w:id="698" w:name="_Toc534472073"/>
      <w:bookmarkStart w:id="699" w:name="_Toc499225498"/>
      <w:bookmarkStart w:id="700" w:name="_Toc445219542"/>
      <w:bookmarkStart w:id="701" w:name="_Toc60537392"/>
      <w:bookmarkStart w:id="702" w:name="_Toc534471634"/>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二</w:t>
      </w:r>
      <w:r>
        <w:rPr>
          <w:rFonts w:hint="eastAsia" w:ascii="宋体" w:hAnsi="宋体" w:eastAsia="宋体"/>
          <w:color w:val="auto"/>
          <w:sz w:val="28"/>
          <w:szCs w:val="28"/>
          <w:lang w:eastAsia="zh-CN"/>
        </w:rPr>
        <w:t>）</w:t>
      </w:r>
      <w:r>
        <w:rPr>
          <w:rFonts w:hint="eastAsia" w:ascii="宋体" w:hAnsi="宋体" w:eastAsia="宋体"/>
          <w:color w:val="auto"/>
          <w:sz w:val="28"/>
          <w:szCs w:val="28"/>
        </w:rPr>
        <w:t>投标函附</w:t>
      </w:r>
      <w:bookmarkEnd w:id="696"/>
      <w:bookmarkEnd w:id="697"/>
      <w:bookmarkEnd w:id="698"/>
      <w:bookmarkEnd w:id="699"/>
      <w:bookmarkEnd w:id="700"/>
      <w:bookmarkEnd w:id="701"/>
      <w:bookmarkEnd w:id="702"/>
      <w:r>
        <w:rPr>
          <w:rFonts w:hint="eastAsia" w:ascii="宋体" w:hAnsi="宋体" w:eastAsia="宋体"/>
          <w:color w:val="auto"/>
          <w:sz w:val="28"/>
          <w:szCs w:val="28"/>
          <w:lang w:val="en-US" w:eastAsia="zh-CN"/>
        </w:rPr>
        <w:t>录</w:t>
      </w:r>
    </w:p>
    <w:p>
      <w:pPr>
        <w:autoSpaceDE w:val="0"/>
        <w:rPr>
          <w:rFonts w:hint="eastAsia"/>
          <w:color w:val="auto"/>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rPr>
      </w:pPr>
    </w:p>
    <w:p>
      <w:pPr>
        <w:autoSpaceDE w:val="0"/>
        <w:spacing w:line="440" w:lineRule="exact"/>
        <w:ind w:firstLine="3675" w:firstLineChars="1750"/>
        <w:rPr>
          <w:rFonts w:ascii="宋体" w:hAnsi="宋体"/>
          <w:color w:val="auto"/>
          <w:szCs w:val="21"/>
        </w:rPr>
      </w:pPr>
      <w:r>
        <w:rPr>
          <w:rFonts w:ascii="宋体" w:hAnsi="宋体"/>
          <w:color w:val="auto"/>
          <w:szCs w:val="21"/>
        </w:rPr>
        <w:t>投 标 人：</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ind w:firstLine="3675" w:firstLineChars="1750"/>
        <w:rPr>
          <w:rFonts w:ascii="宋体" w:hAnsi="宋体"/>
          <w:color w:val="auto"/>
          <w:szCs w:val="21"/>
        </w:rPr>
      </w:pPr>
      <w:r>
        <w:rPr>
          <w:rFonts w:ascii="宋体" w:hAnsi="宋体"/>
          <w:color w:val="auto"/>
          <w:szCs w:val="21"/>
        </w:rPr>
        <w:t>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firstLine="4725" w:firstLineChars="2250"/>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152045791"/>
      <w:bookmarkStart w:id="704" w:name="_Toc247527831"/>
      <w:bookmarkStart w:id="705" w:name="_Toc247514283"/>
      <w:bookmarkStart w:id="706" w:name="_Toc152042580"/>
      <w:bookmarkStart w:id="707" w:name="_Toc144974860"/>
      <w:bookmarkStart w:id="708" w:name="_Toc468539911"/>
    </w:p>
    <w:p>
      <w:pPr>
        <w:pStyle w:val="5"/>
        <w:numPr>
          <w:ilvl w:val="0"/>
          <w:numId w:val="0"/>
        </w:numPr>
        <w:autoSpaceDE w:val="0"/>
        <w:ind w:left="720" w:hanging="720"/>
        <w:jc w:val="center"/>
        <w:outlineLvl w:val="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（三）勘察设计费用清单</w:t>
      </w:r>
    </w:p>
    <w:tbl>
      <w:tblPr>
        <w:tblStyle w:val="19"/>
        <w:tblpPr w:leftFromText="180" w:rightFromText="180" w:vertAnchor="text" w:horzAnchor="page" w:tblpX="1288" w:tblpY="257"/>
        <w:tblOverlap w:val="never"/>
        <w:tblW w:w="9629" w:type="dxa"/>
        <w:tblInd w:w="0" w:type="dxa"/>
        <w:tblLayout w:type="fixed"/>
        <w:tblCellMar>
          <w:top w:w="0" w:type="dxa"/>
          <w:left w:w="108" w:type="dxa"/>
          <w:bottom w:w="0" w:type="dxa"/>
          <w:right w:w="108" w:type="dxa"/>
        </w:tblCellMar>
      </w:tblPr>
      <w:tblGrid>
        <w:gridCol w:w="1141"/>
        <w:gridCol w:w="2083"/>
        <w:gridCol w:w="1140"/>
        <w:gridCol w:w="885"/>
        <w:gridCol w:w="1140"/>
        <w:gridCol w:w="960"/>
        <w:gridCol w:w="1140"/>
        <w:gridCol w:w="1140"/>
      </w:tblGrid>
      <w:tr>
        <w:tblPrEx>
          <w:tblCellMar>
            <w:top w:w="0" w:type="dxa"/>
            <w:left w:w="108" w:type="dxa"/>
            <w:bottom w:w="0" w:type="dxa"/>
            <w:right w:w="108" w:type="dxa"/>
          </w:tblCellMar>
        </w:tblPrEx>
        <w:trPr>
          <w:trHeight w:val="561"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eastAsia="宋体"/>
                <w:b/>
                <w:bCs/>
                <w:color w:val="auto"/>
                <w:lang w:val="en-US" w:eastAsia="zh-CN"/>
              </w:rPr>
            </w:pPr>
            <w:r>
              <w:rPr>
                <w:rFonts w:hint="eastAsia"/>
                <w:b/>
                <w:bCs/>
                <w:color w:val="auto"/>
                <w:lang w:val="en-US"/>
              </w:rPr>
              <w:t>标段</w:t>
            </w:r>
            <w:r>
              <w:rPr>
                <w:rFonts w:hint="eastAsia"/>
                <w:b/>
                <w:bCs/>
                <w:color w:val="auto"/>
                <w:lang w:val="en-US" w:eastAsia="zh-CN"/>
              </w:rPr>
              <w:t>名称</w:t>
            </w:r>
          </w:p>
        </w:tc>
        <w:tc>
          <w:tcPr>
            <w:tcW w:w="208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b/>
                <w:bCs/>
                <w:color w:val="auto"/>
              </w:rPr>
            </w:pPr>
            <w:r>
              <w:rPr>
                <w:rFonts w:hint="eastAsia"/>
                <w:b/>
                <w:bCs/>
                <w:color w:val="auto"/>
                <w:lang w:val="en-US" w:eastAsia="zh-CN"/>
              </w:rPr>
              <w:t>水库</w:t>
            </w:r>
            <w:r>
              <w:rPr>
                <w:rFonts w:hint="eastAsia"/>
                <w:b/>
                <w:bCs/>
                <w:color w:val="auto"/>
                <w:lang w:val="en-US"/>
              </w:rPr>
              <w:t>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eastAsia="zh-CN"/>
              </w:rPr>
              <w:t>勘察</w:t>
            </w:r>
            <w:r>
              <w:rPr>
                <w:rFonts w:hint="eastAsia"/>
                <w:b/>
                <w:bCs/>
                <w:color w:val="auto"/>
                <w:lang w:val="en-US"/>
              </w:rPr>
              <w:t>费</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设计费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报价合计</w:t>
            </w:r>
          </w:p>
        </w:tc>
      </w:tr>
      <w:tr>
        <w:tblPrEx>
          <w:tblCellMar>
            <w:top w:w="0" w:type="dxa"/>
            <w:left w:w="108" w:type="dxa"/>
            <w:bottom w:w="0" w:type="dxa"/>
            <w:right w:w="108" w:type="dxa"/>
          </w:tblCellMar>
        </w:tblPrEx>
        <w:trPr>
          <w:trHeight w:val="651"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lang w:val="en-US"/>
              </w:rPr>
            </w:pPr>
          </w:p>
        </w:tc>
        <w:tc>
          <w:tcPr>
            <w:tcW w:w="208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lang w:val="en-US"/>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投标报价（元）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投标报价（元）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投标报价（元）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lang w:val="en-US"/>
              </w:rPr>
            </w:pPr>
            <w:r>
              <w:rPr>
                <w:rFonts w:hint="eastAsia"/>
                <w:b/>
                <w:bCs/>
                <w:color w:val="auto"/>
                <w:lang w:val="en-US"/>
              </w:rPr>
              <w:t>下浮率（%）</w:t>
            </w:r>
          </w:p>
        </w:tc>
      </w:tr>
      <w:tr>
        <w:tblPrEx>
          <w:tblCellMar>
            <w:top w:w="0" w:type="dxa"/>
            <w:left w:w="108" w:type="dxa"/>
            <w:bottom w:w="0" w:type="dxa"/>
            <w:right w:w="108" w:type="dxa"/>
          </w:tblCellMar>
        </w:tblPrEx>
        <w:trPr>
          <w:trHeight w:val="360" w:hRule="atLeast"/>
        </w:trPr>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r>
              <w:rPr>
                <w:rFonts w:hint="eastAsia"/>
                <w:color w:val="auto"/>
                <w:lang w:val="en-US" w:eastAsia="zh-CN"/>
              </w:rPr>
              <w:t>二标段</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大肚坑水库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r>
      <w:tr>
        <w:tblPrEx>
          <w:tblCellMar>
            <w:top w:w="0" w:type="dxa"/>
            <w:left w:w="108" w:type="dxa"/>
            <w:bottom w:w="0" w:type="dxa"/>
            <w:right w:w="108" w:type="dxa"/>
          </w:tblCellMar>
        </w:tblPrEx>
        <w:trPr>
          <w:trHeight w:val="360" w:hRule="atLeast"/>
        </w:trPr>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飞鹅行水库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r>
      <w:tr>
        <w:tblPrEx>
          <w:tblCellMar>
            <w:top w:w="0" w:type="dxa"/>
            <w:left w:w="108" w:type="dxa"/>
            <w:bottom w:w="0" w:type="dxa"/>
            <w:right w:w="108" w:type="dxa"/>
          </w:tblCellMar>
        </w:tblPrEx>
        <w:trPr>
          <w:trHeight w:val="360" w:hRule="atLeast"/>
        </w:trPr>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剑坑水库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r>
      <w:tr>
        <w:tblPrEx>
          <w:tblCellMar>
            <w:top w:w="0" w:type="dxa"/>
            <w:left w:w="108" w:type="dxa"/>
            <w:bottom w:w="0" w:type="dxa"/>
            <w:right w:w="108" w:type="dxa"/>
          </w:tblCellMar>
        </w:tblPrEx>
        <w:trPr>
          <w:trHeight w:val="36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auto"/>
                <w:lang w:val="en-US" w:eastAsia="zh-CN"/>
              </w:rPr>
            </w:pPr>
            <w:r>
              <w:rPr>
                <w:rFonts w:hint="eastAsia"/>
                <w:color w:val="auto"/>
                <w:lang w:val="en-US" w:eastAsia="zh-CN"/>
              </w:rPr>
              <w:t>二标段</w:t>
            </w:r>
            <w:r>
              <w:rPr>
                <w:rFonts w:hint="eastAsia"/>
                <w:color w:val="auto"/>
                <w:lang w:val="en-US"/>
              </w:rPr>
              <w:t>投标报价总计</w:t>
            </w:r>
            <w:r>
              <w:rPr>
                <w:rFonts w:hint="eastAsia"/>
                <w:color w:val="auto"/>
                <w:lang w:val="en-US" w:eastAsia="zh-CN"/>
              </w:rPr>
              <w:t>（元）</w:t>
            </w:r>
          </w:p>
        </w:tc>
        <w:tc>
          <w:tcPr>
            <w:tcW w:w="64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rPr>
            </w:pPr>
          </w:p>
        </w:tc>
      </w:tr>
    </w:tbl>
    <w:p>
      <w:pPr>
        <w:spacing w:line="360" w:lineRule="auto"/>
        <w:ind w:firstLine="420" w:firstLineChars="200"/>
        <w:rPr>
          <w:color w:val="auto"/>
        </w:rPr>
      </w:pPr>
    </w:p>
    <w:p>
      <w:pPr>
        <w:pStyle w:val="11"/>
        <w:spacing w:before="4"/>
        <w:rPr>
          <w:color w:val="auto"/>
          <w:sz w:val="19"/>
        </w:rPr>
      </w:pPr>
    </w:p>
    <w:p>
      <w:pPr>
        <w:widowControl w:val="0"/>
        <w:tabs>
          <w:tab w:val="left" w:pos="7358"/>
        </w:tabs>
        <w:autoSpaceDE w:val="0"/>
        <w:autoSpaceDN w:val="0"/>
        <w:spacing w:before="78" w:line="393" w:lineRule="auto"/>
        <w:ind w:left="2738" w:right="922"/>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投 标 人</w:t>
      </w:r>
      <w:r>
        <w:rPr>
          <w:rFonts w:ascii="宋体" w:hAnsi="宋体" w:eastAsia="宋体" w:cs="宋体"/>
          <w:color w:val="auto"/>
          <w:spacing w:val="-3"/>
          <w:sz w:val="21"/>
          <w:szCs w:val="21"/>
          <w:lang w:val="zh-CN" w:eastAsia="zh-CN" w:bidi="zh-CN"/>
        </w:rPr>
        <w:t>：</w:t>
      </w:r>
      <w:r>
        <w:rPr>
          <w:rFonts w:ascii="宋体" w:hAnsi="宋体" w:eastAsia="宋体" w:cs="宋体"/>
          <w:color w:val="auto"/>
          <w:spacing w:val="-3"/>
          <w:sz w:val="21"/>
          <w:szCs w:val="21"/>
          <w:u w:val="single"/>
          <w:lang w:val="zh-CN" w:eastAsia="zh-CN" w:bidi="zh-CN"/>
        </w:rPr>
        <w:t xml:space="preserve"> </w:t>
      </w:r>
      <w:r>
        <w:rPr>
          <w:rFonts w:ascii="宋体" w:hAnsi="宋体" w:eastAsia="宋体" w:cs="宋体"/>
          <w:color w:val="auto"/>
          <w:spacing w:val="-3"/>
          <w:sz w:val="21"/>
          <w:szCs w:val="21"/>
          <w:u w:val="single"/>
          <w:lang w:val="zh-CN" w:eastAsia="zh-CN" w:bidi="zh-CN"/>
        </w:rPr>
        <w:tab/>
      </w:r>
      <w:r>
        <w:rPr>
          <w:rFonts w:ascii="宋体" w:hAnsi="宋体" w:eastAsia="宋体" w:cs="宋体"/>
          <w:color w:val="auto"/>
          <w:sz w:val="21"/>
          <w:szCs w:val="21"/>
          <w:lang w:val="zh-CN" w:eastAsia="zh-CN" w:bidi="zh-CN"/>
        </w:rPr>
        <w:t>(盖</w:t>
      </w:r>
      <w:r>
        <w:rPr>
          <w:rFonts w:ascii="宋体" w:hAnsi="宋体" w:eastAsia="宋体" w:cs="宋体"/>
          <w:color w:val="auto"/>
          <w:spacing w:val="-3"/>
          <w:sz w:val="21"/>
          <w:szCs w:val="21"/>
          <w:lang w:val="zh-CN" w:eastAsia="zh-CN" w:bidi="zh-CN"/>
        </w:rPr>
        <w:t>单</w:t>
      </w:r>
      <w:r>
        <w:rPr>
          <w:rFonts w:ascii="宋体" w:hAnsi="宋体" w:eastAsia="宋体" w:cs="宋体"/>
          <w:color w:val="auto"/>
          <w:sz w:val="21"/>
          <w:szCs w:val="21"/>
          <w:lang w:val="zh-CN" w:eastAsia="zh-CN" w:bidi="zh-CN"/>
        </w:rPr>
        <w:t>位</w:t>
      </w:r>
      <w:r>
        <w:rPr>
          <w:rFonts w:ascii="宋体" w:hAnsi="宋体" w:eastAsia="宋体" w:cs="宋体"/>
          <w:color w:val="auto"/>
          <w:spacing w:val="-3"/>
          <w:sz w:val="21"/>
          <w:szCs w:val="21"/>
          <w:lang w:val="zh-CN" w:eastAsia="zh-CN" w:bidi="zh-CN"/>
        </w:rPr>
        <w:t>公</w:t>
      </w:r>
      <w:r>
        <w:rPr>
          <w:rFonts w:ascii="宋体" w:hAnsi="宋体" w:eastAsia="宋体" w:cs="宋体"/>
          <w:color w:val="auto"/>
          <w:sz w:val="21"/>
          <w:szCs w:val="21"/>
          <w:lang w:val="zh-CN" w:eastAsia="zh-CN" w:bidi="zh-CN"/>
        </w:rPr>
        <w:t>章</w:t>
      </w:r>
      <w:r>
        <w:rPr>
          <w:rFonts w:ascii="宋体" w:hAnsi="宋体" w:eastAsia="宋体" w:cs="宋体"/>
          <w:color w:val="auto"/>
          <w:spacing w:val="-15"/>
          <w:sz w:val="21"/>
          <w:szCs w:val="21"/>
          <w:lang w:val="zh-CN" w:eastAsia="zh-CN" w:bidi="zh-CN"/>
        </w:rPr>
        <w:t xml:space="preserve">) </w:t>
      </w:r>
      <w:r>
        <w:rPr>
          <w:rFonts w:ascii="宋体" w:hAnsi="宋体" w:eastAsia="宋体" w:cs="宋体"/>
          <w:color w:val="auto"/>
          <w:sz w:val="21"/>
          <w:szCs w:val="21"/>
          <w:lang w:val="zh-CN" w:eastAsia="zh-CN" w:bidi="zh-CN"/>
        </w:rPr>
        <w:t>法</w:t>
      </w:r>
      <w:r>
        <w:rPr>
          <w:rFonts w:ascii="宋体" w:hAnsi="宋体" w:eastAsia="宋体" w:cs="宋体"/>
          <w:color w:val="auto"/>
          <w:spacing w:val="-3"/>
          <w:sz w:val="21"/>
          <w:szCs w:val="21"/>
          <w:lang w:val="zh-CN" w:eastAsia="zh-CN" w:bidi="zh-CN"/>
        </w:rPr>
        <w:t>定</w:t>
      </w:r>
      <w:r>
        <w:rPr>
          <w:rFonts w:ascii="宋体" w:hAnsi="宋体" w:eastAsia="宋体" w:cs="宋体"/>
          <w:color w:val="auto"/>
          <w:sz w:val="21"/>
          <w:szCs w:val="21"/>
          <w:lang w:val="zh-CN" w:eastAsia="zh-CN" w:bidi="zh-CN"/>
        </w:rPr>
        <w:t>代</w:t>
      </w:r>
      <w:r>
        <w:rPr>
          <w:rFonts w:ascii="宋体" w:hAnsi="宋体" w:eastAsia="宋体" w:cs="宋体"/>
          <w:color w:val="auto"/>
          <w:spacing w:val="-3"/>
          <w:sz w:val="21"/>
          <w:szCs w:val="21"/>
          <w:lang w:val="zh-CN" w:eastAsia="zh-CN" w:bidi="zh-CN"/>
        </w:rPr>
        <w:t>表</w:t>
      </w:r>
      <w:r>
        <w:rPr>
          <w:rFonts w:ascii="宋体" w:hAnsi="宋体" w:eastAsia="宋体" w:cs="宋体"/>
          <w:color w:val="auto"/>
          <w:sz w:val="21"/>
          <w:szCs w:val="21"/>
          <w:lang w:val="zh-CN" w:eastAsia="zh-CN" w:bidi="zh-CN"/>
        </w:rPr>
        <w:t>人</w:t>
      </w:r>
      <w:r>
        <w:rPr>
          <w:rFonts w:ascii="宋体" w:hAnsi="宋体" w:eastAsia="宋体" w:cs="宋体"/>
          <w:color w:val="auto"/>
          <w:spacing w:val="-3"/>
          <w:sz w:val="21"/>
          <w:szCs w:val="21"/>
          <w:lang w:val="zh-CN" w:eastAsia="zh-CN" w:bidi="zh-CN"/>
        </w:rPr>
        <w:t>或</w:t>
      </w:r>
      <w:r>
        <w:rPr>
          <w:rFonts w:ascii="宋体" w:hAnsi="宋体" w:eastAsia="宋体" w:cs="宋体"/>
          <w:color w:val="auto"/>
          <w:sz w:val="21"/>
          <w:szCs w:val="21"/>
          <w:lang w:val="zh-CN" w:eastAsia="zh-CN" w:bidi="zh-CN"/>
        </w:rPr>
        <w:t>其</w:t>
      </w:r>
      <w:r>
        <w:rPr>
          <w:rFonts w:ascii="宋体" w:hAnsi="宋体" w:eastAsia="宋体" w:cs="宋体"/>
          <w:color w:val="auto"/>
          <w:spacing w:val="-3"/>
          <w:sz w:val="21"/>
          <w:szCs w:val="21"/>
          <w:lang w:val="zh-CN" w:eastAsia="zh-CN" w:bidi="zh-CN"/>
        </w:rPr>
        <w:t>委</w:t>
      </w:r>
      <w:r>
        <w:rPr>
          <w:rFonts w:ascii="宋体" w:hAnsi="宋体" w:eastAsia="宋体" w:cs="宋体"/>
          <w:color w:val="auto"/>
          <w:sz w:val="21"/>
          <w:szCs w:val="21"/>
          <w:lang w:val="zh-CN" w:eastAsia="zh-CN" w:bidi="zh-CN"/>
        </w:rPr>
        <w:t>托</w:t>
      </w:r>
      <w:r>
        <w:rPr>
          <w:rFonts w:ascii="宋体" w:hAnsi="宋体" w:eastAsia="宋体" w:cs="宋体"/>
          <w:color w:val="auto"/>
          <w:spacing w:val="-3"/>
          <w:sz w:val="21"/>
          <w:szCs w:val="21"/>
          <w:lang w:val="zh-CN" w:eastAsia="zh-CN" w:bidi="zh-CN"/>
        </w:rPr>
        <w:t>代理</w:t>
      </w:r>
      <w:r>
        <w:rPr>
          <w:rFonts w:ascii="宋体" w:hAnsi="宋体" w:eastAsia="宋体" w:cs="宋体"/>
          <w:color w:val="auto"/>
          <w:sz w:val="21"/>
          <w:szCs w:val="21"/>
          <w:lang w:val="zh-CN" w:eastAsia="zh-CN" w:bidi="zh-CN"/>
        </w:rPr>
        <w:t>人：</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(签</w:t>
      </w:r>
      <w:r>
        <w:rPr>
          <w:rFonts w:ascii="宋体" w:hAnsi="宋体" w:eastAsia="宋体" w:cs="宋体"/>
          <w:color w:val="auto"/>
          <w:spacing w:val="-3"/>
          <w:sz w:val="21"/>
          <w:szCs w:val="21"/>
          <w:lang w:val="zh-CN" w:eastAsia="zh-CN" w:bidi="zh-CN"/>
        </w:rPr>
        <w:t>字</w:t>
      </w:r>
      <w:r>
        <w:rPr>
          <w:rFonts w:ascii="宋体" w:hAnsi="宋体" w:eastAsia="宋体" w:cs="宋体"/>
          <w:color w:val="auto"/>
          <w:sz w:val="21"/>
          <w:szCs w:val="21"/>
          <w:lang w:val="zh-CN" w:eastAsia="zh-CN" w:bidi="zh-CN"/>
        </w:rPr>
        <w:t>或</w:t>
      </w:r>
      <w:r>
        <w:rPr>
          <w:rFonts w:ascii="宋体" w:hAnsi="宋体" w:eastAsia="宋体" w:cs="宋体"/>
          <w:color w:val="auto"/>
          <w:spacing w:val="-3"/>
          <w:sz w:val="21"/>
          <w:szCs w:val="21"/>
          <w:lang w:val="zh-CN" w:eastAsia="zh-CN" w:bidi="zh-CN"/>
        </w:rPr>
        <w:t>盖</w:t>
      </w:r>
      <w:r>
        <w:rPr>
          <w:rFonts w:ascii="宋体" w:hAnsi="宋体" w:eastAsia="宋体" w:cs="宋体"/>
          <w:color w:val="auto"/>
          <w:sz w:val="21"/>
          <w:szCs w:val="21"/>
          <w:lang w:val="zh-CN" w:eastAsia="zh-CN" w:bidi="zh-CN"/>
        </w:rPr>
        <w:t>章</w:t>
      </w:r>
      <w:r>
        <w:rPr>
          <w:rFonts w:ascii="宋体" w:hAnsi="宋体" w:eastAsia="宋体" w:cs="宋体"/>
          <w:color w:val="auto"/>
          <w:spacing w:val="-16"/>
          <w:sz w:val="21"/>
          <w:szCs w:val="21"/>
          <w:lang w:val="zh-CN" w:eastAsia="zh-CN" w:bidi="zh-CN"/>
        </w:rPr>
        <w:t>)</w:t>
      </w:r>
    </w:p>
    <w:p>
      <w:pPr>
        <w:pStyle w:val="14"/>
        <w:ind w:firstLine="5880" w:firstLineChars="2800"/>
        <w:rPr>
          <w:rFonts w:hint="eastAsia"/>
          <w:color w:val="auto"/>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ascii="Times New Roman" w:hAnsi="宋体" w:eastAsia="Times New Roman" w:cs="宋体"/>
          <w:color w:val="auto"/>
          <w:sz w:val="21"/>
          <w:szCs w:val="21"/>
          <w:u w:val="single"/>
          <w:lang w:val="zh-CN" w:eastAsia="zh-CN" w:bidi="zh-CN"/>
        </w:rPr>
        <w:t xml:space="preserve"> </w:t>
      </w:r>
      <w:r>
        <w:rPr>
          <w:rFonts w:hint="eastAsia" w:hAnsi="宋体" w:eastAsia="Times New Roman"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年</w:t>
      </w:r>
      <w:r>
        <w:rPr>
          <w:rFonts w:ascii="宋体" w:hAnsi="宋体" w:eastAsia="宋体" w:cs="宋体"/>
          <w:color w:val="auto"/>
          <w:sz w:val="21"/>
          <w:szCs w:val="21"/>
          <w:u w:val="single"/>
          <w:lang w:val="zh-CN" w:eastAsia="zh-CN" w:bidi="zh-CN"/>
        </w:rPr>
        <w:t xml:space="preserve"> </w:t>
      </w:r>
      <w:r>
        <w:rPr>
          <w:rFonts w:hint="eastAsia" w:ascii="宋体" w:hAnsi="宋体"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月</w:t>
      </w:r>
      <w:r>
        <w:rPr>
          <w:rFonts w:ascii="宋体" w:hAnsi="宋体" w:eastAsia="宋体" w:cs="宋体"/>
          <w:color w:val="auto"/>
          <w:sz w:val="21"/>
          <w:szCs w:val="21"/>
          <w:u w:val="single"/>
          <w:lang w:val="zh-CN" w:eastAsia="zh-CN" w:bidi="zh-CN"/>
        </w:rPr>
        <w:t xml:space="preserve"> </w:t>
      </w:r>
      <w:r>
        <w:rPr>
          <w:rFonts w:hint="eastAsia" w:ascii="宋体" w:hAnsi="宋体"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日</w:t>
      </w:r>
    </w:p>
    <w:p>
      <w:pPr>
        <w:pStyle w:val="24"/>
        <w:rPr>
          <w:rFonts w:hint="eastAsia"/>
          <w:color w:val="auto"/>
        </w:rPr>
      </w:pPr>
    </w:p>
    <w:p>
      <w:pPr>
        <w:pStyle w:val="18"/>
        <w:autoSpaceDE w:val="0"/>
        <w:rPr>
          <w:rFonts w:hint="default" w:eastAsia="宋体"/>
          <w:color w:val="auto"/>
          <w:sz w:val="28"/>
          <w:szCs w:val="28"/>
          <w:lang w:val="en-US" w:eastAsia="zh-CN"/>
        </w:rPr>
      </w:pPr>
      <w:bookmarkStart w:id="709" w:name="_Toc499225499"/>
      <w:bookmarkStart w:id="710" w:name="_Toc14420"/>
      <w:bookmarkStart w:id="711" w:name="_Toc534471635"/>
      <w:bookmarkStart w:id="712" w:name="_Toc17332"/>
      <w:bookmarkStart w:id="713" w:name="_Toc534472074"/>
      <w:r>
        <w:rPr>
          <w:rFonts w:hint="eastAsia"/>
          <w:color w:val="auto"/>
          <w:sz w:val="28"/>
          <w:szCs w:val="28"/>
          <w:lang w:val="en-US" w:eastAsia="zh-CN"/>
        </w:rPr>
        <w:t>二、法</w:t>
      </w:r>
      <w:r>
        <w:rPr>
          <w:color w:val="auto"/>
          <w:sz w:val="28"/>
          <w:szCs w:val="28"/>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rPr>
      </w:pP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投标人名称：</w:t>
      </w:r>
      <w:r>
        <w:rPr>
          <w:rFonts w:ascii="宋体" w:hAnsi="宋体"/>
          <w:color w:val="auto"/>
          <w:szCs w:val="21"/>
          <w:u w:val="single"/>
        </w:rPr>
        <w:t xml:space="preserve">                            </w:t>
      </w:r>
      <w:r>
        <w:rPr>
          <w:rFonts w:ascii="宋体" w:hAnsi="宋体"/>
          <w:color w:val="auto"/>
          <w:szCs w:val="21"/>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单位性质：</w:t>
      </w:r>
      <w:r>
        <w:rPr>
          <w:rFonts w:ascii="宋体" w:hAnsi="宋体"/>
          <w:color w:val="auto"/>
          <w:szCs w:val="21"/>
          <w:u w:val="single"/>
        </w:rPr>
        <w:t xml:space="preserve">                               </w:t>
      </w:r>
      <w:r>
        <w:rPr>
          <w:rFonts w:ascii="宋体" w:hAnsi="宋体"/>
          <w:color w:val="auto"/>
          <w:szCs w:val="21"/>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地址：</w:t>
      </w:r>
      <w:r>
        <w:rPr>
          <w:rFonts w:ascii="宋体" w:hAnsi="宋体"/>
          <w:color w:val="auto"/>
          <w:szCs w:val="21"/>
          <w:u w:val="single"/>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成立时间：</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经营期限：</w:t>
      </w:r>
      <w:r>
        <w:rPr>
          <w:rFonts w:ascii="宋体" w:hAnsi="宋体"/>
          <w:color w:val="auto"/>
          <w:szCs w:val="21"/>
          <w:u w:val="single"/>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姓名：</w:t>
      </w:r>
      <w:r>
        <w:rPr>
          <w:rFonts w:ascii="宋体" w:hAnsi="宋体"/>
          <w:color w:val="auto"/>
          <w:szCs w:val="21"/>
          <w:u w:val="single"/>
        </w:rPr>
        <w:t xml:space="preserve">        </w:t>
      </w:r>
      <w:r>
        <w:rPr>
          <w:rFonts w:ascii="宋体" w:hAnsi="宋体"/>
          <w:color w:val="auto"/>
          <w:szCs w:val="21"/>
        </w:rPr>
        <w:t xml:space="preserve"> 性别：</w:t>
      </w:r>
      <w:r>
        <w:rPr>
          <w:rFonts w:ascii="宋体" w:hAnsi="宋体"/>
          <w:color w:val="auto"/>
          <w:szCs w:val="21"/>
          <w:u w:val="single"/>
        </w:rPr>
        <w:t xml:space="preserve">         </w:t>
      </w:r>
      <w:r>
        <w:rPr>
          <w:rFonts w:ascii="宋体" w:hAnsi="宋体"/>
          <w:color w:val="auto"/>
          <w:szCs w:val="21"/>
        </w:rPr>
        <w:t xml:space="preserve"> 年龄：</w:t>
      </w:r>
      <w:r>
        <w:rPr>
          <w:rFonts w:ascii="宋体" w:hAnsi="宋体"/>
          <w:color w:val="auto"/>
          <w:szCs w:val="21"/>
          <w:u w:val="single"/>
        </w:rPr>
        <w:t xml:space="preserve">        </w:t>
      </w:r>
      <w:r>
        <w:rPr>
          <w:rFonts w:ascii="宋体" w:hAnsi="宋体"/>
          <w:color w:val="auto"/>
          <w:szCs w:val="21"/>
        </w:rPr>
        <w:t>职务：</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pPr>
        <w:autoSpaceDE w:val="0"/>
        <w:spacing w:line="440" w:lineRule="exact"/>
        <w:ind w:firstLine="420" w:firstLineChars="200"/>
        <w:rPr>
          <w:rFonts w:ascii="宋体" w:hAnsi="宋体"/>
          <w:color w:val="auto"/>
          <w:szCs w:val="21"/>
        </w:rPr>
      </w:pPr>
      <w:r>
        <w:rPr>
          <w:rFonts w:ascii="宋体" w:hAnsi="宋体"/>
          <w:color w:val="auto"/>
          <w:szCs w:val="21"/>
        </w:rPr>
        <w:t>系</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投标人名称</w:t>
      </w:r>
      <w:r>
        <w:rPr>
          <w:rFonts w:hint="eastAsia" w:ascii="宋体" w:hAnsi="宋体"/>
          <w:color w:val="auto"/>
          <w:szCs w:val="21"/>
        </w:rPr>
        <w:t>）</w:t>
      </w:r>
      <w:r>
        <w:rPr>
          <w:rFonts w:ascii="宋体" w:hAnsi="宋体"/>
          <w:color w:val="auto"/>
          <w:szCs w:val="21"/>
        </w:rPr>
        <w:t>的法定代表人。</w:t>
      </w:r>
    </w:p>
    <w:p>
      <w:pPr>
        <w:autoSpaceDE w:val="0"/>
        <w:spacing w:line="440" w:lineRule="exact"/>
        <w:ind w:firstLine="1260" w:firstLineChars="600"/>
        <w:rPr>
          <w:rFonts w:ascii="宋体" w:hAnsi="宋体"/>
          <w:color w:val="auto"/>
          <w:szCs w:val="21"/>
        </w:rPr>
      </w:pPr>
      <w:r>
        <w:rPr>
          <w:rFonts w:ascii="宋体" w:hAnsi="宋体"/>
          <w:color w:val="auto"/>
          <w:szCs w:val="21"/>
        </w:rPr>
        <w:t>特此证明。</w:t>
      </w:r>
    </w:p>
    <w:p>
      <w:pPr>
        <w:autoSpaceDE w:val="0"/>
        <w:spacing w:line="440" w:lineRule="exact"/>
        <w:rPr>
          <w:rFonts w:ascii="宋体" w:hAnsi="宋体"/>
          <w:color w:val="auto"/>
          <w:szCs w:val="21"/>
        </w:rPr>
      </w:pPr>
    </w:p>
    <w:p>
      <w:pPr>
        <w:autoSpaceDE w:val="0"/>
        <w:spacing w:line="440" w:lineRule="exact"/>
        <w:rPr>
          <w:rFonts w:hint="eastAsia" w:ascii="宋体" w:hAnsi="宋体"/>
          <w:color w:val="auto"/>
          <w:szCs w:val="21"/>
        </w:rPr>
      </w:pPr>
      <w:r>
        <w:rPr>
          <w:rFonts w:hint="eastAsia" w:ascii="宋体" w:hAnsi="宋体"/>
          <w:color w:val="auto"/>
          <w:szCs w:val="21"/>
        </w:rPr>
        <w:t>附：法定代表人身份证复印件。</w:t>
      </w:r>
    </w:p>
    <w:p>
      <w:pPr>
        <w:autoSpaceDE w:val="0"/>
        <w:spacing w:line="440" w:lineRule="exact"/>
        <w:rPr>
          <w:rFonts w:hint="eastAsia" w:ascii="宋体" w:hAnsi="宋体"/>
          <w:color w:val="auto"/>
          <w:szCs w:val="21"/>
        </w:rPr>
      </w:pPr>
      <w:r>
        <w:rPr>
          <w:rFonts w:hint="eastAsia" w:ascii="宋体" w:hAnsi="宋体"/>
          <w:color w:val="auto"/>
          <w:szCs w:val="21"/>
        </w:rPr>
        <w:t xml:space="preserve"> </w:t>
      </w:r>
    </w:p>
    <w:p>
      <w:pPr>
        <w:autoSpaceDE w:val="0"/>
        <w:spacing w:line="440" w:lineRule="exact"/>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p>
    <w:p>
      <w:pPr>
        <w:autoSpaceDE w:val="0"/>
        <w:spacing w:line="440" w:lineRule="exact"/>
        <w:rPr>
          <w:rFonts w:hint="eastAsia" w:ascii="宋体" w:hAnsi="宋体"/>
          <w:color w:val="auto"/>
          <w:szCs w:val="21"/>
        </w:rPr>
      </w:pPr>
    </w:p>
    <w:p>
      <w:pPr>
        <w:autoSpaceDE w:val="0"/>
        <w:spacing w:line="440" w:lineRule="exact"/>
        <w:ind w:firstLine="3885" w:firstLineChars="18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投标人：</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 日           </w:t>
      </w:r>
    </w:p>
    <w:p>
      <w:pPr>
        <w:autoSpaceDE w:val="0"/>
        <w:spacing w:line="440" w:lineRule="exact"/>
        <w:jc w:val="left"/>
        <w:rPr>
          <w:rFonts w:hint="eastAsia" w:ascii="宋体" w:hAnsi="宋体"/>
          <w:color w:val="auto"/>
          <w:szCs w:val="21"/>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rPr>
      </w:pPr>
      <w:r>
        <w:rPr>
          <w:rFonts w:hint="eastAsia" w:ascii="宋体" w:hAnsi="宋体"/>
          <w:color w:val="auto"/>
          <w:sz w:val="20"/>
          <w:szCs w:val="20"/>
        </w:rPr>
        <w:br w:type="page"/>
      </w:r>
      <w:bookmarkStart w:id="714" w:name="_Toc10839"/>
      <w:bookmarkStart w:id="715" w:name="_Toc534471636"/>
      <w:bookmarkStart w:id="716" w:name="_Toc499225500"/>
      <w:bookmarkStart w:id="717" w:name="_Toc534472075"/>
    </w:p>
    <w:p>
      <w:pPr>
        <w:pStyle w:val="18"/>
        <w:autoSpaceDE w:val="0"/>
        <w:rPr>
          <w:rFonts w:hint="eastAsia" w:eastAsia="宋体"/>
          <w:color w:val="auto"/>
          <w:sz w:val="28"/>
          <w:szCs w:val="28"/>
          <w:lang w:eastAsia="zh-CN"/>
        </w:rPr>
      </w:pPr>
      <w:bookmarkStart w:id="718" w:name="_Toc14473"/>
      <w:r>
        <w:rPr>
          <w:color w:val="auto"/>
          <w:sz w:val="28"/>
          <w:szCs w:val="28"/>
        </w:rPr>
        <w:t>授权委托书</w:t>
      </w:r>
      <w:bookmarkEnd w:id="714"/>
      <w:bookmarkEnd w:id="715"/>
      <w:bookmarkEnd w:id="716"/>
      <w:bookmarkEnd w:id="717"/>
      <w:bookmarkEnd w:id="718"/>
    </w:p>
    <w:p>
      <w:pPr>
        <w:autoSpaceDE w:val="0"/>
        <w:spacing w:line="440" w:lineRule="exact"/>
        <w:jc w:val="center"/>
        <w:rPr>
          <w:rFonts w:ascii="宋体" w:hAnsi="宋体"/>
          <w:color w:val="auto"/>
          <w:szCs w:val="21"/>
        </w:rPr>
      </w:pPr>
    </w:p>
    <w:p>
      <w:pPr>
        <w:topLinePunct/>
        <w:autoSpaceDE w:val="0"/>
        <w:spacing w:line="440" w:lineRule="exact"/>
        <w:ind w:firstLine="420" w:firstLineChars="200"/>
        <w:rPr>
          <w:rFonts w:ascii="宋体" w:hAnsi="宋体"/>
          <w:color w:val="auto"/>
          <w:szCs w:val="21"/>
        </w:rPr>
      </w:pPr>
      <w:r>
        <w:rPr>
          <w:rFonts w:ascii="宋体" w:hAnsi="宋体"/>
          <w:color w:val="auto"/>
          <w:szCs w:val="21"/>
        </w:rPr>
        <w:t>本人</w:t>
      </w:r>
      <w:r>
        <w:rPr>
          <w:rFonts w:ascii="宋体" w:hAnsi="宋体"/>
          <w:color w:val="auto"/>
          <w:szCs w:val="21"/>
          <w:u w:val="single"/>
        </w:rPr>
        <w:t xml:space="preserve">       </w:t>
      </w:r>
      <w:r>
        <w:rPr>
          <w:rFonts w:ascii="宋体" w:hAnsi="宋体"/>
          <w:color w:val="auto"/>
          <w:szCs w:val="21"/>
        </w:rPr>
        <w:t>（姓名）系</w:t>
      </w:r>
      <w:r>
        <w:rPr>
          <w:rFonts w:ascii="宋体" w:hAnsi="宋体"/>
          <w:color w:val="auto"/>
          <w:szCs w:val="21"/>
          <w:u w:val="single"/>
        </w:rPr>
        <w:t xml:space="preserve">        </w:t>
      </w:r>
      <w:r>
        <w:rPr>
          <w:rFonts w:ascii="宋体" w:hAnsi="宋体"/>
          <w:color w:val="auto"/>
          <w:szCs w:val="21"/>
        </w:rPr>
        <w:t>（投标人名称）的法定代表人，现委托</w:t>
      </w:r>
      <w:r>
        <w:rPr>
          <w:rFonts w:ascii="宋体" w:hAnsi="宋体"/>
          <w:color w:val="auto"/>
          <w:szCs w:val="21"/>
          <w:u w:val="single"/>
        </w:rPr>
        <w:t xml:space="preserve">        </w:t>
      </w:r>
      <w:r>
        <w:rPr>
          <w:rFonts w:ascii="宋体" w:hAnsi="宋体"/>
          <w:color w:val="auto"/>
          <w:szCs w:val="21"/>
        </w:rPr>
        <w:t>（姓名）为我方代理人。代理人根据授权，以我方名义签署、澄清</w:t>
      </w:r>
      <w:r>
        <w:rPr>
          <w:rFonts w:hint="eastAsia" w:ascii="宋体" w:hAnsi="宋体"/>
          <w:color w:val="auto"/>
          <w:szCs w:val="21"/>
        </w:rPr>
        <w:t>、说明、补正</w:t>
      </w:r>
      <w:r>
        <w:rPr>
          <w:rFonts w:ascii="宋体" w:hAnsi="宋体"/>
          <w:color w:val="auto"/>
          <w:szCs w:val="21"/>
        </w:rPr>
        <w:t>、递交、撤回、修改</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u w:val="none"/>
        </w:rPr>
        <w:t>（项目名称）</w:t>
      </w:r>
      <w:r>
        <w:rPr>
          <w:rFonts w:ascii="宋体" w:hAnsi="宋体"/>
          <w:color w:val="auto"/>
          <w:szCs w:val="21"/>
        </w:rPr>
        <w:t>投标文件、签订合同和处理有关事宜，其法律后果由我方承担。</w:t>
      </w:r>
    </w:p>
    <w:p>
      <w:pPr>
        <w:autoSpaceDE w:val="0"/>
        <w:spacing w:line="440" w:lineRule="exact"/>
        <w:rPr>
          <w:rFonts w:ascii="宋体" w:hAnsi="宋体"/>
          <w:color w:val="auto"/>
          <w:szCs w:val="21"/>
        </w:rPr>
      </w:pPr>
      <w:r>
        <w:rPr>
          <w:rFonts w:ascii="宋体" w:hAnsi="宋体"/>
          <w:color w:val="auto"/>
          <w:szCs w:val="21"/>
        </w:rPr>
        <w:t xml:space="preserve">    委托期限：</w:t>
      </w:r>
      <w:r>
        <w:rPr>
          <w:rFonts w:ascii="宋体" w:hAnsi="宋体"/>
          <w:color w:val="auto"/>
          <w:szCs w:val="21"/>
          <w:u w:val="single"/>
        </w:rPr>
        <w:t xml:space="preserve">             </w:t>
      </w:r>
      <w:r>
        <w:rPr>
          <w:rFonts w:hint="eastAsia" w:ascii="宋体" w:hAnsi="宋体"/>
          <w:color w:val="auto"/>
          <w:szCs w:val="21"/>
        </w:rPr>
        <w:t>。</w:t>
      </w:r>
    </w:p>
    <w:p>
      <w:pPr>
        <w:autoSpaceDE w:val="0"/>
        <w:spacing w:line="440" w:lineRule="exact"/>
        <w:ind w:firstLine="420" w:firstLineChars="200"/>
        <w:rPr>
          <w:rFonts w:ascii="宋体" w:hAnsi="宋体"/>
          <w:color w:val="auto"/>
          <w:szCs w:val="21"/>
        </w:rPr>
      </w:pPr>
      <w:r>
        <w:rPr>
          <w:rFonts w:ascii="宋体" w:hAnsi="宋体"/>
          <w:color w:val="auto"/>
          <w:szCs w:val="21"/>
        </w:rPr>
        <w:t>代理人无转委托权。</w:t>
      </w:r>
    </w:p>
    <w:p>
      <w:pPr>
        <w:autoSpaceDE w:val="0"/>
        <w:spacing w:line="440" w:lineRule="exact"/>
        <w:ind w:firstLine="420" w:firstLineChars="200"/>
        <w:rPr>
          <w:rFonts w:hint="eastAsia" w:ascii="宋体" w:hAnsi="宋体"/>
          <w:color w:val="auto"/>
          <w:szCs w:val="21"/>
        </w:rPr>
      </w:pPr>
    </w:p>
    <w:p>
      <w:pPr>
        <w:autoSpaceDE w:val="0"/>
        <w:spacing w:line="440" w:lineRule="exact"/>
        <w:ind w:firstLine="420" w:firstLineChars="200"/>
        <w:rPr>
          <w:rFonts w:ascii="宋体" w:hAnsi="宋体"/>
          <w:color w:val="auto"/>
          <w:szCs w:val="21"/>
        </w:rPr>
      </w:pPr>
      <w:r>
        <w:rPr>
          <w:rFonts w:hint="eastAsia" w:ascii="宋体" w:hAnsi="宋体"/>
          <w:color w:val="auto"/>
          <w:szCs w:val="21"/>
        </w:rPr>
        <w:t>附：委托代理人身份证复印件</w:t>
      </w: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投标人：</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left="3826" w:leftChars="1822"/>
        <w:rPr>
          <w:rFonts w:ascii="宋体" w:hAnsi="宋体"/>
          <w:color w:val="auto"/>
          <w:szCs w:val="21"/>
        </w:rPr>
      </w:pPr>
    </w:p>
    <w:p>
      <w:pPr>
        <w:autoSpaceDE w:val="0"/>
        <w:spacing w:line="440" w:lineRule="exact"/>
        <w:ind w:firstLine="3780" w:firstLineChars="1800"/>
        <w:rPr>
          <w:rFonts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hint="eastAsia"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p>
    <w:p>
      <w:pPr>
        <w:autoSpaceDE w:val="0"/>
        <w:spacing w:line="440" w:lineRule="exact"/>
        <w:ind w:firstLine="4935" w:firstLineChars="2350"/>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rPr>
      </w:pPr>
      <w:r>
        <w:rPr>
          <w:rFonts w:hint="eastAsia" w:ascii="宋体" w:hAnsi="宋体"/>
          <w:color w:val="auto"/>
          <w:sz w:val="24"/>
        </w:rPr>
        <w:br w:type="page"/>
      </w:r>
    </w:p>
    <w:p>
      <w:pPr>
        <w:pStyle w:val="24"/>
        <w:numPr>
          <w:ilvl w:val="0"/>
          <w:numId w:val="0"/>
        </w:numPr>
        <w:ind w:leftChars="0"/>
        <w:jc w:val="center"/>
        <w:rPr>
          <w:rFonts w:hint="eastAsia" w:ascii="宋体" w:hAnsi="宋体" w:eastAsia="宋体" w:cs="Times New Roman"/>
          <w:b/>
          <w:color w:val="auto"/>
          <w:kern w:val="0"/>
          <w:sz w:val="28"/>
          <w:szCs w:val="28"/>
          <w:lang w:val="en-US" w:eastAsia="zh-CN" w:bidi="ar-SA"/>
        </w:rPr>
      </w:pPr>
      <w:r>
        <w:rPr>
          <w:rFonts w:hint="eastAsia" w:hAnsi="宋体" w:cs="Times New Roman"/>
          <w:b/>
          <w:color w:val="auto"/>
          <w:kern w:val="0"/>
          <w:sz w:val="28"/>
          <w:szCs w:val="28"/>
          <w:lang w:val="en-US" w:eastAsia="zh-CN" w:bidi="ar-SA"/>
        </w:rPr>
        <w:t>三</w:t>
      </w:r>
      <w:r>
        <w:rPr>
          <w:rFonts w:hint="eastAsia" w:ascii="宋体" w:hAnsi="宋体" w:eastAsia="宋体" w:cs="Times New Roman"/>
          <w:b/>
          <w:color w:val="auto"/>
          <w:kern w:val="0"/>
          <w:sz w:val="28"/>
          <w:szCs w:val="28"/>
          <w:lang w:val="en-US" w:eastAsia="zh-CN" w:bidi="ar-SA"/>
        </w:rPr>
        <w:t>、联合体协议书</w:t>
      </w:r>
    </w:p>
    <w:p>
      <w:pPr>
        <w:pStyle w:val="24"/>
        <w:numPr>
          <w:ilvl w:val="0"/>
          <w:numId w:val="0"/>
        </w:numPr>
        <w:ind w:leftChars="0"/>
        <w:rPr>
          <w:rFonts w:hint="default"/>
          <w:color w:val="auto"/>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ind w:left="720" w:hanging="720"/>
        <w:jc w:val="center"/>
        <w:outlineLvl w:val="0"/>
        <w:rPr>
          <w:rFonts w:ascii="宋体" w:hAnsi="宋体" w:eastAsia="宋体"/>
          <w:color w:val="auto"/>
          <w:sz w:val="28"/>
          <w:szCs w:val="28"/>
        </w:rPr>
      </w:pPr>
      <w:r>
        <w:rPr>
          <w:rFonts w:hint="eastAsia" w:ascii="宋体" w:hAnsi="宋体" w:eastAsia="宋体"/>
          <w:color w:val="auto"/>
          <w:sz w:val="28"/>
          <w:szCs w:val="28"/>
          <w:lang w:val="en-US" w:eastAsia="zh-CN"/>
        </w:rPr>
        <w:t>四</w:t>
      </w:r>
      <w:r>
        <w:rPr>
          <w:rFonts w:hint="eastAsia" w:ascii="宋体" w:hAnsi="宋体" w:eastAsia="宋体"/>
          <w:color w:val="auto"/>
          <w:sz w:val="28"/>
          <w:szCs w:val="28"/>
        </w:rPr>
        <w:t>、</w:t>
      </w:r>
      <w:r>
        <w:rPr>
          <w:rFonts w:hint="eastAsia" w:ascii="宋体" w:hAnsi="宋体" w:eastAsia="宋体"/>
          <w:color w:val="auto"/>
          <w:sz w:val="28"/>
          <w:szCs w:val="28"/>
          <w:lang w:val="zh-CN"/>
        </w:rPr>
        <w:t>投标保证金凭证</w:t>
      </w:r>
    </w:p>
    <w:p>
      <w:pPr>
        <w:numPr>
          <w:ilvl w:val="0"/>
          <w:numId w:val="7"/>
        </w:numPr>
        <w:autoSpaceDE w:val="0"/>
        <w:spacing w:before="156" w:beforeLines="50" w:line="500" w:lineRule="exact"/>
        <w:rPr>
          <w:rFonts w:hint="eastAsia" w:ascii="宋体" w:hAnsi="宋体"/>
          <w:color w:val="auto"/>
          <w:szCs w:val="21"/>
        </w:rPr>
      </w:pPr>
      <w:r>
        <w:rPr>
          <w:rFonts w:hint="eastAsia" w:ascii="宋体" w:hAnsi="宋体"/>
          <w:color w:val="auto"/>
          <w:szCs w:val="21"/>
        </w:rPr>
        <w:t>投标保证金汇入招标人指定帐户的回单凭证或保函、保证保险复印件</w:t>
      </w: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numPr>
          <w:ilvl w:val="0"/>
          <w:numId w:val="7"/>
        </w:numPr>
        <w:autoSpaceDE w:val="0"/>
        <w:spacing w:before="156" w:beforeLines="50" w:line="500" w:lineRule="exact"/>
        <w:rPr>
          <w:rFonts w:hint="eastAsia" w:ascii="宋体" w:hAnsi="宋体"/>
          <w:color w:val="auto"/>
          <w:szCs w:val="21"/>
        </w:rPr>
      </w:pPr>
      <w:r>
        <w:rPr>
          <w:rFonts w:hint="eastAsia" w:ascii="宋体" w:hAnsi="宋体"/>
          <w:color w:val="auto"/>
          <w:szCs w:val="21"/>
        </w:rPr>
        <w:t>企业基本账户开户许可证</w:t>
      </w:r>
      <w:r>
        <w:rPr>
          <w:rFonts w:hint="eastAsia" w:ascii="宋体" w:hAnsi="宋体"/>
          <w:color w:val="auto"/>
          <w:szCs w:val="21"/>
          <w:lang w:val="en-US" w:eastAsia="zh-CN"/>
        </w:rPr>
        <w:t>或银行基本存款账号信息</w:t>
      </w:r>
      <w:r>
        <w:rPr>
          <w:rFonts w:hint="eastAsia" w:ascii="宋体" w:hAnsi="宋体"/>
          <w:color w:val="auto"/>
          <w:szCs w:val="21"/>
        </w:rPr>
        <w:t>复印件</w:t>
      </w:r>
    </w:p>
    <w:p>
      <w:pPr>
        <w:autoSpaceDE w:val="0"/>
        <w:autoSpaceDN w:val="0"/>
        <w:adjustRightInd w:val="0"/>
        <w:spacing w:line="720" w:lineRule="auto"/>
        <w:ind w:right="90" w:rightChars="43"/>
        <w:rPr>
          <w:rFonts w:hint="eastAsia" w:ascii="宋体" w:hAnsi="宋体"/>
          <w:b/>
          <w:color w:val="auto"/>
          <w:sz w:val="24"/>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jc w:val="center"/>
        <w:outlineLvl w:val="0"/>
        <w:rPr>
          <w:rFonts w:hint="eastAsia" w:ascii="宋体" w:hAnsi="宋体" w:eastAsia="宋体"/>
          <w:color w:val="auto"/>
          <w:sz w:val="28"/>
          <w:szCs w:val="28"/>
        </w:rPr>
      </w:pPr>
      <w:bookmarkStart w:id="720" w:name="_Toc534471638"/>
      <w:bookmarkStart w:id="721" w:name="_Toc14544"/>
      <w:bookmarkStart w:id="722" w:name="_Toc499225502"/>
      <w:bookmarkStart w:id="723" w:name="_Toc12042"/>
      <w:bookmarkStart w:id="724" w:name="_Toc534472077"/>
      <w:r>
        <w:rPr>
          <w:rFonts w:hint="eastAsia" w:ascii="宋体" w:hAnsi="宋体" w:eastAsia="宋体"/>
          <w:color w:val="auto"/>
          <w:sz w:val="28"/>
          <w:szCs w:val="28"/>
          <w:lang w:val="en-US" w:eastAsia="zh-CN"/>
        </w:rPr>
        <w:t>五</w:t>
      </w:r>
      <w:r>
        <w:rPr>
          <w:rFonts w:hint="eastAsia" w:ascii="宋体" w:hAnsi="宋体" w:eastAsia="宋体"/>
          <w:color w:val="auto"/>
          <w:sz w:val="28"/>
          <w:szCs w:val="28"/>
        </w:rPr>
        <w:t>、</w:t>
      </w:r>
      <w:r>
        <w:rPr>
          <w:rFonts w:hint="eastAsia" w:ascii="宋体" w:hAnsi="宋体" w:eastAsia="宋体"/>
          <w:color w:val="auto"/>
          <w:sz w:val="28"/>
          <w:szCs w:val="28"/>
          <w:lang w:val="en-US" w:eastAsia="zh-CN"/>
        </w:rPr>
        <w:t>勘察</w:t>
      </w:r>
      <w:r>
        <w:rPr>
          <w:rFonts w:hint="eastAsia" w:ascii="宋体" w:hAnsi="宋体" w:eastAsia="宋体"/>
          <w:color w:val="auto"/>
          <w:sz w:val="28"/>
          <w:szCs w:val="28"/>
        </w:rPr>
        <w:t>设计费投标报价表</w:t>
      </w:r>
      <w:bookmarkEnd w:id="719"/>
      <w:bookmarkEnd w:id="720"/>
      <w:bookmarkEnd w:id="721"/>
      <w:bookmarkEnd w:id="722"/>
      <w:bookmarkEnd w:id="723"/>
      <w:bookmarkEnd w:id="724"/>
    </w:p>
    <w:p>
      <w:pPr>
        <w:autoSpaceDE w:val="0"/>
        <w:rPr>
          <w:rFonts w:hint="eastAsia" w:ascii="宋体" w:hAnsi="宋体"/>
          <w:color w:val="auto"/>
        </w:rPr>
      </w:pPr>
    </w:p>
    <w:p>
      <w:pPr>
        <w:autoSpaceDE w:val="0"/>
        <w:rPr>
          <w:rFonts w:hint="eastAsia" w:ascii="宋体" w:hAnsi="宋体"/>
          <w:color w:val="auto"/>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序号</w:t>
            </w:r>
          </w:p>
        </w:tc>
        <w:tc>
          <w:tcPr>
            <w:tcW w:w="1102" w:type="pct"/>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投标报价</w:t>
            </w:r>
          </w:p>
        </w:tc>
        <w:tc>
          <w:tcPr>
            <w:tcW w:w="1251"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11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设计费</w:t>
            </w:r>
          </w:p>
        </w:tc>
        <w:tc>
          <w:tcPr>
            <w:tcW w:w="1943" w:type="pct"/>
            <w:noWrap w:val="0"/>
            <w:vAlign w:val="center"/>
          </w:tcPr>
          <w:p>
            <w:pPr>
              <w:autoSpaceDE w:val="0"/>
              <w:ind w:left="630" w:hanging="630" w:hangingChars="300"/>
              <w:jc w:val="left"/>
              <w:rPr>
                <w:rFonts w:hint="default"/>
                <w:color w:val="auto"/>
                <w:lang w:val="en-US" w:eastAsia="zh-CN"/>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11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rPr>
      </w:pPr>
    </w:p>
    <w:p>
      <w:pPr>
        <w:autoSpaceDE w:val="0"/>
        <w:rPr>
          <w:rFonts w:hint="eastAsia" w:ascii="宋体" w:hAnsi="宋体"/>
          <w:color w:val="auto"/>
          <w:szCs w:val="21"/>
        </w:rPr>
      </w:pPr>
    </w:p>
    <w:p>
      <w:pPr>
        <w:autoSpaceDE w:val="0"/>
        <w:rPr>
          <w:rFonts w:hint="eastAsia" w:ascii="宋体" w:hAnsi="宋体"/>
          <w:color w:val="auto"/>
          <w:szCs w:val="21"/>
        </w:rPr>
      </w:pPr>
    </w:p>
    <w:p>
      <w:pPr>
        <w:autoSpaceDE w:val="0"/>
        <w:spacing w:line="400" w:lineRule="atLeast"/>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pacing w:val="100"/>
          <w:szCs w:val="21"/>
        </w:rPr>
        <w:t>投标人</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(单位全称、盖章)</w:t>
      </w:r>
      <w:r>
        <w:rPr>
          <w:rFonts w:ascii="宋体" w:hAnsi="宋体"/>
          <w:color w:val="auto"/>
          <w:szCs w:val="21"/>
          <w:u w:val="single"/>
        </w:rPr>
        <w:t xml:space="preserve"> </w:t>
      </w:r>
    </w:p>
    <w:p>
      <w:pPr>
        <w:autoSpaceDE w:val="0"/>
        <w:spacing w:line="400" w:lineRule="atLeast"/>
        <w:rPr>
          <w:rFonts w:hint="eastAsia" w:ascii="宋体" w:hAnsi="宋体"/>
          <w:color w:val="auto"/>
          <w:szCs w:val="21"/>
        </w:rPr>
      </w:pPr>
    </w:p>
    <w:p>
      <w:pPr>
        <w:autoSpaceDE w:val="0"/>
        <w:spacing w:line="400" w:lineRule="atLeast"/>
        <w:ind w:left="239" w:firstLine="3150" w:firstLineChars="1500"/>
        <w:rPr>
          <w:rFonts w:hint="eastAsia" w:ascii="宋体" w:hAnsi="宋体"/>
          <w:color w:val="auto"/>
          <w:szCs w:val="21"/>
        </w:rPr>
      </w:pPr>
      <w:r>
        <w:rPr>
          <w:rFonts w:hint="eastAsia" w:ascii="宋体" w:hAnsi="宋体"/>
          <w:color w:val="auto"/>
          <w:szCs w:val="21"/>
        </w:rPr>
        <w:t>法定代表人（或委托代理人）：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（签字或盖章）</w:t>
      </w:r>
    </w:p>
    <w:p>
      <w:pPr>
        <w:autoSpaceDE w:val="0"/>
        <w:spacing w:line="400" w:lineRule="atLeast"/>
        <w:ind w:firstLine="240"/>
        <w:rPr>
          <w:rFonts w:hint="eastAsia" w:ascii="宋体" w:hAnsi="宋体"/>
          <w:color w:val="auto"/>
          <w:szCs w:val="21"/>
        </w:rPr>
      </w:pPr>
    </w:p>
    <w:p>
      <w:pPr>
        <w:autoSpaceDE w:val="0"/>
        <w:spacing w:line="400" w:lineRule="atLeast"/>
        <w:ind w:firstLine="3387" w:firstLineChars="1613"/>
        <w:rPr>
          <w:rFonts w:hint="eastAsia" w:ascii="宋体" w:hAnsi="宋体"/>
          <w:color w:val="auto"/>
          <w:szCs w:val="21"/>
        </w:rPr>
      </w:pPr>
      <w:r>
        <w:rPr>
          <w:rFonts w:hint="eastAsia" w:ascii="宋体" w:hAnsi="宋体"/>
          <w:color w:val="auto"/>
          <w:szCs w:val="21"/>
        </w:rPr>
        <w:t>日  期：</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p>
    <w:p>
      <w:pPr>
        <w:autoSpaceDE w:val="0"/>
        <w:spacing w:line="400" w:lineRule="atLeast"/>
        <w:ind w:firstLine="240"/>
        <w:rPr>
          <w:rFonts w:hint="eastAsia" w:ascii="宋体" w:hAnsi="宋体"/>
          <w:color w:val="auto"/>
          <w:szCs w:val="21"/>
        </w:rPr>
      </w:pPr>
    </w:p>
    <w:p>
      <w:pPr>
        <w:autoSpaceDE w:val="0"/>
        <w:ind w:left="2833" w:firstLine="2100"/>
        <w:rPr>
          <w:rFonts w:hint="eastAsia" w:ascii="宋体" w:hAnsi="宋体"/>
          <w:color w:val="auto"/>
          <w:sz w:val="28"/>
        </w:rPr>
      </w:pPr>
    </w:p>
    <w:p>
      <w:pPr>
        <w:autoSpaceDE w:val="0"/>
        <w:ind w:left="2833" w:firstLine="2100"/>
        <w:jc w:val="left"/>
        <w:rPr>
          <w:rFonts w:hint="eastAsia" w:ascii="宋体" w:hAnsi="宋体"/>
          <w:color w:val="auto"/>
          <w:sz w:val="28"/>
        </w:rPr>
      </w:pPr>
    </w:p>
    <w:p>
      <w:pPr>
        <w:autoSpaceDE w:val="0"/>
        <w:ind w:left="2833" w:firstLine="2100"/>
        <w:jc w:val="left"/>
        <w:rPr>
          <w:rFonts w:hint="eastAsia" w:ascii="宋体" w:hAnsi="宋体"/>
          <w:color w:val="auto"/>
          <w:sz w:val="28"/>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lang w:val="en-US" w:eastAsia="zh-CN"/>
        </w:rPr>
      </w:pPr>
      <w:r>
        <w:rPr>
          <w:rFonts w:hint="eastAsia" w:ascii="宋体" w:hAnsi="宋体"/>
          <w:b/>
          <w:bCs/>
          <w:color w:val="auto"/>
          <w:sz w:val="28"/>
          <w:szCs w:val="28"/>
          <w:lang w:val="en-US" w:eastAsia="zh-CN"/>
        </w:rPr>
        <w:t>六</w:t>
      </w:r>
      <w:r>
        <w:rPr>
          <w:rFonts w:hint="eastAsia" w:ascii="宋体" w:hAnsi="宋体"/>
          <w:b/>
          <w:bCs/>
          <w:color w:val="auto"/>
          <w:sz w:val="28"/>
          <w:szCs w:val="28"/>
        </w:rPr>
        <w:t>、</w:t>
      </w:r>
      <w:r>
        <w:rPr>
          <w:rFonts w:hint="eastAsia" w:ascii="宋体" w:hAnsi="宋体"/>
          <w:b/>
          <w:bCs/>
          <w:color w:val="auto"/>
          <w:sz w:val="28"/>
          <w:szCs w:val="28"/>
          <w:lang w:val="en-US" w:eastAsia="zh-CN"/>
        </w:rPr>
        <w:t>资格审查文件</w:t>
      </w:r>
    </w:p>
    <w:p>
      <w:pPr>
        <w:rPr>
          <w:rFonts w:hint="eastAsia" w:ascii="宋体" w:hAnsi="宋体"/>
          <w:color w:val="auto"/>
        </w:rPr>
      </w:pP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lang w:eastAsia="zh-CN"/>
        </w:rPr>
        <w:t>（</w:t>
      </w:r>
      <w:r>
        <w:rPr>
          <w:rFonts w:hint="eastAsia" w:ascii="宋体" w:hAnsi="宋体" w:eastAsia="宋体"/>
          <w:b/>
          <w:bCs/>
          <w:color w:val="auto"/>
          <w:sz w:val="28"/>
          <w:szCs w:val="28"/>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rPr>
      </w:pPr>
    </w:p>
    <w:p>
      <w:pPr>
        <w:pStyle w:val="11"/>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lang w:val="en-US" w:eastAsia="zh-CN" w:bidi="ar-SA"/>
        </w:rPr>
        <w:t>信用查询</w:t>
      </w:r>
    </w:p>
    <w:p>
      <w:pPr>
        <w:pStyle w:val="11"/>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其他资料</w:t>
      </w:r>
    </w:p>
    <w:p>
      <w:pPr>
        <w:pStyle w:val="24"/>
        <w:rPr>
          <w:rFonts w:hint="eastAsia"/>
          <w:color w:val="auto"/>
          <w:sz w:val="21"/>
          <w:szCs w:val="21"/>
          <w:lang w:val="en-US" w:eastAsia="zh-CN"/>
        </w:rPr>
      </w:pPr>
      <w:r>
        <w:rPr>
          <w:rFonts w:hint="eastAsia" w:ascii="宋体" w:hAnsi="宋体"/>
          <w:color w:val="auto"/>
          <w:sz w:val="21"/>
          <w:szCs w:val="21"/>
        </w:rPr>
        <w:t>附：投标人按招标文件要求认为应提交的其他资料</w:t>
      </w:r>
    </w:p>
    <w:p>
      <w:pPr>
        <w:pStyle w:val="8"/>
        <w:rPr>
          <w:color w:val="auto"/>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rPr>
      </w:pPr>
    </w:p>
    <w:p>
      <w:pPr>
        <w:rPr>
          <w:rFonts w:hint="eastAsia"/>
          <w:color w:val="auto"/>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rPr>
      </w:pPr>
      <w:r>
        <w:rPr>
          <w:rFonts w:hint="eastAsia"/>
          <w:color w:val="auto"/>
        </w:rPr>
        <w:br w:type="page"/>
      </w:r>
    </w:p>
    <w:p>
      <w:pPr>
        <w:pStyle w:val="8"/>
        <w:rPr>
          <w:rFonts w:hint="eastAsia"/>
          <w:color w:val="auto"/>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5"/>
        <w:numPr>
          <w:ilvl w:val="0"/>
          <w:numId w:val="0"/>
        </w:numPr>
        <w:autoSpaceDE w:val="0"/>
        <w:jc w:val="center"/>
        <w:outlineLvl w:val="0"/>
        <w:rPr>
          <w:rFonts w:hint="eastAsia" w:ascii="宋体" w:hAnsi="宋体" w:eastAsia="宋体"/>
          <w:color w:val="auto"/>
          <w:sz w:val="28"/>
          <w:szCs w:val="28"/>
        </w:rPr>
      </w:pPr>
      <w:bookmarkStart w:id="729" w:name="其他资料"/>
      <w:bookmarkEnd w:id="729"/>
      <w:bookmarkStart w:id="730" w:name="_Toc60537409"/>
      <w:bookmarkStart w:id="731" w:name="_Toc166"/>
      <w:bookmarkStart w:id="732" w:name="_Toc534472079"/>
      <w:bookmarkStart w:id="733" w:name="_Toc10939"/>
      <w:bookmarkStart w:id="734" w:name="_Toc499225504"/>
      <w:bookmarkStart w:id="735" w:name="_Toc534471640"/>
      <w:r>
        <w:rPr>
          <w:rFonts w:hint="eastAsia" w:ascii="宋体" w:hAnsi="宋体" w:eastAsia="宋体"/>
          <w:color w:val="auto"/>
          <w:sz w:val="28"/>
          <w:szCs w:val="28"/>
          <w:lang w:val="en-US" w:eastAsia="zh-CN"/>
        </w:rPr>
        <w:t>七</w:t>
      </w:r>
      <w:r>
        <w:rPr>
          <w:rFonts w:hint="eastAsia" w:ascii="宋体" w:hAnsi="宋体" w:eastAsia="宋体"/>
          <w:color w:val="auto"/>
          <w:sz w:val="28"/>
          <w:szCs w:val="28"/>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lang w:val="en-US" w:eastAsia="zh-CN"/>
        </w:rPr>
      </w:pPr>
      <w:r>
        <w:rPr>
          <w:rFonts w:hint="eastAsia" w:ascii="宋体" w:hAnsi="宋体"/>
          <w:color w:val="auto"/>
          <w:sz w:val="21"/>
          <w:szCs w:val="21"/>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rPr>
        <w:t>资料</w:t>
      </w:r>
    </w:p>
    <w:p>
      <w:pPr>
        <w:autoSpaceDE w:val="0"/>
        <w:spacing w:line="360" w:lineRule="auto"/>
        <w:jc w:val="center"/>
        <w:outlineLvl w:val="0"/>
        <w:rPr>
          <w:rFonts w:hint="eastAsia" w:ascii="宋体" w:hAnsi="宋体" w:eastAsia="宋体"/>
          <w:color w:val="auto"/>
          <w:sz w:val="21"/>
          <w:szCs w:val="21"/>
          <w:lang w:val="en-US" w:eastAsia="zh-CN"/>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pStyle w:val="5"/>
        <w:numPr>
          <w:ilvl w:val="0"/>
          <w:numId w:val="0"/>
        </w:numPr>
        <w:autoSpaceDE w:val="0"/>
        <w:spacing w:before="20" w:after="20"/>
        <w:jc w:val="both"/>
        <w:outlineLvl w:val="9"/>
        <w:rPr>
          <w:rFonts w:hint="eastAsia" w:ascii="宋体" w:hAnsi="宋体" w:eastAsia="宋体"/>
          <w:color w:val="auto"/>
          <w:sz w:val="36"/>
          <w:szCs w:val="36"/>
        </w:rPr>
      </w:pPr>
      <w:bookmarkStart w:id="736" w:name="_Toc534472080"/>
      <w:bookmarkStart w:id="737" w:name="_Toc60537416"/>
      <w:bookmarkStart w:id="738" w:name="_Toc534471641"/>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autoSpaceDE w:val="0"/>
        <w:spacing w:line="360" w:lineRule="auto"/>
        <w:jc w:val="center"/>
        <w:outlineLvl w:val="0"/>
        <w:rPr>
          <w:rFonts w:hint="eastAsia" w:ascii="宋体" w:hAnsi="宋体"/>
          <w:b/>
          <w:bCs/>
          <w:color w:val="auto"/>
          <w:sz w:val="52"/>
          <w:szCs w:val="52"/>
        </w:rPr>
      </w:pPr>
      <w:bookmarkStart w:id="739" w:name="_Toc15449"/>
      <w:r>
        <w:rPr>
          <w:rFonts w:hint="eastAsia" w:ascii="宋体" w:hAnsi="宋体"/>
          <w:b/>
          <w:bCs/>
          <w:color w:val="auto"/>
          <w:sz w:val="52"/>
          <w:szCs w:val="52"/>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bookmarkStart w:id="740" w:name="_Toc17558"/>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rPr>
          <w:rFonts w:hint="eastAsia"/>
          <w:color w:val="auto"/>
        </w:rPr>
      </w:pPr>
    </w:p>
    <w:bookmarkEnd w:id="736"/>
    <w:bookmarkEnd w:id="737"/>
    <w:bookmarkEnd w:id="738"/>
    <w:bookmarkEnd w:id="740"/>
    <w:p>
      <w:pPr>
        <w:rPr>
          <w:color w:val="auto"/>
        </w:rPr>
      </w:pPr>
    </w:p>
    <w:sectPr>
      <w:headerReference r:id="rId11" w:type="first"/>
      <w:footerReference r:id="rId14" w:type="first"/>
      <w:headerReference r:id="rId9" w:type="default"/>
      <w:footerReference r:id="rId12" w:type="default"/>
      <w:headerReference r:id="rId10" w:type="even"/>
      <w:footerReference r:id="rId13"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zFkYjY2ZjQxMDI5NmVmYTI0YWUwNWNiZWM1Yjc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2DF7ACF"/>
    <w:rsid w:val="038606A0"/>
    <w:rsid w:val="03BB7FBE"/>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D32FE4"/>
    <w:rsid w:val="0A014FE8"/>
    <w:rsid w:val="0A4725AB"/>
    <w:rsid w:val="0A6441B3"/>
    <w:rsid w:val="0A764C3F"/>
    <w:rsid w:val="0A8E55D0"/>
    <w:rsid w:val="0ACD1B99"/>
    <w:rsid w:val="0B4E5BBB"/>
    <w:rsid w:val="0B517646"/>
    <w:rsid w:val="0B6965DA"/>
    <w:rsid w:val="0B9335CE"/>
    <w:rsid w:val="0BAD28E2"/>
    <w:rsid w:val="0BB43C70"/>
    <w:rsid w:val="0BB62B41"/>
    <w:rsid w:val="0BD87233"/>
    <w:rsid w:val="0BE107DE"/>
    <w:rsid w:val="0BF03398"/>
    <w:rsid w:val="0C146CD0"/>
    <w:rsid w:val="0C267B5A"/>
    <w:rsid w:val="0C686809"/>
    <w:rsid w:val="0C782EF0"/>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CA450C"/>
    <w:rsid w:val="0FD24FCC"/>
    <w:rsid w:val="0FEA38D8"/>
    <w:rsid w:val="0FF705D0"/>
    <w:rsid w:val="101F1692"/>
    <w:rsid w:val="10242A85"/>
    <w:rsid w:val="10271AE5"/>
    <w:rsid w:val="10311F64"/>
    <w:rsid w:val="10725EA8"/>
    <w:rsid w:val="109A0F5B"/>
    <w:rsid w:val="10A800F7"/>
    <w:rsid w:val="10AB4366"/>
    <w:rsid w:val="10AC760C"/>
    <w:rsid w:val="10EB1FB3"/>
    <w:rsid w:val="110B357F"/>
    <w:rsid w:val="11101ECF"/>
    <w:rsid w:val="11162CD7"/>
    <w:rsid w:val="11292A0B"/>
    <w:rsid w:val="112B3BD1"/>
    <w:rsid w:val="1130750A"/>
    <w:rsid w:val="113E522A"/>
    <w:rsid w:val="11D73061"/>
    <w:rsid w:val="11FC356C"/>
    <w:rsid w:val="12165459"/>
    <w:rsid w:val="122272CD"/>
    <w:rsid w:val="12436A7A"/>
    <w:rsid w:val="12B8694C"/>
    <w:rsid w:val="12C51FC9"/>
    <w:rsid w:val="12CA5B28"/>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9472F5A"/>
    <w:rsid w:val="197A705F"/>
    <w:rsid w:val="197E58BE"/>
    <w:rsid w:val="19871871"/>
    <w:rsid w:val="19E636C9"/>
    <w:rsid w:val="1A145B6D"/>
    <w:rsid w:val="1A37028A"/>
    <w:rsid w:val="1A76020E"/>
    <w:rsid w:val="1A93555E"/>
    <w:rsid w:val="1AB1400D"/>
    <w:rsid w:val="1AB5530F"/>
    <w:rsid w:val="1AC47300"/>
    <w:rsid w:val="1AD734D7"/>
    <w:rsid w:val="1AD93D10"/>
    <w:rsid w:val="1ADF1A49"/>
    <w:rsid w:val="1AEE041B"/>
    <w:rsid w:val="1B3D68D1"/>
    <w:rsid w:val="1B79458F"/>
    <w:rsid w:val="1B8C7796"/>
    <w:rsid w:val="1BA4071F"/>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480351"/>
    <w:rsid w:val="256703CA"/>
    <w:rsid w:val="256A0AA0"/>
    <w:rsid w:val="257F40F4"/>
    <w:rsid w:val="25865671"/>
    <w:rsid w:val="25D71B3C"/>
    <w:rsid w:val="25F25669"/>
    <w:rsid w:val="25F50CB6"/>
    <w:rsid w:val="25F5455C"/>
    <w:rsid w:val="25FF2699"/>
    <w:rsid w:val="26310685"/>
    <w:rsid w:val="26377520"/>
    <w:rsid w:val="264E426F"/>
    <w:rsid w:val="26CB5E5E"/>
    <w:rsid w:val="26CF59AB"/>
    <w:rsid w:val="26CF789C"/>
    <w:rsid w:val="26D210A2"/>
    <w:rsid w:val="274D495D"/>
    <w:rsid w:val="27A44741"/>
    <w:rsid w:val="27BE5AEA"/>
    <w:rsid w:val="27CE13B8"/>
    <w:rsid w:val="27E2526A"/>
    <w:rsid w:val="27F37477"/>
    <w:rsid w:val="280166BC"/>
    <w:rsid w:val="281411E8"/>
    <w:rsid w:val="28745F2A"/>
    <w:rsid w:val="287C121A"/>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B73169"/>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4333D66"/>
    <w:rsid w:val="34383A30"/>
    <w:rsid w:val="343B5BBD"/>
    <w:rsid w:val="34735BC7"/>
    <w:rsid w:val="34C87BDA"/>
    <w:rsid w:val="34D436AF"/>
    <w:rsid w:val="35004CDD"/>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C42E95"/>
    <w:rsid w:val="38C70290"/>
    <w:rsid w:val="38F90665"/>
    <w:rsid w:val="3901210F"/>
    <w:rsid w:val="39131E86"/>
    <w:rsid w:val="392508F1"/>
    <w:rsid w:val="39B63432"/>
    <w:rsid w:val="3A173499"/>
    <w:rsid w:val="3A6F632B"/>
    <w:rsid w:val="3A946ECC"/>
    <w:rsid w:val="3A9F142D"/>
    <w:rsid w:val="3ABF6847"/>
    <w:rsid w:val="3ADC46E1"/>
    <w:rsid w:val="3AE74B3F"/>
    <w:rsid w:val="3AF61300"/>
    <w:rsid w:val="3B0C6ED0"/>
    <w:rsid w:val="3B1479D8"/>
    <w:rsid w:val="3B1933C9"/>
    <w:rsid w:val="3B320E38"/>
    <w:rsid w:val="3B4C75E2"/>
    <w:rsid w:val="3B660234"/>
    <w:rsid w:val="3B850558"/>
    <w:rsid w:val="3B960D61"/>
    <w:rsid w:val="3BAC5E63"/>
    <w:rsid w:val="3C1B7E5B"/>
    <w:rsid w:val="3C291261"/>
    <w:rsid w:val="3C682E06"/>
    <w:rsid w:val="3CB050D8"/>
    <w:rsid w:val="3CBC0706"/>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AF045B"/>
    <w:rsid w:val="41BD1D7E"/>
    <w:rsid w:val="41CA2B9F"/>
    <w:rsid w:val="41FA4A23"/>
    <w:rsid w:val="420F2CA7"/>
    <w:rsid w:val="421144B2"/>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CA1B4A"/>
    <w:rsid w:val="47D432D9"/>
    <w:rsid w:val="47D97FDF"/>
    <w:rsid w:val="47F475B2"/>
    <w:rsid w:val="482C74DD"/>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C3E54"/>
    <w:rsid w:val="4B42237A"/>
    <w:rsid w:val="4B77246C"/>
    <w:rsid w:val="4B8447DA"/>
    <w:rsid w:val="4B884861"/>
    <w:rsid w:val="4C013661"/>
    <w:rsid w:val="4C030D78"/>
    <w:rsid w:val="4C0E1EFB"/>
    <w:rsid w:val="4C182230"/>
    <w:rsid w:val="4C2339F2"/>
    <w:rsid w:val="4CB30DFF"/>
    <w:rsid w:val="4CC87A07"/>
    <w:rsid w:val="4CDC65DC"/>
    <w:rsid w:val="4D3B2BA3"/>
    <w:rsid w:val="4DA30E74"/>
    <w:rsid w:val="4DC1754C"/>
    <w:rsid w:val="4DEB6377"/>
    <w:rsid w:val="4DFB55DB"/>
    <w:rsid w:val="4DFE42FC"/>
    <w:rsid w:val="4E0533EB"/>
    <w:rsid w:val="4E4446C6"/>
    <w:rsid w:val="4E8A0739"/>
    <w:rsid w:val="4EA01857"/>
    <w:rsid w:val="4EB64BD7"/>
    <w:rsid w:val="4EC63E69"/>
    <w:rsid w:val="4EFD57A9"/>
    <w:rsid w:val="50045CBF"/>
    <w:rsid w:val="503C4C0D"/>
    <w:rsid w:val="50517B45"/>
    <w:rsid w:val="50857EB7"/>
    <w:rsid w:val="508A6E38"/>
    <w:rsid w:val="50B40843"/>
    <w:rsid w:val="50B90060"/>
    <w:rsid w:val="50BD4D0C"/>
    <w:rsid w:val="50E8625E"/>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E1A0A"/>
    <w:rsid w:val="58A97DBC"/>
    <w:rsid w:val="58BA221B"/>
    <w:rsid w:val="58E816CF"/>
    <w:rsid w:val="58F419FA"/>
    <w:rsid w:val="58F72073"/>
    <w:rsid w:val="58F8556E"/>
    <w:rsid w:val="58FA2D4E"/>
    <w:rsid w:val="59503D81"/>
    <w:rsid w:val="595B0854"/>
    <w:rsid w:val="5A626FE9"/>
    <w:rsid w:val="5AD909D9"/>
    <w:rsid w:val="5B184523"/>
    <w:rsid w:val="5B35258E"/>
    <w:rsid w:val="5B8F2A37"/>
    <w:rsid w:val="5BA27B68"/>
    <w:rsid w:val="5BB3605C"/>
    <w:rsid w:val="5BCD3884"/>
    <w:rsid w:val="5BDF5F06"/>
    <w:rsid w:val="5BE30FD5"/>
    <w:rsid w:val="5BE379AC"/>
    <w:rsid w:val="5BEA72FA"/>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E4915C3"/>
    <w:rsid w:val="5E4A0913"/>
    <w:rsid w:val="5E4F2952"/>
    <w:rsid w:val="5E793037"/>
    <w:rsid w:val="5E914D18"/>
    <w:rsid w:val="5EBD3748"/>
    <w:rsid w:val="5EE841A7"/>
    <w:rsid w:val="5EEF4199"/>
    <w:rsid w:val="5F0C25F1"/>
    <w:rsid w:val="5F683CCB"/>
    <w:rsid w:val="5FB707AE"/>
    <w:rsid w:val="5FD3691E"/>
    <w:rsid w:val="604148B0"/>
    <w:rsid w:val="6075547A"/>
    <w:rsid w:val="60AE2C5A"/>
    <w:rsid w:val="60D333C6"/>
    <w:rsid w:val="60DE687F"/>
    <w:rsid w:val="610F4FD1"/>
    <w:rsid w:val="61271964"/>
    <w:rsid w:val="61363955"/>
    <w:rsid w:val="61573F5A"/>
    <w:rsid w:val="61D218D0"/>
    <w:rsid w:val="61FA6CDE"/>
    <w:rsid w:val="622B7232"/>
    <w:rsid w:val="627E3805"/>
    <w:rsid w:val="62911749"/>
    <w:rsid w:val="63212B0F"/>
    <w:rsid w:val="634B7B8C"/>
    <w:rsid w:val="636B397A"/>
    <w:rsid w:val="63816D67"/>
    <w:rsid w:val="63A830B1"/>
    <w:rsid w:val="63BF2452"/>
    <w:rsid w:val="63C464CF"/>
    <w:rsid w:val="63CA432B"/>
    <w:rsid w:val="63F7431A"/>
    <w:rsid w:val="644C6EE4"/>
    <w:rsid w:val="6454481E"/>
    <w:rsid w:val="646B7DB9"/>
    <w:rsid w:val="648115A5"/>
    <w:rsid w:val="648157A3"/>
    <w:rsid w:val="6486074F"/>
    <w:rsid w:val="64A07A63"/>
    <w:rsid w:val="64BA36C3"/>
    <w:rsid w:val="64C574CA"/>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7081D59"/>
    <w:rsid w:val="671604B0"/>
    <w:rsid w:val="67387C36"/>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BEE5558"/>
    <w:rsid w:val="6C1443C9"/>
    <w:rsid w:val="6C44161C"/>
    <w:rsid w:val="6C53771E"/>
    <w:rsid w:val="6C6C28EB"/>
    <w:rsid w:val="6C7311F3"/>
    <w:rsid w:val="6C787517"/>
    <w:rsid w:val="6CBB6F2A"/>
    <w:rsid w:val="6CBC081A"/>
    <w:rsid w:val="6CD02860"/>
    <w:rsid w:val="6CE824D1"/>
    <w:rsid w:val="6D2E412A"/>
    <w:rsid w:val="6D5B082B"/>
    <w:rsid w:val="6D8F27FB"/>
    <w:rsid w:val="6DC320E8"/>
    <w:rsid w:val="6DE07122"/>
    <w:rsid w:val="6E190DC1"/>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337CAA"/>
    <w:rsid w:val="70470E71"/>
    <w:rsid w:val="704C3DC9"/>
    <w:rsid w:val="70714D0A"/>
    <w:rsid w:val="707F2C23"/>
    <w:rsid w:val="709A3F00"/>
    <w:rsid w:val="70FE36DC"/>
    <w:rsid w:val="715B75FC"/>
    <w:rsid w:val="7195188A"/>
    <w:rsid w:val="71FC1D41"/>
    <w:rsid w:val="725F0D4F"/>
    <w:rsid w:val="73491BB0"/>
    <w:rsid w:val="73774146"/>
    <w:rsid w:val="73A2626E"/>
    <w:rsid w:val="73AF2AF6"/>
    <w:rsid w:val="73C2382E"/>
    <w:rsid w:val="74185868"/>
    <w:rsid w:val="74404DBF"/>
    <w:rsid w:val="744A79EB"/>
    <w:rsid w:val="74600FBD"/>
    <w:rsid w:val="7473634F"/>
    <w:rsid w:val="74A85D11"/>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C44F7C"/>
    <w:rsid w:val="78E7331B"/>
    <w:rsid w:val="78ED6C6A"/>
    <w:rsid w:val="790C238F"/>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B1F2B23"/>
    <w:rsid w:val="7B7610C6"/>
    <w:rsid w:val="7BAB5214"/>
    <w:rsid w:val="7BBB101B"/>
    <w:rsid w:val="7C2B3C5E"/>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styleId="8">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3"/>
    <w:basedOn w:val="1"/>
    <w:qFormat/>
    <w:uiPriority w:val="0"/>
    <w:rPr>
      <w:rFonts w:ascii="宋体" w:hAnsi="Calibri"/>
      <w:sz w:val="24"/>
      <w:szCs w:val="20"/>
    </w:rPr>
  </w:style>
  <w:style w:type="paragraph" w:styleId="11">
    <w:name w:val="Body Text"/>
    <w:basedOn w:val="1"/>
    <w:next w:val="1"/>
    <w:qFormat/>
    <w:uiPriority w:val="0"/>
    <w:rPr>
      <w:sz w:val="32"/>
      <w:szCs w:val="20"/>
    </w:rPr>
  </w:style>
  <w:style w:type="paragraph" w:styleId="12">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44913</Words>
  <Characters>48062</Characters>
  <Lines>0</Lines>
  <Paragraphs>0</Paragraphs>
  <TotalTime>0</TotalTime>
  <ScaleCrop>false</ScaleCrop>
  <LinksUpToDate>false</LinksUpToDate>
  <CharactersWithSpaces>51644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广东仁仁</cp:lastModifiedBy>
  <cp:lastPrinted>2022-05-10T07:07:00Z</cp:lastPrinted>
  <dcterms:modified xsi:type="dcterms:W3CDTF">2023-03-07T08:08:11Z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50A64BEAC67D41C891E60FECB5B02887</vt:lpwstr>
  </property>
  <property fmtid="{D5CDD505-2E9C-101B-9397-08002B2CF9AE}" pid="4" name="commondata">
    <vt:lpwstr>eyJoZGlkIjoiNTQwZDYwMTNhMDI1NDVhMTQ0ZGE0MGQ1NjNlMjBlZTMifQ==</vt:lpwstr>
  </property>
</Properties>
</file>