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陆丰市安溪夹等三十宗小型水库除险加固工程（三标段）勘测设计</w:t>
      </w:r>
    </w:p>
    <w:p>
      <w:pPr>
        <w:autoSpaceDE w:val="0"/>
        <w:spacing w:line="360" w:lineRule="auto"/>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autoSpaceDE w:val="0"/>
        <w:spacing w:line="360" w:lineRule="auto"/>
        <w:rPr>
          <w:rFonts w:hint="eastAsia" w:ascii="宋体" w:hAnsi="宋体"/>
          <w:b/>
          <w:color w:val="auto"/>
          <w:sz w:val="48"/>
          <w:szCs w:val="48"/>
          <w:highlight w:val="none"/>
        </w:rPr>
      </w:pPr>
    </w:p>
    <w:p>
      <w:pPr>
        <w:autoSpaceDE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pPr>
        <w:autoSpaceDE w:val="0"/>
        <w:spacing w:line="360" w:lineRule="auto"/>
        <w:jc w:val="center"/>
        <w:rPr>
          <w:rFonts w:hint="eastAsia" w:ascii="宋体" w:hAnsi="宋体"/>
          <w:b/>
          <w:color w:val="auto"/>
          <w:sz w:val="24"/>
          <w:highlight w:val="none"/>
        </w:rPr>
      </w:pPr>
    </w:p>
    <w:p>
      <w:pPr>
        <w:autoSpaceDE w:val="0"/>
        <w:spacing w:line="360" w:lineRule="auto"/>
        <w:jc w:val="both"/>
        <w:rPr>
          <w:rFonts w:hint="eastAsia" w:ascii="宋体" w:hAnsi="宋体"/>
          <w:color w:val="auto"/>
          <w:sz w:val="24"/>
          <w:highlight w:val="none"/>
        </w:rPr>
      </w:pPr>
    </w:p>
    <w:p>
      <w:pPr>
        <w:autoSpaceDE w:val="0"/>
        <w:spacing w:line="360" w:lineRule="auto"/>
        <w:jc w:val="center"/>
        <w:rPr>
          <w:rFonts w:hint="eastAsia" w:ascii="宋体" w:hAnsi="宋体"/>
          <w:color w:val="auto"/>
          <w:sz w:val="24"/>
          <w:highlight w:val="none"/>
        </w:rPr>
      </w:pPr>
    </w:p>
    <w:p>
      <w:pPr>
        <w:autoSpaceDE w:val="0"/>
        <w:spacing w:line="360" w:lineRule="auto"/>
        <w:rPr>
          <w:rFonts w:hint="eastAsia" w:ascii="宋体" w:hAnsi="宋体"/>
          <w:color w:val="auto"/>
          <w:sz w:val="24"/>
          <w:highlight w:val="none"/>
        </w:rPr>
      </w:pPr>
    </w:p>
    <w:p>
      <w:pPr>
        <w:autoSpaceDE w:val="0"/>
        <w:spacing w:line="720" w:lineRule="auto"/>
        <w:rPr>
          <w:rFonts w:hint="eastAsia" w:ascii="宋体" w:hAnsi="宋体"/>
          <w:color w:val="auto"/>
          <w:sz w:val="24"/>
          <w:highlight w:val="none"/>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highlight w:val="none"/>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highlight w:val="none"/>
          <w:u w:val="single"/>
        </w:rPr>
      </w:pPr>
    </w:p>
    <w:p>
      <w:pPr>
        <w:spacing w:line="360" w:lineRule="auto"/>
        <w:ind w:firstLine="964" w:firstLineChars="300"/>
        <w:jc w:val="center"/>
        <w:rPr>
          <w:rFonts w:hint="eastAsia" w:ascii="宋体" w:hAnsi="宋体"/>
          <w:color w:val="auto"/>
          <w:sz w:val="28"/>
          <w:szCs w:val="28"/>
          <w:highlight w:val="none"/>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highlight w:val="none"/>
        </w:rPr>
      </w:pPr>
      <w:r>
        <w:rPr>
          <w:rFonts w:hAnsi="宋体" w:eastAsia="宋体"/>
          <w:color w:val="auto"/>
          <w:sz w:val="44"/>
          <w:highlight w:val="none"/>
        </w:rPr>
        <w:br w:type="page"/>
      </w:r>
    </w:p>
    <w:p>
      <w:pPr>
        <w:pStyle w:val="2"/>
        <w:autoSpaceDE w:val="0"/>
        <w:spacing w:line="440" w:lineRule="exact"/>
        <w:jc w:val="center"/>
        <w:rPr>
          <w:rFonts w:hint="eastAsia" w:hAnsi="宋体" w:eastAsia="宋体"/>
          <w:color w:val="auto"/>
          <w:sz w:val="44"/>
          <w:highlight w:val="none"/>
        </w:rPr>
      </w:pPr>
      <w:r>
        <w:rPr>
          <w:rFonts w:hAnsi="宋体" w:eastAsia="宋体"/>
          <w:color w:val="auto"/>
          <w:sz w:val="44"/>
          <w:highlight w:val="none"/>
        </w:rPr>
        <w:t>目   录</w:t>
      </w: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sdt>
      <w:sdtPr>
        <w:rPr>
          <w:rFonts w:ascii="宋体" w:hAnsi="宋体" w:eastAsia="宋体" w:cs="Times New Roman"/>
          <w:color w:val="auto"/>
          <w:kern w:val="2"/>
          <w:sz w:val="21"/>
          <w:szCs w:val="24"/>
          <w:highlight w:val="none"/>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 投标须知及投标须知前附表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发包人要求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第六章</w:t>
          </w:r>
          <w:r>
            <w:rPr>
              <w:rFonts w:hint="eastAsia" w:ascii="宋体" w:hAnsi="宋体" w:eastAsia="宋体" w:cs="宋体"/>
              <w:color w:val="auto"/>
              <w:sz w:val="24"/>
              <w:szCs w:val="24"/>
              <w:highlight w:val="none"/>
            </w:rPr>
            <w:t xml:space="preserve"> 投标文件及格式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rPr>
              <w:color w:val="auto"/>
              <w:highlight w:val="none"/>
            </w:rPr>
          </w:pPr>
          <w:r>
            <w:rPr>
              <w:rFonts w:hint="eastAsia" w:ascii="宋体" w:hAnsi="宋体" w:eastAsia="宋体" w:cs="宋体"/>
              <w:color w:val="auto"/>
              <w:sz w:val="24"/>
              <w:szCs w:val="24"/>
              <w:highlight w:val="none"/>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534471618"/>
      <w:bookmarkStart w:id="2" w:name="_Toc534472020"/>
      <w:bookmarkStart w:id="3" w:name="_Toc15635"/>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陆丰市安溪夹等三十宗小型水库除险加固工程（三标段）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陆丰市安溪夹等三十宗小型水库除险加固工程（三标段）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陆丰市安溪夹等三十宗小型水库除险加固工程（三标段）勘测设计。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4734万元，其中建安费3787.20万元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183.23万元；其中勘察费招标最高限价：59.44万元，设计费招标最高限价：123.79万元；（最终以财政部门审定为准）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建设规模为3宗小（1）型水库：蕉坑水库、牛牯头水库、石门坑水库；主要建设加固内容：大坝、溢洪道、输水涵管加固，防汛道路硬底化、管养房、白蚁防治、水文“四要素”监测设备及配套其他管理设施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4、</w:t>
      </w:r>
      <w:r>
        <w:rPr>
          <w:rFonts w:hint="eastAsia" w:ascii="宋体" w:hAnsi="宋体" w:eastAsia="宋体" w:cs="Times New Roman"/>
          <w:b/>
          <w:iCs/>
          <w:color w:val="FF0000"/>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招标文件于</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日发出，投标人自行登录广州公共资源交易中心(</w:t>
      </w:r>
      <w:r>
        <w:rPr>
          <w:rFonts w:hint="eastAsia" w:ascii="宋体" w:hAnsi="宋体" w:eastAsia="宋体" w:cs="Times New Roman"/>
          <w:color w:val="FF0000"/>
          <w:sz w:val="21"/>
          <w:szCs w:val="21"/>
          <w:highlight w:val="none"/>
        </w:rPr>
        <w:fldChar w:fldCharType="begin"/>
      </w:r>
      <w:r>
        <w:rPr>
          <w:rFonts w:hint="eastAsia" w:ascii="宋体" w:hAnsi="宋体" w:eastAsia="宋体" w:cs="Times New Roman"/>
          <w:color w:val="FF0000"/>
          <w:sz w:val="21"/>
          <w:szCs w:val="21"/>
          <w:highlight w:val="none"/>
        </w:rPr>
        <w:instrText xml:space="preserve"> HYPERLINK "http://ww.gzggzy.cn" </w:instrText>
      </w:r>
      <w:r>
        <w:rPr>
          <w:rFonts w:hint="eastAsia" w:ascii="宋体" w:hAnsi="宋体" w:eastAsia="宋体" w:cs="Times New Roman"/>
          <w:color w:val="FF0000"/>
          <w:sz w:val="21"/>
          <w:szCs w:val="21"/>
          <w:highlight w:val="none"/>
        </w:rPr>
        <w:fldChar w:fldCharType="separate"/>
      </w:r>
      <w:r>
        <w:rPr>
          <w:rFonts w:hint="eastAsia" w:ascii="宋体" w:hAnsi="宋体" w:eastAsia="宋体" w:cs="Times New Roman"/>
          <w:color w:val="FF0000"/>
          <w:sz w:val="21"/>
          <w:szCs w:val="21"/>
          <w:highlight w:val="none"/>
        </w:rPr>
        <w:t>http://ww</w:t>
      </w:r>
      <w:r>
        <w:rPr>
          <w:rFonts w:hint="eastAsia" w:ascii="宋体" w:hAnsi="宋体" w:eastAsia="宋体" w:cs="Times New Roman"/>
          <w:color w:val="FF0000"/>
          <w:sz w:val="21"/>
          <w:szCs w:val="21"/>
          <w:highlight w:val="none"/>
          <w:lang w:val="en-US" w:eastAsia="zh-CN"/>
        </w:rPr>
        <w:t>w</w:t>
      </w:r>
      <w:r>
        <w:rPr>
          <w:rFonts w:hint="eastAsia" w:ascii="宋体" w:hAnsi="宋体" w:eastAsia="宋体" w:cs="Times New Roman"/>
          <w:color w:val="FF0000"/>
          <w:sz w:val="21"/>
          <w:szCs w:val="21"/>
          <w:highlight w:val="none"/>
        </w:rPr>
        <w:t>.gzggzy.cn</w:t>
      </w:r>
      <w:r>
        <w:rPr>
          <w:rFonts w:hint="eastAsia" w:ascii="宋体" w:hAnsi="宋体" w:eastAsia="宋体" w:cs="Times New Roman"/>
          <w:color w:val="FF0000"/>
          <w:sz w:val="21"/>
          <w:szCs w:val="21"/>
          <w:highlight w:val="none"/>
        </w:rPr>
        <w:fldChar w:fldCharType="end"/>
      </w:r>
      <w:r>
        <w:rPr>
          <w:rFonts w:hint="eastAsia" w:ascii="宋体" w:hAnsi="宋体" w:eastAsia="宋体" w:cs="Times New Roman"/>
          <w:color w:val="FF0000"/>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5.2</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开标时间：</w:t>
      </w:r>
      <w:r>
        <w:rPr>
          <w:rFonts w:hint="eastAsia" w:ascii="宋体" w:hAnsi="宋体" w:eastAsia="宋体" w:cs="Times New Roman"/>
          <w:color w:val="FF0000"/>
          <w:sz w:val="21"/>
          <w:szCs w:val="21"/>
          <w:highlight w:val="none"/>
          <w:lang w:val="en-US" w:eastAsia="zh-CN"/>
        </w:rPr>
        <w:t>2023</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时</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递交投标文件</w:t>
      </w:r>
      <w:r>
        <w:rPr>
          <w:rFonts w:hint="eastAsia" w:ascii="宋体" w:hAnsi="宋体" w:eastAsia="宋体" w:cs="Times New Roman"/>
          <w:color w:val="FF0000"/>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5.3</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逾期</w:t>
      </w:r>
      <w:r>
        <w:rPr>
          <w:rFonts w:hint="eastAsia" w:ascii="宋体" w:hAnsi="宋体" w:eastAsia="宋体" w:cs="Times New Roman"/>
          <w:color w:val="FF0000"/>
          <w:sz w:val="21"/>
          <w:szCs w:val="21"/>
          <w:highlight w:val="none"/>
          <w:lang w:val="en-US" w:eastAsia="zh-CN"/>
        </w:rPr>
        <w:t>递交</w:t>
      </w:r>
      <w:r>
        <w:rPr>
          <w:rFonts w:hint="eastAsia" w:ascii="宋体" w:hAnsi="宋体" w:eastAsia="宋体" w:cs="Times New Roman"/>
          <w:color w:val="FF0000"/>
          <w:sz w:val="21"/>
          <w:szCs w:val="21"/>
          <w:highlight w:val="none"/>
        </w:rPr>
        <w:t>的或者未</w:t>
      </w:r>
      <w:r>
        <w:rPr>
          <w:rFonts w:hint="eastAsia" w:ascii="宋体" w:hAnsi="宋体" w:eastAsia="宋体" w:cs="Times New Roman"/>
          <w:color w:val="FF0000"/>
          <w:sz w:val="21"/>
          <w:szCs w:val="21"/>
          <w:highlight w:val="none"/>
          <w:lang w:val="en-US" w:eastAsia="zh-CN"/>
        </w:rPr>
        <w:t>按规定递交</w:t>
      </w:r>
      <w:r>
        <w:rPr>
          <w:rFonts w:hint="eastAsia" w:ascii="宋体" w:hAnsi="宋体" w:eastAsia="宋体" w:cs="Times New Roman"/>
          <w:color w:val="FF0000"/>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FF0000"/>
          <w:sz w:val="21"/>
          <w:szCs w:val="21"/>
          <w:highlight w:val="none"/>
        </w:rPr>
      </w:pPr>
      <w:r>
        <w:rPr>
          <w:rFonts w:hint="eastAsia" w:ascii="宋体" w:hAnsi="宋体" w:eastAsia="宋体" w:cs="Times New Roman"/>
          <w:b/>
          <w:bCs/>
          <w:color w:val="FF000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eastAsia="宋体" w:cs="Times New Roman"/>
          <w:color w:val="FF0000"/>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w:t>
      </w:r>
      <w:r>
        <w:rPr>
          <w:rFonts w:hint="eastAsia" w:ascii="宋体" w:hAnsi="宋体" w:eastAsia="宋体" w:cs="Times New Roman"/>
          <w:color w:val="FF0000"/>
          <w:sz w:val="21"/>
          <w:szCs w:val="21"/>
          <w:highlight w:val="none"/>
          <w:lang w:val="en-US" w:eastAsia="zh-CN"/>
        </w:rPr>
        <w:t>2、</w:t>
      </w:r>
      <w:r>
        <w:rPr>
          <w:rFonts w:hint="eastAsia" w:ascii="宋体" w:hAnsi="宋体" w:eastAsia="宋体" w:cs="Times New Roman"/>
          <w:color w:val="FF0000"/>
          <w:sz w:val="21"/>
          <w:szCs w:val="21"/>
          <w:highlight w:val="none"/>
        </w:rPr>
        <w:t>未中标单位的经济补偿：</w:t>
      </w:r>
      <w:r>
        <w:rPr>
          <w:rFonts w:hint="eastAsia" w:ascii="宋体" w:hAnsi="宋体" w:eastAsia="宋体" w:cs="Times New Roman"/>
          <w:color w:val="FF0000"/>
          <w:sz w:val="21"/>
          <w:szCs w:val="21"/>
          <w:highlight w:val="none"/>
          <w:lang w:val="en-US" w:eastAsia="zh-CN"/>
        </w:rPr>
        <w:t>不补偿</w:t>
      </w:r>
      <w:r>
        <w:rPr>
          <w:rFonts w:hint="eastAsia" w:ascii="宋体" w:hAnsi="宋体" w:eastAsia="宋体" w:cs="Times New Roman"/>
          <w:color w:val="FF0000"/>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bookmarkStart w:id="5" w:name="_Toc234382576"/>
      <w:r>
        <w:rPr>
          <w:rFonts w:hint="eastAsia" w:ascii="宋体" w:hAnsi="宋体" w:eastAsia="宋体" w:cs="Times New Roman"/>
          <w:b/>
          <w:color w:val="FF0000"/>
          <w:sz w:val="21"/>
          <w:szCs w:val="21"/>
          <w:highlight w:val="none"/>
          <w:lang w:val="en-US" w:eastAsia="zh-CN"/>
        </w:rPr>
        <w:t>8、联系方式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标</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人：</w:t>
      </w:r>
      <w:r>
        <w:rPr>
          <w:rFonts w:hint="eastAsia" w:ascii="宋体" w:hAnsi="宋体" w:eastAsia="宋体" w:cs="Times New Roman"/>
          <w:color w:val="FF0000"/>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 xml:space="preserve">地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址：</w:t>
      </w:r>
      <w:r>
        <w:rPr>
          <w:rFonts w:hint="eastAsia" w:ascii="宋体" w:hAnsi="宋体" w:eastAsia="宋体" w:cs="Times New Roman"/>
          <w:color w:val="FF0000"/>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系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人：林</w:t>
      </w:r>
      <w:r>
        <w:rPr>
          <w:rFonts w:hint="eastAsia" w:ascii="宋体" w:hAnsi="宋体" w:eastAsia="宋体" w:cs="Times New Roman"/>
          <w:color w:val="FF0000"/>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FF0000"/>
          <w:sz w:val="21"/>
          <w:szCs w:val="21"/>
          <w:highlight w:val="yellow"/>
          <w:u w:val="none"/>
        </w:rPr>
      </w:pPr>
      <w:r>
        <w:rPr>
          <w:rFonts w:hint="eastAsia" w:ascii="宋体" w:hAnsi="宋体" w:eastAsia="宋体" w:cs="Times New Roman"/>
          <w:color w:val="FF0000"/>
          <w:sz w:val="21"/>
          <w:szCs w:val="21"/>
          <w:highlight w:val="none"/>
          <w:u w:val="none"/>
        </w:rPr>
        <w:t xml:space="preserve">电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FF0000"/>
          <w:sz w:val="21"/>
          <w:szCs w:val="21"/>
          <w:highlight w:val="none"/>
          <w:u w:val="none"/>
          <w:lang w:val="en-US" w:eastAsia="zh-CN"/>
        </w:rPr>
      </w:pPr>
    </w:p>
    <w:p>
      <w:pPr>
        <w:spacing w:line="360" w:lineRule="auto"/>
        <w:jc w:val="both"/>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招标代理机构：</w:t>
      </w:r>
      <w:r>
        <w:rPr>
          <w:rFonts w:hint="eastAsia" w:ascii="宋体" w:hAnsi="宋体" w:eastAsia="宋体" w:cs="Times New Roman"/>
          <w:color w:val="FF0000"/>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FF0000"/>
          <w:kern w:val="2"/>
          <w:sz w:val="21"/>
          <w:szCs w:val="21"/>
          <w:highlight w:val="none"/>
          <w:u w:val="none"/>
          <w:lang w:val="en-US" w:eastAsia="zh-CN" w:bidi="ar-SA"/>
        </w:rPr>
      </w:pPr>
      <w:r>
        <w:rPr>
          <w:rFonts w:hint="eastAsia" w:ascii="宋体" w:hAnsi="宋体" w:eastAsia="宋体" w:cs="Times New Roman"/>
          <w:color w:val="FF0000"/>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   系   人：</w:t>
      </w:r>
      <w:r>
        <w:rPr>
          <w:rFonts w:hint="eastAsia" w:ascii="宋体" w:hAnsi="宋体" w:eastAsia="宋体" w:cs="Times New Roman"/>
          <w:color w:val="FF0000"/>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电        话：</w:t>
      </w:r>
      <w:r>
        <w:rPr>
          <w:rFonts w:hint="eastAsia" w:ascii="宋体" w:hAnsi="宋体" w:eastAsia="宋体" w:cs="Times New Roman"/>
          <w:color w:val="FF0000"/>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FF0000"/>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FF0000"/>
          <w:sz w:val="21"/>
          <w:szCs w:val="21"/>
          <w:highlight w:val="none"/>
          <w:u w:val="none"/>
          <w:lang w:val="en-US" w:eastAsia="zh-CN"/>
        </w:rPr>
        <w:t xml:space="preserve">                                                      年     月     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highlight w:val="none"/>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highlight w:val="none"/>
        </w:rPr>
      </w:pPr>
      <w:bookmarkStart w:id="7" w:name="_Toc7667"/>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val="en-US" w:eastAsia="zh-CN"/>
        </w:rPr>
        <w:t>二</w:t>
      </w:r>
      <w:r>
        <w:rPr>
          <w:rFonts w:hint="eastAsia" w:ascii="宋体" w:hAnsi="宋体" w:eastAsia="宋体"/>
          <w:color w:val="auto"/>
          <w:sz w:val="36"/>
          <w:szCs w:val="36"/>
          <w:highlight w:val="none"/>
        </w:rPr>
        <w:t>章 投标须知</w:t>
      </w:r>
      <w:bookmarkEnd w:id="1"/>
      <w:bookmarkEnd w:id="2"/>
      <w:bookmarkEnd w:id="3"/>
      <w:r>
        <w:rPr>
          <w:rFonts w:hint="eastAsia" w:ascii="宋体" w:hAnsi="宋体" w:eastAsia="宋体"/>
          <w:color w:val="auto"/>
          <w:sz w:val="36"/>
          <w:szCs w:val="36"/>
          <w:highlight w:val="none"/>
        </w:rPr>
        <w:t>及投标须知前附表</w:t>
      </w:r>
      <w:bookmarkEnd w:id="7"/>
      <w:bookmarkStart w:id="8" w:name="_Toc17216785"/>
    </w:p>
    <w:p>
      <w:pPr>
        <w:autoSpaceDE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bookmarkStart w:id="741" w:name="_GoBack"/>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陆丰市安溪夹等三十宗小型水库除险加固工程（三标段）勘测设计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建设规模为3宗小（1）型水库：蕉坑水库、牛牯头水库、石门坑水库；主要建设加固内容：大坝、溢洪道、输水涵管加固，防汛道路硬底化、管养房、白蚁防治、水文“四要素”监测设备及配套其他管理设施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olor w:val="auto"/>
                <w:sz w:val="21"/>
                <w:szCs w:val="21"/>
                <w:highlight w:val="none"/>
                <w:lang w:val="en-US" w:eastAsia="zh-CN"/>
              </w:rPr>
              <w:t>4734万元，其中建安费3787.20万元；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勘察、设计费用招标最高限价：183.23万元；其中勘察费招标最高限价：59.44万元，设计费招标最高限价：123.79万元。（①蕉坑水库的最高限价：62.93万元，其中勘察费20.43万元，设计费42.5万元；②牛牯头水库的最高限价：61.92万元，其中勘察费20.09万元，设计费41.83万元；③石门坑水库的最高限价：58.38万元，其中勘察费18.92万元，设计费39.46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autoSpaceDE w:val="0"/>
              <w:spacing w:line="360" w:lineRule="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autoSpaceDE w:val="0"/>
              <w:spacing w:line="460" w:lineRule="exact"/>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pStyle w:val="2"/>
              <w:spacing w:line="360" w:lineRule="auto"/>
              <w:rPr>
                <w:rFonts w:hint="eastAsia"/>
                <w:color w:val="auto"/>
                <w:highlight w:val="none"/>
                <w:lang w:eastAsia="zh-CN"/>
              </w:rPr>
            </w:pPr>
            <w:r>
              <w:rPr>
                <w:rFonts w:hint="default" w:ascii="Times New Roman" w:hAnsi="Times New Roman" w:eastAsia="宋体" w:cs="Times New Roman"/>
                <w:color w:val="auto"/>
                <w:kern w:val="2"/>
                <w:sz w:val="21"/>
                <w:szCs w:val="24"/>
                <w:highlight w:val="none"/>
                <w:lang w:val="en-US" w:eastAsia="zh-CN" w:bidi="ar-SA"/>
              </w:rPr>
              <w:t>（3）除发生上述情况外，开标评标均以投标人通过交易平台网上递交的电子投标文件为准。</w:t>
            </w:r>
          </w:p>
        </w:tc>
      </w:tr>
      <w:bookmarkEnd w:id="741"/>
    </w:tbl>
    <w:p>
      <w:pPr>
        <w:autoSpaceDE w:val="0"/>
        <w:spacing w:after="120" w:line="360" w:lineRule="auto"/>
        <w:rPr>
          <w:rFonts w:hint="eastAsia" w:ascii="宋体" w:hAnsi="宋体"/>
          <w:color w:val="auto"/>
          <w:sz w:val="24"/>
          <w:highlight w:val="none"/>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highlight w:val="none"/>
        </w:rPr>
      </w:pPr>
      <w:bookmarkStart w:id="9" w:name="_Toc60537378"/>
      <w:r>
        <w:rPr>
          <w:rFonts w:hint="eastAsia" w:ascii="宋体" w:hAnsi="宋体"/>
          <w:b/>
          <w:color w:val="auto"/>
          <w:sz w:val="30"/>
          <w:szCs w:val="30"/>
          <w:highlight w:val="none"/>
        </w:rPr>
        <w:t>投标须知</w:t>
      </w:r>
      <w:bookmarkEnd w:id="9"/>
    </w:p>
    <w:p>
      <w:pPr>
        <w:autoSpaceDE w:val="0"/>
        <w:spacing w:line="52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1.总则</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1.1招标项目概况</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1.1.2招标人：见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1.1.3招标代理机构：见</w:t>
      </w:r>
      <w:r>
        <w:rPr>
          <w:rFonts w:hint="eastAsia" w:ascii="宋体" w:hAnsi="宋体"/>
          <w:color w:val="auto"/>
          <w:szCs w:val="21"/>
          <w:highlight w:val="none"/>
          <w:lang w:eastAsia="zh-CN"/>
        </w:rPr>
        <w:t>投标须知前附表。</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1.1.4项目名称：见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1.1.5建设地点：见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1.1.6建设规模：见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1.1.7项目投资估算：见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1.2  招标项目的资金来源和落实情况</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1.2.1资金来源：见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1.2.2资金落实情况：见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1.3招标范围和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1.3.3质量标准：见</w:t>
      </w:r>
      <w:r>
        <w:rPr>
          <w:rFonts w:hint="eastAsia" w:ascii="宋体" w:hAnsi="宋体"/>
          <w:color w:val="auto"/>
          <w:szCs w:val="21"/>
          <w:highlight w:val="none"/>
          <w:lang w:eastAsia="zh-CN"/>
        </w:rPr>
        <w:t>投标须知前附表。</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1.4投标人资格要求</w:t>
      </w:r>
    </w:p>
    <w:p>
      <w:pPr>
        <w:autoSpaceDE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投标人应具备承担本招标项目资质条件</w:t>
      </w:r>
      <w:r>
        <w:rPr>
          <w:rFonts w:hint="eastAsia" w:ascii="宋体" w:hAnsi="宋体" w:cs="宋体"/>
          <w:color w:val="auto"/>
          <w:szCs w:val="21"/>
          <w:highlight w:val="none"/>
          <w:lang w:val="en-US" w:eastAsia="zh-CN"/>
        </w:rPr>
        <w:t>等要求</w:t>
      </w:r>
      <w:r>
        <w:rPr>
          <w:rFonts w:hint="eastAsia" w:ascii="宋体" w:hAnsi="宋体" w:cs="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（1）资质要求：见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其他</w:t>
      </w:r>
      <w:r>
        <w:rPr>
          <w:rFonts w:hint="eastAsia" w:ascii="宋体" w:hAnsi="宋体"/>
          <w:color w:val="auto"/>
          <w:szCs w:val="21"/>
          <w:highlight w:val="none"/>
        </w:rPr>
        <w:t>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（9）被依法暂停或者取消投标资格；</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（10）被责令停产停业、暂扣或者吊销许可证、暂扣或者吊销执照；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1.5费用承担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1.6保密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1.7语言文字</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计量单位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1.9踏勘现场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第12项规定组织踏勘现场的，招标人按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1.9.2投标人踏勘现场发生的费用自理。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1.10 投标预备会</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规定召开投标预备会的，招标人按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规定的时间和地点召开投标预备会，澄清投标人提出的问题。</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1.10.2投标人应按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1.10.3投标预备会后，招标人将对投标人所提问题的澄清，以</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规定的形式通知</w:t>
      </w:r>
      <w:r>
        <w:rPr>
          <w:rFonts w:hint="eastAsia" w:ascii="宋体" w:hAnsi="宋体"/>
          <w:color w:val="auto"/>
          <w:szCs w:val="21"/>
          <w:highlight w:val="none"/>
          <w:lang w:val="en-US" w:eastAsia="zh-CN"/>
        </w:rPr>
        <w:t>潜在</w:t>
      </w:r>
      <w:r>
        <w:rPr>
          <w:rFonts w:hint="eastAsia" w:ascii="宋体" w:hAnsi="宋体"/>
          <w:color w:val="auto"/>
          <w:szCs w:val="21"/>
          <w:highlight w:val="none"/>
        </w:rPr>
        <w:t>的投标人。该澄清内容为招标文件的组成部分。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1.12响应和偏差</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1.12.3</w:t>
      </w:r>
      <w:r>
        <w:rPr>
          <w:rFonts w:hint="eastAsia" w:ascii="宋体" w:hAnsi="宋体"/>
          <w:color w:val="auto"/>
          <w:szCs w:val="21"/>
          <w:highlight w:val="none"/>
          <w:lang w:eastAsia="zh-CN"/>
        </w:rPr>
        <w:t>投标须知前附表</w:t>
      </w:r>
      <w:r>
        <w:rPr>
          <w:rFonts w:hint="eastAsia" w:ascii="宋体" w:hAnsi="宋体"/>
          <w:color w:val="auto"/>
          <w:szCs w:val="21"/>
          <w:highlight w:val="none"/>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highlight w:val="none"/>
        </w:rPr>
      </w:pPr>
      <w:r>
        <w:rPr>
          <w:rFonts w:hint="eastAsia" w:ascii="宋体" w:hAnsi="宋体"/>
          <w:b/>
          <w:bCs/>
          <w:color w:val="auto"/>
          <w:sz w:val="28"/>
          <w:szCs w:val="28"/>
          <w:highlight w:val="none"/>
        </w:rPr>
        <w:t>2.招标文件</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2.1招标文件的组成</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2.1.2除本须知第2.1条款内容外,招标人在投标截止时间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2.1.3投标人获取招标文件后，应仔细检查招标文件的所有内容，如有残缺等问题</w:t>
      </w:r>
      <w:r>
        <w:rPr>
          <w:rFonts w:hint="eastAsia"/>
          <w:color w:val="auto"/>
          <w:szCs w:val="21"/>
          <w:highlight w:val="none"/>
        </w:rPr>
        <w:t>应</w:t>
      </w:r>
      <w:r>
        <w:rPr>
          <w:rFonts w:hint="eastAsia"/>
          <w:color w:val="auto"/>
          <w:szCs w:val="21"/>
          <w:highlight w:val="none"/>
          <w:lang w:val="en-US" w:eastAsia="zh-CN"/>
        </w:rPr>
        <w:t>及时</w:t>
      </w:r>
      <w:r>
        <w:rPr>
          <w:rFonts w:hint="eastAsia"/>
          <w:color w:val="auto"/>
          <w:szCs w:val="21"/>
          <w:highlight w:val="none"/>
        </w:rPr>
        <w:t>向招标人提出</w:t>
      </w:r>
      <w:r>
        <w:rPr>
          <w:rFonts w:hint="eastAsia" w:ascii="宋体" w:hAnsi="宋体"/>
          <w:color w:val="auto"/>
          <w:szCs w:val="21"/>
          <w:highlight w:val="none"/>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highlight w:val="none"/>
        </w:rPr>
      </w:pPr>
      <w:bookmarkStart w:id="10" w:name="_Toc17216796"/>
      <w:r>
        <w:rPr>
          <w:rFonts w:hint="eastAsia" w:ascii="宋体" w:hAnsi="宋体"/>
          <w:b/>
          <w:bCs/>
          <w:color w:val="auto"/>
          <w:szCs w:val="21"/>
          <w:highlight w:val="none"/>
        </w:rPr>
        <w:t>2.2招标文件的澄清</w:t>
      </w:r>
      <w:bookmarkEnd w:id="10"/>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2.2.2 招标文件的澄清以投标须知前附表规定的形式在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2.4 招标文件的异议</w:t>
      </w:r>
    </w:p>
    <w:p>
      <w:pPr>
        <w:autoSpaceDE w:val="0"/>
        <w:spacing w:line="500" w:lineRule="exact"/>
        <w:ind w:firstLine="420" w:firstLineChars="200"/>
        <w:rPr>
          <w:rFonts w:hint="eastAsia" w:ascii="宋体" w:hAnsi="宋体"/>
          <w:strike/>
          <w:dstrike w:val="0"/>
          <w:color w:val="auto"/>
          <w:szCs w:val="21"/>
          <w:highlight w:val="none"/>
        </w:rPr>
      </w:pPr>
      <w:r>
        <w:rPr>
          <w:rFonts w:hint="eastAsia" w:ascii="宋体" w:hAnsi="宋体"/>
          <w:strike w:val="0"/>
          <w:dstrike w:val="0"/>
          <w:color w:val="auto"/>
          <w:szCs w:val="21"/>
          <w:highlight w:val="none"/>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highlight w:val="none"/>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3.投标文件</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1</w:t>
      </w:r>
      <w:r>
        <w:rPr>
          <w:rFonts w:hint="eastAsia" w:ascii="宋体" w:hAnsi="宋体"/>
          <w:color w:val="auto"/>
          <w:szCs w:val="21"/>
          <w:highlight w:val="none"/>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highlight w:val="none"/>
          <w:lang w:val="en-US" w:eastAsia="zh-CN"/>
        </w:rPr>
        <w:t>投标文件不包括联合体协议书。</w:t>
      </w:r>
    </w:p>
    <w:p>
      <w:pPr>
        <w:autoSpaceDE w:val="0"/>
        <w:spacing w:line="440" w:lineRule="exact"/>
        <w:ind w:firstLine="420" w:firstLineChars="200"/>
        <w:rPr>
          <w:rFonts w:hint="eastAsia"/>
          <w:color w:val="auto"/>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投标须知前附表未要求提交投标保证金的，投标文件不包括本章第3.1.1（4）目所指的投标保证金。</w:t>
      </w:r>
    </w:p>
    <w:p>
      <w:pPr>
        <w:autoSpaceDE w:val="0"/>
        <w:spacing w:line="520" w:lineRule="exact"/>
        <w:ind w:firstLine="422" w:firstLineChars="200"/>
        <w:rPr>
          <w:rFonts w:hint="eastAsia" w:ascii="宋体" w:hAnsi="宋体"/>
          <w:color w:val="auto"/>
          <w:szCs w:val="21"/>
          <w:highlight w:val="none"/>
        </w:rPr>
      </w:pPr>
      <w:bookmarkStart w:id="11" w:name="_Toc17216800"/>
      <w:r>
        <w:rPr>
          <w:rFonts w:hint="eastAsia" w:ascii="宋体" w:hAnsi="宋体"/>
          <w:b/>
          <w:bCs/>
          <w:color w:val="auto"/>
          <w:szCs w:val="21"/>
          <w:highlight w:val="none"/>
        </w:rPr>
        <w:t>3.2投标文件格式</w:t>
      </w:r>
      <w:bookmarkEnd w:id="11"/>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投标人提交的投标文件应当使用招标文件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“投标文件及格式”所提供的投标文件全部格式（表格可以按同样格式扩展）。</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3.3投标报价</w:t>
      </w: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3.3.1报价内容</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none"/>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w:t>
      </w:r>
      <w:r>
        <w:rPr>
          <w:rFonts w:ascii="宋体" w:hAnsi="宋体"/>
          <w:color w:val="auto"/>
          <w:szCs w:val="21"/>
          <w:highlight w:val="none"/>
        </w:rPr>
        <w:t>.2</w:t>
      </w:r>
      <w:r>
        <w:rPr>
          <w:rFonts w:hint="eastAsia" w:ascii="宋体" w:hAnsi="宋体"/>
          <w:color w:val="auto"/>
          <w:szCs w:val="21"/>
          <w:highlight w:val="none"/>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highlight w:val="none"/>
        </w:rPr>
      </w:pPr>
      <w:bookmarkStart w:id="12" w:name="_Toc17216802"/>
      <w:r>
        <w:rPr>
          <w:rFonts w:hint="eastAsia" w:ascii="宋体" w:hAnsi="宋体"/>
          <w:b/>
          <w:bCs/>
          <w:color w:val="auto"/>
          <w:szCs w:val="21"/>
          <w:highlight w:val="none"/>
        </w:rPr>
        <w:t>3.4投标货币</w:t>
      </w:r>
      <w:bookmarkEnd w:id="12"/>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本工程投标报价采用的币种：人民币。</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3.6投标保证金</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3.6.1投标人应在提交投标文件的同时，按有关规定提交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规定数额的投标担保，并作为其投标文件的一部分。</w:t>
      </w:r>
      <w:r>
        <w:rPr>
          <w:rFonts w:hint="eastAsia" w:ascii="宋体" w:hAnsi="宋体"/>
          <w:color w:val="auto"/>
          <w:szCs w:val="21"/>
          <w:highlight w:val="none"/>
          <w:lang w:val="en-US" w:eastAsia="zh-CN"/>
        </w:rPr>
        <w:t>联合体投标的，其投标保证金可以由牵头人递交，并</w:t>
      </w:r>
      <w:r>
        <w:rPr>
          <w:rFonts w:hint="eastAsia" w:ascii="宋体" w:hAnsi="宋体"/>
          <w:color w:val="auto"/>
          <w:szCs w:val="21"/>
          <w:highlight w:val="none"/>
        </w:rPr>
        <w:t>应符合</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w:t>
      </w:r>
      <w:r>
        <w:rPr>
          <w:rFonts w:hint="eastAsia" w:ascii="宋体" w:hAnsi="宋体"/>
          <w:color w:val="auto"/>
          <w:szCs w:val="21"/>
          <w:highlight w:val="none"/>
          <w:lang w:val="en-US" w:eastAsia="zh-CN"/>
        </w:rPr>
        <w:t>银</w:t>
      </w:r>
      <w:r>
        <w:rPr>
          <w:rFonts w:hint="eastAsia" w:ascii="宋体" w:hAnsi="宋体"/>
          <w:color w:val="auto"/>
          <w:szCs w:val="21"/>
          <w:highlight w:val="none"/>
        </w:rPr>
        <w:t>行汇款凭证原件在递交投标文件时核验。</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3.6.2投标人应按要求提交投标保证金，投标保证金形式为：按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3.6.6如投标人发生下列情况之一时，投标担保将被没收；</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（1）开标后投标人在投标有效期内撤回投标；</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中标人未能按招标文件的要求提交履约担保或与招标人签订合同协议</w:t>
      </w:r>
      <w:r>
        <w:rPr>
          <w:rFonts w:hint="eastAsia" w:ascii="宋体" w:hAnsi="宋体"/>
          <w:color w:val="auto"/>
          <w:szCs w:val="21"/>
          <w:highlight w:val="none"/>
        </w:rPr>
        <w:t>。</w:t>
      </w:r>
    </w:p>
    <w:p>
      <w:pPr>
        <w:autoSpaceDE w:val="0"/>
        <w:spacing w:line="44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7备选投标方案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.1 </w:t>
      </w:r>
      <w:r>
        <w:rPr>
          <w:rFonts w:hint="eastAsia" w:ascii="宋体" w:hAnsi="宋体"/>
          <w:color w:val="auto"/>
          <w:szCs w:val="21"/>
          <w:highlight w:val="none"/>
        </w:rPr>
        <w:t>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规定允许外，投标人不得递交备选投标方案，否则其投标将被否决。</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.2 </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.3 </w:t>
      </w:r>
      <w:r>
        <w:rPr>
          <w:rFonts w:hint="eastAsia" w:ascii="宋体" w:hAnsi="宋体"/>
          <w:color w:val="auto"/>
          <w:szCs w:val="21"/>
          <w:highlight w:val="none"/>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highlight w:val="none"/>
        </w:rPr>
      </w:pPr>
      <w:bookmarkStart w:id="13" w:name="_Toc17216809"/>
      <w:r>
        <w:rPr>
          <w:rFonts w:hint="eastAsia" w:ascii="宋体" w:hAnsi="宋体"/>
          <w:b/>
          <w:bCs/>
          <w:color w:val="auto"/>
          <w:szCs w:val="21"/>
          <w:highlight w:val="none"/>
        </w:rPr>
        <w:t>4.2投标文件的提交</w:t>
      </w:r>
      <w:bookmarkEnd w:id="13"/>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所规定的地点，于截止时间前提交投标文件。</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4.2.2投标文件的截止时间按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4.2.4到投标截止时间止，招标人收到的投标文件少于</w:t>
      </w:r>
      <w:r>
        <w:rPr>
          <w:rFonts w:ascii="宋体" w:hAnsi="宋体"/>
          <w:color w:val="auto"/>
          <w:szCs w:val="21"/>
          <w:highlight w:val="none"/>
        </w:rPr>
        <w:t>3</w:t>
      </w:r>
      <w:r>
        <w:rPr>
          <w:rFonts w:hint="eastAsia" w:ascii="宋体" w:hAnsi="宋体"/>
          <w:color w:val="auto"/>
          <w:szCs w:val="21"/>
          <w:highlight w:val="none"/>
        </w:rPr>
        <w:t>个的，招标人将依法重新组织招标。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4.3投标文件的补充、修改与撤回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4.3.2投标人对投标文件的补充、修改，应按本须知第4.1条款有关规定密封、标记和提交，并在内外层投标文件密封袋上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如有要求内外层密封的</w:t>
      </w:r>
      <w:r>
        <w:rPr>
          <w:rFonts w:hint="eastAsia" w:ascii="宋体" w:hAnsi="宋体"/>
          <w:color w:val="auto"/>
          <w:szCs w:val="21"/>
          <w:highlight w:val="none"/>
          <w:lang w:eastAsia="zh-CN"/>
        </w:rPr>
        <w:t>）</w:t>
      </w:r>
      <w:r>
        <w:rPr>
          <w:rFonts w:hint="eastAsia" w:ascii="宋体" w:hAnsi="宋体"/>
          <w:color w:val="auto"/>
          <w:szCs w:val="21"/>
          <w:highlight w:val="none"/>
        </w:rPr>
        <w:t>清楚标明“补充、修改”或“撤回”字样。</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4.3.3在投标截止时间之后，投标人不得补充、修改投标文件。</w:t>
      </w:r>
    </w:p>
    <w:p>
      <w:pPr>
        <w:autoSpaceDE w:val="0"/>
        <w:spacing w:line="500" w:lineRule="exact"/>
        <w:ind w:firstLine="420" w:firstLineChars="200"/>
        <w:rPr>
          <w:rFonts w:hint="eastAsia" w:ascii="宋体" w:hAnsi="宋体"/>
          <w:color w:val="auto"/>
          <w:sz w:val="24"/>
          <w:highlight w:val="none"/>
        </w:rPr>
      </w:pPr>
      <w:r>
        <w:rPr>
          <w:rFonts w:hint="eastAsia" w:ascii="宋体" w:hAnsi="宋体"/>
          <w:color w:val="auto"/>
          <w:szCs w:val="21"/>
          <w:highlight w:val="none"/>
        </w:rPr>
        <w:t>4.3.4在投标截止时间至投标有效期满之前，投标人不得撤回其投标文件</w:t>
      </w:r>
      <w:r>
        <w:rPr>
          <w:rFonts w:hint="eastAsia" w:ascii="宋体" w:hAnsi="宋体"/>
          <w:color w:val="auto"/>
          <w:sz w:val="24"/>
          <w:highlight w:val="none"/>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5.开标</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rPr>
        <w:t>5.1</w:t>
      </w:r>
      <w:r>
        <w:rPr>
          <w:rFonts w:hint="eastAsia" w:ascii="宋体" w:hAnsi="宋体"/>
          <w:b/>
          <w:bCs/>
          <w:color w:val="auto"/>
          <w:szCs w:val="21"/>
          <w:highlight w:val="none"/>
          <w:lang w:val="en-US" w:eastAsia="zh-CN"/>
        </w:rPr>
        <w:t>开标时间和地点</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招标人按</w:t>
      </w:r>
      <w:r>
        <w:rPr>
          <w:rFonts w:hint="eastAsia" w:ascii="宋体" w:hAnsi="宋体"/>
          <w:b w:val="0"/>
          <w:bCs w:val="0"/>
          <w:color w:val="auto"/>
          <w:szCs w:val="21"/>
          <w:highlight w:val="none"/>
          <w:lang w:eastAsia="zh-CN"/>
        </w:rPr>
        <w:t>投标须知前附表</w:t>
      </w:r>
      <w:r>
        <w:rPr>
          <w:rFonts w:hint="eastAsia" w:ascii="宋体" w:hAnsi="宋体"/>
          <w:b w:val="0"/>
          <w:bCs w:val="0"/>
          <w:color w:val="auto"/>
          <w:szCs w:val="21"/>
          <w:highlight w:val="none"/>
        </w:rPr>
        <w:t>所规定的时间和地点开标。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投标文件有下列情况之一的投标，招标人不予接受：</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（1）逾期送达的；</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（2）未按招标文件要求密封的。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highlight w:val="none"/>
        </w:rPr>
      </w:pPr>
      <w:r>
        <w:rPr>
          <w:rFonts w:hint="eastAsia" w:ascii="宋体" w:hAnsi="宋体"/>
          <w:b/>
          <w:bCs/>
          <w:color w:val="auto"/>
          <w:szCs w:val="21"/>
          <w:highlight w:val="none"/>
        </w:rPr>
        <w:t>5.3开标程序：</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（5）开标结束。</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 xml:space="preserve"> 开标异议</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6.评标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6.1评标委员会与评标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6.1.1招标人依法组建评标委员会，</w:t>
      </w:r>
      <w:r>
        <w:rPr>
          <w:rFonts w:hint="eastAsia" w:ascii="宋体" w:hAnsi="宋体"/>
          <w:color w:val="auto"/>
          <w:szCs w:val="21"/>
          <w:highlight w:val="none"/>
          <w:lang w:eastAsia="zh-CN"/>
        </w:rPr>
        <w:t>负责招标工程的评标工作，评委在开标会前在广东省综合评标专家库随机抽取</w:t>
      </w:r>
      <w:r>
        <w:rPr>
          <w:rFonts w:hint="eastAsia" w:ascii="宋体" w:hAnsi="宋体"/>
          <w:color w:val="auto"/>
          <w:szCs w:val="21"/>
          <w:highlight w:val="none"/>
        </w:rPr>
        <w:t>，主任评委在评标委员会委员中推荐产生。</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6.1.2评标委员会负责对投标文件进行审查、质疑、评估和比较。</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6.1.3 评标委员会成员有下列情形之一的，应当回避：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（5）与投标人有其他利害关系。</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6.2评标原则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7.合同授予</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7.1中标候选人公示</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 3 日内，按照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7.2评标结果异议</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7.3中标候选人履约能力审查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7.4定标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7.5中标通知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7.6技术成果经济补偿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招标人对符合招标文件规定的未中标人的技术成果进行补偿的，招标人将按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7.7履约保证金</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章“合同条款”规定的或者事先经过招标人书面认可的履约保证金格式向招标人提交履约保证金。除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highlight w:val="none"/>
        </w:rPr>
        <w:t>联合体中牵头人的名义提交。</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7.8签订合同</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highlight w:val="none"/>
        </w:rPr>
      </w:pPr>
      <w:r>
        <w:rPr>
          <w:rFonts w:hint="eastAsia" w:ascii="宋体" w:hAnsi="宋体"/>
          <w:b/>
          <w:bCs/>
          <w:color w:val="auto"/>
          <w:sz w:val="28"/>
          <w:szCs w:val="28"/>
          <w:highlight w:val="none"/>
        </w:rPr>
        <w:t>8.纪律和监督</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8.1对招标人的纪律要求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8.2对投标人的纪律要求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8.3对评标委员会成员的纪律要求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评标办法</w:t>
      </w:r>
      <w:r>
        <w:rPr>
          <w:rFonts w:hint="eastAsia" w:ascii="宋体" w:hAnsi="宋体"/>
          <w:color w:val="auto"/>
          <w:szCs w:val="21"/>
          <w:highlight w:val="none"/>
        </w:rPr>
        <w:t>”没有规定的评审因素和标准进行评标。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8.4对与评标活动有关的工作人员的纪律要求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8.5 投诉</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highlight w:val="none"/>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9.是否采用电子招标投标 </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本招标项目是否采用电子招标投标方式，见投标须知前附表。</w:t>
      </w:r>
    </w:p>
    <w:p>
      <w:pPr>
        <w:autoSpaceDE w:val="0"/>
        <w:spacing w:line="500" w:lineRule="exact"/>
        <w:rPr>
          <w:rFonts w:hint="eastAsia" w:ascii="宋体" w:hAnsi="宋体"/>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.需要补充的其他内容</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bookmarkStart w:id="14" w:name="_Toc31996"/>
      <w:bookmarkStart w:id="15" w:name="_Toc534472023"/>
      <w:bookmarkStart w:id="16" w:name="_Toc534471619"/>
    </w:p>
    <w:p>
      <w:pPr>
        <w:numPr>
          <w:ilvl w:val="0"/>
          <w:numId w:val="0"/>
        </w:numPr>
        <w:autoSpaceDE w:val="0"/>
        <w:spacing w:line="500" w:lineRule="exact"/>
        <w:ind w:leftChars="0"/>
        <w:jc w:val="center"/>
        <w:outlineLvl w:val="0"/>
        <w:rPr>
          <w:rFonts w:hint="eastAsia" w:ascii="宋体" w:hAnsi="宋体"/>
          <w:b/>
          <w:color w:val="auto"/>
          <w:sz w:val="44"/>
          <w:szCs w:val="44"/>
          <w:highlight w:val="none"/>
        </w:rPr>
      </w:pPr>
      <w:r>
        <w:rPr>
          <w:rFonts w:hint="eastAsia" w:ascii="宋体" w:hAnsi="宋体"/>
          <w:color w:val="auto"/>
          <w:szCs w:val="21"/>
          <w:highlight w:val="none"/>
        </w:rPr>
        <w:br w:type="page"/>
      </w:r>
      <w:bookmarkStart w:id="17" w:name="_Toc32412"/>
      <w:r>
        <w:rPr>
          <w:rFonts w:hint="eastAsia" w:ascii="宋体" w:hAnsi="宋体"/>
          <w:b/>
          <w:color w:val="auto"/>
          <w:sz w:val="44"/>
          <w:szCs w:val="44"/>
          <w:highlight w:val="none"/>
          <w:lang w:val="en-US" w:eastAsia="zh-CN"/>
        </w:rPr>
        <w:t xml:space="preserve">第三章 </w:t>
      </w:r>
      <w:r>
        <w:rPr>
          <w:rFonts w:hint="eastAsia" w:ascii="宋体" w:hAnsi="宋体"/>
          <w:b/>
          <w:color w:val="auto"/>
          <w:sz w:val="44"/>
          <w:szCs w:val="44"/>
          <w:highlight w:val="none"/>
        </w:rPr>
        <w:t>评标办法（综合评估法）</w:t>
      </w:r>
      <w:bookmarkEnd w:id="17"/>
    </w:p>
    <w:p>
      <w:pPr>
        <w:pStyle w:val="24"/>
        <w:numPr>
          <w:ilvl w:val="0"/>
          <w:numId w:val="0"/>
        </w:numPr>
        <w:ind w:leftChars="0"/>
        <w:rPr>
          <w:rFonts w:hint="eastAsia"/>
          <w:color w:val="auto"/>
          <w:highlight w:val="none"/>
        </w:rPr>
      </w:pPr>
    </w:p>
    <w:p>
      <w:pPr>
        <w:pStyle w:val="29"/>
        <w:spacing w:line="360" w:lineRule="auto"/>
        <w:jc w:val="center"/>
        <w:rPr>
          <w:rFonts w:hint="eastAsia"/>
          <w:b/>
          <w:bCs/>
          <w:color w:val="auto"/>
          <w:highlight w:val="none"/>
        </w:rPr>
      </w:pPr>
      <w:r>
        <w:rPr>
          <w:rFonts w:hint="eastAsia"/>
          <w:b/>
          <w:bCs/>
          <w:color w:val="auto"/>
          <w:highlight w:val="none"/>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w:t>
            </w:r>
            <w:r>
              <w:rPr>
                <w:rStyle w:val="30"/>
                <w:rFonts w:hint="eastAsia" w:ascii="宋体" w:hAnsi="宋体" w:cs="宋体"/>
                <w:color w:val="auto"/>
                <w:highlight w:val="none"/>
                <w:lang w:bidi="ar"/>
              </w:rPr>
              <w:t>“</w:t>
            </w:r>
            <w:r>
              <w:rPr>
                <w:rStyle w:val="31"/>
                <w:rFonts w:hint="default"/>
                <w:color w:val="auto"/>
                <w:highlight w:val="none"/>
                <w:lang w:bidi="ar"/>
              </w:rPr>
              <w:t>投标文件格式</w:t>
            </w:r>
            <w:r>
              <w:rPr>
                <w:rStyle w:val="30"/>
                <w:rFonts w:hint="eastAsia" w:ascii="宋体" w:hAnsi="宋体" w:cs="宋体"/>
                <w:color w:val="auto"/>
                <w:highlight w:val="none"/>
                <w:lang w:bidi="ar"/>
              </w:rPr>
              <w:t>”</w:t>
            </w:r>
            <w:r>
              <w:rPr>
                <w:rStyle w:val="31"/>
                <w:rFonts w:hint="default"/>
                <w:color w:val="auto"/>
                <w:highlight w:val="none"/>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none"/>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”的规</w:t>
            </w:r>
            <w:r>
              <w:rPr>
                <w:rStyle w:val="31"/>
                <w:rFonts w:hint="default"/>
                <w:color w:val="auto"/>
                <w:highlight w:val="none"/>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highlight w:val="none"/>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pPr>
              <w:widowControl/>
              <w:snapToGrid w:val="0"/>
              <w:spacing w:line="4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1.技术标评分：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2.商务标评分：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0分，其中：</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（1）商务部分：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（2）投标报价：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w:t>
            </w:r>
            <w:r>
              <w:rPr>
                <w:rFonts w:hint="eastAsia" w:ascii="宋体" w:hAnsi="宋体"/>
                <w:color w:val="auto"/>
                <w:szCs w:val="21"/>
                <w:highlight w:val="none"/>
                <w:lang w:val="en-US" w:eastAsia="zh-CN"/>
              </w:rPr>
              <w:t>标</w:t>
            </w:r>
            <w:r>
              <w:rPr>
                <w:rFonts w:hint="eastAsia" w:ascii="宋体" w:hAnsi="宋体"/>
                <w:color w:val="auto"/>
                <w:szCs w:val="21"/>
                <w:highlight w:val="none"/>
              </w:rPr>
              <w:t>评分标准</w:t>
            </w:r>
          </w:p>
          <w:p>
            <w:pPr>
              <w:pStyle w:val="13"/>
              <w:ind w:left="0" w:firstLine="0"/>
              <w:rPr>
                <w:color w:val="auto"/>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0分）</w:t>
            </w:r>
          </w:p>
        </w:tc>
        <w:tc>
          <w:tcPr>
            <w:tcW w:w="1884" w:type="dxa"/>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对工程的理解及重点难点分析 （1</w:t>
            </w:r>
            <w:r>
              <w:rPr>
                <w:rFonts w:ascii="宋体" w:hAnsi="宋体" w:cs="宋体"/>
                <w:color w:val="auto"/>
                <w:szCs w:val="21"/>
                <w:highlight w:val="none"/>
              </w:rPr>
              <w:t>0</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rPr>
            </w:pPr>
            <w:r>
              <w:rPr>
                <w:rFonts w:hint="eastAsia"/>
              </w:rPr>
              <w:t>【优】得（1</w:t>
            </w:r>
            <w:r>
              <w:t>0</w:t>
            </w:r>
            <w:r>
              <w:rPr>
                <w:rFonts w:hint="eastAsia"/>
              </w:rPr>
              <w:t>分），【良】得（</w:t>
            </w:r>
            <w:r>
              <w:t>9.5</w:t>
            </w:r>
            <w:r>
              <w:rPr>
                <w:rFonts w:hint="eastAsia"/>
              </w:rPr>
              <w:t>分），【一般】得（</w:t>
            </w:r>
            <w:r>
              <w:t>9</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（12分）</w:t>
            </w:r>
          </w:p>
        </w:tc>
        <w:tc>
          <w:tcPr>
            <w:tcW w:w="6779" w:type="dxa"/>
            <w:vAlign w:val="center"/>
          </w:tcPr>
          <w:p>
            <w:pPr>
              <w:autoSpaceDE w:val="0"/>
              <w:autoSpaceDN w:val="0"/>
              <w:adjustRightInd w:val="0"/>
              <w:spacing w:line="360" w:lineRule="auto"/>
              <w:jc w:val="left"/>
            </w:pPr>
            <w:r>
              <w:rPr>
                <w:rFonts w:hint="eastAsia"/>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pPr>
            <w:r>
              <w:rPr>
                <w:rFonts w:hint="eastAsia"/>
              </w:rPr>
              <w:t>【优】得（5分），【良】得（4.5分），【一般】得（4分）。</w:t>
            </w:r>
          </w:p>
          <w:p>
            <w:pPr>
              <w:autoSpaceDE w:val="0"/>
              <w:autoSpaceDN w:val="0"/>
              <w:adjustRightInd w:val="0"/>
              <w:spacing w:line="360" w:lineRule="auto"/>
              <w:jc w:val="left"/>
            </w:pPr>
            <w:r>
              <w:rPr>
                <w:rFonts w:hint="eastAsia"/>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rPr>
            </w:pPr>
            <w:r>
              <w:rPr>
                <w:rFonts w:hint="eastAsia"/>
              </w:rPr>
              <w:t>【优】得（7分），【良】得（6.5分），【一般】得（6分）。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进度计划及其保证措施（</w:t>
            </w:r>
            <w:r>
              <w:rPr>
                <w:rFonts w:ascii="宋体" w:hAnsi="宋体" w:cs="宋体"/>
                <w:color w:val="auto"/>
                <w:szCs w:val="21"/>
                <w:highlight w:val="none"/>
              </w:rPr>
              <w:t>4</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rPr>
            </w:pPr>
            <w:r>
              <w:rPr>
                <w:rFonts w:hint="eastAsia"/>
              </w:rPr>
              <w:t>【优】得（</w:t>
            </w:r>
            <w:r>
              <w:t>4</w:t>
            </w:r>
            <w:r>
              <w:rPr>
                <w:rFonts w:hint="eastAsia"/>
              </w:rPr>
              <w:t>分），【良】得（</w:t>
            </w:r>
            <w:r>
              <w:t>3.</w:t>
            </w:r>
            <w:r>
              <w:rPr>
                <w:rFonts w:hint="eastAsia"/>
              </w:rPr>
              <w:t>5分），【一般】得（</w:t>
            </w:r>
            <w:r>
              <w:t>3</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（6分）</w:t>
            </w:r>
          </w:p>
        </w:tc>
        <w:tc>
          <w:tcPr>
            <w:tcW w:w="6779" w:type="dxa"/>
            <w:vAlign w:val="center"/>
          </w:tcPr>
          <w:p>
            <w:pPr>
              <w:autoSpaceDE w:val="0"/>
              <w:autoSpaceDN w:val="0"/>
              <w:adjustRightInd w:val="0"/>
              <w:spacing w:line="360" w:lineRule="auto"/>
              <w:jc w:val="left"/>
            </w:pPr>
            <w:r>
              <w:rPr>
                <w:rFonts w:hint="eastAsia"/>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rPr>
            </w:pPr>
            <w:r>
              <w:rPr>
                <w:rFonts w:hint="eastAsia"/>
              </w:rPr>
              <w:t>【优】得（6分），【良】得（5.5分），【一般】得（5分）。</w:t>
            </w:r>
          </w:p>
          <w:p>
            <w:pPr>
              <w:pStyle w:val="2"/>
              <w:rPr>
                <w:rFonts w:hint="eastAsia"/>
                <w:lang w:val="en-US" w:eastAsia="zh-CN"/>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造价控制措施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主要考察投标人针对本工程提出的造价控制措施。造价控制措施切实可行的得满分，其它按不同等级给分。</w:t>
            </w:r>
          </w:p>
          <w:p>
            <w:pPr>
              <w:spacing w:line="336" w:lineRule="auto"/>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技术创新   </w:t>
            </w:r>
            <w:r>
              <w:rPr>
                <w:rFonts w:ascii="宋体" w:hAnsi="宋体" w:cs="宋体"/>
                <w:color w:val="auto"/>
                <w:szCs w:val="21"/>
                <w:highlight w:val="none"/>
              </w:rPr>
              <w:t xml:space="preserve">      </w:t>
            </w: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主要考察投标人针对本工程提出的技术创新措施或方法或工艺。创新技术符合本项目实际需要，</w:t>
            </w:r>
            <w:r>
              <w:rPr>
                <w:rFonts w:hint="eastAsia"/>
                <w:lang w:eastAsia="zh-CN"/>
              </w:rPr>
              <w:t>切实可行的得满分</w:t>
            </w:r>
            <w:r>
              <w:rPr>
                <w:rFonts w:hint="eastAsia"/>
              </w:rPr>
              <w:t>，其它按不同等级给分。</w:t>
            </w:r>
          </w:p>
          <w:p>
            <w:pPr>
              <w:autoSpaceDE w:val="0"/>
              <w:autoSpaceDN w:val="0"/>
              <w:adjustRightInd w:val="0"/>
              <w:spacing w:line="360" w:lineRule="auto"/>
              <w:jc w:val="left"/>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w:t>
            </w:r>
            <w:r>
              <w:rPr>
                <w:rFonts w:hint="eastAsia"/>
                <w:color w:val="auto"/>
                <w:highlight w:val="none"/>
                <w:lang w:val="en-US" w:eastAsia="zh-CN"/>
              </w:rPr>
              <w:t>部分</w:t>
            </w:r>
            <w:r>
              <w:rPr>
                <w:rFonts w:hint="eastAsia"/>
                <w:color w:val="auto"/>
                <w:highlight w:val="none"/>
              </w:rPr>
              <w:t>评分标准</w:t>
            </w:r>
          </w:p>
          <w:p>
            <w:pPr>
              <w:spacing w:line="336" w:lineRule="auto"/>
              <w:jc w:val="center"/>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w:t>
            </w:r>
          </w:p>
          <w:p>
            <w:pPr>
              <w:widowControl/>
              <w:spacing w:line="300" w:lineRule="auto"/>
              <w:ind w:right="46" w:rightChars="22"/>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投标人企业信用得分=开标时在广东省水利建设市场信用信息平台“勘</w:t>
            </w:r>
            <w:r>
              <w:rPr>
                <w:rFonts w:hint="eastAsia" w:ascii="宋体" w:hAnsi="宋体" w:cs="宋体"/>
                <w:color w:val="auto"/>
                <w:szCs w:val="21"/>
                <w:highlight w:val="none"/>
                <w:lang w:val="en-US" w:eastAsia="zh-CN"/>
              </w:rPr>
              <w:t>测</w:t>
            </w:r>
            <w:r>
              <w:rPr>
                <w:rFonts w:hint="eastAsia" w:ascii="宋体" w:hAnsi="宋体" w:eastAsia="宋体" w:cs="宋体"/>
                <w:color w:val="auto"/>
                <w:szCs w:val="21"/>
                <w:highlight w:val="none"/>
              </w:rPr>
              <w:t>设计资质”栏查询的投标人实时信用分数(超过100分按100分计)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如是联合体的，以信用分值较低的联合体成员的信用分值计算信用得分，</w:t>
            </w:r>
            <w:r>
              <w:rPr>
                <w:rFonts w:hint="eastAsia" w:ascii="宋体" w:hAnsi="宋体" w:eastAsia="宋体" w:cs="宋体"/>
                <w:color w:val="auto"/>
                <w:szCs w:val="21"/>
                <w:highlight w:val="none"/>
              </w:rPr>
              <w:t>本项最高得10分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项目业绩</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2017年1月1日至今，投标人（或联合体牵头人）承接过水库除险加固</w:t>
            </w:r>
            <w:r>
              <w:rPr>
                <w:rFonts w:hint="eastAsia" w:ascii="宋体" w:hAnsi="宋体" w:cs="宋体"/>
                <w:color w:val="auto"/>
                <w:szCs w:val="21"/>
                <w:highlight w:val="none"/>
                <w:lang w:eastAsia="zh-CN"/>
              </w:rPr>
              <w:t>工程勘察设计项目的每项得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分，无或其它不得分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bCs/>
                <w:color w:val="auto"/>
                <w:szCs w:val="21"/>
                <w:highlight w:val="none"/>
              </w:rPr>
            </w:pPr>
            <w:r>
              <w:rPr>
                <w:rFonts w:hint="eastAsia" w:ascii="宋体" w:hAnsi="宋体" w:cs="宋体"/>
                <w:color w:val="auto"/>
                <w:szCs w:val="21"/>
                <w:highlight w:val="none"/>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项目负责人资历</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1、项目负责人职称和资格：</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color w:val="auto"/>
                <w:szCs w:val="21"/>
                <w:highlight w:val="none"/>
              </w:rPr>
              <w:t>具有水利工程类专业高级工程师得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②具有注册土木工程师（水利水电工程-水工结构）</w:t>
            </w:r>
            <w:r>
              <w:rPr>
                <w:rFonts w:hint="eastAsia" w:ascii="宋体" w:hAnsi="宋体" w:cs="宋体"/>
                <w:color w:val="auto"/>
                <w:szCs w:val="21"/>
                <w:highlight w:val="none"/>
                <w:lang w:val="en-US" w:eastAsia="zh-CN"/>
              </w:rPr>
              <w:t>或注册咨询工程师（水利水电工程）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③具有注册一级造价工程师（</w:t>
            </w:r>
            <w:r>
              <w:rPr>
                <w:rFonts w:hint="eastAsia" w:ascii="宋体" w:hAnsi="宋体" w:cs="宋体"/>
                <w:color w:val="auto"/>
                <w:szCs w:val="21"/>
                <w:highlight w:val="none"/>
                <w:lang w:val="en-US" w:eastAsia="zh-CN"/>
              </w:rPr>
              <w:t>水利工程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2、项目负责人业绩情况：</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2017年1月1日至今，项目负责人参与完成的水利工程勘察设计项目，每项得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分，无或其它不得分。本项最高得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其他技术人员（不含项目负责人）配置情况</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分)</w:t>
            </w:r>
          </w:p>
        </w:tc>
        <w:tc>
          <w:tcPr>
            <w:tcW w:w="6779" w:type="dxa"/>
            <w:vAlign w:val="center"/>
          </w:tcPr>
          <w:p>
            <w:pPr>
              <w:snapToGrid w:val="0"/>
              <w:spacing w:line="360" w:lineRule="auto"/>
              <w:textAlignment w:val="center"/>
              <w:rPr>
                <w:rFonts w:ascii="宋体" w:hAnsi="宋体" w:cs="宋体"/>
                <w:color w:val="auto"/>
                <w:szCs w:val="21"/>
                <w:highlight w:val="none"/>
              </w:rPr>
            </w:pPr>
            <w:r>
              <w:rPr>
                <w:rFonts w:ascii="宋体" w:hAnsi="宋体" w:cs="宋体"/>
                <w:color w:val="auto"/>
                <w:szCs w:val="21"/>
                <w:highlight w:val="none"/>
              </w:rPr>
              <w:t>其他技术人员（不含项目负责人）配置情况：</w:t>
            </w:r>
          </w:p>
          <w:p>
            <w:pPr>
              <w:snapToGrid w:val="0"/>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lang w:eastAsia="zh-CN"/>
              </w:rPr>
              <w:t>具有水利工程类专业高级（含高级）以上工程师职称，每人得2分，不满足条件不得分</w:t>
            </w:r>
            <w:r>
              <w:rPr>
                <w:rFonts w:ascii="宋体" w:hAnsi="宋体" w:cs="宋体"/>
                <w:color w:val="auto"/>
                <w:szCs w:val="21"/>
                <w:highlight w:val="none"/>
              </w:rPr>
              <w:t>。</w:t>
            </w:r>
          </w:p>
          <w:p>
            <w:pPr>
              <w:widowControl/>
              <w:snapToGrid w:val="0"/>
              <w:spacing w:line="360" w:lineRule="auto"/>
              <w:textAlignment w:val="center"/>
              <w:rPr>
                <w:rFonts w:hint="eastAsia" w:ascii="宋体" w:hAnsi="宋体" w:eastAsia="宋体" w:cs="宋体"/>
                <w:color w:val="auto"/>
                <w:kern w:val="0"/>
                <w:szCs w:val="21"/>
                <w:highlight w:val="none"/>
                <w:lang w:bidi="ar"/>
              </w:rPr>
            </w:pPr>
            <w:r>
              <w:rPr>
                <w:rFonts w:ascii="宋体" w:hAnsi="宋体" w:cs="宋体"/>
                <w:color w:val="auto"/>
                <w:szCs w:val="21"/>
                <w:highlight w:val="none"/>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hint="eastAsia" w:ascii="宋体" w:hAnsi="宋体"/>
                <w:bCs/>
                <w:color w:val="auto"/>
                <w:szCs w:val="21"/>
                <w:highlight w:val="none"/>
              </w:rPr>
            </w:pPr>
            <w:r>
              <w:rPr>
                <w:rFonts w:hint="eastAsia" w:ascii="宋体" w:hAnsi="宋体"/>
                <w:bCs/>
                <w:color w:val="auto"/>
                <w:szCs w:val="21"/>
                <w:highlight w:val="none"/>
              </w:rPr>
              <w:t>投标报价评分标准</w:t>
            </w:r>
          </w:p>
          <w:p>
            <w:pPr>
              <w:spacing w:line="336" w:lineRule="auto"/>
              <w:jc w:val="center"/>
              <w:rPr>
                <w:color w:val="auto"/>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1884" w:type="dxa"/>
            <w:vAlign w:val="center"/>
          </w:tcPr>
          <w:p>
            <w:pPr>
              <w:spacing w:line="336" w:lineRule="auto"/>
              <w:jc w:val="center"/>
              <w:rPr>
                <w:rFonts w:hint="eastAsia" w:ascii="宋体" w:hAnsi="宋体" w:eastAsia="宋体"/>
                <w:color w:val="auto"/>
                <w:szCs w:val="21"/>
                <w:highlight w:val="none"/>
                <w:lang w:eastAsia="zh-CN"/>
              </w:rPr>
            </w:pPr>
            <w:r>
              <w:rPr>
                <w:rFonts w:ascii="宋体" w:hAnsi="宋体"/>
                <w:color w:val="auto"/>
                <w:szCs w:val="21"/>
                <w:highlight w:val="none"/>
              </w:rPr>
              <w:t>投标报价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2、评标基准价的确定：</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）当投标人的投标报价等于评标基准价时，投标报价得分=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0分；</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）当投标人的投标报价＞评标基准价时，投标报价得分=[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当投标人的投标报价＜评标基准价时，投标报价得分=[</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0-0.1×100×（评标基准价－投标报价）/评标基准价]。</w:t>
            </w:r>
          </w:p>
          <w:p>
            <w:pPr>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kern w:val="0"/>
                <w:sz w:val="21"/>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highlight w:val="none"/>
        </w:rPr>
      </w:pPr>
      <w:r>
        <w:rPr>
          <w:rFonts w:hint="eastAsia" w:ascii="宋体" w:hAnsi="宋体" w:eastAsia="宋体" w:cs="Times New Roman"/>
          <w:b/>
          <w:bCs/>
          <w:color w:val="auto"/>
          <w:kern w:val="2"/>
          <w:sz w:val="28"/>
          <w:szCs w:val="32"/>
          <w:highlight w:val="none"/>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468539729"/>
      <w:bookmarkStart w:id="19" w:name="_Toc144974568"/>
      <w:bookmarkStart w:id="20" w:name="_Toc247527626"/>
      <w:bookmarkStart w:id="21" w:name="_Toc247514025"/>
      <w:bookmarkStart w:id="22" w:name="_Toc152045601"/>
      <w:bookmarkStart w:id="23" w:name="_Toc152042378"/>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highlight w:val="none"/>
          <w:lang w:val="en-US" w:eastAsia="zh-CN" w:bidi="ar-SA"/>
        </w:rPr>
      </w:pPr>
      <w:bookmarkStart w:id="24" w:name="_Toc19395"/>
      <w:bookmarkStart w:id="25" w:name="_Toc510196967"/>
      <w:bookmarkStart w:id="26" w:name="_Toc16331"/>
      <w:r>
        <w:rPr>
          <w:rFonts w:hint="eastAsia" w:ascii="宋体" w:hAnsi="宋体" w:eastAsia="宋体" w:cs="Times New Roman"/>
          <w:b/>
          <w:bCs/>
          <w:color w:val="auto"/>
          <w:kern w:val="2"/>
          <w:sz w:val="28"/>
          <w:szCs w:val="32"/>
          <w:highlight w:val="none"/>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highlight w:val="none"/>
          <w:lang w:val="en-US" w:eastAsia="zh-CN"/>
        </w:rPr>
      </w:pPr>
      <w:bookmarkStart w:id="27" w:name="_Toc152045602"/>
      <w:bookmarkStart w:id="28" w:name="_Toc247514026"/>
      <w:bookmarkStart w:id="29" w:name="_Toc3429"/>
      <w:bookmarkStart w:id="30" w:name="_Toc152042379"/>
      <w:bookmarkStart w:id="31" w:name="_Toc468539730"/>
      <w:bookmarkStart w:id="32" w:name="_Toc144974569"/>
      <w:bookmarkStart w:id="33" w:name="_Toc14159"/>
      <w:bookmarkStart w:id="34" w:name="_Toc247527627"/>
      <w:r>
        <w:rPr>
          <w:rFonts w:hint="eastAsia" w:ascii="宋体" w:hAnsi="宋体" w:eastAsia="宋体"/>
          <w:b/>
          <w:bCs/>
          <w:i w:val="0"/>
          <w:iCs/>
          <w:color w:val="auto"/>
          <w:kern w:val="2"/>
          <w:sz w:val="24"/>
          <w:szCs w:val="28"/>
          <w:highlight w:val="none"/>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 xml:space="preserve">2.1.1 </w:t>
      </w:r>
      <w:r>
        <w:rPr>
          <w:rFonts w:hint="eastAsia" w:ascii="宋体" w:hAnsi="宋体"/>
          <w:color w:val="auto"/>
          <w:highlight w:val="none"/>
          <w:u w:val="none"/>
          <w:lang w:val="en-US" w:eastAsia="zh-CN"/>
        </w:rPr>
        <w:t>符合性审查</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ascii="宋体" w:hAnsi="宋体"/>
          <w:color w:val="auto"/>
          <w:highlight w:val="none"/>
          <w:u w:val="none"/>
        </w:rPr>
        <w:t>2.1.2 资</w:t>
      </w:r>
      <w:r>
        <w:rPr>
          <w:rFonts w:hint="eastAsia"/>
          <w:color w:val="auto"/>
          <w:highlight w:val="none"/>
        </w:rPr>
        <w:t>格</w:t>
      </w:r>
      <w:r>
        <w:rPr>
          <w:rFonts w:hint="eastAsia"/>
          <w:color w:val="auto"/>
          <w:highlight w:val="none"/>
          <w:lang w:val="en-US" w:eastAsia="zh-CN"/>
        </w:rPr>
        <w:t>性审查</w:t>
      </w:r>
      <w:r>
        <w:rPr>
          <w:rFonts w:hint="eastAsia"/>
          <w:color w:val="auto"/>
          <w:highlight w:val="none"/>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3.1.2</w:t>
      </w:r>
      <w:r>
        <w:rPr>
          <w:rFonts w:hint="eastAsia" w:ascii="宋体" w:hAnsi="宋体"/>
          <w:color w:val="auto"/>
          <w:highlight w:val="none"/>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35" w:name="_Toc247527631"/>
      <w:bookmarkStart w:id="36" w:name="_Toc247514030"/>
      <w:bookmarkStart w:id="37" w:name="_Toc152042384"/>
      <w:bookmarkStart w:id="38" w:name="_Toc300835016"/>
      <w:bookmarkStart w:id="39" w:name="_Toc144974573"/>
      <w:bookmarkStart w:id="40" w:name="_Toc152045606"/>
      <w:r>
        <w:rPr>
          <w:rFonts w:hint="eastAsia" w:ascii="宋体" w:hAnsi="宋体" w:eastAsia="宋体"/>
          <w:color w:val="auto"/>
          <w:sz w:val="24"/>
          <w:szCs w:val="24"/>
          <w:highlight w:val="none"/>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3.2.3 投标人</w:t>
      </w:r>
      <w:r>
        <w:rPr>
          <w:rFonts w:hint="eastAsia" w:ascii="宋体" w:hAnsi="宋体" w:eastAsia="宋体"/>
          <w:color w:val="auto"/>
          <w:highlight w:val="none"/>
          <w:lang w:val="en-US" w:eastAsia="zh-CN"/>
        </w:rPr>
        <w:t>总</w:t>
      </w:r>
      <w:r>
        <w:rPr>
          <w:rFonts w:hint="eastAsia" w:ascii="宋体" w:hAnsi="宋体" w:eastAsia="宋体"/>
          <w:color w:val="auto"/>
          <w:highlight w:val="none"/>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 xml:space="preserve">3.2.4 </w:t>
      </w:r>
      <w:r>
        <w:rPr>
          <w:rFonts w:hint="eastAsia" w:ascii="宋体" w:hAnsi="宋体" w:eastAsia="宋体"/>
          <w:color w:val="auto"/>
          <w:highlight w:val="none"/>
          <w:lang w:val="en-US" w:eastAsia="zh-CN"/>
        </w:rPr>
        <w:t>如设有标底，</w:t>
      </w:r>
      <w:r>
        <w:rPr>
          <w:rFonts w:hint="eastAsia" w:ascii="宋体" w:hAnsi="宋体" w:eastAsia="宋体"/>
          <w:color w:val="auto"/>
          <w:highlight w:val="none"/>
        </w:rPr>
        <w:t>评标委员会发现投标人的报价低于标底时，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1" w:name="_Toc144974575"/>
      <w:bookmarkStart w:id="42" w:name="_Toc152042385"/>
      <w:bookmarkStart w:id="43" w:name="_Toc300835017"/>
      <w:bookmarkStart w:id="44" w:name="_Toc247514031"/>
      <w:bookmarkStart w:id="45" w:name="_Toc152045607"/>
      <w:bookmarkStart w:id="46" w:name="_Toc247527632"/>
      <w:r>
        <w:rPr>
          <w:rFonts w:hint="eastAsia" w:ascii="宋体" w:hAnsi="宋体" w:eastAsia="宋体"/>
          <w:color w:val="auto"/>
          <w:sz w:val="24"/>
          <w:szCs w:val="24"/>
          <w:highlight w:val="none"/>
        </w:rPr>
        <w:t>3.3 投标文件的澄清</w:t>
      </w:r>
      <w:bookmarkEnd w:id="41"/>
      <w:r>
        <w:rPr>
          <w:rFonts w:hint="eastAsia" w:ascii="宋体" w:hAnsi="宋体" w:eastAsia="宋体"/>
          <w:color w:val="auto"/>
          <w:sz w:val="24"/>
          <w:szCs w:val="24"/>
          <w:highlight w:val="none"/>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7" w:name="_Toc300835018"/>
      <w:r>
        <w:rPr>
          <w:rFonts w:hint="eastAsia" w:ascii="宋体" w:hAnsi="宋体" w:eastAsia="宋体"/>
          <w:color w:val="auto"/>
          <w:sz w:val="24"/>
          <w:szCs w:val="24"/>
          <w:highlight w:val="none"/>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highlight w:val="none"/>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ascii="宋体" w:hAnsi="宋体" w:eastAsia="宋体" w:cs="Times New Roman"/>
          <w:color w:val="auto"/>
          <w:highlight w:val="none"/>
        </w:rPr>
        <w:t xml:space="preserve">3.4.2 </w:t>
      </w:r>
      <w:r>
        <w:rPr>
          <w:rFonts w:hint="eastAsia"/>
          <w:color w:val="auto"/>
          <w:highlight w:val="none"/>
        </w:rPr>
        <w:t>评标委员会完成评标后，应当向招标人提交书面评标报告。</w:t>
      </w:r>
    </w:p>
    <w:p>
      <w:pPr>
        <w:keepNext/>
        <w:kinsoku w:val="0"/>
        <w:overflowPunct w:val="0"/>
        <w:spacing w:line="500" w:lineRule="exact"/>
        <w:jc w:val="center"/>
        <w:rPr>
          <w:rFonts w:hint="eastAsia"/>
          <w:b/>
          <w:bCs/>
          <w:color w:val="auto"/>
          <w:sz w:val="32"/>
          <w:szCs w:val="32"/>
          <w:highlight w:val="none"/>
        </w:rPr>
      </w:pPr>
    </w:p>
    <w:p>
      <w:pPr>
        <w:autoSpaceDE w:val="0"/>
        <w:spacing w:line="360" w:lineRule="auto"/>
        <w:ind w:firstLine="480" w:firstLineChars="200"/>
        <w:rPr>
          <w:rFonts w:hint="eastAsia" w:ascii="宋体" w:hAnsi="宋体"/>
          <w:color w:val="auto"/>
          <w:sz w:val="24"/>
          <w:highlight w:val="none"/>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highlight w:val="none"/>
          <w:lang w:eastAsia="zh-CN"/>
        </w:rPr>
      </w:pPr>
      <w:bookmarkStart w:id="48" w:name="_Toc6951"/>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章  合同</w:t>
      </w:r>
      <w:bookmarkEnd w:id="14"/>
      <w:bookmarkEnd w:id="15"/>
      <w:bookmarkEnd w:id="16"/>
      <w:bookmarkEnd w:id="48"/>
      <w:r>
        <w:rPr>
          <w:rFonts w:hint="eastAsia" w:ascii="宋体" w:hAnsi="宋体" w:eastAsia="宋体" w:cs="宋体"/>
          <w:color w:val="auto"/>
          <w:sz w:val="36"/>
          <w:szCs w:val="36"/>
          <w:highlight w:val="none"/>
          <w:lang w:val="en-US" w:eastAsia="zh-CN"/>
        </w:rPr>
        <w:t>条款</w:t>
      </w:r>
    </w:p>
    <w:p>
      <w:pPr>
        <w:rPr>
          <w:rFonts w:hint="eastAsia" w:ascii="宋体" w:hAnsi="宋体" w:cs="宋体"/>
          <w:b/>
          <w:color w:val="auto"/>
          <w:sz w:val="28"/>
          <w:szCs w:val="28"/>
          <w:highlight w:val="none"/>
        </w:rPr>
      </w:pPr>
      <w:bookmarkStart w:id="49" w:name="_Toc351203480"/>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pStyle w:val="4"/>
        <w:numPr>
          <w:ilvl w:val="1"/>
          <w:numId w:val="0"/>
        </w:numPr>
        <w:spacing w:before="0" w:after="0" w:line="360" w:lineRule="auto"/>
        <w:ind w:leftChars="0"/>
        <w:jc w:val="center"/>
        <w:rPr>
          <w:rFonts w:ascii="宋体" w:hAnsi="宋体" w:eastAsia="宋体"/>
          <w:color w:val="auto"/>
          <w:highlight w:val="none"/>
        </w:rPr>
      </w:pPr>
      <w:r>
        <w:rPr>
          <w:rFonts w:ascii="宋体" w:hAnsi="宋体" w:cs="宋体"/>
          <w:b/>
          <w:color w:val="auto"/>
          <w:sz w:val="30"/>
          <w:szCs w:val="30"/>
          <w:highlight w:val="none"/>
        </w:rPr>
        <w:br w:type="column"/>
      </w:r>
      <w:bookmarkEnd w:id="49"/>
      <w:bookmarkStart w:id="50" w:name="_Toc509765899"/>
      <w:bookmarkStart w:id="51" w:name="_Toc4631"/>
      <w:bookmarkStart w:id="52" w:name="_Toc32581"/>
      <w:bookmarkStart w:id="53" w:name="_Toc60537389"/>
      <w:bookmarkStart w:id="54" w:name="_Toc534472071"/>
      <w:bookmarkStart w:id="55" w:name="_Toc534471632"/>
      <w:r>
        <w:rPr>
          <w:rFonts w:hint="eastAsia" w:ascii="宋体" w:hAnsi="宋体" w:eastAsia="宋体"/>
          <w:i w:val="0"/>
          <w:iCs/>
          <w:color w:val="auto"/>
          <w:sz w:val="30"/>
          <w:szCs w:val="30"/>
          <w:highlight w:val="none"/>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highlight w:val="none"/>
        </w:rPr>
      </w:pPr>
      <w:bookmarkStart w:id="56" w:name="_Toc509765900"/>
      <w:bookmarkStart w:id="57" w:name="_Toc25249"/>
      <w:bookmarkStart w:id="58" w:name="_Toc12600"/>
      <w:bookmarkStart w:id="59" w:name="_Toc482188546"/>
      <w:r>
        <w:rPr>
          <w:rFonts w:ascii="宋体" w:hAnsi="宋体" w:eastAsia="宋体"/>
          <w:i w:val="0"/>
          <w:iCs/>
          <w:color w:val="auto"/>
          <w:sz w:val="28"/>
          <w:szCs w:val="28"/>
          <w:highlight w:val="none"/>
        </w:rPr>
        <w:t xml:space="preserve">1. </w:t>
      </w:r>
      <w:r>
        <w:rPr>
          <w:rFonts w:hint="eastAsia" w:ascii="宋体" w:hAnsi="宋体" w:eastAsia="宋体"/>
          <w:i w:val="0"/>
          <w:iCs/>
          <w:color w:val="auto"/>
          <w:sz w:val="28"/>
          <w:szCs w:val="28"/>
          <w:highlight w:val="none"/>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 w:name="_Toc14862"/>
      <w:bookmarkStart w:id="61" w:name="_Toc2135"/>
      <w:bookmarkStart w:id="62" w:name="_Toc509765901"/>
      <w:bookmarkStart w:id="63" w:name="_Toc482188547"/>
      <w:r>
        <w:rPr>
          <w:rFonts w:hint="eastAsia" w:ascii="宋体" w:hAnsi="宋体" w:eastAsia="宋体" w:cs="宋体"/>
          <w:b/>
          <w:bCs/>
          <w:color w:val="auto"/>
          <w:sz w:val="24"/>
          <w:szCs w:val="24"/>
          <w:highlight w:val="none"/>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1.1.1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1.1.2 合同当事人和人员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合同当事人：指发包人和（或）勘察设计人。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发包人：指与勘察设计人签订合同协议书的当事人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勘察设计人：指与发包人签订合同协议书的当事人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1.1.3 工程和勘察设计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1.1.4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基准日：指投标截止时间前28天的日期。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1.1.5 合同价格和费用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1.1.6 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4" w:name="_Toc17038"/>
      <w:bookmarkStart w:id="65" w:name="_Toc482188548"/>
      <w:bookmarkStart w:id="66" w:name="_Toc509765902"/>
      <w:bookmarkStart w:id="67" w:name="_Toc18437"/>
      <w:r>
        <w:rPr>
          <w:rFonts w:hint="eastAsia" w:ascii="宋体" w:hAnsi="宋体" w:eastAsia="宋体" w:cs="宋体"/>
          <w:b/>
          <w:bCs/>
          <w:color w:val="auto"/>
          <w:sz w:val="24"/>
          <w:szCs w:val="24"/>
          <w:highlight w:val="none"/>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8" w:name="_Toc482188549"/>
      <w:bookmarkStart w:id="69" w:name="_Toc22008"/>
      <w:bookmarkStart w:id="70" w:name="_Toc509765903"/>
      <w:bookmarkStart w:id="71" w:name="_Toc32503"/>
      <w:r>
        <w:rPr>
          <w:rFonts w:hint="eastAsia" w:ascii="宋体" w:hAnsi="宋体" w:eastAsia="宋体" w:cs="宋体"/>
          <w:b/>
          <w:bCs/>
          <w:color w:val="auto"/>
          <w:sz w:val="24"/>
          <w:szCs w:val="24"/>
          <w:highlight w:val="none"/>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2" w:name="_Toc26329"/>
      <w:bookmarkStart w:id="73" w:name="_Toc482188550"/>
      <w:bookmarkStart w:id="74" w:name="_Toc509765904"/>
      <w:bookmarkStart w:id="75" w:name="_Toc19254"/>
      <w:r>
        <w:rPr>
          <w:rFonts w:hint="eastAsia" w:ascii="宋体" w:hAnsi="宋体" w:eastAsia="宋体" w:cs="宋体"/>
          <w:b/>
          <w:bCs/>
          <w:color w:val="auto"/>
          <w:sz w:val="24"/>
          <w:szCs w:val="24"/>
          <w:highlight w:val="none"/>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（6）发包人要求；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（7）勘察设计费用清单；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（8）勘察设计方案；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6" w:name="_Toc24313"/>
      <w:bookmarkStart w:id="77" w:name="_Toc509765905"/>
      <w:bookmarkStart w:id="78" w:name="_Toc482188551"/>
      <w:bookmarkStart w:id="79" w:name="_Toc6262"/>
      <w:r>
        <w:rPr>
          <w:rFonts w:hint="eastAsia" w:ascii="宋体" w:hAnsi="宋体" w:eastAsia="宋体" w:cs="宋体"/>
          <w:b/>
          <w:bCs/>
          <w:color w:val="auto"/>
          <w:sz w:val="24"/>
          <w:szCs w:val="24"/>
          <w:highlight w:val="none"/>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80" w:name="_Toc9604"/>
      <w:bookmarkStart w:id="81" w:name="_Toc482188552"/>
      <w:bookmarkStart w:id="82" w:name="_Toc14184"/>
      <w:bookmarkStart w:id="83" w:name="_Toc509765906"/>
      <w:r>
        <w:rPr>
          <w:rFonts w:hint="eastAsia" w:ascii="宋体" w:hAnsi="宋体" w:eastAsia="宋体" w:cs="宋体"/>
          <w:b/>
          <w:bCs/>
          <w:color w:val="auto"/>
          <w:sz w:val="24"/>
          <w:szCs w:val="24"/>
          <w:highlight w:val="none"/>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勘察设计文件的提供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 文件错误的通知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4" w:name="_Toc509765907"/>
      <w:bookmarkStart w:id="85" w:name="_Toc30613"/>
      <w:bookmarkStart w:id="86" w:name="_Toc12399"/>
      <w:bookmarkStart w:id="87" w:name="_Toc482188553"/>
      <w:r>
        <w:rPr>
          <w:rFonts w:hint="eastAsia" w:ascii="宋体" w:hAnsi="宋体" w:eastAsia="宋体" w:cs="宋体"/>
          <w:color w:val="auto"/>
          <w:sz w:val="24"/>
          <w:szCs w:val="24"/>
          <w:highlight w:val="none"/>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8" w:name="_Toc14586"/>
      <w:bookmarkStart w:id="89" w:name="_Toc509765908"/>
      <w:bookmarkStart w:id="90" w:name="_Toc17913"/>
      <w:bookmarkStart w:id="91" w:name="_Toc482188554"/>
      <w:r>
        <w:rPr>
          <w:rFonts w:hint="eastAsia" w:ascii="宋体" w:hAnsi="宋体" w:eastAsia="宋体" w:cs="宋体"/>
          <w:color w:val="auto"/>
          <w:sz w:val="24"/>
          <w:szCs w:val="24"/>
          <w:highlight w:val="none"/>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2" w:name="_Toc15595"/>
      <w:bookmarkStart w:id="93" w:name="_Toc5104"/>
      <w:bookmarkStart w:id="94" w:name="_Toc509765909"/>
      <w:bookmarkStart w:id="95" w:name="_Toc482188555"/>
      <w:r>
        <w:rPr>
          <w:rFonts w:hint="eastAsia" w:ascii="宋体" w:hAnsi="宋体" w:eastAsia="宋体" w:cs="宋体"/>
          <w:color w:val="auto"/>
          <w:sz w:val="24"/>
          <w:szCs w:val="24"/>
          <w:highlight w:val="none"/>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6" w:name="_Toc5067"/>
      <w:bookmarkStart w:id="97" w:name="_Toc17682"/>
      <w:bookmarkStart w:id="98" w:name="_Toc509765910"/>
      <w:bookmarkStart w:id="99" w:name="_Toc482188556"/>
      <w:r>
        <w:rPr>
          <w:rFonts w:hint="eastAsia" w:ascii="宋体" w:hAnsi="宋体" w:eastAsia="宋体" w:cs="宋体"/>
          <w:color w:val="auto"/>
          <w:sz w:val="24"/>
          <w:szCs w:val="24"/>
          <w:highlight w:val="none"/>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0" w:name="_Toc27287"/>
      <w:bookmarkStart w:id="101" w:name="_Toc509765911"/>
      <w:bookmarkStart w:id="102" w:name="_Toc22383"/>
      <w:bookmarkStart w:id="103" w:name="_Toc482188557"/>
      <w:r>
        <w:rPr>
          <w:rFonts w:hint="eastAsia" w:ascii="宋体" w:hAnsi="宋体" w:eastAsia="宋体" w:cs="宋体"/>
          <w:color w:val="auto"/>
          <w:sz w:val="24"/>
          <w:szCs w:val="24"/>
          <w:highlight w:val="none"/>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4" w:name="_Toc29001"/>
      <w:bookmarkStart w:id="105" w:name="_Toc8857"/>
      <w:bookmarkStart w:id="106" w:name="_Toc509765912"/>
      <w:bookmarkStart w:id="107" w:name="_Toc482188558"/>
      <w:r>
        <w:rPr>
          <w:rFonts w:hint="eastAsia" w:ascii="宋体" w:hAnsi="宋体" w:eastAsia="宋体" w:cs="宋体"/>
          <w:color w:val="auto"/>
          <w:sz w:val="24"/>
          <w:szCs w:val="24"/>
          <w:highlight w:val="none"/>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勘察设计人应认真阅读、复核发包人要求，发现错误的，应及时书面通知发包人。无论是否存在错误，发包人均有权修改发包人要求，并在修改后3日内通知勘察设计人。除专用合同</w:t>
      </w:r>
      <w:bookmarkStart w:id="108" w:name="_Toc300835045"/>
      <w:bookmarkStart w:id="109" w:name="_Toc265955390"/>
      <w:bookmarkStart w:id="110" w:name="_Toc247527649"/>
      <w:bookmarkStart w:id="111" w:name="_Toc247514048"/>
      <w:r>
        <w:rPr>
          <w:rFonts w:hint="eastAsia" w:ascii="宋体" w:hAnsi="宋体" w:eastAsia="宋体" w:cs="宋体"/>
          <w:color w:val="auto"/>
          <w:sz w:val="21"/>
          <w:szCs w:val="21"/>
          <w:highlight w:val="none"/>
        </w:rPr>
        <w:t>条款另有约定外，由此</w:t>
      </w:r>
      <w:bookmarkEnd w:id="108"/>
      <w:bookmarkEnd w:id="109"/>
      <w:bookmarkEnd w:id="110"/>
      <w:bookmarkEnd w:id="111"/>
      <w:r>
        <w:rPr>
          <w:rFonts w:hint="eastAsia" w:ascii="宋体" w:hAnsi="宋体" w:eastAsia="宋体" w:cs="宋体"/>
          <w:color w:val="auto"/>
          <w:sz w:val="21"/>
          <w:szCs w:val="21"/>
          <w:highlight w:val="none"/>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12" w:name="_Toc8144"/>
      <w:bookmarkStart w:id="113" w:name="_Toc509765913"/>
      <w:bookmarkStart w:id="114" w:name="_Toc9186"/>
      <w:bookmarkStart w:id="115" w:name="_Toc482188559"/>
      <w:r>
        <w:rPr>
          <w:rFonts w:ascii="宋体" w:hAnsi="宋体" w:eastAsia="宋体"/>
          <w:i w:val="0"/>
          <w:iCs/>
          <w:color w:val="auto"/>
          <w:sz w:val="28"/>
          <w:szCs w:val="28"/>
          <w:highlight w:val="none"/>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16" w:name="_Toc26938"/>
      <w:bookmarkStart w:id="117" w:name="_Toc509765914"/>
      <w:bookmarkStart w:id="118" w:name="_Toc482188560"/>
      <w:bookmarkStart w:id="119" w:name="_Toc29371"/>
      <w:r>
        <w:rPr>
          <w:rFonts w:ascii="宋体" w:hAnsi="宋体" w:eastAsia="宋体"/>
          <w:b/>
          <w:bCs/>
          <w:color w:val="auto"/>
          <w:sz w:val="24"/>
          <w:szCs w:val="24"/>
          <w:highlight w:val="none"/>
        </w:rPr>
        <w:t xml:space="preserve">2.1 </w:t>
      </w:r>
      <w:r>
        <w:rPr>
          <w:rFonts w:hint="eastAsia" w:ascii="宋体" w:hAnsi="宋体" w:eastAsia="宋体"/>
          <w:b/>
          <w:bCs/>
          <w:color w:val="auto"/>
          <w:sz w:val="24"/>
          <w:szCs w:val="24"/>
          <w:highlight w:val="none"/>
        </w:rPr>
        <w:t>遵守法律</w:t>
      </w:r>
      <w:bookmarkEnd w:id="116"/>
      <w:bookmarkEnd w:id="117"/>
      <w:bookmarkEnd w:id="118"/>
      <w:bookmarkEnd w:id="119"/>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发包人在履行合同过程中应遵守法律，并保证勘察设计人免于承担因发包人违反法律而引起的</w:t>
      </w:r>
      <w:bookmarkStart w:id="120" w:name="_Toc385592087"/>
      <w:bookmarkStart w:id="121" w:name="_Toc184635099"/>
      <w:bookmarkStart w:id="122" w:name="_Toc247514049"/>
      <w:bookmarkStart w:id="123" w:name="_Toc370281722"/>
      <w:bookmarkStart w:id="124" w:name="_Toc247527650"/>
      <w:bookmarkStart w:id="125" w:name="_Toc300835048"/>
      <w:bookmarkStart w:id="126" w:name="_Toc385942918"/>
      <w:r>
        <w:rPr>
          <w:rFonts w:ascii="宋体" w:hAnsi="宋体"/>
          <w:color w:val="auto"/>
          <w:sz w:val="21"/>
          <w:szCs w:val="21"/>
          <w:highlight w:val="none"/>
        </w:rPr>
        <w:t>任何责任。</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27" w:name="_Toc509765915"/>
      <w:bookmarkStart w:id="128" w:name="_Toc482188561"/>
      <w:bookmarkStart w:id="129" w:name="_Toc29244"/>
      <w:bookmarkStart w:id="130" w:name="_Toc25140"/>
      <w:r>
        <w:rPr>
          <w:rFonts w:ascii="宋体" w:hAnsi="宋体" w:eastAsia="宋体"/>
          <w:b/>
          <w:bCs/>
          <w:color w:val="auto"/>
          <w:sz w:val="24"/>
          <w:szCs w:val="24"/>
          <w:highlight w:val="none"/>
        </w:rPr>
        <w:t>2</w:t>
      </w:r>
      <w:bookmarkEnd w:id="120"/>
      <w:bookmarkEnd w:id="121"/>
      <w:bookmarkEnd w:id="122"/>
      <w:bookmarkEnd w:id="123"/>
      <w:bookmarkEnd w:id="124"/>
      <w:bookmarkEnd w:id="125"/>
      <w:bookmarkEnd w:id="126"/>
      <w:r>
        <w:rPr>
          <w:rFonts w:ascii="宋体" w:hAnsi="宋体" w:eastAsia="宋体"/>
          <w:b/>
          <w:bCs/>
          <w:color w:val="auto"/>
          <w:sz w:val="24"/>
          <w:szCs w:val="24"/>
          <w:highlight w:val="none"/>
        </w:rPr>
        <w:t>.2</w:t>
      </w:r>
      <w:bookmarkStart w:id="131" w:name="_Toc247527651"/>
      <w:bookmarkStart w:id="132" w:name="_Toc300835049"/>
      <w:bookmarkStart w:id="133" w:name="_Toc247514050"/>
      <w:bookmarkStart w:id="134" w:name="_Toc300835052"/>
      <w:bookmarkStart w:id="135" w:name="_Toc247514053"/>
      <w:bookmarkStart w:id="136" w:name="_Toc370281723"/>
      <w:bookmarkStart w:id="137" w:name="_Toc385942919"/>
      <w:bookmarkStart w:id="138" w:name="_Toc247527654"/>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发出开始勘察设计通</w:t>
      </w:r>
      <w:bookmarkEnd w:id="131"/>
      <w:bookmarkEnd w:id="132"/>
      <w:bookmarkEnd w:id="133"/>
      <w:r>
        <w:rPr>
          <w:rFonts w:hint="eastAsia" w:ascii="宋体" w:hAnsi="宋体" w:eastAsia="宋体"/>
          <w:b/>
          <w:bCs/>
          <w:color w:val="auto"/>
          <w:sz w:val="24"/>
          <w:szCs w:val="24"/>
          <w:highlight w:val="none"/>
        </w:rPr>
        <w:t>知</w:t>
      </w:r>
      <w:bookmarkEnd w:id="127"/>
      <w:bookmarkEnd w:id="128"/>
      <w:bookmarkEnd w:id="129"/>
      <w:bookmarkEnd w:id="13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w:t>
      </w:r>
      <w:r>
        <w:rPr>
          <w:rFonts w:hint="eastAsia" w:ascii="宋体" w:hAnsi="宋体"/>
          <w:color w:val="auto"/>
          <w:sz w:val="21"/>
          <w:szCs w:val="21"/>
          <w:highlight w:val="none"/>
        </w:rPr>
        <w:t>6</w:t>
      </w:r>
      <w:r>
        <w:rPr>
          <w:rFonts w:ascii="宋体" w:hAnsi="宋体"/>
          <w:color w:val="auto"/>
          <w:sz w:val="21"/>
          <w:szCs w:val="21"/>
          <w:highlight w:val="none"/>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39" w:name="_Toc482188562"/>
      <w:bookmarkStart w:id="140" w:name="_Toc509765916"/>
      <w:bookmarkStart w:id="141" w:name="_Toc4071"/>
      <w:bookmarkStart w:id="142" w:name="_Toc28193"/>
      <w:r>
        <w:rPr>
          <w:rFonts w:ascii="宋体" w:hAnsi="宋体" w:eastAsia="宋体"/>
          <w:b/>
          <w:bCs/>
          <w:color w:val="auto"/>
          <w:sz w:val="24"/>
          <w:szCs w:val="24"/>
          <w:highlight w:val="none"/>
        </w:rPr>
        <w:t>2.</w:t>
      </w:r>
      <w:bookmarkStart w:id="143" w:name="_Toc247527653"/>
      <w:bookmarkStart w:id="144" w:name="_Toc247514052"/>
      <w:bookmarkStart w:id="145" w:name="_Toc300835051"/>
      <w:r>
        <w:rPr>
          <w:rFonts w:ascii="宋体" w:hAnsi="宋体" w:eastAsia="宋体"/>
          <w:b/>
          <w:bCs/>
          <w:color w:val="auto"/>
          <w:sz w:val="24"/>
          <w:szCs w:val="24"/>
          <w:highlight w:val="none"/>
        </w:rPr>
        <w:t xml:space="preserve">3 </w:t>
      </w:r>
      <w:r>
        <w:rPr>
          <w:rFonts w:hint="eastAsia" w:ascii="宋体" w:hAnsi="宋体" w:eastAsia="宋体"/>
          <w:b/>
          <w:bCs/>
          <w:color w:val="auto"/>
          <w:sz w:val="24"/>
          <w:szCs w:val="24"/>
          <w:highlight w:val="none"/>
        </w:rPr>
        <w:t>办理证件</w:t>
      </w:r>
      <w:bookmarkEnd w:id="143"/>
      <w:bookmarkEnd w:id="144"/>
      <w:bookmarkEnd w:id="145"/>
      <w:r>
        <w:rPr>
          <w:rFonts w:hint="eastAsia" w:ascii="宋体" w:hAnsi="宋体" w:eastAsia="宋体"/>
          <w:b/>
          <w:bCs/>
          <w:color w:val="auto"/>
          <w:sz w:val="24"/>
          <w:szCs w:val="24"/>
          <w:highlight w:val="none"/>
        </w:rPr>
        <w:t>和批件</w:t>
      </w:r>
      <w:bookmarkEnd w:id="139"/>
      <w:bookmarkEnd w:id="140"/>
      <w:bookmarkEnd w:id="141"/>
      <w:bookmarkEnd w:id="1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46" w:name="_Toc8612"/>
      <w:bookmarkStart w:id="147" w:name="_Toc8679"/>
      <w:bookmarkStart w:id="148" w:name="_Toc509765917"/>
      <w:bookmarkStart w:id="149" w:name="_Toc482188563"/>
      <w:r>
        <w:rPr>
          <w:rFonts w:ascii="宋体" w:hAnsi="宋体" w:eastAsia="宋体"/>
          <w:b/>
          <w:bCs/>
          <w:color w:val="auto"/>
          <w:sz w:val="24"/>
          <w:szCs w:val="24"/>
          <w:highlight w:val="none"/>
        </w:rPr>
        <w:t xml:space="preserve">2.4 </w:t>
      </w:r>
      <w:r>
        <w:rPr>
          <w:rFonts w:hint="eastAsia" w:ascii="宋体" w:hAnsi="宋体" w:eastAsia="宋体"/>
          <w:b/>
          <w:bCs/>
          <w:color w:val="auto"/>
          <w:sz w:val="24"/>
          <w:szCs w:val="24"/>
          <w:highlight w:val="none"/>
        </w:rPr>
        <w:t>支付合同价款</w:t>
      </w:r>
      <w:bookmarkEnd w:id="146"/>
      <w:bookmarkEnd w:id="147"/>
      <w:bookmarkEnd w:id="148"/>
      <w:bookmarkEnd w:id="1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0" w:name="_Toc11340"/>
      <w:bookmarkStart w:id="151" w:name="_Toc509765918"/>
      <w:bookmarkStart w:id="152" w:name="_Toc482188564"/>
      <w:bookmarkStart w:id="153" w:name="_Toc3510"/>
      <w:bookmarkStart w:id="154" w:name="_Toc474833987"/>
      <w:r>
        <w:rPr>
          <w:rFonts w:ascii="宋体" w:hAnsi="宋体" w:eastAsia="宋体"/>
          <w:b/>
          <w:bCs/>
          <w:color w:val="auto"/>
          <w:sz w:val="24"/>
          <w:szCs w:val="24"/>
          <w:highlight w:val="none"/>
        </w:rPr>
        <w:t xml:space="preserve">2.5 </w:t>
      </w:r>
      <w:r>
        <w:rPr>
          <w:rFonts w:hint="eastAsia" w:ascii="宋体" w:hAnsi="宋体" w:eastAsia="宋体"/>
          <w:b/>
          <w:bCs/>
          <w:color w:val="auto"/>
          <w:sz w:val="24"/>
          <w:szCs w:val="24"/>
          <w:highlight w:val="none"/>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5" w:name="_Toc509765919"/>
      <w:bookmarkStart w:id="156" w:name="_Toc284"/>
      <w:bookmarkStart w:id="157" w:name="_Toc22237"/>
      <w:bookmarkStart w:id="158" w:name="_Toc482188565"/>
      <w:r>
        <w:rPr>
          <w:rFonts w:ascii="宋体" w:hAnsi="宋体" w:eastAsia="宋体"/>
          <w:b/>
          <w:bCs/>
          <w:color w:val="auto"/>
          <w:sz w:val="24"/>
          <w:szCs w:val="24"/>
          <w:highlight w:val="none"/>
        </w:rPr>
        <w:t xml:space="preserve">2.6 </w:t>
      </w:r>
      <w:r>
        <w:rPr>
          <w:rFonts w:hint="eastAsia" w:ascii="宋体" w:hAnsi="宋体" w:eastAsia="宋体"/>
          <w:b/>
          <w:bCs/>
          <w:color w:val="auto"/>
          <w:sz w:val="24"/>
          <w:szCs w:val="24"/>
          <w:highlight w:val="none"/>
        </w:rPr>
        <w:t>其他义务</w:t>
      </w:r>
      <w:bookmarkEnd w:id="155"/>
      <w:bookmarkEnd w:id="156"/>
      <w:bookmarkEnd w:id="157"/>
      <w:bookmarkEnd w:id="15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发包人应履行合同约定的其他义务</w:t>
      </w:r>
      <w:bookmarkStart w:id="159" w:name="_Toc370281728"/>
      <w:bookmarkStart w:id="160" w:name="_Toc385942924"/>
      <w:r>
        <w:rPr>
          <w:rFonts w:ascii="宋体" w:hAnsi="宋体"/>
          <w:color w:val="auto"/>
          <w:sz w:val="21"/>
          <w:szCs w:val="21"/>
          <w:highlight w:val="none"/>
        </w:rPr>
        <w:t>。</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61" w:name="_Toc24008"/>
      <w:bookmarkStart w:id="162" w:name="_Toc509765920"/>
      <w:bookmarkStart w:id="163" w:name="_Toc482188566"/>
      <w:bookmarkStart w:id="164" w:name="_Toc6432"/>
      <w:r>
        <w:rPr>
          <w:rFonts w:ascii="宋体" w:hAnsi="宋体" w:eastAsia="宋体"/>
          <w:i w:val="0"/>
          <w:iCs/>
          <w:color w:val="auto"/>
          <w:sz w:val="28"/>
          <w:szCs w:val="28"/>
          <w:highlight w:val="none"/>
        </w:rPr>
        <w:t>3. 发包人管</w:t>
      </w:r>
      <w:bookmarkEnd w:id="159"/>
      <w:bookmarkEnd w:id="160"/>
      <w:r>
        <w:rPr>
          <w:rFonts w:ascii="宋体" w:hAnsi="宋体" w:eastAsia="宋体"/>
          <w:i w:val="0"/>
          <w:iCs/>
          <w:color w:val="auto"/>
          <w:sz w:val="28"/>
          <w:szCs w:val="28"/>
          <w:highlight w:val="none"/>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65" w:name="_Toc482188567"/>
      <w:bookmarkStart w:id="166" w:name="_Toc509765921"/>
      <w:bookmarkStart w:id="167" w:name="_Toc18973"/>
      <w:bookmarkStart w:id="168" w:name="_Toc28389"/>
      <w:r>
        <w:rPr>
          <w:rFonts w:hint="eastAsia" w:ascii="宋体" w:hAnsi="宋体" w:eastAsia="宋体" w:cs="宋体"/>
          <w:b/>
          <w:bCs/>
          <w:color w:val="auto"/>
          <w:sz w:val="24"/>
          <w:szCs w:val="24"/>
          <w:highlight w:val="none"/>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3.1.1除专用合同条款</w:t>
      </w:r>
      <w:bookmarkStart w:id="169" w:name="_Toc247514057"/>
      <w:bookmarkStart w:id="170" w:name="_Toc370281729"/>
      <w:bookmarkStart w:id="171" w:name="_Toc247527658"/>
      <w:bookmarkStart w:id="172" w:name="_Toc385942925"/>
      <w:bookmarkStart w:id="173" w:name="_Toc300835055"/>
      <w:r>
        <w:rPr>
          <w:rFonts w:hint="eastAsia" w:ascii="宋体" w:hAnsi="宋体" w:eastAsia="宋体" w:cs="宋体"/>
          <w:color w:val="auto"/>
          <w:sz w:val="21"/>
          <w:szCs w:val="21"/>
          <w:highlight w:val="none"/>
        </w:rPr>
        <w:t>另有约定外，发包</w:t>
      </w:r>
      <w:bookmarkEnd w:id="169"/>
      <w:bookmarkEnd w:id="170"/>
      <w:bookmarkEnd w:id="171"/>
      <w:bookmarkEnd w:id="172"/>
      <w:bookmarkEnd w:id="173"/>
      <w:r>
        <w:rPr>
          <w:rFonts w:hint="eastAsia" w:ascii="宋体" w:hAnsi="宋体" w:eastAsia="宋体" w:cs="宋体"/>
          <w:color w:val="auto"/>
          <w:sz w:val="21"/>
          <w:szCs w:val="21"/>
          <w:highlight w:val="none"/>
        </w:rPr>
        <w:t>人应在合同签订后14天内，将发包人代</w:t>
      </w:r>
      <w:bookmarkStart w:id="174" w:name="_Toc247514058"/>
      <w:bookmarkStart w:id="175" w:name="_Toc300835056"/>
      <w:bookmarkStart w:id="176" w:name="_Toc247527659"/>
      <w:bookmarkStart w:id="177" w:name="_Toc184635100"/>
      <w:r>
        <w:rPr>
          <w:rFonts w:hint="eastAsia" w:ascii="宋体" w:hAnsi="宋体" w:eastAsia="宋体" w:cs="宋体"/>
          <w:color w:val="auto"/>
          <w:sz w:val="21"/>
          <w:szCs w:val="21"/>
          <w:highlight w:val="none"/>
        </w:rPr>
        <w:t>表的姓名、职</w:t>
      </w:r>
      <w:bookmarkEnd w:id="174"/>
      <w:bookmarkEnd w:id="175"/>
      <w:bookmarkEnd w:id="176"/>
      <w:bookmarkEnd w:id="177"/>
      <w:r>
        <w:rPr>
          <w:rFonts w:hint="eastAsia" w:ascii="宋体" w:hAnsi="宋体" w:eastAsia="宋体" w:cs="宋体"/>
          <w:color w:val="auto"/>
          <w:sz w:val="21"/>
          <w:szCs w:val="21"/>
          <w:highlight w:val="none"/>
        </w:rPr>
        <w:t>务、联</w:t>
      </w:r>
      <w:bookmarkStart w:id="178" w:name="_Toc351203511"/>
      <w:r>
        <w:rPr>
          <w:rFonts w:hint="eastAsia" w:ascii="宋体" w:hAnsi="宋体" w:eastAsia="宋体" w:cs="宋体"/>
          <w:color w:val="auto"/>
          <w:sz w:val="21"/>
          <w:szCs w:val="21"/>
          <w:highlight w:val="none"/>
        </w:rPr>
        <w:t>系方式、授权范围和</w:t>
      </w:r>
      <w:bookmarkEnd w:id="178"/>
      <w:r>
        <w:rPr>
          <w:rFonts w:hint="eastAsia" w:ascii="宋体" w:hAnsi="宋体" w:eastAsia="宋体" w:cs="宋体"/>
          <w:color w:val="auto"/>
          <w:sz w:val="21"/>
          <w:szCs w:val="21"/>
          <w:highlight w:val="none"/>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发包人代表可以授权发包人的其他人员负责执行其指派的一项或多项工作。发包人代表应</w:t>
      </w:r>
      <w:bookmarkStart w:id="179" w:name="_Toc300835059"/>
      <w:bookmarkStart w:id="180" w:name="_Toc247514061"/>
      <w:bookmarkStart w:id="181" w:name="_Toc247527662"/>
      <w:r>
        <w:rPr>
          <w:rFonts w:hint="eastAsia" w:ascii="宋体" w:hAnsi="宋体" w:eastAsia="宋体" w:cs="宋体"/>
          <w:color w:val="auto"/>
          <w:sz w:val="21"/>
          <w:szCs w:val="21"/>
          <w:highlight w:val="none"/>
        </w:rPr>
        <w:t>将被授权人员的姓名及其</w:t>
      </w:r>
      <w:bookmarkEnd w:id="179"/>
      <w:bookmarkEnd w:id="180"/>
      <w:bookmarkEnd w:id="181"/>
      <w:r>
        <w:rPr>
          <w:rFonts w:hint="eastAsia" w:ascii="宋体" w:hAnsi="宋体" w:eastAsia="宋体" w:cs="宋体"/>
          <w:color w:val="auto"/>
          <w:sz w:val="21"/>
          <w:szCs w:val="21"/>
          <w:highlight w:val="none"/>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2" w:name="_Toc12442"/>
      <w:bookmarkStart w:id="183" w:name="_Toc18753"/>
      <w:bookmarkStart w:id="184" w:name="_Toc482188568"/>
      <w:bookmarkStart w:id="185" w:name="_Toc509765922"/>
      <w:r>
        <w:rPr>
          <w:rFonts w:hint="eastAsia" w:ascii="宋体" w:hAnsi="宋体" w:eastAsia="宋体" w:cs="宋体"/>
          <w:b/>
          <w:bCs/>
          <w:color w:val="auto"/>
          <w:sz w:val="24"/>
          <w:szCs w:val="24"/>
          <w:highlight w:val="none"/>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6" w:name="_Toc24023"/>
      <w:bookmarkStart w:id="187" w:name="_Toc509765923"/>
      <w:bookmarkStart w:id="188" w:name="_Toc6236"/>
      <w:bookmarkStart w:id="189" w:name="_Toc482188569"/>
      <w:r>
        <w:rPr>
          <w:rFonts w:hint="eastAsia" w:ascii="宋体" w:hAnsi="宋体" w:eastAsia="宋体" w:cs="宋体"/>
          <w:b/>
          <w:bCs/>
          <w:color w:val="auto"/>
          <w:sz w:val="24"/>
          <w:szCs w:val="24"/>
          <w:highlight w:val="none"/>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发包人应按合同约定向勘察设计人发出指示，发包人的指示应盖有发包人单位公章</w:t>
      </w:r>
      <w:bookmarkStart w:id="190" w:name="_Toc247514062"/>
      <w:bookmarkStart w:id="191" w:name="_Toc300835060"/>
      <w:bookmarkStart w:id="192" w:name="_Toc247527663"/>
      <w:r>
        <w:rPr>
          <w:rFonts w:hint="eastAsia" w:ascii="宋体" w:hAnsi="宋体" w:eastAsia="宋体" w:cs="宋体"/>
          <w:color w:val="auto"/>
          <w:sz w:val="21"/>
          <w:szCs w:val="21"/>
          <w:highlight w:val="none"/>
        </w:rPr>
        <w:t>，并由发</w:t>
      </w:r>
      <w:bookmarkEnd w:id="190"/>
      <w:bookmarkEnd w:id="191"/>
      <w:bookmarkEnd w:id="192"/>
      <w:r>
        <w:rPr>
          <w:rFonts w:hint="eastAsia" w:ascii="宋体" w:hAnsi="宋体" w:eastAsia="宋体" w:cs="宋体"/>
          <w:color w:val="auto"/>
          <w:sz w:val="21"/>
          <w:szCs w:val="21"/>
          <w:highlight w:val="none"/>
        </w:rPr>
        <w:t>包人代表签字确认。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93" w:name="_Toc14497"/>
      <w:bookmarkStart w:id="194" w:name="_Toc3777"/>
      <w:bookmarkStart w:id="195" w:name="_Toc482188570"/>
      <w:bookmarkStart w:id="196" w:name="_Toc509765924"/>
      <w:r>
        <w:rPr>
          <w:rFonts w:hint="eastAsia" w:ascii="宋体" w:hAnsi="宋体" w:eastAsia="宋体" w:cs="宋体"/>
          <w:b/>
          <w:bCs/>
          <w:color w:val="auto"/>
          <w:sz w:val="24"/>
          <w:szCs w:val="24"/>
          <w:highlight w:val="none"/>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发包人在法律允许的范围内有权对勘察设计人的勘察设计工作和/或勘察设计文件作出处理决定</w:t>
      </w:r>
      <w:bookmarkStart w:id="197" w:name="_Toc300835062"/>
      <w:bookmarkStart w:id="198" w:name="_Toc247514064"/>
      <w:bookmarkStart w:id="199" w:name="_Toc385942926"/>
      <w:bookmarkStart w:id="200" w:name="_Toc247527665"/>
      <w:bookmarkStart w:id="201" w:name="_Toc385592088"/>
      <w:bookmarkStart w:id="202" w:name="_Toc370281730"/>
      <w:bookmarkStart w:id="203" w:name="_Toc184635101"/>
      <w:r>
        <w:rPr>
          <w:rFonts w:hint="eastAsia" w:ascii="宋体" w:hAnsi="宋体" w:eastAsia="宋体" w:cs="宋体"/>
          <w:color w:val="auto"/>
          <w:sz w:val="21"/>
          <w:szCs w:val="21"/>
          <w:highlight w:val="none"/>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04" w:name="_Toc482188571"/>
      <w:bookmarkStart w:id="205" w:name="_Toc496"/>
      <w:bookmarkStart w:id="206" w:name="_Toc30370"/>
      <w:bookmarkStart w:id="207" w:name="_Toc509765925"/>
      <w:r>
        <w:rPr>
          <w:rFonts w:ascii="宋体" w:hAnsi="宋体" w:eastAsia="宋体"/>
          <w:i w:val="0"/>
          <w:iCs/>
          <w:color w:val="auto"/>
          <w:sz w:val="28"/>
          <w:szCs w:val="28"/>
          <w:highlight w:val="none"/>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08" w:name="_Toc509765926"/>
      <w:bookmarkStart w:id="209" w:name="_Toc482188572"/>
      <w:bookmarkStart w:id="210" w:name="_Toc12256"/>
      <w:bookmarkStart w:id="211" w:name="_Toc24782"/>
      <w:r>
        <w:rPr>
          <w:rFonts w:hint="eastAsia" w:ascii="宋体" w:hAnsi="宋体" w:eastAsia="宋体" w:cs="宋体"/>
          <w:b/>
          <w:bCs/>
          <w:color w:val="auto"/>
          <w:sz w:val="24"/>
          <w:szCs w:val="24"/>
          <w:highlight w:val="none"/>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遵守法律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highlight w:val="none"/>
        </w:rPr>
        <w:t>勘察设计人</w:t>
      </w:r>
      <w:bookmarkStart w:id="212" w:name="_Toc247514065"/>
      <w:bookmarkStart w:id="213" w:name="_Toc370281731"/>
      <w:bookmarkStart w:id="214" w:name="_Toc385942927"/>
      <w:bookmarkStart w:id="215" w:name="_Toc247527666"/>
      <w:bookmarkStart w:id="216" w:name="_Toc300835063"/>
      <w:r>
        <w:rPr>
          <w:rFonts w:hint="eastAsia" w:ascii="宋体" w:hAnsi="宋体" w:eastAsia="宋体" w:cs="宋体"/>
          <w:color w:val="auto"/>
          <w:sz w:val="21"/>
          <w:szCs w:val="21"/>
          <w:highlight w:val="none"/>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 依法纳税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 完成全部勘察设计工作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 其他义务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17" w:name="_Toc31575"/>
      <w:bookmarkStart w:id="218" w:name="_Toc509765927"/>
      <w:bookmarkStart w:id="219" w:name="_Toc13239"/>
      <w:bookmarkStart w:id="220" w:name="_Toc382920065"/>
      <w:bookmarkStart w:id="221" w:name="_Toc31846"/>
      <w:bookmarkStart w:id="222" w:name="_Toc485303383"/>
      <w:bookmarkStart w:id="223" w:name="_Toc482188573"/>
      <w:bookmarkStart w:id="224" w:name="_Toc247514076"/>
      <w:bookmarkStart w:id="225" w:name="_Toc247527677"/>
      <w:bookmarkStart w:id="226" w:name="_Toc300835075"/>
      <w:bookmarkStart w:id="227" w:name="_Toc300835076"/>
      <w:r>
        <w:rPr>
          <w:rFonts w:hint="eastAsia" w:ascii="宋体" w:hAnsi="宋体" w:eastAsia="宋体" w:cs="宋体"/>
          <w:b/>
          <w:bCs/>
          <w:color w:val="auto"/>
          <w:sz w:val="24"/>
          <w:szCs w:val="24"/>
          <w:highlight w:val="none"/>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28" w:name="_Toc7347"/>
      <w:bookmarkStart w:id="229" w:name="_Toc141"/>
      <w:bookmarkStart w:id="230" w:name="_Toc509765928"/>
      <w:r>
        <w:rPr>
          <w:rFonts w:hint="eastAsia" w:ascii="宋体" w:hAnsi="宋体" w:eastAsia="宋体" w:cs="宋体"/>
          <w:b/>
          <w:bCs/>
          <w:color w:val="auto"/>
          <w:sz w:val="24"/>
          <w:szCs w:val="24"/>
          <w:highlight w:val="none"/>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1" w:name="_Toc509765929"/>
      <w:bookmarkStart w:id="232" w:name="_Toc20345"/>
      <w:bookmarkStart w:id="233" w:name="_Toc482188574"/>
      <w:bookmarkStart w:id="234" w:name="_Toc4745"/>
      <w:r>
        <w:rPr>
          <w:rFonts w:hint="eastAsia" w:ascii="宋体" w:hAnsi="宋体" w:eastAsia="宋体" w:cs="宋体"/>
          <w:b/>
          <w:bCs/>
          <w:color w:val="auto"/>
          <w:sz w:val="24"/>
          <w:szCs w:val="24"/>
          <w:highlight w:val="none"/>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5" w:name="_Toc509765930"/>
      <w:bookmarkStart w:id="236" w:name="_Toc30035"/>
      <w:bookmarkStart w:id="237" w:name="_Toc11884"/>
      <w:bookmarkStart w:id="238" w:name="_Toc482188575"/>
      <w:r>
        <w:rPr>
          <w:rFonts w:hint="eastAsia" w:ascii="宋体" w:hAnsi="宋体" w:eastAsia="宋体" w:cs="宋体"/>
          <w:b/>
          <w:bCs/>
          <w:color w:val="auto"/>
          <w:sz w:val="24"/>
          <w:szCs w:val="24"/>
          <w:highlight w:val="none"/>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勘察设计人应按合同协议书的约定指派项目负责人，并在约定的期限内到职。勘察设计人更换项目负责</w:t>
      </w:r>
      <w:bookmarkStart w:id="239" w:name="_Toc247514069"/>
      <w:bookmarkStart w:id="240" w:name="_Toc247527670"/>
      <w:bookmarkStart w:id="241" w:name="_Toc300835067"/>
      <w:r>
        <w:rPr>
          <w:rFonts w:hint="eastAsia" w:ascii="宋体" w:hAnsi="宋体" w:eastAsia="宋体" w:cs="宋体"/>
          <w:color w:val="auto"/>
          <w:sz w:val="21"/>
          <w:szCs w:val="21"/>
          <w:highlight w:val="none"/>
        </w:rPr>
        <w:t>人应事先征得</w:t>
      </w:r>
      <w:bookmarkEnd w:id="239"/>
      <w:bookmarkEnd w:id="240"/>
      <w:bookmarkEnd w:id="241"/>
      <w:r>
        <w:rPr>
          <w:rFonts w:hint="eastAsia" w:ascii="宋体" w:hAnsi="宋体" w:eastAsia="宋体" w:cs="宋体"/>
          <w:color w:val="auto"/>
          <w:sz w:val="21"/>
          <w:szCs w:val="21"/>
          <w:highlight w:val="none"/>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highlight w:val="none"/>
        </w:rPr>
      </w:pPr>
      <w:bookmarkStart w:id="242" w:name="_Toc482188576"/>
      <w:r>
        <w:rPr>
          <w:rFonts w:hint="eastAsia" w:ascii="宋体" w:hAnsi="宋体" w:eastAsia="宋体" w:cs="宋体"/>
          <w:color w:val="auto"/>
          <w:sz w:val="21"/>
          <w:szCs w:val="21"/>
          <w:highlight w:val="none"/>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3" w:name="_Toc7606"/>
      <w:bookmarkStart w:id="244" w:name="_Toc509765931"/>
      <w:bookmarkStart w:id="245" w:name="_Toc304"/>
      <w:r>
        <w:rPr>
          <w:rFonts w:hint="eastAsia" w:ascii="宋体" w:hAnsi="宋体" w:eastAsia="宋体" w:cs="宋体"/>
          <w:b/>
          <w:bCs/>
          <w:color w:val="auto"/>
          <w:sz w:val="24"/>
          <w:szCs w:val="24"/>
          <w:highlight w:val="none"/>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 勘察设计人应在接到开始勘察设计通知之日起7天内，向发包人提交勘察设计项目机构以及</w:t>
      </w:r>
      <w:bookmarkStart w:id="246" w:name="_Toc247527671"/>
      <w:bookmarkStart w:id="247" w:name="_Toc300835068"/>
      <w:bookmarkStart w:id="248" w:name="_Toc247514070"/>
      <w:r>
        <w:rPr>
          <w:rFonts w:hint="eastAsia" w:ascii="宋体" w:hAnsi="宋体" w:eastAsia="宋体" w:cs="宋体"/>
          <w:color w:val="auto"/>
          <w:sz w:val="21"/>
          <w:szCs w:val="21"/>
          <w:highlight w:val="none"/>
        </w:rPr>
        <w:t>人员安排的报告，其内容应</w:t>
      </w:r>
      <w:bookmarkEnd w:id="246"/>
      <w:bookmarkEnd w:id="247"/>
      <w:bookmarkEnd w:id="248"/>
      <w:r>
        <w:rPr>
          <w:rFonts w:hint="eastAsia" w:ascii="宋体" w:hAnsi="宋体" w:eastAsia="宋体" w:cs="宋体"/>
          <w:color w:val="auto"/>
          <w:sz w:val="21"/>
          <w:szCs w:val="21"/>
          <w:highlight w:val="none"/>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9" w:name="_Toc482188577"/>
      <w:bookmarkStart w:id="250" w:name="_Toc461"/>
      <w:bookmarkStart w:id="251" w:name="_Toc509765932"/>
      <w:bookmarkStart w:id="252" w:name="_Toc6507"/>
      <w:r>
        <w:rPr>
          <w:rFonts w:hint="eastAsia" w:ascii="宋体" w:hAnsi="宋体" w:eastAsia="宋体" w:cs="宋体"/>
          <w:b/>
          <w:bCs/>
          <w:color w:val="auto"/>
          <w:sz w:val="24"/>
          <w:szCs w:val="24"/>
          <w:highlight w:val="none"/>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勘察设计人应对其项目负责人和其他人员进行有效管理。发包人要求撤换不能胜任本职工作、行</w:t>
      </w:r>
      <w:bookmarkStart w:id="253" w:name="_Toc247527672"/>
      <w:bookmarkStart w:id="254" w:name="_Toc300835069"/>
      <w:bookmarkStart w:id="255" w:name="_Toc247514071"/>
      <w:r>
        <w:rPr>
          <w:rFonts w:hint="eastAsia" w:ascii="宋体" w:hAnsi="宋体" w:eastAsia="宋体" w:cs="宋体"/>
          <w:color w:val="auto"/>
          <w:sz w:val="21"/>
          <w:szCs w:val="21"/>
          <w:highlight w:val="none"/>
        </w:rPr>
        <w:t>为不端或玩忽职守的项目负责人和其</w:t>
      </w:r>
      <w:bookmarkEnd w:id="253"/>
      <w:bookmarkEnd w:id="254"/>
      <w:bookmarkEnd w:id="255"/>
      <w:r>
        <w:rPr>
          <w:rFonts w:hint="eastAsia" w:ascii="宋体" w:hAnsi="宋体" w:eastAsia="宋体" w:cs="宋体"/>
          <w:color w:val="auto"/>
          <w:sz w:val="21"/>
          <w:szCs w:val="21"/>
          <w:highlight w:val="none"/>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56" w:name="_Toc16292"/>
      <w:bookmarkStart w:id="257" w:name="_Toc482188578"/>
      <w:bookmarkStart w:id="258" w:name="_Toc4268"/>
      <w:bookmarkStart w:id="259" w:name="_Toc509765933"/>
      <w:r>
        <w:rPr>
          <w:rFonts w:hint="eastAsia" w:ascii="宋体" w:hAnsi="宋体" w:eastAsia="宋体" w:cs="宋体"/>
          <w:b/>
          <w:bCs/>
          <w:color w:val="auto"/>
          <w:sz w:val="24"/>
          <w:szCs w:val="24"/>
          <w:highlight w:val="none"/>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 勘察设计人应</w:t>
      </w:r>
      <w:bookmarkStart w:id="260" w:name="_Toc300835070"/>
      <w:bookmarkStart w:id="261" w:name="_Toc247514072"/>
      <w:bookmarkStart w:id="262" w:name="_Toc247527673"/>
      <w:r>
        <w:rPr>
          <w:rFonts w:hint="eastAsia" w:ascii="宋体" w:hAnsi="宋体" w:eastAsia="宋体" w:cs="宋体"/>
          <w:color w:val="auto"/>
          <w:sz w:val="21"/>
          <w:szCs w:val="21"/>
          <w:highlight w:val="none"/>
        </w:rPr>
        <w:t>按劳动法的规定安排工作时间</w:t>
      </w:r>
      <w:bookmarkEnd w:id="260"/>
      <w:bookmarkEnd w:id="261"/>
      <w:bookmarkEnd w:id="262"/>
      <w:r>
        <w:rPr>
          <w:rFonts w:hint="eastAsia" w:ascii="宋体" w:hAnsi="宋体" w:eastAsia="宋体" w:cs="宋体"/>
          <w:color w:val="auto"/>
          <w:sz w:val="21"/>
          <w:szCs w:val="21"/>
          <w:highlight w:val="none"/>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63" w:name="_Toc509765934"/>
      <w:bookmarkStart w:id="264" w:name="_Toc482188579"/>
      <w:bookmarkStart w:id="265" w:name="_Toc32664"/>
      <w:bookmarkStart w:id="266" w:name="_Toc22815"/>
      <w:r>
        <w:rPr>
          <w:rFonts w:hint="eastAsia" w:ascii="宋体" w:hAnsi="宋体" w:eastAsia="宋体" w:cs="宋体"/>
          <w:b/>
          <w:bCs/>
          <w:color w:val="auto"/>
          <w:sz w:val="24"/>
          <w:szCs w:val="24"/>
          <w:highlight w:val="none"/>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67" w:name="_Toc482188580"/>
      <w:bookmarkStart w:id="268" w:name="_Toc509765935"/>
      <w:bookmarkStart w:id="269" w:name="_Toc8104"/>
      <w:bookmarkStart w:id="270" w:name="_Toc14121"/>
      <w:r>
        <w:rPr>
          <w:rFonts w:ascii="宋体" w:hAnsi="宋体" w:eastAsia="宋体"/>
          <w:i w:val="0"/>
          <w:iCs/>
          <w:color w:val="auto"/>
          <w:sz w:val="28"/>
          <w:szCs w:val="28"/>
          <w:highlight w:val="none"/>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1" w:name="_Toc16040"/>
      <w:bookmarkStart w:id="272" w:name="_Toc509765936"/>
      <w:bookmarkStart w:id="273" w:name="_Toc482188581"/>
      <w:bookmarkStart w:id="274" w:name="_Toc11470"/>
      <w:r>
        <w:rPr>
          <w:rFonts w:hint="eastAsia" w:ascii="宋体" w:hAnsi="宋体" w:eastAsia="宋体" w:cs="宋体"/>
          <w:b/>
          <w:bCs/>
          <w:color w:val="auto"/>
          <w:sz w:val="24"/>
          <w:szCs w:val="24"/>
          <w:highlight w:val="none"/>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5" w:name="_Toc11273"/>
      <w:bookmarkStart w:id="276" w:name="_Toc482188582"/>
      <w:bookmarkStart w:id="277" w:name="_Toc509765937"/>
      <w:bookmarkStart w:id="278" w:name="_Toc22029"/>
      <w:r>
        <w:rPr>
          <w:rFonts w:hint="eastAsia" w:ascii="宋体" w:hAnsi="宋体" w:eastAsia="宋体" w:cs="宋体"/>
          <w:b/>
          <w:bCs/>
          <w:color w:val="auto"/>
          <w:sz w:val="24"/>
          <w:szCs w:val="24"/>
          <w:highlight w:val="none"/>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（2）与工程有关的规范、标准、规程；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（3）工程基础资料及其他文件；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（4）本勘察设计服务合同及补充合同；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（5）本工程勘察文件和施工需求；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（6）合同履行中与勘察设计服务有关的来往函件；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9" w:name="_Toc509765938"/>
      <w:bookmarkStart w:id="280" w:name="_Toc482188583"/>
      <w:bookmarkStart w:id="281" w:name="_Toc20334"/>
      <w:bookmarkStart w:id="282" w:name="_Toc27900"/>
      <w:r>
        <w:rPr>
          <w:rFonts w:hint="eastAsia" w:ascii="宋体" w:hAnsi="宋体" w:eastAsia="宋体" w:cs="宋体"/>
          <w:b/>
          <w:bCs/>
          <w:color w:val="auto"/>
          <w:sz w:val="24"/>
          <w:szCs w:val="24"/>
          <w:highlight w:val="none"/>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工程范围指所勘察设计工程的建设内容，具体范围</w:t>
      </w:r>
      <w:r>
        <w:rPr>
          <w:rFonts w:hint="eastAsia" w:ascii="宋体" w:hAnsi="宋体" w:eastAsia="宋体" w:cs="宋体"/>
          <w:color w:val="auto"/>
          <w:kern w:val="0"/>
          <w:sz w:val="21"/>
          <w:szCs w:val="21"/>
          <w:highlight w:val="none"/>
        </w:rPr>
        <w:t>在专用合同条款中约定</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highlight w:val="none"/>
        </w:rPr>
      </w:pPr>
      <w:bookmarkStart w:id="283" w:name="_Toc482188584"/>
      <w:r>
        <w:rPr>
          <w:rFonts w:hint="eastAsia" w:ascii="宋体" w:hAnsi="宋体" w:eastAsia="宋体" w:cs="宋体"/>
          <w:color w:val="auto"/>
          <w:sz w:val="21"/>
          <w:szCs w:val="21"/>
          <w:highlight w:val="none"/>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84" w:name="_Toc4300"/>
      <w:bookmarkStart w:id="285" w:name="_Toc3676"/>
      <w:bookmarkStart w:id="286" w:name="_Toc509765939"/>
      <w:bookmarkStart w:id="287" w:name="_Toc482188591"/>
      <w:r>
        <w:rPr>
          <w:rFonts w:hint="eastAsia" w:ascii="宋体" w:hAnsi="宋体" w:eastAsia="宋体" w:cs="宋体"/>
          <w:b/>
          <w:bCs/>
          <w:color w:val="auto"/>
          <w:sz w:val="24"/>
          <w:szCs w:val="24"/>
          <w:highlight w:val="none"/>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88" w:name="_Toc28945"/>
      <w:bookmarkStart w:id="289" w:name="_Toc11155"/>
      <w:bookmarkStart w:id="290" w:name="_Toc509765940"/>
      <w:r>
        <w:rPr>
          <w:rFonts w:ascii="宋体" w:hAnsi="宋体" w:eastAsia="宋体"/>
          <w:i w:val="0"/>
          <w:iCs/>
          <w:color w:val="auto"/>
          <w:sz w:val="28"/>
          <w:szCs w:val="28"/>
          <w:highlight w:val="none"/>
        </w:rPr>
        <w:t>6. 开始勘察设计和完成</w:t>
      </w:r>
      <w:bookmarkEnd w:id="287"/>
      <w:r>
        <w:rPr>
          <w:rFonts w:ascii="宋体" w:hAnsi="宋体" w:eastAsia="宋体"/>
          <w:i w:val="0"/>
          <w:iCs/>
          <w:color w:val="auto"/>
          <w:sz w:val="28"/>
          <w:szCs w:val="28"/>
          <w:highlight w:val="none"/>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91" w:name="_Toc482188592"/>
      <w:bookmarkStart w:id="292" w:name="_Toc23052"/>
      <w:bookmarkStart w:id="293" w:name="_Toc509765941"/>
      <w:bookmarkStart w:id="294" w:name="_Toc18534"/>
      <w:r>
        <w:rPr>
          <w:rFonts w:hint="eastAsia" w:ascii="宋体" w:hAnsi="宋体" w:eastAsia="宋体" w:cs="宋体"/>
          <w:b/>
          <w:bCs/>
          <w:color w:val="auto"/>
          <w:sz w:val="24"/>
          <w:szCs w:val="24"/>
          <w:highlight w:val="none"/>
        </w:rPr>
        <w:t>6.1 开始</w:t>
      </w:r>
      <w:bookmarkEnd w:id="291"/>
      <w:r>
        <w:rPr>
          <w:rFonts w:hint="eastAsia" w:ascii="宋体" w:hAnsi="宋体" w:eastAsia="宋体" w:cs="宋体"/>
          <w:b/>
          <w:bCs/>
          <w:color w:val="auto"/>
          <w:sz w:val="24"/>
          <w:szCs w:val="24"/>
          <w:highlight w:val="none"/>
        </w:rPr>
        <w:t>勘察设计</w:t>
      </w:r>
      <w:bookmarkEnd w:id="292"/>
      <w:bookmarkEnd w:id="293"/>
      <w:bookmarkEnd w:id="29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6.1.1符合专用合同条款约定的开始勘察设计条件的，发包人应提前7</w:t>
      </w:r>
      <w:bookmarkStart w:id="295" w:name="_Toc300835117"/>
      <w:bookmarkStart w:id="296" w:name="_Toc247514114"/>
      <w:bookmarkStart w:id="297" w:name="_Toc247527715"/>
      <w:bookmarkStart w:id="298" w:name="_Toc184635108"/>
      <w:r>
        <w:rPr>
          <w:rFonts w:ascii="宋体" w:hAnsi="宋体"/>
          <w:color w:val="auto"/>
          <w:sz w:val="21"/>
          <w:szCs w:val="21"/>
          <w:highlight w:val="none"/>
        </w:rPr>
        <w:t>天向勘察设计人发出开始</w:t>
      </w:r>
      <w:bookmarkEnd w:id="295"/>
      <w:bookmarkEnd w:id="296"/>
      <w:bookmarkEnd w:id="297"/>
      <w:bookmarkEnd w:id="298"/>
      <w:r>
        <w:rPr>
          <w:rFonts w:ascii="宋体" w:hAnsi="宋体"/>
          <w:color w:val="auto"/>
          <w:sz w:val="21"/>
          <w:szCs w:val="21"/>
          <w:highlight w:val="none"/>
        </w:rPr>
        <w:t>勘察设计通知。</w:t>
      </w:r>
      <w:bookmarkStart w:id="299" w:name="_Toc247527716"/>
      <w:bookmarkStart w:id="300" w:name="_Toc247514115"/>
      <w:bookmarkStart w:id="301" w:name="_Toc300835118"/>
      <w:bookmarkStart w:id="302" w:name="_Toc300835120"/>
      <w:bookmarkStart w:id="303" w:name="_Toc247527718"/>
      <w:bookmarkStart w:id="304" w:name="_Toc247514117"/>
      <w:r>
        <w:rPr>
          <w:rFonts w:ascii="宋体" w:hAnsi="宋体"/>
          <w:color w:val="auto"/>
          <w:sz w:val="21"/>
          <w:szCs w:val="21"/>
          <w:highlight w:val="none"/>
        </w:rPr>
        <w:t>勘察设计服务期限自开始</w:t>
      </w:r>
      <w:bookmarkEnd w:id="299"/>
      <w:bookmarkEnd w:id="300"/>
      <w:bookmarkEnd w:id="301"/>
      <w:r>
        <w:rPr>
          <w:rFonts w:ascii="宋体" w:hAnsi="宋体"/>
          <w:color w:val="auto"/>
          <w:sz w:val="21"/>
          <w:szCs w:val="21"/>
          <w:highlight w:val="none"/>
        </w:rPr>
        <w:t>勘察设计通知中载明的开始勘察设计日期起计算。</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5" w:name="_Toc509765942"/>
      <w:bookmarkStart w:id="306" w:name="_Toc482188593"/>
      <w:bookmarkStart w:id="307" w:name="_Toc27195"/>
      <w:bookmarkStart w:id="308" w:name="_Toc24034"/>
      <w:r>
        <w:rPr>
          <w:rFonts w:hint="eastAsia" w:ascii="宋体" w:hAnsi="宋体" w:eastAsia="宋体" w:cs="宋体"/>
          <w:b/>
          <w:bCs/>
          <w:color w:val="auto"/>
          <w:sz w:val="24"/>
          <w:szCs w:val="24"/>
          <w:highlight w:val="none"/>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bookmarkEnd w:id="302"/>
      <w:bookmarkEnd w:id="303"/>
      <w:bookmarkEnd w:id="30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（1）合同变更；</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（2）未按合同约定期限及时答复勘察设计事项；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（3）因发包人原因导致的暂停勘察设计；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（4）未按合同约定及时支付勘察设计费用；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（5）发包人提供的基准资料错误；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（6）未及时按照履行合同约定的相关义务；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（7）未能按照合同约定期限对勘察设计文件进行审查；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9" w:name="_Toc482188595"/>
      <w:bookmarkStart w:id="310" w:name="_Toc16778"/>
      <w:bookmarkStart w:id="311" w:name="_Toc23215"/>
      <w:bookmarkStart w:id="312" w:name="_Toc509765943"/>
      <w:r>
        <w:rPr>
          <w:rFonts w:hint="eastAsia" w:ascii="宋体" w:hAnsi="宋体" w:eastAsia="宋体" w:cs="宋体"/>
          <w:b/>
          <w:bCs/>
          <w:color w:val="auto"/>
          <w:sz w:val="24"/>
          <w:szCs w:val="24"/>
          <w:highlight w:val="none"/>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3" w:name="_Toc482188596"/>
      <w:bookmarkStart w:id="314" w:name="_Toc509765944"/>
      <w:bookmarkStart w:id="315" w:name="_Toc474834020"/>
      <w:bookmarkStart w:id="316" w:name="_Toc12874"/>
      <w:bookmarkStart w:id="317" w:name="_Toc24364"/>
      <w:r>
        <w:rPr>
          <w:rFonts w:hint="eastAsia" w:ascii="宋体" w:hAnsi="宋体" w:eastAsia="宋体" w:cs="宋体"/>
          <w:b/>
          <w:bCs/>
          <w:color w:val="auto"/>
          <w:sz w:val="24"/>
          <w:szCs w:val="24"/>
          <w:highlight w:val="none"/>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8" w:name="_Toc482188597"/>
      <w:bookmarkStart w:id="319" w:name="_Toc2330"/>
      <w:bookmarkStart w:id="320" w:name="_Toc509765945"/>
      <w:bookmarkStart w:id="321" w:name="_Toc4438"/>
      <w:r>
        <w:rPr>
          <w:rFonts w:hint="eastAsia" w:ascii="宋体" w:hAnsi="宋体" w:eastAsia="宋体" w:cs="宋体"/>
          <w:b/>
          <w:bCs/>
          <w:color w:val="auto"/>
          <w:sz w:val="24"/>
          <w:szCs w:val="24"/>
          <w:highlight w:val="none"/>
        </w:rPr>
        <w:t>6.5 完成</w:t>
      </w:r>
      <w:bookmarkEnd w:id="318"/>
      <w:r>
        <w:rPr>
          <w:rFonts w:hint="eastAsia" w:ascii="宋体" w:hAnsi="宋体" w:eastAsia="宋体" w:cs="宋体"/>
          <w:b/>
          <w:bCs/>
          <w:color w:val="auto"/>
          <w:sz w:val="24"/>
          <w:szCs w:val="24"/>
          <w:highlight w:val="none"/>
        </w:rPr>
        <w:t>勘察设计</w:t>
      </w:r>
      <w:bookmarkEnd w:id="319"/>
      <w:bookmarkEnd w:id="320"/>
      <w:bookmarkEnd w:id="321"/>
      <w:r>
        <w:rPr>
          <w:rFonts w:hint="eastAsia" w:ascii="宋体" w:hAnsi="宋体" w:eastAsia="宋体" w:cs="宋体"/>
          <w:b/>
          <w:bCs/>
          <w:color w:val="auto"/>
          <w:sz w:val="24"/>
          <w:szCs w:val="24"/>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6.6.1 勘察设计人完成勘察设计服务之后，应当根据法律、规范标准、合同约定和发包人要</w:t>
      </w:r>
      <w:bookmarkStart w:id="322" w:name="_Toc184635115"/>
      <w:bookmarkStart w:id="323" w:name="_Toc247527754"/>
      <w:bookmarkStart w:id="324" w:name="_Toc247514153"/>
      <w:bookmarkStart w:id="325" w:name="_Toc300835157"/>
      <w:r>
        <w:rPr>
          <w:rFonts w:ascii="宋体" w:hAnsi="宋体"/>
          <w:color w:val="auto"/>
          <w:sz w:val="21"/>
          <w:szCs w:val="21"/>
          <w:highlight w:val="none"/>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w:t>
      </w:r>
      <w:bookmarkStart w:id="326" w:name="_Toc300835158"/>
      <w:bookmarkStart w:id="327" w:name="_Toc247527755"/>
      <w:bookmarkStart w:id="328" w:name="_Toc247514154"/>
      <w:r>
        <w:rPr>
          <w:rFonts w:ascii="宋体" w:hAnsi="宋体"/>
          <w:color w:val="auto"/>
          <w:sz w:val="21"/>
          <w:szCs w:val="21"/>
          <w:highlight w:val="none"/>
        </w:rPr>
        <w:t xml:space="preserve">.2 </w:t>
      </w:r>
      <w:bookmarkEnd w:id="326"/>
      <w:r>
        <w:rPr>
          <w:rFonts w:ascii="宋体" w:hAnsi="宋体"/>
          <w:color w:val="auto"/>
          <w:sz w:val="21"/>
          <w:szCs w:val="21"/>
          <w:highlight w:val="none"/>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highlight w:val="none"/>
        </w:rPr>
        <w:t>规范要求</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highlight w:val="none"/>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29" w:name="_Toc482188598"/>
      <w:bookmarkStart w:id="330" w:name="_Toc4858"/>
      <w:bookmarkStart w:id="331" w:name="_Toc31317"/>
      <w:bookmarkStart w:id="332" w:name="_Toc509765946"/>
      <w:r>
        <w:rPr>
          <w:rFonts w:hint="eastAsia" w:ascii="宋体" w:hAnsi="宋体" w:eastAsia="宋体" w:cs="宋体"/>
          <w:b/>
          <w:bCs/>
          <w:color w:val="auto"/>
          <w:sz w:val="24"/>
          <w:szCs w:val="24"/>
          <w:highlight w:val="none"/>
        </w:rPr>
        <w:t>6.6 提前完成</w:t>
      </w:r>
      <w:bookmarkEnd w:id="329"/>
      <w:r>
        <w:rPr>
          <w:rFonts w:hint="eastAsia" w:ascii="宋体" w:hAnsi="宋体" w:eastAsia="宋体" w:cs="宋体"/>
          <w:b/>
          <w:bCs/>
          <w:color w:val="auto"/>
          <w:sz w:val="24"/>
          <w:szCs w:val="24"/>
          <w:highlight w:val="none"/>
        </w:rPr>
        <w:t>勘察设计</w:t>
      </w:r>
      <w:bookmarkEnd w:id="330"/>
      <w:bookmarkEnd w:id="331"/>
      <w:bookmarkEnd w:id="33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33" w:name="_Toc482188599"/>
      <w:bookmarkStart w:id="334" w:name="_Toc23042"/>
      <w:bookmarkStart w:id="335" w:name="_Toc509765947"/>
      <w:bookmarkStart w:id="336" w:name="_Toc22946"/>
      <w:r>
        <w:rPr>
          <w:rFonts w:ascii="宋体" w:hAnsi="宋体" w:eastAsia="宋体"/>
          <w:i w:val="0"/>
          <w:iCs/>
          <w:color w:val="auto"/>
          <w:sz w:val="28"/>
          <w:szCs w:val="28"/>
          <w:highlight w:val="none"/>
        </w:rPr>
        <w:t>7. 暂停</w:t>
      </w:r>
      <w:bookmarkEnd w:id="333"/>
      <w:r>
        <w:rPr>
          <w:rFonts w:ascii="宋体" w:hAnsi="宋体" w:eastAsia="宋体"/>
          <w:i w:val="0"/>
          <w:iCs/>
          <w:color w:val="auto"/>
          <w:sz w:val="28"/>
          <w:szCs w:val="28"/>
          <w:highlight w:val="none"/>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37" w:name="_Toc467651003"/>
      <w:bookmarkStart w:id="338" w:name="_Toc482188600"/>
      <w:bookmarkStart w:id="339" w:name="_Toc509765948"/>
      <w:bookmarkStart w:id="340" w:name="_Toc27423"/>
      <w:bookmarkStart w:id="341" w:name="_Toc24459"/>
      <w:r>
        <w:rPr>
          <w:rFonts w:hint="eastAsia" w:ascii="宋体" w:hAnsi="宋体" w:eastAsia="宋体" w:cs="宋体"/>
          <w:b/>
          <w:bCs/>
          <w:color w:val="auto"/>
          <w:sz w:val="24"/>
          <w:szCs w:val="24"/>
          <w:highlight w:val="none"/>
        </w:rPr>
        <w:t xml:space="preserve">7.1 </w:t>
      </w:r>
      <w:bookmarkEnd w:id="337"/>
      <w:r>
        <w:rPr>
          <w:rFonts w:hint="eastAsia" w:ascii="宋体" w:hAnsi="宋体" w:eastAsia="宋体" w:cs="宋体"/>
          <w:b/>
          <w:bCs/>
          <w:color w:val="auto"/>
          <w:sz w:val="24"/>
          <w:szCs w:val="24"/>
          <w:highlight w:val="none"/>
        </w:rPr>
        <w:t>发包人原因暂停</w:t>
      </w:r>
      <w:bookmarkEnd w:id="338"/>
      <w:r>
        <w:rPr>
          <w:rFonts w:hint="eastAsia" w:ascii="宋体" w:hAnsi="宋体" w:eastAsia="宋体" w:cs="宋体"/>
          <w:b/>
          <w:bCs/>
          <w:color w:val="auto"/>
          <w:sz w:val="24"/>
          <w:szCs w:val="24"/>
          <w:highlight w:val="none"/>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42" w:name="_Toc482188601"/>
      <w:bookmarkStart w:id="343" w:name="_Toc467651004"/>
      <w:bookmarkStart w:id="344" w:name="_Toc28093"/>
      <w:bookmarkStart w:id="345" w:name="_Toc25903"/>
      <w:bookmarkStart w:id="346" w:name="_Toc509765949"/>
      <w:r>
        <w:rPr>
          <w:rFonts w:hint="eastAsia" w:ascii="宋体" w:hAnsi="宋体" w:eastAsia="宋体" w:cs="宋体"/>
          <w:b/>
          <w:bCs/>
          <w:color w:val="auto"/>
          <w:sz w:val="24"/>
          <w:szCs w:val="24"/>
          <w:highlight w:val="none"/>
        </w:rPr>
        <w:t>7.2 勘察设计人原因暂停</w:t>
      </w:r>
      <w:bookmarkEnd w:id="342"/>
      <w:bookmarkEnd w:id="343"/>
      <w:r>
        <w:rPr>
          <w:rFonts w:hint="eastAsia" w:ascii="宋体" w:hAnsi="宋体" w:eastAsia="宋体" w:cs="宋体"/>
          <w:b/>
          <w:bCs/>
          <w:color w:val="auto"/>
          <w:sz w:val="24"/>
          <w:szCs w:val="24"/>
          <w:highlight w:val="none"/>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合同约定由勘察设计人承担责任的其他情形。</w:t>
      </w:r>
      <w:bookmarkStart w:id="347" w:name="_Toc247527728"/>
      <w:bookmarkStart w:id="348" w:name="_Toc247514127"/>
      <w:bookmarkStart w:id="349" w:name="_Toc18463511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0" w:name="_Toc482188602"/>
      <w:bookmarkStart w:id="351" w:name="_Toc509765950"/>
      <w:bookmarkStart w:id="352" w:name="_Toc19024"/>
      <w:bookmarkStart w:id="353" w:name="_Toc17845"/>
      <w:r>
        <w:rPr>
          <w:rFonts w:hint="eastAsia" w:ascii="宋体" w:hAnsi="宋体" w:eastAsia="宋体" w:cs="宋体"/>
          <w:b/>
          <w:bCs/>
          <w:color w:val="auto"/>
          <w:sz w:val="24"/>
          <w:szCs w:val="24"/>
          <w:highlight w:val="none"/>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highlight w:val="none"/>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55" w:name="_Toc10820"/>
      <w:bookmarkStart w:id="356" w:name="_Toc482188603"/>
      <w:bookmarkStart w:id="357" w:name="_Toc29502"/>
      <w:bookmarkStart w:id="358" w:name="_Toc509765951"/>
      <w:r>
        <w:rPr>
          <w:rFonts w:ascii="宋体" w:hAnsi="宋体" w:eastAsia="宋体"/>
          <w:i w:val="0"/>
          <w:iCs/>
          <w:color w:val="auto"/>
          <w:sz w:val="28"/>
          <w:szCs w:val="28"/>
          <w:highlight w:val="none"/>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9" w:name="_Toc509765952"/>
      <w:bookmarkStart w:id="360" w:name="_Toc482188604"/>
      <w:bookmarkStart w:id="361" w:name="_Toc21255"/>
      <w:bookmarkStart w:id="362" w:name="_Toc146"/>
      <w:r>
        <w:rPr>
          <w:rFonts w:hint="eastAsia" w:ascii="宋体" w:hAnsi="宋体" w:eastAsia="宋体" w:cs="宋体"/>
          <w:b/>
          <w:bCs/>
          <w:color w:val="auto"/>
          <w:sz w:val="24"/>
          <w:szCs w:val="24"/>
          <w:highlight w:val="none"/>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8.1.2 发包人接收勘察设计文件时，应向勘察设计人出具文件签收凭证，凭证内容包括</w:t>
      </w:r>
      <w:r>
        <w:rPr>
          <w:rFonts w:hint="eastAsia" w:ascii="宋体" w:hAnsi="宋体"/>
          <w:color w:val="auto"/>
          <w:sz w:val="21"/>
          <w:szCs w:val="21"/>
          <w:highlight w:val="none"/>
        </w:rPr>
        <w:t>图纸</w:t>
      </w:r>
      <w:r>
        <w:rPr>
          <w:rFonts w:ascii="宋体" w:hAnsi="宋体"/>
          <w:color w:val="auto"/>
          <w:sz w:val="21"/>
          <w:szCs w:val="21"/>
          <w:highlight w:val="none"/>
        </w:rPr>
        <w:t>名称、</w:t>
      </w:r>
      <w:r>
        <w:rPr>
          <w:rFonts w:hint="eastAsia" w:ascii="宋体" w:hAnsi="宋体"/>
          <w:color w:val="auto"/>
          <w:sz w:val="21"/>
          <w:szCs w:val="21"/>
          <w:highlight w:val="none"/>
        </w:rPr>
        <w:t>图纸</w:t>
      </w:r>
      <w:r>
        <w:rPr>
          <w:rFonts w:ascii="宋体" w:hAnsi="宋体"/>
          <w:color w:val="auto"/>
          <w:sz w:val="21"/>
          <w:szCs w:val="21"/>
          <w:highlight w:val="none"/>
        </w:rPr>
        <w:t>内容、</w:t>
      </w:r>
      <w:r>
        <w:rPr>
          <w:rFonts w:hint="eastAsia" w:ascii="宋体" w:hAnsi="宋体"/>
          <w:color w:val="auto"/>
          <w:sz w:val="21"/>
          <w:szCs w:val="21"/>
          <w:highlight w:val="none"/>
        </w:rPr>
        <w:t>图纸</w:t>
      </w:r>
      <w:r>
        <w:rPr>
          <w:rFonts w:ascii="宋体" w:hAnsi="宋体"/>
          <w:color w:val="auto"/>
          <w:sz w:val="21"/>
          <w:szCs w:val="21"/>
          <w:highlight w:val="none"/>
        </w:rPr>
        <w:t>形式、份数、提交和接收日期、提交人与接收人的亲笔签名等。</w:t>
      </w:r>
    </w:p>
    <w:p>
      <w:pPr>
        <w:spacing w:line="360" w:lineRule="auto"/>
        <w:ind w:firstLine="420" w:firstLineChars="200"/>
        <w:rPr>
          <w:rFonts w:ascii="宋体" w:hAnsi="宋体"/>
          <w:color w:val="auto"/>
          <w:sz w:val="21"/>
          <w:szCs w:val="21"/>
          <w:highlight w:val="none"/>
        </w:rPr>
      </w:pPr>
      <w:bookmarkStart w:id="363" w:name="_Toc482188605"/>
      <w:r>
        <w:rPr>
          <w:rFonts w:ascii="宋体" w:hAnsi="宋体"/>
          <w:color w:val="auto"/>
          <w:sz w:val="21"/>
          <w:szCs w:val="21"/>
          <w:highlight w:val="none"/>
        </w:rPr>
        <w:t xml:space="preserve">8.1.3 </w:t>
      </w:r>
      <w:r>
        <w:rPr>
          <w:rFonts w:hint="eastAsia" w:ascii="宋体" w:hAnsi="宋体"/>
          <w:color w:val="auto"/>
          <w:sz w:val="21"/>
          <w:szCs w:val="21"/>
          <w:highlight w:val="none"/>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4" w:name="_Toc14705"/>
      <w:bookmarkStart w:id="365" w:name="_Toc21908"/>
      <w:bookmarkStart w:id="366" w:name="_Toc509765953"/>
      <w:r>
        <w:rPr>
          <w:rFonts w:hint="eastAsia" w:ascii="宋体" w:hAnsi="宋体" w:eastAsia="宋体" w:cs="宋体"/>
          <w:b/>
          <w:bCs/>
          <w:color w:val="auto"/>
          <w:sz w:val="24"/>
          <w:szCs w:val="24"/>
          <w:highlight w:val="none"/>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7" w:name="_Toc24442"/>
      <w:bookmarkStart w:id="368" w:name="_Toc482188606"/>
      <w:bookmarkStart w:id="369" w:name="_Toc509765954"/>
      <w:bookmarkStart w:id="370" w:name="_Toc30735"/>
      <w:r>
        <w:rPr>
          <w:rFonts w:hint="eastAsia" w:ascii="宋体" w:hAnsi="宋体" w:eastAsia="宋体" w:cs="宋体"/>
          <w:b/>
          <w:bCs/>
          <w:color w:val="auto"/>
          <w:sz w:val="24"/>
          <w:szCs w:val="24"/>
          <w:highlight w:val="none"/>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8.3.1 勘察设计文件需经政府有关部门审查或批准的，发包人应在审查同意后，按照</w:t>
      </w:r>
      <w:r>
        <w:rPr>
          <w:rFonts w:hint="eastAsia" w:ascii="宋体" w:hAnsi="宋体"/>
          <w:color w:val="auto"/>
          <w:sz w:val="21"/>
          <w:szCs w:val="21"/>
          <w:highlight w:val="none"/>
        </w:rPr>
        <w:t>有关</w:t>
      </w:r>
      <w:r>
        <w:rPr>
          <w:rFonts w:ascii="宋体" w:hAnsi="宋体"/>
          <w:color w:val="auto"/>
          <w:sz w:val="21"/>
          <w:szCs w:val="21"/>
          <w:highlight w:val="none"/>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71" w:name="_Toc482188607"/>
      <w:bookmarkStart w:id="372" w:name="_Toc13558"/>
      <w:bookmarkStart w:id="373" w:name="_Toc509765955"/>
      <w:bookmarkStart w:id="374" w:name="_Toc7444"/>
      <w:r>
        <w:rPr>
          <w:rFonts w:ascii="宋体" w:hAnsi="宋体" w:eastAsia="宋体"/>
          <w:i w:val="0"/>
          <w:iCs/>
          <w:color w:val="auto"/>
          <w:sz w:val="28"/>
          <w:szCs w:val="28"/>
          <w:highlight w:val="none"/>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75" w:name="_Toc10262"/>
      <w:bookmarkStart w:id="376" w:name="_Toc509765956"/>
      <w:bookmarkStart w:id="377" w:name="_Toc482188608"/>
      <w:bookmarkStart w:id="378" w:name="_Toc28963"/>
      <w:r>
        <w:rPr>
          <w:rFonts w:hint="eastAsia" w:ascii="宋体" w:hAnsi="宋体" w:eastAsia="宋体" w:cs="宋体"/>
          <w:b/>
          <w:bCs/>
          <w:color w:val="auto"/>
          <w:sz w:val="24"/>
          <w:szCs w:val="24"/>
          <w:highlight w:val="none"/>
        </w:rPr>
        <w:t>9.1 工作质量责任</w:t>
      </w:r>
      <w:bookmarkEnd w:id="375"/>
      <w:bookmarkEnd w:id="376"/>
      <w:bookmarkEnd w:id="377"/>
      <w:bookmarkEnd w:id="37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9.1.2 勘察设计人应做好勘察设计服务的质量与技术管理工作，建立健全内部质量</w:t>
      </w:r>
      <w:bookmarkStart w:id="379" w:name="_Toc300835131"/>
      <w:r>
        <w:rPr>
          <w:rFonts w:ascii="宋体" w:hAnsi="宋体"/>
          <w:color w:val="auto"/>
          <w:sz w:val="21"/>
          <w:szCs w:val="21"/>
          <w:highlight w:val="none"/>
        </w:rPr>
        <w:t>管理体系和质量责</w:t>
      </w:r>
      <w:bookmarkEnd w:id="379"/>
      <w:r>
        <w:rPr>
          <w:rFonts w:ascii="宋体" w:hAnsi="宋体"/>
          <w:color w:val="auto"/>
          <w:sz w:val="21"/>
          <w:szCs w:val="21"/>
          <w:highlight w:val="none"/>
        </w:rPr>
        <w:t>任</w:t>
      </w:r>
      <w:bookmarkStart w:id="380" w:name="_Toc247514128"/>
      <w:bookmarkStart w:id="381" w:name="_Toc247527729"/>
      <w:bookmarkStart w:id="382" w:name="_Toc300835132"/>
      <w:r>
        <w:rPr>
          <w:rFonts w:ascii="宋体" w:hAnsi="宋体"/>
          <w:color w:val="auto"/>
          <w:sz w:val="21"/>
          <w:szCs w:val="21"/>
          <w:highlight w:val="none"/>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3</w:t>
      </w:r>
      <w:r>
        <w:rPr>
          <w:rFonts w:ascii="宋体" w:hAnsi="宋体"/>
          <w:color w:val="auto"/>
          <w:sz w:val="21"/>
          <w:szCs w:val="21"/>
          <w:highlight w:val="none"/>
        </w:rPr>
        <w:t xml:space="preserve"> 勘察设计人应按合同约定对勘察设计服务进行全过程的质量检查和检验，并作详细记录，编制勘察设计工作质量报表</w:t>
      </w:r>
      <w:bookmarkStart w:id="383" w:name="_Toc247527731"/>
      <w:bookmarkStart w:id="384" w:name="_Toc247514130"/>
      <w:bookmarkStart w:id="385" w:name="_Toc300835133"/>
      <w:r>
        <w:rPr>
          <w:rFonts w:ascii="宋体" w:hAnsi="宋体"/>
          <w:color w:val="auto"/>
          <w:sz w:val="21"/>
          <w:szCs w:val="21"/>
          <w:highlight w:val="none"/>
        </w:rPr>
        <w:t>，报送发包人审查。</w:t>
      </w:r>
    </w:p>
    <w:bookmarkEnd w:id="383"/>
    <w:bookmarkEnd w:id="384"/>
    <w:bookmarkEnd w:id="385"/>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4</w:t>
      </w:r>
      <w:r>
        <w:rPr>
          <w:rFonts w:ascii="宋体" w:hAnsi="宋体"/>
          <w:color w:val="auto"/>
          <w:sz w:val="21"/>
          <w:szCs w:val="21"/>
          <w:highlight w:val="none"/>
        </w:rPr>
        <w:t xml:space="preserve"> 发包人有权对勘察设计工作质量进行检查和审核。勘察设计人应为发包人的检查和检验提供方便，包括发包人到</w:t>
      </w:r>
      <w:bookmarkStart w:id="386" w:name="_Toc247514131"/>
      <w:bookmarkStart w:id="387" w:name="_Toc247527732"/>
      <w:bookmarkStart w:id="388" w:name="_Toc300835134"/>
      <w:r>
        <w:rPr>
          <w:rFonts w:ascii="宋体" w:hAnsi="宋体"/>
          <w:color w:val="auto"/>
          <w:sz w:val="21"/>
          <w:szCs w:val="21"/>
          <w:highlight w:val="none"/>
        </w:rPr>
        <w:t>勘察设计场地或合同约定</w:t>
      </w:r>
      <w:bookmarkEnd w:id="386"/>
      <w:bookmarkEnd w:id="387"/>
      <w:bookmarkEnd w:id="388"/>
      <w:r>
        <w:rPr>
          <w:rFonts w:ascii="宋体" w:hAnsi="宋体"/>
          <w:color w:val="auto"/>
          <w:sz w:val="21"/>
          <w:szCs w:val="21"/>
          <w:highlight w:val="none"/>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89" w:name="_Toc482188609"/>
      <w:bookmarkStart w:id="390" w:name="_Toc1068"/>
      <w:bookmarkStart w:id="391" w:name="_Toc509765957"/>
      <w:bookmarkStart w:id="392" w:name="_Toc717"/>
      <w:r>
        <w:rPr>
          <w:rFonts w:hint="eastAsia" w:ascii="宋体" w:hAnsi="宋体" w:eastAsia="宋体" w:cs="宋体"/>
          <w:b/>
          <w:bCs/>
          <w:color w:val="auto"/>
          <w:sz w:val="24"/>
          <w:szCs w:val="24"/>
          <w:highlight w:val="none"/>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9.2.1 勘察设计文件存在错误、遗漏、含混、矛盾、不充分之处或其他缺陷，无论勘察设计人是否通过了发包人审查或</w:t>
      </w:r>
      <w:bookmarkStart w:id="393" w:name="_Toc247514085"/>
      <w:bookmarkStart w:id="394" w:name="_Toc247527686"/>
      <w:bookmarkStart w:id="395" w:name="_Toc300835084"/>
      <w:r>
        <w:rPr>
          <w:rFonts w:ascii="宋体" w:hAnsi="宋体"/>
          <w:color w:val="auto"/>
          <w:sz w:val="21"/>
          <w:szCs w:val="21"/>
          <w:highlight w:val="none"/>
        </w:rPr>
        <w:t>审查机构审查，勘察设计人均</w:t>
      </w:r>
      <w:bookmarkEnd w:id="393"/>
      <w:bookmarkEnd w:id="394"/>
      <w:bookmarkEnd w:id="395"/>
      <w:r>
        <w:rPr>
          <w:rFonts w:ascii="宋体" w:hAnsi="宋体"/>
          <w:color w:val="auto"/>
          <w:sz w:val="21"/>
          <w:szCs w:val="21"/>
          <w:highlight w:val="none"/>
        </w:rPr>
        <w:t>应自费对前述问题带来的缺陷和工程问题进行改正，但因第1.6.2项</w:t>
      </w:r>
      <w:r>
        <w:rPr>
          <w:rFonts w:hint="eastAsia" w:ascii="宋体" w:hAnsi="宋体"/>
          <w:color w:val="auto"/>
          <w:sz w:val="21"/>
          <w:szCs w:val="21"/>
          <w:highlight w:val="none"/>
        </w:rPr>
        <w:t>约定由</w:t>
      </w:r>
      <w:r>
        <w:rPr>
          <w:rFonts w:ascii="宋体" w:hAnsi="宋体"/>
          <w:color w:val="auto"/>
          <w:sz w:val="21"/>
          <w:szCs w:val="21"/>
          <w:highlight w:val="none"/>
        </w:rPr>
        <w:t>发包人提供的文件错误导致的除外。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96" w:name="_Toc482188610"/>
      <w:bookmarkStart w:id="397" w:name="_Toc15382"/>
      <w:bookmarkStart w:id="398" w:name="_Toc423"/>
      <w:bookmarkStart w:id="399" w:name="_Toc509765958"/>
      <w:r>
        <w:rPr>
          <w:rFonts w:hint="eastAsia" w:ascii="宋体" w:hAnsi="宋体" w:eastAsia="宋体" w:cs="宋体"/>
          <w:b/>
          <w:bCs/>
          <w:color w:val="auto"/>
          <w:sz w:val="24"/>
          <w:szCs w:val="24"/>
          <w:highlight w:val="none"/>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00" w:name="_Toc10808"/>
      <w:bookmarkStart w:id="401" w:name="_Toc482188611"/>
      <w:bookmarkStart w:id="402" w:name="_Toc509765959"/>
      <w:bookmarkStart w:id="403" w:name="_Toc4490"/>
      <w:r>
        <w:rPr>
          <w:rFonts w:hint="eastAsia" w:ascii="宋体" w:hAnsi="宋体" w:eastAsia="宋体" w:cs="宋体"/>
          <w:b/>
          <w:bCs/>
          <w:color w:val="auto"/>
          <w:sz w:val="24"/>
          <w:szCs w:val="24"/>
          <w:highlight w:val="none"/>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04" w:name="_Toc482188612"/>
      <w:bookmarkStart w:id="405" w:name="_Toc509765960"/>
      <w:bookmarkStart w:id="406" w:name="_Toc9060"/>
      <w:bookmarkStart w:id="407" w:name="_Toc20542"/>
      <w:r>
        <w:rPr>
          <w:rFonts w:ascii="宋体" w:hAnsi="宋体" w:eastAsia="宋体"/>
          <w:i w:val="0"/>
          <w:iCs/>
          <w:color w:val="auto"/>
          <w:sz w:val="28"/>
          <w:szCs w:val="28"/>
          <w:highlight w:val="none"/>
        </w:rPr>
        <w:t>10.</w:t>
      </w:r>
      <w:r>
        <w:rPr>
          <w:rFonts w:hint="eastAsia" w:ascii="宋体" w:hAnsi="宋体" w:eastAsia="宋体"/>
          <w:i w:val="0"/>
          <w:iCs/>
          <w:color w:val="auto"/>
          <w:sz w:val="28"/>
          <w:szCs w:val="28"/>
          <w:highlight w:val="none"/>
        </w:rPr>
        <w:t xml:space="preserve"> </w:t>
      </w:r>
      <w:r>
        <w:rPr>
          <w:rFonts w:ascii="宋体" w:hAnsi="宋体" w:eastAsia="宋体"/>
          <w:i w:val="0"/>
          <w:iCs/>
          <w:color w:val="auto"/>
          <w:sz w:val="28"/>
          <w:szCs w:val="28"/>
          <w:highlight w:val="none"/>
        </w:rPr>
        <w:t>施工期间配合</w:t>
      </w:r>
      <w:bookmarkEnd w:id="404"/>
      <w:bookmarkEnd w:id="405"/>
      <w:bookmarkEnd w:id="406"/>
      <w:bookmarkEnd w:id="40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w:t>
      </w:r>
      <w:r>
        <w:rPr>
          <w:rFonts w:ascii="宋体" w:hAnsi="宋体"/>
          <w:color w:val="auto"/>
          <w:sz w:val="21"/>
          <w:szCs w:val="21"/>
          <w:highlight w:val="none"/>
        </w:rPr>
        <w:t xml:space="preserve"> 施工配合指勘察设计人配合施工承包人，在施工期间</w:t>
      </w:r>
      <w:r>
        <w:rPr>
          <w:rFonts w:hint="eastAsia" w:ascii="宋体" w:hAnsi="宋体"/>
          <w:color w:val="auto"/>
          <w:sz w:val="21"/>
          <w:szCs w:val="21"/>
          <w:highlight w:val="none"/>
        </w:rPr>
        <w:t>提供的勘察设计服务</w:t>
      </w:r>
      <w:r>
        <w:rPr>
          <w:rFonts w:ascii="宋体" w:hAnsi="宋体"/>
          <w:color w:val="auto"/>
          <w:sz w:val="21"/>
          <w:szCs w:val="21"/>
          <w:highlight w:val="none"/>
        </w:rPr>
        <w:t>或其他配合工作，直至</w:t>
      </w:r>
      <w:bookmarkStart w:id="408" w:name="_Toc54329116"/>
      <w:bookmarkStart w:id="409" w:name="_Toc54330945"/>
      <w:bookmarkStart w:id="410" w:name="_Toc26108575"/>
      <w:bookmarkStart w:id="411" w:name="_Toc54372620"/>
      <w:bookmarkStart w:id="412" w:name="_Toc59896653"/>
      <w:bookmarkStart w:id="413" w:name="_Toc55707626"/>
      <w:bookmarkStart w:id="414" w:name="_Toc54372036"/>
      <w:bookmarkStart w:id="415" w:name="_Toc14102103"/>
      <w:bookmarkStart w:id="416" w:name="_Toc55654493"/>
      <w:bookmarkStart w:id="417" w:name="_Toc55705121"/>
      <w:bookmarkStart w:id="418" w:name="_Toc56141845"/>
      <w:bookmarkStart w:id="419" w:name="_Toc56139035"/>
      <w:bookmarkStart w:id="420" w:name="_Toc25930149"/>
      <w:bookmarkStart w:id="421" w:name="_Toc53290167"/>
      <w:bookmarkStart w:id="422" w:name="_Toc54372202"/>
      <w:bookmarkStart w:id="423" w:name="_Toc56409060"/>
      <w:bookmarkStart w:id="424" w:name="_Toc56153807"/>
      <w:bookmarkStart w:id="425" w:name="_Toc54368851"/>
      <w:bookmarkStart w:id="426" w:name="_Toc59900921"/>
      <w:bookmarkStart w:id="427" w:name="_Toc55639358"/>
      <w:bookmarkStart w:id="428" w:name="_Toc402386799"/>
      <w:r>
        <w:rPr>
          <w:rFonts w:ascii="宋体" w:hAnsi="宋体"/>
          <w:color w:val="auto"/>
          <w:sz w:val="21"/>
          <w:szCs w:val="21"/>
          <w:highlight w:val="none"/>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highlight w:val="none"/>
        </w:rPr>
        <w:t>竣工验收为止。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2</w:t>
      </w:r>
      <w:r>
        <w:rPr>
          <w:rFonts w:ascii="宋体" w:hAnsi="宋体"/>
          <w:color w:val="auto"/>
          <w:sz w:val="21"/>
          <w:szCs w:val="21"/>
          <w:highlight w:val="none"/>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rPr>
        <w:t>勘察设计人应在本工程的施工期间，积极提供勘察设计配合服务，包括并不限于勘察设计技术交底、施工现场服务、参与施工过程验收、参与投产试</w:t>
      </w:r>
      <w:r>
        <w:rPr>
          <w:rFonts w:ascii="宋体" w:hAnsi="宋体"/>
          <w:color w:val="auto"/>
          <w:sz w:val="21"/>
          <w:szCs w:val="21"/>
          <w:highlight w:val="none"/>
        </w:rPr>
        <w:t>车(试运行)</w:t>
      </w:r>
      <w:r>
        <w:rPr>
          <w:rFonts w:hint="eastAsia" w:ascii="宋体" w:hAnsi="宋体"/>
          <w:color w:val="auto"/>
          <w:sz w:val="21"/>
          <w:szCs w:val="21"/>
          <w:highlight w:val="none"/>
        </w:rPr>
        <w:t>、参与工程竣工验收等工作。</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10.5 工程施工完毕后，发包人应当组织投产试车（试运行）和工程竣工验收，勘察设计人参加验收并出具本单位的验收结论。</w:t>
      </w:r>
      <w:r>
        <w:rPr>
          <w:rFonts w:hint="eastAsia" w:ascii="宋体" w:hAnsi="宋体"/>
          <w:color w:val="auto"/>
          <w:sz w:val="21"/>
          <w:szCs w:val="21"/>
          <w:highlight w:val="none"/>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29" w:name="_Toc509765961"/>
      <w:bookmarkStart w:id="430" w:name="_Toc482188615"/>
      <w:bookmarkStart w:id="431" w:name="_Toc7578"/>
      <w:bookmarkStart w:id="432" w:name="_Toc19963"/>
      <w:r>
        <w:rPr>
          <w:rFonts w:ascii="宋体" w:hAnsi="宋体" w:eastAsia="宋体"/>
          <w:i w:val="0"/>
          <w:iCs/>
          <w:color w:val="auto"/>
          <w:sz w:val="28"/>
          <w:szCs w:val="28"/>
          <w:highlight w:val="none"/>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3" w:name="_Toc11380"/>
      <w:bookmarkStart w:id="434" w:name="_Toc22630"/>
      <w:bookmarkStart w:id="435" w:name="_Toc482188616"/>
      <w:bookmarkStart w:id="436" w:name="_Toc467651025"/>
      <w:bookmarkStart w:id="437" w:name="_Toc509765962"/>
      <w:r>
        <w:rPr>
          <w:rFonts w:hint="eastAsia" w:ascii="宋体" w:hAnsi="宋体" w:eastAsia="宋体" w:cs="宋体"/>
          <w:b/>
          <w:bCs/>
          <w:color w:val="auto"/>
          <w:sz w:val="24"/>
          <w:szCs w:val="24"/>
          <w:highlight w:val="none"/>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（1）勘察设计范围发生变化；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（2）除不可抗力外，非勘察设计人的原因引起的周期延误；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（3）非勘察设计人的原因，对工程同一部分重复进行勘察设计；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（4）非勘察设计人的原因，对工程暂停勘察设计及恢复勘察设计。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8" w:name="_Toc467651026"/>
      <w:bookmarkStart w:id="439" w:name="_Toc509765963"/>
      <w:bookmarkStart w:id="440" w:name="_Toc482188617"/>
      <w:bookmarkStart w:id="441" w:name="_Toc15203"/>
      <w:bookmarkStart w:id="442" w:name="_Toc23219"/>
      <w:r>
        <w:rPr>
          <w:rFonts w:hint="eastAsia" w:ascii="宋体" w:hAnsi="宋体" w:eastAsia="宋体" w:cs="宋体"/>
          <w:b/>
          <w:bCs/>
          <w:color w:val="auto"/>
          <w:sz w:val="24"/>
          <w:szCs w:val="24"/>
          <w:highlight w:val="none"/>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43" w:name="_Toc10704"/>
      <w:bookmarkStart w:id="444" w:name="_Toc482188618"/>
      <w:bookmarkStart w:id="445" w:name="_Toc82"/>
      <w:bookmarkStart w:id="446" w:name="_Toc509765964"/>
      <w:r>
        <w:rPr>
          <w:rFonts w:ascii="宋体" w:hAnsi="宋体" w:eastAsia="宋体"/>
          <w:i w:val="0"/>
          <w:iCs/>
          <w:color w:val="auto"/>
          <w:sz w:val="28"/>
          <w:szCs w:val="28"/>
          <w:highlight w:val="none"/>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47" w:name="_Toc12219"/>
      <w:bookmarkStart w:id="448" w:name="_Toc509765965"/>
      <w:bookmarkStart w:id="449" w:name="_Toc482188619"/>
      <w:bookmarkStart w:id="450" w:name="_Toc19040"/>
      <w:r>
        <w:rPr>
          <w:rFonts w:hint="eastAsia" w:ascii="宋体" w:hAnsi="宋体" w:eastAsia="宋体" w:cs="宋体"/>
          <w:b/>
          <w:bCs/>
          <w:color w:val="auto"/>
          <w:sz w:val="24"/>
          <w:szCs w:val="24"/>
          <w:highlight w:val="none"/>
        </w:rPr>
        <w:t>12.1 合同价格</w:t>
      </w:r>
      <w:bookmarkEnd w:id="447"/>
      <w:bookmarkEnd w:id="448"/>
      <w:bookmarkEnd w:id="449"/>
      <w:bookmarkEnd w:id="45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12.1.1 </w:t>
      </w:r>
      <w:r>
        <w:rPr>
          <w:rFonts w:hint="eastAsia" w:ascii="宋体" w:hAnsi="宋体"/>
          <w:color w:val="auto"/>
          <w:sz w:val="21"/>
          <w:szCs w:val="21"/>
          <w:highlight w:val="none"/>
        </w:rPr>
        <w:t>本合同的价款确定方式、调整方式和风险范围划分，</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12.1.3</w:t>
      </w:r>
      <w:r>
        <w:rPr>
          <w:rFonts w:hint="eastAsia" w:ascii="宋体" w:hAnsi="宋体"/>
          <w:color w:val="auto"/>
          <w:sz w:val="21"/>
          <w:szCs w:val="21"/>
          <w:highlight w:val="none"/>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1" w:name="_Toc482188620"/>
      <w:bookmarkStart w:id="452" w:name="_Toc509765966"/>
      <w:bookmarkStart w:id="453" w:name="_Toc27791"/>
      <w:bookmarkStart w:id="454" w:name="_Toc20269"/>
      <w:r>
        <w:rPr>
          <w:rFonts w:hint="eastAsia" w:ascii="宋体" w:hAnsi="宋体" w:eastAsia="宋体" w:cs="宋体"/>
          <w:b/>
          <w:bCs/>
          <w:color w:val="auto"/>
          <w:sz w:val="24"/>
          <w:szCs w:val="24"/>
          <w:highlight w:val="none"/>
        </w:rPr>
        <w:t>12.2 定金</w:t>
      </w:r>
      <w:bookmarkEnd w:id="451"/>
      <w:r>
        <w:rPr>
          <w:rFonts w:hint="eastAsia" w:ascii="宋体" w:hAnsi="宋体" w:eastAsia="宋体" w:cs="宋体"/>
          <w:b/>
          <w:bCs/>
          <w:color w:val="auto"/>
          <w:sz w:val="24"/>
          <w:szCs w:val="24"/>
          <w:highlight w:val="none"/>
        </w:rPr>
        <w:t>或预付款</w:t>
      </w:r>
      <w:bookmarkEnd w:id="452"/>
      <w:bookmarkEnd w:id="453"/>
      <w:bookmarkEnd w:id="4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12.2.1</w:t>
      </w:r>
      <w:r>
        <w:rPr>
          <w:rFonts w:hint="eastAsia" w:ascii="宋体" w:hAnsi="宋体"/>
          <w:color w:val="auto"/>
          <w:sz w:val="21"/>
          <w:szCs w:val="21"/>
          <w:highlight w:val="none"/>
        </w:rPr>
        <w:t>定金或预付款应专用于本工程的勘察设计。定金或预付款的额度、支付方式及抵扣方式</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12.2.2 发包人应在收到定金</w:t>
      </w:r>
      <w:r>
        <w:rPr>
          <w:rFonts w:hint="eastAsia" w:ascii="宋体" w:hAnsi="宋体"/>
          <w:color w:val="auto"/>
          <w:sz w:val="21"/>
          <w:szCs w:val="21"/>
          <w:highlight w:val="none"/>
        </w:rPr>
        <w:t>或预付款</w:t>
      </w:r>
      <w:r>
        <w:rPr>
          <w:rFonts w:ascii="宋体" w:hAnsi="宋体"/>
          <w:color w:val="auto"/>
          <w:sz w:val="21"/>
          <w:szCs w:val="21"/>
          <w:highlight w:val="none"/>
        </w:rPr>
        <w:t>支付申请后28天内，将定金</w:t>
      </w:r>
      <w:r>
        <w:rPr>
          <w:rFonts w:hint="eastAsia" w:ascii="宋体" w:hAnsi="宋体"/>
          <w:color w:val="auto"/>
          <w:sz w:val="21"/>
          <w:szCs w:val="21"/>
          <w:highlight w:val="none"/>
        </w:rPr>
        <w:t>或预付款</w:t>
      </w:r>
      <w:r>
        <w:rPr>
          <w:rFonts w:ascii="宋体" w:hAnsi="宋体"/>
          <w:color w:val="auto"/>
          <w:sz w:val="21"/>
          <w:szCs w:val="21"/>
          <w:highlight w:val="none"/>
        </w:rPr>
        <w:t>支付给勘察设计人；勘察设计人应当提供等额的增值税发票。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5" w:name="_Toc509765967"/>
      <w:bookmarkStart w:id="456" w:name="_Toc7357"/>
      <w:bookmarkStart w:id="457" w:name="_Toc467651035"/>
      <w:bookmarkStart w:id="458" w:name="_Toc482188621"/>
      <w:bookmarkStart w:id="459" w:name="_Toc17367"/>
      <w:r>
        <w:rPr>
          <w:rFonts w:hint="eastAsia" w:ascii="宋体" w:hAnsi="宋体" w:eastAsia="宋体" w:cs="宋体"/>
          <w:b/>
          <w:bCs/>
          <w:color w:val="auto"/>
          <w:sz w:val="24"/>
          <w:szCs w:val="24"/>
          <w:highlight w:val="none"/>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12.3.3 </w:t>
      </w:r>
      <w:r>
        <w:rPr>
          <w:rFonts w:ascii="宋体" w:hAnsi="宋体"/>
          <w:color w:val="auto"/>
          <w:spacing w:val="-10"/>
          <w:sz w:val="21"/>
          <w:szCs w:val="21"/>
          <w:highlight w:val="none"/>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0" w:name="_Toc2021"/>
      <w:bookmarkStart w:id="461" w:name="_Toc467651036"/>
      <w:bookmarkStart w:id="462" w:name="_Toc482188622"/>
      <w:bookmarkStart w:id="463" w:name="_Toc509765968"/>
      <w:bookmarkStart w:id="464" w:name="_Toc12754"/>
      <w:r>
        <w:rPr>
          <w:rFonts w:hint="eastAsia" w:ascii="宋体" w:hAnsi="宋体" w:eastAsia="宋体" w:cs="宋体"/>
          <w:b/>
          <w:bCs/>
          <w:color w:val="auto"/>
          <w:sz w:val="24"/>
          <w:szCs w:val="24"/>
          <w:highlight w:val="none"/>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65" w:name="_Toc509765969"/>
      <w:bookmarkStart w:id="466" w:name="_Toc482188623"/>
      <w:bookmarkStart w:id="467" w:name="_Toc17526"/>
      <w:r>
        <w:rPr>
          <w:rFonts w:ascii="宋体" w:hAnsi="宋体" w:eastAsia="宋体"/>
          <w:i w:val="0"/>
          <w:iCs/>
          <w:color w:val="auto"/>
          <w:sz w:val="28"/>
          <w:szCs w:val="28"/>
          <w:highlight w:val="none"/>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8" w:name="_Toc322"/>
      <w:bookmarkStart w:id="469" w:name="_Toc30569"/>
      <w:bookmarkStart w:id="470" w:name="_Toc482188624"/>
      <w:bookmarkStart w:id="471" w:name="_Toc509765970"/>
      <w:r>
        <w:rPr>
          <w:rFonts w:hint="eastAsia" w:ascii="宋体" w:hAnsi="宋体" w:eastAsia="宋体" w:cs="宋体"/>
          <w:b/>
          <w:bCs/>
          <w:color w:val="auto"/>
          <w:sz w:val="24"/>
          <w:szCs w:val="24"/>
          <w:highlight w:val="none"/>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13.1.1 不可抗力是指勘察设计人和发包人在订立合同时不可预见，在履行合</w:t>
      </w:r>
      <w:bookmarkStart w:id="472" w:name="_Toc184635118"/>
      <w:bookmarkStart w:id="473" w:name="_Toc300835182"/>
      <w:bookmarkStart w:id="474" w:name="_Toc247527781"/>
      <w:bookmarkStart w:id="475" w:name="_Toc247514180"/>
      <w:r>
        <w:rPr>
          <w:rFonts w:ascii="宋体" w:hAnsi="宋体"/>
          <w:color w:val="auto"/>
          <w:sz w:val="21"/>
          <w:szCs w:val="21"/>
          <w:highlight w:val="none"/>
        </w:rPr>
        <w:t>同过程中不可避免</w:t>
      </w:r>
      <w:bookmarkEnd w:id="472"/>
      <w:bookmarkEnd w:id="473"/>
      <w:bookmarkEnd w:id="474"/>
      <w:bookmarkEnd w:id="475"/>
      <w:r>
        <w:rPr>
          <w:rFonts w:ascii="宋体" w:hAnsi="宋体"/>
          <w:color w:val="auto"/>
          <w:sz w:val="21"/>
          <w:szCs w:val="21"/>
          <w:highlight w:val="none"/>
        </w:rPr>
        <w:t>发</w:t>
      </w:r>
      <w:bookmarkStart w:id="476" w:name="_Toc300835183"/>
      <w:bookmarkStart w:id="477" w:name="_Toc247527782"/>
      <w:bookmarkStart w:id="478" w:name="_Toc247514181"/>
      <w:r>
        <w:rPr>
          <w:rFonts w:ascii="宋体" w:hAnsi="宋体"/>
          <w:color w:val="auto"/>
          <w:sz w:val="21"/>
          <w:szCs w:val="21"/>
          <w:highlight w:val="none"/>
        </w:rPr>
        <w:t>生并不能克服的自然灾害和</w:t>
      </w:r>
      <w:bookmarkEnd w:id="476"/>
      <w:bookmarkEnd w:id="477"/>
      <w:bookmarkEnd w:id="478"/>
      <w:r>
        <w:rPr>
          <w:rFonts w:ascii="宋体" w:hAnsi="宋体"/>
          <w:color w:val="auto"/>
          <w:sz w:val="21"/>
          <w:szCs w:val="21"/>
          <w:highlight w:val="none"/>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79" w:name="_Toc3413"/>
      <w:bookmarkStart w:id="480" w:name="_Toc509765971"/>
      <w:bookmarkStart w:id="481" w:name="_Toc16690"/>
      <w:bookmarkStart w:id="482" w:name="_Toc482188625"/>
      <w:r>
        <w:rPr>
          <w:rFonts w:hint="eastAsia" w:ascii="宋体" w:hAnsi="宋体" w:eastAsia="宋体" w:cs="宋体"/>
          <w:b/>
          <w:bCs/>
          <w:color w:val="auto"/>
          <w:sz w:val="24"/>
          <w:szCs w:val="24"/>
          <w:highlight w:val="none"/>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13.2.1 合同一方当事人遇到不可抗力事件，使其履行合同义务受到阻碍时，应立即通知合同</w:t>
      </w:r>
      <w:bookmarkStart w:id="483" w:name="_Toc247514182"/>
      <w:bookmarkStart w:id="484" w:name="_Toc300835184"/>
      <w:bookmarkStart w:id="485" w:name="_Toc247527783"/>
      <w:r>
        <w:rPr>
          <w:rFonts w:ascii="宋体" w:hAnsi="宋体"/>
          <w:color w:val="auto"/>
          <w:sz w:val="21"/>
          <w:szCs w:val="21"/>
          <w:highlight w:val="none"/>
        </w:rPr>
        <w:t>另一方当事人，书面说明不</w:t>
      </w:r>
      <w:bookmarkEnd w:id="483"/>
      <w:bookmarkEnd w:id="484"/>
      <w:bookmarkEnd w:id="485"/>
      <w:r>
        <w:rPr>
          <w:rFonts w:ascii="宋体" w:hAnsi="宋体"/>
          <w:color w:val="auto"/>
          <w:sz w:val="21"/>
          <w:szCs w:val="21"/>
          <w:highlight w:val="none"/>
        </w:rPr>
        <w:t>可抗力和受阻碍的详细情况，并提供必要的证明。</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86" w:name="_Toc5094"/>
      <w:bookmarkStart w:id="487" w:name="_Toc4669"/>
      <w:bookmarkStart w:id="488" w:name="_Toc482188626"/>
      <w:bookmarkStart w:id="489" w:name="_Toc509765972"/>
      <w:r>
        <w:rPr>
          <w:rFonts w:hint="eastAsia" w:ascii="宋体" w:hAnsi="宋体" w:eastAsia="宋体" w:cs="宋体"/>
          <w:b/>
          <w:bCs/>
          <w:color w:val="auto"/>
          <w:sz w:val="24"/>
          <w:szCs w:val="24"/>
          <w:highlight w:val="none"/>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90" w:name="_Toc2525"/>
      <w:bookmarkStart w:id="491" w:name="_Toc26945"/>
      <w:bookmarkStart w:id="492" w:name="_Toc509765973"/>
      <w:bookmarkStart w:id="493" w:name="_Toc482188627"/>
      <w:r>
        <w:rPr>
          <w:rFonts w:ascii="宋体" w:hAnsi="宋体" w:eastAsia="宋体"/>
          <w:i w:val="0"/>
          <w:iCs/>
          <w:color w:val="auto"/>
          <w:sz w:val="28"/>
          <w:szCs w:val="28"/>
          <w:highlight w:val="none"/>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4" w:name="_Toc12728"/>
      <w:bookmarkStart w:id="495" w:name="_Toc16616"/>
      <w:bookmarkStart w:id="496" w:name="_Toc509765974"/>
      <w:bookmarkStart w:id="497" w:name="_Toc482188628"/>
      <w:r>
        <w:rPr>
          <w:rFonts w:hint="eastAsia" w:ascii="宋体" w:hAnsi="宋体" w:eastAsia="宋体" w:cs="宋体"/>
          <w:b/>
          <w:bCs/>
          <w:color w:val="auto"/>
          <w:sz w:val="24"/>
          <w:szCs w:val="24"/>
          <w:highlight w:val="none"/>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14.1.1合同履行中发生下列情况之一的，属勘察设计人违约：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（1）勘察设计文件不符合法律以及合同约定；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（2）勘察设计人转包、违法分包或者未经发包人同意擅自分包；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（3）勘察设计人未按合同计划完成勘察设计，从而造成工程损失；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（4）勘察设计人无法履行或停止履行合同；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（5）勘察设计人不履行合同约定的其他义务。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8" w:name="_Toc26487"/>
      <w:bookmarkStart w:id="499" w:name="_Toc509765975"/>
      <w:bookmarkStart w:id="500" w:name="_Toc482188629"/>
      <w:bookmarkStart w:id="501" w:name="_Toc13226"/>
      <w:r>
        <w:rPr>
          <w:rFonts w:hint="eastAsia" w:ascii="宋体" w:hAnsi="宋体" w:eastAsia="宋体" w:cs="宋体"/>
          <w:b/>
          <w:bCs/>
          <w:color w:val="auto"/>
          <w:sz w:val="24"/>
          <w:szCs w:val="24"/>
          <w:highlight w:val="none"/>
        </w:rPr>
        <w:t>14.2 发包人违约</w:t>
      </w:r>
      <w:bookmarkEnd w:id="498"/>
      <w:bookmarkEnd w:id="499"/>
      <w:bookmarkEnd w:id="500"/>
      <w:bookmarkEnd w:id="50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14.2.1合同履行中发生下列情况之一的，属发包人违约：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（1）发</w:t>
      </w:r>
      <w:bookmarkStart w:id="502" w:name="_Toc247514186"/>
      <w:bookmarkStart w:id="503" w:name="_Toc247527787"/>
      <w:bookmarkStart w:id="504" w:name="_Toc300835188"/>
      <w:r>
        <w:rPr>
          <w:rFonts w:ascii="宋体" w:hAnsi="宋体"/>
          <w:color w:val="auto"/>
          <w:sz w:val="21"/>
          <w:szCs w:val="21"/>
          <w:highlight w:val="none"/>
        </w:rPr>
        <w:t>包人未按合同约定支</w:t>
      </w:r>
      <w:bookmarkEnd w:id="502"/>
      <w:bookmarkEnd w:id="503"/>
      <w:bookmarkEnd w:id="504"/>
      <w:r>
        <w:rPr>
          <w:rFonts w:ascii="宋体" w:hAnsi="宋体"/>
          <w:color w:val="auto"/>
          <w:sz w:val="21"/>
          <w:szCs w:val="21"/>
          <w:highlight w:val="none"/>
        </w:rPr>
        <w:t>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（2）发包人原因造成勘察设计停止；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（3）发包人无法履行或停止履行合同；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（4）发包人不履行合同约定的其他义务。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05" w:name="_Toc482188630"/>
      <w:bookmarkStart w:id="506" w:name="_Toc509765976"/>
      <w:bookmarkStart w:id="507" w:name="_Toc24681"/>
      <w:bookmarkStart w:id="508" w:name="_Toc15617"/>
      <w:r>
        <w:rPr>
          <w:rFonts w:hint="eastAsia" w:ascii="宋体" w:hAnsi="宋体" w:eastAsia="宋体" w:cs="宋体"/>
          <w:b/>
          <w:bCs/>
          <w:color w:val="auto"/>
          <w:sz w:val="24"/>
          <w:szCs w:val="24"/>
          <w:highlight w:val="none"/>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在履行合同过程中，一方当事人因第三人的原因造成违约的，应当向对方当事人承担违约责任。一</w:t>
      </w:r>
      <w:bookmarkStart w:id="509" w:name="_Toc247514187"/>
      <w:bookmarkStart w:id="510" w:name="_Toc247527788"/>
      <w:bookmarkStart w:id="511" w:name="_Toc300835189"/>
      <w:r>
        <w:rPr>
          <w:rFonts w:ascii="宋体" w:hAnsi="宋体"/>
          <w:color w:val="auto"/>
          <w:sz w:val="21"/>
          <w:szCs w:val="21"/>
          <w:highlight w:val="none"/>
        </w:rPr>
        <w:t>方当事人和第三人之间的纠纷</w:t>
      </w:r>
      <w:bookmarkEnd w:id="509"/>
      <w:bookmarkEnd w:id="510"/>
      <w:bookmarkEnd w:id="511"/>
      <w:r>
        <w:rPr>
          <w:rFonts w:ascii="宋体" w:hAnsi="宋体"/>
          <w:color w:val="auto"/>
          <w:sz w:val="21"/>
          <w:szCs w:val="21"/>
          <w:highlight w:val="none"/>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512" w:name="_Toc20455"/>
      <w:bookmarkStart w:id="513" w:name="_Toc482188631"/>
      <w:bookmarkStart w:id="514" w:name="_Toc509765977"/>
      <w:bookmarkStart w:id="515" w:name="_Toc165"/>
      <w:r>
        <w:rPr>
          <w:rFonts w:ascii="宋体" w:hAnsi="宋体" w:eastAsia="宋体"/>
          <w:i w:val="0"/>
          <w:iCs/>
          <w:color w:val="auto"/>
          <w:sz w:val="28"/>
          <w:szCs w:val="28"/>
          <w:highlight w:val="none"/>
        </w:rPr>
        <w:t>15. 争议的解决</w:t>
      </w:r>
      <w:bookmarkEnd w:id="512"/>
      <w:bookmarkEnd w:id="513"/>
      <w:bookmarkEnd w:id="514"/>
      <w:bookmarkEnd w:id="51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发包人和勘察设计人在履行合同中发生争议的，可以友好协商解决</w:t>
      </w:r>
      <w:bookmarkStart w:id="516" w:name="_Toc247527794"/>
      <w:bookmarkStart w:id="517" w:name="_Toc184635121"/>
      <w:bookmarkStart w:id="518" w:name="_Toc300835195"/>
      <w:bookmarkStart w:id="519" w:name="_Toc247514193"/>
      <w:r>
        <w:rPr>
          <w:rFonts w:ascii="宋体" w:hAnsi="宋体"/>
          <w:color w:val="auto"/>
          <w:sz w:val="21"/>
          <w:szCs w:val="21"/>
          <w:highlight w:val="none"/>
        </w:rPr>
        <w:t>。合同当事</w:t>
      </w:r>
      <w:bookmarkEnd w:id="516"/>
      <w:bookmarkEnd w:id="517"/>
      <w:bookmarkEnd w:id="518"/>
      <w:bookmarkEnd w:id="519"/>
      <w:r>
        <w:rPr>
          <w:rFonts w:ascii="宋体" w:hAnsi="宋体"/>
          <w:color w:val="auto"/>
          <w:sz w:val="21"/>
          <w:szCs w:val="21"/>
          <w:highlight w:val="none"/>
        </w:rPr>
        <w:t>人</w:t>
      </w:r>
      <w:bookmarkStart w:id="520" w:name="_Toc247527795"/>
      <w:bookmarkStart w:id="521" w:name="_Toc247514194"/>
      <w:bookmarkStart w:id="522" w:name="_Toc300835196"/>
      <w:r>
        <w:rPr>
          <w:rFonts w:ascii="宋体" w:hAnsi="宋体"/>
          <w:color w:val="auto"/>
          <w:sz w:val="21"/>
          <w:szCs w:val="21"/>
          <w:highlight w:val="none"/>
        </w:rPr>
        <w:t>友好协商解决不成</w:t>
      </w:r>
      <w:bookmarkEnd w:id="520"/>
      <w:bookmarkEnd w:id="521"/>
      <w:bookmarkEnd w:id="522"/>
      <w:r>
        <w:rPr>
          <w:rFonts w:ascii="宋体" w:hAnsi="宋体"/>
          <w:color w:val="auto"/>
          <w:sz w:val="21"/>
          <w:szCs w:val="21"/>
          <w:highlight w:val="none"/>
        </w:rPr>
        <w:t>的，可在专用合同条款中约定下列一种方式解决：</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（1）向约定的仲裁委员会申请仲裁；</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（2）向有管辖权的人民法院提起诉讼。</w:t>
      </w:r>
    </w:p>
    <w:p>
      <w:pPr>
        <w:rPr>
          <w:rFonts w:ascii="宋体" w:hAnsi="宋体"/>
          <w:color w:val="auto"/>
          <w:sz w:val="21"/>
          <w:szCs w:val="21"/>
          <w:highlight w:val="none"/>
        </w:rPr>
      </w:pPr>
      <w:r>
        <w:rPr>
          <w:rFonts w:ascii="宋体" w:hAnsi="宋体"/>
          <w:color w:val="auto"/>
          <w:sz w:val="21"/>
          <w:szCs w:val="21"/>
          <w:highlight w:val="none"/>
        </w:rPr>
        <w:br w:type="page"/>
      </w:r>
    </w:p>
    <w:p>
      <w:pPr>
        <w:pStyle w:val="8"/>
        <w:ind w:left="0" w:leftChars="0" w:firstLine="0" w:firstLineChars="0"/>
        <w:rPr>
          <w:color w:val="auto"/>
          <w:highlight w:val="none"/>
        </w:rPr>
      </w:pPr>
    </w:p>
    <w:p>
      <w:pPr>
        <w:widowControl/>
        <w:numPr>
          <w:ilvl w:val="0"/>
          <w:numId w:val="4"/>
        </w:numPr>
        <w:ind w:right="46" w:rightChars="22"/>
        <w:jc w:val="center"/>
        <w:outlineLvl w:val="0"/>
        <w:rPr>
          <w:rFonts w:ascii="Times New Roman" w:hAnsi="Times New Roman"/>
          <w:b/>
          <w:bCs/>
          <w:color w:val="auto"/>
          <w:sz w:val="28"/>
          <w:szCs w:val="32"/>
          <w:highlight w:val="none"/>
        </w:rPr>
      </w:pPr>
      <w:bookmarkStart w:id="523" w:name="_Toc509765978"/>
      <w:bookmarkStart w:id="524" w:name="_Toc14772"/>
      <w:bookmarkStart w:id="525" w:name="_Toc13605"/>
      <w:bookmarkStart w:id="526" w:name="_Toc32226"/>
      <w:bookmarkStart w:id="527" w:name="_Toc19435"/>
      <w:r>
        <w:rPr>
          <w:rFonts w:ascii="Times New Roman" w:hAnsi="Times New Roman"/>
          <w:b/>
          <w:bCs/>
          <w:color w:val="auto"/>
          <w:sz w:val="28"/>
          <w:szCs w:val="32"/>
          <w:highlight w:val="none"/>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highlight w:val="none"/>
        </w:rPr>
      </w:pPr>
      <w:bookmarkStart w:id="528" w:name="_Toc16025"/>
      <w:bookmarkStart w:id="529" w:name="_Toc27534"/>
      <w:bookmarkStart w:id="530" w:name="_Toc509765979"/>
    </w:p>
    <w:p>
      <w:pPr>
        <w:pStyle w:val="5"/>
        <w:numPr>
          <w:ilvl w:val="2"/>
          <w:numId w:val="0"/>
        </w:numPr>
        <w:spacing w:before="0" w:after="0" w:line="360" w:lineRule="auto"/>
        <w:ind w:left="856" w:leftChars="0"/>
        <w:rPr>
          <w:rFonts w:ascii="宋体" w:hAnsi="宋体" w:eastAsia="宋体"/>
          <w:b/>
          <w:bCs/>
          <w:color w:val="auto"/>
          <w:sz w:val="24"/>
          <w:szCs w:val="24"/>
          <w:highlight w:val="none"/>
        </w:rPr>
      </w:pPr>
      <w:r>
        <w:rPr>
          <w:rFonts w:ascii="宋体" w:hAnsi="宋体" w:eastAsia="宋体"/>
          <w:b/>
          <w:bCs/>
          <w:color w:val="auto"/>
          <w:sz w:val="24"/>
          <w:szCs w:val="24"/>
          <w:highlight w:val="none"/>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工程和设计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1" w:name="_Toc509765980"/>
      <w:bookmarkStart w:id="532" w:name="_Toc5659"/>
      <w:bookmarkStart w:id="533" w:name="_Toc8133"/>
      <w:r>
        <w:rPr>
          <w:rFonts w:hint="eastAsia" w:ascii="宋体" w:hAnsi="宋体" w:eastAsia="宋体" w:cs="宋体"/>
          <w:b/>
          <w:bCs/>
          <w:color w:val="auto"/>
          <w:sz w:val="24"/>
          <w:szCs w:val="24"/>
          <w:highlight w:val="none"/>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4" w:name="_Toc27789"/>
      <w:bookmarkStart w:id="535" w:name="_Toc509765981"/>
      <w:bookmarkStart w:id="536" w:name="_Toc27784"/>
      <w:r>
        <w:rPr>
          <w:rFonts w:hint="eastAsia" w:ascii="宋体" w:hAnsi="宋体" w:eastAsia="宋体" w:cs="宋体"/>
          <w:b/>
          <w:bCs/>
          <w:color w:val="auto"/>
          <w:sz w:val="24"/>
          <w:szCs w:val="24"/>
          <w:highlight w:val="none"/>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09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份数</w:t>
            </w:r>
          </w:p>
        </w:tc>
        <w:tc>
          <w:tcPr>
            <w:tcW w:w="220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7" w:name="_Toc26803"/>
      <w:bookmarkStart w:id="538" w:name="_Toc8572"/>
      <w:bookmarkStart w:id="539" w:name="_Toc509765982"/>
      <w:r>
        <w:rPr>
          <w:rFonts w:hint="eastAsia" w:ascii="宋体" w:hAnsi="宋体" w:eastAsia="宋体" w:cs="宋体"/>
          <w:b/>
          <w:bCs/>
          <w:color w:val="auto"/>
          <w:sz w:val="24"/>
          <w:szCs w:val="24"/>
          <w:highlight w:val="none"/>
        </w:rPr>
        <w:t>1.12 发包人要求</w:t>
      </w:r>
      <w:bookmarkEnd w:id="537"/>
      <w:bookmarkEnd w:id="538"/>
      <w:bookmarkEnd w:id="539"/>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0" w:name="_Toc509765983"/>
      <w:bookmarkStart w:id="541" w:name="_Toc12491"/>
      <w:bookmarkStart w:id="542" w:name="_Toc11336"/>
      <w:r>
        <w:rPr>
          <w:rFonts w:hint="eastAsia" w:ascii="宋体" w:hAnsi="宋体" w:eastAsia="宋体" w:cs="宋体"/>
          <w:b/>
          <w:bCs/>
          <w:color w:val="auto"/>
          <w:sz w:val="24"/>
          <w:szCs w:val="24"/>
          <w:highlight w:val="none"/>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3" w:name="_Toc509765984"/>
      <w:bookmarkStart w:id="544" w:name="_Toc12774"/>
      <w:bookmarkStart w:id="545" w:name="_Toc23755"/>
      <w:r>
        <w:rPr>
          <w:rFonts w:hint="eastAsia" w:ascii="宋体" w:hAnsi="宋体" w:eastAsia="宋体" w:cs="宋体"/>
          <w:b/>
          <w:bCs/>
          <w:color w:val="auto"/>
          <w:sz w:val="24"/>
          <w:szCs w:val="24"/>
          <w:highlight w:val="none"/>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发包人应在收到勘察设计人书面提出的事项后的</w:t>
      </w:r>
      <w:r>
        <w:rPr>
          <w:rFonts w:hint="eastAsia" w:ascii="宋体" w:hAnsi="宋体" w:eastAsia="宋体" w:cs="宋体"/>
          <w:color w:val="auto"/>
          <w:sz w:val="21"/>
          <w:szCs w:val="21"/>
          <w:highlight w:val="none"/>
          <w:u w:val="single"/>
        </w:rPr>
        <w:t xml:space="preserve"> 28日</w:t>
      </w:r>
      <w:r>
        <w:rPr>
          <w:rFonts w:hint="eastAsia" w:ascii="宋体" w:hAnsi="宋体" w:eastAsia="宋体" w:cs="宋体"/>
          <w:color w:val="auto"/>
          <w:sz w:val="21"/>
          <w:szCs w:val="21"/>
          <w:highlight w:val="none"/>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6" w:name="_Toc12152"/>
      <w:bookmarkStart w:id="547" w:name="_Toc13537"/>
      <w:bookmarkStart w:id="548" w:name="_Toc509765985"/>
      <w:bookmarkStart w:id="549" w:name="_Toc493082649"/>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完成全部勘察</w:t>
      </w:r>
      <w:r>
        <w:rPr>
          <w:rFonts w:hint="eastAsia" w:ascii="宋体" w:hAnsi="宋体" w:cs="宋体"/>
          <w:bCs/>
          <w:color w:val="auto"/>
          <w:sz w:val="21"/>
          <w:szCs w:val="21"/>
          <w:highlight w:val="none"/>
          <w:lang w:val="en-US" w:eastAsia="zh-CN"/>
        </w:rPr>
        <w:t>设计</w:t>
      </w:r>
      <w:r>
        <w:rPr>
          <w:rFonts w:hint="eastAsia" w:ascii="宋体" w:hAnsi="宋体" w:eastAsia="宋体" w:cs="宋体"/>
          <w:bCs/>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保证勘察作业规范、安全和环保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避免勘探对公众与他人的利益造成损害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0" w:name="_Toc17921"/>
      <w:bookmarkStart w:id="551" w:name="_Toc509765986"/>
      <w:bookmarkStart w:id="552" w:name="_Toc8640"/>
      <w:r>
        <w:rPr>
          <w:rFonts w:hint="eastAsia" w:ascii="宋体" w:hAnsi="宋体" w:eastAsia="宋体" w:cs="宋体"/>
          <w:b/>
          <w:bCs/>
          <w:color w:val="auto"/>
          <w:sz w:val="24"/>
          <w:szCs w:val="24"/>
          <w:highlight w:val="none"/>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4.5.4项目负责人授权其下属人员履行的职责：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25892"/>
      <w:bookmarkStart w:id="554" w:name="_Toc509765987"/>
      <w:bookmarkStart w:id="555" w:name="_Toc8098"/>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6" w:name="_Toc509765988"/>
      <w:bookmarkStart w:id="557" w:name="_Toc9906"/>
      <w:bookmarkStart w:id="558" w:name="_Toc29747"/>
      <w:r>
        <w:rPr>
          <w:rFonts w:hint="eastAsia" w:ascii="宋体" w:hAnsi="宋体" w:eastAsia="宋体" w:cs="宋体"/>
          <w:b/>
          <w:bCs/>
          <w:color w:val="auto"/>
          <w:sz w:val="24"/>
          <w:szCs w:val="24"/>
          <w:highlight w:val="none"/>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一切责任由勘察设计人自负</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9" w:name="_Toc509765989"/>
      <w:bookmarkStart w:id="560" w:name="_Toc25805"/>
      <w:bookmarkStart w:id="561" w:name="_Toc911"/>
      <w:r>
        <w:rPr>
          <w:rFonts w:hint="eastAsia" w:ascii="宋体" w:hAnsi="宋体" w:eastAsia="宋体" w:cs="宋体"/>
          <w:b/>
          <w:bCs/>
          <w:color w:val="auto"/>
          <w:sz w:val="24"/>
          <w:szCs w:val="24"/>
          <w:highlight w:val="none"/>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工程范围指所设计工程的建设内容，具体为：</w:t>
      </w:r>
      <w:r>
        <w:rPr>
          <w:rFonts w:hint="eastAsia" w:ascii="宋体" w:hAnsi="宋体" w:eastAsia="宋体" w:cs="宋体"/>
          <w:color w:val="auto"/>
          <w:sz w:val="21"/>
          <w:szCs w:val="21"/>
          <w:highlight w:val="none"/>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5.3.3 阶段范围指：</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5.3.4 工作范围指：</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62" w:name="_Toc509765990"/>
      <w:bookmarkStart w:id="563" w:name="_Toc23058"/>
      <w:bookmarkStart w:id="564" w:name="_Toc28742"/>
      <w:r>
        <w:rPr>
          <w:rFonts w:hint="eastAsia" w:ascii="宋体" w:hAnsi="宋体" w:eastAsia="宋体" w:cs="宋体"/>
          <w:b/>
          <w:bCs/>
          <w:color w:val="auto"/>
          <w:sz w:val="24"/>
          <w:szCs w:val="24"/>
          <w:highlight w:val="none"/>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5.4.5 测绘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5.4.6 勘探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取样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5" w:name="_Toc509765991"/>
      <w:bookmarkStart w:id="566" w:name="_Toc32106"/>
      <w:bookmarkStart w:id="567" w:name="_Toc23096"/>
      <w:r>
        <w:rPr>
          <w:rFonts w:hint="eastAsia" w:ascii="宋体" w:hAnsi="宋体" w:eastAsia="宋体" w:cs="宋体"/>
          <w:b/>
          <w:bCs/>
          <w:color w:val="auto"/>
          <w:sz w:val="24"/>
          <w:szCs w:val="24"/>
          <w:highlight w:val="none"/>
        </w:rPr>
        <w:t>5.5 勘察设备要求</w:t>
      </w:r>
      <w:bookmarkEnd w:id="565"/>
      <w:bookmarkEnd w:id="566"/>
      <w:bookmarkEnd w:id="567"/>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8" w:name="_Toc509765992"/>
      <w:bookmarkStart w:id="569" w:name="_Toc23143"/>
      <w:bookmarkStart w:id="570" w:name="_Toc1158"/>
      <w:r>
        <w:rPr>
          <w:rFonts w:hint="eastAsia" w:ascii="宋体" w:hAnsi="宋体" w:eastAsia="宋体" w:cs="宋体"/>
          <w:b/>
          <w:bCs/>
          <w:color w:val="auto"/>
          <w:sz w:val="24"/>
          <w:szCs w:val="24"/>
          <w:highlight w:val="none"/>
        </w:rPr>
        <w:t>5.6 临时占地和设施要求</w:t>
      </w:r>
      <w:bookmarkEnd w:id="568"/>
      <w:bookmarkEnd w:id="569"/>
      <w:bookmarkEnd w:id="570"/>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1" w:name="_Toc29922"/>
      <w:bookmarkStart w:id="572" w:name="_Toc27660"/>
      <w:bookmarkStart w:id="573" w:name="_Toc509765993"/>
      <w:r>
        <w:rPr>
          <w:rFonts w:hint="eastAsia" w:ascii="宋体" w:hAnsi="宋体" w:eastAsia="宋体" w:cs="宋体"/>
          <w:b/>
          <w:bCs/>
          <w:color w:val="auto"/>
          <w:sz w:val="24"/>
          <w:szCs w:val="24"/>
          <w:highlight w:val="none"/>
        </w:rPr>
        <w:t>5.7 安全作业要求</w:t>
      </w:r>
      <w:bookmarkEnd w:id="571"/>
      <w:bookmarkEnd w:id="572"/>
      <w:bookmarkEnd w:id="573"/>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4" w:name="_Toc509765994"/>
      <w:bookmarkStart w:id="575" w:name="_Toc15752"/>
      <w:bookmarkStart w:id="576" w:name="_Toc26010"/>
      <w:r>
        <w:rPr>
          <w:rFonts w:hint="eastAsia" w:ascii="宋体" w:hAnsi="宋体" w:eastAsia="宋体" w:cs="宋体"/>
          <w:b/>
          <w:bCs/>
          <w:color w:val="auto"/>
          <w:sz w:val="24"/>
          <w:szCs w:val="24"/>
          <w:highlight w:val="none"/>
        </w:rPr>
        <w:t>5.8 环境保护要求</w:t>
      </w:r>
      <w:bookmarkEnd w:id="574"/>
      <w:bookmarkEnd w:id="575"/>
      <w:bookmarkEnd w:id="576"/>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7" w:name="_Toc13434"/>
      <w:bookmarkStart w:id="578" w:name="_Toc509765995"/>
      <w:bookmarkStart w:id="579" w:name="_Toc8132"/>
      <w:r>
        <w:rPr>
          <w:rFonts w:hint="eastAsia" w:ascii="宋体" w:hAnsi="宋体" w:eastAsia="宋体" w:cs="宋体"/>
          <w:b/>
          <w:bCs/>
          <w:color w:val="auto"/>
          <w:sz w:val="24"/>
          <w:szCs w:val="24"/>
          <w:highlight w:val="none"/>
        </w:rPr>
        <w:t>5.9 事故处理要求</w:t>
      </w:r>
      <w:bookmarkEnd w:id="577"/>
      <w:bookmarkEnd w:id="578"/>
      <w:bookmarkEnd w:id="579"/>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0" w:name="_Toc509765996"/>
      <w:bookmarkStart w:id="581" w:name="_Toc30520"/>
      <w:bookmarkStart w:id="582" w:name="_Toc29039"/>
      <w:r>
        <w:rPr>
          <w:rFonts w:hint="eastAsia" w:ascii="宋体" w:hAnsi="宋体" w:eastAsia="宋体" w:cs="宋体"/>
          <w:b/>
          <w:bCs/>
          <w:color w:val="auto"/>
          <w:sz w:val="24"/>
          <w:szCs w:val="24"/>
          <w:highlight w:val="none"/>
        </w:rPr>
        <w:t xml:space="preserve">6.2 </w:t>
      </w:r>
      <w:bookmarkEnd w:id="580"/>
      <w:r>
        <w:rPr>
          <w:rFonts w:hint="eastAsia" w:ascii="宋体" w:hAnsi="宋体" w:eastAsia="宋体" w:cs="宋体"/>
          <w:b/>
          <w:bCs/>
          <w:color w:val="auto"/>
          <w:sz w:val="24"/>
          <w:szCs w:val="24"/>
          <w:highlight w:val="none"/>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highlight w:val="none"/>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7762"/>
      <w:bookmarkStart w:id="584" w:name="_Toc509765997"/>
      <w:bookmarkStart w:id="585" w:name="_Toc26948"/>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color w:val="auto"/>
          <w:sz w:val="21"/>
          <w:szCs w:val="21"/>
          <w:highlight w:val="none"/>
        </w:rPr>
        <w:t>勘察设计人应支付逾期违约金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86" w:name="_Toc509765998"/>
      <w:bookmarkStart w:id="587" w:name="_Toc26838"/>
      <w:bookmarkStart w:id="588" w:name="_Toc13146"/>
      <w:r>
        <w:rPr>
          <w:rFonts w:hint="eastAsia" w:ascii="宋体" w:hAnsi="宋体" w:eastAsia="宋体" w:cs="宋体"/>
          <w:b/>
          <w:bCs/>
          <w:color w:val="auto"/>
          <w:sz w:val="24"/>
          <w:szCs w:val="24"/>
          <w:highlight w:val="none"/>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highlight w:val="none"/>
        </w:rPr>
      </w:pPr>
      <w:bookmarkStart w:id="589" w:name="_Toc493082672"/>
      <w:r>
        <w:rPr>
          <w:rFonts w:hint="eastAsia" w:ascii="宋体" w:hAnsi="宋体" w:eastAsia="宋体" w:cs="宋体"/>
          <w:color w:val="auto"/>
          <w:sz w:val="21"/>
          <w:szCs w:val="21"/>
          <w:highlight w:val="none"/>
        </w:rPr>
        <w:t>6.4.1 非人为因素引起的周期延误</w:t>
      </w:r>
      <w:bookmarkEnd w:id="58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0" w:name="_Toc18249"/>
      <w:bookmarkStart w:id="591" w:name="_Toc12608"/>
      <w:bookmarkStart w:id="592" w:name="_Toc509765999"/>
      <w:r>
        <w:rPr>
          <w:rFonts w:hint="eastAsia" w:ascii="宋体" w:hAnsi="宋体" w:eastAsia="宋体" w:cs="宋体"/>
          <w:b/>
          <w:bCs/>
          <w:color w:val="auto"/>
          <w:sz w:val="24"/>
          <w:szCs w:val="24"/>
          <w:highlight w:val="none"/>
        </w:rPr>
        <w:t>6.5 完成勘察设计</w:t>
      </w:r>
      <w:bookmarkEnd w:id="590"/>
      <w:bookmarkEnd w:id="5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3" w:name="_Toc24600"/>
      <w:bookmarkStart w:id="594" w:name="_Toc27087"/>
      <w:r>
        <w:rPr>
          <w:rFonts w:hint="eastAsia" w:ascii="宋体" w:hAnsi="宋体" w:eastAsia="宋体" w:cs="宋体"/>
          <w:b/>
          <w:bCs/>
          <w:color w:val="auto"/>
          <w:sz w:val="24"/>
          <w:szCs w:val="24"/>
          <w:highlight w:val="none"/>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勘察设计人提前完成设计可获得的奖励：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5" w:name="_Toc11694"/>
      <w:bookmarkStart w:id="596" w:name="_Toc22085"/>
      <w:bookmarkStart w:id="597" w:name="_Toc509766000"/>
      <w:r>
        <w:rPr>
          <w:rFonts w:hint="eastAsia" w:ascii="宋体" w:hAnsi="宋体" w:eastAsia="宋体" w:cs="宋体"/>
          <w:b/>
          <w:bCs/>
          <w:color w:val="auto"/>
          <w:sz w:val="24"/>
          <w:szCs w:val="24"/>
          <w:highlight w:val="none"/>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8" w:name="_Toc509766001"/>
      <w:bookmarkStart w:id="599" w:name="_Toc13984"/>
      <w:bookmarkStart w:id="600" w:name="_Toc28829"/>
      <w:r>
        <w:rPr>
          <w:rFonts w:hint="eastAsia" w:ascii="宋体" w:hAnsi="宋体" w:eastAsia="宋体" w:cs="宋体"/>
          <w:b/>
          <w:bCs/>
          <w:color w:val="auto"/>
          <w:sz w:val="24"/>
          <w:szCs w:val="24"/>
          <w:highlight w:val="none"/>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审查的具体范围为：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1" w:name="_Toc32468"/>
      <w:bookmarkStart w:id="602" w:name="_Toc13981"/>
      <w:bookmarkStart w:id="603" w:name="_Toc509766002"/>
      <w:r>
        <w:rPr>
          <w:rFonts w:hint="eastAsia" w:ascii="宋体" w:hAnsi="宋体" w:eastAsia="宋体" w:cs="宋体"/>
          <w:b/>
          <w:bCs/>
          <w:color w:val="auto"/>
          <w:sz w:val="24"/>
          <w:szCs w:val="24"/>
          <w:highlight w:val="none"/>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4" w:name="_Toc5275"/>
      <w:bookmarkStart w:id="605" w:name="_Toc18662"/>
      <w:r>
        <w:rPr>
          <w:rFonts w:hint="eastAsia" w:ascii="宋体" w:hAnsi="宋体" w:eastAsia="宋体" w:cs="宋体"/>
          <w:b/>
          <w:bCs/>
          <w:color w:val="auto"/>
          <w:sz w:val="24"/>
          <w:szCs w:val="24"/>
          <w:highlight w:val="none"/>
        </w:rPr>
        <w:t>10 施工期间配合</w:t>
      </w:r>
      <w:bookmarkEnd w:id="604"/>
      <w:bookmarkEnd w:id="60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6" w:name="_Toc509766003"/>
      <w:bookmarkStart w:id="607" w:name="_Toc18833"/>
      <w:bookmarkStart w:id="608" w:name="_Toc29468"/>
      <w:r>
        <w:rPr>
          <w:rFonts w:hint="eastAsia" w:ascii="宋体" w:hAnsi="宋体" w:eastAsia="宋体" w:cs="宋体"/>
          <w:b/>
          <w:bCs/>
          <w:color w:val="auto"/>
          <w:sz w:val="24"/>
          <w:szCs w:val="24"/>
          <w:highlight w:val="none"/>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9" w:name="_Toc509766004"/>
      <w:bookmarkStart w:id="610" w:name="_Toc26490"/>
      <w:bookmarkStart w:id="611" w:name="_Toc17276"/>
      <w:r>
        <w:rPr>
          <w:rFonts w:hint="eastAsia" w:ascii="宋体" w:hAnsi="宋体" w:eastAsia="宋体" w:cs="宋体"/>
          <w:b/>
          <w:bCs/>
          <w:color w:val="auto"/>
          <w:sz w:val="24"/>
          <w:szCs w:val="24"/>
          <w:highlight w:val="none"/>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509766005"/>
      <w:bookmarkStart w:id="613" w:name="_Toc11982"/>
      <w:bookmarkStart w:id="614" w:name="_Toc22592"/>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509766006"/>
      <w:bookmarkStart w:id="616" w:name="_Toc27543"/>
      <w:bookmarkStart w:id="617" w:name="_Toc13112"/>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32699"/>
      <w:bookmarkStart w:id="620" w:name="_Toc28956"/>
      <w:bookmarkStart w:id="621" w:name="_Toc509766007"/>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509766008"/>
      <w:bookmarkStart w:id="624" w:name="_Toc4643"/>
      <w:bookmarkStart w:id="625" w:name="_Toc17570"/>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30145"/>
      <w:bookmarkStart w:id="627" w:name="_Toc909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17461"/>
      <w:bookmarkStart w:id="629" w:name="_Toc6019"/>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color w:val="auto"/>
          <w:sz w:val="21"/>
          <w:szCs w:val="21"/>
          <w:highlight w:val="none"/>
        </w:rPr>
        <w:t>勘察设计人应支付</w:t>
      </w:r>
      <w:r>
        <w:rPr>
          <w:rFonts w:hint="eastAsia" w:ascii="宋体" w:hAnsi="宋体"/>
          <w:color w:val="auto"/>
          <w:sz w:val="21"/>
          <w:szCs w:val="21"/>
          <w:highlight w:val="none"/>
          <w:u w:val="single"/>
          <w:lang w:val="en-US" w:eastAsia="zh-CN"/>
        </w:rPr>
        <w:t>2000元/天</w:t>
      </w:r>
      <w:r>
        <w:rPr>
          <w:rFonts w:ascii="宋体" w:hAnsi="宋体"/>
          <w:color w:val="auto"/>
          <w:sz w:val="21"/>
          <w:szCs w:val="21"/>
          <w:highlight w:val="none"/>
        </w:rPr>
        <w:t>逾期违约金</w:t>
      </w:r>
      <w:r>
        <w:rPr>
          <w:rFonts w:hint="eastAsia" w:ascii="宋体" w:hAnsi="宋体"/>
          <w:color w:val="auto"/>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6022"/>
      <w:bookmarkStart w:id="631" w:name="_Toc1083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863"/>
      <w:bookmarkStart w:id="633" w:name="_Toc509766009"/>
      <w:bookmarkStart w:id="634" w:name="_Toc8626"/>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8497"/>
      <w:bookmarkStart w:id="638" w:name="_Toc16635"/>
      <w:bookmarkStart w:id="639" w:name="_Toc509766010"/>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31356"/>
      <w:bookmarkStart w:id="641" w:name="_Toc23380"/>
      <w:bookmarkStart w:id="642" w:name="_Toc509766011"/>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44974830"/>
      <w:bookmarkStart w:id="644" w:name="_Toc15204255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highlight w:val="none"/>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三</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26688"/>
      <w:bookmarkStart w:id="647" w:name="_Toc509766012"/>
      <w:bookmarkStart w:id="648" w:name="_Toc491798523"/>
      <w:r>
        <w:rPr>
          <w:rFonts w:hint="eastAsia" w:ascii="宋体" w:hAnsi="宋体"/>
          <w:b/>
          <w:bCs/>
          <w:color w:val="auto"/>
          <w:sz w:val="24"/>
          <w:szCs w:val="24"/>
          <w:highlight w:val="none"/>
        </w:rPr>
        <w:t>附件二：履约保证金格式</w:t>
      </w:r>
      <w:bookmarkEnd w:id="646"/>
      <w:bookmarkEnd w:id="647"/>
      <w:bookmarkEnd w:id="648"/>
    </w:p>
    <w:p>
      <w:pPr>
        <w:spacing w:line="440" w:lineRule="exact"/>
        <w:ind w:right="46" w:rightChars="22"/>
        <w:rPr>
          <w:rFonts w:ascii="宋体" w:hAnsi="宋体"/>
          <w:color w:val="auto"/>
          <w:sz w:val="24"/>
          <w:szCs w:val="24"/>
          <w:highlight w:val="none"/>
        </w:rPr>
      </w:pPr>
      <w:r>
        <w:rPr>
          <w:rFonts w:ascii="宋体" w:hAnsi="宋体"/>
          <w:color w:val="auto"/>
          <w:sz w:val="24"/>
          <w:szCs w:val="24"/>
          <w:highlight w:val="none"/>
        </w:rPr>
        <w:t>如采用银行保函，</w:t>
      </w:r>
      <w:r>
        <w:rPr>
          <w:rFonts w:hint="eastAsia" w:ascii="宋体" w:hAnsi="宋体"/>
          <w:color w:val="auto"/>
          <w:sz w:val="24"/>
          <w:szCs w:val="24"/>
          <w:highlight w:val="none"/>
        </w:rPr>
        <w:t>参考</w:t>
      </w:r>
      <w:r>
        <w:rPr>
          <w:rFonts w:ascii="宋体" w:hAnsi="宋体"/>
          <w:color w:val="auto"/>
          <w:sz w:val="24"/>
          <w:szCs w:val="24"/>
          <w:highlight w:val="none"/>
        </w:rPr>
        <w:t>格式如下。</w:t>
      </w:r>
    </w:p>
    <w:p>
      <w:pPr>
        <w:pStyle w:val="34"/>
        <w:rPr>
          <w:color w:val="auto"/>
          <w:highlight w:val="none"/>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300835200"/>
      <w:bookmarkStart w:id="650" w:name="_Toc247527799"/>
      <w:bookmarkStart w:id="651" w:name="_Toc384308366"/>
      <w:bookmarkStart w:id="652" w:name="_Toc361508743"/>
      <w:bookmarkStart w:id="653" w:name="_Toc184635123"/>
      <w:bookmarkStart w:id="654" w:name="_Toc369531685"/>
      <w:bookmarkStart w:id="655" w:name="_Toc361231267"/>
      <w:bookmarkStart w:id="656" w:name="_Toc246996336"/>
      <w:bookmarkStart w:id="657" w:name="_Toc296602586"/>
      <w:bookmarkStart w:id="658" w:name="_Toc246997079"/>
      <w:bookmarkStart w:id="659" w:name="_Toc247085851"/>
      <w:bookmarkStart w:id="660" w:name="_Toc247514198"/>
      <w:bookmarkStart w:id="661" w:name="_Toc15620"/>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152042547"/>
      <w:bookmarkStart w:id="663" w:name="_Toc152045768"/>
      <w:bookmarkStart w:id="664" w:name="_Toc247514199"/>
      <w:bookmarkStart w:id="665" w:name="_Toc300835201"/>
      <w:bookmarkStart w:id="666" w:name="_Toc247085852"/>
      <w:bookmarkStart w:id="667" w:name="_Toc361231268"/>
      <w:bookmarkStart w:id="668" w:name="_Toc246997080"/>
      <w:bookmarkStart w:id="669" w:name="_Toc361508744"/>
      <w:bookmarkStart w:id="670" w:name="_Toc5746"/>
      <w:bookmarkStart w:id="671" w:name="_Toc179632786"/>
      <w:bookmarkStart w:id="672" w:name="_Toc144974827"/>
      <w:bookmarkStart w:id="673" w:name="_Toc246996337"/>
      <w:bookmarkStart w:id="674" w:name="_Toc369531686"/>
      <w:bookmarkStart w:id="675" w:name="_Toc247527800"/>
      <w:bookmarkStart w:id="676" w:name="_Toc384308367"/>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highlight w:val="none"/>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：廉政协议</w:t>
      </w:r>
    </w:p>
    <w:p>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水利工程建设项目廉政建设责任书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工程项目名称：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工程项目地址： </w:t>
      </w:r>
    </w:p>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 xml:space="preserve">(甲方)： </w:t>
      </w:r>
    </w:p>
    <w:p>
      <w:pPr>
        <w:widowControl/>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勘察设计人</w:t>
      </w:r>
      <w:r>
        <w:rPr>
          <w:rFonts w:hint="eastAsia" w:ascii="宋体" w:hAnsi="宋体" w:eastAsia="宋体" w:cs="宋体"/>
          <w:color w:val="auto"/>
          <w:highlight w:val="none"/>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highlight w:val="none"/>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联系地址： </w:t>
            </w:r>
          </w:p>
          <w:p>
            <w:pPr>
              <w:adjustRightInd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c>
          <w:tcPr>
            <w:tcW w:w="4320"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adjustRightInd w:val="0"/>
              <w:snapToGrid w:val="0"/>
              <w:spacing w:line="360" w:lineRule="auto"/>
              <w:ind w:right="315"/>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r>
    </w:tbl>
    <w:p>
      <w:pPr>
        <w:pStyle w:val="15"/>
        <w:ind w:left="0" w:leftChars="0" w:firstLine="0" w:firstLineChars="0"/>
        <w:rPr>
          <w:rFonts w:hint="eastAsia"/>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pStyle w:val="3"/>
        <w:spacing w:before="120" w:after="120" w:line="240" w:lineRule="auto"/>
        <w:ind w:right="46" w:rightChars="22"/>
        <w:jc w:val="center"/>
        <w:rPr>
          <w:rFonts w:ascii="宋体" w:hAnsi="宋体"/>
          <w:color w:val="auto"/>
          <w:sz w:val="32"/>
          <w:szCs w:val="32"/>
          <w:highlight w:val="none"/>
        </w:rPr>
      </w:pPr>
      <w:bookmarkStart w:id="677" w:name="_Toc509766013"/>
      <w:r>
        <w:rPr>
          <w:rFonts w:hint="eastAsia" w:ascii="宋体" w:hAnsi="宋体"/>
          <w:color w:val="auto"/>
          <w:sz w:val="44"/>
          <w:szCs w:val="44"/>
          <w:highlight w:val="none"/>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初步设计报告、地质勘察报告、图纸及工程概算书等符合 </w:t>
      </w:r>
      <w:r>
        <w:rPr>
          <w:rFonts w:hint="eastAsia" w:ascii="宋体" w:hAnsi="宋体" w:eastAsia="宋体" w:cs="宋体"/>
          <w:color w:val="auto"/>
          <w:spacing w:val="-3"/>
          <w:sz w:val="21"/>
          <w:szCs w:val="21"/>
          <w:highlight w:val="none"/>
        </w:rPr>
        <w:t>SL</w:t>
      </w:r>
      <w:r>
        <w:rPr>
          <w:rFonts w:hint="eastAsia" w:ascii="宋体" w:hAnsi="宋体" w:eastAsia="宋体" w:cs="宋体"/>
          <w:color w:val="auto"/>
          <w:spacing w:val="-3"/>
          <w:sz w:val="21"/>
          <w:szCs w:val="21"/>
          <w:highlight w:val="none"/>
          <w:lang w:val="en-US"/>
        </w:rPr>
        <w:t>T</w:t>
      </w:r>
      <w:r>
        <w:rPr>
          <w:rFonts w:hint="eastAsia" w:ascii="宋体" w:hAnsi="宋体" w:eastAsia="宋体" w:cs="宋体"/>
          <w:color w:val="auto"/>
          <w:spacing w:val="-3"/>
          <w:sz w:val="21"/>
          <w:szCs w:val="21"/>
          <w:highlight w:val="none"/>
        </w:rPr>
        <w:t>619-20</w:t>
      </w:r>
      <w:r>
        <w:rPr>
          <w:rFonts w:hint="eastAsia" w:ascii="宋体" w:hAnsi="宋体" w:eastAsia="宋体" w:cs="宋体"/>
          <w:color w:val="auto"/>
          <w:spacing w:val="-3"/>
          <w:sz w:val="21"/>
          <w:szCs w:val="21"/>
          <w:highlight w:val="none"/>
          <w:lang w:val="en-US"/>
        </w:rPr>
        <w:t>21</w:t>
      </w:r>
      <w:r>
        <w:rPr>
          <w:rFonts w:hint="eastAsia" w:ascii="宋体" w:hAnsi="宋体" w:eastAsia="宋体" w:cs="宋体"/>
          <w:color w:val="auto"/>
          <w:spacing w:val="-3"/>
          <w:sz w:val="21"/>
          <w:szCs w:val="21"/>
          <w:highlight w:val="none"/>
        </w:rPr>
        <w:t>《水利水电工程初步设计</w:t>
      </w:r>
      <w:r>
        <w:rPr>
          <w:rFonts w:hint="eastAsia" w:ascii="宋体" w:hAnsi="宋体" w:eastAsia="宋体" w:cs="宋体"/>
          <w:color w:val="auto"/>
          <w:spacing w:val="-4"/>
          <w:sz w:val="21"/>
          <w:szCs w:val="21"/>
          <w:highlight w:val="none"/>
        </w:rPr>
        <w:t>报告编制规程》及国家和行业的规定，相应的技术规范和技术条款等其他成果资料符合现行国家和</w:t>
      </w:r>
      <w:r>
        <w:rPr>
          <w:rFonts w:hint="eastAsia" w:ascii="宋体" w:hAnsi="宋体" w:eastAsia="宋体" w:cs="宋体"/>
          <w:color w:val="auto"/>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《水工挡土墙设计规范》</w:t>
      </w:r>
      <w:r>
        <w:rPr>
          <w:rFonts w:hint="eastAsia" w:ascii="宋体" w:hAnsi="宋体" w:eastAsia="宋体" w:cs="宋体"/>
          <w:color w:val="auto"/>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《水工混凝土结构设计规范》</w:t>
      </w:r>
      <w:r>
        <w:rPr>
          <w:rFonts w:hint="eastAsia" w:ascii="宋体" w:hAnsi="宋体" w:eastAsia="宋体" w:cs="宋体"/>
          <w:color w:val="auto"/>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《水工建筑物抗震设计</w:t>
      </w:r>
      <w:r>
        <w:rPr>
          <w:rFonts w:hint="eastAsia" w:ascii="宋体" w:hAnsi="宋体" w:eastAsia="宋体" w:cs="宋体"/>
          <w:color w:val="auto"/>
          <w:spacing w:val="-3"/>
          <w:sz w:val="21"/>
          <w:szCs w:val="21"/>
          <w:highlight w:val="none"/>
          <w:lang w:val="en-US" w:eastAsia="zh-CN"/>
        </w:rPr>
        <w:t>标准</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GB51247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《水工建筑物荷载设计规范》</w:t>
      </w:r>
      <w:r>
        <w:rPr>
          <w:rFonts w:hint="eastAsia" w:ascii="宋体" w:hAnsi="宋体" w:eastAsia="宋体" w:cs="宋体"/>
          <w:color w:val="auto"/>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《建筑地基基础设计规范》(</w:t>
      </w:r>
      <w:r>
        <w:rPr>
          <w:rFonts w:hint="eastAsia" w:ascii="宋体" w:hAnsi="宋体" w:eastAsia="宋体" w:cs="宋体"/>
          <w:color w:val="auto"/>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《建筑地基处理技术规范》</w:t>
      </w:r>
      <w:r>
        <w:rPr>
          <w:rFonts w:hint="eastAsia" w:ascii="宋体" w:hAnsi="宋体" w:eastAsia="宋体" w:cs="宋体"/>
          <w:color w:val="auto"/>
          <w:sz w:val="21"/>
          <w:szCs w:val="21"/>
          <w:highlight w:val="none"/>
        </w:rPr>
        <w:t>(JGJ</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《建筑桩基技术规范》</w:t>
      </w:r>
      <w:r>
        <w:rPr>
          <w:rFonts w:hint="eastAsia" w:ascii="宋体" w:hAnsi="宋体" w:eastAsia="宋体" w:cs="宋体"/>
          <w:color w:val="auto"/>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《水利水电工程设计工程量计算规定》(</w:t>
      </w:r>
      <w:r>
        <w:rPr>
          <w:rFonts w:hint="eastAsia" w:ascii="宋体" w:hAnsi="宋体" w:eastAsia="宋体" w:cs="宋体"/>
          <w:color w:val="auto"/>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《水利水电工程可行性研究报告编制规程》(</w:t>
      </w:r>
      <w:r>
        <w:rPr>
          <w:rFonts w:hint="eastAsia" w:ascii="宋体" w:hAnsi="宋体" w:eastAsia="宋体" w:cs="宋体"/>
          <w:color w:val="auto"/>
          <w:sz w:val="21"/>
          <w:szCs w:val="21"/>
          <w:highlight w:val="none"/>
        </w:rPr>
        <w:t>SL618-20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《中国地震动参数区划图》</w:t>
      </w:r>
      <w:r>
        <w:rPr>
          <w:rFonts w:hint="eastAsia" w:ascii="宋体" w:hAnsi="宋体" w:eastAsia="宋体" w:cs="宋体"/>
          <w:color w:val="auto"/>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《水利水电工程钢闸门设计规范》(</w:t>
      </w:r>
      <w:r>
        <w:rPr>
          <w:rFonts w:hint="eastAsia" w:ascii="宋体" w:hAnsi="宋体" w:eastAsia="宋体" w:cs="宋体"/>
          <w:color w:val="auto"/>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《水利水电工程启闭机设计规范》(</w:t>
      </w:r>
      <w:r>
        <w:rPr>
          <w:rFonts w:hint="eastAsia" w:ascii="宋体" w:hAnsi="宋体" w:eastAsia="宋体" w:cs="宋体"/>
          <w:color w:val="auto"/>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《水利水电工程施工组织设计规范》</w:t>
      </w:r>
      <w:r>
        <w:rPr>
          <w:rFonts w:hint="eastAsia" w:ascii="宋体" w:hAnsi="宋体" w:eastAsia="宋体" w:cs="宋体"/>
          <w:color w:val="auto"/>
          <w:sz w:val="21"/>
          <w:szCs w:val="21"/>
          <w:highlight w:val="none"/>
        </w:rPr>
        <w:t>(SL303-20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《水电水利工程施工交通设计导则》</w:t>
      </w:r>
      <w:r>
        <w:rPr>
          <w:rFonts w:hint="eastAsia" w:ascii="宋体" w:hAnsi="宋体" w:eastAsia="宋体" w:cs="宋体"/>
          <w:color w:val="auto"/>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《水利水电工程设计防火规范》</w:t>
      </w:r>
      <w:r>
        <w:rPr>
          <w:rFonts w:hint="eastAsia" w:ascii="宋体" w:hAnsi="宋体" w:eastAsia="宋体" w:cs="宋体"/>
          <w:color w:val="auto"/>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《水利水电工程环境保护设计规范》</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《水利水电工程环境保护概估算编制规程》(</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359-2006)；</w:t>
      </w:r>
      <w:r>
        <w:rPr>
          <w:rFonts w:hint="eastAsia" w:ascii="宋体" w:hAnsi="宋体" w:eastAsia="宋体" w:cs="宋体"/>
          <w:color w:val="auto"/>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《水利建设项目经济评价规范》</w:t>
      </w:r>
      <w:r>
        <w:rPr>
          <w:rFonts w:hint="eastAsia" w:ascii="宋体" w:hAnsi="宋体" w:eastAsia="宋体" w:cs="宋体"/>
          <w:color w:val="auto"/>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《开发建设项目水土保持技术规范》</w:t>
      </w:r>
      <w:r>
        <w:rPr>
          <w:rFonts w:hint="eastAsia" w:ascii="宋体" w:hAnsi="宋体" w:eastAsia="宋体" w:cs="宋体"/>
          <w:color w:val="auto"/>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《水利水电工程劳动安全与工业卫生设计规范》</w:t>
      </w:r>
      <w:r>
        <w:rPr>
          <w:rFonts w:hint="eastAsia" w:ascii="宋体" w:hAnsi="宋体" w:eastAsia="宋体" w:cs="宋体"/>
          <w:color w:val="auto"/>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《水利工程设计概(估)算编制规定》(水利部 </w:t>
      </w:r>
      <w:r>
        <w:rPr>
          <w:rFonts w:hint="eastAsia" w:ascii="宋体" w:hAnsi="宋体" w:eastAsia="宋体" w:cs="宋体"/>
          <w:color w:val="auto"/>
          <w:sz w:val="21"/>
          <w:szCs w:val="21"/>
          <w:highlight w:val="none"/>
        </w:rPr>
        <w:t>2014</w:t>
      </w:r>
      <w:r>
        <w:rPr>
          <w:rFonts w:hint="eastAsia" w:ascii="宋体" w:hAnsi="宋体" w:eastAsia="宋体" w:cs="宋体"/>
          <w:color w:val="auto"/>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《广东省水利水电工程设计概(估) 算编制规定》(</w:t>
      </w:r>
      <w:r>
        <w:rPr>
          <w:rFonts w:hint="eastAsia" w:ascii="宋体" w:hAnsi="宋体" w:eastAsia="宋体" w:cs="宋体"/>
          <w:color w:val="auto"/>
          <w:spacing w:val="-3"/>
          <w:sz w:val="21"/>
          <w:szCs w:val="21"/>
          <w:highlight w:val="none"/>
          <w:lang w:val="en-US" w:eastAsia="zh-CN"/>
        </w:rPr>
        <w:t>2017</w:t>
      </w:r>
      <w:r>
        <w:rPr>
          <w:rFonts w:hint="eastAsia" w:ascii="宋体" w:hAnsi="宋体" w:eastAsia="宋体" w:cs="宋体"/>
          <w:color w:val="auto"/>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color w:val="auto"/>
          <w:spacing w:val="-3"/>
          <w:sz w:val="21"/>
          <w:szCs w:val="21"/>
          <w:highlight w:val="none"/>
        </w:rPr>
        <w:t>29)《水利水电工程初步设计报告编制规程》(</w:t>
      </w:r>
      <w:r>
        <w:rPr>
          <w:rFonts w:hint="eastAsia" w:ascii="宋体" w:hAnsi="宋体" w:eastAsia="宋体" w:cs="宋体"/>
          <w:color w:val="auto"/>
          <w:sz w:val="21"/>
          <w:szCs w:val="21"/>
          <w:highlight w:val="none"/>
        </w:rPr>
        <w:t>SL619-20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highlight w:val="none"/>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highlight w:val="none"/>
        </w:rPr>
        <w:br w:type="page"/>
      </w:r>
    </w:p>
    <w:p>
      <w:pPr>
        <w:pStyle w:val="24"/>
        <w:rPr>
          <w:color w:val="auto"/>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highlight w:val="none"/>
        </w:rPr>
      </w:pPr>
      <w:bookmarkStart w:id="678" w:name="_Toc24353"/>
      <w:bookmarkStart w:id="679" w:name="_Toc2220"/>
      <w:r>
        <w:rPr>
          <w:rFonts w:hint="eastAsia" w:ascii="宋体" w:hAnsi="宋体" w:eastAsia="宋体"/>
          <w:color w:val="auto"/>
          <w:sz w:val="44"/>
          <w:szCs w:val="44"/>
          <w:highlight w:val="none"/>
          <w:lang w:eastAsia="zh-CN"/>
        </w:rPr>
        <w:t>第</w:t>
      </w:r>
      <w:r>
        <w:rPr>
          <w:rFonts w:hint="eastAsia" w:ascii="宋体" w:hAnsi="宋体" w:eastAsia="宋体"/>
          <w:color w:val="auto"/>
          <w:sz w:val="44"/>
          <w:szCs w:val="44"/>
          <w:highlight w:val="none"/>
          <w:lang w:val="en-US" w:eastAsia="zh-CN"/>
        </w:rPr>
        <w:t>六</w:t>
      </w:r>
      <w:r>
        <w:rPr>
          <w:rFonts w:hint="eastAsia" w:ascii="宋体" w:hAnsi="宋体" w:eastAsia="宋体"/>
          <w:color w:val="auto"/>
          <w:sz w:val="44"/>
          <w:szCs w:val="44"/>
          <w:highlight w:val="none"/>
          <w:lang w:eastAsia="zh-CN"/>
        </w:rPr>
        <w:t>章</w:t>
      </w:r>
      <w:r>
        <w:rPr>
          <w:rFonts w:hint="eastAsia" w:ascii="宋体" w:hAnsi="宋体" w:eastAsia="宋体"/>
          <w:color w:val="auto"/>
          <w:sz w:val="44"/>
          <w:szCs w:val="44"/>
          <w:highlight w:val="none"/>
        </w:rPr>
        <w:t xml:space="preserve"> 投标文件及格式</w:t>
      </w:r>
      <w:bookmarkEnd w:id="53"/>
      <w:bookmarkEnd w:id="54"/>
      <w:bookmarkEnd w:id="55"/>
      <w:bookmarkEnd w:id="678"/>
      <w:bookmarkEnd w:id="679"/>
    </w:p>
    <w:p>
      <w:pPr>
        <w:autoSpaceDE w:val="0"/>
        <w:jc w:val="center"/>
        <w:rPr>
          <w:rFonts w:hint="eastAsia" w:ascii="宋体" w:hAnsi="宋体"/>
          <w:color w:val="auto"/>
          <w:sz w:val="52"/>
          <w:highlight w:val="none"/>
        </w:rPr>
      </w:pPr>
    </w:p>
    <w:p>
      <w:pPr>
        <w:autoSpaceDE w:val="0"/>
        <w:rPr>
          <w:rFonts w:hint="eastAsia" w:ascii="宋体" w:hAnsi="宋体"/>
          <w:b/>
          <w:color w:val="auto"/>
          <w:sz w:val="44"/>
          <w:szCs w:val="44"/>
          <w:highlight w:val="none"/>
        </w:rPr>
      </w:pPr>
      <w:r>
        <w:rPr>
          <w:rFonts w:ascii="宋体" w:hAnsi="宋体"/>
          <w:color w:val="auto"/>
          <w:highlight w:val="none"/>
          <w:u w:val="single"/>
        </w:rPr>
        <w:br w:type="column"/>
      </w:r>
    </w:p>
    <w:p>
      <w:pPr>
        <w:autoSpaceDE w:val="0"/>
        <w:ind w:right="90" w:rightChars="43"/>
        <w:jc w:val="center"/>
        <w:rPr>
          <w:rFonts w:hint="eastAsia" w:ascii="宋体" w:hAnsi="宋体"/>
          <w:b/>
          <w:bCs/>
          <w:color w:val="auto"/>
          <w:sz w:val="32"/>
          <w:szCs w:val="32"/>
          <w:highlight w:val="none"/>
        </w:rPr>
      </w:pPr>
      <w:r>
        <w:rPr>
          <w:rFonts w:hint="eastAsia" w:ascii="宋体" w:hAnsi="宋体"/>
          <w:b/>
          <w:bCs/>
          <w:color w:val="auto"/>
          <w:sz w:val="44"/>
          <w:szCs w:val="44"/>
          <w:highlight w:val="none"/>
          <w:lang w:val="en-US" w:eastAsia="zh-CN"/>
        </w:rPr>
        <w:t>陆丰市安溪夹等三十宗小型水库除险加固工程（三标段）勘测设计</w:t>
      </w: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outlineLvl w:val="0"/>
        <w:rPr>
          <w:rFonts w:hint="eastAsia" w:ascii="宋体" w:hAnsi="宋体"/>
          <w:b/>
          <w:bCs/>
          <w:color w:val="auto"/>
          <w:sz w:val="52"/>
          <w:szCs w:val="52"/>
          <w:highlight w:val="none"/>
        </w:rPr>
      </w:pPr>
      <w:bookmarkStart w:id="680" w:name="_Toc2232"/>
      <w:r>
        <w:rPr>
          <w:rFonts w:hint="eastAsia" w:ascii="宋体" w:hAnsi="宋体"/>
          <w:b/>
          <w:bCs/>
          <w:color w:val="auto"/>
          <w:sz w:val="52"/>
          <w:szCs w:val="52"/>
          <w:highlight w:val="none"/>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ascii="宋体" w:hAnsi="宋体"/>
          <w:color w:val="auto"/>
          <w:sz w:val="28"/>
          <w:szCs w:val="28"/>
          <w:highlight w:val="none"/>
        </w:rPr>
      </w:pPr>
    </w:p>
    <w:p>
      <w:pPr>
        <w:autoSpaceDE w:val="0"/>
        <w:autoSpaceDN w:val="0"/>
        <w:adjustRightInd w:val="0"/>
        <w:spacing w:line="720" w:lineRule="auto"/>
        <w:ind w:right="90" w:rightChars="43"/>
        <w:rPr>
          <w:rFonts w:hint="eastAsia" w:ascii="宋体" w:hAnsi="宋体"/>
          <w:color w:val="auto"/>
          <w:sz w:val="28"/>
          <w:szCs w:val="28"/>
          <w:highlight w:val="none"/>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工程名称：</w:t>
      </w:r>
      <w:r>
        <w:rPr>
          <w:rFonts w:hint="eastAsia" w:ascii="宋体" w:hAnsi="宋体"/>
          <w:color w:val="auto"/>
          <w:sz w:val="28"/>
          <w:szCs w:val="28"/>
          <w:highlight w:val="none"/>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highlight w:val="none"/>
          <w:u w:val="single"/>
        </w:rPr>
      </w:pPr>
      <w:r>
        <w:rPr>
          <w:rFonts w:hint="eastAsia" w:ascii="宋体" w:hAnsi="宋体"/>
          <w:color w:val="auto"/>
          <w:sz w:val="28"/>
          <w:szCs w:val="28"/>
          <w:highlight w:val="none"/>
          <w:lang w:val="zh-CN"/>
        </w:rPr>
        <w:t>投标人：</w:t>
      </w:r>
      <w:r>
        <w:rPr>
          <w:rFonts w:hint="eastAsia" w:ascii="宋体" w:hAnsi="宋体"/>
          <w:color w:val="auto"/>
          <w:sz w:val="28"/>
          <w:szCs w:val="28"/>
          <w:highlight w:val="none"/>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法定代表人（或委托代理人）：</w:t>
      </w:r>
      <w:r>
        <w:rPr>
          <w:rFonts w:hint="eastAsia" w:ascii="宋体" w:hAnsi="宋体"/>
          <w:color w:val="auto"/>
          <w:sz w:val="28"/>
          <w:szCs w:val="28"/>
          <w:highlight w:val="none"/>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highlight w:val="none"/>
          <w:u w:val="single"/>
        </w:rPr>
      </w:pPr>
      <w:r>
        <w:rPr>
          <w:rFonts w:hint="eastAsia" w:ascii="宋体" w:hAnsi="宋体"/>
          <w:color w:val="auto"/>
          <w:sz w:val="28"/>
          <w:szCs w:val="28"/>
          <w:highlight w:val="none"/>
          <w:lang w:val="zh-CN"/>
        </w:rPr>
        <w:t>年      月      日</w:t>
      </w:r>
      <w:bookmarkStart w:id="681" w:name="_Toc60537390"/>
    </w:p>
    <w:bookmarkEnd w:id="681"/>
    <w:p>
      <w:pPr>
        <w:autoSpaceDE w:val="0"/>
        <w:rPr>
          <w:rFonts w:hint="eastAsia"/>
          <w:color w:val="auto"/>
          <w:highlight w:val="none"/>
        </w:rPr>
      </w:pPr>
      <w:bookmarkStart w:id="682" w:name="_Toc60537391"/>
    </w:p>
    <w:p>
      <w:pPr>
        <w:pStyle w:val="5"/>
        <w:numPr>
          <w:ilvl w:val="0"/>
          <w:numId w:val="0"/>
        </w:numPr>
        <w:autoSpaceDE w:val="0"/>
        <w:jc w:val="center"/>
        <w:outlineLvl w:val="9"/>
        <w:rPr>
          <w:rFonts w:ascii="宋体" w:hAnsi="宋体" w:eastAsia="宋体"/>
          <w:color w:val="auto"/>
          <w:sz w:val="28"/>
          <w:szCs w:val="28"/>
          <w:highlight w:val="none"/>
        </w:rPr>
      </w:pPr>
      <w:bookmarkStart w:id="683" w:name="_Toc534471633"/>
      <w:bookmarkStart w:id="684" w:name="_Toc499225497"/>
      <w:bookmarkStart w:id="685" w:name="_Toc21159"/>
      <w:bookmarkStart w:id="686" w:name="_Toc534472072"/>
    </w:p>
    <w:p>
      <w:pPr>
        <w:rPr>
          <w:rFonts w:ascii="宋体" w:hAnsi="宋体"/>
          <w:color w:val="auto"/>
          <w:sz w:val="28"/>
          <w:szCs w:val="28"/>
          <w:highlight w:val="none"/>
        </w:rPr>
      </w:pPr>
      <w:r>
        <w:rPr>
          <w:rFonts w:ascii="宋体" w:hAnsi="宋体"/>
          <w:color w:val="auto"/>
          <w:sz w:val="28"/>
          <w:szCs w:val="28"/>
          <w:highlight w:val="none"/>
        </w:rPr>
        <w:br w:type="column"/>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outlineLvl w:val="0"/>
        <w:rPr>
          <w:rFonts w:ascii="宋体" w:hAnsi="宋体"/>
          <w:color w:val="auto"/>
          <w:sz w:val="28"/>
          <w:szCs w:val="28"/>
          <w:highlight w:val="none"/>
        </w:rPr>
      </w:pPr>
      <w:bookmarkStart w:id="687" w:name="_Toc15167"/>
      <w:r>
        <w:rPr>
          <w:rFonts w:hint="eastAsia" w:ascii="宋体" w:hAnsi="宋体"/>
          <w:b/>
          <w:bCs/>
          <w:color w:val="auto"/>
          <w:sz w:val="52"/>
          <w:szCs w:val="52"/>
          <w:highlight w:val="none"/>
          <w:u w:val="none"/>
          <w:lang w:val="zh-CN"/>
        </w:rPr>
        <w:t>商务部分</w:t>
      </w:r>
      <w:r>
        <w:rPr>
          <w:rFonts w:ascii="宋体" w:hAnsi="宋体"/>
          <w:color w:val="auto"/>
          <w:sz w:val="28"/>
          <w:szCs w:val="28"/>
          <w:highlight w:val="none"/>
        </w:rPr>
        <w:br w:type="page"/>
      </w:r>
      <w:bookmarkEnd w:id="687"/>
    </w:p>
    <w:p>
      <w:pPr>
        <w:pStyle w:val="13"/>
        <w:rPr>
          <w:color w:val="auto"/>
          <w:highlight w:val="none"/>
        </w:rPr>
      </w:pPr>
    </w:p>
    <w:p>
      <w:pPr>
        <w:jc w:val="center"/>
        <w:rPr>
          <w:rFonts w:hint="eastAsia" w:ascii="宋体" w:hAnsi="宋体"/>
          <w:color w:val="auto"/>
          <w:sz w:val="28"/>
          <w:szCs w:val="28"/>
          <w:highlight w:val="none"/>
        </w:rPr>
      </w:pPr>
      <w:r>
        <w:rPr>
          <w:rFonts w:hint="eastAsia" w:ascii="宋体" w:hAnsi="宋体"/>
          <w:color w:val="auto"/>
          <w:sz w:val="28"/>
          <w:szCs w:val="28"/>
          <w:highlight w:val="none"/>
        </w:rPr>
        <w:t>目录</w:t>
      </w:r>
    </w:p>
    <w:p>
      <w:pPr>
        <w:numPr>
          <w:ilvl w:val="0"/>
          <w:numId w:val="0"/>
        </w:numPr>
        <w:autoSpaceDE w:val="0"/>
        <w:spacing w:line="440" w:lineRule="exact"/>
        <w:outlineLvl w:val="0"/>
        <w:rPr>
          <w:rFonts w:hint="eastAsia" w:ascii="宋体" w:hAnsi="宋体"/>
          <w:color w:val="auto"/>
          <w:sz w:val="24"/>
          <w:highlight w:val="none"/>
        </w:rPr>
      </w:pPr>
      <w:bookmarkStart w:id="688" w:name="_Toc15255"/>
      <w:r>
        <w:rPr>
          <w:rFonts w:hint="eastAsia" w:ascii="宋体" w:hAnsi="宋体"/>
          <w:color w:val="auto"/>
          <w:sz w:val="24"/>
          <w:highlight w:val="none"/>
          <w:lang w:val="en-US" w:eastAsia="zh-CN"/>
        </w:rPr>
        <w:t>一</w:t>
      </w:r>
      <w:r>
        <w:rPr>
          <w:rFonts w:hint="eastAsia" w:ascii="宋体" w:hAnsi="宋体"/>
          <w:color w:val="auto"/>
          <w:sz w:val="24"/>
          <w:highlight w:val="none"/>
        </w:rPr>
        <w:t>、投标函</w:t>
      </w:r>
      <w:r>
        <w:rPr>
          <w:rFonts w:hint="eastAsia" w:ascii="宋体" w:hAnsi="宋体"/>
          <w:color w:val="auto"/>
          <w:sz w:val="24"/>
          <w:highlight w:val="none"/>
          <w:lang w:val="en-US" w:eastAsia="zh-CN"/>
        </w:rPr>
        <w:t>及</w:t>
      </w:r>
      <w:r>
        <w:rPr>
          <w:rFonts w:hint="eastAsia" w:ascii="宋体" w:hAnsi="宋体"/>
          <w:color w:val="auto"/>
          <w:sz w:val="24"/>
          <w:highlight w:val="none"/>
        </w:rPr>
        <w:t>投标函附</w:t>
      </w:r>
      <w:r>
        <w:rPr>
          <w:rFonts w:hint="eastAsia" w:ascii="宋体" w:hAnsi="宋体"/>
          <w:color w:val="auto"/>
          <w:sz w:val="24"/>
          <w:highlight w:val="none"/>
          <w:lang w:val="en-US" w:eastAsia="zh-CN"/>
        </w:rPr>
        <w:t>录</w:t>
      </w:r>
      <w:r>
        <w:rPr>
          <w:rFonts w:hint="eastAsia" w:ascii="宋体" w:hAnsi="宋体"/>
          <w:color w:val="auto"/>
          <w:sz w:val="24"/>
          <w:highlight w:val="none"/>
        </w:rPr>
        <w:t>；</w:t>
      </w:r>
    </w:p>
    <w:p>
      <w:pPr>
        <w:numPr>
          <w:ilvl w:val="0"/>
          <w:numId w:val="0"/>
        </w:numPr>
        <w:autoSpaceDE w:val="0"/>
        <w:spacing w:line="440" w:lineRule="exact"/>
        <w:outlineLvl w:val="0"/>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bookmarkEnd w:id="688"/>
      <w:r>
        <w:rPr>
          <w:rFonts w:hint="eastAsia" w:ascii="宋体" w:hAnsi="宋体"/>
          <w:color w:val="auto"/>
          <w:sz w:val="24"/>
          <w:highlight w:val="none"/>
        </w:rPr>
        <w:t>法定代表人身份证明</w:t>
      </w:r>
      <w:bookmarkStart w:id="689" w:name="_Toc25368"/>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bookmarkEnd w:id="689"/>
    </w:p>
    <w:p>
      <w:pPr>
        <w:autoSpaceDE w:val="0"/>
        <w:spacing w:line="440" w:lineRule="exact"/>
        <w:outlineLvl w:val="0"/>
        <w:rPr>
          <w:rFonts w:hint="eastAsia" w:ascii="宋体" w:hAnsi="宋体"/>
          <w:color w:val="auto"/>
          <w:sz w:val="24"/>
          <w:highlight w:val="none"/>
        </w:rPr>
      </w:pPr>
      <w:bookmarkStart w:id="690" w:name="_Toc8950"/>
      <w:r>
        <w:rPr>
          <w:rFonts w:hint="eastAsia" w:ascii="宋体" w:hAnsi="宋体"/>
          <w:color w:val="auto"/>
          <w:sz w:val="24"/>
          <w:highlight w:val="none"/>
          <w:lang w:val="en-US" w:eastAsia="zh-CN"/>
        </w:rPr>
        <w:t>三</w:t>
      </w:r>
      <w:r>
        <w:rPr>
          <w:rFonts w:hint="eastAsia" w:ascii="宋体" w:hAnsi="宋体"/>
          <w:color w:val="auto"/>
          <w:sz w:val="24"/>
          <w:highlight w:val="none"/>
        </w:rPr>
        <w:t>、</w:t>
      </w:r>
      <w:bookmarkEnd w:id="690"/>
      <w:r>
        <w:rPr>
          <w:rFonts w:hint="eastAsia" w:ascii="宋体" w:hAnsi="宋体"/>
          <w:color w:val="auto"/>
          <w:sz w:val="24"/>
          <w:highlight w:val="none"/>
          <w:lang w:val="en-US" w:eastAsia="zh-CN"/>
        </w:rPr>
        <w:t>联合体协议书；</w:t>
      </w:r>
    </w:p>
    <w:p>
      <w:pPr>
        <w:autoSpaceDE w:val="0"/>
        <w:spacing w:line="440" w:lineRule="exact"/>
        <w:outlineLvl w:val="0"/>
        <w:rPr>
          <w:rFonts w:hint="eastAsia" w:eastAsia="宋体"/>
          <w:color w:val="auto"/>
          <w:highlight w:val="none"/>
          <w:lang w:eastAsia="zh-CN"/>
        </w:rPr>
      </w:pPr>
      <w:bookmarkStart w:id="691" w:name="_Toc29087"/>
      <w:r>
        <w:rPr>
          <w:rFonts w:hint="eastAsia" w:ascii="宋体" w:hAnsi="宋体"/>
          <w:color w:val="auto"/>
          <w:sz w:val="24"/>
          <w:highlight w:val="none"/>
          <w:lang w:val="en-US" w:eastAsia="zh-CN"/>
        </w:rPr>
        <w:t>四</w:t>
      </w:r>
      <w:r>
        <w:rPr>
          <w:rFonts w:hint="eastAsia" w:ascii="宋体" w:hAnsi="宋体"/>
          <w:color w:val="auto"/>
          <w:sz w:val="24"/>
          <w:highlight w:val="none"/>
        </w:rPr>
        <w:t>、投标保证金凭证；</w:t>
      </w:r>
      <w:bookmarkEnd w:id="691"/>
    </w:p>
    <w:p>
      <w:pPr>
        <w:autoSpaceDE w:val="0"/>
        <w:spacing w:line="440" w:lineRule="exact"/>
        <w:outlineLvl w:val="0"/>
        <w:rPr>
          <w:rFonts w:hint="eastAsia" w:ascii="宋体" w:hAnsi="宋体"/>
          <w:color w:val="auto"/>
          <w:sz w:val="24"/>
          <w:highlight w:val="none"/>
        </w:rPr>
      </w:pPr>
      <w:bookmarkStart w:id="692" w:name="_Toc1074"/>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设计费投标报价表；</w:t>
      </w:r>
      <w:bookmarkEnd w:id="692"/>
    </w:p>
    <w:p>
      <w:pPr>
        <w:autoSpaceDE w:val="0"/>
        <w:spacing w:line="440" w:lineRule="exact"/>
        <w:outlineLvl w:val="0"/>
        <w:rPr>
          <w:rFonts w:hint="eastAsia" w:ascii="宋体" w:hAnsi="宋体"/>
          <w:color w:val="auto"/>
          <w:sz w:val="24"/>
          <w:highlight w:val="none"/>
        </w:rPr>
      </w:pPr>
      <w:bookmarkStart w:id="693" w:name="_Toc20791"/>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资格审查文件</w:t>
      </w:r>
      <w:r>
        <w:rPr>
          <w:rFonts w:hint="eastAsia" w:ascii="宋体" w:hAnsi="宋体"/>
          <w:color w:val="auto"/>
          <w:sz w:val="24"/>
          <w:highlight w:val="none"/>
        </w:rPr>
        <w:t>；</w:t>
      </w:r>
      <w:bookmarkEnd w:id="693"/>
    </w:p>
    <w:p>
      <w:pPr>
        <w:autoSpaceDE w:val="0"/>
        <w:spacing w:line="440" w:lineRule="exact"/>
        <w:outlineLvl w:val="0"/>
        <w:rPr>
          <w:rFonts w:hint="eastAsia" w:ascii="宋体" w:hAnsi="宋体"/>
          <w:color w:val="auto"/>
          <w:sz w:val="24"/>
          <w:highlight w:val="none"/>
        </w:rPr>
      </w:pPr>
      <w:bookmarkStart w:id="694" w:name="_Toc24158"/>
      <w:r>
        <w:rPr>
          <w:rFonts w:hint="eastAsia" w:ascii="宋体" w:hAnsi="宋体"/>
          <w:color w:val="auto"/>
          <w:sz w:val="24"/>
          <w:highlight w:val="none"/>
          <w:lang w:val="en-US" w:eastAsia="zh-CN"/>
        </w:rPr>
        <w:t>七</w:t>
      </w:r>
      <w:r>
        <w:rPr>
          <w:rFonts w:hint="eastAsia" w:ascii="宋体" w:hAnsi="宋体"/>
          <w:color w:val="auto"/>
          <w:sz w:val="24"/>
          <w:highlight w:val="none"/>
        </w:rPr>
        <w:t>、其它资料；</w:t>
      </w:r>
      <w:bookmarkEnd w:id="694"/>
    </w:p>
    <w:p>
      <w:pPr>
        <w:rPr>
          <w:rFonts w:ascii="宋体" w:hAnsi="宋体" w:eastAsia="宋体"/>
          <w:color w:val="auto"/>
          <w:sz w:val="28"/>
          <w:szCs w:val="28"/>
          <w:highlight w:val="none"/>
        </w:rPr>
      </w:pPr>
      <w:r>
        <w:rPr>
          <w:rFonts w:ascii="宋体" w:hAnsi="宋体" w:eastAsia="宋体"/>
          <w:color w:val="auto"/>
          <w:sz w:val="28"/>
          <w:szCs w:val="28"/>
          <w:highlight w:val="none"/>
        </w:rPr>
        <w:br w:type="page"/>
      </w:r>
    </w:p>
    <w:p>
      <w:pPr>
        <w:pStyle w:val="13"/>
        <w:ind w:left="0" w:leftChars="0" w:firstLine="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highlight w:val="none"/>
        </w:rPr>
      </w:pPr>
      <w:bookmarkStart w:id="695" w:name="_Toc4852"/>
      <w:r>
        <w:rPr>
          <w:rFonts w:hint="eastAsia" w:ascii="宋体" w:hAnsi="宋体" w:eastAsia="宋体" w:cs="Times New Roman"/>
          <w:color w:val="auto"/>
          <w:sz w:val="28"/>
          <w:szCs w:val="28"/>
          <w:highlight w:val="none"/>
        </w:rPr>
        <w:t>（一）投标函</w:t>
      </w:r>
      <w:bookmarkEnd w:id="695"/>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jc w:val="left"/>
        <w:rPr>
          <w:rFonts w:hint="eastAsia" w:ascii="宋体" w:hAnsi="宋体" w:eastAsia="宋体" w:cs="宋体"/>
          <w:color w:val="auto"/>
          <w:sz w:val="21"/>
          <w:szCs w:val="21"/>
          <w:highlight w:val="none"/>
        </w:rPr>
      </w:pPr>
    </w:p>
    <w:p>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。按合同约定完成</w:t>
      </w:r>
      <w:r>
        <w:rPr>
          <w:rFonts w:hint="eastAsia" w:ascii="宋体" w:hAnsi="宋体" w:cs="宋体"/>
          <w:color w:val="auto"/>
          <w:sz w:val="21"/>
          <w:szCs w:val="21"/>
          <w:highlight w:val="none"/>
          <w:lang w:val="en-US" w:eastAsia="zh-CN"/>
        </w:rPr>
        <w:t>勘察</w:t>
      </w:r>
      <w:r>
        <w:rPr>
          <w:rFonts w:hint="eastAsia" w:ascii="宋体" w:hAnsi="宋体" w:eastAsia="宋体" w:cs="宋体"/>
          <w:color w:val="auto"/>
          <w:sz w:val="21"/>
          <w:szCs w:val="21"/>
          <w:highlight w:val="none"/>
        </w:rPr>
        <w:t>设计工作</w:t>
      </w:r>
      <w:r>
        <w:rPr>
          <w:rFonts w:hint="eastAsia" w:ascii="宋体" w:hAnsi="宋体" w:cs="宋体"/>
          <w:color w:val="auto"/>
          <w:sz w:val="21"/>
          <w:szCs w:val="21"/>
          <w:highlight w:val="none"/>
          <w:lang w:eastAsia="zh-CN"/>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3．随同本投标函提交投标保证金一份。</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w:t>
      </w:r>
    </w:p>
    <w:p>
      <w:pPr>
        <w:spacing w:line="440" w:lineRule="exact"/>
        <w:ind w:firstLine="718" w:firstLineChars="342"/>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highlight w:val="none"/>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bookmarkStart w:id="696" w:name="_Toc534471634"/>
      <w:bookmarkStart w:id="697" w:name="_Toc60537392"/>
      <w:bookmarkStart w:id="698" w:name="_Toc30461"/>
      <w:bookmarkStart w:id="699" w:name="_Toc30429"/>
      <w:bookmarkStart w:id="700" w:name="_Toc445219542"/>
      <w:bookmarkStart w:id="701" w:name="_Toc534472073"/>
      <w:bookmarkStart w:id="702" w:name="_Toc499225498"/>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投标函附</w:t>
      </w:r>
      <w:bookmarkEnd w:id="696"/>
      <w:bookmarkEnd w:id="697"/>
      <w:bookmarkEnd w:id="698"/>
      <w:bookmarkEnd w:id="699"/>
      <w:bookmarkEnd w:id="700"/>
      <w:bookmarkEnd w:id="701"/>
      <w:bookmarkEnd w:id="702"/>
      <w:r>
        <w:rPr>
          <w:rFonts w:hint="eastAsia" w:ascii="宋体" w:hAnsi="宋体" w:eastAsia="宋体"/>
          <w:color w:val="auto"/>
          <w:sz w:val="28"/>
          <w:szCs w:val="28"/>
          <w:highlight w:val="none"/>
          <w:lang w:val="en-US" w:eastAsia="zh-CN"/>
        </w:rPr>
        <w:t>录</w:t>
      </w:r>
    </w:p>
    <w:p>
      <w:pPr>
        <w:autoSpaceDE w:val="0"/>
        <w:rPr>
          <w:rFonts w:hint="eastAsia"/>
          <w:color w:val="auto"/>
          <w:highlight w:val="none"/>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highlight w:val="none"/>
        </w:rPr>
      </w:pP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firstLine="4725" w:firstLineChars="2250"/>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52042580"/>
      <w:bookmarkStart w:id="704" w:name="_Toc468539911"/>
      <w:bookmarkStart w:id="705" w:name="_Toc247514283"/>
      <w:bookmarkStart w:id="706" w:name="_Toc152045791"/>
      <w:bookmarkStart w:id="707" w:name="_Toc247527831"/>
      <w:bookmarkStart w:id="708" w:name="_Toc144974860"/>
    </w:p>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auto"/>
                <w:highlight w:val="none"/>
                <w:lang w:val="en-US" w:eastAsia="zh-CN"/>
              </w:rPr>
            </w:pPr>
            <w:r>
              <w:rPr>
                <w:rFonts w:hint="eastAsia"/>
                <w:b/>
                <w:bCs/>
                <w:color w:val="auto"/>
                <w:highlight w:val="none"/>
                <w:lang w:val="en-US"/>
              </w:rPr>
              <w:t>标段</w:t>
            </w:r>
            <w:r>
              <w:rPr>
                <w:rFonts w:hint="eastAsia"/>
                <w:b/>
                <w:bCs/>
                <w:color w:val="auto"/>
                <w:highlight w:val="none"/>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auto"/>
                <w:highlight w:val="none"/>
              </w:rPr>
            </w:pPr>
            <w:r>
              <w:rPr>
                <w:rFonts w:hint="eastAsia"/>
                <w:b/>
                <w:bCs/>
                <w:color w:val="auto"/>
                <w:highlight w:val="none"/>
                <w:lang w:val="en-US" w:eastAsia="zh-CN"/>
              </w:rPr>
              <w:t>水库</w:t>
            </w:r>
            <w:r>
              <w:rPr>
                <w:rFonts w:hint="eastAsia"/>
                <w:b/>
                <w:bCs/>
                <w:color w:val="auto"/>
                <w:highlight w:val="none"/>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eastAsia="zh-CN"/>
              </w:rPr>
              <w:t>勘察</w:t>
            </w:r>
            <w:r>
              <w:rPr>
                <w:rFonts w:hint="eastAsia"/>
                <w:b/>
                <w:bCs/>
                <w:color w:val="auto"/>
                <w:highlight w:val="none"/>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eastAsia="zh-CN"/>
              </w:rPr>
              <w:t>三标段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蕉坑水库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牛牯头水库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石门坑水库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auto"/>
                <w:highlight w:val="none"/>
                <w:lang w:val="en-US" w:eastAsia="zh-CN"/>
              </w:rPr>
            </w:pPr>
            <w:r>
              <w:rPr>
                <w:rFonts w:hint="eastAsia"/>
                <w:color w:val="auto"/>
                <w:highlight w:val="none"/>
                <w:lang w:val="en-US" w:eastAsia="zh-CN"/>
              </w:rPr>
              <w:t>三标段</w:t>
            </w:r>
            <w:r>
              <w:rPr>
                <w:rFonts w:hint="eastAsia"/>
                <w:color w:val="auto"/>
                <w:highlight w:val="none"/>
                <w:lang w:val="en-US"/>
              </w:rPr>
              <w:t>投标报价总计</w:t>
            </w:r>
            <w:r>
              <w:rPr>
                <w:rFonts w:hint="eastAsia"/>
                <w:color w:val="auto"/>
                <w:highlight w:val="none"/>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bl>
    <w:p>
      <w:pPr>
        <w:spacing w:line="360" w:lineRule="auto"/>
        <w:ind w:firstLine="420" w:firstLineChars="200"/>
        <w:rPr>
          <w:color w:val="auto"/>
          <w:highlight w:val="none"/>
        </w:rPr>
      </w:pPr>
    </w:p>
    <w:p>
      <w:pPr>
        <w:pStyle w:val="11"/>
        <w:spacing w:before="4"/>
        <w:rPr>
          <w:color w:val="auto"/>
          <w:sz w:val="19"/>
          <w:highlight w:val="none"/>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val="zh-CN" w:eastAsia="zh-CN" w:bidi="zh-CN"/>
        </w:rPr>
        <w:t>投 标 人</w:t>
      </w:r>
      <w:r>
        <w:rPr>
          <w:rFonts w:ascii="宋体" w:hAnsi="宋体" w:eastAsia="宋体" w:cs="宋体"/>
          <w:color w:val="auto"/>
          <w:spacing w:val="-3"/>
          <w:sz w:val="21"/>
          <w:szCs w:val="21"/>
          <w:highlight w:val="none"/>
          <w:lang w:val="zh-CN" w:eastAsia="zh-CN" w:bidi="zh-CN"/>
        </w:rPr>
        <w:t>：</w:t>
      </w:r>
      <w:r>
        <w:rPr>
          <w:rFonts w:ascii="宋体" w:hAnsi="宋体" w:eastAsia="宋体" w:cs="宋体"/>
          <w:color w:val="auto"/>
          <w:spacing w:val="-3"/>
          <w:sz w:val="21"/>
          <w:szCs w:val="21"/>
          <w:highlight w:val="none"/>
          <w:u w:val="single"/>
          <w:lang w:val="zh-CN" w:eastAsia="zh-CN" w:bidi="zh-CN"/>
        </w:rPr>
        <w:t xml:space="preserve"> </w:t>
      </w:r>
      <w:r>
        <w:rPr>
          <w:rFonts w:ascii="宋体" w:hAnsi="宋体" w:eastAsia="宋体" w:cs="宋体"/>
          <w:color w:val="auto"/>
          <w:spacing w:val="-3"/>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(盖</w:t>
      </w:r>
      <w:r>
        <w:rPr>
          <w:rFonts w:ascii="宋体" w:hAnsi="宋体" w:eastAsia="宋体" w:cs="宋体"/>
          <w:color w:val="auto"/>
          <w:spacing w:val="-3"/>
          <w:sz w:val="21"/>
          <w:szCs w:val="21"/>
          <w:highlight w:val="none"/>
          <w:lang w:val="zh-CN" w:eastAsia="zh-CN" w:bidi="zh-CN"/>
        </w:rPr>
        <w:t>单</w:t>
      </w:r>
      <w:r>
        <w:rPr>
          <w:rFonts w:ascii="宋体" w:hAnsi="宋体" w:eastAsia="宋体" w:cs="宋体"/>
          <w:color w:val="auto"/>
          <w:sz w:val="21"/>
          <w:szCs w:val="21"/>
          <w:highlight w:val="none"/>
          <w:lang w:val="zh-CN" w:eastAsia="zh-CN" w:bidi="zh-CN"/>
        </w:rPr>
        <w:t>位</w:t>
      </w:r>
      <w:r>
        <w:rPr>
          <w:rFonts w:ascii="宋体" w:hAnsi="宋体" w:eastAsia="宋体" w:cs="宋体"/>
          <w:color w:val="auto"/>
          <w:spacing w:val="-3"/>
          <w:sz w:val="21"/>
          <w:szCs w:val="21"/>
          <w:highlight w:val="none"/>
          <w:lang w:val="zh-CN" w:eastAsia="zh-CN" w:bidi="zh-CN"/>
        </w:rPr>
        <w:t>公</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5"/>
          <w:sz w:val="21"/>
          <w:szCs w:val="21"/>
          <w:highlight w:val="none"/>
          <w:lang w:val="zh-CN" w:eastAsia="zh-CN" w:bidi="zh-CN"/>
        </w:rPr>
        <w:t xml:space="preserve">) </w:t>
      </w:r>
      <w:r>
        <w:rPr>
          <w:rFonts w:ascii="宋体" w:hAnsi="宋体" w:eastAsia="宋体" w:cs="宋体"/>
          <w:color w:val="auto"/>
          <w:sz w:val="21"/>
          <w:szCs w:val="21"/>
          <w:highlight w:val="none"/>
          <w:lang w:val="zh-CN" w:eastAsia="zh-CN" w:bidi="zh-CN"/>
        </w:rPr>
        <w:t>法</w:t>
      </w:r>
      <w:r>
        <w:rPr>
          <w:rFonts w:ascii="宋体" w:hAnsi="宋体" w:eastAsia="宋体" w:cs="宋体"/>
          <w:color w:val="auto"/>
          <w:spacing w:val="-3"/>
          <w:sz w:val="21"/>
          <w:szCs w:val="21"/>
          <w:highlight w:val="none"/>
          <w:lang w:val="zh-CN" w:eastAsia="zh-CN" w:bidi="zh-CN"/>
        </w:rPr>
        <w:t>定</w:t>
      </w:r>
      <w:r>
        <w:rPr>
          <w:rFonts w:ascii="宋体" w:hAnsi="宋体" w:eastAsia="宋体" w:cs="宋体"/>
          <w:color w:val="auto"/>
          <w:sz w:val="21"/>
          <w:szCs w:val="21"/>
          <w:highlight w:val="none"/>
          <w:lang w:val="zh-CN" w:eastAsia="zh-CN" w:bidi="zh-CN"/>
        </w:rPr>
        <w:t>代</w:t>
      </w:r>
      <w:r>
        <w:rPr>
          <w:rFonts w:ascii="宋体" w:hAnsi="宋体" w:eastAsia="宋体" w:cs="宋体"/>
          <w:color w:val="auto"/>
          <w:spacing w:val="-3"/>
          <w:sz w:val="21"/>
          <w:szCs w:val="21"/>
          <w:highlight w:val="none"/>
          <w:lang w:val="zh-CN" w:eastAsia="zh-CN" w:bidi="zh-CN"/>
        </w:rPr>
        <w:t>表</w:t>
      </w:r>
      <w:r>
        <w:rPr>
          <w:rFonts w:ascii="宋体" w:hAnsi="宋体" w:eastAsia="宋体" w:cs="宋体"/>
          <w:color w:val="auto"/>
          <w:sz w:val="21"/>
          <w:szCs w:val="21"/>
          <w:highlight w:val="none"/>
          <w:lang w:val="zh-CN" w:eastAsia="zh-CN" w:bidi="zh-CN"/>
        </w:rPr>
        <w:t>人</w:t>
      </w:r>
      <w:r>
        <w:rPr>
          <w:rFonts w:ascii="宋体" w:hAnsi="宋体" w:eastAsia="宋体" w:cs="宋体"/>
          <w:color w:val="auto"/>
          <w:spacing w:val="-3"/>
          <w:sz w:val="21"/>
          <w:szCs w:val="21"/>
          <w:highlight w:val="none"/>
          <w:lang w:val="zh-CN" w:eastAsia="zh-CN" w:bidi="zh-CN"/>
        </w:rPr>
        <w:t>或</w:t>
      </w:r>
      <w:r>
        <w:rPr>
          <w:rFonts w:ascii="宋体" w:hAnsi="宋体" w:eastAsia="宋体" w:cs="宋体"/>
          <w:color w:val="auto"/>
          <w:sz w:val="21"/>
          <w:szCs w:val="21"/>
          <w:highlight w:val="none"/>
          <w:lang w:val="zh-CN" w:eastAsia="zh-CN" w:bidi="zh-CN"/>
        </w:rPr>
        <w:t>其</w:t>
      </w:r>
      <w:r>
        <w:rPr>
          <w:rFonts w:ascii="宋体" w:hAnsi="宋体" w:eastAsia="宋体" w:cs="宋体"/>
          <w:color w:val="auto"/>
          <w:spacing w:val="-3"/>
          <w:sz w:val="21"/>
          <w:szCs w:val="21"/>
          <w:highlight w:val="none"/>
          <w:lang w:val="zh-CN" w:eastAsia="zh-CN" w:bidi="zh-CN"/>
        </w:rPr>
        <w:t>委</w:t>
      </w:r>
      <w:r>
        <w:rPr>
          <w:rFonts w:ascii="宋体" w:hAnsi="宋体" w:eastAsia="宋体" w:cs="宋体"/>
          <w:color w:val="auto"/>
          <w:sz w:val="21"/>
          <w:szCs w:val="21"/>
          <w:highlight w:val="none"/>
          <w:lang w:val="zh-CN" w:eastAsia="zh-CN" w:bidi="zh-CN"/>
        </w:rPr>
        <w:t>托</w:t>
      </w:r>
      <w:r>
        <w:rPr>
          <w:rFonts w:ascii="宋体" w:hAnsi="宋体" w:eastAsia="宋体" w:cs="宋体"/>
          <w:color w:val="auto"/>
          <w:spacing w:val="-3"/>
          <w:sz w:val="21"/>
          <w:szCs w:val="21"/>
          <w:highlight w:val="none"/>
          <w:lang w:val="zh-CN" w:eastAsia="zh-CN" w:bidi="zh-CN"/>
        </w:rPr>
        <w:t>代理</w:t>
      </w:r>
      <w:r>
        <w:rPr>
          <w:rFonts w:ascii="宋体" w:hAnsi="宋体" w:eastAsia="宋体" w:cs="宋体"/>
          <w:color w:val="auto"/>
          <w:sz w:val="21"/>
          <w:szCs w:val="21"/>
          <w:highlight w:val="none"/>
          <w:lang w:val="zh-CN" w:eastAsia="zh-CN" w:bidi="zh-CN"/>
        </w:rPr>
        <w:t>人：</w:t>
      </w:r>
      <w:r>
        <w:rPr>
          <w:rFonts w:ascii="宋体" w:hAnsi="宋体" w:eastAsia="宋体" w:cs="宋体"/>
          <w:color w:val="auto"/>
          <w:sz w:val="21"/>
          <w:szCs w:val="21"/>
          <w:highlight w:val="none"/>
          <w:u w:val="single"/>
          <w:lang w:val="zh-CN" w:eastAsia="zh-CN" w:bidi="zh-CN"/>
        </w:rPr>
        <w:t xml:space="preserve"> </w:t>
      </w:r>
      <w:r>
        <w:rPr>
          <w:rFonts w:ascii="宋体" w:hAnsi="宋体" w:eastAsia="宋体" w:cs="宋体"/>
          <w:color w:val="auto"/>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(签</w:t>
      </w:r>
      <w:r>
        <w:rPr>
          <w:rFonts w:ascii="宋体" w:hAnsi="宋体" w:eastAsia="宋体" w:cs="宋体"/>
          <w:color w:val="auto"/>
          <w:spacing w:val="-3"/>
          <w:sz w:val="21"/>
          <w:szCs w:val="21"/>
          <w:highlight w:val="none"/>
          <w:lang w:val="zh-CN" w:eastAsia="zh-CN" w:bidi="zh-CN"/>
        </w:rPr>
        <w:t>字</w:t>
      </w:r>
      <w:r>
        <w:rPr>
          <w:rFonts w:ascii="宋体" w:hAnsi="宋体" w:eastAsia="宋体" w:cs="宋体"/>
          <w:color w:val="auto"/>
          <w:sz w:val="21"/>
          <w:szCs w:val="21"/>
          <w:highlight w:val="none"/>
          <w:lang w:val="zh-CN" w:eastAsia="zh-CN" w:bidi="zh-CN"/>
        </w:rPr>
        <w:t>或</w:t>
      </w:r>
      <w:r>
        <w:rPr>
          <w:rFonts w:ascii="宋体" w:hAnsi="宋体" w:eastAsia="宋体" w:cs="宋体"/>
          <w:color w:val="auto"/>
          <w:spacing w:val="-3"/>
          <w:sz w:val="21"/>
          <w:szCs w:val="21"/>
          <w:highlight w:val="none"/>
          <w:lang w:val="zh-CN" w:eastAsia="zh-CN" w:bidi="zh-CN"/>
        </w:rPr>
        <w:t>盖</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6"/>
          <w:sz w:val="21"/>
          <w:szCs w:val="21"/>
          <w:highlight w:val="none"/>
          <w:lang w:val="zh-CN" w:eastAsia="zh-CN" w:bidi="zh-CN"/>
        </w:rPr>
        <w:t>)</w:t>
      </w:r>
    </w:p>
    <w:p>
      <w:pPr>
        <w:pStyle w:val="14"/>
        <w:ind w:firstLine="5880" w:firstLineChars="2800"/>
        <w:rPr>
          <w:rFonts w:hint="eastAsia"/>
          <w:color w:val="auto"/>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highlight w:val="none"/>
          <w:u w:val="single"/>
          <w:lang w:val="zh-CN" w:eastAsia="zh-CN" w:bidi="zh-CN"/>
        </w:rPr>
        <w:t xml:space="preserve"> </w:t>
      </w:r>
      <w:r>
        <w:rPr>
          <w:rFonts w:hint="eastAsia" w:hAnsi="宋体" w:eastAsia="Times New Roman"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年</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月</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日</w:t>
      </w:r>
    </w:p>
    <w:p>
      <w:pPr>
        <w:pStyle w:val="24"/>
        <w:rPr>
          <w:rFonts w:hint="eastAsia"/>
          <w:color w:val="auto"/>
          <w:highlight w:val="none"/>
        </w:rPr>
      </w:pPr>
    </w:p>
    <w:p>
      <w:pPr>
        <w:pStyle w:val="18"/>
        <w:autoSpaceDE w:val="0"/>
        <w:rPr>
          <w:rFonts w:hint="default" w:eastAsia="宋体"/>
          <w:color w:val="auto"/>
          <w:sz w:val="28"/>
          <w:szCs w:val="28"/>
          <w:highlight w:val="none"/>
          <w:lang w:val="en-US" w:eastAsia="zh-CN"/>
        </w:rPr>
      </w:pPr>
      <w:bookmarkStart w:id="709" w:name="_Toc14420"/>
      <w:bookmarkStart w:id="710" w:name="_Toc499225499"/>
      <w:bookmarkStart w:id="711" w:name="_Toc534472074"/>
      <w:bookmarkStart w:id="712" w:name="_Toc17332"/>
      <w:bookmarkStart w:id="713" w:name="_Toc534471635"/>
      <w:r>
        <w:rPr>
          <w:rFonts w:hint="eastAsia"/>
          <w:color w:val="auto"/>
          <w:sz w:val="28"/>
          <w:szCs w:val="28"/>
          <w:highlight w:val="none"/>
          <w:lang w:val="en-US" w:eastAsia="zh-CN"/>
        </w:rPr>
        <w:t>二、法</w:t>
      </w:r>
      <w:r>
        <w:rPr>
          <w:color w:val="auto"/>
          <w:sz w:val="28"/>
          <w:szCs w:val="28"/>
          <w:highlight w:val="none"/>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highlight w:val="none"/>
        </w:rPr>
      </w:pP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投标人名称：</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单位性质：</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地址：</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经营期限：</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autoSpaceDE w:val="0"/>
        <w:spacing w:line="440" w:lineRule="exact"/>
        <w:ind w:firstLine="1260" w:firstLineChars="600"/>
        <w:rPr>
          <w:rFonts w:ascii="宋体" w:hAnsi="宋体"/>
          <w:color w:val="auto"/>
          <w:szCs w:val="21"/>
          <w:highlight w:val="none"/>
        </w:rPr>
      </w:pPr>
      <w:r>
        <w:rPr>
          <w:rFonts w:ascii="宋体" w:hAnsi="宋体"/>
          <w:color w:val="auto"/>
          <w:szCs w:val="21"/>
          <w:highlight w:val="none"/>
        </w:rPr>
        <w:t>特此证明。</w:t>
      </w:r>
    </w:p>
    <w:p>
      <w:pPr>
        <w:autoSpaceDE w:val="0"/>
        <w:spacing w:line="440" w:lineRule="exact"/>
        <w:rPr>
          <w:rFonts w:ascii="宋体" w:hAnsi="宋体"/>
          <w:color w:val="auto"/>
          <w:szCs w:val="21"/>
          <w:highlight w:val="none"/>
        </w:rPr>
      </w:pP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p>
    <w:p>
      <w:pPr>
        <w:autoSpaceDE w:val="0"/>
        <w:spacing w:line="440" w:lineRule="exact"/>
        <w:ind w:firstLine="3885" w:firstLineChars="18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           </w:t>
      </w:r>
    </w:p>
    <w:p>
      <w:pPr>
        <w:autoSpaceDE w:val="0"/>
        <w:spacing w:line="440" w:lineRule="exact"/>
        <w:jc w:val="left"/>
        <w:rPr>
          <w:rFonts w:hint="eastAsia" w:ascii="宋体" w:hAnsi="宋体"/>
          <w:color w:val="auto"/>
          <w:szCs w:val="21"/>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highlight w:val="none"/>
        </w:rPr>
      </w:pPr>
      <w:r>
        <w:rPr>
          <w:rFonts w:hint="eastAsia" w:ascii="宋体" w:hAnsi="宋体"/>
          <w:color w:val="auto"/>
          <w:sz w:val="20"/>
          <w:szCs w:val="20"/>
          <w:highlight w:val="none"/>
        </w:rPr>
        <w:br w:type="page"/>
      </w:r>
      <w:bookmarkStart w:id="714" w:name="_Toc534471636"/>
      <w:bookmarkStart w:id="715" w:name="_Toc534472075"/>
      <w:bookmarkStart w:id="716" w:name="_Toc499225500"/>
      <w:bookmarkStart w:id="717" w:name="_Toc10839"/>
    </w:p>
    <w:p>
      <w:pPr>
        <w:pStyle w:val="18"/>
        <w:autoSpaceDE w:val="0"/>
        <w:rPr>
          <w:rFonts w:hint="eastAsia" w:eastAsia="宋体"/>
          <w:color w:val="auto"/>
          <w:sz w:val="28"/>
          <w:szCs w:val="28"/>
          <w:highlight w:val="none"/>
          <w:lang w:eastAsia="zh-CN"/>
        </w:rPr>
      </w:pPr>
      <w:bookmarkStart w:id="718" w:name="_Toc14473"/>
      <w:r>
        <w:rPr>
          <w:color w:val="auto"/>
          <w:sz w:val="28"/>
          <w:szCs w:val="28"/>
          <w:highlight w:val="none"/>
        </w:rPr>
        <w:t>授权委托书</w:t>
      </w:r>
      <w:bookmarkEnd w:id="714"/>
      <w:bookmarkEnd w:id="715"/>
      <w:bookmarkEnd w:id="716"/>
      <w:bookmarkEnd w:id="717"/>
      <w:bookmarkEnd w:id="718"/>
    </w:p>
    <w:p>
      <w:pPr>
        <w:autoSpaceDE w:val="0"/>
        <w:spacing w:line="440" w:lineRule="exact"/>
        <w:jc w:val="center"/>
        <w:rPr>
          <w:rFonts w:ascii="宋体" w:hAnsi="宋体"/>
          <w:color w:val="auto"/>
          <w:szCs w:val="21"/>
          <w:highlight w:val="none"/>
        </w:rPr>
      </w:pPr>
    </w:p>
    <w:p>
      <w:pPr>
        <w:topLinePunct/>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none"/>
        </w:rPr>
        <w:t>（项目名称）</w:t>
      </w:r>
      <w:r>
        <w:rPr>
          <w:rFonts w:ascii="宋体" w:hAnsi="宋体"/>
          <w:color w:val="auto"/>
          <w:szCs w:val="21"/>
          <w:highlight w:val="none"/>
        </w:rPr>
        <w:t>投标文件、签订合同和处理有关事宜，其法律后果由我方承担。</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代理人无转委托权。</w:t>
      </w:r>
    </w:p>
    <w:p>
      <w:pPr>
        <w:autoSpaceDE w:val="0"/>
        <w:spacing w:line="440" w:lineRule="exact"/>
        <w:ind w:firstLine="420" w:firstLineChars="200"/>
        <w:rPr>
          <w:rFonts w:hint="eastAsia" w:ascii="宋体" w:hAnsi="宋体"/>
          <w:color w:val="auto"/>
          <w:szCs w:val="21"/>
          <w:highlight w:val="none"/>
        </w:rPr>
      </w:pP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firstLine="3780" w:firstLineChars="180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firstLine="4935" w:firstLineChars="23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highlight w:val="none"/>
        </w:rPr>
      </w:pPr>
      <w:r>
        <w:rPr>
          <w:rFonts w:hint="eastAsia" w:ascii="宋体" w:hAnsi="宋体"/>
          <w:color w:val="auto"/>
          <w:sz w:val="24"/>
          <w:highlight w:val="none"/>
        </w:rPr>
        <w:br w:type="page"/>
      </w:r>
    </w:p>
    <w:p>
      <w:pPr>
        <w:pStyle w:val="24"/>
        <w:numPr>
          <w:ilvl w:val="0"/>
          <w:numId w:val="0"/>
        </w:numPr>
        <w:ind w:leftChars="0"/>
        <w:jc w:val="center"/>
        <w:rPr>
          <w:rFonts w:hint="eastAsia" w:ascii="宋体" w:hAnsi="宋体" w:eastAsia="宋体" w:cs="Times New Roman"/>
          <w:b/>
          <w:color w:val="auto"/>
          <w:kern w:val="0"/>
          <w:sz w:val="28"/>
          <w:szCs w:val="28"/>
          <w:highlight w:val="none"/>
          <w:lang w:val="en-US" w:eastAsia="zh-CN" w:bidi="ar-SA"/>
        </w:rPr>
      </w:pPr>
      <w:r>
        <w:rPr>
          <w:rFonts w:hint="eastAsia" w:hAnsi="宋体" w:cs="Times New Roman"/>
          <w:b/>
          <w:color w:val="auto"/>
          <w:kern w:val="0"/>
          <w:sz w:val="28"/>
          <w:szCs w:val="28"/>
          <w:highlight w:val="none"/>
          <w:lang w:val="en-US" w:eastAsia="zh-CN" w:bidi="ar-SA"/>
        </w:rPr>
        <w:t>三</w:t>
      </w:r>
      <w:r>
        <w:rPr>
          <w:rFonts w:hint="eastAsia" w:ascii="宋体" w:hAnsi="宋体" w:eastAsia="宋体" w:cs="Times New Roman"/>
          <w:b/>
          <w:color w:val="auto"/>
          <w:kern w:val="0"/>
          <w:sz w:val="28"/>
          <w:szCs w:val="28"/>
          <w:highlight w:val="none"/>
          <w:lang w:val="en-US" w:eastAsia="zh-CN" w:bidi="ar-SA"/>
        </w:rPr>
        <w:t>、联合体协议书</w:t>
      </w:r>
    </w:p>
    <w:p>
      <w:pPr>
        <w:pStyle w:val="24"/>
        <w:numPr>
          <w:ilvl w:val="0"/>
          <w:numId w:val="0"/>
        </w:numPr>
        <w:ind w:leftChars="0"/>
        <w:rPr>
          <w:rFonts w:hint="default"/>
          <w:color w:val="auto"/>
          <w:highlight w:val="none"/>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zh-CN"/>
        </w:rPr>
        <w:t>投标保证金凭证</w:t>
      </w: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投标保证金汇入招标人指定帐户的回单凭证或保函、保证保险复印件</w:t>
      </w: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企业基本账户开户许可证</w:t>
      </w:r>
      <w:r>
        <w:rPr>
          <w:rFonts w:hint="eastAsia" w:ascii="宋体" w:hAnsi="宋体"/>
          <w:color w:val="auto"/>
          <w:szCs w:val="21"/>
          <w:highlight w:val="none"/>
          <w:lang w:val="en-US" w:eastAsia="zh-CN"/>
        </w:rPr>
        <w:t>或银行基本存款账号信息</w:t>
      </w:r>
      <w:r>
        <w:rPr>
          <w:rFonts w:hint="eastAsia" w:ascii="宋体" w:hAnsi="宋体"/>
          <w:color w:val="auto"/>
          <w:szCs w:val="21"/>
          <w:highlight w:val="none"/>
        </w:rPr>
        <w:t>复印件</w:t>
      </w:r>
    </w:p>
    <w:p>
      <w:pPr>
        <w:autoSpaceDE w:val="0"/>
        <w:autoSpaceDN w:val="0"/>
        <w:adjustRightInd w:val="0"/>
        <w:spacing w:line="720" w:lineRule="auto"/>
        <w:ind w:right="90" w:rightChars="43"/>
        <w:rPr>
          <w:rFonts w:hint="eastAsia" w:ascii="宋体" w:hAnsi="宋体"/>
          <w:b/>
          <w:color w:val="auto"/>
          <w:sz w:val="24"/>
          <w:highlight w:val="none"/>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highlight w:val="none"/>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highlight w:val="none"/>
        </w:rPr>
      </w:pPr>
      <w:bookmarkStart w:id="720" w:name="_Toc499225502"/>
      <w:bookmarkStart w:id="721" w:name="_Toc534471638"/>
      <w:bookmarkStart w:id="722" w:name="_Toc534472077"/>
      <w:bookmarkStart w:id="723" w:name="_Toc14544"/>
      <w:bookmarkStart w:id="724" w:name="_Toc12042"/>
      <w:r>
        <w:rPr>
          <w:rFonts w:hint="eastAsia" w:ascii="宋体" w:hAnsi="宋体" w:eastAsia="宋体"/>
          <w:color w:val="auto"/>
          <w:sz w:val="28"/>
          <w:szCs w:val="28"/>
          <w:highlight w:val="none"/>
          <w:lang w:val="en-US" w:eastAsia="zh-CN"/>
        </w:rPr>
        <w:t>五</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勘察</w:t>
      </w:r>
      <w:r>
        <w:rPr>
          <w:rFonts w:hint="eastAsia" w:ascii="宋体" w:hAnsi="宋体" w:eastAsia="宋体"/>
          <w:color w:val="auto"/>
          <w:sz w:val="28"/>
          <w:szCs w:val="28"/>
          <w:highlight w:val="none"/>
        </w:rPr>
        <w:t>设计费投标报价表</w:t>
      </w:r>
      <w:bookmarkEnd w:id="719"/>
      <w:bookmarkEnd w:id="720"/>
      <w:bookmarkEnd w:id="721"/>
      <w:bookmarkEnd w:id="722"/>
      <w:bookmarkEnd w:id="723"/>
      <w:bookmarkEnd w:id="724"/>
    </w:p>
    <w:p>
      <w:pPr>
        <w:autoSpaceDE w:val="0"/>
        <w:rPr>
          <w:rFonts w:hint="eastAsia" w:ascii="宋体" w:hAnsi="宋体"/>
          <w:color w:val="auto"/>
          <w:highlight w:val="none"/>
        </w:rPr>
      </w:pPr>
    </w:p>
    <w:p>
      <w:pPr>
        <w:autoSpaceDE w:val="0"/>
        <w:rPr>
          <w:rFonts w:hint="eastAsia" w:ascii="宋体" w:hAnsi="宋体"/>
          <w:color w:val="auto"/>
          <w:highlight w:val="none"/>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1102"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投标报价</w:t>
            </w:r>
          </w:p>
        </w:tc>
        <w:tc>
          <w:tcPr>
            <w:tcW w:w="1251"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设计费</w:t>
            </w:r>
          </w:p>
        </w:tc>
        <w:tc>
          <w:tcPr>
            <w:tcW w:w="1943" w:type="pct"/>
            <w:noWrap w:val="0"/>
            <w:vAlign w:val="center"/>
          </w:tcPr>
          <w:p>
            <w:pPr>
              <w:autoSpaceDE w:val="0"/>
              <w:ind w:left="630" w:hanging="630" w:hangingChars="300"/>
              <w:jc w:val="left"/>
              <w:rPr>
                <w:rFonts w:hint="default"/>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highlight w:val="none"/>
        </w:rPr>
      </w:pPr>
    </w:p>
    <w:p>
      <w:pPr>
        <w:autoSpaceDE w:val="0"/>
        <w:rPr>
          <w:rFonts w:hint="eastAsia" w:ascii="宋体" w:hAnsi="宋体"/>
          <w:color w:val="auto"/>
          <w:szCs w:val="21"/>
          <w:highlight w:val="none"/>
        </w:rPr>
      </w:pPr>
    </w:p>
    <w:p>
      <w:pPr>
        <w:autoSpaceDE w:val="0"/>
        <w:rPr>
          <w:rFonts w:hint="eastAsia" w:ascii="宋体" w:hAnsi="宋体"/>
          <w:color w:val="auto"/>
          <w:szCs w:val="21"/>
          <w:highlight w:val="none"/>
        </w:rPr>
      </w:pPr>
    </w:p>
    <w:p>
      <w:pPr>
        <w:autoSpaceDE w:val="0"/>
        <w:spacing w:line="400" w:lineRule="atLeas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00"/>
          <w:szCs w:val="21"/>
          <w:highlight w:val="none"/>
        </w:rPr>
        <w:t>投标人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(单位全称、盖章)</w:t>
      </w:r>
      <w:r>
        <w:rPr>
          <w:rFonts w:ascii="宋体" w:hAnsi="宋体"/>
          <w:color w:val="auto"/>
          <w:szCs w:val="21"/>
          <w:highlight w:val="none"/>
          <w:u w:val="single"/>
        </w:rPr>
        <w:t xml:space="preserve"> </w:t>
      </w:r>
    </w:p>
    <w:p>
      <w:pPr>
        <w:autoSpaceDE w:val="0"/>
        <w:spacing w:line="400" w:lineRule="atLeast"/>
        <w:rPr>
          <w:rFonts w:hint="eastAsia" w:ascii="宋体" w:hAnsi="宋体"/>
          <w:color w:val="auto"/>
          <w:szCs w:val="21"/>
          <w:highlight w:val="none"/>
        </w:rPr>
      </w:pPr>
    </w:p>
    <w:p>
      <w:pPr>
        <w:autoSpaceDE w:val="0"/>
        <w:spacing w:line="400" w:lineRule="atLeast"/>
        <w:ind w:left="239" w:firstLine="3150" w:firstLineChars="1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pPr>
        <w:autoSpaceDE w:val="0"/>
        <w:spacing w:line="400" w:lineRule="atLeast"/>
        <w:ind w:firstLine="240"/>
        <w:rPr>
          <w:rFonts w:hint="eastAsia" w:ascii="宋体" w:hAnsi="宋体"/>
          <w:color w:val="auto"/>
          <w:szCs w:val="21"/>
          <w:highlight w:val="none"/>
        </w:rPr>
      </w:pPr>
    </w:p>
    <w:p>
      <w:pPr>
        <w:autoSpaceDE w:val="0"/>
        <w:spacing w:line="400" w:lineRule="atLeast"/>
        <w:ind w:firstLine="3387" w:firstLineChars="1613"/>
        <w:rPr>
          <w:rFonts w:hint="eastAsia"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spacing w:line="400" w:lineRule="atLeast"/>
        <w:ind w:firstLine="240"/>
        <w:rPr>
          <w:rFonts w:hint="eastAsia" w:ascii="宋体" w:hAnsi="宋体"/>
          <w:color w:val="auto"/>
          <w:szCs w:val="21"/>
          <w:highlight w:val="none"/>
        </w:rPr>
      </w:pPr>
    </w:p>
    <w:p>
      <w:pPr>
        <w:autoSpaceDE w:val="0"/>
        <w:ind w:left="2833" w:firstLine="2100"/>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资格审查文件</w:t>
      </w:r>
    </w:p>
    <w:p>
      <w:pPr>
        <w:rPr>
          <w:rFonts w:hint="eastAsia" w:ascii="宋体" w:hAnsi="宋体"/>
          <w:color w:val="auto"/>
          <w:highlight w:val="none"/>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highlight w:val="none"/>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highlight w:val="none"/>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其他资料</w:t>
      </w:r>
    </w:p>
    <w:p>
      <w:pPr>
        <w:pStyle w:val="24"/>
        <w:rPr>
          <w:rFonts w:hint="eastAsia"/>
          <w:color w:val="auto"/>
          <w:sz w:val="21"/>
          <w:szCs w:val="21"/>
          <w:highlight w:val="none"/>
          <w:lang w:val="en-US" w:eastAsia="zh-CN"/>
        </w:rPr>
      </w:pPr>
      <w:r>
        <w:rPr>
          <w:rFonts w:hint="eastAsia" w:ascii="宋体" w:hAnsi="宋体"/>
          <w:color w:val="auto"/>
          <w:sz w:val="21"/>
          <w:szCs w:val="21"/>
          <w:highlight w:val="none"/>
        </w:rPr>
        <w:t>附：投标人按招标文件要求认为应提交的其他资料</w:t>
      </w:r>
    </w:p>
    <w:p>
      <w:pPr>
        <w:pStyle w:val="8"/>
        <w:rPr>
          <w:color w:val="auto"/>
          <w:highlight w:val="none"/>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highlight w:val="none"/>
        </w:rPr>
      </w:pPr>
      <w:r>
        <w:rPr>
          <w:rFonts w:hint="eastAsia"/>
          <w:color w:val="auto"/>
          <w:highlight w:val="none"/>
        </w:rPr>
        <w:br w:type="page"/>
      </w:r>
    </w:p>
    <w:p>
      <w:pPr>
        <w:pStyle w:val="8"/>
        <w:rPr>
          <w:rFonts w:hint="eastAsia"/>
          <w:color w:val="auto"/>
          <w:highlight w:val="none"/>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highlight w:val="none"/>
        </w:rPr>
      </w:pPr>
      <w:bookmarkStart w:id="729" w:name="其他资料"/>
      <w:bookmarkEnd w:id="729"/>
      <w:bookmarkStart w:id="730" w:name="_Toc534471640"/>
      <w:bookmarkStart w:id="731" w:name="_Toc60537409"/>
      <w:bookmarkStart w:id="732" w:name="_Toc10939"/>
      <w:bookmarkStart w:id="733" w:name="_Toc166"/>
      <w:bookmarkStart w:id="734" w:name="_Toc499225504"/>
      <w:bookmarkStart w:id="735" w:name="_Toc534472079"/>
      <w:r>
        <w:rPr>
          <w:rFonts w:hint="eastAsia" w:ascii="宋体" w:hAnsi="宋体" w:eastAsia="宋体"/>
          <w:color w:val="auto"/>
          <w:sz w:val="28"/>
          <w:szCs w:val="28"/>
          <w:highlight w:val="none"/>
          <w:lang w:val="en-US" w:eastAsia="zh-CN"/>
        </w:rPr>
        <w:t>七</w:t>
      </w:r>
      <w:r>
        <w:rPr>
          <w:rFonts w:hint="eastAsia" w:ascii="宋体" w:hAnsi="宋体" w:eastAsia="宋体"/>
          <w:color w:val="auto"/>
          <w:sz w:val="28"/>
          <w:szCs w:val="28"/>
          <w:highlight w:val="none"/>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highlight w:val="none"/>
        </w:rPr>
        <w:t>资料</w:t>
      </w:r>
    </w:p>
    <w:p>
      <w:pPr>
        <w:autoSpaceDE w:val="0"/>
        <w:spacing w:line="360" w:lineRule="auto"/>
        <w:jc w:val="center"/>
        <w:outlineLvl w:val="0"/>
        <w:rPr>
          <w:rFonts w:hint="eastAsia" w:ascii="宋体" w:hAnsi="宋体" w:eastAsia="宋体"/>
          <w:color w:val="auto"/>
          <w:sz w:val="21"/>
          <w:szCs w:val="21"/>
          <w:highlight w:val="none"/>
          <w:lang w:val="en-US" w:eastAsia="zh-CN"/>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bookmarkStart w:id="736" w:name="_Toc60537416"/>
      <w:bookmarkStart w:id="737" w:name="_Toc534472080"/>
      <w:bookmarkStart w:id="738" w:name="_Toc534471641"/>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autoSpaceDE w:val="0"/>
        <w:spacing w:line="360" w:lineRule="auto"/>
        <w:jc w:val="center"/>
        <w:outlineLvl w:val="0"/>
        <w:rPr>
          <w:rFonts w:hint="eastAsia" w:ascii="宋体" w:hAnsi="宋体"/>
          <w:b/>
          <w:bCs/>
          <w:color w:val="auto"/>
          <w:sz w:val="52"/>
          <w:szCs w:val="52"/>
          <w:highlight w:val="none"/>
        </w:rPr>
      </w:pPr>
      <w:bookmarkStart w:id="739" w:name="_Toc15449"/>
      <w:r>
        <w:rPr>
          <w:rFonts w:hint="eastAsia" w:ascii="宋体" w:hAnsi="宋体"/>
          <w:b/>
          <w:bCs/>
          <w:color w:val="auto"/>
          <w:sz w:val="52"/>
          <w:szCs w:val="52"/>
          <w:highlight w:val="none"/>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bookmarkStart w:id="740" w:name="_Toc17558"/>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rPr>
          <w:rFonts w:hint="eastAsia"/>
          <w:color w:val="auto"/>
          <w:highlight w:val="none"/>
        </w:rPr>
      </w:pPr>
    </w:p>
    <w:bookmarkEnd w:id="736"/>
    <w:bookmarkEnd w:id="737"/>
    <w:bookmarkEnd w:id="738"/>
    <w:bookmarkEnd w:id="740"/>
    <w:p>
      <w:pPr>
        <w:rPr>
          <w:color w:val="auto"/>
          <w:highlight w:val="none"/>
        </w:rPr>
      </w:pPr>
    </w:p>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775EE4"/>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E107DE"/>
    <w:rsid w:val="0BF03398"/>
    <w:rsid w:val="0C146CD0"/>
    <w:rsid w:val="0C267B5A"/>
    <w:rsid w:val="0C686809"/>
    <w:rsid w:val="0C782EF0"/>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E522A"/>
    <w:rsid w:val="117F6AD8"/>
    <w:rsid w:val="11D73061"/>
    <w:rsid w:val="11FC356C"/>
    <w:rsid w:val="12165459"/>
    <w:rsid w:val="122272CD"/>
    <w:rsid w:val="12436A7A"/>
    <w:rsid w:val="12B8694C"/>
    <w:rsid w:val="12C51FC9"/>
    <w:rsid w:val="12CA5B28"/>
    <w:rsid w:val="12E52056"/>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455C7"/>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57535"/>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CB5E5E"/>
    <w:rsid w:val="26CF59AB"/>
    <w:rsid w:val="26CF789C"/>
    <w:rsid w:val="26D210A2"/>
    <w:rsid w:val="274D495D"/>
    <w:rsid w:val="27A44741"/>
    <w:rsid w:val="27BE5AEA"/>
    <w:rsid w:val="27CE13B8"/>
    <w:rsid w:val="27E2526A"/>
    <w:rsid w:val="27F37477"/>
    <w:rsid w:val="280166BC"/>
    <w:rsid w:val="281411E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D027CC"/>
    <w:rsid w:val="2CD95E53"/>
    <w:rsid w:val="2CDE06F5"/>
    <w:rsid w:val="2D197980"/>
    <w:rsid w:val="2D3622E0"/>
    <w:rsid w:val="2D371BB4"/>
    <w:rsid w:val="2D446CFB"/>
    <w:rsid w:val="2D4A0CF2"/>
    <w:rsid w:val="2D5409B8"/>
    <w:rsid w:val="2D5D5164"/>
    <w:rsid w:val="2D645D8A"/>
    <w:rsid w:val="2D67693D"/>
    <w:rsid w:val="2D6D3827"/>
    <w:rsid w:val="2D9B7BAD"/>
    <w:rsid w:val="2DAB44BC"/>
    <w:rsid w:val="2DAD1E76"/>
    <w:rsid w:val="2DAF2092"/>
    <w:rsid w:val="2DB00F5D"/>
    <w:rsid w:val="2DC4482D"/>
    <w:rsid w:val="2DD876C7"/>
    <w:rsid w:val="2E0C1926"/>
    <w:rsid w:val="2E387C83"/>
    <w:rsid w:val="2E8250B1"/>
    <w:rsid w:val="2EB01C1E"/>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8410D7"/>
    <w:rsid w:val="34C87BDA"/>
    <w:rsid w:val="34D436AF"/>
    <w:rsid w:val="35004CDD"/>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C42E95"/>
    <w:rsid w:val="38C70290"/>
    <w:rsid w:val="38F90665"/>
    <w:rsid w:val="39131E86"/>
    <w:rsid w:val="392508F1"/>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C42241"/>
    <w:rsid w:val="40D82DFB"/>
    <w:rsid w:val="40DB0111"/>
    <w:rsid w:val="40FE4A6B"/>
    <w:rsid w:val="41285F8B"/>
    <w:rsid w:val="412A1336"/>
    <w:rsid w:val="4135614B"/>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2339F2"/>
    <w:rsid w:val="4CB30DFF"/>
    <w:rsid w:val="4CC87A07"/>
    <w:rsid w:val="4CDC65DC"/>
    <w:rsid w:val="4D3B2BA3"/>
    <w:rsid w:val="4DA30E74"/>
    <w:rsid w:val="4DC1754C"/>
    <w:rsid w:val="4DEB6377"/>
    <w:rsid w:val="4DFB55DB"/>
    <w:rsid w:val="4DFE42FC"/>
    <w:rsid w:val="4E0533EB"/>
    <w:rsid w:val="4E4446C6"/>
    <w:rsid w:val="4E8A0739"/>
    <w:rsid w:val="4EA01857"/>
    <w:rsid w:val="4EB64BD7"/>
    <w:rsid w:val="4EC63E69"/>
    <w:rsid w:val="4EFD57A9"/>
    <w:rsid w:val="50045CBF"/>
    <w:rsid w:val="503C4C0D"/>
    <w:rsid w:val="50517B45"/>
    <w:rsid w:val="50857EB7"/>
    <w:rsid w:val="508A6E38"/>
    <w:rsid w:val="50B40843"/>
    <w:rsid w:val="50B90060"/>
    <w:rsid w:val="50BD4D0C"/>
    <w:rsid w:val="50E8625E"/>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E1A0A"/>
    <w:rsid w:val="58A97DBC"/>
    <w:rsid w:val="58BA221B"/>
    <w:rsid w:val="58E816CF"/>
    <w:rsid w:val="58F419FA"/>
    <w:rsid w:val="58F72073"/>
    <w:rsid w:val="58F8556E"/>
    <w:rsid w:val="58FA2D4E"/>
    <w:rsid w:val="59503D81"/>
    <w:rsid w:val="595B0854"/>
    <w:rsid w:val="5A626FE9"/>
    <w:rsid w:val="5AD909D9"/>
    <w:rsid w:val="5B184523"/>
    <w:rsid w:val="5B35258E"/>
    <w:rsid w:val="5B8F2A37"/>
    <w:rsid w:val="5BA27B68"/>
    <w:rsid w:val="5BB3605C"/>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E4915C3"/>
    <w:rsid w:val="5E4A0913"/>
    <w:rsid w:val="5E4F2952"/>
    <w:rsid w:val="5E793037"/>
    <w:rsid w:val="5E914D18"/>
    <w:rsid w:val="5EBD3748"/>
    <w:rsid w:val="5EE841A7"/>
    <w:rsid w:val="5EEF4199"/>
    <w:rsid w:val="5F0C25F1"/>
    <w:rsid w:val="5F683CCB"/>
    <w:rsid w:val="5FB707AE"/>
    <w:rsid w:val="5FD3691E"/>
    <w:rsid w:val="604148B0"/>
    <w:rsid w:val="6075547A"/>
    <w:rsid w:val="60AE2C5A"/>
    <w:rsid w:val="60D333C6"/>
    <w:rsid w:val="60DE687F"/>
    <w:rsid w:val="610F4FD1"/>
    <w:rsid w:val="61271964"/>
    <w:rsid w:val="61363955"/>
    <w:rsid w:val="61573F5A"/>
    <w:rsid w:val="61D218D0"/>
    <w:rsid w:val="61FA6CDE"/>
    <w:rsid w:val="622B7232"/>
    <w:rsid w:val="627E3805"/>
    <w:rsid w:val="62911749"/>
    <w:rsid w:val="62F41FBE"/>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655104"/>
    <w:rsid w:val="716B1527"/>
    <w:rsid w:val="7195188A"/>
    <w:rsid w:val="71FC1D41"/>
    <w:rsid w:val="725F0D4F"/>
    <w:rsid w:val="73491BB0"/>
    <w:rsid w:val="73774146"/>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44913</Words>
  <Characters>48055</Characters>
  <Lines>0</Lines>
  <Paragraphs>0</Paragraphs>
  <TotalTime>0</TotalTime>
  <ScaleCrop>false</ScaleCrop>
  <LinksUpToDate>false</LinksUpToDate>
  <CharactersWithSpaces>51636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2022-05-10T07:07:00Z</cp:lastPrinted>
  <dcterms:modified xsi:type="dcterms:W3CDTF">2023-03-07T08:08:18Z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FE820F57B2DA451A906B968FAFC61B31</vt:lpwstr>
  </property>
  <property fmtid="{D5CDD505-2E9C-101B-9397-08002B2CF9AE}" pid="4" name="commondata">
    <vt:lpwstr>eyJoZGlkIjoiNTQwZDYwMTNhMDI1NDVhMTQ0ZGE0MGQ1NjNlMjBlZTMifQ==</vt:lpwstr>
  </property>
</Properties>
</file>