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360" w:lineRule="auto"/>
        <w:jc w:val="center"/>
        <w:rPr>
          <w:rFonts w:hint="default" w:ascii="宋体" w:hAnsi="宋体"/>
          <w:b/>
          <w:bCs/>
          <w:color w:val="auto"/>
          <w:sz w:val="48"/>
          <w:szCs w:val="48"/>
          <w:highlight w:val="none"/>
          <w:lang w:val="en-US" w:eastAsia="zh-CN"/>
        </w:rPr>
      </w:pPr>
      <w:bookmarkStart w:id="741" w:name="_GoBack"/>
      <w:r>
        <w:rPr>
          <w:rFonts w:hint="eastAsia" w:ascii="宋体" w:hAnsi="宋体"/>
          <w:b/>
          <w:bCs/>
          <w:color w:val="auto"/>
          <w:sz w:val="48"/>
          <w:szCs w:val="48"/>
          <w:highlight w:val="none"/>
          <w:lang w:val="en-US" w:eastAsia="zh-CN"/>
        </w:rPr>
        <w:t>陆丰市安溪夹等三十宗小型水库除险加固工程（一标段）勘测设计</w:t>
      </w:r>
    </w:p>
    <w:p>
      <w:pPr>
        <w:autoSpaceDE w:val="0"/>
        <w:spacing w:line="360" w:lineRule="auto"/>
        <w:rPr>
          <w:rFonts w:hint="eastAsia" w:ascii="宋体" w:hAnsi="宋体"/>
          <w:b/>
          <w:color w:val="auto"/>
          <w:sz w:val="48"/>
          <w:szCs w:val="48"/>
          <w:highlight w:val="none"/>
        </w:rPr>
      </w:pPr>
    </w:p>
    <w:p>
      <w:pPr>
        <w:pStyle w:val="13"/>
        <w:rPr>
          <w:rFonts w:hint="eastAsia" w:ascii="宋体" w:hAnsi="宋体"/>
          <w:b/>
          <w:color w:val="auto"/>
          <w:sz w:val="48"/>
          <w:szCs w:val="48"/>
          <w:highlight w:val="none"/>
        </w:rPr>
      </w:pPr>
    </w:p>
    <w:p>
      <w:pPr>
        <w:pStyle w:val="13"/>
        <w:rPr>
          <w:rFonts w:hint="eastAsia" w:ascii="宋体" w:hAnsi="宋体"/>
          <w:b/>
          <w:color w:val="auto"/>
          <w:sz w:val="48"/>
          <w:szCs w:val="48"/>
          <w:highlight w:val="none"/>
        </w:rPr>
      </w:pPr>
    </w:p>
    <w:p>
      <w:pPr>
        <w:autoSpaceDE w:val="0"/>
        <w:spacing w:line="360" w:lineRule="auto"/>
        <w:rPr>
          <w:rFonts w:hint="eastAsia" w:ascii="宋体" w:hAnsi="宋体"/>
          <w:b/>
          <w:color w:val="auto"/>
          <w:sz w:val="48"/>
          <w:szCs w:val="48"/>
          <w:highlight w:val="none"/>
        </w:rPr>
      </w:pPr>
    </w:p>
    <w:p>
      <w:pPr>
        <w:autoSpaceDE w:val="0"/>
        <w:spacing w:line="360" w:lineRule="auto"/>
        <w:jc w:val="center"/>
        <w:rPr>
          <w:rFonts w:hint="eastAsia" w:ascii="宋体" w:hAnsi="宋体"/>
          <w:b/>
          <w:color w:val="auto"/>
          <w:sz w:val="84"/>
          <w:szCs w:val="84"/>
          <w:highlight w:val="none"/>
        </w:rPr>
      </w:pPr>
      <w:r>
        <w:rPr>
          <w:rFonts w:hint="eastAsia" w:ascii="宋体" w:hAnsi="宋体"/>
          <w:b/>
          <w:color w:val="auto"/>
          <w:sz w:val="84"/>
          <w:szCs w:val="84"/>
          <w:highlight w:val="none"/>
        </w:rPr>
        <w:t>招 标 文 件</w:t>
      </w:r>
    </w:p>
    <w:p>
      <w:pPr>
        <w:autoSpaceDE w:val="0"/>
        <w:spacing w:line="360" w:lineRule="auto"/>
        <w:jc w:val="center"/>
        <w:rPr>
          <w:rFonts w:hint="eastAsia" w:ascii="宋体" w:hAnsi="宋体"/>
          <w:b/>
          <w:color w:val="auto"/>
          <w:sz w:val="24"/>
          <w:highlight w:val="none"/>
        </w:rPr>
      </w:pPr>
    </w:p>
    <w:p>
      <w:pPr>
        <w:autoSpaceDE w:val="0"/>
        <w:spacing w:line="360" w:lineRule="auto"/>
        <w:jc w:val="both"/>
        <w:rPr>
          <w:rFonts w:hint="eastAsia" w:ascii="宋体" w:hAnsi="宋体"/>
          <w:color w:val="auto"/>
          <w:sz w:val="24"/>
          <w:highlight w:val="none"/>
        </w:rPr>
      </w:pPr>
    </w:p>
    <w:p>
      <w:pPr>
        <w:autoSpaceDE w:val="0"/>
        <w:spacing w:line="360" w:lineRule="auto"/>
        <w:jc w:val="center"/>
        <w:rPr>
          <w:rFonts w:hint="eastAsia" w:ascii="宋体" w:hAnsi="宋体"/>
          <w:color w:val="auto"/>
          <w:sz w:val="24"/>
          <w:highlight w:val="none"/>
        </w:rPr>
      </w:pPr>
    </w:p>
    <w:p>
      <w:pPr>
        <w:autoSpaceDE w:val="0"/>
        <w:spacing w:line="360" w:lineRule="auto"/>
        <w:rPr>
          <w:rFonts w:hint="eastAsia" w:ascii="宋体" w:hAnsi="宋体"/>
          <w:color w:val="auto"/>
          <w:sz w:val="24"/>
          <w:highlight w:val="none"/>
        </w:rPr>
      </w:pPr>
    </w:p>
    <w:p>
      <w:pPr>
        <w:autoSpaceDE w:val="0"/>
        <w:spacing w:line="720" w:lineRule="auto"/>
        <w:rPr>
          <w:rFonts w:hint="eastAsia" w:ascii="宋体" w:hAnsi="宋体"/>
          <w:color w:val="auto"/>
          <w:sz w:val="24"/>
          <w:highlight w:val="none"/>
        </w:rPr>
      </w:pPr>
    </w:p>
    <w:p>
      <w:pPr>
        <w:widowControl/>
        <w:snapToGrid w:val="0"/>
        <w:spacing w:line="720" w:lineRule="auto"/>
        <w:ind w:firstLine="1265" w:firstLineChars="450"/>
        <w:jc w:val="both"/>
        <w:rPr>
          <w:rFonts w:hint="eastAsia" w:ascii="宋体" w:hAnsi="宋体" w:eastAsia="宋体" w:cs="宋体"/>
          <w:b/>
          <w:color w:val="auto"/>
          <w:kern w:val="0"/>
          <w:sz w:val="28"/>
          <w:szCs w:val="28"/>
          <w:highlight w:val="none"/>
          <w:u w:val="single"/>
        </w:rPr>
      </w:pPr>
      <w:r>
        <w:rPr>
          <w:rFonts w:hint="eastAsia" w:ascii="宋体" w:hAnsi="宋体" w:eastAsia="宋体" w:cs="宋体"/>
          <w:b/>
          <w:color w:val="auto"/>
          <w:kern w:val="0"/>
          <w:sz w:val="28"/>
          <w:szCs w:val="28"/>
          <w:highlight w:val="none"/>
        </w:rPr>
        <w:t xml:space="preserve">招  标  人: </w:t>
      </w:r>
      <w:r>
        <w:rPr>
          <w:rFonts w:hint="eastAsia" w:ascii="宋体" w:hAnsi="宋体" w:eastAsia="宋体" w:cs="宋体"/>
          <w:b/>
          <w:color w:val="auto"/>
          <w:kern w:val="0"/>
          <w:sz w:val="28"/>
          <w:szCs w:val="28"/>
          <w:highlight w:val="none"/>
          <w:u w:val="single"/>
        </w:rPr>
        <w:t xml:space="preserve"> </w:t>
      </w:r>
      <w:r>
        <w:rPr>
          <w:rFonts w:hint="eastAsia" w:ascii="宋体" w:hAnsi="宋体" w:eastAsia="宋体" w:cs="宋体"/>
          <w:b/>
          <w:color w:val="auto"/>
          <w:kern w:val="0"/>
          <w:sz w:val="28"/>
          <w:szCs w:val="28"/>
          <w:highlight w:val="none"/>
          <w:u w:val="single"/>
          <w:lang w:val="en-US" w:eastAsia="zh-CN"/>
        </w:rPr>
        <w:t xml:space="preserve">   陆丰市水利工程建设管理中心</w:t>
      </w:r>
      <w:r>
        <w:rPr>
          <w:rFonts w:hint="eastAsia" w:ascii="宋体" w:hAnsi="宋体" w:eastAsia="宋体" w:cs="宋体"/>
          <w:b/>
          <w:color w:val="auto"/>
          <w:spacing w:val="20"/>
          <w:kern w:val="0"/>
          <w:sz w:val="28"/>
          <w:szCs w:val="28"/>
          <w:highlight w:val="none"/>
          <w:u w:val="single"/>
          <w:lang w:val="en-US" w:eastAsia="zh-CN"/>
        </w:rPr>
        <w:t xml:space="preserve"> </w:t>
      </w:r>
      <w:r>
        <w:rPr>
          <w:rFonts w:hint="eastAsia" w:ascii="宋体" w:hAnsi="宋体" w:eastAsia="宋体" w:cs="宋体"/>
          <w:b/>
          <w:color w:val="auto"/>
          <w:kern w:val="0"/>
          <w:sz w:val="28"/>
          <w:szCs w:val="28"/>
          <w:highlight w:val="none"/>
          <w:u w:val="single"/>
          <w:lang w:val="en-US" w:eastAsia="zh-CN"/>
        </w:rPr>
        <w:t xml:space="preserve">   </w:t>
      </w:r>
      <w:r>
        <w:rPr>
          <w:rFonts w:hint="eastAsia" w:ascii="宋体" w:hAnsi="宋体" w:eastAsia="宋体" w:cs="宋体"/>
          <w:b/>
          <w:color w:val="auto"/>
          <w:kern w:val="0"/>
          <w:sz w:val="28"/>
          <w:szCs w:val="28"/>
          <w:highlight w:val="none"/>
          <w:u w:val="single"/>
        </w:rPr>
        <w:t>（盖章）</w:t>
      </w:r>
    </w:p>
    <w:p>
      <w:pPr>
        <w:pStyle w:val="24"/>
        <w:rPr>
          <w:rFonts w:hint="eastAsia"/>
          <w:color w:val="auto"/>
          <w:highlight w:val="none"/>
        </w:rPr>
      </w:pPr>
    </w:p>
    <w:p>
      <w:pPr>
        <w:widowControl/>
        <w:snapToGrid w:val="0"/>
        <w:spacing w:line="720" w:lineRule="auto"/>
        <w:ind w:firstLine="422" w:firstLineChars="150"/>
        <w:jc w:val="center"/>
        <w:rPr>
          <w:rFonts w:hint="eastAsia" w:ascii="宋体" w:hAnsi="宋体" w:eastAsia="宋体" w:cs="宋体"/>
          <w:b/>
          <w:color w:val="auto"/>
          <w:kern w:val="0"/>
          <w:sz w:val="28"/>
          <w:szCs w:val="28"/>
          <w:highlight w:val="none"/>
          <w:u w:val="single"/>
        </w:rPr>
      </w:pPr>
      <w:r>
        <w:rPr>
          <w:rFonts w:hint="eastAsia" w:ascii="宋体" w:hAnsi="宋体" w:eastAsia="宋体" w:cs="宋体"/>
          <w:b/>
          <w:color w:val="auto"/>
          <w:kern w:val="0"/>
          <w:sz w:val="28"/>
          <w:szCs w:val="28"/>
          <w:highlight w:val="none"/>
        </w:rPr>
        <w:t>招标代理机构:</w:t>
      </w:r>
      <w:r>
        <w:rPr>
          <w:rFonts w:hint="eastAsia" w:ascii="宋体" w:hAnsi="宋体" w:eastAsia="宋体" w:cs="宋体"/>
          <w:b/>
          <w:color w:val="auto"/>
          <w:kern w:val="0"/>
          <w:sz w:val="28"/>
          <w:szCs w:val="28"/>
          <w:highlight w:val="none"/>
          <w:u w:val="single"/>
        </w:rPr>
        <w:t xml:space="preserve">  </w:t>
      </w:r>
      <w:r>
        <w:rPr>
          <w:rFonts w:hint="eastAsia" w:ascii="宋体" w:hAnsi="宋体" w:cs="宋体"/>
          <w:b/>
          <w:color w:val="auto"/>
          <w:kern w:val="0"/>
          <w:sz w:val="28"/>
          <w:szCs w:val="28"/>
          <w:highlight w:val="none"/>
          <w:u w:val="single"/>
          <w:lang w:val="en-US" w:eastAsia="zh-CN"/>
        </w:rPr>
        <w:t>广东仁仁招标代理有限公司</w:t>
      </w:r>
      <w:r>
        <w:rPr>
          <w:rFonts w:hint="eastAsia" w:ascii="宋体" w:hAnsi="宋体" w:eastAsia="宋体" w:cs="宋体"/>
          <w:b/>
          <w:color w:val="auto"/>
          <w:kern w:val="0"/>
          <w:sz w:val="28"/>
          <w:szCs w:val="28"/>
          <w:highlight w:val="none"/>
          <w:u w:val="single"/>
        </w:rPr>
        <w:t xml:space="preserve"> </w:t>
      </w:r>
      <w:r>
        <w:rPr>
          <w:rFonts w:hint="eastAsia" w:ascii="宋体" w:hAnsi="宋体" w:eastAsia="宋体" w:cs="宋体"/>
          <w:b/>
          <w:color w:val="auto"/>
          <w:kern w:val="0"/>
          <w:sz w:val="28"/>
          <w:szCs w:val="28"/>
          <w:highlight w:val="none"/>
          <w:u w:val="single"/>
          <w:lang w:val="en-US" w:eastAsia="zh-CN"/>
        </w:rPr>
        <w:t xml:space="preserve"> </w:t>
      </w:r>
      <w:r>
        <w:rPr>
          <w:rFonts w:hint="eastAsia" w:ascii="宋体" w:hAnsi="宋体" w:eastAsia="宋体" w:cs="宋体"/>
          <w:b/>
          <w:color w:val="auto"/>
          <w:kern w:val="0"/>
          <w:sz w:val="28"/>
          <w:szCs w:val="28"/>
          <w:highlight w:val="none"/>
          <w:u w:val="single"/>
        </w:rPr>
        <w:t>（盖章）</w:t>
      </w:r>
    </w:p>
    <w:p>
      <w:pPr>
        <w:spacing w:line="360" w:lineRule="auto"/>
        <w:ind w:firstLine="980" w:firstLineChars="350"/>
        <w:rPr>
          <w:rFonts w:hint="eastAsia" w:ascii="宋体" w:hAnsi="宋体"/>
          <w:color w:val="auto"/>
          <w:sz w:val="28"/>
          <w:szCs w:val="28"/>
          <w:highlight w:val="none"/>
          <w:u w:val="single"/>
        </w:rPr>
      </w:pPr>
    </w:p>
    <w:p>
      <w:pPr>
        <w:spacing w:line="360" w:lineRule="auto"/>
        <w:ind w:firstLine="964" w:firstLineChars="300"/>
        <w:jc w:val="center"/>
        <w:rPr>
          <w:rFonts w:hint="eastAsia" w:ascii="宋体" w:hAnsi="宋体"/>
          <w:color w:val="auto"/>
          <w:sz w:val="28"/>
          <w:szCs w:val="28"/>
          <w:highlight w:val="none"/>
          <w:u w:val="single"/>
        </w:rPr>
      </w:pPr>
      <w:r>
        <w:rPr>
          <w:rFonts w:hint="eastAsia" w:ascii="宋体" w:hAnsi="宋体" w:eastAsia="宋体" w:cs="宋体"/>
          <w:b/>
          <w:color w:val="auto"/>
          <w:kern w:val="0"/>
          <w:sz w:val="32"/>
          <w:szCs w:val="20"/>
          <w:highlight w:val="none"/>
        </w:rPr>
        <w:t>日  期：</w:t>
      </w:r>
      <w:r>
        <w:rPr>
          <w:rFonts w:hint="eastAsia" w:ascii="宋体" w:hAnsi="宋体" w:eastAsia="宋体" w:cs="宋体"/>
          <w:b/>
          <w:color w:val="auto"/>
          <w:kern w:val="0"/>
          <w:sz w:val="32"/>
          <w:szCs w:val="20"/>
          <w:highlight w:val="none"/>
          <w:u w:val="single"/>
        </w:rPr>
        <w:t xml:space="preserve"> </w:t>
      </w:r>
      <w:r>
        <w:rPr>
          <w:rFonts w:hint="eastAsia" w:ascii="宋体" w:hAnsi="宋体" w:eastAsia="宋体" w:cs="宋体"/>
          <w:b/>
          <w:color w:val="auto"/>
          <w:kern w:val="0"/>
          <w:sz w:val="32"/>
          <w:szCs w:val="20"/>
          <w:highlight w:val="none"/>
          <w:u w:val="single"/>
          <w:lang w:val="en-US" w:eastAsia="zh-CN"/>
        </w:rPr>
        <w:t>202</w:t>
      </w:r>
      <w:r>
        <w:rPr>
          <w:rFonts w:hint="eastAsia" w:ascii="宋体" w:hAnsi="宋体" w:cs="宋体"/>
          <w:b/>
          <w:color w:val="auto"/>
          <w:kern w:val="0"/>
          <w:sz w:val="32"/>
          <w:szCs w:val="20"/>
          <w:highlight w:val="none"/>
          <w:u w:val="single"/>
          <w:lang w:val="en-US" w:eastAsia="zh-CN"/>
        </w:rPr>
        <w:t>3</w:t>
      </w:r>
      <w:r>
        <w:rPr>
          <w:rFonts w:hint="eastAsia" w:ascii="宋体" w:hAnsi="宋体" w:eastAsia="宋体" w:cs="宋体"/>
          <w:b/>
          <w:color w:val="auto"/>
          <w:kern w:val="0"/>
          <w:sz w:val="32"/>
          <w:szCs w:val="20"/>
          <w:highlight w:val="none"/>
          <w:u w:val="single"/>
        </w:rPr>
        <w:t xml:space="preserve"> </w:t>
      </w:r>
      <w:r>
        <w:rPr>
          <w:rFonts w:hint="eastAsia" w:ascii="宋体" w:hAnsi="宋体" w:eastAsia="宋体" w:cs="宋体"/>
          <w:b/>
          <w:color w:val="auto"/>
          <w:kern w:val="0"/>
          <w:sz w:val="32"/>
          <w:szCs w:val="20"/>
          <w:highlight w:val="none"/>
        </w:rPr>
        <w:t>年</w:t>
      </w:r>
      <w:r>
        <w:rPr>
          <w:rFonts w:hint="eastAsia" w:ascii="宋体" w:hAnsi="宋体" w:eastAsia="宋体" w:cs="宋体"/>
          <w:b/>
          <w:color w:val="auto"/>
          <w:kern w:val="0"/>
          <w:sz w:val="32"/>
          <w:szCs w:val="20"/>
          <w:highlight w:val="none"/>
          <w:u w:val="single"/>
        </w:rPr>
        <w:t xml:space="preserve"> </w:t>
      </w:r>
      <w:r>
        <w:rPr>
          <w:rFonts w:hint="eastAsia" w:ascii="宋体" w:hAnsi="宋体" w:cs="宋体"/>
          <w:b/>
          <w:color w:val="auto"/>
          <w:kern w:val="0"/>
          <w:sz w:val="32"/>
          <w:szCs w:val="20"/>
          <w:highlight w:val="none"/>
          <w:u w:val="single"/>
          <w:lang w:val="en-US" w:eastAsia="zh-CN"/>
        </w:rPr>
        <w:t>3</w:t>
      </w:r>
      <w:r>
        <w:rPr>
          <w:rFonts w:hint="eastAsia" w:ascii="宋体" w:hAnsi="宋体" w:eastAsia="宋体" w:cs="宋体"/>
          <w:b/>
          <w:color w:val="auto"/>
          <w:kern w:val="0"/>
          <w:sz w:val="32"/>
          <w:szCs w:val="20"/>
          <w:highlight w:val="none"/>
          <w:u w:val="single"/>
        </w:rPr>
        <w:t xml:space="preserve"> </w:t>
      </w:r>
      <w:r>
        <w:rPr>
          <w:rFonts w:hint="eastAsia" w:ascii="宋体" w:hAnsi="宋体" w:eastAsia="宋体" w:cs="宋体"/>
          <w:b/>
          <w:color w:val="auto"/>
          <w:kern w:val="0"/>
          <w:sz w:val="32"/>
          <w:szCs w:val="20"/>
          <w:highlight w:val="none"/>
        </w:rPr>
        <w:t>月</w:t>
      </w:r>
    </w:p>
    <w:p>
      <w:pPr>
        <w:rPr>
          <w:rFonts w:hAnsi="宋体" w:eastAsia="宋体"/>
          <w:color w:val="auto"/>
          <w:sz w:val="44"/>
          <w:highlight w:val="none"/>
        </w:rPr>
      </w:pPr>
      <w:r>
        <w:rPr>
          <w:rFonts w:hAnsi="宋体" w:eastAsia="宋体"/>
          <w:color w:val="auto"/>
          <w:sz w:val="44"/>
          <w:highlight w:val="none"/>
        </w:rPr>
        <w:br w:type="page"/>
      </w:r>
    </w:p>
    <w:p>
      <w:pPr>
        <w:pStyle w:val="2"/>
        <w:autoSpaceDE w:val="0"/>
        <w:spacing w:line="440" w:lineRule="exact"/>
        <w:jc w:val="center"/>
        <w:rPr>
          <w:rFonts w:hint="eastAsia" w:hAnsi="宋体" w:eastAsia="宋体"/>
          <w:color w:val="auto"/>
          <w:sz w:val="44"/>
          <w:highlight w:val="none"/>
        </w:rPr>
      </w:pPr>
      <w:r>
        <w:rPr>
          <w:rFonts w:hAnsi="宋体" w:eastAsia="宋体"/>
          <w:color w:val="auto"/>
          <w:sz w:val="44"/>
          <w:highlight w:val="none"/>
        </w:rPr>
        <w:t>目   录</w:t>
      </w:r>
    </w:p>
    <w:p>
      <w:pPr>
        <w:pStyle w:val="2"/>
        <w:autoSpaceDE w:val="0"/>
        <w:spacing w:line="440" w:lineRule="exact"/>
        <w:jc w:val="center"/>
        <w:rPr>
          <w:rFonts w:hint="eastAsia" w:hAnsi="宋体" w:eastAsia="宋体"/>
          <w:color w:val="auto"/>
          <w:sz w:val="44"/>
          <w:highlight w:val="none"/>
        </w:rPr>
      </w:pPr>
    </w:p>
    <w:p>
      <w:pPr>
        <w:pStyle w:val="2"/>
        <w:autoSpaceDE w:val="0"/>
        <w:spacing w:line="440" w:lineRule="exact"/>
        <w:jc w:val="center"/>
        <w:rPr>
          <w:rFonts w:hint="eastAsia" w:hAnsi="宋体" w:eastAsia="宋体"/>
          <w:color w:val="auto"/>
          <w:sz w:val="44"/>
          <w:highlight w:val="none"/>
        </w:rPr>
      </w:pPr>
    </w:p>
    <w:p>
      <w:pPr>
        <w:pStyle w:val="2"/>
        <w:autoSpaceDE w:val="0"/>
        <w:spacing w:line="440" w:lineRule="exact"/>
        <w:jc w:val="center"/>
        <w:rPr>
          <w:rFonts w:hint="eastAsia" w:hAnsi="宋体" w:eastAsia="宋体"/>
          <w:color w:val="auto"/>
          <w:sz w:val="44"/>
          <w:highlight w:val="none"/>
        </w:rPr>
      </w:pPr>
    </w:p>
    <w:sdt>
      <w:sdtPr>
        <w:rPr>
          <w:rFonts w:ascii="宋体" w:hAnsi="宋体" w:eastAsia="宋体" w:cs="Times New Roman"/>
          <w:color w:val="auto"/>
          <w:kern w:val="2"/>
          <w:sz w:val="21"/>
          <w:szCs w:val="24"/>
          <w:highlight w:val="none"/>
          <w:lang w:val="en-US" w:eastAsia="zh-CN" w:bidi="ar-SA"/>
        </w:rPr>
        <w:id w:val="147470485"/>
        <w15:color w:val="DBDBDB"/>
        <w:docPartObj>
          <w:docPartGallery w:val="Table of Contents"/>
          <w:docPartUnique/>
        </w:docPartObj>
      </w:sdtPr>
      <w:sdtEndPr>
        <w:rPr>
          <w:rFonts w:hint="eastAsia" w:ascii="宋体" w:hAnsi="宋体" w:eastAsia="宋体" w:cs="Times New Roman"/>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33"/>
            <w:tabs>
              <w:tab w:val="right" w:leader="dot" w:pos="919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_Toc19864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p>
        <w:p>
          <w:pPr>
            <w:pStyle w:val="33"/>
            <w:tabs>
              <w:tab w:val="right" w:leader="dot" w:pos="919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_Toc7667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章 投标须知及投标须知前附表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_Toc7667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tabs>
              <w:tab w:val="right" w:leader="dot" w:pos="919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_Toc32412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 xml:space="preserve">第三章 </w:t>
          </w:r>
          <w:r>
            <w:rPr>
              <w:rFonts w:hint="eastAsia" w:ascii="宋体" w:hAnsi="宋体" w:eastAsia="宋体" w:cs="宋体"/>
              <w:color w:val="auto"/>
              <w:sz w:val="24"/>
              <w:szCs w:val="24"/>
              <w:highlight w:val="none"/>
            </w:rPr>
            <w:t>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_Toc32412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tabs>
              <w:tab w:val="right" w:leader="dot" w:pos="919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_Toc6951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 xml:space="preserve">章 </w:t>
          </w:r>
          <w:r>
            <w:rPr>
              <w:rFonts w:hint="eastAsia" w:ascii="宋体" w:hAnsi="宋体" w:cs="宋体"/>
              <w:color w:val="auto"/>
              <w:sz w:val="24"/>
              <w:szCs w:val="24"/>
              <w:highlight w:val="none"/>
              <w:lang w:eastAsia="zh-CN"/>
            </w:rPr>
            <w:t>合同条款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_Toc6951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tabs>
              <w:tab w:val="right" w:leader="dot" w:pos="9198"/>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_Toc2220 </w:instrText>
          </w:r>
          <w:r>
            <w:rPr>
              <w:rFonts w:hint="eastAsia" w:ascii="宋体" w:hAnsi="宋体" w:eastAsia="宋体" w:cs="宋体"/>
              <w:color w:val="auto"/>
              <w:sz w:val="24"/>
              <w:szCs w:val="24"/>
              <w:highlight w:val="none"/>
            </w:rPr>
            <w:fldChar w:fldCharType="separate"/>
          </w:r>
          <w:r>
            <w:rPr>
              <w:rFonts w:hint="eastAsia" w:ascii="宋体" w:hAnsi="宋体" w:cs="宋体"/>
              <w:color w:val="auto"/>
              <w:sz w:val="24"/>
              <w:szCs w:val="24"/>
              <w:highlight w:val="none"/>
              <w:lang w:eastAsia="zh-CN"/>
            </w:rPr>
            <w:t>第</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lang w:eastAsia="zh-CN"/>
            </w:rPr>
            <w:t>章</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发包人要求</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3</w:t>
          </w:r>
        </w:p>
        <w:p>
          <w:pPr>
            <w:pStyle w:val="33"/>
            <w:tabs>
              <w:tab w:val="right" w:leader="dot" w:pos="9198"/>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_Toc2220 </w:instrText>
          </w:r>
          <w:r>
            <w:rPr>
              <w:rFonts w:hint="eastAsia" w:ascii="宋体" w:hAnsi="宋体" w:eastAsia="宋体" w:cs="宋体"/>
              <w:color w:val="auto"/>
              <w:sz w:val="24"/>
              <w:szCs w:val="24"/>
              <w:highlight w:val="none"/>
            </w:rPr>
            <w:fldChar w:fldCharType="separate"/>
          </w:r>
          <w:r>
            <w:rPr>
              <w:rFonts w:hint="eastAsia" w:ascii="宋体" w:hAnsi="宋体" w:cs="宋体"/>
              <w:color w:val="auto"/>
              <w:sz w:val="24"/>
              <w:szCs w:val="24"/>
              <w:highlight w:val="none"/>
              <w:lang w:eastAsia="zh-CN"/>
            </w:rPr>
            <w:t>第六章</w:t>
          </w:r>
          <w:r>
            <w:rPr>
              <w:rFonts w:hint="eastAsia" w:ascii="宋体" w:hAnsi="宋体" w:eastAsia="宋体" w:cs="宋体"/>
              <w:color w:val="auto"/>
              <w:sz w:val="24"/>
              <w:szCs w:val="24"/>
              <w:highlight w:val="none"/>
            </w:rPr>
            <w:t xml:space="preserve"> 投标文件及格式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_Toc2220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p>
          <w:pPr>
            <w:rPr>
              <w:color w:val="auto"/>
              <w:highlight w:val="none"/>
            </w:rPr>
          </w:pPr>
          <w:r>
            <w:rPr>
              <w:rFonts w:hint="eastAsia" w:ascii="宋体" w:hAnsi="宋体" w:eastAsia="宋体" w:cs="宋体"/>
              <w:color w:val="auto"/>
              <w:sz w:val="24"/>
              <w:szCs w:val="24"/>
              <w:highlight w:val="none"/>
            </w:rPr>
            <w:br w:type="page"/>
          </w:r>
        </w:p>
      </w:sdtContent>
    </w:sdt>
    <w:p>
      <w:pPr>
        <w:pStyle w:val="5"/>
        <w:numPr>
          <w:ilvl w:val="0"/>
          <w:numId w:val="0"/>
        </w:numPr>
        <w:bidi w:val="0"/>
        <w:ind w:leftChars="0"/>
        <w:jc w:val="center"/>
        <w:outlineLvl w:val="0"/>
        <w:rPr>
          <w:rFonts w:hint="eastAsia" w:ascii="宋体" w:hAnsi="宋体" w:cs="宋体"/>
          <w:color w:val="auto"/>
          <w:sz w:val="24"/>
          <w:highlight w:val="none"/>
        </w:rPr>
      </w:pPr>
      <w:bookmarkStart w:id="0" w:name="_Toc18767"/>
      <w:bookmarkStart w:id="1" w:name="_Toc534471618"/>
      <w:bookmarkStart w:id="2" w:name="_Toc534472020"/>
      <w:bookmarkStart w:id="3" w:name="_Toc15635"/>
      <w:r>
        <w:rPr>
          <w:rFonts w:hint="eastAsia"/>
          <w:color w:val="auto"/>
          <w:sz w:val="44"/>
          <w:szCs w:val="44"/>
          <w:highlight w:val="none"/>
        </w:rPr>
        <w:t>第一部分</w:t>
      </w:r>
      <w:r>
        <w:rPr>
          <w:rFonts w:hint="eastAsia"/>
          <w:color w:val="auto"/>
          <w:sz w:val="44"/>
          <w:szCs w:val="44"/>
          <w:highlight w:val="none"/>
          <w:lang w:val="en-US" w:eastAsia="zh-CN"/>
        </w:rPr>
        <w:t xml:space="preserve"> </w:t>
      </w:r>
      <w:r>
        <w:rPr>
          <w:rFonts w:hint="eastAsia"/>
          <w:color w:val="auto"/>
          <w:sz w:val="44"/>
          <w:szCs w:val="44"/>
          <w:highlight w:val="none"/>
        </w:rPr>
        <w:t>招标公告</w:t>
      </w:r>
      <w:bookmarkEnd w:id="0"/>
    </w:p>
    <w:p>
      <w:pPr>
        <w:snapToGrid w:val="0"/>
        <w:spacing w:line="360" w:lineRule="auto"/>
        <w:jc w:val="center"/>
        <w:rPr>
          <w:rFonts w:hint="eastAsia" w:ascii="宋体" w:hAnsi="宋体" w:cs="Times New Roman"/>
          <w:b/>
          <w:color w:val="auto"/>
          <w:spacing w:val="6"/>
          <w:sz w:val="32"/>
          <w:szCs w:val="32"/>
          <w:highlight w:val="none"/>
          <w:lang w:val="en-US" w:eastAsia="zh-CN"/>
        </w:rPr>
      </w:pPr>
      <w:r>
        <w:rPr>
          <w:rFonts w:hint="eastAsia" w:ascii="宋体" w:hAnsi="宋体" w:cs="Times New Roman"/>
          <w:b/>
          <w:color w:val="auto"/>
          <w:spacing w:val="6"/>
          <w:sz w:val="32"/>
          <w:szCs w:val="32"/>
          <w:highlight w:val="none"/>
          <w:lang w:val="en-US" w:eastAsia="zh-CN"/>
        </w:rPr>
        <w:t>陆丰市安溪夹等三十宗小型水库除险加固工程（一标段）</w:t>
      </w:r>
    </w:p>
    <w:p>
      <w:pPr>
        <w:snapToGrid w:val="0"/>
        <w:spacing w:line="360" w:lineRule="auto"/>
        <w:jc w:val="center"/>
        <w:rPr>
          <w:rFonts w:hint="eastAsia"/>
          <w:b/>
          <w:color w:val="auto"/>
          <w:sz w:val="32"/>
          <w:szCs w:val="32"/>
          <w:highlight w:val="none"/>
        </w:rPr>
      </w:pPr>
      <w:r>
        <w:rPr>
          <w:rFonts w:hint="eastAsia" w:ascii="宋体" w:hAnsi="宋体" w:cs="Times New Roman"/>
          <w:b/>
          <w:color w:val="auto"/>
          <w:spacing w:val="6"/>
          <w:sz w:val="32"/>
          <w:szCs w:val="32"/>
          <w:highlight w:val="none"/>
          <w:lang w:val="en-US" w:eastAsia="zh-CN"/>
        </w:rPr>
        <w:t>勘测设计</w:t>
      </w:r>
      <w:r>
        <w:rPr>
          <w:rFonts w:hint="eastAsia" w:ascii="宋体" w:hAnsi="宋体" w:eastAsia="宋体" w:cs="Times New Roman"/>
          <w:b/>
          <w:color w:val="auto"/>
          <w:spacing w:val="6"/>
          <w:sz w:val="32"/>
          <w:szCs w:val="32"/>
          <w:highlight w:val="none"/>
          <w:lang w:val="en-US" w:eastAsia="zh-CN"/>
        </w:rPr>
        <w:t>招标</w:t>
      </w:r>
      <w:r>
        <w:rPr>
          <w:rFonts w:hint="eastAsia"/>
          <w:b/>
          <w:color w:val="auto"/>
          <w:sz w:val="32"/>
          <w:szCs w:val="32"/>
          <w:highlight w:val="none"/>
        </w:rPr>
        <w:t>公告</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b/>
          <w:color w:val="auto"/>
          <w:sz w:val="21"/>
          <w:szCs w:val="21"/>
          <w:highlight w:val="none"/>
        </w:rPr>
      </w:pPr>
      <w:r>
        <w:rPr>
          <w:rFonts w:hint="eastAsia" w:ascii="宋体" w:hAnsi="宋体"/>
          <w:b/>
          <w:color w:val="auto"/>
          <w:sz w:val="21"/>
          <w:szCs w:val="21"/>
          <w:highlight w:val="none"/>
        </w:rPr>
        <w:t>1</w:t>
      </w:r>
      <w:r>
        <w:rPr>
          <w:rFonts w:hint="eastAsia" w:ascii="宋体" w:hAnsi="宋体"/>
          <w:b/>
          <w:color w:val="auto"/>
          <w:sz w:val="21"/>
          <w:szCs w:val="21"/>
          <w:highlight w:val="none"/>
          <w:lang w:val="en-US" w:eastAsia="zh-CN"/>
        </w:rPr>
        <w:t>、招标条件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b w:val="0"/>
          <w:bCs/>
          <w:color w:val="auto"/>
          <w:sz w:val="21"/>
          <w:szCs w:val="21"/>
          <w:highlight w:val="none"/>
        </w:rPr>
      </w:pPr>
      <w:r>
        <w:rPr>
          <w:rFonts w:hint="eastAsia" w:ascii="宋体" w:hAnsi="宋体"/>
          <w:b w:val="0"/>
          <w:bCs/>
          <w:color w:val="auto"/>
          <w:sz w:val="21"/>
          <w:szCs w:val="21"/>
          <w:highlight w:val="none"/>
        </w:rPr>
        <w:t>本招标项目</w:t>
      </w:r>
      <w:r>
        <w:rPr>
          <w:rFonts w:hint="eastAsia" w:ascii="宋体" w:hAnsi="宋体"/>
          <w:b w:val="0"/>
          <w:bCs/>
          <w:color w:val="auto"/>
          <w:sz w:val="21"/>
          <w:szCs w:val="21"/>
          <w:highlight w:val="none"/>
          <w:u w:val="single"/>
          <w:lang w:val="en-US" w:eastAsia="zh-CN"/>
        </w:rPr>
        <w:t xml:space="preserve">陆丰市安溪夹等三十宗小型水库除险加固工程（一标段） </w:t>
      </w:r>
      <w:r>
        <w:rPr>
          <w:rFonts w:hint="eastAsia" w:ascii="宋体" w:hAnsi="宋体"/>
          <w:b w:val="0"/>
          <w:bCs/>
          <w:color w:val="auto"/>
          <w:sz w:val="21"/>
          <w:szCs w:val="21"/>
          <w:highlight w:val="none"/>
        </w:rPr>
        <w:t>已由</w:t>
      </w:r>
      <w:r>
        <w:rPr>
          <w:rFonts w:hint="eastAsia" w:ascii="宋体" w:hAnsi="宋体"/>
          <w:b w:val="0"/>
          <w:bCs/>
          <w:color w:val="auto"/>
          <w:sz w:val="21"/>
          <w:szCs w:val="21"/>
          <w:highlight w:val="none"/>
          <w:u w:val="single"/>
          <w:lang w:val="en-US" w:eastAsia="zh-CN"/>
        </w:rPr>
        <w:t xml:space="preserve"> 陆丰市政府 </w:t>
      </w:r>
      <w:r>
        <w:rPr>
          <w:rFonts w:hint="eastAsia" w:ascii="宋体" w:hAnsi="宋体"/>
          <w:b w:val="0"/>
          <w:bCs/>
          <w:color w:val="auto"/>
          <w:sz w:val="21"/>
          <w:szCs w:val="21"/>
          <w:highlight w:val="none"/>
          <w:u w:val="none"/>
          <w:lang w:val="en-US" w:eastAsia="zh-CN"/>
        </w:rPr>
        <w:t>批</w:t>
      </w:r>
      <w:r>
        <w:rPr>
          <w:rFonts w:hint="eastAsia" w:ascii="宋体" w:hAnsi="宋体"/>
          <w:b w:val="0"/>
          <w:bCs/>
          <w:color w:val="auto"/>
          <w:sz w:val="21"/>
          <w:szCs w:val="21"/>
          <w:highlight w:val="none"/>
        </w:rPr>
        <w:t>准建设，招标人为</w:t>
      </w:r>
      <w:r>
        <w:rPr>
          <w:rFonts w:hint="eastAsia" w:ascii="宋体" w:hAnsi="宋体"/>
          <w:b w:val="0"/>
          <w:bCs/>
          <w:color w:val="auto"/>
          <w:sz w:val="21"/>
          <w:szCs w:val="21"/>
          <w:highlight w:val="none"/>
          <w:u w:val="single"/>
        </w:rPr>
        <w:t xml:space="preserve"> </w:t>
      </w:r>
      <w:r>
        <w:rPr>
          <w:rFonts w:hint="eastAsia" w:ascii="宋体" w:hAnsi="宋体"/>
          <w:b w:val="0"/>
          <w:bCs/>
          <w:color w:val="auto"/>
          <w:sz w:val="21"/>
          <w:szCs w:val="21"/>
          <w:highlight w:val="none"/>
          <w:u w:val="single"/>
          <w:lang w:val="en-US" w:eastAsia="zh-CN"/>
        </w:rPr>
        <w:t xml:space="preserve">陆丰市水利工程建设管理中心 </w:t>
      </w:r>
      <w:r>
        <w:rPr>
          <w:rFonts w:hint="eastAsia" w:ascii="宋体" w:hAnsi="宋体"/>
          <w:b w:val="0"/>
          <w:bCs/>
          <w:color w:val="auto"/>
          <w:sz w:val="21"/>
          <w:szCs w:val="21"/>
          <w:highlight w:val="none"/>
        </w:rPr>
        <w:t>，建设资金</w:t>
      </w:r>
      <w:r>
        <w:rPr>
          <w:rFonts w:hint="eastAsia" w:ascii="宋体" w:hAnsi="宋体"/>
          <w:b w:val="0"/>
          <w:bCs/>
          <w:color w:val="auto"/>
          <w:sz w:val="21"/>
          <w:szCs w:val="21"/>
          <w:highlight w:val="none"/>
          <w:lang w:val="en-US" w:eastAsia="zh-CN"/>
        </w:rPr>
        <w:t>为</w:t>
      </w:r>
      <w:r>
        <w:rPr>
          <w:rFonts w:hint="eastAsia" w:ascii="宋体" w:hAnsi="宋体" w:cs="Times New Roman"/>
          <w:b w:val="0"/>
          <w:bCs/>
          <w:color w:val="auto"/>
          <w:sz w:val="21"/>
          <w:szCs w:val="21"/>
          <w:highlight w:val="none"/>
          <w:u w:val="single"/>
          <w:lang w:val="en-US" w:eastAsia="zh-CN"/>
        </w:rPr>
        <w:t>省级资金</w:t>
      </w:r>
      <w:r>
        <w:rPr>
          <w:rFonts w:hint="eastAsia" w:ascii="宋体" w:hAnsi="宋体"/>
          <w:b w:val="0"/>
          <w:bCs/>
          <w:color w:val="auto"/>
          <w:sz w:val="21"/>
          <w:szCs w:val="21"/>
          <w:highlight w:val="none"/>
        </w:rPr>
        <w:t>。项目已具备招标条件，现对该项目的</w:t>
      </w:r>
      <w:r>
        <w:rPr>
          <w:rFonts w:hint="eastAsia" w:ascii="宋体" w:hAnsi="宋体"/>
          <w:b w:val="0"/>
          <w:bCs/>
          <w:color w:val="auto"/>
          <w:sz w:val="21"/>
          <w:szCs w:val="21"/>
          <w:highlight w:val="none"/>
          <w:lang w:val="en-US" w:eastAsia="zh-CN"/>
        </w:rPr>
        <w:t>勘测</w:t>
      </w:r>
      <w:r>
        <w:rPr>
          <w:rFonts w:hint="eastAsia" w:ascii="宋体" w:hAnsi="宋体"/>
          <w:b w:val="0"/>
          <w:bCs/>
          <w:color w:val="auto"/>
          <w:sz w:val="21"/>
          <w:szCs w:val="21"/>
          <w:highlight w:val="none"/>
          <w:lang w:eastAsia="zh-CN"/>
        </w:rPr>
        <w:t>设计</w:t>
      </w:r>
      <w:r>
        <w:rPr>
          <w:rFonts w:hint="eastAsia" w:ascii="宋体" w:hAnsi="宋体"/>
          <w:b w:val="0"/>
          <w:bCs/>
          <w:color w:val="auto"/>
          <w:sz w:val="21"/>
          <w:szCs w:val="21"/>
          <w:highlight w:val="none"/>
        </w:rPr>
        <w:t>进行公开招标。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ascii="宋体" w:hAnsi="宋体"/>
          <w:b/>
          <w:color w:val="auto"/>
          <w:sz w:val="21"/>
          <w:szCs w:val="21"/>
          <w:highlight w:val="none"/>
        </w:rPr>
      </w:pPr>
      <w:r>
        <w:rPr>
          <w:rFonts w:hint="eastAsia" w:ascii="宋体" w:hAnsi="宋体"/>
          <w:b/>
          <w:color w:val="auto"/>
          <w:sz w:val="21"/>
          <w:szCs w:val="21"/>
          <w:highlight w:val="none"/>
          <w:lang w:val="en-US" w:eastAsia="zh-CN"/>
        </w:rPr>
        <w:t>2</w:t>
      </w:r>
      <w:r>
        <w:rPr>
          <w:rFonts w:hint="eastAsia" w:ascii="宋体" w:hAnsi="宋体"/>
          <w:b/>
          <w:color w:val="auto"/>
          <w:sz w:val="21"/>
          <w:szCs w:val="21"/>
          <w:highlight w:val="none"/>
        </w:rPr>
        <w:t>、项目概况及招标范围</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lang w:val="en-US" w:eastAsia="zh-CN"/>
        </w:rPr>
        <w:t>2.</w:t>
      </w:r>
      <w:r>
        <w:rPr>
          <w:rFonts w:hint="eastAsia" w:ascii="宋体" w:hAnsi="宋体"/>
          <w:iCs/>
          <w:color w:val="auto"/>
          <w:sz w:val="21"/>
          <w:szCs w:val="21"/>
          <w:highlight w:val="none"/>
        </w:rPr>
        <w:t>1、工程名称</w:t>
      </w:r>
      <w:r>
        <w:rPr>
          <w:rFonts w:hint="eastAsia" w:ascii="宋体" w:hAnsi="宋体"/>
          <w:iCs/>
          <w:color w:val="auto"/>
          <w:sz w:val="21"/>
          <w:szCs w:val="21"/>
          <w:highlight w:val="none"/>
          <w:lang w:eastAsia="zh-CN"/>
        </w:rPr>
        <w:t>：</w:t>
      </w:r>
      <w:r>
        <w:rPr>
          <w:rFonts w:hint="eastAsia" w:ascii="宋体" w:hAnsi="宋体"/>
          <w:iCs/>
          <w:color w:val="auto"/>
          <w:sz w:val="21"/>
          <w:szCs w:val="21"/>
          <w:highlight w:val="none"/>
          <w:lang w:val="en-US" w:eastAsia="zh-CN"/>
        </w:rPr>
        <w:t>陆丰市安溪夹等三十宗小型水库除险加固工程（一标段）勘测设计。</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2、工程建设地点</w:t>
      </w:r>
      <w:r>
        <w:rPr>
          <w:rFonts w:hint="eastAsia" w:ascii="宋体" w:hAnsi="宋体" w:eastAsia="宋体" w:cs="Times New Roman"/>
          <w:iCs/>
          <w:color w:val="auto"/>
          <w:sz w:val="21"/>
          <w:szCs w:val="21"/>
          <w:highlight w:val="none"/>
          <w:lang w:eastAsia="zh-CN"/>
        </w:rPr>
        <w:t>：汕尾市</w:t>
      </w:r>
      <w:r>
        <w:rPr>
          <w:rFonts w:hint="eastAsia" w:ascii="宋体" w:hAnsi="宋体" w:eastAsia="宋体" w:cs="Times New Roman"/>
          <w:iCs/>
          <w:color w:val="auto"/>
          <w:sz w:val="21"/>
          <w:szCs w:val="21"/>
          <w:highlight w:val="none"/>
          <w:lang w:val="en-US" w:eastAsia="zh-CN"/>
        </w:rPr>
        <w:t>陆丰市辖区内。</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3、</w:t>
      </w:r>
      <w:r>
        <w:rPr>
          <w:rFonts w:hint="eastAsia" w:ascii="宋体" w:hAnsi="宋体"/>
          <w:color w:val="auto"/>
          <w:sz w:val="21"/>
          <w:szCs w:val="21"/>
          <w:highlight w:val="none"/>
          <w:lang w:eastAsia="zh-CN"/>
        </w:rPr>
        <w:t>本标段计划总投资</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5398万元，其中建安费4318.40万元</w:t>
      </w:r>
      <w:r>
        <w:rPr>
          <w:rFonts w:hint="eastAsia" w:ascii="宋体" w:hAnsi="宋体"/>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4、</w:t>
      </w:r>
      <w:r>
        <w:rPr>
          <w:rFonts w:hint="eastAsia" w:ascii="宋体" w:hAnsi="宋体"/>
          <w:color w:val="auto"/>
          <w:sz w:val="21"/>
          <w:szCs w:val="21"/>
          <w:highlight w:val="none"/>
          <w:lang w:eastAsia="zh-CN"/>
        </w:rPr>
        <w:t>勘察、设计</w:t>
      </w:r>
      <w:r>
        <w:rPr>
          <w:rFonts w:hint="eastAsia" w:ascii="宋体" w:hAnsi="宋体"/>
          <w:color w:val="auto"/>
          <w:sz w:val="21"/>
          <w:szCs w:val="21"/>
          <w:highlight w:val="none"/>
        </w:rPr>
        <w:t>费</w:t>
      </w:r>
      <w:r>
        <w:rPr>
          <w:rFonts w:hint="eastAsia" w:ascii="宋体" w:hAnsi="宋体"/>
          <w:color w:val="auto"/>
          <w:sz w:val="21"/>
          <w:szCs w:val="21"/>
          <w:highlight w:val="none"/>
          <w:lang w:val="en-US" w:eastAsia="zh-CN"/>
        </w:rPr>
        <w:t>用招标</w:t>
      </w:r>
      <w:r>
        <w:rPr>
          <w:rFonts w:hint="eastAsia" w:ascii="宋体" w:hAnsi="宋体"/>
          <w:color w:val="auto"/>
          <w:sz w:val="21"/>
          <w:szCs w:val="21"/>
          <w:highlight w:val="none"/>
        </w:rPr>
        <w:t>最高</w:t>
      </w:r>
      <w:r>
        <w:rPr>
          <w:rFonts w:hint="eastAsia" w:ascii="宋体" w:hAnsi="宋体"/>
          <w:color w:val="auto"/>
          <w:sz w:val="21"/>
          <w:szCs w:val="21"/>
          <w:highlight w:val="none"/>
          <w:lang w:val="en-US" w:eastAsia="zh-CN"/>
        </w:rPr>
        <w:t>限价</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214.34万</w:t>
      </w:r>
      <w:r>
        <w:rPr>
          <w:rFonts w:hint="eastAsia" w:ascii="宋体" w:hAnsi="宋体"/>
          <w:color w:val="auto"/>
          <w:sz w:val="21"/>
          <w:szCs w:val="21"/>
          <w:highlight w:val="none"/>
        </w:rPr>
        <w:t>元</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其中勘察费招标</w:t>
      </w:r>
      <w:r>
        <w:rPr>
          <w:rFonts w:hint="eastAsia" w:ascii="宋体" w:hAnsi="宋体"/>
          <w:color w:val="auto"/>
          <w:sz w:val="21"/>
          <w:szCs w:val="21"/>
          <w:highlight w:val="none"/>
        </w:rPr>
        <w:t>最高</w:t>
      </w:r>
      <w:r>
        <w:rPr>
          <w:rFonts w:hint="eastAsia" w:ascii="宋体" w:hAnsi="宋体"/>
          <w:color w:val="auto"/>
          <w:sz w:val="21"/>
          <w:szCs w:val="21"/>
          <w:highlight w:val="none"/>
          <w:lang w:val="en-US" w:eastAsia="zh-CN"/>
        </w:rPr>
        <w:t>限价：105.27万元，</w:t>
      </w:r>
      <w:r>
        <w:rPr>
          <w:rFonts w:hint="eastAsia" w:ascii="宋体" w:hAnsi="宋体"/>
          <w:iCs/>
          <w:color w:val="auto"/>
          <w:sz w:val="21"/>
          <w:szCs w:val="21"/>
          <w:highlight w:val="none"/>
          <w:lang w:eastAsia="zh-CN"/>
        </w:rPr>
        <w:t>设计</w:t>
      </w:r>
      <w:r>
        <w:rPr>
          <w:rFonts w:hint="eastAsia" w:ascii="宋体" w:hAnsi="宋体"/>
          <w:color w:val="auto"/>
          <w:sz w:val="21"/>
          <w:szCs w:val="21"/>
          <w:highlight w:val="none"/>
        </w:rPr>
        <w:t>费</w:t>
      </w:r>
      <w:r>
        <w:rPr>
          <w:rFonts w:hint="eastAsia" w:ascii="宋体" w:hAnsi="宋体"/>
          <w:color w:val="auto"/>
          <w:sz w:val="21"/>
          <w:szCs w:val="21"/>
          <w:highlight w:val="none"/>
          <w:lang w:val="en-US" w:eastAsia="zh-CN"/>
        </w:rPr>
        <w:t>招标</w:t>
      </w:r>
      <w:r>
        <w:rPr>
          <w:rFonts w:hint="eastAsia" w:ascii="宋体" w:hAnsi="宋体"/>
          <w:color w:val="auto"/>
          <w:sz w:val="21"/>
          <w:szCs w:val="21"/>
          <w:highlight w:val="none"/>
        </w:rPr>
        <w:t>最高</w:t>
      </w:r>
      <w:r>
        <w:rPr>
          <w:rFonts w:hint="eastAsia" w:ascii="宋体" w:hAnsi="宋体"/>
          <w:color w:val="auto"/>
          <w:sz w:val="21"/>
          <w:szCs w:val="21"/>
          <w:highlight w:val="none"/>
          <w:lang w:val="en-US" w:eastAsia="zh-CN"/>
        </w:rPr>
        <w:t>限价：109.07万元；（最终以财政部门审定为准）</w:t>
      </w:r>
    </w:p>
    <w:p>
      <w:pPr>
        <w:keepNext w:val="0"/>
        <w:keepLines w:val="0"/>
        <w:pageBreakBefore w:val="0"/>
        <w:widowControl w:val="0"/>
        <w:tabs>
          <w:tab w:val="left" w:pos="180"/>
        </w:tabs>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5、</w:t>
      </w:r>
      <w:r>
        <w:rPr>
          <w:rFonts w:hint="eastAsia" w:ascii="宋体" w:hAnsi="宋体"/>
          <w:color w:val="auto"/>
          <w:sz w:val="21"/>
          <w:szCs w:val="21"/>
          <w:highlight w:val="none"/>
          <w:lang w:val="en-US" w:eastAsia="zh-CN"/>
        </w:rPr>
        <w:t>建设</w:t>
      </w:r>
      <w:r>
        <w:rPr>
          <w:rFonts w:hint="eastAsia" w:ascii="宋体" w:hAnsi="宋体"/>
          <w:color w:val="auto"/>
          <w:sz w:val="21"/>
          <w:szCs w:val="21"/>
          <w:highlight w:val="none"/>
        </w:rPr>
        <w:t>规模：</w:t>
      </w:r>
      <w:r>
        <w:rPr>
          <w:rFonts w:hint="eastAsia" w:ascii="宋体" w:hAnsi="宋体"/>
          <w:color w:val="auto"/>
          <w:sz w:val="21"/>
          <w:szCs w:val="21"/>
          <w:highlight w:val="none"/>
          <w:lang w:val="en-US" w:eastAsia="zh-CN"/>
        </w:rPr>
        <w:t>建设规模为3宗小（1）型水库：安溪夹水库、南坑水库、尖山水库；主要建设加固内容：大坝、溢洪道、输水涵管加固，防汛道路硬底化、管养房、白蚁防治、水文“四要素”监测设备及配套其他管理设施</w:t>
      </w:r>
      <w:r>
        <w:rPr>
          <w:rFonts w:hint="eastAsia" w:ascii="宋体" w:hAnsi="宋体" w:eastAsia="宋体" w:cs="Times New Roman"/>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textAlignment w:val="baseline"/>
        <w:outlineLvl w:val="9"/>
        <w:rPr>
          <w:rFonts w:hint="eastAsia" w:eastAsia="宋体"/>
          <w:color w:val="auto"/>
          <w:highlight w:val="none"/>
          <w:lang w:val="en-US" w:eastAsia="zh-CN"/>
        </w:rPr>
      </w:pPr>
      <w:r>
        <w:rPr>
          <w:rFonts w:hint="eastAsia" w:ascii="宋体" w:hAnsi="宋体"/>
          <w:color w:val="auto"/>
          <w:sz w:val="21"/>
          <w:szCs w:val="21"/>
          <w:highlight w:val="none"/>
          <w:lang w:val="en-US" w:eastAsia="zh-CN"/>
        </w:rPr>
        <w:t>2.6</w:t>
      </w:r>
      <w:r>
        <w:rPr>
          <w:rFonts w:hint="eastAsia" w:ascii="宋体" w:hAnsi="宋体"/>
          <w:color w:val="auto"/>
          <w:sz w:val="21"/>
          <w:szCs w:val="21"/>
          <w:highlight w:val="none"/>
        </w:rPr>
        <w:t>、招标范围及要求：</w:t>
      </w:r>
      <w:r>
        <w:rPr>
          <w:rFonts w:hint="eastAsia" w:ascii="宋体" w:hAnsi="宋体"/>
          <w:color w:val="auto"/>
          <w:sz w:val="21"/>
          <w:szCs w:val="21"/>
          <w:highlight w:val="none"/>
          <w:lang w:eastAsia="zh-CN"/>
        </w:rPr>
        <w:t>包括但不限于岩土工程勘察、工程测量、初步设计、白蚁防治专项方案编制、招标设计、施工图设计及概预算编制，工程施工期间设计代表驻地服务、配合竣工验收服务及相应阶段的工程勘察相关工作以及按国家有关规程规范的要求应由勘察、设计单位完成的其他勘察设计服务。</w:t>
      </w:r>
    </w:p>
    <w:p>
      <w:pPr>
        <w:adjustRightInd w:val="0"/>
        <w:snapToGrid w:val="0"/>
        <w:spacing w:beforeLines="1" w:afterLines="1" w:line="440" w:lineRule="exact"/>
        <w:ind w:firstLine="420" w:firstLineChars="200"/>
        <w:textAlignment w:val="baseline"/>
        <w:rPr>
          <w:rFonts w:ascii="宋体" w:hAnsi="宋体"/>
          <w:color w:val="auto"/>
          <w:sz w:val="21"/>
          <w:szCs w:val="21"/>
          <w:highlight w:val="none"/>
        </w:rPr>
      </w:pPr>
      <w:r>
        <w:rPr>
          <w:rFonts w:hint="eastAsia" w:ascii="宋体" w:hAnsi="宋体"/>
          <w:color w:val="auto"/>
          <w:sz w:val="21"/>
          <w:szCs w:val="21"/>
          <w:highlight w:val="none"/>
          <w:lang w:val="en-US" w:eastAsia="zh-CN"/>
        </w:rPr>
        <w:t>2.7</w:t>
      </w:r>
      <w:r>
        <w:rPr>
          <w:rFonts w:hint="eastAsia" w:ascii="宋体" w:hAnsi="宋体"/>
          <w:color w:val="auto"/>
          <w:sz w:val="21"/>
          <w:szCs w:val="21"/>
          <w:highlight w:val="none"/>
        </w:rPr>
        <w:t>、</w:t>
      </w:r>
      <w:r>
        <w:rPr>
          <w:rFonts w:hint="eastAsia" w:ascii="宋体" w:hAnsi="宋体"/>
          <w:color w:val="auto"/>
          <w:szCs w:val="21"/>
          <w:highlight w:val="none"/>
        </w:rPr>
        <w:t>服务期限：①合同签订后60日历天内提交勘察成果报告、初步设计报告及图纸、工程概算书等报审稿；②审批部门完成初步设计报告及概算审批后30日历天内提交施工图设计及施工图预算；③勘察设计服务期限为工程建设全过程，自签订合同之日起至工程竣工验收止。</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rPr>
      </w:pPr>
      <w:bookmarkStart w:id="4" w:name="_Toc234382572"/>
      <w:r>
        <w:rPr>
          <w:rFonts w:hint="eastAsia" w:ascii="宋体" w:hAnsi="宋体" w:eastAsia="宋体" w:cs="Times New Roman"/>
          <w:b/>
          <w:color w:val="auto"/>
          <w:sz w:val="21"/>
          <w:szCs w:val="21"/>
          <w:highlight w:val="none"/>
          <w:lang w:val="en-US" w:eastAsia="zh-CN"/>
        </w:rPr>
        <w:t>3</w:t>
      </w:r>
      <w:r>
        <w:rPr>
          <w:rFonts w:hint="eastAsia" w:ascii="宋体" w:hAnsi="宋体" w:eastAsia="宋体" w:cs="Times New Roman"/>
          <w:b/>
          <w:color w:val="auto"/>
          <w:sz w:val="21"/>
          <w:szCs w:val="21"/>
          <w:highlight w:val="none"/>
        </w:rPr>
        <w:t>、投标人资格要求</w:t>
      </w:r>
      <w:bookmarkEnd w:id="4"/>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lang w:val="en-US" w:eastAsia="zh-CN"/>
        </w:rPr>
        <w:t>3.</w:t>
      </w:r>
      <w:r>
        <w:rPr>
          <w:rFonts w:hint="eastAsia" w:ascii="宋体" w:hAnsi="宋体"/>
          <w:iCs/>
          <w:color w:val="auto"/>
          <w:sz w:val="21"/>
          <w:szCs w:val="21"/>
          <w:highlight w:val="none"/>
        </w:rPr>
        <w:t>1、具有经建设行政主管部门核发的下列资质证书的独立法人企业，或分别具备下列资质的企业组成的联合体：</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（1）设计资质：工程设计综合甲级资质或工程设计水利行业丙级（或以上）资质或工程设计水利行业（水库枢纽）专业丙级（或以上）资质；</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eastAsia="zh-CN"/>
        </w:rPr>
      </w:pPr>
      <w:r>
        <w:rPr>
          <w:rFonts w:hint="eastAsia" w:ascii="宋体" w:hAnsi="宋体" w:eastAsia="宋体" w:cs="Times New Roman"/>
          <w:iCs/>
          <w:color w:val="auto"/>
          <w:sz w:val="21"/>
          <w:szCs w:val="21"/>
          <w:highlight w:val="none"/>
        </w:rPr>
        <w:t>（2）勘察资质：</w:t>
      </w:r>
      <w:r>
        <w:rPr>
          <w:rFonts w:hint="eastAsia" w:ascii="宋体" w:hAnsi="宋体" w:cs="Times New Roman"/>
          <w:iCs/>
          <w:color w:val="auto"/>
          <w:sz w:val="21"/>
          <w:szCs w:val="21"/>
          <w:highlight w:val="none"/>
          <w:lang w:eastAsia="zh-CN"/>
        </w:rPr>
        <w:t>工程勘察综合甲级资质或工程勘察专业类岩土工程（勘察）丙级（或以上）及工程勘察专业类工程测量乙级（或以上）资质</w:t>
      </w:r>
      <w:r>
        <w:rPr>
          <w:rFonts w:hint="eastAsia" w:ascii="宋体" w:hAnsi="宋体" w:eastAsia="宋体" w:cs="Times New Roman"/>
          <w:iCs/>
          <w:color w:val="auto"/>
          <w:sz w:val="21"/>
          <w:szCs w:val="21"/>
          <w:highlight w:val="none"/>
          <w:lang w:eastAsia="zh-CN"/>
        </w:rPr>
        <w:t>。</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iCs/>
          <w:color w:val="auto"/>
          <w:sz w:val="21"/>
          <w:szCs w:val="21"/>
          <w:highlight w:val="none"/>
        </w:rPr>
      </w:pPr>
      <w:r>
        <w:rPr>
          <w:rFonts w:hint="eastAsia" w:ascii="宋体" w:hAnsi="宋体"/>
          <w:iCs/>
          <w:color w:val="auto"/>
          <w:sz w:val="21"/>
          <w:szCs w:val="21"/>
          <w:highlight w:val="none"/>
          <w:lang w:val="en-US" w:eastAsia="zh-CN"/>
        </w:rPr>
        <w:t>3.2</w:t>
      </w:r>
      <w:r>
        <w:rPr>
          <w:rFonts w:hint="eastAsia" w:ascii="宋体" w:hAnsi="宋体"/>
          <w:iCs/>
          <w:color w:val="auto"/>
          <w:sz w:val="21"/>
          <w:szCs w:val="21"/>
          <w:highlight w:val="none"/>
        </w:rPr>
        <w:t>、本项目</w:t>
      </w:r>
      <w:r>
        <w:rPr>
          <w:rFonts w:hint="eastAsia" w:ascii="宋体" w:hAnsi="宋体"/>
          <w:iCs/>
          <w:color w:val="auto"/>
          <w:sz w:val="21"/>
          <w:szCs w:val="21"/>
          <w:highlight w:val="none"/>
          <w:u w:val="single"/>
          <w:lang w:val="en-US" w:eastAsia="zh-CN"/>
        </w:rPr>
        <w:t xml:space="preserve"> </w:t>
      </w:r>
      <w:r>
        <w:rPr>
          <w:rFonts w:hint="eastAsia" w:ascii="宋体" w:hAnsi="宋体"/>
          <w:iCs/>
          <w:color w:val="auto"/>
          <w:sz w:val="21"/>
          <w:szCs w:val="21"/>
          <w:highlight w:val="none"/>
          <w:u w:val="single"/>
        </w:rPr>
        <w:t>接受</w:t>
      </w:r>
      <w:r>
        <w:rPr>
          <w:rFonts w:hint="eastAsia" w:ascii="宋体" w:hAnsi="宋体"/>
          <w:iCs/>
          <w:color w:val="auto"/>
          <w:sz w:val="21"/>
          <w:szCs w:val="21"/>
          <w:highlight w:val="none"/>
          <w:u w:val="single"/>
          <w:lang w:val="en-US" w:eastAsia="zh-CN"/>
        </w:rPr>
        <w:t xml:space="preserve"> </w:t>
      </w:r>
      <w:r>
        <w:rPr>
          <w:rFonts w:hint="eastAsia" w:ascii="宋体" w:hAnsi="宋体"/>
          <w:iCs/>
          <w:color w:val="auto"/>
          <w:sz w:val="21"/>
          <w:szCs w:val="21"/>
          <w:highlight w:val="none"/>
        </w:rPr>
        <w:t>联合体投标。</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rPr>
        <w:t>联合体投标的，应满足下列要求：</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rPr>
        <w:t>（1）联合体各方应签订联合体协议书，明确联合体</w:t>
      </w:r>
      <w:r>
        <w:rPr>
          <w:rFonts w:hint="eastAsia" w:ascii="宋体" w:hAnsi="宋体"/>
          <w:iCs/>
          <w:color w:val="auto"/>
          <w:sz w:val="21"/>
          <w:szCs w:val="21"/>
          <w:highlight w:val="none"/>
          <w:lang w:eastAsia="zh-CN"/>
        </w:rPr>
        <w:t>牵头人</w:t>
      </w:r>
      <w:r>
        <w:rPr>
          <w:rFonts w:hint="eastAsia" w:ascii="宋体" w:hAnsi="宋体"/>
          <w:iCs/>
          <w:color w:val="auto"/>
          <w:sz w:val="21"/>
          <w:szCs w:val="21"/>
          <w:highlight w:val="none"/>
        </w:rPr>
        <w:t>和各方责任、权利、义务等；</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rPr>
        <w:t>（2）联合体各方不得再以自己名义单独或与其他企业组成联合体参加本招标项目的投标；</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525" w:firstLineChars="250"/>
        <w:jc w:val="left"/>
        <w:textAlignment w:val="baseline"/>
        <w:outlineLvl w:val="9"/>
        <w:rPr>
          <w:rFonts w:hint="eastAsia" w:ascii="宋体" w:hAnsi="宋体"/>
          <w:iCs/>
          <w:color w:val="auto"/>
          <w:sz w:val="21"/>
          <w:szCs w:val="21"/>
          <w:highlight w:val="none"/>
        </w:rPr>
      </w:pPr>
      <w:r>
        <w:rPr>
          <w:rFonts w:hint="eastAsia" w:ascii="宋体" w:hAnsi="宋体"/>
          <w:iCs/>
          <w:color w:val="auto"/>
          <w:sz w:val="21"/>
          <w:szCs w:val="21"/>
          <w:highlight w:val="none"/>
        </w:rPr>
        <w:t>（3）联合体成员数量</w:t>
      </w:r>
      <w:r>
        <w:rPr>
          <w:rFonts w:hint="eastAsia" w:ascii="宋体" w:hAnsi="宋体"/>
          <w:iCs/>
          <w:color w:val="auto"/>
          <w:sz w:val="21"/>
          <w:szCs w:val="21"/>
          <w:highlight w:val="none"/>
          <w:lang w:val="en-US" w:eastAsia="zh-CN"/>
        </w:rPr>
        <w:t>不超过2家</w:t>
      </w:r>
      <w:r>
        <w:rPr>
          <w:rFonts w:hint="eastAsia" w:ascii="宋体" w:hAnsi="宋体"/>
          <w:iCs/>
          <w:color w:val="auto"/>
          <w:sz w:val="21"/>
          <w:szCs w:val="21"/>
          <w:highlight w:val="none"/>
          <w:lang w:eastAsia="zh-CN"/>
        </w:rPr>
        <w:t>，</w:t>
      </w:r>
      <w:r>
        <w:rPr>
          <w:rFonts w:hint="eastAsia" w:ascii="宋体" w:hAnsi="宋体"/>
          <w:iCs/>
          <w:color w:val="auto"/>
          <w:sz w:val="21"/>
          <w:szCs w:val="21"/>
          <w:highlight w:val="none"/>
        </w:rPr>
        <w:t>联合体以设计方为</w:t>
      </w:r>
      <w:r>
        <w:rPr>
          <w:rFonts w:hint="eastAsia" w:ascii="宋体" w:hAnsi="宋体"/>
          <w:iCs/>
          <w:color w:val="auto"/>
          <w:sz w:val="21"/>
          <w:szCs w:val="21"/>
          <w:highlight w:val="none"/>
          <w:lang w:eastAsia="zh-CN"/>
        </w:rPr>
        <w:t>牵头人。</w:t>
      </w:r>
    </w:p>
    <w:p>
      <w:pPr>
        <w:pStyle w:val="1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textAlignment w:val="baseline"/>
        <w:outlineLvl w:val="9"/>
        <w:rPr>
          <w:rFonts w:hint="eastAsia" w:ascii="宋体" w:hAnsi="宋体" w:eastAsia="宋体" w:cs="Times New Roman"/>
          <w:iCs/>
          <w:color w:val="auto"/>
          <w:sz w:val="21"/>
          <w:szCs w:val="21"/>
          <w:highlight w:val="none"/>
          <w:lang w:val="en-US" w:eastAsia="zh-CN"/>
        </w:rPr>
      </w:pPr>
      <w:r>
        <w:rPr>
          <w:rFonts w:hint="eastAsia" w:ascii="宋体" w:hAnsi="宋体" w:eastAsia="宋体" w:cs="Times New Roman"/>
          <w:iCs/>
          <w:color w:val="auto"/>
          <w:sz w:val="21"/>
          <w:szCs w:val="21"/>
          <w:highlight w:val="none"/>
          <w:lang w:val="en-US" w:eastAsia="zh-CN"/>
        </w:rPr>
        <w:t>3.3、投标人已在广东省水利建设市场信用信息平台完成信息录入手续。</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val="en-US" w:eastAsia="zh-CN"/>
        </w:rPr>
      </w:pPr>
      <w:r>
        <w:rPr>
          <w:rFonts w:hint="eastAsia" w:ascii="宋体" w:hAnsi="宋体" w:eastAsia="宋体" w:cs="Times New Roman"/>
          <w:iCs/>
          <w:color w:val="auto"/>
          <w:sz w:val="21"/>
          <w:szCs w:val="21"/>
          <w:highlight w:val="none"/>
          <w:lang w:val="en-US" w:eastAsia="zh-CN"/>
        </w:rPr>
        <w:t>3.4、在“信用中国”网站（http://www.creditchina.gov.cn/)中被列入失信被执行人名单的投标人，在国家企业信用信息公示系统（http://www.gsxt.gov.cn/）中被列入严重违法失信企业名单的投标人，均按否决投标处理。</w:t>
      </w:r>
    </w:p>
    <w:p>
      <w:pPr>
        <w:pStyle w:val="1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textAlignment w:val="baseline"/>
        <w:outlineLvl w:val="9"/>
        <w:rPr>
          <w:rFonts w:hint="eastAsia" w:ascii="宋体" w:hAnsi="宋体" w:eastAsia="宋体" w:cs="宋体"/>
          <w:iCs/>
          <w:color w:val="auto"/>
          <w:kern w:val="0"/>
          <w:sz w:val="21"/>
          <w:szCs w:val="21"/>
          <w:highlight w:val="none"/>
          <w:lang w:val="en-US" w:eastAsia="zh-CN" w:bidi="ar-SA"/>
        </w:rPr>
      </w:pPr>
      <w:r>
        <w:rPr>
          <w:rFonts w:hint="eastAsia" w:ascii="宋体" w:hAnsi="宋体" w:eastAsia="宋体" w:cs="Times New Roman"/>
          <w:iCs/>
          <w:color w:val="auto"/>
          <w:sz w:val="21"/>
          <w:szCs w:val="21"/>
          <w:highlight w:val="none"/>
          <w:lang w:val="en-US" w:eastAsia="zh-CN"/>
        </w:rPr>
        <w:t>3.5</w:t>
      </w:r>
      <w:r>
        <w:rPr>
          <w:rFonts w:hint="eastAsia" w:ascii="宋体" w:hAnsi="宋体"/>
          <w:iCs/>
          <w:color w:val="auto"/>
          <w:kern w:val="0"/>
          <w:sz w:val="21"/>
          <w:szCs w:val="21"/>
          <w:highlight w:val="none"/>
          <w:lang w:val="en-US" w:eastAsia="zh-CN" w:bidi="ar-SA"/>
        </w:rPr>
        <w:t>、</w:t>
      </w:r>
      <w:r>
        <w:rPr>
          <w:rFonts w:hint="eastAsia" w:ascii="宋体" w:hAnsi="宋体" w:eastAsia="宋体" w:cs="宋体"/>
          <w:iCs/>
          <w:color w:val="auto"/>
          <w:kern w:val="0"/>
          <w:sz w:val="21"/>
          <w:szCs w:val="21"/>
          <w:highlight w:val="none"/>
          <w:lang w:val="en-US" w:eastAsia="zh-CN" w:bidi="ar-SA"/>
        </w:rPr>
        <w:t>拟派项目负责人具有</w:t>
      </w:r>
      <w:r>
        <w:rPr>
          <w:rFonts w:hint="eastAsia" w:cs="宋体"/>
          <w:iCs/>
          <w:color w:val="auto"/>
          <w:kern w:val="0"/>
          <w:sz w:val="21"/>
          <w:szCs w:val="21"/>
          <w:highlight w:val="none"/>
          <w:lang w:val="en-US" w:eastAsia="zh-CN" w:bidi="ar-SA"/>
        </w:rPr>
        <w:t>水利相关专业中级工程师</w:t>
      </w:r>
      <w:r>
        <w:rPr>
          <w:rFonts w:hint="eastAsia" w:ascii="宋体" w:hAnsi="宋体" w:eastAsia="宋体" w:cs="宋体"/>
          <w:iCs/>
          <w:color w:val="auto"/>
          <w:kern w:val="0"/>
          <w:sz w:val="21"/>
          <w:szCs w:val="21"/>
          <w:highlight w:val="none"/>
          <w:lang w:val="en-US" w:eastAsia="zh-CN" w:bidi="ar-SA"/>
        </w:rPr>
        <w:t>（或以上）职称证书</w:t>
      </w:r>
      <w:r>
        <w:rPr>
          <w:rFonts w:hint="eastAsia" w:cs="宋体"/>
          <w:iCs/>
          <w:color w:val="auto"/>
          <w:kern w:val="0"/>
          <w:sz w:val="21"/>
          <w:szCs w:val="21"/>
          <w:highlight w:val="none"/>
          <w:lang w:val="en-US" w:eastAsia="zh-CN" w:bidi="ar-SA"/>
        </w:rPr>
        <w:t>，</w:t>
      </w:r>
      <w:r>
        <w:rPr>
          <w:rFonts w:hint="eastAsia" w:cs="宋体"/>
          <w:iCs/>
          <w:strike w:val="0"/>
          <w:dstrike w:val="0"/>
          <w:color w:val="auto"/>
          <w:kern w:val="0"/>
          <w:sz w:val="21"/>
          <w:szCs w:val="21"/>
          <w:highlight w:val="none"/>
          <w:lang w:val="en-US" w:eastAsia="zh-CN" w:bidi="ar-SA"/>
        </w:rPr>
        <w:t>本人</w:t>
      </w:r>
      <w:r>
        <w:rPr>
          <w:rFonts w:hint="eastAsia" w:ascii="宋体" w:hAnsi="宋体" w:eastAsia="宋体" w:cs="Times New Roman"/>
          <w:b w:val="0"/>
          <w:bCs/>
          <w:color w:val="auto"/>
          <w:sz w:val="21"/>
          <w:szCs w:val="21"/>
          <w:highlight w:val="none"/>
          <w:lang w:val="en-US" w:eastAsia="zh-CN"/>
        </w:rPr>
        <w:t>身份证及近3个月（不含开标当月）的社保缴费单复印件</w:t>
      </w:r>
      <w:r>
        <w:rPr>
          <w:rFonts w:hint="eastAsia" w:ascii="宋体" w:hAnsi="宋体" w:eastAsia="宋体" w:cs="宋体"/>
          <w:iCs/>
          <w:color w:val="auto"/>
          <w:kern w:val="0"/>
          <w:sz w:val="21"/>
          <w:szCs w:val="21"/>
          <w:highlight w:val="none"/>
          <w:lang w:val="en-US" w:eastAsia="zh-CN" w:bidi="ar-SA"/>
        </w:rPr>
        <w:t>。（如是联合体，应为具有设计资质的成员一方）</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4、</w:t>
      </w:r>
      <w:r>
        <w:rPr>
          <w:rFonts w:hint="eastAsia" w:ascii="宋体" w:hAnsi="宋体" w:eastAsia="宋体" w:cs="Times New Roman"/>
          <w:b/>
          <w:iCs/>
          <w:color w:val="auto"/>
          <w:sz w:val="21"/>
          <w:szCs w:val="21"/>
          <w:highlight w:val="none"/>
          <w:lang w:val="en-US" w:eastAsia="zh-CN"/>
        </w:rPr>
        <w:t>招标文件的获取</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招标文件于</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年</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月</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日发出，投标人自行登录广州公共资源交易中心(</w:t>
      </w:r>
      <w:r>
        <w:rPr>
          <w:rFonts w:hint="eastAsia" w:ascii="宋体" w:hAnsi="宋体" w:cs="Times New Roman"/>
          <w:color w:val="auto"/>
          <w:sz w:val="21"/>
          <w:szCs w:val="21"/>
          <w:highlight w:val="none"/>
        </w:rPr>
        <w:fldChar w:fldCharType="begin"/>
      </w:r>
      <w:r>
        <w:rPr>
          <w:rFonts w:hint="eastAsia" w:ascii="宋体" w:hAnsi="宋体" w:cs="Times New Roman"/>
          <w:color w:val="auto"/>
          <w:sz w:val="21"/>
          <w:szCs w:val="21"/>
          <w:highlight w:val="none"/>
        </w:rPr>
        <w:instrText xml:space="preserve"> HYPERLINK "http://ww.gzggzy.cn" </w:instrText>
      </w:r>
      <w:r>
        <w:rPr>
          <w:rFonts w:hint="eastAsia" w:ascii="宋体" w:hAnsi="宋体" w:cs="Times New Roman"/>
          <w:color w:val="auto"/>
          <w:sz w:val="21"/>
          <w:szCs w:val="21"/>
          <w:highlight w:val="none"/>
        </w:rPr>
        <w:fldChar w:fldCharType="separate"/>
      </w:r>
      <w:r>
        <w:rPr>
          <w:rFonts w:hint="eastAsia" w:ascii="宋体" w:hAnsi="宋体" w:cs="Times New Roman"/>
          <w:color w:val="auto"/>
          <w:sz w:val="21"/>
          <w:szCs w:val="21"/>
          <w:highlight w:val="none"/>
        </w:rPr>
        <w:t>http://ww</w:t>
      </w:r>
      <w:r>
        <w:rPr>
          <w:rFonts w:hint="eastAsia" w:ascii="宋体" w:hAnsi="宋体" w:cs="Times New Roman"/>
          <w:color w:val="auto"/>
          <w:sz w:val="21"/>
          <w:szCs w:val="21"/>
          <w:highlight w:val="none"/>
          <w:lang w:val="en-US" w:eastAsia="zh-CN"/>
        </w:rPr>
        <w:t>w</w:t>
      </w:r>
      <w:r>
        <w:rPr>
          <w:rFonts w:hint="eastAsia" w:ascii="宋体" w:hAnsi="宋体" w:cs="Times New Roman"/>
          <w:color w:val="auto"/>
          <w:sz w:val="21"/>
          <w:szCs w:val="21"/>
          <w:highlight w:val="none"/>
        </w:rPr>
        <w:t>.gzggzy.cn</w:t>
      </w:r>
      <w:r>
        <w:rPr>
          <w:rFonts w:hint="eastAsia" w:ascii="宋体" w:hAnsi="宋体" w:cs="Times New Roman"/>
          <w:color w:val="auto"/>
          <w:sz w:val="21"/>
          <w:szCs w:val="21"/>
          <w:highlight w:val="none"/>
        </w:rPr>
        <w:fldChar w:fldCharType="end"/>
      </w:r>
      <w:r>
        <w:rPr>
          <w:rFonts w:hint="eastAsia" w:ascii="宋体" w:hAnsi="宋体" w:cs="Times New Roman"/>
          <w:color w:val="auto"/>
          <w:sz w:val="21"/>
          <w:szCs w:val="21"/>
          <w:highlight w:val="none"/>
        </w:rPr>
        <w:t>),下载招标文件及相关资料。符合本项目资格要求的投标人根据招标文件要求编制投标文件的，均可直接参与本项目的投标。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5</w:t>
      </w:r>
      <w:r>
        <w:rPr>
          <w:rFonts w:hint="eastAsia" w:ascii="宋体" w:hAnsi="宋体" w:cs="Times New Roman"/>
          <w:b/>
          <w:color w:val="auto"/>
          <w:sz w:val="21"/>
          <w:szCs w:val="21"/>
          <w:highlight w:val="none"/>
          <w:lang w:val="en-US" w:eastAsia="zh-CN"/>
        </w:rPr>
        <w:t>、</w:t>
      </w:r>
      <w:r>
        <w:rPr>
          <w:rFonts w:hint="eastAsia" w:ascii="宋体" w:hAnsi="宋体" w:eastAsia="宋体" w:cs="Times New Roman"/>
          <w:b/>
          <w:color w:val="auto"/>
          <w:sz w:val="21"/>
          <w:szCs w:val="21"/>
          <w:highlight w:val="none"/>
          <w:lang w:val="en-US" w:eastAsia="zh-CN"/>
        </w:rPr>
        <w:t>投标文件的递交</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5.1</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 xml:space="preserve"> 递交投标文件起始时间：2023年   月   日   时  分； 截止时间：2023年  月  日    时  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5.2</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开标时间：</w:t>
      </w:r>
      <w:r>
        <w:rPr>
          <w:rFonts w:hint="eastAsia" w:ascii="宋体" w:hAnsi="宋体" w:cs="Times New Roman"/>
          <w:color w:val="auto"/>
          <w:sz w:val="21"/>
          <w:szCs w:val="21"/>
          <w:highlight w:val="none"/>
          <w:lang w:val="en-US" w:eastAsia="zh-CN"/>
        </w:rPr>
        <w:t>2023</w:t>
      </w:r>
      <w:r>
        <w:rPr>
          <w:rFonts w:hint="eastAsia" w:ascii="宋体" w:hAnsi="宋体" w:cs="Times New Roman"/>
          <w:color w:val="auto"/>
          <w:sz w:val="21"/>
          <w:szCs w:val="21"/>
          <w:highlight w:val="none"/>
        </w:rPr>
        <w:t>年</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月</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日</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时</w:t>
      </w:r>
      <w:r>
        <w:rPr>
          <w:rFonts w:hint="eastAsia" w:ascii="宋体" w:hAnsi="宋体" w:cs="Times New Roman"/>
          <w:color w:val="auto"/>
          <w:sz w:val="21"/>
          <w:szCs w:val="21"/>
          <w:highlight w:val="none"/>
          <w:lang w:val="en-US" w:eastAsia="zh-CN"/>
        </w:rPr>
        <w:t xml:space="preserve">   </w:t>
      </w:r>
      <w:r>
        <w:rPr>
          <w:rFonts w:hint="eastAsia" w:ascii="宋体" w:hAnsi="宋体" w:cs="Times New Roman"/>
          <w:color w:val="auto"/>
          <w:sz w:val="21"/>
          <w:szCs w:val="21"/>
          <w:highlight w:val="none"/>
        </w:rPr>
        <w:t>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递交投标文件</w:t>
      </w:r>
      <w:r>
        <w:rPr>
          <w:rFonts w:hint="eastAsia" w:ascii="宋体" w:hAnsi="宋体" w:eastAsia="宋体" w:cs="Times New Roman"/>
          <w:color w:val="auto"/>
          <w:sz w:val="21"/>
          <w:szCs w:val="21"/>
          <w:highlight w:val="none"/>
        </w:rPr>
        <w:t>：投标人通过广州公共资源交易中心交易平台递交电子投标文件。</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5.3</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逾期</w:t>
      </w:r>
      <w:r>
        <w:rPr>
          <w:rFonts w:hint="eastAsia" w:ascii="宋体" w:hAnsi="宋体" w:cs="Times New Roman"/>
          <w:color w:val="auto"/>
          <w:sz w:val="21"/>
          <w:szCs w:val="21"/>
          <w:highlight w:val="none"/>
          <w:lang w:val="en-US" w:eastAsia="zh-CN"/>
        </w:rPr>
        <w:t>递交</w:t>
      </w:r>
      <w:r>
        <w:rPr>
          <w:rFonts w:hint="eastAsia" w:ascii="宋体" w:hAnsi="宋体" w:cs="Times New Roman"/>
          <w:color w:val="auto"/>
          <w:sz w:val="21"/>
          <w:szCs w:val="21"/>
          <w:highlight w:val="none"/>
        </w:rPr>
        <w:t>的或者未</w:t>
      </w:r>
      <w:r>
        <w:rPr>
          <w:rFonts w:hint="eastAsia" w:ascii="宋体" w:hAnsi="宋体" w:cs="Times New Roman"/>
          <w:color w:val="auto"/>
          <w:sz w:val="21"/>
          <w:szCs w:val="21"/>
          <w:highlight w:val="none"/>
          <w:lang w:val="en-US" w:eastAsia="zh-CN"/>
        </w:rPr>
        <w:t>按规定递交</w:t>
      </w:r>
      <w:r>
        <w:rPr>
          <w:rFonts w:hint="eastAsia" w:ascii="宋体" w:hAnsi="宋体" w:cs="Times New Roman"/>
          <w:color w:val="auto"/>
          <w:sz w:val="21"/>
          <w:szCs w:val="21"/>
          <w:highlight w:val="none"/>
        </w:rPr>
        <w:t>的投标文件，招标人不予受理。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2" w:firstLineChars="200"/>
        <w:textAlignment w:val="baseline"/>
        <w:rPr>
          <w:rFonts w:hint="eastAsia" w:ascii="宋体" w:hAnsi="宋体" w:cs="Times New Roman"/>
          <w:b/>
          <w:bCs/>
          <w:color w:val="auto"/>
          <w:sz w:val="21"/>
          <w:szCs w:val="21"/>
          <w:highlight w:val="none"/>
        </w:rPr>
      </w:pPr>
      <w:r>
        <w:rPr>
          <w:rFonts w:hint="eastAsia" w:ascii="宋体" w:hAnsi="宋体" w:cs="Times New Roman"/>
          <w:b/>
          <w:bCs/>
          <w:color w:val="auto"/>
          <w:sz w:val="21"/>
          <w:szCs w:val="21"/>
          <w:highlight w:val="none"/>
        </w:rPr>
        <w:t>注：本项目采用投标登记手续在网上办理。投标人应在招标公告发布后至投标登记截止时间前，登录广州公共资源交易中心交易平台网站办理网上投标登记手续；未办理投标登记手续的，提交的投标文件将被拒绝接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6</w:t>
      </w:r>
      <w:r>
        <w:rPr>
          <w:rFonts w:hint="eastAsia" w:ascii="宋体" w:hAnsi="宋体" w:cs="Times New Roman"/>
          <w:b/>
          <w:color w:val="auto"/>
          <w:sz w:val="21"/>
          <w:szCs w:val="21"/>
          <w:highlight w:val="none"/>
          <w:lang w:val="en-US" w:eastAsia="zh-CN"/>
        </w:rPr>
        <w:t>、</w:t>
      </w:r>
      <w:r>
        <w:rPr>
          <w:rFonts w:hint="eastAsia" w:ascii="宋体" w:hAnsi="宋体" w:eastAsia="宋体" w:cs="Times New Roman"/>
          <w:b/>
          <w:color w:val="auto"/>
          <w:sz w:val="21"/>
          <w:szCs w:val="21"/>
          <w:highlight w:val="none"/>
          <w:lang w:val="en-US" w:eastAsia="zh-CN"/>
        </w:rPr>
        <w:t>投标注意事项</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6.1</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投标人若对招标文件有疑问，在招标文件《投标人须知》规定时间内办理数字证书登陆</w:t>
      </w:r>
      <w:r>
        <w:rPr>
          <w:rFonts w:hint="eastAsia" w:ascii="宋体" w:hAnsi="宋体" w:cs="Times New Roman"/>
          <w:color w:val="auto"/>
          <w:sz w:val="21"/>
          <w:szCs w:val="21"/>
          <w:highlight w:val="none"/>
        </w:rPr>
        <w:t>广州公共资源交易中心</w:t>
      </w:r>
      <w:r>
        <w:rPr>
          <w:rFonts w:hint="eastAsia" w:ascii="宋体" w:hAnsi="宋体" w:cs="Times New Roman"/>
          <w:color w:val="auto"/>
          <w:sz w:val="21"/>
          <w:szCs w:val="21"/>
          <w:highlight w:val="none"/>
          <w:lang w:val="en-US" w:eastAsia="zh-CN"/>
        </w:rPr>
        <w:t>平台</w:t>
      </w:r>
      <w:r>
        <w:rPr>
          <w:rFonts w:hint="eastAsia" w:ascii="宋体" w:hAnsi="宋体" w:cs="Times New Roman"/>
          <w:color w:val="auto"/>
          <w:sz w:val="21"/>
          <w:szCs w:val="21"/>
          <w:highlight w:val="none"/>
        </w:rPr>
        <w:t>进行网上提问，要求招标人对招标文件予以澄清。招标人(或招标代理)将对投标人的问题统一做出澄清和解答，并发布在广州公共资源交易中心网网站。投标人应自行留意招标人(或招标代理)发布的招标文件澄清、修改或补充内容。否则，造成的一切后果由投标人自行承担。</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6.</w:t>
      </w: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未中标单位的经济补偿：</w:t>
      </w:r>
      <w:r>
        <w:rPr>
          <w:rFonts w:hint="eastAsia" w:ascii="宋体" w:hAnsi="宋体" w:cs="Times New Roman"/>
          <w:color w:val="auto"/>
          <w:sz w:val="21"/>
          <w:szCs w:val="21"/>
          <w:highlight w:val="none"/>
          <w:lang w:val="en-US" w:eastAsia="zh-CN"/>
        </w:rPr>
        <w:t>不补偿</w:t>
      </w:r>
      <w:r>
        <w:rPr>
          <w:rFonts w:hint="eastAsia" w:ascii="宋体" w:hAnsi="宋体" w:cs="Times New Roman"/>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7</w:t>
      </w:r>
      <w:r>
        <w:rPr>
          <w:rFonts w:hint="eastAsia" w:ascii="宋体" w:hAnsi="宋体" w:cs="Times New Roman"/>
          <w:b/>
          <w:color w:val="auto"/>
          <w:sz w:val="21"/>
          <w:szCs w:val="21"/>
          <w:highlight w:val="none"/>
          <w:lang w:val="en-US" w:eastAsia="zh-CN"/>
        </w:rPr>
        <w:t>、</w:t>
      </w:r>
      <w:r>
        <w:rPr>
          <w:rFonts w:hint="eastAsia" w:ascii="宋体" w:hAnsi="宋体" w:eastAsia="宋体" w:cs="Times New Roman"/>
          <w:b/>
          <w:color w:val="auto"/>
          <w:sz w:val="21"/>
          <w:szCs w:val="21"/>
          <w:highlight w:val="none"/>
          <w:lang w:val="en-US" w:eastAsia="zh-CN"/>
        </w:rPr>
        <w:t>发布公告的媒介</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ascii="宋体" w:hAnsi="宋体" w:cs="Times New Roman"/>
          <w:color w:val="auto"/>
          <w:sz w:val="21"/>
          <w:szCs w:val="21"/>
          <w:highlight w:val="none"/>
        </w:rPr>
      </w:pPr>
      <w:r>
        <w:rPr>
          <w:rFonts w:hint="eastAsia" w:ascii="宋体" w:hAnsi="宋体" w:cs="Times New Roman"/>
          <w:color w:val="auto"/>
          <w:sz w:val="21"/>
          <w:szCs w:val="21"/>
          <w:highlight w:val="none"/>
        </w:rPr>
        <w:t>本次招标公告同时在广州公共资源交易中心网、广东省招标投标监管网上发布。</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lang w:val="en-US" w:eastAsia="zh-CN"/>
        </w:rPr>
      </w:pPr>
      <w:bookmarkStart w:id="5" w:name="_Toc234382576"/>
      <w:r>
        <w:rPr>
          <w:rFonts w:hint="eastAsia" w:ascii="宋体" w:hAnsi="宋体" w:cs="Times New Roman"/>
          <w:b/>
          <w:color w:val="auto"/>
          <w:sz w:val="21"/>
          <w:szCs w:val="21"/>
          <w:highlight w:val="none"/>
          <w:lang w:val="en-US" w:eastAsia="zh-CN"/>
        </w:rPr>
        <w:t>8</w:t>
      </w:r>
      <w:r>
        <w:rPr>
          <w:rFonts w:hint="eastAsia" w:ascii="宋体" w:hAnsi="宋体" w:eastAsia="宋体" w:cs="Times New Roman"/>
          <w:b/>
          <w:color w:val="auto"/>
          <w:sz w:val="21"/>
          <w:szCs w:val="21"/>
          <w:highlight w:val="none"/>
          <w:lang w:val="en-US" w:eastAsia="zh-CN"/>
        </w:rPr>
        <w:t>、联系方式</w:t>
      </w:r>
      <w:bookmarkEnd w:id="5"/>
    </w:p>
    <w:p>
      <w:pPr>
        <w:keepNext w:val="0"/>
        <w:keepLines w:val="0"/>
        <w:pageBreakBefore w:val="0"/>
        <w:kinsoku/>
        <w:wordWrap/>
        <w:overflowPunct/>
        <w:topLinePunct w:val="0"/>
        <w:autoSpaceDE/>
        <w:autoSpaceDN/>
        <w:bidi w:val="0"/>
        <w:adjustRightInd w:val="0"/>
        <w:spacing w:line="360" w:lineRule="auto"/>
        <w:textAlignment w:val="baseline"/>
        <w:rPr>
          <w:rFonts w:ascii="宋体" w:hAnsi="宋体" w:cs="Times New Roman"/>
          <w:color w:val="auto"/>
          <w:sz w:val="21"/>
          <w:szCs w:val="21"/>
          <w:highlight w:val="none"/>
          <w:u w:val="none"/>
        </w:rPr>
      </w:pPr>
      <w:r>
        <w:rPr>
          <w:rFonts w:hint="eastAsia" w:ascii="宋体" w:hAnsi="宋体" w:cs="Times New Roman"/>
          <w:color w:val="auto"/>
          <w:sz w:val="21"/>
          <w:szCs w:val="21"/>
          <w:highlight w:val="none"/>
          <w:u w:val="none"/>
        </w:rPr>
        <w:t>招</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 xml:space="preserve"> 标</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 xml:space="preserve"> 人：</w:t>
      </w:r>
      <w:r>
        <w:rPr>
          <w:rFonts w:hint="eastAsia" w:ascii="宋体" w:hAnsi="宋体" w:cs="Times New Roman"/>
          <w:color w:val="auto"/>
          <w:sz w:val="21"/>
          <w:szCs w:val="21"/>
          <w:highlight w:val="none"/>
          <w:u w:val="none"/>
          <w:lang w:val="en-US" w:eastAsia="zh-CN"/>
        </w:rPr>
        <w:t xml:space="preserve">陆丰市水利工程建设管理中心 </w:t>
      </w:r>
    </w:p>
    <w:p>
      <w:pPr>
        <w:keepNext w:val="0"/>
        <w:keepLines w:val="0"/>
        <w:pageBreakBefore w:val="0"/>
        <w:tabs>
          <w:tab w:val="left" w:pos="4536"/>
        </w:tabs>
        <w:kinsoku/>
        <w:wordWrap/>
        <w:overflowPunct/>
        <w:topLinePunct w:val="0"/>
        <w:autoSpaceDE/>
        <w:autoSpaceDN/>
        <w:bidi w:val="0"/>
        <w:adjustRightInd w:val="0"/>
        <w:spacing w:line="360" w:lineRule="auto"/>
        <w:jc w:val="left"/>
        <w:textAlignment w:val="baseline"/>
        <w:rPr>
          <w:rFonts w:hint="eastAsia" w:ascii="宋体" w:hAnsi="宋体" w:eastAsia="宋体" w:cs="Times New Roman"/>
          <w:color w:val="auto"/>
          <w:sz w:val="21"/>
          <w:szCs w:val="21"/>
          <w:highlight w:val="none"/>
          <w:u w:val="none"/>
          <w:lang w:val="en-US" w:eastAsia="zh-CN"/>
        </w:rPr>
      </w:pPr>
      <w:r>
        <w:rPr>
          <w:rFonts w:hint="eastAsia" w:ascii="宋体" w:hAnsi="宋体" w:cs="Times New Roman"/>
          <w:color w:val="auto"/>
          <w:sz w:val="21"/>
          <w:szCs w:val="21"/>
          <w:highlight w:val="none"/>
          <w:u w:val="none"/>
        </w:rPr>
        <w:t xml:space="preserve">地  </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 xml:space="preserve">  址：</w:t>
      </w:r>
      <w:r>
        <w:rPr>
          <w:rFonts w:hint="eastAsia" w:ascii="宋体" w:hAnsi="宋体" w:cs="Times New Roman"/>
          <w:color w:val="auto"/>
          <w:sz w:val="21"/>
          <w:szCs w:val="21"/>
          <w:highlight w:val="none"/>
          <w:u w:val="none"/>
          <w:lang w:eastAsia="zh-CN"/>
        </w:rPr>
        <w:t>陆丰市东海镇人民路27号水务局大院内</w:t>
      </w:r>
    </w:p>
    <w:p>
      <w:pPr>
        <w:keepNext w:val="0"/>
        <w:keepLines w:val="0"/>
        <w:pageBreakBefore w:val="0"/>
        <w:kinsoku/>
        <w:wordWrap/>
        <w:overflowPunct/>
        <w:topLinePunct w:val="0"/>
        <w:autoSpaceDE/>
        <w:autoSpaceDN/>
        <w:bidi w:val="0"/>
        <w:adjustRightInd w:val="0"/>
        <w:spacing w:line="360" w:lineRule="auto"/>
        <w:textAlignment w:val="baseline"/>
        <w:rPr>
          <w:rFonts w:hint="eastAsia" w:ascii="宋体" w:hAnsi="宋体" w:eastAsia="宋体" w:cs="Times New Roman"/>
          <w:color w:val="auto"/>
          <w:sz w:val="21"/>
          <w:szCs w:val="21"/>
          <w:highlight w:val="none"/>
          <w:u w:val="none"/>
          <w:lang w:val="en-US" w:eastAsia="zh-CN"/>
        </w:rPr>
      </w:pPr>
      <w:r>
        <w:rPr>
          <w:rFonts w:hint="eastAsia" w:ascii="宋体" w:hAnsi="宋体" w:cs="Times New Roman"/>
          <w:color w:val="auto"/>
          <w:sz w:val="21"/>
          <w:szCs w:val="21"/>
          <w:highlight w:val="none"/>
          <w:u w:val="none"/>
        </w:rPr>
        <w:t>联</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 xml:space="preserve"> 系 </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人：林</w:t>
      </w:r>
      <w:r>
        <w:rPr>
          <w:rFonts w:hint="eastAsia" w:ascii="宋体" w:hAnsi="宋体" w:cs="Times New Roman"/>
          <w:color w:val="auto"/>
          <w:sz w:val="21"/>
          <w:szCs w:val="21"/>
          <w:highlight w:val="none"/>
          <w:u w:val="none"/>
          <w:lang w:val="en-US" w:eastAsia="zh-CN"/>
        </w:rPr>
        <w:t>先生</w:t>
      </w:r>
    </w:p>
    <w:p>
      <w:pPr>
        <w:keepNext w:val="0"/>
        <w:keepLines w:val="0"/>
        <w:pageBreakBefore w:val="0"/>
        <w:kinsoku/>
        <w:wordWrap/>
        <w:overflowPunct/>
        <w:topLinePunct w:val="0"/>
        <w:autoSpaceDE/>
        <w:autoSpaceDN/>
        <w:bidi w:val="0"/>
        <w:adjustRightInd w:val="0"/>
        <w:spacing w:line="360" w:lineRule="auto"/>
        <w:jc w:val="both"/>
        <w:textAlignment w:val="baseline"/>
        <w:rPr>
          <w:rFonts w:hint="eastAsia" w:ascii="宋体" w:hAnsi="宋体" w:cs="Times New Roman"/>
          <w:color w:val="auto"/>
          <w:sz w:val="21"/>
          <w:szCs w:val="21"/>
          <w:highlight w:val="none"/>
          <w:u w:val="none"/>
        </w:rPr>
      </w:pPr>
      <w:r>
        <w:rPr>
          <w:rFonts w:hint="eastAsia" w:ascii="宋体" w:hAnsi="宋体" w:cs="Times New Roman"/>
          <w:color w:val="auto"/>
          <w:sz w:val="21"/>
          <w:szCs w:val="21"/>
          <w:highlight w:val="none"/>
          <w:u w:val="none"/>
        </w:rPr>
        <w:t xml:space="preserve">电   </w:t>
      </w:r>
      <w:r>
        <w:rPr>
          <w:rFonts w:hint="eastAsia" w:ascii="宋体" w:hAnsi="宋体" w:cs="Times New Roman"/>
          <w:color w:val="auto"/>
          <w:sz w:val="21"/>
          <w:szCs w:val="21"/>
          <w:highlight w:val="none"/>
          <w:u w:val="none"/>
          <w:lang w:val="en-US" w:eastAsia="zh-CN"/>
        </w:rPr>
        <w:t xml:space="preserve">     </w:t>
      </w:r>
      <w:r>
        <w:rPr>
          <w:rFonts w:hint="eastAsia" w:ascii="宋体" w:hAnsi="宋体" w:cs="Times New Roman"/>
          <w:color w:val="auto"/>
          <w:sz w:val="21"/>
          <w:szCs w:val="21"/>
          <w:highlight w:val="none"/>
          <w:u w:val="none"/>
        </w:rPr>
        <w:t>话：0660-8881789</w:t>
      </w:r>
    </w:p>
    <w:p>
      <w:pPr>
        <w:keepNext w:val="0"/>
        <w:keepLines w:val="0"/>
        <w:pageBreakBefore w:val="0"/>
        <w:kinsoku/>
        <w:wordWrap/>
        <w:overflowPunct/>
        <w:topLinePunct w:val="0"/>
        <w:autoSpaceDE/>
        <w:autoSpaceDN/>
        <w:bidi w:val="0"/>
        <w:adjustRightInd w:val="0"/>
        <w:spacing w:line="360" w:lineRule="auto"/>
        <w:jc w:val="right"/>
        <w:textAlignment w:val="baseline"/>
        <w:rPr>
          <w:rFonts w:hint="eastAsia" w:ascii="宋体" w:hAnsi="宋体" w:cs="Times New Roman"/>
          <w:color w:val="auto"/>
          <w:sz w:val="21"/>
          <w:szCs w:val="21"/>
          <w:highlight w:val="none"/>
          <w:u w:val="none"/>
          <w:lang w:val="en-US" w:eastAsia="zh-CN"/>
        </w:rPr>
      </w:pPr>
    </w:p>
    <w:p>
      <w:pPr>
        <w:spacing w:line="360" w:lineRule="auto"/>
        <w:jc w:val="both"/>
        <w:rPr>
          <w:rFonts w:hint="eastAsia" w:ascii="宋体" w:hAnsi="宋体" w:cs="Times New Roman"/>
          <w:color w:val="auto"/>
          <w:sz w:val="21"/>
          <w:szCs w:val="21"/>
          <w:highlight w:val="none"/>
          <w:u w:val="none"/>
        </w:rPr>
      </w:pPr>
      <w:r>
        <w:rPr>
          <w:rFonts w:hint="eastAsia" w:ascii="宋体" w:hAnsi="宋体" w:cs="Times New Roman"/>
          <w:color w:val="auto"/>
          <w:sz w:val="21"/>
          <w:szCs w:val="21"/>
          <w:highlight w:val="none"/>
          <w:u w:val="none"/>
        </w:rPr>
        <w:t>招标代理机构：</w:t>
      </w:r>
      <w:r>
        <w:rPr>
          <w:rFonts w:hint="eastAsia" w:ascii="宋体" w:hAnsi="宋体" w:cs="Times New Roman"/>
          <w:color w:val="auto"/>
          <w:sz w:val="21"/>
          <w:szCs w:val="21"/>
          <w:highlight w:val="none"/>
          <w:u w:val="none"/>
          <w:lang w:val="en-US" w:eastAsia="zh-CN"/>
        </w:rPr>
        <w:t>广东仁仁招标代理有限公司</w:t>
      </w:r>
    </w:p>
    <w:p>
      <w:pPr>
        <w:widowControl w:val="0"/>
        <w:spacing w:line="360" w:lineRule="auto"/>
        <w:ind w:left="0" w:leftChars="0" w:firstLine="0" w:firstLineChars="0"/>
        <w:jc w:val="both"/>
        <w:rPr>
          <w:rFonts w:hint="eastAsia" w:ascii="宋体" w:hAnsi="宋体" w:eastAsia="宋体" w:cs="Times New Roman"/>
          <w:color w:val="auto"/>
          <w:kern w:val="2"/>
          <w:sz w:val="21"/>
          <w:szCs w:val="21"/>
          <w:highlight w:val="none"/>
          <w:u w:val="none"/>
          <w:lang w:val="en-US" w:eastAsia="zh-CN" w:bidi="ar-SA"/>
        </w:rPr>
      </w:pPr>
      <w:r>
        <w:rPr>
          <w:rFonts w:hint="eastAsia" w:ascii="宋体" w:hAnsi="宋体" w:eastAsia="宋体" w:cs="Times New Roman"/>
          <w:color w:val="auto"/>
          <w:kern w:val="2"/>
          <w:sz w:val="21"/>
          <w:szCs w:val="21"/>
          <w:highlight w:val="none"/>
          <w:u w:val="none"/>
          <w:lang w:val="en-US" w:eastAsia="zh-CN" w:bidi="ar-SA"/>
        </w:rPr>
        <w:t>地        址：陆丰市东海镇南华路1号阳光大厦9楼</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default" w:ascii="宋体" w:hAnsi="宋体" w:cs="Times New Roman"/>
          <w:color w:val="auto"/>
          <w:sz w:val="21"/>
          <w:szCs w:val="21"/>
          <w:highlight w:val="none"/>
          <w:u w:val="none"/>
          <w:lang w:val="en-US" w:eastAsia="zh-CN"/>
        </w:rPr>
      </w:pPr>
      <w:r>
        <w:rPr>
          <w:rFonts w:hint="eastAsia" w:ascii="宋体" w:hAnsi="宋体" w:cs="Times New Roman"/>
          <w:color w:val="auto"/>
          <w:sz w:val="21"/>
          <w:szCs w:val="21"/>
          <w:highlight w:val="none"/>
          <w:u w:val="none"/>
        </w:rPr>
        <w:t>联   系   人：</w:t>
      </w:r>
      <w:r>
        <w:rPr>
          <w:rFonts w:hint="eastAsia" w:ascii="宋体" w:hAnsi="宋体" w:cs="Times New Roman"/>
          <w:color w:val="auto"/>
          <w:sz w:val="21"/>
          <w:szCs w:val="21"/>
          <w:highlight w:val="none"/>
          <w:u w:val="none"/>
          <w:lang w:val="en-US" w:eastAsia="zh-CN"/>
        </w:rPr>
        <w:t>郑工</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cs="Times New Roman"/>
          <w:color w:val="auto"/>
          <w:sz w:val="21"/>
          <w:szCs w:val="21"/>
          <w:highlight w:val="none"/>
          <w:u w:val="none"/>
        </w:rPr>
      </w:pPr>
      <w:r>
        <w:rPr>
          <w:rFonts w:hint="eastAsia" w:ascii="宋体" w:hAnsi="宋体" w:cs="Times New Roman"/>
          <w:color w:val="auto"/>
          <w:sz w:val="21"/>
          <w:szCs w:val="21"/>
          <w:highlight w:val="none"/>
          <w:u w:val="none"/>
        </w:rPr>
        <w:t>电        话：</w:t>
      </w:r>
      <w:r>
        <w:rPr>
          <w:rFonts w:hint="eastAsia" w:ascii="宋体" w:hAnsi="宋体" w:cs="Times New Roman"/>
          <w:color w:val="auto"/>
          <w:sz w:val="21"/>
          <w:szCs w:val="21"/>
          <w:highlight w:val="none"/>
          <w:u w:val="none"/>
          <w:lang w:eastAsia="zh-CN"/>
        </w:rPr>
        <w:t>15976762347</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right"/>
        <w:textAlignment w:val="baseline"/>
        <w:rPr>
          <w:rFonts w:hint="eastAsia" w:ascii="宋体" w:hAnsi="宋体" w:eastAsia="宋体" w:cs="Times New Roman"/>
          <w:color w:val="auto"/>
          <w:sz w:val="21"/>
          <w:szCs w:val="21"/>
          <w:highlight w:val="none"/>
          <w:u w:val="none"/>
          <w:lang w:val="en-US" w:eastAsia="zh-CN"/>
        </w:rPr>
      </w:pP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olor w:val="auto"/>
          <w:sz w:val="21"/>
          <w:szCs w:val="21"/>
          <w:highlight w:val="none"/>
          <w:u w:val="none"/>
          <w:lang w:val="en-US" w:eastAsia="zh-CN"/>
        </w:rPr>
      </w:pPr>
      <w:r>
        <w:rPr>
          <w:rFonts w:hint="eastAsia" w:ascii="宋体" w:hAnsi="宋体" w:eastAsia="宋体" w:cs="Times New Roman"/>
          <w:color w:val="auto"/>
          <w:sz w:val="21"/>
          <w:szCs w:val="21"/>
          <w:highlight w:val="none"/>
          <w:u w:val="none"/>
          <w:lang w:val="en-US" w:eastAsia="zh-CN"/>
        </w:rPr>
        <w:t xml:space="preserve">                                                      年     月     日</w:t>
      </w:r>
    </w:p>
    <w:p>
      <w:pPr>
        <w:rPr>
          <w:rFonts w:hint="eastAsia" w:ascii="宋体" w:hAnsi="宋体" w:eastAsia="宋体" w:cs="宋体"/>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br w:type="page"/>
      </w:r>
      <w:r>
        <w:rPr>
          <w:rFonts w:hint="eastAsia" w:ascii="宋体" w:hAnsi="宋体" w:eastAsia="宋体" w:cs="宋体"/>
          <w:color w:val="auto"/>
          <w:highlight w:val="none"/>
          <w:lang w:val="en-US" w:eastAsia="zh-CN"/>
        </w:rPr>
        <w:t>附件</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w:t>
      </w:r>
    </w:p>
    <w:p>
      <w:pPr>
        <w:rPr>
          <w:rFonts w:hint="eastAsia" w:ascii="宋体" w:hAnsi="宋体" w:cs="宋体"/>
          <w:color w:val="auto"/>
          <w:highlight w:val="none"/>
        </w:rPr>
      </w:pPr>
      <w:r>
        <w:rPr>
          <w:rFonts w:hint="eastAsia" w:ascii="宋体" w:hAnsi="宋体" w:cs="宋体"/>
          <w:color w:val="auto"/>
          <w:highlight w:val="none"/>
        </w:rPr>
        <w:t>联合体协议书格式（参考格式）</w:t>
      </w:r>
    </w:p>
    <w:p>
      <w:pPr>
        <w:pStyle w:val="18"/>
        <w:jc w:val="center"/>
        <w:rPr>
          <w:rFonts w:hint="eastAsia" w:ascii="宋体" w:hAnsi="宋体" w:eastAsia="宋体" w:cs="宋体"/>
          <w:b/>
          <w:bCs w:val="0"/>
          <w:color w:val="auto"/>
          <w:kern w:val="2"/>
          <w:sz w:val="22"/>
          <w:szCs w:val="24"/>
          <w:highlight w:val="none"/>
          <w:lang w:val="en-US" w:eastAsia="zh-CN" w:bidi="ar-SA"/>
        </w:rPr>
      </w:pPr>
      <w:bookmarkStart w:id="6" w:name="_Toc26223"/>
      <w:r>
        <w:rPr>
          <w:rFonts w:hint="eastAsia" w:ascii="宋体" w:hAnsi="宋体" w:eastAsia="宋体" w:cs="宋体"/>
          <w:b/>
          <w:bCs w:val="0"/>
          <w:color w:val="auto"/>
          <w:kern w:val="2"/>
          <w:sz w:val="22"/>
          <w:szCs w:val="24"/>
          <w:highlight w:val="none"/>
          <w:lang w:val="en-US" w:eastAsia="zh-CN" w:bidi="ar-SA"/>
        </w:rPr>
        <w:t>联合体协议书</w:t>
      </w:r>
      <w:bookmarkEnd w:id="6"/>
    </w:p>
    <w:p>
      <w:pPr>
        <w:topLinePunct/>
        <w:spacing w:line="440" w:lineRule="exact"/>
        <w:rPr>
          <w:rFonts w:hint="eastAsia" w:ascii="宋体" w:hAnsi="宋体" w:eastAsia="宋体" w:cs="宋体"/>
          <w:color w:val="auto"/>
          <w:szCs w:val="21"/>
          <w:highlight w:val="none"/>
          <w:u w:val="single"/>
        </w:rPr>
      </w:pP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（项目名称）投标。现就联合体投标事宜订立如下协议。</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pPr>
        <w:topLinePunct/>
        <w:spacing w:line="440" w:lineRule="exact"/>
        <w:rPr>
          <w:rFonts w:hint="eastAsia" w:ascii="宋体" w:hAnsi="宋体" w:eastAsia="宋体" w:cs="宋体"/>
          <w:color w:val="auto"/>
          <w:szCs w:val="21"/>
          <w:highlight w:val="none"/>
        </w:rPr>
      </w:pPr>
    </w:p>
    <w:p>
      <w:pPr>
        <w:topLinePunct/>
        <w:spacing w:line="440" w:lineRule="exact"/>
        <w:ind w:firstLine="420" w:firstLineChars="200"/>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pStyle w:val="14"/>
        <w:rPr>
          <w:rFonts w:hint="eastAsia" w:ascii="宋体" w:hAnsi="宋体" w:eastAsia="宋体" w:cs="宋体"/>
          <w:color w:val="auto"/>
          <w:highlight w:val="none"/>
        </w:rPr>
      </w:pPr>
    </w:p>
    <w:p>
      <w:pPr>
        <w:ind w:firstLine="2879" w:firstLineChars="1371"/>
        <w:rPr>
          <w:rFonts w:hint="eastAsia" w:ascii="宋体" w:hAnsi="宋体" w:eastAsia="宋体" w:cs="宋体"/>
          <w:color w:val="auto"/>
          <w:highlight w:val="none"/>
          <w:u w:val="single"/>
        </w:rPr>
      </w:pPr>
    </w:p>
    <w:p>
      <w:pPr>
        <w:ind w:firstLine="2879" w:firstLineChars="137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注：如是联合体，由联合体各成员签名盖章。</w:t>
      </w:r>
    </w:p>
    <w:p>
      <w:pPr>
        <w:rPr>
          <w:rFonts w:hint="eastAsia"/>
          <w:color w:val="auto"/>
          <w:highlight w:val="none"/>
        </w:rPr>
      </w:pPr>
      <w:r>
        <w:rPr>
          <w:rFonts w:hint="eastAsia" w:ascii="宋体" w:hAnsi="宋体" w:cs="宋体"/>
          <w:color w:val="auto"/>
          <w:highlight w:val="none"/>
        </w:rPr>
        <w:br w:type="page"/>
      </w:r>
    </w:p>
    <w:p>
      <w:pPr>
        <w:pStyle w:val="5"/>
        <w:numPr>
          <w:ilvl w:val="0"/>
          <w:numId w:val="0"/>
        </w:numPr>
        <w:autoSpaceDE w:val="0"/>
        <w:ind w:leftChars="0"/>
        <w:jc w:val="center"/>
        <w:outlineLvl w:val="0"/>
        <w:rPr>
          <w:rFonts w:hint="eastAsia" w:ascii="宋体" w:hAnsi="宋体"/>
          <w:b/>
          <w:color w:val="auto"/>
          <w:sz w:val="30"/>
          <w:szCs w:val="30"/>
          <w:highlight w:val="none"/>
        </w:rPr>
      </w:pPr>
      <w:bookmarkStart w:id="7" w:name="_Toc7667"/>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val="en-US" w:eastAsia="zh-CN"/>
        </w:rPr>
        <w:t>二</w:t>
      </w:r>
      <w:r>
        <w:rPr>
          <w:rFonts w:hint="eastAsia" w:ascii="宋体" w:hAnsi="宋体" w:eastAsia="宋体"/>
          <w:color w:val="auto"/>
          <w:sz w:val="36"/>
          <w:szCs w:val="36"/>
          <w:highlight w:val="none"/>
        </w:rPr>
        <w:t>章 投标须知</w:t>
      </w:r>
      <w:bookmarkEnd w:id="1"/>
      <w:bookmarkEnd w:id="2"/>
      <w:bookmarkEnd w:id="3"/>
      <w:r>
        <w:rPr>
          <w:rFonts w:hint="eastAsia" w:ascii="宋体" w:hAnsi="宋体" w:eastAsia="宋体"/>
          <w:color w:val="auto"/>
          <w:sz w:val="36"/>
          <w:szCs w:val="36"/>
          <w:highlight w:val="none"/>
        </w:rPr>
        <w:t>及投标须知前附表</w:t>
      </w:r>
      <w:bookmarkEnd w:id="7"/>
      <w:bookmarkStart w:id="8" w:name="_Toc17216785"/>
    </w:p>
    <w:p>
      <w:pPr>
        <w:autoSpaceDE w:val="0"/>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rPr>
        <w:t>一、投标须知前附表</w:t>
      </w:r>
      <w:bookmarkEnd w:id="8"/>
    </w:p>
    <w:tbl>
      <w:tblPr>
        <w:tblStyle w:val="19"/>
        <w:tblW w:w="100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1103"/>
        <w:gridCol w:w="1904"/>
        <w:gridCol w:w="62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ind w:right="-358"/>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内    容</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val="en-US" w:eastAsia="zh-CN"/>
              </w:rPr>
              <w:t>陆丰市水利工程建设管理中心</w:t>
            </w:r>
          </w:p>
          <w:p>
            <w:pPr>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spacing w:val="0"/>
                <w:kern w:val="0"/>
                <w:sz w:val="21"/>
                <w:szCs w:val="21"/>
                <w:highlight w:val="none"/>
                <w:u w:val="none"/>
                <w:lang w:eastAsia="zh-CN"/>
              </w:rPr>
            </w:pPr>
            <w:r>
              <w:rPr>
                <w:rFonts w:hint="eastAsia" w:ascii="宋体" w:hAnsi="宋体" w:eastAsia="宋体" w:cs="宋体"/>
                <w:color w:val="auto"/>
                <w:kern w:val="0"/>
                <w:sz w:val="21"/>
                <w:szCs w:val="21"/>
                <w:highlight w:val="none"/>
              </w:rPr>
              <w:t>地址：</w:t>
            </w:r>
            <w:r>
              <w:rPr>
                <w:rFonts w:hint="eastAsia" w:ascii="宋体" w:hAnsi="宋体" w:cs="宋体"/>
                <w:color w:val="auto"/>
                <w:kern w:val="0"/>
                <w:sz w:val="21"/>
                <w:szCs w:val="21"/>
                <w:highlight w:val="none"/>
                <w:lang w:eastAsia="zh-CN"/>
              </w:rPr>
              <w:t>陆丰市东海镇人民路27号水务局大院内</w:t>
            </w:r>
          </w:p>
          <w:p>
            <w:pPr>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联系人：林</w:t>
            </w:r>
            <w:r>
              <w:rPr>
                <w:rFonts w:hint="eastAsia" w:ascii="宋体" w:hAnsi="宋体" w:cs="宋体"/>
                <w:color w:val="auto"/>
                <w:kern w:val="0"/>
                <w:sz w:val="21"/>
                <w:szCs w:val="21"/>
                <w:highlight w:val="none"/>
                <w:lang w:val="en-US" w:eastAsia="zh-CN"/>
              </w:rPr>
              <w:t>工</w:t>
            </w:r>
          </w:p>
          <w:p>
            <w:pPr>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cs="宋体"/>
                <w:color w:val="auto"/>
                <w:spacing w:val="6"/>
                <w:szCs w:val="21"/>
                <w:highlight w:val="none"/>
              </w:rPr>
            </w:pPr>
            <w:r>
              <w:rPr>
                <w:rFonts w:hint="eastAsia" w:ascii="宋体" w:hAnsi="宋体" w:eastAsia="宋体" w:cs="宋体"/>
                <w:color w:val="auto"/>
                <w:kern w:val="0"/>
                <w:sz w:val="21"/>
                <w:szCs w:val="21"/>
                <w:highlight w:val="none"/>
              </w:rPr>
              <w:t>电话：0660-8881789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招标代理机构</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广东仁仁招标代理有限公司</w:t>
            </w:r>
          </w:p>
          <w:p>
            <w:pPr>
              <w:keepNext w:val="0"/>
              <w:keepLines w:val="0"/>
              <w:pageBreakBefore w:val="0"/>
              <w:widowControl w:val="0"/>
              <w:kinsoku/>
              <w:wordWrap/>
              <w:overflowPunct/>
              <w:topLinePunct w:val="0"/>
              <w:autoSpaceDE/>
              <w:autoSpaceDN/>
              <w:bidi w:val="0"/>
              <w:adjustRightInd/>
              <w:snapToGrid w:val="0"/>
              <w:spacing w:before="157" w:beforeLines="50" w:line="300" w:lineRule="exact"/>
              <w:ind w:left="630" w:hanging="630" w:hangingChars="3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地址：</w:t>
            </w:r>
            <w:r>
              <w:rPr>
                <w:rFonts w:hint="eastAsia" w:ascii="宋体" w:hAnsi="宋体" w:cs="宋体"/>
                <w:color w:val="auto"/>
                <w:sz w:val="21"/>
                <w:szCs w:val="21"/>
                <w:highlight w:val="none"/>
                <w:u w:val="none"/>
                <w:lang w:eastAsia="zh-CN"/>
              </w:rPr>
              <w:t>陆丰市东海镇南华路1号阳光大厦9楼</w:t>
            </w:r>
          </w:p>
          <w:p>
            <w:pPr>
              <w:keepNext w:val="0"/>
              <w:keepLines w:val="0"/>
              <w:pageBreakBefore w:val="0"/>
              <w:widowControl w:val="0"/>
              <w:kinsoku/>
              <w:wordWrap/>
              <w:overflowPunct/>
              <w:topLinePunct w:val="0"/>
              <w:autoSpaceDE/>
              <w:autoSpaceDN/>
              <w:bidi w:val="0"/>
              <w:adjustRightInd/>
              <w:snapToGrid w:val="0"/>
              <w:spacing w:before="157" w:beforeLines="50" w:line="300" w:lineRule="exact"/>
              <w:ind w:left="-134" w:leftChars="-64" w:firstLine="134" w:firstLineChars="64"/>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郑工</w:t>
            </w:r>
          </w:p>
          <w:p>
            <w:pPr>
              <w:keepNext w:val="0"/>
              <w:keepLines w:val="0"/>
              <w:pageBreakBefore w:val="0"/>
              <w:widowControl w:val="0"/>
              <w:kinsoku/>
              <w:wordWrap/>
              <w:overflowPunct/>
              <w:topLinePunct w:val="0"/>
              <w:autoSpaceDE/>
              <w:autoSpaceDN/>
              <w:bidi w:val="0"/>
              <w:adjustRightInd/>
              <w:snapToGrid w:val="0"/>
              <w:spacing w:before="157" w:beforeLines="50" w:line="300" w:lineRule="exact"/>
              <w:ind w:left="-134" w:leftChars="-64" w:firstLine="134" w:firstLineChars="64"/>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 w:val="21"/>
                <w:szCs w:val="21"/>
                <w:highlight w:val="none"/>
              </w:rPr>
              <w:t>电话：</w:t>
            </w:r>
            <w:r>
              <w:rPr>
                <w:rFonts w:hint="eastAsia" w:ascii="宋体" w:hAnsi="宋体" w:cs="宋体"/>
                <w:color w:val="auto"/>
                <w:kern w:val="0"/>
                <w:sz w:val="21"/>
                <w:szCs w:val="21"/>
                <w:highlight w:val="none"/>
                <w:lang w:eastAsia="zh-CN"/>
              </w:rPr>
              <w:t>15976762347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autoSpaceDE/>
              <w:autoSpaceDN/>
              <w:bidi w:val="0"/>
              <w:adjustRightInd/>
              <w:snapToGrid w:val="0"/>
              <w:spacing w:before="157" w:beforeLines="50" w:line="360" w:lineRule="auto"/>
              <w:jc w:val="both"/>
              <w:textAlignment w:val="auto"/>
              <w:rPr>
                <w:rFonts w:hint="eastAsia" w:ascii="宋体" w:hAnsi="宋体" w:cs="宋体"/>
                <w:color w:val="auto"/>
                <w:szCs w:val="21"/>
                <w:highlight w:val="none"/>
              </w:rPr>
            </w:pPr>
            <w:r>
              <w:rPr>
                <w:rFonts w:hint="eastAsia" w:ascii="宋体" w:hAnsi="宋体"/>
                <w:iCs/>
                <w:color w:val="auto"/>
                <w:sz w:val="21"/>
                <w:szCs w:val="21"/>
                <w:highlight w:val="none"/>
                <w:lang w:val="en-US" w:eastAsia="zh-CN"/>
              </w:rPr>
              <w:t>陆丰市安溪夹等三十宗小型水库除险加固工程（一标段）勘测设计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3" w:beforeLines="1" w:after="3" w:afterLines="1" w:line="360" w:lineRule="auto"/>
              <w:jc w:val="both"/>
              <w:textAlignment w:val="baseline"/>
              <w:outlineLvl w:val="9"/>
              <w:rPr>
                <w:rFonts w:hint="eastAsia" w:ascii="宋体" w:hAnsi="宋体" w:cs="宋体"/>
                <w:color w:val="auto"/>
                <w:szCs w:val="21"/>
                <w:highlight w:val="none"/>
              </w:rPr>
            </w:pPr>
            <w:r>
              <w:rPr>
                <w:rFonts w:hint="eastAsia" w:ascii="宋体" w:hAnsi="宋体" w:eastAsia="宋体" w:cs="Times New Roman"/>
                <w:iCs/>
                <w:color w:val="auto"/>
                <w:sz w:val="21"/>
                <w:szCs w:val="21"/>
                <w:highlight w:val="none"/>
                <w:lang w:eastAsia="zh-CN"/>
              </w:rPr>
              <w:t>汕尾市</w:t>
            </w:r>
            <w:r>
              <w:rPr>
                <w:rFonts w:hint="eastAsia" w:ascii="宋体" w:hAnsi="宋体" w:eastAsia="宋体" w:cs="Times New Roman"/>
                <w:iCs/>
                <w:color w:val="auto"/>
                <w:sz w:val="21"/>
                <w:szCs w:val="21"/>
                <w:highlight w:val="none"/>
                <w:lang w:val="en-US" w:eastAsia="zh-CN"/>
              </w:rPr>
              <w:t>陆丰市</w:t>
            </w:r>
            <w:r>
              <w:rPr>
                <w:rFonts w:hint="eastAsia" w:ascii="宋体" w:hAnsi="宋体"/>
                <w:iCs/>
                <w:color w:val="auto"/>
                <w:szCs w:val="21"/>
                <w:highlight w:val="none"/>
              </w:rPr>
              <w:t>辖区内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1.1.6</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建设规模</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highlight w:val="none"/>
                <w:vertAlign w:val="superscript"/>
              </w:rPr>
            </w:pPr>
            <w:r>
              <w:rPr>
                <w:rFonts w:hint="eastAsia" w:ascii="宋体" w:hAnsi="宋体"/>
                <w:color w:val="auto"/>
                <w:sz w:val="21"/>
                <w:szCs w:val="21"/>
                <w:highlight w:val="none"/>
                <w:lang w:val="en-US" w:eastAsia="zh-CN"/>
              </w:rPr>
              <w:t>建设规模为3宗小（1）型水库：安溪夹水库、南坑水库、尖山水库；主要建设加固内容：大坝、溢洪道、输水涵管加固，防汛道路硬底化、管养房、白蚁防治、水文“四要素”监测设备及配套其他管理设施</w:t>
            </w:r>
            <w:r>
              <w:rPr>
                <w:rFonts w:hint="eastAsia" w:ascii="宋体" w:hAnsi="宋体" w:eastAsia="宋体" w:cs="Times New Roman"/>
                <w:i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1.1.7</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7"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项目投资估算</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工程总投资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5398万元,其中建安费4318.40万元</w:t>
            </w:r>
            <w:r>
              <w:rPr>
                <w:rFonts w:hint="eastAsia" w:ascii="宋体" w:hAnsi="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7"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资金来源及</w:t>
            </w:r>
          </w:p>
          <w:p>
            <w:pPr>
              <w:pStyle w:val="26"/>
              <w:kinsoku w:val="0"/>
              <w:overflowPunct w:val="0"/>
              <w:spacing w:before="107"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资金落实情况</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资金来源：</w:t>
            </w:r>
            <w:r>
              <w:rPr>
                <w:rFonts w:hint="eastAsia" w:ascii="宋体" w:hAnsi="宋体" w:cs="宋体"/>
                <w:color w:val="auto"/>
                <w:szCs w:val="21"/>
                <w:highlight w:val="none"/>
                <w:lang w:val="en-US" w:eastAsia="zh-CN"/>
              </w:rPr>
              <w:t>省级资金；</w:t>
            </w:r>
          </w:p>
          <w:p>
            <w:pPr>
              <w:spacing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资金落实情况：已落实</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3"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1.3.1</w:t>
            </w:r>
          </w:p>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招标范</w:t>
            </w:r>
            <w:r>
              <w:rPr>
                <w:rFonts w:hint="eastAsia" w:ascii="宋体" w:hAnsi="宋体" w:cs="宋体"/>
                <w:color w:val="auto"/>
                <w:szCs w:val="21"/>
                <w:highlight w:val="none"/>
              </w:rPr>
              <w:t>围及</w:t>
            </w:r>
            <w:r>
              <w:rPr>
                <w:rFonts w:hint="eastAsia" w:ascii="宋体" w:hAnsi="宋体" w:cs="宋体"/>
                <w:color w:val="auto"/>
                <w:szCs w:val="21"/>
                <w:highlight w:val="none"/>
                <w:lang w:eastAsia="zh-CN"/>
              </w:rPr>
              <w:t>服务期限</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9"/>
              <w:widowControl/>
              <w:autoSpaceDE w:val="0"/>
              <w:adjustRightInd/>
              <w:spacing w:line="46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招标范围：</w:t>
            </w:r>
            <w:r>
              <w:rPr>
                <w:rFonts w:hint="eastAsia" w:ascii="宋体" w:hAnsi="宋体"/>
                <w:color w:val="auto"/>
                <w:sz w:val="21"/>
                <w:szCs w:val="21"/>
                <w:highlight w:val="none"/>
                <w:lang w:eastAsia="zh-CN"/>
              </w:rPr>
              <w:t>包括但不限于岩土工程勘察、工程测量、初步设计、白蚁防治专项方案编制、招标设计、施工图设计及概预算编制，工程施工期间设计代表驻地服务、配合竣工验收服务及相应阶段的工程勘察相关工作以及按国家有关规程规范的要求应由勘察、设计单位完成的其他勘察设计服务。</w:t>
            </w:r>
          </w:p>
          <w:p>
            <w:pPr>
              <w:pStyle w:val="9"/>
              <w:widowControl/>
              <w:autoSpaceDE w:val="0"/>
              <w:adjustRightInd/>
              <w:spacing w:line="46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服务期限：①合同签订后60日历天内提交勘察成果报告、初步设计报告及图纸、工程概算书等报审稿；②审批部门完成初步设计报告及概算审批后30日历天内提交施工图设计及施工图预算；③勘察设计服务期限为工程建设全过程，自签订合同之日起至工程竣工验收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10"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质量标准</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符合国家和行业的规定。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0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投标人资质条件</w:t>
            </w:r>
            <w:r>
              <w:rPr>
                <w:rFonts w:hint="eastAsia" w:ascii="宋体" w:hAnsi="宋体" w:cs="宋体"/>
                <w:color w:val="auto"/>
                <w:szCs w:val="21"/>
                <w:highlight w:val="none"/>
                <w:lang w:val="en-US" w:eastAsia="zh-CN"/>
              </w:rPr>
              <w:t>等要求</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1、具有经建设行政主管部门核发的下列资质证书的独立法人企业，或分别具备下列资质的企业组成的联合体：</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（1）设计资质：工程设计综合甲级资质或工程设计水利行业丙级（或以上）资质或工程设计水利行业（水库枢纽）专业丙级（或以上）资质；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（2）勘察资质</w:t>
            </w:r>
            <w:r>
              <w:rPr>
                <w:rFonts w:hint="eastAsia" w:cs="宋体"/>
                <w:color w:val="auto"/>
                <w:sz w:val="21"/>
                <w:szCs w:val="21"/>
                <w:highlight w:val="none"/>
                <w:lang w:val="en-US" w:eastAsia="zh-CN"/>
              </w:rPr>
              <w:t>：工程勘察综合甲级资质或工程勘察专业类岩土工程（勘察）丙级（或以上）及工程勘察专业类工程测量乙级（或以上）资质</w:t>
            </w:r>
            <w:r>
              <w:rPr>
                <w:rFonts w:hint="eastAsia" w:ascii="宋体" w:hAnsi="宋体" w:cs="宋体"/>
                <w:color w:val="auto"/>
                <w:sz w:val="21"/>
                <w:szCs w:val="21"/>
                <w:highlight w:val="none"/>
                <w:lang w:val="en-US"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、本项目</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eastAsia="zh-CN"/>
              </w:rPr>
              <w:t>接受</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eastAsia="zh-CN"/>
              </w:rPr>
              <w:t>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联合体投标的，应满足下列要求：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（1）联合体各方应签订联合体协议书，明确联合体牵头人和各方责任、权利、义务等；</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（2）联合体各方不得再以自己名义单独或与其他企业组成联合体参加本招标项目的投标；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（3）联合体成员数量</w:t>
            </w:r>
            <w:r>
              <w:rPr>
                <w:rFonts w:hint="eastAsia" w:ascii="宋体" w:hAnsi="宋体" w:cs="宋体"/>
                <w:color w:val="auto"/>
                <w:sz w:val="21"/>
                <w:szCs w:val="21"/>
                <w:highlight w:val="none"/>
                <w:lang w:val="en-US" w:eastAsia="zh-CN"/>
              </w:rPr>
              <w:t>不超过2家</w:t>
            </w:r>
            <w:r>
              <w:rPr>
                <w:rFonts w:hint="eastAsia" w:ascii="宋体" w:hAnsi="宋体" w:cs="宋体"/>
                <w:color w:val="auto"/>
                <w:sz w:val="21"/>
                <w:szCs w:val="21"/>
                <w:highlight w:val="none"/>
                <w:lang w:eastAsia="zh-CN"/>
              </w:rPr>
              <w:t>，联合体以设计方为牵头人；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投标人已在广东省水利建设市场信用信息平台完成信息录入手续。</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4、在“信用中国”网站（http://www.creditchina.gov.cn/)中被列入失信被执行人名单的投标人，在国家企业信用信息公示系统（http://www.gsxt.gov.cn/）中被列入严重违法失信企业名单的投标人，均按否决投标处理。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5、拟派项目负责人具有</w:t>
            </w:r>
            <w:r>
              <w:rPr>
                <w:rFonts w:hint="eastAsia" w:cs="宋体"/>
                <w:color w:val="auto"/>
                <w:sz w:val="21"/>
                <w:szCs w:val="21"/>
                <w:highlight w:val="none"/>
                <w:lang w:val="en-US" w:eastAsia="zh-CN"/>
              </w:rPr>
              <w:t>水利相关专业中级工程师</w:t>
            </w:r>
            <w:r>
              <w:rPr>
                <w:rFonts w:hint="eastAsia" w:ascii="宋体" w:hAnsi="宋体" w:cs="宋体"/>
                <w:color w:val="auto"/>
                <w:sz w:val="21"/>
                <w:szCs w:val="21"/>
                <w:highlight w:val="none"/>
                <w:lang w:val="en-US" w:eastAsia="zh-CN"/>
              </w:rPr>
              <w:t>（或以上）职称证书</w:t>
            </w:r>
            <w:r>
              <w:rPr>
                <w:rFonts w:hint="eastAsia" w:cs="宋体"/>
                <w:color w:val="auto"/>
                <w:sz w:val="21"/>
                <w:szCs w:val="21"/>
                <w:highlight w:val="none"/>
                <w:lang w:val="en-US" w:eastAsia="zh-CN"/>
              </w:rPr>
              <w:t>，</w:t>
            </w:r>
            <w:r>
              <w:rPr>
                <w:rFonts w:hint="eastAsia" w:cs="宋体"/>
                <w:iCs/>
                <w:color w:val="auto"/>
                <w:kern w:val="0"/>
                <w:sz w:val="21"/>
                <w:szCs w:val="21"/>
                <w:highlight w:val="none"/>
                <w:lang w:val="en-US" w:eastAsia="zh-CN" w:bidi="ar-SA"/>
              </w:rPr>
              <w:t>本人</w:t>
            </w:r>
            <w:r>
              <w:rPr>
                <w:rFonts w:hint="eastAsia" w:ascii="宋体" w:hAnsi="宋体" w:eastAsia="宋体" w:cs="Times New Roman"/>
                <w:b w:val="0"/>
                <w:bCs/>
                <w:color w:val="auto"/>
                <w:sz w:val="21"/>
                <w:szCs w:val="21"/>
                <w:highlight w:val="none"/>
                <w:lang w:val="en-US" w:eastAsia="zh-CN"/>
              </w:rPr>
              <w:t>身份证及近3个月（不含开标当月）的社保缴费单复印件</w:t>
            </w:r>
            <w:r>
              <w:rPr>
                <w:rFonts w:hint="eastAsia" w:ascii="宋体" w:hAnsi="宋体" w:cs="宋体"/>
                <w:color w:val="auto"/>
                <w:sz w:val="21"/>
                <w:szCs w:val="21"/>
                <w:highlight w:val="none"/>
                <w:lang w:val="en-US" w:eastAsia="zh-CN"/>
              </w:rPr>
              <w:t>。（如是联合体，应为具有设计资质的成员一方）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1.4.2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是否接受联合体投标</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不接受</w:t>
            </w:r>
          </w:p>
          <w:p>
            <w:pPr>
              <w:pStyle w:val="26"/>
              <w:kinsoku w:val="0"/>
              <w:overflowPunct w:val="0"/>
              <w:spacing w:before="71" w:line="460" w:lineRule="exact"/>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■接受，应满足下列要求：</w:t>
            </w:r>
            <w:r>
              <w:rPr>
                <w:rFonts w:hint="eastAsia" w:ascii="宋体" w:hAnsi="宋体" w:cs="宋体"/>
                <w:color w:val="auto"/>
                <w:sz w:val="21"/>
                <w:szCs w:val="21"/>
                <w:highlight w:val="none"/>
                <w:lang w:val="en-US" w:eastAsia="zh-CN"/>
              </w:rPr>
              <w:t>只接受最多一家设计单位、一家勘察单位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20"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■不组织</w:t>
            </w:r>
          </w:p>
          <w:p>
            <w:pPr>
              <w:pStyle w:val="26"/>
              <w:kinsoku w:val="0"/>
              <w:overflowPunct w:val="0"/>
              <w:spacing w:before="33"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组织，踏勘时间：</w:t>
            </w:r>
          </w:p>
          <w:p>
            <w:pPr>
              <w:autoSpaceDE w:val="0"/>
              <w:spacing w:line="46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踏勘集中地点：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val="en-US" w:eastAsia="zh-CN"/>
              </w:rPr>
              <w:t>潜在投标人</w:t>
            </w:r>
            <w:r>
              <w:rPr>
                <w:rFonts w:hint="eastAsia" w:ascii="宋体" w:hAnsi="宋体" w:eastAsia="宋体" w:cs="宋体"/>
                <w:color w:val="auto"/>
                <w:sz w:val="21"/>
                <w:szCs w:val="21"/>
                <w:highlight w:val="none"/>
              </w:rPr>
              <w:t>不派员参加，由此产生的后果将由</w:t>
            </w:r>
            <w:r>
              <w:rPr>
                <w:rFonts w:hint="eastAsia" w:ascii="宋体" w:hAnsi="宋体" w:eastAsia="宋体" w:cs="宋体"/>
                <w:color w:val="auto"/>
                <w:sz w:val="21"/>
                <w:szCs w:val="21"/>
                <w:highlight w:val="none"/>
                <w:lang w:val="en-US" w:eastAsia="zh-CN"/>
              </w:rPr>
              <w:t>潜在投标人</w:t>
            </w: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1.10</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投标预备会</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20"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■不召开</w:t>
            </w:r>
          </w:p>
          <w:p>
            <w:pPr>
              <w:pStyle w:val="26"/>
              <w:kinsoku w:val="0"/>
              <w:overflowPunct w:val="0"/>
              <w:spacing w:before="66"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□召开，召开时间：</w:t>
            </w:r>
          </w:p>
          <w:p>
            <w:pPr>
              <w:pStyle w:val="26"/>
              <w:kinsoku w:val="0"/>
              <w:overflowPunct w:val="0"/>
              <w:spacing w:before="124" w:line="460" w:lineRule="exact"/>
              <w:ind w:firstLine="840" w:firstLineChars="4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召开地点：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1.10.2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ind w:right="1"/>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投标人在投标预备会前提出问题</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2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6"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1.10.3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7"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招标文件澄清发出的形式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广东省招标投标监管网</w:t>
            </w:r>
            <w:r>
              <w:rPr>
                <w:rFonts w:hint="eastAsia" w:ascii="宋体" w:hAnsi="宋体" w:eastAsia="宋体" w:cs="宋体"/>
                <w:strike w:val="0"/>
                <w:dstrike w:val="0"/>
                <w:color w:val="auto"/>
                <w:sz w:val="21"/>
                <w:szCs w:val="21"/>
                <w:highlight w:val="none"/>
              </w:rPr>
              <w:t>和</w:t>
            </w:r>
            <w:r>
              <w:rPr>
                <w:rFonts w:hint="eastAsia" w:ascii="宋体" w:hAnsi="宋体" w:cs="宋体"/>
                <w:strike w:val="0"/>
                <w:dstrike w:val="0"/>
                <w:color w:val="auto"/>
                <w:sz w:val="21"/>
                <w:szCs w:val="21"/>
                <w:highlight w:val="none"/>
                <w:lang w:val="en-US" w:eastAsia="zh-CN"/>
              </w:rPr>
              <w:t>广州</w:t>
            </w:r>
            <w:r>
              <w:rPr>
                <w:rFonts w:hint="eastAsia" w:ascii="宋体" w:hAnsi="宋体" w:eastAsia="宋体" w:cs="宋体"/>
                <w:strike w:val="0"/>
                <w:dstrike w:val="0"/>
                <w:color w:val="auto"/>
                <w:sz w:val="21"/>
                <w:szCs w:val="21"/>
                <w:highlight w:val="none"/>
              </w:rPr>
              <w:t>公共资源交易中心网站发布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0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投标人拟分包的工作</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■不允许</w:t>
            </w:r>
          </w:p>
          <w:p>
            <w:pPr>
              <w:pStyle w:val="26"/>
              <w:kinsoku w:val="0"/>
              <w:overflowPunct w:val="0"/>
              <w:spacing w:before="18" w:line="460" w:lineRule="exact"/>
              <w:ind w:right="119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□允许，</w:t>
            </w:r>
            <w:r>
              <w:rPr>
                <w:rFonts w:hint="eastAsia" w:ascii="宋体" w:hAnsi="宋体" w:eastAsia="宋体" w:cs="宋体"/>
                <w:color w:val="auto"/>
                <w:sz w:val="21"/>
                <w:szCs w:val="21"/>
                <w:highlight w:val="none"/>
              </w:rPr>
              <w:t>分包内容要求：非主体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非关键性工作。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1.12.3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偏差</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■不允许</w:t>
            </w:r>
          </w:p>
          <w:p>
            <w:pPr>
              <w:pStyle w:val="26"/>
              <w:kinsoku w:val="0"/>
              <w:overflowPunct w:val="0"/>
              <w:spacing w:before="84" w:line="46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□允许，</w:t>
            </w:r>
            <w:r>
              <w:rPr>
                <w:rFonts w:hint="eastAsia" w:ascii="宋体" w:hAnsi="宋体" w:eastAsia="宋体" w:cs="宋体"/>
                <w:color w:val="auto"/>
                <w:sz w:val="21"/>
                <w:szCs w:val="21"/>
                <w:highlight w:val="none"/>
              </w:rPr>
              <w:t>允许偏离的内容、偏离范围和幅度</w:t>
            </w:r>
            <w:r>
              <w:rPr>
                <w:rFonts w:hint="eastAsia"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构成招标文件的其他资料</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84" w:line="460" w:lineRule="exact"/>
              <w:jc w:val="both"/>
              <w:rPr>
                <w:rFonts w:hint="eastAsia" w:ascii="宋体" w:hAnsi="宋体" w:cs="宋体"/>
                <w:color w:val="auto"/>
                <w:sz w:val="21"/>
                <w:szCs w:val="21"/>
                <w:highlight w:val="none"/>
                <w:lang w:eastAsia="zh-CN"/>
              </w:rPr>
            </w:pPr>
            <w:r>
              <w:rPr>
                <w:rFonts w:hint="eastAsia" w:hAnsi="宋体" w:cs="宋体"/>
                <w:color w:val="auto"/>
                <w:sz w:val="21"/>
                <w:szCs w:val="21"/>
                <w:highlight w:val="none"/>
                <w:lang w:eastAsia="zh-CN"/>
              </w:rPr>
              <w:t>澄清（答疑）、修改、补充通知等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2"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投标人疑问及澄清</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color w:val="auto"/>
                <w:highlight w:val="none"/>
              </w:rPr>
            </w:pPr>
            <w:r>
              <w:rPr>
                <w:rFonts w:hint="eastAsia"/>
                <w:color w:val="auto"/>
                <w:highlight w:val="none"/>
              </w:rPr>
              <w:t>接收疑问截止时间：招标文件发出后，提交投标文件截止时间1</w:t>
            </w:r>
            <w:r>
              <w:rPr>
                <w:rFonts w:hint="eastAsia"/>
                <w:color w:val="auto"/>
                <w:highlight w:val="none"/>
                <w:lang w:val="en-US" w:eastAsia="zh-CN"/>
              </w:rPr>
              <w:t>0</w:t>
            </w:r>
            <w:r>
              <w:rPr>
                <w:rFonts w:hint="eastAsia"/>
                <w:color w:val="auto"/>
                <w:highlight w:val="none"/>
              </w:rPr>
              <w:t>日前</w:t>
            </w:r>
            <w:r>
              <w:rPr>
                <w:rFonts w:hint="eastAsia"/>
                <w:color w:val="auto"/>
                <w:highlight w:val="none"/>
                <w:lang w:eastAsia="zh-CN"/>
              </w:rPr>
              <w:t>；</w:t>
            </w:r>
          </w:p>
          <w:p>
            <w:pPr>
              <w:tabs>
                <w:tab w:val="left" w:pos="1180"/>
              </w:tabs>
              <w:autoSpaceDE w:val="0"/>
              <w:spacing w:line="460" w:lineRule="exact"/>
              <w:rPr>
                <w:rFonts w:hint="eastAsia"/>
                <w:color w:val="auto"/>
                <w:highlight w:val="none"/>
                <w:lang w:eastAsia="zh-CN"/>
              </w:rPr>
            </w:pPr>
            <w:r>
              <w:rPr>
                <w:rFonts w:hint="eastAsia"/>
                <w:color w:val="auto"/>
                <w:highlight w:val="none"/>
              </w:rPr>
              <w:t>招标人澄清截止时间：招标文件发出后，提交投标文件截止时间15日前</w:t>
            </w:r>
            <w:r>
              <w:rPr>
                <w:rFonts w:hint="eastAsia"/>
                <w:color w:val="auto"/>
                <w:highlight w:val="none"/>
                <w:lang w:eastAsia="zh-CN"/>
              </w:rPr>
              <w:t>；</w:t>
            </w:r>
          </w:p>
          <w:p>
            <w:pPr>
              <w:autoSpaceDE w:val="0"/>
              <w:spacing w:line="46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形式：投标人的疑问通过广州公共资源交易中心交易平台提交。</w:t>
            </w:r>
          </w:p>
          <w:p>
            <w:pPr>
              <w:autoSpaceDE w:val="0"/>
              <w:spacing w:line="460" w:lineRule="exact"/>
              <w:rPr>
                <w:rFonts w:hint="eastAsia"/>
                <w:color w:val="auto"/>
                <w:highlight w:val="none"/>
              </w:rPr>
            </w:pPr>
            <w:r>
              <w:rPr>
                <w:rFonts w:hint="eastAsia" w:ascii="Times New Roman" w:hAnsi="Times New Roman" w:eastAsia="宋体" w:cs="Times New Roman"/>
                <w:color w:val="auto"/>
                <w:highlight w:val="none"/>
              </w:rPr>
              <w:t>具体要求：按照交易平台关于全流程电子化项目的相关指南进行操作，</w:t>
            </w:r>
            <w:r>
              <w:rPr>
                <w:rFonts w:hint="eastAsia" w:cs="Times New Roman"/>
                <w:color w:val="auto"/>
                <w:highlight w:val="none"/>
                <w:lang w:val="en-US" w:eastAsia="zh-CN"/>
              </w:rPr>
              <w:t>参照</w:t>
            </w:r>
            <w:r>
              <w:rPr>
                <w:rFonts w:hint="eastAsia" w:ascii="Times New Roman" w:hAnsi="Times New Roman" w:eastAsia="宋体" w:cs="Times New Roman"/>
                <w:color w:val="auto"/>
                <w:highlight w:val="none"/>
              </w:rPr>
              <w:t>《房屋建筑和市政基础设施工程全流程电子化项目专章》。 提问一律不得署名。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投标人确认收到招标文件澄清时间</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在</w:t>
            </w:r>
            <w:r>
              <w:rPr>
                <w:rFonts w:hint="eastAsia" w:ascii="宋体" w:hAnsi="宋体" w:cs="宋体"/>
                <w:strike w:val="0"/>
                <w:dstrike w:val="0"/>
                <w:color w:val="auto"/>
                <w:sz w:val="21"/>
                <w:szCs w:val="21"/>
                <w:highlight w:val="none"/>
                <w:lang w:val="en-US" w:eastAsia="zh-CN"/>
              </w:rPr>
              <w:t>广州公共资源交易中心网站</w:t>
            </w:r>
            <w:r>
              <w:rPr>
                <w:rFonts w:hint="eastAsia" w:ascii="宋体" w:hAnsi="宋体" w:eastAsia="宋体" w:cs="宋体"/>
                <w:strike w:val="0"/>
                <w:dstrike w:val="0"/>
                <w:color w:val="auto"/>
                <w:sz w:val="21"/>
                <w:szCs w:val="21"/>
                <w:highlight w:val="none"/>
              </w:rPr>
              <w:t>发布</w:t>
            </w:r>
            <w:r>
              <w:rPr>
                <w:rFonts w:hint="eastAsia" w:ascii="宋体" w:hAnsi="宋体" w:cs="宋体"/>
                <w:color w:val="auto"/>
                <w:szCs w:val="21"/>
                <w:highlight w:val="none"/>
              </w:rPr>
              <w:t>，即视为送达</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2"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招标文件修改发出的形式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在广东省招标投标监管网</w:t>
            </w:r>
            <w:r>
              <w:rPr>
                <w:rFonts w:hint="eastAsia" w:ascii="宋体" w:hAnsi="宋体" w:eastAsia="宋体" w:cs="宋体"/>
                <w:strike w:val="0"/>
                <w:dstrike w:val="0"/>
                <w:color w:val="auto"/>
                <w:sz w:val="21"/>
                <w:szCs w:val="21"/>
                <w:highlight w:val="none"/>
              </w:rPr>
              <w:t>和</w:t>
            </w:r>
            <w:r>
              <w:rPr>
                <w:rFonts w:hint="eastAsia" w:ascii="宋体" w:hAnsi="宋体" w:cs="宋体"/>
                <w:strike w:val="0"/>
                <w:dstrike w:val="0"/>
                <w:color w:val="auto"/>
                <w:sz w:val="21"/>
                <w:szCs w:val="21"/>
                <w:highlight w:val="none"/>
                <w:lang w:eastAsia="zh-CN"/>
              </w:rPr>
              <w:t>广州公共资源交易中心网站</w:t>
            </w:r>
            <w:r>
              <w:rPr>
                <w:rFonts w:hint="eastAsia" w:ascii="宋体" w:hAnsi="宋体" w:eastAsia="宋体" w:cs="宋体"/>
                <w:strike w:val="0"/>
                <w:dstrike w:val="0"/>
                <w:color w:val="auto"/>
                <w:sz w:val="21"/>
                <w:szCs w:val="21"/>
                <w:highlight w:val="none"/>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8" w:hRule="atLeast"/>
          <w:jc w:val="center"/>
        </w:trPr>
        <w:tc>
          <w:tcPr>
            <w:tcW w:w="816" w:type="dxa"/>
            <w:tcBorders>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103" w:type="dxa"/>
            <w:tcBorders>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1904" w:type="dxa"/>
            <w:tcBorders>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投标人确认收到招标文件修改</w:t>
            </w:r>
            <w:r>
              <w:rPr>
                <w:rFonts w:hint="eastAsia" w:ascii="宋体" w:hAnsi="宋体" w:cs="宋体"/>
                <w:color w:val="auto"/>
                <w:szCs w:val="21"/>
                <w:highlight w:val="none"/>
                <w:lang w:val="en-US" w:eastAsia="zh-CN"/>
              </w:rPr>
              <w:t>时间</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广东省招标投标监管网</w:t>
            </w:r>
            <w:r>
              <w:rPr>
                <w:rFonts w:hint="eastAsia" w:ascii="宋体" w:hAnsi="宋体" w:eastAsia="宋体" w:cs="宋体"/>
                <w:strike w:val="0"/>
                <w:dstrike w:val="0"/>
                <w:color w:val="auto"/>
                <w:sz w:val="21"/>
                <w:szCs w:val="21"/>
                <w:highlight w:val="none"/>
              </w:rPr>
              <w:t>和</w:t>
            </w:r>
            <w:r>
              <w:rPr>
                <w:rFonts w:hint="eastAsia" w:ascii="宋体" w:hAnsi="宋体" w:cs="宋体"/>
                <w:strike w:val="0"/>
                <w:dstrike w:val="0"/>
                <w:color w:val="auto"/>
                <w:sz w:val="21"/>
                <w:szCs w:val="21"/>
                <w:highlight w:val="none"/>
                <w:lang w:val="en-US" w:eastAsia="zh-CN"/>
              </w:rPr>
              <w:t>广州公共资源交易中心网站</w:t>
            </w:r>
            <w:r>
              <w:rPr>
                <w:rFonts w:hint="eastAsia" w:ascii="宋体" w:hAnsi="宋体" w:eastAsia="宋体" w:cs="宋体"/>
                <w:strike w:val="0"/>
                <w:dstrike w:val="0"/>
                <w:color w:val="auto"/>
                <w:sz w:val="21"/>
                <w:szCs w:val="21"/>
                <w:highlight w:val="none"/>
              </w:rPr>
              <w:t>发布</w:t>
            </w:r>
            <w:r>
              <w:rPr>
                <w:rFonts w:hint="eastAsia" w:ascii="宋体" w:hAnsi="宋体" w:cs="宋体"/>
                <w:color w:val="auto"/>
                <w:szCs w:val="21"/>
                <w:highlight w:val="none"/>
              </w:rPr>
              <w:t>，即视为送达</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23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rPr>
              <w:t>3.1.</w:t>
            </w:r>
            <w:r>
              <w:rPr>
                <w:rFonts w:hint="eastAsia" w:ascii="宋体" w:hAnsi="宋体" w:cs="宋体"/>
                <w:strike w:val="0"/>
                <w:dstrike w:val="0"/>
                <w:color w:val="auto"/>
                <w:szCs w:val="21"/>
                <w:highlight w:val="none"/>
                <w:lang w:val="en-US" w:eastAsia="zh-CN"/>
              </w:rPr>
              <w:t>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构成投标文件的其他资料</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default" w:ascii="宋体" w:hAnsi="宋体" w:eastAsia="宋体" w:cs="宋体"/>
                <w:strike/>
                <w:dstrike w:val="0"/>
                <w:color w:val="auto"/>
                <w:szCs w:val="21"/>
                <w:highlight w:val="none"/>
                <w:lang w:val="en-US" w:eastAsia="zh-CN"/>
              </w:rPr>
            </w:pPr>
            <w:r>
              <w:rPr>
                <w:rFonts w:hint="eastAsia" w:ascii="宋体" w:hAnsi="宋体"/>
                <w:color w:val="auto"/>
                <w:szCs w:val="21"/>
                <w:highlight w:val="none"/>
                <w:lang w:val="en-US" w:eastAsia="zh-CN"/>
              </w:rPr>
              <w:t>投标人在评标过程中作出的符合法律法规和招标文件规定的澄清确认</w:t>
            </w:r>
            <w:r>
              <w:rPr>
                <w:rFonts w:hint="eastAsia" w:ascii="宋体" w:hAnsi="宋体" w:cs="宋体"/>
                <w:strike w:val="0"/>
                <w:dstrike w:val="0"/>
                <w:color w:val="auto"/>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8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7"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报价方式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460" w:lineRule="exact"/>
              <w:rPr>
                <w:rFonts w:hint="default"/>
                <w:color w:val="auto"/>
                <w:highlight w:val="none"/>
                <w:lang w:val="en-US" w:eastAsia="zh-CN"/>
              </w:rPr>
            </w:pPr>
            <w:r>
              <w:rPr>
                <w:rFonts w:hint="eastAsia" w:ascii="宋体" w:hAnsi="宋体" w:cs="宋体"/>
                <w:color w:val="auto"/>
                <w:highlight w:val="none"/>
                <w:lang w:val="en-US" w:eastAsia="zh-CN"/>
              </w:rPr>
              <w:t>按勘察设计费最高投标限价下浮报价，投标函的投标报价须列明人民币大、小写报价金额及报价下浮率。报价下浮率有效范围为大于0.00%。报价下浮率保留小数点后两位，低于下浮率有效范围的投标报价作投标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勘察</w:t>
            </w:r>
            <w:r>
              <w:rPr>
                <w:rFonts w:hint="eastAsia" w:ascii="宋体" w:hAnsi="宋体" w:cs="宋体"/>
                <w:color w:val="auto"/>
                <w:sz w:val="21"/>
                <w:szCs w:val="21"/>
                <w:highlight w:val="none"/>
              </w:rPr>
              <w:t>设计费最高投标限价</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71" w:line="460" w:lineRule="exact"/>
              <w:ind w:left="103"/>
              <w:jc w:val="both"/>
              <w:rPr>
                <w:rFonts w:hint="eastAsia" w:ascii="宋体" w:hAnsi="宋体" w:cs="宋体"/>
                <w:color w:val="auto"/>
                <w:sz w:val="21"/>
                <w:szCs w:val="21"/>
                <w:highlight w:val="none"/>
                <w:lang w:eastAsia="zh-CN"/>
              </w:rPr>
            </w:pPr>
            <w:r>
              <w:rPr>
                <w:rFonts w:hint="eastAsia" w:ascii="宋体" w:hAnsi="宋体"/>
                <w:color w:val="auto"/>
                <w:sz w:val="21"/>
                <w:szCs w:val="21"/>
                <w:highlight w:val="none"/>
                <w:lang w:eastAsia="zh-CN"/>
              </w:rPr>
              <w:t>勘察、设计</w:t>
            </w:r>
            <w:r>
              <w:rPr>
                <w:rFonts w:hint="eastAsia" w:ascii="宋体" w:hAnsi="宋体"/>
                <w:color w:val="auto"/>
                <w:sz w:val="21"/>
                <w:szCs w:val="21"/>
                <w:highlight w:val="none"/>
              </w:rPr>
              <w:t>费</w:t>
            </w:r>
            <w:r>
              <w:rPr>
                <w:rFonts w:hint="eastAsia" w:ascii="宋体" w:hAnsi="宋体"/>
                <w:color w:val="auto"/>
                <w:sz w:val="21"/>
                <w:szCs w:val="21"/>
                <w:highlight w:val="none"/>
                <w:lang w:val="en-US" w:eastAsia="zh-CN"/>
              </w:rPr>
              <w:t>用招标</w:t>
            </w:r>
            <w:r>
              <w:rPr>
                <w:rFonts w:hint="eastAsia" w:ascii="宋体" w:hAnsi="宋体"/>
                <w:color w:val="auto"/>
                <w:sz w:val="21"/>
                <w:szCs w:val="21"/>
                <w:highlight w:val="none"/>
              </w:rPr>
              <w:t>最高</w:t>
            </w:r>
            <w:r>
              <w:rPr>
                <w:rFonts w:hint="eastAsia" w:ascii="宋体" w:hAnsi="宋体"/>
                <w:color w:val="auto"/>
                <w:sz w:val="21"/>
                <w:szCs w:val="21"/>
                <w:highlight w:val="none"/>
                <w:lang w:val="en-US" w:eastAsia="zh-CN"/>
              </w:rPr>
              <w:t>限价</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214.34万</w:t>
            </w:r>
            <w:r>
              <w:rPr>
                <w:rFonts w:hint="eastAsia" w:ascii="宋体" w:hAnsi="宋体"/>
                <w:color w:val="auto"/>
                <w:sz w:val="21"/>
                <w:szCs w:val="21"/>
                <w:highlight w:val="none"/>
              </w:rPr>
              <w:t>元</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其中勘察费招标</w:t>
            </w:r>
            <w:r>
              <w:rPr>
                <w:rFonts w:hint="eastAsia" w:ascii="宋体" w:hAnsi="宋体"/>
                <w:color w:val="auto"/>
                <w:sz w:val="21"/>
                <w:szCs w:val="21"/>
                <w:highlight w:val="none"/>
              </w:rPr>
              <w:t>最高</w:t>
            </w:r>
            <w:r>
              <w:rPr>
                <w:rFonts w:hint="eastAsia" w:ascii="宋体" w:hAnsi="宋体"/>
                <w:color w:val="auto"/>
                <w:sz w:val="21"/>
                <w:szCs w:val="21"/>
                <w:highlight w:val="none"/>
                <w:lang w:val="en-US" w:eastAsia="zh-CN"/>
              </w:rPr>
              <w:t>限价：105.27万元，</w:t>
            </w:r>
            <w:r>
              <w:rPr>
                <w:rFonts w:hint="eastAsia" w:ascii="宋体" w:hAnsi="宋体"/>
                <w:iCs/>
                <w:color w:val="auto"/>
                <w:sz w:val="21"/>
                <w:szCs w:val="21"/>
                <w:highlight w:val="none"/>
                <w:lang w:eastAsia="zh-CN"/>
              </w:rPr>
              <w:t>设计</w:t>
            </w:r>
            <w:r>
              <w:rPr>
                <w:rFonts w:hint="eastAsia" w:ascii="宋体" w:hAnsi="宋体"/>
                <w:color w:val="auto"/>
                <w:sz w:val="21"/>
                <w:szCs w:val="21"/>
                <w:highlight w:val="none"/>
              </w:rPr>
              <w:t>费</w:t>
            </w:r>
            <w:r>
              <w:rPr>
                <w:rFonts w:hint="eastAsia" w:ascii="宋体" w:hAnsi="宋体"/>
                <w:color w:val="auto"/>
                <w:sz w:val="21"/>
                <w:szCs w:val="21"/>
                <w:highlight w:val="none"/>
                <w:lang w:val="en-US" w:eastAsia="zh-CN"/>
              </w:rPr>
              <w:t>招标</w:t>
            </w:r>
            <w:r>
              <w:rPr>
                <w:rFonts w:hint="eastAsia" w:ascii="宋体" w:hAnsi="宋体"/>
                <w:color w:val="auto"/>
                <w:sz w:val="21"/>
                <w:szCs w:val="21"/>
                <w:highlight w:val="none"/>
              </w:rPr>
              <w:t>最高</w:t>
            </w:r>
            <w:r>
              <w:rPr>
                <w:rFonts w:hint="eastAsia" w:ascii="宋体" w:hAnsi="宋体"/>
                <w:color w:val="auto"/>
                <w:sz w:val="21"/>
                <w:szCs w:val="21"/>
                <w:highlight w:val="none"/>
                <w:lang w:val="en-US" w:eastAsia="zh-CN"/>
              </w:rPr>
              <w:t>限价：109.07万元。（①安溪夹水库的最高限价：56.605万元，其中勘察费21.62万元，设计费34.985万元；②南坑水库的最高限价：79.465万元，其中勘察费42.47万元，设计费36.995万元；③尖山水库的最高限价：78.27万元，其中勘察费41.18万元，设计费37.09万元。）（最终以财政部门审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3.5.1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日历天（从投标截止之日起）</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1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tabs>
                <w:tab w:val="left" w:pos="0"/>
                <w:tab w:val="left" w:pos="360"/>
                <w:tab w:val="left" w:pos="1620"/>
              </w:tabs>
              <w:kinsoku/>
              <w:wordWrap/>
              <w:overflowPunct/>
              <w:topLinePunct w:val="0"/>
              <w:autoSpaceDE/>
              <w:autoSpaceDN/>
              <w:bidi w:val="0"/>
              <w:adjustRightInd w:val="0"/>
              <w:snapToGrid/>
              <w:spacing w:line="332" w:lineRule="auto"/>
              <w:ind w:right="181" w:rightChars="86"/>
              <w:textAlignment w:val="auto"/>
              <w:rPr>
                <w:rFonts w:hint="default" w:ascii="宋体" w:hAns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rPr>
              <w:t>投标保证金形式：投标保证金形式：</w:t>
            </w:r>
            <w:r>
              <w:rPr>
                <w:rFonts w:hint="eastAsia" w:ascii="宋体" w:hAnsi="宋体" w:cs="宋体"/>
                <w:color w:val="auto"/>
                <w:kern w:val="0"/>
                <w:sz w:val="21"/>
                <w:szCs w:val="21"/>
                <w:highlight w:val="none"/>
                <w:u w:val="single"/>
              </w:rPr>
              <w:t>电汇或转账形式或银行保函或</w:t>
            </w:r>
            <w:r>
              <w:rPr>
                <w:rFonts w:hint="eastAsia" w:ascii="宋体" w:hAnsi="宋体" w:cs="宋体"/>
                <w:color w:val="auto"/>
                <w:kern w:val="0"/>
                <w:sz w:val="21"/>
                <w:szCs w:val="21"/>
                <w:highlight w:val="none"/>
                <w:u w:val="single"/>
                <w:lang w:val="en-US" w:eastAsia="zh-CN"/>
              </w:rPr>
              <w:t>保证</w:t>
            </w:r>
            <w:r>
              <w:rPr>
                <w:rFonts w:hint="eastAsia" w:ascii="宋体" w:hAnsi="宋体" w:cs="宋体"/>
                <w:color w:val="auto"/>
                <w:kern w:val="0"/>
                <w:sz w:val="21"/>
                <w:szCs w:val="21"/>
                <w:highlight w:val="none"/>
                <w:u w:val="single"/>
              </w:rPr>
              <w:t>保险</w:t>
            </w:r>
          </w:p>
          <w:p>
            <w:pPr>
              <w:keepNext w:val="0"/>
              <w:keepLines w:val="0"/>
              <w:pageBreakBefore w:val="0"/>
              <w:widowControl w:val="0"/>
              <w:numPr>
                <w:ilvl w:val="0"/>
                <w:numId w:val="0"/>
              </w:numPr>
              <w:tabs>
                <w:tab w:val="left" w:pos="0"/>
                <w:tab w:val="left" w:pos="360"/>
                <w:tab w:val="left" w:pos="1620"/>
              </w:tabs>
              <w:kinsoku/>
              <w:wordWrap/>
              <w:overflowPunct/>
              <w:topLinePunct w:val="0"/>
              <w:autoSpaceDE/>
              <w:autoSpaceDN/>
              <w:bidi w:val="0"/>
              <w:adjustRightInd w:val="0"/>
              <w:snapToGrid/>
              <w:spacing w:line="332" w:lineRule="auto"/>
              <w:ind w:right="693" w:rightChars="33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投标保证金的金额：人民币</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贰 </w:t>
            </w:r>
            <w:r>
              <w:rPr>
                <w:rFonts w:hint="eastAsia" w:ascii="宋体" w:hAnsi="宋体" w:cs="宋体"/>
                <w:color w:val="auto"/>
                <w:kern w:val="0"/>
                <w:sz w:val="21"/>
                <w:szCs w:val="21"/>
                <w:highlight w:val="none"/>
              </w:rPr>
              <w:t>万元。</w:t>
            </w:r>
          </w:p>
          <w:p>
            <w:pPr>
              <w:autoSpaceDE w:val="0"/>
              <w:spacing w:line="460" w:lineRule="exac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如是电汇或转账的，由广州公共资源交易中心代收。保证金从投标人基本账户转账至广州公共资源交易中心。其缴纳情况以广州公共资源交易中心数据库记录的信息为准。缴纳时间：递交投标文件开始时至递交投标文件截止时间前。具体操作步骤参见广州公共资源交易中心最新的投标保证金缴纳操作流程。</w:t>
            </w:r>
          </w:p>
          <w:p>
            <w:pPr>
              <w:autoSpaceDE w:val="0"/>
              <w:spacing w:line="460" w:lineRule="exact"/>
              <w:rPr>
                <w:rFonts w:hint="eastAsia" w:ascii="宋体" w:hAnsi="宋体" w:cs="宋体"/>
                <w:color w:val="auto"/>
                <w:szCs w:val="21"/>
                <w:highlight w:val="none"/>
              </w:rPr>
            </w:pPr>
            <w:r>
              <w:rPr>
                <w:rFonts w:hint="eastAsia" w:ascii="宋体" w:hAnsi="宋体" w:cs="宋体"/>
                <w:color w:val="auto"/>
                <w:kern w:val="0"/>
                <w:sz w:val="21"/>
                <w:szCs w:val="21"/>
                <w:highlight w:val="none"/>
              </w:rPr>
              <w:t>如采用银行保函或</w:t>
            </w:r>
            <w:r>
              <w:rPr>
                <w:rFonts w:hint="eastAsia" w:ascii="宋体" w:hAnsi="宋体" w:cs="宋体"/>
                <w:color w:val="auto"/>
                <w:kern w:val="0"/>
                <w:sz w:val="21"/>
                <w:szCs w:val="21"/>
                <w:highlight w:val="none"/>
                <w:lang w:val="en-US" w:eastAsia="zh-CN"/>
              </w:rPr>
              <w:t>保证</w:t>
            </w:r>
            <w:r>
              <w:rPr>
                <w:rFonts w:hint="eastAsia" w:ascii="宋体" w:hAnsi="宋体" w:cs="宋体"/>
                <w:color w:val="auto"/>
                <w:kern w:val="0"/>
                <w:sz w:val="21"/>
                <w:szCs w:val="21"/>
                <w:highlight w:val="none"/>
              </w:rPr>
              <w:t>保险的方式提交的，投标保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纸质原件将在网上公示。若以交易系统支持的电子保函或电子投标保证保险递交的，到账情况以开标时广州公共资源交易中心数据库查询信息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3.7.1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是否允许递交备选投标方案</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2" w:line="460" w:lineRule="exact"/>
              <w:ind w:left="103"/>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■不允许</w:t>
            </w:r>
          </w:p>
          <w:p>
            <w:pPr>
              <w:pStyle w:val="26"/>
              <w:kinsoku w:val="0"/>
              <w:overflowPunct w:val="0"/>
              <w:spacing w:before="66" w:line="460" w:lineRule="exact"/>
              <w:ind w:left="103"/>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3.8.1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投标文件份数</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ascii="宋体" w:hAnsi="宋体" w:cs="宋体"/>
                <w:color w:val="auto"/>
                <w:szCs w:val="21"/>
                <w:highlight w:val="none"/>
              </w:rPr>
            </w:pPr>
            <w:r>
              <w:rPr>
                <w:rFonts w:hint="eastAsia" w:ascii="宋体" w:hAnsi="宋体" w:eastAsia="宋体" w:cs="宋体"/>
                <w:color w:val="auto"/>
                <w:sz w:val="21"/>
                <w:szCs w:val="21"/>
                <w:highlight w:val="none"/>
              </w:rPr>
              <w:t>中标人在签订合同前需向招标人另行提供与投标递交的电子标书一致且加盖单位公章的纸质投标文件4份及电子文件1份（不用生成投标书；包括用Microsoft Excel 软件或广州公共资源交易中心提供的投标书制作软件制作的工程量清单报价表和单价分析表，用 Microsoft Word 软件或广州公共资源交易中心提供的投标书制作软件制作的经济投标文件其他部分。电子文件介质使用CD-R光盘，所有电子文件不能采用压缩处理）。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30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3.8.3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Cs w:val="21"/>
                <w:highlight w:val="none"/>
              </w:rPr>
              <w:t>投标文件签字或盖章要求</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投标文件全部采用电子文档，投标文件所附证书证件均为原件清晰扫描件</w:t>
            </w:r>
            <w:r>
              <w:rPr>
                <w:rFonts w:hint="eastAsia" w:ascii="宋体" w:hAnsi="宋体" w:cs="宋体"/>
                <w:color w:val="auto"/>
                <w:szCs w:val="21"/>
                <w:highlight w:val="none"/>
              </w:rPr>
              <w:t>，并采用单位数字证书，按招标文件要求在相应位置加盖电子印章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w:t>
            </w:r>
            <w:r>
              <w:rPr>
                <w:rFonts w:hint="eastAsia" w:ascii="宋体" w:hAnsi="宋体" w:cs="宋体"/>
                <w:color w:val="auto"/>
                <w:szCs w:val="21"/>
                <w:highlight w:val="none"/>
              </w:rPr>
              <w:t>需个人签字或盖章的，</w:t>
            </w:r>
            <w:r>
              <w:rPr>
                <w:rFonts w:hint="eastAsia" w:ascii="宋体" w:hAnsi="宋体" w:cs="宋体"/>
                <w:b/>
                <w:color w:val="auto"/>
                <w:szCs w:val="21"/>
                <w:highlight w:val="none"/>
              </w:rPr>
              <w:t>应加盖个人电子印章或在线下完成后扫描上传。</w:t>
            </w:r>
            <w:r>
              <w:rPr>
                <w:rFonts w:hint="eastAsia" w:ascii="宋体" w:hAnsi="宋体" w:eastAsia="宋体" w:cs="宋体"/>
                <w:color w:val="auto"/>
                <w:szCs w:val="21"/>
                <w:highlight w:val="none"/>
              </w:rPr>
              <w:t>按照</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交易平台关于全流程电子化项目的相关指南进行操作。</w:t>
            </w:r>
            <w:r>
              <w:rPr>
                <w:rFonts w:hint="eastAsia" w:cs="Times New Roman"/>
                <w:color w:val="auto"/>
                <w:highlight w:val="none"/>
                <w:lang w:val="en-US" w:eastAsia="zh-CN"/>
              </w:rPr>
              <w:t>参照</w:t>
            </w:r>
            <w:r>
              <w:rPr>
                <w:rFonts w:hint="eastAsia" w:ascii="宋体" w:hAnsi="宋体" w:eastAsia="宋体" w:cs="宋体"/>
                <w:color w:val="auto"/>
                <w:szCs w:val="21"/>
                <w:highlight w:val="none"/>
                <w:u w:val="single"/>
              </w:rPr>
              <w:t>《房屋建筑和市政基础设施工程全流程电子化项目专章》</w:t>
            </w: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4.1.1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投标文件是否需分册装订</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20" w:line="460" w:lineRule="exact"/>
              <w:ind w:left="10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■不需要</w:t>
            </w:r>
          </w:p>
          <w:p>
            <w:pPr>
              <w:pStyle w:val="26"/>
              <w:kinsoku w:val="0"/>
              <w:overflowPunct w:val="0"/>
              <w:spacing w:before="66" w:line="460" w:lineRule="exact"/>
              <w:ind w:left="103" w:leftChars="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□需要，分册装订要求：</w:t>
            </w:r>
            <w:r>
              <w:rPr>
                <w:rFonts w:hint="eastAsia" w:ascii="宋体" w:hAnsi="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3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4.1.</w:t>
            </w:r>
            <w:r>
              <w:rPr>
                <w:rFonts w:hint="eastAsia" w:ascii="宋体" w:hAnsi="宋体" w:cs="宋体"/>
                <w:color w:val="auto"/>
                <w:szCs w:val="21"/>
                <w:highlight w:val="none"/>
                <w:lang w:val="en-US" w:eastAsia="zh-CN"/>
              </w:rPr>
              <w:t>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封套上应载明的</w:t>
            </w:r>
          </w:p>
          <w:p>
            <w:pPr>
              <w:autoSpaceDE w:val="0"/>
              <w:spacing w:line="460" w:lineRule="exact"/>
              <w:jc w:val="center"/>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bidi="ar-SA"/>
              </w:rPr>
              <w:t>信息</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5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4.2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4"/>
              <w:jc w:val="center"/>
              <w:rPr>
                <w:rFonts w:hint="eastAsia"/>
                <w:color w:val="auto"/>
                <w:highlight w:val="none"/>
              </w:rPr>
            </w:pPr>
            <w:r>
              <w:rPr>
                <w:rFonts w:hint="eastAsia" w:ascii="Times New Roman" w:hAnsi="Times New Roman" w:eastAsia="宋体" w:cs="Times New Roman"/>
                <w:color w:val="auto"/>
                <w:kern w:val="2"/>
                <w:sz w:val="21"/>
                <w:szCs w:val="24"/>
                <w:highlight w:val="none"/>
                <w:lang w:val="en-US" w:eastAsia="zh-CN" w:bidi="ar-SA"/>
              </w:rPr>
              <w:t>投标文件的</w:t>
            </w:r>
            <w:r>
              <w:rPr>
                <w:rFonts w:hint="eastAsia" w:ascii="Times New Roman" w:cs="Times New Roman"/>
                <w:color w:val="auto"/>
                <w:kern w:val="2"/>
                <w:sz w:val="21"/>
                <w:szCs w:val="24"/>
                <w:highlight w:val="none"/>
                <w:lang w:val="en-US" w:eastAsia="zh-CN" w:bidi="ar-SA"/>
              </w:rPr>
              <w:t>提交</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color w:val="auto"/>
                <w:highlight w:val="none"/>
                <w:lang w:val="en-US" w:eastAsia="zh-CN"/>
              </w:rPr>
            </w:pPr>
            <w:r>
              <w:rPr>
                <w:rFonts w:hint="eastAsia"/>
                <w:color w:val="auto"/>
                <w:highlight w:val="none"/>
                <w:lang w:val="en-US" w:eastAsia="zh-CN"/>
              </w:rPr>
              <w:t>提</w:t>
            </w:r>
            <w:r>
              <w:rPr>
                <w:rFonts w:hint="eastAsia"/>
                <w:color w:val="auto"/>
                <w:highlight w:val="none"/>
              </w:rPr>
              <w:t>交投标文件</w:t>
            </w:r>
            <w:r>
              <w:rPr>
                <w:rFonts w:hint="eastAsia"/>
                <w:color w:val="auto"/>
                <w:highlight w:val="none"/>
                <w:lang w:val="en-US" w:eastAsia="zh-CN"/>
              </w:rPr>
              <w:t xml:space="preserve">的时间：按媒介发布的招标公告中载明的投标截止时间为准 </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宋体" w:hAnsi="宋体" w:cs="宋体"/>
                <w:color w:val="auto"/>
                <w:szCs w:val="21"/>
                <w:highlight w:val="none"/>
                <w:lang w:val="en-US"/>
              </w:rPr>
            </w:pPr>
            <w:r>
              <w:rPr>
                <w:rFonts w:hint="eastAsia"/>
                <w:color w:val="auto"/>
                <w:highlight w:val="none"/>
                <w:lang w:val="en-US" w:eastAsia="zh-CN"/>
              </w:rPr>
              <w:t>提</w:t>
            </w:r>
            <w:r>
              <w:rPr>
                <w:rFonts w:hint="eastAsia"/>
                <w:color w:val="auto"/>
                <w:highlight w:val="none"/>
              </w:rPr>
              <w:t>交投标文件</w:t>
            </w:r>
            <w:r>
              <w:rPr>
                <w:rFonts w:hint="eastAsia"/>
                <w:color w:val="auto"/>
                <w:highlight w:val="none"/>
                <w:lang w:val="en-US" w:eastAsia="zh-CN"/>
              </w:rPr>
              <w:t>的</w:t>
            </w:r>
            <w:r>
              <w:rPr>
                <w:rFonts w:hint="eastAsia"/>
                <w:color w:val="auto"/>
                <w:highlight w:val="none"/>
              </w:rPr>
              <w:t>地点</w:t>
            </w:r>
            <w:r>
              <w:rPr>
                <w:rFonts w:hint="eastAsia" w:ascii="Times New Roman" w:hAnsi="Times New Roman" w:eastAsia="宋体" w:cs="Times New Roman"/>
                <w:color w:val="auto"/>
                <w:highlight w:val="none"/>
              </w:rPr>
              <w:t>：</w:t>
            </w:r>
            <w:r>
              <w:rPr>
                <w:rFonts w:hint="eastAsia" w:ascii="宋体" w:hAnsi="宋体" w:eastAsia="宋体" w:cs="宋体"/>
                <w:color w:val="auto"/>
                <w:sz w:val="21"/>
                <w:szCs w:val="21"/>
                <w:highlight w:val="none"/>
                <w:lang w:eastAsia="zh-CN"/>
              </w:rPr>
              <w:t>广州公共资源交易中心</w:t>
            </w:r>
            <w:r>
              <w:rPr>
                <w:rFonts w:hint="eastAsia" w:ascii="宋体" w:hAnsi="宋体" w:cs="宋体"/>
                <w:color w:val="auto"/>
                <w:sz w:val="21"/>
                <w:szCs w:val="21"/>
                <w:highlight w:val="none"/>
                <w:lang w:val="en-US" w:eastAsia="zh-CN"/>
              </w:rPr>
              <w:t>交易平台</w:t>
            </w:r>
            <w:r>
              <w:rPr>
                <w:rFonts w:hint="eastAsia" w:ascii="宋体" w:hAnsi="宋体" w:cs="宋体"/>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开标时间和地点</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rPr>
              <w:t>开标时间：</w:t>
            </w:r>
            <w:r>
              <w:rPr>
                <w:rFonts w:hint="eastAsia" w:ascii="Times New Roman" w:hAnsi="Times New Roman" w:eastAsia="宋体" w:cs="Times New Roman"/>
                <w:color w:val="auto"/>
                <w:highlight w:val="none"/>
                <w:lang w:val="en-US" w:eastAsia="zh-CN"/>
              </w:rPr>
              <w:t>按媒介发布的招标公告中载明的开标时间为准。</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开标地点：</w:t>
            </w:r>
            <w:r>
              <w:rPr>
                <w:rFonts w:hint="eastAsia" w:ascii="Times New Roman" w:hAnsi="Times New Roman" w:eastAsia="宋体" w:cs="Times New Roman"/>
                <w:color w:val="auto"/>
                <w:highlight w:val="none"/>
                <w:lang w:eastAsia="zh-CN"/>
              </w:rPr>
              <w:t>广州公共资源交易中心（广州市天河区天润路333号）</w:t>
            </w:r>
            <w:r>
              <w:rPr>
                <w:rFonts w:hint="eastAsia" w:ascii="Times New Roman" w:hAnsi="Times New Roman" w:eastAsia="宋体" w:cs="Times New Roman"/>
                <w:color w:val="auto"/>
                <w:highlight w:val="none"/>
              </w:rPr>
              <w:t>投标人也可选择参加在线开标，具体按照交易平台相关指南进行操作。</w:t>
            </w:r>
            <w:r>
              <w:rPr>
                <w:rFonts w:hint="eastAsia" w:cs="Times New Roman"/>
                <w:color w:val="auto"/>
                <w:highlight w:val="none"/>
                <w:lang w:val="en-US" w:eastAsia="zh-CN"/>
              </w:rPr>
              <w:t>参照</w:t>
            </w:r>
            <w:r>
              <w:rPr>
                <w:rFonts w:hint="eastAsia" w:ascii="Times New Roman" w:hAnsi="Times New Roman" w:eastAsia="宋体" w:cs="Times New Roman"/>
                <w:color w:val="auto"/>
                <w:highlight w:val="none"/>
              </w:rPr>
              <w:t>广州公共资源交易中心网站《房屋建筑和市政基础设施工程全流程电子化项目专章》。</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注：投标文件解密问题。投标人只用执行一次解密，招标人执行解密次数根据招标文件开标次数确定。</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、递交投标文件备用光盘时间：2023年  月  日   时   分至2023年   月   日   时   分；递交地点：广州公共资源交易中心。</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宋体" w:hAnsi="宋体" w:cs="宋体"/>
                <w:color w:val="auto"/>
                <w:spacing w:val="6"/>
                <w:szCs w:val="21"/>
                <w:highlight w:val="none"/>
              </w:rPr>
            </w:pPr>
            <w:r>
              <w:rPr>
                <w:rFonts w:hint="eastAsia" w:ascii="Times New Roman" w:hAnsi="Times New Roman" w:eastAsia="宋体" w:cs="Times New Roman"/>
                <w:color w:val="auto"/>
                <w:highlight w:val="none"/>
              </w:rPr>
              <w:t>上述时间及地点是否有改变，请密切留意补充公告和招标答疑纪要的相关信息。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35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5.3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8" w:line="460" w:lineRule="exact"/>
              <w:ind w:right="1"/>
              <w:jc w:val="center"/>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开标程序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4"/>
              <w:jc w:val="left"/>
              <w:rPr>
                <w:rFonts w:hint="eastAsia"/>
                <w:strike/>
                <w:dstrike w:val="0"/>
                <w:color w:val="auto"/>
                <w:highlight w:val="none"/>
              </w:rPr>
            </w:pPr>
            <w:r>
              <w:rPr>
                <w:rFonts w:hint="eastAsia" w:ascii="宋体" w:hAnsi="宋体" w:eastAsia="宋体" w:cs="宋体"/>
                <w:strike w:val="0"/>
                <w:dstrike w:val="0"/>
                <w:color w:val="auto"/>
                <w:sz w:val="21"/>
                <w:szCs w:val="21"/>
                <w:highlight w:val="none"/>
              </w:rPr>
              <w:t>开标顺序：按</w:t>
            </w:r>
            <w:r>
              <w:rPr>
                <w:rFonts w:hint="eastAsia" w:ascii="宋体" w:hAnsi="宋体" w:eastAsia="宋体" w:cs="宋体"/>
                <w:strike w:val="0"/>
                <w:dstrike w:val="0"/>
                <w:color w:val="auto"/>
                <w:sz w:val="21"/>
                <w:szCs w:val="21"/>
                <w:highlight w:val="none"/>
                <w:lang w:val="en-US" w:eastAsia="zh-CN"/>
              </w:rPr>
              <w:t>随机</w:t>
            </w:r>
            <w:r>
              <w:rPr>
                <w:rFonts w:hint="eastAsia" w:ascii="宋体" w:hAnsi="宋体" w:eastAsia="宋体" w:cs="宋体"/>
                <w:strike w:val="0"/>
                <w:dstrike w:val="0"/>
                <w:color w:val="auto"/>
                <w:sz w:val="21"/>
                <w:szCs w:val="21"/>
                <w:highlight w:val="none"/>
              </w:rPr>
              <w:t>顺序进行开标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6.1.1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8"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评标委员会的组建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eastAsia="zh-CN"/>
              </w:rPr>
            </w:pPr>
            <w:r>
              <w:rPr>
                <w:rFonts w:hint="eastAsia" w:ascii="宋体" w:hAnsi="宋体" w:eastAsia="宋体" w:cs="宋体"/>
                <w:color w:val="auto"/>
                <w:sz w:val="21"/>
                <w:szCs w:val="21"/>
                <w:highlight w:val="none"/>
                <w:lang w:val="en-US" w:eastAsia="zh-CN"/>
              </w:rPr>
              <w:t>评标专家确定方式：从广东省综合评标评审专家库中随机抽取产生。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中标候选人公示</w:t>
            </w:r>
          </w:p>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媒介及期限</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10" w:line="240" w:lineRule="auto"/>
              <w:ind w:left="103"/>
              <w:jc w:val="both"/>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公示媒介</w:t>
            </w:r>
            <w:r>
              <w:rPr>
                <w:rFonts w:hint="eastAsia" w:ascii="宋体" w:hAnsi="宋体" w:cs="宋体"/>
                <w:color w:val="auto"/>
                <w:sz w:val="21"/>
                <w:szCs w:val="21"/>
                <w:highlight w:val="none"/>
                <w:u w:val="none"/>
                <w:lang w:eastAsia="zh-CN"/>
              </w:rPr>
              <w:t>：广东省招标投标监管网和</w:t>
            </w:r>
            <w:r>
              <w:rPr>
                <w:rFonts w:hint="eastAsia" w:ascii="宋体" w:hAnsi="宋体" w:cs="宋体"/>
                <w:color w:val="auto"/>
                <w:sz w:val="21"/>
                <w:szCs w:val="21"/>
                <w:highlight w:val="none"/>
                <w:u w:val="none"/>
                <w:lang w:val="en-US" w:eastAsia="zh-CN"/>
              </w:rPr>
              <w:t>广州公共资源交易中心网站</w:t>
            </w:r>
          </w:p>
          <w:p>
            <w:pPr>
              <w:pStyle w:val="26"/>
              <w:tabs>
                <w:tab w:val="left" w:pos="2100"/>
              </w:tabs>
              <w:kinsoku w:val="0"/>
              <w:overflowPunct w:val="0"/>
              <w:spacing w:before="164" w:line="240" w:lineRule="auto"/>
              <w:ind w:left="103"/>
              <w:jc w:val="both"/>
              <w:rPr>
                <w:rFonts w:hint="eastAsia" w:ascii="宋体" w:hAnsi="宋体" w:cs="宋体"/>
                <w:color w:val="auto"/>
                <w:spacing w:val="6"/>
                <w:sz w:val="21"/>
                <w:szCs w:val="21"/>
                <w:highlight w:val="none"/>
              </w:rPr>
            </w:pPr>
            <w:r>
              <w:rPr>
                <w:rFonts w:hint="eastAsia" w:ascii="宋体" w:hAnsi="宋体" w:cs="宋体"/>
                <w:color w:val="auto"/>
                <w:spacing w:val="-2"/>
                <w:sz w:val="21"/>
                <w:szCs w:val="21"/>
                <w:highlight w:val="none"/>
                <w:u w:val="none"/>
              </w:rPr>
              <w:t>公示期限：不少于3日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7.4</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是否授权评标委员会确定中标人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4" w:line="46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□是</w:t>
            </w:r>
          </w:p>
          <w:p>
            <w:pPr>
              <w:pStyle w:val="26"/>
              <w:kinsoku w:val="0"/>
              <w:overflowPunct w:val="0"/>
              <w:spacing w:before="71" w:line="460" w:lineRule="exact"/>
              <w:ind w:left="103"/>
              <w:jc w:val="both"/>
              <w:rPr>
                <w:rFonts w:hint="eastAsia" w:ascii="宋体" w:hAnsi="宋体" w:eastAsia="宋体" w:cs="宋体"/>
                <w:color w:val="auto"/>
                <w:spacing w:val="-2"/>
                <w:sz w:val="21"/>
                <w:szCs w:val="21"/>
                <w:highlight w:val="none"/>
                <w:lang w:val="en-US" w:eastAsia="zh-CN"/>
              </w:rPr>
            </w:pPr>
            <w:r>
              <w:rPr>
                <w:rFonts w:hint="eastAsia" w:ascii="宋体" w:hAnsi="宋体" w:cs="宋体"/>
                <w:color w:val="auto"/>
                <w:sz w:val="21"/>
                <w:szCs w:val="21"/>
                <w:highlight w:val="none"/>
              </w:rPr>
              <w:t>■否</w:t>
            </w:r>
            <w:r>
              <w:rPr>
                <w:rFonts w:hint="eastAsia" w:ascii="宋体" w:hAnsi="宋体" w:cs="宋体"/>
                <w:color w:val="auto"/>
                <w:sz w:val="21"/>
                <w:szCs w:val="21"/>
                <w:highlight w:val="none"/>
                <w:lang w:val="en-US" w:eastAsia="zh-CN"/>
              </w:rPr>
              <w:t>,评标委员会推荐中标候选人的人数为3 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7.6</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技术成果经济补偿</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30" w:line="460" w:lineRule="exact"/>
              <w:ind w:left="10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■不补偿</w:t>
            </w:r>
          </w:p>
          <w:p>
            <w:pPr>
              <w:pStyle w:val="26"/>
              <w:kinsoku w:val="0"/>
              <w:overflowPunct w:val="0"/>
              <w:spacing w:before="61" w:line="460" w:lineRule="exact"/>
              <w:ind w:left="10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□补偿，补偿标准：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40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7.7</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snapToGrid w:val="0"/>
                <w:color w:val="auto"/>
                <w:szCs w:val="21"/>
                <w:highlight w:val="none"/>
              </w:rPr>
              <w:t>履约担保</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是否要求中标人提交履约保证金：</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宋体" w:hAnsi="宋体" w:eastAsia="宋体" w:cs="宋体"/>
                <w:color w:val="auto"/>
                <w:sz w:val="21"/>
                <w:szCs w:val="21"/>
                <w:highlight w:val="none"/>
                <w:lang w:val="en-US" w:eastAsia="zh-CN"/>
              </w:rPr>
            </w:pPr>
            <w:r>
              <w:rPr>
                <w:rFonts w:ascii="仿宋" w:hAnsi="仿宋" w:eastAsia="仿宋"/>
                <w:b/>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履约担保的形式：</w:t>
            </w:r>
            <w:r>
              <w:rPr>
                <w:rFonts w:hint="eastAsia" w:ascii="宋体" w:hAnsi="宋体" w:eastAsia="宋体" w:cs="宋体"/>
                <w:color w:val="auto"/>
                <w:sz w:val="21"/>
                <w:szCs w:val="21"/>
                <w:highlight w:val="none"/>
                <w:lang w:val="en-US" w:eastAsia="zh-CN"/>
              </w:rPr>
              <w:t>银行保函或</w:t>
            </w:r>
            <w:r>
              <w:rPr>
                <w:rFonts w:hint="eastAsia" w:ascii="宋体" w:hAnsi="宋体" w:cs="宋体"/>
                <w:color w:val="auto"/>
                <w:sz w:val="21"/>
                <w:szCs w:val="21"/>
                <w:highlight w:val="none"/>
                <w:lang w:val="en-US" w:eastAsia="zh-CN"/>
              </w:rPr>
              <w:t>保证保险</w:t>
            </w:r>
          </w:p>
          <w:p>
            <w:pPr>
              <w:pStyle w:val="14"/>
              <w:rPr>
                <w:rFonts w:hint="eastAsia"/>
                <w:color w:val="auto"/>
                <w:highlight w:val="none"/>
              </w:rPr>
            </w:pPr>
            <w:r>
              <w:rPr>
                <w:rFonts w:hint="eastAsia" w:ascii="宋体" w:hAnsi="宋体" w:eastAsia="宋体" w:cs="宋体"/>
                <w:color w:val="auto"/>
                <w:sz w:val="21"/>
                <w:szCs w:val="21"/>
                <w:highlight w:val="none"/>
              </w:rPr>
              <w:t xml:space="preserve">履约担保的金额：投标人提供的履约担保金额为：中标价10% </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rPr>
            </w:pPr>
            <w:r>
              <w:rPr>
                <w:rFonts w:hint="eastAsia" w:ascii="宋体" w:hAnsi="宋体" w:eastAsia="宋体" w:cs="宋体"/>
                <w:color w:val="auto"/>
                <w:sz w:val="21"/>
                <w:szCs w:val="21"/>
                <w:highlight w:val="none"/>
                <w:lang w:val="en-US" w:eastAsia="zh-CN"/>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strike/>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41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strike/>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9</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napToGrid w:val="0"/>
                <w:color w:val="auto"/>
                <w:szCs w:val="21"/>
                <w:highlight w:val="none"/>
                <w:lang w:val="en-US" w:eastAsia="zh-CN"/>
              </w:rPr>
            </w:pPr>
            <w:r>
              <w:rPr>
                <w:rFonts w:hint="eastAsia" w:ascii="宋体" w:hAnsi="宋体" w:cs="宋体"/>
                <w:snapToGrid w:val="0"/>
                <w:color w:val="auto"/>
                <w:szCs w:val="21"/>
                <w:highlight w:val="none"/>
                <w:lang w:val="en-US" w:eastAsia="zh-CN"/>
              </w:rPr>
              <w:t>是否采用</w:t>
            </w:r>
          </w:p>
          <w:p>
            <w:pPr>
              <w:autoSpaceDE w:val="0"/>
              <w:spacing w:line="460" w:lineRule="exact"/>
              <w:jc w:val="center"/>
              <w:rPr>
                <w:rFonts w:hint="eastAsia" w:ascii="宋体" w:hAnsi="宋体" w:cs="宋体"/>
                <w:strike/>
                <w:dstrike w:val="0"/>
                <w:snapToGrid w:val="0"/>
                <w:color w:val="auto"/>
                <w:szCs w:val="21"/>
                <w:highlight w:val="none"/>
              </w:rPr>
            </w:pPr>
            <w:r>
              <w:rPr>
                <w:rFonts w:hint="eastAsia" w:ascii="宋体" w:hAnsi="宋体" w:cs="宋体"/>
                <w:snapToGrid w:val="0"/>
                <w:color w:val="auto"/>
                <w:szCs w:val="21"/>
                <w:highlight w:val="none"/>
                <w:lang w:val="en-US" w:eastAsia="zh-CN"/>
              </w:rPr>
              <w:t>电子招标投标</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color w:val="auto"/>
                <w:highlight w:val="none"/>
              </w:rPr>
            </w:pPr>
            <w:r>
              <w:rPr>
                <w:rFonts w:hint="default" w:ascii="Times New Roman" w:hAnsi="Times New Roman" w:eastAsia="宋体" w:cs="Times New Roman"/>
                <w:color w:val="auto"/>
                <w:kern w:val="0"/>
                <w:sz w:val="32"/>
                <w:szCs w:val="32"/>
                <w:highlight w:val="none"/>
                <w:lang w:val="en-US" w:eastAsia="zh-CN" w:bidi="ar"/>
              </w:rPr>
              <w:t>□</w:t>
            </w:r>
            <w:r>
              <w:rPr>
                <w:rFonts w:hint="eastAsia" w:ascii="宋体" w:hAnsi="宋体" w:eastAsia="宋体" w:cs="宋体"/>
                <w:color w:val="auto"/>
                <w:kern w:val="0"/>
                <w:sz w:val="21"/>
                <w:szCs w:val="21"/>
                <w:highlight w:val="none"/>
                <w:lang w:val="en-US" w:eastAsia="zh-CN" w:bidi="ar"/>
              </w:rPr>
              <w:t>否</w:t>
            </w:r>
          </w:p>
          <w:p>
            <w:pPr>
              <w:autoSpaceDE w:val="0"/>
              <w:spacing w:line="460" w:lineRule="exact"/>
              <w:rPr>
                <w:rFonts w:hint="eastAsia" w:ascii="宋体" w:hAnsi="宋体" w:cs="宋体"/>
                <w:strike/>
                <w:dstrike w:val="0"/>
                <w:color w:val="auto"/>
                <w:szCs w:val="21"/>
                <w:highlight w:val="none"/>
              </w:rPr>
            </w:pPr>
            <w:r>
              <w:rPr>
                <w:rFonts w:hint="eastAsia" w:ascii="宋体" w:hAnsi="宋体" w:cs="宋体"/>
                <w:color w:val="auto"/>
                <w:sz w:val="21"/>
                <w:szCs w:val="21"/>
                <w:highlight w:val="none"/>
              </w:rPr>
              <w:t>■</w:t>
            </w:r>
            <w:r>
              <w:rPr>
                <w:rFonts w:hint="eastAsia" w:ascii="宋体" w:hAnsi="宋体" w:eastAsia="宋体" w:cs="宋体"/>
                <w:color w:val="auto"/>
                <w:kern w:val="0"/>
                <w:sz w:val="21"/>
                <w:szCs w:val="21"/>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96"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strike w:val="0"/>
                <w:dstrike w:val="0"/>
                <w:color w:val="auto"/>
                <w:szCs w:val="21"/>
                <w:highlight w:val="none"/>
                <w:lang w:eastAsia="zh-CN"/>
              </w:rPr>
            </w:pPr>
            <w:r>
              <w:rPr>
                <w:rFonts w:hint="eastAsia" w:ascii="宋体" w:hAnsi="宋体" w:cs="宋体"/>
                <w:strike w:val="0"/>
                <w:dstrike w:val="0"/>
                <w:color w:val="auto"/>
                <w:szCs w:val="21"/>
                <w:highlight w:val="none"/>
              </w:rPr>
              <w:t>4</w:t>
            </w:r>
            <w:r>
              <w:rPr>
                <w:rFonts w:hint="eastAsia" w:ascii="宋体" w:hAnsi="宋体" w:cs="宋体"/>
                <w:strike w:val="0"/>
                <w:dstrike w:val="0"/>
                <w:color w:val="auto"/>
                <w:szCs w:val="21"/>
                <w:highlight w:val="none"/>
                <w:lang w:val="en-US" w:eastAsia="zh-CN"/>
              </w:rPr>
              <w:t>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10</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snapToGrid w:val="0"/>
                <w:color w:val="auto"/>
                <w:szCs w:val="21"/>
                <w:highlight w:val="none"/>
              </w:rPr>
            </w:pPr>
            <w:r>
              <w:rPr>
                <w:rFonts w:hint="eastAsia" w:ascii="宋体" w:hAnsi="宋体" w:cs="宋体"/>
                <w:strike w:val="0"/>
                <w:dstrike w:val="0"/>
                <w:snapToGrid w:val="0"/>
                <w:color w:val="auto"/>
                <w:szCs w:val="21"/>
                <w:highlight w:val="none"/>
              </w:rPr>
              <w:t>其他</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color w:val="auto"/>
                <w:highlight w:val="none"/>
                <w:lang w:eastAsia="zh-CN"/>
              </w:rPr>
            </w:pPr>
            <w:r>
              <w:rPr>
                <w:rFonts w:hint="eastAsia"/>
                <w:color w:val="auto"/>
                <w:highlight w:val="none"/>
                <w:lang w:val="en-US" w:eastAsia="zh-CN"/>
              </w:rPr>
              <w:t>1、</w:t>
            </w:r>
            <w:r>
              <w:rPr>
                <w:rFonts w:hint="eastAsia"/>
                <w:color w:val="auto"/>
                <w:highlight w:val="none"/>
                <w:lang w:eastAsia="zh-CN"/>
              </w:rPr>
              <w:t>本项目进入广州公共资源交易中心所发生的交易服务费由中标人按广州公共资源交易中心有关规定执行。</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val="en-US" w:eastAsia="zh-CN"/>
              </w:rPr>
            </w:pPr>
            <w:r>
              <w:rPr>
                <w:rFonts w:hint="eastAsia"/>
                <w:color w:val="auto"/>
                <w:highlight w:val="none"/>
                <w:lang w:val="en-US" w:eastAsia="zh-CN"/>
              </w:rPr>
              <w:t>2、招标代理服务费及支付办法</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val="en-US" w:eastAsia="zh-CN"/>
              </w:rPr>
            </w:pPr>
            <w:r>
              <w:rPr>
                <w:rFonts w:hint="eastAsia"/>
                <w:color w:val="auto"/>
                <w:highlight w:val="none"/>
                <w:lang w:val="en-US" w:eastAsia="zh-CN"/>
              </w:rPr>
              <w:t>1）本项目招标代理费由中标人支付，各标段代理费计费基数为中标价，按国家计委《招标代理服务收费管理暂行办法》（计价价格﹝2002﹞1980号）及《国家发展改革委关于降低部分建设项目收费标准规范收费行为等有关问题的通知》（发改价格﹝2011﹞534号）文件规定的标准并下浮50%计收。</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val="en-US" w:eastAsia="zh-CN"/>
              </w:rPr>
            </w:pPr>
            <w:r>
              <w:rPr>
                <w:rFonts w:hint="eastAsia"/>
                <w:color w:val="auto"/>
                <w:highlight w:val="none"/>
                <w:lang w:val="en-US" w:eastAsia="zh-CN"/>
              </w:rPr>
              <w:t>2）支付方式：银行转账。</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val="en-US" w:eastAsia="zh-CN"/>
              </w:rPr>
            </w:pPr>
            <w:r>
              <w:rPr>
                <w:rFonts w:hint="eastAsia"/>
                <w:color w:val="auto"/>
                <w:highlight w:val="none"/>
                <w:lang w:val="en-US" w:eastAsia="zh-CN"/>
              </w:rPr>
              <w:t>3）支付时间：中标通知书发出后七个工作日内。</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电子招标投标解密失败及突发情况的补救</w:t>
            </w:r>
            <w:r>
              <w:rPr>
                <w:rFonts w:hint="eastAsia" w:ascii="Times New Roman" w:hAnsi="Times New Roman" w:eastAsia="宋体" w:cs="Times New Roman"/>
                <w:color w:val="auto"/>
                <w:highlight w:val="none"/>
                <w:lang w:val="en-US" w:eastAsia="zh-CN"/>
              </w:rPr>
              <w:t>：</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1、按照交易平台关于全流程电子化项目的相关指南进行操作。</w:t>
            </w:r>
            <w:r>
              <w:rPr>
                <w:rFonts w:hint="eastAsia" w:cs="Times New Roman"/>
                <w:color w:val="auto"/>
                <w:highlight w:val="none"/>
                <w:lang w:val="en-US" w:eastAsia="zh-CN"/>
              </w:rPr>
              <w:t>参照</w:t>
            </w:r>
            <w:r>
              <w:rPr>
                <w:rFonts w:hint="default" w:ascii="Times New Roman" w:hAnsi="Times New Roman" w:eastAsia="宋体" w:cs="Times New Roman"/>
                <w:color w:val="auto"/>
                <w:highlight w:val="none"/>
                <w:lang w:val="en-US" w:eastAsia="zh-CN"/>
              </w:rPr>
              <w:t>广州公共资源交易中心网站《房屋建筑和市政基础设施工程全流程电子化项目专章》。</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2、提交投标文件光盘备用</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投标人可制作非加密的电子投标文件（PDF格式）刻入光盘（1份），在投标须知前附表第</w:t>
            </w:r>
            <w:r>
              <w:rPr>
                <w:rFonts w:hint="eastAsia" w:cs="Times New Roman"/>
                <w:color w:val="auto"/>
                <w:highlight w:val="none"/>
                <w:lang w:val="en-US" w:eastAsia="zh-CN"/>
              </w:rPr>
              <w:t>34</w:t>
            </w:r>
            <w:r>
              <w:rPr>
                <w:rFonts w:hint="default" w:ascii="Times New Roman" w:hAnsi="Times New Roman" w:eastAsia="宋体" w:cs="Times New Roman"/>
                <w:color w:val="auto"/>
                <w:highlight w:val="none"/>
                <w:lang w:val="en-US" w:eastAsia="zh-CN"/>
              </w:rPr>
              <w:t>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 </w:t>
            </w: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3、补救方案</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（1）投标文件解密失败的补救方案：</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在规定时间内，因投标人之外原因</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指网络瘫痪、服务器损坏、交易系统故障短期无法恢复</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导致的电子投标文件解密失败，在开标现场读取光盘内容，继续开标程序。评标委员会对其投标文件的评审以光盘内容为准。因投标人之外原因解密失败且未递交电子光盘的，视为撤回投标文件。</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（2）评标时突发情况的补救方案</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若遇不可抗力发生（指网络瘫痪、服务器损坏、交易系统故障短期无法恢复等因素），由评标委员会开启投标人递交的全部投标文件光盘，并按光盘内容进行评审。</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lang w:val="en-US" w:eastAsia="zh-CN"/>
              </w:rPr>
              <w:t>（3）除发生上述情况外，开标评标均以投标人通过交易平台网上递交的电子投标文件为准。</w:t>
            </w:r>
          </w:p>
        </w:tc>
      </w:tr>
    </w:tbl>
    <w:p>
      <w:pPr>
        <w:autoSpaceDE w:val="0"/>
        <w:spacing w:after="120" w:line="360" w:lineRule="auto"/>
        <w:rPr>
          <w:rFonts w:hint="eastAsia" w:ascii="宋体" w:hAnsi="宋体"/>
          <w:color w:val="auto"/>
          <w:sz w:val="24"/>
          <w:highlight w:val="none"/>
        </w:rPr>
        <w:sectPr>
          <w:headerReference r:id="rId3" w:type="default"/>
          <w:footerReference r:id="rId4" w:type="default"/>
          <w:footnotePr>
            <w:numRestart w:val="eachPage"/>
          </w:footnotePr>
          <w:type w:val="continuous"/>
          <w:pgSz w:w="11907" w:h="16840"/>
          <w:pgMar w:top="1418" w:right="1134" w:bottom="1134" w:left="1134" w:header="680" w:footer="907" w:gutter="0"/>
          <w:pgNumType w:fmt="decimal"/>
          <w:cols w:space="720" w:num="1"/>
          <w:docGrid w:linePitch="271" w:charSpace="0"/>
        </w:sectPr>
      </w:pPr>
    </w:p>
    <w:p>
      <w:pPr>
        <w:numPr>
          <w:ilvl w:val="0"/>
          <w:numId w:val="2"/>
        </w:numPr>
        <w:autoSpaceDE w:val="0"/>
        <w:spacing w:line="520" w:lineRule="exact"/>
        <w:jc w:val="center"/>
        <w:rPr>
          <w:rFonts w:hint="eastAsia" w:ascii="宋体" w:hAnsi="宋体"/>
          <w:b/>
          <w:color w:val="auto"/>
          <w:sz w:val="30"/>
          <w:szCs w:val="30"/>
          <w:highlight w:val="none"/>
        </w:rPr>
      </w:pPr>
      <w:bookmarkStart w:id="9" w:name="_Toc60537378"/>
      <w:r>
        <w:rPr>
          <w:rFonts w:hint="eastAsia" w:ascii="宋体" w:hAnsi="宋体"/>
          <w:b/>
          <w:color w:val="auto"/>
          <w:sz w:val="30"/>
          <w:szCs w:val="30"/>
          <w:highlight w:val="none"/>
        </w:rPr>
        <w:t>投标须知</w:t>
      </w:r>
      <w:bookmarkEnd w:id="9"/>
    </w:p>
    <w:p>
      <w:pPr>
        <w:autoSpaceDE w:val="0"/>
        <w:spacing w:line="520" w:lineRule="exact"/>
        <w:jc w:val="left"/>
        <w:rPr>
          <w:rFonts w:hint="eastAsia" w:ascii="宋体" w:hAnsi="宋体"/>
          <w:b/>
          <w:color w:val="auto"/>
          <w:sz w:val="28"/>
          <w:szCs w:val="28"/>
          <w:highlight w:val="none"/>
        </w:rPr>
      </w:pPr>
      <w:r>
        <w:rPr>
          <w:rFonts w:hint="eastAsia" w:ascii="宋体" w:hAnsi="宋体"/>
          <w:b/>
          <w:color w:val="auto"/>
          <w:sz w:val="28"/>
          <w:szCs w:val="28"/>
          <w:highlight w:val="none"/>
        </w:rPr>
        <w:t>1.总则</w:t>
      </w:r>
    </w:p>
    <w:p>
      <w:pPr>
        <w:autoSpaceDE w:val="0"/>
        <w:spacing w:line="52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1.1招标项目概况</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1.1.1根据《中华人民共和国招标投标法》、《中华人民共和国招标投标法实施条例》等有关法律、法规和规章的规定，本招标项目已具备招标条件，现对勘察设计进行招标。</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1.1.2招标人：见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1.1.3招标代理机构：见</w:t>
      </w:r>
      <w:r>
        <w:rPr>
          <w:rFonts w:hint="eastAsia" w:ascii="宋体" w:hAnsi="宋体"/>
          <w:color w:val="auto"/>
          <w:szCs w:val="21"/>
          <w:highlight w:val="none"/>
          <w:lang w:eastAsia="zh-CN"/>
        </w:rPr>
        <w:t>投标须知前附表。</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1.1.4项目名称：见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1.1.5建设地点：见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1.1.6建设规模：见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1.1.7项目投资估算：见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1.2  招标项目的资金来源和落实情况</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1.2.1资金来源：见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left="420" w:leftChars="200"/>
        <w:jc w:val="left"/>
        <w:rPr>
          <w:rFonts w:hint="eastAsia" w:ascii="宋体" w:hAnsi="宋体"/>
          <w:color w:val="auto"/>
          <w:szCs w:val="21"/>
          <w:highlight w:val="none"/>
        </w:rPr>
      </w:pPr>
      <w:r>
        <w:rPr>
          <w:rFonts w:hint="eastAsia" w:ascii="宋体" w:hAnsi="宋体"/>
          <w:color w:val="auto"/>
          <w:szCs w:val="21"/>
          <w:highlight w:val="none"/>
        </w:rPr>
        <w:t>1.2.2资金落实情况：见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1.3招标范</w:t>
      </w:r>
      <w:r>
        <w:rPr>
          <w:rFonts w:hint="eastAsia" w:ascii="宋体" w:hAnsi="宋体"/>
          <w:b/>
          <w:bCs/>
          <w:color w:val="auto"/>
          <w:szCs w:val="21"/>
          <w:highlight w:val="none"/>
        </w:rPr>
        <w:t>围和</w:t>
      </w:r>
      <w:r>
        <w:rPr>
          <w:rFonts w:hint="eastAsia" w:ascii="宋体" w:hAnsi="宋体"/>
          <w:b/>
          <w:bCs/>
          <w:color w:val="auto"/>
          <w:szCs w:val="21"/>
          <w:highlight w:val="none"/>
          <w:lang w:eastAsia="zh-CN"/>
        </w:rPr>
        <w:t>服务期限</w:t>
      </w:r>
      <w:r>
        <w:rPr>
          <w:rFonts w:hint="eastAsia" w:ascii="宋体" w:hAnsi="宋体"/>
          <w:b/>
          <w:bCs/>
          <w:color w:val="auto"/>
          <w:szCs w:val="21"/>
          <w:highlight w:val="none"/>
        </w:rPr>
        <w:t>和质量标准</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1.3.1招标范围：见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1.3.2</w:t>
      </w:r>
      <w:r>
        <w:rPr>
          <w:rFonts w:hint="eastAsia" w:ascii="宋体" w:hAnsi="宋体"/>
          <w:color w:val="auto"/>
          <w:szCs w:val="21"/>
          <w:highlight w:val="none"/>
          <w:lang w:eastAsia="zh-CN"/>
        </w:rPr>
        <w:t>服务期限</w:t>
      </w:r>
      <w:r>
        <w:rPr>
          <w:rFonts w:hint="eastAsia" w:ascii="宋体" w:hAnsi="宋体"/>
          <w:color w:val="auto"/>
          <w:szCs w:val="21"/>
          <w:highlight w:val="none"/>
        </w:rPr>
        <w:t>：见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1.3.3质量标准：见</w:t>
      </w:r>
      <w:r>
        <w:rPr>
          <w:rFonts w:hint="eastAsia" w:ascii="宋体" w:hAnsi="宋体"/>
          <w:color w:val="auto"/>
          <w:szCs w:val="21"/>
          <w:highlight w:val="none"/>
          <w:lang w:eastAsia="zh-CN"/>
        </w:rPr>
        <w:t>投标须知前附表。</w:t>
      </w:r>
    </w:p>
    <w:p>
      <w:pPr>
        <w:autoSpaceDE w:val="0"/>
        <w:spacing w:line="52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1.4投标人资格要求</w:t>
      </w:r>
    </w:p>
    <w:p>
      <w:pPr>
        <w:autoSpaceDE w:val="0"/>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1.4.1 投标人应具备承担本招标项目资质条件</w:t>
      </w:r>
      <w:r>
        <w:rPr>
          <w:rFonts w:hint="eastAsia" w:ascii="宋体" w:hAnsi="宋体" w:cs="宋体"/>
          <w:color w:val="auto"/>
          <w:szCs w:val="21"/>
          <w:highlight w:val="none"/>
          <w:lang w:val="en-US" w:eastAsia="zh-CN"/>
        </w:rPr>
        <w:t>等要求</w:t>
      </w:r>
      <w:r>
        <w:rPr>
          <w:rFonts w:hint="eastAsia" w:ascii="宋体" w:hAnsi="宋体" w:cs="宋体"/>
          <w:color w:val="auto"/>
          <w:szCs w:val="21"/>
          <w:highlight w:val="none"/>
        </w:rPr>
        <w:t>：</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（1）资质要求：见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（2）项目负责人的资格要求：见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其他</w:t>
      </w:r>
      <w:r>
        <w:rPr>
          <w:rFonts w:hint="eastAsia" w:ascii="宋体" w:hAnsi="宋体"/>
          <w:color w:val="auto"/>
          <w:szCs w:val="21"/>
          <w:highlight w:val="none"/>
        </w:rPr>
        <w:t>要求：见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ascii="宋体" w:hAnsi="宋体"/>
          <w:color w:val="auto"/>
          <w:szCs w:val="21"/>
          <w:highlight w:val="none"/>
        </w:rPr>
      </w:pPr>
      <w:r>
        <w:rPr>
          <w:rFonts w:ascii="宋体" w:hAnsi="宋体"/>
          <w:color w:val="auto"/>
          <w:szCs w:val="21"/>
          <w:highlight w:val="none"/>
        </w:rPr>
        <w:t xml:space="preserve">1.4.2 </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规定接受联合体投标的，联合体除应符合本须知第1.4.1条款要求外，还应遵守以下规定：</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）联合体各方应按招标文件提供的格式签订联合体协议书，明确联合体牵头人和各方权利义务，并承诺就中标项目向招标人承担连带责任；</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hint="eastAsia" w:ascii="宋体" w:hAnsi="宋体"/>
          <w:iCs/>
          <w:color w:val="auto"/>
          <w:sz w:val="21"/>
          <w:szCs w:val="21"/>
          <w:highlight w:val="none"/>
        </w:rPr>
        <w:t>由同一专业的单位组成的联合体，按照资质等级较低的单位确定资质等级；</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）联合体各方不得再以自己名义单独或参加其他联合体在本招标项目中投标，否则各相关投标均无效。</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1.4.3 投标人不得存在下列情形之一：</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（1）为招标人不具有独立法人资格的附属机构（单位）；</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（2）与招标人存在利害关系且可能影响招标公正性；</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（3）与本招标项目的其他投标人为同一个单位负责人；</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（4）与本招标项目的其他投标人存在控股、管理关系；</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（5）为本招标项目的代建人；</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（6）为本招标项目的招标代理机构；</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（7）与本招标项目的代建人或招标代理机构同为一个法定代表人；</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（8）与本招标项目的代建人或招标代理机构存在控股或参股关系；</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（9）被依法暂停或者取消投标资格；</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（10）被责令停产停业、暂扣或者吊销许可证、暂扣或者吊销执照；</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（11）进入清算程序，或被宣告破产，或其他丧失履约能力的情形；</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1.5费用承担</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投标人准备和参加投标活动发生的费用自理。</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1.6保密</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参与招标投标活动的各方应对招标文件和投标文件中的商业和技术等秘密保密，否则应承担相应的法律责任。</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1.7语言文字</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招标投标文件使用的语言文字为中文。专用术语使用外文的，应附有中文注释。</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1.8 计量单位</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所有计量均采用中华人民共和国法定计量单位。</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1.9踏勘现场</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1.9.1</w:t>
      </w:r>
      <w:r>
        <w:rPr>
          <w:rFonts w:hint="eastAsia" w:ascii="宋体" w:hAnsi="宋体"/>
          <w:color w:val="auto"/>
          <w:szCs w:val="21"/>
          <w:highlight w:val="none"/>
          <w:lang w:eastAsia="zh-CN"/>
        </w:rPr>
        <w:t>投标须知前附表</w:t>
      </w:r>
      <w:r>
        <w:rPr>
          <w:rFonts w:hint="eastAsia" w:ascii="宋体" w:hAnsi="宋体"/>
          <w:color w:val="auto"/>
          <w:szCs w:val="21"/>
          <w:highlight w:val="none"/>
        </w:rPr>
        <w:t>第12项规定组织踏勘现场的，招标人按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规定的时间、地点组织投标人踏勘项目现场。部分投标人未按时参加踏勘现场的，不影响踏勘现场的正常进行。</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1.9.2投标人踏勘现场发生的费用自理。</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1.9.3除招标人的原因外，投标人自行负责在踏勘现场中所发生的人员伤亡和财产损失。</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1.9.4 招标人在踏勘现场中介绍的工程场地和相关的周边环境情况，供投标人在编制投标文 件时参考，招标人不对投标人据此作出的判断和决策负责。</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1.10 投标预备会</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1.10.1</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规定召开投标预备会的，招标人按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规定的时间和地点召开投标预备会，澄清投标人提出的问题。</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1.10.2投标人应按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规定的时间和形式将提出的问题送达招标人，以便招标人在会议期间澄清。</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1.10.3投标预备会后，招标人将对投标人所提问题的澄清，以</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规定的形式通知</w:t>
      </w:r>
      <w:r>
        <w:rPr>
          <w:rFonts w:hint="eastAsia" w:ascii="宋体" w:hAnsi="宋体"/>
          <w:color w:val="auto"/>
          <w:szCs w:val="21"/>
          <w:highlight w:val="none"/>
          <w:lang w:val="en-US" w:eastAsia="zh-CN"/>
        </w:rPr>
        <w:t>潜在</w:t>
      </w:r>
      <w:r>
        <w:rPr>
          <w:rFonts w:hint="eastAsia" w:ascii="宋体" w:hAnsi="宋体"/>
          <w:color w:val="auto"/>
          <w:szCs w:val="21"/>
          <w:highlight w:val="none"/>
        </w:rPr>
        <w:t>的投标人。该澄清内容为招标文件的组成部分。</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1.11分包</w:t>
      </w:r>
    </w:p>
    <w:p>
      <w:pPr>
        <w:autoSpaceDE w:val="0"/>
        <w:spacing w:line="52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val="en-US" w:eastAsia="zh-CN"/>
        </w:rPr>
        <w:t>1.11.1 投标人拟在中标后将中标项目的非主体、非关键性设计工作进行分包的，应符合投标须知前附表规定的分包内容、分包金额和资质要求等限制性条件，除投标须知前附表规定的非主体、非关键性设计工作外，其他工作不得分包。</w:t>
      </w:r>
    </w:p>
    <w:p>
      <w:pPr>
        <w:autoSpaceDE w:val="0"/>
        <w:spacing w:line="52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1.11.2 中标人不得向他人转让中标项目，接受分包的人不得再次分包。中标人应当就分包项目向招标人负责，接受分包的人就分包项目承担连带责任。</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1.12响应和偏差</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1.12.1投标文件应当对招标文件的实质性要求和条件作出满足性或更有利于招标人的响应，否则，投标人的投标将被否决。</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1.12.2投标人应根据招标文件的要求提供投标设计方案等内容以对招标文件作出响应。</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1.12.3</w:t>
      </w:r>
      <w:r>
        <w:rPr>
          <w:rFonts w:hint="eastAsia" w:ascii="宋体" w:hAnsi="宋体"/>
          <w:color w:val="auto"/>
          <w:szCs w:val="21"/>
          <w:highlight w:val="none"/>
          <w:lang w:eastAsia="zh-CN"/>
        </w:rPr>
        <w:t>投标须知前附表</w:t>
      </w:r>
      <w:r>
        <w:rPr>
          <w:rFonts w:hint="eastAsia" w:ascii="宋体" w:hAnsi="宋体"/>
          <w:color w:val="auto"/>
          <w:szCs w:val="21"/>
          <w:highlight w:val="none"/>
        </w:rPr>
        <w:t>允许投标文件偏离招标文件某些要求的，偏差应当符合招标文件规定的偏差范围和幅度。</w:t>
      </w:r>
    </w:p>
    <w:p>
      <w:pPr>
        <w:autoSpaceDE w:val="0"/>
        <w:spacing w:line="520" w:lineRule="exact"/>
        <w:jc w:val="left"/>
        <w:rPr>
          <w:rFonts w:hint="eastAsia" w:ascii="宋体" w:hAnsi="宋体"/>
          <w:b/>
          <w:bCs/>
          <w:color w:val="auto"/>
          <w:sz w:val="28"/>
          <w:szCs w:val="28"/>
          <w:highlight w:val="none"/>
        </w:rPr>
      </w:pPr>
      <w:r>
        <w:rPr>
          <w:rFonts w:hint="eastAsia" w:ascii="宋体" w:hAnsi="宋体"/>
          <w:b/>
          <w:bCs/>
          <w:color w:val="auto"/>
          <w:sz w:val="28"/>
          <w:szCs w:val="28"/>
          <w:highlight w:val="none"/>
        </w:rPr>
        <w:t>2.招标文件</w:t>
      </w:r>
    </w:p>
    <w:p>
      <w:pPr>
        <w:autoSpaceDE w:val="0"/>
        <w:spacing w:line="52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2.1招标文件的组成</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2.1.1本招标文件包括以下内容：</w:t>
      </w:r>
    </w:p>
    <w:p>
      <w:pPr>
        <w:numPr>
          <w:ilvl w:val="0"/>
          <w:numId w:val="3"/>
        </w:num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招标公告</w:t>
      </w:r>
    </w:p>
    <w:p>
      <w:pPr>
        <w:numPr>
          <w:ilvl w:val="0"/>
          <w:numId w:val="3"/>
        </w:num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投标须知</w:t>
      </w:r>
      <w:r>
        <w:rPr>
          <w:rFonts w:hint="eastAsia" w:ascii="宋体" w:hAnsi="宋体"/>
          <w:color w:val="auto"/>
          <w:szCs w:val="21"/>
          <w:highlight w:val="none"/>
          <w:lang w:val="en-US" w:eastAsia="zh-CN"/>
        </w:rPr>
        <w:t>及投标须知前附表</w:t>
      </w:r>
    </w:p>
    <w:p>
      <w:pPr>
        <w:autoSpaceDE w:val="0"/>
        <w:spacing w:line="52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）评标</w:t>
      </w:r>
      <w:r>
        <w:rPr>
          <w:rFonts w:hint="eastAsia" w:ascii="宋体" w:hAnsi="宋体"/>
          <w:color w:val="auto"/>
          <w:szCs w:val="21"/>
          <w:highlight w:val="none"/>
          <w:lang w:val="en-US" w:eastAsia="zh-CN"/>
        </w:rPr>
        <w:t>办法</w:t>
      </w:r>
    </w:p>
    <w:p>
      <w:pPr>
        <w:autoSpaceDE w:val="0"/>
        <w:spacing w:line="52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eastAsia="zh-CN"/>
        </w:rPr>
        <w:t>合同条款</w:t>
      </w:r>
    </w:p>
    <w:p>
      <w:pPr>
        <w:autoSpaceDE w:val="0"/>
        <w:spacing w:line="520" w:lineRule="exact"/>
        <w:ind w:firstLine="420" w:firstLineChars="200"/>
        <w:jc w:val="left"/>
        <w:rPr>
          <w:rFonts w:hint="eastAsia" w:ascii="宋体" w:hAnsi="宋体"/>
          <w:strike w:val="0"/>
          <w:dstrike w:val="0"/>
          <w:color w:val="auto"/>
          <w:szCs w:val="21"/>
          <w:highlight w:val="none"/>
        </w:rPr>
      </w:pPr>
      <w:r>
        <w:rPr>
          <w:rFonts w:hint="eastAsia" w:ascii="宋体" w:hAnsi="宋体"/>
          <w:strike w:val="0"/>
          <w:dstrike w:val="0"/>
          <w:color w:val="auto"/>
          <w:szCs w:val="21"/>
          <w:highlight w:val="none"/>
        </w:rPr>
        <w:t>（</w:t>
      </w:r>
      <w:r>
        <w:rPr>
          <w:rFonts w:hint="eastAsia" w:ascii="宋体" w:hAnsi="宋体"/>
          <w:strike w:val="0"/>
          <w:dstrike w:val="0"/>
          <w:color w:val="auto"/>
          <w:szCs w:val="21"/>
          <w:highlight w:val="none"/>
          <w:lang w:val="en-US" w:eastAsia="zh-CN"/>
        </w:rPr>
        <w:t>5</w:t>
      </w:r>
      <w:r>
        <w:rPr>
          <w:rFonts w:hint="eastAsia" w:ascii="宋体" w:hAnsi="宋体"/>
          <w:strike w:val="0"/>
          <w:dstrike w:val="0"/>
          <w:color w:val="auto"/>
          <w:szCs w:val="21"/>
          <w:highlight w:val="none"/>
        </w:rPr>
        <w:t>）</w:t>
      </w:r>
      <w:r>
        <w:rPr>
          <w:rFonts w:hint="eastAsia" w:ascii="宋体" w:hAnsi="宋体"/>
          <w:strike w:val="0"/>
          <w:dstrike w:val="0"/>
          <w:color w:val="auto"/>
          <w:szCs w:val="21"/>
          <w:highlight w:val="none"/>
          <w:lang w:val="en-US" w:eastAsia="zh-CN"/>
        </w:rPr>
        <w:t>发包人</w:t>
      </w:r>
      <w:r>
        <w:rPr>
          <w:rFonts w:hint="eastAsia" w:ascii="宋体" w:hAnsi="宋体"/>
          <w:strike w:val="0"/>
          <w:dstrike w:val="0"/>
          <w:color w:val="auto"/>
          <w:szCs w:val="21"/>
          <w:highlight w:val="none"/>
        </w:rPr>
        <w:t>要求</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）投标文件及格式</w:t>
      </w:r>
    </w:p>
    <w:p>
      <w:pPr>
        <w:autoSpaceDE w:val="0"/>
        <w:spacing w:line="480" w:lineRule="exact"/>
        <w:ind w:firstLine="420" w:firstLineChars="200"/>
        <w:jc w:val="left"/>
        <w:rPr>
          <w:rFonts w:ascii="宋体" w:hAnsi="宋体"/>
          <w:color w:val="auto"/>
          <w:szCs w:val="21"/>
          <w:highlight w:val="none"/>
        </w:rPr>
      </w:pPr>
      <w:r>
        <w:rPr>
          <w:rFonts w:hint="eastAsia" w:ascii="宋体" w:hAnsi="宋体"/>
          <w:color w:val="auto"/>
          <w:szCs w:val="21"/>
          <w:highlight w:val="none"/>
        </w:rPr>
        <w:t>2.1.2除本须知第2.1条款内容外,招标人在投标截止时间</w:t>
      </w:r>
      <w:r>
        <w:rPr>
          <w:rFonts w:hint="eastAsia" w:ascii="宋体" w:hAnsi="宋体"/>
          <w:color w:val="auto"/>
          <w:szCs w:val="21"/>
          <w:highlight w:val="none"/>
          <w:u w:val="single"/>
        </w:rPr>
        <w:t>15</w:t>
      </w:r>
      <w:r>
        <w:rPr>
          <w:rFonts w:hint="eastAsia" w:ascii="宋体" w:hAnsi="宋体"/>
          <w:color w:val="auto"/>
          <w:szCs w:val="21"/>
          <w:highlight w:val="none"/>
        </w:rPr>
        <w:t>天前，以书面形式发出的对招标文件的澄清或修改内容，均为招标文件的组成部分，对招标人和投标人起约束作用。</w:t>
      </w:r>
    </w:p>
    <w:p>
      <w:pPr>
        <w:autoSpaceDE w:val="0"/>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2.1.3投标人获取招标文件后，应仔细检查招标文件的所有内容，如有残缺等问题</w:t>
      </w:r>
      <w:r>
        <w:rPr>
          <w:rFonts w:hint="eastAsia"/>
          <w:color w:val="auto"/>
          <w:szCs w:val="21"/>
          <w:highlight w:val="none"/>
        </w:rPr>
        <w:t>应</w:t>
      </w:r>
      <w:r>
        <w:rPr>
          <w:rFonts w:hint="eastAsia"/>
          <w:color w:val="auto"/>
          <w:szCs w:val="21"/>
          <w:highlight w:val="none"/>
          <w:lang w:val="en-US" w:eastAsia="zh-CN"/>
        </w:rPr>
        <w:t>及时</w:t>
      </w:r>
      <w:r>
        <w:rPr>
          <w:rFonts w:hint="eastAsia"/>
          <w:color w:val="auto"/>
          <w:szCs w:val="21"/>
          <w:highlight w:val="none"/>
        </w:rPr>
        <w:t>向招标人提出</w:t>
      </w:r>
      <w:r>
        <w:rPr>
          <w:rFonts w:hint="eastAsia" w:ascii="宋体" w:hAnsi="宋体"/>
          <w:color w:val="auto"/>
          <w:szCs w:val="21"/>
          <w:highlight w:val="none"/>
        </w:rPr>
        <w:t>，否则，由此引起的损失由投标人自己承担。投标人同时应认真审阅招标文件中所有的事项、格式、条款和规范要求等，若投标人的投标文件没有按招标文件的要求提交全部资料，或投标文件没有对招标文件做出实质性响应，其风险由投标人自行承担，并根据有关条款规定，该投标有可能被拒绝。</w:t>
      </w:r>
    </w:p>
    <w:p>
      <w:pPr>
        <w:autoSpaceDE w:val="0"/>
        <w:spacing w:line="500" w:lineRule="exact"/>
        <w:ind w:firstLine="422" w:firstLineChars="200"/>
        <w:rPr>
          <w:rFonts w:ascii="宋体" w:hAnsi="宋体"/>
          <w:b/>
          <w:bCs/>
          <w:color w:val="auto"/>
          <w:szCs w:val="21"/>
          <w:highlight w:val="none"/>
        </w:rPr>
      </w:pPr>
      <w:bookmarkStart w:id="10" w:name="_Toc17216796"/>
      <w:r>
        <w:rPr>
          <w:rFonts w:hint="eastAsia" w:ascii="宋体" w:hAnsi="宋体"/>
          <w:b/>
          <w:bCs/>
          <w:color w:val="auto"/>
          <w:szCs w:val="21"/>
          <w:highlight w:val="none"/>
        </w:rPr>
        <w:t>2.2招标文件的澄清</w:t>
      </w:r>
      <w:bookmarkEnd w:id="10"/>
    </w:p>
    <w:p>
      <w:pPr>
        <w:autoSpaceDE w:val="0"/>
        <w:spacing w:line="500" w:lineRule="exact"/>
        <w:ind w:firstLine="420" w:firstLineChars="200"/>
        <w:rPr>
          <w:rFonts w:hint="eastAsia" w:ascii="宋体" w:hAnsi="宋体"/>
          <w:strike w:val="0"/>
          <w:dstrike w:val="0"/>
          <w:color w:val="auto"/>
          <w:szCs w:val="21"/>
          <w:highlight w:val="none"/>
        </w:rPr>
      </w:pPr>
      <w:r>
        <w:rPr>
          <w:rFonts w:hint="eastAsia" w:ascii="宋体" w:hAnsi="宋体"/>
          <w:strike w:val="0"/>
          <w:dstrike w:val="0"/>
          <w:color w:val="auto"/>
          <w:szCs w:val="21"/>
          <w:highlight w:val="none"/>
          <w:lang w:val="en-US" w:eastAsia="zh-CN"/>
        </w:rPr>
        <w:t>2.2.1 投标人应仔细阅读和检查招标文件的全部内容。如发现缺页或附件不全，应及时向招标人提出，以便补齐。如有疑问，应按投标须知前附表规定的时间和形式将提出的问题送达招标人，要求招标人对招标文件予以澄清。</w:t>
      </w:r>
    </w:p>
    <w:p>
      <w:pPr>
        <w:autoSpaceDE w:val="0"/>
        <w:spacing w:line="500" w:lineRule="exact"/>
        <w:ind w:firstLine="420" w:firstLineChars="200"/>
        <w:rPr>
          <w:rFonts w:hint="eastAsia" w:ascii="宋体" w:hAnsi="宋体"/>
          <w:strike w:val="0"/>
          <w:dstrike w:val="0"/>
          <w:color w:val="auto"/>
          <w:szCs w:val="21"/>
          <w:highlight w:val="none"/>
        </w:rPr>
      </w:pPr>
      <w:r>
        <w:rPr>
          <w:rFonts w:hint="eastAsia" w:ascii="宋体" w:hAnsi="宋体"/>
          <w:strike w:val="0"/>
          <w:dstrike w:val="0"/>
          <w:color w:val="auto"/>
          <w:szCs w:val="21"/>
          <w:highlight w:val="none"/>
          <w:lang w:val="en-US" w:eastAsia="zh-CN"/>
        </w:rPr>
        <w:t>2.2.2 招标文件的澄清以投标须知前附表规定</w:t>
      </w:r>
      <w:r>
        <w:rPr>
          <w:rFonts w:hint="eastAsia" w:ascii="宋体" w:hAnsi="宋体"/>
          <w:strike w:val="0"/>
          <w:dstrike w:val="0"/>
          <w:color w:val="auto"/>
          <w:szCs w:val="21"/>
          <w:highlight w:val="none"/>
          <w:lang w:val="en-US" w:eastAsia="zh-CN"/>
        </w:rPr>
        <w:t>的形式在</w:t>
      </w:r>
      <w:r>
        <w:rPr>
          <w:rFonts w:hint="eastAsia" w:ascii="宋体" w:hAnsi="宋体"/>
          <w:color w:val="auto"/>
          <w:szCs w:val="21"/>
          <w:highlight w:val="none"/>
        </w:rPr>
        <w:t>按照</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规定的媒介</w:t>
      </w:r>
      <w:r>
        <w:rPr>
          <w:rFonts w:hint="eastAsia" w:ascii="宋体" w:hAnsi="宋体"/>
          <w:color w:val="auto"/>
          <w:szCs w:val="21"/>
          <w:highlight w:val="none"/>
          <w:lang w:val="en-US" w:eastAsia="zh-CN"/>
        </w:rPr>
        <w:t>上</w:t>
      </w:r>
      <w:r>
        <w:rPr>
          <w:rFonts w:hint="eastAsia" w:ascii="宋体" w:hAnsi="宋体"/>
          <w:strike w:val="0"/>
          <w:dstrike w:val="0"/>
          <w:color w:val="auto"/>
          <w:szCs w:val="21"/>
          <w:highlight w:val="none"/>
          <w:lang w:val="en-US" w:eastAsia="zh-CN"/>
        </w:rPr>
        <w:t xml:space="preserve">发布，即视为送达所有投标人，但不指明澄清问题的来源。澄清发出的时间距本章第4.2.2项规定的投标截止时间不足 15 日的，并且澄清内容可能影响投标文件编制的，将相应延长投标截止时间。 </w:t>
      </w:r>
    </w:p>
    <w:p>
      <w:pPr>
        <w:autoSpaceDE w:val="0"/>
        <w:spacing w:line="500" w:lineRule="exact"/>
        <w:ind w:firstLine="420" w:firstLineChars="200"/>
        <w:rPr>
          <w:rFonts w:hint="eastAsia" w:ascii="宋体" w:hAnsi="宋体"/>
          <w:strike w:val="0"/>
          <w:dstrike w:val="0"/>
          <w:color w:val="auto"/>
          <w:szCs w:val="21"/>
          <w:highlight w:val="none"/>
        </w:rPr>
      </w:pPr>
      <w:r>
        <w:rPr>
          <w:rFonts w:hint="eastAsia" w:ascii="宋体" w:hAnsi="宋体"/>
          <w:strike w:val="0"/>
          <w:dstrike w:val="0"/>
          <w:color w:val="auto"/>
          <w:szCs w:val="21"/>
          <w:highlight w:val="none"/>
          <w:lang w:val="en-US" w:eastAsia="zh-CN"/>
        </w:rPr>
        <w:t xml:space="preserve">2.2.3 除非招标人认为确有必要答复，否则，招标人有权拒绝回复投标人在本章第 2.2.1项规定的时间后的任何澄清要求。 </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lang w:val="en-US" w:eastAsia="zh-CN"/>
        </w:rPr>
        <w:t xml:space="preserve">2.3 招标文件的修改 </w:t>
      </w:r>
    </w:p>
    <w:p>
      <w:pPr>
        <w:autoSpaceDE w:val="0"/>
        <w:spacing w:line="500" w:lineRule="exact"/>
        <w:ind w:firstLine="420" w:firstLineChars="200"/>
        <w:rPr>
          <w:rFonts w:hint="eastAsia" w:ascii="宋体" w:hAnsi="宋体"/>
          <w:strike w:val="0"/>
          <w:dstrike w:val="0"/>
          <w:color w:val="auto"/>
          <w:szCs w:val="21"/>
          <w:highlight w:val="none"/>
        </w:rPr>
      </w:pPr>
      <w:r>
        <w:rPr>
          <w:rFonts w:hint="eastAsia" w:ascii="宋体" w:hAnsi="宋体"/>
          <w:strike w:val="0"/>
          <w:dstrike w:val="0"/>
          <w:color w:val="auto"/>
          <w:szCs w:val="21"/>
          <w:highlight w:val="none"/>
          <w:lang w:val="en-US" w:eastAsia="zh-CN"/>
        </w:rPr>
        <w:t>2.3.1 招标人以投标须知前附表规定的形式修改招标文件，并以书面形式在</w:t>
      </w:r>
      <w:r>
        <w:rPr>
          <w:rFonts w:hint="eastAsia" w:ascii="宋体" w:hAnsi="宋体"/>
          <w:color w:val="auto"/>
          <w:szCs w:val="21"/>
          <w:highlight w:val="none"/>
        </w:rPr>
        <w:t>按照</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规定的媒介</w:t>
      </w:r>
      <w:r>
        <w:rPr>
          <w:rFonts w:hint="eastAsia" w:ascii="宋体" w:hAnsi="宋体"/>
          <w:color w:val="auto"/>
          <w:szCs w:val="21"/>
          <w:highlight w:val="none"/>
          <w:lang w:val="en-US" w:eastAsia="zh-CN"/>
        </w:rPr>
        <w:t>上</w:t>
      </w:r>
      <w:r>
        <w:rPr>
          <w:rFonts w:hint="eastAsia" w:ascii="宋体" w:hAnsi="宋体"/>
          <w:strike w:val="0"/>
          <w:dstrike w:val="0"/>
          <w:color w:val="auto"/>
          <w:szCs w:val="21"/>
          <w:highlight w:val="none"/>
          <w:lang w:val="en-US" w:eastAsia="zh-CN"/>
        </w:rPr>
        <w:t>发布，即视为送达所有投标人。修改招标文件的时间距本章第4.2.2项规定的投</w:t>
      </w:r>
      <w:r>
        <w:rPr>
          <w:rFonts w:hint="eastAsia" w:ascii="宋体" w:hAnsi="宋体"/>
          <w:strike w:val="0"/>
          <w:dstrike w:val="0"/>
          <w:color w:val="auto"/>
          <w:szCs w:val="21"/>
          <w:highlight w:val="none"/>
          <w:lang w:val="en-US" w:eastAsia="zh-CN"/>
        </w:rPr>
        <w:t>标截止时间不足15日的，并且修改内容可能影响投标文件编制的，将相应延长投标截止时间。</w:t>
      </w:r>
    </w:p>
    <w:p>
      <w:pPr>
        <w:autoSpaceDE w:val="0"/>
        <w:spacing w:line="500" w:lineRule="exact"/>
        <w:ind w:firstLine="420" w:firstLineChars="200"/>
        <w:rPr>
          <w:rFonts w:hint="eastAsia" w:ascii="宋体" w:hAnsi="宋体"/>
          <w:strike w:val="0"/>
          <w:dstrike w:val="0"/>
          <w:color w:val="auto"/>
          <w:szCs w:val="21"/>
          <w:highlight w:val="none"/>
          <w:lang w:val="en-US" w:eastAsia="zh-CN"/>
        </w:rPr>
      </w:pPr>
      <w:r>
        <w:rPr>
          <w:rFonts w:hint="eastAsia" w:ascii="宋体" w:hAnsi="宋体"/>
          <w:strike w:val="0"/>
          <w:dstrike w:val="0"/>
          <w:color w:val="auto"/>
          <w:szCs w:val="21"/>
          <w:highlight w:val="none"/>
          <w:lang w:val="en-US" w:eastAsia="zh-CN"/>
        </w:rPr>
        <w:t>2.3.2 投标人收到修改内容后，应按投标须知前附表规定的时间和形式通知招标人，确认已收到该修改。</w:t>
      </w:r>
    </w:p>
    <w:p>
      <w:pPr>
        <w:autoSpaceDE w:val="0"/>
        <w:spacing w:line="500" w:lineRule="exact"/>
        <w:ind w:firstLine="422" w:firstLineChars="200"/>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2.4 招标文件的异议</w:t>
      </w:r>
    </w:p>
    <w:p>
      <w:pPr>
        <w:autoSpaceDE w:val="0"/>
        <w:spacing w:line="500" w:lineRule="exact"/>
        <w:ind w:firstLine="420" w:firstLineChars="200"/>
        <w:rPr>
          <w:rFonts w:hint="eastAsia" w:ascii="宋体" w:hAnsi="宋体"/>
          <w:strike/>
          <w:dstrike w:val="0"/>
          <w:color w:val="auto"/>
          <w:szCs w:val="21"/>
          <w:highlight w:val="none"/>
        </w:rPr>
      </w:pPr>
      <w:r>
        <w:rPr>
          <w:rFonts w:hint="eastAsia" w:ascii="宋体" w:hAnsi="宋体"/>
          <w:strike w:val="0"/>
          <w:dstrike w:val="0"/>
          <w:color w:val="auto"/>
          <w:szCs w:val="21"/>
          <w:highlight w:val="none"/>
          <w:lang w:val="en-US" w:eastAsia="zh-CN"/>
        </w:rPr>
        <w:t>投标人或者其他利害关系人对招标文件有异议的，应当在投标截止时间10日前以书面形式向招标人一次性提出，逾期不再受理，提出异议的文件加盖公章扫描发送至</w:t>
      </w:r>
      <w:r>
        <w:rPr>
          <w:rFonts w:hint="eastAsia" w:ascii="宋体" w:hAnsi="宋体" w:cs="宋体"/>
          <w:color w:val="auto"/>
          <w:spacing w:val="0"/>
          <w:sz w:val="21"/>
          <w:szCs w:val="21"/>
          <w:highlight w:val="none"/>
          <w:lang w:val="en-US" w:eastAsia="zh-CN"/>
        </w:rPr>
        <w:t>广东仁仁招标代理有限公司</w:t>
      </w:r>
      <w:r>
        <w:rPr>
          <w:rFonts w:hint="eastAsia" w:ascii="宋体" w:hAnsi="宋体" w:eastAsia="宋体" w:cs="宋体"/>
          <w:color w:val="auto"/>
          <w:spacing w:val="0"/>
          <w:sz w:val="21"/>
          <w:szCs w:val="21"/>
          <w:highlight w:val="none"/>
          <w:lang w:val="en-US" w:eastAsia="zh-CN"/>
        </w:rPr>
        <w:t>的邮箱（</w:t>
      </w:r>
      <w:r>
        <w:rPr>
          <w:rFonts w:hint="eastAsia" w:ascii="宋体" w:hAnsi="宋体" w:cs="宋体"/>
          <w:color w:val="auto"/>
          <w:spacing w:val="0"/>
          <w:sz w:val="21"/>
          <w:szCs w:val="21"/>
          <w:highlight w:val="none"/>
          <w:lang w:val="en-US" w:eastAsia="zh-CN"/>
        </w:rPr>
        <w:t>389698960@qq.com</w:t>
      </w:r>
      <w:r>
        <w:rPr>
          <w:rFonts w:hint="eastAsia" w:ascii="宋体" w:hAnsi="宋体" w:eastAsia="宋体" w:cs="宋体"/>
          <w:color w:val="auto"/>
          <w:spacing w:val="0"/>
          <w:sz w:val="21"/>
          <w:szCs w:val="21"/>
          <w:highlight w:val="none"/>
          <w:lang w:val="en-US" w:eastAsia="zh-CN"/>
        </w:rPr>
        <w:t>）</w:t>
      </w:r>
      <w:r>
        <w:rPr>
          <w:rFonts w:hint="eastAsia" w:ascii="宋体" w:hAnsi="宋体" w:cs="宋体"/>
          <w:color w:val="auto"/>
          <w:spacing w:val="0"/>
          <w:sz w:val="21"/>
          <w:szCs w:val="21"/>
          <w:highlight w:val="none"/>
          <w:lang w:val="en-US" w:eastAsia="zh-CN"/>
        </w:rPr>
        <w:t>，</w:t>
      </w:r>
      <w:r>
        <w:rPr>
          <w:rFonts w:hint="eastAsia" w:ascii="宋体" w:hAnsi="宋体"/>
          <w:strike w:val="0"/>
          <w:dstrike w:val="0"/>
          <w:color w:val="auto"/>
          <w:szCs w:val="21"/>
          <w:highlight w:val="none"/>
          <w:lang w:val="en-US" w:eastAsia="zh-CN"/>
        </w:rPr>
        <w:t>按收到时间为准，招标人应当自招标代理机构收到异议之日起3日内作出答复。</w:t>
      </w:r>
    </w:p>
    <w:p>
      <w:pPr>
        <w:autoSpaceDE w:val="0"/>
        <w:spacing w:line="500" w:lineRule="exact"/>
        <w:rPr>
          <w:rFonts w:hint="eastAsia" w:ascii="宋体" w:hAnsi="宋体"/>
          <w:b/>
          <w:bCs/>
          <w:color w:val="auto"/>
          <w:sz w:val="28"/>
          <w:szCs w:val="28"/>
          <w:highlight w:val="none"/>
        </w:rPr>
      </w:pPr>
      <w:r>
        <w:rPr>
          <w:rFonts w:hint="eastAsia" w:ascii="宋体" w:hAnsi="宋体"/>
          <w:b/>
          <w:bCs/>
          <w:color w:val="auto"/>
          <w:sz w:val="28"/>
          <w:szCs w:val="28"/>
          <w:highlight w:val="none"/>
        </w:rPr>
        <w:t>3.投标文件</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3.1投标文件的组成</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投标文件由商务部分和技术部分</w:t>
      </w:r>
      <w:r>
        <w:rPr>
          <w:rFonts w:hint="eastAsia" w:ascii="宋体" w:hAnsi="宋体"/>
          <w:color w:val="auto"/>
          <w:szCs w:val="21"/>
          <w:highlight w:val="none"/>
          <w:lang w:val="en-US" w:eastAsia="zh-CN"/>
        </w:rPr>
        <w:t>两</w:t>
      </w:r>
      <w:r>
        <w:rPr>
          <w:rFonts w:hint="eastAsia" w:ascii="宋体" w:hAnsi="宋体"/>
          <w:color w:val="auto"/>
          <w:szCs w:val="21"/>
          <w:highlight w:val="none"/>
        </w:rPr>
        <w:t>部分组成。</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3.1.</w:t>
      </w:r>
      <w:r>
        <w:rPr>
          <w:rFonts w:hint="eastAsia" w:ascii="宋体" w:hAnsi="宋体"/>
          <w:color w:val="auto"/>
          <w:szCs w:val="21"/>
          <w:highlight w:val="none"/>
          <w:lang w:val="en-US" w:eastAsia="zh-CN"/>
        </w:rPr>
        <w:t>1</w:t>
      </w:r>
      <w:r>
        <w:rPr>
          <w:rFonts w:hint="eastAsia" w:ascii="宋体" w:hAnsi="宋体"/>
          <w:color w:val="auto"/>
          <w:szCs w:val="21"/>
          <w:highlight w:val="none"/>
        </w:rPr>
        <w:t>商务部分主要包括下列内容：</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（1）投标函</w:t>
      </w:r>
      <w:r>
        <w:rPr>
          <w:rFonts w:hint="eastAsia" w:ascii="宋体" w:hAnsi="宋体"/>
          <w:color w:val="auto"/>
          <w:szCs w:val="21"/>
          <w:highlight w:val="none"/>
          <w:lang w:val="en-US" w:eastAsia="zh-CN"/>
        </w:rPr>
        <w:t>及</w:t>
      </w:r>
      <w:r>
        <w:rPr>
          <w:rFonts w:hint="eastAsia" w:ascii="宋体" w:hAnsi="宋体"/>
          <w:color w:val="auto"/>
          <w:szCs w:val="21"/>
          <w:highlight w:val="none"/>
        </w:rPr>
        <w:t>投标函附</w:t>
      </w:r>
      <w:r>
        <w:rPr>
          <w:rFonts w:hint="eastAsia" w:ascii="宋体" w:hAnsi="宋体"/>
          <w:color w:val="auto"/>
          <w:szCs w:val="21"/>
          <w:highlight w:val="none"/>
          <w:lang w:val="en-US" w:eastAsia="zh-CN"/>
        </w:rPr>
        <w:t>录</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（2）法定代表人身份证明</w:t>
      </w:r>
      <w:r>
        <w:rPr>
          <w:rFonts w:hint="eastAsia" w:ascii="宋体" w:hAnsi="宋体"/>
          <w:color w:val="auto"/>
          <w:szCs w:val="21"/>
          <w:highlight w:val="none"/>
          <w:lang w:val="en-US" w:eastAsia="zh-CN"/>
        </w:rPr>
        <w:t>及</w:t>
      </w:r>
      <w:r>
        <w:rPr>
          <w:rFonts w:hint="eastAsia" w:ascii="宋体" w:hAnsi="宋体"/>
          <w:color w:val="auto"/>
          <w:szCs w:val="21"/>
          <w:highlight w:val="none"/>
        </w:rPr>
        <w:t>授权委托书；</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联合体协议书</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（4）投标保证金凭证；</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勘察</w:t>
      </w:r>
      <w:r>
        <w:rPr>
          <w:rFonts w:hint="eastAsia" w:ascii="宋体" w:hAnsi="宋体"/>
          <w:color w:val="auto"/>
          <w:szCs w:val="21"/>
          <w:highlight w:val="none"/>
        </w:rPr>
        <w:t>设计费投标报价表；</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资格审查文件</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val="en-US" w:eastAsia="zh-CN"/>
        </w:rPr>
        <w:t>其他资料</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3.1</w:t>
      </w:r>
      <w:r>
        <w:rPr>
          <w:rFonts w:hint="eastAsia" w:ascii="宋体" w:hAnsi="宋体"/>
          <w:color w:val="auto"/>
          <w:szCs w:val="21"/>
          <w:highlight w:val="none"/>
          <w:lang w:val="en-US" w:eastAsia="zh-CN"/>
        </w:rPr>
        <w:t>.2</w:t>
      </w:r>
      <w:r>
        <w:rPr>
          <w:rFonts w:hint="eastAsia" w:ascii="宋体" w:hAnsi="宋体"/>
          <w:color w:val="auto"/>
          <w:szCs w:val="21"/>
          <w:highlight w:val="none"/>
        </w:rPr>
        <w:t>技术部分</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3.1.3投标人在评标过程中作出的符合法律法规和招标文件规定的澄清确认，构成投标文件的组成部分。</w:t>
      </w:r>
    </w:p>
    <w:p>
      <w:pPr>
        <w:autoSpaceDE w:val="0"/>
        <w:spacing w:line="440" w:lineRule="exact"/>
        <w:ind w:firstLine="420" w:firstLineChars="200"/>
        <w:rPr>
          <w:rFonts w:hint="eastAsia" w:ascii="宋体" w:hAnsi="宋体"/>
          <w:color w:val="auto"/>
          <w:szCs w:val="21"/>
          <w:highlight w:val="none"/>
        </w:rPr>
      </w:pPr>
      <w:r>
        <w:rPr>
          <w:rFonts w:hint="default" w:ascii="宋体" w:hAnsi="宋体"/>
          <w:color w:val="auto"/>
          <w:szCs w:val="21"/>
          <w:highlight w:val="none"/>
          <w:lang w:val="en-US" w:eastAsia="zh-CN"/>
        </w:rPr>
        <w:t>3.1.</w:t>
      </w:r>
      <w:r>
        <w:rPr>
          <w:rFonts w:hint="eastAsia" w:ascii="宋体" w:hAnsi="宋体"/>
          <w:color w:val="auto"/>
          <w:szCs w:val="21"/>
          <w:highlight w:val="none"/>
          <w:lang w:val="en-US" w:eastAsia="zh-CN"/>
        </w:rPr>
        <w:t>4</w:t>
      </w:r>
      <w:r>
        <w:rPr>
          <w:rFonts w:hint="default" w:ascii="宋体" w:hAnsi="宋体"/>
          <w:color w:val="auto"/>
          <w:szCs w:val="21"/>
          <w:highlight w:val="none"/>
          <w:lang w:val="en-US" w:eastAsia="zh-CN"/>
        </w:rPr>
        <w:t xml:space="preserve"> </w:t>
      </w:r>
      <w:r>
        <w:rPr>
          <w:rFonts w:hint="eastAsia" w:ascii="宋体" w:hAnsi="宋体"/>
          <w:color w:val="auto"/>
          <w:szCs w:val="21"/>
          <w:highlight w:val="none"/>
          <w:lang w:val="en-US" w:eastAsia="zh-CN"/>
        </w:rPr>
        <w:t>投标须知前附表规定不接受联合体投标的，</w:t>
      </w:r>
      <w:r>
        <w:rPr>
          <w:rFonts w:hint="eastAsia" w:ascii="宋体" w:hAnsi="宋体"/>
          <w:strike w:val="0"/>
          <w:dstrike w:val="0"/>
          <w:color w:val="auto"/>
          <w:szCs w:val="21"/>
          <w:highlight w:val="none"/>
          <w:lang w:val="en-US" w:eastAsia="zh-CN"/>
        </w:rPr>
        <w:t>或投标人没有组成联合体的，</w:t>
      </w:r>
      <w:r>
        <w:rPr>
          <w:rFonts w:hint="eastAsia" w:ascii="宋体" w:hAnsi="宋体"/>
          <w:color w:val="auto"/>
          <w:szCs w:val="21"/>
          <w:highlight w:val="none"/>
          <w:lang w:val="en-US" w:eastAsia="zh-CN"/>
        </w:rPr>
        <w:t>投标文件不包括联合体协议书。</w:t>
      </w:r>
    </w:p>
    <w:p>
      <w:pPr>
        <w:autoSpaceDE w:val="0"/>
        <w:spacing w:line="440" w:lineRule="exact"/>
        <w:ind w:firstLine="420" w:firstLineChars="200"/>
        <w:rPr>
          <w:rFonts w:hint="eastAsia"/>
          <w:color w:val="auto"/>
          <w:highlight w:val="none"/>
        </w:rPr>
      </w:pPr>
      <w:r>
        <w:rPr>
          <w:rFonts w:hint="default" w:ascii="宋体" w:hAnsi="宋体"/>
          <w:color w:val="auto"/>
          <w:szCs w:val="21"/>
          <w:highlight w:val="none"/>
          <w:lang w:val="en-US" w:eastAsia="zh-CN"/>
        </w:rPr>
        <w:t>3.1.</w:t>
      </w:r>
      <w:r>
        <w:rPr>
          <w:rFonts w:hint="eastAsia" w:ascii="宋体" w:hAnsi="宋体"/>
          <w:color w:val="auto"/>
          <w:szCs w:val="21"/>
          <w:highlight w:val="none"/>
          <w:lang w:val="en-US" w:eastAsia="zh-CN"/>
        </w:rPr>
        <w:t>5</w:t>
      </w:r>
      <w:r>
        <w:rPr>
          <w:rFonts w:hint="default" w:ascii="宋体" w:hAnsi="宋体"/>
          <w:color w:val="auto"/>
          <w:szCs w:val="21"/>
          <w:highlight w:val="none"/>
          <w:lang w:val="en-US" w:eastAsia="zh-CN"/>
        </w:rPr>
        <w:t xml:space="preserve"> </w:t>
      </w:r>
      <w:r>
        <w:rPr>
          <w:rFonts w:hint="eastAsia" w:ascii="宋体" w:hAnsi="宋体"/>
          <w:color w:val="auto"/>
          <w:szCs w:val="21"/>
          <w:highlight w:val="none"/>
          <w:lang w:val="en-US" w:eastAsia="zh-CN"/>
        </w:rPr>
        <w:t>投标须知前附表未要求提交投标保证金的，投标文件不包括本章第</w:t>
      </w:r>
      <w:r>
        <w:rPr>
          <w:rFonts w:hint="eastAsia" w:ascii="宋体" w:hAnsi="宋体"/>
          <w:color w:val="auto"/>
          <w:szCs w:val="21"/>
          <w:highlight w:val="none"/>
          <w:lang w:val="en-US" w:eastAsia="zh-CN"/>
        </w:rPr>
        <w:t>3.1.1（4）目</w:t>
      </w:r>
      <w:r>
        <w:rPr>
          <w:rFonts w:hint="eastAsia" w:ascii="宋体" w:hAnsi="宋体"/>
          <w:color w:val="auto"/>
          <w:szCs w:val="21"/>
          <w:highlight w:val="none"/>
          <w:lang w:val="en-US" w:eastAsia="zh-CN"/>
        </w:rPr>
        <w:t>所指的投标保证金。</w:t>
      </w:r>
    </w:p>
    <w:p>
      <w:pPr>
        <w:autoSpaceDE w:val="0"/>
        <w:spacing w:line="520" w:lineRule="exact"/>
        <w:ind w:firstLine="422" w:firstLineChars="200"/>
        <w:rPr>
          <w:rFonts w:hint="eastAsia" w:ascii="宋体" w:hAnsi="宋体"/>
          <w:color w:val="auto"/>
          <w:szCs w:val="21"/>
          <w:highlight w:val="none"/>
        </w:rPr>
      </w:pPr>
      <w:bookmarkStart w:id="11" w:name="_Toc17216800"/>
      <w:r>
        <w:rPr>
          <w:rFonts w:hint="eastAsia" w:ascii="宋体" w:hAnsi="宋体"/>
          <w:b/>
          <w:bCs/>
          <w:color w:val="auto"/>
          <w:szCs w:val="21"/>
          <w:highlight w:val="none"/>
        </w:rPr>
        <w:t>3.2投标文件格式</w:t>
      </w:r>
      <w:bookmarkEnd w:id="11"/>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投标人提交的投标文件应当使用招标文</w:t>
      </w:r>
      <w:r>
        <w:rPr>
          <w:rFonts w:hint="eastAsia" w:ascii="宋体" w:hAnsi="宋体"/>
          <w:color w:val="auto"/>
          <w:szCs w:val="21"/>
          <w:highlight w:val="none"/>
        </w:rPr>
        <w:t>件</w:t>
      </w:r>
      <w:r>
        <w:rPr>
          <w:rFonts w:hint="eastAsia" w:ascii="宋体" w:hAnsi="宋体"/>
          <w:color w:val="auto"/>
          <w:szCs w:val="21"/>
          <w:highlight w:val="none"/>
          <w:lang w:eastAsia="zh-CN"/>
        </w:rPr>
        <w:t>第六章</w:t>
      </w:r>
      <w:r>
        <w:rPr>
          <w:rFonts w:hint="eastAsia" w:ascii="宋体" w:hAnsi="宋体"/>
          <w:color w:val="auto"/>
          <w:szCs w:val="21"/>
          <w:highlight w:val="none"/>
        </w:rPr>
        <w:t>“投标文件及格式”所</w:t>
      </w:r>
      <w:r>
        <w:rPr>
          <w:rFonts w:hint="eastAsia" w:ascii="宋体" w:hAnsi="宋体"/>
          <w:color w:val="auto"/>
          <w:szCs w:val="21"/>
          <w:highlight w:val="none"/>
        </w:rPr>
        <w:t>提供的投标文件全部格式（表格可以按同样格式扩展）。</w:t>
      </w:r>
    </w:p>
    <w:p>
      <w:pPr>
        <w:autoSpaceDE w:val="0"/>
        <w:spacing w:line="5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3.3投标报价</w:t>
      </w:r>
    </w:p>
    <w:p>
      <w:pPr>
        <w:autoSpaceDE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3.3.1报价内容</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投标报价为投标人在投标文件中提出的各项支付金额的总和，其中包括招标范围规定的设计及其配套技术服务的所有费用。</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（1）、本招标工程项目按本须知第3.3.1.（2）条款计取费用；</w:t>
      </w:r>
    </w:p>
    <w:p>
      <w:pPr>
        <w:autoSpaceDE w:val="0"/>
        <w:spacing w:line="440" w:lineRule="exact"/>
        <w:ind w:firstLine="420" w:firstLineChars="200"/>
        <w:rPr>
          <w:rFonts w:hint="eastAsia" w:ascii="宋体" w:hAnsi="宋体"/>
          <w:strike w:val="0"/>
          <w:color w:val="auto"/>
          <w:szCs w:val="21"/>
          <w:highlight w:val="none"/>
        </w:rPr>
      </w:pPr>
      <w:r>
        <w:rPr>
          <w:rFonts w:hint="eastAsia" w:ascii="宋体" w:hAnsi="宋体"/>
          <w:color w:val="auto"/>
          <w:szCs w:val="21"/>
          <w:highlight w:val="none"/>
        </w:rPr>
        <w:t>（2）、投标人应根据本工程的要求，在保证国家设计规范要求的前提下，结合市场情况和自身状况，</w:t>
      </w:r>
      <w:r>
        <w:rPr>
          <w:rFonts w:hint="eastAsia" w:ascii="宋体" w:hAnsi="宋体" w:eastAsia="宋体" w:cs="宋体"/>
          <w:color w:val="auto"/>
          <w:highlight w:val="none"/>
        </w:rPr>
        <w:t>投标人的投标报价不得超过最高投标限价，</w:t>
      </w:r>
      <w:r>
        <w:rPr>
          <w:rFonts w:hint="eastAsia" w:ascii="宋体" w:hAnsi="宋体"/>
          <w:strike w:val="0"/>
          <w:color w:val="auto"/>
          <w:szCs w:val="21"/>
          <w:highlight w:val="none"/>
        </w:rPr>
        <w:t>否则其投标作为废标处理。</w:t>
      </w:r>
      <w:r>
        <w:rPr>
          <w:rFonts w:hint="eastAsia" w:ascii="宋体" w:hAnsi="宋体"/>
          <w:strike w:val="0"/>
          <w:dstrike w:val="0"/>
          <w:color w:val="auto"/>
          <w:szCs w:val="21"/>
          <w:highlight w:val="none"/>
        </w:rPr>
        <w:t>本项目工程</w:t>
      </w:r>
      <w:r>
        <w:rPr>
          <w:rFonts w:hint="eastAsia" w:ascii="宋体" w:hAnsi="宋体"/>
          <w:color w:val="auto"/>
          <w:sz w:val="21"/>
          <w:szCs w:val="21"/>
          <w:highlight w:val="none"/>
          <w:lang w:eastAsia="zh-CN"/>
        </w:rPr>
        <w:t>勘察、设计</w:t>
      </w:r>
      <w:r>
        <w:rPr>
          <w:rFonts w:hint="eastAsia" w:ascii="宋体" w:hAnsi="宋体"/>
          <w:color w:val="auto"/>
          <w:sz w:val="21"/>
          <w:szCs w:val="21"/>
          <w:highlight w:val="none"/>
        </w:rPr>
        <w:t>费</w:t>
      </w:r>
      <w:r>
        <w:rPr>
          <w:rFonts w:hint="eastAsia" w:ascii="宋体" w:hAnsi="宋体"/>
          <w:color w:val="auto"/>
          <w:sz w:val="21"/>
          <w:szCs w:val="21"/>
          <w:highlight w:val="none"/>
          <w:lang w:val="en-US" w:eastAsia="zh-CN"/>
        </w:rPr>
        <w:t>用招标</w:t>
      </w:r>
      <w:r>
        <w:rPr>
          <w:rFonts w:hint="eastAsia" w:ascii="宋体" w:hAnsi="宋体"/>
          <w:color w:val="auto"/>
          <w:sz w:val="21"/>
          <w:szCs w:val="21"/>
          <w:highlight w:val="none"/>
        </w:rPr>
        <w:t>最高</w:t>
      </w:r>
      <w:r>
        <w:rPr>
          <w:rFonts w:hint="eastAsia" w:ascii="宋体" w:hAnsi="宋体"/>
          <w:color w:val="auto"/>
          <w:sz w:val="21"/>
          <w:szCs w:val="21"/>
          <w:highlight w:val="none"/>
          <w:lang w:val="en-US" w:eastAsia="zh-CN"/>
        </w:rPr>
        <w:t>限价</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详见投标须知前附表。</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3.3</w:t>
      </w:r>
      <w:r>
        <w:rPr>
          <w:rFonts w:ascii="宋体" w:hAnsi="宋体"/>
          <w:color w:val="auto"/>
          <w:szCs w:val="21"/>
          <w:highlight w:val="none"/>
        </w:rPr>
        <w:t>.2</w:t>
      </w:r>
      <w:r>
        <w:rPr>
          <w:rFonts w:hint="eastAsia" w:ascii="宋体" w:hAnsi="宋体"/>
          <w:color w:val="auto"/>
          <w:szCs w:val="21"/>
          <w:highlight w:val="none"/>
        </w:rPr>
        <w:t>投标人的投标报价，应是完成本招标范围的全部工作，不得以任何理由予以重复，作为投标人计算单价或总价的依据。除非招标人对招标文件予以修改，投标人应按本招标文件及招标人提供的技术资料进行报价。任何有选择的报价将不予接受。</w:t>
      </w:r>
    </w:p>
    <w:p>
      <w:pPr>
        <w:autoSpaceDE w:val="0"/>
        <w:spacing w:line="440" w:lineRule="exact"/>
        <w:ind w:firstLine="422" w:firstLineChars="200"/>
        <w:rPr>
          <w:rFonts w:ascii="宋体" w:hAnsi="宋体"/>
          <w:b/>
          <w:bCs/>
          <w:color w:val="auto"/>
          <w:szCs w:val="21"/>
          <w:highlight w:val="none"/>
        </w:rPr>
      </w:pPr>
      <w:bookmarkStart w:id="12" w:name="_Toc17216802"/>
      <w:r>
        <w:rPr>
          <w:rFonts w:hint="eastAsia" w:ascii="宋体" w:hAnsi="宋体"/>
          <w:b/>
          <w:bCs/>
          <w:color w:val="auto"/>
          <w:szCs w:val="21"/>
          <w:highlight w:val="none"/>
        </w:rPr>
        <w:t>3.4投标货币</w:t>
      </w:r>
      <w:bookmarkEnd w:id="12"/>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本工程投标报价采用的币种：人民币。</w:t>
      </w:r>
    </w:p>
    <w:p>
      <w:pPr>
        <w:autoSpaceDE w:val="0"/>
        <w:spacing w:line="44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3.5投标有效期</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3.5.1除</w:t>
      </w:r>
      <w:r>
        <w:rPr>
          <w:rFonts w:hint="eastAsia" w:ascii="宋体" w:hAnsi="宋体"/>
          <w:color w:val="auto"/>
          <w:szCs w:val="21"/>
          <w:highlight w:val="none"/>
          <w:lang w:eastAsia="zh-CN"/>
        </w:rPr>
        <w:t>投标须知前附表</w:t>
      </w:r>
      <w:r>
        <w:rPr>
          <w:rFonts w:hint="eastAsia" w:ascii="宋体" w:hAnsi="宋体"/>
          <w:color w:val="auto"/>
          <w:szCs w:val="21"/>
          <w:highlight w:val="none"/>
        </w:rPr>
        <w:t>另有规定外，投标有效期为</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0</w:t>
      </w:r>
      <w:r>
        <w:rPr>
          <w:rFonts w:hint="eastAsia" w:ascii="宋体" w:hAnsi="宋体"/>
          <w:color w:val="auto"/>
          <w:szCs w:val="21"/>
          <w:highlight w:val="none"/>
        </w:rPr>
        <w:t>天。</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3.5.2在投标有效期内，投标人撤销投标文件的，应承担招标文件和法律规定的责任。</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3.5.3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autoSpaceDE w:val="0"/>
        <w:spacing w:line="44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3.6投标保证金</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3.6.1投标人应在提交投标文件的同时，按有关规定提交</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规定数额的投标担保，并作为其投标文件的一部分。</w:t>
      </w:r>
      <w:r>
        <w:rPr>
          <w:rFonts w:hint="eastAsia" w:ascii="宋体" w:hAnsi="宋体"/>
          <w:color w:val="auto"/>
          <w:szCs w:val="21"/>
          <w:highlight w:val="none"/>
          <w:lang w:val="en-US" w:eastAsia="zh-CN"/>
        </w:rPr>
        <w:t>联合体投标的，其投标保证金可以由牵头人递交，并</w:t>
      </w:r>
      <w:r>
        <w:rPr>
          <w:rFonts w:hint="eastAsia" w:ascii="宋体" w:hAnsi="宋体"/>
          <w:color w:val="auto"/>
          <w:szCs w:val="21"/>
          <w:highlight w:val="none"/>
        </w:rPr>
        <w:t>应符合</w:t>
      </w:r>
      <w:r>
        <w:rPr>
          <w:rFonts w:hint="eastAsia" w:ascii="宋体" w:hAnsi="宋体"/>
          <w:color w:val="auto"/>
          <w:szCs w:val="21"/>
          <w:highlight w:val="none"/>
          <w:lang w:eastAsia="zh-CN"/>
        </w:rPr>
        <w:t>投标须知前附表</w:t>
      </w:r>
      <w:r>
        <w:rPr>
          <w:rFonts w:hint="eastAsia" w:ascii="宋体" w:hAnsi="宋体"/>
          <w:color w:val="auto"/>
          <w:szCs w:val="21"/>
          <w:highlight w:val="none"/>
        </w:rPr>
        <w:t>的规定。</w:t>
      </w:r>
      <w:r>
        <w:rPr>
          <w:rFonts w:hint="eastAsia" w:ascii="宋体" w:hAnsi="宋体"/>
          <w:color w:val="auto"/>
          <w:szCs w:val="21"/>
          <w:highlight w:val="none"/>
          <w:lang w:val="en-US" w:eastAsia="zh-CN"/>
        </w:rPr>
        <w:t>银</w:t>
      </w:r>
      <w:r>
        <w:rPr>
          <w:rFonts w:hint="eastAsia" w:ascii="宋体" w:hAnsi="宋体"/>
          <w:color w:val="auto"/>
          <w:szCs w:val="21"/>
          <w:highlight w:val="none"/>
        </w:rPr>
        <w:t>行汇款凭证原件在递交投标文件时核验。</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3.6.2投标人应按要求提交投标保证金，投标保证金形式为：按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3.6.3对于未能按要求提交投标保证金的投标文件,招标人将视为不响应招标文件而予以拒绝。</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3.6.4未中标的投标人的投标保证金，将在中标通知书发出后5个工作日内无息退还。</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3.6.5中标人的投标保证金，在招标人与中标人签订合同后5个工作日内予以退还（不计利息）。</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3.6.6如投标人发生下列情况之一时，投标担保将被没收；</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（1）开标后投标人在投标有效期内撤回投标；</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中标人未能按招标文件的要求提交履约担保或与招标人签订合同协议</w:t>
      </w:r>
      <w:r>
        <w:rPr>
          <w:rFonts w:hint="eastAsia" w:ascii="宋体" w:hAnsi="宋体"/>
          <w:color w:val="auto"/>
          <w:szCs w:val="21"/>
          <w:highlight w:val="none"/>
        </w:rPr>
        <w:t>。</w:t>
      </w:r>
    </w:p>
    <w:p>
      <w:pPr>
        <w:autoSpaceDE w:val="0"/>
        <w:spacing w:line="440" w:lineRule="exact"/>
        <w:ind w:firstLine="422" w:firstLineChars="200"/>
        <w:rPr>
          <w:rFonts w:hint="eastAsia" w:ascii="宋体" w:hAnsi="宋体"/>
          <w:b/>
          <w:bCs/>
          <w:color w:val="auto"/>
          <w:szCs w:val="21"/>
          <w:highlight w:val="none"/>
        </w:rPr>
      </w:pPr>
      <w:r>
        <w:rPr>
          <w:rFonts w:ascii="宋体" w:hAnsi="宋体"/>
          <w:b/>
          <w:bCs/>
          <w:color w:val="auto"/>
          <w:szCs w:val="21"/>
          <w:highlight w:val="none"/>
        </w:rPr>
        <w:t>3.</w:t>
      </w:r>
      <w:r>
        <w:rPr>
          <w:rFonts w:hint="eastAsia" w:ascii="宋体" w:hAnsi="宋体"/>
          <w:b/>
          <w:bCs/>
          <w:color w:val="auto"/>
          <w:szCs w:val="21"/>
          <w:highlight w:val="none"/>
        </w:rPr>
        <w:t>7备选投标方案</w:t>
      </w:r>
    </w:p>
    <w:p>
      <w:pPr>
        <w:autoSpaceDE w:val="0"/>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7</w:t>
      </w:r>
      <w:r>
        <w:rPr>
          <w:rFonts w:ascii="宋体" w:hAnsi="宋体"/>
          <w:color w:val="auto"/>
          <w:szCs w:val="21"/>
          <w:highlight w:val="none"/>
        </w:rPr>
        <w:t xml:space="preserve">.1 </w:t>
      </w:r>
      <w:r>
        <w:rPr>
          <w:rFonts w:hint="eastAsia" w:ascii="宋体" w:hAnsi="宋体"/>
          <w:color w:val="auto"/>
          <w:szCs w:val="21"/>
          <w:highlight w:val="none"/>
        </w:rPr>
        <w:t>除</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规定允许外，投标人不得递交备选投标方案，否则其投标将被否决。</w:t>
      </w:r>
    </w:p>
    <w:p>
      <w:pPr>
        <w:autoSpaceDE w:val="0"/>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7</w:t>
      </w:r>
      <w:r>
        <w:rPr>
          <w:rFonts w:ascii="宋体" w:hAnsi="宋体"/>
          <w:color w:val="auto"/>
          <w:szCs w:val="21"/>
          <w:highlight w:val="none"/>
        </w:rPr>
        <w:t xml:space="preserve">.2 </w:t>
      </w:r>
      <w:r>
        <w:rPr>
          <w:rFonts w:hint="eastAsia" w:ascii="宋体" w:hAnsi="宋体"/>
          <w:color w:val="auto"/>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7</w:t>
      </w:r>
      <w:r>
        <w:rPr>
          <w:rFonts w:ascii="宋体" w:hAnsi="宋体"/>
          <w:color w:val="auto"/>
          <w:szCs w:val="21"/>
          <w:highlight w:val="none"/>
        </w:rPr>
        <w:t xml:space="preserve">.3 </w:t>
      </w:r>
      <w:r>
        <w:rPr>
          <w:rFonts w:hint="eastAsia" w:ascii="宋体" w:hAnsi="宋体"/>
          <w:color w:val="auto"/>
          <w:szCs w:val="21"/>
          <w:highlight w:val="none"/>
        </w:rPr>
        <w:t>投标人提供两个或两个以上投标报价，或者在投标文件中提供一个报价，但同时提供两个或两个以上设计方案的，视为提供备选方案。</w:t>
      </w:r>
    </w:p>
    <w:p>
      <w:pPr>
        <w:autoSpaceDE w:val="0"/>
        <w:spacing w:line="44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3.8投标文件的编制</w:t>
      </w:r>
    </w:p>
    <w:p>
      <w:pPr>
        <w:autoSpaceDE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3.8.1投标人应按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要求提供投标文件的份数</w:t>
      </w:r>
      <w:r>
        <w:rPr>
          <w:rFonts w:hint="eastAsia" w:ascii="宋体" w:hAnsi="宋体"/>
          <w:color w:val="auto"/>
          <w:szCs w:val="21"/>
          <w:highlight w:val="none"/>
          <w:lang w:val="en-US" w:eastAsia="zh-CN"/>
        </w:rPr>
        <w:t>和</w:t>
      </w:r>
      <w:r>
        <w:rPr>
          <w:rFonts w:hint="eastAsia" w:ascii="宋体" w:hAnsi="宋体"/>
          <w:color w:val="auto"/>
          <w:szCs w:val="21"/>
          <w:highlight w:val="none"/>
          <w:lang w:eastAsia="zh-CN"/>
        </w:rPr>
        <w:t>电子版文件</w:t>
      </w:r>
      <w:r>
        <w:rPr>
          <w:rFonts w:hint="eastAsia" w:ascii="宋体" w:hAnsi="宋体"/>
          <w:color w:val="auto"/>
          <w:szCs w:val="21"/>
          <w:highlight w:val="none"/>
        </w:rPr>
        <w:t>。</w:t>
      </w:r>
    </w:p>
    <w:p>
      <w:pPr>
        <w:autoSpaceDE w:val="0"/>
        <w:spacing w:line="500" w:lineRule="exact"/>
        <w:ind w:firstLine="420" w:firstLineChars="200"/>
        <w:rPr>
          <w:rFonts w:hint="eastAsia" w:ascii="宋体" w:hAnsi="宋体"/>
          <w:color w:val="auto"/>
          <w:szCs w:val="21"/>
          <w:highlight w:val="none"/>
          <w:lang w:eastAsia="zh-CN"/>
        </w:rPr>
      </w:pPr>
      <w:r>
        <w:rPr>
          <w:rFonts w:ascii="宋体" w:hAnsi="宋体"/>
          <w:color w:val="auto"/>
          <w:szCs w:val="21"/>
          <w:highlight w:val="none"/>
        </w:rPr>
        <w:drawing>
          <wp:anchor distT="0" distB="0" distL="114300" distR="114300" simplePos="0" relativeHeight="251661312" behindDoc="1" locked="1" layoutInCell="1" allowOverlap="1">
            <wp:simplePos x="0" y="0"/>
            <wp:positionH relativeFrom="column">
              <wp:posOffset>4572000</wp:posOffset>
            </wp:positionH>
            <wp:positionV relativeFrom="paragraph">
              <wp:posOffset>10096500</wp:posOffset>
            </wp:positionV>
            <wp:extent cx="533400" cy="508000"/>
            <wp:effectExtent l="0" t="0" r="0" b="10160"/>
            <wp:wrapNone/>
            <wp:docPr id="5" name="图片 3"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38"/>
                    <pic:cNvPicPr>
                      <a:picLocks noChangeAspect="1"/>
                    </pic:cNvPicPr>
                  </pic:nvPicPr>
                  <pic:blipFill>
                    <a:blip r:embed="rId16"/>
                    <a:stretch>
                      <a:fillRect/>
                    </a:stretch>
                  </pic:blipFill>
                  <pic:spPr>
                    <a:xfrm>
                      <a:off x="0" y="0"/>
                      <a:ext cx="533400" cy="508000"/>
                    </a:xfrm>
                    <a:prstGeom prst="rect">
                      <a:avLst/>
                    </a:prstGeom>
                    <a:noFill/>
                    <a:ln>
                      <a:noFill/>
                    </a:ln>
                  </pic:spPr>
                </pic:pic>
              </a:graphicData>
            </a:graphic>
          </wp:anchor>
        </w:drawing>
      </w:r>
      <w:r>
        <w:rPr>
          <w:rFonts w:hint="eastAsia" w:ascii="宋体" w:hAnsi="宋体"/>
          <w:color w:val="auto"/>
          <w:szCs w:val="21"/>
          <w:highlight w:val="none"/>
        </w:rPr>
        <w:t>3.8.2投标文件的正本和副本均需打印或使用不褪色的蓝、黑墨水笔书写，字迹应清晰易于辨认，并应在投标文件封面的右上角清楚地注明“正本”或“副本”。正本和副本如有不一致之处，以正本为准</w:t>
      </w:r>
      <w:r>
        <w:rPr>
          <w:rFonts w:hint="eastAsia" w:ascii="宋体" w:hAnsi="宋体"/>
          <w:color w:val="auto"/>
          <w:szCs w:val="21"/>
          <w:highlight w:val="none"/>
          <w:lang w:eastAsia="zh-CN"/>
        </w:rPr>
        <w:t>。</w:t>
      </w:r>
    </w:p>
    <w:p>
      <w:pPr>
        <w:autoSpaceDE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3.8.3</w:t>
      </w:r>
      <w:r>
        <w:rPr>
          <w:rFonts w:ascii="宋体" w:hAnsi="宋体"/>
          <w:color w:val="auto"/>
          <w:szCs w:val="21"/>
          <w:highlight w:val="none"/>
        </w:rPr>
        <w:t>投标文件</w:t>
      </w:r>
      <w:r>
        <w:rPr>
          <w:rFonts w:hint="eastAsia" w:ascii="宋体" w:hAnsi="宋体"/>
          <w:color w:val="auto"/>
          <w:szCs w:val="21"/>
          <w:highlight w:val="none"/>
        </w:rPr>
        <w:t>应符合</w:t>
      </w:r>
      <w:r>
        <w:rPr>
          <w:rFonts w:hint="eastAsia" w:ascii="宋体" w:hAnsi="宋体"/>
          <w:color w:val="auto"/>
          <w:szCs w:val="21"/>
          <w:highlight w:val="none"/>
          <w:lang w:eastAsia="zh-CN"/>
        </w:rPr>
        <w:t>第六章</w:t>
      </w:r>
      <w:r>
        <w:rPr>
          <w:rFonts w:hint="eastAsia" w:ascii="宋体" w:hAnsi="宋体"/>
          <w:color w:val="auto"/>
          <w:szCs w:val="21"/>
          <w:highlight w:val="none"/>
        </w:rPr>
        <w:t>“投标文件及格式”的要求，</w:t>
      </w:r>
      <w:r>
        <w:rPr>
          <w:rFonts w:ascii="宋体" w:hAnsi="宋体"/>
          <w:color w:val="auto"/>
          <w:szCs w:val="21"/>
          <w:highlight w:val="none"/>
        </w:rPr>
        <w:t>封面</w:t>
      </w:r>
      <w:r>
        <w:rPr>
          <w:rFonts w:hint="eastAsia" w:ascii="宋体" w:hAnsi="宋体"/>
          <w:color w:val="auto"/>
          <w:szCs w:val="21"/>
          <w:highlight w:val="none"/>
        </w:rPr>
        <w:t>及招标文件所附投标文件格式中所要求盖章签名的地方均应按要求盖章签名；</w:t>
      </w:r>
      <w:r>
        <w:rPr>
          <w:rFonts w:ascii="宋体" w:hAnsi="宋体"/>
          <w:color w:val="auto"/>
          <w:szCs w:val="21"/>
          <w:highlight w:val="none"/>
        </w:rPr>
        <w:t>投标文件签署授权委托书格式、签字、盖章及内容均应符合要求，否则投标文件签署授权委托书无效。</w:t>
      </w:r>
      <w:r>
        <w:rPr>
          <w:rFonts w:hint="eastAsia" w:ascii="宋体" w:hAnsi="宋体"/>
          <w:color w:val="auto"/>
          <w:szCs w:val="21"/>
          <w:highlight w:val="none"/>
        </w:rPr>
        <w:t>投标文件</w:t>
      </w:r>
      <w:r>
        <w:rPr>
          <w:rFonts w:hint="eastAsia" w:ascii="宋体" w:hAnsi="宋体"/>
          <w:color w:val="auto"/>
          <w:szCs w:val="21"/>
          <w:highlight w:val="none"/>
          <w:lang w:val="en-US" w:eastAsia="zh-CN"/>
        </w:rPr>
        <w:t>的签字或盖章具体要求按</w:t>
      </w:r>
      <w:r>
        <w:rPr>
          <w:rFonts w:hint="eastAsia" w:ascii="宋体" w:hAnsi="宋体"/>
          <w:color w:val="auto"/>
          <w:szCs w:val="21"/>
          <w:highlight w:val="none"/>
          <w:lang w:eastAsia="zh-CN"/>
        </w:rPr>
        <w:t>投标须知前附表</w:t>
      </w:r>
      <w:r>
        <w:rPr>
          <w:rFonts w:hint="eastAsia" w:ascii="宋体" w:hAnsi="宋体"/>
          <w:color w:val="auto"/>
          <w:szCs w:val="21"/>
          <w:highlight w:val="none"/>
          <w:lang w:val="en-US" w:eastAsia="zh-CN"/>
        </w:rPr>
        <w:t>的规定。</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3.8.4投标人如对投标文件有修改，修改处应由投标人加盖投标人的</w:t>
      </w:r>
      <w:r>
        <w:rPr>
          <w:rFonts w:hint="eastAsia" w:ascii="宋体" w:hAnsi="宋体"/>
          <w:color w:val="auto"/>
          <w:szCs w:val="21"/>
          <w:highlight w:val="none"/>
          <w:lang w:val="en-US" w:eastAsia="zh-CN"/>
        </w:rPr>
        <w:t>公</w:t>
      </w:r>
      <w:r>
        <w:rPr>
          <w:rFonts w:hint="eastAsia" w:ascii="宋体" w:hAnsi="宋体"/>
          <w:color w:val="auto"/>
          <w:szCs w:val="21"/>
          <w:highlight w:val="none"/>
        </w:rPr>
        <w:t>章或由法定代表人或其授权代表签字或盖章。</w:t>
      </w:r>
    </w:p>
    <w:p>
      <w:pPr>
        <w:autoSpaceDE w:val="0"/>
        <w:spacing w:line="500" w:lineRule="exact"/>
        <w:rPr>
          <w:rFonts w:hint="eastAsia" w:ascii="宋体" w:hAnsi="宋体"/>
          <w:b/>
          <w:bCs/>
          <w:color w:val="auto"/>
          <w:sz w:val="28"/>
          <w:szCs w:val="28"/>
          <w:highlight w:val="none"/>
        </w:rPr>
      </w:pPr>
      <w:r>
        <w:rPr>
          <w:rFonts w:hint="eastAsia" w:ascii="宋体" w:hAnsi="宋体"/>
          <w:b/>
          <w:bCs/>
          <w:color w:val="auto"/>
          <w:sz w:val="28"/>
          <w:szCs w:val="28"/>
          <w:highlight w:val="none"/>
        </w:rPr>
        <w:t>4.投标</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4.1 投标文件的密封和标记</w:t>
      </w:r>
    </w:p>
    <w:p>
      <w:pPr>
        <w:autoSpaceDE w:val="0"/>
        <w:spacing w:line="5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4.1.1投标文件</w:t>
      </w:r>
      <w:r>
        <w:rPr>
          <w:rFonts w:hint="eastAsia" w:ascii="宋体" w:hAnsi="宋体"/>
          <w:color w:val="auto"/>
          <w:szCs w:val="21"/>
          <w:highlight w:val="none"/>
          <w:lang w:val="en-US" w:eastAsia="zh-CN"/>
        </w:rPr>
        <w:t>的装订要求按</w:t>
      </w:r>
      <w:r>
        <w:rPr>
          <w:rFonts w:hint="eastAsia" w:ascii="宋体" w:hAnsi="宋体"/>
          <w:color w:val="auto"/>
          <w:szCs w:val="21"/>
          <w:highlight w:val="none"/>
          <w:lang w:eastAsia="zh-CN"/>
        </w:rPr>
        <w:t>投标须知前附表</w:t>
      </w:r>
      <w:r>
        <w:rPr>
          <w:rFonts w:hint="eastAsia" w:ascii="宋体" w:hAnsi="宋体"/>
          <w:color w:val="auto"/>
          <w:szCs w:val="21"/>
          <w:highlight w:val="none"/>
          <w:lang w:val="en-US" w:eastAsia="zh-CN"/>
        </w:rPr>
        <w:t>的规定。</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4.1.</w:t>
      </w:r>
      <w:r>
        <w:rPr>
          <w:rFonts w:hint="eastAsia" w:ascii="宋体" w:hAnsi="宋体"/>
          <w:color w:val="auto"/>
          <w:szCs w:val="21"/>
          <w:highlight w:val="none"/>
          <w:lang w:val="en-US" w:eastAsia="zh-CN"/>
        </w:rPr>
        <w:t>2所有投标文件包装在一个密封袋中，</w:t>
      </w:r>
      <w:r>
        <w:rPr>
          <w:rFonts w:hint="eastAsia" w:ascii="宋体" w:hAnsi="宋体"/>
          <w:strike w:val="0"/>
          <w:dstrike w:val="0"/>
          <w:color w:val="auto"/>
          <w:szCs w:val="21"/>
          <w:highlight w:val="none"/>
          <w:lang w:val="en-US" w:eastAsia="zh-CN"/>
        </w:rPr>
        <w:t>密封袋的封口处应加盖投标人公章（如是联合体，应为联合体牵头方）。</w:t>
      </w:r>
    </w:p>
    <w:p>
      <w:pPr>
        <w:autoSpaceDE w:val="0"/>
        <w:spacing w:line="5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4.1.</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投标文件封套上应写明的内容见投标人须知前附表。</w:t>
      </w:r>
    </w:p>
    <w:p>
      <w:pPr>
        <w:autoSpaceDE w:val="0"/>
        <w:spacing w:line="500" w:lineRule="exact"/>
        <w:ind w:firstLine="420" w:firstLineChars="200"/>
        <w:rPr>
          <w:rFonts w:hint="eastAsia" w:ascii="宋体" w:hAnsi="宋体" w:eastAsia="宋体"/>
          <w:strike w:val="0"/>
          <w:dstrike w:val="0"/>
          <w:color w:val="auto"/>
          <w:szCs w:val="21"/>
          <w:highlight w:val="none"/>
          <w:lang w:val="en-US" w:eastAsia="zh-CN"/>
        </w:rPr>
      </w:pPr>
      <w:r>
        <w:rPr>
          <w:rFonts w:hint="eastAsia" w:ascii="宋体" w:hAnsi="宋体"/>
          <w:color w:val="auto"/>
          <w:szCs w:val="21"/>
          <w:highlight w:val="none"/>
        </w:rPr>
        <w:t>4.1.</w:t>
      </w:r>
      <w:r>
        <w:rPr>
          <w:rFonts w:hint="eastAsia" w:ascii="宋体" w:hAnsi="宋体"/>
          <w:color w:val="auto"/>
          <w:szCs w:val="21"/>
          <w:highlight w:val="none"/>
          <w:lang w:val="en-US" w:eastAsia="zh-CN"/>
        </w:rPr>
        <w:t>4</w:t>
      </w:r>
      <w:r>
        <w:rPr>
          <w:rFonts w:hint="eastAsia" w:ascii="宋体" w:hAnsi="宋体"/>
          <w:color w:val="auto"/>
          <w:szCs w:val="21"/>
          <w:highlight w:val="none"/>
        </w:rPr>
        <w:t>如果投标文件没有按本须知第4.1.1条款</w:t>
      </w:r>
      <w:r>
        <w:rPr>
          <w:rFonts w:hint="eastAsia" w:ascii="宋体" w:hAnsi="宋体"/>
          <w:color w:val="auto"/>
          <w:szCs w:val="21"/>
          <w:highlight w:val="none"/>
          <w:lang w:eastAsia="zh-CN"/>
        </w:rPr>
        <w:t>、</w:t>
      </w:r>
      <w:r>
        <w:rPr>
          <w:rFonts w:hint="eastAsia" w:ascii="宋体" w:hAnsi="宋体"/>
          <w:color w:val="auto"/>
          <w:szCs w:val="21"/>
          <w:highlight w:val="none"/>
        </w:rPr>
        <w:t>第4.1.2条款</w:t>
      </w:r>
      <w:r>
        <w:rPr>
          <w:rFonts w:hint="eastAsia" w:ascii="宋体" w:hAnsi="宋体"/>
          <w:color w:val="auto"/>
          <w:szCs w:val="21"/>
          <w:highlight w:val="none"/>
          <w:lang w:val="en-US" w:eastAsia="zh-CN"/>
        </w:rPr>
        <w:t>和</w:t>
      </w:r>
      <w:r>
        <w:rPr>
          <w:rFonts w:hint="eastAsia" w:ascii="宋体" w:hAnsi="宋体"/>
          <w:color w:val="auto"/>
          <w:szCs w:val="21"/>
          <w:highlight w:val="none"/>
        </w:rPr>
        <w:t>第4.1.</w:t>
      </w:r>
      <w:r>
        <w:rPr>
          <w:rFonts w:hint="eastAsia" w:ascii="宋体" w:hAnsi="宋体"/>
          <w:color w:val="auto"/>
          <w:szCs w:val="21"/>
          <w:highlight w:val="none"/>
          <w:lang w:val="en-US" w:eastAsia="zh-CN"/>
        </w:rPr>
        <w:t>3</w:t>
      </w:r>
      <w:r>
        <w:rPr>
          <w:rFonts w:hint="eastAsia" w:ascii="宋体" w:hAnsi="宋体"/>
          <w:color w:val="auto"/>
          <w:szCs w:val="21"/>
          <w:highlight w:val="none"/>
        </w:rPr>
        <w:t>条款的规定装订和注明标记及密封，招标人将不承担投标文件提前开封的责任。对由此造成提前开封的投标文件将予以拒绝，并退还给投标人。</w:t>
      </w:r>
    </w:p>
    <w:p>
      <w:pPr>
        <w:autoSpaceDE w:val="0"/>
        <w:spacing w:line="500" w:lineRule="exact"/>
        <w:ind w:firstLine="422" w:firstLineChars="200"/>
        <w:rPr>
          <w:rFonts w:ascii="宋体" w:hAnsi="宋体"/>
          <w:b/>
          <w:bCs/>
          <w:color w:val="auto"/>
          <w:szCs w:val="21"/>
          <w:highlight w:val="none"/>
        </w:rPr>
      </w:pPr>
      <w:bookmarkStart w:id="13" w:name="_Toc17216809"/>
      <w:r>
        <w:rPr>
          <w:rFonts w:hint="eastAsia" w:ascii="宋体" w:hAnsi="宋体"/>
          <w:b/>
          <w:bCs/>
          <w:color w:val="auto"/>
          <w:szCs w:val="21"/>
          <w:highlight w:val="none"/>
        </w:rPr>
        <w:t>4.2投标文件的提交</w:t>
      </w:r>
      <w:bookmarkEnd w:id="13"/>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4.2.1投标人应按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所规定的地点，于截止时间前提交投标文件。</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4.2.2投标文件的截止时间按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的规定，招标人在投标截止时间以后收到的投标文件，将被拒绝并退回给投标人。</w:t>
      </w:r>
    </w:p>
    <w:p>
      <w:pPr>
        <w:autoSpaceDE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4.2.3招标人可按本须知第2.3条款规定以修改补充通知的方式，酌情延后提交投标文件的截止时间。在此情况下，投标人的所有权利和义务以及投标人受制约的截止时间，均以延后的投标截止时间为准。</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4.2.4到投标截止时间止，招标人收到的投标文件少于</w:t>
      </w:r>
      <w:r>
        <w:rPr>
          <w:rFonts w:ascii="宋体" w:hAnsi="宋体"/>
          <w:color w:val="auto"/>
          <w:szCs w:val="21"/>
          <w:highlight w:val="none"/>
        </w:rPr>
        <w:t>3</w:t>
      </w:r>
      <w:r>
        <w:rPr>
          <w:rFonts w:hint="eastAsia" w:ascii="宋体" w:hAnsi="宋体"/>
          <w:color w:val="auto"/>
          <w:szCs w:val="21"/>
          <w:highlight w:val="none"/>
        </w:rPr>
        <w:t>个的，招标人将依法重新组织招标。</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4.3投标文件的补充、修改与撤回</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4.3.1投标人在提交投标文件以后，在规定的投标截止时间之前，可以书面形式补充修改或撤回已提交的投标文件，并以书面形式通知招标人。补充、修改的内容为投标文件的组成部分。</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4.3.2投标人对投标文件的补充、修改，应按本须知第4.1条款有关规定密封、标记和提交，并在内外层投标文件密封袋上</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如有要求内外层密封的</w:t>
      </w:r>
      <w:r>
        <w:rPr>
          <w:rFonts w:hint="eastAsia" w:ascii="宋体" w:hAnsi="宋体"/>
          <w:color w:val="auto"/>
          <w:szCs w:val="21"/>
          <w:highlight w:val="none"/>
          <w:lang w:eastAsia="zh-CN"/>
        </w:rPr>
        <w:t>）</w:t>
      </w:r>
      <w:r>
        <w:rPr>
          <w:rFonts w:hint="eastAsia" w:ascii="宋体" w:hAnsi="宋体"/>
          <w:color w:val="auto"/>
          <w:szCs w:val="21"/>
          <w:highlight w:val="none"/>
        </w:rPr>
        <w:t>清楚标明“补充、修改”或“撤回”字样。</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4.3.3在投标截止时间之后，投标人不得补充、修改投标文件。</w:t>
      </w:r>
    </w:p>
    <w:p>
      <w:pPr>
        <w:autoSpaceDE w:val="0"/>
        <w:spacing w:line="500" w:lineRule="exact"/>
        <w:ind w:firstLine="420" w:firstLineChars="200"/>
        <w:rPr>
          <w:rFonts w:hint="eastAsia" w:ascii="宋体" w:hAnsi="宋体"/>
          <w:color w:val="auto"/>
          <w:sz w:val="24"/>
          <w:highlight w:val="none"/>
        </w:rPr>
      </w:pPr>
      <w:r>
        <w:rPr>
          <w:rFonts w:hint="eastAsia" w:ascii="宋体" w:hAnsi="宋体"/>
          <w:color w:val="auto"/>
          <w:szCs w:val="21"/>
          <w:highlight w:val="none"/>
        </w:rPr>
        <w:t>4.3.4在投标截止时间至投标有效期满之前，投标人不得撤回其投标文件</w:t>
      </w:r>
      <w:r>
        <w:rPr>
          <w:rFonts w:hint="eastAsia" w:ascii="宋体" w:hAnsi="宋体"/>
          <w:color w:val="auto"/>
          <w:sz w:val="24"/>
          <w:highlight w:val="none"/>
        </w:rPr>
        <w:t>。</w:t>
      </w:r>
    </w:p>
    <w:p>
      <w:pPr>
        <w:autoSpaceDE w:val="0"/>
        <w:spacing w:line="500" w:lineRule="exact"/>
        <w:rPr>
          <w:rFonts w:hint="eastAsia" w:ascii="宋体" w:hAnsi="宋体"/>
          <w:b/>
          <w:bCs/>
          <w:color w:val="auto"/>
          <w:sz w:val="28"/>
          <w:szCs w:val="28"/>
          <w:highlight w:val="none"/>
        </w:rPr>
      </w:pPr>
      <w:r>
        <w:rPr>
          <w:rFonts w:hint="eastAsia" w:ascii="宋体" w:hAnsi="宋体"/>
          <w:b/>
          <w:bCs/>
          <w:color w:val="auto"/>
          <w:sz w:val="28"/>
          <w:szCs w:val="28"/>
          <w:highlight w:val="none"/>
        </w:rPr>
        <w:t>5.开标</w:t>
      </w:r>
    </w:p>
    <w:p>
      <w:pPr>
        <w:autoSpaceDE w:val="0"/>
        <w:spacing w:line="500" w:lineRule="exact"/>
        <w:ind w:firstLine="422" w:firstLineChars="200"/>
        <w:rPr>
          <w:rFonts w:hint="eastAsia" w:ascii="宋体" w:hAnsi="宋体"/>
          <w:b/>
          <w:bCs/>
          <w:color w:val="auto"/>
          <w:szCs w:val="21"/>
          <w:highlight w:val="none"/>
          <w:lang w:val="en-US" w:eastAsia="zh-CN"/>
        </w:rPr>
      </w:pPr>
      <w:r>
        <w:rPr>
          <w:rFonts w:hint="eastAsia" w:ascii="宋体" w:hAnsi="宋体"/>
          <w:b/>
          <w:bCs/>
          <w:color w:val="auto"/>
          <w:szCs w:val="21"/>
          <w:highlight w:val="none"/>
        </w:rPr>
        <w:t>5.1</w:t>
      </w:r>
      <w:r>
        <w:rPr>
          <w:rFonts w:hint="eastAsia" w:ascii="宋体" w:hAnsi="宋体"/>
          <w:b/>
          <w:bCs/>
          <w:color w:val="auto"/>
          <w:szCs w:val="21"/>
          <w:highlight w:val="none"/>
          <w:lang w:val="en-US" w:eastAsia="zh-CN"/>
        </w:rPr>
        <w:t>开标时间和地点</w:t>
      </w:r>
    </w:p>
    <w:p>
      <w:pPr>
        <w:autoSpaceDE w:val="0"/>
        <w:spacing w:line="500" w:lineRule="exact"/>
        <w:ind w:firstLine="420" w:firstLineChars="200"/>
        <w:rPr>
          <w:rFonts w:hint="eastAsia" w:ascii="宋体" w:hAnsi="宋体"/>
          <w:b/>
          <w:bCs/>
          <w:color w:val="auto"/>
          <w:szCs w:val="21"/>
          <w:highlight w:val="none"/>
        </w:rPr>
      </w:pPr>
      <w:r>
        <w:rPr>
          <w:rFonts w:hint="eastAsia" w:ascii="宋体" w:hAnsi="宋体"/>
          <w:b w:val="0"/>
          <w:bCs w:val="0"/>
          <w:color w:val="auto"/>
          <w:szCs w:val="21"/>
          <w:highlight w:val="none"/>
        </w:rPr>
        <w:t>招标人按</w:t>
      </w:r>
      <w:r>
        <w:rPr>
          <w:rFonts w:hint="eastAsia" w:ascii="宋体" w:hAnsi="宋体"/>
          <w:b w:val="0"/>
          <w:bCs w:val="0"/>
          <w:color w:val="auto"/>
          <w:szCs w:val="21"/>
          <w:highlight w:val="none"/>
          <w:lang w:eastAsia="zh-CN"/>
        </w:rPr>
        <w:t>投标须知前附表</w:t>
      </w:r>
      <w:r>
        <w:rPr>
          <w:rFonts w:hint="eastAsia" w:ascii="宋体" w:hAnsi="宋体"/>
          <w:b w:val="0"/>
          <w:bCs w:val="0"/>
          <w:color w:val="auto"/>
          <w:szCs w:val="21"/>
          <w:highlight w:val="none"/>
        </w:rPr>
        <w:t>所规定的时间和地点开标。</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5.2按规定提交合格的撤回通知的投标文件不予开封，并退回给投标人。</w:t>
      </w:r>
    </w:p>
    <w:p>
      <w:pPr>
        <w:autoSpaceDE w:val="0"/>
        <w:spacing w:line="500" w:lineRule="exact"/>
        <w:ind w:firstLine="420" w:firstLineChars="200"/>
        <w:rPr>
          <w:rFonts w:hint="eastAsia" w:ascii="宋体" w:hAnsi="宋体"/>
          <w:b/>
          <w:bCs/>
          <w:color w:val="auto"/>
          <w:szCs w:val="21"/>
          <w:highlight w:val="none"/>
        </w:rPr>
      </w:pPr>
      <w:r>
        <w:rPr>
          <w:rFonts w:hint="eastAsia" w:ascii="宋体" w:hAnsi="宋体"/>
          <w:b w:val="0"/>
          <w:bCs w:val="0"/>
          <w:color w:val="auto"/>
          <w:szCs w:val="21"/>
          <w:highlight w:val="none"/>
        </w:rPr>
        <w:t>投标文件有下列情况之一的投标，招标人不予接受：</w:t>
      </w:r>
    </w:p>
    <w:p>
      <w:pPr>
        <w:autoSpaceDE w:val="0"/>
        <w:spacing w:line="500" w:lineRule="exact"/>
        <w:ind w:left="420" w:leftChars="200"/>
        <w:rPr>
          <w:rFonts w:hint="eastAsia" w:ascii="宋体" w:hAnsi="宋体"/>
          <w:color w:val="auto"/>
          <w:szCs w:val="21"/>
          <w:highlight w:val="none"/>
        </w:rPr>
      </w:pPr>
      <w:r>
        <w:rPr>
          <w:rFonts w:hint="eastAsia" w:ascii="宋体" w:hAnsi="宋体"/>
          <w:color w:val="auto"/>
          <w:szCs w:val="21"/>
          <w:highlight w:val="none"/>
        </w:rPr>
        <w:t>（1）逾期送达的；</w:t>
      </w:r>
    </w:p>
    <w:p>
      <w:pPr>
        <w:autoSpaceDE w:val="0"/>
        <w:spacing w:line="500" w:lineRule="exact"/>
        <w:ind w:left="420" w:leftChars="200"/>
        <w:rPr>
          <w:rFonts w:hint="eastAsia" w:ascii="宋体" w:hAnsi="宋体"/>
          <w:color w:val="auto"/>
          <w:szCs w:val="21"/>
          <w:highlight w:val="none"/>
        </w:rPr>
      </w:pPr>
      <w:r>
        <w:rPr>
          <w:rFonts w:hint="eastAsia" w:ascii="宋体" w:hAnsi="宋体"/>
          <w:color w:val="auto"/>
          <w:szCs w:val="21"/>
          <w:highlight w:val="none"/>
        </w:rPr>
        <w:t>（2）未按招标文件要求密封的。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（3）在投标截止时，投标人代表必须是法定代表人或其授权委托人，未同时凭法定代表人证明书、法定代表人授权委托证明书、本人身份证原件递交投标文件的。</w:t>
      </w:r>
    </w:p>
    <w:p>
      <w:pPr>
        <w:autoSpaceDE w:val="0"/>
        <w:spacing w:line="500" w:lineRule="exact"/>
        <w:ind w:left="420" w:leftChars="200"/>
        <w:rPr>
          <w:rFonts w:hint="eastAsia" w:ascii="宋体" w:hAnsi="宋体"/>
          <w:b/>
          <w:bCs/>
          <w:color w:val="auto"/>
          <w:szCs w:val="21"/>
          <w:highlight w:val="none"/>
        </w:rPr>
      </w:pPr>
      <w:r>
        <w:rPr>
          <w:rFonts w:hint="eastAsia" w:ascii="宋体" w:hAnsi="宋体"/>
          <w:b/>
          <w:bCs/>
          <w:color w:val="auto"/>
          <w:szCs w:val="21"/>
          <w:highlight w:val="none"/>
        </w:rPr>
        <w:t>5.3开标程序：</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主持人按下列程序进行开标：</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（1）公布在投标截止时间前递交投标文件的投标人名称；</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（2）检查投标文件的密封情况；</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（3）当众拆封，宣读投标人名称、投标价格等投标文件的其他主要内容；</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（4）投标人代表、招标人代表、招标代理机构代表等有关人员在开标记录上签字确认；</w:t>
      </w:r>
    </w:p>
    <w:p>
      <w:pPr>
        <w:autoSpaceDE w:val="0"/>
        <w:spacing w:line="50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（5）开标结束。</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5.</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 xml:space="preserve"> 开标异议</w:t>
      </w:r>
    </w:p>
    <w:p>
      <w:pPr>
        <w:autoSpaceDE w:val="0"/>
        <w:spacing w:line="500" w:lineRule="exact"/>
        <w:ind w:left="420" w:leftChars="200"/>
        <w:rPr>
          <w:rFonts w:hint="eastAsia" w:ascii="宋体" w:hAnsi="宋体"/>
          <w:color w:val="auto"/>
          <w:szCs w:val="21"/>
          <w:highlight w:val="none"/>
        </w:rPr>
      </w:pPr>
      <w:r>
        <w:rPr>
          <w:rFonts w:hint="eastAsia" w:ascii="宋体" w:hAnsi="宋体"/>
          <w:color w:val="auto"/>
          <w:szCs w:val="21"/>
          <w:highlight w:val="none"/>
        </w:rPr>
        <w:t>投标人对开标有异议的，应当在开标现场提出，招标人当场作出答复，并制作记录。</w:t>
      </w:r>
    </w:p>
    <w:p>
      <w:pPr>
        <w:autoSpaceDE w:val="0"/>
        <w:spacing w:line="500" w:lineRule="exact"/>
        <w:ind w:firstLine="422" w:firstLineChars="200"/>
        <w:rPr>
          <w:rFonts w:hint="eastAsia" w:ascii="宋体" w:hAnsi="宋体" w:eastAsia="宋体"/>
          <w:b/>
          <w:bCs/>
          <w:color w:val="auto"/>
          <w:szCs w:val="21"/>
          <w:highlight w:val="none"/>
          <w:lang w:eastAsia="zh-CN"/>
        </w:rPr>
      </w:pPr>
      <w:r>
        <w:rPr>
          <w:rFonts w:hint="eastAsia" w:ascii="宋体" w:hAnsi="宋体"/>
          <w:b/>
          <w:bCs/>
          <w:color w:val="auto"/>
          <w:szCs w:val="21"/>
          <w:highlight w:val="none"/>
          <w:lang w:val="en-US" w:eastAsia="zh-CN"/>
        </w:rPr>
        <w:t>5</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5</w:t>
      </w:r>
      <w:r>
        <w:rPr>
          <w:rFonts w:hint="eastAsia" w:ascii="宋体" w:hAnsi="宋体"/>
          <w:b/>
          <w:bCs/>
          <w:color w:val="auto"/>
          <w:szCs w:val="21"/>
          <w:highlight w:val="none"/>
        </w:rPr>
        <w:t>、投标文件的有效性</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开标时，投标文件出现下列情形之一的，应当作为无效投标文件，不得进入评标：</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投标文件未按照本须知第4.1条款的要求装订、密封和标记的；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投标文件有关内容未按规定加盖投标人</w:t>
      </w:r>
      <w:r>
        <w:rPr>
          <w:rFonts w:hint="eastAsia" w:ascii="宋体" w:hAnsi="宋体"/>
          <w:color w:val="auto"/>
          <w:szCs w:val="21"/>
          <w:highlight w:val="none"/>
          <w:lang w:val="en-US" w:eastAsia="zh-CN"/>
        </w:rPr>
        <w:t>公</w:t>
      </w:r>
      <w:r>
        <w:rPr>
          <w:rFonts w:hint="eastAsia" w:ascii="宋体" w:hAnsi="宋体"/>
          <w:color w:val="auto"/>
          <w:szCs w:val="21"/>
          <w:highlight w:val="none"/>
        </w:rPr>
        <w:t>章或未经法定代表人或其授权代表签字或盖章的，或有授权代表签字或盖章的，但未随投标文件一起提交有效的“授权委托书”原件的；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投标文件的关键内容字迹模糊、无法辨认的；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投标人未按照招标文件的要求提供投标保证金的；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投标报价超过本项目最高投标限价；</w:t>
      </w:r>
    </w:p>
    <w:p>
      <w:pPr>
        <w:autoSpaceDE w:val="0"/>
        <w:spacing w:line="500" w:lineRule="exact"/>
        <w:rPr>
          <w:rFonts w:hint="eastAsia" w:ascii="宋体" w:hAnsi="宋体"/>
          <w:b/>
          <w:bCs/>
          <w:color w:val="auto"/>
          <w:sz w:val="28"/>
          <w:szCs w:val="28"/>
          <w:highlight w:val="none"/>
        </w:rPr>
      </w:pPr>
      <w:r>
        <w:rPr>
          <w:rFonts w:hint="eastAsia" w:ascii="宋体" w:hAnsi="宋体"/>
          <w:b/>
          <w:bCs/>
          <w:color w:val="auto"/>
          <w:sz w:val="28"/>
          <w:szCs w:val="28"/>
          <w:highlight w:val="none"/>
        </w:rPr>
        <w:t>6.评标</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6.1评标委员会与评标</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6.1.1招标人依法组建评标委员会，</w:t>
      </w:r>
      <w:r>
        <w:rPr>
          <w:rFonts w:hint="eastAsia" w:ascii="宋体" w:hAnsi="宋体"/>
          <w:color w:val="auto"/>
          <w:szCs w:val="21"/>
          <w:highlight w:val="none"/>
          <w:lang w:eastAsia="zh-CN"/>
        </w:rPr>
        <w:t>负责招标工程的评标工作，评委在开标会前在广东省综合评标专家库随机抽取</w:t>
      </w:r>
      <w:r>
        <w:rPr>
          <w:rFonts w:hint="eastAsia" w:ascii="宋体" w:hAnsi="宋体"/>
          <w:color w:val="auto"/>
          <w:szCs w:val="21"/>
          <w:highlight w:val="none"/>
        </w:rPr>
        <w:t>，主任评委在评标委员会委员中推荐产生。</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6.1.2评标委员会负责对投标文件进行审查、质疑、评估和比较。</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6.1.3 评标委员会成员有下列情形之一的，应当回避：</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（1）投标人或投标人主要负责人的近亲属；</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（2）项目主管部门或者行政监督部门的人员；</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（3）与投标人有经济利益关系，可能影响对投标公正评审的；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（4）曾因在招标、评标以及其他与招标投标有关活动中从事违法行为而受过行政处罚或刑事处罚的；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（5）与投标人有其他利害关系。</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6.1.4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6.2评标原则</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评标活动遵循公平、公正、科学和择优的原则。</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6.3评标</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 xml:space="preserve">6.3.1 评标委员会按照第三章“评标办法”规定的方法、评审因素、标准和程序对投标文件进行评审。第三章“评标办法”没有规定的方法、评审因素和标准，不作为评标依据。 </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6.3.2 评标完成后，评标委员会应当向招标人提交书面评标报告和定标表。招标人授权评标委员会直接确定中标人的，评标委员会直接确定第一中标候选人为中标人。</w:t>
      </w:r>
    </w:p>
    <w:p>
      <w:pPr>
        <w:autoSpaceDE w:val="0"/>
        <w:spacing w:line="500" w:lineRule="exact"/>
        <w:rPr>
          <w:rFonts w:hint="eastAsia" w:ascii="宋体" w:hAnsi="宋体"/>
          <w:b/>
          <w:bCs/>
          <w:color w:val="auto"/>
          <w:sz w:val="28"/>
          <w:szCs w:val="28"/>
          <w:highlight w:val="none"/>
        </w:rPr>
      </w:pPr>
      <w:r>
        <w:rPr>
          <w:rFonts w:hint="eastAsia" w:ascii="宋体" w:hAnsi="宋体"/>
          <w:b/>
          <w:bCs/>
          <w:color w:val="auto"/>
          <w:sz w:val="28"/>
          <w:szCs w:val="28"/>
          <w:highlight w:val="none"/>
        </w:rPr>
        <w:t>7.合同授予</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7.1中标候选人公示</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招标人在收到评标报告之日起 3 日内，按照</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规定的公示媒介和期限公示中标候选人，公示期不得少于 3 天。</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7.2评标结果异议</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投标人或者其他利害关系人对评标结果有异议的，应当在中标候选人公示期间提出。招标人将在收到异议之日起 3 日内作出答复；作出答复前，将暂停招标投标活动。</w:t>
      </w:r>
    </w:p>
    <w:p>
      <w:pPr>
        <w:autoSpaceDE w:val="0"/>
        <w:spacing w:line="500" w:lineRule="exact"/>
        <w:ind w:firstLine="422" w:firstLineChars="200"/>
        <w:rPr>
          <w:rFonts w:hint="eastAsia" w:ascii="宋体" w:hAnsi="宋体"/>
          <w:color w:val="auto"/>
          <w:szCs w:val="21"/>
          <w:highlight w:val="none"/>
        </w:rPr>
      </w:pPr>
      <w:r>
        <w:rPr>
          <w:rFonts w:hint="eastAsia" w:ascii="宋体" w:hAnsi="宋体"/>
          <w:b/>
          <w:bCs/>
          <w:color w:val="auto"/>
          <w:szCs w:val="21"/>
          <w:highlight w:val="none"/>
        </w:rPr>
        <w:t>7.3中标候选人履约能力审查</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7.4定标</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按照</w:t>
      </w:r>
      <w:r>
        <w:rPr>
          <w:rFonts w:hint="eastAsia" w:ascii="宋体" w:hAnsi="宋体"/>
          <w:color w:val="auto"/>
          <w:szCs w:val="21"/>
          <w:highlight w:val="none"/>
          <w:lang w:eastAsia="zh-CN"/>
        </w:rPr>
        <w:t>投标须知前附表</w:t>
      </w:r>
      <w:r>
        <w:rPr>
          <w:rFonts w:hint="eastAsia" w:ascii="宋体" w:hAnsi="宋体"/>
          <w:color w:val="auto"/>
          <w:szCs w:val="21"/>
          <w:highlight w:val="none"/>
        </w:rPr>
        <w:t>第38项的规定，招标人或招标人授权的评标委员会依法确定中标人。</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7.5中标通知</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在本须知第3.5条款规定的投标有效期内，招标人以书面形式向中标人发出中标通知书，同时将中标结果通知未中标的投标人。</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7.6技术成果经济补偿</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招标人对符合招标文件规定的未中标人的技术成果进行补偿的，招标人将按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第39项规定的标准给予经济补偿，未中标人在投标文件中声明放弃技术成果经济补偿费的除外。招标人将于中标通知书发出后 30 日内向未中标人支付技术成果经济补偿费。如采用其它未中标单位的技术成果，需由中标单位付相应费用。</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7.7履约保证金</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7.7.1 在签订合同前，中标人应按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规定的形式、金额和招标文件第</w:t>
      </w:r>
      <w:r>
        <w:rPr>
          <w:rFonts w:hint="eastAsia" w:ascii="宋体" w:hAnsi="宋体"/>
          <w:color w:val="auto"/>
          <w:szCs w:val="21"/>
          <w:highlight w:val="none"/>
          <w:lang w:val="en-US" w:eastAsia="zh-CN"/>
        </w:rPr>
        <w:t>四</w:t>
      </w:r>
      <w:r>
        <w:rPr>
          <w:rFonts w:hint="eastAsia" w:ascii="宋体" w:hAnsi="宋体"/>
          <w:color w:val="auto"/>
          <w:szCs w:val="21"/>
          <w:highlight w:val="none"/>
        </w:rPr>
        <w:t>章“合同条款”规定的或者事先经过招标人书面认可的履约保证金格式向招标人提交履约保</w:t>
      </w:r>
      <w:r>
        <w:rPr>
          <w:rFonts w:hint="eastAsia" w:ascii="宋体" w:hAnsi="宋体"/>
          <w:color w:val="auto"/>
          <w:szCs w:val="21"/>
          <w:highlight w:val="none"/>
        </w:rPr>
        <w:t>证金。除</w:t>
      </w:r>
      <w:r>
        <w:rPr>
          <w:rFonts w:hint="eastAsia" w:ascii="宋体" w:hAnsi="宋体"/>
          <w:color w:val="auto"/>
          <w:szCs w:val="21"/>
          <w:highlight w:val="none"/>
          <w:lang w:eastAsia="zh-CN"/>
        </w:rPr>
        <w:t>投标须知前附表</w:t>
      </w:r>
      <w:r>
        <w:rPr>
          <w:rFonts w:hint="eastAsia" w:ascii="宋体" w:hAnsi="宋体"/>
          <w:color w:val="auto"/>
          <w:szCs w:val="21"/>
          <w:highlight w:val="none"/>
        </w:rPr>
        <w:t>另有规定外，履约保证金为中标合同金额的10%。联合体中标的，其履约保证金</w:t>
      </w:r>
      <w:r>
        <w:rPr>
          <w:rFonts w:hint="eastAsia" w:ascii="宋体" w:hAnsi="宋体"/>
          <w:strike w:val="0"/>
          <w:dstrike w:val="0"/>
          <w:color w:val="auto"/>
          <w:szCs w:val="21"/>
          <w:highlight w:val="none"/>
        </w:rPr>
        <w:t>以</w:t>
      </w:r>
      <w:r>
        <w:rPr>
          <w:rFonts w:hint="eastAsia" w:ascii="宋体" w:hAnsi="宋体"/>
          <w:color w:val="auto"/>
          <w:szCs w:val="21"/>
          <w:highlight w:val="none"/>
        </w:rPr>
        <w:t>联合体中牵头人的名义提交。</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7.7.2 中标人不能按本须知第7.7.1条款要求提交履约保证金的，视为放弃中标，其投标保证金不予退还，给招标人造成的损失超过投标保证金数额的，中标人还应当对超过部分予以赔偿。</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7.8签订合同</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7.8.1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7.8.2发出中标通知书后，招标人无正当理由拒签合同，或者在签订合同时向中标人提出附加条件的，招标人向中标人退还投标保证金；给中标人造成损失的，还应当赔偿损失。</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7.8.3联合体中标的，联合体各方应当共同与招标人签订合同，就中标项目向招标人承担连带责任。</w:t>
      </w:r>
    </w:p>
    <w:p>
      <w:pPr>
        <w:autoSpaceDE w:val="0"/>
        <w:spacing w:line="500" w:lineRule="exact"/>
        <w:rPr>
          <w:rFonts w:hint="eastAsia" w:ascii="宋体" w:hAnsi="宋体"/>
          <w:color w:val="auto"/>
          <w:sz w:val="28"/>
          <w:szCs w:val="28"/>
          <w:highlight w:val="none"/>
        </w:rPr>
      </w:pPr>
      <w:r>
        <w:rPr>
          <w:rFonts w:hint="eastAsia" w:ascii="宋体" w:hAnsi="宋体"/>
          <w:b/>
          <w:bCs/>
          <w:color w:val="auto"/>
          <w:sz w:val="28"/>
          <w:szCs w:val="28"/>
          <w:highlight w:val="none"/>
        </w:rPr>
        <w:t>8.纪律和监督</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8.1对招标人的纪律要求</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招标人不得泄露招标投标活动中应当保密的情况和资料，不得与投标人串通损害国家利益、社会公共利益或者他人合法权益。</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8.2对投标人的纪律要求</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8.3对评标委员会成员的纪律要求</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w:t>
      </w:r>
      <w:r>
        <w:rPr>
          <w:rFonts w:hint="eastAsia" w:ascii="宋体" w:hAnsi="宋体"/>
          <w:color w:val="auto"/>
          <w:szCs w:val="21"/>
          <w:highlight w:val="none"/>
        </w:rPr>
        <w:t>使用第</w:t>
      </w:r>
      <w:r>
        <w:rPr>
          <w:rFonts w:hint="eastAsia" w:ascii="宋体" w:hAnsi="宋体"/>
          <w:color w:val="auto"/>
          <w:szCs w:val="21"/>
          <w:highlight w:val="none"/>
          <w:lang w:val="en-US" w:eastAsia="zh-CN"/>
        </w:rPr>
        <w:t>三</w:t>
      </w:r>
      <w:r>
        <w:rPr>
          <w:rFonts w:hint="eastAsia" w:ascii="宋体" w:hAnsi="宋体"/>
          <w:color w:val="auto"/>
          <w:szCs w:val="21"/>
          <w:highlight w:val="none"/>
        </w:rPr>
        <w:t>章“</w:t>
      </w:r>
      <w:r>
        <w:rPr>
          <w:rFonts w:hint="eastAsia" w:ascii="宋体" w:hAnsi="宋体"/>
          <w:color w:val="auto"/>
          <w:szCs w:val="21"/>
          <w:highlight w:val="none"/>
          <w:lang w:val="en-US" w:eastAsia="zh-CN"/>
        </w:rPr>
        <w:t>评标办</w:t>
      </w:r>
      <w:r>
        <w:rPr>
          <w:rFonts w:hint="eastAsia" w:ascii="宋体" w:hAnsi="宋体"/>
          <w:color w:val="auto"/>
          <w:szCs w:val="21"/>
          <w:highlight w:val="none"/>
          <w:lang w:val="en-US" w:eastAsia="zh-CN"/>
        </w:rPr>
        <w:t>法</w:t>
      </w:r>
      <w:r>
        <w:rPr>
          <w:rFonts w:hint="eastAsia" w:ascii="宋体" w:hAnsi="宋体"/>
          <w:color w:val="auto"/>
          <w:szCs w:val="21"/>
          <w:highlight w:val="none"/>
        </w:rPr>
        <w:t>”没有规定的评审因素和标准进行评标。</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8.4对与评标活动有关的工作人员的纪律要求</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8.5 投诉</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8.5.1投标人或者其他利害关系人认为招标投标活动不符合法律、行政法规规定的，可以自知道或者应当知道之日起 10 日内向有关行政监督部门投诉。投诉应当有明确的请求和必要的证明材料。</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8.5.2投标人或者其他利害关系人对招标文件、开标和评标结果提出投诉的，应当按照本须知</w:t>
      </w:r>
      <w:r>
        <w:rPr>
          <w:rFonts w:hint="eastAsia" w:ascii="宋体" w:hAnsi="宋体"/>
          <w:strike w:val="0"/>
          <w:dstrike w:val="0"/>
          <w:color w:val="auto"/>
          <w:szCs w:val="21"/>
          <w:highlight w:val="none"/>
        </w:rPr>
        <w:t>第5.</w:t>
      </w:r>
      <w:r>
        <w:rPr>
          <w:rFonts w:hint="eastAsia" w:ascii="宋体" w:hAnsi="宋体"/>
          <w:strike w:val="0"/>
          <w:dstrike w:val="0"/>
          <w:color w:val="auto"/>
          <w:szCs w:val="21"/>
          <w:highlight w:val="none"/>
          <w:lang w:val="en-US" w:eastAsia="zh-CN"/>
        </w:rPr>
        <w:t>4</w:t>
      </w:r>
      <w:r>
        <w:rPr>
          <w:rFonts w:hint="eastAsia" w:ascii="宋体" w:hAnsi="宋体"/>
          <w:strike w:val="0"/>
          <w:dstrike w:val="0"/>
          <w:color w:val="auto"/>
          <w:szCs w:val="21"/>
          <w:highlight w:val="none"/>
        </w:rPr>
        <w:t>条款、</w:t>
      </w:r>
      <w:r>
        <w:rPr>
          <w:rFonts w:hint="eastAsia" w:ascii="宋体" w:hAnsi="宋体"/>
          <w:color w:val="auto"/>
          <w:szCs w:val="21"/>
          <w:highlight w:val="none"/>
        </w:rPr>
        <w:t>第7.2条款的规定先向招标人提出异议。异议答复期间不计算在本须知第8.5.1条款规定的期限内。</w:t>
      </w:r>
    </w:p>
    <w:p>
      <w:pPr>
        <w:autoSpaceDE w:val="0"/>
        <w:spacing w:line="500" w:lineRule="exact"/>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 xml:space="preserve">9.是否采用电子招标投标 </w:t>
      </w:r>
    </w:p>
    <w:p>
      <w:pPr>
        <w:autoSpaceDE w:val="0"/>
        <w:spacing w:line="5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本招标项目是否采用电子招标投标方式，见投标须知前附表。</w:t>
      </w:r>
    </w:p>
    <w:p>
      <w:pPr>
        <w:autoSpaceDE w:val="0"/>
        <w:spacing w:line="500" w:lineRule="exact"/>
        <w:rPr>
          <w:rFonts w:hint="eastAsia" w:ascii="宋体" w:hAnsi="宋体"/>
          <w:color w:val="auto"/>
          <w:sz w:val="24"/>
          <w:highlight w:val="none"/>
        </w:rPr>
      </w:pPr>
      <w:r>
        <w:rPr>
          <w:rFonts w:hint="eastAsia" w:ascii="宋体" w:hAnsi="宋体"/>
          <w:b/>
          <w:bCs/>
          <w:color w:val="auto"/>
          <w:sz w:val="24"/>
          <w:highlight w:val="none"/>
          <w:lang w:val="en-US" w:eastAsia="zh-CN"/>
        </w:rPr>
        <w:t>10</w:t>
      </w:r>
      <w:r>
        <w:rPr>
          <w:rFonts w:hint="eastAsia" w:ascii="宋体" w:hAnsi="宋体"/>
          <w:b/>
          <w:bCs/>
          <w:color w:val="auto"/>
          <w:sz w:val="24"/>
          <w:highlight w:val="none"/>
        </w:rPr>
        <w:t>.需要补充的其他内容</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需要补充的其他内容：见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bookmarkStart w:id="14" w:name="_Toc534472023"/>
      <w:bookmarkStart w:id="15" w:name="_Toc534471619"/>
      <w:bookmarkStart w:id="16" w:name="_Toc31996"/>
    </w:p>
    <w:p>
      <w:pPr>
        <w:numPr>
          <w:ilvl w:val="0"/>
          <w:numId w:val="0"/>
        </w:numPr>
        <w:autoSpaceDE w:val="0"/>
        <w:spacing w:line="500" w:lineRule="exact"/>
        <w:ind w:leftChars="0"/>
        <w:jc w:val="center"/>
        <w:outlineLvl w:val="0"/>
        <w:rPr>
          <w:rFonts w:hint="eastAsia" w:ascii="宋体" w:hAnsi="宋体"/>
          <w:b/>
          <w:color w:val="auto"/>
          <w:sz w:val="44"/>
          <w:szCs w:val="44"/>
          <w:highlight w:val="none"/>
        </w:rPr>
      </w:pPr>
      <w:r>
        <w:rPr>
          <w:rFonts w:hint="eastAsia" w:ascii="宋体" w:hAnsi="宋体"/>
          <w:color w:val="auto"/>
          <w:szCs w:val="21"/>
          <w:highlight w:val="none"/>
        </w:rPr>
        <w:br w:type="page"/>
      </w:r>
      <w:bookmarkStart w:id="17" w:name="_Toc32412"/>
      <w:r>
        <w:rPr>
          <w:rFonts w:hint="eastAsia" w:ascii="宋体" w:hAnsi="宋体"/>
          <w:b/>
          <w:color w:val="auto"/>
          <w:sz w:val="44"/>
          <w:szCs w:val="44"/>
          <w:highlight w:val="none"/>
          <w:lang w:val="en-US" w:eastAsia="zh-CN"/>
        </w:rPr>
        <w:t xml:space="preserve">第三章 </w:t>
      </w:r>
      <w:r>
        <w:rPr>
          <w:rFonts w:hint="eastAsia" w:ascii="宋体" w:hAnsi="宋体"/>
          <w:b/>
          <w:color w:val="auto"/>
          <w:sz w:val="44"/>
          <w:szCs w:val="44"/>
          <w:highlight w:val="none"/>
        </w:rPr>
        <w:t>评标办法（综合评估法）</w:t>
      </w:r>
      <w:bookmarkEnd w:id="17"/>
    </w:p>
    <w:p>
      <w:pPr>
        <w:pStyle w:val="24"/>
        <w:numPr>
          <w:ilvl w:val="0"/>
          <w:numId w:val="0"/>
        </w:numPr>
        <w:ind w:leftChars="0"/>
        <w:rPr>
          <w:rFonts w:hint="eastAsia"/>
          <w:color w:val="auto"/>
          <w:highlight w:val="none"/>
        </w:rPr>
      </w:pPr>
    </w:p>
    <w:p>
      <w:pPr>
        <w:pStyle w:val="29"/>
        <w:spacing w:line="360" w:lineRule="auto"/>
        <w:jc w:val="center"/>
        <w:rPr>
          <w:rFonts w:hint="eastAsia"/>
          <w:b/>
          <w:bCs/>
          <w:color w:val="auto"/>
          <w:highlight w:val="none"/>
        </w:rPr>
      </w:pPr>
      <w:r>
        <w:rPr>
          <w:rFonts w:hint="eastAsia"/>
          <w:b/>
          <w:bCs/>
          <w:color w:val="auto"/>
          <w:highlight w:val="none"/>
        </w:rPr>
        <w:t>评标办法前附表</w:t>
      </w:r>
    </w:p>
    <w:tbl>
      <w:tblPr>
        <w:tblStyle w:val="19"/>
        <w:tblW w:w="9466" w:type="dxa"/>
        <w:tblInd w:w="-198" w:type="dxa"/>
        <w:tblLayout w:type="fixed"/>
        <w:tblCellMar>
          <w:top w:w="0" w:type="dxa"/>
          <w:left w:w="0" w:type="dxa"/>
          <w:bottom w:w="0" w:type="dxa"/>
          <w:right w:w="0" w:type="dxa"/>
        </w:tblCellMar>
      </w:tblPr>
      <w:tblGrid>
        <w:gridCol w:w="800"/>
        <w:gridCol w:w="1252"/>
        <w:gridCol w:w="2213"/>
        <w:gridCol w:w="5201"/>
      </w:tblGrid>
      <w:tr>
        <w:tblPrEx>
          <w:tblCellMar>
            <w:top w:w="0" w:type="dxa"/>
            <w:left w:w="0" w:type="dxa"/>
            <w:bottom w:w="0" w:type="dxa"/>
            <w:right w:w="0" w:type="dxa"/>
          </w:tblCellMar>
        </w:tblPrEx>
        <w:trPr>
          <w:trHeight w:val="367" w:hRule="atLeast"/>
        </w:trPr>
        <w:tc>
          <w:tcPr>
            <w:tcW w:w="20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条款号</w:t>
            </w: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评审因素</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评审标准</w:t>
            </w:r>
          </w:p>
        </w:tc>
      </w:tr>
      <w:tr>
        <w:tblPrEx>
          <w:tblCellMar>
            <w:top w:w="0" w:type="dxa"/>
            <w:left w:w="0" w:type="dxa"/>
            <w:bottom w:w="0" w:type="dxa"/>
            <w:right w:w="0" w:type="dxa"/>
          </w:tblCellMar>
        </w:tblPrEx>
        <w:trPr>
          <w:trHeight w:val="621" w:hRule="atLeast"/>
        </w:trPr>
        <w:tc>
          <w:tcPr>
            <w:tcW w:w="80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2.1.1</w:t>
            </w:r>
          </w:p>
        </w:tc>
        <w:tc>
          <w:tcPr>
            <w:tcW w:w="125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符合性审查</w:t>
            </w: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投标函签字盖章</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有法定代表人或其委托代理人签字或盖章并加盖单位章</w:t>
            </w:r>
          </w:p>
        </w:tc>
      </w:tr>
      <w:tr>
        <w:tblPrEx>
          <w:tblCellMar>
            <w:top w:w="0" w:type="dxa"/>
            <w:left w:w="0" w:type="dxa"/>
            <w:bottom w:w="0" w:type="dxa"/>
            <w:right w:w="0" w:type="dxa"/>
          </w:tblCellMar>
        </w:tblPrEx>
        <w:trPr>
          <w:trHeight w:val="593"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投标文件格式</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w:t>
            </w:r>
            <w:r>
              <w:rPr>
                <w:rStyle w:val="30"/>
                <w:rFonts w:hint="eastAsia" w:ascii="宋体" w:hAnsi="宋体" w:cs="宋体"/>
                <w:color w:val="auto"/>
                <w:highlight w:val="none"/>
                <w:lang w:bidi="ar"/>
              </w:rPr>
              <w:t>“</w:t>
            </w:r>
            <w:r>
              <w:rPr>
                <w:rStyle w:val="31"/>
                <w:rFonts w:hint="default"/>
                <w:color w:val="auto"/>
                <w:highlight w:val="none"/>
                <w:lang w:bidi="ar"/>
              </w:rPr>
              <w:t>投标文件格式</w:t>
            </w:r>
            <w:r>
              <w:rPr>
                <w:rStyle w:val="30"/>
                <w:rFonts w:hint="eastAsia" w:ascii="宋体" w:hAnsi="宋体" w:cs="宋体"/>
                <w:color w:val="auto"/>
                <w:highlight w:val="none"/>
                <w:lang w:bidi="ar"/>
              </w:rPr>
              <w:t>”</w:t>
            </w:r>
            <w:r>
              <w:rPr>
                <w:rStyle w:val="31"/>
                <w:rFonts w:hint="default"/>
                <w:color w:val="auto"/>
                <w:highlight w:val="none"/>
                <w:lang w:bidi="ar"/>
              </w:rPr>
              <w:t>的要求</w:t>
            </w:r>
          </w:p>
        </w:tc>
      </w:tr>
      <w:tr>
        <w:tblPrEx>
          <w:tblCellMar>
            <w:top w:w="0" w:type="dxa"/>
            <w:left w:w="0" w:type="dxa"/>
            <w:bottom w:w="0" w:type="dxa"/>
            <w:right w:w="0" w:type="dxa"/>
          </w:tblCellMar>
        </w:tblPrEx>
        <w:trPr>
          <w:trHeight w:val="59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投标报价</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只能有一个有效报价</w:t>
            </w:r>
          </w:p>
        </w:tc>
      </w:tr>
      <w:tr>
        <w:tblPrEx>
          <w:tblCellMar>
            <w:top w:w="0" w:type="dxa"/>
            <w:left w:w="0" w:type="dxa"/>
            <w:bottom w:w="0" w:type="dxa"/>
            <w:right w:w="0" w:type="dxa"/>
          </w:tblCellMar>
        </w:tblPrEx>
        <w:trPr>
          <w:trHeight w:val="524"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bidi="ar"/>
              </w:rPr>
              <w:t>服务期限</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符合第二章“</w:t>
            </w:r>
            <w:r>
              <w:rPr>
                <w:rStyle w:val="31"/>
                <w:rFonts w:hint="default"/>
                <w:color w:val="auto"/>
                <w:highlight w:val="none"/>
                <w:lang w:bidi="ar"/>
              </w:rPr>
              <w:t>投标须知</w:t>
            </w:r>
            <w:r>
              <w:rPr>
                <w:rStyle w:val="30"/>
                <w:rFonts w:hint="eastAsia" w:ascii="宋体" w:hAnsi="宋体" w:cs="宋体"/>
                <w:color w:val="auto"/>
                <w:highlight w:val="none"/>
                <w:lang w:bidi="ar"/>
              </w:rPr>
              <w:t>”</w:t>
            </w:r>
            <w:r>
              <w:rPr>
                <w:rStyle w:val="31"/>
                <w:color w:val="auto"/>
                <w:highlight w:val="none"/>
                <w:lang w:bidi="ar"/>
              </w:rPr>
              <w:t>的</w:t>
            </w:r>
            <w:r>
              <w:rPr>
                <w:rStyle w:val="31"/>
                <w:rFonts w:hint="default"/>
                <w:color w:val="auto"/>
                <w:highlight w:val="none"/>
                <w:lang w:bidi="ar"/>
              </w:rPr>
              <w:t>规定</w:t>
            </w:r>
          </w:p>
        </w:tc>
      </w:tr>
      <w:tr>
        <w:tblPrEx>
          <w:tblCellMar>
            <w:top w:w="0" w:type="dxa"/>
            <w:left w:w="0" w:type="dxa"/>
            <w:bottom w:w="0" w:type="dxa"/>
            <w:right w:w="0" w:type="dxa"/>
          </w:tblCellMar>
        </w:tblPrEx>
        <w:trPr>
          <w:trHeight w:val="612"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trike/>
                <w:dstrike w:val="0"/>
                <w:color w:val="auto"/>
                <w:szCs w:val="21"/>
                <w:highlight w:val="none"/>
                <w:lang w:val="en-US" w:eastAsia="zh-CN"/>
              </w:rPr>
            </w:pPr>
            <w:r>
              <w:rPr>
                <w:rFonts w:hint="eastAsia" w:ascii="宋体" w:hAnsi="宋体" w:cs="宋体"/>
                <w:strike w:val="0"/>
                <w:dstrike w:val="0"/>
                <w:color w:val="auto"/>
                <w:kern w:val="0"/>
                <w:szCs w:val="21"/>
                <w:highlight w:val="none"/>
                <w:lang w:bidi="ar"/>
              </w:rPr>
              <w:t>质量标准</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strike/>
                <w:dstrike w:val="0"/>
                <w:color w:val="auto"/>
                <w:szCs w:val="21"/>
                <w:highlight w:val="none"/>
              </w:rPr>
            </w:pPr>
            <w:r>
              <w:rPr>
                <w:rFonts w:hint="eastAsia" w:ascii="宋体" w:hAnsi="宋体" w:cs="宋体"/>
                <w:strike w:val="0"/>
                <w:dstrike w:val="0"/>
                <w:color w:val="auto"/>
                <w:kern w:val="0"/>
                <w:szCs w:val="21"/>
                <w:highlight w:val="none"/>
                <w:lang w:bidi="ar"/>
              </w:rPr>
              <w:t>符合第二章“</w:t>
            </w:r>
            <w:r>
              <w:rPr>
                <w:rStyle w:val="31"/>
                <w:rFonts w:hint="default"/>
                <w:strike w:val="0"/>
                <w:dstrike w:val="0"/>
                <w:color w:val="auto"/>
                <w:highlight w:val="none"/>
                <w:lang w:bidi="ar"/>
              </w:rPr>
              <w:t>投标须知</w:t>
            </w:r>
            <w:r>
              <w:rPr>
                <w:rStyle w:val="30"/>
                <w:rFonts w:hint="eastAsia" w:ascii="宋体" w:hAnsi="宋体" w:cs="宋体"/>
                <w:strike w:val="0"/>
                <w:dstrike w:val="0"/>
                <w:color w:val="auto"/>
                <w:highlight w:val="none"/>
                <w:lang w:bidi="ar"/>
              </w:rPr>
              <w:t>”</w:t>
            </w:r>
            <w:r>
              <w:rPr>
                <w:rStyle w:val="31"/>
                <w:strike w:val="0"/>
                <w:dstrike w:val="0"/>
                <w:color w:val="auto"/>
                <w:highlight w:val="none"/>
                <w:lang w:bidi="ar"/>
              </w:rPr>
              <w:t>的</w:t>
            </w:r>
            <w:r>
              <w:rPr>
                <w:rStyle w:val="30"/>
                <w:rFonts w:hint="eastAsia" w:ascii="宋体" w:hAnsi="宋体" w:cs="宋体"/>
                <w:strike w:val="0"/>
                <w:dstrike w:val="0"/>
                <w:color w:val="auto"/>
                <w:highlight w:val="none"/>
                <w:lang w:bidi="ar"/>
              </w:rPr>
              <w:t>规定</w:t>
            </w:r>
          </w:p>
        </w:tc>
      </w:tr>
      <w:tr>
        <w:tblPrEx>
          <w:tblCellMar>
            <w:top w:w="0" w:type="dxa"/>
            <w:left w:w="0" w:type="dxa"/>
            <w:bottom w:w="0" w:type="dxa"/>
            <w:right w:w="0" w:type="dxa"/>
          </w:tblCellMar>
        </w:tblPrEx>
        <w:trPr>
          <w:trHeight w:val="554"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投标有效期</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符合第二章“</w:t>
            </w:r>
            <w:r>
              <w:rPr>
                <w:rStyle w:val="31"/>
                <w:rFonts w:hint="default"/>
                <w:color w:val="auto"/>
                <w:highlight w:val="none"/>
                <w:lang w:bidi="ar"/>
              </w:rPr>
              <w:t>投标须知</w:t>
            </w:r>
            <w:r>
              <w:rPr>
                <w:rStyle w:val="30"/>
                <w:rFonts w:hint="eastAsia" w:ascii="宋体" w:hAnsi="宋体" w:cs="宋体"/>
                <w:color w:val="auto"/>
                <w:highlight w:val="none"/>
                <w:lang w:bidi="ar"/>
              </w:rPr>
              <w:t>”的规</w:t>
            </w:r>
            <w:r>
              <w:rPr>
                <w:rStyle w:val="31"/>
                <w:rFonts w:hint="default"/>
                <w:color w:val="auto"/>
                <w:highlight w:val="none"/>
                <w:lang w:bidi="ar"/>
              </w:rPr>
              <w:t>定</w:t>
            </w:r>
          </w:p>
        </w:tc>
      </w:tr>
      <w:tr>
        <w:tblPrEx>
          <w:tblCellMar>
            <w:top w:w="0" w:type="dxa"/>
            <w:left w:w="0" w:type="dxa"/>
            <w:bottom w:w="0" w:type="dxa"/>
            <w:right w:w="0" w:type="dxa"/>
          </w:tblCellMar>
        </w:tblPrEx>
        <w:trPr>
          <w:trHeight w:val="537"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投标保证金</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符合第二章“</w:t>
            </w:r>
            <w:r>
              <w:rPr>
                <w:rStyle w:val="31"/>
                <w:rFonts w:hint="default"/>
                <w:color w:val="auto"/>
                <w:highlight w:val="none"/>
                <w:lang w:bidi="ar"/>
              </w:rPr>
              <w:t>投标须知</w:t>
            </w:r>
            <w:r>
              <w:rPr>
                <w:rStyle w:val="30"/>
                <w:rFonts w:hint="eastAsia" w:ascii="宋体" w:hAnsi="宋体" w:cs="宋体"/>
                <w:color w:val="auto"/>
                <w:highlight w:val="none"/>
                <w:lang w:bidi="ar"/>
              </w:rPr>
              <w:t>”</w:t>
            </w:r>
            <w:r>
              <w:rPr>
                <w:rStyle w:val="31"/>
                <w:color w:val="auto"/>
                <w:highlight w:val="none"/>
                <w:lang w:bidi="ar"/>
              </w:rPr>
              <w:t>的</w:t>
            </w:r>
            <w:r>
              <w:rPr>
                <w:rStyle w:val="31"/>
                <w:rFonts w:hint="default"/>
                <w:color w:val="auto"/>
                <w:highlight w:val="none"/>
                <w:lang w:bidi="ar"/>
              </w:rPr>
              <w:t>规定</w:t>
            </w:r>
          </w:p>
        </w:tc>
      </w:tr>
      <w:tr>
        <w:tblPrEx>
          <w:tblCellMar>
            <w:top w:w="0" w:type="dxa"/>
            <w:left w:w="0" w:type="dxa"/>
            <w:bottom w:w="0" w:type="dxa"/>
            <w:right w:w="0" w:type="dxa"/>
          </w:tblCellMar>
        </w:tblPrEx>
        <w:trPr>
          <w:trHeight w:val="409" w:hRule="atLeast"/>
        </w:trPr>
        <w:tc>
          <w:tcPr>
            <w:tcW w:w="8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2.1.2</w:t>
            </w:r>
          </w:p>
        </w:tc>
        <w:tc>
          <w:tcPr>
            <w:tcW w:w="12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资格性审查</w:t>
            </w: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营业执照</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20" w:beforeLines="50" w:line="360" w:lineRule="auto"/>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具备有效的营业执照</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资质等级</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strike w:val="0"/>
                <w:color w:val="auto"/>
                <w:szCs w:val="21"/>
                <w:highlight w:val="none"/>
              </w:rPr>
            </w:pPr>
            <w:r>
              <w:rPr>
                <w:rFonts w:hint="eastAsia" w:ascii="宋体" w:hAnsi="宋体" w:cs="宋体"/>
                <w:strike w:val="0"/>
                <w:dstrike w:val="0"/>
                <w:color w:val="auto"/>
                <w:kern w:val="0"/>
                <w:szCs w:val="21"/>
                <w:highlight w:val="none"/>
                <w:lang w:bidi="ar"/>
              </w:rPr>
              <w:t>符合招标公告“</w:t>
            </w:r>
            <w:r>
              <w:rPr>
                <w:rStyle w:val="31"/>
                <w:rFonts w:hint="default"/>
                <w:strike w:val="0"/>
                <w:dstrike w:val="0"/>
                <w:color w:val="auto"/>
                <w:highlight w:val="none"/>
                <w:lang w:bidi="ar"/>
              </w:rPr>
              <w:t>投标人资格要求</w:t>
            </w:r>
            <w:r>
              <w:rPr>
                <w:rStyle w:val="30"/>
                <w:rFonts w:hint="eastAsia" w:ascii="宋体" w:hAnsi="宋体" w:cs="宋体"/>
                <w:strike w:val="0"/>
                <w:dstrike w:val="0"/>
                <w:color w:val="auto"/>
                <w:highlight w:val="none"/>
                <w:lang w:bidi="ar"/>
              </w:rPr>
              <w:t>”</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val="en-US" w:eastAsia="zh-CN" w:bidi="ar"/>
              </w:rPr>
              <w:t>项目</w:t>
            </w:r>
            <w:r>
              <w:rPr>
                <w:rFonts w:hint="eastAsia" w:ascii="宋体" w:hAnsi="宋体" w:cs="宋体"/>
                <w:color w:val="auto"/>
                <w:kern w:val="0"/>
                <w:szCs w:val="21"/>
                <w:highlight w:val="none"/>
                <w:lang w:bidi="ar"/>
              </w:rPr>
              <w:t>负责人</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strike w:val="0"/>
                <w:color w:val="auto"/>
                <w:szCs w:val="21"/>
                <w:highlight w:val="none"/>
              </w:rPr>
            </w:pPr>
            <w:r>
              <w:rPr>
                <w:rFonts w:hint="eastAsia" w:ascii="宋体" w:hAnsi="宋体" w:cs="宋体"/>
                <w:strike w:val="0"/>
                <w:dstrike w:val="0"/>
                <w:color w:val="auto"/>
                <w:kern w:val="0"/>
                <w:szCs w:val="21"/>
                <w:highlight w:val="none"/>
                <w:lang w:bidi="ar"/>
              </w:rPr>
              <w:t>符合招标公告“</w:t>
            </w:r>
            <w:r>
              <w:rPr>
                <w:rStyle w:val="31"/>
                <w:rFonts w:hint="default"/>
                <w:strike w:val="0"/>
                <w:dstrike w:val="0"/>
                <w:color w:val="auto"/>
                <w:highlight w:val="none"/>
                <w:lang w:bidi="ar"/>
              </w:rPr>
              <w:t>投标人资格要求</w:t>
            </w:r>
            <w:r>
              <w:rPr>
                <w:rStyle w:val="30"/>
                <w:rFonts w:hint="eastAsia" w:ascii="宋体" w:hAnsi="宋体" w:cs="宋体"/>
                <w:strike w:val="0"/>
                <w:dstrike w:val="0"/>
                <w:color w:val="auto"/>
                <w:highlight w:val="none"/>
                <w:lang w:bidi="ar"/>
              </w:rPr>
              <w:t>”</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bidi="ar"/>
              </w:rPr>
              <w:t>信用查询</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hint="eastAsia" w:ascii="宋体" w:hAnsi="宋体" w:cs="宋体"/>
                <w:strike w:val="0"/>
                <w:dstrike w:val="0"/>
                <w:color w:val="auto"/>
                <w:kern w:val="0"/>
                <w:szCs w:val="21"/>
                <w:highlight w:val="none"/>
                <w:lang w:bidi="ar"/>
              </w:rPr>
            </w:pPr>
            <w:r>
              <w:rPr>
                <w:rFonts w:hint="eastAsia" w:ascii="宋体" w:hAnsi="宋体" w:cs="宋体"/>
                <w:color w:val="auto"/>
                <w:kern w:val="0"/>
                <w:szCs w:val="21"/>
                <w:highlight w:val="none"/>
                <w:lang w:bidi="ar"/>
              </w:rPr>
              <w:t>符合招标公告“</w:t>
            </w:r>
            <w:r>
              <w:rPr>
                <w:rStyle w:val="31"/>
                <w:rFonts w:hint="default"/>
                <w:color w:val="auto"/>
                <w:highlight w:val="none"/>
                <w:lang w:bidi="ar"/>
              </w:rPr>
              <w:t>投标人资格要求</w:t>
            </w:r>
            <w:r>
              <w:rPr>
                <w:rStyle w:val="30"/>
                <w:rFonts w:hint="eastAsia" w:ascii="宋体" w:hAnsi="宋体" w:cs="宋体"/>
                <w:color w:val="auto"/>
                <w:highlight w:val="none"/>
                <w:lang w:bidi="ar"/>
              </w:rPr>
              <w:t>”</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highlight w:val="none"/>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其他要求</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符合招标公告“</w:t>
            </w:r>
            <w:r>
              <w:rPr>
                <w:rStyle w:val="31"/>
                <w:rFonts w:hint="default"/>
                <w:color w:val="auto"/>
                <w:highlight w:val="none"/>
                <w:lang w:bidi="ar"/>
              </w:rPr>
              <w:t>投标人资格要求</w:t>
            </w:r>
            <w:r>
              <w:rPr>
                <w:rStyle w:val="30"/>
                <w:rFonts w:hint="eastAsia" w:ascii="宋体" w:hAnsi="宋体" w:cs="宋体"/>
                <w:color w:val="auto"/>
                <w:highlight w:val="none"/>
                <w:lang w:bidi="ar"/>
              </w:rPr>
              <w:t>”</w:t>
            </w:r>
          </w:p>
        </w:tc>
      </w:tr>
    </w:tbl>
    <w:p>
      <w:pPr>
        <w:spacing w:line="360" w:lineRule="auto"/>
        <w:jc w:val="left"/>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注：</w:t>
      </w:r>
    </w:p>
    <w:p>
      <w:pPr>
        <w:spacing w:line="360" w:lineRule="auto"/>
        <w:jc w:val="left"/>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1、出现上述情况的打“○”，否则打“×”，凡不符合以上任何一项情形，结论均为无效即“不通过”，否则就为有效即“通过”。</w:t>
      </w:r>
    </w:p>
    <w:p>
      <w:pPr>
        <w:pStyle w:val="26"/>
        <w:spacing w:line="360" w:lineRule="auto"/>
        <w:ind w:right="105" w:rightChars="50"/>
        <w:rPr>
          <w:rFonts w:hint="eastAsia"/>
          <w:color w:val="auto"/>
          <w:spacing w:val="0"/>
          <w:sz w:val="21"/>
          <w:szCs w:val="21"/>
          <w:highlight w:val="none"/>
          <w:lang w:val="en-US" w:eastAsia="zh-CN"/>
        </w:rPr>
      </w:pPr>
      <w:r>
        <w:rPr>
          <w:rFonts w:hint="eastAsia"/>
          <w:color w:val="auto"/>
          <w:spacing w:val="0"/>
          <w:sz w:val="21"/>
          <w:szCs w:val="21"/>
          <w:highlight w:val="none"/>
          <w:lang w:val="en-US" w:eastAsia="zh-CN"/>
        </w:rPr>
        <w:t>2、经评标委员会审核后，满足表中全部条件的即为“通过”，进入下一阶段评审；若评委意见不一致时，以评标委员会过半数成员的意见作为评标委员会对该情形的认定结论，决定该投标人是否通过初步评审。</w:t>
      </w:r>
    </w:p>
    <w:p>
      <w:pPr>
        <w:rPr>
          <w:rFonts w:hint="eastAsia"/>
          <w:color w:val="auto"/>
          <w:highlight w:val="none"/>
          <w:lang w:val="en-US" w:eastAsia="zh-CN"/>
        </w:rPr>
      </w:pPr>
      <w:r>
        <w:rPr>
          <w:rFonts w:hint="eastAsia"/>
          <w:color w:val="auto"/>
          <w:spacing w:val="0"/>
          <w:sz w:val="21"/>
          <w:szCs w:val="21"/>
          <w:highlight w:val="none"/>
          <w:lang w:val="en-US" w:eastAsia="zh-CN"/>
        </w:rPr>
        <w:br w:type="page"/>
      </w:r>
    </w:p>
    <w:tbl>
      <w:tblPr>
        <w:tblStyle w:val="19"/>
        <w:tblW w:w="10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086"/>
        <w:gridCol w:w="1884"/>
        <w:gridCol w:w="6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867" w:type="dxa"/>
            <w:gridSpan w:val="2"/>
            <w:vAlign w:val="center"/>
          </w:tcPr>
          <w:p>
            <w:pPr>
              <w:spacing w:line="336" w:lineRule="auto"/>
              <w:jc w:val="center"/>
              <w:rPr>
                <w:rFonts w:ascii="宋体" w:hAnsi="宋体"/>
                <w:b/>
                <w:color w:val="auto"/>
                <w:szCs w:val="21"/>
                <w:highlight w:val="none"/>
              </w:rPr>
            </w:pPr>
            <w:r>
              <w:rPr>
                <w:rFonts w:ascii="宋体" w:hAnsi="宋体"/>
                <w:b/>
                <w:color w:val="auto"/>
                <w:szCs w:val="21"/>
                <w:highlight w:val="none"/>
              </w:rPr>
              <w:t>条款号</w:t>
            </w:r>
          </w:p>
        </w:tc>
        <w:tc>
          <w:tcPr>
            <w:tcW w:w="1884" w:type="dxa"/>
            <w:vAlign w:val="center"/>
          </w:tcPr>
          <w:p>
            <w:pPr>
              <w:spacing w:line="336" w:lineRule="auto"/>
              <w:jc w:val="center"/>
              <w:rPr>
                <w:rFonts w:ascii="宋体" w:hAnsi="宋体"/>
                <w:b/>
                <w:color w:val="auto"/>
                <w:szCs w:val="21"/>
                <w:highlight w:val="none"/>
              </w:rPr>
            </w:pPr>
            <w:r>
              <w:rPr>
                <w:rFonts w:ascii="宋体" w:hAnsi="宋体"/>
                <w:b/>
                <w:color w:val="auto"/>
                <w:szCs w:val="21"/>
                <w:highlight w:val="none"/>
              </w:rPr>
              <w:t>条款内容</w:t>
            </w:r>
          </w:p>
        </w:tc>
        <w:tc>
          <w:tcPr>
            <w:tcW w:w="6779" w:type="dxa"/>
            <w:vAlign w:val="center"/>
          </w:tcPr>
          <w:p>
            <w:pPr>
              <w:spacing w:line="336" w:lineRule="auto"/>
              <w:jc w:val="center"/>
              <w:rPr>
                <w:rFonts w:ascii="宋体" w:hAnsi="宋体"/>
                <w:b/>
                <w:color w:val="auto"/>
                <w:szCs w:val="21"/>
                <w:highlight w:val="none"/>
              </w:rPr>
            </w:pPr>
            <w:r>
              <w:rPr>
                <w:rFonts w:ascii="宋体" w:hAnsi="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867" w:type="dxa"/>
            <w:gridSpan w:val="2"/>
            <w:vAlign w:val="center"/>
          </w:tcPr>
          <w:p>
            <w:pPr>
              <w:spacing w:line="336" w:lineRule="auto"/>
              <w:jc w:val="center"/>
              <w:rPr>
                <w:rFonts w:ascii="宋体" w:hAnsi="宋体"/>
                <w:color w:val="auto"/>
                <w:szCs w:val="21"/>
                <w:highlight w:val="none"/>
              </w:rPr>
            </w:pPr>
            <w:r>
              <w:rPr>
                <w:rFonts w:ascii="宋体" w:hAnsi="宋体"/>
                <w:color w:val="auto"/>
                <w:szCs w:val="21"/>
                <w:highlight w:val="none"/>
              </w:rPr>
              <w:t>2.2.1</w:t>
            </w:r>
          </w:p>
        </w:tc>
        <w:tc>
          <w:tcPr>
            <w:tcW w:w="1884" w:type="dxa"/>
            <w:vAlign w:val="center"/>
          </w:tcPr>
          <w:p>
            <w:pPr>
              <w:widowControl/>
              <w:snapToGrid w:val="0"/>
              <w:spacing w:line="4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分值构成</w:t>
            </w:r>
          </w:p>
          <w:p>
            <w:pPr>
              <w:widowControl/>
              <w:snapToGrid w:val="0"/>
              <w:spacing w:line="4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 w:val="22"/>
                <w:szCs w:val="22"/>
                <w:highlight w:val="none"/>
              </w:rPr>
              <w:t>(总分100分)</w:t>
            </w:r>
          </w:p>
        </w:tc>
        <w:tc>
          <w:tcPr>
            <w:tcW w:w="6779" w:type="dxa"/>
            <w:vAlign w:val="center"/>
          </w:tcPr>
          <w:p>
            <w:pPr>
              <w:widowControl/>
              <w:snapToGrid w:val="0"/>
              <w:spacing w:line="4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1.技术标评分：</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0分；</w:t>
            </w:r>
          </w:p>
          <w:p>
            <w:pPr>
              <w:widowControl/>
              <w:snapToGrid w:val="0"/>
              <w:spacing w:line="4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2.商务标评分：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0分，其中：</w:t>
            </w:r>
          </w:p>
          <w:p>
            <w:pPr>
              <w:widowControl/>
              <w:snapToGrid w:val="0"/>
              <w:spacing w:line="4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（1）商务部分：</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0分；</w:t>
            </w:r>
          </w:p>
          <w:p>
            <w:pPr>
              <w:widowControl/>
              <w:snapToGrid w:val="0"/>
              <w:spacing w:line="46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（2）投标报价：</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867" w:type="dxa"/>
            <w:gridSpan w:val="2"/>
            <w:vAlign w:val="center"/>
          </w:tcPr>
          <w:p>
            <w:pPr>
              <w:spacing w:line="336" w:lineRule="auto"/>
              <w:jc w:val="center"/>
              <w:rPr>
                <w:b/>
                <w:color w:val="auto"/>
                <w:szCs w:val="21"/>
                <w:highlight w:val="none"/>
              </w:rPr>
            </w:pPr>
            <w:r>
              <w:rPr>
                <w:b/>
                <w:color w:val="auto"/>
                <w:szCs w:val="21"/>
                <w:highlight w:val="none"/>
              </w:rPr>
              <w:t>条款号</w:t>
            </w:r>
          </w:p>
        </w:tc>
        <w:tc>
          <w:tcPr>
            <w:tcW w:w="1884" w:type="dxa"/>
            <w:vAlign w:val="center"/>
          </w:tcPr>
          <w:p>
            <w:pPr>
              <w:spacing w:line="336" w:lineRule="auto"/>
              <w:jc w:val="center"/>
              <w:rPr>
                <w:b/>
                <w:color w:val="auto"/>
                <w:szCs w:val="21"/>
                <w:highlight w:val="none"/>
              </w:rPr>
            </w:pPr>
            <w:r>
              <w:rPr>
                <w:b/>
                <w:color w:val="auto"/>
                <w:szCs w:val="21"/>
                <w:highlight w:val="none"/>
              </w:rPr>
              <w:t>评分因素</w:t>
            </w:r>
          </w:p>
        </w:tc>
        <w:tc>
          <w:tcPr>
            <w:tcW w:w="6779" w:type="dxa"/>
            <w:vAlign w:val="center"/>
          </w:tcPr>
          <w:p>
            <w:pPr>
              <w:spacing w:line="336" w:lineRule="auto"/>
              <w:jc w:val="center"/>
              <w:rPr>
                <w:b/>
                <w:color w:val="auto"/>
                <w:szCs w:val="21"/>
                <w:highlight w:val="none"/>
              </w:rPr>
            </w:pPr>
            <w:r>
              <w:rPr>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781" w:type="dxa"/>
            <w:vMerge w:val="restart"/>
            <w:vAlign w:val="center"/>
          </w:tcPr>
          <w:p>
            <w:pPr>
              <w:spacing w:line="336" w:lineRule="auto"/>
              <w:jc w:val="center"/>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2（1）</w:t>
            </w:r>
          </w:p>
        </w:tc>
        <w:tc>
          <w:tcPr>
            <w:tcW w:w="1086" w:type="dxa"/>
            <w:vMerge w:val="restart"/>
            <w:vAlign w:val="center"/>
          </w:tcPr>
          <w:p>
            <w:pPr>
              <w:spacing w:line="336" w:lineRule="auto"/>
              <w:jc w:val="center"/>
              <w:rPr>
                <w:rFonts w:ascii="宋体" w:hAnsi="宋体"/>
                <w:color w:val="auto"/>
                <w:szCs w:val="21"/>
                <w:highlight w:val="none"/>
              </w:rPr>
            </w:pPr>
            <w:r>
              <w:rPr>
                <w:rFonts w:hint="eastAsia" w:ascii="宋体" w:hAnsi="宋体"/>
                <w:color w:val="auto"/>
                <w:szCs w:val="21"/>
                <w:highlight w:val="none"/>
              </w:rPr>
              <w:t>技术</w:t>
            </w:r>
            <w:r>
              <w:rPr>
                <w:rFonts w:hint="eastAsia" w:ascii="宋体" w:hAnsi="宋体"/>
                <w:color w:val="auto"/>
                <w:szCs w:val="21"/>
                <w:highlight w:val="none"/>
                <w:lang w:val="en-US" w:eastAsia="zh-CN"/>
              </w:rPr>
              <w:t>标</w:t>
            </w:r>
            <w:r>
              <w:rPr>
                <w:rFonts w:hint="eastAsia" w:ascii="宋体" w:hAnsi="宋体"/>
                <w:color w:val="auto"/>
                <w:szCs w:val="21"/>
                <w:highlight w:val="none"/>
              </w:rPr>
              <w:t>评分标准</w:t>
            </w:r>
          </w:p>
          <w:p>
            <w:pPr>
              <w:pStyle w:val="13"/>
              <w:ind w:left="0" w:firstLine="0"/>
              <w:rPr>
                <w:color w:val="auto"/>
                <w:highlight w:val="none"/>
              </w:rPr>
            </w:pPr>
            <w:r>
              <w:rPr>
                <w:rFonts w:hint="eastAsia" w:hAnsi="宋体"/>
                <w:color w:val="auto"/>
                <w:sz w:val="21"/>
                <w:szCs w:val="21"/>
                <w:highlight w:val="none"/>
              </w:rPr>
              <w:t>（</w:t>
            </w:r>
            <w:r>
              <w:rPr>
                <w:rFonts w:hint="eastAsia" w:hAnsi="宋体"/>
                <w:color w:val="auto"/>
                <w:sz w:val="21"/>
                <w:szCs w:val="21"/>
                <w:highlight w:val="none"/>
                <w:lang w:val="en-US" w:eastAsia="zh-CN"/>
              </w:rPr>
              <w:t>4</w:t>
            </w:r>
            <w:r>
              <w:rPr>
                <w:rFonts w:hint="eastAsia" w:hAnsi="宋体"/>
                <w:color w:val="auto"/>
                <w:sz w:val="21"/>
                <w:szCs w:val="21"/>
                <w:highlight w:val="none"/>
              </w:rPr>
              <w:t>0分）</w:t>
            </w:r>
          </w:p>
        </w:tc>
        <w:tc>
          <w:tcPr>
            <w:tcW w:w="1884" w:type="dxa"/>
            <w:vAlign w:val="center"/>
          </w:tcPr>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对工程的理解及重点难点分析 （1</w:t>
            </w:r>
            <w:r>
              <w:rPr>
                <w:rFonts w:ascii="宋体" w:hAnsi="宋体" w:cs="宋体"/>
                <w:color w:val="auto"/>
                <w:szCs w:val="21"/>
                <w:highlight w:val="none"/>
              </w:rPr>
              <w:t>0</w:t>
            </w:r>
            <w:r>
              <w:rPr>
                <w:rFonts w:hint="eastAsia" w:ascii="宋体" w:hAnsi="宋体" w:cs="宋体"/>
                <w:color w:val="auto"/>
                <w:szCs w:val="21"/>
                <w:highlight w:val="none"/>
              </w:rPr>
              <w:t>分）</w:t>
            </w:r>
          </w:p>
        </w:tc>
        <w:tc>
          <w:tcPr>
            <w:tcW w:w="6779" w:type="dxa"/>
            <w:vAlign w:val="center"/>
          </w:tcPr>
          <w:p>
            <w:pPr>
              <w:autoSpaceDE w:val="0"/>
              <w:autoSpaceDN w:val="0"/>
              <w:adjustRightInd w:val="0"/>
              <w:spacing w:line="360" w:lineRule="auto"/>
              <w:jc w:val="left"/>
              <w:rPr>
                <w:color w:val="auto"/>
                <w:highlight w:val="none"/>
              </w:rPr>
            </w:pPr>
            <w:r>
              <w:rPr>
                <w:rFonts w:hint="eastAsia"/>
                <w:color w:val="auto"/>
                <w:highlight w:val="none"/>
              </w:rPr>
              <w:t>主要考察投标人对工程的理解程度、对工程勘察设计作出的重点难点分析及本阶段设计应注意的事项。理解清晰，重点难点把握准确，分析透彻、合理、有说服力的得满分，其它按不同等级给分。</w:t>
            </w:r>
          </w:p>
          <w:p>
            <w:pPr>
              <w:autoSpaceDE w:val="0"/>
              <w:autoSpaceDN w:val="0"/>
              <w:adjustRightInd w:val="0"/>
              <w:spacing w:line="360" w:lineRule="auto"/>
              <w:jc w:val="left"/>
              <w:rPr>
                <w:rFonts w:hint="eastAsia"/>
                <w:color w:val="auto"/>
                <w:highlight w:val="none"/>
              </w:rPr>
            </w:pPr>
            <w:r>
              <w:rPr>
                <w:rFonts w:hint="eastAsia"/>
                <w:color w:val="auto"/>
                <w:highlight w:val="none"/>
              </w:rPr>
              <w:t>【优】得（1</w:t>
            </w:r>
            <w:r>
              <w:rPr>
                <w:color w:val="auto"/>
                <w:highlight w:val="none"/>
              </w:rPr>
              <w:t>0</w:t>
            </w:r>
            <w:r>
              <w:rPr>
                <w:rFonts w:hint="eastAsia"/>
                <w:color w:val="auto"/>
                <w:highlight w:val="none"/>
              </w:rPr>
              <w:t>分），【良】得（</w:t>
            </w:r>
            <w:r>
              <w:rPr>
                <w:color w:val="auto"/>
                <w:highlight w:val="none"/>
              </w:rPr>
              <w:t>9.5</w:t>
            </w:r>
            <w:r>
              <w:rPr>
                <w:rFonts w:hint="eastAsia"/>
                <w:color w:val="auto"/>
                <w:highlight w:val="none"/>
              </w:rPr>
              <w:t>分），【一般】得（</w:t>
            </w:r>
            <w:r>
              <w:rPr>
                <w:color w:val="auto"/>
                <w:highlight w:val="none"/>
              </w:rPr>
              <w:t>9</w:t>
            </w:r>
            <w:r>
              <w:rPr>
                <w:rFonts w:hint="eastAsia"/>
                <w:color w:val="auto"/>
                <w:highlight w:val="none"/>
              </w:rPr>
              <w:t>分）。</w:t>
            </w:r>
          </w:p>
          <w:p>
            <w:pPr>
              <w:pStyle w:val="2"/>
              <w:rPr>
                <w:rFonts w:hint="default" w:eastAsia="华文宋体"/>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vAlign w:val="center"/>
          </w:tcPr>
          <w:p>
            <w:pPr>
              <w:spacing w:line="336" w:lineRule="auto"/>
              <w:jc w:val="center"/>
              <w:rPr>
                <w:rFonts w:ascii="宋体" w:hAnsi="宋体" w:cs="宋体"/>
                <w:color w:val="auto"/>
                <w:szCs w:val="21"/>
                <w:highlight w:val="none"/>
              </w:rPr>
            </w:pPr>
            <w:r>
              <w:rPr>
                <w:rFonts w:hint="eastAsia" w:ascii="宋体" w:hAnsi="宋体" w:cs="宋体"/>
                <w:color w:val="auto"/>
                <w:szCs w:val="21"/>
                <w:highlight w:val="none"/>
              </w:rPr>
              <w:t>勘察、设计方案</w:t>
            </w:r>
          </w:p>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（12分）</w:t>
            </w:r>
          </w:p>
        </w:tc>
        <w:tc>
          <w:tcPr>
            <w:tcW w:w="6779" w:type="dxa"/>
            <w:vAlign w:val="center"/>
          </w:tcPr>
          <w:p>
            <w:pPr>
              <w:autoSpaceDE w:val="0"/>
              <w:autoSpaceDN w:val="0"/>
              <w:adjustRightInd w:val="0"/>
              <w:spacing w:line="360" w:lineRule="auto"/>
              <w:jc w:val="left"/>
              <w:rPr>
                <w:color w:val="auto"/>
                <w:highlight w:val="none"/>
              </w:rPr>
            </w:pPr>
            <w:r>
              <w:rPr>
                <w:rFonts w:hint="eastAsia"/>
                <w:color w:val="auto"/>
                <w:highlight w:val="none"/>
              </w:rPr>
              <w:t>1、勘察方案（满分5分）：主要考察投标人提出的勘察方案的合理性和可行性。合理、可行、能满足设计需要的得满分，其它按不同等级给分。</w:t>
            </w:r>
          </w:p>
          <w:p>
            <w:pPr>
              <w:autoSpaceDE w:val="0"/>
              <w:autoSpaceDN w:val="0"/>
              <w:adjustRightInd w:val="0"/>
              <w:spacing w:line="360" w:lineRule="auto"/>
              <w:jc w:val="left"/>
              <w:rPr>
                <w:color w:val="auto"/>
                <w:highlight w:val="none"/>
              </w:rPr>
            </w:pPr>
            <w:r>
              <w:rPr>
                <w:rFonts w:hint="eastAsia"/>
                <w:color w:val="auto"/>
                <w:highlight w:val="none"/>
              </w:rPr>
              <w:t>【优】得（5分），【良】得（4.5分），【一般】得（4分）。</w:t>
            </w:r>
          </w:p>
          <w:p>
            <w:pPr>
              <w:autoSpaceDE w:val="0"/>
              <w:autoSpaceDN w:val="0"/>
              <w:adjustRightInd w:val="0"/>
              <w:spacing w:line="360" w:lineRule="auto"/>
              <w:jc w:val="left"/>
              <w:rPr>
                <w:color w:val="auto"/>
                <w:highlight w:val="none"/>
              </w:rPr>
            </w:pPr>
            <w:r>
              <w:rPr>
                <w:rFonts w:hint="eastAsia"/>
                <w:color w:val="auto"/>
                <w:highlight w:val="none"/>
              </w:rPr>
              <w:t>2、设计方案（满分7分）：主要考察投标人提出的设计方案的合理性和可行性。合理、可行、能满足设计需要的得满分，其它按不同等级给分。</w:t>
            </w:r>
          </w:p>
          <w:p>
            <w:pPr>
              <w:autoSpaceDE w:val="0"/>
              <w:autoSpaceDN w:val="0"/>
              <w:adjustRightInd w:val="0"/>
              <w:spacing w:line="360" w:lineRule="auto"/>
              <w:jc w:val="left"/>
              <w:rPr>
                <w:rFonts w:hint="eastAsia"/>
                <w:color w:val="auto"/>
                <w:highlight w:val="none"/>
              </w:rPr>
            </w:pPr>
            <w:r>
              <w:rPr>
                <w:rFonts w:hint="eastAsia"/>
                <w:color w:val="auto"/>
                <w:highlight w:val="none"/>
              </w:rPr>
              <w:t>【优】得（7分），【良】得（6.5分），【一般】得（6分）。</w:t>
            </w:r>
          </w:p>
          <w:p>
            <w:pPr>
              <w:pStyle w:val="2"/>
              <w:rPr>
                <w:rFonts w:hint="eastAsia"/>
                <w:color w:val="auto"/>
                <w:highlight w:val="none"/>
              </w:rPr>
            </w:pPr>
            <w:r>
              <w:rPr>
                <w:rFonts w:hint="eastAsia" w:ascii="Times New Roman" w:hAnsi="Times New Roman" w:eastAsia="宋体" w:cs="Times New Roman"/>
                <w:color w:val="auto"/>
                <w:kern w:val="2"/>
                <w:sz w:val="21"/>
                <w:szCs w:val="24"/>
                <w:highlight w:val="none"/>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tcMar>
              <w:left w:w="57" w:type="dxa"/>
              <w:right w:w="57" w:type="dxa"/>
            </w:tcMar>
            <w:vAlign w:val="center"/>
          </w:tcPr>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进度计划及其保证措施（</w:t>
            </w:r>
            <w:r>
              <w:rPr>
                <w:rFonts w:ascii="宋体" w:hAnsi="宋体" w:cs="宋体"/>
                <w:color w:val="auto"/>
                <w:szCs w:val="21"/>
                <w:highlight w:val="none"/>
              </w:rPr>
              <w:t>4</w:t>
            </w:r>
            <w:r>
              <w:rPr>
                <w:rFonts w:hint="eastAsia" w:ascii="宋体" w:hAnsi="宋体" w:cs="宋体"/>
                <w:color w:val="auto"/>
                <w:szCs w:val="21"/>
                <w:highlight w:val="none"/>
              </w:rPr>
              <w:t>分）</w:t>
            </w:r>
          </w:p>
        </w:tc>
        <w:tc>
          <w:tcPr>
            <w:tcW w:w="6779" w:type="dxa"/>
            <w:vAlign w:val="center"/>
          </w:tcPr>
          <w:p>
            <w:pPr>
              <w:autoSpaceDE w:val="0"/>
              <w:autoSpaceDN w:val="0"/>
              <w:adjustRightInd w:val="0"/>
              <w:spacing w:line="360" w:lineRule="auto"/>
              <w:jc w:val="left"/>
              <w:rPr>
                <w:color w:val="auto"/>
                <w:highlight w:val="none"/>
              </w:rPr>
            </w:pPr>
            <w:r>
              <w:rPr>
                <w:rFonts w:hint="eastAsia"/>
                <w:color w:val="auto"/>
                <w:highlight w:val="none"/>
              </w:rPr>
              <w:t>主要考察投标人的进度计划及其保证措施。进度计划满足招标文件要求，进度计划的各项保证措施（如人员、资金、设备等）具体、可行的得满分，其它按不同等级给分。</w:t>
            </w:r>
          </w:p>
          <w:p>
            <w:pPr>
              <w:autoSpaceDE w:val="0"/>
              <w:autoSpaceDN w:val="0"/>
              <w:adjustRightInd w:val="0"/>
              <w:spacing w:line="360" w:lineRule="auto"/>
              <w:jc w:val="left"/>
              <w:rPr>
                <w:rFonts w:hint="eastAsia"/>
                <w:color w:val="auto"/>
                <w:highlight w:val="none"/>
              </w:rPr>
            </w:pPr>
            <w:r>
              <w:rPr>
                <w:rFonts w:hint="eastAsia"/>
                <w:color w:val="auto"/>
                <w:highlight w:val="none"/>
              </w:rPr>
              <w:t>【优】得（</w:t>
            </w:r>
            <w:r>
              <w:rPr>
                <w:color w:val="auto"/>
                <w:highlight w:val="none"/>
              </w:rPr>
              <w:t>4</w:t>
            </w:r>
            <w:r>
              <w:rPr>
                <w:rFonts w:hint="eastAsia"/>
                <w:color w:val="auto"/>
                <w:highlight w:val="none"/>
              </w:rPr>
              <w:t>分），【良】得（</w:t>
            </w:r>
            <w:r>
              <w:rPr>
                <w:color w:val="auto"/>
                <w:highlight w:val="none"/>
              </w:rPr>
              <w:t>3.</w:t>
            </w:r>
            <w:r>
              <w:rPr>
                <w:rFonts w:hint="eastAsia"/>
                <w:color w:val="auto"/>
                <w:highlight w:val="none"/>
              </w:rPr>
              <w:t>5分），【一般】得（</w:t>
            </w:r>
            <w:r>
              <w:rPr>
                <w:color w:val="auto"/>
                <w:highlight w:val="none"/>
              </w:rPr>
              <w:t>3</w:t>
            </w:r>
            <w:r>
              <w:rPr>
                <w:rFonts w:hint="eastAsia"/>
                <w:color w:val="auto"/>
                <w:highlight w:val="none"/>
              </w:rPr>
              <w:t>分）。</w:t>
            </w:r>
          </w:p>
          <w:p>
            <w:pPr>
              <w:pStyle w:val="2"/>
              <w:rPr>
                <w:rFonts w:hint="eastAsia"/>
                <w:color w:val="auto"/>
                <w:highlight w:val="none"/>
              </w:rPr>
            </w:pPr>
            <w:r>
              <w:rPr>
                <w:rFonts w:hint="eastAsia" w:ascii="Times New Roman" w:hAnsi="Times New Roman" w:eastAsia="宋体" w:cs="Times New Roman"/>
                <w:color w:val="auto"/>
                <w:kern w:val="2"/>
                <w:sz w:val="21"/>
                <w:szCs w:val="24"/>
                <w:highlight w:val="none"/>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tcMar>
              <w:left w:w="57" w:type="dxa"/>
              <w:right w:w="57" w:type="dxa"/>
            </w:tcMar>
            <w:vAlign w:val="center"/>
          </w:tcPr>
          <w:p>
            <w:pPr>
              <w:spacing w:line="336" w:lineRule="auto"/>
              <w:jc w:val="center"/>
              <w:rPr>
                <w:rFonts w:hint="eastAsia" w:ascii="宋体" w:hAnsi="宋体" w:cs="宋体"/>
                <w:color w:val="auto"/>
                <w:szCs w:val="21"/>
                <w:highlight w:val="none"/>
              </w:rPr>
            </w:pPr>
            <w:r>
              <w:rPr>
                <w:rFonts w:hint="eastAsia" w:ascii="宋体" w:hAnsi="宋体" w:cs="宋体"/>
                <w:color w:val="auto"/>
                <w:szCs w:val="21"/>
                <w:highlight w:val="none"/>
              </w:rPr>
              <w:t>质量控制措施</w:t>
            </w:r>
          </w:p>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（6分）</w:t>
            </w:r>
          </w:p>
        </w:tc>
        <w:tc>
          <w:tcPr>
            <w:tcW w:w="6779" w:type="dxa"/>
            <w:vAlign w:val="center"/>
          </w:tcPr>
          <w:p>
            <w:pPr>
              <w:autoSpaceDE w:val="0"/>
              <w:autoSpaceDN w:val="0"/>
              <w:adjustRightInd w:val="0"/>
              <w:spacing w:line="360" w:lineRule="auto"/>
              <w:jc w:val="left"/>
              <w:rPr>
                <w:color w:val="auto"/>
                <w:highlight w:val="none"/>
              </w:rPr>
            </w:pPr>
            <w:r>
              <w:rPr>
                <w:rFonts w:hint="eastAsia"/>
                <w:color w:val="auto"/>
                <w:highlight w:val="none"/>
              </w:rPr>
              <w:t>主要考察投标人设计过程的质量控制措施。质量控制措施具体、责任明确、满足有关规程规范的可得满分，其它按不同等级给分。</w:t>
            </w:r>
          </w:p>
          <w:p>
            <w:pPr>
              <w:autoSpaceDE w:val="0"/>
              <w:autoSpaceDN w:val="0"/>
              <w:adjustRightInd w:val="0"/>
              <w:spacing w:line="360" w:lineRule="auto"/>
              <w:jc w:val="left"/>
              <w:rPr>
                <w:rFonts w:hint="eastAsia"/>
                <w:color w:val="auto"/>
                <w:highlight w:val="none"/>
              </w:rPr>
            </w:pPr>
            <w:r>
              <w:rPr>
                <w:rFonts w:hint="eastAsia"/>
                <w:color w:val="auto"/>
                <w:highlight w:val="none"/>
              </w:rPr>
              <w:t>【优】得（6分），【良】得（5.5分），【一般】得（5分）。</w:t>
            </w:r>
          </w:p>
          <w:p>
            <w:pPr>
              <w:pStyle w:val="2"/>
              <w:rPr>
                <w:rFonts w:hint="eastAsia"/>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tcMar>
              <w:left w:w="57" w:type="dxa"/>
              <w:right w:w="57" w:type="dxa"/>
            </w:tcMar>
            <w:vAlign w:val="center"/>
          </w:tcPr>
          <w:p>
            <w:pPr>
              <w:spacing w:line="336" w:lineRule="auto"/>
              <w:jc w:val="center"/>
              <w:rPr>
                <w:rFonts w:hint="eastAsia" w:ascii="宋体" w:hAnsi="宋体" w:cs="宋体"/>
                <w:color w:val="auto"/>
                <w:szCs w:val="21"/>
                <w:highlight w:val="none"/>
              </w:rPr>
            </w:pPr>
            <w:r>
              <w:rPr>
                <w:rFonts w:hint="eastAsia" w:ascii="宋体" w:hAnsi="宋体" w:cs="宋体"/>
                <w:color w:val="auto"/>
                <w:szCs w:val="21"/>
                <w:highlight w:val="none"/>
              </w:rPr>
              <w:t>造价控制措施</w:t>
            </w:r>
          </w:p>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（4分）</w:t>
            </w:r>
          </w:p>
        </w:tc>
        <w:tc>
          <w:tcPr>
            <w:tcW w:w="6779" w:type="dxa"/>
            <w:vAlign w:val="center"/>
          </w:tcPr>
          <w:p>
            <w:pPr>
              <w:autoSpaceDE w:val="0"/>
              <w:autoSpaceDN w:val="0"/>
              <w:adjustRightInd w:val="0"/>
              <w:spacing w:line="360" w:lineRule="auto"/>
              <w:jc w:val="left"/>
              <w:rPr>
                <w:color w:val="auto"/>
                <w:highlight w:val="none"/>
              </w:rPr>
            </w:pPr>
            <w:r>
              <w:rPr>
                <w:rFonts w:hint="eastAsia"/>
                <w:color w:val="auto"/>
                <w:highlight w:val="none"/>
              </w:rPr>
              <w:t>主要考察投标人针对本工程提出的造价控制措施。造价控制措施切实可行的得满分，其它按不同等级给分。</w:t>
            </w:r>
          </w:p>
          <w:p>
            <w:pPr>
              <w:spacing w:line="336" w:lineRule="auto"/>
              <w:rPr>
                <w:rFonts w:hint="eastAsia"/>
                <w:color w:val="auto"/>
                <w:highlight w:val="none"/>
              </w:rPr>
            </w:pPr>
            <w:r>
              <w:rPr>
                <w:rFonts w:hint="eastAsia"/>
                <w:color w:val="auto"/>
                <w:highlight w:val="none"/>
              </w:rPr>
              <w:t>【优】得（4分），【良】得（3.5分），【一般】得（3分）。</w:t>
            </w:r>
          </w:p>
          <w:p>
            <w:pPr>
              <w:pStyle w:val="2"/>
              <w:rPr>
                <w:rFonts w:hint="eastAsia"/>
                <w:color w:val="auto"/>
                <w:highlight w:val="none"/>
              </w:rPr>
            </w:pPr>
            <w:r>
              <w:rPr>
                <w:rFonts w:hint="eastAsia" w:ascii="Times New Roman" w:hAnsi="Times New Roman" w:eastAsia="宋体" w:cs="Times New Roman"/>
                <w:color w:val="auto"/>
                <w:kern w:val="2"/>
                <w:sz w:val="21"/>
                <w:szCs w:val="24"/>
                <w:highlight w:val="none"/>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tcMar>
              <w:left w:w="57" w:type="dxa"/>
              <w:right w:w="57" w:type="dxa"/>
            </w:tcMar>
            <w:vAlign w:val="center"/>
          </w:tcPr>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 xml:space="preserve">技术创新   </w:t>
            </w:r>
            <w:r>
              <w:rPr>
                <w:rFonts w:ascii="宋体" w:hAnsi="宋体" w:cs="宋体"/>
                <w:color w:val="auto"/>
                <w:szCs w:val="21"/>
                <w:highlight w:val="none"/>
              </w:rPr>
              <w:t xml:space="preserve">      </w:t>
            </w:r>
            <w:r>
              <w:rPr>
                <w:rFonts w:hint="eastAsia" w:ascii="宋体" w:hAnsi="宋体" w:cs="宋体"/>
                <w:color w:val="auto"/>
                <w:szCs w:val="21"/>
                <w:highlight w:val="none"/>
              </w:rPr>
              <w:t>（4分）</w:t>
            </w:r>
          </w:p>
        </w:tc>
        <w:tc>
          <w:tcPr>
            <w:tcW w:w="6779" w:type="dxa"/>
            <w:vAlign w:val="center"/>
          </w:tcPr>
          <w:p>
            <w:pPr>
              <w:autoSpaceDE w:val="0"/>
              <w:autoSpaceDN w:val="0"/>
              <w:adjustRightInd w:val="0"/>
              <w:spacing w:line="360" w:lineRule="auto"/>
              <w:jc w:val="left"/>
              <w:rPr>
                <w:color w:val="auto"/>
                <w:highlight w:val="none"/>
              </w:rPr>
            </w:pPr>
            <w:r>
              <w:rPr>
                <w:rFonts w:hint="eastAsia"/>
                <w:color w:val="auto"/>
                <w:highlight w:val="none"/>
              </w:rPr>
              <w:t>主要考察投标人针对本工程提出的技术创新措施或方法或工艺。创新技术符合本项目实际需要，</w:t>
            </w:r>
            <w:r>
              <w:rPr>
                <w:rFonts w:hint="eastAsia"/>
                <w:color w:val="auto"/>
                <w:highlight w:val="none"/>
                <w:lang w:eastAsia="zh-CN"/>
              </w:rPr>
              <w:t>切实可行的得满分</w:t>
            </w:r>
            <w:r>
              <w:rPr>
                <w:rFonts w:hint="eastAsia"/>
                <w:color w:val="auto"/>
                <w:highlight w:val="none"/>
              </w:rPr>
              <w:t>，其它按不同等级给分。</w:t>
            </w:r>
          </w:p>
          <w:p>
            <w:pPr>
              <w:autoSpaceDE w:val="0"/>
              <w:autoSpaceDN w:val="0"/>
              <w:adjustRightInd w:val="0"/>
              <w:spacing w:line="360" w:lineRule="auto"/>
              <w:jc w:val="left"/>
              <w:rPr>
                <w:rFonts w:hint="eastAsia"/>
                <w:color w:val="auto"/>
                <w:highlight w:val="none"/>
              </w:rPr>
            </w:pPr>
            <w:r>
              <w:rPr>
                <w:rFonts w:hint="eastAsia"/>
                <w:color w:val="auto"/>
                <w:highlight w:val="none"/>
              </w:rPr>
              <w:t>【优】得（4分），【良】得（3.5分），【一般】得（3分）。</w:t>
            </w:r>
          </w:p>
          <w:p>
            <w:pPr>
              <w:pStyle w:val="2"/>
              <w:rPr>
                <w:rFonts w:hint="eastAsia"/>
                <w:color w:val="auto"/>
                <w:highlight w:val="none"/>
              </w:rPr>
            </w:pPr>
            <w:r>
              <w:rPr>
                <w:rFonts w:hint="eastAsia" w:ascii="Times New Roman" w:hAnsi="Times New Roman" w:eastAsia="宋体" w:cs="Times New Roman"/>
                <w:color w:val="auto"/>
                <w:kern w:val="2"/>
                <w:sz w:val="21"/>
                <w:szCs w:val="24"/>
                <w:highlight w:val="none"/>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781" w:type="dxa"/>
            <w:vMerge w:val="restart"/>
            <w:vAlign w:val="center"/>
          </w:tcPr>
          <w:p>
            <w:pPr>
              <w:spacing w:line="336" w:lineRule="auto"/>
              <w:jc w:val="center"/>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2（2）</w:t>
            </w:r>
          </w:p>
        </w:tc>
        <w:tc>
          <w:tcPr>
            <w:tcW w:w="1086" w:type="dxa"/>
            <w:vMerge w:val="restart"/>
            <w:vAlign w:val="center"/>
          </w:tcPr>
          <w:p>
            <w:pPr>
              <w:spacing w:line="336" w:lineRule="auto"/>
              <w:jc w:val="center"/>
              <w:rPr>
                <w:color w:val="auto"/>
                <w:highlight w:val="none"/>
              </w:rPr>
            </w:pPr>
            <w:r>
              <w:rPr>
                <w:rFonts w:hint="eastAsia"/>
                <w:color w:val="auto"/>
                <w:highlight w:val="none"/>
              </w:rPr>
              <w:t>商务</w:t>
            </w:r>
            <w:r>
              <w:rPr>
                <w:rFonts w:hint="eastAsia"/>
                <w:color w:val="auto"/>
                <w:highlight w:val="none"/>
                <w:lang w:val="en-US" w:eastAsia="zh-CN"/>
              </w:rPr>
              <w:t>部分</w:t>
            </w:r>
            <w:r>
              <w:rPr>
                <w:rFonts w:hint="eastAsia"/>
                <w:color w:val="auto"/>
                <w:highlight w:val="none"/>
              </w:rPr>
              <w:t>评分标准</w:t>
            </w:r>
          </w:p>
          <w:p>
            <w:pPr>
              <w:spacing w:line="336" w:lineRule="auto"/>
              <w:jc w:val="center"/>
              <w:rPr>
                <w:color w:val="auto"/>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0分）</w:t>
            </w:r>
          </w:p>
          <w:p>
            <w:pPr>
              <w:spacing w:line="336" w:lineRule="auto"/>
              <w:jc w:val="center"/>
              <w:rPr>
                <w:rFonts w:ascii="宋体" w:hAnsi="宋体"/>
                <w:color w:val="auto"/>
                <w:szCs w:val="21"/>
                <w:highlight w:val="none"/>
              </w:rPr>
            </w:pPr>
          </w:p>
        </w:tc>
        <w:tc>
          <w:tcPr>
            <w:tcW w:w="1884" w:type="dxa"/>
            <w:vAlign w:val="center"/>
          </w:tcPr>
          <w:p>
            <w:pPr>
              <w:widowControl/>
              <w:spacing w:line="300" w:lineRule="auto"/>
              <w:ind w:right="46" w:rightChars="22"/>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企业信用</w:t>
            </w:r>
          </w:p>
          <w:p>
            <w:pPr>
              <w:widowControl/>
              <w:spacing w:line="300" w:lineRule="auto"/>
              <w:ind w:right="46" w:rightChars="22"/>
              <w:jc w:val="center"/>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(10分)</w:t>
            </w:r>
          </w:p>
        </w:tc>
        <w:tc>
          <w:tcPr>
            <w:tcW w:w="6779" w:type="dxa"/>
            <w:vAlign w:val="center"/>
          </w:tcPr>
          <w:p>
            <w:pPr>
              <w:widowControl/>
              <w:snapToGrid w:val="0"/>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投标人企业信用得分=开标时在广东省水利建设市场信用信息平台“勘</w:t>
            </w:r>
            <w:r>
              <w:rPr>
                <w:rFonts w:hint="eastAsia" w:ascii="宋体" w:hAnsi="宋体" w:cs="宋体"/>
                <w:color w:val="auto"/>
                <w:szCs w:val="21"/>
                <w:highlight w:val="none"/>
                <w:lang w:val="en-US" w:eastAsia="zh-CN"/>
              </w:rPr>
              <w:t>测</w:t>
            </w:r>
            <w:r>
              <w:rPr>
                <w:rFonts w:hint="eastAsia" w:ascii="宋体" w:hAnsi="宋体" w:eastAsia="宋体" w:cs="宋体"/>
                <w:color w:val="auto"/>
                <w:szCs w:val="21"/>
                <w:highlight w:val="none"/>
              </w:rPr>
              <w:t>设计资质”栏查询的投标人实时信用分数(超过100分按100分计)</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如是联合体的，以信用分值较低的联合体成员的信用分值计算信用得分，</w:t>
            </w:r>
            <w:r>
              <w:rPr>
                <w:rFonts w:hint="eastAsia" w:ascii="宋体" w:hAnsi="宋体" w:eastAsia="宋体" w:cs="宋体"/>
                <w:color w:val="auto"/>
                <w:szCs w:val="21"/>
                <w:highlight w:val="none"/>
              </w:rPr>
              <w:t>本项最高得10分</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1" w:type="dxa"/>
            <w:vMerge w:val="continue"/>
            <w:vAlign w:val="center"/>
          </w:tcPr>
          <w:p>
            <w:pPr>
              <w:spacing w:line="336" w:lineRule="auto"/>
              <w:rPr>
                <w:rFonts w:ascii="宋体" w:hAnsi="宋体"/>
                <w:color w:val="auto"/>
                <w:szCs w:val="21"/>
                <w:highlight w:val="none"/>
              </w:rPr>
            </w:pPr>
          </w:p>
        </w:tc>
        <w:tc>
          <w:tcPr>
            <w:tcW w:w="1086" w:type="dxa"/>
            <w:vMerge w:val="continue"/>
            <w:vAlign w:val="center"/>
          </w:tcPr>
          <w:p>
            <w:pPr>
              <w:spacing w:line="336" w:lineRule="auto"/>
              <w:rPr>
                <w:rFonts w:ascii="宋体" w:hAnsi="宋体"/>
                <w:color w:val="auto"/>
                <w:szCs w:val="21"/>
                <w:highlight w:val="none"/>
              </w:rPr>
            </w:pPr>
          </w:p>
        </w:tc>
        <w:tc>
          <w:tcPr>
            <w:tcW w:w="1884" w:type="dxa"/>
            <w:vAlign w:val="center"/>
          </w:tcPr>
          <w:p>
            <w:pPr>
              <w:widowControl/>
              <w:spacing w:line="300" w:lineRule="auto"/>
              <w:ind w:right="46" w:rightChars="22"/>
              <w:jc w:val="center"/>
              <w:rPr>
                <w:rFonts w:ascii="宋体" w:hAnsi="宋体" w:cs="宋体"/>
                <w:color w:val="auto"/>
                <w:szCs w:val="21"/>
                <w:highlight w:val="none"/>
              </w:rPr>
            </w:pPr>
            <w:r>
              <w:rPr>
                <w:rFonts w:hint="eastAsia" w:ascii="宋体" w:hAnsi="宋体" w:cs="宋体"/>
                <w:color w:val="auto"/>
                <w:szCs w:val="21"/>
                <w:highlight w:val="none"/>
              </w:rPr>
              <w:t>项目业绩</w:t>
            </w:r>
          </w:p>
          <w:p>
            <w:pPr>
              <w:widowControl/>
              <w:spacing w:line="300" w:lineRule="auto"/>
              <w:ind w:right="46" w:rightChars="22"/>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w:t>
            </w:r>
          </w:p>
        </w:tc>
        <w:tc>
          <w:tcPr>
            <w:tcW w:w="6779" w:type="dxa"/>
            <w:vAlign w:val="center"/>
          </w:tcPr>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2017年1月1日至今，投标人（或联合体牵头人）承接过水库除险加固</w:t>
            </w:r>
            <w:r>
              <w:rPr>
                <w:rFonts w:hint="eastAsia" w:ascii="宋体" w:hAnsi="宋体" w:cs="宋体"/>
                <w:color w:val="auto"/>
                <w:szCs w:val="21"/>
                <w:highlight w:val="none"/>
                <w:lang w:eastAsia="zh-CN"/>
              </w:rPr>
              <w:t>工程勘察设计项目的每项得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分，无或其它不得分</w:t>
            </w:r>
            <w:r>
              <w:rPr>
                <w:rFonts w:hint="eastAsia" w:ascii="宋体" w:hAnsi="宋体" w:cs="宋体"/>
                <w:color w:val="auto"/>
                <w:szCs w:val="21"/>
                <w:highlight w:val="none"/>
              </w:rPr>
              <w:t>。本项最高得</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w:t>
            </w:r>
          </w:p>
          <w:p>
            <w:pPr>
              <w:widowControl/>
              <w:snapToGrid w:val="0"/>
              <w:spacing w:line="360" w:lineRule="auto"/>
              <w:jc w:val="left"/>
              <w:textAlignment w:val="center"/>
              <w:rPr>
                <w:rFonts w:hint="eastAsia" w:ascii="宋体" w:hAnsi="宋体" w:eastAsia="宋体" w:cs="宋体"/>
                <w:bCs/>
                <w:color w:val="auto"/>
                <w:szCs w:val="21"/>
                <w:highlight w:val="none"/>
              </w:rPr>
            </w:pPr>
            <w:r>
              <w:rPr>
                <w:rFonts w:hint="eastAsia" w:ascii="宋体" w:hAnsi="宋体" w:cs="宋体"/>
                <w:color w:val="auto"/>
                <w:szCs w:val="21"/>
                <w:highlight w:val="none"/>
              </w:rPr>
              <w:t>注：本项须提交合同关键页复印件，否则不予认定。时间以合同签订时间为准。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81" w:type="dxa"/>
            <w:vMerge w:val="continue"/>
            <w:vAlign w:val="center"/>
          </w:tcPr>
          <w:p>
            <w:pPr>
              <w:spacing w:line="336" w:lineRule="auto"/>
              <w:rPr>
                <w:color w:val="auto"/>
                <w:szCs w:val="21"/>
                <w:highlight w:val="none"/>
              </w:rPr>
            </w:pPr>
          </w:p>
        </w:tc>
        <w:tc>
          <w:tcPr>
            <w:tcW w:w="1086" w:type="dxa"/>
            <w:vMerge w:val="continue"/>
            <w:vAlign w:val="center"/>
          </w:tcPr>
          <w:p>
            <w:pPr>
              <w:spacing w:line="336" w:lineRule="auto"/>
              <w:rPr>
                <w:color w:val="auto"/>
                <w:szCs w:val="21"/>
                <w:highlight w:val="none"/>
              </w:rPr>
            </w:pPr>
          </w:p>
        </w:tc>
        <w:tc>
          <w:tcPr>
            <w:tcW w:w="1884" w:type="dxa"/>
            <w:vAlign w:val="center"/>
          </w:tcPr>
          <w:p>
            <w:pPr>
              <w:widowControl/>
              <w:spacing w:line="300" w:lineRule="auto"/>
              <w:ind w:right="46" w:rightChars="22"/>
              <w:jc w:val="center"/>
              <w:rPr>
                <w:rFonts w:ascii="宋体" w:hAnsi="宋体" w:cs="宋体"/>
                <w:color w:val="auto"/>
                <w:szCs w:val="21"/>
                <w:highlight w:val="none"/>
              </w:rPr>
            </w:pPr>
            <w:r>
              <w:rPr>
                <w:rFonts w:hint="eastAsia" w:ascii="宋体" w:hAnsi="宋体" w:cs="宋体"/>
                <w:color w:val="auto"/>
                <w:szCs w:val="21"/>
                <w:highlight w:val="none"/>
              </w:rPr>
              <w:t>项目负责人资历</w:t>
            </w:r>
          </w:p>
          <w:p>
            <w:pPr>
              <w:widowControl/>
              <w:spacing w:line="300" w:lineRule="auto"/>
              <w:ind w:right="46" w:rightChars="22"/>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w:t>
            </w:r>
            <w:r>
              <w:rPr>
                <w:rFonts w:ascii="宋体" w:hAnsi="宋体" w:cs="宋体"/>
                <w:color w:val="auto"/>
                <w:szCs w:val="21"/>
                <w:highlight w:val="none"/>
              </w:rPr>
              <w:t>6</w:t>
            </w:r>
            <w:r>
              <w:rPr>
                <w:rFonts w:hint="eastAsia" w:ascii="宋体" w:hAnsi="宋体" w:cs="宋体"/>
                <w:color w:val="auto"/>
                <w:szCs w:val="21"/>
                <w:highlight w:val="none"/>
              </w:rPr>
              <w:t>分)</w:t>
            </w:r>
          </w:p>
        </w:tc>
        <w:tc>
          <w:tcPr>
            <w:tcW w:w="6779" w:type="dxa"/>
            <w:vAlign w:val="center"/>
          </w:tcPr>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1、项目负责人职称和资格：</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s="宋体"/>
                <w:strike w:val="0"/>
                <w:dstrike w:val="0"/>
                <w:color w:val="auto"/>
                <w:szCs w:val="21"/>
                <w:highlight w:val="none"/>
              </w:rPr>
              <w:t>具有水利工程类专业教授级或正高级工程师得4分</w:t>
            </w:r>
            <w:r>
              <w:rPr>
                <w:rFonts w:hint="eastAsia" w:ascii="宋体" w:hAnsi="宋体" w:cs="宋体"/>
                <w:strike w:val="0"/>
                <w:dstrike w:val="0"/>
                <w:color w:val="auto"/>
                <w:szCs w:val="21"/>
                <w:highlight w:val="none"/>
                <w:lang w:eastAsia="zh-CN"/>
              </w:rPr>
              <w:t>，</w:t>
            </w:r>
            <w:r>
              <w:rPr>
                <w:rFonts w:hint="eastAsia" w:ascii="宋体" w:hAnsi="宋体" w:cs="宋体"/>
                <w:strike w:val="0"/>
                <w:color w:val="auto"/>
                <w:szCs w:val="21"/>
                <w:highlight w:val="none"/>
              </w:rPr>
              <w:t>具有水利工程类专业高级工程师得</w:t>
            </w:r>
            <w:r>
              <w:rPr>
                <w:rFonts w:hint="eastAsia" w:ascii="宋体" w:hAnsi="宋体" w:cs="宋体"/>
                <w:strike w:val="0"/>
                <w:color w:val="auto"/>
                <w:szCs w:val="21"/>
                <w:highlight w:val="none"/>
                <w:lang w:val="en-US" w:eastAsia="zh-CN"/>
              </w:rPr>
              <w:t>2</w:t>
            </w:r>
            <w:r>
              <w:rPr>
                <w:rFonts w:hint="eastAsia" w:ascii="宋体" w:hAnsi="宋体" w:cs="宋体"/>
                <w:strike w:val="0"/>
                <w:color w:val="auto"/>
                <w:szCs w:val="21"/>
                <w:highlight w:val="none"/>
              </w:rPr>
              <w:t>分；</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②具有注册土木工程师（水利水电工程-水工结构）</w:t>
            </w:r>
            <w:r>
              <w:rPr>
                <w:rFonts w:hint="eastAsia" w:ascii="宋体" w:hAnsi="宋体" w:cs="宋体"/>
                <w:color w:val="auto"/>
                <w:szCs w:val="21"/>
                <w:highlight w:val="none"/>
                <w:lang w:val="en-US" w:eastAsia="zh-CN"/>
              </w:rPr>
              <w:t>或注册咨询工程师（水利水电工程）</w:t>
            </w:r>
            <w:r>
              <w:rPr>
                <w:rFonts w:hint="eastAsia" w:ascii="宋体" w:hAnsi="宋体" w:cs="宋体"/>
                <w:color w:val="auto"/>
                <w:szCs w:val="21"/>
                <w:highlight w:val="none"/>
              </w:rPr>
              <w:t>得2分；</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③具有注册一级造价工程师（</w:t>
            </w:r>
            <w:r>
              <w:rPr>
                <w:rFonts w:hint="eastAsia" w:ascii="宋体" w:hAnsi="宋体" w:cs="宋体"/>
                <w:color w:val="auto"/>
                <w:szCs w:val="21"/>
                <w:highlight w:val="none"/>
                <w:lang w:val="en-US" w:eastAsia="zh-CN"/>
              </w:rPr>
              <w:t>水利工程</w:t>
            </w:r>
            <w:r>
              <w:rPr>
                <w:rFonts w:hint="eastAsia" w:ascii="宋体" w:hAnsi="宋体" w:cs="宋体"/>
                <w:color w:val="auto"/>
                <w:szCs w:val="21"/>
                <w:highlight w:val="none"/>
              </w:rPr>
              <w:t>）得2分。</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注：本项最高得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分，需提供以上证书、身份证及近三个月（不含开标当月）的社保缴费单的复印件，否则不得分。</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2、项目负责人业绩情况：</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2017年1月1日至今，项目负责人参与完成的水利工程勘察设计项目，每项得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分，无或其它不得分。本项最高得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pPr>
              <w:widowControl/>
              <w:snapToGrid w:val="0"/>
              <w:spacing w:line="360" w:lineRule="auto"/>
              <w:jc w:val="left"/>
              <w:textAlignment w:val="center"/>
              <w:rPr>
                <w:rFonts w:hint="eastAsia" w:ascii="宋体" w:hAnsi="宋体" w:eastAsia="宋体" w:cs="宋体"/>
                <w:color w:val="auto"/>
                <w:szCs w:val="21"/>
                <w:highlight w:val="none"/>
              </w:rPr>
            </w:pPr>
            <w:r>
              <w:rPr>
                <w:rFonts w:hint="eastAsia" w:ascii="宋体" w:hAnsi="宋体" w:cs="宋体"/>
                <w:color w:val="auto"/>
                <w:szCs w:val="21"/>
                <w:highlight w:val="none"/>
              </w:rPr>
              <w:t>注：本项须提交中标通知书或合同关键页或业主证明复印件，需体现出项目负责人的名字，否则不予认定。时间以中标通知书签发或合同签订时间为准。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81" w:type="dxa"/>
            <w:vMerge w:val="continue"/>
            <w:vAlign w:val="center"/>
          </w:tcPr>
          <w:p>
            <w:pPr>
              <w:spacing w:line="336" w:lineRule="auto"/>
              <w:rPr>
                <w:rFonts w:ascii="宋体" w:hAnsi="宋体"/>
                <w:color w:val="auto"/>
                <w:szCs w:val="21"/>
                <w:highlight w:val="none"/>
              </w:rPr>
            </w:pPr>
          </w:p>
        </w:tc>
        <w:tc>
          <w:tcPr>
            <w:tcW w:w="1086" w:type="dxa"/>
            <w:vMerge w:val="continue"/>
            <w:vAlign w:val="center"/>
          </w:tcPr>
          <w:p>
            <w:pPr>
              <w:spacing w:line="336" w:lineRule="auto"/>
              <w:rPr>
                <w:rFonts w:ascii="宋体" w:hAnsi="宋体"/>
                <w:color w:val="auto"/>
                <w:szCs w:val="21"/>
                <w:highlight w:val="none"/>
              </w:rPr>
            </w:pPr>
          </w:p>
        </w:tc>
        <w:tc>
          <w:tcPr>
            <w:tcW w:w="1884" w:type="dxa"/>
            <w:vAlign w:val="center"/>
          </w:tcPr>
          <w:p>
            <w:pPr>
              <w:widowControl/>
              <w:snapToGrid w:val="0"/>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其他技术人员（不含项目负责人）配置情况</w:t>
            </w: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分)</w:t>
            </w:r>
          </w:p>
        </w:tc>
        <w:tc>
          <w:tcPr>
            <w:tcW w:w="6779" w:type="dxa"/>
            <w:vAlign w:val="center"/>
          </w:tcPr>
          <w:p>
            <w:pPr>
              <w:snapToGrid w:val="0"/>
              <w:spacing w:line="360" w:lineRule="auto"/>
              <w:textAlignment w:val="center"/>
              <w:rPr>
                <w:rFonts w:ascii="宋体" w:hAnsi="宋体" w:cs="宋体"/>
                <w:color w:val="auto"/>
                <w:szCs w:val="21"/>
                <w:highlight w:val="none"/>
              </w:rPr>
            </w:pPr>
            <w:r>
              <w:rPr>
                <w:rFonts w:ascii="宋体" w:hAnsi="宋体" w:cs="宋体"/>
                <w:color w:val="auto"/>
                <w:szCs w:val="21"/>
                <w:highlight w:val="none"/>
              </w:rPr>
              <w:t>其他技术人员（不含项目负责人）配置情况：</w:t>
            </w:r>
          </w:p>
          <w:p>
            <w:pPr>
              <w:snapToGrid w:val="0"/>
              <w:spacing w:line="360" w:lineRule="auto"/>
              <w:textAlignment w:val="center"/>
              <w:rPr>
                <w:rFonts w:ascii="宋体" w:hAnsi="宋体" w:cs="宋体"/>
                <w:color w:val="auto"/>
                <w:szCs w:val="21"/>
                <w:highlight w:val="none"/>
              </w:rPr>
            </w:pPr>
            <w:r>
              <w:rPr>
                <w:rFonts w:hint="eastAsia" w:ascii="宋体" w:hAnsi="宋体" w:cs="宋体"/>
                <w:color w:val="auto"/>
                <w:szCs w:val="21"/>
                <w:highlight w:val="none"/>
                <w:lang w:eastAsia="zh-CN"/>
              </w:rPr>
              <w:t>具有水利工程类专业高级（含高级）以上工程师职称，每人得2分，不满足条件不得分</w:t>
            </w:r>
            <w:r>
              <w:rPr>
                <w:rFonts w:ascii="宋体" w:hAnsi="宋体" w:cs="宋体"/>
                <w:color w:val="auto"/>
                <w:szCs w:val="21"/>
                <w:highlight w:val="none"/>
              </w:rPr>
              <w:t>。</w:t>
            </w:r>
          </w:p>
          <w:p>
            <w:pPr>
              <w:widowControl/>
              <w:snapToGrid w:val="0"/>
              <w:spacing w:line="360" w:lineRule="auto"/>
              <w:textAlignment w:val="center"/>
              <w:rPr>
                <w:rFonts w:hint="eastAsia" w:ascii="宋体" w:hAnsi="宋体" w:eastAsia="宋体" w:cs="宋体"/>
                <w:color w:val="auto"/>
                <w:kern w:val="0"/>
                <w:szCs w:val="21"/>
                <w:highlight w:val="none"/>
                <w:lang w:bidi="ar"/>
              </w:rPr>
            </w:pPr>
            <w:r>
              <w:rPr>
                <w:rFonts w:ascii="宋体" w:hAnsi="宋体" w:cs="宋体"/>
                <w:color w:val="auto"/>
                <w:szCs w:val="21"/>
                <w:highlight w:val="none"/>
              </w:rPr>
              <w:t>注：本项最高得12分，需提供以上人员证书复印件、</w:t>
            </w:r>
            <w:r>
              <w:rPr>
                <w:rFonts w:hint="eastAsia" w:ascii="宋体" w:hAnsi="宋体" w:cs="宋体"/>
                <w:color w:val="auto"/>
                <w:szCs w:val="21"/>
                <w:highlight w:val="none"/>
              </w:rPr>
              <w:t>身份证及</w:t>
            </w:r>
            <w:r>
              <w:rPr>
                <w:rFonts w:hint="eastAsia" w:ascii="宋体" w:hAnsi="宋体" w:eastAsia="宋体" w:cs="Times New Roman"/>
                <w:b w:val="0"/>
                <w:bCs/>
                <w:color w:val="auto"/>
                <w:sz w:val="21"/>
                <w:szCs w:val="21"/>
                <w:highlight w:val="none"/>
                <w:lang w:val="en-US" w:eastAsia="zh-CN"/>
              </w:rPr>
              <w:t>近3个月（不含开标当月）的社保缴费单复印件</w:t>
            </w:r>
            <w:r>
              <w:rPr>
                <w:rFonts w:hint="eastAsia" w:ascii="宋体" w:hAnsi="宋体" w:cs="Times New Roman"/>
                <w:b w:val="0"/>
                <w:bCs/>
                <w:color w:val="auto"/>
                <w:sz w:val="21"/>
                <w:szCs w:val="21"/>
                <w:highlight w:val="none"/>
                <w:lang w:val="en-US" w:eastAsia="zh-CN"/>
              </w:rPr>
              <w:t>，</w:t>
            </w:r>
            <w:r>
              <w:rPr>
                <w:rFonts w:ascii="宋体" w:hAnsi="宋体" w:cs="宋体"/>
                <w:color w:val="auto"/>
                <w:szCs w:val="21"/>
                <w:highlight w:val="none"/>
              </w:rPr>
              <w:t>并加盖单位公章</w:t>
            </w:r>
            <w:r>
              <w:rPr>
                <w:rFonts w:ascii="宋体" w:hAnsi="宋体" w:cs="宋体"/>
                <w:color w:val="auto"/>
                <w:szCs w:val="21"/>
                <w:highlight w:val="none"/>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81" w:type="dxa"/>
            <w:vAlign w:val="center"/>
          </w:tcPr>
          <w:p>
            <w:pPr>
              <w:spacing w:line="336" w:lineRule="auto"/>
              <w:jc w:val="center"/>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2（3）</w:t>
            </w:r>
          </w:p>
        </w:tc>
        <w:tc>
          <w:tcPr>
            <w:tcW w:w="1086" w:type="dxa"/>
            <w:vAlign w:val="center"/>
          </w:tcPr>
          <w:p>
            <w:pPr>
              <w:spacing w:line="336" w:lineRule="auto"/>
              <w:jc w:val="center"/>
              <w:rPr>
                <w:rFonts w:hint="eastAsia" w:ascii="宋体" w:hAnsi="宋体"/>
                <w:bCs/>
                <w:color w:val="auto"/>
                <w:szCs w:val="21"/>
                <w:highlight w:val="none"/>
              </w:rPr>
            </w:pPr>
            <w:r>
              <w:rPr>
                <w:rFonts w:hint="eastAsia" w:ascii="宋体" w:hAnsi="宋体"/>
                <w:bCs/>
                <w:color w:val="auto"/>
                <w:szCs w:val="21"/>
                <w:highlight w:val="none"/>
              </w:rPr>
              <w:t>投标报价评分标准</w:t>
            </w:r>
          </w:p>
          <w:p>
            <w:pPr>
              <w:spacing w:line="336" w:lineRule="auto"/>
              <w:jc w:val="center"/>
              <w:rPr>
                <w:color w:val="auto"/>
                <w:highlight w:val="none"/>
              </w:rPr>
            </w:pP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1</w:t>
            </w:r>
            <w:r>
              <w:rPr>
                <w:rFonts w:hint="eastAsia" w:ascii="宋体" w:hAnsi="宋体"/>
                <w:bCs/>
                <w:color w:val="auto"/>
                <w:szCs w:val="21"/>
                <w:highlight w:val="none"/>
              </w:rPr>
              <w:t>0分</w:t>
            </w:r>
            <w:r>
              <w:rPr>
                <w:rFonts w:hint="eastAsia" w:ascii="宋体" w:hAnsi="宋体"/>
                <w:bCs/>
                <w:color w:val="auto"/>
                <w:szCs w:val="21"/>
                <w:highlight w:val="none"/>
                <w:lang w:eastAsia="zh-CN"/>
              </w:rPr>
              <w:t>）</w:t>
            </w:r>
          </w:p>
        </w:tc>
        <w:tc>
          <w:tcPr>
            <w:tcW w:w="1884" w:type="dxa"/>
            <w:vAlign w:val="center"/>
          </w:tcPr>
          <w:p>
            <w:pPr>
              <w:spacing w:line="336" w:lineRule="auto"/>
              <w:jc w:val="center"/>
              <w:rPr>
                <w:rFonts w:hint="eastAsia" w:ascii="宋体" w:hAnsi="宋体" w:eastAsia="宋体"/>
                <w:color w:val="auto"/>
                <w:szCs w:val="21"/>
                <w:highlight w:val="none"/>
                <w:lang w:eastAsia="zh-CN"/>
              </w:rPr>
            </w:pPr>
            <w:r>
              <w:rPr>
                <w:rFonts w:ascii="宋体" w:hAnsi="宋体"/>
                <w:color w:val="auto"/>
                <w:szCs w:val="21"/>
                <w:highlight w:val="none"/>
              </w:rPr>
              <w:t>投标报价</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bCs/>
                <w:color w:val="auto"/>
                <w:szCs w:val="21"/>
                <w:highlight w:val="none"/>
              </w:rPr>
              <w:t>0分</w:t>
            </w:r>
            <w:r>
              <w:rPr>
                <w:rFonts w:hint="eastAsia" w:ascii="宋体" w:hAnsi="宋体"/>
                <w:bCs/>
                <w:color w:val="auto"/>
                <w:szCs w:val="21"/>
                <w:highlight w:val="none"/>
                <w:lang w:eastAsia="zh-CN"/>
              </w:rPr>
              <w:t>）</w:t>
            </w:r>
          </w:p>
        </w:tc>
        <w:tc>
          <w:tcPr>
            <w:tcW w:w="6779" w:type="dxa"/>
            <w:vAlign w:val="center"/>
          </w:tcPr>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1、评标价平均值的计算：有效投标人大于或等于 5 家时，所有投标人的有效评标价去掉一个最高值和一个最低值后的算术平均值即为评标价平均值（有效投标人少于 5 家时，则计算评标价平均值时不去掉最高值和最低值）。</w:t>
            </w:r>
          </w:p>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2、评标基准价的确定：</w:t>
            </w:r>
          </w:p>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将评标价平均值直接作为评标基准价。即：评标基准价=评标价平均值（以上涉及价格的数值以元为单位，保留小数点后二位，第三位数四舍五入）</w:t>
            </w:r>
          </w:p>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3、投标报价得分计算公式如下：</w:t>
            </w:r>
          </w:p>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）当投标人的投标报价等于评标基准价时，投标报价得分=</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0分；</w:t>
            </w:r>
          </w:p>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）当投标人的投标报价＞评标基准价时，投标报价得分=[</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0－0.2×100×（投标报价－评标基准价）/评标基准价]；</w:t>
            </w:r>
          </w:p>
          <w:p>
            <w:pPr>
              <w:autoSpaceDE w:val="0"/>
              <w:autoSpaceDN w:val="0"/>
              <w:spacing w:before="4" w:line="360" w:lineRule="auto"/>
              <w:ind w:right="128" w:rightChars="61"/>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当投标人的投标报价＜评标基准价时，投标报价得分=[</w:t>
            </w:r>
            <w:r>
              <w:rPr>
                <w:rFonts w:hint="eastAsia" w:ascii="宋体" w:hAnsi="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0-0.1×100×（评标基准价－投标报价）/评标基准价]。</w:t>
            </w:r>
          </w:p>
          <w:p>
            <w:pPr>
              <w:spacing w:line="336" w:lineRule="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注：投标</w:t>
            </w:r>
            <w:r>
              <w:rPr>
                <w:rFonts w:hint="eastAsia" w:ascii="宋体" w:hAnsi="宋体" w:eastAsia="宋体" w:cs="宋体"/>
                <w:color w:val="auto"/>
                <w:kern w:val="0"/>
                <w:sz w:val="21"/>
                <w:szCs w:val="21"/>
                <w:highlight w:val="none"/>
                <w:lang w:bidi="ar"/>
              </w:rPr>
              <w:t>报价得分计算保留小数点后两位，小数点后第三位“四舍五入”。</w:t>
            </w:r>
          </w:p>
        </w:tc>
      </w:tr>
    </w:tbl>
    <w:p>
      <w:pPr>
        <w:pStyle w:val="26"/>
        <w:spacing w:line="360" w:lineRule="auto"/>
        <w:ind w:right="105" w:rightChars="50"/>
        <w:rPr>
          <w:rFonts w:hint="eastAsia" w:ascii="宋体" w:hAnsi="宋体" w:eastAsia="宋体" w:cs="宋体"/>
          <w:bCs/>
          <w:color w:val="auto"/>
          <w:sz w:val="21"/>
          <w:szCs w:val="21"/>
          <w:highlight w:val="none"/>
          <w:lang w:val="en-US" w:eastAsia="zh-CN"/>
        </w:rPr>
      </w:pP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pPr>
        <w:numPr>
          <w:ilvl w:val="0"/>
          <w:numId w:val="0"/>
        </w:numPr>
        <w:spacing w:before="40" w:line="480" w:lineRule="auto"/>
        <w:ind w:right="0" w:rightChars="0"/>
        <w:jc w:val="left"/>
        <w:rPr>
          <w:color w:val="auto"/>
          <w:highlight w:val="none"/>
        </w:rPr>
      </w:pPr>
      <w:r>
        <w:rPr>
          <w:rFonts w:hint="eastAsia" w:ascii="宋体" w:hAnsi="宋体" w:eastAsia="宋体" w:cs="Times New Roman"/>
          <w:b/>
          <w:bCs/>
          <w:color w:val="auto"/>
          <w:kern w:val="2"/>
          <w:sz w:val="28"/>
          <w:szCs w:val="32"/>
          <w:highlight w:val="none"/>
          <w:lang w:val="en-US" w:eastAsia="zh-CN" w:bidi="ar-SA"/>
        </w:rPr>
        <w:t>1.评标方法</w:t>
      </w:r>
    </w:p>
    <w:p>
      <w:pPr>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cs="宋体"/>
          <w:color w:val="auto"/>
          <w:sz w:val="21"/>
          <w:szCs w:val="21"/>
          <w:highlight w:val="none"/>
        </w:rPr>
      </w:pPr>
      <w:bookmarkStart w:id="18" w:name="_Toc468539729"/>
      <w:bookmarkStart w:id="19" w:name="_Toc247514025"/>
      <w:bookmarkStart w:id="20" w:name="_Toc247527626"/>
      <w:bookmarkStart w:id="21" w:name="_Toc152042378"/>
      <w:bookmarkStart w:id="22" w:name="_Toc152045601"/>
      <w:bookmarkStart w:id="23" w:name="_Toc144974568"/>
      <w:r>
        <w:rPr>
          <w:rFonts w:hint="eastAsia" w:ascii="宋体" w:hAnsi="宋体"/>
          <w:color w:val="auto"/>
          <w:szCs w:val="21"/>
          <w:highlight w:val="none"/>
        </w:rPr>
        <w:t>本次评标采用综合评估法。评标委员会对满足招标文件实质性要求的投标文件，按照本章第2.2款规定的评分标准进行打分。</w:t>
      </w:r>
      <w:r>
        <w:rPr>
          <w:rFonts w:hint="eastAsia" w:ascii="宋体" w:hAnsi="宋体" w:eastAsia="宋体" w:cs="宋体"/>
          <w:color w:val="auto"/>
          <w:sz w:val="21"/>
          <w:szCs w:val="21"/>
          <w:highlight w:val="none"/>
        </w:rPr>
        <w:t>评标委员会将按照</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得分由高到低的顺序推荐前三名为中标候选人，其中</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得分最高的为第一中标候选人，</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得分第二的为第二中标候选人，</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得分第三的为第三中标候选人</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若</w:t>
      </w:r>
      <w:r>
        <w:rPr>
          <w:rFonts w:hint="eastAsia" w:ascii="宋体" w:hAnsi="宋体" w:cs="宋体"/>
          <w:color w:val="auto"/>
          <w:sz w:val="21"/>
          <w:szCs w:val="21"/>
          <w:highlight w:val="none"/>
          <w:lang w:val="en-US" w:eastAsia="zh-CN"/>
        </w:rPr>
        <w:t>总</w:t>
      </w:r>
      <w:r>
        <w:rPr>
          <w:rFonts w:hint="eastAsia" w:ascii="宋体" w:hAnsi="宋体" w:cs="宋体"/>
          <w:color w:val="auto"/>
          <w:sz w:val="21"/>
          <w:szCs w:val="21"/>
          <w:highlight w:val="none"/>
          <w:lang w:eastAsia="zh-CN"/>
        </w:rPr>
        <w:t>得分相同时，以技术得分高者排名在前；若技术得分仍相同时，投标报价低的优先；投标报价也相等的，由则由评标委员会予以表决确定中标候选人的排序。</w:t>
      </w:r>
    </w:p>
    <w:p>
      <w:pPr>
        <w:numPr>
          <w:ilvl w:val="0"/>
          <w:numId w:val="0"/>
        </w:numPr>
        <w:spacing w:before="40" w:line="480" w:lineRule="auto"/>
        <w:ind w:right="0" w:rightChars="0"/>
        <w:jc w:val="left"/>
        <w:rPr>
          <w:rFonts w:hint="eastAsia" w:ascii="宋体" w:hAnsi="宋体" w:eastAsia="宋体" w:cs="Times New Roman"/>
          <w:b/>
          <w:bCs/>
          <w:color w:val="auto"/>
          <w:kern w:val="2"/>
          <w:sz w:val="28"/>
          <w:szCs w:val="32"/>
          <w:highlight w:val="none"/>
          <w:lang w:val="en-US" w:eastAsia="zh-CN" w:bidi="ar-SA"/>
        </w:rPr>
      </w:pPr>
      <w:bookmarkStart w:id="24" w:name="_Toc16331"/>
      <w:bookmarkStart w:id="25" w:name="_Toc510196967"/>
      <w:bookmarkStart w:id="26" w:name="_Toc19395"/>
      <w:r>
        <w:rPr>
          <w:rFonts w:hint="eastAsia" w:ascii="宋体" w:hAnsi="宋体" w:eastAsia="宋体" w:cs="Times New Roman"/>
          <w:b/>
          <w:bCs/>
          <w:color w:val="auto"/>
          <w:kern w:val="2"/>
          <w:sz w:val="28"/>
          <w:szCs w:val="32"/>
          <w:highlight w:val="none"/>
          <w:lang w:val="en-US" w:eastAsia="zh-CN" w:bidi="ar-SA"/>
        </w:rPr>
        <w:t>2.评审标准</w:t>
      </w:r>
      <w:bookmarkEnd w:id="18"/>
      <w:bookmarkEnd w:id="19"/>
      <w:bookmarkEnd w:id="20"/>
      <w:bookmarkEnd w:id="21"/>
      <w:bookmarkEnd w:id="22"/>
      <w:bookmarkEnd w:id="23"/>
      <w:bookmarkEnd w:id="24"/>
      <w:bookmarkEnd w:id="25"/>
      <w:bookmarkEnd w:id="26"/>
    </w:p>
    <w:p>
      <w:pPr>
        <w:pStyle w:val="4"/>
        <w:pageBreakBefore w:val="0"/>
        <w:widowControl w:val="0"/>
        <w:numPr>
          <w:ilvl w:val="1"/>
          <w:numId w:val="0"/>
        </w:numPr>
        <w:kinsoku/>
        <w:wordWrap/>
        <w:overflowPunct/>
        <w:topLinePunct w:val="0"/>
        <w:autoSpaceDE/>
        <w:autoSpaceDN/>
        <w:bidi w:val="0"/>
        <w:adjustRightInd/>
        <w:snapToGrid/>
        <w:spacing w:before="0" w:after="0" w:line="480" w:lineRule="auto"/>
        <w:ind w:leftChars="0"/>
        <w:textAlignment w:val="auto"/>
        <w:rPr>
          <w:rFonts w:hint="eastAsia" w:ascii="宋体" w:hAnsi="宋体"/>
          <w:b/>
          <w:bCs/>
          <w:i w:val="0"/>
          <w:iCs/>
          <w:color w:val="auto"/>
          <w:highlight w:val="none"/>
          <w:lang w:val="en-US" w:eastAsia="zh-CN"/>
        </w:rPr>
      </w:pPr>
      <w:bookmarkStart w:id="27" w:name="_Toc247514026"/>
      <w:bookmarkStart w:id="28" w:name="_Toc152045602"/>
      <w:bookmarkStart w:id="29" w:name="_Toc468539730"/>
      <w:bookmarkStart w:id="30" w:name="_Toc3429"/>
      <w:bookmarkStart w:id="31" w:name="_Toc144974569"/>
      <w:bookmarkStart w:id="32" w:name="_Toc14159"/>
      <w:bookmarkStart w:id="33" w:name="_Toc152042379"/>
      <w:bookmarkStart w:id="34" w:name="_Toc247527627"/>
      <w:r>
        <w:rPr>
          <w:rFonts w:hint="eastAsia" w:ascii="宋体" w:hAnsi="宋体" w:eastAsia="宋体"/>
          <w:b/>
          <w:bCs/>
          <w:i w:val="0"/>
          <w:iCs/>
          <w:color w:val="auto"/>
          <w:kern w:val="2"/>
          <w:sz w:val="24"/>
          <w:szCs w:val="28"/>
          <w:highlight w:val="none"/>
          <w:lang w:val="en-US" w:eastAsia="zh-CN" w:bidi="ar-SA"/>
        </w:rPr>
        <w:t>2.1 初步评审标准</w:t>
      </w:r>
      <w:bookmarkEnd w:id="27"/>
      <w:bookmarkEnd w:id="28"/>
      <w:bookmarkEnd w:id="29"/>
      <w:bookmarkEnd w:id="30"/>
      <w:bookmarkEnd w:id="31"/>
      <w:bookmarkEnd w:id="32"/>
      <w:bookmarkEnd w:id="33"/>
      <w:bookmarkEnd w:id="34"/>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 xml:space="preserve">2.1.1 </w:t>
      </w:r>
      <w:r>
        <w:rPr>
          <w:rFonts w:hint="eastAsia" w:ascii="宋体" w:hAnsi="宋体"/>
          <w:color w:val="auto"/>
          <w:highlight w:val="none"/>
          <w:u w:val="none"/>
          <w:lang w:val="en-US" w:eastAsia="zh-CN"/>
        </w:rPr>
        <w:t>符合性审查</w:t>
      </w:r>
      <w:r>
        <w:rPr>
          <w:rFonts w:hint="eastAsia" w:ascii="宋体" w:hAnsi="宋体"/>
          <w:color w:val="auto"/>
          <w:highlight w:val="none"/>
          <w:u w:val="none"/>
        </w:rPr>
        <w:t>：见评标办法前附表。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color w:val="auto"/>
          <w:highlight w:val="none"/>
        </w:rPr>
      </w:pPr>
      <w:r>
        <w:rPr>
          <w:rFonts w:hint="eastAsia" w:ascii="宋体" w:hAnsi="宋体"/>
          <w:color w:val="auto"/>
          <w:highlight w:val="none"/>
          <w:u w:val="none"/>
        </w:rPr>
        <w:t>2.1.2 资</w:t>
      </w:r>
      <w:r>
        <w:rPr>
          <w:rFonts w:hint="eastAsia"/>
          <w:color w:val="auto"/>
          <w:highlight w:val="none"/>
        </w:rPr>
        <w:t>格</w:t>
      </w:r>
      <w:r>
        <w:rPr>
          <w:rFonts w:hint="eastAsia"/>
          <w:color w:val="auto"/>
          <w:highlight w:val="none"/>
          <w:lang w:val="en-US" w:eastAsia="zh-CN"/>
        </w:rPr>
        <w:t>性审查</w:t>
      </w:r>
      <w:r>
        <w:rPr>
          <w:rFonts w:hint="eastAsia"/>
          <w:color w:val="auto"/>
          <w:highlight w:val="none"/>
        </w:rPr>
        <w:t>：见评标办法前附表。</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详细评审标准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2.2.1 分值构成</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（1）</w:t>
      </w:r>
      <w:r>
        <w:rPr>
          <w:rFonts w:hint="eastAsia" w:ascii="宋体" w:hAnsi="宋体" w:eastAsia="宋体" w:cs="宋体"/>
          <w:i w:val="0"/>
          <w:color w:val="auto"/>
          <w:kern w:val="0"/>
          <w:sz w:val="21"/>
          <w:szCs w:val="21"/>
          <w:highlight w:val="none"/>
          <w:u w:val="none"/>
          <w:lang w:val="en-US" w:eastAsia="zh-CN" w:bidi="ar"/>
        </w:rPr>
        <w:t>技术标评分</w:t>
      </w:r>
      <w:r>
        <w:rPr>
          <w:rFonts w:hint="eastAsia" w:ascii="宋体" w:hAnsi="宋体"/>
          <w:color w:val="auto"/>
          <w:highlight w:val="none"/>
          <w:u w:val="none"/>
        </w:rPr>
        <w:t>：见评标办法前附表；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w:t>
      </w:r>
      <w:r>
        <w:rPr>
          <w:rFonts w:hint="eastAsia" w:ascii="宋体" w:hAnsi="宋体"/>
          <w:color w:val="auto"/>
          <w:highlight w:val="none"/>
          <w:u w:val="none"/>
          <w:lang w:val="en-US" w:eastAsia="zh-CN"/>
        </w:rPr>
        <w:t>商务标评分</w:t>
      </w:r>
      <w:r>
        <w:rPr>
          <w:rFonts w:hint="eastAsia" w:ascii="宋体" w:hAnsi="宋体"/>
          <w:color w:val="auto"/>
          <w:highlight w:val="none"/>
          <w:u w:val="none"/>
        </w:rPr>
        <w:t>：见评标办法前附表；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2.2.2 评标基准价计算评标基准价计算方法：见评标办法前附表。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2.2.3 投标报价的计算投标报价的计算公式：见评标办法前附表。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2.2.4 评分标准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（1）</w:t>
      </w:r>
      <w:r>
        <w:rPr>
          <w:rFonts w:hint="eastAsia" w:ascii="宋体" w:hAnsi="宋体" w:eastAsia="宋体" w:cs="宋体"/>
          <w:i w:val="0"/>
          <w:color w:val="auto"/>
          <w:kern w:val="0"/>
          <w:sz w:val="21"/>
          <w:szCs w:val="21"/>
          <w:highlight w:val="none"/>
          <w:u w:val="none"/>
          <w:lang w:val="en-US" w:eastAsia="zh-CN" w:bidi="ar"/>
        </w:rPr>
        <w:t>技术标</w:t>
      </w:r>
      <w:r>
        <w:rPr>
          <w:rFonts w:hint="eastAsia" w:ascii="宋体" w:hAnsi="宋体"/>
          <w:color w:val="auto"/>
          <w:highlight w:val="none"/>
          <w:u w:val="none"/>
        </w:rPr>
        <w:t>评分标准：见评标办法前附表 2.2.2（1）；</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w:t>
      </w:r>
      <w:r>
        <w:rPr>
          <w:rFonts w:hint="eastAsia" w:ascii="宋体" w:hAnsi="宋体"/>
          <w:color w:val="auto"/>
          <w:highlight w:val="none"/>
          <w:u w:val="none"/>
          <w:lang w:val="en-US" w:eastAsia="zh-CN"/>
        </w:rPr>
        <w:t>商务标</w:t>
      </w:r>
      <w:r>
        <w:rPr>
          <w:rFonts w:hint="eastAsia" w:ascii="宋体" w:hAnsi="宋体"/>
          <w:color w:val="auto"/>
          <w:highlight w:val="none"/>
          <w:u w:val="none"/>
        </w:rPr>
        <w:t>评分标准：见评标办法前附表 2.2.2（</w:t>
      </w:r>
      <w:r>
        <w:rPr>
          <w:rFonts w:hint="eastAsia" w:ascii="宋体" w:hAnsi="宋体"/>
          <w:color w:val="auto"/>
          <w:highlight w:val="none"/>
          <w:u w:val="none"/>
          <w:lang w:val="en-US" w:eastAsia="zh-CN"/>
        </w:rPr>
        <w:t>2</w:t>
      </w:r>
      <w:r>
        <w:rPr>
          <w:rFonts w:hint="eastAsia" w:ascii="宋体" w:hAnsi="宋体"/>
          <w:color w:val="auto"/>
          <w:highlight w:val="none"/>
          <w:u w:val="none"/>
        </w:rPr>
        <w:t>）</w:t>
      </w:r>
      <w:r>
        <w:rPr>
          <w:rFonts w:hint="eastAsia" w:ascii="宋体" w:hAnsi="宋体"/>
          <w:color w:val="auto"/>
          <w:highlight w:val="none"/>
          <w:u w:val="none"/>
          <w:lang w:eastAsia="zh-CN"/>
        </w:rPr>
        <w:t>、</w:t>
      </w:r>
      <w:r>
        <w:rPr>
          <w:rFonts w:hint="eastAsia" w:ascii="宋体" w:hAnsi="宋体"/>
          <w:color w:val="auto"/>
          <w:highlight w:val="none"/>
          <w:u w:val="none"/>
        </w:rPr>
        <w:t>2.2.2（</w:t>
      </w:r>
      <w:r>
        <w:rPr>
          <w:rFonts w:hint="eastAsia" w:ascii="宋体" w:hAnsi="宋体"/>
          <w:color w:val="auto"/>
          <w:highlight w:val="none"/>
          <w:u w:val="none"/>
          <w:lang w:val="en-US" w:eastAsia="zh-CN"/>
        </w:rPr>
        <w:t>3</w:t>
      </w:r>
      <w:r>
        <w:rPr>
          <w:rFonts w:hint="eastAsia" w:ascii="宋体" w:hAnsi="宋体"/>
          <w:color w:val="auto"/>
          <w:highlight w:val="none"/>
          <w:u w:val="none"/>
        </w:rPr>
        <w:t>）；</w:t>
      </w:r>
    </w:p>
    <w:p>
      <w:pPr>
        <w:pStyle w:val="4"/>
        <w:pageBreakBefore w:val="0"/>
        <w:widowControl w:val="0"/>
        <w:numPr>
          <w:ilvl w:val="1"/>
          <w:numId w:val="0"/>
        </w:numPr>
        <w:kinsoku/>
        <w:wordWrap/>
        <w:overflowPunct/>
        <w:topLinePunct w:val="0"/>
        <w:autoSpaceDE/>
        <w:autoSpaceDN/>
        <w:bidi w:val="0"/>
        <w:adjustRightInd/>
        <w:snapToGrid/>
        <w:spacing w:before="0" w:after="0" w:line="500" w:lineRule="exact"/>
        <w:ind w:leftChars="0"/>
        <w:textAlignment w:val="auto"/>
        <w:rPr>
          <w:rFonts w:hint="eastAsia" w:ascii="宋体" w:hAnsi="宋体" w:eastAsia="宋体" w:cs="宋体"/>
          <w:i w:val="0"/>
          <w:iCs/>
          <w:color w:val="auto"/>
          <w:highlight w:val="none"/>
        </w:rPr>
      </w:pPr>
      <w:r>
        <w:rPr>
          <w:rFonts w:hint="eastAsia" w:ascii="宋体" w:hAnsi="宋体" w:eastAsia="宋体" w:cs="宋体"/>
          <w:i w:val="0"/>
          <w:iCs/>
          <w:color w:val="auto"/>
          <w:highlight w:val="none"/>
        </w:rPr>
        <w:t>3.评标程序</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3.1 初步评审</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3.1.1 评标委员会依据本章第2.1款规定的标准对投标文件进行初步评审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有一项不符合评审标准的，应当否决其投标。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投标人有以下情形之一的，评标委员会应当否决其投标：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highlight w:val="none"/>
        </w:rPr>
      </w:pPr>
      <w:r>
        <w:rPr>
          <w:rFonts w:hint="eastAsia" w:ascii="宋体" w:hAnsi="宋体"/>
          <w:color w:val="auto"/>
          <w:highlight w:val="none"/>
        </w:rPr>
        <w:t>（1）串通投标或弄虚作假或有其他违法行为的；</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highlight w:val="none"/>
        </w:rPr>
      </w:pPr>
      <w:r>
        <w:rPr>
          <w:rFonts w:hint="eastAsia" w:ascii="宋体" w:hAnsi="宋体"/>
          <w:color w:val="auto"/>
          <w:highlight w:val="none"/>
        </w:rPr>
        <w:t>（2）不按评标委员会要求澄清、说明或补正的。</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highlight w:val="none"/>
        </w:rPr>
      </w:pPr>
      <w:r>
        <w:rPr>
          <w:rFonts w:hint="eastAsia" w:ascii="宋体" w:hAnsi="宋体"/>
          <w:color w:val="auto"/>
          <w:highlight w:val="none"/>
          <w:lang w:val="en-US" w:eastAsia="zh-CN"/>
        </w:rPr>
        <w:t>3.1.2</w:t>
      </w:r>
      <w:r>
        <w:rPr>
          <w:rFonts w:hint="eastAsia" w:ascii="宋体" w:hAnsi="宋体"/>
          <w:color w:val="auto"/>
          <w:highlight w:val="none"/>
        </w:rPr>
        <w:t xml:space="preserve"> 投标报价有算术错误的，评标委员会按以下原则对投标报价进行修正，修正的价格经投标人书面确认后具有约束力。投标人不接受修正价格的，评标委员会应当否决其投标。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highlight w:val="none"/>
        </w:rPr>
      </w:pPr>
      <w:r>
        <w:rPr>
          <w:rFonts w:hint="eastAsia" w:ascii="宋体" w:hAnsi="宋体"/>
          <w:color w:val="auto"/>
          <w:highlight w:val="none"/>
        </w:rPr>
        <w:t>（1）投标文件中的大写金额与小写金额不一致的，以大写金额为准；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rPr>
      </w:pPr>
      <w:r>
        <w:rPr>
          <w:rFonts w:hint="eastAsia" w:ascii="宋体" w:hAnsi="宋体"/>
          <w:color w:val="auto"/>
          <w:highlight w:val="none"/>
        </w:rPr>
        <w:t>（2）总价金额与依据单价计算出的结果不一致的，以单价金额为准修正总价，但单价金额小数点有明显错误的除外。</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highlight w:val="none"/>
        </w:rPr>
      </w:pPr>
      <w:bookmarkStart w:id="35" w:name="_Toc152045606"/>
      <w:bookmarkStart w:id="36" w:name="_Toc300835016"/>
      <w:bookmarkStart w:id="37" w:name="_Toc152042384"/>
      <w:bookmarkStart w:id="38" w:name="_Toc247527631"/>
      <w:bookmarkStart w:id="39" w:name="_Toc247514030"/>
      <w:bookmarkStart w:id="40" w:name="_Toc144974573"/>
      <w:r>
        <w:rPr>
          <w:rFonts w:hint="eastAsia" w:ascii="宋体" w:hAnsi="宋体" w:eastAsia="宋体"/>
          <w:color w:val="auto"/>
          <w:sz w:val="24"/>
          <w:szCs w:val="24"/>
          <w:highlight w:val="none"/>
        </w:rPr>
        <w:t>3.2 详细评审</w:t>
      </w:r>
      <w:bookmarkEnd w:id="35"/>
      <w:bookmarkEnd w:id="36"/>
      <w:bookmarkEnd w:id="37"/>
      <w:bookmarkEnd w:id="38"/>
      <w:bookmarkEnd w:id="39"/>
      <w:bookmarkEnd w:id="40"/>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3.2.1 评标委员会按本章第2.2款规定的量化因素和分值进行打分，并计算出得分。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（1）按本章第2.2.</w:t>
      </w:r>
      <w:r>
        <w:rPr>
          <w:rFonts w:hint="eastAsia" w:ascii="宋体" w:hAnsi="宋体" w:eastAsia="宋体"/>
          <w:color w:val="auto"/>
          <w:highlight w:val="none"/>
          <w:lang w:val="en-US" w:eastAsia="zh-CN"/>
        </w:rPr>
        <w:t>2</w:t>
      </w:r>
      <w:r>
        <w:rPr>
          <w:rFonts w:hint="eastAsia" w:ascii="宋体" w:hAnsi="宋体" w:eastAsia="宋体"/>
          <w:color w:val="auto"/>
          <w:highlight w:val="none"/>
        </w:rPr>
        <w:t>（1）目规定的评审因素和分值对</w:t>
      </w:r>
      <w:r>
        <w:rPr>
          <w:rFonts w:hint="eastAsia" w:ascii="宋体" w:hAnsi="宋体" w:eastAsia="宋体" w:cs="宋体"/>
          <w:i w:val="0"/>
          <w:color w:val="auto"/>
          <w:kern w:val="0"/>
          <w:sz w:val="21"/>
          <w:szCs w:val="21"/>
          <w:highlight w:val="none"/>
          <w:u w:val="none"/>
          <w:lang w:val="en-US" w:eastAsia="zh-CN" w:bidi="ar"/>
        </w:rPr>
        <w:t>技术标</w:t>
      </w:r>
      <w:r>
        <w:rPr>
          <w:rFonts w:hint="eastAsia" w:ascii="宋体" w:hAnsi="宋体" w:eastAsia="宋体"/>
          <w:color w:val="auto"/>
          <w:highlight w:val="none"/>
        </w:rPr>
        <w:t>计算出得分</w:t>
      </w:r>
      <w:r>
        <w:rPr>
          <w:rFonts w:hint="eastAsia" w:ascii="宋体" w:hAnsi="宋体" w:eastAsia="宋体" w:cs="宋体"/>
          <w:b w:val="0"/>
          <w:bCs/>
          <w:color w:val="auto"/>
          <w:sz w:val="21"/>
          <w:szCs w:val="21"/>
          <w:highlight w:val="none"/>
        </w:rPr>
        <w:t>F1</w:t>
      </w:r>
      <w:r>
        <w:rPr>
          <w:rFonts w:hint="eastAsia" w:ascii="宋体" w:hAnsi="宋体" w:eastAsia="宋体"/>
          <w:color w:val="auto"/>
          <w:highlight w:val="none"/>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（2）按本章第2.2.</w:t>
      </w:r>
      <w:r>
        <w:rPr>
          <w:rFonts w:hint="eastAsia" w:ascii="宋体" w:hAnsi="宋体" w:eastAsia="宋体"/>
          <w:color w:val="auto"/>
          <w:highlight w:val="none"/>
          <w:lang w:val="en-US" w:eastAsia="zh-CN"/>
        </w:rPr>
        <w:t>2</w:t>
      </w:r>
      <w:r>
        <w:rPr>
          <w:rFonts w:hint="eastAsia" w:ascii="宋体" w:hAnsi="宋体" w:eastAsia="宋体"/>
          <w:color w:val="auto"/>
          <w:highlight w:val="none"/>
        </w:rPr>
        <w:t>（</w:t>
      </w:r>
      <w:r>
        <w:rPr>
          <w:rFonts w:hint="eastAsia" w:ascii="宋体" w:hAnsi="宋体"/>
          <w:color w:val="auto"/>
          <w:highlight w:val="none"/>
          <w:lang w:val="en-US" w:eastAsia="zh-CN"/>
        </w:rPr>
        <w:t>2</w:t>
      </w:r>
      <w:r>
        <w:rPr>
          <w:rFonts w:hint="eastAsia" w:ascii="宋体" w:hAnsi="宋体" w:eastAsia="宋体"/>
          <w:color w:val="auto"/>
          <w:highlight w:val="none"/>
        </w:rPr>
        <w:t>）</w:t>
      </w:r>
      <w:r>
        <w:rPr>
          <w:rFonts w:hint="eastAsia" w:ascii="宋体" w:hAnsi="宋体" w:eastAsia="宋体"/>
          <w:color w:val="auto"/>
          <w:highlight w:val="none"/>
          <w:lang w:eastAsia="zh-CN"/>
        </w:rPr>
        <w:t>、</w:t>
      </w:r>
      <w:r>
        <w:rPr>
          <w:rFonts w:hint="eastAsia" w:ascii="宋体" w:hAnsi="宋体" w:eastAsia="宋体"/>
          <w:color w:val="auto"/>
          <w:highlight w:val="none"/>
        </w:rPr>
        <w:t>2.2.</w:t>
      </w:r>
      <w:r>
        <w:rPr>
          <w:rFonts w:hint="eastAsia" w:ascii="宋体" w:hAnsi="宋体" w:eastAsia="宋体"/>
          <w:color w:val="auto"/>
          <w:highlight w:val="none"/>
          <w:lang w:val="en-US" w:eastAsia="zh-CN"/>
        </w:rPr>
        <w:t>2</w:t>
      </w:r>
      <w:r>
        <w:rPr>
          <w:rFonts w:hint="eastAsia" w:ascii="宋体" w:hAnsi="宋体" w:eastAsia="宋体"/>
          <w:color w:val="auto"/>
          <w:highlight w:val="none"/>
        </w:rPr>
        <w:t>（</w:t>
      </w:r>
      <w:r>
        <w:rPr>
          <w:rFonts w:hint="eastAsia" w:ascii="宋体" w:hAnsi="宋体"/>
          <w:color w:val="auto"/>
          <w:highlight w:val="none"/>
          <w:lang w:val="en-US" w:eastAsia="zh-CN"/>
        </w:rPr>
        <w:t>3</w:t>
      </w:r>
      <w:r>
        <w:rPr>
          <w:rFonts w:hint="eastAsia" w:ascii="宋体" w:hAnsi="宋体" w:eastAsia="宋体"/>
          <w:color w:val="auto"/>
          <w:highlight w:val="none"/>
        </w:rPr>
        <w:t>）目规定的评审因素和分值对</w:t>
      </w:r>
      <w:r>
        <w:rPr>
          <w:rFonts w:hint="eastAsia" w:ascii="宋体" w:hAnsi="宋体" w:eastAsia="宋体" w:cs="宋体"/>
          <w:i w:val="0"/>
          <w:color w:val="auto"/>
          <w:kern w:val="0"/>
          <w:sz w:val="21"/>
          <w:szCs w:val="21"/>
          <w:highlight w:val="none"/>
          <w:u w:val="none"/>
          <w:lang w:val="en-US" w:eastAsia="zh-CN" w:bidi="ar"/>
        </w:rPr>
        <w:t>商务标</w:t>
      </w:r>
      <w:r>
        <w:rPr>
          <w:rFonts w:hint="eastAsia" w:ascii="宋体" w:hAnsi="宋体" w:eastAsia="宋体"/>
          <w:color w:val="auto"/>
          <w:highlight w:val="none"/>
        </w:rPr>
        <w:t>计算出得分</w:t>
      </w:r>
      <w:r>
        <w:rPr>
          <w:rFonts w:hint="eastAsia" w:ascii="宋体" w:hAnsi="宋体" w:eastAsia="宋体" w:cs="宋体"/>
          <w:b w:val="0"/>
          <w:bCs/>
          <w:color w:val="auto"/>
          <w:sz w:val="21"/>
          <w:szCs w:val="21"/>
          <w:highlight w:val="none"/>
        </w:rPr>
        <w:t>F</w:t>
      </w:r>
      <w:r>
        <w:rPr>
          <w:rFonts w:hint="eastAsia" w:ascii="宋体" w:hAnsi="宋体" w:eastAsia="宋体" w:cs="宋体"/>
          <w:b w:val="0"/>
          <w:bCs/>
          <w:color w:val="auto"/>
          <w:sz w:val="21"/>
          <w:szCs w:val="21"/>
          <w:highlight w:val="none"/>
          <w:lang w:val="en-US" w:eastAsia="zh-CN"/>
        </w:rPr>
        <w:t>2</w:t>
      </w:r>
      <w:r>
        <w:rPr>
          <w:rFonts w:hint="eastAsia" w:ascii="宋体" w:hAnsi="宋体" w:eastAsia="宋体"/>
          <w:color w:val="auto"/>
          <w:highlight w:val="none"/>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olor w:val="auto"/>
          <w:highlight w:val="none"/>
        </w:rPr>
        <w:t>（</w:t>
      </w:r>
      <w:r>
        <w:rPr>
          <w:rFonts w:hint="eastAsia" w:ascii="宋体" w:hAnsi="宋体" w:eastAsia="宋体"/>
          <w:color w:val="auto"/>
          <w:highlight w:val="none"/>
          <w:lang w:val="en-US" w:eastAsia="zh-CN"/>
        </w:rPr>
        <w:t>3</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rPr>
        <w:t>各个投标人的最终技术</w:t>
      </w:r>
      <w:r>
        <w:rPr>
          <w:rFonts w:hint="eastAsia" w:ascii="宋体" w:hAnsi="宋体" w:eastAsia="宋体" w:cs="宋体"/>
          <w:b w:val="0"/>
          <w:bCs/>
          <w:color w:val="auto"/>
          <w:sz w:val="21"/>
          <w:szCs w:val="21"/>
          <w:highlight w:val="none"/>
          <w:lang w:val="en-US" w:eastAsia="zh-CN"/>
        </w:rPr>
        <w:t>标</w:t>
      </w:r>
      <w:r>
        <w:rPr>
          <w:rFonts w:hint="eastAsia" w:ascii="宋体" w:hAnsi="宋体" w:eastAsia="宋体" w:cs="宋体"/>
          <w:b w:val="0"/>
          <w:bCs/>
          <w:color w:val="auto"/>
          <w:sz w:val="21"/>
          <w:szCs w:val="21"/>
          <w:highlight w:val="none"/>
        </w:rPr>
        <w:t>得分为所有评委对各投标人打分后的技术</w:t>
      </w:r>
      <w:r>
        <w:rPr>
          <w:rFonts w:hint="eastAsia" w:ascii="宋体" w:hAnsi="宋体" w:eastAsia="宋体" w:cs="宋体"/>
          <w:b w:val="0"/>
          <w:bCs/>
          <w:color w:val="auto"/>
          <w:sz w:val="21"/>
          <w:szCs w:val="21"/>
          <w:highlight w:val="none"/>
          <w:lang w:val="en-US" w:eastAsia="zh-CN"/>
        </w:rPr>
        <w:t>标</w:t>
      </w:r>
      <w:r>
        <w:rPr>
          <w:rFonts w:hint="eastAsia" w:ascii="宋体" w:hAnsi="宋体" w:eastAsia="宋体" w:cs="宋体"/>
          <w:b w:val="0"/>
          <w:bCs/>
          <w:color w:val="auto"/>
          <w:sz w:val="21"/>
          <w:szCs w:val="21"/>
          <w:highlight w:val="none"/>
        </w:rPr>
        <w:t>总分进行算术平均。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olor w:val="auto"/>
          <w:highlight w:val="none"/>
        </w:rPr>
        <w:t>（</w:t>
      </w:r>
      <w:r>
        <w:rPr>
          <w:rFonts w:hint="eastAsia" w:ascii="宋体" w:hAnsi="宋体" w:eastAsia="宋体"/>
          <w:color w:val="auto"/>
          <w:highlight w:val="none"/>
          <w:lang w:val="en-US" w:eastAsia="zh-CN"/>
        </w:rPr>
        <w:t>4</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rPr>
        <w:t>各个投标人的最终</w:t>
      </w:r>
      <w:r>
        <w:rPr>
          <w:rFonts w:hint="eastAsia" w:ascii="宋体" w:hAnsi="宋体" w:eastAsia="宋体" w:cs="宋体"/>
          <w:b w:val="0"/>
          <w:bCs/>
          <w:color w:val="auto"/>
          <w:sz w:val="21"/>
          <w:szCs w:val="21"/>
          <w:highlight w:val="none"/>
          <w:lang w:val="en-US" w:eastAsia="zh-CN"/>
        </w:rPr>
        <w:t>商务标商务部分</w:t>
      </w:r>
      <w:r>
        <w:rPr>
          <w:rFonts w:hint="eastAsia" w:ascii="宋体" w:hAnsi="宋体" w:eastAsia="宋体" w:cs="宋体"/>
          <w:b w:val="0"/>
          <w:bCs/>
          <w:color w:val="auto"/>
          <w:sz w:val="21"/>
          <w:szCs w:val="21"/>
          <w:highlight w:val="none"/>
        </w:rPr>
        <w:t>得分为所有评委对各投标人打分后的</w:t>
      </w:r>
      <w:r>
        <w:rPr>
          <w:rFonts w:hint="eastAsia" w:ascii="宋体" w:hAnsi="宋体" w:eastAsia="宋体" w:cs="宋体"/>
          <w:b w:val="0"/>
          <w:bCs/>
          <w:color w:val="auto"/>
          <w:sz w:val="21"/>
          <w:szCs w:val="21"/>
          <w:highlight w:val="none"/>
          <w:lang w:val="en-US" w:eastAsia="zh-CN"/>
        </w:rPr>
        <w:t>商务标商务部分</w:t>
      </w:r>
      <w:r>
        <w:rPr>
          <w:rFonts w:hint="eastAsia" w:ascii="宋体" w:hAnsi="宋体" w:eastAsia="宋体" w:cs="宋体"/>
          <w:b w:val="0"/>
          <w:bCs/>
          <w:color w:val="auto"/>
          <w:sz w:val="21"/>
          <w:szCs w:val="21"/>
          <w:highlight w:val="none"/>
        </w:rPr>
        <w:t>总分进行算术平均。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color w:val="auto"/>
          <w:highlight w:val="none"/>
          <w:lang w:val="en-US" w:eastAsia="zh-CN"/>
        </w:rPr>
      </w:pPr>
      <w:r>
        <w:rPr>
          <w:rFonts w:hint="eastAsia" w:ascii="宋体" w:hAnsi="宋体" w:eastAsia="宋体"/>
          <w:color w:val="auto"/>
          <w:highlight w:val="none"/>
        </w:rPr>
        <w:t>（</w:t>
      </w:r>
      <w:r>
        <w:rPr>
          <w:rFonts w:hint="eastAsia" w:ascii="宋体" w:hAnsi="宋体" w:eastAsia="宋体"/>
          <w:color w:val="auto"/>
          <w:highlight w:val="none"/>
          <w:lang w:val="en-US" w:eastAsia="zh-CN"/>
        </w:rPr>
        <w:t>5</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lang w:val="en-US" w:eastAsia="zh-CN"/>
        </w:rPr>
        <w:t>商务标得分为商务部分</w:t>
      </w:r>
      <w:r>
        <w:rPr>
          <w:rFonts w:hint="eastAsia" w:ascii="宋体" w:hAnsi="宋体" w:eastAsia="宋体" w:cs="宋体"/>
          <w:b w:val="0"/>
          <w:bCs/>
          <w:color w:val="auto"/>
          <w:sz w:val="21"/>
          <w:szCs w:val="21"/>
          <w:highlight w:val="none"/>
        </w:rPr>
        <w:t>得分</w:t>
      </w:r>
      <w:r>
        <w:rPr>
          <w:rFonts w:hint="eastAsia" w:ascii="宋体" w:hAnsi="宋体" w:eastAsia="宋体" w:cs="宋体"/>
          <w:b w:val="0"/>
          <w:bCs/>
          <w:color w:val="auto"/>
          <w:sz w:val="21"/>
          <w:szCs w:val="21"/>
          <w:highlight w:val="none"/>
          <w:lang w:val="en-US" w:eastAsia="zh-CN"/>
        </w:rPr>
        <w:t>与投标报价得分之和。</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3.2.2 评分分值计算保留小数点后两位，小数点后第三位“四舍五入”。</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lang w:eastAsia="zh-CN"/>
        </w:rPr>
      </w:pPr>
      <w:r>
        <w:rPr>
          <w:rFonts w:hint="eastAsia" w:ascii="宋体" w:hAnsi="宋体" w:eastAsia="宋体"/>
          <w:color w:val="auto"/>
          <w:highlight w:val="none"/>
        </w:rPr>
        <w:t>3.2.3 投标人</w:t>
      </w:r>
      <w:r>
        <w:rPr>
          <w:rFonts w:hint="eastAsia" w:ascii="宋体" w:hAnsi="宋体" w:eastAsia="宋体"/>
          <w:color w:val="auto"/>
          <w:highlight w:val="none"/>
          <w:lang w:val="en-US" w:eastAsia="zh-CN"/>
        </w:rPr>
        <w:t>总</w:t>
      </w:r>
      <w:r>
        <w:rPr>
          <w:rFonts w:hint="eastAsia" w:ascii="宋体" w:hAnsi="宋体" w:eastAsia="宋体"/>
          <w:color w:val="auto"/>
          <w:highlight w:val="none"/>
        </w:rPr>
        <w:t>得分=</w:t>
      </w:r>
      <w:r>
        <w:rPr>
          <w:rFonts w:hint="eastAsia" w:ascii="宋体" w:hAnsi="宋体" w:eastAsia="宋体" w:cs="宋体"/>
          <w:b w:val="0"/>
          <w:bCs/>
          <w:color w:val="auto"/>
          <w:sz w:val="21"/>
          <w:szCs w:val="21"/>
          <w:highlight w:val="none"/>
        </w:rPr>
        <w:t>F1</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rPr>
        <w:t>F</w:t>
      </w:r>
      <w:r>
        <w:rPr>
          <w:rFonts w:hint="eastAsia" w:ascii="宋体" w:hAnsi="宋体" w:eastAsia="宋体" w:cs="宋体"/>
          <w:b w:val="0"/>
          <w:bCs/>
          <w:color w:val="auto"/>
          <w:sz w:val="21"/>
          <w:szCs w:val="21"/>
          <w:highlight w:val="none"/>
          <w:lang w:val="en-US" w:eastAsia="zh-CN"/>
        </w:rPr>
        <w:t>2</w:t>
      </w:r>
      <w:r>
        <w:rPr>
          <w:rFonts w:hint="eastAsia" w:ascii="宋体" w:hAnsi="宋体" w:eastAsia="宋体"/>
          <w:color w:val="auto"/>
          <w:highlight w:val="none"/>
          <w:lang w:eastAsia="zh-CN"/>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 xml:space="preserve">3.2.4 </w:t>
      </w:r>
      <w:r>
        <w:rPr>
          <w:rFonts w:hint="eastAsia" w:ascii="宋体" w:hAnsi="宋体" w:eastAsia="宋体"/>
          <w:color w:val="auto"/>
          <w:highlight w:val="none"/>
          <w:lang w:val="en-US" w:eastAsia="zh-CN"/>
        </w:rPr>
        <w:t>如设有标底，</w:t>
      </w:r>
      <w:r>
        <w:rPr>
          <w:rFonts w:hint="eastAsia" w:ascii="宋体" w:hAnsi="宋体" w:eastAsia="宋体"/>
          <w:color w:val="auto"/>
          <w:highlight w:val="none"/>
        </w:rPr>
        <w:t>评标委员</w:t>
      </w:r>
      <w:r>
        <w:rPr>
          <w:rFonts w:hint="eastAsia" w:ascii="宋体" w:hAnsi="宋体" w:eastAsia="宋体"/>
          <w:color w:val="auto"/>
          <w:highlight w:val="none"/>
        </w:rPr>
        <w:t>会发现投标人的报价低于标底时</w:t>
      </w:r>
      <w:r>
        <w:rPr>
          <w:rFonts w:hint="eastAsia" w:ascii="宋体" w:hAnsi="宋体" w:eastAsia="宋体"/>
          <w:color w:val="auto"/>
          <w:highlight w:val="none"/>
        </w:rPr>
        <w:t>，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highlight w:val="none"/>
        </w:rPr>
      </w:pPr>
      <w:bookmarkStart w:id="41" w:name="_Toc144974575"/>
      <w:bookmarkStart w:id="42" w:name="_Toc247527632"/>
      <w:bookmarkStart w:id="43" w:name="_Toc247514031"/>
      <w:bookmarkStart w:id="44" w:name="_Toc152045607"/>
      <w:bookmarkStart w:id="45" w:name="_Toc300835017"/>
      <w:bookmarkStart w:id="46" w:name="_Toc152042385"/>
      <w:r>
        <w:rPr>
          <w:rFonts w:hint="eastAsia" w:ascii="宋体" w:hAnsi="宋体" w:eastAsia="宋体"/>
          <w:color w:val="auto"/>
          <w:sz w:val="24"/>
          <w:szCs w:val="24"/>
          <w:highlight w:val="none"/>
        </w:rPr>
        <w:t>3.3 投标文件的澄清</w:t>
      </w:r>
      <w:bookmarkEnd w:id="41"/>
      <w:r>
        <w:rPr>
          <w:rFonts w:hint="eastAsia" w:ascii="宋体" w:hAnsi="宋体" w:eastAsia="宋体"/>
          <w:color w:val="auto"/>
          <w:sz w:val="24"/>
          <w:szCs w:val="24"/>
          <w:highlight w:val="none"/>
        </w:rPr>
        <w:t>和补正</w:t>
      </w:r>
      <w:bookmarkEnd w:id="42"/>
      <w:bookmarkEnd w:id="43"/>
      <w:bookmarkEnd w:id="44"/>
      <w:bookmarkEnd w:id="45"/>
      <w:bookmarkEnd w:id="46"/>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3.3.2 澄清、说明和补正不得改变投标文件的实质性内容。投标人的书面澄清、说明和补正属于投标文件的组成部分。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3.3.3 评标委员会对投标人提交的澄清、说明或补正有疑问的，可以要求投标人进一步澄清、说明或补正，直至满足评标委员会的要求。</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highlight w:val="none"/>
        </w:rPr>
      </w:pPr>
      <w:bookmarkStart w:id="47" w:name="_Toc300835018"/>
      <w:r>
        <w:rPr>
          <w:rFonts w:hint="eastAsia" w:ascii="宋体" w:hAnsi="宋体" w:eastAsia="宋体"/>
          <w:color w:val="auto"/>
          <w:sz w:val="24"/>
          <w:szCs w:val="24"/>
          <w:highlight w:val="none"/>
        </w:rPr>
        <w:t>3.4 评标结果</w:t>
      </w:r>
      <w:bookmarkEnd w:id="47"/>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eastAsia="宋体" w:cs="Times New Roman"/>
          <w:color w:val="auto"/>
          <w:highlight w:val="none"/>
        </w:rPr>
        <w:t xml:space="preserve">3.4.1 </w:t>
      </w:r>
      <w:r>
        <w:rPr>
          <w:rFonts w:hint="eastAsia" w:ascii="宋体" w:hAnsi="宋体"/>
          <w:color w:val="auto"/>
          <w:highlight w:val="none"/>
        </w:rPr>
        <w:t>评标委员会按照本章</w:t>
      </w:r>
      <w:r>
        <w:rPr>
          <w:rFonts w:hint="eastAsia" w:ascii="宋体" w:hAnsi="宋体"/>
          <w:color w:val="auto"/>
          <w:highlight w:val="none"/>
          <w:lang w:val="en-US" w:eastAsia="zh-CN"/>
        </w:rPr>
        <w:t>第1</w:t>
      </w:r>
      <w:r>
        <w:rPr>
          <w:rFonts w:hint="eastAsia" w:ascii="宋体" w:hAnsi="宋体"/>
          <w:color w:val="auto"/>
          <w:highlight w:val="none"/>
        </w:rPr>
        <w:t>条的</w:t>
      </w:r>
      <w:r>
        <w:rPr>
          <w:rFonts w:hint="eastAsia" w:ascii="宋体" w:hAnsi="宋体"/>
          <w:color w:val="auto"/>
          <w:highlight w:val="none"/>
          <w:lang w:val="en-US" w:eastAsia="zh-CN"/>
        </w:rPr>
        <w:t>方法</w:t>
      </w:r>
      <w:r>
        <w:rPr>
          <w:rFonts w:hint="eastAsia" w:ascii="宋体" w:hAnsi="宋体"/>
          <w:color w:val="auto"/>
          <w:highlight w:val="none"/>
        </w:rPr>
        <w:t>推荐</w:t>
      </w:r>
      <w:r>
        <w:rPr>
          <w:rFonts w:hint="eastAsia" w:ascii="宋体" w:hAnsi="宋体"/>
          <w:color w:val="auto"/>
          <w:highlight w:val="none"/>
          <w:lang w:val="en-US" w:eastAsia="zh-CN"/>
        </w:rPr>
        <w:t>三名</w:t>
      </w:r>
      <w:r>
        <w:rPr>
          <w:rFonts w:hint="eastAsia" w:ascii="宋体" w:hAnsi="宋体"/>
          <w:color w:val="auto"/>
          <w:highlight w:val="none"/>
        </w:rPr>
        <w:t>中标候选人</w:t>
      </w:r>
      <w:r>
        <w:rPr>
          <w:rFonts w:hint="eastAsia" w:ascii="宋体" w:hAnsi="宋体"/>
          <w:color w:val="auto"/>
          <w:highlight w:val="none"/>
          <w:lang w:eastAsia="zh-CN"/>
        </w:rPr>
        <w:t>，</w:t>
      </w:r>
      <w:r>
        <w:rPr>
          <w:color w:val="auto"/>
          <w:highlight w:val="none"/>
        </w:rPr>
        <w:t>招标人依法确定中标人</w:t>
      </w:r>
      <w:r>
        <w:rPr>
          <w:rFonts w:hint="eastAsia" w:ascii="宋体" w:hAnsi="宋体" w:cs="宋体"/>
          <w:color w:val="auto"/>
          <w:sz w:val="21"/>
          <w:szCs w:val="21"/>
          <w:highlight w:val="none"/>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color w:val="auto"/>
          <w:highlight w:val="none"/>
        </w:rPr>
      </w:pPr>
      <w:r>
        <w:rPr>
          <w:rFonts w:hint="eastAsia" w:ascii="宋体" w:hAnsi="宋体" w:eastAsia="宋体" w:cs="Times New Roman"/>
          <w:color w:val="auto"/>
          <w:highlight w:val="none"/>
        </w:rPr>
        <w:t xml:space="preserve">3.4.2 </w:t>
      </w:r>
      <w:r>
        <w:rPr>
          <w:rFonts w:hint="eastAsia"/>
          <w:color w:val="auto"/>
          <w:highlight w:val="none"/>
        </w:rPr>
        <w:t>评标委</w:t>
      </w:r>
      <w:r>
        <w:rPr>
          <w:rFonts w:hint="eastAsia"/>
          <w:color w:val="auto"/>
          <w:highlight w:val="none"/>
        </w:rPr>
        <w:t>员会完成评标后，应当向招标人提交书面评标报告。</w:t>
      </w:r>
    </w:p>
    <w:p>
      <w:pPr>
        <w:keepNext/>
        <w:kinsoku w:val="0"/>
        <w:overflowPunct w:val="0"/>
        <w:spacing w:line="500" w:lineRule="exact"/>
        <w:jc w:val="center"/>
        <w:rPr>
          <w:rFonts w:hint="eastAsia"/>
          <w:b/>
          <w:bCs/>
          <w:color w:val="auto"/>
          <w:sz w:val="32"/>
          <w:szCs w:val="32"/>
          <w:highlight w:val="none"/>
        </w:rPr>
      </w:pPr>
    </w:p>
    <w:p>
      <w:pPr>
        <w:autoSpaceDE w:val="0"/>
        <w:spacing w:line="360" w:lineRule="auto"/>
        <w:ind w:firstLine="480" w:firstLineChars="200"/>
        <w:rPr>
          <w:rFonts w:hint="eastAsia" w:ascii="宋体" w:hAnsi="宋体"/>
          <w:color w:val="auto"/>
          <w:sz w:val="24"/>
          <w:highlight w:val="none"/>
        </w:rPr>
        <w:sectPr>
          <w:headerReference r:id="rId5" w:type="default"/>
          <w:footerReference r:id="rId6" w:type="default"/>
          <w:type w:val="continuous"/>
          <w:pgSz w:w="12240" w:h="15840"/>
          <w:pgMar w:top="1400" w:right="1580" w:bottom="579" w:left="1700" w:header="0" w:footer="901" w:gutter="0"/>
          <w:lnNumType w:countBy="0" w:distance="360"/>
          <w:pgNumType w:fmt="decimal"/>
          <w:cols w:space="720" w:num="1"/>
        </w:sectPr>
      </w:pPr>
    </w:p>
    <w:p>
      <w:pPr>
        <w:pStyle w:val="5"/>
        <w:numPr>
          <w:ilvl w:val="0"/>
          <w:numId w:val="0"/>
        </w:numPr>
        <w:autoSpaceDE w:val="0"/>
        <w:jc w:val="center"/>
        <w:outlineLvl w:val="0"/>
        <w:rPr>
          <w:rFonts w:hint="eastAsia" w:ascii="宋体" w:hAnsi="宋体" w:eastAsia="宋体" w:cs="宋体"/>
          <w:color w:val="auto"/>
          <w:sz w:val="36"/>
          <w:szCs w:val="36"/>
          <w:highlight w:val="none"/>
          <w:lang w:eastAsia="zh-CN"/>
        </w:rPr>
      </w:pPr>
      <w:bookmarkStart w:id="48" w:name="_Toc6951"/>
      <w:r>
        <w:rPr>
          <w:rFonts w:hint="eastAsia" w:ascii="宋体" w:hAnsi="宋体" w:eastAsia="宋体" w:cs="宋体"/>
          <w:color w:val="auto"/>
          <w:sz w:val="36"/>
          <w:szCs w:val="36"/>
          <w:highlight w:val="none"/>
        </w:rPr>
        <w:t>第</w:t>
      </w:r>
      <w:r>
        <w:rPr>
          <w:rFonts w:hint="eastAsia" w:ascii="宋体" w:hAnsi="宋体" w:eastAsia="宋体" w:cs="宋体"/>
          <w:color w:val="auto"/>
          <w:sz w:val="36"/>
          <w:szCs w:val="36"/>
          <w:highlight w:val="none"/>
          <w:lang w:val="en-US" w:eastAsia="zh-CN"/>
        </w:rPr>
        <w:t>四</w:t>
      </w:r>
      <w:r>
        <w:rPr>
          <w:rFonts w:hint="eastAsia" w:ascii="宋体" w:hAnsi="宋体" w:eastAsia="宋体" w:cs="宋体"/>
          <w:color w:val="auto"/>
          <w:sz w:val="36"/>
          <w:szCs w:val="36"/>
          <w:highlight w:val="none"/>
        </w:rPr>
        <w:t>章  合同</w:t>
      </w:r>
      <w:bookmarkEnd w:id="14"/>
      <w:bookmarkEnd w:id="15"/>
      <w:bookmarkEnd w:id="16"/>
      <w:bookmarkEnd w:id="48"/>
      <w:r>
        <w:rPr>
          <w:rFonts w:hint="eastAsia" w:ascii="宋体" w:hAnsi="宋体" w:eastAsia="宋体" w:cs="宋体"/>
          <w:color w:val="auto"/>
          <w:sz w:val="36"/>
          <w:szCs w:val="36"/>
          <w:highlight w:val="none"/>
          <w:lang w:val="en-US" w:eastAsia="zh-CN"/>
        </w:rPr>
        <w:t>条款</w:t>
      </w:r>
    </w:p>
    <w:p>
      <w:pPr>
        <w:rPr>
          <w:rFonts w:hint="eastAsia" w:ascii="宋体" w:hAnsi="宋体" w:cs="宋体"/>
          <w:b/>
          <w:color w:val="auto"/>
          <w:sz w:val="28"/>
          <w:szCs w:val="28"/>
          <w:highlight w:val="none"/>
        </w:rPr>
      </w:pPr>
      <w:bookmarkStart w:id="49" w:name="_Toc351203480"/>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jc w:val="left"/>
        <w:rPr>
          <w:rFonts w:hint="eastAsia" w:ascii="宋体" w:hAnsi="宋体" w:cs="宋体"/>
          <w:color w:val="auto"/>
          <w:highlight w:val="none"/>
        </w:rPr>
      </w:pPr>
    </w:p>
    <w:p>
      <w:pPr>
        <w:jc w:val="left"/>
        <w:rPr>
          <w:rFonts w:hint="eastAsia" w:ascii="宋体" w:hAnsi="宋体" w:cs="宋体"/>
          <w:color w:val="auto"/>
          <w:highlight w:val="none"/>
        </w:rPr>
      </w:pPr>
    </w:p>
    <w:p>
      <w:pPr>
        <w:jc w:val="left"/>
        <w:rPr>
          <w:rFonts w:hint="eastAsia" w:ascii="宋体" w:hAnsi="宋体" w:cs="宋体"/>
          <w:color w:val="auto"/>
          <w:highlight w:val="none"/>
        </w:rPr>
      </w:pPr>
    </w:p>
    <w:p>
      <w:pPr>
        <w:pStyle w:val="4"/>
        <w:numPr>
          <w:ilvl w:val="1"/>
          <w:numId w:val="0"/>
        </w:numPr>
        <w:spacing w:before="0" w:after="0" w:line="360" w:lineRule="auto"/>
        <w:ind w:leftChars="0"/>
        <w:jc w:val="center"/>
        <w:rPr>
          <w:rFonts w:ascii="宋体" w:hAnsi="宋体" w:eastAsia="宋体"/>
          <w:color w:val="auto"/>
          <w:highlight w:val="none"/>
        </w:rPr>
      </w:pPr>
      <w:r>
        <w:rPr>
          <w:rFonts w:ascii="宋体" w:hAnsi="宋体" w:cs="宋体"/>
          <w:b/>
          <w:color w:val="auto"/>
          <w:sz w:val="30"/>
          <w:szCs w:val="30"/>
          <w:highlight w:val="none"/>
        </w:rPr>
        <w:br w:type="column"/>
      </w:r>
      <w:bookmarkEnd w:id="49"/>
      <w:bookmarkStart w:id="50" w:name="_Toc4631"/>
      <w:bookmarkStart w:id="51" w:name="_Toc509765899"/>
      <w:bookmarkStart w:id="52" w:name="_Toc32581"/>
      <w:bookmarkStart w:id="53" w:name="_Toc534471632"/>
      <w:bookmarkStart w:id="54" w:name="_Toc60537389"/>
      <w:bookmarkStart w:id="55" w:name="_Toc534472071"/>
      <w:r>
        <w:rPr>
          <w:rFonts w:hint="eastAsia" w:ascii="宋体" w:hAnsi="宋体" w:eastAsia="宋体"/>
          <w:i w:val="0"/>
          <w:iCs/>
          <w:color w:val="auto"/>
          <w:sz w:val="30"/>
          <w:szCs w:val="30"/>
          <w:highlight w:val="none"/>
        </w:rPr>
        <w:t>第一节 通用合同条款</w:t>
      </w:r>
      <w:bookmarkEnd w:id="50"/>
      <w:bookmarkEnd w:id="51"/>
      <w:bookmarkEnd w:id="52"/>
    </w:p>
    <w:p>
      <w:pPr>
        <w:pStyle w:val="4"/>
        <w:numPr>
          <w:ilvl w:val="1"/>
          <w:numId w:val="0"/>
        </w:numPr>
        <w:spacing w:before="0" w:after="0" w:line="360" w:lineRule="auto"/>
        <w:ind w:left="681" w:leftChars="0"/>
        <w:rPr>
          <w:rFonts w:ascii="宋体" w:hAnsi="宋体" w:eastAsia="宋体"/>
          <w:i w:val="0"/>
          <w:iCs/>
          <w:color w:val="auto"/>
          <w:sz w:val="28"/>
          <w:szCs w:val="28"/>
          <w:highlight w:val="none"/>
        </w:rPr>
      </w:pPr>
      <w:bookmarkStart w:id="56" w:name="_Toc25249"/>
      <w:bookmarkStart w:id="57" w:name="_Toc482188546"/>
      <w:bookmarkStart w:id="58" w:name="_Toc509765900"/>
      <w:bookmarkStart w:id="59" w:name="_Toc12600"/>
      <w:r>
        <w:rPr>
          <w:rFonts w:ascii="宋体" w:hAnsi="宋体" w:eastAsia="宋体"/>
          <w:i w:val="0"/>
          <w:iCs/>
          <w:color w:val="auto"/>
          <w:sz w:val="28"/>
          <w:szCs w:val="28"/>
          <w:highlight w:val="none"/>
        </w:rPr>
        <w:t xml:space="preserve">1. </w:t>
      </w:r>
      <w:r>
        <w:rPr>
          <w:rFonts w:hint="eastAsia" w:ascii="宋体" w:hAnsi="宋体" w:eastAsia="宋体"/>
          <w:i w:val="0"/>
          <w:iCs/>
          <w:color w:val="auto"/>
          <w:sz w:val="28"/>
          <w:szCs w:val="28"/>
          <w:highlight w:val="none"/>
        </w:rPr>
        <w:t>一般约定</w:t>
      </w:r>
      <w:bookmarkEnd w:id="56"/>
      <w:bookmarkEnd w:id="57"/>
      <w:bookmarkEnd w:id="58"/>
      <w:bookmarkEnd w:id="59"/>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0" w:name="_Toc2135"/>
      <w:bookmarkStart w:id="61" w:name="_Toc482188547"/>
      <w:bookmarkStart w:id="62" w:name="_Toc509765901"/>
      <w:bookmarkStart w:id="63" w:name="_Toc14862"/>
      <w:r>
        <w:rPr>
          <w:rFonts w:hint="eastAsia" w:ascii="宋体" w:hAnsi="宋体" w:eastAsia="宋体" w:cs="宋体"/>
          <w:b/>
          <w:bCs/>
          <w:color w:val="auto"/>
          <w:sz w:val="24"/>
          <w:szCs w:val="24"/>
          <w:highlight w:val="none"/>
        </w:rPr>
        <w:t>1.1 词语定义</w:t>
      </w:r>
      <w:bookmarkEnd w:id="60"/>
      <w:bookmarkEnd w:id="61"/>
      <w:bookmarkEnd w:id="62"/>
      <w:bookmarkEnd w:id="63"/>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通用合同条款、专用合同条款中的下列词语应具有本款所赋予的含义。</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1.1.1 合同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合同文件（或称合同）：指合同协议书、中标通知书、投标函和投标函附录、专用合同条款、通用合同条款、发包人要求、勘察设计费用清单、勘察设计方案，以及其他构成合同组成部分的文件。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合同协议书：指发包人和勘察设计人共同签署的合同协议书。</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1.1.1.3 中标通知书：指发包人通知勘察设计人中标的函件。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1.1.1.4 投标函：指由勘察设计人填写并签署的，名为“投标函”的函件。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1.1.1.5 投标函附录：指由勘察设计人填写并签署的、附在投标函后，名为“投标函附录”的函件。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1.1.1.6 发包人要求：指合同文件中名为“发包人要求”的文件。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1.1.1.7 勘察设计方案：指勘察设计人在投标文件中的勘察设计方案。</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1.1.1.8 勘察设计费用清单：指勘察设计人投标文件中的勘察设计费用清单。</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1.1.1.9 其他合同文件：指经合同双方当事人确认构成合同文件的其他文件。</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1.1.2 合同当事人和人员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 合同当事人：指发包人和（或）勘察设计人。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1.1.2.2 发包人：指与勘察设计人签订合同协议书的当事人</w:t>
      </w:r>
      <w:r>
        <w:rPr>
          <w:rFonts w:hint="eastAsia" w:ascii="宋体" w:hAnsi="宋体" w:eastAsia="宋体" w:cs="宋体"/>
          <w:color w:val="auto"/>
          <w:kern w:val="0"/>
          <w:sz w:val="21"/>
          <w:szCs w:val="21"/>
          <w:highlight w:val="none"/>
        </w:rPr>
        <w:t>，及其合法继承人</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1.1.2.3 勘察设计人：指与发包人签订合同协议书的当事人</w:t>
      </w:r>
      <w:r>
        <w:rPr>
          <w:rFonts w:hint="eastAsia" w:ascii="宋体" w:hAnsi="宋体" w:eastAsia="宋体" w:cs="宋体"/>
          <w:color w:val="auto"/>
          <w:kern w:val="0"/>
          <w:sz w:val="21"/>
          <w:szCs w:val="21"/>
          <w:highlight w:val="none"/>
        </w:rPr>
        <w:t>，及其合法继承人</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1.1.2.4 发包人代表：指由发包人任命，并在授权范围和期限内代表发包人行使权利和履行义务的全权负责人。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1.1.2.5 项目负责人：指由勘察设计人任命，代表勘察设计人行使权利和履行义务的全权负责人。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1.1.2.6 分包人：指从勘察设计人处分包合同中某一部分工作，并与其签订分包合同的分包人。</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1.1.3 工程和勘察设计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 工程：指专用合同条款中指明进行勘察设计招标的工程。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1.1.3.2 勘察设计服务：指勘察设计人按照合同约定履行的服务，包括编制勘察设计文件和勘察设计概算、预算、提供技术交底、施工配合、参加竣工验收或发包人委托的其他服务。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1.1.3.3 勘察设计资料：是发包人按合同约定向勘察设计人提供的，用于完成勘察设计服务范围与内容所需要的资料。</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1.1.3.4 勘察设计文件：指勘察设计人按合同约定向发包人提交的勘察设计说明、图纸、图板、模型、计算书、软件和其他文件等，包括阶段性文件和最终文件，且应当采用合同中双方约定的格式和载体。</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1.1.4 日期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1.1.4.1 开始勘察设计通知：指发包人按第6.1款通知勘察设计人开始勘察设计的函件。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1.1.4.2 开始勘察设计日期：指发包人按第6.1款发出的开始勘察设计通知中写明的开始勘察设计日期。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1.1.4.3 勘察设计服务期限：指勘察设计人在投标函中承诺的完成合同勘察设计服务所需的期限，包括按第6.2款、第6.4款和第6.6款约定所作的调整。</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1.1.4.4 完成勘察设计日期：指第1.1.4.3目约定勘察设计服务期限届满时的日期。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1.1.4.5 基准日：指投标截止时间前28天的日期。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1.1.4.6 天：除特别指明外，指日历天。合同中按天计算时间的，开始当天不计入，从次日开始计算。期限最后一天的截止时间为当天24:00。</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1.1.5 合同价格和费用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1.1.5.1 签约合同价：指签订合同时合同协议书中写明的勘察设计费用总金额。</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1.1.5.2 合同价格：指勘察设计人按合同约定完成了全部勘察设计工作后，发包人应付给勘察设计人的金额，包括在履行合同过程中按合同约定进行的变更和调整。</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1.1.5.3 费用：指为履行合同所发生的或将要发生的所有合理开支，包括管理费和应分摊的其他费用，但不包括利润。</w:t>
      </w:r>
    </w:p>
    <w:p>
      <w:pPr>
        <w:spacing w:line="360" w:lineRule="auto"/>
        <w:ind w:firstLine="413"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1.1.6 其他</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1.1.6.1 书面形式：指合同文件、信件和数据电文（包括电报、电传、传真、电子数据交换和电子邮件）等可以有形地表现所载内容的形式。</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4" w:name="_Toc18437"/>
      <w:bookmarkStart w:id="65" w:name="_Toc17038"/>
      <w:bookmarkStart w:id="66" w:name="_Toc482188548"/>
      <w:bookmarkStart w:id="67" w:name="_Toc509765902"/>
      <w:r>
        <w:rPr>
          <w:rFonts w:hint="eastAsia" w:ascii="宋体" w:hAnsi="宋体" w:eastAsia="宋体" w:cs="宋体"/>
          <w:b/>
          <w:bCs/>
          <w:color w:val="auto"/>
          <w:sz w:val="24"/>
          <w:szCs w:val="24"/>
          <w:highlight w:val="none"/>
        </w:rPr>
        <w:t>1.2 语言文字</w:t>
      </w:r>
      <w:bookmarkEnd w:id="64"/>
      <w:bookmarkEnd w:id="65"/>
      <w:bookmarkEnd w:id="66"/>
      <w:bookmarkEnd w:id="6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合同使用的语言文字为中文。专用术语使用外文的，应附有中文注释。</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8" w:name="_Toc22008"/>
      <w:bookmarkStart w:id="69" w:name="_Toc509765903"/>
      <w:bookmarkStart w:id="70" w:name="_Toc32503"/>
      <w:bookmarkStart w:id="71" w:name="_Toc482188549"/>
      <w:r>
        <w:rPr>
          <w:rFonts w:hint="eastAsia" w:ascii="宋体" w:hAnsi="宋体" w:eastAsia="宋体" w:cs="宋体"/>
          <w:b/>
          <w:bCs/>
          <w:color w:val="auto"/>
          <w:sz w:val="24"/>
          <w:szCs w:val="24"/>
          <w:highlight w:val="none"/>
        </w:rPr>
        <w:t>1.3 适用法律</w:t>
      </w:r>
      <w:bookmarkEnd w:id="68"/>
      <w:bookmarkEnd w:id="69"/>
      <w:bookmarkEnd w:id="70"/>
      <w:bookmarkEnd w:id="7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适用于合同的法律包括中华人民共和国法律、行政法规、部门规章，以及工程所在地的地方法规、自治条例、单行条例和地方政府规章。</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本合同适用的其他规范性文件，可在专用合同条款中约定。</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72" w:name="_Toc482188550"/>
      <w:bookmarkStart w:id="73" w:name="_Toc509765904"/>
      <w:bookmarkStart w:id="74" w:name="_Toc19254"/>
      <w:bookmarkStart w:id="75" w:name="_Toc26329"/>
      <w:r>
        <w:rPr>
          <w:rFonts w:hint="eastAsia" w:ascii="宋体" w:hAnsi="宋体" w:eastAsia="宋体" w:cs="宋体"/>
          <w:b/>
          <w:bCs/>
          <w:color w:val="auto"/>
          <w:sz w:val="24"/>
          <w:szCs w:val="24"/>
          <w:highlight w:val="none"/>
        </w:rPr>
        <w:t>1.4 合同文件的优先顺序</w:t>
      </w:r>
      <w:bookmarkEnd w:id="72"/>
      <w:bookmarkEnd w:id="73"/>
      <w:bookmarkEnd w:id="74"/>
      <w:bookmarkEnd w:id="7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组成合同的各项文件应互相解释，互为说明。除专用合同条款另有约定外，解释合同文件的优先顺序如下：</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（1）合同协议书；</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（2）中标通知书；</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（3）投标函及投标函附录；</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（4）专用合同条款；</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（5）通用合同条款；</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（6）发包人要求；</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（7）勘察设计费用清单；</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（8）勘察设计方案；</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（9）其他合同文件。</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76" w:name="_Toc482188551"/>
      <w:bookmarkStart w:id="77" w:name="_Toc24313"/>
      <w:bookmarkStart w:id="78" w:name="_Toc6262"/>
      <w:bookmarkStart w:id="79" w:name="_Toc509765905"/>
      <w:r>
        <w:rPr>
          <w:rFonts w:hint="eastAsia" w:ascii="宋体" w:hAnsi="宋体" w:eastAsia="宋体" w:cs="宋体"/>
          <w:b/>
          <w:bCs/>
          <w:color w:val="auto"/>
          <w:sz w:val="24"/>
          <w:szCs w:val="24"/>
          <w:highlight w:val="none"/>
        </w:rPr>
        <w:t>1.5 合同协议书</w:t>
      </w:r>
      <w:bookmarkEnd w:id="76"/>
      <w:bookmarkEnd w:id="77"/>
      <w:bookmarkEnd w:id="78"/>
      <w:bookmarkEnd w:id="7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勘察设计人按中标通知书规定的时间与发包人签订合同协议书。除法律另有规定或合同另有约定外，发包人和勘察设计人的法定代表人或其委托代理人在合同协议书上签字并盖单位公章后，合同生效。</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80" w:name="_Toc9604"/>
      <w:bookmarkStart w:id="81" w:name="_Toc482188552"/>
      <w:bookmarkStart w:id="82" w:name="_Toc509765906"/>
      <w:bookmarkStart w:id="83" w:name="_Toc14184"/>
      <w:r>
        <w:rPr>
          <w:rFonts w:hint="eastAsia" w:ascii="宋体" w:hAnsi="宋体" w:eastAsia="宋体" w:cs="宋体"/>
          <w:b/>
          <w:bCs/>
          <w:color w:val="auto"/>
          <w:sz w:val="24"/>
          <w:szCs w:val="24"/>
          <w:highlight w:val="none"/>
        </w:rPr>
        <w:t>1.6 文件的提供和照管</w:t>
      </w:r>
      <w:bookmarkEnd w:id="80"/>
      <w:bookmarkEnd w:id="81"/>
      <w:bookmarkEnd w:id="82"/>
      <w:bookmarkEnd w:id="83"/>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1.6.1 勘察设计文件的提供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除专用合同条款另有约定外，勘察设计人应在合理的期限内按照合同约定的数量向发包人提供勘察设计文件。合同约定勘察设计文件应经发包人批复的，发包人应当在合同约定的期限内批复或提出修改意见。</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1.6.2 发包人提供的文件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专用合同条款约定由发包人提供的文件，包括基础资料、勘察报告、勘察设计任务书等，发包人应按约定的数量和期限交给勘察设计人。由于发包人未按时提供文件造成勘察设计服务期限延误的，按第6.2款约定执行。</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1.6.3 文件错误的通知</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任何一方当事人发现文件中存在的明显错误或疏忽，均应及时通知对方当事人，并应立即采取适当的措施防止损失扩大。</w:t>
      </w:r>
    </w:p>
    <w:p>
      <w:pPr>
        <w:pStyle w:val="5"/>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84" w:name="_Toc30613"/>
      <w:bookmarkStart w:id="85" w:name="_Toc509765907"/>
      <w:bookmarkStart w:id="86" w:name="_Toc482188553"/>
      <w:bookmarkStart w:id="87" w:name="_Toc12399"/>
      <w:r>
        <w:rPr>
          <w:rFonts w:hint="eastAsia" w:ascii="宋体" w:hAnsi="宋体" w:eastAsia="宋体" w:cs="宋体"/>
          <w:color w:val="auto"/>
          <w:sz w:val="24"/>
          <w:szCs w:val="24"/>
          <w:highlight w:val="none"/>
        </w:rPr>
        <w:t>1.7 联络</w:t>
      </w:r>
      <w:bookmarkEnd w:id="84"/>
      <w:bookmarkEnd w:id="85"/>
      <w:bookmarkEnd w:id="86"/>
      <w:bookmarkEnd w:id="8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与合同有关的通知、批准、证明、证书、指示、要求、请求、同意、意见、确定和决定等，均应采用书面形式。</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上述通知、批准、证明、证书、指示、要求、请求、同意、意见、确定和决定等来往函件，均应在合同约定的期限内送达指定的地点和指定的接收人，并办理签收手续。</w:t>
      </w:r>
    </w:p>
    <w:p>
      <w:pPr>
        <w:pStyle w:val="5"/>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88" w:name="_Toc482188554"/>
      <w:bookmarkStart w:id="89" w:name="_Toc14586"/>
      <w:bookmarkStart w:id="90" w:name="_Toc509765908"/>
      <w:bookmarkStart w:id="91" w:name="_Toc17913"/>
      <w:r>
        <w:rPr>
          <w:rFonts w:hint="eastAsia" w:ascii="宋体" w:hAnsi="宋体" w:eastAsia="宋体" w:cs="宋体"/>
          <w:color w:val="auto"/>
          <w:sz w:val="24"/>
          <w:szCs w:val="24"/>
          <w:highlight w:val="none"/>
        </w:rPr>
        <w:t>1.8 转让</w:t>
      </w:r>
      <w:bookmarkEnd w:id="88"/>
      <w:bookmarkEnd w:id="89"/>
      <w:bookmarkEnd w:id="90"/>
      <w:bookmarkEnd w:id="9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除专用合同条款另有约定外，未经对方当事人同意，一方当事人不得将合同权利全部或部分转让给第三人，也不得全部或部分转移合同义务。</w:t>
      </w:r>
    </w:p>
    <w:p>
      <w:pPr>
        <w:pStyle w:val="5"/>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92" w:name="_Toc509765909"/>
      <w:bookmarkStart w:id="93" w:name="_Toc5104"/>
      <w:bookmarkStart w:id="94" w:name="_Toc15595"/>
      <w:bookmarkStart w:id="95" w:name="_Toc482188555"/>
      <w:r>
        <w:rPr>
          <w:rFonts w:hint="eastAsia" w:ascii="宋体" w:hAnsi="宋体" w:eastAsia="宋体" w:cs="宋体"/>
          <w:color w:val="auto"/>
          <w:sz w:val="24"/>
          <w:szCs w:val="24"/>
          <w:highlight w:val="none"/>
        </w:rPr>
        <w:t>1.9 严禁贿赂</w:t>
      </w:r>
      <w:bookmarkEnd w:id="92"/>
      <w:bookmarkEnd w:id="93"/>
      <w:bookmarkEnd w:id="94"/>
      <w:bookmarkEnd w:id="9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合同双方当事人不得以贿赂或变相贿赂的方式，谋取不当利益或损害对方权益。因贿赂造成对方当事人损失的，行为人应当赔偿损失，并承担相应的法律责任。</w:t>
      </w:r>
    </w:p>
    <w:p>
      <w:pPr>
        <w:pStyle w:val="5"/>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96" w:name="_Toc482188556"/>
      <w:bookmarkStart w:id="97" w:name="_Toc17682"/>
      <w:bookmarkStart w:id="98" w:name="_Toc509765910"/>
      <w:bookmarkStart w:id="99" w:name="_Toc5067"/>
      <w:r>
        <w:rPr>
          <w:rFonts w:hint="eastAsia" w:ascii="宋体" w:hAnsi="宋体" w:eastAsia="宋体" w:cs="宋体"/>
          <w:color w:val="auto"/>
          <w:sz w:val="24"/>
          <w:szCs w:val="24"/>
          <w:highlight w:val="none"/>
        </w:rPr>
        <w:t>1.10 知识产权</w:t>
      </w:r>
      <w:bookmarkEnd w:id="96"/>
      <w:bookmarkEnd w:id="97"/>
      <w:bookmarkEnd w:id="98"/>
      <w:bookmarkEnd w:id="9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1.10.1除专用合同条款另有约定外，勘察设计人完成的勘察设计工作成果，除署名权以外的著作权和其他知识产权均归发包人享有。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1.10.2 勘察设计人在从事勘察设计活动时，不得侵犯他人的知识产权。因侵犯专利权或其他知识产权所引起的责任，由勘察设计人自行承担。因发包人提供的勘察设计资料导致侵权的，由发包人承担责任。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1.10.3 勘察设计人在投标文件中采用专利技术、专有技术的，相应的使用费视为已包含在投标报价之中。</w:t>
      </w:r>
    </w:p>
    <w:p>
      <w:pPr>
        <w:pStyle w:val="5"/>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100" w:name="_Toc482188557"/>
      <w:bookmarkStart w:id="101" w:name="_Toc22383"/>
      <w:bookmarkStart w:id="102" w:name="_Toc509765911"/>
      <w:bookmarkStart w:id="103" w:name="_Toc27287"/>
      <w:r>
        <w:rPr>
          <w:rFonts w:hint="eastAsia" w:ascii="宋体" w:hAnsi="宋体" w:eastAsia="宋体" w:cs="宋体"/>
          <w:color w:val="auto"/>
          <w:sz w:val="24"/>
          <w:szCs w:val="24"/>
          <w:highlight w:val="none"/>
        </w:rPr>
        <w:t>1.11 文件及信息的保密</w:t>
      </w:r>
      <w:bookmarkEnd w:id="100"/>
      <w:bookmarkEnd w:id="101"/>
      <w:bookmarkEnd w:id="102"/>
      <w:bookmarkEnd w:id="103"/>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未经对方同意，任何一方当事人不得将有关文件、技术秘密、需要保密的资料和信息泄露给他人或公开发表与引用。</w:t>
      </w:r>
    </w:p>
    <w:p>
      <w:pPr>
        <w:pStyle w:val="5"/>
        <w:numPr>
          <w:ilvl w:val="2"/>
          <w:numId w:val="0"/>
        </w:numPr>
        <w:spacing w:before="0" w:after="0" w:line="360" w:lineRule="auto"/>
        <w:ind w:left="838" w:leftChars="0"/>
        <w:rPr>
          <w:rFonts w:hint="eastAsia" w:ascii="宋体" w:hAnsi="宋体" w:eastAsia="宋体" w:cs="宋体"/>
          <w:color w:val="auto"/>
          <w:sz w:val="24"/>
          <w:szCs w:val="24"/>
          <w:highlight w:val="none"/>
        </w:rPr>
      </w:pPr>
      <w:bookmarkStart w:id="104" w:name="_Toc8857"/>
      <w:bookmarkStart w:id="105" w:name="_Toc482188558"/>
      <w:bookmarkStart w:id="106" w:name="_Toc29001"/>
      <w:bookmarkStart w:id="107" w:name="_Toc509765912"/>
      <w:r>
        <w:rPr>
          <w:rFonts w:hint="eastAsia" w:ascii="宋体" w:hAnsi="宋体" w:eastAsia="宋体" w:cs="宋体"/>
          <w:color w:val="auto"/>
          <w:sz w:val="24"/>
          <w:szCs w:val="24"/>
          <w:highlight w:val="none"/>
        </w:rPr>
        <w:t>1.12 发包人要求</w:t>
      </w:r>
      <w:bookmarkEnd w:id="104"/>
      <w:bookmarkEnd w:id="105"/>
      <w:bookmarkEnd w:id="106"/>
      <w:bookmarkEnd w:id="107"/>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 勘察设计人应认真阅读、复核发包人要求，发现错误的，应及时书面通知发包人。无论是否存在错误，发包人均有权修改发包人要求，并在修改后3日内通知勘察设计人。除专用合同</w:t>
      </w:r>
      <w:bookmarkStart w:id="108" w:name="_Toc300835045"/>
      <w:bookmarkStart w:id="109" w:name="_Toc247514048"/>
      <w:bookmarkStart w:id="110" w:name="_Toc265955390"/>
      <w:bookmarkStart w:id="111" w:name="_Toc247527649"/>
      <w:r>
        <w:rPr>
          <w:rFonts w:hint="eastAsia" w:ascii="宋体" w:hAnsi="宋体" w:eastAsia="宋体" w:cs="宋体"/>
          <w:color w:val="auto"/>
          <w:sz w:val="21"/>
          <w:szCs w:val="21"/>
          <w:highlight w:val="none"/>
        </w:rPr>
        <w:t>条款另有约定外，由此</w:t>
      </w:r>
      <w:bookmarkEnd w:id="108"/>
      <w:bookmarkEnd w:id="109"/>
      <w:bookmarkEnd w:id="110"/>
      <w:bookmarkEnd w:id="111"/>
      <w:r>
        <w:rPr>
          <w:rFonts w:hint="eastAsia" w:ascii="宋体" w:hAnsi="宋体" w:eastAsia="宋体" w:cs="宋体"/>
          <w:color w:val="auto"/>
          <w:sz w:val="21"/>
          <w:szCs w:val="21"/>
          <w:highlight w:val="none"/>
        </w:rPr>
        <w:t>导致勘察设计人费用增加和(或)周期延误的，发包人应当相应地增加费用和(或)延长周期。</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1.12.2 如果发包人要求违反法律规定，勘察设计人应在发现后及时书面通知发包人，要求其改正。发包人收到通知书后不予改正或不予答复的，勘察设计人有权拒绝履行合同义务，直至解除合同；由此引起的勘察设计人的全部损失由发包人承担。</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1.12.3 发包人要求采用国外规范和标准进行勘察设计时，应由发包人负责提供该规范和标准的外国文本和中文译本，提供的时间、份数和其他要求在专用合同条款中约定。</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112" w:name="_Toc9186"/>
      <w:bookmarkStart w:id="113" w:name="_Toc509765913"/>
      <w:bookmarkStart w:id="114" w:name="_Toc482188559"/>
      <w:bookmarkStart w:id="115" w:name="_Toc8144"/>
      <w:r>
        <w:rPr>
          <w:rFonts w:ascii="宋体" w:hAnsi="宋体" w:eastAsia="宋体"/>
          <w:i w:val="0"/>
          <w:iCs/>
          <w:color w:val="auto"/>
          <w:sz w:val="28"/>
          <w:szCs w:val="28"/>
          <w:highlight w:val="none"/>
        </w:rPr>
        <w:t>2. 发包人义务</w:t>
      </w:r>
      <w:bookmarkEnd w:id="112"/>
      <w:bookmarkEnd w:id="113"/>
      <w:bookmarkEnd w:id="114"/>
      <w:bookmarkEnd w:id="115"/>
    </w:p>
    <w:p>
      <w:pPr>
        <w:pStyle w:val="5"/>
        <w:numPr>
          <w:ilvl w:val="2"/>
          <w:numId w:val="0"/>
        </w:numPr>
        <w:spacing w:before="0" w:after="0" w:line="360" w:lineRule="auto"/>
        <w:ind w:left="838" w:leftChars="0"/>
        <w:rPr>
          <w:rFonts w:ascii="宋体" w:hAnsi="宋体" w:eastAsia="宋体"/>
          <w:b/>
          <w:bCs/>
          <w:color w:val="auto"/>
          <w:sz w:val="24"/>
          <w:szCs w:val="24"/>
          <w:highlight w:val="none"/>
        </w:rPr>
      </w:pPr>
      <w:bookmarkStart w:id="116" w:name="_Toc482188560"/>
      <w:bookmarkStart w:id="117" w:name="_Toc26938"/>
      <w:bookmarkStart w:id="118" w:name="_Toc29371"/>
      <w:bookmarkStart w:id="119" w:name="_Toc509765914"/>
      <w:r>
        <w:rPr>
          <w:rFonts w:ascii="宋体" w:hAnsi="宋体" w:eastAsia="宋体"/>
          <w:b/>
          <w:bCs/>
          <w:color w:val="auto"/>
          <w:sz w:val="24"/>
          <w:szCs w:val="24"/>
          <w:highlight w:val="none"/>
        </w:rPr>
        <w:t xml:space="preserve">2.1 </w:t>
      </w:r>
      <w:r>
        <w:rPr>
          <w:rFonts w:hint="eastAsia" w:ascii="宋体" w:hAnsi="宋体" w:eastAsia="宋体"/>
          <w:b/>
          <w:bCs/>
          <w:color w:val="auto"/>
          <w:sz w:val="24"/>
          <w:szCs w:val="24"/>
          <w:highlight w:val="none"/>
        </w:rPr>
        <w:t>遵守法律</w:t>
      </w:r>
      <w:bookmarkEnd w:id="116"/>
      <w:bookmarkEnd w:id="117"/>
      <w:bookmarkEnd w:id="118"/>
      <w:bookmarkEnd w:id="119"/>
    </w:p>
    <w:p>
      <w:pPr>
        <w:spacing w:line="360" w:lineRule="auto"/>
        <w:ind w:firstLine="420" w:firstLineChars="200"/>
        <w:rPr>
          <w:rFonts w:ascii="宋体" w:hAnsi="宋体"/>
          <w:color w:val="auto"/>
          <w:sz w:val="24"/>
          <w:szCs w:val="24"/>
          <w:highlight w:val="none"/>
        </w:rPr>
      </w:pPr>
      <w:r>
        <w:rPr>
          <w:rFonts w:ascii="宋体" w:hAnsi="宋体"/>
          <w:color w:val="auto"/>
          <w:sz w:val="21"/>
          <w:szCs w:val="21"/>
          <w:highlight w:val="none"/>
        </w:rPr>
        <w:t>发包人在履行合同过程中应遵守法律，并保证勘察设计人免于承担因发包人违反法律而引起的</w:t>
      </w:r>
      <w:bookmarkStart w:id="120" w:name="_Toc385942918"/>
      <w:bookmarkStart w:id="121" w:name="_Toc370281722"/>
      <w:bookmarkStart w:id="122" w:name="_Toc184635099"/>
      <w:bookmarkStart w:id="123" w:name="_Toc247514049"/>
      <w:bookmarkStart w:id="124" w:name="_Toc247527650"/>
      <w:bookmarkStart w:id="125" w:name="_Toc300835048"/>
      <w:bookmarkStart w:id="126" w:name="_Toc385592087"/>
      <w:r>
        <w:rPr>
          <w:rFonts w:ascii="宋体" w:hAnsi="宋体"/>
          <w:color w:val="auto"/>
          <w:sz w:val="21"/>
          <w:szCs w:val="21"/>
          <w:highlight w:val="none"/>
        </w:rPr>
        <w:t>任何责任。</w:t>
      </w:r>
    </w:p>
    <w:p>
      <w:pPr>
        <w:pStyle w:val="5"/>
        <w:numPr>
          <w:ilvl w:val="2"/>
          <w:numId w:val="0"/>
        </w:numPr>
        <w:spacing w:before="0" w:after="0" w:line="360" w:lineRule="auto"/>
        <w:ind w:left="838" w:leftChars="0"/>
        <w:rPr>
          <w:rFonts w:ascii="宋体" w:hAnsi="宋体" w:eastAsia="宋体"/>
          <w:b/>
          <w:bCs/>
          <w:color w:val="auto"/>
          <w:sz w:val="24"/>
          <w:szCs w:val="24"/>
          <w:highlight w:val="none"/>
        </w:rPr>
      </w:pPr>
      <w:bookmarkStart w:id="127" w:name="_Toc29244"/>
      <w:bookmarkStart w:id="128" w:name="_Toc25140"/>
      <w:bookmarkStart w:id="129" w:name="_Toc509765915"/>
      <w:bookmarkStart w:id="130" w:name="_Toc482188561"/>
      <w:r>
        <w:rPr>
          <w:rFonts w:ascii="宋体" w:hAnsi="宋体" w:eastAsia="宋体"/>
          <w:b/>
          <w:bCs/>
          <w:color w:val="auto"/>
          <w:sz w:val="24"/>
          <w:szCs w:val="24"/>
          <w:highlight w:val="none"/>
        </w:rPr>
        <w:t>2</w:t>
      </w:r>
      <w:bookmarkEnd w:id="120"/>
      <w:bookmarkEnd w:id="121"/>
      <w:bookmarkEnd w:id="122"/>
      <w:bookmarkEnd w:id="123"/>
      <w:bookmarkEnd w:id="124"/>
      <w:bookmarkEnd w:id="125"/>
      <w:bookmarkEnd w:id="126"/>
      <w:r>
        <w:rPr>
          <w:rFonts w:ascii="宋体" w:hAnsi="宋体" w:eastAsia="宋体"/>
          <w:b/>
          <w:bCs/>
          <w:color w:val="auto"/>
          <w:sz w:val="24"/>
          <w:szCs w:val="24"/>
          <w:highlight w:val="none"/>
        </w:rPr>
        <w:t>.2</w:t>
      </w:r>
      <w:bookmarkStart w:id="131" w:name="_Toc247514050"/>
      <w:bookmarkStart w:id="132" w:name="_Toc247527651"/>
      <w:bookmarkStart w:id="133" w:name="_Toc300835049"/>
      <w:bookmarkStart w:id="134" w:name="_Toc247514053"/>
      <w:bookmarkStart w:id="135" w:name="_Toc247527654"/>
      <w:bookmarkStart w:id="136" w:name="_Toc300835052"/>
      <w:bookmarkStart w:id="137" w:name="_Toc385942919"/>
      <w:bookmarkStart w:id="138" w:name="_Toc370281723"/>
      <w:r>
        <w:rPr>
          <w:rFonts w:ascii="宋体" w:hAnsi="宋体" w:eastAsia="宋体"/>
          <w:b/>
          <w:bCs/>
          <w:color w:val="auto"/>
          <w:sz w:val="24"/>
          <w:szCs w:val="24"/>
          <w:highlight w:val="none"/>
        </w:rPr>
        <w:t xml:space="preserve"> </w:t>
      </w:r>
      <w:r>
        <w:rPr>
          <w:rFonts w:hint="eastAsia" w:ascii="宋体" w:hAnsi="宋体" w:eastAsia="宋体"/>
          <w:b/>
          <w:bCs/>
          <w:color w:val="auto"/>
          <w:sz w:val="24"/>
          <w:szCs w:val="24"/>
          <w:highlight w:val="none"/>
        </w:rPr>
        <w:t>发出开始勘察设计通</w:t>
      </w:r>
      <w:bookmarkEnd w:id="131"/>
      <w:bookmarkEnd w:id="132"/>
      <w:bookmarkEnd w:id="133"/>
      <w:r>
        <w:rPr>
          <w:rFonts w:hint="eastAsia" w:ascii="宋体" w:hAnsi="宋体" w:eastAsia="宋体"/>
          <w:b/>
          <w:bCs/>
          <w:color w:val="auto"/>
          <w:sz w:val="24"/>
          <w:szCs w:val="24"/>
          <w:highlight w:val="none"/>
        </w:rPr>
        <w:t>知</w:t>
      </w:r>
      <w:bookmarkEnd w:id="127"/>
      <w:bookmarkEnd w:id="128"/>
      <w:bookmarkEnd w:id="129"/>
      <w:bookmarkEnd w:id="130"/>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发包人应按第</w:t>
      </w:r>
      <w:r>
        <w:rPr>
          <w:rFonts w:hint="eastAsia" w:ascii="宋体" w:hAnsi="宋体"/>
          <w:color w:val="auto"/>
          <w:sz w:val="21"/>
          <w:szCs w:val="21"/>
          <w:highlight w:val="none"/>
        </w:rPr>
        <w:t>6</w:t>
      </w:r>
      <w:r>
        <w:rPr>
          <w:rFonts w:ascii="宋体" w:hAnsi="宋体"/>
          <w:color w:val="auto"/>
          <w:sz w:val="21"/>
          <w:szCs w:val="21"/>
          <w:highlight w:val="none"/>
        </w:rPr>
        <w:t>.1款的约定向勘察设计人发出开始勘察设计通知。</w:t>
      </w:r>
    </w:p>
    <w:p>
      <w:pPr>
        <w:pStyle w:val="5"/>
        <w:numPr>
          <w:ilvl w:val="2"/>
          <w:numId w:val="0"/>
        </w:numPr>
        <w:spacing w:before="0" w:after="0" w:line="360" w:lineRule="auto"/>
        <w:ind w:left="838" w:leftChars="0"/>
        <w:rPr>
          <w:rFonts w:ascii="宋体" w:hAnsi="宋体" w:eastAsia="宋体"/>
          <w:b/>
          <w:bCs/>
          <w:color w:val="auto"/>
          <w:sz w:val="24"/>
          <w:szCs w:val="24"/>
          <w:highlight w:val="none"/>
        </w:rPr>
      </w:pPr>
      <w:bookmarkStart w:id="139" w:name="_Toc28193"/>
      <w:bookmarkStart w:id="140" w:name="_Toc482188562"/>
      <w:bookmarkStart w:id="141" w:name="_Toc509765916"/>
      <w:bookmarkStart w:id="142" w:name="_Toc4071"/>
      <w:r>
        <w:rPr>
          <w:rFonts w:ascii="宋体" w:hAnsi="宋体" w:eastAsia="宋体"/>
          <w:b/>
          <w:bCs/>
          <w:color w:val="auto"/>
          <w:sz w:val="24"/>
          <w:szCs w:val="24"/>
          <w:highlight w:val="none"/>
        </w:rPr>
        <w:t>2.</w:t>
      </w:r>
      <w:bookmarkStart w:id="143" w:name="_Toc300835051"/>
      <w:bookmarkStart w:id="144" w:name="_Toc247527653"/>
      <w:bookmarkStart w:id="145" w:name="_Toc247514052"/>
      <w:r>
        <w:rPr>
          <w:rFonts w:ascii="宋体" w:hAnsi="宋体" w:eastAsia="宋体"/>
          <w:b/>
          <w:bCs/>
          <w:color w:val="auto"/>
          <w:sz w:val="24"/>
          <w:szCs w:val="24"/>
          <w:highlight w:val="none"/>
        </w:rPr>
        <w:t xml:space="preserve">3 </w:t>
      </w:r>
      <w:r>
        <w:rPr>
          <w:rFonts w:hint="eastAsia" w:ascii="宋体" w:hAnsi="宋体" w:eastAsia="宋体"/>
          <w:b/>
          <w:bCs/>
          <w:color w:val="auto"/>
          <w:sz w:val="24"/>
          <w:szCs w:val="24"/>
          <w:highlight w:val="none"/>
        </w:rPr>
        <w:t>办理证件</w:t>
      </w:r>
      <w:bookmarkEnd w:id="143"/>
      <w:bookmarkEnd w:id="144"/>
      <w:bookmarkEnd w:id="145"/>
      <w:r>
        <w:rPr>
          <w:rFonts w:hint="eastAsia" w:ascii="宋体" w:hAnsi="宋体" w:eastAsia="宋体"/>
          <w:b/>
          <w:bCs/>
          <w:color w:val="auto"/>
          <w:sz w:val="24"/>
          <w:szCs w:val="24"/>
          <w:highlight w:val="none"/>
        </w:rPr>
        <w:t>和批件</w:t>
      </w:r>
      <w:bookmarkEnd w:id="139"/>
      <w:bookmarkEnd w:id="140"/>
      <w:bookmarkEnd w:id="141"/>
      <w:bookmarkEnd w:id="14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法律规定和（或）合同约定由发包人负责办理的工程建设项目必须履行的各类审批、核准或备案手续，发包人应当按时办理，勘察设计人应给予必要的协助。</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法律规定和（或）合同约定由勘察设计人负责办理的勘察设计所需的证件和批件，发包人应给予必要的协助。</w:t>
      </w:r>
    </w:p>
    <w:p>
      <w:pPr>
        <w:pStyle w:val="5"/>
        <w:numPr>
          <w:ilvl w:val="2"/>
          <w:numId w:val="0"/>
        </w:numPr>
        <w:spacing w:before="0" w:after="0" w:line="360" w:lineRule="auto"/>
        <w:ind w:left="838" w:leftChars="0"/>
        <w:rPr>
          <w:rFonts w:ascii="宋体" w:hAnsi="宋体" w:eastAsia="宋体"/>
          <w:b/>
          <w:bCs/>
          <w:color w:val="auto"/>
          <w:sz w:val="24"/>
          <w:szCs w:val="24"/>
          <w:highlight w:val="none"/>
        </w:rPr>
      </w:pPr>
      <w:bookmarkStart w:id="146" w:name="_Toc509765917"/>
      <w:bookmarkStart w:id="147" w:name="_Toc8612"/>
      <w:bookmarkStart w:id="148" w:name="_Toc8679"/>
      <w:bookmarkStart w:id="149" w:name="_Toc482188563"/>
      <w:r>
        <w:rPr>
          <w:rFonts w:ascii="宋体" w:hAnsi="宋体" w:eastAsia="宋体"/>
          <w:b/>
          <w:bCs/>
          <w:color w:val="auto"/>
          <w:sz w:val="24"/>
          <w:szCs w:val="24"/>
          <w:highlight w:val="none"/>
        </w:rPr>
        <w:t xml:space="preserve">2.4 </w:t>
      </w:r>
      <w:r>
        <w:rPr>
          <w:rFonts w:hint="eastAsia" w:ascii="宋体" w:hAnsi="宋体" w:eastAsia="宋体"/>
          <w:b/>
          <w:bCs/>
          <w:color w:val="auto"/>
          <w:sz w:val="24"/>
          <w:szCs w:val="24"/>
          <w:highlight w:val="none"/>
        </w:rPr>
        <w:t>支付合同价款</w:t>
      </w:r>
      <w:bookmarkEnd w:id="146"/>
      <w:bookmarkEnd w:id="147"/>
      <w:bookmarkEnd w:id="148"/>
      <w:bookmarkEnd w:id="149"/>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发包人应按合同约定向勘察设计人及时支付合同价款。</w:t>
      </w:r>
    </w:p>
    <w:p>
      <w:pPr>
        <w:pStyle w:val="5"/>
        <w:numPr>
          <w:ilvl w:val="2"/>
          <w:numId w:val="0"/>
        </w:numPr>
        <w:spacing w:before="0" w:after="0" w:line="360" w:lineRule="auto"/>
        <w:ind w:left="838" w:leftChars="0"/>
        <w:rPr>
          <w:rFonts w:ascii="宋体" w:hAnsi="宋体" w:eastAsia="宋体"/>
          <w:b/>
          <w:bCs/>
          <w:color w:val="auto"/>
          <w:sz w:val="24"/>
          <w:szCs w:val="24"/>
          <w:highlight w:val="none"/>
        </w:rPr>
      </w:pPr>
      <w:bookmarkStart w:id="150" w:name="_Toc11340"/>
      <w:bookmarkStart w:id="151" w:name="_Toc474833987"/>
      <w:bookmarkStart w:id="152" w:name="_Toc509765918"/>
      <w:bookmarkStart w:id="153" w:name="_Toc3510"/>
      <w:bookmarkStart w:id="154" w:name="_Toc482188564"/>
      <w:r>
        <w:rPr>
          <w:rFonts w:ascii="宋体" w:hAnsi="宋体" w:eastAsia="宋体"/>
          <w:b/>
          <w:bCs/>
          <w:color w:val="auto"/>
          <w:sz w:val="24"/>
          <w:szCs w:val="24"/>
          <w:highlight w:val="none"/>
        </w:rPr>
        <w:t xml:space="preserve">2.5 </w:t>
      </w:r>
      <w:r>
        <w:rPr>
          <w:rFonts w:hint="eastAsia" w:ascii="宋体" w:hAnsi="宋体" w:eastAsia="宋体"/>
          <w:b/>
          <w:bCs/>
          <w:color w:val="auto"/>
          <w:sz w:val="24"/>
          <w:szCs w:val="24"/>
          <w:highlight w:val="none"/>
        </w:rPr>
        <w:t>提供勘察设计资料</w:t>
      </w:r>
      <w:bookmarkEnd w:id="150"/>
      <w:bookmarkEnd w:id="151"/>
      <w:bookmarkEnd w:id="152"/>
      <w:bookmarkEnd w:id="153"/>
      <w:bookmarkEnd w:id="154"/>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发包人应按第1.6.2项的约定向勘察设计人提供勘察设计资料。</w:t>
      </w:r>
    </w:p>
    <w:bookmarkEnd w:id="134"/>
    <w:bookmarkEnd w:id="135"/>
    <w:bookmarkEnd w:id="136"/>
    <w:bookmarkEnd w:id="137"/>
    <w:bookmarkEnd w:id="138"/>
    <w:p>
      <w:pPr>
        <w:pStyle w:val="5"/>
        <w:numPr>
          <w:ilvl w:val="2"/>
          <w:numId w:val="0"/>
        </w:numPr>
        <w:spacing w:before="0" w:after="0" w:line="360" w:lineRule="auto"/>
        <w:ind w:left="838" w:leftChars="0"/>
        <w:rPr>
          <w:rFonts w:ascii="宋体" w:hAnsi="宋体" w:eastAsia="宋体"/>
          <w:b/>
          <w:bCs/>
          <w:color w:val="auto"/>
          <w:sz w:val="24"/>
          <w:szCs w:val="24"/>
          <w:highlight w:val="none"/>
        </w:rPr>
      </w:pPr>
      <w:bookmarkStart w:id="155" w:name="_Toc509765919"/>
      <w:bookmarkStart w:id="156" w:name="_Toc22237"/>
      <w:bookmarkStart w:id="157" w:name="_Toc284"/>
      <w:bookmarkStart w:id="158" w:name="_Toc482188565"/>
      <w:r>
        <w:rPr>
          <w:rFonts w:ascii="宋体" w:hAnsi="宋体" w:eastAsia="宋体"/>
          <w:b/>
          <w:bCs/>
          <w:color w:val="auto"/>
          <w:sz w:val="24"/>
          <w:szCs w:val="24"/>
          <w:highlight w:val="none"/>
        </w:rPr>
        <w:t xml:space="preserve">2.6 </w:t>
      </w:r>
      <w:r>
        <w:rPr>
          <w:rFonts w:hint="eastAsia" w:ascii="宋体" w:hAnsi="宋体" w:eastAsia="宋体"/>
          <w:b/>
          <w:bCs/>
          <w:color w:val="auto"/>
          <w:sz w:val="24"/>
          <w:szCs w:val="24"/>
          <w:highlight w:val="none"/>
        </w:rPr>
        <w:t>其他义务</w:t>
      </w:r>
      <w:bookmarkEnd w:id="155"/>
      <w:bookmarkEnd w:id="156"/>
      <w:bookmarkEnd w:id="157"/>
      <w:bookmarkEnd w:id="158"/>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发包人应履行合同约定的其他义务</w:t>
      </w:r>
      <w:bookmarkStart w:id="159" w:name="_Toc370281728"/>
      <w:bookmarkStart w:id="160" w:name="_Toc385942924"/>
      <w:r>
        <w:rPr>
          <w:rFonts w:ascii="宋体" w:hAnsi="宋体"/>
          <w:color w:val="auto"/>
          <w:sz w:val="21"/>
          <w:szCs w:val="21"/>
          <w:highlight w:val="none"/>
        </w:rPr>
        <w:t>。</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161" w:name="_Toc509765920"/>
      <w:bookmarkStart w:id="162" w:name="_Toc24008"/>
      <w:bookmarkStart w:id="163" w:name="_Toc6432"/>
      <w:bookmarkStart w:id="164" w:name="_Toc482188566"/>
      <w:r>
        <w:rPr>
          <w:rFonts w:ascii="宋体" w:hAnsi="宋体" w:eastAsia="宋体"/>
          <w:i w:val="0"/>
          <w:iCs/>
          <w:color w:val="auto"/>
          <w:sz w:val="28"/>
          <w:szCs w:val="28"/>
          <w:highlight w:val="none"/>
        </w:rPr>
        <w:t>3. 发包人管</w:t>
      </w:r>
      <w:bookmarkEnd w:id="159"/>
      <w:bookmarkEnd w:id="160"/>
      <w:r>
        <w:rPr>
          <w:rFonts w:ascii="宋体" w:hAnsi="宋体" w:eastAsia="宋体"/>
          <w:i w:val="0"/>
          <w:iCs/>
          <w:color w:val="auto"/>
          <w:sz w:val="28"/>
          <w:szCs w:val="28"/>
          <w:highlight w:val="none"/>
        </w:rPr>
        <w:t>理</w:t>
      </w:r>
      <w:bookmarkEnd w:id="161"/>
      <w:bookmarkEnd w:id="162"/>
      <w:bookmarkEnd w:id="163"/>
      <w:bookmarkEnd w:id="164"/>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165" w:name="_Toc28389"/>
      <w:bookmarkStart w:id="166" w:name="_Toc482188567"/>
      <w:bookmarkStart w:id="167" w:name="_Toc18973"/>
      <w:bookmarkStart w:id="168" w:name="_Toc509765921"/>
      <w:r>
        <w:rPr>
          <w:rFonts w:hint="eastAsia" w:ascii="宋体" w:hAnsi="宋体" w:eastAsia="宋体" w:cs="宋体"/>
          <w:b/>
          <w:bCs/>
          <w:color w:val="auto"/>
          <w:sz w:val="24"/>
          <w:szCs w:val="24"/>
          <w:highlight w:val="none"/>
        </w:rPr>
        <w:t>3.1 发包人代表</w:t>
      </w:r>
      <w:bookmarkEnd w:id="165"/>
      <w:bookmarkEnd w:id="166"/>
      <w:bookmarkEnd w:id="167"/>
      <w:bookmarkEnd w:id="16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3.1.1除专用合同条款</w:t>
      </w:r>
      <w:bookmarkStart w:id="169" w:name="_Toc247527658"/>
      <w:bookmarkStart w:id="170" w:name="_Toc247514057"/>
      <w:bookmarkStart w:id="171" w:name="_Toc370281729"/>
      <w:bookmarkStart w:id="172" w:name="_Toc385942925"/>
      <w:bookmarkStart w:id="173" w:name="_Toc300835055"/>
      <w:r>
        <w:rPr>
          <w:rFonts w:hint="eastAsia" w:ascii="宋体" w:hAnsi="宋体" w:eastAsia="宋体" w:cs="宋体"/>
          <w:color w:val="auto"/>
          <w:sz w:val="21"/>
          <w:szCs w:val="21"/>
          <w:highlight w:val="none"/>
        </w:rPr>
        <w:t>另有约定外，发包</w:t>
      </w:r>
      <w:bookmarkEnd w:id="169"/>
      <w:bookmarkEnd w:id="170"/>
      <w:bookmarkEnd w:id="171"/>
      <w:bookmarkEnd w:id="172"/>
      <w:bookmarkEnd w:id="173"/>
      <w:r>
        <w:rPr>
          <w:rFonts w:hint="eastAsia" w:ascii="宋体" w:hAnsi="宋体" w:eastAsia="宋体" w:cs="宋体"/>
          <w:color w:val="auto"/>
          <w:sz w:val="21"/>
          <w:szCs w:val="21"/>
          <w:highlight w:val="none"/>
        </w:rPr>
        <w:t>人应在合同签订后14天内，将发包人代</w:t>
      </w:r>
      <w:bookmarkStart w:id="174" w:name="_Toc184635100"/>
      <w:bookmarkStart w:id="175" w:name="_Toc247514058"/>
      <w:bookmarkStart w:id="176" w:name="_Toc247527659"/>
      <w:bookmarkStart w:id="177" w:name="_Toc300835056"/>
      <w:r>
        <w:rPr>
          <w:rFonts w:hint="eastAsia" w:ascii="宋体" w:hAnsi="宋体" w:eastAsia="宋体" w:cs="宋体"/>
          <w:color w:val="auto"/>
          <w:sz w:val="21"/>
          <w:szCs w:val="21"/>
          <w:highlight w:val="none"/>
        </w:rPr>
        <w:t>表的姓名、职</w:t>
      </w:r>
      <w:bookmarkEnd w:id="174"/>
      <w:bookmarkEnd w:id="175"/>
      <w:bookmarkEnd w:id="176"/>
      <w:bookmarkEnd w:id="177"/>
      <w:r>
        <w:rPr>
          <w:rFonts w:hint="eastAsia" w:ascii="宋体" w:hAnsi="宋体" w:eastAsia="宋体" w:cs="宋体"/>
          <w:color w:val="auto"/>
          <w:sz w:val="21"/>
          <w:szCs w:val="21"/>
          <w:highlight w:val="none"/>
        </w:rPr>
        <w:t>务、联</w:t>
      </w:r>
      <w:bookmarkStart w:id="178" w:name="_Toc351203511"/>
      <w:r>
        <w:rPr>
          <w:rFonts w:hint="eastAsia" w:ascii="宋体" w:hAnsi="宋体" w:eastAsia="宋体" w:cs="宋体"/>
          <w:color w:val="auto"/>
          <w:sz w:val="21"/>
          <w:szCs w:val="21"/>
          <w:highlight w:val="none"/>
        </w:rPr>
        <w:t>系方式、授权范围和</w:t>
      </w:r>
      <w:bookmarkEnd w:id="178"/>
      <w:r>
        <w:rPr>
          <w:rFonts w:hint="eastAsia" w:ascii="宋体" w:hAnsi="宋体" w:eastAsia="宋体" w:cs="宋体"/>
          <w:color w:val="auto"/>
          <w:sz w:val="21"/>
          <w:szCs w:val="21"/>
          <w:highlight w:val="none"/>
        </w:rPr>
        <w:t>授权期限书面通知勘察设计人，由发包人代表在其授权范围和授权期限内，代表发包人行使权利、履行义务和处理合同履行中的具体事宜。发包人代表在授权范围内的行为由发包人承担法律责任。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发包人代表违反法律法规、违背职业道德守则或者不按合同约定履行职责及义务，导致合同无法继续正常履行的，勘察设计人有权通知发包人更换发包人代表。发包人收到通知后7天内，应当核实完毕并将处理结果通知勘察设计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 发包人更换发包人代表的，应提前14天将更换人员的姓名、职务、联系方式、授权范围和授权期限书面通知勘察设计人。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 发包人代表可以授权发包人的其他人员负责执行其指派的一项或多项工作。发包人代表应</w:t>
      </w:r>
      <w:bookmarkStart w:id="179" w:name="_Toc247527662"/>
      <w:bookmarkStart w:id="180" w:name="_Toc247514061"/>
      <w:bookmarkStart w:id="181" w:name="_Toc300835059"/>
      <w:r>
        <w:rPr>
          <w:rFonts w:hint="eastAsia" w:ascii="宋体" w:hAnsi="宋体" w:eastAsia="宋体" w:cs="宋体"/>
          <w:color w:val="auto"/>
          <w:sz w:val="21"/>
          <w:szCs w:val="21"/>
          <w:highlight w:val="none"/>
        </w:rPr>
        <w:t>将被授权人员的姓名及其</w:t>
      </w:r>
      <w:bookmarkEnd w:id="179"/>
      <w:bookmarkEnd w:id="180"/>
      <w:bookmarkEnd w:id="181"/>
      <w:r>
        <w:rPr>
          <w:rFonts w:hint="eastAsia" w:ascii="宋体" w:hAnsi="宋体" w:eastAsia="宋体" w:cs="宋体"/>
          <w:color w:val="auto"/>
          <w:sz w:val="21"/>
          <w:szCs w:val="21"/>
          <w:highlight w:val="none"/>
        </w:rPr>
        <w:t>授权范围通知勘察设计人。被授权人员在授权范围内发出的指示视为已得到发包人代表的同意，与发包人代表发出的指示具有同等效力。</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182" w:name="_Toc18753"/>
      <w:bookmarkStart w:id="183" w:name="_Toc482188568"/>
      <w:bookmarkStart w:id="184" w:name="_Toc509765922"/>
      <w:bookmarkStart w:id="185" w:name="_Toc12442"/>
      <w:r>
        <w:rPr>
          <w:rFonts w:hint="eastAsia" w:ascii="宋体" w:hAnsi="宋体" w:eastAsia="宋体" w:cs="宋体"/>
          <w:b/>
          <w:bCs/>
          <w:color w:val="auto"/>
          <w:sz w:val="24"/>
          <w:szCs w:val="24"/>
          <w:highlight w:val="none"/>
        </w:rPr>
        <w:t>3.2 监理人</w:t>
      </w:r>
      <w:bookmarkEnd w:id="182"/>
      <w:bookmarkEnd w:id="183"/>
      <w:bookmarkEnd w:id="184"/>
      <w:bookmarkEnd w:id="18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发包人可以根据工程建设需要确定是否委托监理人进行勘察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合同约定应由勘察设计人承担的义务和责任，不因监理人对勘察设计文件的审查或批准，以及为实施监理作出的指示等职务行为而减轻或解除。</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186" w:name="_Toc482188569"/>
      <w:bookmarkStart w:id="187" w:name="_Toc6236"/>
      <w:bookmarkStart w:id="188" w:name="_Toc509765923"/>
      <w:bookmarkStart w:id="189" w:name="_Toc24023"/>
      <w:r>
        <w:rPr>
          <w:rFonts w:hint="eastAsia" w:ascii="宋体" w:hAnsi="宋体" w:eastAsia="宋体" w:cs="宋体"/>
          <w:b/>
          <w:bCs/>
          <w:color w:val="auto"/>
          <w:sz w:val="24"/>
          <w:szCs w:val="24"/>
          <w:highlight w:val="none"/>
        </w:rPr>
        <w:t>3.3 发包人的指示</w:t>
      </w:r>
      <w:bookmarkEnd w:id="186"/>
      <w:bookmarkEnd w:id="187"/>
      <w:bookmarkEnd w:id="188"/>
      <w:bookmarkEnd w:id="18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发包人应按合同约定向勘察设计人发出指示，发包人的指示应盖有发包人单位公章</w:t>
      </w:r>
      <w:bookmarkStart w:id="190" w:name="_Toc247527663"/>
      <w:bookmarkStart w:id="191" w:name="_Toc300835060"/>
      <w:bookmarkStart w:id="192" w:name="_Toc247514062"/>
      <w:r>
        <w:rPr>
          <w:rFonts w:hint="eastAsia" w:ascii="宋体" w:hAnsi="宋体" w:eastAsia="宋体" w:cs="宋体"/>
          <w:color w:val="auto"/>
          <w:sz w:val="21"/>
          <w:szCs w:val="21"/>
          <w:highlight w:val="none"/>
        </w:rPr>
        <w:t>，并由发</w:t>
      </w:r>
      <w:bookmarkEnd w:id="190"/>
      <w:bookmarkEnd w:id="191"/>
      <w:bookmarkEnd w:id="192"/>
      <w:r>
        <w:rPr>
          <w:rFonts w:hint="eastAsia" w:ascii="宋体" w:hAnsi="宋体" w:eastAsia="宋体" w:cs="宋体"/>
          <w:color w:val="auto"/>
          <w:sz w:val="21"/>
          <w:szCs w:val="21"/>
          <w:highlight w:val="none"/>
        </w:rPr>
        <w:t>包人代表签字确认。</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勘察设计人收到发包人作出的指示后应遵照执行。指示构成变更的，应按第11条执行。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在紧急情况下，发包人代表或其授权人员可以当场签发临时书面指示，勘察设计人应遵照执行。发包人代表应在临时书面指示发出后24小时内发出书面确认函，逾期未发出书面确认函的，该临时书面指示应被视为发包人的正式指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 除专用合同条款另有约定外，勘察设计人只从发包人代表或按第3.1.4项约定的被授权人员处取得指示。</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由于发包人未能按合同约定发出指示、指示延误或指示错误而导致勘察设计人费用增加和（或）周期延误的，发包人应承担由此增加的费用和（或）周期延误。</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193" w:name="_Toc3777"/>
      <w:bookmarkStart w:id="194" w:name="_Toc482188570"/>
      <w:bookmarkStart w:id="195" w:name="_Toc14497"/>
      <w:bookmarkStart w:id="196" w:name="_Toc509765924"/>
      <w:r>
        <w:rPr>
          <w:rFonts w:hint="eastAsia" w:ascii="宋体" w:hAnsi="宋体" w:eastAsia="宋体" w:cs="宋体"/>
          <w:b/>
          <w:bCs/>
          <w:color w:val="auto"/>
          <w:sz w:val="24"/>
          <w:szCs w:val="24"/>
          <w:highlight w:val="none"/>
        </w:rPr>
        <w:t>3.4 决定或答复</w:t>
      </w:r>
      <w:bookmarkEnd w:id="193"/>
      <w:bookmarkEnd w:id="194"/>
      <w:bookmarkEnd w:id="195"/>
      <w:bookmarkEnd w:id="19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 发包人在法律允许的范围内有权对勘察设计人的勘察设计工作和/或勘察设计文件作出处理决定</w:t>
      </w:r>
      <w:bookmarkStart w:id="197" w:name="_Toc385592088"/>
      <w:bookmarkStart w:id="198" w:name="_Toc247527665"/>
      <w:bookmarkStart w:id="199" w:name="_Toc247514064"/>
      <w:bookmarkStart w:id="200" w:name="_Toc385942926"/>
      <w:bookmarkStart w:id="201" w:name="_Toc300835062"/>
      <w:bookmarkStart w:id="202" w:name="_Toc184635101"/>
      <w:bookmarkStart w:id="203" w:name="_Toc370281730"/>
      <w:r>
        <w:rPr>
          <w:rFonts w:hint="eastAsia" w:ascii="宋体" w:hAnsi="宋体" w:eastAsia="宋体" w:cs="宋体"/>
          <w:color w:val="auto"/>
          <w:sz w:val="21"/>
          <w:szCs w:val="21"/>
          <w:highlight w:val="none"/>
        </w:rPr>
        <w:t>，勘察设计人应按照发包人的决定执行，涉及勘察设计服务期限或勘察设计费用等问题按第11条的约定处理。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 发包人应在专用合同条款约定的时间之内，对勘察设计人书面提出的事项作出书面答复；逾期没有做出答复的，视为已获得发包人的批准。</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204" w:name="_Toc482188571"/>
      <w:bookmarkStart w:id="205" w:name="_Toc496"/>
      <w:bookmarkStart w:id="206" w:name="_Toc30370"/>
      <w:bookmarkStart w:id="207" w:name="_Toc509765925"/>
      <w:r>
        <w:rPr>
          <w:rFonts w:ascii="宋体" w:hAnsi="宋体" w:eastAsia="宋体"/>
          <w:i w:val="0"/>
          <w:iCs/>
          <w:color w:val="auto"/>
          <w:sz w:val="28"/>
          <w:szCs w:val="28"/>
          <w:highlight w:val="none"/>
        </w:rPr>
        <w:t>4. 勘察设计人义务</w:t>
      </w:r>
      <w:bookmarkEnd w:id="204"/>
      <w:bookmarkEnd w:id="205"/>
      <w:bookmarkEnd w:id="206"/>
      <w:bookmarkEnd w:id="207"/>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08" w:name="_Toc482188572"/>
      <w:bookmarkStart w:id="209" w:name="_Toc12256"/>
      <w:bookmarkStart w:id="210" w:name="_Toc24782"/>
      <w:bookmarkStart w:id="211" w:name="_Toc509765926"/>
      <w:r>
        <w:rPr>
          <w:rFonts w:hint="eastAsia" w:ascii="宋体" w:hAnsi="宋体" w:eastAsia="宋体" w:cs="宋体"/>
          <w:b/>
          <w:bCs/>
          <w:color w:val="auto"/>
          <w:sz w:val="24"/>
          <w:szCs w:val="24"/>
          <w:highlight w:val="none"/>
        </w:rPr>
        <w:t>4.1 勘察设计人的一般义务</w:t>
      </w:r>
      <w:bookmarkEnd w:id="208"/>
      <w:bookmarkEnd w:id="209"/>
      <w:bookmarkEnd w:id="210"/>
      <w:bookmarkEnd w:id="211"/>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4.1.1 遵守法律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勘察设计人在履行合同过程中应遵守法律，并保证发包人免于承担因</w:t>
      </w:r>
      <w:bookmarkEnd w:id="197"/>
      <w:bookmarkEnd w:id="198"/>
      <w:bookmarkEnd w:id="199"/>
      <w:bookmarkEnd w:id="200"/>
      <w:bookmarkEnd w:id="201"/>
      <w:bookmarkEnd w:id="202"/>
      <w:bookmarkEnd w:id="203"/>
      <w:r>
        <w:rPr>
          <w:rFonts w:hint="eastAsia" w:ascii="宋体" w:hAnsi="宋体" w:eastAsia="宋体" w:cs="宋体"/>
          <w:color w:val="auto"/>
          <w:sz w:val="21"/>
          <w:szCs w:val="21"/>
          <w:highlight w:val="none"/>
        </w:rPr>
        <w:t>勘察设计人</w:t>
      </w:r>
      <w:bookmarkStart w:id="212" w:name="_Toc247527666"/>
      <w:bookmarkStart w:id="213" w:name="_Toc300835063"/>
      <w:bookmarkStart w:id="214" w:name="_Toc385942927"/>
      <w:bookmarkStart w:id="215" w:name="_Toc370281731"/>
      <w:bookmarkStart w:id="216" w:name="_Toc247514065"/>
      <w:r>
        <w:rPr>
          <w:rFonts w:hint="eastAsia" w:ascii="宋体" w:hAnsi="宋体" w:eastAsia="宋体" w:cs="宋体"/>
          <w:color w:val="auto"/>
          <w:sz w:val="21"/>
          <w:szCs w:val="21"/>
          <w:highlight w:val="none"/>
        </w:rPr>
        <w:t>违反法律而引起的任何责任。</w:t>
      </w:r>
    </w:p>
    <w:bookmarkEnd w:id="212"/>
    <w:bookmarkEnd w:id="213"/>
    <w:bookmarkEnd w:id="214"/>
    <w:bookmarkEnd w:id="215"/>
    <w:bookmarkEnd w:id="216"/>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4.1.2 依法纳税</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勘察设计人应按有关法律规定纳税，应缴纳的税金（含增值税）包括在合同价格之中。</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4.1.3 完成全部勘察设计工作</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勘察设计人应按合同约定以及发包人要求，完成合同约定的全部工作，并对工作中的任何缺陷进行整改、完善和修补，使其满足合同约定的目的。勘察设计人应按合同约定提供勘察设计文件及相关服务等。</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4.1.4 其他义务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勘察设计人应履行合同约定的其他义务。</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17" w:name="_Toc13239"/>
      <w:bookmarkStart w:id="218" w:name="_Toc31575"/>
      <w:bookmarkStart w:id="219" w:name="_Toc485303383"/>
      <w:bookmarkStart w:id="220" w:name="_Toc509765927"/>
      <w:bookmarkStart w:id="221" w:name="_Toc382920065"/>
      <w:bookmarkStart w:id="222" w:name="_Toc31846"/>
      <w:bookmarkStart w:id="223" w:name="_Toc482188573"/>
      <w:bookmarkStart w:id="224" w:name="_Toc247527677"/>
      <w:bookmarkStart w:id="225" w:name="_Toc247514076"/>
      <w:bookmarkStart w:id="226" w:name="_Toc300835075"/>
      <w:bookmarkStart w:id="227" w:name="_Toc300835076"/>
      <w:r>
        <w:rPr>
          <w:rFonts w:hint="eastAsia" w:ascii="宋体" w:hAnsi="宋体" w:eastAsia="宋体" w:cs="宋体"/>
          <w:b/>
          <w:bCs/>
          <w:color w:val="auto"/>
          <w:sz w:val="24"/>
          <w:szCs w:val="24"/>
          <w:highlight w:val="none"/>
        </w:rPr>
        <w:t>4.2 履约保证金</w:t>
      </w:r>
      <w:bookmarkEnd w:id="217"/>
      <w:bookmarkEnd w:id="218"/>
      <w:bookmarkEnd w:id="219"/>
      <w:bookmarkEnd w:id="220"/>
      <w:bookmarkEnd w:id="221"/>
      <w:bookmarkEnd w:id="22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履约保证金自合同生效之日起生效，在发包人签收最后一批勘察设计成果文件之日起28日后失效。如果勘察设计人不履行合同约定的义务或其履行不符合合同的约定，发包人有权扣划相应金额的履约保证金。</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28" w:name="_Toc7347"/>
      <w:bookmarkStart w:id="229" w:name="_Toc509765928"/>
      <w:bookmarkStart w:id="230" w:name="_Toc141"/>
      <w:r>
        <w:rPr>
          <w:rFonts w:hint="eastAsia" w:ascii="宋体" w:hAnsi="宋体" w:eastAsia="宋体" w:cs="宋体"/>
          <w:b/>
          <w:bCs/>
          <w:color w:val="auto"/>
          <w:sz w:val="24"/>
          <w:szCs w:val="24"/>
          <w:highlight w:val="none"/>
        </w:rPr>
        <w:t>4.3 分包和不得转包</w:t>
      </w:r>
      <w:bookmarkEnd w:id="223"/>
      <w:bookmarkEnd w:id="228"/>
      <w:bookmarkEnd w:id="229"/>
      <w:bookmarkEnd w:id="230"/>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勘察设计人不得将其勘察设计的全部工作转包给第三人。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 勘察设计人不得将勘察设计的主体、关键性工作分包给第三人。除专用合同条款另有约定外，未经发包人同意，勘察设计人也不得将非主体、非关键性工作分包给第三人。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 发包人同意勘察设计人分包工作的，勘察设计人应向发包人提交1份分包合同副本，并对分包勘察设计工作质量承担连带责任。除专用合同条款另有约定外，分包人的勘察设计费用由勘察设计人与分包人自行支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4.3.4 分包人的资格能力应与其分包工作的标准和规模相适应，包括必要的企业资质、人员、设备和类似业绩等。</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31" w:name="_Toc20345"/>
      <w:bookmarkStart w:id="232" w:name="_Toc482188574"/>
      <w:bookmarkStart w:id="233" w:name="_Toc4745"/>
      <w:bookmarkStart w:id="234" w:name="_Toc509765929"/>
      <w:r>
        <w:rPr>
          <w:rFonts w:hint="eastAsia" w:ascii="宋体" w:hAnsi="宋体" w:eastAsia="宋体" w:cs="宋体"/>
          <w:b/>
          <w:bCs/>
          <w:color w:val="auto"/>
          <w:sz w:val="24"/>
          <w:szCs w:val="24"/>
          <w:highlight w:val="none"/>
        </w:rPr>
        <w:t>4.4 联合体</w:t>
      </w:r>
      <w:bookmarkEnd w:id="231"/>
      <w:bookmarkEnd w:id="232"/>
      <w:bookmarkEnd w:id="233"/>
      <w:bookmarkEnd w:id="23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4.4.1 联合体各方应共同与发包人签订合同。联合体各方应为履行合同承担连带责任。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4.4.2 联合体协议经发包人确认后作为合同附件。在履行合同过程中，未经发包人同意，不得修改联合体协议。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4.4.3 联合体牵头人或联合体授权的代表负责与发包人联系，并接受指示，负责组织联合体各成员全面履行合同。</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35" w:name="_Toc11884"/>
      <w:bookmarkStart w:id="236" w:name="_Toc482188575"/>
      <w:bookmarkStart w:id="237" w:name="_Toc30035"/>
      <w:bookmarkStart w:id="238" w:name="_Toc509765930"/>
      <w:r>
        <w:rPr>
          <w:rFonts w:hint="eastAsia" w:ascii="宋体" w:hAnsi="宋体" w:eastAsia="宋体" w:cs="宋体"/>
          <w:b/>
          <w:bCs/>
          <w:color w:val="auto"/>
          <w:sz w:val="24"/>
          <w:szCs w:val="24"/>
          <w:highlight w:val="none"/>
        </w:rPr>
        <w:t>4.5 项目负责人</w:t>
      </w:r>
      <w:bookmarkEnd w:id="235"/>
      <w:bookmarkEnd w:id="236"/>
      <w:bookmarkEnd w:id="237"/>
      <w:bookmarkEnd w:id="23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4.5.1 勘察设计人应按合同协议书的约定指派项目负责人，并在约定的期限内到职。勘察设计人更换项目负责</w:t>
      </w:r>
      <w:bookmarkStart w:id="239" w:name="_Toc247514069"/>
      <w:bookmarkStart w:id="240" w:name="_Toc300835067"/>
      <w:bookmarkStart w:id="241" w:name="_Toc247527670"/>
      <w:r>
        <w:rPr>
          <w:rFonts w:hint="eastAsia" w:ascii="宋体" w:hAnsi="宋体" w:eastAsia="宋体" w:cs="宋体"/>
          <w:color w:val="auto"/>
          <w:sz w:val="21"/>
          <w:szCs w:val="21"/>
          <w:highlight w:val="none"/>
        </w:rPr>
        <w:t>人应事先征得</w:t>
      </w:r>
      <w:bookmarkEnd w:id="239"/>
      <w:bookmarkEnd w:id="240"/>
      <w:bookmarkEnd w:id="241"/>
      <w:r>
        <w:rPr>
          <w:rFonts w:hint="eastAsia" w:ascii="宋体" w:hAnsi="宋体" w:eastAsia="宋体" w:cs="宋体"/>
          <w:color w:val="auto"/>
          <w:sz w:val="21"/>
          <w:szCs w:val="21"/>
          <w:highlight w:val="none"/>
        </w:rPr>
        <w:t>发包人同意，并应在更换14天前将拟更换的项目负责人的姓名和详细资料提交发包人。项目负责人2天内不能履行职责的，应事先征得发包人同意，并委派代表代行其职责。</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4.5.2项目负责人应按合同约定以及发包人要求，负责组织合同工作的实施。在情况紧急且无法与发包人取得联系时，可采取保证工程和人员生命财产安全的紧急措施，并在采取措施后24小时内向发包人提交书面报告。</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4.5.3 勘察设计人为履行合同发出的一切函件均应盖有勘察设计人单位公章，并由勘察设计人的项目负责人签字确认。</w:t>
      </w:r>
    </w:p>
    <w:p>
      <w:pPr>
        <w:spacing w:line="360" w:lineRule="auto"/>
        <w:ind w:firstLine="420" w:firstLineChars="200"/>
        <w:rPr>
          <w:rFonts w:hint="eastAsia" w:ascii="宋体" w:hAnsi="宋体" w:eastAsia="宋体" w:cs="宋体"/>
          <w:color w:val="auto"/>
          <w:sz w:val="21"/>
          <w:szCs w:val="21"/>
          <w:highlight w:val="none"/>
        </w:rPr>
      </w:pPr>
      <w:bookmarkStart w:id="242" w:name="_Toc482188576"/>
      <w:r>
        <w:rPr>
          <w:rFonts w:hint="eastAsia" w:ascii="宋体" w:hAnsi="宋体" w:eastAsia="宋体" w:cs="宋体"/>
          <w:color w:val="auto"/>
          <w:sz w:val="21"/>
          <w:szCs w:val="21"/>
          <w:highlight w:val="none"/>
        </w:rPr>
        <w:t>4.5.4 按照专用合同条款约定，项目负责人可以授权其下属人员履行其某项职责，但事先应将这些人员的姓名和授权范围书面通知发包人。</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43" w:name="_Toc304"/>
      <w:bookmarkStart w:id="244" w:name="_Toc7606"/>
      <w:bookmarkStart w:id="245" w:name="_Toc509765931"/>
      <w:r>
        <w:rPr>
          <w:rFonts w:hint="eastAsia" w:ascii="宋体" w:hAnsi="宋体" w:eastAsia="宋体" w:cs="宋体"/>
          <w:b/>
          <w:bCs/>
          <w:color w:val="auto"/>
          <w:sz w:val="24"/>
          <w:szCs w:val="24"/>
          <w:highlight w:val="none"/>
        </w:rPr>
        <w:t>4.6 勘察设计人员的管理</w:t>
      </w:r>
      <w:bookmarkEnd w:id="242"/>
      <w:bookmarkEnd w:id="243"/>
      <w:bookmarkEnd w:id="244"/>
      <w:bookmarkEnd w:id="24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4.6.1 勘察设计人应在接到开始勘察设计通知之日起7天内，向发包人提交勘察设计项目机构以及</w:t>
      </w:r>
      <w:bookmarkStart w:id="246" w:name="_Toc300835068"/>
      <w:bookmarkStart w:id="247" w:name="_Toc247527671"/>
      <w:bookmarkStart w:id="248" w:name="_Toc247514070"/>
      <w:r>
        <w:rPr>
          <w:rFonts w:hint="eastAsia" w:ascii="宋体" w:hAnsi="宋体" w:eastAsia="宋体" w:cs="宋体"/>
          <w:color w:val="auto"/>
          <w:sz w:val="21"/>
          <w:szCs w:val="21"/>
          <w:highlight w:val="none"/>
        </w:rPr>
        <w:t>人员安排的报告，其内容应</w:t>
      </w:r>
      <w:bookmarkEnd w:id="246"/>
      <w:bookmarkEnd w:id="247"/>
      <w:bookmarkEnd w:id="248"/>
      <w:r>
        <w:rPr>
          <w:rFonts w:hint="eastAsia" w:ascii="宋体" w:hAnsi="宋体" w:eastAsia="宋体" w:cs="宋体"/>
          <w:color w:val="auto"/>
          <w:sz w:val="21"/>
          <w:szCs w:val="21"/>
          <w:highlight w:val="none"/>
        </w:rPr>
        <w:t>包括项目机构设置、主要勘察设计人员和作业人员的名单及资格条件。主要勘察设计人员应相对稳定，更换主要勘察设计人员的，应取得发包人的同意，并向发包人提交继任人员的资格、管理经验等资料。项目负责人的更换，应按照本章第4.5.1项规定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4.6.2 除专用合同条款另有约定外，主要勘察设计人员包括项目负责人、专业负责人、审核人、审定人等；其他人员包括各专业的勘察设计人员、管理人员等。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4.6.3勘察设计人应保证其主要勘察设计人员（含分包人）在合同期限内的任何时候，都能按时参加发包人组织的工作会议。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4.6.4 国家规定应当持证上岗的工作人员均应持有相应的资格证明，发包人有权随时检查。发包人认为有必要时，可以进行现场考核。</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49" w:name="_Toc509765932"/>
      <w:bookmarkStart w:id="250" w:name="_Toc461"/>
      <w:bookmarkStart w:id="251" w:name="_Toc6507"/>
      <w:bookmarkStart w:id="252" w:name="_Toc482188577"/>
      <w:r>
        <w:rPr>
          <w:rFonts w:hint="eastAsia" w:ascii="宋体" w:hAnsi="宋体" w:eastAsia="宋体" w:cs="宋体"/>
          <w:b/>
          <w:bCs/>
          <w:color w:val="auto"/>
          <w:sz w:val="24"/>
          <w:szCs w:val="24"/>
          <w:highlight w:val="none"/>
        </w:rPr>
        <w:t>4.7 撤换项目负责人和其他人员</w:t>
      </w:r>
      <w:bookmarkEnd w:id="249"/>
      <w:bookmarkEnd w:id="250"/>
      <w:bookmarkEnd w:id="251"/>
      <w:bookmarkEnd w:id="25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勘察设计人应对其项目负责人和其他人员进行有效管理。发包人要求撤换不能胜任本职工作、行</w:t>
      </w:r>
      <w:bookmarkStart w:id="253" w:name="_Toc247527672"/>
      <w:bookmarkStart w:id="254" w:name="_Toc247514071"/>
      <w:bookmarkStart w:id="255" w:name="_Toc300835069"/>
      <w:r>
        <w:rPr>
          <w:rFonts w:hint="eastAsia" w:ascii="宋体" w:hAnsi="宋体" w:eastAsia="宋体" w:cs="宋体"/>
          <w:color w:val="auto"/>
          <w:sz w:val="21"/>
          <w:szCs w:val="21"/>
          <w:highlight w:val="none"/>
        </w:rPr>
        <w:t>为不端或玩忽职守的项目负责人和其</w:t>
      </w:r>
      <w:bookmarkEnd w:id="253"/>
      <w:bookmarkEnd w:id="254"/>
      <w:bookmarkEnd w:id="255"/>
      <w:r>
        <w:rPr>
          <w:rFonts w:hint="eastAsia" w:ascii="宋体" w:hAnsi="宋体" w:eastAsia="宋体" w:cs="宋体"/>
          <w:color w:val="auto"/>
          <w:sz w:val="21"/>
          <w:szCs w:val="21"/>
          <w:highlight w:val="none"/>
        </w:rPr>
        <w:t>他人员的，勘察设计人应予以撤换。</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56" w:name="_Toc509765933"/>
      <w:bookmarkStart w:id="257" w:name="_Toc16292"/>
      <w:bookmarkStart w:id="258" w:name="_Toc482188578"/>
      <w:bookmarkStart w:id="259" w:name="_Toc4268"/>
      <w:r>
        <w:rPr>
          <w:rFonts w:hint="eastAsia" w:ascii="宋体" w:hAnsi="宋体" w:eastAsia="宋体" w:cs="宋体"/>
          <w:b/>
          <w:bCs/>
          <w:color w:val="auto"/>
          <w:sz w:val="24"/>
          <w:szCs w:val="24"/>
          <w:highlight w:val="none"/>
        </w:rPr>
        <w:t>4.8 保障人员的合法权益</w:t>
      </w:r>
      <w:bookmarkEnd w:id="256"/>
      <w:bookmarkEnd w:id="257"/>
      <w:bookmarkEnd w:id="258"/>
      <w:bookmarkEnd w:id="25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4.8.1 勘察设计人应与其雇佣的人员签订劳动合同，并按时发放工资。</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4.8.2 勘察设计人应</w:t>
      </w:r>
      <w:bookmarkStart w:id="260" w:name="_Toc247527673"/>
      <w:bookmarkStart w:id="261" w:name="_Toc247514072"/>
      <w:bookmarkStart w:id="262" w:name="_Toc300835070"/>
      <w:r>
        <w:rPr>
          <w:rFonts w:hint="eastAsia" w:ascii="宋体" w:hAnsi="宋体" w:eastAsia="宋体" w:cs="宋体"/>
          <w:color w:val="auto"/>
          <w:sz w:val="21"/>
          <w:szCs w:val="21"/>
          <w:highlight w:val="none"/>
        </w:rPr>
        <w:t>按劳动法的规定安排工作时间</w:t>
      </w:r>
      <w:bookmarkEnd w:id="260"/>
      <w:bookmarkEnd w:id="261"/>
      <w:bookmarkEnd w:id="262"/>
      <w:r>
        <w:rPr>
          <w:rFonts w:hint="eastAsia" w:ascii="宋体" w:hAnsi="宋体" w:eastAsia="宋体" w:cs="宋体"/>
          <w:color w:val="auto"/>
          <w:sz w:val="21"/>
          <w:szCs w:val="21"/>
          <w:highlight w:val="none"/>
        </w:rPr>
        <w:t>，保证其雇佣人员享有休息和休假的权利。因勘察设计需要占用休假日或延长工作时间的，应不超过法律规定的限度，并按法律规定给予补休或付酬。</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4.8.3 勘察设计人应按有关法律规定和合同约定，为其雇佣人员办理保险。</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63" w:name="_Toc509765934"/>
      <w:bookmarkStart w:id="264" w:name="_Toc482188579"/>
      <w:bookmarkStart w:id="265" w:name="_Toc22815"/>
      <w:bookmarkStart w:id="266" w:name="_Toc32664"/>
      <w:r>
        <w:rPr>
          <w:rFonts w:hint="eastAsia" w:ascii="宋体" w:hAnsi="宋体" w:eastAsia="宋体" w:cs="宋体"/>
          <w:b/>
          <w:bCs/>
          <w:color w:val="auto"/>
          <w:sz w:val="24"/>
          <w:szCs w:val="24"/>
          <w:highlight w:val="none"/>
        </w:rPr>
        <w:t>4.9 合同价款应专款专用</w:t>
      </w:r>
      <w:bookmarkEnd w:id="263"/>
      <w:bookmarkEnd w:id="264"/>
      <w:bookmarkEnd w:id="265"/>
      <w:bookmarkEnd w:id="26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发包人按合同约定支付给勘察设计人的各项价款，应专用于合同勘察设计工作。</w:t>
      </w:r>
    </w:p>
    <w:bookmarkEnd w:id="224"/>
    <w:bookmarkEnd w:id="225"/>
    <w:bookmarkEnd w:id="226"/>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267" w:name="_Toc509765935"/>
      <w:bookmarkStart w:id="268" w:name="_Toc8104"/>
      <w:bookmarkStart w:id="269" w:name="_Toc482188580"/>
      <w:bookmarkStart w:id="270" w:name="_Toc14121"/>
      <w:r>
        <w:rPr>
          <w:rFonts w:ascii="宋体" w:hAnsi="宋体" w:eastAsia="宋体"/>
          <w:i w:val="0"/>
          <w:iCs/>
          <w:color w:val="auto"/>
          <w:sz w:val="28"/>
          <w:szCs w:val="28"/>
          <w:highlight w:val="none"/>
        </w:rPr>
        <w:t>5. 勘察设计要求</w:t>
      </w:r>
      <w:bookmarkEnd w:id="267"/>
      <w:bookmarkEnd w:id="268"/>
      <w:bookmarkEnd w:id="269"/>
      <w:bookmarkEnd w:id="270"/>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71" w:name="_Toc509765936"/>
      <w:bookmarkStart w:id="272" w:name="_Toc482188581"/>
      <w:bookmarkStart w:id="273" w:name="_Toc16040"/>
      <w:bookmarkStart w:id="274" w:name="_Toc11470"/>
      <w:r>
        <w:rPr>
          <w:rFonts w:hint="eastAsia" w:ascii="宋体" w:hAnsi="宋体" w:eastAsia="宋体" w:cs="宋体"/>
          <w:b/>
          <w:bCs/>
          <w:color w:val="auto"/>
          <w:sz w:val="24"/>
          <w:szCs w:val="24"/>
          <w:highlight w:val="none"/>
        </w:rPr>
        <w:t>5.1 一般要求</w:t>
      </w:r>
      <w:bookmarkEnd w:id="271"/>
      <w:bookmarkEnd w:id="272"/>
      <w:bookmarkEnd w:id="273"/>
      <w:bookmarkEnd w:id="27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 发包人应当遵守法律和规范标准，不得以任何理由要求勘察设计人违反法律和工程质量、安全标准进行勘察设计服务，降低工程质量。</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 勘察设计人应按照法律规定，以及国家、行业和地方的规范和标准完成勘察设计工作，并应符合发包人要求。各项规范、标准和发包人要求之间如对同一内容的描述不一致时，应以描述更为严格的内容为准。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5.1.3 除专用合同条款另有约定外，勘察设计人完成勘察设计工作所应遵守的法律规定，以及国家、行业和地方的规范和标准，均应视为在基准日适用的版本。基准日之后，前述版本发生重大变化，或者有新的法律，以及国家、行业和地方的规范和标准实施的，勘察设计人应向发包人提出遵守新规定的建议。发包人应在收到建议后7天内发出是否遵守新规定的指示。发包人指示遵守新规定的，按照第11条约定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5.1.4 勘察设计人在勘察设计服务中选用的材料、设备，应当注明其规格、型号、性能等技术指标及适应性，满足质量、安全、节能、环保等要求。</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75" w:name="_Toc509765937"/>
      <w:bookmarkStart w:id="276" w:name="_Toc11273"/>
      <w:bookmarkStart w:id="277" w:name="_Toc482188582"/>
      <w:bookmarkStart w:id="278" w:name="_Toc22029"/>
      <w:r>
        <w:rPr>
          <w:rFonts w:hint="eastAsia" w:ascii="宋体" w:hAnsi="宋体" w:eastAsia="宋体" w:cs="宋体"/>
          <w:b/>
          <w:bCs/>
          <w:color w:val="auto"/>
          <w:sz w:val="24"/>
          <w:szCs w:val="24"/>
          <w:highlight w:val="none"/>
        </w:rPr>
        <w:t>5.2 勘察设计依据</w:t>
      </w:r>
      <w:bookmarkEnd w:id="275"/>
      <w:bookmarkEnd w:id="276"/>
      <w:bookmarkEnd w:id="277"/>
      <w:bookmarkEnd w:id="27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除专用合同条款另有约定外，本工程的勘察设计依据如下：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（1）适用的法律、行政法规及部门规章；</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（2）与工程有关的规范、标准、规程；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（3）工程基础资料及其他文件；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（4）本勘察设计服务合同及补充合同；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（5）本工程勘察文件和施工需求；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（6）合同履行中与勘察设计服务有关的来往函件；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（7）其他勘察设计依据。</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79" w:name="_Toc20334"/>
      <w:bookmarkStart w:id="280" w:name="_Toc482188583"/>
      <w:bookmarkStart w:id="281" w:name="_Toc509765938"/>
      <w:bookmarkStart w:id="282" w:name="_Toc27900"/>
      <w:r>
        <w:rPr>
          <w:rFonts w:hint="eastAsia" w:ascii="宋体" w:hAnsi="宋体" w:eastAsia="宋体" w:cs="宋体"/>
          <w:b/>
          <w:bCs/>
          <w:color w:val="auto"/>
          <w:sz w:val="24"/>
          <w:szCs w:val="24"/>
          <w:highlight w:val="none"/>
        </w:rPr>
        <w:t>5.3 勘察设计范围</w:t>
      </w:r>
      <w:bookmarkEnd w:id="279"/>
      <w:bookmarkEnd w:id="280"/>
      <w:bookmarkEnd w:id="281"/>
      <w:bookmarkEnd w:id="28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5.3.1 本合同的勘察设计范围包括工程范围、阶段范围和工作范围，具体勘察设计范围应当根据三者之间的关联内容进行确定。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 工程范围指所勘察设计工程的建设内容，具体范围</w:t>
      </w:r>
      <w:r>
        <w:rPr>
          <w:rFonts w:hint="eastAsia" w:ascii="宋体" w:hAnsi="宋体" w:eastAsia="宋体" w:cs="宋体"/>
          <w:color w:val="auto"/>
          <w:kern w:val="0"/>
          <w:sz w:val="21"/>
          <w:szCs w:val="21"/>
          <w:highlight w:val="none"/>
        </w:rPr>
        <w:t>在专用合同条款中约定</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5.3.3阶段范围指工程建设程序中的方案勘察设计、初步设计、扩大初步（招标）勘察设计、施工图设计等阶段中的一个或者多个阶段，具体范围在专用合同条款中约定。</w:t>
      </w:r>
    </w:p>
    <w:p>
      <w:pPr>
        <w:spacing w:line="360" w:lineRule="auto"/>
        <w:ind w:firstLine="420" w:firstLineChars="200"/>
        <w:rPr>
          <w:rFonts w:hint="eastAsia" w:ascii="宋体" w:hAnsi="宋体" w:eastAsia="宋体" w:cs="宋体"/>
          <w:color w:val="auto"/>
          <w:sz w:val="21"/>
          <w:szCs w:val="21"/>
          <w:highlight w:val="none"/>
        </w:rPr>
      </w:pPr>
      <w:bookmarkStart w:id="283" w:name="_Toc482188584"/>
      <w:r>
        <w:rPr>
          <w:rFonts w:hint="eastAsia" w:ascii="宋体" w:hAnsi="宋体" w:eastAsia="宋体" w:cs="宋体"/>
          <w:color w:val="auto"/>
          <w:sz w:val="21"/>
          <w:szCs w:val="21"/>
          <w:highlight w:val="none"/>
        </w:rPr>
        <w:t>5.3.4 工作范围指编制勘察设计文件、编制勘察设计概算、预算、提供技术交底、施工配合、参加试车（试运行）、编制竣工图、竣工验收和发包人委托的其他服务中的一项或者多项工作，具体范围在专用合同条款中约定。</w:t>
      </w:r>
    </w:p>
    <w:bookmarkEnd w:id="227"/>
    <w:bookmarkEnd w:id="283"/>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84" w:name="_Toc509765939"/>
      <w:bookmarkStart w:id="285" w:name="_Toc4300"/>
      <w:bookmarkStart w:id="286" w:name="_Toc3676"/>
      <w:bookmarkStart w:id="287" w:name="_Toc482188591"/>
      <w:r>
        <w:rPr>
          <w:rFonts w:hint="eastAsia" w:ascii="宋体" w:hAnsi="宋体" w:eastAsia="宋体" w:cs="宋体"/>
          <w:b/>
          <w:bCs/>
          <w:color w:val="auto"/>
          <w:sz w:val="24"/>
          <w:szCs w:val="24"/>
          <w:highlight w:val="none"/>
        </w:rPr>
        <w:t>5.4 勘察设计文件要求</w:t>
      </w:r>
      <w:bookmarkEnd w:id="284"/>
      <w:bookmarkEnd w:id="285"/>
      <w:bookmarkEnd w:id="28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5.4.1 勘察设计文件的编制应符合法律法规、规范标准的强制性规定和发包人要求，相关勘察设计依据应完整、准确、可靠，勘察设计方案论证充分，计算成果规范可靠，并能够实施。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5.4.2勘察设计服务应当根据法律、规范标准和发包人要求，保证工程的合理使用寿命年限，并在勘察设计文件中予以注明。</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5.4.3 勘察设计文件的深度应满足本合同相应勘察设计阶段的规定要求，满足发包人的下步工作需要，并应符合国家和行业现行规定。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5.4.4 勘察设计文件必须保证工程质量和施工安全等方面的要求，按照有关法律法规规定在勘察设计文件中提出保障施工作业人员安全和预防生产安全事故的措施建议。</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288" w:name="_Toc11155"/>
      <w:bookmarkStart w:id="289" w:name="_Toc28945"/>
      <w:bookmarkStart w:id="290" w:name="_Toc509765940"/>
      <w:r>
        <w:rPr>
          <w:rFonts w:ascii="宋体" w:hAnsi="宋体" w:eastAsia="宋体"/>
          <w:i w:val="0"/>
          <w:iCs/>
          <w:color w:val="auto"/>
          <w:sz w:val="28"/>
          <w:szCs w:val="28"/>
          <w:highlight w:val="none"/>
        </w:rPr>
        <w:t>6. 开始勘察设计和完成</w:t>
      </w:r>
      <w:bookmarkEnd w:id="287"/>
      <w:r>
        <w:rPr>
          <w:rFonts w:ascii="宋体" w:hAnsi="宋体" w:eastAsia="宋体"/>
          <w:i w:val="0"/>
          <w:iCs/>
          <w:color w:val="auto"/>
          <w:sz w:val="28"/>
          <w:szCs w:val="28"/>
          <w:highlight w:val="none"/>
        </w:rPr>
        <w:t>勘察设计</w:t>
      </w:r>
      <w:bookmarkEnd w:id="288"/>
      <w:bookmarkEnd w:id="289"/>
      <w:bookmarkEnd w:id="290"/>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291" w:name="_Toc482188592"/>
      <w:bookmarkStart w:id="292" w:name="_Toc18534"/>
      <w:bookmarkStart w:id="293" w:name="_Toc509765941"/>
      <w:bookmarkStart w:id="294" w:name="_Toc23052"/>
      <w:r>
        <w:rPr>
          <w:rFonts w:hint="eastAsia" w:ascii="宋体" w:hAnsi="宋体" w:eastAsia="宋体" w:cs="宋体"/>
          <w:b/>
          <w:bCs/>
          <w:color w:val="auto"/>
          <w:sz w:val="24"/>
          <w:szCs w:val="24"/>
          <w:highlight w:val="none"/>
        </w:rPr>
        <w:t>6.1 开始</w:t>
      </w:r>
      <w:bookmarkEnd w:id="291"/>
      <w:r>
        <w:rPr>
          <w:rFonts w:hint="eastAsia" w:ascii="宋体" w:hAnsi="宋体" w:eastAsia="宋体" w:cs="宋体"/>
          <w:b/>
          <w:bCs/>
          <w:color w:val="auto"/>
          <w:sz w:val="24"/>
          <w:szCs w:val="24"/>
          <w:highlight w:val="none"/>
        </w:rPr>
        <w:t>勘察设计</w:t>
      </w:r>
      <w:bookmarkEnd w:id="292"/>
      <w:bookmarkEnd w:id="293"/>
      <w:bookmarkEnd w:id="294"/>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6.1.1符合专用合同条款约定的开始勘察设计条件的，发包人应提前7</w:t>
      </w:r>
      <w:bookmarkStart w:id="295" w:name="_Toc247527715"/>
      <w:bookmarkStart w:id="296" w:name="_Toc184635108"/>
      <w:bookmarkStart w:id="297" w:name="_Toc247514114"/>
      <w:bookmarkStart w:id="298" w:name="_Toc300835117"/>
      <w:r>
        <w:rPr>
          <w:rFonts w:ascii="宋体" w:hAnsi="宋体"/>
          <w:color w:val="auto"/>
          <w:sz w:val="21"/>
          <w:szCs w:val="21"/>
          <w:highlight w:val="none"/>
        </w:rPr>
        <w:t>天向勘察设计人发出开始</w:t>
      </w:r>
      <w:bookmarkEnd w:id="295"/>
      <w:bookmarkEnd w:id="296"/>
      <w:bookmarkEnd w:id="297"/>
      <w:bookmarkEnd w:id="298"/>
      <w:r>
        <w:rPr>
          <w:rFonts w:ascii="宋体" w:hAnsi="宋体"/>
          <w:color w:val="auto"/>
          <w:sz w:val="21"/>
          <w:szCs w:val="21"/>
          <w:highlight w:val="none"/>
        </w:rPr>
        <w:t>勘察设计通知。</w:t>
      </w:r>
      <w:bookmarkStart w:id="299" w:name="_Toc300835118"/>
      <w:bookmarkStart w:id="300" w:name="_Toc247527716"/>
      <w:bookmarkStart w:id="301" w:name="_Toc247514115"/>
      <w:bookmarkStart w:id="302" w:name="_Toc247527718"/>
      <w:bookmarkStart w:id="303" w:name="_Toc300835120"/>
      <w:bookmarkStart w:id="304" w:name="_Toc247514117"/>
      <w:r>
        <w:rPr>
          <w:rFonts w:ascii="宋体" w:hAnsi="宋体"/>
          <w:color w:val="auto"/>
          <w:sz w:val="21"/>
          <w:szCs w:val="21"/>
          <w:highlight w:val="none"/>
        </w:rPr>
        <w:t>勘察设计服务期限自开始</w:t>
      </w:r>
      <w:bookmarkEnd w:id="299"/>
      <w:bookmarkEnd w:id="300"/>
      <w:bookmarkEnd w:id="301"/>
      <w:r>
        <w:rPr>
          <w:rFonts w:ascii="宋体" w:hAnsi="宋体"/>
          <w:color w:val="auto"/>
          <w:sz w:val="21"/>
          <w:szCs w:val="21"/>
          <w:highlight w:val="none"/>
        </w:rPr>
        <w:t>勘察设计通知中载明的开始勘察设计日期起计算。</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6.1.2除专用合同条款另有约定外，因发包人原因造成合同签订之日起90天内未能发出开始勘察设计通知的，勘察设计人有权提出价格调整要求，或者解除合同。发包人应当承担由此增加的费用和（或）周期延误。</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05" w:name="_Toc509765942"/>
      <w:bookmarkStart w:id="306" w:name="_Toc27195"/>
      <w:bookmarkStart w:id="307" w:name="_Toc24034"/>
      <w:bookmarkStart w:id="308" w:name="_Toc482188593"/>
      <w:r>
        <w:rPr>
          <w:rFonts w:hint="eastAsia" w:ascii="宋体" w:hAnsi="宋体" w:eastAsia="宋体" w:cs="宋体"/>
          <w:b/>
          <w:bCs/>
          <w:color w:val="auto"/>
          <w:sz w:val="24"/>
          <w:szCs w:val="24"/>
          <w:highlight w:val="none"/>
        </w:rPr>
        <w:t>6.2 发包人引起的周期延误</w:t>
      </w:r>
      <w:bookmarkEnd w:id="305"/>
      <w:bookmarkEnd w:id="306"/>
      <w:bookmarkEnd w:id="307"/>
      <w:bookmarkEnd w:id="308"/>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在履行合同过程中，由于发包人的下列原因造成勘察设计服务期限延误的，发包人应当延长勘察设计服务期限并增加勘察设计费用，具体方法</w:t>
      </w:r>
      <w:r>
        <w:rPr>
          <w:rFonts w:ascii="宋体" w:hAnsi="宋体"/>
          <w:color w:val="auto"/>
          <w:kern w:val="0"/>
          <w:sz w:val="21"/>
          <w:szCs w:val="21"/>
          <w:highlight w:val="none"/>
        </w:rPr>
        <w:t>在专用合同条款中约定</w:t>
      </w:r>
      <w:r>
        <w:rPr>
          <w:rFonts w:ascii="宋体" w:hAnsi="宋体"/>
          <w:color w:val="auto"/>
          <w:sz w:val="21"/>
          <w:szCs w:val="21"/>
          <w:highlight w:val="none"/>
        </w:rPr>
        <w:t>。</w:t>
      </w:r>
      <w:bookmarkEnd w:id="302"/>
      <w:bookmarkEnd w:id="303"/>
      <w:bookmarkEnd w:id="304"/>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（1）合同变更；</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（2）未按合同约定期限及时答复勘察设计事项；</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（3）因发包人原因导致的暂停勘察设计； </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（4）未按合同约定及时支付勘察设计费用；</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（5）发包人提供的基准资料错误；</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（6）未及时按照履行合同约定的相关义务；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（7）未能按照合同约定期限对勘察设计文件进行审查；</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（8）发包人造成周期延误的其他原因。</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09" w:name="_Toc482188595"/>
      <w:bookmarkStart w:id="310" w:name="_Toc23215"/>
      <w:bookmarkStart w:id="311" w:name="_Toc16778"/>
      <w:bookmarkStart w:id="312" w:name="_Toc509765943"/>
      <w:r>
        <w:rPr>
          <w:rFonts w:hint="eastAsia" w:ascii="宋体" w:hAnsi="宋体" w:eastAsia="宋体" w:cs="宋体"/>
          <w:b/>
          <w:bCs/>
          <w:color w:val="auto"/>
          <w:sz w:val="24"/>
          <w:szCs w:val="24"/>
          <w:highlight w:val="none"/>
        </w:rPr>
        <w:t>6.3 勘察设计人引起的周期延误</w:t>
      </w:r>
      <w:bookmarkEnd w:id="309"/>
      <w:bookmarkEnd w:id="310"/>
      <w:bookmarkEnd w:id="311"/>
      <w:bookmarkEnd w:id="31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由于勘察设计人原因造成周期延误，勘察设计人应支付逾期违约金。逾期违约金的计算方法和最高限额在专用合同条款中约定。</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13" w:name="_Toc24364"/>
      <w:bookmarkStart w:id="314" w:name="_Toc12874"/>
      <w:bookmarkStart w:id="315" w:name="_Toc474834020"/>
      <w:bookmarkStart w:id="316" w:name="_Toc482188596"/>
      <w:bookmarkStart w:id="317" w:name="_Toc509765944"/>
      <w:r>
        <w:rPr>
          <w:rFonts w:hint="eastAsia" w:ascii="宋体" w:hAnsi="宋体" w:eastAsia="宋体" w:cs="宋体"/>
          <w:b/>
          <w:bCs/>
          <w:color w:val="auto"/>
          <w:sz w:val="24"/>
          <w:szCs w:val="24"/>
          <w:highlight w:val="none"/>
        </w:rPr>
        <w:t>6.4 第三人引起的周期延误</w:t>
      </w:r>
      <w:bookmarkEnd w:id="313"/>
      <w:bookmarkEnd w:id="314"/>
      <w:bookmarkEnd w:id="315"/>
      <w:bookmarkEnd w:id="316"/>
      <w:bookmarkEnd w:id="317"/>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由于行政管理部门审查或其他第三人原因造成费用增加和（或）周期延误的，由发包人承担。</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18" w:name="_Toc482188597"/>
      <w:bookmarkStart w:id="319" w:name="_Toc4438"/>
      <w:bookmarkStart w:id="320" w:name="_Toc509765945"/>
      <w:bookmarkStart w:id="321" w:name="_Toc2330"/>
      <w:r>
        <w:rPr>
          <w:rFonts w:hint="eastAsia" w:ascii="宋体" w:hAnsi="宋体" w:eastAsia="宋体" w:cs="宋体"/>
          <w:b/>
          <w:bCs/>
          <w:color w:val="auto"/>
          <w:sz w:val="24"/>
          <w:szCs w:val="24"/>
          <w:highlight w:val="none"/>
        </w:rPr>
        <w:t>6.5 完成</w:t>
      </w:r>
      <w:bookmarkEnd w:id="318"/>
      <w:r>
        <w:rPr>
          <w:rFonts w:hint="eastAsia" w:ascii="宋体" w:hAnsi="宋体" w:eastAsia="宋体" w:cs="宋体"/>
          <w:b/>
          <w:bCs/>
          <w:color w:val="auto"/>
          <w:sz w:val="24"/>
          <w:szCs w:val="24"/>
          <w:highlight w:val="none"/>
        </w:rPr>
        <w:t>勘察设计</w:t>
      </w:r>
      <w:bookmarkEnd w:id="319"/>
      <w:bookmarkEnd w:id="320"/>
      <w:bookmarkEnd w:id="321"/>
      <w:r>
        <w:rPr>
          <w:rFonts w:hint="eastAsia" w:ascii="宋体" w:hAnsi="宋体" w:eastAsia="宋体" w:cs="宋体"/>
          <w:b/>
          <w:bCs/>
          <w:color w:val="auto"/>
          <w:sz w:val="24"/>
          <w:szCs w:val="24"/>
          <w:highlight w:val="none"/>
        </w:rPr>
        <w:t xml:space="preserve"> </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6.6.1 勘察设计人完成勘察设计服务之后，应当根据法律、规范标准、合同约定和发包人要</w:t>
      </w:r>
      <w:bookmarkStart w:id="322" w:name="_Toc184635115"/>
      <w:bookmarkStart w:id="323" w:name="_Toc247527754"/>
      <w:bookmarkStart w:id="324" w:name="_Toc247514153"/>
      <w:bookmarkStart w:id="325" w:name="_Toc300835157"/>
      <w:r>
        <w:rPr>
          <w:rFonts w:ascii="宋体" w:hAnsi="宋体"/>
          <w:color w:val="auto"/>
          <w:sz w:val="21"/>
          <w:szCs w:val="21"/>
          <w:highlight w:val="none"/>
        </w:rPr>
        <w:t>求编制勘察设计文件。</w:t>
      </w:r>
      <w:bookmarkEnd w:id="322"/>
      <w:bookmarkEnd w:id="323"/>
      <w:bookmarkEnd w:id="324"/>
      <w:bookmarkEnd w:id="325"/>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6.6</w:t>
      </w:r>
      <w:bookmarkStart w:id="326" w:name="_Toc300835158"/>
      <w:bookmarkStart w:id="327" w:name="_Toc247514154"/>
      <w:bookmarkStart w:id="328" w:name="_Toc247527755"/>
      <w:r>
        <w:rPr>
          <w:rFonts w:ascii="宋体" w:hAnsi="宋体"/>
          <w:color w:val="auto"/>
          <w:sz w:val="21"/>
          <w:szCs w:val="21"/>
          <w:highlight w:val="none"/>
        </w:rPr>
        <w:t xml:space="preserve">.2 </w:t>
      </w:r>
      <w:bookmarkEnd w:id="326"/>
      <w:r>
        <w:rPr>
          <w:rFonts w:ascii="宋体" w:hAnsi="宋体"/>
          <w:color w:val="auto"/>
          <w:sz w:val="21"/>
          <w:szCs w:val="21"/>
          <w:highlight w:val="none"/>
        </w:rPr>
        <w:t>勘察设计文件是工程勘察设计的最终成果和施工的重要依据，应当根据本工程的勘察设计内容和不同阶段的勘察设计任务、目的和要求等进行编制。勘察设计文件的内容和深度应当满足对应阶段的</w:t>
      </w:r>
      <w:r>
        <w:rPr>
          <w:rFonts w:hint="eastAsia" w:ascii="宋体" w:hAnsi="宋体"/>
          <w:color w:val="auto"/>
          <w:sz w:val="21"/>
          <w:szCs w:val="21"/>
          <w:highlight w:val="none"/>
        </w:rPr>
        <w:t>规范要求</w:t>
      </w:r>
      <w:r>
        <w:rPr>
          <w:rFonts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6.6.3 除专用合同条款另有约定外，勘察设计文件包括纸质文件和电子文件两种形式，两者若有不一致时，应以纸质文件为准。纸质文件一式八份，应当加盖</w:t>
      </w:r>
      <w:bookmarkEnd w:id="327"/>
      <w:bookmarkEnd w:id="328"/>
      <w:r>
        <w:rPr>
          <w:rFonts w:ascii="宋体" w:hAnsi="宋体"/>
          <w:color w:val="auto"/>
          <w:sz w:val="21"/>
          <w:szCs w:val="21"/>
          <w:highlight w:val="none"/>
        </w:rPr>
        <w:t>单位公章和项目负责人注册执业印章；电子文件中的文字为WORD格式、图形为CAD格式，并应使用光盘和U盘分别贮存。</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29" w:name="_Toc482188598"/>
      <w:bookmarkStart w:id="330" w:name="_Toc509765946"/>
      <w:bookmarkStart w:id="331" w:name="_Toc31317"/>
      <w:bookmarkStart w:id="332" w:name="_Toc4858"/>
      <w:r>
        <w:rPr>
          <w:rFonts w:hint="eastAsia" w:ascii="宋体" w:hAnsi="宋体" w:eastAsia="宋体" w:cs="宋体"/>
          <w:b/>
          <w:bCs/>
          <w:color w:val="auto"/>
          <w:sz w:val="24"/>
          <w:szCs w:val="24"/>
          <w:highlight w:val="none"/>
        </w:rPr>
        <w:t>6.6 提前完成</w:t>
      </w:r>
      <w:bookmarkEnd w:id="329"/>
      <w:r>
        <w:rPr>
          <w:rFonts w:hint="eastAsia" w:ascii="宋体" w:hAnsi="宋体" w:eastAsia="宋体" w:cs="宋体"/>
          <w:b/>
          <w:bCs/>
          <w:color w:val="auto"/>
          <w:sz w:val="24"/>
          <w:szCs w:val="24"/>
          <w:highlight w:val="none"/>
        </w:rPr>
        <w:t>勘察设计</w:t>
      </w:r>
      <w:bookmarkEnd w:id="330"/>
      <w:bookmarkEnd w:id="331"/>
      <w:bookmarkEnd w:id="33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6.7.1 根据发包人要求或者基于专业能力判断，勘察设计人认为能够提前完成勘察设计的，可向发包人递交一份提前完成勘察设计建议书，包括实施方案、提前时间、勘察设计费用变动等内容。除专用合同条款另有约定之外，发包人接受建议书的，不因提前完成勘察设计而减少勘察设计费用；增加勘察设计费用的，所增费用由发包人承担。</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6.7.2 发包人要求提前完成勘察设计但勘察设计人认为无法实施的，应在收到发包人书面指示后7天内提出异议，说明不能提前完成的理由。发包人应在收到异议后7天内予以答复。任何情况下，发包人不得压缩合理的勘察设计服务期限。</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6.7.3 由于勘察设计人提前完成勘察设计而给发包人带来经济效益的，发包人可以在专用合同条款中约定勘察设计人因此获得的奖励内容。</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333" w:name="_Toc482188599"/>
      <w:bookmarkStart w:id="334" w:name="_Toc509765947"/>
      <w:bookmarkStart w:id="335" w:name="_Toc22946"/>
      <w:bookmarkStart w:id="336" w:name="_Toc23042"/>
      <w:r>
        <w:rPr>
          <w:rFonts w:ascii="宋体" w:hAnsi="宋体" w:eastAsia="宋体"/>
          <w:i w:val="0"/>
          <w:iCs/>
          <w:color w:val="auto"/>
          <w:sz w:val="28"/>
          <w:szCs w:val="28"/>
          <w:highlight w:val="none"/>
        </w:rPr>
        <w:t>7. 暂停</w:t>
      </w:r>
      <w:bookmarkEnd w:id="333"/>
      <w:r>
        <w:rPr>
          <w:rFonts w:ascii="宋体" w:hAnsi="宋体" w:eastAsia="宋体"/>
          <w:i w:val="0"/>
          <w:iCs/>
          <w:color w:val="auto"/>
          <w:sz w:val="28"/>
          <w:szCs w:val="28"/>
          <w:highlight w:val="none"/>
        </w:rPr>
        <w:t>勘察设计</w:t>
      </w:r>
      <w:bookmarkEnd w:id="334"/>
      <w:bookmarkEnd w:id="335"/>
      <w:bookmarkEnd w:id="336"/>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37" w:name="_Toc467651003"/>
      <w:bookmarkStart w:id="338" w:name="_Toc482188600"/>
      <w:bookmarkStart w:id="339" w:name="_Toc509765948"/>
      <w:bookmarkStart w:id="340" w:name="_Toc24459"/>
      <w:bookmarkStart w:id="341" w:name="_Toc27423"/>
      <w:r>
        <w:rPr>
          <w:rFonts w:hint="eastAsia" w:ascii="宋体" w:hAnsi="宋体" w:eastAsia="宋体" w:cs="宋体"/>
          <w:b/>
          <w:bCs/>
          <w:color w:val="auto"/>
          <w:sz w:val="24"/>
          <w:szCs w:val="24"/>
          <w:highlight w:val="none"/>
        </w:rPr>
        <w:t xml:space="preserve">7.1 </w:t>
      </w:r>
      <w:bookmarkEnd w:id="337"/>
      <w:r>
        <w:rPr>
          <w:rFonts w:hint="eastAsia" w:ascii="宋体" w:hAnsi="宋体" w:eastAsia="宋体" w:cs="宋体"/>
          <w:b/>
          <w:bCs/>
          <w:color w:val="auto"/>
          <w:sz w:val="24"/>
          <w:szCs w:val="24"/>
          <w:highlight w:val="none"/>
        </w:rPr>
        <w:t>发包人原因暂停</w:t>
      </w:r>
      <w:bookmarkEnd w:id="338"/>
      <w:r>
        <w:rPr>
          <w:rFonts w:hint="eastAsia" w:ascii="宋体" w:hAnsi="宋体" w:eastAsia="宋体" w:cs="宋体"/>
          <w:b/>
          <w:bCs/>
          <w:color w:val="auto"/>
          <w:sz w:val="24"/>
          <w:szCs w:val="24"/>
          <w:highlight w:val="none"/>
        </w:rPr>
        <w:t>勘察设计</w:t>
      </w:r>
      <w:bookmarkEnd w:id="339"/>
      <w:bookmarkEnd w:id="340"/>
      <w:bookmarkEnd w:id="341"/>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履行中发生下列情形之一的，勘察设计人可向发包人发出通知，要求发包人采取有效措施予以纠正。发包人收到勘察设计人通知后的28天内仍不履行合同义务时，勘察设计人有权暂停勘察设计并通知发包人；发包人应承担由此导致的费用增加和（或）周期延误。</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（1）发包人违约；</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（2）发包人确定暂停勘察设计；</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（3）合同约定由发包人承担责任的其他情形。</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42" w:name="_Toc482188601"/>
      <w:bookmarkStart w:id="343" w:name="_Toc467651004"/>
      <w:bookmarkStart w:id="344" w:name="_Toc509765949"/>
      <w:bookmarkStart w:id="345" w:name="_Toc25903"/>
      <w:bookmarkStart w:id="346" w:name="_Toc28093"/>
      <w:r>
        <w:rPr>
          <w:rFonts w:hint="eastAsia" w:ascii="宋体" w:hAnsi="宋体" w:eastAsia="宋体" w:cs="宋体"/>
          <w:b/>
          <w:bCs/>
          <w:color w:val="auto"/>
          <w:sz w:val="24"/>
          <w:szCs w:val="24"/>
          <w:highlight w:val="none"/>
        </w:rPr>
        <w:t>7.2 勘察设计人原因暂停</w:t>
      </w:r>
      <w:bookmarkEnd w:id="342"/>
      <w:bookmarkEnd w:id="343"/>
      <w:r>
        <w:rPr>
          <w:rFonts w:hint="eastAsia" w:ascii="宋体" w:hAnsi="宋体" w:eastAsia="宋体" w:cs="宋体"/>
          <w:b/>
          <w:bCs/>
          <w:color w:val="auto"/>
          <w:sz w:val="24"/>
          <w:szCs w:val="24"/>
          <w:highlight w:val="none"/>
        </w:rPr>
        <w:t>勘察设计</w:t>
      </w:r>
      <w:bookmarkEnd w:id="344"/>
      <w:bookmarkEnd w:id="345"/>
      <w:bookmarkEnd w:id="346"/>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合同履行中发生下列情形之一的，发包人可向勘察设计人发出通知暂停勘察设计，由此造成费用的增加和（或）周期延误由勘察设计人承担：</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勘察设计人违约；</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勘察设计人擅自暂停勘察设计；</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合同约定由勘察设计人承担责任的其他情形。</w:t>
      </w:r>
      <w:bookmarkStart w:id="347" w:name="_Toc247514127"/>
      <w:bookmarkStart w:id="348" w:name="_Toc247527728"/>
      <w:bookmarkStart w:id="349" w:name="_Toc184635110"/>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50" w:name="_Toc482188602"/>
      <w:bookmarkStart w:id="351" w:name="_Toc19024"/>
      <w:bookmarkStart w:id="352" w:name="_Toc17845"/>
      <w:bookmarkStart w:id="353" w:name="_Toc509765950"/>
      <w:r>
        <w:rPr>
          <w:rFonts w:hint="eastAsia" w:ascii="宋体" w:hAnsi="宋体" w:eastAsia="宋体" w:cs="宋体"/>
          <w:b/>
          <w:bCs/>
          <w:color w:val="auto"/>
          <w:sz w:val="24"/>
          <w:szCs w:val="24"/>
          <w:highlight w:val="none"/>
        </w:rPr>
        <w:t>7.3 暂停期间的文件照管</w:t>
      </w:r>
      <w:bookmarkEnd w:id="350"/>
      <w:bookmarkEnd w:id="351"/>
      <w:bookmarkEnd w:id="352"/>
      <w:bookmarkEnd w:id="353"/>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不论由于何种原因引起暂停勘察设计的，暂停期间勘察设计人应负责妥善保护已完部分的勘察设计文件，由此</w:t>
      </w:r>
      <w:bookmarkStart w:id="354" w:name="_Toc300835128"/>
      <w:r>
        <w:rPr>
          <w:rFonts w:hint="eastAsia" w:asciiTheme="minorEastAsia" w:hAnsiTheme="minorEastAsia" w:eastAsiaTheme="minorEastAsia" w:cstheme="minorEastAsia"/>
          <w:color w:val="auto"/>
          <w:sz w:val="21"/>
          <w:szCs w:val="21"/>
          <w:highlight w:val="none"/>
        </w:rPr>
        <w:t>增加的费用由责任方承担。</w:t>
      </w:r>
    </w:p>
    <w:bookmarkEnd w:id="354"/>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355" w:name="_Toc10820"/>
      <w:bookmarkStart w:id="356" w:name="_Toc509765951"/>
      <w:bookmarkStart w:id="357" w:name="_Toc482188603"/>
      <w:bookmarkStart w:id="358" w:name="_Toc29502"/>
      <w:r>
        <w:rPr>
          <w:rFonts w:ascii="宋体" w:hAnsi="宋体" w:eastAsia="宋体"/>
          <w:i w:val="0"/>
          <w:iCs/>
          <w:color w:val="auto"/>
          <w:sz w:val="28"/>
          <w:szCs w:val="28"/>
          <w:highlight w:val="none"/>
        </w:rPr>
        <w:t>8. 勘察设计文件</w:t>
      </w:r>
      <w:bookmarkEnd w:id="355"/>
      <w:bookmarkEnd w:id="356"/>
      <w:bookmarkEnd w:id="357"/>
      <w:bookmarkEnd w:id="358"/>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59" w:name="_Toc482188604"/>
      <w:bookmarkStart w:id="360" w:name="_Toc146"/>
      <w:bookmarkStart w:id="361" w:name="_Toc21255"/>
      <w:bookmarkStart w:id="362" w:name="_Toc509765952"/>
      <w:r>
        <w:rPr>
          <w:rFonts w:hint="eastAsia" w:ascii="宋体" w:hAnsi="宋体" w:eastAsia="宋体" w:cs="宋体"/>
          <w:b/>
          <w:bCs/>
          <w:color w:val="auto"/>
          <w:sz w:val="24"/>
          <w:szCs w:val="24"/>
          <w:highlight w:val="none"/>
        </w:rPr>
        <w:t>8.1 勘察设计文件接收</w:t>
      </w:r>
      <w:bookmarkEnd w:id="359"/>
      <w:bookmarkEnd w:id="360"/>
      <w:bookmarkEnd w:id="361"/>
      <w:bookmarkEnd w:id="36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8.1.1 发包人应当及时接收勘察设计人提交的勘察设计文件。如无正当理由拒收的，视为发包人已经接收勘察设计文件。</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8.1.2 发包人接收勘察设计文件时，应向勘察设计人出具文件签收凭证，凭证内容包括</w:t>
      </w:r>
      <w:r>
        <w:rPr>
          <w:rFonts w:hint="eastAsia" w:ascii="宋体" w:hAnsi="宋体"/>
          <w:color w:val="auto"/>
          <w:sz w:val="21"/>
          <w:szCs w:val="21"/>
          <w:highlight w:val="none"/>
        </w:rPr>
        <w:t>图纸</w:t>
      </w:r>
      <w:r>
        <w:rPr>
          <w:rFonts w:ascii="宋体" w:hAnsi="宋体"/>
          <w:color w:val="auto"/>
          <w:sz w:val="21"/>
          <w:szCs w:val="21"/>
          <w:highlight w:val="none"/>
        </w:rPr>
        <w:t>名称、</w:t>
      </w:r>
      <w:r>
        <w:rPr>
          <w:rFonts w:hint="eastAsia" w:ascii="宋体" w:hAnsi="宋体"/>
          <w:color w:val="auto"/>
          <w:sz w:val="21"/>
          <w:szCs w:val="21"/>
          <w:highlight w:val="none"/>
        </w:rPr>
        <w:t>图纸</w:t>
      </w:r>
      <w:r>
        <w:rPr>
          <w:rFonts w:ascii="宋体" w:hAnsi="宋体"/>
          <w:color w:val="auto"/>
          <w:sz w:val="21"/>
          <w:szCs w:val="21"/>
          <w:highlight w:val="none"/>
        </w:rPr>
        <w:t>内容、</w:t>
      </w:r>
      <w:r>
        <w:rPr>
          <w:rFonts w:hint="eastAsia" w:ascii="宋体" w:hAnsi="宋体"/>
          <w:color w:val="auto"/>
          <w:sz w:val="21"/>
          <w:szCs w:val="21"/>
          <w:highlight w:val="none"/>
        </w:rPr>
        <w:t>图纸</w:t>
      </w:r>
      <w:r>
        <w:rPr>
          <w:rFonts w:ascii="宋体" w:hAnsi="宋体"/>
          <w:color w:val="auto"/>
          <w:sz w:val="21"/>
          <w:szCs w:val="21"/>
          <w:highlight w:val="none"/>
        </w:rPr>
        <w:t>形式、份数、提交和接收日期、提交人与接收人的亲笔签名等。</w:t>
      </w:r>
    </w:p>
    <w:p>
      <w:pPr>
        <w:spacing w:line="360" w:lineRule="auto"/>
        <w:ind w:firstLine="420" w:firstLineChars="200"/>
        <w:rPr>
          <w:rFonts w:ascii="宋体" w:hAnsi="宋体"/>
          <w:color w:val="auto"/>
          <w:sz w:val="21"/>
          <w:szCs w:val="21"/>
          <w:highlight w:val="none"/>
        </w:rPr>
      </w:pPr>
      <w:bookmarkStart w:id="363" w:name="_Toc482188605"/>
      <w:r>
        <w:rPr>
          <w:rFonts w:ascii="宋体" w:hAnsi="宋体"/>
          <w:color w:val="auto"/>
          <w:sz w:val="21"/>
          <w:szCs w:val="21"/>
          <w:highlight w:val="none"/>
        </w:rPr>
        <w:t xml:space="preserve">8.1.3 </w:t>
      </w:r>
      <w:r>
        <w:rPr>
          <w:rFonts w:hint="eastAsia" w:ascii="宋体" w:hAnsi="宋体"/>
          <w:color w:val="auto"/>
          <w:sz w:val="21"/>
          <w:szCs w:val="21"/>
          <w:highlight w:val="none"/>
        </w:rPr>
        <w:t>勘察设计文件提交的份数、内容、纸幅、装订格式、电子文件、展板、模型、沙盘、动画等要求，在专用合同条款中约定。</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64" w:name="_Toc14705"/>
      <w:bookmarkStart w:id="365" w:name="_Toc509765953"/>
      <w:bookmarkStart w:id="366" w:name="_Toc21908"/>
      <w:r>
        <w:rPr>
          <w:rFonts w:hint="eastAsia" w:ascii="宋体" w:hAnsi="宋体" w:eastAsia="宋体" w:cs="宋体"/>
          <w:b/>
          <w:bCs/>
          <w:color w:val="auto"/>
          <w:sz w:val="24"/>
          <w:szCs w:val="24"/>
          <w:highlight w:val="none"/>
        </w:rPr>
        <w:t>8.2 发包人审查勘察设计文件</w:t>
      </w:r>
      <w:bookmarkEnd w:id="363"/>
      <w:bookmarkEnd w:id="364"/>
      <w:bookmarkEnd w:id="365"/>
      <w:bookmarkEnd w:id="366"/>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8.2.1 发包人接收勘察设计文件之后，可以自行或者组织专家会进行审查，勘察设计人应当给予配合。审查标准应当符合法律、规范标准、合同约定和发包人要求等；审查的具体范围、明细内容和费用分担，</w:t>
      </w:r>
      <w:r>
        <w:rPr>
          <w:rFonts w:ascii="宋体" w:hAnsi="宋体"/>
          <w:color w:val="auto"/>
          <w:kern w:val="0"/>
          <w:sz w:val="21"/>
          <w:szCs w:val="21"/>
          <w:highlight w:val="none"/>
        </w:rPr>
        <w:t>在专用合同条款中约定</w:t>
      </w:r>
      <w:r>
        <w:rPr>
          <w:rFonts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8.2.2 除专用合同条款另有约定外，发包人对于勘察设计文件的审查期限，自文件接收之日起不应超过14天。发包人逾期未做出审查结论且未提出异议的，视为勘察设计人的勘察设计文件已经通过发包人审查。</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8.2.3 发包人审查后不同意勘察设计文件的，应以书面形式通知勘察设计人，说明审查不通过的理由及其具体内容。勘察设计人应根据发包人的审查意见修改完善勘察设计文件，并重新报送发包人审查，审查期限重新起算。</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67" w:name="_Toc509765954"/>
      <w:bookmarkStart w:id="368" w:name="_Toc24442"/>
      <w:bookmarkStart w:id="369" w:name="_Toc30735"/>
      <w:bookmarkStart w:id="370" w:name="_Toc482188606"/>
      <w:r>
        <w:rPr>
          <w:rFonts w:hint="eastAsia" w:ascii="宋体" w:hAnsi="宋体" w:eastAsia="宋体" w:cs="宋体"/>
          <w:b/>
          <w:bCs/>
          <w:color w:val="auto"/>
          <w:sz w:val="24"/>
          <w:szCs w:val="24"/>
          <w:highlight w:val="none"/>
        </w:rPr>
        <w:t>8.3 审查机构审查勘察设计文件</w:t>
      </w:r>
      <w:bookmarkEnd w:id="367"/>
      <w:bookmarkEnd w:id="368"/>
      <w:bookmarkEnd w:id="369"/>
      <w:bookmarkEnd w:id="370"/>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8.3.1 勘察设计文件需经政府有关部门审查或批准的，发包人应在审查同意后，按照</w:t>
      </w:r>
      <w:r>
        <w:rPr>
          <w:rFonts w:hint="eastAsia" w:ascii="宋体" w:hAnsi="宋体"/>
          <w:color w:val="auto"/>
          <w:sz w:val="21"/>
          <w:szCs w:val="21"/>
          <w:highlight w:val="none"/>
        </w:rPr>
        <w:t>有关</w:t>
      </w:r>
      <w:r>
        <w:rPr>
          <w:rFonts w:ascii="宋体" w:hAnsi="宋体"/>
          <w:color w:val="auto"/>
          <w:sz w:val="21"/>
          <w:szCs w:val="21"/>
          <w:highlight w:val="none"/>
        </w:rPr>
        <w:t>主管部门要求，将勘察设计文件和相关资料报送施工图审查机构进行审查。发包人的审查和施工图审查机构的审查不减免勘察设计人因为质量问题而应承担的勘察设计责任。</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8.3.2 对于施工图审查机构的审查意见，如不需要修改发包人要求的，应由勘察设计人按照审查意见修改完善勘察设计文件；如需修改发包人要求的，则由发包人重新修改和提出发包人要求，再由勘察设计人根据新的发包人要求修改完善勘察设计文件。</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8.3.3 由于自身原因造成勘察设计文件未通过审查机构审查的，勘察设计人应当承担违约责任，采取补救措施直至达到合同约定的质量标准，并自行承担由此导致的费用增加和（或）周期延误。</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371" w:name="_Toc482188607"/>
      <w:bookmarkStart w:id="372" w:name="_Toc13558"/>
      <w:bookmarkStart w:id="373" w:name="_Toc509765955"/>
      <w:bookmarkStart w:id="374" w:name="_Toc7444"/>
      <w:r>
        <w:rPr>
          <w:rFonts w:ascii="宋体" w:hAnsi="宋体" w:eastAsia="宋体"/>
          <w:i w:val="0"/>
          <w:iCs/>
          <w:color w:val="auto"/>
          <w:sz w:val="28"/>
          <w:szCs w:val="28"/>
          <w:highlight w:val="none"/>
        </w:rPr>
        <w:t>9. 勘察设计责任与保险</w:t>
      </w:r>
      <w:bookmarkEnd w:id="371"/>
      <w:bookmarkEnd w:id="372"/>
      <w:bookmarkEnd w:id="373"/>
      <w:bookmarkEnd w:id="374"/>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75" w:name="_Toc509765956"/>
      <w:bookmarkStart w:id="376" w:name="_Toc482188608"/>
      <w:bookmarkStart w:id="377" w:name="_Toc10262"/>
      <w:bookmarkStart w:id="378" w:name="_Toc28963"/>
      <w:r>
        <w:rPr>
          <w:rFonts w:hint="eastAsia" w:ascii="宋体" w:hAnsi="宋体" w:eastAsia="宋体" w:cs="宋体"/>
          <w:b/>
          <w:bCs/>
          <w:color w:val="auto"/>
          <w:sz w:val="24"/>
          <w:szCs w:val="24"/>
          <w:highlight w:val="none"/>
        </w:rPr>
        <w:t>9.1 工作质量责任</w:t>
      </w:r>
      <w:bookmarkEnd w:id="375"/>
      <w:bookmarkEnd w:id="376"/>
      <w:bookmarkEnd w:id="377"/>
      <w:bookmarkEnd w:id="378"/>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9.1.1 勘察设计工作质量应满足法律规定、规范标准、合同约定和发包人要求等。</w:t>
      </w:r>
      <w:bookmarkEnd w:id="347"/>
      <w:bookmarkEnd w:id="348"/>
      <w:bookmarkEnd w:id="349"/>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9.1.2 勘察设计人应做好勘察设计服务的质量与技术管理工作，建立健全内部质量</w:t>
      </w:r>
      <w:bookmarkStart w:id="379" w:name="_Toc300835131"/>
      <w:r>
        <w:rPr>
          <w:rFonts w:ascii="宋体" w:hAnsi="宋体"/>
          <w:color w:val="auto"/>
          <w:sz w:val="21"/>
          <w:szCs w:val="21"/>
          <w:highlight w:val="none"/>
        </w:rPr>
        <w:t>管理体系和质量责</w:t>
      </w:r>
      <w:bookmarkEnd w:id="379"/>
      <w:r>
        <w:rPr>
          <w:rFonts w:ascii="宋体" w:hAnsi="宋体"/>
          <w:color w:val="auto"/>
          <w:sz w:val="21"/>
          <w:szCs w:val="21"/>
          <w:highlight w:val="none"/>
        </w:rPr>
        <w:t>任</w:t>
      </w:r>
      <w:bookmarkStart w:id="380" w:name="_Toc247514128"/>
      <w:bookmarkStart w:id="381" w:name="_Toc247527729"/>
      <w:bookmarkStart w:id="382" w:name="_Toc300835132"/>
      <w:r>
        <w:rPr>
          <w:rFonts w:ascii="宋体" w:hAnsi="宋体"/>
          <w:color w:val="auto"/>
          <w:sz w:val="21"/>
          <w:szCs w:val="21"/>
          <w:highlight w:val="none"/>
        </w:rPr>
        <w:t>制度，加强勘察设计服务全过程的质量控制，建立完整的勘察设计文件的勘察设计、复核、审核、会签和批准制度，明确各阶段的责任人。</w:t>
      </w:r>
      <w:bookmarkEnd w:id="380"/>
      <w:bookmarkEnd w:id="381"/>
      <w:bookmarkEnd w:id="38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9.1.</w:t>
      </w:r>
      <w:r>
        <w:rPr>
          <w:rFonts w:hint="eastAsia" w:ascii="宋体" w:hAnsi="宋体"/>
          <w:color w:val="auto"/>
          <w:sz w:val="21"/>
          <w:szCs w:val="21"/>
          <w:highlight w:val="none"/>
        </w:rPr>
        <w:t>3</w:t>
      </w:r>
      <w:r>
        <w:rPr>
          <w:rFonts w:ascii="宋体" w:hAnsi="宋体"/>
          <w:color w:val="auto"/>
          <w:sz w:val="21"/>
          <w:szCs w:val="21"/>
          <w:highlight w:val="none"/>
        </w:rPr>
        <w:t xml:space="preserve"> 勘察设计人应按合同约定对勘察设计服务进行全过程的质量检查和检验，并作详细记录，编制勘察设计工作质量报表</w:t>
      </w:r>
      <w:bookmarkStart w:id="383" w:name="_Toc247527731"/>
      <w:bookmarkStart w:id="384" w:name="_Toc300835133"/>
      <w:bookmarkStart w:id="385" w:name="_Toc247514130"/>
      <w:r>
        <w:rPr>
          <w:rFonts w:ascii="宋体" w:hAnsi="宋体"/>
          <w:color w:val="auto"/>
          <w:sz w:val="21"/>
          <w:szCs w:val="21"/>
          <w:highlight w:val="none"/>
        </w:rPr>
        <w:t>，报送发包人审查。</w:t>
      </w:r>
    </w:p>
    <w:bookmarkEnd w:id="383"/>
    <w:bookmarkEnd w:id="384"/>
    <w:bookmarkEnd w:id="385"/>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9.1.</w:t>
      </w:r>
      <w:r>
        <w:rPr>
          <w:rFonts w:hint="eastAsia" w:ascii="宋体" w:hAnsi="宋体"/>
          <w:color w:val="auto"/>
          <w:sz w:val="21"/>
          <w:szCs w:val="21"/>
          <w:highlight w:val="none"/>
        </w:rPr>
        <w:t>4</w:t>
      </w:r>
      <w:r>
        <w:rPr>
          <w:rFonts w:ascii="宋体" w:hAnsi="宋体"/>
          <w:color w:val="auto"/>
          <w:sz w:val="21"/>
          <w:szCs w:val="21"/>
          <w:highlight w:val="none"/>
        </w:rPr>
        <w:t xml:space="preserve"> 发包人有权对勘察设计工作质量进行检查和审核。勘察设计人应为发包人的检查和检验提供方便，包括发包人到</w:t>
      </w:r>
      <w:bookmarkStart w:id="386" w:name="_Toc247527732"/>
      <w:bookmarkStart w:id="387" w:name="_Toc247514131"/>
      <w:bookmarkStart w:id="388" w:name="_Toc300835134"/>
      <w:r>
        <w:rPr>
          <w:rFonts w:ascii="宋体" w:hAnsi="宋体"/>
          <w:color w:val="auto"/>
          <w:sz w:val="21"/>
          <w:szCs w:val="21"/>
          <w:highlight w:val="none"/>
        </w:rPr>
        <w:t>勘察设计场地或合同约定</w:t>
      </w:r>
      <w:bookmarkEnd w:id="386"/>
      <w:bookmarkEnd w:id="387"/>
      <w:bookmarkEnd w:id="388"/>
      <w:r>
        <w:rPr>
          <w:rFonts w:ascii="宋体" w:hAnsi="宋体"/>
          <w:color w:val="auto"/>
          <w:sz w:val="21"/>
          <w:szCs w:val="21"/>
          <w:highlight w:val="none"/>
        </w:rPr>
        <w:t>的其他地方进行察看，查阅、审核勘察设计的原始记录和其他文件。发包人的检查和审核，不免除勘察设计人按合同约定应负的责任。</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89" w:name="_Toc1068"/>
      <w:bookmarkStart w:id="390" w:name="_Toc717"/>
      <w:bookmarkStart w:id="391" w:name="_Toc509765957"/>
      <w:bookmarkStart w:id="392" w:name="_Toc482188609"/>
      <w:r>
        <w:rPr>
          <w:rFonts w:hint="eastAsia" w:ascii="宋体" w:hAnsi="宋体" w:eastAsia="宋体" w:cs="宋体"/>
          <w:b/>
          <w:bCs/>
          <w:color w:val="auto"/>
          <w:sz w:val="24"/>
          <w:szCs w:val="24"/>
          <w:highlight w:val="none"/>
        </w:rPr>
        <w:t>9.2 勘察设计文件错误责任</w:t>
      </w:r>
      <w:bookmarkEnd w:id="389"/>
      <w:bookmarkEnd w:id="390"/>
      <w:bookmarkEnd w:id="391"/>
      <w:bookmarkEnd w:id="39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9.2.1 勘察设计文件存在错误、遗漏、含混、矛盾、不充分之处或其他缺陷，无论勘察设计人是否通过了发包人审查或</w:t>
      </w:r>
      <w:bookmarkStart w:id="393" w:name="_Toc247527686"/>
      <w:bookmarkStart w:id="394" w:name="_Toc247514085"/>
      <w:bookmarkStart w:id="395" w:name="_Toc300835084"/>
      <w:r>
        <w:rPr>
          <w:rFonts w:ascii="宋体" w:hAnsi="宋体"/>
          <w:color w:val="auto"/>
          <w:sz w:val="21"/>
          <w:szCs w:val="21"/>
          <w:highlight w:val="none"/>
        </w:rPr>
        <w:t>审查机构审查，勘察设计人均</w:t>
      </w:r>
      <w:bookmarkEnd w:id="393"/>
      <w:bookmarkEnd w:id="394"/>
      <w:bookmarkEnd w:id="395"/>
      <w:r>
        <w:rPr>
          <w:rFonts w:ascii="宋体" w:hAnsi="宋体"/>
          <w:color w:val="auto"/>
          <w:sz w:val="21"/>
          <w:szCs w:val="21"/>
          <w:highlight w:val="none"/>
        </w:rPr>
        <w:t>应自费对前述问题带来的缺陷和工程问题进行改正，但因第1.6.2项</w:t>
      </w:r>
      <w:r>
        <w:rPr>
          <w:rFonts w:hint="eastAsia" w:ascii="宋体" w:hAnsi="宋体"/>
          <w:color w:val="auto"/>
          <w:sz w:val="21"/>
          <w:szCs w:val="21"/>
          <w:highlight w:val="none"/>
        </w:rPr>
        <w:t>约定由</w:t>
      </w:r>
      <w:r>
        <w:rPr>
          <w:rFonts w:ascii="宋体" w:hAnsi="宋体"/>
          <w:color w:val="auto"/>
          <w:sz w:val="21"/>
          <w:szCs w:val="21"/>
          <w:highlight w:val="none"/>
        </w:rPr>
        <w:t>发包人提供的文件错误导致的除外。</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9.2.2 因勘察设计人原因造成勘察设计文件不合格的，发包人有权要求勘察设计人采取补救措施，直至达到合同要求的质量标准，并按第14.1款的约定承担责任。 </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9.2.3 因发包人原因造成勘察设计文件不合格的，勘察设计人应当采取补救措施，直至达到合同要求的质量标准，由此造成的勘察设计费用增加和（或）勘察设计服务期限延误由发包人承担。</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396" w:name="_Toc15382"/>
      <w:bookmarkStart w:id="397" w:name="_Toc482188610"/>
      <w:bookmarkStart w:id="398" w:name="_Toc423"/>
      <w:bookmarkStart w:id="399" w:name="_Toc509765958"/>
      <w:r>
        <w:rPr>
          <w:rFonts w:hint="eastAsia" w:ascii="宋体" w:hAnsi="宋体" w:eastAsia="宋体" w:cs="宋体"/>
          <w:b/>
          <w:bCs/>
          <w:color w:val="auto"/>
          <w:sz w:val="24"/>
          <w:szCs w:val="24"/>
          <w:highlight w:val="none"/>
        </w:rPr>
        <w:t>9.3 勘察设计责任主体</w:t>
      </w:r>
      <w:bookmarkEnd w:id="396"/>
      <w:bookmarkEnd w:id="397"/>
      <w:bookmarkEnd w:id="398"/>
      <w:bookmarkEnd w:id="399"/>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9.3.1 勘察设计人应运用一切合理的专业技术、知识技能和项目经验，按照职业道德准则和行业公认标准尽其全部职责，勤勉、谨慎、公正地履行其在本合同项下的责任和义务。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9.3.2 勘察设计责任为勘察设计单位项目负责人终身责任制。项目负责人应当保证勘察设计文件符合法律法规和工程建设强制性标准的要求，对因勘察设计导致的工程质量事故或质量问题承担责任。</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9.3.3 项目负责人应当在办理工程质量监督手续前签署工程质量终身责任承诺书，连同法定代表人出具的授权书，报工程质量监督机构备案。</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00" w:name="_Toc482188611"/>
      <w:bookmarkStart w:id="401" w:name="_Toc10808"/>
      <w:bookmarkStart w:id="402" w:name="_Toc4490"/>
      <w:bookmarkStart w:id="403" w:name="_Toc509765959"/>
      <w:r>
        <w:rPr>
          <w:rFonts w:hint="eastAsia" w:ascii="宋体" w:hAnsi="宋体" w:eastAsia="宋体" w:cs="宋体"/>
          <w:b/>
          <w:bCs/>
          <w:color w:val="auto"/>
          <w:sz w:val="24"/>
          <w:szCs w:val="24"/>
          <w:highlight w:val="none"/>
        </w:rPr>
        <w:t>9.4 勘察设计责任保险</w:t>
      </w:r>
      <w:bookmarkEnd w:id="400"/>
      <w:bookmarkEnd w:id="401"/>
      <w:bookmarkEnd w:id="402"/>
      <w:bookmarkEnd w:id="403"/>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9.4.1 除专用合同条款另有约定外，勘察设计人应具有发包人认可的、履行本合同所需要的工程勘察设计责任险，于合同签订后28天内向发包人提交工程勘察设计责任险的保险单副本或者其他有效证明，并在合同履行期间保持足额、有效。</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9.4.2 工程勘察设计责任险的保险范围，应当包括由于勘察设计人的疏忽或过失而造成的工程质量事故损失，以及由于事故引发的第三者人身伤亡、财产损失或费用赔偿等。</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9.4.3 发生工程勘察设计保险事故后，勘察设计人应按保险人要求进行报告，并负责办理保险理赔业务；保险金不足以补偿损失的，由勘察设计人自行补偿。</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404" w:name="_Toc20542"/>
      <w:bookmarkStart w:id="405" w:name="_Toc509765960"/>
      <w:bookmarkStart w:id="406" w:name="_Toc482188612"/>
      <w:bookmarkStart w:id="407" w:name="_Toc9060"/>
      <w:r>
        <w:rPr>
          <w:rFonts w:ascii="宋体" w:hAnsi="宋体" w:eastAsia="宋体"/>
          <w:i w:val="0"/>
          <w:iCs/>
          <w:color w:val="auto"/>
          <w:sz w:val="28"/>
          <w:szCs w:val="28"/>
          <w:highlight w:val="none"/>
        </w:rPr>
        <w:t>10.</w:t>
      </w:r>
      <w:r>
        <w:rPr>
          <w:rFonts w:hint="eastAsia" w:ascii="宋体" w:hAnsi="宋体" w:eastAsia="宋体"/>
          <w:i w:val="0"/>
          <w:iCs/>
          <w:color w:val="auto"/>
          <w:sz w:val="28"/>
          <w:szCs w:val="28"/>
          <w:highlight w:val="none"/>
        </w:rPr>
        <w:t xml:space="preserve"> </w:t>
      </w:r>
      <w:r>
        <w:rPr>
          <w:rFonts w:ascii="宋体" w:hAnsi="宋体" w:eastAsia="宋体"/>
          <w:i w:val="0"/>
          <w:iCs/>
          <w:color w:val="auto"/>
          <w:sz w:val="28"/>
          <w:szCs w:val="28"/>
          <w:highlight w:val="none"/>
        </w:rPr>
        <w:t>施工期间配合</w:t>
      </w:r>
      <w:bookmarkEnd w:id="404"/>
      <w:bookmarkEnd w:id="405"/>
      <w:bookmarkEnd w:id="406"/>
      <w:bookmarkEnd w:id="407"/>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10.</w:t>
      </w:r>
      <w:r>
        <w:rPr>
          <w:rFonts w:hint="eastAsia" w:ascii="宋体" w:hAnsi="宋体"/>
          <w:color w:val="auto"/>
          <w:sz w:val="21"/>
          <w:szCs w:val="21"/>
          <w:highlight w:val="none"/>
        </w:rPr>
        <w:t>1</w:t>
      </w:r>
      <w:r>
        <w:rPr>
          <w:rFonts w:ascii="宋体" w:hAnsi="宋体"/>
          <w:color w:val="auto"/>
          <w:sz w:val="21"/>
          <w:szCs w:val="21"/>
          <w:highlight w:val="none"/>
        </w:rPr>
        <w:t xml:space="preserve"> 施工配合指勘察设计人配合施工承包人，在施工期间</w:t>
      </w:r>
      <w:r>
        <w:rPr>
          <w:rFonts w:hint="eastAsia" w:ascii="宋体" w:hAnsi="宋体"/>
          <w:color w:val="auto"/>
          <w:sz w:val="21"/>
          <w:szCs w:val="21"/>
          <w:highlight w:val="none"/>
        </w:rPr>
        <w:t>提供的勘察设计服务</w:t>
      </w:r>
      <w:r>
        <w:rPr>
          <w:rFonts w:ascii="宋体" w:hAnsi="宋体"/>
          <w:color w:val="auto"/>
          <w:sz w:val="21"/>
          <w:szCs w:val="21"/>
          <w:highlight w:val="none"/>
        </w:rPr>
        <w:t>或其他配合工作，直至</w:t>
      </w:r>
      <w:bookmarkStart w:id="408" w:name="_Toc55705121"/>
      <w:bookmarkStart w:id="409" w:name="_Toc56139035"/>
      <w:bookmarkStart w:id="410" w:name="_Toc402386799"/>
      <w:bookmarkStart w:id="411" w:name="_Toc53290167"/>
      <w:bookmarkStart w:id="412" w:name="_Toc54330945"/>
      <w:bookmarkStart w:id="413" w:name="_Toc55707626"/>
      <w:bookmarkStart w:id="414" w:name="_Toc14102103"/>
      <w:bookmarkStart w:id="415" w:name="_Toc54368851"/>
      <w:bookmarkStart w:id="416" w:name="_Toc26108575"/>
      <w:bookmarkStart w:id="417" w:name="_Toc25930149"/>
      <w:bookmarkStart w:id="418" w:name="_Toc54329116"/>
      <w:bookmarkStart w:id="419" w:name="_Toc59896653"/>
      <w:bookmarkStart w:id="420" w:name="_Toc56153807"/>
      <w:bookmarkStart w:id="421" w:name="_Toc56409060"/>
      <w:bookmarkStart w:id="422" w:name="_Toc56141845"/>
      <w:bookmarkStart w:id="423" w:name="_Toc54372620"/>
      <w:bookmarkStart w:id="424" w:name="_Toc54372202"/>
      <w:bookmarkStart w:id="425" w:name="_Toc59900921"/>
      <w:bookmarkStart w:id="426" w:name="_Toc55654493"/>
      <w:bookmarkStart w:id="427" w:name="_Toc54372036"/>
      <w:bookmarkStart w:id="428" w:name="_Toc55639358"/>
      <w:r>
        <w:rPr>
          <w:rFonts w:ascii="宋体" w:hAnsi="宋体"/>
          <w:color w:val="auto"/>
          <w:sz w:val="21"/>
          <w:szCs w:val="21"/>
          <w:highlight w:val="none"/>
        </w:rPr>
        <w:t>工程通过</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Pr>
          <w:rFonts w:ascii="宋体" w:hAnsi="宋体"/>
          <w:color w:val="auto"/>
          <w:sz w:val="21"/>
          <w:szCs w:val="21"/>
          <w:highlight w:val="none"/>
        </w:rPr>
        <w:t>竣工验收为止。</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10.</w:t>
      </w:r>
      <w:r>
        <w:rPr>
          <w:rFonts w:hint="eastAsia" w:ascii="宋体" w:hAnsi="宋体"/>
          <w:color w:val="auto"/>
          <w:sz w:val="21"/>
          <w:szCs w:val="21"/>
          <w:highlight w:val="none"/>
        </w:rPr>
        <w:t>2</w:t>
      </w:r>
      <w:r>
        <w:rPr>
          <w:rFonts w:ascii="宋体" w:hAnsi="宋体"/>
          <w:color w:val="auto"/>
          <w:sz w:val="21"/>
          <w:szCs w:val="21"/>
          <w:highlight w:val="none"/>
        </w:rPr>
        <w:t xml:space="preserve"> 除专用合同条款另有约定外，发包人应为勘察设计人派赴施工现场的工作人员，在施工期间提供办公房间、办公桌椅、互联网接口、冷暖设施、生活设施、进出现场交通服务和其他便利条件。</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10.3</w:t>
      </w:r>
      <w:r>
        <w:rPr>
          <w:rFonts w:hint="eastAsia" w:ascii="宋体" w:hAnsi="宋体"/>
          <w:color w:val="auto"/>
          <w:sz w:val="21"/>
          <w:szCs w:val="21"/>
          <w:highlight w:val="none"/>
        </w:rPr>
        <w:t>勘察设计人应在本工程的施工期间，积极提供勘察设计配合服务，包括并不限于勘察设计技术交底、施工现场服务、参与施工过程验收、参与投产试</w:t>
      </w:r>
      <w:r>
        <w:rPr>
          <w:rFonts w:ascii="宋体" w:hAnsi="宋体"/>
          <w:color w:val="auto"/>
          <w:sz w:val="21"/>
          <w:szCs w:val="21"/>
          <w:highlight w:val="none"/>
        </w:rPr>
        <w:t>车(试运行)</w:t>
      </w:r>
      <w:r>
        <w:rPr>
          <w:rFonts w:hint="eastAsia" w:ascii="宋体" w:hAnsi="宋体"/>
          <w:color w:val="auto"/>
          <w:sz w:val="21"/>
          <w:szCs w:val="21"/>
          <w:highlight w:val="none"/>
        </w:rPr>
        <w:t>、参与工程竣工验收等工作。</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10.4 发包人应当组织勘察设计技术交底会，由勘察设计人向发包人、监理人和施工承包人等进行勘察设计交底，对本工程的勘察设计意图、勘察设计文件和施工要求等进行系统地说明和解释。</w:t>
      </w:r>
    </w:p>
    <w:p>
      <w:pPr>
        <w:spacing w:line="360" w:lineRule="auto"/>
        <w:ind w:firstLine="420" w:firstLineChars="200"/>
        <w:rPr>
          <w:rFonts w:ascii="宋体" w:hAnsi="宋体"/>
          <w:color w:val="auto"/>
          <w:sz w:val="24"/>
          <w:szCs w:val="24"/>
          <w:highlight w:val="none"/>
        </w:rPr>
      </w:pPr>
      <w:r>
        <w:rPr>
          <w:rFonts w:ascii="宋体" w:hAnsi="宋体"/>
          <w:color w:val="auto"/>
          <w:sz w:val="21"/>
          <w:szCs w:val="21"/>
          <w:highlight w:val="none"/>
        </w:rPr>
        <w:t>10.5 工程施工完毕后，发包人应当组织投产试车（试运行）和工程竣工验收，勘察设计人参加验收并出具本单位的验收结论。</w:t>
      </w:r>
      <w:r>
        <w:rPr>
          <w:rFonts w:hint="eastAsia" w:ascii="宋体" w:hAnsi="宋体"/>
          <w:color w:val="auto"/>
          <w:sz w:val="21"/>
          <w:szCs w:val="21"/>
          <w:highlight w:val="none"/>
        </w:rPr>
        <w:t>如因勘察设计原因致使工程不合格的，勘察设计人应当承担违约责任，免费修改勘察设计文件和赔偿发包人由此产生的经济损失。</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429" w:name="_Toc509765961"/>
      <w:bookmarkStart w:id="430" w:name="_Toc482188615"/>
      <w:bookmarkStart w:id="431" w:name="_Toc7578"/>
      <w:bookmarkStart w:id="432" w:name="_Toc19963"/>
      <w:r>
        <w:rPr>
          <w:rFonts w:ascii="宋体" w:hAnsi="宋体" w:eastAsia="宋体"/>
          <w:i w:val="0"/>
          <w:iCs/>
          <w:color w:val="auto"/>
          <w:sz w:val="28"/>
          <w:szCs w:val="28"/>
          <w:highlight w:val="none"/>
        </w:rPr>
        <w:t>11. 合同变更</w:t>
      </w:r>
      <w:bookmarkEnd w:id="429"/>
      <w:bookmarkEnd w:id="430"/>
      <w:bookmarkEnd w:id="431"/>
      <w:bookmarkEnd w:id="432"/>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33" w:name="_Toc509765962"/>
      <w:bookmarkStart w:id="434" w:name="_Toc22630"/>
      <w:bookmarkStart w:id="435" w:name="_Toc11380"/>
      <w:bookmarkStart w:id="436" w:name="_Toc482188616"/>
      <w:bookmarkStart w:id="437" w:name="_Toc467651025"/>
      <w:r>
        <w:rPr>
          <w:rFonts w:hint="eastAsia" w:ascii="宋体" w:hAnsi="宋体" w:eastAsia="宋体" w:cs="宋体"/>
          <w:b/>
          <w:bCs/>
          <w:color w:val="auto"/>
          <w:sz w:val="24"/>
          <w:szCs w:val="24"/>
          <w:highlight w:val="none"/>
        </w:rPr>
        <w:t>11.1 变更情形</w:t>
      </w:r>
      <w:bookmarkEnd w:id="433"/>
      <w:bookmarkEnd w:id="434"/>
      <w:bookmarkEnd w:id="435"/>
      <w:bookmarkEnd w:id="436"/>
      <w:bookmarkEnd w:id="437"/>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11.1.1 合同履行中发生下述情形时，合同一方均可向对方提出变更请求，经双方协商一致后进行变更，勘察设计服务期限和勘察设计费用的调整方法</w:t>
      </w:r>
      <w:r>
        <w:rPr>
          <w:rFonts w:ascii="宋体" w:hAnsi="宋体"/>
          <w:color w:val="auto"/>
          <w:kern w:val="0"/>
          <w:sz w:val="21"/>
          <w:szCs w:val="21"/>
          <w:highlight w:val="none"/>
        </w:rPr>
        <w:t>在专用合同条款中约定</w:t>
      </w:r>
      <w:r>
        <w:rPr>
          <w:rFonts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（1）勘察设计范围发生变化；</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（2）除不可抗力外，非勘察设计人的原因引起的周期延误；</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（3）非勘察设计人的原因，对工程同一部分重复进行勘察设计；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（4）非勘察设计人的原因，对工程暂停勘察设计及恢复勘察设计。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11.1.2 基准日后，因颁布新的或修订原有法律、法规、规范和标准等引发合同变更情形的，按照上述约定进行调整。</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38" w:name="_Toc15203"/>
      <w:bookmarkStart w:id="439" w:name="_Toc467651026"/>
      <w:bookmarkStart w:id="440" w:name="_Toc23219"/>
      <w:bookmarkStart w:id="441" w:name="_Toc482188617"/>
      <w:bookmarkStart w:id="442" w:name="_Toc509765963"/>
      <w:r>
        <w:rPr>
          <w:rFonts w:hint="eastAsia" w:ascii="宋体" w:hAnsi="宋体" w:eastAsia="宋体" w:cs="宋体"/>
          <w:b/>
          <w:bCs/>
          <w:color w:val="auto"/>
          <w:sz w:val="24"/>
          <w:szCs w:val="24"/>
          <w:highlight w:val="none"/>
        </w:rPr>
        <w:t>11.2 合理化建议</w:t>
      </w:r>
      <w:bookmarkEnd w:id="438"/>
      <w:bookmarkEnd w:id="439"/>
      <w:bookmarkEnd w:id="440"/>
      <w:bookmarkEnd w:id="441"/>
      <w:bookmarkEnd w:id="44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11.2.1 合同履行中，勘察设计人可对发包人要求提出合理化建议。合理化建议应以书面形式提交发包人，被发包人采纳并构成变更的，执行第11.1款约定。</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11.2.2 勘察设计人提出的合理化建议降低了工程投资、缩短了施工期限或者提高了工程经济效益的，发包人应按专用合同条款中的约定给予奖励。</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443" w:name="_Toc82"/>
      <w:bookmarkStart w:id="444" w:name="_Toc482188618"/>
      <w:bookmarkStart w:id="445" w:name="_Toc10704"/>
      <w:bookmarkStart w:id="446" w:name="_Toc509765964"/>
      <w:r>
        <w:rPr>
          <w:rFonts w:ascii="宋体" w:hAnsi="宋体" w:eastAsia="宋体"/>
          <w:i w:val="0"/>
          <w:iCs/>
          <w:color w:val="auto"/>
          <w:sz w:val="28"/>
          <w:szCs w:val="28"/>
          <w:highlight w:val="none"/>
        </w:rPr>
        <w:t>12. 合同价格与支付</w:t>
      </w:r>
      <w:bookmarkEnd w:id="443"/>
      <w:bookmarkEnd w:id="444"/>
      <w:bookmarkEnd w:id="445"/>
      <w:bookmarkEnd w:id="446"/>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47" w:name="_Toc12219"/>
      <w:bookmarkStart w:id="448" w:name="_Toc482188619"/>
      <w:bookmarkStart w:id="449" w:name="_Toc509765965"/>
      <w:bookmarkStart w:id="450" w:name="_Toc19040"/>
      <w:r>
        <w:rPr>
          <w:rFonts w:hint="eastAsia" w:ascii="宋体" w:hAnsi="宋体" w:eastAsia="宋体" w:cs="宋体"/>
          <w:b/>
          <w:bCs/>
          <w:color w:val="auto"/>
          <w:sz w:val="24"/>
          <w:szCs w:val="24"/>
          <w:highlight w:val="none"/>
        </w:rPr>
        <w:t>12.1 合同价格</w:t>
      </w:r>
      <w:bookmarkEnd w:id="447"/>
      <w:bookmarkEnd w:id="448"/>
      <w:bookmarkEnd w:id="449"/>
      <w:bookmarkEnd w:id="450"/>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12.1.1 </w:t>
      </w:r>
      <w:r>
        <w:rPr>
          <w:rFonts w:hint="eastAsia" w:ascii="宋体" w:hAnsi="宋体"/>
          <w:color w:val="auto"/>
          <w:sz w:val="21"/>
          <w:szCs w:val="21"/>
          <w:highlight w:val="none"/>
        </w:rPr>
        <w:t>本合同的价款确定方式、调整方式和风险范围划分，</w:t>
      </w:r>
      <w:r>
        <w:rPr>
          <w:rFonts w:hint="eastAsia" w:ascii="宋体" w:hAnsi="宋体"/>
          <w:color w:val="auto"/>
          <w:kern w:val="0"/>
          <w:sz w:val="21"/>
          <w:szCs w:val="21"/>
          <w:highlight w:val="none"/>
        </w:rPr>
        <w:t>在专用合同条款中约定</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12.1.2 勘察设计费用实行发包人签证制度，即勘察设计人完成勘察设计项目后通知发包人进行验收，通过验收后由发包人代表对实施的勘察设计项目、数量、质量和实施时间签字确认，以此作为计算勘察设计费用的依据之一。</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12.1.3</w:t>
      </w:r>
      <w:r>
        <w:rPr>
          <w:rFonts w:hint="eastAsia" w:ascii="宋体" w:hAnsi="宋体"/>
          <w:color w:val="auto"/>
          <w:sz w:val="21"/>
          <w:szCs w:val="21"/>
          <w:highlight w:val="none"/>
        </w:rPr>
        <w:t>除专用合同条款另有约定外，合同价格应当包括收集资料，踏勘现场，进行勘察设计、评估、审查等，编制勘察设计文件，施工配合等全部费用和国家规定的增值税税金。</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12.1.4 发包人要求勘察设计人进行外出考察、试验检测、专项咨询或专家评审时，相应费用不含在合同价格之中，由发包人另行支付。</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51" w:name="_Toc482188620"/>
      <w:bookmarkStart w:id="452" w:name="_Toc509765966"/>
      <w:bookmarkStart w:id="453" w:name="_Toc27791"/>
      <w:bookmarkStart w:id="454" w:name="_Toc20269"/>
      <w:r>
        <w:rPr>
          <w:rFonts w:hint="eastAsia" w:ascii="宋体" w:hAnsi="宋体" w:eastAsia="宋体" w:cs="宋体"/>
          <w:b/>
          <w:bCs/>
          <w:color w:val="auto"/>
          <w:sz w:val="24"/>
          <w:szCs w:val="24"/>
          <w:highlight w:val="none"/>
        </w:rPr>
        <w:t>12.2 定金</w:t>
      </w:r>
      <w:bookmarkEnd w:id="451"/>
      <w:r>
        <w:rPr>
          <w:rFonts w:hint="eastAsia" w:ascii="宋体" w:hAnsi="宋体" w:eastAsia="宋体" w:cs="宋体"/>
          <w:b/>
          <w:bCs/>
          <w:color w:val="auto"/>
          <w:sz w:val="24"/>
          <w:szCs w:val="24"/>
          <w:highlight w:val="none"/>
        </w:rPr>
        <w:t>或预付款</w:t>
      </w:r>
      <w:bookmarkEnd w:id="452"/>
      <w:bookmarkEnd w:id="453"/>
      <w:bookmarkEnd w:id="454"/>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12.2.1</w:t>
      </w:r>
      <w:r>
        <w:rPr>
          <w:rFonts w:hint="eastAsia" w:ascii="宋体" w:hAnsi="宋体"/>
          <w:color w:val="auto"/>
          <w:sz w:val="21"/>
          <w:szCs w:val="21"/>
          <w:highlight w:val="none"/>
        </w:rPr>
        <w:t>定金或预付款应专用于本工程的勘察设计。定金或预付款的额度、支付方式及抵扣方式</w:t>
      </w:r>
      <w:r>
        <w:rPr>
          <w:rFonts w:hint="eastAsia" w:ascii="宋体" w:hAnsi="宋体"/>
          <w:color w:val="auto"/>
          <w:kern w:val="0"/>
          <w:sz w:val="21"/>
          <w:szCs w:val="21"/>
          <w:highlight w:val="none"/>
        </w:rPr>
        <w:t>在专用合同条款中约定</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12.2.2 发包人应在收到定金</w:t>
      </w:r>
      <w:r>
        <w:rPr>
          <w:rFonts w:hint="eastAsia" w:ascii="宋体" w:hAnsi="宋体"/>
          <w:color w:val="auto"/>
          <w:sz w:val="21"/>
          <w:szCs w:val="21"/>
          <w:highlight w:val="none"/>
        </w:rPr>
        <w:t>或预付款</w:t>
      </w:r>
      <w:r>
        <w:rPr>
          <w:rFonts w:ascii="宋体" w:hAnsi="宋体"/>
          <w:color w:val="auto"/>
          <w:sz w:val="21"/>
          <w:szCs w:val="21"/>
          <w:highlight w:val="none"/>
        </w:rPr>
        <w:t>支付申请后28天内，将定金</w:t>
      </w:r>
      <w:r>
        <w:rPr>
          <w:rFonts w:hint="eastAsia" w:ascii="宋体" w:hAnsi="宋体"/>
          <w:color w:val="auto"/>
          <w:sz w:val="21"/>
          <w:szCs w:val="21"/>
          <w:highlight w:val="none"/>
        </w:rPr>
        <w:t>或预付款</w:t>
      </w:r>
      <w:r>
        <w:rPr>
          <w:rFonts w:ascii="宋体" w:hAnsi="宋体"/>
          <w:color w:val="auto"/>
          <w:sz w:val="21"/>
          <w:szCs w:val="21"/>
          <w:highlight w:val="none"/>
        </w:rPr>
        <w:t>支付给勘察设计人；勘察设计人应当提供等额的增值税发票。</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12.2.3 勘察设计服务完成之前，由于不可抗力或其他非勘察设计人的原因解除合同时，定金不予退还。</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55" w:name="_Toc17367"/>
      <w:bookmarkStart w:id="456" w:name="_Toc509765967"/>
      <w:bookmarkStart w:id="457" w:name="_Toc482188621"/>
      <w:bookmarkStart w:id="458" w:name="_Toc7357"/>
      <w:bookmarkStart w:id="459" w:name="_Toc467651035"/>
      <w:r>
        <w:rPr>
          <w:rFonts w:hint="eastAsia" w:ascii="宋体" w:hAnsi="宋体" w:eastAsia="宋体" w:cs="宋体"/>
          <w:b/>
          <w:bCs/>
          <w:color w:val="auto"/>
          <w:sz w:val="24"/>
          <w:szCs w:val="24"/>
          <w:highlight w:val="none"/>
        </w:rPr>
        <w:t>12.3 中期支付</w:t>
      </w:r>
      <w:bookmarkEnd w:id="455"/>
      <w:bookmarkEnd w:id="456"/>
      <w:bookmarkEnd w:id="457"/>
      <w:bookmarkEnd w:id="458"/>
      <w:bookmarkEnd w:id="459"/>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12.3.1 勘察设计人应按发包人批准或专用合同条款约定的格式及份数，向发包人提交中期支付申请，并附相应的支持性证明文件。</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12.3.2 发包人应在收到中期支付申请后的28天内，将应付款项支付给勘察设计人；勘察设计人应当提供等额的增值税发票。发包人未能在前述时间内完成审批或不予答复的，视为发包人同意中期支付申请。发包人不按期支付的，按专用合同条款的约定支付逾期付款违约金。</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12.3.3 </w:t>
      </w:r>
      <w:r>
        <w:rPr>
          <w:rFonts w:ascii="宋体" w:hAnsi="宋体"/>
          <w:color w:val="auto"/>
          <w:spacing w:val="-10"/>
          <w:sz w:val="21"/>
          <w:szCs w:val="21"/>
          <w:highlight w:val="none"/>
        </w:rPr>
        <w:t>中期支付涉及政府投资资金的，按照国库集中支付等国家相关规定和专用合同条款的约定执行。</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60" w:name="_Toc2021"/>
      <w:bookmarkStart w:id="461" w:name="_Toc12754"/>
      <w:bookmarkStart w:id="462" w:name="_Toc467651036"/>
      <w:bookmarkStart w:id="463" w:name="_Toc482188622"/>
      <w:bookmarkStart w:id="464" w:name="_Toc509765968"/>
      <w:r>
        <w:rPr>
          <w:rFonts w:hint="eastAsia" w:ascii="宋体" w:hAnsi="宋体" w:eastAsia="宋体" w:cs="宋体"/>
          <w:b/>
          <w:bCs/>
          <w:color w:val="auto"/>
          <w:sz w:val="24"/>
          <w:szCs w:val="24"/>
          <w:highlight w:val="none"/>
        </w:rPr>
        <w:t>12.4 费用结算</w:t>
      </w:r>
      <w:bookmarkEnd w:id="460"/>
      <w:bookmarkEnd w:id="461"/>
      <w:bookmarkEnd w:id="462"/>
      <w:bookmarkEnd w:id="463"/>
      <w:bookmarkEnd w:id="464"/>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12.4.1 合同工作完成后，勘察设计人可按专用合同条款约定的份数和期限，向发包人提交勘察设计费用结算申请，并提供相关证明材料。</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12.4.2 发包人应在收到费用结算申请后的28天内，将应付款项支付给勘察设计人；勘察设计人应当提供等额的增值税发票。发包人未能在前述时间内完成审批或不予答复的，视为发包人同意费用结算申请。发包人不按期支付的，按专用合同条款的约定支付逾期付款违约金。</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12.4.3 发包人对费用结算申请内容有异议的，有权要求勘察设计人进行修正和提供补充资料，由勘察设计人重新提交。勘察设计人对此有异议的，按第15条的约定执行。</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12.4.4 最终结清付款涉及政府投资资金的，按第12.3.3项的约定执行。</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465" w:name="_Toc17526"/>
      <w:bookmarkStart w:id="466" w:name="_Toc509765969"/>
      <w:bookmarkStart w:id="467" w:name="_Toc482188623"/>
      <w:r>
        <w:rPr>
          <w:rFonts w:ascii="宋体" w:hAnsi="宋体" w:eastAsia="宋体"/>
          <w:i w:val="0"/>
          <w:iCs/>
          <w:color w:val="auto"/>
          <w:sz w:val="28"/>
          <w:szCs w:val="28"/>
          <w:highlight w:val="none"/>
        </w:rPr>
        <w:t>13. 不可抗力</w:t>
      </w:r>
      <w:bookmarkEnd w:id="465"/>
      <w:bookmarkEnd w:id="466"/>
      <w:bookmarkEnd w:id="467"/>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68" w:name="_Toc509765970"/>
      <w:bookmarkStart w:id="469" w:name="_Toc30569"/>
      <w:bookmarkStart w:id="470" w:name="_Toc482188624"/>
      <w:bookmarkStart w:id="471" w:name="_Toc322"/>
      <w:r>
        <w:rPr>
          <w:rFonts w:hint="eastAsia" w:ascii="宋体" w:hAnsi="宋体" w:eastAsia="宋体" w:cs="宋体"/>
          <w:b/>
          <w:bCs/>
          <w:color w:val="auto"/>
          <w:sz w:val="24"/>
          <w:szCs w:val="24"/>
          <w:highlight w:val="none"/>
        </w:rPr>
        <w:t>13.1 不可抗力的确认</w:t>
      </w:r>
      <w:bookmarkEnd w:id="468"/>
      <w:bookmarkEnd w:id="469"/>
      <w:bookmarkEnd w:id="470"/>
      <w:bookmarkEnd w:id="471"/>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13.1.1 不可抗力是指勘察设计人和发包人在订立合同时不可预见，在履行合</w:t>
      </w:r>
      <w:bookmarkStart w:id="472" w:name="_Toc184635118"/>
      <w:bookmarkStart w:id="473" w:name="_Toc300835182"/>
      <w:bookmarkStart w:id="474" w:name="_Toc247527781"/>
      <w:bookmarkStart w:id="475" w:name="_Toc247514180"/>
      <w:r>
        <w:rPr>
          <w:rFonts w:ascii="宋体" w:hAnsi="宋体"/>
          <w:color w:val="auto"/>
          <w:sz w:val="21"/>
          <w:szCs w:val="21"/>
          <w:highlight w:val="none"/>
        </w:rPr>
        <w:t>同过程中不可避免</w:t>
      </w:r>
      <w:bookmarkEnd w:id="472"/>
      <w:bookmarkEnd w:id="473"/>
      <w:bookmarkEnd w:id="474"/>
      <w:bookmarkEnd w:id="475"/>
      <w:r>
        <w:rPr>
          <w:rFonts w:ascii="宋体" w:hAnsi="宋体"/>
          <w:color w:val="auto"/>
          <w:sz w:val="21"/>
          <w:szCs w:val="21"/>
          <w:highlight w:val="none"/>
        </w:rPr>
        <w:t>发</w:t>
      </w:r>
      <w:bookmarkStart w:id="476" w:name="_Toc247527782"/>
      <w:bookmarkStart w:id="477" w:name="_Toc300835183"/>
      <w:bookmarkStart w:id="478" w:name="_Toc247514181"/>
      <w:r>
        <w:rPr>
          <w:rFonts w:ascii="宋体" w:hAnsi="宋体"/>
          <w:color w:val="auto"/>
          <w:sz w:val="21"/>
          <w:szCs w:val="21"/>
          <w:highlight w:val="none"/>
        </w:rPr>
        <w:t>生并不能克服的自然灾害和</w:t>
      </w:r>
      <w:bookmarkEnd w:id="476"/>
      <w:bookmarkEnd w:id="477"/>
      <w:bookmarkEnd w:id="478"/>
      <w:r>
        <w:rPr>
          <w:rFonts w:ascii="宋体" w:hAnsi="宋体"/>
          <w:color w:val="auto"/>
          <w:sz w:val="21"/>
          <w:szCs w:val="21"/>
          <w:highlight w:val="none"/>
        </w:rPr>
        <w:t>社会性突发事件，如地震、海啸、瘟疫、水灾、骚乱、暴动、战争和专用合同条款约定的其他情形。</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13.1.2 不可抗力发生后，发包人和勘察设计人应及时认真统计所造成的损失，收集不可抗力造成损失的证据。合同双方对是否属于不可抗力或其损失的意见不一致的，由合同双方协商确定。</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79" w:name="_Toc509765971"/>
      <w:bookmarkStart w:id="480" w:name="_Toc482188625"/>
      <w:bookmarkStart w:id="481" w:name="_Toc16690"/>
      <w:bookmarkStart w:id="482" w:name="_Toc3413"/>
      <w:r>
        <w:rPr>
          <w:rFonts w:hint="eastAsia" w:ascii="宋体" w:hAnsi="宋体" w:eastAsia="宋体" w:cs="宋体"/>
          <w:b/>
          <w:bCs/>
          <w:color w:val="auto"/>
          <w:sz w:val="24"/>
          <w:szCs w:val="24"/>
          <w:highlight w:val="none"/>
        </w:rPr>
        <w:t>13.2 不可抗力的通知</w:t>
      </w:r>
      <w:bookmarkEnd w:id="479"/>
      <w:bookmarkEnd w:id="480"/>
      <w:bookmarkEnd w:id="481"/>
      <w:bookmarkEnd w:id="482"/>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13.2.1 合同一方当事人遇到不可抗力事件，使其履行合同义务受到阻碍时，应立即通知合同</w:t>
      </w:r>
      <w:bookmarkStart w:id="483" w:name="_Toc300835184"/>
      <w:bookmarkStart w:id="484" w:name="_Toc247527783"/>
      <w:bookmarkStart w:id="485" w:name="_Toc247514182"/>
      <w:r>
        <w:rPr>
          <w:rFonts w:ascii="宋体" w:hAnsi="宋体"/>
          <w:color w:val="auto"/>
          <w:sz w:val="21"/>
          <w:szCs w:val="21"/>
          <w:highlight w:val="none"/>
        </w:rPr>
        <w:t>另一方当事人，书面说明不</w:t>
      </w:r>
      <w:bookmarkEnd w:id="483"/>
      <w:bookmarkEnd w:id="484"/>
      <w:bookmarkEnd w:id="485"/>
      <w:r>
        <w:rPr>
          <w:rFonts w:ascii="宋体" w:hAnsi="宋体"/>
          <w:color w:val="auto"/>
          <w:sz w:val="21"/>
          <w:szCs w:val="21"/>
          <w:highlight w:val="none"/>
        </w:rPr>
        <w:t>可抗力和受阻碍的详细情况，并提供必要的证明。</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13.2.2 如不可抗力持续发生，合同一方当事人应及时向合同另一方当事人提交中间报告，说明不可抗力和履行合同受阻的情况，并于不可抗力事件结束后28天内提交最终报告及有关资料。</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86" w:name="_Toc509765972"/>
      <w:bookmarkStart w:id="487" w:name="_Toc5094"/>
      <w:bookmarkStart w:id="488" w:name="_Toc482188626"/>
      <w:bookmarkStart w:id="489" w:name="_Toc4669"/>
      <w:r>
        <w:rPr>
          <w:rFonts w:hint="eastAsia" w:ascii="宋体" w:hAnsi="宋体" w:eastAsia="宋体" w:cs="宋体"/>
          <w:b/>
          <w:bCs/>
          <w:color w:val="auto"/>
          <w:sz w:val="24"/>
          <w:szCs w:val="24"/>
          <w:highlight w:val="none"/>
        </w:rPr>
        <w:t>13.3 不可抗力后果及其处理</w:t>
      </w:r>
      <w:bookmarkEnd w:id="486"/>
      <w:bookmarkEnd w:id="487"/>
      <w:bookmarkEnd w:id="488"/>
      <w:bookmarkEnd w:id="489"/>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13.3.1 不可抗力引起的后果及其损失，应由合同当事人依据法律规定各自承担。不可抗力发生前已完成的勘察设计工作，应当按照合同约定进行支付。</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13.3.2 不可抗力发生后，合同当事人应当采取有效措施避免损失进一步扩大，如未采取有效措施致使损失扩大的，应当自行承担扩大部分的损失。</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13.3.3 因一方当事人迟延履行合同义务，致使迟延履行期间遭遇不可抗力的，应由该当事人承担全部损失。</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490" w:name="_Toc509765973"/>
      <w:bookmarkStart w:id="491" w:name="_Toc482188627"/>
      <w:bookmarkStart w:id="492" w:name="_Toc26945"/>
      <w:bookmarkStart w:id="493" w:name="_Toc2525"/>
      <w:r>
        <w:rPr>
          <w:rFonts w:ascii="宋体" w:hAnsi="宋体" w:eastAsia="宋体"/>
          <w:i w:val="0"/>
          <w:iCs/>
          <w:color w:val="auto"/>
          <w:sz w:val="28"/>
          <w:szCs w:val="28"/>
          <w:highlight w:val="none"/>
        </w:rPr>
        <w:t>14. 违约</w:t>
      </w:r>
      <w:bookmarkEnd w:id="490"/>
      <w:bookmarkEnd w:id="491"/>
      <w:bookmarkEnd w:id="492"/>
      <w:bookmarkEnd w:id="493"/>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94" w:name="_Toc16616"/>
      <w:bookmarkStart w:id="495" w:name="_Toc12728"/>
      <w:bookmarkStart w:id="496" w:name="_Toc509765974"/>
      <w:bookmarkStart w:id="497" w:name="_Toc482188628"/>
      <w:r>
        <w:rPr>
          <w:rFonts w:hint="eastAsia" w:ascii="宋体" w:hAnsi="宋体" w:eastAsia="宋体" w:cs="宋体"/>
          <w:b/>
          <w:bCs/>
          <w:color w:val="auto"/>
          <w:sz w:val="24"/>
          <w:szCs w:val="24"/>
          <w:highlight w:val="none"/>
        </w:rPr>
        <w:t>14.1 勘察设计人违约</w:t>
      </w:r>
      <w:bookmarkEnd w:id="494"/>
      <w:bookmarkEnd w:id="495"/>
      <w:bookmarkEnd w:id="496"/>
      <w:bookmarkEnd w:id="497"/>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14.1.1合同履行中发生下列情况之一的，属勘察设计人违约：</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（1）勘察设计文件不符合法律以及合同约定；</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（2）勘察设计人转包、违法分包或者未经发包人同意擅自分包；</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（3）勘察设计人未按合同计划完成勘察设计，从而造成工程损失；</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（4）勘察设计人无法履行或停止履行合同；</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（5）勘察设计人不履行合同约定的其他义务。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14.1.2 勘察设计人发生违约情况时，发包人可向勘察设计人发出整改通知，要求其在限定期限内纠正；逾期仍不纠正的，发包人有权解除合同并向勘察设计人发出解除合同通知。勘察设计人应当承担由于违约所造成的费用增加、周期延误和发包人损失等。</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498" w:name="_Toc482188629"/>
      <w:bookmarkStart w:id="499" w:name="_Toc26487"/>
      <w:bookmarkStart w:id="500" w:name="_Toc509765975"/>
      <w:bookmarkStart w:id="501" w:name="_Toc13226"/>
      <w:r>
        <w:rPr>
          <w:rFonts w:hint="eastAsia" w:ascii="宋体" w:hAnsi="宋体" w:eastAsia="宋体" w:cs="宋体"/>
          <w:b/>
          <w:bCs/>
          <w:color w:val="auto"/>
          <w:sz w:val="24"/>
          <w:szCs w:val="24"/>
          <w:highlight w:val="none"/>
        </w:rPr>
        <w:t>14.2 发包人违约</w:t>
      </w:r>
      <w:bookmarkEnd w:id="498"/>
      <w:bookmarkEnd w:id="499"/>
      <w:bookmarkEnd w:id="500"/>
      <w:bookmarkEnd w:id="501"/>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14.2.1合同履行中发生下列情况之一的，属发包人违约：</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（1）发</w:t>
      </w:r>
      <w:bookmarkStart w:id="502" w:name="_Toc247514186"/>
      <w:bookmarkStart w:id="503" w:name="_Toc300835188"/>
      <w:bookmarkStart w:id="504" w:name="_Toc247527787"/>
      <w:r>
        <w:rPr>
          <w:rFonts w:ascii="宋体" w:hAnsi="宋体"/>
          <w:color w:val="auto"/>
          <w:sz w:val="21"/>
          <w:szCs w:val="21"/>
          <w:highlight w:val="none"/>
        </w:rPr>
        <w:t>包人未按合同约定支</w:t>
      </w:r>
      <w:bookmarkEnd w:id="502"/>
      <w:bookmarkEnd w:id="503"/>
      <w:bookmarkEnd w:id="504"/>
      <w:r>
        <w:rPr>
          <w:rFonts w:ascii="宋体" w:hAnsi="宋体"/>
          <w:color w:val="auto"/>
          <w:sz w:val="21"/>
          <w:szCs w:val="21"/>
          <w:highlight w:val="none"/>
        </w:rPr>
        <w:t>付勘察设计费用；</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（2）发包人原因造成勘察设计停止；</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（3）发包人无法履行或停止履行合同；</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（4）发包人不履行合同约定的其他义务。</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14.2.2发包人发生违约情况时，勘察设计人可向发包人发出暂停勘察设计通知，要求其在限定期限内纠正；逾期仍不纠正的，勘察设计人有权解除合同并向发包人发出解除合同通知。发包人应当承担由于违约所造成的费用增加、周期延误和勘察设计人损失等。</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05" w:name="_Toc509765976"/>
      <w:bookmarkStart w:id="506" w:name="_Toc24681"/>
      <w:bookmarkStart w:id="507" w:name="_Toc15617"/>
      <w:bookmarkStart w:id="508" w:name="_Toc482188630"/>
      <w:r>
        <w:rPr>
          <w:rFonts w:hint="eastAsia" w:ascii="宋体" w:hAnsi="宋体" w:eastAsia="宋体" w:cs="宋体"/>
          <w:b/>
          <w:bCs/>
          <w:color w:val="auto"/>
          <w:sz w:val="24"/>
          <w:szCs w:val="24"/>
          <w:highlight w:val="none"/>
        </w:rPr>
        <w:t>14.3 第三人造成的违约</w:t>
      </w:r>
      <w:bookmarkEnd w:id="505"/>
      <w:bookmarkEnd w:id="506"/>
      <w:bookmarkEnd w:id="507"/>
      <w:bookmarkEnd w:id="508"/>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在履行合同过程中，一方当事人因第三人的原因造成违约的，应当向对方当事人承担违约责任。一</w:t>
      </w:r>
      <w:bookmarkStart w:id="509" w:name="_Toc247527788"/>
      <w:bookmarkStart w:id="510" w:name="_Toc300835189"/>
      <w:bookmarkStart w:id="511" w:name="_Toc247514187"/>
      <w:r>
        <w:rPr>
          <w:rFonts w:ascii="宋体" w:hAnsi="宋体"/>
          <w:color w:val="auto"/>
          <w:sz w:val="21"/>
          <w:szCs w:val="21"/>
          <w:highlight w:val="none"/>
        </w:rPr>
        <w:t>方当事人和第三人之间的纠纷</w:t>
      </w:r>
      <w:bookmarkEnd w:id="509"/>
      <w:bookmarkEnd w:id="510"/>
      <w:bookmarkEnd w:id="511"/>
      <w:r>
        <w:rPr>
          <w:rFonts w:ascii="宋体" w:hAnsi="宋体"/>
          <w:color w:val="auto"/>
          <w:sz w:val="21"/>
          <w:szCs w:val="21"/>
          <w:highlight w:val="none"/>
        </w:rPr>
        <w:t>，依照法律规定或者按照约定解决。</w:t>
      </w:r>
    </w:p>
    <w:p>
      <w:pPr>
        <w:pStyle w:val="4"/>
        <w:numPr>
          <w:ilvl w:val="1"/>
          <w:numId w:val="0"/>
        </w:numPr>
        <w:spacing w:before="0" w:after="0" w:line="360" w:lineRule="auto"/>
        <w:ind w:leftChars="0"/>
        <w:rPr>
          <w:rFonts w:ascii="宋体" w:hAnsi="宋体" w:eastAsia="宋体"/>
          <w:i w:val="0"/>
          <w:iCs/>
          <w:color w:val="auto"/>
          <w:sz w:val="28"/>
          <w:szCs w:val="28"/>
          <w:highlight w:val="none"/>
        </w:rPr>
      </w:pPr>
      <w:bookmarkStart w:id="512" w:name="_Toc509765977"/>
      <w:bookmarkStart w:id="513" w:name="_Toc165"/>
      <w:bookmarkStart w:id="514" w:name="_Toc482188631"/>
      <w:bookmarkStart w:id="515" w:name="_Toc20455"/>
      <w:r>
        <w:rPr>
          <w:rFonts w:ascii="宋体" w:hAnsi="宋体" w:eastAsia="宋体"/>
          <w:i w:val="0"/>
          <w:iCs/>
          <w:color w:val="auto"/>
          <w:sz w:val="28"/>
          <w:szCs w:val="28"/>
          <w:highlight w:val="none"/>
        </w:rPr>
        <w:t>15. 争议的解决</w:t>
      </w:r>
      <w:bookmarkEnd w:id="512"/>
      <w:bookmarkEnd w:id="513"/>
      <w:bookmarkEnd w:id="514"/>
      <w:bookmarkEnd w:id="515"/>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发包人和勘察设计人在履行合同中发生争议的，可以友好协商解决</w:t>
      </w:r>
      <w:bookmarkStart w:id="516" w:name="_Toc184635121"/>
      <w:bookmarkStart w:id="517" w:name="_Toc247527794"/>
      <w:bookmarkStart w:id="518" w:name="_Toc300835195"/>
      <w:bookmarkStart w:id="519" w:name="_Toc247514193"/>
      <w:r>
        <w:rPr>
          <w:rFonts w:ascii="宋体" w:hAnsi="宋体"/>
          <w:color w:val="auto"/>
          <w:sz w:val="21"/>
          <w:szCs w:val="21"/>
          <w:highlight w:val="none"/>
        </w:rPr>
        <w:t>。合同当事</w:t>
      </w:r>
      <w:bookmarkEnd w:id="516"/>
      <w:bookmarkEnd w:id="517"/>
      <w:bookmarkEnd w:id="518"/>
      <w:bookmarkEnd w:id="519"/>
      <w:r>
        <w:rPr>
          <w:rFonts w:ascii="宋体" w:hAnsi="宋体"/>
          <w:color w:val="auto"/>
          <w:sz w:val="21"/>
          <w:szCs w:val="21"/>
          <w:highlight w:val="none"/>
        </w:rPr>
        <w:t>人</w:t>
      </w:r>
      <w:bookmarkStart w:id="520" w:name="_Toc247527795"/>
      <w:bookmarkStart w:id="521" w:name="_Toc300835196"/>
      <w:bookmarkStart w:id="522" w:name="_Toc247514194"/>
      <w:r>
        <w:rPr>
          <w:rFonts w:ascii="宋体" w:hAnsi="宋体"/>
          <w:color w:val="auto"/>
          <w:sz w:val="21"/>
          <w:szCs w:val="21"/>
          <w:highlight w:val="none"/>
        </w:rPr>
        <w:t>友好协商解决不成</w:t>
      </w:r>
      <w:bookmarkEnd w:id="520"/>
      <w:bookmarkEnd w:id="521"/>
      <w:bookmarkEnd w:id="522"/>
      <w:r>
        <w:rPr>
          <w:rFonts w:ascii="宋体" w:hAnsi="宋体"/>
          <w:color w:val="auto"/>
          <w:sz w:val="21"/>
          <w:szCs w:val="21"/>
          <w:highlight w:val="none"/>
        </w:rPr>
        <w:t>的，可在专用合同条款中约定下列一种方式解决：</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（1）向约定的仲裁委员会申请仲裁；</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（2）向有管辖权的人民法院提起诉讼。</w:t>
      </w:r>
    </w:p>
    <w:p>
      <w:pPr>
        <w:rPr>
          <w:rFonts w:ascii="宋体" w:hAnsi="宋体"/>
          <w:color w:val="auto"/>
          <w:sz w:val="21"/>
          <w:szCs w:val="21"/>
          <w:highlight w:val="none"/>
        </w:rPr>
      </w:pPr>
      <w:r>
        <w:rPr>
          <w:rFonts w:ascii="宋体" w:hAnsi="宋体"/>
          <w:color w:val="auto"/>
          <w:sz w:val="21"/>
          <w:szCs w:val="21"/>
          <w:highlight w:val="none"/>
        </w:rPr>
        <w:br w:type="page"/>
      </w:r>
    </w:p>
    <w:p>
      <w:pPr>
        <w:pStyle w:val="8"/>
        <w:ind w:left="0" w:leftChars="0" w:firstLine="0" w:firstLineChars="0"/>
        <w:rPr>
          <w:color w:val="auto"/>
          <w:highlight w:val="none"/>
        </w:rPr>
      </w:pPr>
    </w:p>
    <w:p>
      <w:pPr>
        <w:widowControl/>
        <w:numPr>
          <w:ilvl w:val="0"/>
          <w:numId w:val="4"/>
        </w:numPr>
        <w:ind w:right="46" w:rightChars="22"/>
        <w:jc w:val="center"/>
        <w:outlineLvl w:val="0"/>
        <w:rPr>
          <w:rFonts w:ascii="Times New Roman" w:hAnsi="Times New Roman"/>
          <w:b/>
          <w:bCs/>
          <w:color w:val="auto"/>
          <w:sz w:val="28"/>
          <w:szCs w:val="32"/>
          <w:highlight w:val="none"/>
        </w:rPr>
      </w:pPr>
      <w:bookmarkStart w:id="523" w:name="_Toc19435"/>
      <w:bookmarkStart w:id="524" w:name="_Toc13605"/>
      <w:bookmarkStart w:id="525" w:name="_Toc14772"/>
      <w:bookmarkStart w:id="526" w:name="_Toc32226"/>
      <w:bookmarkStart w:id="527" w:name="_Toc509765978"/>
      <w:r>
        <w:rPr>
          <w:rFonts w:ascii="Times New Roman" w:hAnsi="Times New Roman"/>
          <w:b/>
          <w:bCs/>
          <w:color w:val="auto"/>
          <w:sz w:val="28"/>
          <w:szCs w:val="32"/>
          <w:highlight w:val="none"/>
        </w:rPr>
        <w:t>专用合同条款</w:t>
      </w:r>
      <w:bookmarkEnd w:id="523"/>
      <w:bookmarkEnd w:id="524"/>
      <w:bookmarkEnd w:id="525"/>
      <w:bookmarkEnd w:id="526"/>
      <w:bookmarkEnd w:id="527"/>
    </w:p>
    <w:p>
      <w:pPr>
        <w:pStyle w:val="5"/>
        <w:numPr>
          <w:ilvl w:val="2"/>
          <w:numId w:val="0"/>
        </w:numPr>
        <w:spacing w:before="0" w:after="0" w:line="360" w:lineRule="auto"/>
        <w:ind w:left="856" w:leftChars="0"/>
        <w:rPr>
          <w:rFonts w:ascii="宋体" w:hAnsi="宋体" w:eastAsia="宋体"/>
          <w:b/>
          <w:bCs/>
          <w:color w:val="auto"/>
          <w:sz w:val="28"/>
          <w:szCs w:val="28"/>
          <w:highlight w:val="none"/>
        </w:rPr>
      </w:pPr>
      <w:bookmarkStart w:id="528" w:name="_Toc27534"/>
      <w:bookmarkStart w:id="529" w:name="_Toc509765979"/>
      <w:bookmarkStart w:id="530" w:name="_Toc16025"/>
    </w:p>
    <w:p>
      <w:pPr>
        <w:pStyle w:val="5"/>
        <w:numPr>
          <w:ilvl w:val="2"/>
          <w:numId w:val="0"/>
        </w:numPr>
        <w:spacing w:before="0" w:after="0" w:line="360" w:lineRule="auto"/>
        <w:ind w:left="856" w:leftChars="0"/>
        <w:rPr>
          <w:rFonts w:ascii="宋体" w:hAnsi="宋体" w:eastAsia="宋体"/>
          <w:b/>
          <w:bCs/>
          <w:color w:val="auto"/>
          <w:sz w:val="24"/>
          <w:szCs w:val="24"/>
          <w:highlight w:val="none"/>
        </w:rPr>
      </w:pPr>
      <w:r>
        <w:rPr>
          <w:rFonts w:ascii="宋体" w:hAnsi="宋体" w:eastAsia="宋体"/>
          <w:b/>
          <w:bCs/>
          <w:color w:val="auto"/>
          <w:sz w:val="24"/>
          <w:szCs w:val="24"/>
          <w:highlight w:val="none"/>
        </w:rPr>
        <w:t>1.1 词语定义</w:t>
      </w:r>
      <w:bookmarkEnd w:id="528"/>
      <w:bookmarkEnd w:id="529"/>
      <w:bookmarkEnd w:id="530"/>
    </w:p>
    <w:p>
      <w:pPr>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1.1.3 工程和设计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 工程：指</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工程。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1.1.3.2 勘察设计服务：指勘察设计人按照合同约定履行的服务，包括制订勘察纲要、进行测绘、勘探、取样和试验等，查明、分析和评估地质特征和工程条件，编制勘察报告；编制设计文件和设计概算、预算、提供技术交底、施工配合、参加竣工验收或发包人委托的其他服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1.1.3.4 勘察设计文件：指勘察设计人按合同约定向发包人提交的工程勘察报告、服务大纲、勘察方案、外业指导书、进度计划、图纸、计算书、软件和其他文件等，包括阶段性文件和最终文件；设计说明、图纸、图板、模型、计算书、软件和其他文件等，包括阶段性文件和最终文件，且应当采用合同中双方约定的格式和载体。</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31" w:name="_Toc5659"/>
      <w:bookmarkStart w:id="532" w:name="_Toc509765980"/>
      <w:bookmarkStart w:id="533" w:name="_Toc8133"/>
      <w:r>
        <w:rPr>
          <w:rFonts w:hint="eastAsia" w:ascii="宋体" w:hAnsi="宋体" w:eastAsia="宋体" w:cs="宋体"/>
          <w:b/>
          <w:bCs/>
          <w:color w:val="auto"/>
          <w:sz w:val="24"/>
          <w:szCs w:val="24"/>
          <w:highlight w:val="none"/>
        </w:rPr>
        <w:t>1.3 适用法律</w:t>
      </w:r>
      <w:bookmarkEnd w:id="531"/>
      <w:bookmarkEnd w:id="532"/>
      <w:bookmarkEnd w:id="533"/>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本合同适用的其他规范性文件：</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34" w:name="_Toc27784"/>
      <w:bookmarkStart w:id="535" w:name="_Toc509765981"/>
      <w:bookmarkStart w:id="536" w:name="_Toc27789"/>
      <w:r>
        <w:rPr>
          <w:rFonts w:hint="eastAsia" w:ascii="宋体" w:hAnsi="宋体" w:eastAsia="宋体" w:cs="宋体"/>
          <w:b/>
          <w:bCs/>
          <w:color w:val="auto"/>
          <w:sz w:val="24"/>
          <w:szCs w:val="24"/>
          <w:highlight w:val="none"/>
        </w:rPr>
        <w:t>1.6 文件的提供和照管</w:t>
      </w:r>
      <w:bookmarkEnd w:id="534"/>
      <w:bookmarkEnd w:id="535"/>
      <w:bookmarkEnd w:id="536"/>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1.6.1 设计文件的提供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设计人应向发包人提供设计文件的资料、份数、内容要求及提交时间：</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580"/>
        <w:gridCol w:w="2957"/>
        <w:gridCol w:w="720"/>
        <w:gridCol w:w="2588"/>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96" w:hRule="atLeast"/>
          <w:tblHeader/>
          <w:jc w:val="center"/>
        </w:trPr>
        <w:tc>
          <w:tcPr>
            <w:tcW w:w="58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2957" w:type="dxa"/>
            <w:noWrap w:val="0"/>
            <w:vAlign w:val="center"/>
          </w:tcPr>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资料及文件名称</w:t>
            </w:r>
          </w:p>
        </w:tc>
        <w:tc>
          <w:tcPr>
            <w:tcW w:w="72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份数</w:t>
            </w:r>
          </w:p>
        </w:tc>
        <w:tc>
          <w:tcPr>
            <w:tcW w:w="2588" w:type="dxa"/>
            <w:noWrap w:val="0"/>
            <w:vAlign w:val="center"/>
          </w:tcPr>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内容要求</w:t>
            </w:r>
          </w:p>
        </w:tc>
        <w:tc>
          <w:tcPr>
            <w:tcW w:w="2160" w:type="dxa"/>
            <w:noWrap w:val="0"/>
            <w:vAlign w:val="center"/>
          </w:tcPr>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81" w:hRule="atLeast"/>
          <w:jc w:val="center"/>
        </w:trPr>
        <w:tc>
          <w:tcPr>
            <w:tcW w:w="580" w:type="dxa"/>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一</w:t>
            </w:r>
          </w:p>
        </w:tc>
        <w:tc>
          <w:tcPr>
            <w:tcW w:w="2957"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初步设计报告、地质勘察报告及图纸、工程概算书</w:t>
            </w:r>
          </w:p>
        </w:tc>
        <w:tc>
          <w:tcPr>
            <w:tcW w:w="720" w:type="dxa"/>
            <w:noWrap w:val="0"/>
            <w:vAlign w:val="center"/>
          </w:tcPr>
          <w:p>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15</w:t>
            </w:r>
          </w:p>
        </w:tc>
        <w:tc>
          <w:tcPr>
            <w:tcW w:w="2588"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w:t>
            </w:r>
            <w:r>
              <w:rPr>
                <w:rFonts w:hint="eastAsia" w:ascii="宋体" w:hAnsi="宋体" w:cs="宋体"/>
                <w:bCs/>
                <w:color w:val="auto"/>
                <w:sz w:val="21"/>
                <w:szCs w:val="21"/>
                <w:highlight w:val="none"/>
                <w:lang w:eastAsia="zh-CN"/>
              </w:rPr>
              <w:t>SL/T619-2021</w:t>
            </w:r>
            <w:r>
              <w:rPr>
                <w:rFonts w:hint="eastAsia" w:ascii="宋体" w:hAnsi="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《水利水电工程初步设计报告编制规程》及国家和行业的规定。</w:t>
            </w:r>
          </w:p>
        </w:tc>
        <w:tc>
          <w:tcPr>
            <w:tcW w:w="216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签订合同之日起</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0日历天内提交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735" w:hRule="atLeast"/>
          <w:jc w:val="center"/>
        </w:trPr>
        <w:tc>
          <w:tcPr>
            <w:tcW w:w="580" w:type="dxa"/>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二</w:t>
            </w:r>
          </w:p>
        </w:tc>
        <w:tc>
          <w:tcPr>
            <w:tcW w:w="2957"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施工图设计（含施工图预算，）及相应的技术规范和技术条款</w:t>
            </w:r>
          </w:p>
        </w:tc>
        <w:tc>
          <w:tcPr>
            <w:tcW w:w="720" w:type="dxa"/>
            <w:noWrap w:val="0"/>
            <w:vAlign w:val="center"/>
          </w:tcPr>
          <w:p>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15</w:t>
            </w:r>
          </w:p>
        </w:tc>
        <w:tc>
          <w:tcPr>
            <w:tcW w:w="2588"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符合国家和行业的规定</w:t>
            </w:r>
          </w:p>
        </w:tc>
        <w:tc>
          <w:tcPr>
            <w:tcW w:w="216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自发包人书面通知之日起</w:t>
            </w:r>
            <w:r>
              <w:rPr>
                <w:rFonts w:hint="eastAsia" w:ascii="宋体" w:hAnsi="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日历天内提交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35" w:hRule="atLeast"/>
          <w:jc w:val="center"/>
        </w:trPr>
        <w:tc>
          <w:tcPr>
            <w:tcW w:w="580" w:type="dxa"/>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三</w:t>
            </w:r>
          </w:p>
        </w:tc>
        <w:tc>
          <w:tcPr>
            <w:tcW w:w="2957"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以上设计文件及图纸光盘</w:t>
            </w:r>
          </w:p>
        </w:tc>
        <w:tc>
          <w:tcPr>
            <w:tcW w:w="720" w:type="dxa"/>
            <w:noWrap w:val="0"/>
            <w:vAlign w:val="center"/>
          </w:tcPr>
          <w:p>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2588"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数字光盘格式要求：文字采用doc格式，表格采用xls格式，图纸采用dwg格式，宣传画图PPT</w:t>
            </w:r>
          </w:p>
        </w:tc>
        <w:tc>
          <w:tcPr>
            <w:tcW w:w="216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与上述设计文件及图纸同时提交</w:t>
            </w:r>
          </w:p>
        </w:tc>
      </w:tr>
    </w:tbl>
    <w:p>
      <w:pPr>
        <w:spacing w:line="360" w:lineRule="auto"/>
        <w:rPr>
          <w:rFonts w:hint="eastAsia" w:ascii="宋体" w:hAnsi="宋体" w:eastAsia="宋体" w:cs="宋体"/>
          <w:bCs/>
          <w:color w:val="auto"/>
          <w:sz w:val="21"/>
          <w:szCs w:val="21"/>
          <w:highlight w:val="none"/>
        </w:rPr>
      </w:pP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1.6.2 发包人提供的文件</w:t>
      </w:r>
    </w:p>
    <w:tbl>
      <w:tblPr>
        <w:tblStyle w:val="19"/>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630"/>
        <w:gridCol w:w="5099"/>
        <w:gridCol w:w="691"/>
        <w:gridCol w:w="2208"/>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tblHeader/>
          <w:jc w:val="center"/>
        </w:trPr>
        <w:tc>
          <w:tcPr>
            <w:tcW w:w="630"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5099"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资料及文件名称</w:t>
            </w:r>
          </w:p>
        </w:tc>
        <w:tc>
          <w:tcPr>
            <w:tcW w:w="691"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份数</w:t>
            </w:r>
          </w:p>
        </w:tc>
        <w:tc>
          <w:tcPr>
            <w:tcW w:w="2208"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提交时间</w:t>
            </w:r>
          </w:p>
        </w:tc>
        <w:tc>
          <w:tcPr>
            <w:tcW w:w="879"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5099"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水文、气象及涉及工程范围的当地社经资料</w:t>
            </w:r>
          </w:p>
        </w:tc>
        <w:tc>
          <w:tcPr>
            <w:tcW w:w="69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0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5099"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已有的建筑物地质、地形资料(若有)</w:t>
            </w:r>
          </w:p>
        </w:tc>
        <w:tc>
          <w:tcPr>
            <w:tcW w:w="69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0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63"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5099"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沿线建筑物原设计资料、竣工验收资料、运行观测资料(若有)</w:t>
            </w:r>
          </w:p>
        </w:tc>
        <w:tc>
          <w:tcPr>
            <w:tcW w:w="69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0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p>
        </w:tc>
        <w:tc>
          <w:tcPr>
            <w:tcW w:w="5099"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沿线的通信、供电、防汛、交通系统等资料</w:t>
            </w:r>
          </w:p>
        </w:tc>
        <w:tc>
          <w:tcPr>
            <w:tcW w:w="69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0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p>
        </w:tc>
        <w:tc>
          <w:tcPr>
            <w:tcW w:w="5099"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配合投资估算工作、经济评价基础资料等</w:t>
            </w:r>
          </w:p>
        </w:tc>
        <w:tc>
          <w:tcPr>
            <w:tcW w:w="69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0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highlight w:val="none"/>
              </w:rPr>
            </w:pPr>
          </w:p>
        </w:tc>
      </w:tr>
    </w:tbl>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37" w:name="_Toc8572"/>
      <w:bookmarkStart w:id="538" w:name="_Toc26803"/>
      <w:bookmarkStart w:id="539" w:name="_Toc509765982"/>
      <w:r>
        <w:rPr>
          <w:rFonts w:hint="eastAsia" w:ascii="宋体" w:hAnsi="宋体" w:eastAsia="宋体" w:cs="宋体"/>
          <w:b/>
          <w:bCs/>
          <w:color w:val="auto"/>
          <w:sz w:val="24"/>
          <w:szCs w:val="24"/>
          <w:highlight w:val="none"/>
        </w:rPr>
        <w:t>1.12 发包人要求</w:t>
      </w:r>
      <w:bookmarkEnd w:id="537"/>
      <w:bookmarkEnd w:id="538"/>
      <w:bookmarkEnd w:id="539"/>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 勘察设计人应认真阅读、复核发包人要求，发现错误的，应及时书面通知发包人。无论是否存在错误，发包人均有权修改发包人要求，并在修改后3日内通知勘察设计人。由此导致勘察设计人费用增加和(或)周期延误的，勘察设计人有权要求发包人延长周期但不得要求增加费用。</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1.12.3 发包人不要求采用国外规范和标准进行设计。</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40" w:name="_Toc12491"/>
      <w:bookmarkStart w:id="541" w:name="_Toc509765983"/>
      <w:bookmarkStart w:id="542" w:name="_Toc11336"/>
      <w:r>
        <w:rPr>
          <w:rFonts w:hint="eastAsia" w:ascii="宋体" w:hAnsi="宋体" w:eastAsia="宋体" w:cs="宋体"/>
          <w:b/>
          <w:bCs/>
          <w:color w:val="auto"/>
          <w:sz w:val="24"/>
          <w:szCs w:val="24"/>
          <w:highlight w:val="none"/>
        </w:rPr>
        <w:t>3.2 监理人</w:t>
      </w:r>
      <w:bookmarkEnd w:id="540"/>
      <w:bookmarkEnd w:id="541"/>
      <w:bookmarkEnd w:id="54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发包人不委托监理人进行设计监理。</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43" w:name="_Toc12774"/>
      <w:bookmarkStart w:id="544" w:name="_Toc23755"/>
      <w:bookmarkStart w:id="545" w:name="_Toc509765984"/>
      <w:r>
        <w:rPr>
          <w:rFonts w:hint="eastAsia" w:ascii="宋体" w:hAnsi="宋体" w:eastAsia="宋体" w:cs="宋体"/>
          <w:b/>
          <w:bCs/>
          <w:color w:val="auto"/>
          <w:sz w:val="24"/>
          <w:szCs w:val="24"/>
          <w:highlight w:val="none"/>
        </w:rPr>
        <w:t>3.4 决定或答复</w:t>
      </w:r>
      <w:bookmarkEnd w:id="543"/>
      <w:bookmarkEnd w:id="544"/>
      <w:bookmarkEnd w:id="54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 发包人应在收到勘察设计人书面提出的事项后的</w:t>
      </w:r>
      <w:r>
        <w:rPr>
          <w:rFonts w:hint="eastAsia" w:ascii="宋体" w:hAnsi="宋体" w:eastAsia="宋体" w:cs="宋体"/>
          <w:color w:val="auto"/>
          <w:sz w:val="21"/>
          <w:szCs w:val="21"/>
          <w:highlight w:val="none"/>
          <w:u w:val="single"/>
        </w:rPr>
        <w:t xml:space="preserve"> 28日</w:t>
      </w:r>
      <w:r>
        <w:rPr>
          <w:rFonts w:hint="eastAsia" w:ascii="宋体" w:hAnsi="宋体" w:eastAsia="宋体" w:cs="宋体"/>
          <w:color w:val="auto"/>
          <w:sz w:val="21"/>
          <w:szCs w:val="21"/>
          <w:highlight w:val="none"/>
        </w:rPr>
        <w:t>之内，对勘察设计人书面提出的事项作出书面答复；逾期没有做出答复的，视为已获得发包人的批准。</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46" w:name="_Toc509765985"/>
      <w:bookmarkStart w:id="547" w:name="_Toc12152"/>
      <w:bookmarkStart w:id="548" w:name="_Toc493082649"/>
      <w:bookmarkStart w:id="549" w:name="_Toc13537"/>
      <w:r>
        <w:rPr>
          <w:rFonts w:hint="eastAsia" w:ascii="宋体" w:hAnsi="宋体" w:eastAsia="宋体" w:cs="宋体"/>
          <w:b/>
          <w:bCs/>
          <w:color w:val="auto"/>
          <w:sz w:val="24"/>
          <w:szCs w:val="24"/>
          <w:highlight w:val="none"/>
        </w:rPr>
        <w:t xml:space="preserve">4.1 </w:t>
      </w:r>
      <w:r>
        <w:rPr>
          <w:rFonts w:hint="eastAsia" w:ascii="宋体" w:hAnsi="宋体" w:eastAsia="宋体" w:cs="宋体"/>
          <w:b/>
          <w:bCs/>
          <w:color w:val="auto"/>
          <w:sz w:val="24"/>
          <w:szCs w:val="24"/>
          <w:highlight w:val="none"/>
          <w:lang w:val="en-US" w:eastAsia="zh-CN"/>
        </w:rPr>
        <w:t>勘察</w:t>
      </w:r>
      <w:r>
        <w:rPr>
          <w:rFonts w:hint="eastAsia" w:ascii="宋体" w:hAnsi="宋体" w:eastAsia="宋体" w:cs="宋体"/>
          <w:b/>
          <w:bCs/>
          <w:color w:val="auto"/>
          <w:sz w:val="24"/>
          <w:szCs w:val="24"/>
          <w:highlight w:val="none"/>
        </w:rPr>
        <w:t>设计人的一般义务</w:t>
      </w:r>
      <w:bookmarkEnd w:id="546"/>
      <w:bookmarkEnd w:id="547"/>
      <w:bookmarkEnd w:id="548"/>
      <w:bookmarkEnd w:id="549"/>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 xml:space="preserve"> 完成全部勘察</w:t>
      </w:r>
      <w:r>
        <w:rPr>
          <w:rFonts w:hint="eastAsia" w:ascii="宋体" w:hAnsi="宋体" w:cs="宋体"/>
          <w:bCs/>
          <w:color w:val="auto"/>
          <w:sz w:val="21"/>
          <w:szCs w:val="21"/>
          <w:highlight w:val="none"/>
          <w:lang w:val="en-US" w:eastAsia="zh-CN"/>
        </w:rPr>
        <w:t>设计</w:t>
      </w:r>
      <w:r>
        <w:rPr>
          <w:rFonts w:hint="eastAsia" w:ascii="宋体" w:hAnsi="宋体" w:eastAsia="宋体" w:cs="宋体"/>
          <w:bCs/>
          <w:color w:val="auto"/>
          <w:sz w:val="21"/>
          <w:szCs w:val="21"/>
          <w:highlight w:val="none"/>
        </w:rPr>
        <w:t>工作</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按合同约定以及发包人要求，完成合同约定的全部工作，并对工作中的任何缺陷进行整改、完善和修补，使其满足合同约定的目的。勘察设计人应按合同约定提供勘察文件，以及为完成勘察服务所需的劳务、材料、勘察设备、实验设施等，并应自行承担勘探场地临时设施的搭设、维护、管理和拆除。</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4.1.5 保证勘察作业规范、安全和环保</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按法律、规范标准和发包人要求，采取各项有效措施，确保勘察作业操作规范、安全、文明和环保，在风险性较大的环境中作业时应当编制安全防护方案并制定应急预案，防止因勘察作业造成的人身伤害和财产损失。</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4.1.6 避免勘探对公众与他人的利益造成损害</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在进行合同约定的各项工作时，不得侵害发包人与他人使用公用道路、水源、市政管网等公共设施的权利，避免对邻近的公共设施产生干扰，保证勘探场地的周边设施、建构筑物、地下管线、架空线和其他物体的安全运行。勘察设计人占用或使用他人的施工场地，影响他人作业或生活的，应承担相应责任。</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50" w:name="_Toc8640"/>
      <w:bookmarkStart w:id="551" w:name="_Toc509765986"/>
      <w:bookmarkStart w:id="552" w:name="_Toc17921"/>
      <w:r>
        <w:rPr>
          <w:rFonts w:hint="eastAsia" w:ascii="宋体" w:hAnsi="宋体" w:eastAsia="宋体" w:cs="宋体"/>
          <w:b/>
          <w:bCs/>
          <w:color w:val="auto"/>
          <w:sz w:val="24"/>
          <w:szCs w:val="24"/>
          <w:highlight w:val="none"/>
        </w:rPr>
        <w:t>4.5 项目负责人</w:t>
      </w:r>
      <w:bookmarkEnd w:id="550"/>
      <w:bookmarkEnd w:id="551"/>
      <w:bookmarkEnd w:id="55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4.5.4项目负责人授权其下属人员履行的职责：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53" w:name="_Toc25892"/>
      <w:bookmarkStart w:id="554" w:name="_Toc8098"/>
      <w:bookmarkStart w:id="555" w:name="_Toc509765987"/>
      <w:r>
        <w:rPr>
          <w:rFonts w:hint="eastAsia" w:ascii="宋体" w:hAnsi="宋体" w:eastAsia="宋体" w:cs="宋体"/>
          <w:b/>
          <w:bCs/>
          <w:color w:val="auto"/>
          <w:sz w:val="24"/>
          <w:szCs w:val="24"/>
          <w:highlight w:val="none"/>
        </w:rPr>
        <w:t>4.6 勘察设计人员的管理</w:t>
      </w:r>
      <w:bookmarkEnd w:id="553"/>
      <w:bookmarkEnd w:id="554"/>
      <w:bookmarkEnd w:id="55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4.6.2主要勘察设计人员包括项目负责人、</w:t>
      </w:r>
      <w:r>
        <w:rPr>
          <w:rFonts w:hint="eastAsia" w:ascii="宋体" w:hAnsi="宋体" w:cs="宋体"/>
          <w:color w:val="auto"/>
          <w:sz w:val="21"/>
          <w:szCs w:val="21"/>
          <w:highlight w:val="none"/>
          <w:lang w:val="en-US" w:eastAsia="zh-CN"/>
        </w:rPr>
        <w:t>设计专业负责人、</w:t>
      </w:r>
      <w:r>
        <w:rPr>
          <w:rFonts w:hint="eastAsia" w:ascii="宋体" w:hAnsi="宋体" w:eastAsia="宋体" w:cs="宋体"/>
          <w:color w:val="auto"/>
          <w:sz w:val="21"/>
          <w:szCs w:val="21"/>
          <w:highlight w:val="none"/>
        </w:rPr>
        <w:t>审核人、审定人等，其他设计人员包括各专业的设计人员、管理人员等；勘</w:t>
      </w:r>
      <w:r>
        <w:rPr>
          <w:rFonts w:hint="eastAsia" w:ascii="宋体" w:hAnsi="宋体" w:cs="宋体"/>
          <w:color w:val="auto"/>
          <w:sz w:val="21"/>
          <w:szCs w:val="21"/>
          <w:highlight w:val="none"/>
          <w:lang w:val="en-US" w:eastAsia="zh-CN"/>
        </w:rPr>
        <w:t>察（</w:t>
      </w:r>
      <w:r>
        <w:rPr>
          <w:rFonts w:hint="eastAsia" w:ascii="宋体" w:hAnsi="宋体" w:eastAsia="宋体" w:cs="宋体"/>
          <w:color w:val="auto"/>
          <w:sz w:val="21"/>
          <w:szCs w:val="21"/>
          <w:highlight w:val="none"/>
        </w:rPr>
        <w:t>探</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负责人、试验负责人等，勘察作业人员包括勘探描述（记录）员、机长、观测员、试验员等。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r>
        <w:rPr>
          <w:rFonts w:hint="eastAsia" w:ascii="宋体" w:hAnsi="宋体" w:cs="宋体"/>
          <w:color w:val="auto"/>
          <w:sz w:val="21"/>
          <w:szCs w:val="21"/>
          <w:highlight w:val="none"/>
          <w:lang w:val="en-US" w:eastAsia="zh-CN"/>
        </w:rPr>
        <w:t>5勘察设计人</w:t>
      </w:r>
      <w:r>
        <w:rPr>
          <w:rFonts w:hint="eastAsia" w:ascii="宋体" w:hAnsi="宋体" w:eastAsia="宋体" w:cs="宋体"/>
          <w:color w:val="auto"/>
          <w:sz w:val="21"/>
          <w:szCs w:val="21"/>
          <w:highlight w:val="none"/>
        </w:rPr>
        <w:t>应按</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要求派出设计代表(水工专业及地质专业各1人，工程师或以上职称)常驻工地，负责解决施工过程中的设计问题，并参加隐蔽工程及重要工序的验收工作。设计代表应熟悉本工程的设计，并具有独立处理问题的能力。若</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在工程开工后未派现场代表或在工程未完工之前撤回现场代表的，将对其进行酌情罚款。</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应自行解决派驻现场的工作人员的工作、生活用房并承担一切费用。</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56" w:name="_Toc9906"/>
      <w:bookmarkStart w:id="557" w:name="_Toc29747"/>
      <w:bookmarkStart w:id="558" w:name="_Toc509765988"/>
      <w:r>
        <w:rPr>
          <w:rFonts w:hint="eastAsia" w:ascii="宋体" w:hAnsi="宋体" w:eastAsia="宋体" w:cs="宋体"/>
          <w:b/>
          <w:bCs/>
          <w:color w:val="auto"/>
          <w:sz w:val="24"/>
          <w:szCs w:val="24"/>
          <w:highlight w:val="none"/>
        </w:rPr>
        <w:t>4.8 保障人员的合法权益</w:t>
      </w:r>
      <w:bookmarkEnd w:id="556"/>
      <w:bookmarkEnd w:id="557"/>
      <w:bookmarkEnd w:id="55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4.8.4 勘察设计人应为其现场人员提供必要的食宿条件，以及符合环境保护和卫生要求的生活环境，在远离城镇的勘探场地，还应配备必要的伤病防治和急救设施。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4.8.5 勘察设计人应按国家有关劳动保护的规定，采取有效的防止粉尘、降低噪声、控制有害气体和保障高温、高寒、高空作业安全等劳动保护措施。其雇佣人员在勘探作业中受到伤害的，勘察设计人应立即采取有效措施进行抢救和治疗</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一切责任由勘察设计人自负</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59" w:name="_Toc25805"/>
      <w:bookmarkStart w:id="560" w:name="_Toc509765989"/>
      <w:bookmarkStart w:id="561" w:name="_Toc911"/>
      <w:r>
        <w:rPr>
          <w:rFonts w:hint="eastAsia" w:ascii="宋体" w:hAnsi="宋体" w:eastAsia="宋体" w:cs="宋体"/>
          <w:b/>
          <w:bCs/>
          <w:color w:val="auto"/>
          <w:sz w:val="24"/>
          <w:szCs w:val="24"/>
          <w:highlight w:val="none"/>
        </w:rPr>
        <w:t>5.3 设计范围</w:t>
      </w:r>
      <w:bookmarkEnd w:id="559"/>
      <w:bookmarkEnd w:id="560"/>
      <w:bookmarkEnd w:id="56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 工程范围指所设计工程的建设内容，具体为：</w:t>
      </w:r>
      <w:r>
        <w:rPr>
          <w:rFonts w:hint="eastAsia" w:ascii="宋体" w:hAnsi="宋体" w:eastAsia="宋体" w:cs="宋体"/>
          <w:color w:val="auto"/>
          <w:sz w:val="21"/>
          <w:szCs w:val="21"/>
          <w:highlight w:val="none"/>
          <w:u w:val="single"/>
        </w:rPr>
        <w:t xml:space="preserve">  </w:t>
      </w:r>
      <w:r>
        <w:rPr>
          <w:rFonts w:hint="eastAsia" w:ascii="宋体" w:hAnsi="宋体"/>
          <w:color w:val="auto"/>
          <w:sz w:val="21"/>
          <w:szCs w:val="21"/>
          <w:highlight w:val="none"/>
          <w:u w:val="single"/>
          <w:lang w:val="en-US" w:eastAsia="zh-CN"/>
        </w:rPr>
        <w:t>大坝、溢洪道、输水涵管加固，防汛道路硬底化、管养房、白蚁防治、水文“四要素”监测设备及配套其他管理设施</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5.3.3 阶段范围指：</w:t>
      </w:r>
      <w:r>
        <w:rPr>
          <w:rFonts w:hint="eastAsia" w:ascii="宋体" w:hAnsi="宋体" w:eastAsia="宋体" w:cs="宋体"/>
          <w:color w:val="auto"/>
          <w:sz w:val="21"/>
          <w:szCs w:val="21"/>
          <w:highlight w:val="none"/>
          <w:u w:val="single"/>
          <w:lang w:bidi="ar"/>
        </w:rPr>
        <w:t>初步设计及相关专题</w:t>
      </w:r>
      <w:r>
        <w:rPr>
          <w:rFonts w:hint="eastAsia" w:ascii="宋体" w:hAnsi="宋体" w:eastAsia="宋体" w:cs="宋体"/>
          <w:color w:val="auto"/>
          <w:sz w:val="21"/>
          <w:szCs w:val="21"/>
          <w:highlight w:val="none"/>
          <w:u w:val="single"/>
        </w:rPr>
        <w:t>、施工图设计阶段及施工过程中的设计服务和验收工作。</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5.3.4 工作范围指：</w:t>
      </w:r>
      <w:r>
        <w:rPr>
          <w:rFonts w:hint="eastAsia" w:ascii="宋体" w:hAnsi="宋体" w:eastAsia="宋体" w:cs="宋体"/>
          <w:color w:val="auto"/>
          <w:sz w:val="21"/>
          <w:szCs w:val="21"/>
          <w:highlight w:val="none"/>
          <w:u w:val="single"/>
        </w:rPr>
        <w:t>编制</w:t>
      </w:r>
      <w:r>
        <w:rPr>
          <w:rFonts w:hint="eastAsia" w:ascii="宋体" w:hAnsi="宋体" w:eastAsia="宋体" w:cs="宋体"/>
          <w:color w:val="auto"/>
          <w:sz w:val="21"/>
          <w:szCs w:val="21"/>
          <w:highlight w:val="none"/>
          <w:u w:val="single"/>
          <w:lang w:bidi="ar"/>
        </w:rPr>
        <w:t>初步设计及相关专题</w:t>
      </w:r>
      <w:r>
        <w:rPr>
          <w:rFonts w:hint="eastAsia" w:ascii="宋体" w:hAnsi="宋体" w:eastAsia="宋体" w:cs="宋体"/>
          <w:color w:val="auto"/>
          <w:sz w:val="21"/>
          <w:szCs w:val="21"/>
          <w:highlight w:val="none"/>
          <w:u w:val="single"/>
        </w:rPr>
        <w:t>、地质勘察报告、工程测量成果及图纸、工程概算书、施工图设计阶段施工图纸、施工图预算、提供技术交底、施工配合、参加试车（试运行）、编制竣工图（如需要）、竣工验收和发包人委托的其他服务。</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62" w:name="_Toc509765990"/>
      <w:bookmarkStart w:id="563" w:name="_Toc23058"/>
      <w:bookmarkStart w:id="564" w:name="_Toc28742"/>
      <w:r>
        <w:rPr>
          <w:rFonts w:hint="eastAsia" w:ascii="宋体" w:hAnsi="宋体" w:eastAsia="宋体" w:cs="宋体"/>
          <w:b/>
          <w:bCs/>
          <w:color w:val="auto"/>
          <w:sz w:val="24"/>
          <w:szCs w:val="24"/>
          <w:highlight w:val="none"/>
        </w:rPr>
        <w:t>5.4 勘察设计文件要求</w:t>
      </w:r>
      <w:bookmarkEnd w:id="562"/>
      <w:bookmarkEnd w:id="563"/>
      <w:bookmarkEnd w:id="56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5.4.5 测绘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发包人应在开始勘察前7日内，向勘察设计人提供测量基准点、水准点和书面资料等；勘察设计人应根据国家测绘基准、测绘系统和工程测量技术规范，按发包人要求的基准点以及合同工程精度要求，进行测绘。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勘察设计人测绘之前，应当认真核对测绘数据，保证引用数据和原始数据准确无误。测绘工作应由测量人员如实记录，不得补记、涂改或者损坏。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工程勘探之前，勘察设计人应当严格按照勘察方案的孔位坐标，进行测量放线并在实地位置定位，埋设带有编号且不易移动的标志桩进行定位控制。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5.4.6 勘探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勘察设计人应当根据勘察目的和岩土特性，合理选择钻探、井探、槽探、洞探和地球物理勘探等勘探方法，为完成合同约定的勘察任务创造条件。勘察设计人对于勘察方法的正确性、适用性和可靠性完全负责。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布置勘探工作时，应当充分考虑勘探方法对于自然环境、周边设施、建构筑物、地下管线、架空线和其他物体的影响，采用切实有效的措施进行防范控制，不得造成损坏或中断运行，否则由此导致的费用增加和（或）周期延误由勘察设计人自行承担。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勘察设计人应在标定的孔位处进行勘探，不得随意改动位置。勘探方法、勘探机具、勘探记录、取样编录与描述，孔位标记、孔位封闭等事项，应当严格执行规范标准，按实填写勘探报表和勘探日志。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勘探工作完成后，勘察设计人应当按照规范要求及时封孔，并将封孔记录整理存档，勘探场地应当地面平整、清洁卫生，并通知发包人、行政主管部门及使用维护单位进行现场验收。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验收通过之后如果发生沉陷，勘察设计人应当及时进行二次封孔和现场验收。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取样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勘察设计人应当针对不同的岩土地质，按照勘探取样规范规程中的相关规定，根据地层特征、取样深度、设备条件和试验项目的不同，合理选用取样方法和取样工具进行取样，包括并不限于土样、水样、岩芯等。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取样后的样品应当根据其类别、性质和特点等进行封装、贮存和运输。样品搬运之前，宜用数码相机进行现场拍照；运输途中应当采用柔软材料充填、尽量避免震动和阳光曝晒；装卸之时尽量轻拿轻放，以免样品损坏。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取样后的样品应当填写和粘贴标签，标签内容包括并不限于工程名称、孔号、样品编号、取样深度、样品名称、取样日期、取样人姓名、施工机组等。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试验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勘察设计人应当根据岩土条件、设计要求、勘察经验和测试方法特点，选用合适的原位测试方法和勘察设备进行原位测试。原位测试成果应与室内试验数据进行对比分析，检验其可靠性。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勘察设计人的试验室应当通过行业管理部门认可的CMA 计量认证，具有相应的资格证书、试验人员和试验条件，否则应当委托第三方试验室进行室内试验。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勘察设计人应在试验之前按照要求清点样品数目，认定取样质量及数量是否满足试验需要；</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勘察设备应当检定合格，性能参数满足试验要求，严格按照规范标准的相应规定进行试验操作；试验之后应在有效期内保留备样，以备复核试验成果之用，并按规范标准规定处理余土和废液，符合环境保护、健康卫生等要求。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试验报告的格式应当符合 CMA 计量认证体系要求，加盖 CMA 章并由试验负责人签字确认；试验负责人应当通过计量认证考核，并由项目负责人授权许可。</w:t>
      </w:r>
    </w:p>
    <w:p>
      <w:pPr>
        <w:pStyle w:val="5"/>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65" w:name="_Toc23096"/>
      <w:bookmarkStart w:id="566" w:name="_Toc509765991"/>
      <w:bookmarkStart w:id="567" w:name="_Toc32106"/>
      <w:r>
        <w:rPr>
          <w:rFonts w:hint="eastAsia" w:ascii="宋体" w:hAnsi="宋体" w:eastAsia="宋体" w:cs="宋体"/>
          <w:b/>
          <w:bCs/>
          <w:color w:val="auto"/>
          <w:sz w:val="24"/>
          <w:szCs w:val="24"/>
          <w:highlight w:val="none"/>
        </w:rPr>
        <w:t>5.5 勘察设备要求</w:t>
      </w:r>
      <w:bookmarkEnd w:id="565"/>
      <w:bookmarkEnd w:id="566"/>
      <w:bookmarkEnd w:id="567"/>
      <w:r>
        <w:rPr>
          <w:rFonts w:hint="eastAsia" w:ascii="宋体" w:hAnsi="宋体" w:eastAsia="宋体" w:cs="宋体"/>
          <w:b/>
          <w:bCs/>
          <w:color w:val="auto"/>
          <w:sz w:val="24"/>
          <w:szCs w:val="24"/>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5.5.1 勘察设计人应按合同进度计划的要求，及时配置勘察设备进行作业。勘察设计人更换合同约定的勘察设备的，应报发包人批准。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5.5.2 勘察设计人应当按照规范要求，及时维修、保养或更换勘察设备，包括并不限于钻机、触探仪、全站仪、水准仪、探测仪、测井平台、天平、固结仪、振筛机、干燥箱、直剪仪、收缩仪、膨胀仪、渗透仪等，保证勘察设备能够随时进场使用。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5.5.3 勘察设计人使用的勘察设备不能满足合同进度计划和（或）质量要求时，发包人有权要求勘察设计人增加或更换勘察设备，勘察设计人应及时增加或更换，由此增加的费用和（或）周期延误由勘察设计人自行承担。 </w:t>
      </w:r>
    </w:p>
    <w:p>
      <w:pPr>
        <w:pStyle w:val="5"/>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68" w:name="_Toc1158"/>
      <w:bookmarkStart w:id="569" w:name="_Toc509765992"/>
      <w:bookmarkStart w:id="570" w:name="_Toc23143"/>
      <w:r>
        <w:rPr>
          <w:rFonts w:hint="eastAsia" w:ascii="宋体" w:hAnsi="宋体" w:eastAsia="宋体" w:cs="宋体"/>
          <w:b/>
          <w:bCs/>
          <w:color w:val="auto"/>
          <w:sz w:val="24"/>
          <w:szCs w:val="24"/>
          <w:highlight w:val="none"/>
        </w:rPr>
        <w:t>5.6 临时占地和设施要求</w:t>
      </w:r>
      <w:bookmarkEnd w:id="568"/>
      <w:bookmarkEnd w:id="569"/>
      <w:bookmarkEnd w:id="570"/>
      <w:r>
        <w:rPr>
          <w:rFonts w:hint="eastAsia" w:ascii="宋体" w:hAnsi="宋体" w:eastAsia="宋体" w:cs="宋体"/>
          <w:b/>
          <w:bCs/>
          <w:color w:val="auto"/>
          <w:sz w:val="24"/>
          <w:szCs w:val="24"/>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5.6.1 勘察设计人应当根据勘察服务方案制订临时占地计划，报请发包人批准。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5.6.2 位于本工程区域内的临时占地，由发包人协调提供。位于道路、绿化或者其他市政设施内的临时占地，由勘察设计人向行政管理部门报建申请，按照要求制定占地施工方案，并据此实施。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5.6.3 临时占地使用完毕后，勘察设计人应当按照发包人要求或行政管理部门规定恢复临时占地。</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如果恢复或清理标准不能满足要求的，发包人有权委托他人代为恢复或清理，由此发生的费用从拟支付给勘察设计人的勘察费用中扣除。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5.6.4 勘察设计人应当配备或搭设足够的临时设施，保证勘探工作能够正常开展。临时设施包括并不限于施工围挡、交通疏导设施、安全防范设施、钻机防护设施、安全文明施工设施、办公生活用房、取样存放场所等。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5.6.5 临时设施应当满足规范标准、发包人要求和行政管理部门的规定等。临时设施的修建、拆除和恢复费用由勘察设计人自行承担。 </w:t>
      </w:r>
    </w:p>
    <w:p>
      <w:pPr>
        <w:pStyle w:val="5"/>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71" w:name="_Toc29922"/>
      <w:bookmarkStart w:id="572" w:name="_Toc509765993"/>
      <w:bookmarkStart w:id="573" w:name="_Toc27660"/>
      <w:r>
        <w:rPr>
          <w:rFonts w:hint="eastAsia" w:ascii="宋体" w:hAnsi="宋体" w:eastAsia="宋体" w:cs="宋体"/>
          <w:b/>
          <w:bCs/>
          <w:color w:val="auto"/>
          <w:sz w:val="24"/>
          <w:szCs w:val="24"/>
          <w:highlight w:val="none"/>
        </w:rPr>
        <w:t>5.7 安全作业要求</w:t>
      </w:r>
      <w:bookmarkEnd w:id="571"/>
      <w:bookmarkEnd w:id="572"/>
      <w:bookmarkEnd w:id="573"/>
      <w:r>
        <w:rPr>
          <w:rFonts w:hint="eastAsia" w:ascii="宋体" w:hAnsi="宋体" w:eastAsia="宋体" w:cs="宋体"/>
          <w:b/>
          <w:bCs/>
          <w:color w:val="auto"/>
          <w:sz w:val="24"/>
          <w:szCs w:val="24"/>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5.7.1 勘察设计人应按合同约定履行安全职责，执行发包人有关安全工作的指示，并按合同约定的安全工作内容，编制安全措施计划报送发包人批准。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5.7.2 勘察设计人应当严格执行操作规程，采取有效措施保证道路、桥梁、交通安全设施、建构筑物、地下管线、架空线和其他周边设施等安全正常地运行。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5.7.3 勘察设计人应当按照法律、法规和工程建设强制性标准进行勘察，加强勘察作业安全管理，特别加强易燃、易爆材料、火工器材、有毒与腐蚀性材料和其他危险品的管理。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5.7.4 勘察设计人应严格按照国家安全标准制定施工安全操作规程，配备必要的安全生产和劳动保护设施，加强对勘察设计人人员的安全教育，并且发放安全工作手册和劳动保护用具。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5.7.5 勘察设计人应按发包人的指示制定应对灾害的紧急预案，报送发包人批准。勘察设计人还应按预案做好安全检查，配置必要的救助物资和器材，切实保护好有关人员的人身和财产安全。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5.7.6 勘察设计人应对其履行合同所雇佣的全部人员，包括分包人人员的工伤事故承担责任，但由于发包人原因造成勘察设计人人员工伤事故的，应由发包人承担责任。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5.7.7 由于勘察设计人原因在施工场地内及其毗邻地带造成的第三者人员伤亡和财产损失，由勘察设计人负责赔偿。 </w:t>
      </w:r>
    </w:p>
    <w:p>
      <w:pPr>
        <w:pStyle w:val="5"/>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74" w:name="_Toc26010"/>
      <w:bookmarkStart w:id="575" w:name="_Toc15752"/>
      <w:bookmarkStart w:id="576" w:name="_Toc509765994"/>
      <w:r>
        <w:rPr>
          <w:rFonts w:hint="eastAsia" w:ascii="宋体" w:hAnsi="宋体" w:eastAsia="宋体" w:cs="宋体"/>
          <w:b/>
          <w:bCs/>
          <w:color w:val="auto"/>
          <w:sz w:val="24"/>
          <w:szCs w:val="24"/>
          <w:highlight w:val="none"/>
        </w:rPr>
        <w:t>5.8 环境保护要求</w:t>
      </w:r>
      <w:bookmarkEnd w:id="574"/>
      <w:bookmarkEnd w:id="575"/>
      <w:bookmarkEnd w:id="576"/>
      <w:r>
        <w:rPr>
          <w:rFonts w:hint="eastAsia" w:ascii="宋体" w:hAnsi="宋体" w:eastAsia="宋体" w:cs="宋体"/>
          <w:b/>
          <w:bCs/>
          <w:color w:val="auto"/>
          <w:sz w:val="24"/>
          <w:szCs w:val="24"/>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5.8.1 勘察设计人在履行合同过程中，应遵守有关环境保护的法律，履行合同约定的环境保护义务，并对违反法律和合同约定义务所造成的环境破坏、人身伤害和财产损失负责。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5.8.2 勘察设计人应按合同约定的环保工作内容，编制环保措施计划，报送发包人批准。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5.8.3 勘察设计人应确保勘探过程中产生的气体排放物、粉尘、噪声、地面排水及排污等，符合法律规定和发包人要求。 </w:t>
      </w:r>
    </w:p>
    <w:p>
      <w:pPr>
        <w:pStyle w:val="5"/>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77" w:name="_Toc509765995"/>
      <w:bookmarkStart w:id="578" w:name="_Toc13434"/>
      <w:bookmarkStart w:id="579" w:name="_Toc8132"/>
      <w:r>
        <w:rPr>
          <w:rFonts w:hint="eastAsia" w:ascii="宋体" w:hAnsi="宋体" w:eastAsia="宋体" w:cs="宋体"/>
          <w:b/>
          <w:bCs/>
          <w:color w:val="auto"/>
          <w:sz w:val="24"/>
          <w:szCs w:val="24"/>
          <w:highlight w:val="none"/>
        </w:rPr>
        <w:t>5.9 事故处理要求</w:t>
      </w:r>
      <w:bookmarkEnd w:id="577"/>
      <w:bookmarkEnd w:id="578"/>
      <w:bookmarkEnd w:id="579"/>
      <w:r>
        <w:rPr>
          <w:rFonts w:hint="eastAsia" w:ascii="宋体" w:hAnsi="宋体" w:eastAsia="宋体" w:cs="宋体"/>
          <w:b/>
          <w:bCs/>
          <w:color w:val="auto"/>
          <w:sz w:val="24"/>
          <w:szCs w:val="24"/>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5.9.1 合同履行过程中发生事故的，勘察设计人应立即通知发包人。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5.9.2 发包人和勘察设计人应立即组织人员和设备进行紧急抢救和抢修，减少人员伤亡和财产损失，防止事故扩大，并保护事故现场。需要移动现场物品时，应作出标记和书面记录，妥善保管有关证据。发包人和勘察设计人应按国家有关规定，及时如实地向有关部门报告事故发生的情况，以及正在采取的紧急措施等。</w:t>
      </w:r>
    </w:p>
    <w:p>
      <w:pPr>
        <w:pStyle w:val="5"/>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80" w:name="_Toc509765996"/>
      <w:bookmarkStart w:id="581" w:name="_Toc29039"/>
      <w:bookmarkStart w:id="582" w:name="_Toc30520"/>
      <w:r>
        <w:rPr>
          <w:rFonts w:hint="eastAsia" w:ascii="宋体" w:hAnsi="宋体" w:eastAsia="宋体" w:cs="宋体"/>
          <w:b/>
          <w:bCs/>
          <w:color w:val="auto"/>
          <w:sz w:val="24"/>
          <w:szCs w:val="24"/>
          <w:highlight w:val="none"/>
        </w:rPr>
        <w:t xml:space="preserve">6.2 </w:t>
      </w:r>
      <w:bookmarkEnd w:id="580"/>
      <w:r>
        <w:rPr>
          <w:rFonts w:hint="eastAsia" w:ascii="宋体" w:hAnsi="宋体" w:eastAsia="宋体" w:cs="宋体"/>
          <w:b/>
          <w:bCs/>
          <w:color w:val="auto"/>
          <w:sz w:val="24"/>
          <w:szCs w:val="24"/>
          <w:highlight w:val="none"/>
        </w:rPr>
        <w:t>发包人人引起的周期延误</w:t>
      </w:r>
      <w:bookmarkEnd w:id="581"/>
      <w:bookmarkEnd w:id="582"/>
    </w:p>
    <w:p>
      <w:pPr>
        <w:pStyle w:val="14"/>
        <w:ind w:firstLine="420" w:firstLineChars="200"/>
        <w:rPr>
          <w:rFonts w:hint="eastAsia"/>
          <w:color w:val="auto"/>
          <w:sz w:val="21"/>
          <w:szCs w:val="21"/>
          <w:highlight w:val="none"/>
        </w:rPr>
      </w:pPr>
      <w:r>
        <w:rPr>
          <w:rFonts w:hint="eastAsia"/>
          <w:color w:val="auto"/>
          <w:sz w:val="21"/>
          <w:szCs w:val="21"/>
          <w:highlight w:val="none"/>
        </w:rPr>
        <w:t>具体方法： 经发包人同意，可允许延长勘察设计服务期限但不增加勘测设计费用 。</w:t>
      </w:r>
    </w:p>
    <w:p>
      <w:pPr>
        <w:pStyle w:val="14"/>
        <w:rPr>
          <w:rFonts w:hint="eastAsia"/>
          <w:color w:val="auto"/>
          <w:highlight w:val="none"/>
        </w:rPr>
      </w:pPr>
    </w:p>
    <w:p>
      <w:pPr>
        <w:pStyle w:val="5"/>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83" w:name="_Toc7762"/>
      <w:bookmarkStart w:id="584" w:name="_Toc509765997"/>
      <w:bookmarkStart w:id="585" w:name="_Toc26948"/>
      <w:r>
        <w:rPr>
          <w:rFonts w:hint="eastAsia" w:ascii="宋体" w:hAnsi="宋体" w:eastAsia="宋体" w:cs="宋体"/>
          <w:b/>
          <w:bCs/>
          <w:color w:val="auto"/>
          <w:sz w:val="24"/>
          <w:szCs w:val="24"/>
          <w:highlight w:val="none"/>
        </w:rPr>
        <w:t>6.3 勘察设计人引起的周期延误</w:t>
      </w:r>
      <w:bookmarkEnd w:id="583"/>
      <w:bookmarkEnd w:id="584"/>
      <w:bookmarkEnd w:id="585"/>
    </w:p>
    <w:p>
      <w:pPr>
        <w:pStyle w:val="14"/>
        <w:spacing w:line="360" w:lineRule="auto"/>
        <w:ind w:firstLine="420" w:firstLineChars="200"/>
        <w:rPr>
          <w:rFonts w:hint="eastAsia"/>
          <w:color w:val="auto"/>
          <w:sz w:val="21"/>
          <w:szCs w:val="21"/>
          <w:highlight w:val="none"/>
        </w:rPr>
      </w:pPr>
      <w:r>
        <w:rPr>
          <w:rFonts w:hint="eastAsia"/>
          <w:color w:val="auto"/>
          <w:sz w:val="21"/>
          <w:szCs w:val="21"/>
          <w:highlight w:val="none"/>
        </w:rPr>
        <w:t>由于勘察设计人原因造成周期延误，</w:t>
      </w:r>
      <w:r>
        <w:rPr>
          <w:rFonts w:ascii="宋体" w:hAnsi="宋体"/>
          <w:color w:val="auto"/>
          <w:sz w:val="21"/>
          <w:szCs w:val="21"/>
          <w:highlight w:val="none"/>
        </w:rPr>
        <w:t>勘察设计人应支付逾期违约金</w:t>
      </w:r>
      <w:r>
        <w:rPr>
          <w:rFonts w:hint="eastAsia" w:ascii="宋体" w:hAnsi="宋体"/>
          <w:color w:val="auto"/>
          <w:sz w:val="21"/>
          <w:szCs w:val="21"/>
          <w:highlight w:val="none"/>
          <w:lang w:eastAsia="zh-CN"/>
        </w:rPr>
        <w:t>，</w:t>
      </w:r>
      <w:r>
        <w:rPr>
          <w:rFonts w:hint="eastAsia" w:ascii="宋体" w:hAnsi="宋体"/>
          <w:color w:val="auto"/>
          <w:sz w:val="21"/>
          <w:szCs w:val="21"/>
          <w:highlight w:val="none"/>
          <w:u w:val="single"/>
          <w:lang w:val="en-US" w:eastAsia="zh-CN"/>
        </w:rPr>
        <w:t>违约金2000元/天</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u w:val="single"/>
          <w:lang w:val="en-US" w:eastAsia="zh-CN"/>
        </w:rPr>
        <w:t>最高限额为勘察设计费的50%</w:t>
      </w:r>
      <w:r>
        <w:rPr>
          <w:rFonts w:hint="eastAsia"/>
          <w:color w:val="auto"/>
          <w:sz w:val="21"/>
          <w:szCs w:val="21"/>
          <w:highlight w:val="none"/>
        </w:rPr>
        <w:t>。</w:t>
      </w:r>
    </w:p>
    <w:p>
      <w:pPr>
        <w:pStyle w:val="14"/>
        <w:spacing w:line="360" w:lineRule="auto"/>
        <w:ind w:firstLine="420" w:firstLineChars="200"/>
        <w:rPr>
          <w:rFonts w:hint="eastAsia"/>
          <w:color w:val="auto"/>
          <w:highlight w:val="none"/>
        </w:rPr>
      </w:pPr>
      <w:r>
        <w:rPr>
          <w:rFonts w:hint="eastAsia"/>
          <w:color w:val="auto"/>
          <w:sz w:val="21"/>
          <w:szCs w:val="21"/>
          <w:highlight w:val="none"/>
        </w:rPr>
        <w:t>因勘察设计人勘察设计质量低劣或勘察设计错误造成工程质量事故损失的，勘察设计人除负责采取补救措施外，还应免收受损失部分的勘测设计费和根据损失程度向发包人</w:t>
      </w:r>
      <w:r>
        <w:rPr>
          <w:rFonts w:hint="eastAsia"/>
          <w:color w:val="auto"/>
          <w:sz w:val="21"/>
          <w:szCs w:val="21"/>
          <w:highlight w:val="none"/>
          <w:lang w:eastAsia="zh-CN"/>
        </w:rPr>
        <w:t>、</w:t>
      </w:r>
      <w:r>
        <w:rPr>
          <w:rFonts w:hint="eastAsia"/>
          <w:color w:val="auto"/>
          <w:sz w:val="21"/>
          <w:szCs w:val="21"/>
          <w:highlight w:val="none"/>
          <w:lang w:val="en-US" w:eastAsia="zh-CN"/>
        </w:rPr>
        <w:t>施工承包人承担工程损失</w:t>
      </w:r>
      <w:r>
        <w:rPr>
          <w:rFonts w:hint="eastAsia"/>
          <w:color w:val="auto"/>
          <w:sz w:val="21"/>
          <w:szCs w:val="21"/>
          <w:highlight w:val="none"/>
        </w:rPr>
        <w:t>。</w:t>
      </w:r>
    </w:p>
    <w:p>
      <w:pPr>
        <w:pStyle w:val="14"/>
        <w:rPr>
          <w:rFonts w:hint="eastAsia"/>
          <w:color w:val="auto"/>
          <w:highlight w:val="none"/>
        </w:rPr>
      </w:pP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86" w:name="_Toc13146"/>
      <w:bookmarkStart w:id="587" w:name="_Toc26838"/>
      <w:bookmarkStart w:id="588" w:name="_Toc509765998"/>
      <w:r>
        <w:rPr>
          <w:rFonts w:hint="eastAsia" w:ascii="宋体" w:hAnsi="宋体" w:eastAsia="宋体" w:cs="宋体"/>
          <w:b/>
          <w:bCs/>
          <w:color w:val="auto"/>
          <w:sz w:val="24"/>
          <w:szCs w:val="24"/>
          <w:highlight w:val="none"/>
        </w:rPr>
        <w:t>6.4 第三人、非人为因素引起的周期延误</w:t>
      </w:r>
      <w:bookmarkEnd w:id="586"/>
      <w:bookmarkEnd w:id="587"/>
      <w:bookmarkEnd w:id="58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由于行政管理部门审查或其他第三人原因造成费用增加和（或）周期延误的，勘察设计人有权要求发包人延长周期但不得要求增加费用。</w:t>
      </w:r>
    </w:p>
    <w:p>
      <w:pPr>
        <w:spacing w:line="360" w:lineRule="auto"/>
        <w:ind w:firstLine="420" w:firstLineChars="200"/>
        <w:rPr>
          <w:rFonts w:hint="eastAsia" w:ascii="宋体" w:hAnsi="宋体" w:eastAsia="宋体" w:cs="宋体"/>
          <w:color w:val="auto"/>
          <w:sz w:val="21"/>
          <w:szCs w:val="21"/>
          <w:highlight w:val="none"/>
        </w:rPr>
      </w:pPr>
      <w:bookmarkStart w:id="589" w:name="_Toc493082672"/>
      <w:r>
        <w:rPr>
          <w:rFonts w:hint="eastAsia" w:ascii="宋体" w:hAnsi="宋体" w:eastAsia="宋体" w:cs="宋体"/>
          <w:color w:val="auto"/>
          <w:sz w:val="21"/>
          <w:szCs w:val="21"/>
          <w:highlight w:val="none"/>
        </w:rPr>
        <w:t>6.4.1 非人为因素引起的周期延误</w:t>
      </w:r>
      <w:bookmarkEnd w:id="589"/>
      <w:r>
        <w:rPr>
          <w:rFonts w:hint="eastAsia" w:ascii="宋体" w:hAnsi="宋体" w:eastAsia="宋体" w:cs="宋体"/>
          <w:color w:val="auto"/>
          <w:sz w:val="21"/>
          <w:szCs w:val="21"/>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6.4.1.1 由于出现异常恶劣气候条件、不利物质条件等因素导致周期延误的，勘察设计人有权要求发包人延长周期但不得要求增加费用。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6.4.1.2 勘察设计人发现地下文物或化石时，应按规定及时报告发包人和文物部门，并采取有效措施进行保护；勘察设计人有权要求发包人延长周期但不得要求增加费用。 </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90" w:name="_Toc18249"/>
      <w:bookmarkStart w:id="591" w:name="_Toc12608"/>
      <w:bookmarkStart w:id="592" w:name="_Toc509765999"/>
      <w:r>
        <w:rPr>
          <w:rFonts w:hint="eastAsia" w:ascii="宋体" w:hAnsi="宋体" w:eastAsia="宋体" w:cs="宋体"/>
          <w:b/>
          <w:bCs/>
          <w:color w:val="auto"/>
          <w:sz w:val="24"/>
          <w:szCs w:val="24"/>
          <w:highlight w:val="none"/>
        </w:rPr>
        <w:t>6.5 完成勘察设计</w:t>
      </w:r>
      <w:bookmarkEnd w:id="590"/>
      <w:bookmarkEnd w:id="59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6.5.3 勘察设计文件提交的要求见专用合同条款1.6.1。</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93" w:name="_Toc27087"/>
      <w:bookmarkStart w:id="594" w:name="_Toc24600"/>
      <w:r>
        <w:rPr>
          <w:rFonts w:hint="eastAsia" w:ascii="宋体" w:hAnsi="宋体" w:eastAsia="宋体" w:cs="宋体"/>
          <w:b/>
          <w:bCs/>
          <w:color w:val="auto"/>
          <w:sz w:val="24"/>
          <w:szCs w:val="24"/>
          <w:highlight w:val="none"/>
        </w:rPr>
        <w:t>6.6 提前完成设计</w:t>
      </w:r>
      <w:bookmarkEnd w:id="592"/>
      <w:bookmarkEnd w:id="593"/>
      <w:bookmarkEnd w:id="59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6.6.3 勘察设计人提前完成设计可获得的奖励：</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95" w:name="_Toc22085"/>
      <w:bookmarkStart w:id="596" w:name="_Toc509766000"/>
      <w:bookmarkStart w:id="597" w:name="_Toc11694"/>
      <w:r>
        <w:rPr>
          <w:rFonts w:hint="eastAsia" w:ascii="宋体" w:hAnsi="宋体" w:eastAsia="宋体" w:cs="宋体"/>
          <w:b/>
          <w:bCs/>
          <w:color w:val="auto"/>
          <w:sz w:val="24"/>
          <w:szCs w:val="24"/>
          <w:highlight w:val="none"/>
        </w:rPr>
        <w:t>8.1 勘察设计文件接收</w:t>
      </w:r>
      <w:bookmarkEnd w:id="595"/>
      <w:bookmarkEnd w:id="596"/>
      <w:bookmarkEnd w:id="59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8.1.3 勘察设计文件提交的要求见专用合同条款1.6.1。</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98" w:name="_Toc509766001"/>
      <w:bookmarkStart w:id="599" w:name="_Toc28829"/>
      <w:bookmarkStart w:id="600" w:name="_Toc13984"/>
      <w:r>
        <w:rPr>
          <w:rFonts w:hint="eastAsia" w:ascii="宋体" w:hAnsi="宋体" w:eastAsia="宋体" w:cs="宋体"/>
          <w:b/>
          <w:bCs/>
          <w:color w:val="auto"/>
          <w:sz w:val="24"/>
          <w:szCs w:val="24"/>
          <w:highlight w:val="none"/>
        </w:rPr>
        <w:t>8.2 发包人审查设计文件</w:t>
      </w:r>
      <w:bookmarkEnd w:id="598"/>
      <w:bookmarkEnd w:id="599"/>
      <w:bookmarkEnd w:id="600"/>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8.2.1 发包人接收设计文件之后，可以自行或者组织专家会进行审查，勘察设计人应当给予配合。审查标准应当符合法律、规范标准、合同约定和发包人要求等；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审查的具体范围为：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初步设计报告及图纸、概算；施工图及预算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01" w:name="_Toc13981"/>
      <w:bookmarkStart w:id="602" w:name="_Toc509766002"/>
      <w:bookmarkStart w:id="603" w:name="_Toc32468"/>
      <w:r>
        <w:rPr>
          <w:rFonts w:hint="eastAsia" w:ascii="宋体" w:hAnsi="宋体" w:eastAsia="宋体" w:cs="宋体"/>
          <w:b/>
          <w:bCs/>
          <w:color w:val="auto"/>
          <w:sz w:val="24"/>
          <w:szCs w:val="24"/>
          <w:highlight w:val="none"/>
        </w:rPr>
        <w:t>9.1 工作质量责任</w:t>
      </w:r>
      <w:bookmarkEnd w:id="601"/>
      <w:bookmarkEnd w:id="602"/>
      <w:bookmarkEnd w:id="603"/>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9.1.3 勘察设计人应按合同约定对勘察设计服务进行全过程的质量检查和检验，并作详细记录，编制勘察设计工作质量报表，报送发包人审查。勘察设计人应当强化勘察现场作业质量和试验工作管理，保证原始记录和试验数据的可靠性、真实性和完整性，严禁离开现场进行追记、补记和修改记录。</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04" w:name="_Toc5275"/>
      <w:bookmarkStart w:id="605" w:name="_Toc18662"/>
      <w:r>
        <w:rPr>
          <w:rFonts w:hint="eastAsia" w:ascii="宋体" w:hAnsi="宋体" w:eastAsia="宋体" w:cs="宋体"/>
          <w:b/>
          <w:bCs/>
          <w:color w:val="auto"/>
          <w:sz w:val="24"/>
          <w:szCs w:val="24"/>
          <w:highlight w:val="none"/>
        </w:rPr>
        <w:t>10 施工期间配合</w:t>
      </w:r>
      <w:bookmarkEnd w:id="604"/>
      <w:bookmarkEnd w:id="60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10.2 </w:t>
      </w:r>
      <w:r>
        <w:rPr>
          <w:rFonts w:hint="eastAsia" w:ascii="宋体" w:hAnsi="宋体" w:eastAsia="宋体" w:cs="宋体"/>
          <w:color w:val="auto"/>
          <w:sz w:val="21"/>
          <w:szCs w:val="21"/>
          <w:highlight w:val="none"/>
        </w:rPr>
        <w:t xml:space="preserve">勘察设计人应为勘察设计人派赴施工现场的工作人员，在施工期间提供办公房间、办公桌椅、互联网接口、冷暖设施、生活设施、进出现场交通服务和其他便利条件。 </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06" w:name="_Toc509766003"/>
      <w:bookmarkStart w:id="607" w:name="_Toc29468"/>
      <w:bookmarkStart w:id="608" w:name="_Toc18833"/>
      <w:r>
        <w:rPr>
          <w:rFonts w:hint="eastAsia" w:ascii="宋体" w:hAnsi="宋体" w:eastAsia="宋体" w:cs="宋体"/>
          <w:b/>
          <w:bCs/>
          <w:color w:val="auto"/>
          <w:sz w:val="24"/>
          <w:szCs w:val="24"/>
          <w:highlight w:val="none"/>
        </w:rPr>
        <w:t>11.1 变更情形</w:t>
      </w:r>
      <w:bookmarkEnd w:id="606"/>
      <w:bookmarkEnd w:id="607"/>
      <w:bookmarkEnd w:id="60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合同履行中发生通用条款所述下列情形时，合同一方均可向对方提出变更请求，经双方协商一致后进行变更，设计服务期限和设计费用的调整由双方协商解决。</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（1）勘察设计范围发生变化；</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09" w:name="_Toc509766004"/>
      <w:bookmarkStart w:id="610" w:name="_Toc17276"/>
      <w:bookmarkStart w:id="611" w:name="_Toc26490"/>
      <w:r>
        <w:rPr>
          <w:rFonts w:hint="eastAsia" w:ascii="宋体" w:hAnsi="宋体" w:eastAsia="宋体" w:cs="宋体"/>
          <w:b/>
          <w:bCs/>
          <w:color w:val="auto"/>
          <w:sz w:val="24"/>
          <w:szCs w:val="24"/>
          <w:highlight w:val="none"/>
        </w:rPr>
        <w:t>11.2 合理化建议</w:t>
      </w:r>
      <w:bookmarkEnd w:id="609"/>
      <w:bookmarkEnd w:id="610"/>
      <w:bookmarkEnd w:id="61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11.2.2 勘察设计人提出的合理化建议降低了工程投资、缩短了施工期限或者提高了工程经济效益的，发包人给予的奖励为：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12" w:name="_Toc11982"/>
      <w:bookmarkStart w:id="613" w:name="_Toc22592"/>
      <w:bookmarkStart w:id="614" w:name="_Toc509766005"/>
      <w:r>
        <w:rPr>
          <w:rFonts w:hint="eastAsia" w:ascii="宋体" w:hAnsi="宋体" w:eastAsia="宋体" w:cs="宋体"/>
          <w:b/>
          <w:bCs/>
          <w:color w:val="auto"/>
          <w:sz w:val="24"/>
          <w:szCs w:val="24"/>
          <w:highlight w:val="none"/>
        </w:rPr>
        <w:t>12.1 合同价格</w:t>
      </w:r>
      <w:bookmarkEnd w:id="612"/>
      <w:bookmarkEnd w:id="613"/>
      <w:bookmarkEnd w:id="614"/>
    </w:p>
    <w:p>
      <w:pPr>
        <w:spacing w:line="360" w:lineRule="auto"/>
        <w:ind w:firstLine="420" w:firstLineChars="200"/>
        <w:rPr>
          <w:rFonts w:ascii="宋体" w:hAnsi="宋体"/>
          <w:color w:val="auto"/>
          <w:highlight w:val="none"/>
        </w:rPr>
      </w:pPr>
      <w:r>
        <w:rPr>
          <w:rFonts w:hint="eastAsia" w:ascii="宋体" w:hAnsi="宋体" w:cs="宋体"/>
          <w:color w:val="auto"/>
          <w:szCs w:val="21"/>
          <w:highlight w:val="none"/>
        </w:rPr>
        <w:t xml:space="preserve">12.1.1 </w:t>
      </w:r>
      <w:r>
        <w:rPr>
          <w:rFonts w:hint="eastAsia" w:ascii="宋体" w:hAnsi="宋体"/>
          <w:color w:val="auto"/>
          <w:highlight w:val="none"/>
        </w:rPr>
        <w:t>本合同的价款确定方式：在合同签订阶段，签约合同价=最高投标限价×(1-中标下浮率)，其中勘察费签约合同价=勘察费最高投标限价×(1-中标下浮率)，设计费签约合同价=设计费最高投标限价×(1-中标下浮率)。</w:t>
      </w:r>
    </w:p>
    <w:p>
      <w:pPr>
        <w:pStyle w:val="24"/>
        <w:spacing w:line="380" w:lineRule="exact"/>
        <w:ind w:firstLine="420" w:firstLineChars="200"/>
        <w:rPr>
          <w:rFonts w:hAnsi="宋体" w:cs="Times New Roman"/>
          <w:color w:val="auto"/>
          <w:kern w:val="2"/>
          <w:sz w:val="21"/>
          <w:highlight w:val="none"/>
        </w:rPr>
      </w:pPr>
      <w:r>
        <w:rPr>
          <w:rFonts w:hint="eastAsia" w:hAnsi="宋体" w:cs="Times New Roman"/>
          <w:color w:val="auto"/>
          <w:kern w:val="2"/>
          <w:sz w:val="21"/>
          <w:highlight w:val="none"/>
          <w:lang w:val="en-US" w:eastAsia="zh-CN"/>
        </w:rPr>
        <w:t>勘察设计费最高投标限价（预算财审价）是根据工程估算的建安工程费为基数进行计算，工程初步设计概算批复的建安工程投资与估算的建安工程投资比较，增减超过10%的，相应对合同价按财政部门的勘察设计费预算审核标准进行调整，增减在10%以内的不进行调整</w:t>
      </w:r>
      <w:r>
        <w:rPr>
          <w:rFonts w:hint="eastAsia" w:hAnsi="宋体" w:cs="Times New Roman"/>
          <w:color w:val="auto"/>
          <w:kern w:val="2"/>
          <w:sz w:val="21"/>
          <w:highlight w:val="none"/>
        </w:rPr>
        <w:t>。</w:t>
      </w:r>
    </w:p>
    <w:p>
      <w:pPr>
        <w:pStyle w:val="14"/>
        <w:rPr>
          <w:rFonts w:hint="default" w:eastAsia="宋体"/>
          <w:color w:val="auto"/>
          <w:highlight w:val="none"/>
          <w:lang w:val="en-US" w:eastAsia="zh-CN"/>
        </w:rPr>
      </w:pP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12.1.3 合同价格包括：勘察设计人为完成合同规定的责任、义务、风险等一切费用，以及成果文件评审所产生的一切费用；包括但不限于</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收集资料，踏勘现场，制订纲要，进行测绘、勘探、取样、试验、测试、分析、评估、专家评审、配合审查等，编制勘察文件，设计施工配合；编制设计文件，施工配合，竣工验收服务所发生的工作、生活设施费用、人员费用、设备设施的购置及使用费、管理费(含各类保险费)，以及应承担的风险、合理利润、国家规定的增值税税金等。</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15" w:name="_Toc27543"/>
      <w:bookmarkStart w:id="616" w:name="_Toc13112"/>
      <w:bookmarkStart w:id="617" w:name="_Toc509766006"/>
      <w:r>
        <w:rPr>
          <w:rFonts w:hint="eastAsia" w:ascii="宋体" w:hAnsi="宋体" w:eastAsia="宋体" w:cs="宋体"/>
          <w:b/>
          <w:bCs/>
          <w:color w:val="auto"/>
          <w:sz w:val="24"/>
          <w:szCs w:val="24"/>
          <w:highlight w:val="none"/>
        </w:rPr>
        <w:t>12.2 定金或预付款</w:t>
      </w:r>
      <w:bookmarkEnd w:id="615"/>
      <w:bookmarkEnd w:id="616"/>
      <w:bookmarkEnd w:id="61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12.2.1定金或预付款应专用于本工程的设计。</w:t>
      </w:r>
    </w:p>
    <w:p>
      <w:pPr>
        <w:pStyle w:val="14"/>
        <w:spacing w:line="360" w:lineRule="exact"/>
        <w:ind w:firstLine="420" w:firstLineChars="200"/>
        <w:rPr>
          <w:rFonts w:ascii="宋体" w:hAnsi="宋体" w:cs="宋体"/>
          <w:color w:val="auto"/>
          <w:kern w:val="2"/>
          <w:sz w:val="21"/>
          <w:szCs w:val="21"/>
          <w:highlight w:val="none"/>
        </w:rPr>
      </w:pPr>
      <w:bookmarkStart w:id="618" w:name="_Hlk35983848"/>
      <w:r>
        <w:rPr>
          <w:rFonts w:hint="eastAsia" w:ascii="宋体" w:hAnsi="宋体" w:cs="宋体"/>
          <w:color w:val="auto"/>
          <w:kern w:val="2"/>
          <w:sz w:val="21"/>
          <w:szCs w:val="21"/>
          <w:highlight w:val="none"/>
        </w:rPr>
        <w:t>自签订合同后</w:t>
      </w:r>
      <w:r>
        <w:rPr>
          <w:rFonts w:hint="eastAsia" w:ascii="宋体" w:hAnsi="宋体" w:cs="宋体"/>
          <w:color w:val="auto"/>
          <w:kern w:val="2"/>
          <w:sz w:val="21"/>
          <w:szCs w:val="21"/>
          <w:highlight w:val="none"/>
          <w:lang w:val="en-US" w:eastAsia="zh-CN"/>
        </w:rPr>
        <w:t>15</w:t>
      </w:r>
      <w:r>
        <w:rPr>
          <w:rFonts w:hint="eastAsia" w:ascii="宋体" w:hAnsi="宋体" w:cs="宋体"/>
          <w:color w:val="auto"/>
          <w:kern w:val="2"/>
          <w:sz w:val="21"/>
          <w:szCs w:val="21"/>
          <w:highlight w:val="none"/>
        </w:rPr>
        <w:t>日历天内，勘察设计人</w:t>
      </w:r>
      <w:r>
        <w:rPr>
          <w:rFonts w:hint="eastAsia" w:ascii="宋体" w:hAnsi="宋体" w:cs="宋体"/>
          <w:color w:val="auto"/>
          <w:kern w:val="2"/>
          <w:sz w:val="21"/>
          <w:szCs w:val="21"/>
          <w:highlight w:val="none"/>
          <w:lang w:val="en-US" w:eastAsia="zh-CN"/>
        </w:rPr>
        <w:t>勘察、测量设备已进场，并向发包人提供勘察、测量工作进度计划的，勘察设计人</w:t>
      </w:r>
      <w:r>
        <w:rPr>
          <w:rFonts w:hint="eastAsia" w:ascii="宋体" w:hAnsi="宋体" w:cs="宋体"/>
          <w:color w:val="auto"/>
          <w:kern w:val="2"/>
          <w:sz w:val="21"/>
          <w:szCs w:val="21"/>
          <w:highlight w:val="none"/>
        </w:rPr>
        <w:t>提供同等金额的增值税发票向发包人申请预付款，发包人按勘测设计费合同签约价的20%作为预付款支付给勘察设计人。</w:t>
      </w:r>
      <w:bookmarkEnd w:id="618"/>
    </w:p>
    <w:p>
      <w:pPr>
        <w:pStyle w:val="14"/>
        <w:rPr>
          <w:rFonts w:hint="eastAsia"/>
          <w:color w:val="auto"/>
          <w:highlight w:val="none"/>
        </w:rPr>
      </w:pP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19" w:name="_Toc509766007"/>
      <w:bookmarkStart w:id="620" w:name="_Toc28956"/>
      <w:bookmarkStart w:id="621" w:name="_Toc32699"/>
      <w:r>
        <w:rPr>
          <w:rFonts w:hint="eastAsia" w:ascii="宋体" w:hAnsi="宋体" w:eastAsia="宋体" w:cs="宋体"/>
          <w:b/>
          <w:bCs/>
          <w:color w:val="auto"/>
          <w:sz w:val="24"/>
          <w:szCs w:val="24"/>
          <w:highlight w:val="none"/>
        </w:rPr>
        <w:t>12.3 中期支付</w:t>
      </w:r>
      <w:bookmarkEnd w:id="619"/>
      <w:bookmarkEnd w:id="620"/>
      <w:bookmarkEnd w:id="621"/>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12.3.1勘察设计人应按发包人批准的格式及份数，向发包人提交中期支付申请，并附相应的支持性证明文件。</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12.3.3 中期支付涉及政府投资资金的，按照</w:t>
      </w:r>
      <w:r>
        <w:rPr>
          <w:rFonts w:hint="eastAsia" w:ascii="宋体" w:hAnsi="宋体" w:cs="宋体"/>
          <w:color w:val="auto"/>
          <w:kern w:val="2"/>
          <w:sz w:val="21"/>
          <w:szCs w:val="21"/>
          <w:highlight w:val="none"/>
          <w:lang w:val="en-US" w:eastAsia="zh-CN"/>
        </w:rPr>
        <w:t>财政资金</w:t>
      </w:r>
      <w:r>
        <w:rPr>
          <w:rFonts w:hint="eastAsia" w:ascii="宋体" w:hAnsi="宋体" w:cs="宋体"/>
          <w:color w:val="auto"/>
          <w:kern w:val="2"/>
          <w:sz w:val="21"/>
          <w:szCs w:val="21"/>
          <w:highlight w:val="none"/>
        </w:rPr>
        <w:t>支付</w:t>
      </w:r>
      <w:r>
        <w:rPr>
          <w:rFonts w:hint="eastAsia" w:ascii="宋体" w:hAnsi="宋体" w:cs="宋体"/>
          <w:color w:val="auto"/>
          <w:kern w:val="2"/>
          <w:sz w:val="21"/>
          <w:szCs w:val="21"/>
          <w:highlight w:val="none"/>
          <w:lang w:val="en-US" w:eastAsia="zh-CN"/>
        </w:rPr>
        <w:t>要求</w:t>
      </w:r>
      <w:r>
        <w:rPr>
          <w:rFonts w:hint="eastAsia" w:ascii="宋体" w:hAnsi="宋体" w:cs="宋体"/>
          <w:color w:val="auto"/>
          <w:kern w:val="2"/>
          <w:sz w:val="21"/>
          <w:szCs w:val="21"/>
          <w:highlight w:val="none"/>
        </w:rPr>
        <w:t>和以下约定执行：</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(1)本合同规定的支付时间为发包人向财政部门提出办理财政支付申请手续的时间(不含政府财政部门审核的时间)，发包人在规定时间内提出办理财政支付申请手续后即视为发包人已经按期支付。</w:t>
      </w:r>
    </w:p>
    <w:p>
      <w:pPr>
        <w:pStyle w:val="14"/>
        <w:spacing w:line="360" w:lineRule="exact"/>
        <w:ind w:firstLine="420" w:firstLineChars="200"/>
        <w:rPr>
          <w:rFonts w:hint="eastAsia" w:ascii="宋体" w:hAnsi="宋体" w:cs="宋体"/>
          <w:color w:val="auto"/>
          <w:kern w:val="2"/>
          <w:sz w:val="21"/>
          <w:szCs w:val="21"/>
          <w:highlight w:val="none"/>
        </w:rPr>
      </w:pPr>
      <w:bookmarkStart w:id="622" w:name="_Hlk35983886"/>
      <w:r>
        <w:rPr>
          <w:rFonts w:hint="eastAsia" w:ascii="宋体" w:hAnsi="宋体" w:cs="宋体"/>
          <w:color w:val="auto"/>
          <w:kern w:val="2"/>
          <w:sz w:val="21"/>
          <w:szCs w:val="21"/>
          <w:highlight w:val="none"/>
        </w:rPr>
        <w:t>(2)初步设计报告及概算经审批后15日历天内，</w:t>
      </w:r>
      <w:r>
        <w:rPr>
          <w:rFonts w:hint="eastAsia" w:ascii="宋体" w:hAnsi="宋体" w:cs="宋体"/>
          <w:color w:val="auto"/>
          <w:kern w:val="2"/>
          <w:sz w:val="21"/>
          <w:szCs w:val="21"/>
          <w:highlight w:val="none"/>
          <w:lang w:val="en-US" w:eastAsia="zh-CN"/>
        </w:rPr>
        <w:t>勘察设计</w:t>
      </w:r>
      <w:r>
        <w:rPr>
          <w:rFonts w:hint="eastAsia" w:ascii="宋体" w:hAnsi="宋体" w:cs="宋体"/>
          <w:color w:val="auto"/>
          <w:kern w:val="2"/>
          <w:sz w:val="21"/>
          <w:szCs w:val="21"/>
          <w:highlight w:val="none"/>
        </w:rPr>
        <w:t>人按签约合同价的</w:t>
      </w:r>
      <w:r>
        <w:rPr>
          <w:rFonts w:hint="eastAsia" w:ascii="宋体" w:hAnsi="宋体" w:cs="宋体"/>
          <w:color w:val="auto"/>
          <w:kern w:val="2"/>
          <w:sz w:val="21"/>
          <w:szCs w:val="21"/>
          <w:highlight w:val="none"/>
          <w:lang w:val="en-US" w:eastAsia="zh-CN"/>
        </w:rPr>
        <w:t>50%</w:t>
      </w:r>
      <w:r>
        <w:rPr>
          <w:rFonts w:hint="eastAsia" w:ascii="宋体" w:hAnsi="宋体" w:cs="宋体"/>
          <w:color w:val="auto"/>
          <w:kern w:val="2"/>
          <w:sz w:val="21"/>
          <w:szCs w:val="21"/>
          <w:highlight w:val="none"/>
        </w:rPr>
        <w:t>向</w:t>
      </w:r>
      <w:r>
        <w:rPr>
          <w:rFonts w:hint="eastAsia" w:ascii="宋体" w:hAnsi="宋体" w:cs="宋体"/>
          <w:color w:val="auto"/>
          <w:kern w:val="2"/>
          <w:sz w:val="21"/>
          <w:szCs w:val="21"/>
          <w:highlight w:val="none"/>
          <w:lang w:val="en-US" w:eastAsia="zh-CN"/>
        </w:rPr>
        <w:t>发包人申请支付勘察设计费</w:t>
      </w: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要</w:t>
      </w:r>
      <w:r>
        <w:rPr>
          <w:rFonts w:hint="eastAsia" w:ascii="宋体" w:hAnsi="宋体" w:cs="宋体"/>
          <w:color w:val="auto"/>
          <w:kern w:val="2"/>
          <w:sz w:val="21"/>
          <w:szCs w:val="21"/>
          <w:highlight w:val="none"/>
        </w:rPr>
        <w:t>扣回预付款）。</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(3)勘察设计人提交施工图及预算并经</w:t>
      </w:r>
      <w:r>
        <w:rPr>
          <w:rFonts w:hint="eastAsia" w:ascii="宋体" w:hAnsi="宋体" w:cs="宋体"/>
          <w:color w:val="auto"/>
          <w:kern w:val="2"/>
          <w:sz w:val="21"/>
          <w:szCs w:val="21"/>
          <w:highlight w:val="none"/>
          <w:lang w:val="en-US" w:eastAsia="zh-CN"/>
        </w:rPr>
        <w:t>财</w:t>
      </w:r>
      <w:r>
        <w:rPr>
          <w:rFonts w:hint="eastAsia" w:ascii="宋体" w:hAnsi="宋体" w:cs="宋体"/>
          <w:color w:val="auto"/>
          <w:kern w:val="2"/>
          <w:sz w:val="21"/>
          <w:szCs w:val="21"/>
          <w:highlight w:val="none"/>
        </w:rPr>
        <w:t>审后15日历天内，发包人向勘察设计人支付合同</w:t>
      </w:r>
      <w:r>
        <w:rPr>
          <w:rFonts w:hint="eastAsia" w:ascii="宋体" w:hAnsi="宋体" w:cs="宋体"/>
          <w:color w:val="auto"/>
          <w:kern w:val="2"/>
          <w:sz w:val="21"/>
          <w:szCs w:val="21"/>
          <w:highlight w:val="none"/>
          <w:lang w:val="en-US" w:eastAsia="zh-CN"/>
        </w:rPr>
        <w:t>价（根据概算批复对合同价进行调整）的3</w:t>
      </w:r>
      <w:r>
        <w:rPr>
          <w:rFonts w:hint="eastAsia" w:ascii="宋体" w:hAnsi="宋体" w:cs="宋体"/>
          <w:color w:val="auto"/>
          <w:kern w:val="2"/>
          <w:sz w:val="21"/>
          <w:szCs w:val="21"/>
          <w:highlight w:val="none"/>
        </w:rPr>
        <w:t>0%</w:t>
      </w:r>
      <w:bookmarkEnd w:id="622"/>
      <w:r>
        <w:rPr>
          <w:rFonts w:hint="eastAsia" w:ascii="宋体" w:hAnsi="宋体" w:cs="宋体"/>
          <w:color w:val="auto"/>
          <w:kern w:val="2"/>
          <w:sz w:val="21"/>
          <w:szCs w:val="21"/>
          <w:highlight w:val="none"/>
        </w:rPr>
        <w:t>。</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(4)工程完工验收合格后30日历天内，发包人向勘察设计人</w:t>
      </w:r>
      <w:r>
        <w:rPr>
          <w:rFonts w:hint="eastAsia" w:ascii="宋体" w:hAnsi="宋体" w:cs="宋体"/>
          <w:color w:val="auto"/>
          <w:kern w:val="2"/>
          <w:sz w:val="21"/>
          <w:szCs w:val="21"/>
          <w:highlight w:val="none"/>
          <w:lang w:val="en-US" w:eastAsia="zh-CN"/>
        </w:rPr>
        <w:t>付清</w:t>
      </w:r>
      <w:r>
        <w:rPr>
          <w:rFonts w:hint="eastAsia" w:ascii="宋体" w:hAnsi="宋体" w:cs="宋体"/>
          <w:color w:val="auto"/>
          <w:kern w:val="2"/>
          <w:sz w:val="21"/>
          <w:szCs w:val="21"/>
          <w:highlight w:val="none"/>
        </w:rPr>
        <w:t>勘测设计费。</w:t>
      </w:r>
    </w:p>
    <w:p>
      <w:pPr>
        <w:pStyle w:val="14"/>
        <w:spacing w:line="36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注：</w:t>
      </w:r>
      <w:r>
        <w:rPr>
          <w:rFonts w:hint="eastAsia" w:ascii="宋体" w:hAnsi="宋体" w:cs="宋体"/>
          <w:color w:val="auto"/>
          <w:kern w:val="2"/>
          <w:sz w:val="21"/>
          <w:szCs w:val="21"/>
          <w:highlight w:val="none"/>
          <w:lang w:eastAsia="zh-CN"/>
        </w:rPr>
        <w:t>经批复概算中的本合同工程建安费与陆丰市财政局出具的勘测设计服务费审核报告中的本合同工程建安费相比较，若</w:t>
      </w:r>
      <w:r>
        <w:rPr>
          <w:rFonts w:hint="eastAsia" w:ascii="宋体" w:hAnsi="宋体" w:cs="宋体"/>
          <w:color w:val="auto"/>
          <w:kern w:val="2"/>
          <w:sz w:val="21"/>
          <w:szCs w:val="21"/>
          <w:highlight w:val="none"/>
          <w:lang w:val="en-US" w:eastAsia="zh-CN"/>
        </w:rPr>
        <w:t>增减幅度</w:t>
      </w:r>
      <w:r>
        <w:rPr>
          <w:rFonts w:hint="eastAsia" w:ascii="宋体" w:hAnsi="宋体" w:cs="宋体"/>
          <w:color w:val="auto"/>
          <w:kern w:val="2"/>
          <w:sz w:val="21"/>
          <w:szCs w:val="21"/>
          <w:highlight w:val="none"/>
          <w:lang w:eastAsia="zh-CN"/>
        </w:rPr>
        <w:t>超过10%时</w:t>
      </w:r>
      <w:r>
        <w:rPr>
          <w:rFonts w:hint="eastAsia" w:ascii="宋体" w:hAnsi="宋体" w:cs="宋体"/>
          <w:color w:val="auto"/>
          <w:kern w:val="2"/>
          <w:sz w:val="21"/>
          <w:szCs w:val="21"/>
          <w:highlight w:val="none"/>
        </w:rPr>
        <w:t>，则相应的对本合同的勘测设计费进行调整。</w:t>
      </w:r>
    </w:p>
    <w:p>
      <w:pPr>
        <w:pStyle w:val="14"/>
        <w:rPr>
          <w:rFonts w:hint="eastAsia"/>
          <w:color w:val="auto"/>
          <w:highlight w:val="none"/>
        </w:rPr>
      </w:pP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23" w:name="_Toc4643"/>
      <w:bookmarkStart w:id="624" w:name="_Toc509766008"/>
      <w:bookmarkStart w:id="625" w:name="_Toc17570"/>
      <w:r>
        <w:rPr>
          <w:rFonts w:hint="eastAsia" w:ascii="宋体" w:hAnsi="宋体" w:eastAsia="宋体" w:cs="宋体"/>
          <w:b/>
          <w:bCs/>
          <w:color w:val="auto"/>
          <w:sz w:val="24"/>
          <w:szCs w:val="24"/>
          <w:highlight w:val="none"/>
        </w:rPr>
        <w:t>13.1 不可抗力的确认</w:t>
      </w:r>
      <w:bookmarkEnd w:id="623"/>
      <w:bookmarkEnd w:id="624"/>
      <w:bookmarkEnd w:id="62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13.1.1 不可抗力的其他情形：</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26" w:name="_Toc9095"/>
      <w:bookmarkStart w:id="627" w:name="_Toc30145"/>
      <w:r>
        <w:rPr>
          <w:rFonts w:hint="eastAsia" w:ascii="宋体" w:hAnsi="宋体" w:eastAsia="宋体" w:cs="宋体"/>
          <w:b/>
          <w:bCs/>
          <w:color w:val="auto"/>
          <w:sz w:val="24"/>
          <w:szCs w:val="24"/>
          <w:highlight w:val="none"/>
        </w:rPr>
        <w:t>14. 违约</w:t>
      </w:r>
      <w:bookmarkEnd w:id="626"/>
      <w:bookmarkEnd w:id="627"/>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28" w:name="_Toc6019"/>
      <w:bookmarkStart w:id="629" w:name="_Toc17461"/>
      <w:r>
        <w:rPr>
          <w:rFonts w:hint="eastAsia" w:ascii="宋体" w:hAnsi="宋体" w:eastAsia="宋体" w:cs="宋体"/>
          <w:b/>
          <w:bCs/>
          <w:color w:val="auto"/>
          <w:sz w:val="24"/>
          <w:szCs w:val="24"/>
          <w:highlight w:val="none"/>
        </w:rPr>
        <w:t>14.1 勘察设计人违约</w:t>
      </w:r>
      <w:bookmarkEnd w:id="628"/>
      <w:bookmarkEnd w:id="62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14.1.3如因</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原因，不能按时提交合格的设计文件或因质量原因而不能及时进行修改，达不到审批要求而影响</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上报时间，</w:t>
      </w:r>
      <w:r>
        <w:rPr>
          <w:rFonts w:ascii="宋体" w:hAnsi="宋体"/>
          <w:color w:val="auto"/>
          <w:sz w:val="21"/>
          <w:szCs w:val="21"/>
          <w:highlight w:val="none"/>
        </w:rPr>
        <w:t>勘察设计人应支付</w:t>
      </w:r>
      <w:r>
        <w:rPr>
          <w:rFonts w:hint="eastAsia" w:ascii="宋体" w:hAnsi="宋体"/>
          <w:color w:val="auto"/>
          <w:sz w:val="21"/>
          <w:szCs w:val="21"/>
          <w:highlight w:val="none"/>
          <w:u w:val="single"/>
          <w:lang w:val="en-US" w:eastAsia="zh-CN"/>
        </w:rPr>
        <w:t>2000元/天</w:t>
      </w:r>
      <w:r>
        <w:rPr>
          <w:rFonts w:ascii="宋体" w:hAnsi="宋体"/>
          <w:color w:val="auto"/>
          <w:sz w:val="21"/>
          <w:szCs w:val="21"/>
          <w:highlight w:val="none"/>
        </w:rPr>
        <w:t>逾期违约金</w:t>
      </w:r>
      <w:r>
        <w:rPr>
          <w:rFonts w:hint="eastAsia" w:ascii="宋体" w:hAnsi="宋体"/>
          <w:color w:val="auto"/>
          <w:sz w:val="21"/>
          <w:szCs w:val="21"/>
          <w:highlight w:val="none"/>
          <w:u w:val="single"/>
          <w:lang w:val="en-US" w:eastAsia="zh-CN"/>
        </w:rPr>
        <w:t>，最高限额为勘察设计费的50%</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14.1.4 勘察设计人在工程施工期间，必须安排专业设计代表驻地服务（每月不少于20天），发现未驻地服务或驻地服务达不到要求的，勘察设计人应支付300元/天违约金，最高限额达到勘测设计费的10%；上级检查发现设计代表不在驻地，每次给予3000元处罚，情况严重的提请上级给予信用扣分处罚</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30" w:name="_Toc6022"/>
      <w:bookmarkStart w:id="631" w:name="_Toc10832"/>
      <w:r>
        <w:rPr>
          <w:rFonts w:hint="eastAsia" w:ascii="宋体" w:hAnsi="宋体" w:eastAsia="宋体" w:cs="宋体"/>
          <w:b/>
          <w:bCs/>
          <w:color w:val="auto"/>
          <w:sz w:val="24"/>
          <w:szCs w:val="24"/>
          <w:highlight w:val="none"/>
        </w:rPr>
        <w:t>14.2 发包人违约</w:t>
      </w:r>
      <w:bookmarkEnd w:id="630"/>
      <w:bookmarkEnd w:id="63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14.2.3 本合同工程资金来源为政府财政资金，如因政府财政资金未能及时到位，发包人可以延长付款时间，承包人不能据此向发包人要求费用补偿及延长工期。</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32" w:name="_Toc863"/>
      <w:bookmarkStart w:id="633" w:name="_Toc8626"/>
      <w:bookmarkStart w:id="634" w:name="_Toc509766009"/>
      <w:r>
        <w:rPr>
          <w:rFonts w:hint="eastAsia" w:ascii="宋体" w:hAnsi="宋体" w:eastAsia="宋体" w:cs="宋体"/>
          <w:b/>
          <w:bCs/>
          <w:color w:val="auto"/>
          <w:sz w:val="24"/>
          <w:szCs w:val="24"/>
          <w:highlight w:val="none"/>
        </w:rPr>
        <w:t>15. 争议的解决</w:t>
      </w:r>
      <w:bookmarkEnd w:id="632"/>
      <w:bookmarkEnd w:id="633"/>
      <w:bookmarkEnd w:id="63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发包人和勘察设计人在履行合同中发生争议的，可以友好协商解决。协商不成时，由</w:t>
      </w:r>
      <w:r>
        <w:rPr>
          <w:rFonts w:hint="eastAsia" w:ascii="宋体" w:hAnsi="宋体" w:cs="宋体"/>
          <w:color w:val="auto"/>
          <w:sz w:val="21"/>
          <w:szCs w:val="21"/>
          <w:highlight w:val="none"/>
          <w:lang w:val="en-US" w:eastAsia="zh-CN"/>
        </w:rPr>
        <w:t>陆丰市水务局</w:t>
      </w:r>
      <w:r>
        <w:rPr>
          <w:rFonts w:hint="eastAsia" w:ascii="宋体" w:hAnsi="宋体" w:eastAsia="宋体" w:cs="宋体"/>
          <w:color w:val="auto"/>
          <w:sz w:val="21"/>
          <w:szCs w:val="21"/>
          <w:highlight w:val="none"/>
        </w:rPr>
        <w:t>进行调解。调解不成时，双方可向工程所在地有管辖权的人民法院起诉。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在争议的协商、调解、诉讼过程中，双方仍应继续承担合同约定的各自的责任和义务，保证设计工作和工程建设的正常进行。</w:t>
      </w:r>
    </w:p>
    <w:p>
      <w:pPr>
        <w:pStyle w:val="5"/>
        <w:numPr>
          <w:ilvl w:val="2"/>
          <w:numId w:val="0"/>
        </w:numPr>
        <w:spacing w:before="0" w:after="0" w:line="360" w:lineRule="auto"/>
        <w:ind w:left="838" w:leftChars="0"/>
        <w:rPr>
          <w:rFonts w:hint="eastAsia" w:ascii="宋体" w:hAnsi="宋体" w:eastAsia="宋体" w:cs="宋体"/>
          <w:b/>
          <w:bCs/>
          <w:color w:val="auto"/>
          <w:sz w:val="21"/>
          <w:szCs w:val="21"/>
          <w:highlight w:val="none"/>
        </w:rPr>
      </w:pPr>
      <w:bookmarkStart w:id="635" w:name="_Toc19013"/>
      <w:bookmarkStart w:id="636" w:name="_Toc5818"/>
      <w:r>
        <w:rPr>
          <w:rFonts w:hint="eastAsia" w:ascii="宋体" w:hAnsi="宋体" w:eastAsia="宋体" w:cs="宋体"/>
          <w:b/>
          <w:bCs/>
          <w:color w:val="auto"/>
          <w:sz w:val="21"/>
          <w:szCs w:val="21"/>
          <w:highlight w:val="none"/>
        </w:rPr>
        <w:t>16. 合同生效及其他</w:t>
      </w:r>
      <w:bookmarkEnd w:id="635"/>
      <w:bookmarkEnd w:id="63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16.1 </w:t>
      </w:r>
      <w:r>
        <w:rPr>
          <w:rFonts w:hint="eastAsia" w:ascii="宋体" w:hAnsi="宋体"/>
          <w:color w:val="auto"/>
          <w:szCs w:val="21"/>
          <w:highlight w:val="none"/>
        </w:rPr>
        <w:t xml:space="preserve"> 本合同自双方法定代表人或其委托代理人签字并加盖单位章之日起生效。</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在合同履行过程中，对勘测设计有影响的指示、要求，要以书面形式传递并签收；双方认可的来往传真、会议纪要等，均作为合同的组成部分，与本合同具有同等法律效力。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发包人</w:t>
      </w:r>
      <w:r>
        <w:rPr>
          <w:rFonts w:hint="eastAsia" w:ascii="宋体" w:hAnsi="宋体" w:eastAsia="宋体" w:cs="宋体"/>
          <w:color w:val="auto"/>
          <w:sz w:val="21"/>
          <w:szCs w:val="21"/>
          <w:highlight w:val="none"/>
        </w:rPr>
        <w:t>要求设计文件份数超过合同规定的份数，须在设计文件出版之前正式通知，</w:t>
      </w:r>
      <w:r>
        <w:rPr>
          <w:rFonts w:hint="eastAsia" w:ascii="宋体" w:hAnsi="宋体" w:eastAsia="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不得另收工本费。</w:t>
      </w:r>
    </w:p>
    <w:p>
      <w:pPr>
        <w:spacing w:line="360" w:lineRule="auto"/>
        <w:ind w:firstLine="420" w:firstLineChars="200"/>
        <w:rPr>
          <w:rFonts w:hint="eastAsia" w:ascii="宋体" w:hAnsi="宋体" w:eastAsia="宋体" w:cs="宋体"/>
          <w:strike/>
          <w:dstrike w:val="0"/>
          <w:color w:val="auto"/>
          <w:sz w:val="21"/>
          <w:szCs w:val="21"/>
          <w:highlight w:val="none"/>
        </w:rPr>
      </w:pPr>
      <w:r>
        <w:rPr>
          <w:rFonts w:hint="eastAsia" w:ascii="宋体" w:hAnsi="宋体" w:eastAsia="宋体" w:cs="宋体"/>
          <w:color w:val="auto"/>
          <w:sz w:val="21"/>
          <w:szCs w:val="21"/>
          <w:highlight w:val="none"/>
        </w:rPr>
        <w:t>16.3 本工程项目中，</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不得指定建筑材料、设备的生产厂或供货商。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16.4 </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委托</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承担本合同内容以外的工作服务，另行签订协议并支付费用。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遇不可抗力因素，如战争、地震、洪水等灾害，致使合同无法履行时，由双方协商解决。</w:t>
      </w:r>
    </w:p>
    <w:p>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在工程竣工验收、</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支付完毕，本合同即告终止</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但工程因勘察设计质量的问题引起的工程损失的责任按国家有关规定执行。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本合同未尽事宜，双方可签订补充协议，补充协议与本合同具有同等效力。</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4"/>
        <w:numPr>
          <w:ilvl w:val="1"/>
          <w:numId w:val="0"/>
        </w:numPr>
        <w:spacing w:before="0" w:after="0" w:line="360" w:lineRule="auto"/>
        <w:ind w:left="681" w:leftChars="0" w:right="46" w:rightChars="22"/>
        <w:jc w:val="center"/>
        <w:rPr>
          <w:rFonts w:ascii="宋体" w:hAnsi="宋体" w:eastAsia="宋体"/>
          <w:i w:val="0"/>
          <w:iCs/>
          <w:color w:val="auto"/>
          <w:highlight w:val="none"/>
        </w:rPr>
      </w:pPr>
      <w:bookmarkStart w:id="637" w:name="_Toc18497"/>
      <w:bookmarkStart w:id="638" w:name="_Toc509766010"/>
      <w:bookmarkStart w:id="639" w:name="_Toc16635"/>
      <w:r>
        <w:rPr>
          <w:rFonts w:ascii="宋体" w:hAnsi="宋体" w:eastAsia="宋体"/>
          <w:i w:val="0"/>
          <w:iCs/>
          <w:color w:val="auto"/>
          <w:highlight w:val="none"/>
        </w:rPr>
        <w:t>第三节</w:t>
      </w:r>
      <w:r>
        <w:rPr>
          <w:rFonts w:hint="eastAsia" w:ascii="宋体" w:hAnsi="宋体" w:eastAsia="宋体"/>
          <w:i w:val="0"/>
          <w:iCs/>
          <w:color w:val="auto"/>
          <w:highlight w:val="none"/>
        </w:rPr>
        <w:t xml:space="preserve"> </w:t>
      </w:r>
      <w:r>
        <w:rPr>
          <w:rFonts w:ascii="宋体" w:hAnsi="宋体" w:eastAsia="宋体"/>
          <w:i w:val="0"/>
          <w:iCs/>
          <w:color w:val="auto"/>
          <w:highlight w:val="none"/>
        </w:rPr>
        <w:t>合同附件格式</w:t>
      </w:r>
      <w:bookmarkEnd w:id="637"/>
      <w:bookmarkEnd w:id="638"/>
      <w:bookmarkEnd w:id="639"/>
    </w:p>
    <w:p>
      <w:pPr>
        <w:pStyle w:val="5"/>
        <w:numPr>
          <w:ilvl w:val="2"/>
          <w:numId w:val="0"/>
        </w:numPr>
        <w:spacing w:before="0" w:after="0" w:line="360" w:lineRule="auto"/>
        <w:ind w:left="838" w:leftChars="0" w:right="46" w:rightChars="22"/>
        <w:jc w:val="left"/>
        <w:rPr>
          <w:rFonts w:ascii="宋体" w:hAnsi="宋体" w:eastAsia="宋体"/>
          <w:b/>
          <w:bCs/>
          <w:i w:val="0"/>
          <w:iCs/>
          <w:color w:val="auto"/>
          <w:sz w:val="24"/>
          <w:szCs w:val="24"/>
          <w:highlight w:val="none"/>
        </w:rPr>
      </w:pPr>
      <w:bookmarkStart w:id="640" w:name="_Toc509766011"/>
      <w:bookmarkStart w:id="641" w:name="_Toc31356"/>
      <w:bookmarkStart w:id="642" w:name="_Toc23380"/>
      <w:r>
        <w:rPr>
          <w:rFonts w:hint="eastAsia" w:ascii="宋体" w:hAnsi="宋体" w:eastAsia="宋体"/>
          <w:b/>
          <w:bCs/>
          <w:i w:val="0"/>
          <w:iCs/>
          <w:color w:val="auto"/>
          <w:sz w:val="24"/>
          <w:szCs w:val="24"/>
          <w:highlight w:val="none"/>
        </w:rPr>
        <w:t>附件一：合同协议书</w:t>
      </w:r>
      <w:bookmarkEnd w:id="640"/>
      <w:bookmarkEnd w:id="641"/>
      <w:bookmarkEnd w:id="642"/>
    </w:p>
    <w:p>
      <w:pPr>
        <w:spacing w:line="360" w:lineRule="auto"/>
        <w:ind w:right="46" w:rightChars="22"/>
        <w:jc w:val="center"/>
        <w:rPr>
          <w:rFonts w:ascii="宋体" w:hAnsi="宋体"/>
          <w:b/>
          <w:bCs/>
          <w:i w:val="0"/>
          <w:iCs/>
          <w:color w:val="auto"/>
          <w:sz w:val="28"/>
          <w:highlight w:val="none"/>
        </w:rPr>
      </w:pPr>
      <w:r>
        <w:rPr>
          <w:rFonts w:ascii="宋体" w:hAnsi="宋体"/>
          <w:b/>
          <w:bCs/>
          <w:i w:val="0"/>
          <w:iCs/>
          <w:color w:val="auto"/>
          <w:sz w:val="28"/>
          <w:highlight w:val="none"/>
        </w:rPr>
        <w:t>合同协议书</w:t>
      </w:r>
    </w:p>
    <w:p>
      <w:pPr>
        <w:spacing w:line="380" w:lineRule="exact"/>
        <w:ind w:right="46" w:rightChars="22" w:firstLine="359" w:firstLineChars="171"/>
        <w:rPr>
          <w:rFonts w:ascii="宋体" w:hAnsi="宋体"/>
          <w:i w:val="0"/>
          <w:iCs/>
          <w:color w:val="auto"/>
          <w:sz w:val="21"/>
          <w:szCs w:val="21"/>
          <w:highlight w:val="none"/>
        </w:rPr>
      </w:pP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（发包人名称，以下简称“发包人”）为实施</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（项目名称），已接受</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（勘察设计人名称，以下简称“勘察设计人”）对该项目投标。发包人和勘察设计人共同达成如下协议。</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1. 本协议书与下列文件一起构成合同文件：</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（1）中标通知书；</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（2）投标函及投标函附录；</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（3）专用合同条款；</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（4）通用合同条款；</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（5）发包人要求；</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w:t>
      </w:r>
      <w:r>
        <w:rPr>
          <w:rFonts w:hint="eastAsia" w:ascii="宋体" w:hAnsi="宋体"/>
          <w:i w:val="0"/>
          <w:iCs/>
          <w:color w:val="auto"/>
          <w:sz w:val="21"/>
          <w:szCs w:val="21"/>
          <w:highlight w:val="none"/>
        </w:rPr>
        <w:t>6</w:t>
      </w:r>
      <w:r>
        <w:rPr>
          <w:rFonts w:ascii="宋体" w:hAnsi="宋体"/>
          <w:i w:val="0"/>
          <w:iCs/>
          <w:color w:val="auto"/>
          <w:sz w:val="21"/>
          <w:szCs w:val="21"/>
          <w:highlight w:val="none"/>
        </w:rPr>
        <w:t>）勘察设计费用清单；</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w:t>
      </w:r>
      <w:r>
        <w:rPr>
          <w:rFonts w:hint="eastAsia" w:ascii="宋体" w:hAnsi="宋体"/>
          <w:i w:val="0"/>
          <w:iCs/>
          <w:color w:val="auto"/>
          <w:sz w:val="21"/>
          <w:szCs w:val="21"/>
          <w:highlight w:val="none"/>
        </w:rPr>
        <w:t>7</w:t>
      </w:r>
      <w:r>
        <w:rPr>
          <w:rFonts w:ascii="宋体" w:hAnsi="宋体"/>
          <w:i w:val="0"/>
          <w:iCs/>
          <w:color w:val="auto"/>
          <w:sz w:val="21"/>
          <w:szCs w:val="21"/>
          <w:highlight w:val="none"/>
        </w:rPr>
        <w:t>）勘察设计方案；</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（8）其他合同文件。</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2. 上述合同文件互相补充和解释。如果合同文件之间存在矛盾或不一致之处，以上述文件的排列顺序在先者为准。</w:t>
      </w:r>
    </w:p>
    <w:p>
      <w:pPr>
        <w:spacing w:line="440" w:lineRule="exact"/>
        <w:ind w:right="46" w:rightChars="22" w:firstLine="420" w:firstLineChars="200"/>
        <w:rPr>
          <w:rFonts w:ascii="宋体" w:hAnsi="宋体"/>
          <w:color w:val="auto"/>
          <w:szCs w:val="21"/>
          <w:highlight w:val="none"/>
        </w:rPr>
      </w:pPr>
      <w:r>
        <w:rPr>
          <w:rFonts w:ascii="宋体" w:hAnsi="宋体"/>
          <w:color w:val="auto"/>
          <w:szCs w:val="21"/>
          <w:highlight w:val="none"/>
        </w:rPr>
        <w:t>3. 签约合同价：</w:t>
      </w:r>
      <w:r>
        <w:rPr>
          <w:rFonts w:hint="eastAsia" w:ascii="宋体" w:hAnsi="宋体"/>
          <w:color w:val="auto"/>
          <w:szCs w:val="21"/>
          <w:highlight w:val="none"/>
          <w:u w:val="single"/>
        </w:rPr>
        <w:t xml:space="preserve">       </w:t>
      </w:r>
      <w:r>
        <w:rPr>
          <w:rFonts w:hint="eastAsia" w:ascii="宋体" w:hAnsi="宋体"/>
          <w:color w:val="auto"/>
          <w:szCs w:val="21"/>
          <w:highlight w:val="none"/>
        </w:rPr>
        <w:t>万元</w:t>
      </w:r>
      <w:r>
        <w:rPr>
          <w:rFonts w:ascii="宋体" w:hAnsi="宋体"/>
          <w:color w:val="auto"/>
          <w:szCs w:val="21"/>
          <w:highlight w:val="none"/>
        </w:rPr>
        <w:t>：</w:t>
      </w:r>
      <w:r>
        <w:rPr>
          <w:rFonts w:hint="eastAsia" w:ascii="宋体" w:hAnsi="宋体"/>
          <w:color w:val="auto"/>
          <w:szCs w:val="21"/>
          <w:highlight w:val="none"/>
        </w:rPr>
        <w:t>中标下浮率</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其中勘察费签约合同价</w:t>
      </w:r>
      <w:r>
        <w:rPr>
          <w:rFonts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，设计费签约合同价</w:t>
      </w:r>
      <w:r>
        <w:rPr>
          <w:rFonts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4. 项目负责人：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5. 勘察设计工作质量符合的标准和要求：</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6. 勘察设计人承诺按合同约定承担工程的勘察设计工作。</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7. 发包人承诺按合同约定的条件、时间和方式向勘察设计人支付合同价款。</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8. 勘察设计人计划开始勘察设计日期：</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，实际日期按照发包人在开始勘察设计通知中载明的开始勘察设计日期为准。勘察设计服务期限为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天。</w:t>
      </w:r>
    </w:p>
    <w:p>
      <w:pPr>
        <w:spacing w:line="380" w:lineRule="exact"/>
        <w:ind w:right="46" w:rightChars="22" w:firstLine="420" w:firstLineChars="200"/>
        <w:rPr>
          <w:rFonts w:ascii="宋体" w:hAnsi="宋体"/>
          <w:i w:val="0"/>
          <w:iCs/>
          <w:color w:val="auto"/>
          <w:sz w:val="21"/>
          <w:szCs w:val="21"/>
          <w:highlight w:val="none"/>
        </w:rPr>
      </w:pPr>
      <w:bookmarkStart w:id="643" w:name="_Toc144974830"/>
      <w:bookmarkStart w:id="644" w:name="_Toc152042550"/>
      <w:r>
        <w:rPr>
          <w:rFonts w:ascii="宋体" w:hAnsi="宋体"/>
          <w:i w:val="0"/>
          <w:iCs/>
          <w:color w:val="auto"/>
          <w:sz w:val="21"/>
          <w:szCs w:val="21"/>
          <w:highlight w:val="none"/>
        </w:rPr>
        <w:t>9. 本合同协议书一式</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份，合同双方各执</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份。</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10. 合同未尽事宜，双方另行签订补充协议。补充协议是合同的组成部分。</w:t>
      </w:r>
      <w:bookmarkEnd w:id="643"/>
      <w:bookmarkEnd w:id="644"/>
    </w:p>
    <w:p>
      <w:pPr>
        <w:spacing w:line="380" w:lineRule="exact"/>
        <w:ind w:right="46" w:rightChars="22" w:firstLine="420" w:firstLineChars="200"/>
        <w:rPr>
          <w:rFonts w:ascii="宋体" w:hAnsi="宋体"/>
          <w:i w:val="0"/>
          <w:iCs/>
          <w:color w:val="auto"/>
          <w:sz w:val="21"/>
          <w:szCs w:val="21"/>
          <w:highlight w:val="none"/>
        </w:rPr>
      </w:pPr>
    </w:p>
    <w:p>
      <w:pPr>
        <w:spacing w:line="380" w:lineRule="exact"/>
        <w:ind w:right="46" w:rightChars="22"/>
        <w:rPr>
          <w:rFonts w:ascii="宋体" w:hAnsi="宋体"/>
          <w:i w:val="0"/>
          <w:iCs/>
          <w:color w:val="auto"/>
          <w:sz w:val="21"/>
          <w:szCs w:val="21"/>
          <w:highlight w:val="none"/>
        </w:rPr>
      </w:pPr>
      <w:r>
        <w:rPr>
          <w:rFonts w:ascii="宋体" w:hAnsi="宋体"/>
          <w:i w:val="0"/>
          <w:iCs/>
          <w:color w:val="auto"/>
          <w:sz w:val="21"/>
          <w:szCs w:val="21"/>
          <w:highlight w:val="none"/>
        </w:rPr>
        <w:t>发包人：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（盖单位公章）      勘察设计人：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（盖单位公章）</w:t>
      </w:r>
    </w:p>
    <w:p>
      <w:pPr>
        <w:spacing w:line="380" w:lineRule="exact"/>
        <w:ind w:right="46" w:rightChars="22"/>
        <w:rPr>
          <w:rFonts w:hint="eastAsia" w:ascii="宋体" w:hAnsi="宋体"/>
          <w:i w:val="0"/>
          <w:iCs/>
          <w:color w:val="auto"/>
          <w:sz w:val="21"/>
          <w:szCs w:val="21"/>
          <w:highlight w:val="none"/>
        </w:rPr>
      </w:pPr>
      <w:r>
        <w:rPr>
          <w:rFonts w:ascii="宋体" w:hAnsi="宋体"/>
          <w:i w:val="0"/>
          <w:iCs/>
          <w:color w:val="auto"/>
          <w:sz w:val="21"/>
          <w:szCs w:val="21"/>
          <w:highlight w:val="none"/>
        </w:rPr>
        <w:t xml:space="preserve">法定代表人或其委托代理人：   </w:t>
      </w:r>
      <w:r>
        <w:rPr>
          <w:rFonts w:hint="eastAsia" w:ascii="宋体" w:hAnsi="宋体"/>
          <w:i w:val="0"/>
          <w:iCs/>
          <w:color w:val="auto"/>
          <w:sz w:val="21"/>
          <w:szCs w:val="21"/>
          <w:highlight w:val="none"/>
        </w:rPr>
        <w:t xml:space="preserve">       </w:t>
      </w:r>
      <w:r>
        <w:rPr>
          <w:rFonts w:ascii="宋体" w:hAnsi="宋体"/>
          <w:i w:val="0"/>
          <w:iCs/>
          <w:color w:val="auto"/>
          <w:sz w:val="21"/>
          <w:szCs w:val="21"/>
          <w:highlight w:val="none"/>
        </w:rPr>
        <w:t>法定代表人或其委托代理人</w:t>
      </w:r>
      <w:r>
        <w:rPr>
          <w:rFonts w:hint="eastAsia" w:ascii="宋体" w:hAnsi="宋体"/>
          <w:i w:val="0"/>
          <w:iCs/>
          <w:color w:val="auto"/>
          <w:sz w:val="21"/>
          <w:szCs w:val="21"/>
          <w:highlight w:val="none"/>
        </w:rPr>
        <w:t>：</w:t>
      </w:r>
    </w:p>
    <w:p>
      <w:pPr>
        <w:spacing w:line="380" w:lineRule="exact"/>
        <w:ind w:right="46" w:rightChars="22"/>
        <w:rPr>
          <w:rFonts w:ascii="宋体" w:hAnsi="宋体"/>
          <w:i w:val="0"/>
          <w:iCs/>
          <w:color w:val="auto"/>
          <w:sz w:val="21"/>
          <w:szCs w:val="21"/>
          <w:highlight w:val="none"/>
        </w:rPr>
      </w:pPr>
      <w:r>
        <w:rPr>
          <w:rFonts w:ascii="宋体" w:hAnsi="宋体"/>
          <w:i w:val="0"/>
          <w:iCs/>
          <w:color w:val="auto"/>
          <w:sz w:val="21"/>
          <w:szCs w:val="21"/>
          <w:highlight w:val="none"/>
          <w:u w:val="single"/>
        </w:rPr>
        <w:t xml:space="preserve">  </w:t>
      </w:r>
      <w:r>
        <w:rPr>
          <w:rFonts w:hint="eastAsia" w:ascii="宋体" w:hAnsi="宋体"/>
          <w:i w:val="0"/>
          <w:iCs/>
          <w:color w:val="auto"/>
          <w:sz w:val="21"/>
          <w:szCs w:val="21"/>
          <w:highlight w:val="none"/>
          <w:u w:val="single"/>
        </w:rPr>
        <w:t xml:space="preserve">             </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（签字）</w:t>
      </w:r>
      <w:r>
        <w:rPr>
          <w:rFonts w:hint="eastAsia" w:ascii="宋体" w:hAnsi="宋体"/>
          <w:i w:val="0"/>
          <w:iCs/>
          <w:color w:val="auto"/>
          <w:sz w:val="21"/>
          <w:szCs w:val="21"/>
          <w:highlight w:val="none"/>
        </w:rPr>
        <w:t xml:space="preserve">           </w:t>
      </w:r>
      <w:r>
        <w:rPr>
          <w:rFonts w:ascii="宋体" w:hAnsi="宋体"/>
          <w:i w:val="0"/>
          <w:iCs/>
          <w:color w:val="auto"/>
          <w:sz w:val="21"/>
          <w:szCs w:val="21"/>
          <w:highlight w:val="none"/>
          <w:u w:val="single"/>
        </w:rPr>
        <w:t xml:space="preserve">    </w:t>
      </w:r>
      <w:r>
        <w:rPr>
          <w:rFonts w:hint="eastAsia" w:ascii="宋体" w:hAnsi="宋体"/>
          <w:i w:val="0"/>
          <w:iCs/>
          <w:color w:val="auto"/>
          <w:sz w:val="21"/>
          <w:szCs w:val="21"/>
          <w:highlight w:val="none"/>
          <w:u w:val="single"/>
        </w:rPr>
        <w:t xml:space="preserve">                 </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（签字）</w:t>
      </w:r>
    </w:p>
    <w:p>
      <w:pPr>
        <w:spacing w:line="380" w:lineRule="exact"/>
        <w:ind w:right="46" w:rightChars="22"/>
        <w:rPr>
          <w:rFonts w:ascii="宋体" w:hAnsi="宋体"/>
          <w:i w:val="0"/>
          <w:iCs/>
          <w:color w:val="auto"/>
          <w:sz w:val="21"/>
          <w:szCs w:val="21"/>
          <w:highlight w:val="none"/>
        </w:rPr>
      </w:pPr>
    </w:p>
    <w:p>
      <w:pPr>
        <w:rPr>
          <w:rFonts w:ascii="宋体" w:hAnsi="宋体"/>
          <w:i w:val="0"/>
          <w:iCs/>
          <w:color w:val="auto"/>
          <w:sz w:val="21"/>
          <w:szCs w:val="21"/>
          <w:highlight w:val="none"/>
        </w:rPr>
      </w:pP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年</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月</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 xml:space="preserve">日   </w:t>
      </w:r>
      <w:r>
        <w:rPr>
          <w:rFonts w:hint="eastAsia" w:ascii="宋体" w:hAnsi="宋体"/>
          <w:i w:val="0"/>
          <w:iCs/>
          <w:color w:val="auto"/>
          <w:sz w:val="21"/>
          <w:szCs w:val="21"/>
          <w:highlight w:val="none"/>
        </w:rPr>
        <w:t xml:space="preserve">         </w:t>
      </w:r>
      <w:r>
        <w:rPr>
          <w:rFonts w:ascii="宋体" w:hAnsi="宋体"/>
          <w:i w:val="0"/>
          <w:iCs/>
          <w:color w:val="auto"/>
          <w:sz w:val="21"/>
          <w:szCs w:val="21"/>
          <w:highlight w:val="none"/>
        </w:rPr>
        <w:t xml:space="preserve"> </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年</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月</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日</w:t>
      </w:r>
      <w:bookmarkStart w:id="645" w:name="_Toc144974831"/>
      <w:bookmarkEnd w:id="645"/>
    </w:p>
    <w:p>
      <w:pPr>
        <w:rPr>
          <w:rFonts w:ascii="宋体" w:hAnsi="宋体"/>
          <w:i w:val="0"/>
          <w:iCs/>
          <w:color w:val="auto"/>
          <w:sz w:val="21"/>
          <w:szCs w:val="21"/>
          <w:highlight w:val="none"/>
        </w:rPr>
      </w:pPr>
    </w:p>
    <w:p>
      <w:pPr>
        <w:rPr>
          <w:rFonts w:ascii="宋体" w:hAnsi="宋体"/>
          <w:b/>
          <w:bCs/>
          <w:color w:val="auto"/>
          <w:highlight w:val="none"/>
        </w:rPr>
      </w:pPr>
      <w:r>
        <w:rPr>
          <w:rFonts w:hint="eastAsia" w:ascii="宋体" w:hAnsi="宋体"/>
          <w:b/>
          <w:iCs/>
          <w:color w:val="auto"/>
          <w:szCs w:val="21"/>
          <w:highlight w:val="none"/>
        </w:rPr>
        <w:t>注：本</w:t>
      </w:r>
      <w:r>
        <w:rPr>
          <w:rFonts w:hint="eastAsia" w:ascii="宋体" w:hAnsi="宋体"/>
          <w:b/>
          <w:iCs/>
          <w:color w:val="auto"/>
          <w:szCs w:val="21"/>
          <w:highlight w:val="none"/>
          <w:lang w:val="en-US" w:eastAsia="zh-CN"/>
        </w:rPr>
        <w:t>标段</w:t>
      </w:r>
      <w:r>
        <w:rPr>
          <w:rFonts w:hint="eastAsia" w:ascii="宋体" w:hAnsi="宋体"/>
          <w:b/>
          <w:iCs/>
          <w:color w:val="auto"/>
          <w:szCs w:val="21"/>
          <w:highlight w:val="none"/>
        </w:rPr>
        <w:t>为</w:t>
      </w:r>
      <w:r>
        <w:rPr>
          <w:rFonts w:hint="eastAsia" w:ascii="宋体" w:hAnsi="宋体"/>
          <w:b/>
          <w:iCs/>
          <w:color w:val="auto"/>
          <w:szCs w:val="21"/>
          <w:highlight w:val="none"/>
          <w:lang w:val="en-US" w:eastAsia="zh-CN"/>
        </w:rPr>
        <w:t>三</w:t>
      </w:r>
      <w:r>
        <w:rPr>
          <w:rFonts w:hint="eastAsia" w:ascii="宋体" w:hAnsi="宋体"/>
          <w:b/>
          <w:iCs/>
          <w:color w:val="auto"/>
          <w:szCs w:val="21"/>
          <w:highlight w:val="none"/>
        </w:rPr>
        <w:t>宗小型水库勘察设计</w:t>
      </w:r>
      <w:r>
        <w:rPr>
          <w:rFonts w:hint="eastAsia" w:ascii="宋体" w:hAnsi="宋体"/>
          <w:b/>
          <w:iCs/>
          <w:color w:val="auto"/>
          <w:szCs w:val="21"/>
          <w:highlight w:val="none"/>
          <w:lang w:val="en-US" w:eastAsia="zh-CN"/>
        </w:rPr>
        <w:t>捆绑</w:t>
      </w:r>
      <w:r>
        <w:rPr>
          <w:rFonts w:hint="eastAsia" w:ascii="宋体" w:hAnsi="宋体"/>
          <w:b/>
          <w:iCs/>
          <w:color w:val="auto"/>
          <w:szCs w:val="21"/>
          <w:highlight w:val="none"/>
        </w:rPr>
        <w:t>招标，</w:t>
      </w:r>
      <w:r>
        <w:rPr>
          <w:rFonts w:hint="eastAsia" w:ascii="宋体" w:hAnsi="宋体"/>
          <w:b/>
          <w:iCs/>
          <w:color w:val="auto"/>
          <w:szCs w:val="21"/>
          <w:highlight w:val="none"/>
          <w:lang w:val="en-US" w:eastAsia="zh-CN"/>
        </w:rPr>
        <w:t>各宗</w:t>
      </w:r>
      <w:r>
        <w:rPr>
          <w:rFonts w:hint="eastAsia" w:ascii="宋体" w:hAnsi="宋体"/>
          <w:b/>
          <w:iCs/>
          <w:color w:val="auto"/>
          <w:szCs w:val="21"/>
          <w:highlight w:val="none"/>
        </w:rPr>
        <w:t>水库</w:t>
      </w:r>
      <w:r>
        <w:rPr>
          <w:rFonts w:hint="eastAsia" w:ascii="宋体" w:hAnsi="宋体"/>
          <w:b/>
          <w:iCs/>
          <w:color w:val="auto"/>
          <w:szCs w:val="21"/>
          <w:highlight w:val="none"/>
          <w:lang w:val="en-US" w:eastAsia="zh-CN"/>
        </w:rPr>
        <w:t>勘察设计费分开列明细</w:t>
      </w:r>
      <w:r>
        <w:rPr>
          <w:rFonts w:hint="eastAsia" w:ascii="宋体" w:hAnsi="宋体"/>
          <w:b/>
          <w:iCs/>
          <w:color w:val="auto"/>
          <w:szCs w:val="21"/>
          <w:highlight w:val="none"/>
        </w:rPr>
        <w:t>。</w:t>
      </w:r>
      <w:r>
        <w:rPr>
          <w:rFonts w:ascii="Times New Roman" w:hAnsi="Times New Roman"/>
          <w:i w:val="0"/>
          <w:iCs/>
          <w:color w:val="auto"/>
          <w:sz w:val="21"/>
          <w:szCs w:val="21"/>
          <w:highlight w:val="none"/>
        </w:rPr>
        <w:br w:type="page"/>
      </w:r>
      <w:bookmarkStart w:id="646" w:name="_Toc26688"/>
      <w:bookmarkStart w:id="647" w:name="_Toc509766012"/>
      <w:bookmarkStart w:id="648" w:name="_Toc491798523"/>
      <w:r>
        <w:rPr>
          <w:rFonts w:hint="eastAsia" w:ascii="宋体" w:hAnsi="宋体"/>
          <w:b/>
          <w:bCs/>
          <w:color w:val="auto"/>
          <w:sz w:val="24"/>
          <w:szCs w:val="24"/>
          <w:highlight w:val="none"/>
        </w:rPr>
        <w:t>附件二：履约保证金格式</w:t>
      </w:r>
      <w:bookmarkEnd w:id="646"/>
      <w:bookmarkEnd w:id="647"/>
      <w:bookmarkEnd w:id="648"/>
    </w:p>
    <w:p>
      <w:pPr>
        <w:spacing w:line="440" w:lineRule="exact"/>
        <w:ind w:right="46" w:rightChars="22"/>
        <w:rPr>
          <w:rFonts w:ascii="宋体" w:hAnsi="宋体"/>
          <w:color w:val="auto"/>
          <w:sz w:val="24"/>
          <w:szCs w:val="24"/>
          <w:highlight w:val="none"/>
        </w:rPr>
      </w:pPr>
      <w:r>
        <w:rPr>
          <w:rFonts w:ascii="宋体" w:hAnsi="宋体"/>
          <w:color w:val="auto"/>
          <w:sz w:val="24"/>
          <w:szCs w:val="24"/>
          <w:highlight w:val="none"/>
        </w:rPr>
        <w:t>如采用银行保函，</w:t>
      </w:r>
      <w:r>
        <w:rPr>
          <w:rFonts w:hint="eastAsia" w:ascii="宋体" w:hAnsi="宋体"/>
          <w:color w:val="auto"/>
          <w:sz w:val="24"/>
          <w:szCs w:val="24"/>
          <w:highlight w:val="none"/>
        </w:rPr>
        <w:t>参考</w:t>
      </w:r>
      <w:r>
        <w:rPr>
          <w:rFonts w:ascii="宋体" w:hAnsi="宋体"/>
          <w:color w:val="auto"/>
          <w:sz w:val="24"/>
          <w:szCs w:val="24"/>
          <w:highlight w:val="none"/>
        </w:rPr>
        <w:t>格式如下。</w:t>
      </w:r>
    </w:p>
    <w:p>
      <w:pPr>
        <w:pStyle w:val="34"/>
        <w:rPr>
          <w:color w:val="auto"/>
          <w:highlight w:val="none"/>
        </w:rPr>
      </w:pPr>
    </w:p>
    <w:p>
      <w:pPr>
        <w:spacing w:line="360" w:lineRule="auto"/>
        <w:ind w:right="46" w:rightChars="22"/>
        <w:jc w:val="center"/>
        <w:rPr>
          <w:rFonts w:hint="eastAsia" w:ascii="宋体" w:hAnsi="宋体" w:eastAsia="宋体"/>
          <w:b/>
          <w:bCs/>
          <w:color w:val="auto"/>
          <w:sz w:val="28"/>
          <w:highlight w:val="none"/>
          <w:lang w:val="en-US" w:eastAsia="zh-CN"/>
        </w:rPr>
      </w:pPr>
      <w:r>
        <w:rPr>
          <w:rFonts w:ascii="宋体" w:hAnsi="宋体"/>
          <w:b/>
          <w:bCs/>
          <w:color w:val="auto"/>
          <w:sz w:val="28"/>
          <w:highlight w:val="none"/>
        </w:rPr>
        <w:t>履约</w:t>
      </w:r>
      <w:r>
        <w:rPr>
          <w:rFonts w:hint="eastAsia" w:ascii="宋体" w:hAnsi="宋体"/>
          <w:b/>
          <w:bCs/>
          <w:color w:val="auto"/>
          <w:sz w:val="28"/>
          <w:highlight w:val="none"/>
          <w:lang w:val="en-US" w:eastAsia="zh-CN"/>
        </w:rPr>
        <w:t>保函</w:t>
      </w:r>
    </w:p>
    <w:p>
      <w:pPr>
        <w:spacing w:line="440" w:lineRule="exact"/>
        <w:ind w:right="46" w:rightChars="22"/>
        <w:rPr>
          <w:rFonts w:ascii="宋体" w:hAnsi="宋体"/>
          <w:color w:val="auto"/>
          <w:sz w:val="21"/>
          <w:szCs w:val="21"/>
          <w:highlight w:val="none"/>
        </w:rPr>
      </w:pPr>
      <w:r>
        <w:rPr>
          <w:rFonts w:ascii="宋体" w:hAnsi="宋体"/>
          <w:color w:val="auto"/>
          <w:sz w:val="21"/>
          <w:szCs w:val="21"/>
          <w:highlight w:val="none"/>
          <w:u w:val="single"/>
        </w:rPr>
        <w:t xml:space="preserve">                     </w:t>
      </w:r>
      <w:r>
        <w:rPr>
          <w:rFonts w:ascii="宋体" w:hAnsi="宋体"/>
          <w:color w:val="auto"/>
          <w:sz w:val="21"/>
          <w:szCs w:val="21"/>
          <w:highlight w:val="none"/>
        </w:rPr>
        <w:t>（发包人名称）：</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鉴于</w:t>
      </w:r>
      <w:r>
        <w:rPr>
          <w:rFonts w:hint="eastAsia" w:ascii="宋体" w:hAnsi="宋体"/>
          <w:color w:val="auto"/>
          <w:sz w:val="21"/>
          <w:szCs w:val="21"/>
          <w:highlight w:val="none"/>
          <w:u w:val="single"/>
        </w:rPr>
        <w:t xml:space="preserve">         </w:t>
      </w:r>
      <w:r>
        <w:rPr>
          <w:rFonts w:ascii="宋体" w:hAnsi="宋体"/>
          <w:color w:val="auto"/>
          <w:sz w:val="21"/>
          <w:szCs w:val="21"/>
          <w:highlight w:val="none"/>
        </w:rPr>
        <w:t>（发包人名称，以下简称“发包人”）接受</w:t>
      </w:r>
      <w:r>
        <w:rPr>
          <w:rFonts w:hint="eastAsia" w:ascii="宋体" w:hAnsi="宋体"/>
          <w:color w:val="auto"/>
          <w:sz w:val="21"/>
          <w:szCs w:val="21"/>
          <w:highlight w:val="none"/>
          <w:u w:val="single"/>
        </w:rPr>
        <w:t xml:space="preserve">       </w:t>
      </w:r>
      <w:r>
        <w:rPr>
          <w:rFonts w:ascii="宋体" w:hAnsi="宋体"/>
          <w:color w:val="auto"/>
          <w:sz w:val="21"/>
          <w:szCs w:val="21"/>
          <w:highlight w:val="none"/>
        </w:rPr>
        <w:t>（勘察设计人名称，以下称“勘察设计人”）于</w:t>
      </w:r>
      <w:r>
        <w:rPr>
          <w:rFonts w:ascii="宋体" w:hAnsi="宋体"/>
          <w:color w:val="auto"/>
          <w:sz w:val="21"/>
          <w:szCs w:val="21"/>
          <w:highlight w:val="none"/>
          <w:u w:val="single"/>
        </w:rPr>
        <w:t xml:space="preserve">    </w:t>
      </w:r>
      <w:r>
        <w:rPr>
          <w:rFonts w:ascii="宋体" w:hAnsi="宋体"/>
          <w:color w:val="auto"/>
          <w:sz w:val="21"/>
          <w:szCs w:val="21"/>
          <w:highlight w:val="none"/>
        </w:rPr>
        <w:t>年</w:t>
      </w:r>
      <w:r>
        <w:rPr>
          <w:rFonts w:ascii="宋体" w:hAnsi="宋体"/>
          <w:color w:val="auto"/>
          <w:sz w:val="21"/>
          <w:szCs w:val="21"/>
          <w:highlight w:val="none"/>
          <w:u w:val="single"/>
        </w:rPr>
        <w:t xml:space="preserve">    </w:t>
      </w:r>
      <w:r>
        <w:rPr>
          <w:rFonts w:ascii="宋体" w:hAnsi="宋体"/>
          <w:color w:val="auto"/>
          <w:sz w:val="21"/>
          <w:szCs w:val="21"/>
          <w:highlight w:val="none"/>
        </w:rPr>
        <w:t>月</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日参加</w:t>
      </w:r>
      <w:r>
        <w:rPr>
          <w:rFonts w:ascii="宋体" w:hAnsi="宋体"/>
          <w:color w:val="auto"/>
          <w:sz w:val="21"/>
          <w:szCs w:val="21"/>
          <w:highlight w:val="none"/>
          <w:u w:val="single"/>
        </w:rPr>
        <w:t xml:space="preserve">            </w:t>
      </w:r>
      <w:r>
        <w:rPr>
          <w:rFonts w:ascii="宋体" w:hAnsi="宋体"/>
          <w:color w:val="auto"/>
          <w:sz w:val="21"/>
          <w:szCs w:val="21"/>
          <w:highlight w:val="none"/>
        </w:rPr>
        <w:t>（项目名称）项目的投标。我方愿意无条件地、不可撤销地就勘察设计人履行与你方订立的合同，向你方提供担保。</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 xml:space="preserve">1. </w:t>
      </w:r>
      <w:r>
        <w:rPr>
          <w:rFonts w:hint="eastAsia" w:ascii="宋体" w:hAnsi="宋体"/>
          <w:color w:val="auto"/>
          <w:sz w:val="21"/>
          <w:szCs w:val="21"/>
          <w:highlight w:val="none"/>
          <w:lang w:val="en-US" w:eastAsia="zh-CN"/>
        </w:rPr>
        <w:t>本保函</w:t>
      </w:r>
      <w:r>
        <w:rPr>
          <w:rFonts w:ascii="宋体" w:hAnsi="宋体"/>
          <w:color w:val="auto"/>
          <w:sz w:val="21"/>
          <w:szCs w:val="21"/>
          <w:highlight w:val="none"/>
        </w:rPr>
        <w:t>担保金额人民币（大写）</w:t>
      </w:r>
      <w:r>
        <w:rPr>
          <w:rFonts w:ascii="宋体" w:hAnsi="宋体"/>
          <w:color w:val="auto"/>
          <w:sz w:val="21"/>
          <w:szCs w:val="21"/>
          <w:highlight w:val="none"/>
          <w:u w:val="single"/>
        </w:rPr>
        <w:t xml:space="preserve">              </w:t>
      </w:r>
      <w:r>
        <w:rPr>
          <w:rFonts w:ascii="宋体" w:hAnsi="宋体"/>
          <w:color w:val="auto"/>
          <w:sz w:val="21"/>
          <w:szCs w:val="21"/>
          <w:highlight w:val="none"/>
        </w:rPr>
        <w:t>（¥）</w:t>
      </w:r>
      <w:r>
        <w:rPr>
          <w:rFonts w:ascii="宋体" w:hAnsi="宋体"/>
          <w:color w:val="auto"/>
          <w:sz w:val="21"/>
          <w:szCs w:val="21"/>
          <w:highlight w:val="none"/>
          <w:u w:val="single"/>
        </w:rPr>
        <w:t xml:space="preserve">              </w:t>
      </w:r>
      <w:r>
        <w:rPr>
          <w:rFonts w:ascii="宋体" w:hAnsi="宋体"/>
          <w:color w:val="auto"/>
          <w:sz w:val="21"/>
          <w:szCs w:val="21"/>
          <w:highlight w:val="none"/>
        </w:rPr>
        <w:t>。</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 xml:space="preserve">2. </w:t>
      </w:r>
      <w:r>
        <w:rPr>
          <w:rFonts w:hint="eastAsia" w:ascii="宋体" w:hAnsi="宋体"/>
          <w:color w:val="auto"/>
          <w:sz w:val="21"/>
          <w:szCs w:val="21"/>
          <w:highlight w:val="none"/>
        </w:rPr>
        <w:t>担保有效期自发包人与勘察设计人签订的合同生效之日起至发包人签收最后一批勘察设计成果文件之日起</w:t>
      </w:r>
      <w:r>
        <w:rPr>
          <w:rFonts w:ascii="宋体" w:hAnsi="宋体"/>
          <w:color w:val="auto"/>
          <w:sz w:val="21"/>
          <w:szCs w:val="21"/>
          <w:highlight w:val="none"/>
        </w:rPr>
        <w:t>28</w:t>
      </w:r>
      <w:r>
        <w:rPr>
          <w:rFonts w:hint="eastAsia" w:ascii="宋体" w:hAnsi="宋体"/>
          <w:color w:val="auto"/>
          <w:sz w:val="21"/>
          <w:szCs w:val="21"/>
          <w:highlight w:val="none"/>
        </w:rPr>
        <w:t>日后失效。</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3. 在本担保有效期内，如果勘察设计人不履行合同约定的义务或其履行不符合合同的约定，我方在收到你方以书面形式提出的在担保金额内的赔偿要求后，在7日内无条件支付。</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4. 发包人和勘察设计人变更合同时</w:t>
      </w:r>
      <w:bookmarkStart w:id="649" w:name="_Toc15620"/>
      <w:bookmarkStart w:id="650" w:name="_Toc247514198"/>
      <w:bookmarkStart w:id="651" w:name="_Toc247527799"/>
      <w:bookmarkStart w:id="652" w:name="_Toc361508743"/>
      <w:bookmarkStart w:id="653" w:name="_Toc300835200"/>
      <w:bookmarkStart w:id="654" w:name="_Toc246997079"/>
      <w:bookmarkStart w:id="655" w:name="_Toc184635123"/>
      <w:bookmarkStart w:id="656" w:name="_Toc296602586"/>
      <w:bookmarkStart w:id="657" w:name="_Toc361231267"/>
      <w:bookmarkStart w:id="658" w:name="_Toc369531685"/>
      <w:bookmarkStart w:id="659" w:name="_Toc384308366"/>
      <w:bookmarkStart w:id="660" w:name="_Toc246996336"/>
      <w:bookmarkStart w:id="661" w:name="_Toc247085851"/>
      <w:r>
        <w:rPr>
          <w:rFonts w:ascii="宋体" w:hAnsi="宋体"/>
          <w:color w:val="auto"/>
          <w:sz w:val="21"/>
          <w:szCs w:val="21"/>
          <w:highlight w:val="none"/>
        </w:rPr>
        <w:t>，无论我方是否收到该</w:t>
      </w:r>
      <w:bookmarkEnd w:id="649"/>
      <w:bookmarkEnd w:id="650"/>
      <w:bookmarkEnd w:id="651"/>
      <w:bookmarkEnd w:id="652"/>
      <w:bookmarkEnd w:id="653"/>
      <w:bookmarkEnd w:id="654"/>
      <w:bookmarkEnd w:id="655"/>
      <w:bookmarkEnd w:id="656"/>
      <w:bookmarkEnd w:id="657"/>
      <w:bookmarkEnd w:id="658"/>
      <w:bookmarkEnd w:id="659"/>
      <w:bookmarkEnd w:id="660"/>
      <w:bookmarkEnd w:id="661"/>
      <w:r>
        <w:rPr>
          <w:rFonts w:ascii="宋体" w:hAnsi="宋体"/>
          <w:color w:val="auto"/>
          <w:sz w:val="21"/>
          <w:szCs w:val="21"/>
          <w:highlight w:val="none"/>
        </w:rPr>
        <w:t>变</w:t>
      </w:r>
      <w:bookmarkStart w:id="662" w:name="_Toc247085852"/>
      <w:bookmarkStart w:id="663" w:name="_Toc361508744"/>
      <w:bookmarkStart w:id="664" w:name="_Toc152045768"/>
      <w:bookmarkStart w:id="665" w:name="_Toc246997080"/>
      <w:bookmarkStart w:id="666" w:name="_Toc5746"/>
      <w:bookmarkStart w:id="667" w:name="_Toc247514199"/>
      <w:bookmarkStart w:id="668" w:name="_Toc247527800"/>
      <w:bookmarkStart w:id="669" w:name="_Toc246996337"/>
      <w:bookmarkStart w:id="670" w:name="_Toc179632786"/>
      <w:bookmarkStart w:id="671" w:name="_Toc384308367"/>
      <w:bookmarkStart w:id="672" w:name="_Toc144974827"/>
      <w:bookmarkStart w:id="673" w:name="_Toc369531686"/>
      <w:bookmarkStart w:id="674" w:name="_Toc152042547"/>
      <w:bookmarkStart w:id="675" w:name="_Toc361231268"/>
      <w:bookmarkStart w:id="676" w:name="_Toc300835201"/>
      <w:r>
        <w:rPr>
          <w:rFonts w:ascii="宋体" w:hAnsi="宋体"/>
          <w:color w:val="auto"/>
          <w:sz w:val="21"/>
          <w:szCs w:val="21"/>
          <w:highlight w:val="none"/>
        </w:rPr>
        <w:t>更，我方承担本</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rFonts w:ascii="宋体" w:hAnsi="宋体"/>
          <w:color w:val="auto"/>
          <w:sz w:val="21"/>
          <w:szCs w:val="21"/>
          <w:highlight w:val="none"/>
        </w:rPr>
        <w:t>担保规定的义务不变。</w:t>
      </w:r>
    </w:p>
    <w:p>
      <w:pPr>
        <w:spacing w:line="440" w:lineRule="exact"/>
        <w:ind w:right="46" w:rightChars="22"/>
        <w:rPr>
          <w:rFonts w:ascii="宋体" w:hAnsi="宋体"/>
          <w:color w:val="auto"/>
          <w:sz w:val="21"/>
          <w:szCs w:val="21"/>
          <w:highlight w:val="none"/>
        </w:rPr>
      </w:pPr>
    </w:p>
    <w:p>
      <w:pPr>
        <w:spacing w:line="600" w:lineRule="exact"/>
        <w:ind w:right="46" w:rightChars="22"/>
        <w:jc w:val="center"/>
        <w:rPr>
          <w:rFonts w:ascii="宋体" w:hAnsi="宋体"/>
          <w:color w:val="auto"/>
          <w:sz w:val="21"/>
          <w:szCs w:val="21"/>
          <w:highlight w:val="none"/>
        </w:rPr>
      </w:pP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担保人名称</w:t>
      </w:r>
      <w:r>
        <w:rPr>
          <w:rFonts w:ascii="宋体" w:hAnsi="宋体"/>
          <w:color w:val="auto"/>
          <w:sz w:val="21"/>
          <w:szCs w:val="21"/>
          <w:highlight w:val="none"/>
        </w:rPr>
        <w:t>：</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（盖单位公章）</w:t>
      </w:r>
    </w:p>
    <w:p>
      <w:pPr>
        <w:spacing w:line="600" w:lineRule="exact"/>
        <w:ind w:right="46" w:rightChars="22"/>
        <w:jc w:val="right"/>
        <w:rPr>
          <w:rFonts w:ascii="宋体" w:hAnsi="宋体"/>
          <w:color w:val="auto"/>
          <w:sz w:val="21"/>
          <w:szCs w:val="21"/>
          <w:highlight w:val="none"/>
        </w:rPr>
      </w:pPr>
      <w:r>
        <w:rPr>
          <w:rFonts w:ascii="宋体" w:hAnsi="宋体"/>
          <w:color w:val="auto"/>
          <w:sz w:val="21"/>
          <w:szCs w:val="21"/>
          <w:highlight w:val="none"/>
        </w:rPr>
        <w:t>法定代表人或其委托代理人：</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（签字</w:t>
      </w:r>
      <w:r>
        <w:rPr>
          <w:rFonts w:hint="eastAsia" w:ascii="宋体" w:hAnsi="宋体"/>
          <w:color w:val="auto"/>
          <w:sz w:val="21"/>
          <w:szCs w:val="21"/>
          <w:highlight w:val="none"/>
          <w:lang w:val="en-US" w:eastAsia="zh-CN"/>
        </w:rPr>
        <w:t>或盖章</w:t>
      </w:r>
      <w:r>
        <w:rPr>
          <w:rFonts w:ascii="宋体" w:hAnsi="宋体"/>
          <w:color w:val="auto"/>
          <w:sz w:val="21"/>
          <w:szCs w:val="21"/>
          <w:highlight w:val="none"/>
        </w:rPr>
        <w:t>）</w:t>
      </w:r>
    </w:p>
    <w:p>
      <w:pPr>
        <w:spacing w:line="600" w:lineRule="exact"/>
        <w:ind w:right="46" w:rightChars="22" w:firstLine="3990" w:firstLineChars="1900"/>
        <w:rPr>
          <w:rFonts w:ascii="宋体" w:hAnsi="宋体"/>
          <w:color w:val="auto"/>
          <w:sz w:val="21"/>
          <w:szCs w:val="21"/>
          <w:highlight w:val="none"/>
        </w:rPr>
      </w:pPr>
      <w:r>
        <w:rPr>
          <w:rFonts w:ascii="宋体" w:hAnsi="宋体"/>
          <w:color w:val="auto"/>
          <w:sz w:val="21"/>
          <w:szCs w:val="21"/>
          <w:highlight w:val="none"/>
        </w:rPr>
        <w:t>地    址：</w:t>
      </w:r>
      <w:r>
        <w:rPr>
          <w:rFonts w:ascii="宋体" w:hAnsi="宋体"/>
          <w:color w:val="auto"/>
          <w:sz w:val="21"/>
          <w:szCs w:val="21"/>
          <w:highlight w:val="none"/>
          <w:u w:val="single"/>
        </w:rPr>
        <w:t xml:space="preserve">                                         </w:t>
      </w:r>
    </w:p>
    <w:p>
      <w:pPr>
        <w:spacing w:line="600" w:lineRule="exact"/>
        <w:ind w:right="46" w:rightChars="22" w:firstLine="3990" w:firstLineChars="1900"/>
        <w:rPr>
          <w:rFonts w:ascii="宋体" w:hAnsi="宋体"/>
          <w:color w:val="auto"/>
          <w:sz w:val="21"/>
          <w:szCs w:val="21"/>
          <w:highlight w:val="none"/>
        </w:rPr>
      </w:pPr>
      <w:r>
        <w:rPr>
          <w:rFonts w:ascii="宋体" w:hAnsi="宋体"/>
          <w:color w:val="auto"/>
          <w:sz w:val="21"/>
          <w:szCs w:val="21"/>
          <w:highlight w:val="none"/>
        </w:rPr>
        <w:t>邮政编码：</w:t>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p>
    <w:p>
      <w:pPr>
        <w:spacing w:line="600" w:lineRule="exact"/>
        <w:ind w:right="46" w:rightChars="22" w:firstLine="3990" w:firstLineChars="1900"/>
        <w:rPr>
          <w:rFonts w:ascii="宋体" w:hAnsi="宋体"/>
          <w:color w:val="auto"/>
          <w:sz w:val="21"/>
          <w:szCs w:val="21"/>
          <w:highlight w:val="none"/>
        </w:rPr>
      </w:pPr>
      <w:r>
        <w:rPr>
          <w:rFonts w:ascii="宋体" w:hAnsi="宋体"/>
          <w:color w:val="auto"/>
          <w:sz w:val="21"/>
          <w:szCs w:val="21"/>
          <w:highlight w:val="none"/>
        </w:rPr>
        <w:t>电    话：</w:t>
      </w:r>
      <w:r>
        <w:rPr>
          <w:rFonts w:ascii="宋体" w:hAnsi="宋体"/>
          <w:color w:val="auto"/>
          <w:sz w:val="21"/>
          <w:szCs w:val="21"/>
          <w:highlight w:val="none"/>
          <w:u w:val="single"/>
        </w:rPr>
        <w:t xml:space="preserve">                                         </w:t>
      </w:r>
    </w:p>
    <w:p>
      <w:pPr>
        <w:spacing w:line="600" w:lineRule="exact"/>
        <w:ind w:right="46" w:rightChars="22" w:firstLine="4258" w:firstLineChars="2028"/>
        <w:jc w:val="right"/>
        <w:rPr>
          <w:rFonts w:ascii="宋体" w:hAnsi="宋体"/>
          <w:color w:val="auto"/>
          <w:sz w:val="21"/>
          <w:szCs w:val="21"/>
          <w:highlight w:val="none"/>
        </w:rPr>
      </w:pPr>
      <w:r>
        <w:rPr>
          <w:rFonts w:ascii="宋体" w:hAnsi="宋体"/>
          <w:color w:val="auto"/>
          <w:sz w:val="21"/>
          <w:szCs w:val="21"/>
          <w:highlight w:val="none"/>
          <w:u w:val="single"/>
        </w:rPr>
        <w:t xml:space="preserve">       </w:t>
      </w:r>
      <w:r>
        <w:rPr>
          <w:rFonts w:ascii="宋体" w:hAnsi="宋体"/>
          <w:color w:val="auto"/>
          <w:sz w:val="21"/>
          <w:szCs w:val="21"/>
          <w:highlight w:val="none"/>
        </w:rPr>
        <w:t>年</w:t>
      </w:r>
      <w:r>
        <w:rPr>
          <w:rFonts w:ascii="宋体" w:hAnsi="宋体"/>
          <w:color w:val="auto"/>
          <w:sz w:val="21"/>
          <w:szCs w:val="21"/>
          <w:highlight w:val="none"/>
          <w:u w:val="single"/>
        </w:rPr>
        <w:t xml:space="preserve">       </w:t>
      </w:r>
      <w:r>
        <w:rPr>
          <w:rFonts w:ascii="宋体" w:hAnsi="宋体"/>
          <w:color w:val="auto"/>
          <w:sz w:val="21"/>
          <w:szCs w:val="21"/>
          <w:highlight w:val="none"/>
        </w:rPr>
        <w:t>月</w:t>
      </w:r>
      <w:r>
        <w:rPr>
          <w:rFonts w:ascii="宋体" w:hAnsi="宋体"/>
          <w:color w:val="auto"/>
          <w:sz w:val="21"/>
          <w:szCs w:val="21"/>
          <w:highlight w:val="none"/>
          <w:u w:val="single"/>
        </w:rPr>
        <w:t xml:space="preserve">      </w:t>
      </w:r>
      <w:r>
        <w:rPr>
          <w:rFonts w:ascii="宋体" w:hAnsi="宋体"/>
          <w:color w:val="auto"/>
          <w:sz w:val="21"/>
          <w:szCs w:val="21"/>
          <w:highlight w:val="none"/>
        </w:rPr>
        <w:t>日</w:t>
      </w:r>
    </w:p>
    <w:p>
      <w:pPr>
        <w:keepNext w:val="0"/>
        <w:keepLines w:val="0"/>
        <w:pageBreakBefore w:val="0"/>
        <w:widowControl w:val="0"/>
        <w:kinsoku/>
        <w:wordWrap/>
        <w:overflowPunct/>
        <w:topLinePunct w:val="0"/>
        <w:autoSpaceDE/>
        <w:autoSpaceDN/>
        <w:bidi w:val="0"/>
        <w:adjustRightInd w:val="0"/>
        <w:snapToGrid/>
        <w:spacing w:before="120" w:beforeLines="50" w:after="120" w:afterLines="50" w:line="440" w:lineRule="exact"/>
        <w:jc w:val="left"/>
        <w:textAlignment w:val="baseline"/>
        <w:outlineLvl w:val="9"/>
        <w:rPr>
          <w:rFonts w:hint="eastAsia" w:ascii="宋体" w:hAnsi="宋体"/>
          <w:b/>
          <w:bCs/>
          <w:color w:val="auto"/>
          <w:sz w:val="24"/>
          <w:szCs w:val="24"/>
          <w:highlight w:val="none"/>
        </w:rPr>
      </w:pPr>
      <w:r>
        <w:rPr>
          <w:rFonts w:hint="eastAsia"/>
          <w:color w:val="auto"/>
          <w:highlight w:val="none"/>
        </w:rPr>
        <w:br w:type="page"/>
      </w:r>
      <w:r>
        <w:rPr>
          <w:rFonts w:hint="eastAsia" w:ascii="宋体" w:hAnsi="宋体"/>
          <w:b/>
          <w:bCs/>
          <w:color w:val="auto"/>
          <w:sz w:val="24"/>
          <w:szCs w:val="24"/>
          <w:highlight w:val="none"/>
        </w:rPr>
        <w:t>附件</w:t>
      </w:r>
      <w:r>
        <w:rPr>
          <w:rFonts w:hint="eastAsia" w:ascii="宋体" w:hAnsi="宋体"/>
          <w:b/>
          <w:bCs/>
          <w:color w:val="auto"/>
          <w:sz w:val="24"/>
          <w:szCs w:val="24"/>
          <w:highlight w:val="none"/>
          <w:lang w:val="en-US" w:eastAsia="zh-CN"/>
        </w:rPr>
        <w:t>三</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预付款保函</w:t>
      </w:r>
      <w:r>
        <w:rPr>
          <w:rFonts w:hint="eastAsia" w:ascii="宋体" w:hAnsi="宋体"/>
          <w:b/>
          <w:bCs/>
          <w:color w:val="auto"/>
          <w:sz w:val="24"/>
          <w:szCs w:val="24"/>
          <w:highlight w:val="none"/>
        </w:rPr>
        <w:t>格式</w:t>
      </w:r>
    </w:p>
    <w:p>
      <w:pPr>
        <w:pStyle w:val="24"/>
        <w:rPr>
          <w:rFonts w:hint="default"/>
          <w:color w:val="auto"/>
          <w:highlight w:val="none"/>
          <w:lang w:val="en-US"/>
        </w:rPr>
      </w:pPr>
      <w:r>
        <w:rPr>
          <w:rFonts w:hint="eastAsia" w:ascii="宋体" w:hAnsi="宋体"/>
          <w:b/>
          <w:bCs/>
          <w:color w:val="auto"/>
          <w:sz w:val="24"/>
          <w:szCs w:val="24"/>
          <w:highlight w:val="none"/>
          <w:lang w:val="en-US" w:eastAsia="zh-CN"/>
        </w:rPr>
        <w:t>参考格式如下</w:t>
      </w:r>
    </w:p>
    <w:p>
      <w:pPr>
        <w:keepNext w:val="0"/>
        <w:keepLines w:val="0"/>
        <w:pageBreakBefore w:val="0"/>
        <w:widowControl w:val="0"/>
        <w:kinsoku/>
        <w:wordWrap/>
        <w:overflowPunct/>
        <w:topLinePunct w:val="0"/>
        <w:autoSpaceDE/>
        <w:autoSpaceDN/>
        <w:bidi w:val="0"/>
        <w:adjustRightInd w:val="0"/>
        <w:snapToGrid/>
        <w:spacing w:before="120" w:beforeLines="50" w:after="120" w:afterLines="50" w:line="440" w:lineRule="exact"/>
        <w:jc w:val="center"/>
        <w:textAlignment w:val="baseline"/>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预付款</w:t>
      </w:r>
      <w:r>
        <w:rPr>
          <w:rFonts w:hint="eastAsia" w:ascii="宋体" w:hAnsi="宋体" w:cs="宋体"/>
          <w:color w:val="auto"/>
          <w:sz w:val="24"/>
          <w:szCs w:val="24"/>
          <w:highlight w:val="none"/>
          <w:lang w:val="en-US" w:eastAsia="zh-CN"/>
        </w:rPr>
        <w:t>保函</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（发包人名称）：</w:t>
      </w:r>
      <w:r>
        <w:rPr>
          <w:rFonts w:hint="eastAsia" w:hAnsi="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（承包人名称）（以下称“承包人”）与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（发包人名称）（以下简称“发包人”）于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日签订的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（工程名称）《建设工程</w:t>
      </w:r>
      <w:r>
        <w:rPr>
          <w:rFonts w:hint="eastAsia" w:ascii="宋体" w:hAnsi="宋体" w:cs="宋体"/>
          <w:color w:val="auto"/>
          <w:sz w:val="24"/>
          <w:szCs w:val="24"/>
          <w:highlight w:val="none"/>
          <w:lang w:val="en-US" w:eastAsia="zh-CN"/>
        </w:rPr>
        <w:t>勘察设计</w:t>
      </w:r>
      <w:r>
        <w:rPr>
          <w:rFonts w:hint="eastAsia" w:ascii="宋体" w:hAnsi="宋体" w:cs="宋体"/>
          <w:color w:val="auto"/>
          <w:sz w:val="24"/>
          <w:szCs w:val="24"/>
          <w:highlight w:val="none"/>
        </w:rPr>
        <w:t>合同》，承包人按约定的金额向你方提交一份预付款担保，即有权得到你方支付相等金额的预付款。我方愿意就你方提供给承包人的预付款为承包人提供连带责任担保。</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 担保金额人民币（大写）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2.</w:t>
      </w:r>
      <w:r>
        <w:rPr>
          <w:rFonts w:hint="eastAsia" w:ascii="宋体" w:hAnsi="宋体" w:cs="宋体"/>
          <w:color w:val="auto"/>
          <w:sz w:val="24"/>
          <w:szCs w:val="24"/>
          <w:highlight w:val="none"/>
        </w:rPr>
        <w:t>担保有效期自预付款支付给承包人起生效，至你方签发的进度款支付证书说明已完全扣清止。</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3.</w:t>
      </w:r>
      <w:r>
        <w:rPr>
          <w:rFonts w:hint="eastAsia" w:ascii="宋体" w:hAnsi="宋体" w:cs="宋体"/>
          <w:color w:val="auto"/>
          <w:sz w:val="24"/>
          <w:szCs w:val="24"/>
          <w:highlight w:val="none"/>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4.</w:t>
      </w:r>
      <w:r>
        <w:rPr>
          <w:rFonts w:hint="eastAsia" w:ascii="宋体" w:hAnsi="宋体" w:cs="宋体"/>
          <w:color w:val="auto"/>
          <w:sz w:val="24"/>
          <w:szCs w:val="24"/>
          <w:highlight w:val="none"/>
        </w:rPr>
        <w:t>你方和承包人按合同约定变更合同时，我方承担本保函规定的义务不变。</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 因本保函发生的纠纷，可由双方协商解决，协商不成的，任何一方均可提请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仲裁委员会仲裁。</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6.</w:t>
      </w:r>
      <w:r>
        <w:rPr>
          <w:rFonts w:hint="eastAsia" w:ascii="宋体" w:hAnsi="宋体" w:cs="宋体"/>
          <w:color w:val="auto"/>
          <w:sz w:val="24"/>
          <w:szCs w:val="24"/>
          <w:highlight w:val="none"/>
        </w:rPr>
        <w:t>本保函自我方法定代表人（或其授权代理人）签字并加盖公章之日起生效。</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textAlignment w:val="baseline"/>
        <w:outlineLvl w:val="9"/>
        <w:rPr>
          <w:rFonts w:hint="eastAsia"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担保人：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传    真：</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p>
    <w:p>
      <w:pPr>
        <w:keepNext w:val="0"/>
        <w:keepLines w:val="0"/>
        <w:pageBreakBefore w:val="0"/>
        <w:widowControl w:val="0"/>
        <w:kinsoku/>
        <w:wordWrap/>
        <w:overflowPunct/>
        <w:topLinePunct w:val="0"/>
        <w:autoSpaceDE/>
        <w:autoSpaceDN/>
        <w:bidi w:val="0"/>
        <w:adjustRightInd w:val="0"/>
        <w:snapToGrid/>
        <w:spacing w:line="440" w:lineRule="exact"/>
        <w:ind w:firstLine="1200" w:firstLineChars="500"/>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rPr>
          <w:rFonts w:hint="eastAsia"/>
          <w:color w:val="auto"/>
          <w:highlight w:val="none"/>
        </w:rPr>
      </w:pPr>
      <w:r>
        <w:rPr>
          <w:rFonts w:hint="eastAsia" w:ascii="宋体" w:hAnsi="宋体" w:cs="宋体"/>
          <w:b/>
          <w:color w:val="auto"/>
          <w:sz w:val="24"/>
          <w:szCs w:val="24"/>
          <w:highlight w:val="none"/>
        </w:rPr>
        <w:br w:type="page"/>
      </w:r>
    </w:p>
    <w:p>
      <w:pPr>
        <w:pStyle w:val="5"/>
        <w:pageBreakBefore/>
        <w:numPr>
          <w:ilvl w:val="2"/>
          <w:numId w:val="0"/>
        </w:numPr>
        <w:spacing w:line="413" w:lineRule="auto"/>
        <w:ind w:right="46" w:rightChars="2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：廉政协议</w:t>
      </w:r>
    </w:p>
    <w:p>
      <w:pPr>
        <w:spacing w:before="120" w:beforeLines="50" w:after="120" w:afterLines="50"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水利工程建设项目廉政建设责任书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工程项目名称： </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工程项目地址： </w:t>
      </w:r>
    </w:p>
    <w:p>
      <w:pPr>
        <w:spacing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发包人</w:t>
      </w:r>
      <w:r>
        <w:rPr>
          <w:rFonts w:hint="eastAsia" w:ascii="宋体" w:hAnsi="宋体" w:eastAsia="宋体" w:cs="宋体"/>
          <w:color w:val="auto"/>
          <w:highlight w:val="none"/>
        </w:rPr>
        <w:t xml:space="preserve">(甲方)： </w:t>
      </w:r>
    </w:p>
    <w:p>
      <w:pPr>
        <w:widowControl/>
        <w:spacing w:line="360" w:lineRule="auto"/>
        <w:jc w:val="left"/>
        <w:rPr>
          <w:rFonts w:hint="eastAsia" w:ascii="宋体" w:hAnsi="宋体" w:eastAsia="宋体" w:cs="宋体"/>
          <w:color w:val="auto"/>
          <w:highlight w:val="none"/>
        </w:rPr>
      </w:pPr>
      <w:r>
        <w:rPr>
          <w:rFonts w:hint="eastAsia" w:ascii="宋体" w:hAnsi="宋体" w:cs="宋体"/>
          <w:color w:val="auto"/>
          <w:highlight w:val="none"/>
          <w:lang w:val="en-US" w:eastAsia="zh-CN"/>
        </w:rPr>
        <w:t>勘察设计人</w:t>
      </w:r>
      <w:r>
        <w:rPr>
          <w:rFonts w:hint="eastAsia" w:ascii="宋体" w:hAnsi="宋体" w:eastAsia="宋体" w:cs="宋体"/>
          <w:color w:val="auto"/>
          <w:highlight w:val="none"/>
        </w:rPr>
        <w:t xml:space="preserve">(乙方)： </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为做好工程建设中的党风廉政建设，保证工程建设高效优质，保证建设资金的安全和有效使用以及投资效益，本项目</w:t>
      </w:r>
      <w:r>
        <w:rPr>
          <w:rFonts w:hint="eastAsia" w:ascii="宋体" w:hAnsi="宋体" w:cs="Times New Roman"/>
          <w:color w:val="auto"/>
          <w:kern w:val="2"/>
          <w:sz w:val="21"/>
          <w:szCs w:val="21"/>
          <w:highlight w:val="none"/>
          <w:lang w:val="en-US" w:eastAsia="zh-CN" w:bidi="ar-SA"/>
        </w:rPr>
        <w:t>发包</w:t>
      </w:r>
      <w:r>
        <w:rPr>
          <w:rFonts w:hint="default" w:ascii="宋体" w:hAnsi="宋体" w:eastAsia="宋体" w:cs="Times New Roman"/>
          <w:color w:val="auto"/>
          <w:kern w:val="2"/>
          <w:sz w:val="21"/>
          <w:szCs w:val="21"/>
          <w:highlight w:val="none"/>
          <w:lang w:val="zh-CN" w:eastAsia="zh-CN" w:bidi="ar-SA"/>
        </w:rPr>
        <w:t>人</w:t>
      </w:r>
      <w:r>
        <w:rPr>
          <w:rFonts w:hint="default" w:ascii="宋体" w:hAnsi="宋体" w:eastAsia="宋体" w:cs="Times New Roman"/>
          <w:color w:val="auto"/>
          <w:kern w:val="2"/>
          <w:sz w:val="21"/>
          <w:szCs w:val="21"/>
          <w:highlight w:val="none"/>
          <w:u w:val="single"/>
          <w:lang w:val="zh-CN" w:eastAsia="zh-CN" w:bidi="ar-SA"/>
        </w:rPr>
        <w:t>陆丰市水利工程建设管理中心</w:t>
      </w:r>
      <w:r>
        <w:rPr>
          <w:rFonts w:hint="default" w:ascii="宋体" w:hAnsi="宋体" w:eastAsia="宋体" w:cs="Times New Roman"/>
          <w:color w:val="auto"/>
          <w:kern w:val="2"/>
          <w:sz w:val="21"/>
          <w:szCs w:val="21"/>
          <w:highlight w:val="none"/>
          <w:lang w:val="zh-CN" w:eastAsia="zh-CN" w:bidi="ar-SA"/>
        </w:rPr>
        <w:t>（以下称甲方）与</w:t>
      </w:r>
      <w:r>
        <w:rPr>
          <w:rFonts w:hint="eastAsia" w:ascii="宋体" w:hAnsi="宋体" w:eastAsia="宋体" w:cs="Times New Roman"/>
          <w:color w:val="auto"/>
          <w:kern w:val="2"/>
          <w:sz w:val="21"/>
          <w:szCs w:val="21"/>
          <w:highlight w:val="none"/>
          <w:lang w:val="en-US" w:eastAsia="zh-CN" w:bidi="ar-SA"/>
        </w:rPr>
        <w:t>勘察设计</w:t>
      </w:r>
      <w:r>
        <w:rPr>
          <w:rFonts w:hint="default" w:ascii="宋体" w:hAnsi="宋体" w:eastAsia="宋体" w:cs="Times New Roman"/>
          <w:color w:val="auto"/>
          <w:kern w:val="2"/>
          <w:sz w:val="21"/>
          <w:szCs w:val="21"/>
          <w:highlight w:val="none"/>
          <w:lang w:val="zh-CN" w:eastAsia="zh-CN" w:bidi="ar-SA"/>
        </w:rPr>
        <w:t>人</w:t>
      </w:r>
      <w:r>
        <w:rPr>
          <w:rFonts w:hint="eastAsia" w:ascii="宋体" w:hAnsi="宋体" w:cs="Times New Roman"/>
          <w:color w:val="auto"/>
          <w:kern w:val="2"/>
          <w:sz w:val="21"/>
          <w:szCs w:val="21"/>
          <w:highlight w:val="none"/>
          <w:u w:val="single"/>
          <w:lang w:val="en-US" w:eastAsia="zh-CN" w:bidi="ar-SA"/>
        </w:rPr>
        <w:t xml:space="preserve">                   </w:t>
      </w:r>
      <w:r>
        <w:rPr>
          <w:rFonts w:hint="default" w:ascii="宋体" w:hAnsi="宋体" w:eastAsia="宋体" w:cs="Times New Roman"/>
          <w:color w:val="auto"/>
          <w:kern w:val="2"/>
          <w:sz w:val="21"/>
          <w:szCs w:val="21"/>
          <w:highlight w:val="none"/>
          <w:lang w:val="zh-CN" w:eastAsia="zh-CN" w:bidi="ar-SA"/>
        </w:rPr>
        <w:t>（以下称乙方</w:t>
      </w:r>
      <w:r>
        <w:rPr>
          <w:rFonts w:hint="eastAsia" w:ascii="宋体" w:hAnsi="宋体" w:eastAsia="宋体" w:cs="Times New Roman"/>
          <w:color w:val="auto"/>
          <w:kern w:val="2"/>
          <w:sz w:val="21"/>
          <w:szCs w:val="21"/>
          <w:highlight w:val="none"/>
          <w:lang w:val="zh-CN" w:eastAsia="zh-CN" w:bidi="ar-SA"/>
        </w:rPr>
        <w:t>）</w:t>
      </w:r>
      <w:r>
        <w:rPr>
          <w:rFonts w:hint="default" w:ascii="宋体" w:hAnsi="宋体" w:eastAsia="宋体" w:cs="Times New Roman"/>
          <w:color w:val="auto"/>
          <w:kern w:val="2"/>
          <w:sz w:val="21"/>
          <w:szCs w:val="21"/>
          <w:highlight w:val="none"/>
          <w:lang w:val="zh-CN" w:eastAsia="zh-CN" w:bidi="ar-SA"/>
        </w:rPr>
        <w:t>，特制定本廉政建设责任书。</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第一条 甲乙双方的责任</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（一）严格遵守党的政策和国家有关法律法规及水利部的有关规定。</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（二）严格执行</w:t>
      </w:r>
      <w:r>
        <w:rPr>
          <w:rFonts w:hint="eastAsia" w:ascii="宋体" w:hAnsi="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勘测</w:t>
      </w:r>
      <w:r>
        <w:rPr>
          <w:rFonts w:hint="default" w:ascii="宋体" w:hAnsi="宋体" w:eastAsia="宋体" w:cs="Times New Roman"/>
          <w:color w:val="auto"/>
          <w:kern w:val="2"/>
          <w:sz w:val="21"/>
          <w:szCs w:val="21"/>
          <w:highlight w:val="none"/>
          <w:lang w:val="zh-CN" w:eastAsia="zh-CN" w:bidi="ar-SA"/>
        </w:rPr>
        <w:t>设计合同，自觉按合同办事。</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（三）双方的业务活动坚持公开、公正、诚信、透明的原则（除法律认定的商业秘密和合同文件另有规定之外），不得损害国家和集体利益，不得违反工程建设管理规章制度。</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w:t>
      </w:r>
      <w:r>
        <w:rPr>
          <w:rFonts w:hint="eastAsia" w:ascii="宋体" w:hAnsi="宋体" w:eastAsia="宋体" w:cs="Times New Roman"/>
          <w:color w:val="auto"/>
          <w:kern w:val="2"/>
          <w:sz w:val="21"/>
          <w:szCs w:val="21"/>
          <w:highlight w:val="none"/>
          <w:lang w:val="en-US" w:eastAsia="zh-CN" w:bidi="ar-SA"/>
        </w:rPr>
        <w:t>四</w:t>
      </w:r>
      <w:r>
        <w:rPr>
          <w:rFonts w:hint="default" w:ascii="宋体" w:hAnsi="宋体" w:eastAsia="宋体" w:cs="Times New Roman"/>
          <w:color w:val="auto"/>
          <w:kern w:val="2"/>
          <w:sz w:val="21"/>
          <w:szCs w:val="21"/>
          <w:highlight w:val="none"/>
          <w:lang w:val="zh-CN" w:eastAsia="zh-CN" w:bidi="ar-SA"/>
        </w:rPr>
        <w:t>）发现对方在业务活动中有违反廉政规定的行为，有及时提醒对方纠正的权利和义务。</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w:t>
      </w:r>
      <w:r>
        <w:rPr>
          <w:rFonts w:hint="eastAsia" w:ascii="宋体" w:hAnsi="宋体" w:eastAsia="宋体" w:cs="Times New Roman"/>
          <w:color w:val="auto"/>
          <w:kern w:val="2"/>
          <w:sz w:val="21"/>
          <w:szCs w:val="21"/>
          <w:highlight w:val="none"/>
          <w:lang w:val="en-US" w:eastAsia="zh-CN" w:bidi="ar-SA"/>
        </w:rPr>
        <w:t>五</w:t>
      </w:r>
      <w:r>
        <w:rPr>
          <w:rFonts w:hint="default" w:ascii="宋体" w:hAnsi="宋体" w:eastAsia="宋体" w:cs="Times New Roman"/>
          <w:color w:val="auto"/>
          <w:kern w:val="2"/>
          <w:sz w:val="21"/>
          <w:szCs w:val="21"/>
          <w:highlight w:val="none"/>
          <w:lang w:val="zh-CN" w:eastAsia="zh-CN" w:bidi="ar-SA"/>
        </w:rPr>
        <w:t>）发现对方严重违反本合同义务条款的行为，有向其上级部门举报、建议给予处理并要求告知处理结果的权利。</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第二条</w:t>
      </w:r>
      <w:r>
        <w:rPr>
          <w:rFonts w:ascii="宋体" w:hAnsi="宋体" w:eastAsia="宋体" w:cs="Times New Roman"/>
          <w:color w:val="auto"/>
          <w:kern w:val="2"/>
          <w:sz w:val="21"/>
          <w:szCs w:val="21"/>
          <w:highlight w:val="none"/>
          <w:lang w:val="en-US" w:eastAsia="zh-CN" w:bidi="ar-SA"/>
        </w:rPr>
        <w:tab/>
      </w:r>
      <w:r>
        <w:rPr>
          <w:rFonts w:ascii="宋体" w:hAnsi="宋体" w:eastAsia="宋体" w:cs="Times New Roman"/>
          <w:color w:val="auto"/>
          <w:kern w:val="2"/>
          <w:sz w:val="21"/>
          <w:szCs w:val="21"/>
          <w:highlight w:val="none"/>
          <w:lang w:val="en-US" w:eastAsia="zh-CN" w:bidi="ar-SA"/>
        </w:rPr>
        <w:t>甲方的责任</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（一）甲方及其工作人员不得索要或接受乙方的礼金、有价证券和贵重物品，不得在乙方报销任何应由甲方或其工作人员个人支付的费用等。</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（二）甲方工作人员不得参加乙方安排的超标准宴请和娱乐活动。</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（三）甲方及其工作人员不得要求或接受乙方为其住房装修、婚丧嫁娶活动、配偶子女及其亲属的工作安排以及出国出境、旅游等提供方便等。</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（四）甲方不准向乙方和相关单位介绍或为配偶、子女、亲属参与同本合同有关的业务等活动。不得以任何理由要求乙方和相关单位在编制中使用某种产品、材料和设备。</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第三条</w:t>
      </w:r>
      <w:r>
        <w:rPr>
          <w:rFonts w:hint="default" w:ascii="宋体" w:hAnsi="宋体" w:eastAsia="宋体" w:cs="Times New Roman"/>
          <w:color w:val="auto"/>
          <w:kern w:val="2"/>
          <w:sz w:val="21"/>
          <w:szCs w:val="21"/>
          <w:highlight w:val="none"/>
          <w:lang w:val="en-US" w:eastAsia="zh-CN" w:bidi="ar-SA"/>
        </w:rPr>
        <w:tab/>
      </w:r>
      <w:r>
        <w:rPr>
          <w:rFonts w:hint="default" w:ascii="宋体" w:hAnsi="宋体" w:eastAsia="宋体" w:cs="Times New Roman"/>
          <w:color w:val="auto"/>
          <w:kern w:val="2"/>
          <w:sz w:val="21"/>
          <w:szCs w:val="21"/>
          <w:highlight w:val="none"/>
          <w:lang w:val="en-US" w:eastAsia="zh-CN" w:bidi="ar-SA"/>
        </w:rPr>
        <w:t>乙方的责任</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（一）乙方不得以任何理由向甲方及其工作人员行贿或馈赠礼金、有价证券、贵重礼品。</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（二）乙方不得以任何名义为甲方及其工作人员报销应由甲方单位或个人支付的任何费用。</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（三）乙方不得以任何理由安排甲方工作人员参加超标准宴请及娱乐活动。</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第四条  违约责任</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（一）甲方及其工作人员违反本合同第一、二条，按管理权限，依据有关规定给予党纪、政纪处分或组织处理；涉嫌犯罪的，移交司法机关追究刑事责任；给乙方单位造成经济损失的，应予以赔偿。</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二）乙方及其工作人员违反本合同第一、三条，按管理权限，依据有关规定给予党纪、政纪处分或组织处理：给甲方单位造成经济损失的，应予以赔偿：情节严重的，甲方建议行政主管部门给予乙方一至三年内不得进入其主管的工程市场的处罚。</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第五条  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第六条  本合同有效期为甲乙双方签署之日起至本合同工程所有工作已完成、付完全部款项后为止。</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第七条  本合同作为</w:t>
      </w:r>
      <w:r>
        <w:rPr>
          <w:rFonts w:hint="eastAsia" w:ascii="宋体" w:hAnsi="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勘测</w:t>
      </w:r>
      <w:r>
        <w:rPr>
          <w:rFonts w:hint="default" w:ascii="宋体" w:hAnsi="宋体" w:eastAsia="宋体" w:cs="Times New Roman"/>
          <w:color w:val="auto"/>
          <w:kern w:val="2"/>
          <w:sz w:val="21"/>
          <w:szCs w:val="21"/>
          <w:highlight w:val="none"/>
          <w:lang w:val="zh-CN" w:eastAsia="zh-CN" w:bidi="ar-SA"/>
        </w:rPr>
        <w:t>设计</w:t>
      </w:r>
      <w:r>
        <w:rPr>
          <w:rFonts w:hint="default" w:ascii="宋体" w:hAnsi="宋体" w:eastAsia="宋体" w:cs="Times New Roman"/>
          <w:color w:val="auto"/>
          <w:kern w:val="2"/>
          <w:sz w:val="21"/>
          <w:szCs w:val="21"/>
          <w:highlight w:val="none"/>
          <w:lang w:val="en-US" w:eastAsia="zh-CN" w:bidi="ar-SA"/>
        </w:rPr>
        <w:t>合同的附件，具有同等的法律效力，经合同双方签署立即生效。</w:t>
      </w:r>
    </w:p>
    <w:p>
      <w:pPr>
        <w:spacing w:line="360" w:lineRule="auto"/>
        <w:ind w:firstLine="420" w:firstLineChars="200"/>
        <w:rPr>
          <w:rFonts w:hint="eastAsia" w:ascii="宋体" w:hAnsi="宋体" w:eastAsia="宋体" w:cs="宋体"/>
          <w:b/>
          <w:color w:val="auto"/>
          <w:highlight w:val="none"/>
        </w:rPr>
      </w:pPr>
      <w:r>
        <w:rPr>
          <w:rFonts w:ascii="宋体" w:hAnsi="宋体" w:eastAsia="宋体" w:cs="Times New Roman"/>
          <w:color w:val="auto"/>
          <w:kern w:val="2"/>
          <w:sz w:val="21"/>
          <w:szCs w:val="21"/>
          <w:highlight w:val="none"/>
          <w:lang w:val="en-US" w:eastAsia="zh-CN" w:bidi="ar-SA"/>
        </w:rPr>
        <w:t>第</w:t>
      </w:r>
      <w:r>
        <w:rPr>
          <w:rFonts w:hint="eastAsia" w:ascii="宋体" w:hAnsi="宋体" w:eastAsia="宋体" w:cs="Times New Roman"/>
          <w:color w:val="auto"/>
          <w:kern w:val="2"/>
          <w:sz w:val="21"/>
          <w:szCs w:val="21"/>
          <w:highlight w:val="none"/>
          <w:lang w:val="en-US" w:eastAsia="zh-CN" w:bidi="ar-SA"/>
        </w:rPr>
        <w:t>八</w:t>
      </w:r>
      <w:r>
        <w:rPr>
          <w:rFonts w:ascii="宋体" w:hAnsi="宋体" w:eastAsia="宋体" w:cs="Times New Roman"/>
          <w:color w:val="auto"/>
          <w:kern w:val="2"/>
          <w:sz w:val="21"/>
          <w:szCs w:val="21"/>
          <w:highlight w:val="none"/>
          <w:lang w:val="en-US" w:eastAsia="zh-CN" w:bidi="ar-SA"/>
        </w:rPr>
        <w:t>条 本责任书一式</w:t>
      </w:r>
      <w:r>
        <w:rPr>
          <w:rFonts w:hint="eastAsia" w:ascii="宋体" w:hAnsi="宋体" w:cs="Times New Roman"/>
          <w:color w:val="auto"/>
          <w:kern w:val="2"/>
          <w:sz w:val="21"/>
          <w:szCs w:val="21"/>
          <w:highlight w:val="none"/>
          <w:u w:val="single"/>
          <w:lang w:val="en-US" w:eastAsia="zh-CN" w:bidi="ar-SA"/>
        </w:rPr>
        <w:t xml:space="preserve">     </w:t>
      </w:r>
      <w:r>
        <w:rPr>
          <w:rFonts w:ascii="宋体" w:hAnsi="宋体" w:eastAsia="宋体" w:cs="Times New Roman"/>
          <w:color w:val="auto"/>
          <w:kern w:val="2"/>
          <w:sz w:val="21"/>
          <w:szCs w:val="21"/>
          <w:highlight w:val="none"/>
          <w:lang w:val="en-US" w:eastAsia="zh-CN" w:bidi="ar-SA"/>
        </w:rPr>
        <w:t>份，由甲乙</w:t>
      </w:r>
      <w:r>
        <w:rPr>
          <w:rFonts w:hint="eastAsia" w:ascii="宋体" w:hAnsi="宋体" w:eastAsia="宋体" w:cs="Times New Roman"/>
          <w:color w:val="auto"/>
          <w:kern w:val="2"/>
          <w:sz w:val="21"/>
          <w:szCs w:val="21"/>
          <w:highlight w:val="none"/>
          <w:lang w:val="en-US" w:eastAsia="zh-CN" w:bidi="ar-SA"/>
        </w:rPr>
        <w:t>双方</w:t>
      </w:r>
      <w:r>
        <w:rPr>
          <w:rFonts w:ascii="宋体" w:hAnsi="宋体" w:eastAsia="宋体" w:cs="Times New Roman"/>
          <w:color w:val="auto"/>
          <w:kern w:val="2"/>
          <w:sz w:val="21"/>
          <w:szCs w:val="21"/>
          <w:highlight w:val="none"/>
          <w:lang w:val="en-US" w:eastAsia="zh-CN" w:bidi="ar-SA"/>
        </w:rPr>
        <w:t>方</w:t>
      </w:r>
      <w:r>
        <w:rPr>
          <w:rFonts w:hint="eastAsia" w:ascii="宋体" w:hAnsi="宋体" w:eastAsia="宋体" w:cs="Times New Roman"/>
          <w:color w:val="auto"/>
          <w:kern w:val="2"/>
          <w:sz w:val="21"/>
          <w:szCs w:val="21"/>
          <w:highlight w:val="none"/>
          <w:lang w:val="en-US" w:eastAsia="zh-CN" w:bidi="ar-SA"/>
        </w:rPr>
        <w:t>各</w:t>
      </w:r>
      <w:r>
        <w:rPr>
          <w:rFonts w:ascii="宋体" w:hAnsi="宋体" w:eastAsia="宋体" w:cs="Times New Roman"/>
          <w:color w:val="auto"/>
          <w:kern w:val="2"/>
          <w:sz w:val="21"/>
          <w:szCs w:val="21"/>
          <w:highlight w:val="none"/>
          <w:lang w:val="en-US" w:eastAsia="zh-CN" w:bidi="ar-SA"/>
        </w:rPr>
        <w:t>执</w:t>
      </w:r>
      <w:r>
        <w:rPr>
          <w:rFonts w:hint="eastAsia" w:ascii="宋体" w:hAnsi="宋体" w:cs="Times New Roman"/>
          <w:color w:val="auto"/>
          <w:kern w:val="2"/>
          <w:sz w:val="21"/>
          <w:szCs w:val="21"/>
          <w:highlight w:val="none"/>
          <w:u w:val="single"/>
          <w:lang w:val="en-US" w:eastAsia="zh-CN" w:bidi="ar-SA"/>
        </w:rPr>
        <w:t xml:space="preserve">    </w:t>
      </w:r>
      <w:r>
        <w:rPr>
          <w:rFonts w:ascii="宋体" w:hAnsi="宋体" w:eastAsia="宋体" w:cs="Times New Roman"/>
          <w:color w:val="auto"/>
          <w:kern w:val="2"/>
          <w:sz w:val="21"/>
          <w:szCs w:val="21"/>
          <w:highlight w:val="none"/>
          <w:lang w:val="en-US" w:eastAsia="zh-CN" w:bidi="ar-SA"/>
        </w:rPr>
        <w:t>份</w:t>
      </w:r>
      <w:r>
        <w:rPr>
          <w:rFonts w:hint="eastAsia" w:ascii="宋体" w:hAnsi="宋体" w:cs="Times New Roman"/>
          <w:color w:val="auto"/>
          <w:kern w:val="2"/>
          <w:sz w:val="21"/>
          <w:szCs w:val="21"/>
          <w:highlight w:val="none"/>
          <w:lang w:val="en-US" w:eastAsia="zh-CN" w:bidi="ar-SA"/>
        </w:rPr>
        <w:t>。</w:t>
      </w:r>
    </w:p>
    <w:p>
      <w:pPr>
        <w:spacing w:line="360" w:lineRule="auto"/>
        <w:ind w:left="645"/>
        <w:rPr>
          <w:rFonts w:hint="eastAsia" w:ascii="宋体" w:hAnsi="宋体" w:eastAsia="宋体" w:cs="宋体"/>
          <w:color w:val="auto"/>
          <w:highlight w:val="none"/>
        </w:rPr>
      </w:pPr>
    </w:p>
    <w:tbl>
      <w:tblPr>
        <w:tblStyle w:val="19"/>
        <w:tblW w:w="0" w:type="auto"/>
        <w:tblInd w:w="0" w:type="dxa"/>
        <w:tblLayout w:type="fixed"/>
        <w:tblCellMar>
          <w:top w:w="0" w:type="dxa"/>
          <w:left w:w="108" w:type="dxa"/>
          <w:bottom w:w="0" w:type="dxa"/>
          <w:right w:w="108" w:type="dxa"/>
        </w:tblCellMar>
      </w:tblPr>
      <w:tblGrid>
        <w:gridCol w:w="4788"/>
        <w:gridCol w:w="4320"/>
      </w:tblGrid>
      <w:tr>
        <w:tblPrEx>
          <w:tblCellMar>
            <w:top w:w="0" w:type="dxa"/>
            <w:left w:w="108" w:type="dxa"/>
            <w:bottom w:w="0" w:type="dxa"/>
            <w:right w:w="108" w:type="dxa"/>
          </w:tblCellMar>
        </w:tblPrEx>
        <w:tc>
          <w:tcPr>
            <w:tcW w:w="4788" w:type="dxa"/>
            <w:noWrap w:val="0"/>
            <w:vAlign w:val="top"/>
          </w:tcPr>
          <w:p>
            <w:pPr>
              <w:adjustRightInd w:val="0"/>
              <w:snapToGrid w:val="0"/>
              <w:spacing w:line="360" w:lineRule="auto"/>
              <w:rPr>
                <w:rFonts w:hint="eastAsia" w:ascii="宋体" w:hAnsi="宋体" w:eastAsia="宋体" w:cs="宋体"/>
                <w:color w:val="auto"/>
                <w:highlight w:val="none"/>
              </w:rPr>
            </w:pP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甲方单位：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(签字或盖章) </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联系地址： </w:t>
            </w:r>
          </w:p>
          <w:p>
            <w:pPr>
              <w:adjustRightInd w:val="0"/>
              <w:snapToGrid w:val="0"/>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联系电话： </w:t>
            </w:r>
          </w:p>
          <w:p>
            <w:pPr>
              <w:adjustRightInd w:val="0"/>
              <w:snapToGrid w:val="0"/>
              <w:spacing w:line="360" w:lineRule="auto"/>
              <w:ind w:right="420"/>
              <w:jc w:val="right"/>
              <w:rPr>
                <w:rStyle w:val="35"/>
                <w:rFonts w:hint="eastAsia" w:ascii="宋体" w:hAnsi="宋体" w:eastAsia="宋体" w:cs="宋体"/>
                <w:iCs w:val="0"/>
                <w:color w:val="auto"/>
                <w:szCs w:val="21"/>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adjustRightInd w:val="0"/>
              <w:snapToGrid w:val="0"/>
              <w:spacing w:line="360" w:lineRule="auto"/>
              <w:rPr>
                <w:rFonts w:hint="eastAsia" w:ascii="宋体" w:hAnsi="宋体" w:eastAsia="宋体" w:cs="宋体"/>
                <w:color w:val="auto"/>
                <w:highlight w:val="none"/>
              </w:rPr>
            </w:pPr>
          </w:p>
        </w:tc>
        <w:tc>
          <w:tcPr>
            <w:tcW w:w="4320" w:type="dxa"/>
            <w:noWrap w:val="0"/>
            <w:vAlign w:val="top"/>
          </w:tcPr>
          <w:p>
            <w:pPr>
              <w:adjustRightInd w:val="0"/>
              <w:snapToGrid w:val="0"/>
              <w:spacing w:line="360" w:lineRule="auto"/>
              <w:rPr>
                <w:rFonts w:hint="eastAsia" w:ascii="宋体" w:hAnsi="宋体" w:eastAsia="宋体" w:cs="宋体"/>
                <w:color w:val="auto"/>
                <w:highlight w:val="none"/>
              </w:rPr>
            </w:pP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乙方单位：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(签字或盖章) </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联系地址：</w:t>
            </w:r>
          </w:p>
          <w:p>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联系电话：</w:t>
            </w:r>
          </w:p>
          <w:p>
            <w:pPr>
              <w:adjustRightInd w:val="0"/>
              <w:snapToGrid w:val="0"/>
              <w:spacing w:line="360" w:lineRule="auto"/>
              <w:ind w:right="315"/>
              <w:jc w:val="righ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adjustRightInd w:val="0"/>
              <w:snapToGrid w:val="0"/>
              <w:spacing w:line="360" w:lineRule="auto"/>
              <w:rPr>
                <w:rFonts w:hint="eastAsia" w:ascii="宋体" w:hAnsi="宋体" w:eastAsia="宋体" w:cs="宋体"/>
                <w:color w:val="auto"/>
                <w:highlight w:val="none"/>
              </w:rPr>
            </w:pPr>
          </w:p>
        </w:tc>
      </w:tr>
    </w:tbl>
    <w:p>
      <w:pPr>
        <w:pStyle w:val="15"/>
        <w:ind w:left="0" w:leftChars="0" w:firstLine="0" w:firstLineChars="0"/>
        <w:rPr>
          <w:rFonts w:hint="eastAsia"/>
          <w:color w:val="auto"/>
          <w:highlight w:val="none"/>
        </w:rPr>
      </w:pPr>
    </w:p>
    <w:p>
      <w:pPr>
        <w:rPr>
          <w:rFonts w:ascii="Times New Roman" w:hAnsi="Times New Roman"/>
          <w:color w:val="auto"/>
          <w:highlight w:val="none"/>
        </w:rPr>
      </w:pPr>
      <w:r>
        <w:rPr>
          <w:rFonts w:ascii="Times New Roman" w:hAnsi="Times New Roman"/>
          <w:color w:val="auto"/>
          <w:highlight w:val="none"/>
        </w:rPr>
        <w:br w:type="page"/>
      </w:r>
    </w:p>
    <w:p>
      <w:pPr>
        <w:pStyle w:val="3"/>
        <w:spacing w:before="120" w:after="120" w:line="240" w:lineRule="auto"/>
        <w:ind w:right="46" w:rightChars="22"/>
        <w:jc w:val="center"/>
        <w:rPr>
          <w:rFonts w:ascii="宋体" w:hAnsi="宋体"/>
          <w:color w:val="auto"/>
          <w:sz w:val="32"/>
          <w:szCs w:val="32"/>
          <w:highlight w:val="none"/>
        </w:rPr>
      </w:pPr>
      <w:bookmarkStart w:id="677" w:name="_Toc509766013"/>
      <w:r>
        <w:rPr>
          <w:rFonts w:hint="eastAsia" w:ascii="宋体" w:hAnsi="宋体"/>
          <w:color w:val="auto"/>
          <w:sz w:val="44"/>
          <w:szCs w:val="44"/>
          <w:highlight w:val="none"/>
        </w:rPr>
        <w:t>第五章 发包人要求</w:t>
      </w:r>
      <w:bookmarkEnd w:id="677"/>
    </w:p>
    <w:p>
      <w:pPr>
        <w:spacing w:line="400" w:lineRule="exact"/>
        <w:ind w:right="46" w:rightChars="22"/>
        <w:jc w:val="center"/>
        <w:rPr>
          <w:rFonts w:hint="eastAsia" w:ascii="宋体" w:hAnsi="宋体" w:eastAsia="宋体" w:cs="宋体"/>
          <w:b/>
          <w:color w:val="auto"/>
          <w:sz w:val="21"/>
          <w:szCs w:val="21"/>
          <w:highlight w:val="none"/>
        </w:rPr>
      </w:pPr>
    </w:p>
    <w:p>
      <w:pPr>
        <w:pStyle w:val="11"/>
        <w:keepNext w:val="0"/>
        <w:keepLines w:val="0"/>
        <w:pageBreakBefore w:val="0"/>
        <w:widowControl w:val="0"/>
        <w:kinsoku/>
        <w:wordWrap/>
        <w:overflowPunct/>
        <w:topLinePunct w:val="0"/>
        <w:autoSpaceDE w:val="0"/>
        <w:autoSpaceDN w:val="0"/>
        <w:bidi w:val="0"/>
        <w:adjustRightInd/>
        <w:snapToGrid/>
        <w:spacing w:before="128" w:line="300" w:lineRule="exact"/>
        <w:ind w:left="215" w:right="295"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初步设计报告、地质勘察报告、图纸及工程概算书等符合 </w:t>
      </w:r>
      <w:r>
        <w:rPr>
          <w:rFonts w:hint="eastAsia" w:ascii="宋体" w:hAnsi="宋体" w:eastAsia="宋体" w:cs="宋体"/>
          <w:color w:val="auto"/>
          <w:spacing w:val="-3"/>
          <w:sz w:val="21"/>
          <w:szCs w:val="21"/>
          <w:highlight w:val="none"/>
        </w:rPr>
        <w:t>SL</w:t>
      </w:r>
      <w:r>
        <w:rPr>
          <w:rFonts w:hint="eastAsia" w:ascii="宋体" w:hAnsi="宋体" w:eastAsia="宋体" w:cs="宋体"/>
          <w:color w:val="auto"/>
          <w:spacing w:val="-3"/>
          <w:sz w:val="21"/>
          <w:szCs w:val="21"/>
          <w:highlight w:val="none"/>
          <w:lang w:val="en-US"/>
        </w:rPr>
        <w:t>T</w:t>
      </w:r>
      <w:r>
        <w:rPr>
          <w:rFonts w:hint="eastAsia" w:ascii="宋体" w:hAnsi="宋体" w:eastAsia="宋体" w:cs="宋体"/>
          <w:color w:val="auto"/>
          <w:spacing w:val="-3"/>
          <w:sz w:val="21"/>
          <w:szCs w:val="21"/>
          <w:highlight w:val="none"/>
        </w:rPr>
        <w:t>619-20</w:t>
      </w:r>
      <w:r>
        <w:rPr>
          <w:rFonts w:hint="eastAsia" w:ascii="宋体" w:hAnsi="宋体" w:eastAsia="宋体" w:cs="宋体"/>
          <w:color w:val="auto"/>
          <w:spacing w:val="-3"/>
          <w:sz w:val="21"/>
          <w:szCs w:val="21"/>
          <w:highlight w:val="none"/>
          <w:lang w:val="en-US"/>
        </w:rPr>
        <w:t>21</w:t>
      </w:r>
      <w:r>
        <w:rPr>
          <w:rFonts w:hint="eastAsia" w:ascii="宋体" w:hAnsi="宋体" w:eastAsia="宋体" w:cs="宋体"/>
          <w:color w:val="auto"/>
          <w:spacing w:val="-3"/>
          <w:sz w:val="21"/>
          <w:szCs w:val="21"/>
          <w:highlight w:val="none"/>
        </w:rPr>
        <w:t>《水利水电工程初步设计</w:t>
      </w:r>
      <w:r>
        <w:rPr>
          <w:rFonts w:hint="eastAsia" w:ascii="宋体" w:hAnsi="宋体" w:eastAsia="宋体" w:cs="宋体"/>
          <w:color w:val="auto"/>
          <w:spacing w:val="-4"/>
          <w:sz w:val="21"/>
          <w:szCs w:val="21"/>
          <w:highlight w:val="none"/>
        </w:rPr>
        <w:t>报告编制规程》及国家和行业的规定，相应的技术规范和技术条款等其他成果资料符合现行国家和</w:t>
      </w:r>
      <w:r>
        <w:rPr>
          <w:rFonts w:hint="eastAsia" w:ascii="宋体" w:hAnsi="宋体" w:eastAsia="宋体" w:cs="宋体"/>
          <w:color w:val="auto"/>
          <w:spacing w:val="-3"/>
          <w:sz w:val="21"/>
          <w:szCs w:val="21"/>
          <w:highlight w:val="none"/>
        </w:rPr>
        <w:t>行业的规定。</w:t>
      </w:r>
    </w:p>
    <w:p>
      <w:pPr>
        <w:pStyle w:val="11"/>
        <w:keepNext w:val="0"/>
        <w:keepLines w:val="0"/>
        <w:pageBreakBefore w:val="0"/>
        <w:widowControl w:val="0"/>
        <w:kinsoku/>
        <w:wordWrap/>
        <w:overflowPunct/>
        <w:topLinePunct w:val="0"/>
        <w:autoSpaceDE w:val="0"/>
        <w:autoSpaceDN w:val="0"/>
        <w:bidi w:val="0"/>
        <w:adjustRightInd/>
        <w:snapToGrid/>
        <w:spacing w:line="300" w:lineRule="exact"/>
        <w:ind w:left="641" w:right="154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现行的规程、规范技术标准，主要包括(但不限于，如有更新则执行最新标准)： </w:t>
      </w:r>
    </w:p>
    <w:p>
      <w:pPr>
        <w:pStyle w:val="11"/>
        <w:keepNext w:val="0"/>
        <w:keepLines w:val="0"/>
        <w:pageBreakBefore w:val="0"/>
        <w:widowControl w:val="0"/>
        <w:kinsoku/>
        <w:wordWrap/>
        <w:overflowPunct/>
        <w:topLinePunct w:val="0"/>
        <w:autoSpaceDE w:val="0"/>
        <w:autoSpaceDN w:val="0"/>
        <w:bidi w:val="0"/>
        <w:adjustRightInd/>
        <w:snapToGrid/>
        <w:spacing w:line="240" w:lineRule="exact"/>
        <w:ind w:left="641" w:right="154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《防洪标准》GB50201-2014；</w:t>
      </w:r>
    </w:p>
    <w:p>
      <w:pPr>
        <w:pStyle w:val="11"/>
        <w:keepNext w:val="0"/>
        <w:keepLines w:val="0"/>
        <w:pageBreakBefore w:val="0"/>
        <w:widowControl w:val="0"/>
        <w:kinsoku/>
        <w:wordWrap/>
        <w:overflowPunct/>
        <w:topLinePunct w:val="0"/>
        <w:autoSpaceDE w:val="0"/>
        <w:autoSpaceDN w:val="0"/>
        <w:bidi w:val="0"/>
        <w:adjustRightInd/>
        <w:snapToGrid/>
        <w:spacing w:line="240" w:lineRule="exact"/>
        <w:ind w:left="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《水利水电工程等级划分及洪水标准》(SL252-2017)；</w:t>
      </w:r>
    </w:p>
    <w:p>
      <w:pPr>
        <w:pStyle w:val="11"/>
        <w:keepNext w:val="0"/>
        <w:keepLines w:val="0"/>
        <w:pageBreakBefore w:val="0"/>
        <w:widowControl w:val="0"/>
        <w:kinsoku/>
        <w:wordWrap/>
        <w:overflowPunct/>
        <w:topLinePunct w:val="0"/>
        <w:autoSpaceDE w:val="0"/>
        <w:autoSpaceDN w:val="0"/>
        <w:bidi w:val="0"/>
        <w:adjustRightInd/>
        <w:snapToGrid/>
        <w:spacing w:before="124" w:line="240" w:lineRule="exact"/>
        <w:ind w:left="63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《堤防工程设计规范》(GB50286-2013)；</w:t>
      </w:r>
    </w:p>
    <w:p>
      <w:pPr>
        <w:pStyle w:val="11"/>
        <w:keepNext w:val="0"/>
        <w:keepLines w:val="0"/>
        <w:pageBreakBefore w:val="0"/>
        <w:widowControl w:val="0"/>
        <w:kinsoku/>
        <w:wordWrap/>
        <w:overflowPunct/>
        <w:topLinePunct w:val="0"/>
        <w:autoSpaceDE w:val="0"/>
        <w:autoSpaceDN w:val="0"/>
        <w:bidi w:val="0"/>
        <w:adjustRightInd/>
        <w:snapToGrid/>
        <w:spacing w:before="124" w:line="240" w:lineRule="exact"/>
        <w:ind w:left="63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《水闸设计规范》(SL265-2016)；</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7" w:line="240" w:lineRule="exact"/>
        <w:ind w:hanging="31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《水工挡土墙设计规范》</w:t>
      </w:r>
      <w:r>
        <w:rPr>
          <w:rFonts w:hint="eastAsia" w:ascii="宋体" w:hAnsi="宋体" w:eastAsia="宋体" w:cs="宋体"/>
          <w:color w:val="auto"/>
          <w:sz w:val="21"/>
          <w:szCs w:val="21"/>
          <w:highlight w:val="none"/>
        </w:rPr>
        <w:t>(SL379-2007)；</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4" w:line="240" w:lineRule="exact"/>
        <w:ind w:hanging="31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《水工混凝土结构设计规范》</w:t>
      </w:r>
      <w:r>
        <w:rPr>
          <w:rFonts w:hint="eastAsia" w:ascii="宋体" w:hAnsi="宋体" w:eastAsia="宋体" w:cs="宋体"/>
          <w:color w:val="auto"/>
          <w:sz w:val="21"/>
          <w:szCs w:val="21"/>
          <w:highlight w:val="none"/>
        </w:rPr>
        <w:t>SL191-2008；</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7" w:line="240" w:lineRule="exact"/>
        <w:ind w:hanging="31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《水工建筑物抗震设计</w:t>
      </w:r>
      <w:r>
        <w:rPr>
          <w:rFonts w:hint="eastAsia" w:ascii="宋体" w:hAnsi="宋体" w:eastAsia="宋体" w:cs="宋体"/>
          <w:color w:val="auto"/>
          <w:spacing w:val="-3"/>
          <w:sz w:val="21"/>
          <w:szCs w:val="21"/>
          <w:highlight w:val="none"/>
          <w:lang w:val="en-US" w:eastAsia="zh-CN"/>
        </w:rPr>
        <w:t>标准</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GB51247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2018</w:t>
      </w:r>
      <w:r>
        <w:rPr>
          <w:rFonts w:hint="eastAsia" w:ascii="宋体" w:hAnsi="宋体" w:eastAsia="宋体" w:cs="宋体"/>
          <w:color w:val="auto"/>
          <w:sz w:val="21"/>
          <w:szCs w:val="21"/>
          <w:highlight w:val="none"/>
        </w:rPr>
        <w:t>)；</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5" w:line="240" w:lineRule="exact"/>
        <w:ind w:hanging="31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《水工建筑物荷载设计规范》</w:t>
      </w:r>
      <w:r>
        <w:rPr>
          <w:rFonts w:hint="eastAsia" w:ascii="宋体" w:hAnsi="宋体" w:eastAsia="宋体" w:cs="宋体"/>
          <w:color w:val="auto"/>
          <w:sz w:val="21"/>
          <w:szCs w:val="21"/>
          <w:highlight w:val="none"/>
        </w:rPr>
        <w:t>(DL5077-1997)；</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7" w:line="240" w:lineRule="exact"/>
        <w:ind w:hanging="31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《建筑地基基础设计规范》(</w:t>
      </w:r>
      <w:r>
        <w:rPr>
          <w:rFonts w:hint="eastAsia" w:ascii="宋体" w:hAnsi="宋体" w:eastAsia="宋体" w:cs="宋体"/>
          <w:color w:val="auto"/>
          <w:sz w:val="21"/>
          <w:szCs w:val="21"/>
          <w:highlight w:val="none"/>
        </w:rPr>
        <w:t>GB50007-2011)；</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4"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《建筑地基处理技术规范》</w:t>
      </w:r>
      <w:r>
        <w:rPr>
          <w:rFonts w:hint="eastAsia" w:ascii="宋体" w:hAnsi="宋体" w:eastAsia="宋体" w:cs="宋体"/>
          <w:color w:val="auto"/>
          <w:sz w:val="21"/>
          <w:szCs w:val="21"/>
          <w:highlight w:val="none"/>
        </w:rPr>
        <w:t>(JGJ</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79-2012)；</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《建筑桩基技术规范》</w:t>
      </w:r>
      <w:r>
        <w:rPr>
          <w:rFonts w:hint="eastAsia" w:ascii="宋体" w:hAnsi="宋体" w:eastAsia="宋体" w:cs="宋体"/>
          <w:color w:val="auto"/>
          <w:sz w:val="21"/>
          <w:szCs w:val="21"/>
          <w:highlight w:val="none"/>
        </w:rPr>
        <w:t>(JGJ94-2008)；</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《水利水电工程设计工程量计算规定》(</w:t>
      </w:r>
      <w:r>
        <w:rPr>
          <w:rFonts w:hint="eastAsia" w:ascii="宋体" w:hAnsi="宋体" w:eastAsia="宋体" w:cs="宋体"/>
          <w:color w:val="auto"/>
          <w:sz w:val="21"/>
          <w:szCs w:val="21"/>
          <w:highlight w:val="none"/>
        </w:rPr>
        <w:t>SL328-2005)；</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5"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《水利水电工程可行性研究报告编制规程》(</w:t>
      </w:r>
      <w:r>
        <w:rPr>
          <w:rFonts w:hint="eastAsia" w:ascii="宋体" w:hAnsi="宋体" w:eastAsia="宋体" w:cs="宋体"/>
          <w:color w:val="auto"/>
          <w:sz w:val="21"/>
          <w:szCs w:val="21"/>
          <w:highlight w:val="none"/>
        </w:rPr>
        <w:t>SL618-20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《中国地震动参数区划图》</w:t>
      </w:r>
      <w:r>
        <w:rPr>
          <w:rFonts w:hint="eastAsia" w:ascii="宋体" w:hAnsi="宋体" w:eastAsia="宋体" w:cs="宋体"/>
          <w:color w:val="auto"/>
          <w:sz w:val="21"/>
          <w:szCs w:val="21"/>
          <w:highlight w:val="none"/>
        </w:rPr>
        <w:t>(GB18306-2015)；</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4"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《水利水电工程钢闸门设计规范》(</w:t>
      </w:r>
      <w:r>
        <w:rPr>
          <w:rFonts w:hint="eastAsia" w:ascii="宋体" w:hAnsi="宋体" w:eastAsia="宋体" w:cs="宋体"/>
          <w:color w:val="auto"/>
          <w:sz w:val="21"/>
          <w:szCs w:val="21"/>
          <w:highlight w:val="none"/>
        </w:rPr>
        <w:t>SL74-2013)；</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《水利水电工程启闭机设计规范》(</w:t>
      </w:r>
      <w:r>
        <w:rPr>
          <w:rFonts w:hint="eastAsia" w:ascii="宋体" w:hAnsi="宋体" w:eastAsia="宋体" w:cs="宋体"/>
          <w:color w:val="auto"/>
          <w:sz w:val="21"/>
          <w:szCs w:val="21"/>
          <w:highlight w:val="none"/>
        </w:rPr>
        <w:t>SL 41-2011)；</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5"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《水利水电工程施工组织设计规范》</w:t>
      </w:r>
      <w:r>
        <w:rPr>
          <w:rFonts w:hint="eastAsia" w:ascii="宋体" w:hAnsi="宋体" w:eastAsia="宋体" w:cs="宋体"/>
          <w:color w:val="auto"/>
          <w:sz w:val="21"/>
          <w:szCs w:val="21"/>
          <w:highlight w:val="none"/>
        </w:rPr>
        <w:t>(SL303-20</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《水电水利工程施工交通设计导则》</w:t>
      </w:r>
      <w:r>
        <w:rPr>
          <w:rFonts w:hint="eastAsia" w:ascii="宋体" w:hAnsi="宋体" w:eastAsia="宋体" w:cs="宋体"/>
          <w:color w:val="auto"/>
          <w:sz w:val="21"/>
          <w:szCs w:val="21"/>
          <w:highlight w:val="none"/>
        </w:rPr>
        <w:t>(DL/T5134-2001)；</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4" w:line="240" w:lineRule="exact"/>
        <w:ind w:left="1060" w:hanging="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《水利水电工程设计防火规范》</w:t>
      </w:r>
      <w:r>
        <w:rPr>
          <w:rFonts w:hint="eastAsia" w:ascii="宋体" w:hAnsi="宋体" w:eastAsia="宋体" w:cs="宋体"/>
          <w:color w:val="auto"/>
          <w:sz w:val="21"/>
          <w:szCs w:val="21"/>
          <w:highlight w:val="none"/>
        </w:rPr>
        <w:t>(GB50872-2014)；</w:t>
      </w:r>
    </w:p>
    <w:p>
      <w:pPr>
        <w:pStyle w:val="11"/>
        <w:keepNext w:val="0"/>
        <w:keepLines w:val="0"/>
        <w:pageBreakBefore w:val="0"/>
        <w:widowControl w:val="0"/>
        <w:kinsoku/>
        <w:wordWrap/>
        <w:overflowPunct/>
        <w:topLinePunct w:val="0"/>
        <w:autoSpaceDE w:val="0"/>
        <w:autoSpaceDN w:val="0"/>
        <w:bidi w:val="0"/>
        <w:adjustRightInd/>
        <w:snapToGrid/>
        <w:spacing w:before="127" w:line="240" w:lineRule="exact"/>
        <w:ind w:left="63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 《建筑设计防火规范》(GB50016-2014)；</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5"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《水利水电工程环境保护设计规范》</w:t>
      </w:r>
      <w:r>
        <w:rPr>
          <w:rFonts w:hint="eastAsia" w:ascii="宋体" w:hAnsi="宋体" w:eastAsia="宋体" w:cs="宋体"/>
          <w:color w:val="auto"/>
          <w:sz w:val="21"/>
          <w:szCs w:val="21"/>
          <w:highlight w:val="none"/>
        </w:rPr>
        <w:t>(SL</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492-2011)；</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《水利水电工程环境保护概估算编制规程》(</w:t>
      </w:r>
      <w:r>
        <w:rPr>
          <w:rFonts w:hint="eastAsia" w:ascii="宋体" w:hAnsi="宋体" w:eastAsia="宋体" w:cs="宋体"/>
          <w:color w:val="auto"/>
          <w:sz w:val="21"/>
          <w:szCs w:val="21"/>
          <w:highlight w:val="none"/>
        </w:rPr>
        <w:t>SL</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359-2006)；</w:t>
      </w:r>
      <w:r>
        <w:rPr>
          <w:rFonts w:hint="eastAsia" w:ascii="宋体" w:hAnsi="宋体" w:eastAsia="宋体" w:cs="宋体"/>
          <w:color w:val="auto"/>
          <w:sz w:val="21"/>
          <w:szCs w:val="21"/>
          <w:highlight w:val="none"/>
          <w:lang w:val="en-US" w:eastAsia="zh-CN"/>
        </w:rPr>
        <w:t xml:space="preserve">       </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《水利建设项目经济评价规范》</w:t>
      </w:r>
      <w:r>
        <w:rPr>
          <w:rFonts w:hint="eastAsia" w:ascii="宋体" w:hAnsi="宋体" w:eastAsia="宋体" w:cs="宋体"/>
          <w:color w:val="auto"/>
          <w:sz w:val="21"/>
          <w:szCs w:val="21"/>
          <w:highlight w:val="none"/>
        </w:rPr>
        <w:t>(SL72-2013)；</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4"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《开发建设项目水土保持技术规范》</w:t>
      </w:r>
      <w:r>
        <w:rPr>
          <w:rFonts w:hint="eastAsia" w:ascii="宋体" w:hAnsi="宋体" w:eastAsia="宋体" w:cs="宋体"/>
          <w:color w:val="auto"/>
          <w:sz w:val="21"/>
          <w:szCs w:val="21"/>
          <w:highlight w:val="none"/>
        </w:rPr>
        <w:t>(GB50433-2008)；</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《水利水电工程水库淹没实物指标调查细则》；</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5"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《水利水电工程劳动安全与工业卫生设计规范》</w:t>
      </w:r>
      <w:r>
        <w:rPr>
          <w:rFonts w:hint="eastAsia" w:ascii="宋体" w:hAnsi="宋体" w:eastAsia="宋体" w:cs="宋体"/>
          <w:color w:val="auto"/>
          <w:sz w:val="21"/>
          <w:szCs w:val="21"/>
          <w:highlight w:val="none"/>
        </w:rPr>
        <w:t>(GB50706-2011)；</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《水利工程设计概(估)算编制规定》(水利部 </w:t>
      </w:r>
      <w:r>
        <w:rPr>
          <w:rFonts w:hint="eastAsia" w:ascii="宋体" w:hAnsi="宋体" w:eastAsia="宋体" w:cs="宋体"/>
          <w:color w:val="auto"/>
          <w:sz w:val="21"/>
          <w:szCs w:val="21"/>
          <w:highlight w:val="none"/>
        </w:rPr>
        <w:t>2014</w:t>
      </w:r>
      <w:r>
        <w:rPr>
          <w:rFonts w:hint="eastAsia" w:ascii="宋体" w:hAnsi="宋体" w:eastAsia="宋体" w:cs="宋体"/>
          <w:color w:val="auto"/>
          <w:spacing w:val="-10"/>
          <w:sz w:val="21"/>
          <w:szCs w:val="21"/>
          <w:highlight w:val="none"/>
        </w:rPr>
        <w:t>年颁布)；</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4" w:line="240" w:lineRule="exact"/>
        <w:ind w:left="638" w:right="2285"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《广东省水利水电工程设计概(估) 算编制规定》(</w:t>
      </w:r>
      <w:r>
        <w:rPr>
          <w:rFonts w:hint="eastAsia" w:ascii="宋体" w:hAnsi="宋体" w:eastAsia="宋体" w:cs="宋体"/>
          <w:color w:val="auto"/>
          <w:spacing w:val="-3"/>
          <w:sz w:val="21"/>
          <w:szCs w:val="21"/>
          <w:highlight w:val="none"/>
          <w:lang w:val="en-US" w:eastAsia="zh-CN"/>
        </w:rPr>
        <w:t>2017</w:t>
      </w:r>
      <w:r>
        <w:rPr>
          <w:rFonts w:hint="eastAsia" w:ascii="宋体" w:hAnsi="宋体" w:eastAsia="宋体" w:cs="宋体"/>
          <w:color w:val="auto"/>
          <w:spacing w:val="-3"/>
          <w:sz w:val="21"/>
          <w:szCs w:val="21"/>
          <w:highlight w:val="none"/>
        </w:rPr>
        <w:t xml:space="preserve">)； </w:t>
      </w:r>
    </w:p>
    <w:p>
      <w:pPr>
        <w:pStyle w:val="37"/>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124" w:line="240" w:lineRule="exact"/>
        <w:ind w:left="641" w:leftChars="0" w:right="2285" w:rightChars="0"/>
        <w:textAlignment w:val="auto"/>
        <w:rPr>
          <w:rFonts w:hint="eastAsia"/>
          <w:color w:val="auto"/>
          <w:highlight w:val="none"/>
          <w:lang w:val="en-US" w:eastAsia="zh-CN"/>
        </w:rPr>
      </w:pPr>
      <w:r>
        <w:rPr>
          <w:rFonts w:hint="eastAsia" w:ascii="宋体" w:hAnsi="宋体" w:eastAsia="宋体" w:cs="宋体"/>
          <w:color w:val="auto"/>
          <w:spacing w:val="-3"/>
          <w:sz w:val="21"/>
          <w:szCs w:val="21"/>
          <w:highlight w:val="none"/>
        </w:rPr>
        <w:t>29)《水利水电工程初步设计报告编制规程》(</w:t>
      </w:r>
      <w:r>
        <w:rPr>
          <w:rFonts w:hint="eastAsia" w:ascii="宋体" w:hAnsi="宋体" w:eastAsia="宋体" w:cs="宋体"/>
          <w:color w:val="auto"/>
          <w:sz w:val="21"/>
          <w:szCs w:val="21"/>
          <w:highlight w:val="none"/>
        </w:rPr>
        <w:t>SL619-20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w:t>
      </w:r>
    </w:p>
    <w:p>
      <w:pPr>
        <w:pStyle w:val="14"/>
        <w:rPr>
          <w:rFonts w:hint="eastAsia"/>
          <w:color w:val="auto"/>
          <w:highlight w:val="none"/>
        </w:rPr>
      </w:pPr>
    </w:p>
    <w:p>
      <w:pPr>
        <w:spacing w:line="360" w:lineRule="auto"/>
        <w:ind w:firstLine="422" w:firstLineChars="200"/>
        <w:rPr>
          <w:rFonts w:ascii="宋体" w:hAnsi="宋体"/>
          <w:color w:val="auto"/>
          <w:szCs w:val="21"/>
          <w:highlight w:val="none"/>
        </w:rPr>
      </w:pPr>
      <w:r>
        <w:rPr>
          <w:rFonts w:hint="eastAsia" w:ascii="宋体" w:hAnsi="宋体" w:eastAsia="宋体" w:cs="宋体"/>
          <w:b/>
          <w:bCs/>
          <w:color w:val="auto"/>
          <w:sz w:val="21"/>
          <w:szCs w:val="21"/>
          <w:highlight w:val="none"/>
        </w:rPr>
        <w:t>上述规范、标准、规程仅是本工程的最基本依据，并未包括实施中所涉及到的所有规定、标准和规程。在施工中对于上述未尽事宜，按国家和地方现行的规定执行（相关行政主管部门有新颁布文件的，按最新颁布的文件执行）。</w:t>
      </w:r>
      <w:r>
        <w:rPr>
          <w:rFonts w:ascii="Times New Roman" w:hAnsi="Times New Roman"/>
          <w:color w:val="auto"/>
          <w:highlight w:val="none"/>
        </w:rPr>
        <w:br w:type="page"/>
      </w:r>
    </w:p>
    <w:p>
      <w:pPr>
        <w:pStyle w:val="24"/>
        <w:rPr>
          <w:color w:val="auto"/>
          <w:highlight w:val="none"/>
        </w:rPr>
      </w:pPr>
    </w:p>
    <w:p>
      <w:pPr>
        <w:pStyle w:val="5"/>
        <w:numPr>
          <w:ilvl w:val="0"/>
          <w:numId w:val="0"/>
        </w:numPr>
        <w:autoSpaceDE w:val="0"/>
        <w:spacing w:before="20" w:after="20"/>
        <w:jc w:val="both"/>
        <w:outlineLvl w:val="9"/>
        <w:rPr>
          <w:rFonts w:hint="eastAsia" w:ascii="宋体" w:hAnsi="宋体" w:eastAsia="宋体"/>
          <w:color w:val="auto"/>
          <w:sz w:val="36"/>
          <w:szCs w:val="36"/>
          <w:highlight w:val="none"/>
        </w:rPr>
      </w:pPr>
    </w:p>
    <w:p>
      <w:pPr>
        <w:pStyle w:val="5"/>
        <w:numPr>
          <w:ilvl w:val="0"/>
          <w:numId w:val="0"/>
        </w:numPr>
        <w:autoSpaceDE w:val="0"/>
        <w:spacing w:before="20" w:after="20"/>
        <w:ind w:left="1136" w:hanging="1140" w:hangingChars="258"/>
        <w:jc w:val="center"/>
        <w:outlineLvl w:val="0"/>
        <w:rPr>
          <w:rFonts w:hint="eastAsia" w:ascii="宋体" w:hAnsi="宋体" w:eastAsia="宋体"/>
          <w:color w:val="auto"/>
          <w:sz w:val="44"/>
          <w:szCs w:val="44"/>
          <w:highlight w:val="none"/>
        </w:rPr>
      </w:pPr>
      <w:bookmarkStart w:id="678" w:name="_Toc2220"/>
      <w:bookmarkStart w:id="679" w:name="_Toc24353"/>
      <w:r>
        <w:rPr>
          <w:rFonts w:hint="eastAsia" w:ascii="宋体" w:hAnsi="宋体" w:eastAsia="宋体"/>
          <w:color w:val="auto"/>
          <w:sz w:val="44"/>
          <w:szCs w:val="44"/>
          <w:highlight w:val="none"/>
          <w:lang w:eastAsia="zh-CN"/>
        </w:rPr>
        <w:t>第</w:t>
      </w:r>
      <w:r>
        <w:rPr>
          <w:rFonts w:hint="eastAsia" w:ascii="宋体" w:hAnsi="宋体" w:eastAsia="宋体"/>
          <w:color w:val="auto"/>
          <w:sz w:val="44"/>
          <w:szCs w:val="44"/>
          <w:highlight w:val="none"/>
          <w:lang w:val="en-US" w:eastAsia="zh-CN"/>
        </w:rPr>
        <w:t>六</w:t>
      </w:r>
      <w:r>
        <w:rPr>
          <w:rFonts w:hint="eastAsia" w:ascii="宋体" w:hAnsi="宋体" w:eastAsia="宋体"/>
          <w:color w:val="auto"/>
          <w:sz w:val="44"/>
          <w:szCs w:val="44"/>
          <w:highlight w:val="none"/>
          <w:lang w:eastAsia="zh-CN"/>
        </w:rPr>
        <w:t>章</w:t>
      </w:r>
      <w:r>
        <w:rPr>
          <w:rFonts w:hint="eastAsia" w:ascii="宋体" w:hAnsi="宋体" w:eastAsia="宋体"/>
          <w:color w:val="auto"/>
          <w:sz w:val="44"/>
          <w:szCs w:val="44"/>
          <w:highlight w:val="none"/>
        </w:rPr>
        <w:t xml:space="preserve"> 投标文件及格式</w:t>
      </w:r>
      <w:bookmarkEnd w:id="53"/>
      <w:bookmarkEnd w:id="54"/>
      <w:bookmarkEnd w:id="55"/>
      <w:bookmarkEnd w:id="678"/>
      <w:bookmarkEnd w:id="679"/>
    </w:p>
    <w:p>
      <w:pPr>
        <w:autoSpaceDE w:val="0"/>
        <w:jc w:val="center"/>
        <w:rPr>
          <w:rFonts w:hint="eastAsia" w:ascii="宋体" w:hAnsi="宋体"/>
          <w:color w:val="auto"/>
          <w:sz w:val="52"/>
          <w:highlight w:val="none"/>
        </w:rPr>
      </w:pPr>
    </w:p>
    <w:p>
      <w:pPr>
        <w:autoSpaceDE w:val="0"/>
        <w:rPr>
          <w:rFonts w:hint="eastAsia" w:ascii="宋体" w:hAnsi="宋体"/>
          <w:b/>
          <w:color w:val="auto"/>
          <w:sz w:val="44"/>
          <w:szCs w:val="44"/>
          <w:highlight w:val="none"/>
        </w:rPr>
      </w:pPr>
      <w:r>
        <w:rPr>
          <w:rFonts w:ascii="宋体" w:hAnsi="宋体"/>
          <w:color w:val="auto"/>
          <w:highlight w:val="none"/>
          <w:u w:val="single"/>
        </w:rPr>
        <w:br w:type="column"/>
      </w:r>
    </w:p>
    <w:p>
      <w:pPr>
        <w:autoSpaceDE w:val="0"/>
        <w:ind w:right="90" w:rightChars="43"/>
        <w:jc w:val="center"/>
        <w:rPr>
          <w:rFonts w:hint="eastAsia" w:ascii="宋体" w:hAnsi="宋体"/>
          <w:b/>
          <w:bCs/>
          <w:color w:val="auto"/>
          <w:sz w:val="32"/>
          <w:szCs w:val="32"/>
          <w:highlight w:val="none"/>
        </w:rPr>
      </w:pPr>
      <w:r>
        <w:rPr>
          <w:rFonts w:hint="eastAsia" w:ascii="宋体" w:hAnsi="宋体"/>
          <w:b/>
          <w:bCs/>
          <w:color w:val="auto"/>
          <w:sz w:val="44"/>
          <w:szCs w:val="44"/>
          <w:highlight w:val="none"/>
          <w:lang w:val="en-US" w:eastAsia="zh-CN"/>
        </w:rPr>
        <w:t>陆丰市安溪夹等三十宗小型水库除险加固工程（一标段）勘测设计</w:t>
      </w:r>
    </w:p>
    <w:p>
      <w:pPr>
        <w:autoSpaceDE w:val="0"/>
        <w:ind w:right="90" w:rightChars="43"/>
        <w:jc w:val="center"/>
        <w:rPr>
          <w:rFonts w:hint="eastAsia" w:ascii="宋体" w:hAnsi="宋体"/>
          <w:b/>
          <w:bCs/>
          <w:color w:val="auto"/>
          <w:sz w:val="32"/>
          <w:szCs w:val="32"/>
          <w:highlight w:val="none"/>
        </w:rPr>
      </w:pPr>
    </w:p>
    <w:p>
      <w:pPr>
        <w:autoSpaceDE w:val="0"/>
        <w:ind w:right="90" w:rightChars="43"/>
        <w:jc w:val="center"/>
        <w:rPr>
          <w:rFonts w:hint="eastAsia" w:ascii="宋体" w:hAnsi="宋体"/>
          <w:b/>
          <w:bCs/>
          <w:color w:val="auto"/>
          <w:sz w:val="32"/>
          <w:szCs w:val="32"/>
          <w:highlight w:val="none"/>
        </w:rPr>
      </w:pPr>
    </w:p>
    <w:p>
      <w:pPr>
        <w:pStyle w:val="13"/>
        <w:rPr>
          <w:rFonts w:hint="eastAsia" w:ascii="宋体" w:hAnsi="宋体"/>
          <w:b/>
          <w:bCs/>
          <w:color w:val="auto"/>
          <w:sz w:val="32"/>
          <w:szCs w:val="32"/>
          <w:highlight w:val="none"/>
        </w:rPr>
      </w:pPr>
    </w:p>
    <w:p>
      <w:pPr>
        <w:pStyle w:val="13"/>
        <w:rPr>
          <w:rFonts w:hint="eastAsia" w:ascii="宋体" w:hAnsi="宋体"/>
          <w:b/>
          <w:bCs/>
          <w:color w:val="auto"/>
          <w:sz w:val="32"/>
          <w:szCs w:val="32"/>
          <w:highlight w:val="none"/>
        </w:rPr>
      </w:pPr>
    </w:p>
    <w:p>
      <w:pPr>
        <w:pStyle w:val="13"/>
        <w:rPr>
          <w:rFonts w:hint="eastAsia" w:ascii="宋体" w:hAnsi="宋体"/>
          <w:b/>
          <w:bCs/>
          <w:color w:val="auto"/>
          <w:sz w:val="32"/>
          <w:szCs w:val="32"/>
          <w:highlight w:val="none"/>
        </w:rPr>
      </w:pPr>
    </w:p>
    <w:p>
      <w:pPr>
        <w:pStyle w:val="13"/>
        <w:rPr>
          <w:rFonts w:hint="eastAsia" w:ascii="宋体" w:hAnsi="宋体"/>
          <w:b/>
          <w:bCs/>
          <w:color w:val="auto"/>
          <w:sz w:val="32"/>
          <w:szCs w:val="32"/>
          <w:highlight w:val="none"/>
        </w:rPr>
      </w:pPr>
    </w:p>
    <w:p>
      <w:pPr>
        <w:autoSpaceDE w:val="0"/>
        <w:ind w:right="90" w:rightChars="43"/>
        <w:jc w:val="center"/>
        <w:rPr>
          <w:rFonts w:hint="eastAsia" w:ascii="宋体" w:hAnsi="宋体"/>
          <w:b/>
          <w:bCs/>
          <w:color w:val="auto"/>
          <w:sz w:val="32"/>
          <w:szCs w:val="32"/>
          <w:highlight w:val="none"/>
        </w:rPr>
      </w:pPr>
    </w:p>
    <w:p>
      <w:pPr>
        <w:autoSpaceDE w:val="0"/>
        <w:ind w:right="90" w:rightChars="43"/>
        <w:jc w:val="center"/>
        <w:outlineLvl w:val="0"/>
        <w:rPr>
          <w:rFonts w:hint="eastAsia" w:ascii="宋体" w:hAnsi="宋体"/>
          <w:b/>
          <w:bCs/>
          <w:color w:val="auto"/>
          <w:sz w:val="52"/>
          <w:szCs w:val="52"/>
          <w:highlight w:val="none"/>
        </w:rPr>
      </w:pPr>
      <w:bookmarkStart w:id="680" w:name="_Toc2232"/>
      <w:r>
        <w:rPr>
          <w:rFonts w:hint="eastAsia" w:ascii="宋体" w:hAnsi="宋体"/>
          <w:b/>
          <w:bCs/>
          <w:color w:val="auto"/>
          <w:sz w:val="52"/>
          <w:szCs w:val="52"/>
          <w:highlight w:val="none"/>
        </w:rPr>
        <w:t>投标文件</w:t>
      </w:r>
      <w:bookmarkEnd w:id="680"/>
    </w:p>
    <w:p>
      <w:pPr>
        <w:autoSpaceDE w:val="0"/>
        <w:autoSpaceDN w:val="0"/>
        <w:adjustRightInd w:val="0"/>
        <w:ind w:right="90" w:rightChars="43"/>
        <w:jc w:val="center"/>
        <w:rPr>
          <w:rFonts w:hint="eastAsia" w:ascii="宋体" w:hAnsi="宋体" w:eastAsia="宋体"/>
          <w:b/>
          <w:bCs/>
          <w:color w:val="auto"/>
          <w:sz w:val="32"/>
          <w:szCs w:val="32"/>
          <w:highlight w:val="none"/>
          <w:lang w:eastAsia="zh-CN"/>
        </w:rPr>
      </w:pPr>
    </w:p>
    <w:p>
      <w:pPr>
        <w:autoSpaceDE w:val="0"/>
        <w:autoSpaceDN w:val="0"/>
        <w:adjustRightInd w:val="0"/>
        <w:ind w:right="90" w:rightChars="43"/>
        <w:rPr>
          <w:rFonts w:hint="eastAsia" w:ascii="宋体" w:hAnsi="宋体"/>
          <w:color w:val="auto"/>
          <w:sz w:val="28"/>
          <w:szCs w:val="28"/>
          <w:highlight w:val="none"/>
        </w:rPr>
      </w:pPr>
    </w:p>
    <w:p>
      <w:pPr>
        <w:autoSpaceDE w:val="0"/>
        <w:autoSpaceDN w:val="0"/>
        <w:adjustRightInd w:val="0"/>
        <w:ind w:right="90" w:rightChars="43"/>
        <w:jc w:val="center"/>
        <w:rPr>
          <w:rFonts w:hint="eastAsia" w:ascii="宋体" w:hAnsi="宋体"/>
          <w:color w:val="auto"/>
          <w:sz w:val="28"/>
          <w:szCs w:val="28"/>
          <w:highlight w:val="none"/>
        </w:rPr>
      </w:pPr>
    </w:p>
    <w:p>
      <w:pPr>
        <w:autoSpaceDE w:val="0"/>
        <w:autoSpaceDN w:val="0"/>
        <w:adjustRightInd w:val="0"/>
        <w:ind w:right="90" w:rightChars="43"/>
        <w:jc w:val="center"/>
        <w:rPr>
          <w:rFonts w:hint="eastAsia" w:ascii="宋体" w:hAnsi="宋体"/>
          <w:color w:val="auto"/>
          <w:sz w:val="28"/>
          <w:szCs w:val="28"/>
          <w:highlight w:val="none"/>
        </w:rPr>
      </w:pPr>
    </w:p>
    <w:p>
      <w:pPr>
        <w:autoSpaceDE w:val="0"/>
        <w:autoSpaceDN w:val="0"/>
        <w:adjustRightInd w:val="0"/>
        <w:ind w:right="90" w:rightChars="43"/>
        <w:rPr>
          <w:rFonts w:hint="eastAsia" w:ascii="宋体" w:hAnsi="宋体"/>
          <w:color w:val="auto"/>
          <w:sz w:val="28"/>
          <w:szCs w:val="28"/>
          <w:highlight w:val="none"/>
        </w:rPr>
      </w:pPr>
    </w:p>
    <w:p>
      <w:pPr>
        <w:autoSpaceDE w:val="0"/>
        <w:autoSpaceDN w:val="0"/>
        <w:adjustRightInd w:val="0"/>
        <w:ind w:right="90" w:rightChars="43"/>
        <w:rPr>
          <w:rFonts w:hint="eastAsia" w:ascii="宋体" w:hAnsi="宋体"/>
          <w:color w:val="auto"/>
          <w:sz w:val="28"/>
          <w:szCs w:val="28"/>
          <w:highlight w:val="none"/>
        </w:rPr>
      </w:pPr>
    </w:p>
    <w:p>
      <w:pPr>
        <w:autoSpaceDE w:val="0"/>
        <w:autoSpaceDN w:val="0"/>
        <w:adjustRightInd w:val="0"/>
        <w:ind w:right="90" w:rightChars="43"/>
        <w:jc w:val="center"/>
        <w:rPr>
          <w:rFonts w:ascii="宋体" w:hAnsi="宋体"/>
          <w:color w:val="auto"/>
          <w:sz w:val="28"/>
          <w:szCs w:val="28"/>
          <w:highlight w:val="none"/>
        </w:rPr>
      </w:pPr>
    </w:p>
    <w:p>
      <w:pPr>
        <w:autoSpaceDE w:val="0"/>
        <w:autoSpaceDN w:val="0"/>
        <w:adjustRightInd w:val="0"/>
        <w:spacing w:line="720" w:lineRule="auto"/>
        <w:ind w:right="90" w:rightChars="43"/>
        <w:rPr>
          <w:rFonts w:hint="eastAsia" w:ascii="宋体" w:hAnsi="宋体"/>
          <w:color w:val="auto"/>
          <w:sz w:val="28"/>
          <w:szCs w:val="28"/>
          <w:highlight w:val="none"/>
          <w:lang w:val="zh-CN"/>
        </w:rPr>
      </w:pPr>
    </w:p>
    <w:p>
      <w:pPr>
        <w:autoSpaceDE w:val="0"/>
        <w:autoSpaceDN w:val="0"/>
        <w:adjustRightInd w:val="0"/>
        <w:spacing w:line="480" w:lineRule="auto"/>
        <w:ind w:right="90" w:rightChars="43" w:firstLine="1120" w:firstLineChars="400"/>
        <w:rPr>
          <w:rFonts w:hint="eastAsia" w:ascii="宋体" w:hAnsi="宋体"/>
          <w:color w:val="auto"/>
          <w:sz w:val="28"/>
          <w:szCs w:val="28"/>
          <w:highlight w:val="none"/>
          <w:u w:val="single"/>
          <w:lang w:val="zh-CN"/>
        </w:rPr>
      </w:pPr>
      <w:r>
        <w:rPr>
          <w:rFonts w:hint="eastAsia" w:ascii="宋体" w:hAnsi="宋体"/>
          <w:color w:val="auto"/>
          <w:sz w:val="28"/>
          <w:szCs w:val="28"/>
          <w:highlight w:val="none"/>
          <w:lang w:val="zh-CN"/>
        </w:rPr>
        <w:t>工程名称：</w:t>
      </w:r>
      <w:r>
        <w:rPr>
          <w:rFonts w:hint="eastAsia" w:ascii="宋体" w:hAnsi="宋体"/>
          <w:color w:val="auto"/>
          <w:sz w:val="28"/>
          <w:szCs w:val="28"/>
          <w:highlight w:val="none"/>
          <w:u w:val="single"/>
          <w:lang w:val="zh-CN"/>
        </w:rPr>
        <w:t xml:space="preserve">                                        </w:t>
      </w:r>
    </w:p>
    <w:p>
      <w:pPr>
        <w:autoSpaceDE w:val="0"/>
        <w:autoSpaceDN w:val="0"/>
        <w:adjustRightInd w:val="0"/>
        <w:spacing w:line="480" w:lineRule="auto"/>
        <w:ind w:right="90" w:rightChars="43" w:firstLine="1120" w:firstLineChars="400"/>
        <w:rPr>
          <w:rFonts w:ascii="宋体" w:hAnsi="宋体"/>
          <w:color w:val="auto"/>
          <w:sz w:val="28"/>
          <w:szCs w:val="28"/>
          <w:highlight w:val="none"/>
          <w:u w:val="single"/>
        </w:rPr>
      </w:pPr>
      <w:r>
        <w:rPr>
          <w:rFonts w:hint="eastAsia" w:ascii="宋体" w:hAnsi="宋体"/>
          <w:color w:val="auto"/>
          <w:sz w:val="28"/>
          <w:szCs w:val="28"/>
          <w:highlight w:val="none"/>
          <w:lang w:val="zh-CN"/>
        </w:rPr>
        <w:t>投标人：</w:t>
      </w:r>
      <w:r>
        <w:rPr>
          <w:rFonts w:hint="eastAsia" w:ascii="宋体" w:hAnsi="宋体"/>
          <w:color w:val="auto"/>
          <w:sz w:val="28"/>
          <w:szCs w:val="28"/>
          <w:highlight w:val="none"/>
          <w:u w:val="single"/>
          <w:lang w:val="zh-CN"/>
        </w:rPr>
        <w:t xml:space="preserve">                                （盖公章）</w:t>
      </w:r>
    </w:p>
    <w:p>
      <w:pPr>
        <w:autoSpaceDE w:val="0"/>
        <w:autoSpaceDN w:val="0"/>
        <w:adjustRightInd w:val="0"/>
        <w:spacing w:line="480" w:lineRule="auto"/>
        <w:ind w:right="90" w:rightChars="43" w:firstLine="1120" w:firstLineChars="400"/>
        <w:rPr>
          <w:rFonts w:hint="eastAsia" w:ascii="宋体" w:hAnsi="宋体"/>
          <w:color w:val="auto"/>
          <w:sz w:val="28"/>
          <w:szCs w:val="28"/>
          <w:highlight w:val="none"/>
          <w:u w:val="single"/>
          <w:lang w:val="zh-CN"/>
        </w:rPr>
      </w:pPr>
      <w:r>
        <w:rPr>
          <w:rFonts w:hint="eastAsia" w:ascii="宋体" w:hAnsi="宋体"/>
          <w:color w:val="auto"/>
          <w:sz w:val="28"/>
          <w:szCs w:val="28"/>
          <w:highlight w:val="none"/>
          <w:lang w:val="zh-CN"/>
        </w:rPr>
        <w:t>法定代表人（或委托代理人）：</w:t>
      </w:r>
      <w:r>
        <w:rPr>
          <w:rFonts w:hint="eastAsia" w:ascii="宋体" w:hAnsi="宋体"/>
          <w:color w:val="auto"/>
          <w:sz w:val="28"/>
          <w:szCs w:val="28"/>
          <w:highlight w:val="none"/>
          <w:u w:val="single"/>
          <w:lang w:val="zh-CN"/>
        </w:rPr>
        <w:t xml:space="preserve">           （签字或盖章）</w:t>
      </w:r>
    </w:p>
    <w:p>
      <w:pPr>
        <w:autoSpaceDE w:val="0"/>
        <w:autoSpaceDN w:val="0"/>
        <w:adjustRightInd w:val="0"/>
        <w:spacing w:line="720" w:lineRule="auto"/>
        <w:ind w:right="90" w:rightChars="43" w:firstLine="3500" w:firstLineChars="1250"/>
        <w:rPr>
          <w:rFonts w:hint="eastAsia" w:ascii="宋体" w:hAnsi="宋体"/>
          <w:color w:val="auto"/>
          <w:sz w:val="28"/>
          <w:szCs w:val="28"/>
          <w:highlight w:val="none"/>
          <w:u w:val="single"/>
        </w:rPr>
      </w:pPr>
      <w:r>
        <w:rPr>
          <w:rFonts w:hint="eastAsia" w:ascii="宋体" w:hAnsi="宋体"/>
          <w:color w:val="auto"/>
          <w:sz w:val="28"/>
          <w:szCs w:val="28"/>
          <w:highlight w:val="none"/>
          <w:lang w:val="zh-CN"/>
        </w:rPr>
        <w:t>年      月      日</w:t>
      </w:r>
      <w:bookmarkStart w:id="681" w:name="_Toc60537390"/>
    </w:p>
    <w:bookmarkEnd w:id="681"/>
    <w:p>
      <w:pPr>
        <w:autoSpaceDE w:val="0"/>
        <w:rPr>
          <w:rFonts w:hint="eastAsia"/>
          <w:color w:val="auto"/>
          <w:highlight w:val="none"/>
        </w:rPr>
      </w:pPr>
      <w:bookmarkStart w:id="682" w:name="_Toc60537391"/>
    </w:p>
    <w:p>
      <w:pPr>
        <w:pStyle w:val="5"/>
        <w:numPr>
          <w:ilvl w:val="0"/>
          <w:numId w:val="0"/>
        </w:numPr>
        <w:autoSpaceDE w:val="0"/>
        <w:jc w:val="center"/>
        <w:outlineLvl w:val="9"/>
        <w:rPr>
          <w:rFonts w:ascii="宋体" w:hAnsi="宋体" w:eastAsia="宋体"/>
          <w:color w:val="auto"/>
          <w:sz w:val="28"/>
          <w:szCs w:val="28"/>
          <w:highlight w:val="none"/>
        </w:rPr>
      </w:pPr>
      <w:bookmarkStart w:id="683" w:name="_Toc21159"/>
      <w:bookmarkStart w:id="684" w:name="_Toc499225497"/>
      <w:bookmarkStart w:id="685" w:name="_Toc534472072"/>
      <w:bookmarkStart w:id="686" w:name="_Toc534471633"/>
    </w:p>
    <w:p>
      <w:pPr>
        <w:rPr>
          <w:rFonts w:ascii="宋体" w:hAnsi="宋体"/>
          <w:color w:val="auto"/>
          <w:sz w:val="28"/>
          <w:szCs w:val="28"/>
          <w:highlight w:val="none"/>
        </w:rPr>
      </w:pPr>
      <w:r>
        <w:rPr>
          <w:rFonts w:ascii="宋体" w:hAnsi="宋体"/>
          <w:color w:val="auto"/>
          <w:sz w:val="28"/>
          <w:szCs w:val="28"/>
          <w:highlight w:val="none"/>
        </w:rPr>
        <w:br w:type="column"/>
      </w: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jc w:val="center"/>
        <w:outlineLvl w:val="0"/>
        <w:rPr>
          <w:rFonts w:ascii="宋体" w:hAnsi="宋体"/>
          <w:color w:val="auto"/>
          <w:sz w:val="28"/>
          <w:szCs w:val="28"/>
          <w:highlight w:val="none"/>
        </w:rPr>
      </w:pPr>
      <w:bookmarkStart w:id="687" w:name="_Toc15167"/>
      <w:r>
        <w:rPr>
          <w:rFonts w:hint="eastAsia" w:ascii="宋体" w:hAnsi="宋体"/>
          <w:b/>
          <w:bCs/>
          <w:color w:val="auto"/>
          <w:sz w:val="52"/>
          <w:szCs w:val="52"/>
          <w:highlight w:val="none"/>
          <w:u w:val="none"/>
          <w:lang w:val="zh-CN"/>
        </w:rPr>
        <w:t>商务部分</w:t>
      </w:r>
      <w:r>
        <w:rPr>
          <w:rFonts w:ascii="宋体" w:hAnsi="宋体"/>
          <w:color w:val="auto"/>
          <w:sz w:val="28"/>
          <w:szCs w:val="28"/>
          <w:highlight w:val="none"/>
        </w:rPr>
        <w:br w:type="page"/>
      </w:r>
      <w:bookmarkEnd w:id="687"/>
    </w:p>
    <w:p>
      <w:pPr>
        <w:pStyle w:val="13"/>
        <w:rPr>
          <w:color w:val="auto"/>
          <w:highlight w:val="none"/>
        </w:rPr>
      </w:pPr>
    </w:p>
    <w:p>
      <w:pPr>
        <w:jc w:val="center"/>
        <w:rPr>
          <w:rFonts w:hint="eastAsia" w:ascii="宋体" w:hAnsi="宋体"/>
          <w:color w:val="auto"/>
          <w:sz w:val="28"/>
          <w:szCs w:val="28"/>
          <w:highlight w:val="none"/>
        </w:rPr>
      </w:pPr>
      <w:r>
        <w:rPr>
          <w:rFonts w:hint="eastAsia" w:ascii="宋体" w:hAnsi="宋体"/>
          <w:color w:val="auto"/>
          <w:sz w:val="28"/>
          <w:szCs w:val="28"/>
          <w:highlight w:val="none"/>
        </w:rPr>
        <w:t>目录</w:t>
      </w:r>
    </w:p>
    <w:p>
      <w:pPr>
        <w:numPr>
          <w:ilvl w:val="0"/>
          <w:numId w:val="0"/>
        </w:numPr>
        <w:autoSpaceDE w:val="0"/>
        <w:spacing w:line="440" w:lineRule="exact"/>
        <w:outlineLvl w:val="0"/>
        <w:rPr>
          <w:rFonts w:hint="eastAsia" w:ascii="宋体" w:hAnsi="宋体"/>
          <w:color w:val="auto"/>
          <w:sz w:val="24"/>
          <w:highlight w:val="none"/>
        </w:rPr>
      </w:pPr>
      <w:bookmarkStart w:id="688" w:name="_Toc15255"/>
      <w:r>
        <w:rPr>
          <w:rFonts w:hint="eastAsia" w:ascii="宋体" w:hAnsi="宋体"/>
          <w:color w:val="auto"/>
          <w:sz w:val="24"/>
          <w:highlight w:val="none"/>
          <w:lang w:val="en-US" w:eastAsia="zh-CN"/>
        </w:rPr>
        <w:t>一</w:t>
      </w:r>
      <w:r>
        <w:rPr>
          <w:rFonts w:hint="eastAsia" w:ascii="宋体" w:hAnsi="宋体"/>
          <w:color w:val="auto"/>
          <w:sz w:val="24"/>
          <w:highlight w:val="none"/>
        </w:rPr>
        <w:t>、投标函</w:t>
      </w:r>
      <w:r>
        <w:rPr>
          <w:rFonts w:hint="eastAsia" w:ascii="宋体" w:hAnsi="宋体"/>
          <w:color w:val="auto"/>
          <w:sz w:val="24"/>
          <w:highlight w:val="none"/>
          <w:lang w:val="en-US" w:eastAsia="zh-CN"/>
        </w:rPr>
        <w:t>及</w:t>
      </w:r>
      <w:r>
        <w:rPr>
          <w:rFonts w:hint="eastAsia" w:ascii="宋体" w:hAnsi="宋体"/>
          <w:color w:val="auto"/>
          <w:sz w:val="24"/>
          <w:highlight w:val="none"/>
        </w:rPr>
        <w:t>投标函附</w:t>
      </w:r>
      <w:r>
        <w:rPr>
          <w:rFonts w:hint="eastAsia" w:ascii="宋体" w:hAnsi="宋体"/>
          <w:color w:val="auto"/>
          <w:sz w:val="24"/>
          <w:highlight w:val="none"/>
          <w:lang w:val="en-US" w:eastAsia="zh-CN"/>
        </w:rPr>
        <w:t>录</w:t>
      </w:r>
      <w:r>
        <w:rPr>
          <w:rFonts w:hint="eastAsia" w:ascii="宋体" w:hAnsi="宋体"/>
          <w:color w:val="auto"/>
          <w:sz w:val="24"/>
          <w:highlight w:val="none"/>
        </w:rPr>
        <w:t>；</w:t>
      </w:r>
    </w:p>
    <w:p>
      <w:pPr>
        <w:numPr>
          <w:ilvl w:val="0"/>
          <w:numId w:val="0"/>
        </w:numPr>
        <w:autoSpaceDE w:val="0"/>
        <w:spacing w:line="440" w:lineRule="exact"/>
        <w:outlineLvl w:val="0"/>
        <w:rPr>
          <w:rFonts w:hint="eastAsia" w:ascii="宋体" w:hAnsi="宋体"/>
          <w:color w:val="auto"/>
          <w:sz w:val="24"/>
          <w:highlight w:val="none"/>
        </w:rPr>
      </w:pPr>
      <w:r>
        <w:rPr>
          <w:rFonts w:hint="eastAsia" w:ascii="宋体" w:hAnsi="宋体"/>
          <w:color w:val="auto"/>
          <w:sz w:val="24"/>
          <w:highlight w:val="none"/>
          <w:lang w:val="en-US" w:eastAsia="zh-CN"/>
        </w:rPr>
        <w:t>二</w:t>
      </w:r>
      <w:r>
        <w:rPr>
          <w:rFonts w:hint="eastAsia" w:ascii="宋体" w:hAnsi="宋体"/>
          <w:color w:val="auto"/>
          <w:sz w:val="24"/>
          <w:highlight w:val="none"/>
          <w:lang w:eastAsia="zh-CN"/>
        </w:rPr>
        <w:t>、</w:t>
      </w:r>
      <w:bookmarkEnd w:id="688"/>
      <w:r>
        <w:rPr>
          <w:rFonts w:hint="eastAsia" w:ascii="宋体" w:hAnsi="宋体"/>
          <w:color w:val="auto"/>
          <w:sz w:val="24"/>
          <w:highlight w:val="none"/>
        </w:rPr>
        <w:t>法定代表人身份证明</w:t>
      </w:r>
      <w:bookmarkStart w:id="689" w:name="_Toc25368"/>
      <w:r>
        <w:rPr>
          <w:rFonts w:hint="eastAsia" w:ascii="宋体" w:hAnsi="宋体"/>
          <w:color w:val="auto"/>
          <w:sz w:val="24"/>
          <w:highlight w:val="none"/>
          <w:lang w:val="en-US" w:eastAsia="zh-CN"/>
        </w:rPr>
        <w:t>及</w:t>
      </w:r>
      <w:r>
        <w:rPr>
          <w:rFonts w:hint="eastAsia" w:ascii="宋体" w:hAnsi="宋体"/>
          <w:color w:val="auto"/>
          <w:sz w:val="24"/>
          <w:highlight w:val="none"/>
        </w:rPr>
        <w:t>授权委托书；</w:t>
      </w:r>
      <w:bookmarkEnd w:id="689"/>
    </w:p>
    <w:p>
      <w:pPr>
        <w:autoSpaceDE w:val="0"/>
        <w:spacing w:line="440" w:lineRule="exact"/>
        <w:outlineLvl w:val="0"/>
        <w:rPr>
          <w:rFonts w:hint="eastAsia" w:ascii="宋体" w:hAnsi="宋体"/>
          <w:color w:val="auto"/>
          <w:sz w:val="24"/>
          <w:highlight w:val="none"/>
        </w:rPr>
      </w:pPr>
      <w:bookmarkStart w:id="690" w:name="_Toc8950"/>
      <w:r>
        <w:rPr>
          <w:rFonts w:hint="eastAsia" w:ascii="宋体" w:hAnsi="宋体"/>
          <w:color w:val="auto"/>
          <w:sz w:val="24"/>
          <w:highlight w:val="none"/>
          <w:lang w:val="en-US" w:eastAsia="zh-CN"/>
        </w:rPr>
        <w:t>三</w:t>
      </w:r>
      <w:r>
        <w:rPr>
          <w:rFonts w:hint="eastAsia" w:ascii="宋体" w:hAnsi="宋体"/>
          <w:color w:val="auto"/>
          <w:sz w:val="24"/>
          <w:highlight w:val="none"/>
        </w:rPr>
        <w:t>、</w:t>
      </w:r>
      <w:bookmarkEnd w:id="690"/>
      <w:r>
        <w:rPr>
          <w:rFonts w:hint="eastAsia" w:ascii="宋体" w:hAnsi="宋体"/>
          <w:color w:val="auto"/>
          <w:sz w:val="24"/>
          <w:highlight w:val="none"/>
          <w:lang w:val="en-US" w:eastAsia="zh-CN"/>
        </w:rPr>
        <w:t>联合体协议书；</w:t>
      </w:r>
    </w:p>
    <w:p>
      <w:pPr>
        <w:autoSpaceDE w:val="0"/>
        <w:spacing w:line="440" w:lineRule="exact"/>
        <w:outlineLvl w:val="0"/>
        <w:rPr>
          <w:rFonts w:hint="eastAsia" w:eastAsia="宋体"/>
          <w:color w:val="auto"/>
          <w:highlight w:val="none"/>
          <w:lang w:eastAsia="zh-CN"/>
        </w:rPr>
      </w:pPr>
      <w:bookmarkStart w:id="691" w:name="_Toc29087"/>
      <w:r>
        <w:rPr>
          <w:rFonts w:hint="eastAsia" w:ascii="宋体" w:hAnsi="宋体"/>
          <w:color w:val="auto"/>
          <w:sz w:val="24"/>
          <w:highlight w:val="none"/>
          <w:lang w:val="en-US" w:eastAsia="zh-CN"/>
        </w:rPr>
        <w:t>四</w:t>
      </w:r>
      <w:r>
        <w:rPr>
          <w:rFonts w:hint="eastAsia" w:ascii="宋体" w:hAnsi="宋体"/>
          <w:color w:val="auto"/>
          <w:sz w:val="24"/>
          <w:highlight w:val="none"/>
        </w:rPr>
        <w:t>、投标保证金凭证；</w:t>
      </w:r>
      <w:bookmarkEnd w:id="691"/>
    </w:p>
    <w:p>
      <w:pPr>
        <w:autoSpaceDE w:val="0"/>
        <w:spacing w:line="440" w:lineRule="exact"/>
        <w:outlineLvl w:val="0"/>
        <w:rPr>
          <w:rFonts w:hint="eastAsia" w:ascii="宋体" w:hAnsi="宋体"/>
          <w:color w:val="auto"/>
          <w:sz w:val="24"/>
          <w:highlight w:val="none"/>
        </w:rPr>
      </w:pPr>
      <w:bookmarkStart w:id="692" w:name="_Toc1074"/>
      <w:r>
        <w:rPr>
          <w:rFonts w:hint="eastAsia" w:ascii="宋体" w:hAnsi="宋体"/>
          <w:color w:val="auto"/>
          <w:sz w:val="24"/>
          <w:highlight w:val="none"/>
          <w:lang w:val="en-US" w:eastAsia="zh-CN"/>
        </w:rPr>
        <w:t>五</w:t>
      </w:r>
      <w:r>
        <w:rPr>
          <w:rFonts w:hint="eastAsia" w:ascii="宋体" w:hAnsi="宋体"/>
          <w:color w:val="auto"/>
          <w:sz w:val="24"/>
          <w:highlight w:val="none"/>
        </w:rPr>
        <w:t>、</w:t>
      </w:r>
      <w:r>
        <w:rPr>
          <w:rFonts w:hint="eastAsia" w:ascii="宋体" w:hAnsi="宋体"/>
          <w:color w:val="auto"/>
          <w:sz w:val="24"/>
          <w:highlight w:val="none"/>
          <w:lang w:val="en-US" w:eastAsia="zh-CN"/>
        </w:rPr>
        <w:t>勘察</w:t>
      </w:r>
      <w:r>
        <w:rPr>
          <w:rFonts w:hint="eastAsia" w:ascii="宋体" w:hAnsi="宋体"/>
          <w:color w:val="auto"/>
          <w:sz w:val="24"/>
          <w:highlight w:val="none"/>
        </w:rPr>
        <w:t>设计费投标报价表；</w:t>
      </w:r>
      <w:bookmarkEnd w:id="692"/>
    </w:p>
    <w:p>
      <w:pPr>
        <w:autoSpaceDE w:val="0"/>
        <w:spacing w:line="440" w:lineRule="exact"/>
        <w:outlineLvl w:val="0"/>
        <w:rPr>
          <w:rFonts w:hint="eastAsia" w:ascii="宋体" w:hAnsi="宋体"/>
          <w:color w:val="auto"/>
          <w:sz w:val="24"/>
          <w:highlight w:val="none"/>
        </w:rPr>
      </w:pPr>
      <w:bookmarkStart w:id="693" w:name="_Toc20791"/>
      <w:r>
        <w:rPr>
          <w:rFonts w:hint="eastAsia" w:ascii="宋体" w:hAnsi="宋体"/>
          <w:color w:val="auto"/>
          <w:sz w:val="24"/>
          <w:highlight w:val="none"/>
          <w:lang w:val="en-US" w:eastAsia="zh-CN"/>
        </w:rPr>
        <w:t>六</w:t>
      </w:r>
      <w:r>
        <w:rPr>
          <w:rFonts w:hint="eastAsia" w:ascii="宋体" w:hAnsi="宋体"/>
          <w:color w:val="auto"/>
          <w:sz w:val="24"/>
          <w:highlight w:val="none"/>
        </w:rPr>
        <w:t>、</w:t>
      </w:r>
      <w:r>
        <w:rPr>
          <w:rFonts w:hint="eastAsia" w:ascii="宋体" w:hAnsi="宋体"/>
          <w:color w:val="auto"/>
          <w:sz w:val="24"/>
          <w:highlight w:val="none"/>
          <w:lang w:val="en-US" w:eastAsia="zh-CN"/>
        </w:rPr>
        <w:t>资格审查文件</w:t>
      </w:r>
      <w:r>
        <w:rPr>
          <w:rFonts w:hint="eastAsia" w:ascii="宋体" w:hAnsi="宋体"/>
          <w:color w:val="auto"/>
          <w:sz w:val="24"/>
          <w:highlight w:val="none"/>
        </w:rPr>
        <w:t>；</w:t>
      </w:r>
      <w:bookmarkEnd w:id="693"/>
    </w:p>
    <w:p>
      <w:pPr>
        <w:autoSpaceDE w:val="0"/>
        <w:spacing w:line="440" w:lineRule="exact"/>
        <w:outlineLvl w:val="0"/>
        <w:rPr>
          <w:rFonts w:hint="eastAsia" w:ascii="宋体" w:hAnsi="宋体"/>
          <w:color w:val="auto"/>
          <w:sz w:val="24"/>
          <w:highlight w:val="none"/>
        </w:rPr>
      </w:pPr>
      <w:bookmarkStart w:id="694" w:name="_Toc24158"/>
      <w:r>
        <w:rPr>
          <w:rFonts w:hint="eastAsia" w:ascii="宋体" w:hAnsi="宋体"/>
          <w:color w:val="auto"/>
          <w:sz w:val="24"/>
          <w:highlight w:val="none"/>
          <w:lang w:val="en-US" w:eastAsia="zh-CN"/>
        </w:rPr>
        <w:t>七</w:t>
      </w:r>
      <w:r>
        <w:rPr>
          <w:rFonts w:hint="eastAsia" w:ascii="宋体" w:hAnsi="宋体"/>
          <w:color w:val="auto"/>
          <w:sz w:val="24"/>
          <w:highlight w:val="none"/>
        </w:rPr>
        <w:t>、其它资料；</w:t>
      </w:r>
      <w:bookmarkEnd w:id="694"/>
    </w:p>
    <w:p>
      <w:pPr>
        <w:rPr>
          <w:rFonts w:ascii="宋体" w:hAnsi="宋体" w:eastAsia="宋体"/>
          <w:color w:val="auto"/>
          <w:sz w:val="28"/>
          <w:szCs w:val="28"/>
          <w:highlight w:val="none"/>
        </w:rPr>
      </w:pPr>
      <w:r>
        <w:rPr>
          <w:rFonts w:ascii="宋体" w:hAnsi="宋体" w:eastAsia="宋体"/>
          <w:color w:val="auto"/>
          <w:sz w:val="28"/>
          <w:szCs w:val="28"/>
          <w:highlight w:val="none"/>
        </w:rPr>
        <w:br w:type="page"/>
      </w:r>
    </w:p>
    <w:p>
      <w:pPr>
        <w:pStyle w:val="13"/>
        <w:ind w:left="0" w:leftChars="0" w:firstLine="0" w:firstLineChars="0"/>
        <w:jc w:val="center"/>
        <w:rPr>
          <w:rFonts w:hint="eastAsia" w:eastAsia="宋体"/>
          <w:b/>
          <w:bCs/>
          <w:color w:val="auto"/>
          <w:sz w:val="28"/>
          <w:szCs w:val="28"/>
          <w:highlight w:val="none"/>
          <w:lang w:val="en-US" w:eastAsia="zh-CN"/>
        </w:rPr>
      </w:pPr>
      <w:r>
        <w:rPr>
          <w:rFonts w:hint="eastAsia"/>
          <w:b/>
          <w:bCs/>
          <w:color w:val="auto"/>
          <w:sz w:val="28"/>
          <w:szCs w:val="28"/>
          <w:highlight w:val="none"/>
          <w:lang w:val="en-US" w:eastAsia="zh-CN"/>
        </w:rPr>
        <w:t>一、投标函及投标函附录</w:t>
      </w:r>
    </w:p>
    <w:bookmarkEnd w:id="683"/>
    <w:bookmarkEnd w:id="684"/>
    <w:bookmarkEnd w:id="685"/>
    <w:bookmarkEnd w:id="686"/>
    <w:p>
      <w:pPr>
        <w:pStyle w:val="5"/>
        <w:numPr>
          <w:ilvl w:val="0"/>
          <w:numId w:val="0"/>
        </w:numPr>
        <w:autoSpaceDE w:val="0"/>
        <w:jc w:val="center"/>
        <w:outlineLvl w:val="0"/>
        <w:rPr>
          <w:rFonts w:hint="eastAsia" w:ascii="宋体" w:hAnsi="宋体" w:eastAsia="宋体" w:cs="Times New Roman"/>
          <w:color w:val="auto"/>
          <w:sz w:val="28"/>
          <w:szCs w:val="28"/>
          <w:highlight w:val="none"/>
        </w:rPr>
      </w:pPr>
      <w:bookmarkStart w:id="695" w:name="_Toc4852"/>
      <w:r>
        <w:rPr>
          <w:rFonts w:hint="eastAsia" w:ascii="宋体" w:hAnsi="宋体" w:eastAsia="宋体" w:cs="Times New Roman"/>
          <w:color w:val="auto"/>
          <w:sz w:val="28"/>
          <w:szCs w:val="28"/>
          <w:highlight w:val="none"/>
        </w:rPr>
        <w:t>（一）投标函</w:t>
      </w:r>
      <w:bookmarkEnd w:id="695"/>
    </w:p>
    <w:p>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（招标人名称）：</w:t>
      </w:r>
    </w:p>
    <w:p>
      <w:pPr>
        <w:spacing w:line="440" w:lineRule="exact"/>
        <w:jc w:val="left"/>
        <w:rPr>
          <w:rFonts w:hint="eastAsia" w:ascii="宋体" w:hAnsi="宋体" w:eastAsia="宋体" w:cs="宋体"/>
          <w:color w:val="auto"/>
          <w:sz w:val="21"/>
          <w:szCs w:val="21"/>
          <w:highlight w:val="none"/>
        </w:rPr>
      </w:pPr>
    </w:p>
    <w:p>
      <w:pPr>
        <w:spacing w:line="44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1．我方已仔细研究了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（项目名称）招标文件的全部内容，愿意以人民币（大写）</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下浮率：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其中：勘察费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下浮率：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设计费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下浮率：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。按合同</w:t>
      </w:r>
      <w:r>
        <w:rPr>
          <w:rFonts w:hint="eastAsia" w:ascii="宋体" w:hAnsi="宋体" w:eastAsia="宋体" w:cs="宋体"/>
          <w:color w:val="auto"/>
          <w:sz w:val="21"/>
          <w:szCs w:val="21"/>
          <w:highlight w:val="none"/>
        </w:rPr>
        <w:t>约定完成</w:t>
      </w:r>
      <w:r>
        <w:rPr>
          <w:rFonts w:hint="eastAsia" w:ascii="宋体" w:hAnsi="宋体" w:cs="宋体"/>
          <w:color w:val="auto"/>
          <w:sz w:val="21"/>
          <w:szCs w:val="21"/>
          <w:highlight w:val="none"/>
          <w:lang w:val="en-US" w:eastAsia="zh-CN"/>
        </w:rPr>
        <w:t>勘察</w:t>
      </w:r>
      <w:r>
        <w:rPr>
          <w:rFonts w:hint="eastAsia" w:ascii="宋体" w:hAnsi="宋体" w:eastAsia="宋体" w:cs="宋体"/>
          <w:color w:val="auto"/>
          <w:sz w:val="21"/>
          <w:szCs w:val="21"/>
          <w:highlight w:val="none"/>
        </w:rPr>
        <w:t>设计工作</w:t>
      </w:r>
      <w:r>
        <w:rPr>
          <w:rFonts w:hint="eastAsia" w:ascii="宋体" w:hAnsi="宋体" w:cs="宋体"/>
          <w:color w:val="auto"/>
          <w:sz w:val="21"/>
          <w:szCs w:val="21"/>
          <w:highlight w:val="none"/>
          <w:lang w:eastAsia="zh-CN"/>
        </w:rPr>
        <w:t>。</w:t>
      </w:r>
    </w:p>
    <w:p>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2．我方承诺在招标文件规定的投标有效期内不修改、撤销投标文件。</w:t>
      </w:r>
    </w:p>
    <w:p>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3．随同本投标函提交投标保证金一份。</w:t>
      </w:r>
    </w:p>
    <w:p>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4．如我方中标：</w:t>
      </w:r>
    </w:p>
    <w:p>
      <w:pPr>
        <w:spacing w:line="440" w:lineRule="exact"/>
        <w:ind w:firstLine="718" w:firstLineChars="342"/>
        <w:jc w:val="left"/>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我方承诺投标函附录是我方投标函的组成部分。</w:t>
      </w:r>
    </w:p>
    <w:p>
      <w:pPr>
        <w:spacing w:line="440" w:lineRule="exact"/>
        <w:ind w:firstLine="718" w:firstLineChars="342"/>
        <w:jc w:val="left"/>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我方承诺在收到中标通知书后，在中标通知书规定的期限内与你方签订合同。</w:t>
      </w:r>
    </w:p>
    <w:p>
      <w:pPr>
        <w:spacing w:line="440" w:lineRule="exact"/>
        <w:ind w:firstLine="718" w:firstLineChars="34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）我方承诺按照招标文件规定向你方递交履约担保。</w:t>
      </w:r>
    </w:p>
    <w:p>
      <w:pPr>
        <w:spacing w:line="440" w:lineRule="exact"/>
        <w:ind w:firstLine="718" w:firstLineChars="34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）我方承诺在合同约定的期限内完成并移交全部合同工程。</w:t>
      </w:r>
    </w:p>
    <w:p>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5．我方在此声明，所递交的投标文件及有关资料内容完整、真实和准确，且不存在第二章“投标须知”第1.4.2项和第1.4.3项规定的任何一种情形。</w:t>
      </w:r>
    </w:p>
    <w:p>
      <w:pPr>
        <w:adjustRightInd w:val="0"/>
        <w:snapToGrid w:val="0"/>
        <w:spacing w:line="312"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（其他补充说明）。</w:t>
      </w:r>
    </w:p>
    <w:p>
      <w:pPr>
        <w:adjustRightInd w:val="0"/>
        <w:snapToGrid w:val="0"/>
        <w:spacing w:line="312" w:lineRule="auto"/>
        <w:jc w:val="left"/>
        <w:rPr>
          <w:rFonts w:hint="eastAsia" w:ascii="宋体" w:hAnsi="宋体" w:cs="宋体"/>
          <w:color w:val="auto"/>
          <w:sz w:val="24"/>
          <w:highlight w:val="none"/>
        </w:rPr>
      </w:pPr>
    </w:p>
    <w:p>
      <w:pPr>
        <w:adjustRightInd w:val="0"/>
        <w:snapToGrid w:val="0"/>
        <w:spacing w:line="312" w:lineRule="auto"/>
        <w:jc w:val="left"/>
        <w:rPr>
          <w:rFonts w:hint="eastAsia" w:ascii="宋体" w:hAnsi="宋体" w:cs="宋体"/>
          <w:color w:val="auto"/>
          <w:sz w:val="24"/>
          <w:highlight w:val="none"/>
        </w:rPr>
      </w:pPr>
    </w:p>
    <w:p>
      <w:pPr>
        <w:adjustRightInd w:val="0"/>
        <w:snapToGrid w:val="0"/>
        <w:spacing w:line="360" w:lineRule="auto"/>
        <w:jc w:val="left"/>
        <w:rPr>
          <w:rFonts w:hint="eastAsia" w:ascii="宋体" w:hAnsi="宋体" w:cs="宋体"/>
          <w:color w:val="auto"/>
          <w:sz w:val="21"/>
          <w:szCs w:val="21"/>
          <w:highlight w:val="none"/>
        </w:rPr>
      </w:pPr>
    </w:p>
    <w:p>
      <w:pPr>
        <w:adjustRightInd w:val="0"/>
        <w:snapToGrid w:val="0"/>
        <w:spacing w:line="360" w:lineRule="auto"/>
        <w:ind w:left="0" w:leftChars="0" w:firstLine="2940" w:firstLineChars="14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标</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（盖章）</w:t>
      </w:r>
    </w:p>
    <w:p>
      <w:pPr>
        <w:adjustRightInd w:val="0"/>
        <w:snapToGrid w:val="0"/>
        <w:spacing w:line="360" w:lineRule="auto"/>
        <w:ind w:firstLine="2940" w:firstLineChars="1400"/>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法定代表人或其委托代理人：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（签字或盖章）</w:t>
      </w:r>
    </w:p>
    <w:p>
      <w:pPr>
        <w:tabs>
          <w:tab w:val="left" w:pos="500"/>
          <w:tab w:val="left" w:pos="800"/>
        </w:tabs>
        <w:adjustRightInd w:val="0"/>
        <w:snapToGrid w:val="0"/>
        <w:ind w:left="0" w:leftChars="0" w:firstLine="2940" w:firstLineChars="1400"/>
        <w:rPr>
          <w:rFonts w:hint="eastAsia" w:ascii="宋体" w:hAnsi="宋体" w:cs="宋体"/>
          <w:color w:val="auto"/>
          <w:sz w:val="21"/>
          <w:szCs w:val="21"/>
          <w:highlight w:val="none"/>
        </w:rPr>
      </w:pPr>
      <w:r>
        <w:rPr>
          <w:rFonts w:hint="eastAsia" w:ascii="宋体" w:hAnsi="宋体" w:cs="宋体"/>
          <w:color w:val="auto"/>
          <w:sz w:val="21"/>
          <w:szCs w:val="21"/>
          <w:highlight w:val="none"/>
        </w:rPr>
        <w:t>日        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autoSpaceDE w:val="0"/>
        <w:spacing w:line="440" w:lineRule="exact"/>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注：如是联合体，由牵头人按本格式提交。</w:t>
      </w:r>
    </w:p>
    <w:p>
      <w:pPr>
        <w:pStyle w:val="24"/>
        <w:rPr>
          <w:rFonts w:hint="eastAsia" w:ascii="宋体" w:hAnsi="宋体" w:cs="宋体"/>
          <w:color w:val="auto"/>
          <w:sz w:val="24"/>
          <w:highlight w:val="none"/>
        </w:rPr>
      </w:pPr>
    </w:p>
    <w:p>
      <w:pPr>
        <w:autoSpaceDE w:val="0"/>
        <w:rPr>
          <w:color w:val="auto"/>
          <w:highlight w:val="none"/>
        </w:rPr>
        <w:sectPr>
          <w:headerReference r:id="rId7" w:type="default"/>
          <w:footerReference r:id="rId8" w:type="default"/>
          <w:footnotePr>
            <w:numRestart w:val="eachPage"/>
          </w:footnotePr>
          <w:pgSz w:w="11907" w:h="16840"/>
          <w:pgMar w:top="1418" w:right="1134" w:bottom="1134" w:left="1134" w:header="680" w:footer="907" w:gutter="0"/>
          <w:pgNumType w:fmt="decimal"/>
          <w:cols w:space="720" w:num="1"/>
          <w:docGrid w:linePitch="271" w:charSpace="0"/>
        </w:sectPr>
      </w:pPr>
    </w:p>
    <w:bookmarkEnd w:id="682"/>
    <w:p>
      <w:pPr>
        <w:pStyle w:val="5"/>
        <w:numPr>
          <w:ilvl w:val="0"/>
          <w:numId w:val="0"/>
        </w:numPr>
        <w:autoSpaceDE w:val="0"/>
        <w:ind w:left="720" w:hanging="720"/>
        <w:jc w:val="center"/>
        <w:outlineLvl w:val="0"/>
        <w:rPr>
          <w:rFonts w:hint="eastAsia" w:ascii="宋体" w:hAnsi="宋体" w:eastAsia="宋体"/>
          <w:color w:val="auto"/>
          <w:sz w:val="28"/>
          <w:szCs w:val="28"/>
          <w:highlight w:val="none"/>
          <w:lang w:val="en-US" w:eastAsia="zh-CN"/>
        </w:rPr>
      </w:pPr>
      <w:bookmarkStart w:id="696" w:name="_Toc30429"/>
      <w:bookmarkStart w:id="697" w:name="_Toc534472073"/>
      <w:bookmarkStart w:id="698" w:name="_Toc499225498"/>
      <w:bookmarkStart w:id="699" w:name="_Toc30461"/>
      <w:bookmarkStart w:id="700" w:name="_Toc445219542"/>
      <w:bookmarkStart w:id="701" w:name="_Toc60537392"/>
      <w:bookmarkStart w:id="702" w:name="_Toc534471634"/>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lang w:val="en-US" w:eastAsia="zh-CN"/>
        </w:rPr>
        <w:t>二</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投标函附</w:t>
      </w:r>
      <w:bookmarkEnd w:id="696"/>
      <w:bookmarkEnd w:id="697"/>
      <w:bookmarkEnd w:id="698"/>
      <w:bookmarkEnd w:id="699"/>
      <w:bookmarkEnd w:id="700"/>
      <w:bookmarkEnd w:id="701"/>
      <w:bookmarkEnd w:id="702"/>
      <w:r>
        <w:rPr>
          <w:rFonts w:hint="eastAsia" w:ascii="宋体" w:hAnsi="宋体" w:eastAsia="宋体"/>
          <w:color w:val="auto"/>
          <w:sz w:val="28"/>
          <w:szCs w:val="28"/>
          <w:highlight w:val="none"/>
          <w:lang w:val="en-US" w:eastAsia="zh-CN"/>
        </w:rPr>
        <w:t>录</w:t>
      </w:r>
    </w:p>
    <w:p>
      <w:pPr>
        <w:autoSpaceDE w:val="0"/>
        <w:rPr>
          <w:rFonts w:hint="eastAsia"/>
          <w:color w:val="auto"/>
          <w:highlight w:val="none"/>
        </w:rPr>
      </w:pPr>
    </w:p>
    <w:tbl>
      <w:tblPr>
        <w:tblStyle w:val="19"/>
        <w:tblW w:w="8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648"/>
        <w:gridCol w:w="376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48"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3760"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约定内容</w:t>
            </w:r>
          </w:p>
        </w:tc>
        <w:tc>
          <w:tcPr>
            <w:tcW w:w="1100"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48" w:type="dxa"/>
            <w:vAlign w:val="center"/>
          </w:tcPr>
          <w:p>
            <w:pPr>
              <w:spacing w:beforeLine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w:t>
            </w:r>
          </w:p>
        </w:tc>
        <w:tc>
          <w:tcPr>
            <w:tcW w:w="3760" w:type="dxa"/>
            <w:vAlign w:val="center"/>
          </w:tcPr>
          <w:p>
            <w:pPr>
              <w:spacing w:beforeLines="5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姓名：</w:t>
            </w: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2648"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服务期限</w:t>
            </w:r>
          </w:p>
        </w:tc>
        <w:tc>
          <w:tcPr>
            <w:tcW w:w="3760" w:type="dxa"/>
            <w:vAlign w:val="center"/>
          </w:tcPr>
          <w:p>
            <w:pPr>
              <w:spacing w:beforeLines="50" w:line="360" w:lineRule="auto"/>
              <w:rPr>
                <w:rFonts w:hint="eastAsia" w:ascii="宋体" w:hAnsi="宋体" w:eastAsia="宋体" w:cs="宋体"/>
                <w:color w:val="auto"/>
                <w:kern w:val="2"/>
                <w:sz w:val="21"/>
                <w:szCs w:val="21"/>
                <w:highlight w:val="none"/>
                <w:lang w:val="en-US" w:eastAsia="zh-CN" w:bidi="ar-SA"/>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2648"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投标有效期</w:t>
            </w:r>
          </w:p>
        </w:tc>
        <w:tc>
          <w:tcPr>
            <w:tcW w:w="3760"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日历天</w:t>
            </w: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2648"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投标保证金</w:t>
            </w:r>
          </w:p>
        </w:tc>
        <w:tc>
          <w:tcPr>
            <w:tcW w:w="3760" w:type="dxa"/>
            <w:vAlign w:val="center"/>
          </w:tcPr>
          <w:p>
            <w:pPr>
              <w:spacing w:beforeLines="50"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2648" w:type="dxa"/>
            <w:vAlign w:val="center"/>
          </w:tcPr>
          <w:p>
            <w:pPr>
              <w:spacing w:beforeLine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质量标准</w:t>
            </w:r>
          </w:p>
        </w:tc>
        <w:tc>
          <w:tcPr>
            <w:tcW w:w="3760" w:type="dxa"/>
            <w:vAlign w:val="center"/>
          </w:tcPr>
          <w:p>
            <w:pPr>
              <w:spacing w:beforeLines="50"/>
              <w:rPr>
                <w:rFonts w:hint="eastAsia" w:ascii="宋体" w:hAnsi="宋体" w:eastAsia="宋体" w:cs="宋体"/>
                <w:color w:val="auto"/>
                <w:kern w:val="2"/>
                <w:sz w:val="21"/>
                <w:szCs w:val="21"/>
                <w:highlight w:val="none"/>
                <w:lang w:val="en-US" w:eastAsia="zh-CN" w:bidi="ar-SA"/>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lang w:val="en-US" w:eastAsia="zh-CN"/>
              </w:rPr>
            </w:pPr>
          </w:p>
        </w:tc>
        <w:tc>
          <w:tcPr>
            <w:tcW w:w="2648" w:type="dxa"/>
            <w:vAlign w:val="center"/>
          </w:tcPr>
          <w:p>
            <w:pPr>
              <w:spacing w:beforeLines="50"/>
              <w:rPr>
                <w:rFonts w:hint="eastAsia" w:ascii="宋体" w:hAnsi="宋体" w:eastAsia="宋体" w:cs="宋体"/>
                <w:color w:val="auto"/>
                <w:sz w:val="21"/>
                <w:szCs w:val="21"/>
                <w:highlight w:val="none"/>
                <w:lang w:val="en-US" w:eastAsia="zh-CN"/>
              </w:rPr>
            </w:pPr>
          </w:p>
        </w:tc>
        <w:tc>
          <w:tcPr>
            <w:tcW w:w="3760" w:type="dxa"/>
            <w:vAlign w:val="center"/>
          </w:tcPr>
          <w:p>
            <w:pPr>
              <w:spacing w:beforeLines="50"/>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rPr>
                <w:rFonts w:hint="eastAsia" w:ascii="宋体" w:hAnsi="宋体" w:eastAsia="宋体" w:cs="宋体"/>
                <w:color w:val="auto"/>
                <w:sz w:val="21"/>
                <w:szCs w:val="21"/>
                <w:highlight w:val="none"/>
              </w:rPr>
            </w:pPr>
          </w:p>
        </w:tc>
        <w:tc>
          <w:tcPr>
            <w:tcW w:w="3760" w:type="dxa"/>
            <w:vAlign w:val="center"/>
          </w:tcPr>
          <w:p>
            <w:pPr>
              <w:spacing w:beforeLines="50"/>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bl>
    <w:p>
      <w:pPr>
        <w:autoSpaceDE w:val="0"/>
        <w:spacing w:line="400" w:lineRule="atLeast"/>
        <w:rPr>
          <w:rFonts w:hint="eastAsia" w:ascii="宋体" w:hAnsi="宋体"/>
          <w:color w:val="auto"/>
          <w:sz w:val="24"/>
          <w:highlight w:val="none"/>
        </w:rPr>
      </w:pPr>
    </w:p>
    <w:p>
      <w:pPr>
        <w:autoSpaceDE w:val="0"/>
        <w:spacing w:line="440" w:lineRule="exact"/>
        <w:ind w:firstLine="3675" w:firstLineChars="1750"/>
        <w:rPr>
          <w:rFonts w:ascii="宋体" w:hAnsi="宋体"/>
          <w:color w:val="auto"/>
          <w:szCs w:val="21"/>
          <w:highlight w:val="none"/>
        </w:rPr>
      </w:pPr>
      <w:r>
        <w:rPr>
          <w:rFonts w:ascii="宋体" w:hAnsi="宋体"/>
          <w:color w:val="auto"/>
          <w:szCs w:val="21"/>
          <w:highlight w:val="none"/>
        </w:rPr>
        <w:t>投 标 人：</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ascii="宋体" w:hAnsi="宋体"/>
          <w:color w:val="auto"/>
          <w:szCs w:val="21"/>
          <w:highlight w:val="none"/>
        </w:rPr>
        <w:t>（盖单位章）</w:t>
      </w:r>
    </w:p>
    <w:p>
      <w:pPr>
        <w:autoSpaceDE w:val="0"/>
        <w:spacing w:line="440" w:lineRule="exact"/>
        <w:ind w:firstLine="3675" w:firstLineChars="1750"/>
        <w:rPr>
          <w:rFonts w:ascii="宋体" w:hAnsi="宋体"/>
          <w:color w:val="auto"/>
          <w:szCs w:val="21"/>
          <w:highlight w:val="none"/>
        </w:rPr>
      </w:pPr>
      <w:r>
        <w:rPr>
          <w:rFonts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（签字）</w:t>
      </w:r>
    </w:p>
    <w:p>
      <w:pPr>
        <w:autoSpaceDE w:val="0"/>
        <w:spacing w:line="440" w:lineRule="exact"/>
        <w:ind w:firstLine="4725" w:firstLineChars="2250"/>
        <w:rPr>
          <w:rFonts w:hint="eastAsia"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pPr>
        <w:autoSpaceDE w:val="0"/>
        <w:spacing w:line="440" w:lineRule="exact"/>
        <w:jc w:val="left"/>
        <w:rPr>
          <w:rFonts w:hint="eastAsia" w:ascii="宋体" w:hAnsi="宋体"/>
          <w:color w:val="auto"/>
          <w:sz w:val="21"/>
          <w:szCs w:val="21"/>
          <w:highlight w:val="none"/>
          <w:lang w:val="en-US" w:eastAsia="zh-CN"/>
        </w:rPr>
        <w:sectPr>
          <w:footnotePr>
            <w:numRestart w:val="eachPage"/>
          </w:footnotePr>
          <w:pgSz w:w="11907" w:h="16840"/>
          <w:pgMar w:top="1418" w:right="1134" w:bottom="1134" w:left="1134" w:header="680" w:footer="907" w:gutter="0"/>
          <w:pgNumType w:fmt="decimal"/>
          <w:cols w:space="720" w:num="1"/>
          <w:docGrid w:linePitch="271" w:charSpace="0"/>
        </w:sectPr>
      </w:pPr>
      <w:r>
        <w:rPr>
          <w:rFonts w:hint="eastAsia" w:ascii="宋体" w:hAnsi="宋体"/>
          <w:color w:val="auto"/>
          <w:sz w:val="21"/>
          <w:szCs w:val="21"/>
          <w:highlight w:val="none"/>
          <w:lang w:val="en-US" w:eastAsia="zh-CN"/>
        </w:rPr>
        <w:t>注：如是联合体，由牵头人按本格式提交。</w:t>
      </w:r>
      <w:bookmarkStart w:id="703" w:name="_Toc144974860"/>
      <w:bookmarkStart w:id="704" w:name="_Toc152045791"/>
      <w:bookmarkStart w:id="705" w:name="_Toc247514283"/>
      <w:bookmarkStart w:id="706" w:name="_Toc468539911"/>
      <w:bookmarkStart w:id="707" w:name="_Toc152042580"/>
      <w:bookmarkStart w:id="708" w:name="_Toc247527831"/>
    </w:p>
    <w:p>
      <w:pPr>
        <w:pStyle w:val="5"/>
        <w:numPr>
          <w:ilvl w:val="0"/>
          <w:numId w:val="0"/>
        </w:numPr>
        <w:autoSpaceDE w:val="0"/>
        <w:ind w:left="720" w:hanging="720"/>
        <w:jc w:val="center"/>
        <w:outlineLvl w:val="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（三）勘察设计费用清单</w:t>
      </w:r>
    </w:p>
    <w:tbl>
      <w:tblPr>
        <w:tblStyle w:val="19"/>
        <w:tblpPr w:leftFromText="180" w:rightFromText="180" w:vertAnchor="text" w:horzAnchor="page" w:tblpX="1288" w:tblpY="257"/>
        <w:tblOverlap w:val="never"/>
        <w:tblW w:w="9629" w:type="dxa"/>
        <w:tblInd w:w="0" w:type="dxa"/>
        <w:tblLayout w:type="fixed"/>
        <w:tblCellMar>
          <w:top w:w="0" w:type="dxa"/>
          <w:left w:w="108" w:type="dxa"/>
          <w:bottom w:w="0" w:type="dxa"/>
          <w:right w:w="108" w:type="dxa"/>
        </w:tblCellMar>
      </w:tblPr>
      <w:tblGrid>
        <w:gridCol w:w="1141"/>
        <w:gridCol w:w="2083"/>
        <w:gridCol w:w="1140"/>
        <w:gridCol w:w="885"/>
        <w:gridCol w:w="1140"/>
        <w:gridCol w:w="960"/>
        <w:gridCol w:w="1140"/>
        <w:gridCol w:w="1140"/>
      </w:tblGrid>
      <w:tr>
        <w:tblPrEx>
          <w:tblCellMar>
            <w:top w:w="0" w:type="dxa"/>
            <w:left w:w="108" w:type="dxa"/>
            <w:bottom w:w="0" w:type="dxa"/>
            <w:right w:w="108" w:type="dxa"/>
          </w:tblCellMar>
        </w:tblPrEx>
        <w:trPr>
          <w:trHeight w:val="561" w:hRule="atLeast"/>
        </w:trPr>
        <w:tc>
          <w:tcPr>
            <w:tcW w:w="1141"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eastAsia="宋体"/>
                <w:b/>
                <w:bCs/>
                <w:color w:val="auto"/>
                <w:highlight w:val="none"/>
                <w:lang w:val="en-US" w:eastAsia="zh-CN"/>
              </w:rPr>
            </w:pPr>
            <w:r>
              <w:rPr>
                <w:rFonts w:hint="eastAsia"/>
                <w:b/>
                <w:bCs/>
                <w:color w:val="auto"/>
                <w:highlight w:val="none"/>
                <w:lang w:val="en-US"/>
              </w:rPr>
              <w:t>标段</w:t>
            </w:r>
            <w:r>
              <w:rPr>
                <w:rFonts w:hint="eastAsia"/>
                <w:b/>
                <w:bCs/>
                <w:color w:val="auto"/>
                <w:highlight w:val="none"/>
                <w:lang w:val="en-US" w:eastAsia="zh-CN"/>
              </w:rPr>
              <w:t>名称</w:t>
            </w:r>
          </w:p>
        </w:tc>
        <w:tc>
          <w:tcPr>
            <w:tcW w:w="2083"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b/>
                <w:bCs/>
                <w:color w:val="auto"/>
                <w:highlight w:val="none"/>
              </w:rPr>
            </w:pPr>
            <w:r>
              <w:rPr>
                <w:rFonts w:hint="eastAsia"/>
                <w:b/>
                <w:bCs/>
                <w:color w:val="auto"/>
                <w:highlight w:val="none"/>
                <w:lang w:val="en-US" w:eastAsia="zh-CN"/>
              </w:rPr>
              <w:t>水库</w:t>
            </w:r>
            <w:r>
              <w:rPr>
                <w:rFonts w:hint="eastAsia"/>
                <w:b/>
                <w:bCs/>
                <w:color w:val="auto"/>
                <w:highlight w:val="none"/>
                <w:lang w:val="en-US"/>
              </w:rPr>
              <w:t>名称</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highlight w:val="none"/>
                <w:lang w:val="en-US"/>
              </w:rPr>
            </w:pPr>
            <w:r>
              <w:rPr>
                <w:rFonts w:hint="eastAsia"/>
                <w:b/>
                <w:bCs/>
                <w:color w:val="auto"/>
                <w:highlight w:val="none"/>
                <w:lang w:val="en-US" w:eastAsia="zh-CN"/>
              </w:rPr>
              <w:t>勘察</w:t>
            </w:r>
            <w:r>
              <w:rPr>
                <w:rFonts w:hint="eastAsia"/>
                <w:b/>
                <w:bCs/>
                <w:color w:val="auto"/>
                <w:highlight w:val="none"/>
                <w:lang w:val="en-US"/>
              </w:rPr>
              <w:t>费</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highlight w:val="none"/>
                <w:lang w:val="en-US"/>
              </w:rPr>
            </w:pPr>
            <w:r>
              <w:rPr>
                <w:rFonts w:hint="eastAsia"/>
                <w:b/>
                <w:bCs/>
                <w:color w:val="auto"/>
                <w:highlight w:val="none"/>
                <w:lang w:val="en-US"/>
              </w:rPr>
              <w:t>设计费</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highlight w:val="none"/>
                <w:lang w:val="en-US"/>
              </w:rPr>
            </w:pPr>
            <w:r>
              <w:rPr>
                <w:rFonts w:hint="eastAsia"/>
                <w:b/>
                <w:bCs/>
                <w:color w:val="auto"/>
                <w:highlight w:val="none"/>
                <w:lang w:val="en-US"/>
              </w:rPr>
              <w:t>报价合计</w:t>
            </w:r>
          </w:p>
        </w:tc>
      </w:tr>
      <w:tr>
        <w:tblPrEx>
          <w:tblCellMar>
            <w:top w:w="0" w:type="dxa"/>
            <w:left w:w="108" w:type="dxa"/>
            <w:bottom w:w="0" w:type="dxa"/>
            <w:right w:w="108" w:type="dxa"/>
          </w:tblCellMar>
        </w:tblPrEx>
        <w:trPr>
          <w:trHeight w:val="651" w:hRule="atLeast"/>
        </w:trPr>
        <w:tc>
          <w:tcPr>
            <w:tcW w:w="1141"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auto"/>
                <w:highlight w:val="none"/>
                <w:lang w:val="en-US"/>
              </w:rPr>
            </w:pPr>
          </w:p>
        </w:tc>
        <w:tc>
          <w:tcPr>
            <w:tcW w:w="2083"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auto"/>
                <w:highlight w:val="none"/>
                <w:lang w:val="en-US"/>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highlight w:val="none"/>
                <w:lang w:val="en-US"/>
              </w:rPr>
            </w:pPr>
            <w:r>
              <w:rPr>
                <w:rFonts w:hint="eastAsia"/>
                <w:b/>
                <w:bCs/>
                <w:color w:val="auto"/>
                <w:highlight w:val="none"/>
                <w:lang w:val="en-US"/>
              </w:rPr>
              <w:t>投标报价（元）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highlight w:val="none"/>
                <w:lang w:val="en-US"/>
              </w:rPr>
            </w:pPr>
            <w:r>
              <w:rPr>
                <w:rFonts w:hint="eastAsia"/>
                <w:b/>
                <w:bCs/>
                <w:color w:val="auto"/>
                <w:highlight w:val="none"/>
                <w:lang w:val="en-US"/>
              </w:rPr>
              <w:t>下浮率（%）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highlight w:val="none"/>
                <w:lang w:val="en-US"/>
              </w:rPr>
            </w:pPr>
            <w:r>
              <w:rPr>
                <w:rFonts w:hint="eastAsia"/>
                <w:b/>
                <w:bCs/>
                <w:color w:val="auto"/>
                <w:highlight w:val="none"/>
                <w:lang w:val="en-US"/>
              </w:rPr>
              <w:t>投标报价（元）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highlight w:val="none"/>
                <w:lang w:val="en-US"/>
              </w:rPr>
            </w:pPr>
            <w:r>
              <w:rPr>
                <w:rFonts w:hint="eastAsia"/>
                <w:b/>
                <w:bCs/>
                <w:color w:val="auto"/>
                <w:highlight w:val="none"/>
                <w:lang w:val="en-US"/>
              </w:rPr>
              <w:t>下浮率（%）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highlight w:val="none"/>
                <w:lang w:val="en-US"/>
              </w:rPr>
            </w:pPr>
            <w:r>
              <w:rPr>
                <w:rFonts w:hint="eastAsia"/>
                <w:b/>
                <w:bCs/>
                <w:color w:val="auto"/>
                <w:highlight w:val="none"/>
                <w:lang w:val="en-US"/>
              </w:rPr>
              <w:t>投标报价（元）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auto"/>
                <w:highlight w:val="none"/>
                <w:lang w:val="en-US"/>
              </w:rPr>
            </w:pPr>
            <w:r>
              <w:rPr>
                <w:rFonts w:hint="eastAsia"/>
                <w:b/>
                <w:bCs/>
                <w:color w:val="auto"/>
                <w:highlight w:val="none"/>
                <w:lang w:val="en-US"/>
              </w:rPr>
              <w:t>下浮率（%）</w:t>
            </w:r>
          </w:p>
        </w:tc>
      </w:tr>
      <w:tr>
        <w:tblPrEx>
          <w:tblCellMar>
            <w:top w:w="0" w:type="dxa"/>
            <w:left w:w="108" w:type="dxa"/>
            <w:bottom w:w="0" w:type="dxa"/>
            <w:right w:w="108" w:type="dxa"/>
          </w:tblCellMar>
        </w:tblPrEx>
        <w:trPr>
          <w:trHeight w:val="360" w:hRule="atLeast"/>
        </w:trPr>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r>
              <w:rPr>
                <w:rFonts w:hint="eastAsia"/>
                <w:color w:val="auto"/>
                <w:highlight w:val="none"/>
                <w:lang w:val="en-US" w:eastAsia="zh-CN"/>
              </w:rPr>
              <w:t>一</w:t>
            </w:r>
            <w:r>
              <w:rPr>
                <w:rFonts w:hint="eastAsia"/>
                <w:color w:val="auto"/>
                <w:highlight w:val="none"/>
                <w:lang w:val="en-US"/>
              </w:rPr>
              <w:t>标段</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r>
              <w:rPr>
                <w:rFonts w:hint="eastAsia"/>
                <w:color w:val="auto"/>
                <w:highlight w:val="none"/>
                <w:lang w:val="en-US"/>
              </w:rPr>
              <w:t>安溪夹水库</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r>
      <w:tr>
        <w:tblPrEx>
          <w:tblCellMar>
            <w:top w:w="0" w:type="dxa"/>
            <w:left w:w="108" w:type="dxa"/>
            <w:bottom w:w="0" w:type="dxa"/>
            <w:right w:w="108" w:type="dxa"/>
          </w:tblCellMar>
        </w:tblPrEx>
        <w:trPr>
          <w:trHeight w:val="360" w:hRule="atLeast"/>
        </w:trPr>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r>
              <w:rPr>
                <w:rFonts w:hint="eastAsia"/>
                <w:color w:val="auto"/>
                <w:highlight w:val="none"/>
                <w:lang w:val="en-US"/>
              </w:rPr>
              <w:t>南坑水库</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r>
      <w:tr>
        <w:tblPrEx>
          <w:tblCellMar>
            <w:top w:w="0" w:type="dxa"/>
            <w:left w:w="108" w:type="dxa"/>
            <w:bottom w:w="0" w:type="dxa"/>
            <w:right w:w="108" w:type="dxa"/>
          </w:tblCellMar>
        </w:tblPrEx>
        <w:trPr>
          <w:trHeight w:val="360" w:hRule="atLeast"/>
        </w:trPr>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auto"/>
                <w:highlight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r>
              <w:rPr>
                <w:rFonts w:hint="eastAsia"/>
                <w:color w:val="auto"/>
                <w:highlight w:val="none"/>
                <w:lang w:val="en-US"/>
              </w:rPr>
              <w:t>尖山水库</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r>
      <w:tr>
        <w:tblPrEx>
          <w:tblCellMar>
            <w:top w:w="0" w:type="dxa"/>
            <w:left w:w="108" w:type="dxa"/>
            <w:bottom w:w="0" w:type="dxa"/>
            <w:right w:w="108" w:type="dxa"/>
          </w:tblCellMar>
        </w:tblPrEx>
        <w:trPr>
          <w:trHeight w:val="360" w:hRule="atLeast"/>
        </w:trPr>
        <w:tc>
          <w:tcPr>
            <w:tcW w:w="3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宋体"/>
                <w:color w:val="auto"/>
                <w:highlight w:val="none"/>
                <w:lang w:val="en-US" w:eastAsia="zh-CN"/>
              </w:rPr>
            </w:pPr>
            <w:r>
              <w:rPr>
                <w:rFonts w:hint="eastAsia"/>
                <w:color w:val="auto"/>
                <w:highlight w:val="none"/>
                <w:lang w:val="en-US" w:eastAsia="zh-CN"/>
              </w:rPr>
              <w:t>一</w:t>
            </w:r>
            <w:r>
              <w:rPr>
                <w:rFonts w:hint="eastAsia"/>
                <w:color w:val="auto"/>
                <w:highlight w:val="none"/>
                <w:lang w:val="en-US"/>
              </w:rPr>
              <w:t>标段投标报价总计</w:t>
            </w:r>
            <w:r>
              <w:rPr>
                <w:rFonts w:hint="eastAsia"/>
                <w:color w:val="auto"/>
                <w:highlight w:val="none"/>
                <w:lang w:val="en-US" w:eastAsia="zh-CN"/>
              </w:rPr>
              <w:t>（元）</w:t>
            </w:r>
          </w:p>
        </w:tc>
        <w:tc>
          <w:tcPr>
            <w:tcW w:w="640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auto"/>
                <w:highlight w:val="none"/>
              </w:rPr>
            </w:pPr>
          </w:p>
        </w:tc>
      </w:tr>
    </w:tbl>
    <w:p>
      <w:pPr>
        <w:spacing w:line="360" w:lineRule="auto"/>
        <w:ind w:firstLine="420" w:firstLineChars="200"/>
        <w:rPr>
          <w:color w:val="auto"/>
          <w:highlight w:val="none"/>
        </w:rPr>
      </w:pPr>
    </w:p>
    <w:p>
      <w:pPr>
        <w:pStyle w:val="11"/>
        <w:spacing w:before="4"/>
        <w:rPr>
          <w:color w:val="auto"/>
          <w:sz w:val="19"/>
          <w:highlight w:val="none"/>
        </w:rPr>
      </w:pPr>
    </w:p>
    <w:p>
      <w:pPr>
        <w:widowControl w:val="0"/>
        <w:tabs>
          <w:tab w:val="left" w:pos="7358"/>
        </w:tabs>
        <w:autoSpaceDE w:val="0"/>
        <w:autoSpaceDN w:val="0"/>
        <w:spacing w:before="78" w:line="393" w:lineRule="auto"/>
        <w:ind w:left="2738" w:right="922"/>
        <w:rPr>
          <w:rFonts w:ascii="宋体" w:hAnsi="宋体" w:eastAsia="宋体" w:cs="宋体"/>
          <w:color w:val="auto"/>
          <w:sz w:val="21"/>
          <w:szCs w:val="21"/>
          <w:highlight w:val="none"/>
          <w:lang w:val="zh-CN" w:eastAsia="zh-CN" w:bidi="zh-CN"/>
        </w:rPr>
      </w:pPr>
      <w:r>
        <w:rPr>
          <w:rFonts w:ascii="宋体" w:hAnsi="宋体" w:eastAsia="宋体" w:cs="宋体"/>
          <w:color w:val="auto"/>
          <w:sz w:val="21"/>
          <w:szCs w:val="21"/>
          <w:highlight w:val="none"/>
          <w:lang w:val="zh-CN" w:eastAsia="zh-CN" w:bidi="zh-CN"/>
        </w:rPr>
        <w:t>投 标 人</w:t>
      </w:r>
      <w:r>
        <w:rPr>
          <w:rFonts w:ascii="宋体" w:hAnsi="宋体" w:eastAsia="宋体" w:cs="宋体"/>
          <w:color w:val="auto"/>
          <w:spacing w:val="-3"/>
          <w:sz w:val="21"/>
          <w:szCs w:val="21"/>
          <w:highlight w:val="none"/>
          <w:lang w:val="zh-CN" w:eastAsia="zh-CN" w:bidi="zh-CN"/>
        </w:rPr>
        <w:t>：</w:t>
      </w:r>
      <w:r>
        <w:rPr>
          <w:rFonts w:ascii="宋体" w:hAnsi="宋体" w:eastAsia="宋体" w:cs="宋体"/>
          <w:color w:val="auto"/>
          <w:spacing w:val="-3"/>
          <w:sz w:val="21"/>
          <w:szCs w:val="21"/>
          <w:highlight w:val="none"/>
          <w:u w:val="single"/>
          <w:lang w:val="zh-CN" w:eastAsia="zh-CN" w:bidi="zh-CN"/>
        </w:rPr>
        <w:t xml:space="preserve"> </w:t>
      </w:r>
      <w:r>
        <w:rPr>
          <w:rFonts w:ascii="宋体" w:hAnsi="宋体" w:eastAsia="宋体" w:cs="宋体"/>
          <w:color w:val="auto"/>
          <w:spacing w:val="-3"/>
          <w:sz w:val="21"/>
          <w:szCs w:val="21"/>
          <w:highlight w:val="none"/>
          <w:u w:val="single"/>
          <w:lang w:val="zh-CN" w:eastAsia="zh-CN" w:bidi="zh-CN"/>
        </w:rPr>
        <w:tab/>
      </w:r>
      <w:r>
        <w:rPr>
          <w:rFonts w:ascii="宋体" w:hAnsi="宋体" w:eastAsia="宋体" w:cs="宋体"/>
          <w:color w:val="auto"/>
          <w:sz w:val="21"/>
          <w:szCs w:val="21"/>
          <w:highlight w:val="none"/>
          <w:lang w:val="zh-CN" w:eastAsia="zh-CN" w:bidi="zh-CN"/>
        </w:rPr>
        <w:t>(盖</w:t>
      </w:r>
      <w:r>
        <w:rPr>
          <w:rFonts w:ascii="宋体" w:hAnsi="宋体" w:eastAsia="宋体" w:cs="宋体"/>
          <w:color w:val="auto"/>
          <w:spacing w:val="-3"/>
          <w:sz w:val="21"/>
          <w:szCs w:val="21"/>
          <w:highlight w:val="none"/>
          <w:lang w:val="zh-CN" w:eastAsia="zh-CN" w:bidi="zh-CN"/>
        </w:rPr>
        <w:t>单</w:t>
      </w:r>
      <w:r>
        <w:rPr>
          <w:rFonts w:ascii="宋体" w:hAnsi="宋体" w:eastAsia="宋体" w:cs="宋体"/>
          <w:color w:val="auto"/>
          <w:sz w:val="21"/>
          <w:szCs w:val="21"/>
          <w:highlight w:val="none"/>
          <w:lang w:val="zh-CN" w:eastAsia="zh-CN" w:bidi="zh-CN"/>
        </w:rPr>
        <w:t>位</w:t>
      </w:r>
      <w:r>
        <w:rPr>
          <w:rFonts w:ascii="宋体" w:hAnsi="宋体" w:eastAsia="宋体" w:cs="宋体"/>
          <w:color w:val="auto"/>
          <w:spacing w:val="-3"/>
          <w:sz w:val="21"/>
          <w:szCs w:val="21"/>
          <w:highlight w:val="none"/>
          <w:lang w:val="zh-CN" w:eastAsia="zh-CN" w:bidi="zh-CN"/>
        </w:rPr>
        <w:t>公</w:t>
      </w:r>
      <w:r>
        <w:rPr>
          <w:rFonts w:ascii="宋体" w:hAnsi="宋体" w:eastAsia="宋体" w:cs="宋体"/>
          <w:color w:val="auto"/>
          <w:sz w:val="21"/>
          <w:szCs w:val="21"/>
          <w:highlight w:val="none"/>
          <w:lang w:val="zh-CN" w:eastAsia="zh-CN" w:bidi="zh-CN"/>
        </w:rPr>
        <w:t>章</w:t>
      </w:r>
      <w:r>
        <w:rPr>
          <w:rFonts w:ascii="宋体" w:hAnsi="宋体" w:eastAsia="宋体" w:cs="宋体"/>
          <w:color w:val="auto"/>
          <w:spacing w:val="-15"/>
          <w:sz w:val="21"/>
          <w:szCs w:val="21"/>
          <w:highlight w:val="none"/>
          <w:lang w:val="zh-CN" w:eastAsia="zh-CN" w:bidi="zh-CN"/>
        </w:rPr>
        <w:t xml:space="preserve">) </w:t>
      </w:r>
      <w:r>
        <w:rPr>
          <w:rFonts w:ascii="宋体" w:hAnsi="宋体" w:eastAsia="宋体" w:cs="宋体"/>
          <w:color w:val="auto"/>
          <w:sz w:val="21"/>
          <w:szCs w:val="21"/>
          <w:highlight w:val="none"/>
          <w:lang w:val="zh-CN" w:eastAsia="zh-CN" w:bidi="zh-CN"/>
        </w:rPr>
        <w:t>法</w:t>
      </w:r>
      <w:r>
        <w:rPr>
          <w:rFonts w:ascii="宋体" w:hAnsi="宋体" w:eastAsia="宋体" w:cs="宋体"/>
          <w:color w:val="auto"/>
          <w:spacing w:val="-3"/>
          <w:sz w:val="21"/>
          <w:szCs w:val="21"/>
          <w:highlight w:val="none"/>
          <w:lang w:val="zh-CN" w:eastAsia="zh-CN" w:bidi="zh-CN"/>
        </w:rPr>
        <w:t>定</w:t>
      </w:r>
      <w:r>
        <w:rPr>
          <w:rFonts w:ascii="宋体" w:hAnsi="宋体" w:eastAsia="宋体" w:cs="宋体"/>
          <w:color w:val="auto"/>
          <w:sz w:val="21"/>
          <w:szCs w:val="21"/>
          <w:highlight w:val="none"/>
          <w:lang w:val="zh-CN" w:eastAsia="zh-CN" w:bidi="zh-CN"/>
        </w:rPr>
        <w:t>代</w:t>
      </w:r>
      <w:r>
        <w:rPr>
          <w:rFonts w:ascii="宋体" w:hAnsi="宋体" w:eastAsia="宋体" w:cs="宋体"/>
          <w:color w:val="auto"/>
          <w:spacing w:val="-3"/>
          <w:sz w:val="21"/>
          <w:szCs w:val="21"/>
          <w:highlight w:val="none"/>
          <w:lang w:val="zh-CN" w:eastAsia="zh-CN" w:bidi="zh-CN"/>
        </w:rPr>
        <w:t>表</w:t>
      </w:r>
      <w:r>
        <w:rPr>
          <w:rFonts w:ascii="宋体" w:hAnsi="宋体" w:eastAsia="宋体" w:cs="宋体"/>
          <w:color w:val="auto"/>
          <w:sz w:val="21"/>
          <w:szCs w:val="21"/>
          <w:highlight w:val="none"/>
          <w:lang w:val="zh-CN" w:eastAsia="zh-CN" w:bidi="zh-CN"/>
        </w:rPr>
        <w:t>人</w:t>
      </w:r>
      <w:r>
        <w:rPr>
          <w:rFonts w:ascii="宋体" w:hAnsi="宋体" w:eastAsia="宋体" w:cs="宋体"/>
          <w:color w:val="auto"/>
          <w:spacing w:val="-3"/>
          <w:sz w:val="21"/>
          <w:szCs w:val="21"/>
          <w:highlight w:val="none"/>
          <w:lang w:val="zh-CN" w:eastAsia="zh-CN" w:bidi="zh-CN"/>
        </w:rPr>
        <w:t>或</w:t>
      </w:r>
      <w:r>
        <w:rPr>
          <w:rFonts w:ascii="宋体" w:hAnsi="宋体" w:eastAsia="宋体" w:cs="宋体"/>
          <w:color w:val="auto"/>
          <w:sz w:val="21"/>
          <w:szCs w:val="21"/>
          <w:highlight w:val="none"/>
          <w:lang w:val="zh-CN" w:eastAsia="zh-CN" w:bidi="zh-CN"/>
        </w:rPr>
        <w:t>其</w:t>
      </w:r>
      <w:r>
        <w:rPr>
          <w:rFonts w:ascii="宋体" w:hAnsi="宋体" w:eastAsia="宋体" w:cs="宋体"/>
          <w:color w:val="auto"/>
          <w:spacing w:val="-3"/>
          <w:sz w:val="21"/>
          <w:szCs w:val="21"/>
          <w:highlight w:val="none"/>
          <w:lang w:val="zh-CN" w:eastAsia="zh-CN" w:bidi="zh-CN"/>
        </w:rPr>
        <w:t>委</w:t>
      </w:r>
      <w:r>
        <w:rPr>
          <w:rFonts w:ascii="宋体" w:hAnsi="宋体" w:eastAsia="宋体" w:cs="宋体"/>
          <w:color w:val="auto"/>
          <w:sz w:val="21"/>
          <w:szCs w:val="21"/>
          <w:highlight w:val="none"/>
          <w:lang w:val="zh-CN" w:eastAsia="zh-CN" w:bidi="zh-CN"/>
        </w:rPr>
        <w:t>托</w:t>
      </w:r>
      <w:r>
        <w:rPr>
          <w:rFonts w:ascii="宋体" w:hAnsi="宋体" w:eastAsia="宋体" w:cs="宋体"/>
          <w:color w:val="auto"/>
          <w:spacing w:val="-3"/>
          <w:sz w:val="21"/>
          <w:szCs w:val="21"/>
          <w:highlight w:val="none"/>
          <w:lang w:val="zh-CN" w:eastAsia="zh-CN" w:bidi="zh-CN"/>
        </w:rPr>
        <w:t>代理</w:t>
      </w:r>
      <w:r>
        <w:rPr>
          <w:rFonts w:ascii="宋体" w:hAnsi="宋体" w:eastAsia="宋体" w:cs="宋体"/>
          <w:color w:val="auto"/>
          <w:sz w:val="21"/>
          <w:szCs w:val="21"/>
          <w:highlight w:val="none"/>
          <w:lang w:val="zh-CN" w:eastAsia="zh-CN" w:bidi="zh-CN"/>
        </w:rPr>
        <w:t>人：</w:t>
      </w:r>
      <w:r>
        <w:rPr>
          <w:rFonts w:ascii="宋体" w:hAnsi="宋体" w:eastAsia="宋体" w:cs="宋体"/>
          <w:color w:val="auto"/>
          <w:sz w:val="21"/>
          <w:szCs w:val="21"/>
          <w:highlight w:val="none"/>
          <w:u w:val="single"/>
          <w:lang w:val="zh-CN" w:eastAsia="zh-CN" w:bidi="zh-CN"/>
        </w:rPr>
        <w:t xml:space="preserve"> </w:t>
      </w:r>
      <w:r>
        <w:rPr>
          <w:rFonts w:ascii="宋体" w:hAnsi="宋体" w:eastAsia="宋体" w:cs="宋体"/>
          <w:color w:val="auto"/>
          <w:sz w:val="21"/>
          <w:szCs w:val="21"/>
          <w:highlight w:val="none"/>
          <w:u w:val="single"/>
          <w:lang w:val="zh-CN" w:eastAsia="zh-CN" w:bidi="zh-CN"/>
        </w:rPr>
        <w:tab/>
      </w:r>
      <w:r>
        <w:rPr>
          <w:rFonts w:ascii="宋体" w:hAnsi="宋体" w:eastAsia="宋体" w:cs="宋体"/>
          <w:color w:val="auto"/>
          <w:sz w:val="21"/>
          <w:szCs w:val="21"/>
          <w:highlight w:val="none"/>
          <w:lang w:val="zh-CN" w:eastAsia="zh-CN" w:bidi="zh-CN"/>
        </w:rPr>
        <w:t>(签</w:t>
      </w:r>
      <w:r>
        <w:rPr>
          <w:rFonts w:ascii="宋体" w:hAnsi="宋体" w:eastAsia="宋体" w:cs="宋体"/>
          <w:color w:val="auto"/>
          <w:spacing w:val="-3"/>
          <w:sz w:val="21"/>
          <w:szCs w:val="21"/>
          <w:highlight w:val="none"/>
          <w:lang w:val="zh-CN" w:eastAsia="zh-CN" w:bidi="zh-CN"/>
        </w:rPr>
        <w:t>字</w:t>
      </w:r>
      <w:r>
        <w:rPr>
          <w:rFonts w:ascii="宋体" w:hAnsi="宋体" w:eastAsia="宋体" w:cs="宋体"/>
          <w:color w:val="auto"/>
          <w:sz w:val="21"/>
          <w:szCs w:val="21"/>
          <w:highlight w:val="none"/>
          <w:lang w:val="zh-CN" w:eastAsia="zh-CN" w:bidi="zh-CN"/>
        </w:rPr>
        <w:t>或</w:t>
      </w:r>
      <w:r>
        <w:rPr>
          <w:rFonts w:ascii="宋体" w:hAnsi="宋体" w:eastAsia="宋体" w:cs="宋体"/>
          <w:color w:val="auto"/>
          <w:spacing w:val="-3"/>
          <w:sz w:val="21"/>
          <w:szCs w:val="21"/>
          <w:highlight w:val="none"/>
          <w:lang w:val="zh-CN" w:eastAsia="zh-CN" w:bidi="zh-CN"/>
        </w:rPr>
        <w:t>盖</w:t>
      </w:r>
      <w:r>
        <w:rPr>
          <w:rFonts w:ascii="宋体" w:hAnsi="宋体" w:eastAsia="宋体" w:cs="宋体"/>
          <w:color w:val="auto"/>
          <w:sz w:val="21"/>
          <w:szCs w:val="21"/>
          <w:highlight w:val="none"/>
          <w:lang w:val="zh-CN" w:eastAsia="zh-CN" w:bidi="zh-CN"/>
        </w:rPr>
        <w:t>章</w:t>
      </w:r>
      <w:r>
        <w:rPr>
          <w:rFonts w:ascii="宋体" w:hAnsi="宋体" w:eastAsia="宋体" w:cs="宋体"/>
          <w:color w:val="auto"/>
          <w:spacing w:val="-16"/>
          <w:sz w:val="21"/>
          <w:szCs w:val="21"/>
          <w:highlight w:val="none"/>
          <w:lang w:val="zh-CN" w:eastAsia="zh-CN" w:bidi="zh-CN"/>
        </w:rPr>
        <w:t>)</w:t>
      </w:r>
    </w:p>
    <w:p>
      <w:pPr>
        <w:pStyle w:val="14"/>
        <w:ind w:firstLine="5880" w:firstLineChars="2800"/>
        <w:rPr>
          <w:rFonts w:hint="eastAsia"/>
          <w:color w:val="auto"/>
          <w:highlight w:val="none"/>
          <w:lang w:val="en-US" w:eastAsia="zh-CN"/>
        </w:rPr>
        <w:sectPr>
          <w:footnotePr>
            <w:numRestart w:val="eachPage"/>
          </w:footnotePr>
          <w:pgSz w:w="11907" w:h="16840"/>
          <w:pgMar w:top="1418" w:right="1134" w:bottom="1134" w:left="1134" w:header="680" w:footer="907" w:gutter="0"/>
          <w:pgNumType w:fmt="decimal"/>
          <w:cols w:space="720" w:num="1"/>
          <w:docGrid w:linePitch="271" w:charSpace="0"/>
        </w:sectPr>
      </w:pPr>
      <w:r>
        <w:rPr>
          <w:rFonts w:ascii="Times New Roman" w:hAnsi="宋体" w:eastAsia="Times New Roman" w:cs="宋体"/>
          <w:color w:val="auto"/>
          <w:sz w:val="21"/>
          <w:szCs w:val="21"/>
          <w:highlight w:val="none"/>
          <w:u w:val="single"/>
          <w:lang w:val="zh-CN" w:eastAsia="zh-CN" w:bidi="zh-CN"/>
        </w:rPr>
        <w:t xml:space="preserve"> </w:t>
      </w:r>
      <w:r>
        <w:rPr>
          <w:rFonts w:hint="eastAsia" w:hAnsi="宋体" w:eastAsia="Times New Roman" w:cs="宋体"/>
          <w:color w:val="auto"/>
          <w:sz w:val="21"/>
          <w:szCs w:val="21"/>
          <w:highlight w:val="none"/>
          <w:u w:val="single"/>
          <w:lang w:val="en-US" w:eastAsia="zh-CN" w:bidi="zh-CN"/>
        </w:rPr>
        <w:t xml:space="preserve">      </w:t>
      </w:r>
      <w:r>
        <w:rPr>
          <w:rFonts w:ascii="宋体" w:hAnsi="宋体" w:eastAsia="宋体" w:cs="宋体"/>
          <w:color w:val="auto"/>
          <w:sz w:val="21"/>
          <w:szCs w:val="21"/>
          <w:highlight w:val="none"/>
          <w:lang w:val="zh-CN" w:eastAsia="zh-CN" w:bidi="zh-CN"/>
        </w:rPr>
        <w:t>年</w:t>
      </w:r>
      <w:r>
        <w:rPr>
          <w:rFonts w:ascii="宋体" w:hAnsi="宋体" w:eastAsia="宋体" w:cs="宋体"/>
          <w:color w:val="auto"/>
          <w:sz w:val="21"/>
          <w:szCs w:val="21"/>
          <w:highlight w:val="none"/>
          <w:u w:val="single"/>
          <w:lang w:val="zh-CN" w:eastAsia="zh-CN" w:bidi="zh-CN"/>
        </w:rPr>
        <w:t xml:space="preserve"> </w:t>
      </w:r>
      <w:r>
        <w:rPr>
          <w:rFonts w:hint="eastAsia" w:ascii="宋体" w:hAnsi="宋体" w:cs="宋体"/>
          <w:color w:val="auto"/>
          <w:sz w:val="21"/>
          <w:szCs w:val="21"/>
          <w:highlight w:val="none"/>
          <w:u w:val="single"/>
          <w:lang w:val="en-US" w:eastAsia="zh-CN" w:bidi="zh-CN"/>
        </w:rPr>
        <w:t xml:space="preserve">     </w:t>
      </w:r>
      <w:r>
        <w:rPr>
          <w:rFonts w:ascii="宋体" w:hAnsi="宋体" w:eastAsia="宋体" w:cs="宋体"/>
          <w:color w:val="auto"/>
          <w:sz w:val="21"/>
          <w:szCs w:val="21"/>
          <w:highlight w:val="none"/>
          <w:lang w:val="zh-CN" w:eastAsia="zh-CN" w:bidi="zh-CN"/>
        </w:rPr>
        <w:t>月</w:t>
      </w:r>
      <w:r>
        <w:rPr>
          <w:rFonts w:ascii="宋体" w:hAnsi="宋体" w:eastAsia="宋体" w:cs="宋体"/>
          <w:color w:val="auto"/>
          <w:sz w:val="21"/>
          <w:szCs w:val="21"/>
          <w:highlight w:val="none"/>
          <w:u w:val="single"/>
          <w:lang w:val="zh-CN" w:eastAsia="zh-CN" w:bidi="zh-CN"/>
        </w:rPr>
        <w:t xml:space="preserve"> </w:t>
      </w:r>
      <w:r>
        <w:rPr>
          <w:rFonts w:hint="eastAsia" w:ascii="宋体" w:hAnsi="宋体" w:cs="宋体"/>
          <w:color w:val="auto"/>
          <w:sz w:val="21"/>
          <w:szCs w:val="21"/>
          <w:highlight w:val="none"/>
          <w:u w:val="single"/>
          <w:lang w:val="en-US" w:eastAsia="zh-CN" w:bidi="zh-CN"/>
        </w:rPr>
        <w:t xml:space="preserve">     </w:t>
      </w:r>
      <w:r>
        <w:rPr>
          <w:rFonts w:ascii="宋体" w:hAnsi="宋体" w:eastAsia="宋体" w:cs="宋体"/>
          <w:color w:val="auto"/>
          <w:sz w:val="21"/>
          <w:szCs w:val="21"/>
          <w:highlight w:val="none"/>
          <w:lang w:val="zh-CN" w:eastAsia="zh-CN" w:bidi="zh-CN"/>
        </w:rPr>
        <w:t>日</w:t>
      </w:r>
    </w:p>
    <w:p>
      <w:pPr>
        <w:pStyle w:val="24"/>
        <w:rPr>
          <w:rFonts w:hint="eastAsia"/>
          <w:color w:val="auto"/>
          <w:highlight w:val="none"/>
        </w:rPr>
      </w:pPr>
    </w:p>
    <w:p>
      <w:pPr>
        <w:pStyle w:val="18"/>
        <w:autoSpaceDE w:val="0"/>
        <w:rPr>
          <w:rFonts w:hint="default" w:eastAsia="宋体"/>
          <w:color w:val="auto"/>
          <w:sz w:val="28"/>
          <w:szCs w:val="28"/>
          <w:highlight w:val="none"/>
          <w:lang w:val="en-US" w:eastAsia="zh-CN"/>
        </w:rPr>
      </w:pPr>
      <w:bookmarkStart w:id="709" w:name="_Toc14420"/>
      <w:bookmarkStart w:id="710" w:name="_Toc534472074"/>
      <w:bookmarkStart w:id="711" w:name="_Toc534471635"/>
      <w:bookmarkStart w:id="712" w:name="_Toc17332"/>
      <w:bookmarkStart w:id="713" w:name="_Toc499225499"/>
      <w:r>
        <w:rPr>
          <w:rFonts w:hint="eastAsia"/>
          <w:color w:val="auto"/>
          <w:sz w:val="28"/>
          <w:szCs w:val="28"/>
          <w:highlight w:val="none"/>
          <w:lang w:val="en-US" w:eastAsia="zh-CN"/>
        </w:rPr>
        <w:t>二、法</w:t>
      </w:r>
      <w:r>
        <w:rPr>
          <w:color w:val="auto"/>
          <w:sz w:val="28"/>
          <w:szCs w:val="28"/>
          <w:highlight w:val="none"/>
        </w:rPr>
        <w:t>定代表人身份证明</w:t>
      </w:r>
      <w:bookmarkEnd w:id="703"/>
      <w:bookmarkEnd w:id="704"/>
      <w:bookmarkEnd w:id="705"/>
      <w:bookmarkEnd w:id="706"/>
      <w:bookmarkEnd w:id="707"/>
      <w:bookmarkEnd w:id="708"/>
      <w:bookmarkEnd w:id="709"/>
      <w:bookmarkEnd w:id="710"/>
      <w:bookmarkEnd w:id="711"/>
      <w:bookmarkEnd w:id="712"/>
      <w:bookmarkEnd w:id="713"/>
    </w:p>
    <w:p>
      <w:pPr>
        <w:autoSpaceDE w:val="0"/>
        <w:spacing w:line="440" w:lineRule="exact"/>
        <w:rPr>
          <w:rFonts w:ascii="宋体" w:hAnsi="宋体"/>
          <w:color w:val="auto"/>
          <w:sz w:val="20"/>
          <w:szCs w:val="20"/>
          <w:highlight w:val="none"/>
        </w:rPr>
      </w:pPr>
    </w:p>
    <w:p>
      <w:pPr>
        <w:autoSpaceDE w:val="0"/>
        <w:spacing w:line="440" w:lineRule="exact"/>
        <w:rPr>
          <w:rFonts w:ascii="宋体" w:hAnsi="宋体"/>
          <w:color w:val="auto"/>
          <w:szCs w:val="21"/>
          <w:highlight w:val="none"/>
        </w:rPr>
      </w:pP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投标人名称：</w:t>
      </w:r>
      <w:r>
        <w:rPr>
          <w:rFonts w:ascii="宋体" w:hAnsi="宋体"/>
          <w:color w:val="auto"/>
          <w:szCs w:val="21"/>
          <w:highlight w:val="none"/>
          <w:u w:val="single"/>
        </w:rPr>
        <w:t xml:space="preserve">                            </w:t>
      </w:r>
      <w:r>
        <w:rPr>
          <w:rFonts w:ascii="宋体" w:hAnsi="宋体"/>
          <w:color w:val="auto"/>
          <w:szCs w:val="21"/>
          <w:highlight w:val="none"/>
        </w:rPr>
        <w:t xml:space="preserve"> </w:t>
      </w: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单位性质：</w:t>
      </w:r>
      <w:r>
        <w:rPr>
          <w:rFonts w:ascii="宋体" w:hAnsi="宋体"/>
          <w:color w:val="auto"/>
          <w:szCs w:val="21"/>
          <w:highlight w:val="none"/>
          <w:u w:val="single"/>
        </w:rPr>
        <w:t xml:space="preserve">                               </w:t>
      </w:r>
      <w:r>
        <w:rPr>
          <w:rFonts w:ascii="宋体" w:hAnsi="宋体"/>
          <w:color w:val="auto"/>
          <w:szCs w:val="21"/>
          <w:highlight w:val="none"/>
        </w:rPr>
        <w:t xml:space="preserve"> </w:t>
      </w: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地址：</w:t>
      </w:r>
      <w:r>
        <w:rPr>
          <w:rFonts w:ascii="宋体" w:hAnsi="宋体"/>
          <w:color w:val="auto"/>
          <w:szCs w:val="21"/>
          <w:highlight w:val="none"/>
          <w:u w:val="single"/>
        </w:rPr>
        <w:t xml:space="preserve">                                   </w:t>
      </w: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成立时间：</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经营期限：</w:t>
      </w:r>
      <w:r>
        <w:rPr>
          <w:rFonts w:ascii="宋体" w:hAnsi="宋体"/>
          <w:color w:val="auto"/>
          <w:szCs w:val="21"/>
          <w:highlight w:val="none"/>
          <w:u w:val="single"/>
        </w:rPr>
        <w:t xml:space="preserve">                               </w:t>
      </w:r>
    </w:p>
    <w:p>
      <w:pPr>
        <w:autoSpaceDE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姓名：</w:t>
      </w:r>
      <w:r>
        <w:rPr>
          <w:rFonts w:ascii="宋体" w:hAnsi="宋体"/>
          <w:color w:val="auto"/>
          <w:szCs w:val="21"/>
          <w:highlight w:val="none"/>
          <w:u w:val="single"/>
        </w:rPr>
        <w:t xml:space="preserve">        </w:t>
      </w:r>
      <w:r>
        <w:rPr>
          <w:rFonts w:ascii="宋体" w:hAnsi="宋体"/>
          <w:color w:val="auto"/>
          <w:szCs w:val="21"/>
          <w:highlight w:val="none"/>
        </w:rPr>
        <w:t xml:space="preserve"> 性别：</w:t>
      </w:r>
      <w:r>
        <w:rPr>
          <w:rFonts w:ascii="宋体" w:hAnsi="宋体"/>
          <w:color w:val="auto"/>
          <w:szCs w:val="21"/>
          <w:highlight w:val="none"/>
          <w:u w:val="single"/>
        </w:rPr>
        <w:t xml:space="preserve">         </w:t>
      </w:r>
      <w:r>
        <w:rPr>
          <w:rFonts w:ascii="宋体" w:hAnsi="宋体"/>
          <w:color w:val="auto"/>
          <w:szCs w:val="21"/>
          <w:highlight w:val="none"/>
        </w:rPr>
        <w:t xml:space="preserve"> 年龄：</w:t>
      </w:r>
      <w:r>
        <w:rPr>
          <w:rFonts w:ascii="宋体" w:hAnsi="宋体"/>
          <w:color w:val="auto"/>
          <w:szCs w:val="21"/>
          <w:highlight w:val="none"/>
          <w:u w:val="single"/>
        </w:rPr>
        <w:t xml:space="preserve">        </w:t>
      </w:r>
      <w:r>
        <w:rPr>
          <w:rFonts w:ascii="宋体" w:hAnsi="宋体"/>
          <w:color w:val="auto"/>
          <w:szCs w:val="21"/>
          <w:highlight w:val="none"/>
        </w:rPr>
        <w:t>职务：</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autoSpaceDE w:val="0"/>
        <w:spacing w:line="440" w:lineRule="exact"/>
        <w:ind w:firstLine="420" w:firstLineChars="200"/>
        <w:rPr>
          <w:rFonts w:ascii="宋体" w:hAnsi="宋体"/>
          <w:color w:val="auto"/>
          <w:szCs w:val="21"/>
          <w:highlight w:val="none"/>
        </w:rPr>
      </w:pPr>
      <w:r>
        <w:rPr>
          <w:rFonts w:ascii="宋体" w:hAnsi="宋体"/>
          <w:color w:val="auto"/>
          <w:szCs w:val="21"/>
          <w:highlight w:val="none"/>
        </w:rPr>
        <w:t>系</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投标人名称</w:t>
      </w:r>
      <w:r>
        <w:rPr>
          <w:rFonts w:hint="eastAsia" w:ascii="宋体" w:hAnsi="宋体"/>
          <w:color w:val="auto"/>
          <w:szCs w:val="21"/>
          <w:highlight w:val="none"/>
        </w:rPr>
        <w:t>）</w:t>
      </w:r>
      <w:r>
        <w:rPr>
          <w:rFonts w:ascii="宋体" w:hAnsi="宋体"/>
          <w:color w:val="auto"/>
          <w:szCs w:val="21"/>
          <w:highlight w:val="none"/>
        </w:rPr>
        <w:t>的法定代表人。</w:t>
      </w:r>
    </w:p>
    <w:p>
      <w:pPr>
        <w:autoSpaceDE w:val="0"/>
        <w:spacing w:line="440" w:lineRule="exact"/>
        <w:ind w:firstLine="1260" w:firstLineChars="600"/>
        <w:rPr>
          <w:rFonts w:ascii="宋体" w:hAnsi="宋体"/>
          <w:color w:val="auto"/>
          <w:szCs w:val="21"/>
          <w:highlight w:val="none"/>
        </w:rPr>
      </w:pPr>
      <w:r>
        <w:rPr>
          <w:rFonts w:ascii="宋体" w:hAnsi="宋体"/>
          <w:color w:val="auto"/>
          <w:szCs w:val="21"/>
          <w:highlight w:val="none"/>
        </w:rPr>
        <w:t>特此证明。</w:t>
      </w:r>
    </w:p>
    <w:p>
      <w:pPr>
        <w:autoSpaceDE w:val="0"/>
        <w:spacing w:line="440" w:lineRule="exact"/>
        <w:rPr>
          <w:rFonts w:ascii="宋体" w:hAnsi="宋体"/>
          <w:color w:val="auto"/>
          <w:szCs w:val="21"/>
          <w:highlight w:val="none"/>
        </w:rPr>
      </w:pPr>
    </w:p>
    <w:p>
      <w:pPr>
        <w:autoSpaceDE w:val="0"/>
        <w:spacing w:line="440" w:lineRule="exact"/>
        <w:rPr>
          <w:rFonts w:hint="eastAsia" w:ascii="宋体" w:hAnsi="宋体"/>
          <w:color w:val="auto"/>
          <w:szCs w:val="21"/>
          <w:highlight w:val="none"/>
        </w:rPr>
      </w:pPr>
      <w:r>
        <w:rPr>
          <w:rFonts w:hint="eastAsia" w:ascii="宋体" w:hAnsi="宋体"/>
          <w:color w:val="auto"/>
          <w:szCs w:val="21"/>
          <w:highlight w:val="none"/>
        </w:rPr>
        <w:t>附：法定代表人身份证复印件。</w:t>
      </w:r>
    </w:p>
    <w:p>
      <w:pPr>
        <w:autoSpaceDE w:val="0"/>
        <w:spacing w:line="440" w:lineRule="exact"/>
        <w:rPr>
          <w:rFonts w:hint="eastAsia" w:ascii="宋体" w:hAnsi="宋体"/>
          <w:color w:val="auto"/>
          <w:szCs w:val="21"/>
          <w:highlight w:val="none"/>
        </w:rPr>
      </w:pPr>
      <w:r>
        <w:rPr>
          <w:rFonts w:hint="eastAsia" w:ascii="宋体" w:hAnsi="宋体"/>
          <w:color w:val="auto"/>
          <w:szCs w:val="21"/>
          <w:highlight w:val="none"/>
        </w:rPr>
        <w:t xml:space="preserve"> </w:t>
      </w:r>
    </w:p>
    <w:p>
      <w:pPr>
        <w:autoSpaceDE w:val="0"/>
        <w:spacing w:line="440" w:lineRule="exact"/>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p>
    <w:p>
      <w:pPr>
        <w:autoSpaceDE w:val="0"/>
        <w:spacing w:line="440" w:lineRule="exact"/>
        <w:rPr>
          <w:rFonts w:hint="eastAsia" w:ascii="宋体" w:hAnsi="宋体"/>
          <w:color w:val="auto"/>
          <w:szCs w:val="21"/>
          <w:highlight w:val="none"/>
        </w:rPr>
      </w:pPr>
    </w:p>
    <w:p>
      <w:pPr>
        <w:autoSpaceDE w:val="0"/>
        <w:spacing w:line="440" w:lineRule="exact"/>
        <w:ind w:firstLine="3885" w:firstLineChars="185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投标人：</w:t>
      </w:r>
      <w:r>
        <w:rPr>
          <w:rFonts w:ascii="宋体" w:hAnsi="宋体"/>
          <w:color w:val="auto"/>
          <w:szCs w:val="21"/>
          <w:highlight w:val="none"/>
          <w:u w:val="single"/>
        </w:rPr>
        <w:t xml:space="preserve">                 </w:t>
      </w:r>
      <w:r>
        <w:rPr>
          <w:rFonts w:ascii="宋体" w:hAnsi="宋体"/>
          <w:color w:val="auto"/>
          <w:szCs w:val="21"/>
          <w:highlight w:val="none"/>
        </w:rPr>
        <w:t>（盖单位章）</w:t>
      </w:r>
    </w:p>
    <w:p>
      <w:pPr>
        <w:autoSpaceDE w:val="0"/>
        <w:spacing w:line="440" w:lineRule="exac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 xml:space="preserve"> 日           </w:t>
      </w:r>
    </w:p>
    <w:p>
      <w:pPr>
        <w:autoSpaceDE w:val="0"/>
        <w:spacing w:line="440" w:lineRule="exact"/>
        <w:jc w:val="left"/>
        <w:rPr>
          <w:rFonts w:hint="eastAsia" w:ascii="宋体" w:hAnsi="宋体"/>
          <w:color w:val="auto"/>
          <w:szCs w:val="21"/>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注：如是联合体，由牵头人按本格式提交。</w:t>
      </w:r>
    </w:p>
    <w:p>
      <w:pPr>
        <w:rPr>
          <w:rFonts w:hint="eastAsia"/>
          <w:color w:val="auto"/>
          <w:highlight w:val="none"/>
        </w:rPr>
      </w:pPr>
      <w:r>
        <w:rPr>
          <w:rFonts w:hint="eastAsia" w:ascii="宋体" w:hAnsi="宋体"/>
          <w:color w:val="auto"/>
          <w:sz w:val="20"/>
          <w:szCs w:val="20"/>
          <w:highlight w:val="none"/>
        </w:rPr>
        <w:br w:type="page"/>
      </w:r>
      <w:bookmarkStart w:id="714" w:name="_Toc534471636"/>
      <w:bookmarkStart w:id="715" w:name="_Toc534472075"/>
      <w:bookmarkStart w:id="716" w:name="_Toc499225500"/>
      <w:bookmarkStart w:id="717" w:name="_Toc10839"/>
    </w:p>
    <w:p>
      <w:pPr>
        <w:pStyle w:val="18"/>
        <w:autoSpaceDE w:val="0"/>
        <w:rPr>
          <w:rFonts w:hint="eastAsia" w:eastAsia="宋体"/>
          <w:color w:val="auto"/>
          <w:sz w:val="28"/>
          <w:szCs w:val="28"/>
          <w:highlight w:val="none"/>
          <w:lang w:eastAsia="zh-CN"/>
        </w:rPr>
      </w:pPr>
      <w:bookmarkStart w:id="718" w:name="_Toc14473"/>
      <w:r>
        <w:rPr>
          <w:color w:val="auto"/>
          <w:sz w:val="28"/>
          <w:szCs w:val="28"/>
          <w:highlight w:val="none"/>
        </w:rPr>
        <w:t>授权委托书</w:t>
      </w:r>
      <w:bookmarkEnd w:id="714"/>
      <w:bookmarkEnd w:id="715"/>
      <w:bookmarkEnd w:id="716"/>
      <w:bookmarkEnd w:id="717"/>
      <w:bookmarkEnd w:id="718"/>
    </w:p>
    <w:p>
      <w:pPr>
        <w:autoSpaceDE w:val="0"/>
        <w:spacing w:line="440" w:lineRule="exact"/>
        <w:jc w:val="center"/>
        <w:rPr>
          <w:rFonts w:ascii="宋体" w:hAnsi="宋体"/>
          <w:color w:val="auto"/>
          <w:szCs w:val="21"/>
          <w:highlight w:val="none"/>
        </w:rPr>
      </w:pPr>
    </w:p>
    <w:p>
      <w:pPr>
        <w:topLinePunct/>
        <w:autoSpaceDE w:val="0"/>
        <w:spacing w:line="440" w:lineRule="exact"/>
        <w:ind w:firstLine="420" w:firstLineChars="200"/>
        <w:rPr>
          <w:rFonts w:ascii="宋体" w:hAnsi="宋体"/>
          <w:color w:val="auto"/>
          <w:szCs w:val="21"/>
          <w:highlight w:val="none"/>
        </w:rPr>
      </w:pPr>
      <w:r>
        <w:rPr>
          <w:rFonts w:ascii="宋体" w:hAnsi="宋体"/>
          <w:color w:val="auto"/>
          <w:szCs w:val="21"/>
          <w:highlight w:val="none"/>
        </w:rPr>
        <w:t>本人</w:t>
      </w:r>
      <w:r>
        <w:rPr>
          <w:rFonts w:ascii="宋体" w:hAnsi="宋体"/>
          <w:color w:val="auto"/>
          <w:szCs w:val="21"/>
          <w:highlight w:val="none"/>
          <w:u w:val="single"/>
        </w:rPr>
        <w:t xml:space="preserve">       </w:t>
      </w:r>
      <w:r>
        <w:rPr>
          <w:rFonts w:ascii="宋体" w:hAnsi="宋体"/>
          <w:color w:val="auto"/>
          <w:szCs w:val="21"/>
          <w:highlight w:val="none"/>
        </w:rPr>
        <w:t>（姓名）系</w:t>
      </w:r>
      <w:r>
        <w:rPr>
          <w:rFonts w:ascii="宋体" w:hAnsi="宋体"/>
          <w:color w:val="auto"/>
          <w:szCs w:val="21"/>
          <w:highlight w:val="none"/>
          <w:u w:val="single"/>
        </w:rPr>
        <w:t xml:space="preserve">        </w:t>
      </w:r>
      <w:r>
        <w:rPr>
          <w:rFonts w:ascii="宋体" w:hAnsi="宋体"/>
          <w:color w:val="auto"/>
          <w:szCs w:val="21"/>
          <w:highlight w:val="none"/>
        </w:rPr>
        <w:t>（投标人名称）的法定代表人，现委托</w:t>
      </w:r>
      <w:r>
        <w:rPr>
          <w:rFonts w:ascii="宋体" w:hAnsi="宋体"/>
          <w:color w:val="auto"/>
          <w:szCs w:val="21"/>
          <w:highlight w:val="none"/>
          <w:u w:val="single"/>
        </w:rPr>
        <w:t xml:space="preserve">        </w:t>
      </w:r>
      <w:r>
        <w:rPr>
          <w:rFonts w:ascii="宋体" w:hAnsi="宋体"/>
          <w:color w:val="auto"/>
          <w:szCs w:val="21"/>
          <w:highlight w:val="none"/>
        </w:rPr>
        <w:t>（姓名）为我方代理人。代理人根据授权，以我方名义签署、澄清</w:t>
      </w:r>
      <w:r>
        <w:rPr>
          <w:rFonts w:hint="eastAsia" w:ascii="宋体" w:hAnsi="宋体"/>
          <w:color w:val="auto"/>
          <w:szCs w:val="21"/>
          <w:highlight w:val="none"/>
        </w:rPr>
        <w:t>、说明、补正</w:t>
      </w:r>
      <w:r>
        <w:rPr>
          <w:rFonts w:ascii="宋体" w:hAnsi="宋体"/>
          <w:color w:val="auto"/>
          <w:szCs w:val="21"/>
          <w:highlight w:val="none"/>
        </w:rPr>
        <w:t>、递交、撤回、修改</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ascii="宋体" w:hAnsi="宋体"/>
          <w:color w:val="auto"/>
          <w:szCs w:val="21"/>
          <w:highlight w:val="none"/>
          <w:u w:val="none"/>
        </w:rPr>
        <w:t>（项目名称）</w:t>
      </w:r>
      <w:r>
        <w:rPr>
          <w:rFonts w:ascii="宋体" w:hAnsi="宋体"/>
          <w:color w:val="auto"/>
          <w:szCs w:val="21"/>
          <w:highlight w:val="none"/>
        </w:rPr>
        <w:t>投标文件、签订合同和处理有关事宜，其法律后果由我方承担。</w:t>
      </w:r>
    </w:p>
    <w:p>
      <w:pPr>
        <w:autoSpaceDE w:val="0"/>
        <w:spacing w:line="440" w:lineRule="exact"/>
        <w:rPr>
          <w:rFonts w:ascii="宋体" w:hAnsi="宋体"/>
          <w:color w:val="auto"/>
          <w:szCs w:val="21"/>
          <w:highlight w:val="none"/>
        </w:rPr>
      </w:pPr>
      <w:r>
        <w:rPr>
          <w:rFonts w:ascii="宋体" w:hAnsi="宋体"/>
          <w:color w:val="auto"/>
          <w:szCs w:val="21"/>
          <w:highlight w:val="none"/>
        </w:rPr>
        <w:t xml:space="preserve">    委托期限：</w:t>
      </w:r>
      <w:r>
        <w:rPr>
          <w:rFonts w:ascii="宋体" w:hAnsi="宋体"/>
          <w:color w:val="auto"/>
          <w:szCs w:val="21"/>
          <w:highlight w:val="none"/>
          <w:u w:val="single"/>
        </w:rPr>
        <w:t xml:space="preserve">             </w:t>
      </w:r>
      <w:r>
        <w:rPr>
          <w:rFonts w:hint="eastAsia" w:ascii="宋体" w:hAnsi="宋体"/>
          <w:color w:val="auto"/>
          <w:szCs w:val="21"/>
          <w:highlight w:val="none"/>
        </w:rPr>
        <w:t>。</w:t>
      </w:r>
    </w:p>
    <w:p>
      <w:pPr>
        <w:autoSpaceDE w:val="0"/>
        <w:spacing w:line="440" w:lineRule="exact"/>
        <w:ind w:firstLine="420" w:firstLineChars="200"/>
        <w:rPr>
          <w:rFonts w:ascii="宋体" w:hAnsi="宋体"/>
          <w:color w:val="auto"/>
          <w:szCs w:val="21"/>
          <w:highlight w:val="none"/>
        </w:rPr>
      </w:pPr>
      <w:r>
        <w:rPr>
          <w:rFonts w:ascii="宋体" w:hAnsi="宋体"/>
          <w:color w:val="auto"/>
          <w:szCs w:val="21"/>
          <w:highlight w:val="none"/>
        </w:rPr>
        <w:t>代理人无转委托权。</w:t>
      </w:r>
    </w:p>
    <w:p>
      <w:pPr>
        <w:autoSpaceDE w:val="0"/>
        <w:spacing w:line="440" w:lineRule="exact"/>
        <w:ind w:firstLine="420" w:firstLineChars="200"/>
        <w:rPr>
          <w:rFonts w:hint="eastAsia" w:ascii="宋体" w:hAnsi="宋体"/>
          <w:color w:val="auto"/>
          <w:szCs w:val="21"/>
          <w:highlight w:val="none"/>
        </w:rPr>
      </w:pPr>
    </w:p>
    <w:p>
      <w:pPr>
        <w:autoSpaceDE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附：委托代理人身份证复印件</w:t>
      </w:r>
    </w:p>
    <w:p>
      <w:pPr>
        <w:autoSpaceDE w:val="0"/>
        <w:spacing w:line="440" w:lineRule="exact"/>
        <w:rPr>
          <w:rFonts w:ascii="宋体" w:hAnsi="宋体"/>
          <w:color w:val="auto"/>
          <w:szCs w:val="21"/>
          <w:highlight w:val="none"/>
        </w:rPr>
      </w:pPr>
    </w:p>
    <w:p>
      <w:pPr>
        <w:autoSpaceDE w:val="0"/>
        <w:spacing w:line="440" w:lineRule="exact"/>
        <w:rPr>
          <w:rFonts w:ascii="宋体" w:hAnsi="宋体"/>
          <w:color w:val="auto"/>
          <w:szCs w:val="21"/>
          <w:highlight w:val="none"/>
        </w:rPr>
      </w:pPr>
    </w:p>
    <w:p>
      <w:pPr>
        <w:autoSpaceDE w:val="0"/>
        <w:spacing w:line="440" w:lineRule="exact"/>
        <w:ind w:left="3826" w:leftChars="1822"/>
        <w:rPr>
          <w:rFonts w:ascii="宋体" w:hAnsi="宋体"/>
          <w:color w:val="auto"/>
          <w:szCs w:val="21"/>
          <w:highlight w:val="none"/>
        </w:rPr>
      </w:pPr>
      <w:r>
        <w:rPr>
          <w:rFonts w:ascii="宋体" w:hAnsi="宋体"/>
          <w:color w:val="auto"/>
          <w:szCs w:val="21"/>
          <w:highlight w:val="none"/>
        </w:rPr>
        <w:t>投标人：</w:t>
      </w:r>
      <w:r>
        <w:rPr>
          <w:rFonts w:ascii="宋体" w:hAnsi="宋体"/>
          <w:color w:val="auto"/>
          <w:szCs w:val="21"/>
          <w:highlight w:val="none"/>
          <w:u w:val="single"/>
        </w:rPr>
        <w:t xml:space="preserve">                               </w:t>
      </w:r>
      <w:r>
        <w:rPr>
          <w:rFonts w:ascii="宋体" w:hAnsi="宋体"/>
          <w:color w:val="auto"/>
          <w:szCs w:val="21"/>
          <w:highlight w:val="none"/>
        </w:rPr>
        <w:t>（盖单位章）</w:t>
      </w:r>
    </w:p>
    <w:p>
      <w:pPr>
        <w:autoSpaceDE w:val="0"/>
        <w:spacing w:line="440" w:lineRule="exact"/>
        <w:ind w:left="3826" w:leftChars="1822"/>
        <w:rPr>
          <w:rFonts w:ascii="宋体" w:hAnsi="宋体"/>
          <w:color w:val="auto"/>
          <w:szCs w:val="21"/>
          <w:highlight w:val="none"/>
        </w:rPr>
      </w:pPr>
    </w:p>
    <w:p>
      <w:pPr>
        <w:autoSpaceDE w:val="0"/>
        <w:spacing w:line="440" w:lineRule="exact"/>
        <w:ind w:left="3826" w:leftChars="1822"/>
        <w:rPr>
          <w:rFonts w:ascii="宋体" w:hAnsi="宋体"/>
          <w:color w:val="auto"/>
          <w:szCs w:val="21"/>
          <w:highlight w:val="none"/>
        </w:rPr>
      </w:pPr>
      <w:r>
        <w:rPr>
          <w:rFonts w:ascii="宋体" w:hAnsi="宋体"/>
          <w:color w:val="auto"/>
          <w:szCs w:val="21"/>
          <w:highlight w:val="none"/>
        </w:rPr>
        <w:t>法定代表人：</w:t>
      </w:r>
      <w:r>
        <w:rPr>
          <w:rFonts w:ascii="宋体" w:hAnsi="宋体"/>
          <w:color w:val="auto"/>
          <w:szCs w:val="21"/>
          <w:highlight w:val="none"/>
          <w:u w:val="single"/>
        </w:rPr>
        <w:t xml:space="preserve">                               </w:t>
      </w:r>
      <w:r>
        <w:rPr>
          <w:rFonts w:ascii="宋体" w:hAnsi="宋体"/>
          <w:color w:val="auto"/>
          <w:szCs w:val="21"/>
          <w:highlight w:val="none"/>
        </w:rPr>
        <w:t>（签字）</w:t>
      </w:r>
    </w:p>
    <w:p>
      <w:pPr>
        <w:autoSpaceDE w:val="0"/>
        <w:spacing w:line="440" w:lineRule="exact"/>
        <w:ind w:left="3826" w:leftChars="1822"/>
        <w:rPr>
          <w:rFonts w:ascii="宋体" w:hAnsi="宋体"/>
          <w:color w:val="auto"/>
          <w:szCs w:val="21"/>
          <w:highlight w:val="none"/>
        </w:rPr>
      </w:pPr>
    </w:p>
    <w:p>
      <w:pPr>
        <w:autoSpaceDE w:val="0"/>
        <w:spacing w:line="440" w:lineRule="exact"/>
        <w:ind w:firstLine="3780" w:firstLineChars="1800"/>
        <w:rPr>
          <w:rFonts w:ascii="宋体" w:hAnsi="宋体"/>
          <w:color w:val="auto"/>
          <w:szCs w:val="21"/>
          <w:highlight w:val="none"/>
        </w:rPr>
      </w:pPr>
      <w:r>
        <w:rPr>
          <w:rFonts w:ascii="宋体" w:hAnsi="宋体"/>
          <w:color w:val="auto"/>
          <w:szCs w:val="21"/>
          <w:highlight w:val="none"/>
        </w:rPr>
        <w:t>身份证号码：</w:t>
      </w:r>
      <w:r>
        <w:rPr>
          <w:rFonts w:ascii="宋体" w:hAnsi="宋体"/>
          <w:color w:val="auto"/>
          <w:szCs w:val="21"/>
          <w:highlight w:val="none"/>
          <w:u w:val="single"/>
        </w:rPr>
        <w:t xml:space="preserve">                                     </w:t>
      </w:r>
    </w:p>
    <w:p>
      <w:pPr>
        <w:autoSpaceDE w:val="0"/>
        <w:spacing w:line="440" w:lineRule="exact"/>
        <w:ind w:left="3826" w:leftChars="1822"/>
        <w:rPr>
          <w:rFonts w:ascii="宋体" w:hAnsi="宋体"/>
          <w:color w:val="auto"/>
          <w:szCs w:val="21"/>
          <w:highlight w:val="none"/>
        </w:rPr>
      </w:pPr>
    </w:p>
    <w:p>
      <w:pPr>
        <w:autoSpaceDE w:val="0"/>
        <w:spacing w:line="440" w:lineRule="exact"/>
        <w:ind w:left="3826" w:leftChars="1822"/>
        <w:rPr>
          <w:rFonts w:ascii="宋体" w:hAnsi="宋体"/>
          <w:color w:val="auto"/>
          <w:szCs w:val="21"/>
          <w:highlight w:val="none"/>
        </w:rPr>
      </w:pPr>
      <w:r>
        <w:rPr>
          <w:rFonts w:ascii="宋体" w:hAnsi="宋体"/>
          <w:color w:val="auto"/>
          <w:szCs w:val="21"/>
          <w:highlight w:val="none"/>
        </w:rPr>
        <w:t>委托代理人：</w:t>
      </w:r>
      <w:r>
        <w:rPr>
          <w:rFonts w:ascii="宋体" w:hAnsi="宋体"/>
          <w:color w:val="auto"/>
          <w:szCs w:val="21"/>
          <w:highlight w:val="none"/>
          <w:u w:val="single"/>
        </w:rPr>
        <w:t xml:space="preserve">                               </w:t>
      </w:r>
      <w:r>
        <w:rPr>
          <w:rFonts w:ascii="宋体" w:hAnsi="宋体"/>
          <w:color w:val="auto"/>
          <w:szCs w:val="21"/>
          <w:highlight w:val="none"/>
        </w:rPr>
        <w:t>（签字）</w:t>
      </w:r>
    </w:p>
    <w:p>
      <w:pPr>
        <w:autoSpaceDE w:val="0"/>
        <w:spacing w:line="440" w:lineRule="exact"/>
        <w:ind w:left="3826" w:leftChars="1822"/>
        <w:rPr>
          <w:rFonts w:ascii="宋体" w:hAnsi="宋体"/>
          <w:color w:val="auto"/>
          <w:szCs w:val="21"/>
          <w:highlight w:val="none"/>
        </w:rPr>
      </w:pPr>
    </w:p>
    <w:p>
      <w:pPr>
        <w:autoSpaceDE w:val="0"/>
        <w:spacing w:line="440" w:lineRule="exact"/>
        <w:ind w:left="3826" w:leftChars="1822"/>
        <w:rPr>
          <w:rFonts w:hint="eastAsia" w:ascii="宋体" w:hAnsi="宋体"/>
          <w:color w:val="auto"/>
          <w:szCs w:val="21"/>
          <w:highlight w:val="none"/>
        </w:rPr>
      </w:pPr>
      <w:r>
        <w:rPr>
          <w:rFonts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autoSpaceDE w:val="0"/>
        <w:spacing w:line="440" w:lineRule="exact"/>
        <w:rPr>
          <w:rFonts w:ascii="宋体" w:hAnsi="宋体"/>
          <w:color w:val="auto"/>
          <w:szCs w:val="21"/>
          <w:highlight w:val="none"/>
        </w:rPr>
      </w:pPr>
    </w:p>
    <w:p>
      <w:pPr>
        <w:autoSpaceDE w:val="0"/>
        <w:spacing w:line="440" w:lineRule="exact"/>
        <w:rPr>
          <w:rFonts w:ascii="宋体" w:hAnsi="宋体"/>
          <w:color w:val="auto"/>
          <w:szCs w:val="21"/>
          <w:highlight w:val="none"/>
        </w:rPr>
      </w:pPr>
    </w:p>
    <w:p>
      <w:pPr>
        <w:autoSpaceDE w:val="0"/>
        <w:spacing w:line="440" w:lineRule="exact"/>
        <w:ind w:firstLine="4935" w:firstLineChars="2350"/>
        <w:rPr>
          <w:rFonts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pStyle w:val="24"/>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highlight w:val="none"/>
        </w:rPr>
      </w:pPr>
      <w:r>
        <w:rPr>
          <w:rFonts w:hint="eastAsia" w:ascii="宋体" w:hAnsi="宋体"/>
          <w:color w:val="auto"/>
          <w:sz w:val="21"/>
          <w:szCs w:val="21"/>
          <w:highlight w:val="none"/>
          <w:lang w:val="en-US" w:eastAsia="zh-CN"/>
        </w:rPr>
        <w:t>注：如是联合体，由牵头人按本格式提交。</w:t>
      </w:r>
      <w:r>
        <w:rPr>
          <w:rFonts w:hint="eastAsia" w:ascii="宋体" w:hAnsi="宋体" w:eastAsia="宋体" w:cs="宋体"/>
          <w:color w:val="auto"/>
          <w:kern w:val="2"/>
          <w:sz w:val="21"/>
          <w:szCs w:val="21"/>
          <w:highlight w:val="none"/>
          <w:lang w:val="en-US" w:eastAsia="zh-CN" w:bidi="ar-SA"/>
        </w:rPr>
        <w:t>如</w:t>
      </w:r>
      <w:r>
        <w:rPr>
          <w:rFonts w:hint="eastAsia" w:ascii="宋体" w:hAnsi="宋体" w:cs="宋体"/>
          <w:color w:val="auto"/>
          <w:kern w:val="2"/>
          <w:sz w:val="21"/>
          <w:szCs w:val="21"/>
          <w:highlight w:val="none"/>
          <w:lang w:val="en-US" w:eastAsia="zh-CN" w:bidi="ar-SA"/>
        </w:rPr>
        <w:t>没有授权委托</w:t>
      </w:r>
      <w:r>
        <w:rPr>
          <w:rFonts w:hint="eastAsia" w:ascii="宋体" w:hAnsi="宋体" w:eastAsia="宋体" w:cs="宋体"/>
          <w:color w:val="auto"/>
          <w:kern w:val="2"/>
          <w:sz w:val="21"/>
          <w:szCs w:val="21"/>
          <w:highlight w:val="none"/>
          <w:lang w:val="en-US" w:eastAsia="zh-CN" w:bidi="ar-SA"/>
        </w:rPr>
        <w:t>，可不填写本页面具体内容，但必须保留本页面。</w:t>
      </w:r>
    </w:p>
    <w:p>
      <w:pPr>
        <w:rPr>
          <w:rFonts w:hint="eastAsia" w:ascii="宋体" w:hAnsi="宋体"/>
          <w:color w:val="auto"/>
          <w:sz w:val="24"/>
          <w:highlight w:val="none"/>
        </w:rPr>
      </w:pPr>
      <w:r>
        <w:rPr>
          <w:rFonts w:hint="eastAsia" w:ascii="宋体" w:hAnsi="宋体"/>
          <w:color w:val="auto"/>
          <w:sz w:val="24"/>
          <w:highlight w:val="none"/>
        </w:rPr>
        <w:br w:type="page"/>
      </w:r>
    </w:p>
    <w:p>
      <w:pPr>
        <w:pStyle w:val="24"/>
        <w:numPr>
          <w:ilvl w:val="0"/>
          <w:numId w:val="0"/>
        </w:numPr>
        <w:ind w:leftChars="0"/>
        <w:jc w:val="center"/>
        <w:rPr>
          <w:rFonts w:hint="eastAsia" w:ascii="宋体" w:hAnsi="宋体" w:eastAsia="宋体" w:cs="Times New Roman"/>
          <w:b/>
          <w:color w:val="auto"/>
          <w:kern w:val="0"/>
          <w:sz w:val="28"/>
          <w:szCs w:val="28"/>
          <w:highlight w:val="none"/>
          <w:lang w:val="en-US" w:eastAsia="zh-CN" w:bidi="ar-SA"/>
        </w:rPr>
      </w:pPr>
      <w:r>
        <w:rPr>
          <w:rFonts w:hint="eastAsia" w:hAnsi="宋体" w:cs="Times New Roman"/>
          <w:b/>
          <w:color w:val="auto"/>
          <w:kern w:val="0"/>
          <w:sz w:val="28"/>
          <w:szCs w:val="28"/>
          <w:highlight w:val="none"/>
          <w:lang w:val="en-US" w:eastAsia="zh-CN" w:bidi="ar-SA"/>
        </w:rPr>
        <w:t>三</w:t>
      </w:r>
      <w:r>
        <w:rPr>
          <w:rFonts w:hint="eastAsia" w:ascii="宋体" w:hAnsi="宋体" w:eastAsia="宋体" w:cs="Times New Roman"/>
          <w:b/>
          <w:color w:val="auto"/>
          <w:kern w:val="0"/>
          <w:sz w:val="28"/>
          <w:szCs w:val="28"/>
          <w:highlight w:val="none"/>
          <w:lang w:val="en-US" w:eastAsia="zh-CN" w:bidi="ar-SA"/>
        </w:rPr>
        <w:t>、联合体协议书</w:t>
      </w:r>
    </w:p>
    <w:p>
      <w:pPr>
        <w:pStyle w:val="24"/>
        <w:numPr>
          <w:ilvl w:val="0"/>
          <w:numId w:val="0"/>
        </w:numPr>
        <w:ind w:leftChars="0"/>
        <w:rPr>
          <w:rFonts w:hint="default"/>
          <w:color w:val="auto"/>
          <w:highlight w:val="none"/>
          <w:lang w:val="en-US" w:eastAsia="zh-CN"/>
        </w:rPr>
      </w:pPr>
    </w:p>
    <w:p>
      <w:pPr>
        <w:topLinePunct/>
        <w:spacing w:line="440" w:lineRule="exact"/>
        <w:rPr>
          <w:rFonts w:hint="eastAsia" w:ascii="宋体" w:hAnsi="宋体" w:eastAsia="宋体" w:cs="宋体"/>
          <w:color w:val="auto"/>
          <w:szCs w:val="21"/>
          <w:highlight w:val="none"/>
          <w:u w:val="single"/>
        </w:rPr>
      </w:pPr>
      <w:bookmarkStart w:id="719" w:name="_Toc60537399"/>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（项目名称）投标。现就联合体投标事宜订立如下协议。</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pPr>
        <w:topLinePunct/>
        <w:spacing w:line="440" w:lineRule="exact"/>
        <w:rPr>
          <w:rFonts w:hint="eastAsia" w:ascii="宋体" w:hAnsi="宋体" w:eastAsia="宋体" w:cs="宋体"/>
          <w:color w:val="auto"/>
          <w:szCs w:val="21"/>
          <w:highlight w:val="none"/>
        </w:rPr>
      </w:pPr>
    </w:p>
    <w:p>
      <w:pPr>
        <w:topLinePunct/>
        <w:spacing w:line="440" w:lineRule="exact"/>
        <w:ind w:firstLine="420" w:firstLineChars="200"/>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topLinePunct/>
        <w:spacing w:line="440" w:lineRule="exact"/>
        <w:rPr>
          <w:rFonts w:hint="eastAsia" w:ascii="宋体" w:hAnsi="宋体" w:eastAsia="宋体" w:cs="宋体"/>
          <w:color w:val="auto"/>
          <w:szCs w:val="21"/>
          <w:highlight w:val="none"/>
        </w:rPr>
      </w:pPr>
    </w:p>
    <w:p>
      <w:pPr>
        <w:pStyle w:val="14"/>
        <w:rPr>
          <w:rFonts w:hint="eastAsia" w:ascii="宋体" w:hAnsi="宋体" w:eastAsia="宋体" w:cs="宋体"/>
          <w:color w:val="auto"/>
          <w:highlight w:val="none"/>
        </w:rPr>
      </w:pPr>
    </w:p>
    <w:p>
      <w:pPr>
        <w:ind w:firstLine="2879" w:firstLineChars="1371"/>
        <w:rPr>
          <w:rFonts w:hint="eastAsia" w:ascii="宋体" w:hAnsi="宋体" w:eastAsia="宋体" w:cs="宋体"/>
          <w:color w:val="auto"/>
          <w:highlight w:val="none"/>
          <w:u w:val="single"/>
        </w:rPr>
      </w:pPr>
    </w:p>
    <w:p>
      <w:pPr>
        <w:ind w:firstLine="2879" w:firstLineChars="137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autoSpaceDE w:val="0"/>
        <w:spacing w:line="5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w:t>
      </w:r>
      <w:r>
        <w:rPr>
          <w:rFonts w:hint="eastAsia" w:ascii="宋体" w:hAnsi="宋体" w:cs="宋体"/>
          <w:color w:val="auto"/>
          <w:kern w:val="2"/>
          <w:sz w:val="21"/>
          <w:szCs w:val="21"/>
          <w:highlight w:val="none"/>
          <w:lang w:val="en-US" w:eastAsia="zh-CN" w:bidi="ar-SA"/>
        </w:rPr>
        <w:t>如是</w:t>
      </w:r>
      <w:r>
        <w:rPr>
          <w:rFonts w:hint="eastAsia" w:ascii="宋体" w:hAnsi="宋体" w:eastAsia="宋体" w:cs="宋体"/>
          <w:color w:val="auto"/>
          <w:kern w:val="2"/>
          <w:sz w:val="21"/>
          <w:szCs w:val="21"/>
          <w:highlight w:val="none"/>
          <w:lang w:val="en-US" w:eastAsia="zh-CN" w:bidi="ar-SA"/>
        </w:rPr>
        <w:t>联合体，由联合体各成员签名盖章。如不组成联合体投标，可不填写本页面具体内容，但必须保留本页面。</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p>
    <w:p>
      <w:pPr>
        <w:pStyle w:val="5"/>
        <w:numPr>
          <w:ilvl w:val="0"/>
          <w:numId w:val="0"/>
        </w:numPr>
        <w:autoSpaceDE w:val="0"/>
        <w:ind w:left="720" w:hanging="720"/>
        <w:jc w:val="center"/>
        <w:outlineLvl w:val="0"/>
        <w:rPr>
          <w:rFonts w:ascii="宋体" w:hAnsi="宋体" w:eastAsia="宋体"/>
          <w:color w:val="auto"/>
          <w:sz w:val="28"/>
          <w:szCs w:val="28"/>
          <w:highlight w:val="none"/>
        </w:rPr>
      </w:pPr>
      <w:r>
        <w:rPr>
          <w:rFonts w:hint="eastAsia" w:ascii="宋体" w:hAnsi="宋体" w:eastAsia="宋体"/>
          <w:color w:val="auto"/>
          <w:sz w:val="28"/>
          <w:szCs w:val="28"/>
          <w:highlight w:val="none"/>
          <w:lang w:val="en-US" w:eastAsia="zh-CN"/>
        </w:rPr>
        <w:t>四</w:t>
      </w:r>
      <w:r>
        <w:rPr>
          <w:rFonts w:hint="eastAsia" w:ascii="宋体" w:hAnsi="宋体" w:eastAsia="宋体"/>
          <w:color w:val="auto"/>
          <w:sz w:val="28"/>
          <w:szCs w:val="28"/>
          <w:highlight w:val="none"/>
        </w:rPr>
        <w:t>、</w:t>
      </w:r>
      <w:r>
        <w:rPr>
          <w:rFonts w:hint="eastAsia" w:ascii="宋体" w:hAnsi="宋体" w:eastAsia="宋体"/>
          <w:color w:val="auto"/>
          <w:sz w:val="28"/>
          <w:szCs w:val="28"/>
          <w:highlight w:val="none"/>
          <w:lang w:val="zh-CN"/>
        </w:rPr>
        <w:t>投标保证金凭证</w:t>
      </w:r>
    </w:p>
    <w:p>
      <w:pPr>
        <w:numPr>
          <w:ilvl w:val="0"/>
          <w:numId w:val="7"/>
        </w:numPr>
        <w:autoSpaceDE w:val="0"/>
        <w:spacing w:before="156" w:beforeLines="50" w:line="500" w:lineRule="exact"/>
        <w:rPr>
          <w:rFonts w:hint="eastAsia" w:ascii="宋体" w:hAnsi="宋体"/>
          <w:color w:val="auto"/>
          <w:szCs w:val="21"/>
          <w:highlight w:val="none"/>
        </w:rPr>
      </w:pPr>
      <w:r>
        <w:rPr>
          <w:rFonts w:hint="eastAsia" w:ascii="宋体" w:hAnsi="宋体"/>
          <w:color w:val="auto"/>
          <w:szCs w:val="21"/>
          <w:highlight w:val="none"/>
        </w:rPr>
        <w:t>投标保证金汇入招标人指定帐户的回单凭证或保函、保证保险复印件</w:t>
      </w: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autoSpaceDE w:val="0"/>
        <w:spacing w:before="156" w:beforeLines="50" w:line="500" w:lineRule="exact"/>
        <w:rPr>
          <w:rFonts w:hint="eastAsia" w:ascii="宋体" w:hAnsi="宋体"/>
          <w:color w:val="auto"/>
          <w:szCs w:val="21"/>
          <w:highlight w:val="none"/>
        </w:rPr>
      </w:pPr>
    </w:p>
    <w:p>
      <w:pPr>
        <w:numPr>
          <w:ilvl w:val="0"/>
          <w:numId w:val="7"/>
        </w:numPr>
        <w:autoSpaceDE w:val="0"/>
        <w:spacing w:before="156" w:beforeLines="50" w:line="500" w:lineRule="exact"/>
        <w:rPr>
          <w:rFonts w:hint="eastAsia" w:ascii="宋体" w:hAnsi="宋体"/>
          <w:color w:val="auto"/>
          <w:szCs w:val="21"/>
          <w:highlight w:val="none"/>
        </w:rPr>
      </w:pPr>
      <w:r>
        <w:rPr>
          <w:rFonts w:hint="eastAsia" w:ascii="宋体" w:hAnsi="宋体"/>
          <w:color w:val="auto"/>
          <w:szCs w:val="21"/>
          <w:highlight w:val="none"/>
        </w:rPr>
        <w:t>企业基本账户开户许可证</w:t>
      </w:r>
      <w:r>
        <w:rPr>
          <w:rFonts w:hint="eastAsia" w:ascii="宋体" w:hAnsi="宋体"/>
          <w:color w:val="auto"/>
          <w:szCs w:val="21"/>
          <w:highlight w:val="none"/>
          <w:lang w:val="en-US" w:eastAsia="zh-CN"/>
        </w:rPr>
        <w:t>或银行基本存款账号信息</w:t>
      </w:r>
      <w:r>
        <w:rPr>
          <w:rFonts w:hint="eastAsia" w:ascii="宋体" w:hAnsi="宋体"/>
          <w:color w:val="auto"/>
          <w:szCs w:val="21"/>
          <w:highlight w:val="none"/>
        </w:rPr>
        <w:t>复印件</w:t>
      </w:r>
    </w:p>
    <w:p>
      <w:pPr>
        <w:autoSpaceDE w:val="0"/>
        <w:autoSpaceDN w:val="0"/>
        <w:adjustRightInd w:val="0"/>
        <w:spacing w:line="720" w:lineRule="auto"/>
        <w:ind w:right="90" w:rightChars="43"/>
        <w:rPr>
          <w:rFonts w:hint="eastAsia" w:ascii="宋体" w:hAnsi="宋体"/>
          <w:b/>
          <w:color w:val="auto"/>
          <w:sz w:val="24"/>
          <w:highlight w:val="none"/>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如是联合体</w:t>
      </w:r>
      <w:r>
        <w:rPr>
          <w:rFonts w:hint="eastAsia" w:ascii="宋体" w:hAnsi="宋体" w:eastAsia="宋体" w:cs="宋体"/>
          <w:color w:val="auto"/>
          <w:sz w:val="21"/>
          <w:szCs w:val="21"/>
          <w:highlight w:val="none"/>
        </w:rPr>
        <w:t>，从联合体的</w:t>
      </w:r>
      <w:r>
        <w:rPr>
          <w:rFonts w:hint="eastAsia" w:ascii="宋体" w:hAnsi="宋体" w:eastAsia="宋体" w:cs="宋体"/>
          <w:color w:val="auto"/>
          <w:sz w:val="21"/>
          <w:szCs w:val="21"/>
          <w:highlight w:val="none"/>
          <w:lang w:eastAsia="zh-CN"/>
        </w:rPr>
        <w:t>牵头人</w:t>
      </w:r>
      <w:r>
        <w:rPr>
          <w:rFonts w:hint="eastAsia" w:ascii="宋体" w:hAnsi="宋体" w:eastAsia="宋体" w:cs="宋体"/>
          <w:color w:val="auto"/>
          <w:sz w:val="21"/>
          <w:szCs w:val="21"/>
          <w:highlight w:val="none"/>
        </w:rPr>
        <w:t>基本账户汇出</w:t>
      </w:r>
      <w:r>
        <w:rPr>
          <w:rFonts w:hint="eastAsia" w:ascii="宋体" w:hAnsi="宋体" w:eastAsia="宋体" w:cs="宋体"/>
          <w:color w:val="auto"/>
          <w:sz w:val="21"/>
          <w:szCs w:val="21"/>
          <w:highlight w:val="none"/>
          <w:lang w:eastAsia="zh-CN"/>
        </w:rPr>
        <w:t>。</w:t>
      </w:r>
    </w:p>
    <w:p>
      <w:pPr>
        <w:rPr>
          <w:rFonts w:hint="eastAsia"/>
          <w:color w:val="auto"/>
          <w:highlight w:val="none"/>
        </w:rPr>
      </w:pPr>
      <w:r>
        <w:rPr>
          <w:rFonts w:hint="eastAsia" w:ascii="宋体" w:hAnsi="宋体" w:eastAsia="宋体" w:cs="宋体"/>
          <w:color w:val="auto"/>
          <w:kern w:val="2"/>
          <w:sz w:val="21"/>
          <w:szCs w:val="21"/>
          <w:highlight w:val="none"/>
          <w:lang w:val="en-US" w:eastAsia="zh-CN" w:bidi="ar-SA"/>
        </w:rPr>
        <w:br w:type="page"/>
      </w:r>
    </w:p>
    <w:p>
      <w:pPr>
        <w:pStyle w:val="5"/>
        <w:numPr>
          <w:ilvl w:val="0"/>
          <w:numId w:val="0"/>
        </w:numPr>
        <w:autoSpaceDE w:val="0"/>
        <w:jc w:val="center"/>
        <w:outlineLvl w:val="0"/>
        <w:rPr>
          <w:rFonts w:hint="eastAsia" w:ascii="宋体" w:hAnsi="宋体" w:eastAsia="宋体"/>
          <w:color w:val="auto"/>
          <w:sz w:val="28"/>
          <w:szCs w:val="28"/>
          <w:highlight w:val="none"/>
        </w:rPr>
      </w:pPr>
      <w:bookmarkStart w:id="720" w:name="_Toc12042"/>
      <w:bookmarkStart w:id="721" w:name="_Toc499225502"/>
      <w:bookmarkStart w:id="722" w:name="_Toc534472077"/>
      <w:bookmarkStart w:id="723" w:name="_Toc14544"/>
      <w:bookmarkStart w:id="724" w:name="_Toc534471638"/>
      <w:r>
        <w:rPr>
          <w:rFonts w:hint="eastAsia" w:ascii="宋体" w:hAnsi="宋体" w:eastAsia="宋体"/>
          <w:color w:val="auto"/>
          <w:sz w:val="28"/>
          <w:szCs w:val="28"/>
          <w:highlight w:val="none"/>
          <w:lang w:val="en-US" w:eastAsia="zh-CN"/>
        </w:rPr>
        <w:t>五</w:t>
      </w:r>
      <w:r>
        <w:rPr>
          <w:rFonts w:hint="eastAsia" w:ascii="宋体" w:hAnsi="宋体" w:eastAsia="宋体"/>
          <w:color w:val="auto"/>
          <w:sz w:val="28"/>
          <w:szCs w:val="28"/>
          <w:highlight w:val="none"/>
        </w:rPr>
        <w:t>、</w:t>
      </w:r>
      <w:r>
        <w:rPr>
          <w:rFonts w:hint="eastAsia" w:ascii="宋体" w:hAnsi="宋体" w:eastAsia="宋体"/>
          <w:color w:val="auto"/>
          <w:sz w:val="28"/>
          <w:szCs w:val="28"/>
          <w:highlight w:val="none"/>
          <w:lang w:val="en-US" w:eastAsia="zh-CN"/>
        </w:rPr>
        <w:t>勘察</w:t>
      </w:r>
      <w:r>
        <w:rPr>
          <w:rFonts w:hint="eastAsia" w:ascii="宋体" w:hAnsi="宋体" w:eastAsia="宋体"/>
          <w:color w:val="auto"/>
          <w:sz w:val="28"/>
          <w:szCs w:val="28"/>
          <w:highlight w:val="none"/>
        </w:rPr>
        <w:t>设计费投标报价表</w:t>
      </w:r>
      <w:bookmarkEnd w:id="719"/>
      <w:bookmarkEnd w:id="720"/>
      <w:bookmarkEnd w:id="721"/>
      <w:bookmarkEnd w:id="722"/>
      <w:bookmarkEnd w:id="723"/>
      <w:bookmarkEnd w:id="724"/>
    </w:p>
    <w:p>
      <w:pPr>
        <w:autoSpaceDE w:val="0"/>
        <w:rPr>
          <w:rFonts w:hint="eastAsia" w:ascii="宋体" w:hAnsi="宋体"/>
          <w:color w:val="auto"/>
          <w:highlight w:val="none"/>
        </w:rPr>
      </w:pPr>
    </w:p>
    <w:p>
      <w:pPr>
        <w:autoSpaceDE w:val="0"/>
        <w:rPr>
          <w:rFonts w:hint="eastAsia" w:ascii="宋体" w:hAnsi="宋体"/>
          <w:color w:val="auto"/>
          <w:highlight w:val="none"/>
        </w:rPr>
      </w:pPr>
    </w:p>
    <w:tbl>
      <w:tblPr>
        <w:tblStyle w:val="19"/>
        <w:tblpPr w:leftFromText="180" w:rightFromText="180" w:vertAnchor="text" w:horzAnchor="page" w:tblpX="1298" w:tblpY="296"/>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2169"/>
        <w:gridCol w:w="3825"/>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atLeast"/>
        </w:trPr>
        <w:tc>
          <w:tcPr>
            <w:tcW w:w="702"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序号</w:t>
            </w:r>
          </w:p>
        </w:tc>
        <w:tc>
          <w:tcPr>
            <w:tcW w:w="1102" w:type="pct"/>
            <w:noWrap w:val="0"/>
            <w:vAlign w:val="center"/>
          </w:tcPr>
          <w:p>
            <w:pPr>
              <w:autoSpaceDE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分项服务费名称</w:t>
            </w:r>
          </w:p>
        </w:tc>
        <w:tc>
          <w:tcPr>
            <w:tcW w:w="1943" w:type="pct"/>
            <w:noWrap w:val="0"/>
            <w:vAlign w:val="center"/>
          </w:tcPr>
          <w:p>
            <w:pPr>
              <w:autoSpaceDE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投标报价</w:t>
            </w:r>
          </w:p>
        </w:tc>
        <w:tc>
          <w:tcPr>
            <w:tcW w:w="1251"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1" w:hRule="atLeast"/>
        </w:trPr>
        <w:tc>
          <w:tcPr>
            <w:tcW w:w="702"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1102"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设计费</w:t>
            </w:r>
          </w:p>
        </w:tc>
        <w:tc>
          <w:tcPr>
            <w:tcW w:w="1943" w:type="pct"/>
            <w:noWrap w:val="0"/>
            <w:vAlign w:val="center"/>
          </w:tcPr>
          <w:p>
            <w:pPr>
              <w:autoSpaceDE w:val="0"/>
              <w:ind w:left="630" w:hanging="630" w:hangingChars="300"/>
              <w:jc w:val="left"/>
              <w:rPr>
                <w:rFonts w:hint="default"/>
                <w:color w:val="auto"/>
                <w:highlight w:val="none"/>
                <w:lang w:val="en-US" w:eastAsia="zh-CN"/>
              </w:rPr>
            </w:pPr>
            <w:r>
              <w:rPr>
                <w:rFonts w:hint="eastAsia"/>
                <w:color w:val="auto"/>
                <w:highlight w:val="none"/>
                <w:lang w:val="en-US" w:eastAsia="zh-CN"/>
              </w:rPr>
              <w:t>人民币（大写）：</w:t>
            </w:r>
            <w:r>
              <w:rPr>
                <w:rFonts w:hint="eastAsia"/>
                <w:color w:val="auto"/>
                <w:highlight w:val="none"/>
                <w:u w:val="single"/>
                <w:lang w:val="en-US" w:eastAsia="zh-CN"/>
              </w:rPr>
              <w:t xml:space="preserve">           </w:t>
            </w:r>
            <w:r>
              <w:rPr>
                <w:rFonts w:hint="eastAsia" w:ascii="宋体" w:hAnsi="宋体"/>
                <w:color w:val="auto"/>
                <w:szCs w:val="21"/>
                <w:highlight w:val="none"/>
                <w:lang w:val="en-US" w:eastAsia="zh-CN"/>
              </w:rPr>
              <w:t xml:space="preserve">        （小写）：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1251" w:type="pct"/>
            <w:noWrap w:val="0"/>
            <w:vAlign w:val="center"/>
          </w:tcPr>
          <w:p>
            <w:pPr>
              <w:autoSpaceDE w:val="0"/>
              <w:ind w:firstLine="210" w:firstLineChars="10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下浮率：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702"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1102" w:type="pct"/>
            <w:noWrap w:val="0"/>
            <w:vAlign w:val="center"/>
          </w:tcPr>
          <w:p>
            <w:pPr>
              <w:autoSpaceDE w:val="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勘察费</w:t>
            </w:r>
          </w:p>
        </w:tc>
        <w:tc>
          <w:tcPr>
            <w:tcW w:w="1943" w:type="pct"/>
            <w:noWrap w:val="0"/>
            <w:vAlign w:val="center"/>
          </w:tcPr>
          <w:p>
            <w:pPr>
              <w:autoSpaceDE w:val="0"/>
              <w:ind w:left="630" w:hanging="630" w:hangingChars="300"/>
              <w:jc w:val="left"/>
              <w:rPr>
                <w:rFonts w:hint="eastAsia" w:ascii="宋体" w:hAnsi="宋体"/>
                <w:color w:val="auto"/>
                <w:szCs w:val="21"/>
                <w:highlight w:val="none"/>
              </w:rPr>
            </w:pPr>
            <w:r>
              <w:rPr>
                <w:rFonts w:hint="eastAsia"/>
                <w:color w:val="auto"/>
                <w:highlight w:val="none"/>
                <w:lang w:val="en-US" w:eastAsia="zh-CN"/>
              </w:rPr>
              <w:t>人民币（大写）：</w:t>
            </w:r>
            <w:r>
              <w:rPr>
                <w:rFonts w:hint="eastAsia"/>
                <w:color w:val="auto"/>
                <w:highlight w:val="none"/>
                <w:u w:val="single"/>
                <w:lang w:val="en-US" w:eastAsia="zh-CN"/>
              </w:rPr>
              <w:t xml:space="preserve">           </w:t>
            </w:r>
            <w:r>
              <w:rPr>
                <w:rFonts w:hint="eastAsia" w:ascii="宋体" w:hAnsi="宋体"/>
                <w:color w:val="auto"/>
                <w:szCs w:val="21"/>
                <w:highlight w:val="none"/>
                <w:lang w:val="en-US" w:eastAsia="zh-CN"/>
              </w:rPr>
              <w:t xml:space="preserve">        （小写）：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1251" w:type="pct"/>
            <w:noWrap w:val="0"/>
            <w:vAlign w:val="center"/>
          </w:tcPr>
          <w:p>
            <w:pPr>
              <w:autoSpaceDE w:val="0"/>
              <w:ind w:firstLine="210" w:firstLineChars="100"/>
              <w:jc w:val="both"/>
              <w:rPr>
                <w:rFonts w:hint="eastAsia" w:ascii="宋体" w:hAnsi="宋体"/>
                <w:color w:val="auto"/>
                <w:szCs w:val="21"/>
                <w:highlight w:val="none"/>
              </w:rPr>
            </w:pPr>
            <w:r>
              <w:rPr>
                <w:rFonts w:hint="eastAsia" w:ascii="宋体" w:hAnsi="宋体"/>
                <w:color w:val="auto"/>
                <w:szCs w:val="21"/>
                <w:highlight w:val="none"/>
                <w:lang w:val="en-US" w:eastAsia="zh-CN"/>
              </w:rPr>
              <w:t>下浮率：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trPr>
        <w:tc>
          <w:tcPr>
            <w:tcW w:w="1804" w:type="pct"/>
            <w:gridSpan w:val="2"/>
            <w:noWrap w:val="0"/>
            <w:vAlign w:val="center"/>
          </w:tcPr>
          <w:p>
            <w:pPr>
              <w:autoSpaceDE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投标总报价合计（1+2）</w:t>
            </w:r>
          </w:p>
        </w:tc>
        <w:tc>
          <w:tcPr>
            <w:tcW w:w="1943" w:type="pct"/>
            <w:noWrap w:val="0"/>
            <w:vAlign w:val="center"/>
          </w:tcPr>
          <w:p>
            <w:pPr>
              <w:autoSpaceDE w:val="0"/>
              <w:ind w:left="630" w:hanging="630" w:hangingChars="300"/>
              <w:jc w:val="left"/>
              <w:rPr>
                <w:rFonts w:hint="eastAsia" w:ascii="宋体" w:hAnsi="宋体"/>
                <w:color w:val="auto"/>
                <w:szCs w:val="21"/>
                <w:highlight w:val="none"/>
              </w:rPr>
            </w:pPr>
            <w:r>
              <w:rPr>
                <w:rFonts w:hint="eastAsia"/>
                <w:color w:val="auto"/>
                <w:highlight w:val="none"/>
                <w:lang w:val="en-US" w:eastAsia="zh-CN"/>
              </w:rPr>
              <w:t>人民币（大写）：</w:t>
            </w:r>
            <w:r>
              <w:rPr>
                <w:rFonts w:hint="eastAsia"/>
                <w:color w:val="auto"/>
                <w:highlight w:val="none"/>
                <w:u w:val="single"/>
                <w:lang w:val="en-US" w:eastAsia="zh-CN"/>
              </w:rPr>
              <w:t xml:space="preserve">           </w:t>
            </w:r>
            <w:r>
              <w:rPr>
                <w:rFonts w:hint="eastAsia" w:ascii="宋体" w:hAnsi="宋体"/>
                <w:color w:val="auto"/>
                <w:szCs w:val="21"/>
                <w:highlight w:val="none"/>
                <w:lang w:val="en-US" w:eastAsia="zh-CN"/>
              </w:rPr>
              <w:t xml:space="preserve">        （小写）：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1251" w:type="pct"/>
            <w:noWrap w:val="0"/>
            <w:vAlign w:val="center"/>
          </w:tcPr>
          <w:p>
            <w:pPr>
              <w:autoSpaceDE w:val="0"/>
              <w:ind w:firstLine="210" w:firstLineChars="100"/>
              <w:jc w:val="both"/>
              <w:rPr>
                <w:rFonts w:hint="eastAsia" w:ascii="宋体" w:hAnsi="宋体"/>
                <w:color w:val="auto"/>
                <w:szCs w:val="21"/>
                <w:highlight w:val="none"/>
              </w:rPr>
            </w:pPr>
            <w:r>
              <w:rPr>
                <w:rFonts w:hint="eastAsia" w:ascii="宋体" w:hAnsi="宋体"/>
                <w:color w:val="auto"/>
                <w:szCs w:val="21"/>
                <w:highlight w:val="none"/>
                <w:lang w:val="en-US" w:eastAsia="zh-CN"/>
              </w:rPr>
              <w:t>下浮率：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tc>
      </w:tr>
    </w:tbl>
    <w:p>
      <w:pPr>
        <w:autoSpaceDE w:val="0"/>
        <w:rPr>
          <w:rFonts w:hint="eastAsia" w:ascii="宋体" w:hAnsi="宋体"/>
          <w:color w:val="auto"/>
          <w:sz w:val="28"/>
          <w:highlight w:val="none"/>
        </w:rPr>
      </w:pPr>
    </w:p>
    <w:p>
      <w:pPr>
        <w:autoSpaceDE w:val="0"/>
        <w:rPr>
          <w:rFonts w:hint="eastAsia" w:ascii="宋体" w:hAnsi="宋体"/>
          <w:color w:val="auto"/>
          <w:szCs w:val="21"/>
          <w:highlight w:val="none"/>
        </w:rPr>
      </w:pPr>
    </w:p>
    <w:p>
      <w:pPr>
        <w:autoSpaceDE w:val="0"/>
        <w:rPr>
          <w:rFonts w:hint="eastAsia" w:ascii="宋体" w:hAnsi="宋体"/>
          <w:color w:val="auto"/>
          <w:szCs w:val="21"/>
          <w:highlight w:val="none"/>
        </w:rPr>
      </w:pPr>
    </w:p>
    <w:p>
      <w:pPr>
        <w:autoSpaceDE w:val="0"/>
        <w:spacing w:line="400" w:lineRule="atLeast"/>
        <w:rPr>
          <w:rFonts w:hint="eastAsia"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pacing w:val="100"/>
          <w:szCs w:val="21"/>
          <w:highlight w:val="none"/>
        </w:rPr>
        <w:t>投标人</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(单位全称、盖章)</w:t>
      </w:r>
      <w:r>
        <w:rPr>
          <w:rFonts w:ascii="宋体" w:hAnsi="宋体"/>
          <w:color w:val="auto"/>
          <w:szCs w:val="21"/>
          <w:highlight w:val="none"/>
          <w:u w:val="single"/>
        </w:rPr>
        <w:t xml:space="preserve"> </w:t>
      </w:r>
    </w:p>
    <w:p>
      <w:pPr>
        <w:autoSpaceDE w:val="0"/>
        <w:spacing w:line="400" w:lineRule="atLeast"/>
        <w:rPr>
          <w:rFonts w:hint="eastAsia" w:ascii="宋体" w:hAnsi="宋体"/>
          <w:color w:val="auto"/>
          <w:szCs w:val="21"/>
          <w:highlight w:val="none"/>
        </w:rPr>
      </w:pPr>
    </w:p>
    <w:p>
      <w:pPr>
        <w:autoSpaceDE w:val="0"/>
        <w:spacing w:line="400" w:lineRule="atLeast"/>
        <w:ind w:left="239" w:firstLine="3150" w:firstLineChars="1500"/>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（签字或盖章）</w:t>
      </w:r>
    </w:p>
    <w:p>
      <w:pPr>
        <w:autoSpaceDE w:val="0"/>
        <w:spacing w:line="400" w:lineRule="atLeast"/>
        <w:ind w:firstLine="240"/>
        <w:rPr>
          <w:rFonts w:hint="eastAsia" w:ascii="宋体" w:hAnsi="宋体"/>
          <w:color w:val="auto"/>
          <w:szCs w:val="21"/>
          <w:highlight w:val="none"/>
        </w:rPr>
      </w:pPr>
    </w:p>
    <w:p>
      <w:pPr>
        <w:autoSpaceDE w:val="0"/>
        <w:spacing w:line="400" w:lineRule="atLeast"/>
        <w:ind w:firstLine="3387" w:firstLineChars="1613"/>
        <w:rPr>
          <w:rFonts w:hint="eastAsia" w:ascii="宋体" w:hAnsi="宋体"/>
          <w:color w:val="auto"/>
          <w:szCs w:val="21"/>
          <w:highlight w:val="none"/>
        </w:rPr>
      </w:pPr>
      <w:r>
        <w:rPr>
          <w:rFonts w:hint="eastAsia" w:ascii="宋体" w:hAnsi="宋体"/>
          <w:color w:val="auto"/>
          <w:szCs w:val="21"/>
          <w:highlight w:val="none"/>
        </w:rPr>
        <w:t>日  期：</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pPr>
        <w:autoSpaceDE w:val="0"/>
        <w:spacing w:line="400" w:lineRule="atLeast"/>
        <w:ind w:firstLine="240"/>
        <w:rPr>
          <w:rFonts w:hint="eastAsia" w:ascii="宋体" w:hAnsi="宋体"/>
          <w:color w:val="auto"/>
          <w:szCs w:val="21"/>
          <w:highlight w:val="none"/>
        </w:rPr>
      </w:pPr>
    </w:p>
    <w:p>
      <w:pPr>
        <w:autoSpaceDE w:val="0"/>
        <w:ind w:left="2833" w:firstLine="2100"/>
        <w:rPr>
          <w:rFonts w:hint="eastAsia" w:ascii="宋体" w:hAnsi="宋体"/>
          <w:color w:val="auto"/>
          <w:sz w:val="28"/>
          <w:highlight w:val="none"/>
        </w:rPr>
      </w:pPr>
    </w:p>
    <w:p>
      <w:pPr>
        <w:autoSpaceDE w:val="0"/>
        <w:ind w:left="2833" w:firstLine="2100"/>
        <w:jc w:val="left"/>
        <w:rPr>
          <w:rFonts w:hint="eastAsia" w:ascii="宋体" w:hAnsi="宋体"/>
          <w:color w:val="auto"/>
          <w:sz w:val="28"/>
          <w:highlight w:val="none"/>
        </w:rPr>
      </w:pPr>
    </w:p>
    <w:p>
      <w:pPr>
        <w:autoSpaceDE w:val="0"/>
        <w:ind w:left="2833" w:firstLine="2100"/>
        <w:jc w:val="left"/>
        <w:rPr>
          <w:rFonts w:hint="eastAsia" w:ascii="宋体" w:hAnsi="宋体"/>
          <w:color w:val="auto"/>
          <w:sz w:val="28"/>
          <w:highlight w:val="none"/>
        </w:rPr>
      </w:pPr>
    </w:p>
    <w:p>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如是联合体，</w:t>
      </w:r>
      <w:r>
        <w:rPr>
          <w:rFonts w:hint="eastAsia" w:ascii="宋体" w:hAnsi="宋体" w:cs="宋体"/>
          <w:color w:val="auto"/>
          <w:sz w:val="21"/>
          <w:szCs w:val="21"/>
          <w:highlight w:val="none"/>
          <w:lang w:val="en-US" w:eastAsia="zh-CN"/>
        </w:rPr>
        <w:t>由</w:t>
      </w:r>
      <w:r>
        <w:rPr>
          <w:rFonts w:hint="eastAsia" w:ascii="宋体" w:hAnsi="宋体" w:eastAsia="宋体" w:cs="宋体"/>
          <w:color w:val="auto"/>
          <w:sz w:val="21"/>
          <w:szCs w:val="21"/>
          <w:highlight w:val="none"/>
          <w:lang w:val="en-US" w:eastAsia="zh-CN"/>
        </w:rPr>
        <w:t>牵头人按本格式提交</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24"/>
        <w:jc w:val="center"/>
        <w:rPr>
          <w:rFonts w:hint="eastAsia"/>
          <w:b/>
          <w:bCs/>
          <w:color w:val="auto"/>
          <w:sz w:val="28"/>
          <w:szCs w:val="28"/>
          <w:highlight w:val="none"/>
          <w:lang w:val="en-US" w:eastAsia="zh-CN"/>
        </w:rPr>
      </w:pPr>
      <w:r>
        <w:rPr>
          <w:rFonts w:hint="eastAsia" w:ascii="宋体" w:hAnsi="宋体"/>
          <w:b/>
          <w:bCs/>
          <w:color w:val="auto"/>
          <w:sz w:val="28"/>
          <w:szCs w:val="28"/>
          <w:highlight w:val="none"/>
          <w:lang w:val="en-US" w:eastAsia="zh-CN"/>
        </w:rPr>
        <w:t>六</w:t>
      </w:r>
      <w:r>
        <w:rPr>
          <w:rFonts w:hint="eastAsia" w:ascii="宋体" w:hAnsi="宋体"/>
          <w:b/>
          <w:bCs/>
          <w:color w:val="auto"/>
          <w:sz w:val="28"/>
          <w:szCs w:val="28"/>
          <w:highlight w:val="none"/>
        </w:rPr>
        <w:t>、</w:t>
      </w:r>
      <w:r>
        <w:rPr>
          <w:rFonts w:hint="eastAsia" w:ascii="宋体" w:hAnsi="宋体"/>
          <w:b/>
          <w:bCs/>
          <w:color w:val="auto"/>
          <w:sz w:val="28"/>
          <w:szCs w:val="28"/>
          <w:highlight w:val="none"/>
          <w:lang w:val="en-US" w:eastAsia="zh-CN"/>
        </w:rPr>
        <w:t>资格审查文件</w:t>
      </w:r>
    </w:p>
    <w:p>
      <w:pPr>
        <w:rPr>
          <w:rFonts w:hint="eastAsia" w:ascii="宋体" w:hAnsi="宋体"/>
          <w:color w:val="auto"/>
          <w:highlight w:val="none"/>
        </w:rPr>
      </w:pPr>
    </w:p>
    <w:p>
      <w:pPr>
        <w:pStyle w:val="11"/>
        <w:topLinePunct/>
        <w:autoSpaceDE/>
        <w:autoSpaceDN/>
        <w:spacing w:line="360" w:lineRule="auto"/>
        <w:jc w:val="center"/>
        <w:outlineLvl w:val="0"/>
        <w:rPr>
          <w:rFonts w:hint="eastAsia" w:ascii="宋体" w:hAnsi="宋体" w:eastAsia="宋体" w:cs="宋体"/>
          <w:b/>
          <w:color w:val="auto"/>
          <w:sz w:val="28"/>
          <w:szCs w:val="28"/>
          <w:highlight w:val="none"/>
        </w:rPr>
      </w:pPr>
      <w:bookmarkStart w:id="725" w:name="_Toc15767"/>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val="en-US" w:eastAsia="zh-CN"/>
        </w:rPr>
        <w:t>一</w:t>
      </w:r>
      <w:r>
        <w:rPr>
          <w:rFonts w:hint="eastAsia" w:ascii="宋体" w:hAnsi="宋体" w:eastAsia="宋体" w:cs="宋体"/>
          <w:b/>
          <w:color w:val="auto"/>
          <w:sz w:val="28"/>
          <w:szCs w:val="28"/>
          <w:highlight w:val="none"/>
        </w:rPr>
        <w:t>）投标人基本情况表</w:t>
      </w:r>
      <w:bookmarkEnd w:id="725"/>
    </w:p>
    <w:tbl>
      <w:tblPr>
        <w:tblStyle w:val="19"/>
        <w:tblW w:w="0" w:type="auto"/>
        <w:tblInd w:w="108" w:type="dxa"/>
        <w:tblLayout w:type="fixed"/>
        <w:tblCellMar>
          <w:top w:w="0" w:type="dxa"/>
          <w:left w:w="0" w:type="dxa"/>
          <w:bottom w:w="0" w:type="dxa"/>
          <w:right w:w="0" w:type="dxa"/>
        </w:tblCellMar>
      </w:tblPr>
      <w:tblGrid>
        <w:gridCol w:w="1728"/>
        <w:gridCol w:w="898"/>
        <w:gridCol w:w="950"/>
        <w:gridCol w:w="840"/>
        <w:gridCol w:w="516"/>
        <w:gridCol w:w="113"/>
        <w:gridCol w:w="1181"/>
        <w:gridCol w:w="492"/>
        <w:gridCol w:w="859"/>
        <w:gridCol w:w="991"/>
      </w:tblGrid>
      <w:tr>
        <w:trPr>
          <w:trHeight w:val="57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45"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559"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35"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注册地址</w:t>
            </w:r>
          </w:p>
        </w:tc>
        <w:tc>
          <w:tcPr>
            <w:tcW w:w="3204"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35"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26" w:hRule="exact"/>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1"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联系人</w:t>
            </w:r>
          </w:p>
        </w:tc>
        <w:tc>
          <w:tcPr>
            <w:tcW w:w="2306"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750"/>
              </w:tabs>
              <w:topLinePunct/>
              <w:autoSpaceDE/>
              <w:autoSpaceDN/>
              <w:spacing w:before="71"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电</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11" w:hRule="exact"/>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607"/>
              </w:tabs>
              <w:topLinePunct/>
              <w:autoSpaceDE/>
              <w:autoSpaceDN/>
              <w:spacing w:before="64" w:line="360" w:lineRule="auto"/>
              <w:ind w:left="6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真</w:t>
            </w:r>
          </w:p>
        </w:tc>
        <w:tc>
          <w:tcPr>
            <w:tcW w:w="2306"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750"/>
              </w:tabs>
              <w:topLinePunct/>
              <w:autoSpaceDE/>
              <w:autoSpaceDN/>
              <w:spacing w:before="6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址</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70"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组织结构</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34"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姓名</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46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技术职称</w:t>
            </w:r>
          </w:p>
        </w:tc>
        <w:tc>
          <w:tcPr>
            <w:tcW w:w="1673"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电话</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82"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姓名</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46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技术职称</w:t>
            </w:r>
          </w:p>
        </w:tc>
        <w:tc>
          <w:tcPr>
            <w:tcW w:w="1673"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电话</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07"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62"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成立时间</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4992" w:type="dxa"/>
            <w:gridSpan w:val="7"/>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62" w:line="360" w:lineRule="auto"/>
              <w:ind w:left="10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员工总人数：</w:t>
            </w:r>
          </w:p>
        </w:tc>
      </w:tr>
      <w:tr>
        <w:tblPrEx>
          <w:tblCellMar>
            <w:top w:w="0" w:type="dxa"/>
            <w:left w:w="0" w:type="dxa"/>
            <w:bottom w:w="0" w:type="dxa"/>
            <w:right w:w="0" w:type="dxa"/>
          </w:tblCellMar>
        </w:tblPrEx>
        <w:trPr>
          <w:trHeight w:val="773"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3"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企业资质等级</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其中</w:t>
            </w: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1" w:line="360" w:lineRule="auto"/>
              <w:jc w:val="center"/>
              <w:rPr>
                <w:rFonts w:hint="eastAsia" w:ascii="宋体" w:hAnsi="宋体" w:eastAsia="宋体" w:cs="宋体"/>
                <w:color w:val="auto"/>
                <w:kern w:val="0"/>
                <w:sz w:val="22"/>
                <w:szCs w:val="22"/>
                <w:highlight w:val="none"/>
                <w:lang w:val="en-US" w:eastAsia="en-US" w:bidi="ar-SA"/>
              </w:rPr>
            </w:pPr>
            <w:r>
              <w:rPr>
                <w:rFonts w:hint="eastAsia" w:ascii="宋体" w:hAnsi="宋体" w:eastAsia="宋体" w:cs="宋体"/>
                <w:color w:val="auto"/>
                <w:sz w:val="21"/>
                <w:szCs w:val="21"/>
                <w:highlight w:val="none"/>
              </w:rPr>
              <w:t>高级职称人员</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6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1"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营业执照号</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53" w:line="360" w:lineRule="auto"/>
              <w:jc w:val="center"/>
              <w:rPr>
                <w:rFonts w:hint="eastAsia" w:ascii="宋体" w:hAnsi="宋体" w:eastAsia="宋体" w:cs="宋体"/>
                <w:color w:val="auto"/>
                <w:kern w:val="0"/>
                <w:sz w:val="22"/>
                <w:szCs w:val="22"/>
                <w:highlight w:val="none"/>
                <w:lang w:val="en-US" w:eastAsia="en-US" w:bidi="ar-SA"/>
              </w:rPr>
            </w:pPr>
            <w:r>
              <w:rPr>
                <w:rFonts w:hint="eastAsia" w:ascii="宋体" w:hAnsi="宋体" w:eastAsia="宋体" w:cs="宋体"/>
                <w:color w:val="auto"/>
                <w:sz w:val="21"/>
                <w:szCs w:val="21"/>
                <w:highlight w:val="none"/>
              </w:rPr>
              <w:t>中级职称人员</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92"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53"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注册资金</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3" w:line="360" w:lineRule="auto"/>
              <w:jc w:val="center"/>
              <w:rPr>
                <w:rFonts w:hint="eastAsia" w:ascii="宋体" w:hAnsi="宋体" w:eastAsia="宋体" w:cs="宋体"/>
                <w:color w:val="auto"/>
                <w:kern w:val="0"/>
                <w:sz w:val="22"/>
                <w:szCs w:val="22"/>
                <w:highlight w:val="none"/>
                <w:lang w:val="en-US" w:eastAsia="en-US" w:bidi="ar-SA"/>
              </w:rPr>
            </w:pPr>
            <w:r>
              <w:rPr>
                <w:rFonts w:hint="eastAsia" w:ascii="宋体" w:hAnsi="宋体" w:eastAsia="宋体" w:cs="宋体"/>
                <w:color w:val="auto"/>
                <w:sz w:val="21"/>
                <w:szCs w:val="21"/>
                <w:highlight w:val="none"/>
              </w:rPr>
              <w:t>初级职称人员</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75"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3"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开户银行</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3" w:line="360" w:lineRule="auto"/>
              <w:jc w:val="center"/>
              <w:rPr>
                <w:rFonts w:hint="eastAsia" w:ascii="宋体" w:hAnsi="宋体" w:eastAsia="宋体" w:cs="宋体"/>
                <w:color w:val="auto"/>
                <w:highlight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14"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6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账号</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1659"/>
              </w:tabs>
              <w:topLinePunct/>
              <w:autoSpaceDE/>
              <w:autoSpaceDN/>
              <w:spacing w:before="64" w:line="360" w:lineRule="auto"/>
              <w:jc w:val="center"/>
              <w:rPr>
                <w:rFonts w:hint="eastAsia" w:ascii="宋体" w:hAnsi="宋体" w:eastAsia="宋体" w:cs="宋体"/>
                <w:color w:val="auto"/>
                <w:highlight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124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经营范围</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49"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31"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备注</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bl>
    <w:p>
      <w:pPr>
        <w:pStyle w:val="11"/>
        <w:topLinePunct/>
        <w:autoSpaceDE/>
        <w:autoSpaceDN/>
        <w:spacing w:before="4" w:line="360" w:lineRule="auto"/>
        <w:ind w:left="974" w:right="115" w:hanging="735"/>
        <w:jc w:val="both"/>
        <w:rPr>
          <w:rFonts w:hint="eastAsia" w:ascii="宋体" w:hAnsi="宋体" w:eastAsia="宋体" w:cs="宋体"/>
          <w:color w:val="auto"/>
          <w:sz w:val="21"/>
          <w:szCs w:val="21"/>
          <w:highlight w:val="none"/>
        </w:rPr>
      </w:pPr>
    </w:p>
    <w:p>
      <w:pPr>
        <w:pStyle w:val="11"/>
        <w:topLinePunct/>
        <w:autoSpaceDE/>
        <w:autoSpaceDN/>
        <w:spacing w:before="4" w:line="360" w:lineRule="auto"/>
        <w:ind w:left="974" w:right="115" w:hanging="73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注：如是</w:t>
      </w:r>
      <w:r>
        <w:rPr>
          <w:rFonts w:hint="eastAsia" w:ascii="宋体" w:hAnsi="宋体" w:eastAsia="宋体" w:cs="宋体"/>
          <w:color w:val="auto"/>
          <w:sz w:val="21"/>
          <w:szCs w:val="21"/>
          <w:highlight w:val="none"/>
        </w:rPr>
        <w:t>联合体，联合体各方均应分别按本格式提交。</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11"/>
        <w:topLinePunct/>
        <w:autoSpaceDE/>
        <w:autoSpaceDN/>
        <w:spacing w:line="360" w:lineRule="auto"/>
        <w:jc w:val="center"/>
        <w:outlineLvl w:val="0"/>
        <w:rPr>
          <w:rFonts w:hint="eastAsia" w:ascii="宋体" w:hAnsi="宋体" w:eastAsia="宋体" w:cs="宋体"/>
          <w:b/>
          <w:color w:val="auto"/>
          <w:sz w:val="28"/>
          <w:szCs w:val="28"/>
          <w:highlight w:val="none"/>
        </w:rPr>
      </w:pPr>
      <w:bookmarkStart w:id="726" w:name="_Toc28915"/>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val="en-US" w:eastAsia="zh-CN"/>
        </w:rPr>
        <w:t>二</w:t>
      </w:r>
      <w:r>
        <w:rPr>
          <w:rFonts w:hint="eastAsia" w:ascii="宋体" w:hAnsi="宋体" w:eastAsia="宋体" w:cs="宋体"/>
          <w:b/>
          <w:color w:val="auto"/>
          <w:sz w:val="28"/>
          <w:szCs w:val="28"/>
          <w:highlight w:val="none"/>
        </w:rPr>
        <w:t>）项目负责人简历表</w:t>
      </w:r>
      <w:bookmarkEnd w:id="726"/>
    </w:p>
    <w:tbl>
      <w:tblPr>
        <w:tblStyle w:val="19"/>
        <w:tblW w:w="0" w:type="auto"/>
        <w:jc w:val="center"/>
        <w:tblLayout w:type="fixed"/>
        <w:tblCellMar>
          <w:top w:w="0" w:type="dxa"/>
          <w:left w:w="0" w:type="dxa"/>
          <w:bottom w:w="0" w:type="dxa"/>
          <w:right w:w="0" w:type="dxa"/>
        </w:tblCellMar>
      </w:tblPr>
      <w:tblGrid>
        <w:gridCol w:w="1545"/>
        <w:gridCol w:w="1035"/>
        <w:gridCol w:w="1049"/>
        <w:gridCol w:w="628"/>
        <w:gridCol w:w="708"/>
        <w:gridCol w:w="1260"/>
        <w:gridCol w:w="164"/>
        <w:gridCol w:w="2133"/>
      </w:tblGrid>
      <w:tr>
        <w:trPr>
          <w:trHeight w:val="45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924"/>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姓</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名</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626"/>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龄</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13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ind w:left="4"/>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学历</w:t>
            </w:r>
          </w:p>
        </w:tc>
        <w:tc>
          <w:tcPr>
            <w:tcW w:w="2133"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49"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924"/>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626"/>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务</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13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拟在本合同任职</w:t>
            </w:r>
          </w:p>
        </w:tc>
        <w:tc>
          <w:tcPr>
            <w:tcW w:w="2133"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5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毕业学校</w:t>
            </w:r>
          </w:p>
        </w:tc>
        <w:tc>
          <w:tcPr>
            <w:tcW w:w="6977" w:type="dxa"/>
            <w:gridSpan w:val="7"/>
            <w:tcBorders>
              <w:top w:val="single" w:color="000000" w:sz="4" w:space="0"/>
              <w:left w:val="single" w:color="000000" w:sz="4" w:space="0"/>
              <w:bottom w:val="single" w:color="000000" w:sz="4" w:space="0"/>
              <w:right w:val="single" w:color="000000" w:sz="4" w:space="0"/>
            </w:tcBorders>
            <w:noWrap w:val="0"/>
            <w:vAlign w:val="top"/>
          </w:tcPr>
          <w:p>
            <w:pPr>
              <w:pStyle w:val="26"/>
              <w:tabs>
                <w:tab w:val="left" w:pos="4055"/>
                <w:tab w:val="left" w:pos="5316"/>
              </w:tabs>
              <w:topLinePunct/>
              <w:autoSpaceDE/>
              <w:autoSpaceDN/>
              <w:spacing w:line="360" w:lineRule="auto"/>
              <w:ind w:left="1235"/>
              <w:jc w:val="both"/>
              <w:rPr>
                <w:rFonts w:hint="eastAsia" w:ascii="宋体" w:hAnsi="宋体" w:eastAsia="宋体" w:cs="宋体"/>
                <w:color w:val="auto"/>
                <w:highlight w:val="none"/>
              </w:rPr>
            </w:pPr>
            <w:r>
              <w:rPr>
                <w:rFonts w:hint="eastAsia" w:ascii="宋体" w:hAnsi="宋体" w:eastAsia="宋体" w:cs="宋体"/>
                <w:color w:val="auto"/>
                <w:spacing w:val="-2"/>
                <w:sz w:val="21"/>
                <w:szCs w:val="21"/>
                <w:highlight w:val="none"/>
              </w:rPr>
              <w:t>年毕业于</w:t>
            </w:r>
            <w:r>
              <w:rPr>
                <w:rFonts w:hint="eastAsia" w:ascii="宋体" w:hAnsi="宋体" w:eastAsia="宋体" w:cs="宋体"/>
                <w:color w:val="auto"/>
                <w:spacing w:val="-2"/>
                <w:sz w:val="21"/>
                <w:szCs w:val="21"/>
                <w:highlight w:val="none"/>
              </w:rPr>
              <w:tab/>
            </w:r>
            <w:r>
              <w:rPr>
                <w:rFonts w:hint="eastAsia" w:ascii="宋体" w:hAnsi="宋体" w:eastAsia="宋体" w:cs="宋体"/>
                <w:color w:val="auto"/>
                <w:sz w:val="21"/>
                <w:szCs w:val="21"/>
                <w:highlight w:val="none"/>
              </w:rPr>
              <w:t>学校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专业</w:t>
            </w:r>
          </w:p>
        </w:tc>
      </w:tr>
      <w:tr>
        <w:tblPrEx>
          <w:tblCellMar>
            <w:top w:w="0" w:type="dxa"/>
            <w:left w:w="0" w:type="dxa"/>
            <w:bottom w:w="0" w:type="dxa"/>
            <w:right w:w="0" w:type="dxa"/>
          </w:tblCellMar>
        </w:tblPrEx>
        <w:trPr>
          <w:trHeight w:val="458" w:hRule="exact"/>
          <w:jc w:val="center"/>
        </w:trPr>
        <w:tc>
          <w:tcPr>
            <w:tcW w:w="8522" w:type="dxa"/>
            <w:gridSpan w:val="8"/>
            <w:tcBorders>
              <w:top w:val="single" w:color="000000" w:sz="4" w:space="0"/>
              <w:left w:val="single" w:color="000000" w:sz="4" w:space="0"/>
              <w:bottom w:val="single" w:color="000000" w:sz="4" w:space="0"/>
              <w:right w:val="single" w:color="000000" w:sz="4" w:space="0"/>
            </w:tcBorders>
            <w:noWrap w:val="0"/>
            <w:vAlign w:val="top"/>
          </w:tcPr>
          <w:p>
            <w:pPr>
              <w:pStyle w:val="26"/>
              <w:topLinePunct/>
              <w:autoSpaceDE/>
              <w:autoSpaceDN/>
              <w:spacing w:line="360" w:lineRule="auto"/>
              <w:ind w:left="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主要工作经历</w:t>
            </w:r>
          </w:p>
        </w:tc>
      </w:tr>
      <w:tr>
        <w:tblPrEx>
          <w:tblCellMar>
            <w:top w:w="0" w:type="dxa"/>
            <w:left w:w="0" w:type="dxa"/>
            <w:bottom w:w="0" w:type="dxa"/>
            <w:right w:w="0" w:type="dxa"/>
          </w:tblCellMar>
        </w:tblPrEx>
        <w:trPr>
          <w:trHeight w:val="45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924"/>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参加过的类似项目</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担任职务</w:t>
            </w:r>
          </w:p>
        </w:tc>
        <w:tc>
          <w:tcPr>
            <w:tcW w:w="229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ind w:left="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备注</w:t>
            </w: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98"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98"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34"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bl>
    <w:p>
      <w:pPr>
        <w:rPr>
          <w:rFonts w:hint="eastAsia" w:ascii="宋体" w:hAnsi="宋体" w:eastAsia="宋体" w:cs="宋体"/>
          <w:color w:val="auto"/>
          <w:kern w:val="2"/>
          <w:sz w:val="21"/>
          <w:szCs w:val="21"/>
          <w:highlight w:val="none"/>
          <w:lang w:val="en-US" w:eastAsia="zh-CN" w:bidi="ar-SA"/>
        </w:rPr>
      </w:pPr>
    </w:p>
    <w:p>
      <w:pPr>
        <w:topLinePunct/>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注：1、</w:t>
      </w:r>
      <w:r>
        <w:rPr>
          <w:rFonts w:hint="eastAsia" w:ascii="宋体" w:hAnsi="宋体" w:cs="宋体"/>
          <w:color w:val="auto"/>
          <w:kern w:val="2"/>
          <w:sz w:val="21"/>
          <w:szCs w:val="21"/>
          <w:highlight w:val="none"/>
          <w:lang w:val="en-US" w:eastAsia="zh-CN" w:bidi="ar-SA"/>
        </w:rPr>
        <w:t>如是</w:t>
      </w:r>
      <w:r>
        <w:rPr>
          <w:rFonts w:hint="eastAsia" w:ascii="宋体" w:hAnsi="宋体" w:eastAsia="宋体" w:cs="宋体"/>
          <w:color w:val="auto"/>
          <w:kern w:val="2"/>
          <w:sz w:val="21"/>
          <w:szCs w:val="21"/>
          <w:highlight w:val="none"/>
          <w:lang w:val="en-US" w:eastAsia="zh-CN" w:bidi="ar-SA"/>
        </w:rPr>
        <w:t>联合体，联合体各方均应分别按本格式提交。</w:t>
      </w:r>
    </w:p>
    <w:p>
      <w:pPr>
        <w:pStyle w:val="29"/>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2、按招标公告要求附相关证件。</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p>
    <w:p>
      <w:pPr>
        <w:jc w:val="both"/>
        <w:rPr>
          <w:rFonts w:hint="eastAsia" w:ascii="宋体" w:hAnsi="宋体" w:eastAsia="宋体"/>
          <w:b/>
          <w:bCs/>
          <w:color w:val="auto"/>
          <w:sz w:val="28"/>
          <w:szCs w:val="28"/>
          <w:highlight w:val="none"/>
        </w:rPr>
      </w:pPr>
      <w:bookmarkStart w:id="727" w:name="_Toc509766024"/>
      <w:r>
        <w:rPr>
          <w:rFonts w:hint="eastAsia" w:ascii="宋体" w:hAnsi="宋体" w:eastAsia="宋体"/>
          <w:b/>
          <w:bCs/>
          <w:color w:val="auto"/>
          <w:sz w:val="28"/>
          <w:szCs w:val="28"/>
          <w:highlight w:val="none"/>
          <w:lang w:eastAsia="zh-CN"/>
        </w:rPr>
        <w:t>（</w:t>
      </w:r>
      <w:r>
        <w:rPr>
          <w:rFonts w:hint="eastAsia" w:ascii="宋体" w:hAnsi="宋体" w:eastAsia="宋体"/>
          <w:b/>
          <w:bCs/>
          <w:color w:val="auto"/>
          <w:sz w:val="28"/>
          <w:szCs w:val="28"/>
          <w:highlight w:val="none"/>
          <w:lang w:val="en-US" w:eastAsia="zh-CN"/>
        </w:rPr>
        <w:t>三</w:t>
      </w:r>
      <w:r>
        <w:rPr>
          <w:rFonts w:hint="eastAsia" w:ascii="宋体" w:hAnsi="宋体" w:eastAsia="宋体"/>
          <w:b/>
          <w:bCs/>
          <w:color w:val="auto"/>
          <w:sz w:val="28"/>
          <w:szCs w:val="28"/>
          <w:highlight w:val="none"/>
          <w:lang w:eastAsia="zh-CN"/>
        </w:rPr>
        <w:t>）</w:t>
      </w:r>
      <w:r>
        <w:rPr>
          <w:rFonts w:hint="eastAsia" w:ascii="宋体" w:hAnsi="宋体" w:eastAsia="宋体"/>
          <w:b/>
          <w:bCs/>
          <w:color w:val="auto"/>
          <w:sz w:val="28"/>
          <w:szCs w:val="28"/>
          <w:highlight w:val="none"/>
        </w:rPr>
        <w:t>资格审查其</w:t>
      </w:r>
      <w:r>
        <w:rPr>
          <w:rFonts w:hint="eastAsia" w:ascii="宋体" w:hAnsi="宋体"/>
          <w:b/>
          <w:bCs/>
          <w:color w:val="auto"/>
          <w:sz w:val="28"/>
          <w:szCs w:val="28"/>
          <w:highlight w:val="none"/>
          <w:lang w:val="en-US" w:eastAsia="zh-CN"/>
        </w:rPr>
        <w:t>它</w:t>
      </w:r>
      <w:r>
        <w:rPr>
          <w:rFonts w:hint="eastAsia" w:ascii="宋体" w:hAnsi="宋体" w:eastAsia="宋体"/>
          <w:b/>
          <w:bCs/>
          <w:color w:val="auto"/>
          <w:sz w:val="28"/>
          <w:szCs w:val="28"/>
          <w:highlight w:val="none"/>
        </w:rPr>
        <w:t>资料</w:t>
      </w:r>
      <w:bookmarkEnd w:id="727"/>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1.</w:t>
      </w:r>
      <w:r>
        <w:rPr>
          <w:rFonts w:ascii="宋体" w:hAnsi="宋体"/>
          <w:b/>
          <w:bCs/>
          <w:color w:val="auto"/>
          <w:sz w:val="24"/>
          <w:szCs w:val="24"/>
          <w:highlight w:val="none"/>
        </w:rPr>
        <w:t>营业执照(或事业单位法人证书)</w:t>
      </w:r>
    </w:p>
    <w:p>
      <w:pPr>
        <w:tabs>
          <w:tab w:val="left" w:pos="2760"/>
          <w:tab w:val="center" w:pos="4535"/>
        </w:tabs>
        <w:autoSpaceDE w:val="0"/>
        <w:autoSpaceDN w:val="0"/>
        <w:adjustRightInd w:val="0"/>
        <w:snapToGrid w:val="0"/>
        <w:spacing w:before="120" w:beforeLines="50" w:after="120" w:afterLines="50" w:line="30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附：营业执照(或事业单位法人证书)副本的复印件(复印件盖单位公章)</w:t>
      </w: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2.</w:t>
      </w:r>
      <w:r>
        <w:rPr>
          <w:rFonts w:ascii="宋体" w:hAnsi="宋体"/>
          <w:b/>
          <w:bCs/>
          <w:color w:val="auto"/>
          <w:sz w:val="24"/>
          <w:szCs w:val="24"/>
          <w:highlight w:val="none"/>
        </w:rPr>
        <w:t>勘察资质证书、设计资质证书</w:t>
      </w:r>
    </w:p>
    <w:p>
      <w:pPr>
        <w:tabs>
          <w:tab w:val="left" w:pos="2760"/>
          <w:tab w:val="center" w:pos="4535"/>
        </w:tabs>
        <w:autoSpaceDE w:val="0"/>
        <w:autoSpaceDN w:val="0"/>
        <w:adjustRightInd w:val="0"/>
        <w:snapToGrid w:val="0"/>
        <w:spacing w:before="120" w:beforeLines="50" w:after="120" w:afterLines="50"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附：勘察资质证书副本、设计资质证书副本的复印件(复印件盖单位公章)</w:t>
      </w: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3.</w:t>
      </w:r>
      <w:bookmarkStart w:id="728" w:name="_Hlk69057483"/>
      <w:r>
        <w:rPr>
          <w:rFonts w:ascii="宋体" w:hAnsi="宋体"/>
          <w:b/>
          <w:bCs/>
          <w:color w:val="auto"/>
          <w:sz w:val="24"/>
          <w:szCs w:val="24"/>
          <w:highlight w:val="none"/>
        </w:rPr>
        <w:t>投标人已在广东省水利建设市场信用信息平台完成信息录入手续的证明材料</w:t>
      </w:r>
      <w:bookmarkEnd w:id="728"/>
    </w:p>
    <w:p>
      <w:pPr>
        <w:rPr>
          <w:rFonts w:ascii="宋体" w:hAnsi="宋体"/>
          <w:color w:val="auto"/>
          <w:sz w:val="24"/>
          <w:szCs w:val="24"/>
          <w:highlight w:val="none"/>
        </w:rPr>
      </w:pPr>
    </w:p>
    <w:p>
      <w:pPr>
        <w:spacing w:line="360" w:lineRule="auto"/>
        <w:rPr>
          <w:rFonts w:ascii="宋体" w:hAnsi="宋体"/>
          <w:color w:val="auto"/>
          <w:sz w:val="21"/>
          <w:szCs w:val="21"/>
          <w:highlight w:val="none"/>
        </w:rPr>
      </w:pPr>
      <w:r>
        <w:rPr>
          <w:rFonts w:ascii="宋体" w:hAnsi="宋体"/>
          <w:color w:val="auto"/>
          <w:sz w:val="21"/>
          <w:szCs w:val="21"/>
          <w:highlight w:val="none"/>
        </w:rPr>
        <w:t>附：</w:t>
      </w:r>
      <w:r>
        <w:rPr>
          <w:rFonts w:ascii="宋体" w:hAnsi="宋体"/>
          <w:color w:val="auto"/>
          <w:kern w:val="0"/>
          <w:sz w:val="21"/>
          <w:szCs w:val="21"/>
          <w:highlight w:val="none"/>
        </w:rPr>
        <w:t>投标人</w:t>
      </w:r>
      <w:r>
        <w:rPr>
          <w:rFonts w:ascii="宋体" w:hAnsi="宋体"/>
          <w:color w:val="auto"/>
          <w:sz w:val="21"/>
          <w:szCs w:val="21"/>
          <w:highlight w:val="none"/>
        </w:rPr>
        <w:t>在</w:t>
      </w:r>
      <w:r>
        <w:rPr>
          <w:rFonts w:ascii="宋体" w:hAnsi="宋体"/>
          <w:b/>
          <w:bCs/>
          <w:color w:val="auto"/>
          <w:sz w:val="21"/>
          <w:szCs w:val="21"/>
          <w:highlight w:val="none"/>
        </w:rPr>
        <w:t>广东省水利建设市场信用信息平台</w:t>
      </w:r>
      <w:r>
        <w:rPr>
          <w:rFonts w:hint="eastAsia" w:ascii="宋体" w:hAnsi="宋体"/>
          <w:color w:val="auto"/>
          <w:sz w:val="21"/>
          <w:szCs w:val="21"/>
          <w:highlight w:val="none"/>
        </w:rPr>
        <w:t>(http://210.76.74.108/)</w:t>
      </w:r>
      <w:r>
        <w:rPr>
          <w:rFonts w:ascii="宋体" w:hAnsi="宋体"/>
          <w:b w:val="0"/>
          <w:bCs w:val="0"/>
          <w:color w:val="auto"/>
          <w:sz w:val="21"/>
          <w:szCs w:val="21"/>
          <w:highlight w:val="none"/>
        </w:rPr>
        <w:t>完成信息录入手续</w:t>
      </w:r>
      <w:r>
        <w:rPr>
          <w:rFonts w:ascii="宋体" w:hAnsi="宋体"/>
          <w:color w:val="auto"/>
          <w:sz w:val="21"/>
          <w:szCs w:val="21"/>
          <w:highlight w:val="none"/>
        </w:rPr>
        <w:t>的网页截图(加盖单位公章)。</w:t>
      </w:r>
    </w:p>
    <w:p>
      <w:pPr>
        <w:numPr>
          <w:ilvl w:val="0"/>
          <w:numId w:val="0"/>
        </w:numPr>
        <w:rPr>
          <w:color w:val="auto"/>
          <w:highlight w:val="none"/>
        </w:rPr>
      </w:pPr>
    </w:p>
    <w:p>
      <w:pPr>
        <w:pStyle w:val="11"/>
        <w:pBdr>
          <w:top w:val="none" w:color="auto" w:sz="0" w:space="0"/>
          <w:left w:val="none" w:color="auto" w:sz="0" w:space="0"/>
          <w:bottom w:val="none" w:color="auto" w:sz="0" w:space="0"/>
          <w:right w:val="none" w:color="auto" w:sz="0" w:space="0"/>
        </w:pBdr>
        <w:topLinePunct/>
        <w:autoSpaceDE/>
        <w:autoSpaceDN/>
        <w:spacing w:before="107" w:line="360" w:lineRule="auto"/>
        <w:jc w:val="both"/>
        <w:outlineLvl w:val="0"/>
        <w:rPr>
          <w:rFonts w:hint="eastAsia" w:ascii="宋体" w:hAnsi="宋体" w:eastAsia="宋体" w:cs="宋体"/>
          <w:b/>
          <w:color w:val="auto"/>
          <w:sz w:val="24"/>
          <w:szCs w:val="24"/>
          <w:highlight w:val="none"/>
          <w:lang w:val="en-US"/>
        </w:rPr>
      </w:pPr>
      <w:r>
        <w:rPr>
          <w:rFonts w:hint="eastAsia" w:ascii="宋体" w:hAnsi="宋体" w:cs="宋体"/>
          <w:b/>
          <w:color w:val="auto"/>
          <w:sz w:val="24"/>
          <w:szCs w:val="24"/>
          <w:highlight w:val="none"/>
          <w:lang w:val="en-US" w:eastAsia="zh-CN"/>
        </w:rPr>
        <w:t>4.</w:t>
      </w:r>
      <w:r>
        <w:rPr>
          <w:rFonts w:hint="eastAsia" w:ascii="宋体" w:hAnsi="宋体" w:eastAsia="宋体" w:cs="Times New Roman"/>
          <w:b/>
          <w:bCs/>
          <w:color w:val="auto"/>
          <w:kern w:val="2"/>
          <w:sz w:val="24"/>
          <w:szCs w:val="24"/>
          <w:highlight w:val="none"/>
          <w:lang w:val="en-US" w:eastAsia="zh-CN" w:bidi="ar-SA"/>
        </w:rPr>
        <w:t>信用查询</w:t>
      </w:r>
    </w:p>
    <w:p>
      <w:pPr>
        <w:pStyle w:val="11"/>
        <w:pBdr>
          <w:top w:val="none" w:color="auto" w:sz="0" w:space="0"/>
          <w:left w:val="none" w:color="auto" w:sz="0" w:space="0"/>
          <w:bottom w:val="none" w:color="auto" w:sz="0" w:space="0"/>
          <w:right w:val="none" w:color="auto" w:sz="0" w:space="0"/>
        </w:pBdr>
        <w:tabs>
          <w:tab w:val="left" w:pos="10020"/>
        </w:tabs>
        <w:topLinePunct/>
        <w:autoSpaceDE/>
        <w:autoSpaceDN/>
        <w:spacing w:before="13" w:line="360" w:lineRule="auto"/>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1"/>
          <w:szCs w:val="21"/>
          <w:highlight w:val="none"/>
          <w:lang w:val="en-US" w:eastAsia="zh-CN"/>
        </w:rPr>
        <w:t>附：</w:t>
      </w:r>
      <w:r>
        <w:rPr>
          <w:rFonts w:hint="eastAsia" w:ascii="宋体" w:hAnsi="宋体" w:eastAsia="宋体" w:cs="宋体"/>
          <w:color w:val="auto"/>
          <w:sz w:val="21"/>
          <w:szCs w:val="21"/>
          <w:highlight w:val="none"/>
          <w:lang w:val="en-US" w:eastAsia="zh-CN"/>
        </w:rPr>
        <w:t>“信用中国”网站（http://www.creditchina.gov.cn/）和国家企业信用信息公示系统（www.gsxt.gov.cn）查询结果。</w:t>
      </w:r>
    </w:p>
    <w:p>
      <w:pPr>
        <w:rPr>
          <w:rFonts w:hint="eastAsia" w:ascii="宋体" w:hAnsi="宋体" w:eastAsia="宋体" w:cs="宋体"/>
          <w:color w:val="auto"/>
          <w:sz w:val="24"/>
          <w:szCs w:val="24"/>
          <w:highlight w:val="none"/>
          <w:lang w:val="en-US" w:eastAsia="zh-CN"/>
        </w:rPr>
      </w:pPr>
    </w:p>
    <w:p>
      <w:pPr>
        <w:autoSpaceDE w:val="0"/>
        <w:autoSpaceDN w:val="0"/>
        <w:adjustRightInd w:val="0"/>
        <w:snapToGrid w:val="0"/>
        <w:spacing w:before="120" w:beforeLines="50" w:after="120" w:afterLines="50"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其他资料</w:t>
      </w:r>
    </w:p>
    <w:p>
      <w:pPr>
        <w:pStyle w:val="24"/>
        <w:rPr>
          <w:rFonts w:hint="eastAsia"/>
          <w:color w:val="auto"/>
          <w:sz w:val="21"/>
          <w:szCs w:val="21"/>
          <w:highlight w:val="none"/>
          <w:lang w:val="en-US" w:eastAsia="zh-CN"/>
        </w:rPr>
      </w:pPr>
      <w:r>
        <w:rPr>
          <w:rFonts w:hint="eastAsia" w:ascii="宋体" w:hAnsi="宋体"/>
          <w:color w:val="auto"/>
          <w:sz w:val="21"/>
          <w:szCs w:val="21"/>
          <w:highlight w:val="none"/>
        </w:rPr>
        <w:t>附：投标人按招标文件要求认为应提交的其他资料</w:t>
      </w:r>
    </w:p>
    <w:p>
      <w:pPr>
        <w:pStyle w:val="8"/>
        <w:rPr>
          <w:color w:val="auto"/>
          <w:highlight w:val="none"/>
        </w:rPr>
      </w:pPr>
    </w:p>
    <w:p>
      <w:pPr>
        <w:pStyle w:val="29"/>
        <w:ind w:firstLine="420" w:firstLineChars="200"/>
        <w:rPr>
          <w:rFonts w:hint="eastAsia" w:ascii="宋体" w:hAnsi="宋体" w:eastAsia="宋体" w:cs="宋体"/>
          <w:color w:val="auto"/>
          <w:kern w:val="2"/>
          <w:sz w:val="21"/>
          <w:szCs w:val="21"/>
          <w:highlight w:val="none"/>
          <w:lang w:val="en-US" w:eastAsia="zh-CN" w:bidi="ar-SA"/>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4"/>
        <w:rPr>
          <w:rFonts w:hint="eastAsia" w:ascii="宋体" w:hAnsi="宋体" w:eastAsia="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注：如是</w:t>
      </w:r>
      <w:r>
        <w:rPr>
          <w:rFonts w:hint="eastAsia" w:ascii="宋体" w:hAnsi="宋体" w:eastAsia="宋体" w:cs="宋体"/>
          <w:color w:val="auto"/>
          <w:sz w:val="21"/>
          <w:szCs w:val="21"/>
          <w:highlight w:val="none"/>
        </w:rPr>
        <w:t>联合体，联合体各方均应分别提交</w:t>
      </w:r>
      <w:r>
        <w:rPr>
          <w:rFonts w:hint="eastAsia" w:hAnsi="宋体" w:cs="宋体"/>
          <w:color w:val="auto"/>
          <w:sz w:val="21"/>
          <w:szCs w:val="21"/>
          <w:highlight w:val="none"/>
          <w:lang w:eastAsia="zh-CN"/>
        </w:rPr>
        <w:t>。</w:t>
      </w:r>
    </w:p>
    <w:p>
      <w:pPr>
        <w:rPr>
          <w:rFonts w:hint="eastAsia"/>
          <w:color w:val="auto"/>
          <w:highlight w:val="none"/>
        </w:rPr>
      </w:pPr>
      <w:r>
        <w:rPr>
          <w:rFonts w:hint="eastAsia"/>
          <w:color w:val="auto"/>
          <w:highlight w:val="none"/>
        </w:rPr>
        <w:br w:type="page"/>
      </w:r>
    </w:p>
    <w:p>
      <w:pPr>
        <w:pStyle w:val="8"/>
        <w:rPr>
          <w:rFonts w:hint="eastAsia"/>
          <w:color w:val="auto"/>
          <w:highlight w:val="none"/>
        </w:rPr>
        <w:sectPr>
          <w:footnotePr>
            <w:numRestart w:val="eachPage"/>
          </w:footnotePr>
          <w:pgSz w:w="11907" w:h="16840"/>
          <w:pgMar w:top="1418" w:right="1134" w:bottom="1134" w:left="1134" w:header="680" w:footer="907" w:gutter="0"/>
          <w:pgNumType w:fmt="decimal"/>
          <w:cols w:space="720" w:num="1"/>
          <w:docGrid w:linePitch="271" w:charSpace="0"/>
        </w:sectPr>
      </w:pPr>
    </w:p>
    <w:p>
      <w:pPr>
        <w:pStyle w:val="5"/>
        <w:numPr>
          <w:ilvl w:val="0"/>
          <w:numId w:val="0"/>
        </w:numPr>
        <w:autoSpaceDE w:val="0"/>
        <w:jc w:val="center"/>
        <w:outlineLvl w:val="0"/>
        <w:rPr>
          <w:rFonts w:hint="eastAsia" w:ascii="宋体" w:hAnsi="宋体" w:eastAsia="宋体"/>
          <w:color w:val="auto"/>
          <w:sz w:val="28"/>
          <w:szCs w:val="28"/>
          <w:highlight w:val="none"/>
        </w:rPr>
      </w:pPr>
      <w:bookmarkStart w:id="729" w:name="其他资料"/>
      <w:bookmarkEnd w:id="729"/>
      <w:bookmarkStart w:id="730" w:name="_Toc60537409"/>
      <w:bookmarkStart w:id="731" w:name="_Toc534471640"/>
      <w:bookmarkStart w:id="732" w:name="_Toc499225504"/>
      <w:bookmarkStart w:id="733" w:name="_Toc166"/>
      <w:bookmarkStart w:id="734" w:name="_Toc10939"/>
      <w:bookmarkStart w:id="735" w:name="_Toc534472079"/>
      <w:r>
        <w:rPr>
          <w:rFonts w:hint="eastAsia" w:ascii="宋体" w:hAnsi="宋体" w:eastAsia="宋体"/>
          <w:color w:val="auto"/>
          <w:sz w:val="28"/>
          <w:szCs w:val="28"/>
          <w:highlight w:val="none"/>
          <w:lang w:val="en-US" w:eastAsia="zh-CN"/>
        </w:rPr>
        <w:t>七</w:t>
      </w:r>
      <w:r>
        <w:rPr>
          <w:rFonts w:hint="eastAsia" w:ascii="宋体" w:hAnsi="宋体" w:eastAsia="宋体"/>
          <w:color w:val="auto"/>
          <w:sz w:val="28"/>
          <w:szCs w:val="28"/>
          <w:highlight w:val="none"/>
        </w:rPr>
        <w:t>、其它资料</w:t>
      </w:r>
      <w:bookmarkEnd w:id="730"/>
      <w:bookmarkEnd w:id="731"/>
      <w:bookmarkEnd w:id="732"/>
      <w:bookmarkEnd w:id="733"/>
      <w:bookmarkEnd w:id="734"/>
      <w:bookmarkEnd w:id="735"/>
    </w:p>
    <w:p>
      <w:pPr>
        <w:autoSpaceDE w:val="0"/>
        <w:spacing w:line="360" w:lineRule="auto"/>
        <w:jc w:val="center"/>
        <w:outlineLvl w:val="0"/>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注：</w:t>
      </w:r>
      <w:r>
        <w:rPr>
          <w:rFonts w:hint="eastAsia" w:ascii="宋体" w:hAnsi="宋体" w:eastAsia="宋体" w:cs="宋体"/>
          <w:color w:val="auto"/>
          <w:sz w:val="21"/>
          <w:szCs w:val="21"/>
          <w:highlight w:val="none"/>
        </w:rPr>
        <w:t>投标人根据</w:t>
      </w:r>
      <w:r>
        <w:rPr>
          <w:rFonts w:hint="eastAsia" w:ascii="宋体" w:hAnsi="宋体" w:eastAsia="宋体" w:cs="宋体"/>
          <w:color w:val="auto"/>
          <w:sz w:val="21"/>
          <w:szCs w:val="21"/>
          <w:highlight w:val="none"/>
          <w:lang w:val="en-US" w:eastAsia="zh-CN"/>
        </w:rPr>
        <w:t>招标文件评分标准</w:t>
      </w:r>
      <w:r>
        <w:rPr>
          <w:rFonts w:hint="eastAsia" w:ascii="宋体" w:hAnsi="宋体" w:cs="宋体"/>
          <w:color w:val="auto"/>
          <w:sz w:val="21"/>
          <w:szCs w:val="21"/>
          <w:highlight w:val="none"/>
          <w:lang w:val="en-US" w:eastAsia="zh-CN"/>
        </w:rPr>
        <w:t>认为需要提供的</w:t>
      </w:r>
      <w:r>
        <w:rPr>
          <w:rFonts w:hint="eastAsia" w:ascii="宋体" w:hAnsi="宋体"/>
          <w:color w:val="auto"/>
          <w:sz w:val="21"/>
          <w:szCs w:val="21"/>
          <w:highlight w:val="none"/>
        </w:rPr>
        <w:t>资料</w:t>
      </w:r>
    </w:p>
    <w:p>
      <w:pPr>
        <w:autoSpaceDE w:val="0"/>
        <w:spacing w:line="360" w:lineRule="auto"/>
        <w:jc w:val="center"/>
        <w:outlineLvl w:val="0"/>
        <w:rPr>
          <w:rFonts w:hint="eastAsia" w:ascii="宋体" w:hAnsi="宋体" w:eastAsia="宋体"/>
          <w:color w:val="auto"/>
          <w:sz w:val="21"/>
          <w:szCs w:val="21"/>
          <w:highlight w:val="none"/>
          <w:lang w:val="en-US" w:eastAsia="zh-CN"/>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autoSpaceDE w:val="0"/>
        <w:spacing w:line="360" w:lineRule="auto"/>
        <w:jc w:val="center"/>
        <w:rPr>
          <w:rFonts w:hint="eastAsia" w:ascii="宋体" w:hAnsi="宋体"/>
          <w:b/>
          <w:color w:val="auto"/>
          <w:sz w:val="44"/>
          <w:highlight w:val="none"/>
        </w:rPr>
      </w:pPr>
    </w:p>
    <w:p>
      <w:pPr>
        <w:pStyle w:val="5"/>
        <w:numPr>
          <w:ilvl w:val="0"/>
          <w:numId w:val="0"/>
        </w:numPr>
        <w:autoSpaceDE w:val="0"/>
        <w:spacing w:before="20" w:after="20"/>
        <w:jc w:val="both"/>
        <w:outlineLvl w:val="9"/>
        <w:rPr>
          <w:rFonts w:hint="eastAsia" w:ascii="宋体" w:hAnsi="宋体" w:eastAsia="宋体"/>
          <w:color w:val="auto"/>
          <w:sz w:val="36"/>
          <w:szCs w:val="36"/>
          <w:highlight w:val="none"/>
        </w:rPr>
      </w:pPr>
      <w:bookmarkStart w:id="736" w:name="_Toc60537416"/>
      <w:bookmarkStart w:id="737" w:name="_Toc534472080"/>
      <w:bookmarkStart w:id="738" w:name="_Toc534471641"/>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highlight w:val="none"/>
        </w:rPr>
      </w:pPr>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highlight w:val="none"/>
        </w:rPr>
      </w:pPr>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highlight w:val="none"/>
        </w:rPr>
      </w:pPr>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highlight w:val="none"/>
        </w:rPr>
      </w:pPr>
    </w:p>
    <w:p>
      <w:pPr>
        <w:autoSpaceDE w:val="0"/>
        <w:spacing w:line="360" w:lineRule="auto"/>
        <w:jc w:val="center"/>
        <w:outlineLvl w:val="0"/>
        <w:rPr>
          <w:rFonts w:hint="eastAsia" w:ascii="宋体" w:hAnsi="宋体"/>
          <w:b/>
          <w:bCs/>
          <w:color w:val="auto"/>
          <w:sz w:val="52"/>
          <w:szCs w:val="52"/>
          <w:highlight w:val="none"/>
        </w:rPr>
      </w:pPr>
      <w:bookmarkStart w:id="739" w:name="_Toc15449"/>
      <w:r>
        <w:rPr>
          <w:rFonts w:hint="eastAsia" w:ascii="宋体" w:hAnsi="宋体"/>
          <w:b/>
          <w:bCs/>
          <w:color w:val="auto"/>
          <w:sz w:val="52"/>
          <w:szCs w:val="52"/>
          <w:highlight w:val="none"/>
        </w:rPr>
        <w:t>技术部分</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（投标人根据</w:t>
      </w:r>
      <w:r>
        <w:rPr>
          <w:rFonts w:hint="eastAsia" w:ascii="宋体" w:hAnsi="宋体" w:eastAsia="宋体" w:cs="宋体"/>
          <w:color w:val="auto"/>
          <w:sz w:val="21"/>
          <w:szCs w:val="21"/>
          <w:highlight w:val="none"/>
          <w:lang w:val="en-US" w:eastAsia="zh-CN"/>
        </w:rPr>
        <w:t>招标文件评分标准自行编制</w:t>
      </w:r>
      <w:r>
        <w:rPr>
          <w:rFonts w:hint="eastAsia" w:ascii="宋体" w:hAnsi="宋体" w:eastAsia="宋体" w:cs="宋体"/>
          <w:color w:val="auto"/>
          <w:sz w:val="21"/>
          <w:szCs w:val="21"/>
          <w:highlight w:val="none"/>
        </w:rPr>
        <w:t>）</w:t>
      </w:r>
    </w:p>
    <w:bookmarkEnd w:id="739"/>
    <w:p>
      <w:pPr>
        <w:spacing w:line="360" w:lineRule="auto"/>
        <w:rPr>
          <w:rFonts w:hint="eastAsia" w:ascii="宋体" w:hAnsi="宋体"/>
          <w:strike/>
          <w:dstrike w:val="0"/>
          <w:color w:val="auto"/>
          <w:szCs w:val="21"/>
          <w:highlight w:val="none"/>
        </w:rPr>
      </w:pPr>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highlight w:val="none"/>
        </w:rPr>
      </w:pPr>
      <w:bookmarkStart w:id="740" w:name="_Toc17558"/>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rPr>
          <w:rFonts w:hint="eastAsia" w:ascii="宋体" w:hAnsi="宋体"/>
          <w:color w:val="auto"/>
          <w:sz w:val="36"/>
          <w:szCs w:val="36"/>
          <w:highlight w:val="none"/>
        </w:rPr>
      </w:pPr>
    </w:p>
    <w:p>
      <w:pPr>
        <w:pStyle w:val="5"/>
        <w:numPr>
          <w:ilvl w:val="0"/>
          <w:numId w:val="0"/>
        </w:numPr>
        <w:autoSpaceDE w:val="0"/>
        <w:spacing w:before="20" w:after="20" w:line="360" w:lineRule="auto"/>
        <w:jc w:val="both"/>
        <w:outlineLvl w:val="9"/>
        <w:rPr>
          <w:rFonts w:hint="eastAsia" w:ascii="宋体" w:hAnsi="宋体" w:eastAsia="宋体"/>
          <w:color w:val="auto"/>
          <w:sz w:val="36"/>
          <w:szCs w:val="36"/>
          <w:highlight w:val="none"/>
        </w:rPr>
      </w:pPr>
    </w:p>
    <w:p>
      <w:pPr>
        <w:pStyle w:val="5"/>
        <w:numPr>
          <w:ilvl w:val="0"/>
          <w:numId w:val="0"/>
        </w:numPr>
        <w:autoSpaceDE w:val="0"/>
        <w:spacing w:before="20" w:after="20" w:line="360" w:lineRule="auto"/>
        <w:jc w:val="both"/>
        <w:outlineLvl w:val="9"/>
        <w:rPr>
          <w:rFonts w:hint="eastAsia" w:ascii="宋体" w:hAnsi="宋体" w:eastAsia="宋体"/>
          <w:color w:val="auto"/>
          <w:sz w:val="36"/>
          <w:szCs w:val="36"/>
          <w:highlight w:val="none"/>
        </w:rPr>
      </w:pPr>
    </w:p>
    <w:p>
      <w:pPr>
        <w:pStyle w:val="5"/>
        <w:numPr>
          <w:ilvl w:val="0"/>
          <w:numId w:val="0"/>
        </w:numPr>
        <w:autoSpaceDE w:val="0"/>
        <w:spacing w:before="20" w:after="20" w:line="360" w:lineRule="auto"/>
        <w:ind w:left="930" w:hanging="932" w:hangingChars="258"/>
        <w:jc w:val="center"/>
        <w:outlineLvl w:val="9"/>
        <w:rPr>
          <w:rFonts w:hint="eastAsia" w:ascii="宋体" w:hAnsi="宋体" w:eastAsia="宋体"/>
          <w:color w:val="auto"/>
          <w:sz w:val="36"/>
          <w:szCs w:val="36"/>
          <w:highlight w:val="none"/>
        </w:rPr>
      </w:pPr>
    </w:p>
    <w:p>
      <w:pPr>
        <w:pStyle w:val="5"/>
        <w:numPr>
          <w:ilvl w:val="0"/>
          <w:numId w:val="0"/>
        </w:numPr>
        <w:autoSpaceDE w:val="0"/>
        <w:spacing w:before="20" w:after="20" w:line="360" w:lineRule="auto"/>
        <w:ind w:left="930" w:hanging="932" w:hangingChars="258"/>
        <w:jc w:val="center"/>
        <w:outlineLvl w:val="9"/>
        <w:rPr>
          <w:rFonts w:hint="eastAsia" w:ascii="宋体" w:hAnsi="宋体" w:eastAsia="宋体"/>
          <w:color w:val="auto"/>
          <w:sz w:val="36"/>
          <w:szCs w:val="36"/>
          <w:highlight w:val="none"/>
        </w:rPr>
      </w:pPr>
    </w:p>
    <w:p>
      <w:pPr>
        <w:pStyle w:val="5"/>
        <w:numPr>
          <w:ilvl w:val="0"/>
          <w:numId w:val="0"/>
        </w:numPr>
        <w:autoSpaceDE w:val="0"/>
        <w:spacing w:before="20" w:after="20" w:line="360" w:lineRule="auto"/>
        <w:ind w:left="930" w:hanging="932" w:hangingChars="258"/>
        <w:jc w:val="center"/>
        <w:outlineLvl w:val="9"/>
        <w:rPr>
          <w:rFonts w:hint="eastAsia" w:ascii="宋体" w:hAnsi="宋体" w:eastAsia="宋体"/>
          <w:color w:val="auto"/>
          <w:sz w:val="36"/>
          <w:szCs w:val="36"/>
          <w:highlight w:val="none"/>
        </w:rPr>
      </w:pPr>
    </w:p>
    <w:p>
      <w:pPr>
        <w:rPr>
          <w:rFonts w:hint="eastAsia"/>
          <w:color w:val="auto"/>
          <w:highlight w:val="none"/>
        </w:rPr>
      </w:pPr>
    </w:p>
    <w:bookmarkEnd w:id="736"/>
    <w:bookmarkEnd w:id="737"/>
    <w:bookmarkEnd w:id="738"/>
    <w:bookmarkEnd w:id="740"/>
    <w:p>
      <w:pPr>
        <w:rPr>
          <w:color w:val="auto"/>
          <w:highlight w:val="none"/>
        </w:rPr>
      </w:pPr>
    </w:p>
    <w:bookmarkEnd w:id="741"/>
    <w:sectPr>
      <w:headerReference r:id="rId11" w:type="first"/>
      <w:footerReference r:id="rId14" w:type="first"/>
      <w:headerReference r:id="rId9" w:type="default"/>
      <w:footerReference r:id="rId12" w:type="default"/>
      <w:headerReference r:id="rId10" w:type="even"/>
      <w:footerReference r:id="rId13" w:type="even"/>
      <w:footnotePr>
        <w:numRestart w:val="eachPage"/>
      </w:footnotePr>
      <w:pgSz w:w="11906" w:h="16838"/>
      <w:pgMar w:top="1418"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Palatino">
    <w:altName w:val="Palatino Linotype"/>
    <w:panose1 w:val="02040602050305020304"/>
    <w:charset w:val="00"/>
    <w:family w:val="roman"/>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ascii="宋体" w:hAnsi="宋体"/>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2"/>
      </w:rPr>
    </w:pPr>
    <w:r>
      <w:fldChar w:fldCharType="begin"/>
    </w:r>
    <w:r>
      <w:rPr>
        <w:rStyle w:val="22"/>
      </w:rPr>
      <w:instrText xml:space="preserve">PAGE  </w:instrText>
    </w:r>
    <w:r>
      <w:fldChar w:fldCharType="separate"/>
    </w:r>
    <w:r>
      <w:rPr>
        <w:rStyle w:val="22"/>
      </w:rPr>
      <w:t>1</w:t>
    </w:r>
    <w:r>
      <w:fldChar w:fldCharType="end"/>
    </w:r>
  </w:p>
  <w:p>
    <w:pPr>
      <w:pStyle w:val="1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b/>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2"/>
      </w:rPr>
    </w:pPr>
    <w:r>
      <w:fldChar w:fldCharType="begin"/>
    </w:r>
    <w:r>
      <w:rPr>
        <w:rStyle w:val="22"/>
      </w:rPr>
      <w:instrText xml:space="preserve">PAGE  </w:instrText>
    </w:r>
    <w:r>
      <w:fldChar w:fldCharType="end"/>
    </w:r>
  </w:p>
  <w:p>
    <w:pPr>
      <w:pStyle w:val="16"/>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CEC7B"/>
    <w:multiLevelType w:val="singleLevel"/>
    <w:tmpl w:val="A3DCEC7B"/>
    <w:lvl w:ilvl="0" w:tentative="0">
      <w:start w:val="2"/>
      <w:numFmt w:val="chineseCounting"/>
      <w:suff w:val="space"/>
      <w:lvlText w:val="第%1节"/>
      <w:lvlJc w:val="left"/>
      <w:rPr>
        <w:rFonts w:hint="eastAsia"/>
      </w:rPr>
    </w:lvl>
  </w:abstractNum>
  <w:abstractNum w:abstractNumId="1">
    <w:nsid w:val="B2AEE6FB"/>
    <w:multiLevelType w:val="singleLevel"/>
    <w:tmpl w:val="B2AEE6FB"/>
    <w:lvl w:ilvl="0" w:tentative="0">
      <w:start w:val="2"/>
      <w:numFmt w:val="chineseCounting"/>
      <w:suff w:val="nothing"/>
      <w:lvlText w:val="%1、"/>
      <w:lvlJc w:val="left"/>
      <w:rPr>
        <w:rFonts w:hint="eastAsia"/>
      </w:rPr>
    </w:lvl>
  </w:abstractNum>
  <w:abstractNum w:abstractNumId="2">
    <w:nsid w:val="F5AF2DCF"/>
    <w:multiLevelType w:val="singleLevel"/>
    <w:tmpl w:val="F5AF2DCF"/>
    <w:lvl w:ilvl="0" w:tentative="0">
      <w:start w:val="1"/>
      <w:numFmt w:val="decimal"/>
      <w:suff w:val="nothing"/>
      <w:lvlText w:val="（%1）"/>
      <w:lvlJc w:val="left"/>
    </w:lvl>
  </w:abstractNum>
  <w:abstractNum w:abstractNumId="3">
    <w:nsid w:val="0FD75875"/>
    <w:multiLevelType w:val="multilevel"/>
    <w:tmpl w:val="0FD75875"/>
    <w:lvl w:ilvl="0" w:tentative="0">
      <w:start w:val="5"/>
      <w:numFmt w:val="decimal"/>
      <w:lvlText w:val="%1)"/>
      <w:lvlJc w:val="left"/>
      <w:pPr>
        <w:ind w:left="955" w:hanging="317"/>
      </w:pPr>
      <w:rPr>
        <w:rFonts w:hint="default" w:ascii="宋体" w:hAnsi="宋体" w:eastAsia="宋体" w:cs="宋体"/>
        <w:w w:val="100"/>
        <w:sz w:val="21"/>
        <w:szCs w:val="21"/>
        <w:lang w:val="zh-CN" w:eastAsia="zh-CN" w:bidi="zh-CN"/>
      </w:rPr>
    </w:lvl>
    <w:lvl w:ilvl="1" w:tentative="0">
      <w:start w:val="0"/>
      <w:numFmt w:val="bullet"/>
      <w:lvlText w:val="•"/>
      <w:lvlJc w:val="left"/>
      <w:pPr>
        <w:ind w:left="1818" w:hanging="317"/>
      </w:pPr>
      <w:rPr>
        <w:rFonts w:hint="default"/>
        <w:lang w:val="zh-CN" w:eastAsia="zh-CN" w:bidi="zh-CN"/>
      </w:rPr>
    </w:lvl>
    <w:lvl w:ilvl="2" w:tentative="0">
      <w:start w:val="0"/>
      <w:numFmt w:val="bullet"/>
      <w:lvlText w:val="•"/>
      <w:lvlJc w:val="left"/>
      <w:pPr>
        <w:ind w:left="2677" w:hanging="317"/>
      </w:pPr>
      <w:rPr>
        <w:rFonts w:hint="default"/>
        <w:lang w:val="zh-CN" w:eastAsia="zh-CN" w:bidi="zh-CN"/>
      </w:rPr>
    </w:lvl>
    <w:lvl w:ilvl="3" w:tentative="0">
      <w:start w:val="0"/>
      <w:numFmt w:val="bullet"/>
      <w:lvlText w:val="•"/>
      <w:lvlJc w:val="left"/>
      <w:pPr>
        <w:ind w:left="3535" w:hanging="317"/>
      </w:pPr>
      <w:rPr>
        <w:rFonts w:hint="default"/>
        <w:lang w:val="zh-CN" w:eastAsia="zh-CN" w:bidi="zh-CN"/>
      </w:rPr>
    </w:lvl>
    <w:lvl w:ilvl="4" w:tentative="0">
      <w:start w:val="0"/>
      <w:numFmt w:val="bullet"/>
      <w:lvlText w:val="•"/>
      <w:lvlJc w:val="left"/>
      <w:pPr>
        <w:ind w:left="4394" w:hanging="317"/>
      </w:pPr>
      <w:rPr>
        <w:rFonts w:hint="default"/>
        <w:lang w:val="zh-CN" w:eastAsia="zh-CN" w:bidi="zh-CN"/>
      </w:rPr>
    </w:lvl>
    <w:lvl w:ilvl="5" w:tentative="0">
      <w:start w:val="0"/>
      <w:numFmt w:val="bullet"/>
      <w:lvlText w:val="•"/>
      <w:lvlJc w:val="left"/>
      <w:pPr>
        <w:ind w:left="5252" w:hanging="317"/>
      </w:pPr>
      <w:rPr>
        <w:rFonts w:hint="default"/>
        <w:lang w:val="zh-CN" w:eastAsia="zh-CN" w:bidi="zh-CN"/>
      </w:rPr>
    </w:lvl>
    <w:lvl w:ilvl="6" w:tentative="0">
      <w:start w:val="0"/>
      <w:numFmt w:val="bullet"/>
      <w:lvlText w:val="•"/>
      <w:lvlJc w:val="left"/>
      <w:pPr>
        <w:ind w:left="6111" w:hanging="317"/>
      </w:pPr>
      <w:rPr>
        <w:rFonts w:hint="default"/>
        <w:lang w:val="zh-CN" w:eastAsia="zh-CN" w:bidi="zh-CN"/>
      </w:rPr>
    </w:lvl>
    <w:lvl w:ilvl="7" w:tentative="0">
      <w:start w:val="0"/>
      <w:numFmt w:val="bullet"/>
      <w:lvlText w:val="•"/>
      <w:lvlJc w:val="left"/>
      <w:pPr>
        <w:ind w:left="6969" w:hanging="317"/>
      </w:pPr>
      <w:rPr>
        <w:rFonts w:hint="default"/>
        <w:lang w:val="zh-CN" w:eastAsia="zh-CN" w:bidi="zh-CN"/>
      </w:rPr>
    </w:lvl>
    <w:lvl w:ilvl="8" w:tentative="0">
      <w:start w:val="0"/>
      <w:numFmt w:val="bullet"/>
      <w:lvlText w:val="•"/>
      <w:lvlJc w:val="left"/>
      <w:pPr>
        <w:ind w:left="7828" w:hanging="317"/>
      </w:pPr>
      <w:rPr>
        <w:rFonts w:hint="default"/>
        <w:lang w:val="zh-CN" w:eastAsia="zh-CN" w:bidi="zh-CN"/>
      </w:rPr>
    </w:lvl>
  </w:abstractNum>
  <w:abstractNum w:abstractNumId="4">
    <w:nsid w:val="110A591B"/>
    <w:multiLevelType w:val="multilevel"/>
    <w:tmpl w:val="110A591B"/>
    <w:lvl w:ilvl="0" w:tentative="0">
      <w:start w:val="1"/>
      <w:numFmt w:val="decimal"/>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rPr>
    </w:lvl>
    <w:lvl w:ilvl="2" w:tentative="0">
      <w:start w:val="1"/>
      <w:numFmt w:val="decimal"/>
      <w:pStyle w:val="5"/>
      <w:lvlText w:val="%1.%2.%3"/>
      <w:lvlJc w:val="left"/>
      <w:pPr>
        <w:tabs>
          <w:tab w:val="left" w:pos="720"/>
        </w:tabs>
        <w:ind w:left="720" w:hanging="720"/>
      </w:pPr>
    </w:lvl>
    <w:lvl w:ilvl="3" w:tentative="0">
      <w:start w:val="1"/>
      <w:numFmt w:val="decimal"/>
      <w:pStyle w:val="6"/>
      <w:lvlText w:val="5.2.%4"/>
      <w:lvlJc w:val="left"/>
      <w:pPr>
        <w:tabs>
          <w:tab w:val="left" w:pos="1080"/>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29351960"/>
    <w:multiLevelType w:val="multilevel"/>
    <w:tmpl w:val="29351960"/>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37C4739"/>
    <w:multiLevelType w:val="multilevel"/>
    <w:tmpl w:val="337C4739"/>
    <w:lvl w:ilvl="0" w:tentative="0">
      <w:start w:val="21"/>
      <w:numFmt w:val="decimal"/>
      <w:lvlText w:val="%1)"/>
      <w:lvlJc w:val="left"/>
      <w:pPr>
        <w:ind w:left="1060" w:hanging="423"/>
      </w:pPr>
      <w:rPr>
        <w:rFonts w:hint="default" w:ascii="宋体" w:hAnsi="宋体" w:eastAsia="宋体" w:cs="宋体"/>
        <w:w w:val="100"/>
        <w:sz w:val="21"/>
        <w:szCs w:val="21"/>
        <w:lang w:val="zh-CN" w:eastAsia="zh-CN" w:bidi="zh-CN"/>
      </w:rPr>
    </w:lvl>
    <w:lvl w:ilvl="1" w:tentative="0">
      <w:start w:val="0"/>
      <w:numFmt w:val="bullet"/>
      <w:lvlText w:val="•"/>
      <w:lvlJc w:val="left"/>
      <w:pPr>
        <w:ind w:left="1908" w:hanging="423"/>
      </w:pPr>
      <w:rPr>
        <w:rFonts w:hint="default"/>
        <w:lang w:val="zh-CN" w:eastAsia="zh-CN" w:bidi="zh-CN"/>
      </w:rPr>
    </w:lvl>
    <w:lvl w:ilvl="2" w:tentative="0">
      <w:start w:val="0"/>
      <w:numFmt w:val="bullet"/>
      <w:lvlText w:val="•"/>
      <w:lvlJc w:val="left"/>
      <w:pPr>
        <w:ind w:left="2757" w:hanging="423"/>
      </w:pPr>
      <w:rPr>
        <w:rFonts w:hint="default"/>
        <w:lang w:val="zh-CN" w:eastAsia="zh-CN" w:bidi="zh-CN"/>
      </w:rPr>
    </w:lvl>
    <w:lvl w:ilvl="3" w:tentative="0">
      <w:start w:val="0"/>
      <w:numFmt w:val="bullet"/>
      <w:lvlText w:val="•"/>
      <w:lvlJc w:val="left"/>
      <w:pPr>
        <w:ind w:left="3605" w:hanging="423"/>
      </w:pPr>
      <w:rPr>
        <w:rFonts w:hint="default"/>
        <w:lang w:val="zh-CN" w:eastAsia="zh-CN" w:bidi="zh-CN"/>
      </w:rPr>
    </w:lvl>
    <w:lvl w:ilvl="4" w:tentative="0">
      <w:start w:val="0"/>
      <w:numFmt w:val="bullet"/>
      <w:lvlText w:val="•"/>
      <w:lvlJc w:val="left"/>
      <w:pPr>
        <w:ind w:left="4454" w:hanging="423"/>
      </w:pPr>
      <w:rPr>
        <w:rFonts w:hint="default"/>
        <w:lang w:val="zh-CN" w:eastAsia="zh-CN" w:bidi="zh-CN"/>
      </w:rPr>
    </w:lvl>
    <w:lvl w:ilvl="5" w:tentative="0">
      <w:start w:val="0"/>
      <w:numFmt w:val="bullet"/>
      <w:lvlText w:val="•"/>
      <w:lvlJc w:val="left"/>
      <w:pPr>
        <w:ind w:left="5302" w:hanging="423"/>
      </w:pPr>
      <w:rPr>
        <w:rFonts w:hint="default"/>
        <w:lang w:val="zh-CN" w:eastAsia="zh-CN" w:bidi="zh-CN"/>
      </w:rPr>
    </w:lvl>
    <w:lvl w:ilvl="6" w:tentative="0">
      <w:start w:val="0"/>
      <w:numFmt w:val="bullet"/>
      <w:lvlText w:val="•"/>
      <w:lvlJc w:val="left"/>
      <w:pPr>
        <w:ind w:left="6151" w:hanging="423"/>
      </w:pPr>
      <w:rPr>
        <w:rFonts w:hint="default"/>
        <w:lang w:val="zh-CN" w:eastAsia="zh-CN" w:bidi="zh-CN"/>
      </w:rPr>
    </w:lvl>
    <w:lvl w:ilvl="7" w:tentative="0">
      <w:start w:val="0"/>
      <w:numFmt w:val="bullet"/>
      <w:lvlText w:val="•"/>
      <w:lvlJc w:val="left"/>
      <w:pPr>
        <w:ind w:left="6999" w:hanging="423"/>
      </w:pPr>
      <w:rPr>
        <w:rFonts w:hint="default"/>
        <w:lang w:val="zh-CN" w:eastAsia="zh-CN" w:bidi="zh-CN"/>
      </w:rPr>
    </w:lvl>
    <w:lvl w:ilvl="8" w:tentative="0">
      <w:start w:val="0"/>
      <w:numFmt w:val="bullet"/>
      <w:lvlText w:val="•"/>
      <w:lvlJc w:val="left"/>
      <w:pPr>
        <w:ind w:left="7848" w:hanging="423"/>
      </w:pPr>
      <w:rPr>
        <w:rFonts w:hint="default"/>
        <w:lang w:val="zh-CN" w:eastAsia="zh-CN" w:bidi="zh-CN"/>
      </w:rPr>
    </w:lvl>
  </w:abstractNum>
  <w:num w:numId="1">
    <w:abstractNumId w:val="4"/>
  </w:num>
  <w:num w:numId="2">
    <w:abstractNumId w:val="1"/>
  </w:num>
  <w:num w:numId="3">
    <w:abstractNumId w:val="2"/>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yYzFkYjY2ZjQxMDI5NmVmYTI0YWUwNWNiZWM1YjcifQ=="/>
  </w:docVars>
  <w:rsids>
    <w:rsidRoot w:val="1AD93D10"/>
    <w:rsid w:val="00042BC5"/>
    <w:rsid w:val="002B06D1"/>
    <w:rsid w:val="002B4765"/>
    <w:rsid w:val="00420D2A"/>
    <w:rsid w:val="00496E62"/>
    <w:rsid w:val="006B4F71"/>
    <w:rsid w:val="0075194C"/>
    <w:rsid w:val="00902C2A"/>
    <w:rsid w:val="00B44DE3"/>
    <w:rsid w:val="00CD27A3"/>
    <w:rsid w:val="00E944E9"/>
    <w:rsid w:val="00F00DBE"/>
    <w:rsid w:val="01092632"/>
    <w:rsid w:val="014001AC"/>
    <w:rsid w:val="017875F3"/>
    <w:rsid w:val="018A79CF"/>
    <w:rsid w:val="01C5574B"/>
    <w:rsid w:val="01D54D19"/>
    <w:rsid w:val="01DA23AF"/>
    <w:rsid w:val="01E274B5"/>
    <w:rsid w:val="01EA5B99"/>
    <w:rsid w:val="0223285E"/>
    <w:rsid w:val="022E1DE2"/>
    <w:rsid w:val="0252713F"/>
    <w:rsid w:val="027117C5"/>
    <w:rsid w:val="028506F8"/>
    <w:rsid w:val="028C57A6"/>
    <w:rsid w:val="02902A6D"/>
    <w:rsid w:val="038606A0"/>
    <w:rsid w:val="03BB7FBE"/>
    <w:rsid w:val="03EE7E13"/>
    <w:rsid w:val="04013F96"/>
    <w:rsid w:val="04351ED3"/>
    <w:rsid w:val="0450307B"/>
    <w:rsid w:val="045131E2"/>
    <w:rsid w:val="04AB0032"/>
    <w:rsid w:val="04BC6779"/>
    <w:rsid w:val="04D70E27"/>
    <w:rsid w:val="05517895"/>
    <w:rsid w:val="05542478"/>
    <w:rsid w:val="057F6DC9"/>
    <w:rsid w:val="058848D8"/>
    <w:rsid w:val="058B0B6A"/>
    <w:rsid w:val="058C06A6"/>
    <w:rsid w:val="05997E8B"/>
    <w:rsid w:val="06246704"/>
    <w:rsid w:val="0645168C"/>
    <w:rsid w:val="06826B71"/>
    <w:rsid w:val="068A2620"/>
    <w:rsid w:val="06951630"/>
    <w:rsid w:val="06A26ADE"/>
    <w:rsid w:val="06E918B3"/>
    <w:rsid w:val="07126147"/>
    <w:rsid w:val="071751E8"/>
    <w:rsid w:val="07845199"/>
    <w:rsid w:val="078D2513"/>
    <w:rsid w:val="07B436A2"/>
    <w:rsid w:val="07CA0DB3"/>
    <w:rsid w:val="07FE2B6F"/>
    <w:rsid w:val="08356B44"/>
    <w:rsid w:val="085D3A9D"/>
    <w:rsid w:val="0897720D"/>
    <w:rsid w:val="08AA468C"/>
    <w:rsid w:val="08B51480"/>
    <w:rsid w:val="08B84E77"/>
    <w:rsid w:val="08DA0EE6"/>
    <w:rsid w:val="08FD4BD5"/>
    <w:rsid w:val="09081222"/>
    <w:rsid w:val="09187A6A"/>
    <w:rsid w:val="09422AE6"/>
    <w:rsid w:val="09973586"/>
    <w:rsid w:val="09982907"/>
    <w:rsid w:val="099F5C8C"/>
    <w:rsid w:val="09D32FE4"/>
    <w:rsid w:val="0A014FE8"/>
    <w:rsid w:val="0A4725AB"/>
    <w:rsid w:val="0A6441B3"/>
    <w:rsid w:val="0A764C3F"/>
    <w:rsid w:val="0A8E55D0"/>
    <w:rsid w:val="0ACD1B99"/>
    <w:rsid w:val="0B4E5BBB"/>
    <w:rsid w:val="0B517646"/>
    <w:rsid w:val="0B6965DA"/>
    <w:rsid w:val="0B9335CE"/>
    <w:rsid w:val="0BAD28E2"/>
    <w:rsid w:val="0BB43C70"/>
    <w:rsid w:val="0BB62B41"/>
    <w:rsid w:val="0BD87233"/>
    <w:rsid w:val="0BE107DE"/>
    <w:rsid w:val="0BF03398"/>
    <w:rsid w:val="0C146CD0"/>
    <w:rsid w:val="0C267B5A"/>
    <w:rsid w:val="0C686809"/>
    <w:rsid w:val="0C782EF0"/>
    <w:rsid w:val="0C876B38"/>
    <w:rsid w:val="0C914CF9"/>
    <w:rsid w:val="0CD36378"/>
    <w:rsid w:val="0CDE6ACB"/>
    <w:rsid w:val="0CE560AB"/>
    <w:rsid w:val="0D1931A8"/>
    <w:rsid w:val="0D33367A"/>
    <w:rsid w:val="0D38267F"/>
    <w:rsid w:val="0D817298"/>
    <w:rsid w:val="0DA4014C"/>
    <w:rsid w:val="0E0F33E0"/>
    <w:rsid w:val="0E8042DE"/>
    <w:rsid w:val="0EBE6BB4"/>
    <w:rsid w:val="0EFD76DC"/>
    <w:rsid w:val="0F072309"/>
    <w:rsid w:val="0F1352C6"/>
    <w:rsid w:val="0F41676A"/>
    <w:rsid w:val="0F603A06"/>
    <w:rsid w:val="0F67724C"/>
    <w:rsid w:val="0FCA450C"/>
    <w:rsid w:val="0FD24FCC"/>
    <w:rsid w:val="0FEA38D8"/>
    <w:rsid w:val="0FF705D0"/>
    <w:rsid w:val="101F1692"/>
    <w:rsid w:val="10242A85"/>
    <w:rsid w:val="10271AE5"/>
    <w:rsid w:val="10311F64"/>
    <w:rsid w:val="10725EA8"/>
    <w:rsid w:val="109A0F5B"/>
    <w:rsid w:val="10A800F7"/>
    <w:rsid w:val="10AB4366"/>
    <w:rsid w:val="10AC760C"/>
    <w:rsid w:val="10EB1FB3"/>
    <w:rsid w:val="110B357F"/>
    <w:rsid w:val="11101ECF"/>
    <w:rsid w:val="11162CD7"/>
    <w:rsid w:val="11292A0B"/>
    <w:rsid w:val="112B3BD1"/>
    <w:rsid w:val="1130750A"/>
    <w:rsid w:val="1134301E"/>
    <w:rsid w:val="113E522A"/>
    <w:rsid w:val="11D73061"/>
    <w:rsid w:val="11FC356C"/>
    <w:rsid w:val="1213495F"/>
    <w:rsid w:val="12165459"/>
    <w:rsid w:val="122272CD"/>
    <w:rsid w:val="12436A7A"/>
    <w:rsid w:val="12B8694C"/>
    <w:rsid w:val="12C51FC9"/>
    <w:rsid w:val="12CA5B28"/>
    <w:rsid w:val="12FC7CAB"/>
    <w:rsid w:val="13077FB9"/>
    <w:rsid w:val="130858E0"/>
    <w:rsid w:val="13184FA3"/>
    <w:rsid w:val="13307A58"/>
    <w:rsid w:val="13314807"/>
    <w:rsid w:val="13536AFE"/>
    <w:rsid w:val="138E761A"/>
    <w:rsid w:val="13A570AB"/>
    <w:rsid w:val="13B16CE7"/>
    <w:rsid w:val="13D037EB"/>
    <w:rsid w:val="13DC1FB6"/>
    <w:rsid w:val="13EA3E94"/>
    <w:rsid w:val="143B7653"/>
    <w:rsid w:val="14D44347"/>
    <w:rsid w:val="14DF1632"/>
    <w:rsid w:val="15363948"/>
    <w:rsid w:val="1539525E"/>
    <w:rsid w:val="154108BB"/>
    <w:rsid w:val="15480B64"/>
    <w:rsid w:val="158E72E0"/>
    <w:rsid w:val="15BF5C2B"/>
    <w:rsid w:val="15D867AD"/>
    <w:rsid w:val="16104F17"/>
    <w:rsid w:val="16246B38"/>
    <w:rsid w:val="1658169C"/>
    <w:rsid w:val="167364D6"/>
    <w:rsid w:val="16BF25B5"/>
    <w:rsid w:val="170C7696"/>
    <w:rsid w:val="176F3E6E"/>
    <w:rsid w:val="176F4EEF"/>
    <w:rsid w:val="17B86929"/>
    <w:rsid w:val="18340A1C"/>
    <w:rsid w:val="18764AB8"/>
    <w:rsid w:val="187A0473"/>
    <w:rsid w:val="18A1557C"/>
    <w:rsid w:val="18BE41E5"/>
    <w:rsid w:val="18F41B50"/>
    <w:rsid w:val="19472F5A"/>
    <w:rsid w:val="197A705F"/>
    <w:rsid w:val="197E58BE"/>
    <w:rsid w:val="19871871"/>
    <w:rsid w:val="19E636C9"/>
    <w:rsid w:val="1A145B6D"/>
    <w:rsid w:val="1A37028A"/>
    <w:rsid w:val="1A76020E"/>
    <w:rsid w:val="1A93555E"/>
    <w:rsid w:val="1AB1400D"/>
    <w:rsid w:val="1AB5530F"/>
    <w:rsid w:val="1AC47300"/>
    <w:rsid w:val="1AD734D7"/>
    <w:rsid w:val="1AD93D10"/>
    <w:rsid w:val="1ADF1A49"/>
    <w:rsid w:val="1AEE041B"/>
    <w:rsid w:val="1B3D68D1"/>
    <w:rsid w:val="1B79458F"/>
    <w:rsid w:val="1B8C7796"/>
    <w:rsid w:val="1BA4071F"/>
    <w:rsid w:val="1BB7557D"/>
    <w:rsid w:val="1BEA2D97"/>
    <w:rsid w:val="1C24274C"/>
    <w:rsid w:val="1C42463B"/>
    <w:rsid w:val="1C4921B3"/>
    <w:rsid w:val="1CA22253"/>
    <w:rsid w:val="1CCC7C58"/>
    <w:rsid w:val="1CCD4761"/>
    <w:rsid w:val="1CE819CC"/>
    <w:rsid w:val="1D124406"/>
    <w:rsid w:val="1D557A76"/>
    <w:rsid w:val="1D602654"/>
    <w:rsid w:val="1D6372A4"/>
    <w:rsid w:val="1D662E99"/>
    <w:rsid w:val="1D7266FC"/>
    <w:rsid w:val="1D79587B"/>
    <w:rsid w:val="1D7D1C12"/>
    <w:rsid w:val="1D807E56"/>
    <w:rsid w:val="1D8526EB"/>
    <w:rsid w:val="1D927846"/>
    <w:rsid w:val="1DD43CFE"/>
    <w:rsid w:val="1DD67A76"/>
    <w:rsid w:val="1DE84317"/>
    <w:rsid w:val="1DF223D6"/>
    <w:rsid w:val="1DF44011"/>
    <w:rsid w:val="1DF51505"/>
    <w:rsid w:val="1E1547AC"/>
    <w:rsid w:val="1E6C10F7"/>
    <w:rsid w:val="1E7A67EE"/>
    <w:rsid w:val="1E934E45"/>
    <w:rsid w:val="1EAD3208"/>
    <w:rsid w:val="1ED146E2"/>
    <w:rsid w:val="1EFB350D"/>
    <w:rsid w:val="1F57306A"/>
    <w:rsid w:val="1F7F6607"/>
    <w:rsid w:val="1F906F24"/>
    <w:rsid w:val="1F933B3C"/>
    <w:rsid w:val="1FA745CF"/>
    <w:rsid w:val="1FB060A5"/>
    <w:rsid w:val="1FC40C14"/>
    <w:rsid w:val="1FCC77F5"/>
    <w:rsid w:val="1FCD5A2F"/>
    <w:rsid w:val="1FE10954"/>
    <w:rsid w:val="1FF64400"/>
    <w:rsid w:val="2043516B"/>
    <w:rsid w:val="208C266E"/>
    <w:rsid w:val="209D0D1F"/>
    <w:rsid w:val="20B81864"/>
    <w:rsid w:val="20C03D67"/>
    <w:rsid w:val="20CA738D"/>
    <w:rsid w:val="20D95CC6"/>
    <w:rsid w:val="20F92165"/>
    <w:rsid w:val="20FF39E4"/>
    <w:rsid w:val="21000B1F"/>
    <w:rsid w:val="21802209"/>
    <w:rsid w:val="21B300CF"/>
    <w:rsid w:val="21F10E4E"/>
    <w:rsid w:val="21F73C5A"/>
    <w:rsid w:val="21F7620D"/>
    <w:rsid w:val="22060E09"/>
    <w:rsid w:val="221F4FB0"/>
    <w:rsid w:val="222A3C54"/>
    <w:rsid w:val="224867D7"/>
    <w:rsid w:val="229A4759"/>
    <w:rsid w:val="23494192"/>
    <w:rsid w:val="234A46C8"/>
    <w:rsid w:val="23695C51"/>
    <w:rsid w:val="236B2A0F"/>
    <w:rsid w:val="239E59B0"/>
    <w:rsid w:val="23B56380"/>
    <w:rsid w:val="23B720F8"/>
    <w:rsid w:val="23BE2382"/>
    <w:rsid w:val="23C245F9"/>
    <w:rsid w:val="24077B3A"/>
    <w:rsid w:val="241858E1"/>
    <w:rsid w:val="24187CB0"/>
    <w:rsid w:val="24372FA7"/>
    <w:rsid w:val="244A678E"/>
    <w:rsid w:val="244C02CD"/>
    <w:rsid w:val="247400BA"/>
    <w:rsid w:val="248F0037"/>
    <w:rsid w:val="24CF521F"/>
    <w:rsid w:val="24D54EA8"/>
    <w:rsid w:val="24D869DB"/>
    <w:rsid w:val="24E561A8"/>
    <w:rsid w:val="24F6350D"/>
    <w:rsid w:val="24FC3F2A"/>
    <w:rsid w:val="251357A3"/>
    <w:rsid w:val="25480351"/>
    <w:rsid w:val="256703CA"/>
    <w:rsid w:val="256A0AA0"/>
    <w:rsid w:val="257F40F4"/>
    <w:rsid w:val="25865671"/>
    <w:rsid w:val="25D71B3C"/>
    <w:rsid w:val="25F25669"/>
    <w:rsid w:val="25F50CB6"/>
    <w:rsid w:val="25F5455C"/>
    <w:rsid w:val="25FF2699"/>
    <w:rsid w:val="26310685"/>
    <w:rsid w:val="26377520"/>
    <w:rsid w:val="264E426F"/>
    <w:rsid w:val="2676279C"/>
    <w:rsid w:val="26CB5E5E"/>
    <w:rsid w:val="26CF59AB"/>
    <w:rsid w:val="26CF789C"/>
    <w:rsid w:val="26D210A2"/>
    <w:rsid w:val="274D495D"/>
    <w:rsid w:val="27A44741"/>
    <w:rsid w:val="27BE5AEA"/>
    <w:rsid w:val="27CE13B8"/>
    <w:rsid w:val="27E2526A"/>
    <w:rsid w:val="27F37477"/>
    <w:rsid w:val="280166BC"/>
    <w:rsid w:val="281411E8"/>
    <w:rsid w:val="28745F2A"/>
    <w:rsid w:val="287C121A"/>
    <w:rsid w:val="28E072EE"/>
    <w:rsid w:val="28E46B32"/>
    <w:rsid w:val="28F72F97"/>
    <w:rsid w:val="28FF6BFC"/>
    <w:rsid w:val="29CE0663"/>
    <w:rsid w:val="29EF4E00"/>
    <w:rsid w:val="2A7F1496"/>
    <w:rsid w:val="2ACC6789"/>
    <w:rsid w:val="2B226044"/>
    <w:rsid w:val="2B381D70"/>
    <w:rsid w:val="2B4104F9"/>
    <w:rsid w:val="2B906CF5"/>
    <w:rsid w:val="2C267E1B"/>
    <w:rsid w:val="2C293D47"/>
    <w:rsid w:val="2C335F75"/>
    <w:rsid w:val="2C3F712F"/>
    <w:rsid w:val="2C464019"/>
    <w:rsid w:val="2C637E07"/>
    <w:rsid w:val="2C6E757B"/>
    <w:rsid w:val="2C7E75FB"/>
    <w:rsid w:val="2CB73169"/>
    <w:rsid w:val="2CD027CC"/>
    <w:rsid w:val="2CD95E53"/>
    <w:rsid w:val="2CDE06F5"/>
    <w:rsid w:val="2D197980"/>
    <w:rsid w:val="2D3622E0"/>
    <w:rsid w:val="2D371BB4"/>
    <w:rsid w:val="2D446CFB"/>
    <w:rsid w:val="2D4A0CF2"/>
    <w:rsid w:val="2D5409B8"/>
    <w:rsid w:val="2D5D5164"/>
    <w:rsid w:val="2D67693D"/>
    <w:rsid w:val="2D6D3827"/>
    <w:rsid w:val="2D9B7BAD"/>
    <w:rsid w:val="2DAB44BC"/>
    <w:rsid w:val="2DAD1E76"/>
    <w:rsid w:val="2DAF2092"/>
    <w:rsid w:val="2DB00F5D"/>
    <w:rsid w:val="2DC4482D"/>
    <w:rsid w:val="2DD876C7"/>
    <w:rsid w:val="2E0C1926"/>
    <w:rsid w:val="2E387C83"/>
    <w:rsid w:val="2E8250B1"/>
    <w:rsid w:val="2ED92314"/>
    <w:rsid w:val="2EE51A99"/>
    <w:rsid w:val="2F3740ED"/>
    <w:rsid w:val="2F416392"/>
    <w:rsid w:val="2F6B51A6"/>
    <w:rsid w:val="2FE34275"/>
    <w:rsid w:val="2FE853E7"/>
    <w:rsid w:val="2FFB336C"/>
    <w:rsid w:val="2FFD2504"/>
    <w:rsid w:val="302C73FE"/>
    <w:rsid w:val="306227C7"/>
    <w:rsid w:val="30BB4FCE"/>
    <w:rsid w:val="31093EF3"/>
    <w:rsid w:val="310A1327"/>
    <w:rsid w:val="310F3573"/>
    <w:rsid w:val="31431597"/>
    <w:rsid w:val="31D13FE7"/>
    <w:rsid w:val="321443BD"/>
    <w:rsid w:val="321A5D38"/>
    <w:rsid w:val="322F2A2C"/>
    <w:rsid w:val="322F7A5D"/>
    <w:rsid w:val="326675A7"/>
    <w:rsid w:val="327B181C"/>
    <w:rsid w:val="32A53B87"/>
    <w:rsid w:val="32D64474"/>
    <w:rsid w:val="32ED1692"/>
    <w:rsid w:val="334223F2"/>
    <w:rsid w:val="33704071"/>
    <w:rsid w:val="338833B7"/>
    <w:rsid w:val="339B67B0"/>
    <w:rsid w:val="339B7340"/>
    <w:rsid w:val="33B95D8C"/>
    <w:rsid w:val="33E278B0"/>
    <w:rsid w:val="33EA2A7A"/>
    <w:rsid w:val="34333D66"/>
    <w:rsid w:val="34383A30"/>
    <w:rsid w:val="343B5BBD"/>
    <w:rsid w:val="34735BC7"/>
    <w:rsid w:val="34C87BDA"/>
    <w:rsid w:val="34D436AF"/>
    <w:rsid w:val="35004CDD"/>
    <w:rsid w:val="351031C1"/>
    <w:rsid w:val="351C625F"/>
    <w:rsid w:val="354A3A6D"/>
    <w:rsid w:val="35633E8E"/>
    <w:rsid w:val="35773495"/>
    <w:rsid w:val="357A39EE"/>
    <w:rsid w:val="35B51DFA"/>
    <w:rsid w:val="36436E00"/>
    <w:rsid w:val="36753737"/>
    <w:rsid w:val="367E0853"/>
    <w:rsid w:val="36A85F54"/>
    <w:rsid w:val="37023232"/>
    <w:rsid w:val="371C1548"/>
    <w:rsid w:val="3740544E"/>
    <w:rsid w:val="37600592"/>
    <w:rsid w:val="376637C1"/>
    <w:rsid w:val="37A03AC4"/>
    <w:rsid w:val="380A2A37"/>
    <w:rsid w:val="38A02BC9"/>
    <w:rsid w:val="38C42E95"/>
    <w:rsid w:val="38C70290"/>
    <w:rsid w:val="38F90665"/>
    <w:rsid w:val="39131E86"/>
    <w:rsid w:val="392508F1"/>
    <w:rsid w:val="392576AC"/>
    <w:rsid w:val="39B63432"/>
    <w:rsid w:val="3A173499"/>
    <w:rsid w:val="3A6F632B"/>
    <w:rsid w:val="3A946ECC"/>
    <w:rsid w:val="3A9F142D"/>
    <w:rsid w:val="3ABF6847"/>
    <w:rsid w:val="3ADC46E1"/>
    <w:rsid w:val="3AE74B3F"/>
    <w:rsid w:val="3AF61300"/>
    <w:rsid w:val="3B0C6ED0"/>
    <w:rsid w:val="3B1479D8"/>
    <w:rsid w:val="3B1933C9"/>
    <w:rsid w:val="3B4C75E2"/>
    <w:rsid w:val="3B660234"/>
    <w:rsid w:val="3B850558"/>
    <w:rsid w:val="3B960D61"/>
    <w:rsid w:val="3BAC5E63"/>
    <w:rsid w:val="3C1B7E5B"/>
    <w:rsid w:val="3C291261"/>
    <w:rsid w:val="3C682E06"/>
    <w:rsid w:val="3CB050D8"/>
    <w:rsid w:val="3CBC0706"/>
    <w:rsid w:val="3D172AAF"/>
    <w:rsid w:val="3DD551FD"/>
    <w:rsid w:val="3DE9005D"/>
    <w:rsid w:val="3E0E070F"/>
    <w:rsid w:val="3E2F57F9"/>
    <w:rsid w:val="3E9B4698"/>
    <w:rsid w:val="3EB37986"/>
    <w:rsid w:val="3ED214AC"/>
    <w:rsid w:val="3EF938CE"/>
    <w:rsid w:val="3F3B29AC"/>
    <w:rsid w:val="3F5900B0"/>
    <w:rsid w:val="3F660736"/>
    <w:rsid w:val="3F856AA5"/>
    <w:rsid w:val="3FA56E51"/>
    <w:rsid w:val="3FAF7CCF"/>
    <w:rsid w:val="3FC8069C"/>
    <w:rsid w:val="3FD5478D"/>
    <w:rsid w:val="402E7F0F"/>
    <w:rsid w:val="40464190"/>
    <w:rsid w:val="40A60DC8"/>
    <w:rsid w:val="40A74645"/>
    <w:rsid w:val="40AA1750"/>
    <w:rsid w:val="40D82DFB"/>
    <w:rsid w:val="40DB0111"/>
    <w:rsid w:val="40FE4A6B"/>
    <w:rsid w:val="41285F8B"/>
    <w:rsid w:val="412A1336"/>
    <w:rsid w:val="4135614B"/>
    <w:rsid w:val="41AF045B"/>
    <w:rsid w:val="41BD1D7E"/>
    <w:rsid w:val="41CA2B9F"/>
    <w:rsid w:val="41FA4A23"/>
    <w:rsid w:val="420F2CA7"/>
    <w:rsid w:val="4229701C"/>
    <w:rsid w:val="428C60A6"/>
    <w:rsid w:val="42CE4BEE"/>
    <w:rsid w:val="42D77C69"/>
    <w:rsid w:val="42EA0041"/>
    <w:rsid w:val="4373744D"/>
    <w:rsid w:val="43FD3E70"/>
    <w:rsid w:val="441B2757"/>
    <w:rsid w:val="442230BD"/>
    <w:rsid w:val="445552E9"/>
    <w:rsid w:val="446612A5"/>
    <w:rsid w:val="44775DE2"/>
    <w:rsid w:val="44A11E75"/>
    <w:rsid w:val="44D062C5"/>
    <w:rsid w:val="44F40F77"/>
    <w:rsid w:val="450B59A8"/>
    <w:rsid w:val="45143D6B"/>
    <w:rsid w:val="451C6BB6"/>
    <w:rsid w:val="45603F46"/>
    <w:rsid w:val="457D1EA4"/>
    <w:rsid w:val="458A53B5"/>
    <w:rsid w:val="45B23E8D"/>
    <w:rsid w:val="45B414E6"/>
    <w:rsid w:val="45B47602"/>
    <w:rsid w:val="45F81E8C"/>
    <w:rsid w:val="461104A1"/>
    <w:rsid w:val="464772DA"/>
    <w:rsid w:val="466D10C5"/>
    <w:rsid w:val="467A4511"/>
    <w:rsid w:val="469F17F0"/>
    <w:rsid w:val="46BA7686"/>
    <w:rsid w:val="46DD4403"/>
    <w:rsid w:val="46E6047B"/>
    <w:rsid w:val="471E5199"/>
    <w:rsid w:val="47264F1F"/>
    <w:rsid w:val="475278BE"/>
    <w:rsid w:val="47CA1B4A"/>
    <w:rsid w:val="47D432D9"/>
    <w:rsid w:val="47D97FDF"/>
    <w:rsid w:val="47F475B2"/>
    <w:rsid w:val="489F2FD7"/>
    <w:rsid w:val="48B30830"/>
    <w:rsid w:val="48C74E0D"/>
    <w:rsid w:val="48D32C81"/>
    <w:rsid w:val="49090450"/>
    <w:rsid w:val="493279A7"/>
    <w:rsid w:val="494F3663"/>
    <w:rsid w:val="49553696"/>
    <w:rsid w:val="496E402C"/>
    <w:rsid w:val="499B0D62"/>
    <w:rsid w:val="49D56585"/>
    <w:rsid w:val="4A0D48E4"/>
    <w:rsid w:val="4A123590"/>
    <w:rsid w:val="4A62606A"/>
    <w:rsid w:val="4AC13EAF"/>
    <w:rsid w:val="4ACA3C0F"/>
    <w:rsid w:val="4AE573BB"/>
    <w:rsid w:val="4B2C3E54"/>
    <w:rsid w:val="4B42237A"/>
    <w:rsid w:val="4B77246C"/>
    <w:rsid w:val="4B8447DA"/>
    <w:rsid w:val="4B884861"/>
    <w:rsid w:val="4C013661"/>
    <w:rsid w:val="4C030D78"/>
    <w:rsid w:val="4C0E1EFB"/>
    <w:rsid w:val="4C182230"/>
    <w:rsid w:val="4CB30DFF"/>
    <w:rsid w:val="4CC87A07"/>
    <w:rsid w:val="4CDC65DC"/>
    <w:rsid w:val="4D3B2BA3"/>
    <w:rsid w:val="4DA30E74"/>
    <w:rsid w:val="4DC1754C"/>
    <w:rsid w:val="4DEB6377"/>
    <w:rsid w:val="4DFB55DB"/>
    <w:rsid w:val="4DFE42FC"/>
    <w:rsid w:val="4E0533EB"/>
    <w:rsid w:val="4E4446C6"/>
    <w:rsid w:val="4E8A0739"/>
    <w:rsid w:val="4EA01857"/>
    <w:rsid w:val="4EB64BD7"/>
    <w:rsid w:val="4EC63E69"/>
    <w:rsid w:val="4EFD57A9"/>
    <w:rsid w:val="50045CBF"/>
    <w:rsid w:val="503C4C0D"/>
    <w:rsid w:val="50517B45"/>
    <w:rsid w:val="50857EB7"/>
    <w:rsid w:val="508A6E38"/>
    <w:rsid w:val="50B40843"/>
    <w:rsid w:val="50B90060"/>
    <w:rsid w:val="50BD4D0C"/>
    <w:rsid w:val="50E8625E"/>
    <w:rsid w:val="50EA256F"/>
    <w:rsid w:val="510A1061"/>
    <w:rsid w:val="510A120A"/>
    <w:rsid w:val="510C4F82"/>
    <w:rsid w:val="511F2F07"/>
    <w:rsid w:val="51340B4D"/>
    <w:rsid w:val="514E7677"/>
    <w:rsid w:val="515801C7"/>
    <w:rsid w:val="51703763"/>
    <w:rsid w:val="51917235"/>
    <w:rsid w:val="519D0C67"/>
    <w:rsid w:val="522A0B18"/>
    <w:rsid w:val="52597404"/>
    <w:rsid w:val="52666914"/>
    <w:rsid w:val="52674156"/>
    <w:rsid w:val="52C378C2"/>
    <w:rsid w:val="52E072F4"/>
    <w:rsid w:val="53005DB0"/>
    <w:rsid w:val="53630588"/>
    <w:rsid w:val="539263F9"/>
    <w:rsid w:val="539C46BA"/>
    <w:rsid w:val="53A53847"/>
    <w:rsid w:val="53ED76EA"/>
    <w:rsid w:val="53F86A2E"/>
    <w:rsid w:val="540102F4"/>
    <w:rsid w:val="5445681C"/>
    <w:rsid w:val="54947768"/>
    <w:rsid w:val="553C73B0"/>
    <w:rsid w:val="556C67BC"/>
    <w:rsid w:val="55854E18"/>
    <w:rsid w:val="559D089E"/>
    <w:rsid w:val="55BA1450"/>
    <w:rsid w:val="55D3606E"/>
    <w:rsid w:val="55D50C46"/>
    <w:rsid w:val="564C7BCE"/>
    <w:rsid w:val="5655185E"/>
    <w:rsid w:val="56713A00"/>
    <w:rsid w:val="56A417B8"/>
    <w:rsid w:val="56C1236A"/>
    <w:rsid w:val="57002FB0"/>
    <w:rsid w:val="57047689"/>
    <w:rsid w:val="57250B4B"/>
    <w:rsid w:val="57444E15"/>
    <w:rsid w:val="57671164"/>
    <w:rsid w:val="57787C23"/>
    <w:rsid w:val="5782298A"/>
    <w:rsid w:val="57BB35B0"/>
    <w:rsid w:val="585B7C18"/>
    <w:rsid w:val="585C5B58"/>
    <w:rsid w:val="589E1A0A"/>
    <w:rsid w:val="58A97DBC"/>
    <w:rsid w:val="58BA221B"/>
    <w:rsid w:val="58E816CF"/>
    <w:rsid w:val="58F419FA"/>
    <w:rsid w:val="58F72073"/>
    <w:rsid w:val="58F8556E"/>
    <w:rsid w:val="58FA2D4E"/>
    <w:rsid w:val="59503D81"/>
    <w:rsid w:val="595B0854"/>
    <w:rsid w:val="598751B5"/>
    <w:rsid w:val="5A626FE9"/>
    <w:rsid w:val="5AD909D9"/>
    <w:rsid w:val="5B184523"/>
    <w:rsid w:val="5B35258E"/>
    <w:rsid w:val="5B8F2A37"/>
    <w:rsid w:val="5BA27B68"/>
    <w:rsid w:val="5BB3605C"/>
    <w:rsid w:val="5BCD3884"/>
    <w:rsid w:val="5BDF5F06"/>
    <w:rsid w:val="5BE30FD5"/>
    <w:rsid w:val="5BE379AC"/>
    <w:rsid w:val="5BEE28A9"/>
    <w:rsid w:val="5C3029BA"/>
    <w:rsid w:val="5C32275C"/>
    <w:rsid w:val="5C3E3EF1"/>
    <w:rsid w:val="5C9A1694"/>
    <w:rsid w:val="5C9B0D0E"/>
    <w:rsid w:val="5C9C18B0"/>
    <w:rsid w:val="5CD5089A"/>
    <w:rsid w:val="5D2E44D2"/>
    <w:rsid w:val="5D373386"/>
    <w:rsid w:val="5D484C15"/>
    <w:rsid w:val="5D4E06D0"/>
    <w:rsid w:val="5D7B1F26"/>
    <w:rsid w:val="5D941DBC"/>
    <w:rsid w:val="5DB46785"/>
    <w:rsid w:val="5DCD74E8"/>
    <w:rsid w:val="5DDA21DB"/>
    <w:rsid w:val="5DE1076E"/>
    <w:rsid w:val="5E4915C3"/>
    <w:rsid w:val="5E4A0913"/>
    <w:rsid w:val="5E4F2952"/>
    <w:rsid w:val="5E793037"/>
    <w:rsid w:val="5E914D18"/>
    <w:rsid w:val="5EBD3748"/>
    <w:rsid w:val="5EE841A7"/>
    <w:rsid w:val="5EEF4199"/>
    <w:rsid w:val="5F0C25F1"/>
    <w:rsid w:val="5F683CCB"/>
    <w:rsid w:val="5F8623A3"/>
    <w:rsid w:val="5FB707AE"/>
    <w:rsid w:val="5FD3691E"/>
    <w:rsid w:val="604148B0"/>
    <w:rsid w:val="6075547A"/>
    <w:rsid w:val="60AE2C5A"/>
    <w:rsid w:val="60D333C6"/>
    <w:rsid w:val="60DE687F"/>
    <w:rsid w:val="610F4FD1"/>
    <w:rsid w:val="61271964"/>
    <w:rsid w:val="61363955"/>
    <w:rsid w:val="61573F5A"/>
    <w:rsid w:val="61D218D0"/>
    <w:rsid w:val="61FA6CDE"/>
    <w:rsid w:val="622B7232"/>
    <w:rsid w:val="627E3805"/>
    <w:rsid w:val="62911749"/>
    <w:rsid w:val="63212B0F"/>
    <w:rsid w:val="634B7B8C"/>
    <w:rsid w:val="636B397A"/>
    <w:rsid w:val="63816D67"/>
    <w:rsid w:val="63A830B1"/>
    <w:rsid w:val="63BF2452"/>
    <w:rsid w:val="63C464CF"/>
    <w:rsid w:val="63CA432B"/>
    <w:rsid w:val="63F7431A"/>
    <w:rsid w:val="644C6EE4"/>
    <w:rsid w:val="6454481E"/>
    <w:rsid w:val="646B7DB9"/>
    <w:rsid w:val="648115A5"/>
    <w:rsid w:val="648157A3"/>
    <w:rsid w:val="6486074F"/>
    <w:rsid w:val="64A07A63"/>
    <w:rsid w:val="64BA36C3"/>
    <w:rsid w:val="64C574CA"/>
    <w:rsid w:val="64E57C23"/>
    <w:rsid w:val="64E8265D"/>
    <w:rsid w:val="64EC2CA8"/>
    <w:rsid w:val="65420B1A"/>
    <w:rsid w:val="65544D07"/>
    <w:rsid w:val="65616EAE"/>
    <w:rsid w:val="65655D8C"/>
    <w:rsid w:val="65757843"/>
    <w:rsid w:val="657D53A3"/>
    <w:rsid w:val="657F25CC"/>
    <w:rsid w:val="65885870"/>
    <w:rsid w:val="65D61A11"/>
    <w:rsid w:val="65F362B8"/>
    <w:rsid w:val="661F7AE3"/>
    <w:rsid w:val="66796F11"/>
    <w:rsid w:val="6684265C"/>
    <w:rsid w:val="66B75538"/>
    <w:rsid w:val="66BE61EF"/>
    <w:rsid w:val="66D905FA"/>
    <w:rsid w:val="67081D59"/>
    <w:rsid w:val="671604B0"/>
    <w:rsid w:val="673B43C3"/>
    <w:rsid w:val="67553FCB"/>
    <w:rsid w:val="677F46AE"/>
    <w:rsid w:val="67E033BD"/>
    <w:rsid w:val="67F96A23"/>
    <w:rsid w:val="67FC715C"/>
    <w:rsid w:val="68002459"/>
    <w:rsid w:val="6837248C"/>
    <w:rsid w:val="68656D1C"/>
    <w:rsid w:val="68CD6E3C"/>
    <w:rsid w:val="68FB11EB"/>
    <w:rsid w:val="69185296"/>
    <w:rsid w:val="691B47B7"/>
    <w:rsid w:val="693B5FAC"/>
    <w:rsid w:val="69670B4F"/>
    <w:rsid w:val="6A253377"/>
    <w:rsid w:val="6A534846"/>
    <w:rsid w:val="6A8917B4"/>
    <w:rsid w:val="6AA308BB"/>
    <w:rsid w:val="6ACD3B37"/>
    <w:rsid w:val="6B853A16"/>
    <w:rsid w:val="6BC61FB7"/>
    <w:rsid w:val="6BE07B71"/>
    <w:rsid w:val="6C1443C9"/>
    <w:rsid w:val="6C44161C"/>
    <w:rsid w:val="6C53771E"/>
    <w:rsid w:val="6C6C28EB"/>
    <w:rsid w:val="6C7311F3"/>
    <w:rsid w:val="6C787517"/>
    <w:rsid w:val="6CBB6F2A"/>
    <w:rsid w:val="6CBC081A"/>
    <w:rsid w:val="6CD02860"/>
    <w:rsid w:val="6CE824D1"/>
    <w:rsid w:val="6D2E412A"/>
    <w:rsid w:val="6D5B082B"/>
    <w:rsid w:val="6D8F27FB"/>
    <w:rsid w:val="6DC320E8"/>
    <w:rsid w:val="6DE07122"/>
    <w:rsid w:val="6E190DC1"/>
    <w:rsid w:val="6E495485"/>
    <w:rsid w:val="6E7E535C"/>
    <w:rsid w:val="6E933D5C"/>
    <w:rsid w:val="6EBF1E76"/>
    <w:rsid w:val="6F143527"/>
    <w:rsid w:val="6F35524C"/>
    <w:rsid w:val="6F4249BC"/>
    <w:rsid w:val="6F4B5155"/>
    <w:rsid w:val="6F5C0A2B"/>
    <w:rsid w:val="6F666878"/>
    <w:rsid w:val="6F923418"/>
    <w:rsid w:val="6F95071A"/>
    <w:rsid w:val="6FAE2909"/>
    <w:rsid w:val="6FE0266F"/>
    <w:rsid w:val="70075954"/>
    <w:rsid w:val="70157E8E"/>
    <w:rsid w:val="70337CAA"/>
    <w:rsid w:val="70470E71"/>
    <w:rsid w:val="704C3DC9"/>
    <w:rsid w:val="70714D0A"/>
    <w:rsid w:val="707F2C23"/>
    <w:rsid w:val="709A3F00"/>
    <w:rsid w:val="70FE36DC"/>
    <w:rsid w:val="715B75FC"/>
    <w:rsid w:val="7195188A"/>
    <w:rsid w:val="71FC1D41"/>
    <w:rsid w:val="725F0D4F"/>
    <w:rsid w:val="73491BB0"/>
    <w:rsid w:val="73774146"/>
    <w:rsid w:val="73AF2AF6"/>
    <w:rsid w:val="73C2382E"/>
    <w:rsid w:val="74185868"/>
    <w:rsid w:val="74404DBF"/>
    <w:rsid w:val="744A79EB"/>
    <w:rsid w:val="74600FBD"/>
    <w:rsid w:val="7473634F"/>
    <w:rsid w:val="74A85D11"/>
    <w:rsid w:val="74CA5664"/>
    <w:rsid w:val="74D02446"/>
    <w:rsid w:val="74F028D2"/>
    <w:rsid w:val="75376B03"/>
    <w:rsid w:val="755E7430"/>
    <w:rsid w:val="75B50E95"/>
    <w:rsid w:val="75D1061E"/>
    <w:rsid w:val="76197675"/>
    <w:rsid w:val="76766876"/>
    <w:rsid w:val="76876CD5"/>
    <w:rsid w:val="76E23F0B"/>
    <w:rsid w:val="76E46FA8"/>
    <w:rsid w:val="772C50B2"/>
    <w:rsid w:val="773F1043"/>
    <w:rsid w:val="77521091"/>
    <w:rsid w:val="776609F7"/>
    <w:rsid w:val="776B2153"/>
    <w:rsid w:val="77813AB0"/>
    <w:rsid w:val="77EF4C97"/>
    <w:rsid w:val="788C2381"/>
    <w:rsid w:val="78930EC1"/>
    <w:rsid w:val="78A559BB"/>
    <w:rsid w:val="78C44F7C"/>
    <w:rsid w:val="78E7331B"/>
    <w:rsid w:val="78ED6C6A"/>
    <w:rsid w:val="790C238F"/>
    <w:rsid w:val="794C66AF"/>
    <w:rsid w:val="79607369"/>
    <w:rsid w:val="79B64568"/>
    <w:rsid w:val="79CD0EA3"/>
    <w:rsid w:val="79D6734C"/>
    <w:rsid w:val="79DC2E94"/>
    <w:rsid w:val="79FB16FB"/>
    <w:rsid w:val="7A036672"/>
    <w:rsid w:val="7A0F7856"/>
    <w:rsid w:val="7A292182"/>
    <w:rsid w:val="7A3C3932"/>
    <w:rsid w:val="7A523156"/>
    <w:rsid w:val="7A923E9A"/>
    <w:rsid w:val="7A9814B1"/>
    <w:rsid w:val="7A9A3BF0"/>
    <w:rsid w:val="7AA716F4"/>
    <w:rsid w:val="7B1F2B23"/>
    <w:rsid w:val="7B7610C6"/>
    <w:rsid w:val="7BAB5214"/>
    <w:rsid w:val="7BBB101B"/>
    <w:rsid w:val="7C2B3C5E"/>
    <w:rsid w:val="7C6D284E"/>
    <w:rsid w:val="7C7C7121"/>
    <w:rsid w:val="7C813BF3"/>
    <w:rsid w:val="7CDB7433"/>
    <w:rsid w:val="7CE3278B"/>
    <w:rsid w:val="7CE64E34"/>
    <w:rsid w:val="7CF93D5D"/>
    <w:rsid w:val="7CFA3D6A"/>
    <w:rsid w:val="7D1D43C4"/>
    <w:rsid w:val="7D4C6582"/>
    <w:rsid w:val="7D770A2C"/>
    <w:rsid w:val="7D79258E"/>
    <w:rsid w:val="7D8E2749"/>
    <w:rsid w:val="7D955719"/>
    <w:rsid w:val="7D9B3E01"/>
    <w:rsid w:val="7DAE4185"/>
    <w:rsid w:val="7DB14637"/>
    <w:rsid w:val="7E0927B4"/>
    <w:rsid w:val="7E1931AC"/>
    <w:rsid w:val="7E3B2620"/>
    <w:rsid w:val="7E521976"/>
    <w:rsid w:val="7E664271"/>
    <w:rsid w:val="7E7D055C"/>
    <w:rsid w:val="7E8F4141"/>
    <w:rsid w:val="7E913C0A"/>
    <w:rsid w:val="7EC51AFE"/>
    <w:rsid w:val="7ECF4B58"/>
    <w:rsid w:val="7EE437C1"/>
    <w:rsid w:val="7F0F1615"/>
    <w:rsid w:val="7F263D76"/>
    <w:rsid w:val="7F457F16"/>
    <w:rsid w:val="7F5F07EF"/>
    <w:rsid w:val="7F6000C3"/>
    <w:rsid w:val="7F86235A"/>
    <w:rsid w:val="7FBF128D"/>
    <w:rsid w:val="7FE41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20"/>
    </w:rPr>
  </w:style>
  <w:style w:type="paragraph" w:styleId="4">
    <w:name w:val="heading 2"/>
    <w:basedOn w:val="1"/>
    <w:next w:val="1"/>
    <w:qFormat/>
    <w:uiPriority w:val="0"/>
    <w:pPr>
      <w:keepNext/>
      <w:widowControl/>
      <w:numPr>
        <w:ilvl w:val="1"/>
        <w:numId w:val="1"/>
      </w:numPr>
      <w:spacing w:before="240" w:after="60"/>
      <w:jc w:val="left"/>
      <w:outlineLvl w:val="1"/>
    </w:pPr>
    <w:rPr>
      <w:rFonts w:ascii="Arial" w:hAnsi="Arial" w:eastAsia="华文宋体"/>
      <w:b/>
      <w:i/>
      <w:kern w:val="0"/>
      <w:sz w:val="28"/>
      <w:szCs w:val="20"/>
    </w:rPr>
  </w:style>
  <w:style w:type="paragraph" w:styleId="5">
    <w:name w:val="heading 3"/>
    <w:basedOn w:val="1"/>
    <w:next w:val="1"/>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paragraph" w:styleId="6">
    <w:name w:val="heading 4"/>
    <w:basedOn w:val="1"/>
    <w:next w:val="1"/>
    <w:qFormat/>
    <w:uiPriority w:val="0"/>
    <w:pPr>
      <w:widowControl/>
      <w:numPr>
        <w:ilvl w:val="3"/>
        <w:numId w:val="1"/>
      </w:numPr>
      <w:spacing w:before="120" w:after="120" w:line="360" w:lineRule="auto"/>
      <w:outlineLvl w:val="3"/>
    </w:pPr>
    <w:rPr>
      <w:rFonts w:ascii="华文宋体" w:hAnsi="华文宋体" w:eastAsia="华文宋体"/>
      <w:kern w:val="0"/>
      <w:sz w:val="24"/>
      <w:szCs w:val="20"/>
    </w:rPr>
  </w:style>
  <w:style w:type="paragraph" w:styleId="7">
    <w:name w:val="heading 5"/>
    <w:basedOn w:val="1"/>
    <w:next w:val="1"/>
    <w:qFormat/>
    <w:uiPriority w:val="0"/>
    <w:pPr>
      <w:widowControl/>
      <w:numPr>
        <w:ilvl w:val="4"/>
        <w:numId w:val="1"/>
      </w:numPr>
      <w:spacing w:before="240" w:after="60"/>
      <w:jc w:val="left"/>
      <w:outlineLvl w:val="4"/>
    </w:pPr>
    <w:rPr>
      <w:rFonts w:ascii="华文宋体" w:hAnsi="华文宋体" w:eastAsia="华文宋体"/>
      <w:b/>
      <w:i/>
      <w:kern w:val="0"/>
      <w:sz w:val="26"/>
      <w:szCs w:val="20"/>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华文宋体"/>
      <w:sz w:val="28"/>
      <w:szCs w:val="20"/>
    </w:rPr>
  </w:style>
  <w:style w:type="paragraph" w:styleId="8">
    <w:name w:val="index 8"/>
    <w:basedOn w:val="1"/>
    <w:next w:val="1"/>
    <w:unhideWhenUsed/>
    <w:qFormat/>
    <w:uiPriority w:val="99"/>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2940" w:right="0" w:firstLine="0"/>
      <w:jc w:val="left"/>
      <w:outlineLvl w:val="9"/>
    </w:pPr>
    <w:rPr>
      <w:rFonts w:ascii="宋体" w:hAnsi="宋体" w:eastAsia="宋体" w:cs="宋体"/>
      <w:color w:val="000000"/>
      <w:spacing w:val="0"/>
      <w:w w:val="100"/>
      <w:kern w:val="0"/>
      <w:position w:val="0"/>
      <w:sz w:val="21"/>
      <w:szCs w:val="21"/>
      <w:u w:val="none" w:color="000000"/>
      <w:vertAlign w:val="baseline"/>
      <w:lang w:val="en-US"/>
    </w:rPr>
  </w:style>
  <w:style w:type="paragraph" w:styleId="9">
    <w:name w:val="annotation text"/>
    <w:basedOn w:val="1"/>
    <w:qFormat/>
    <w:uiPriority w:val="0"/>
    <w:pPr>
      <w:adjustRightInd w:val="0"/>
      <w:spacing w:line="360" w:lineRule="atLeast"/>
      <w:jc w:val="left"/>
      <w:textAlignment w:val="baseline"/>
    </w:pPr>
    <w:rPr>
      <w:kern w:val="0"/>
      <w:sz w:val="24"/>
      <w:szCs w:val="20"/>
    </w:rPr>
  </w:style>
  <w:style w:type="paragraph" w:styleId="10">
    <w:name w:val="Body Text 3"/>
    <w:basedOn w:val="1"/>
    <w:qFormat/>
    <w:uiPriority w:val="0"/>
    <w:rPr>
      <w:rFonts w:ascii="宋体" w:hAnsi="Calibri"/>
      <w:sz w:val="24"/>
      <w:szCs w:val="20"/>
    </w:rPr>
  </w:style>
  <w:style w:type="paragraph" w:styleId="11">
    <w:name w:val="Body Text"/>
    <w:basedOn w:val="1"/>
    <w:next w:val="1"/>
    <w:qFormat/>
    <w:uiPriority w:val="0"/>
    <w:rPr>
      <w:sz w:val="32"/>
      <w:szCs w:val="20"/>
    </w:rPr>
  </w:style>
  <w:style w:type="paragraph" w:styleId="12">
    <w:name w:val="toc 3"/>
    <w:basedOn w:val="1"/>
    <w:next w:val="1"/>
    <w:qFormat/>
    <w:uiPriority w:val="39"/>
    <w:pPr>
      <w:widowControl/>
      <w:tabs>
        <w:tab w:val="right" w:leader="dot" w:pos="8647"/>
      </w:tabs>
      <w:spacing w:line="560" w:lineRule="exact"/>
      <w:ind w:left="-210" w:leftChars="-100" w:right="63" w:rightChars="30" w:firstLine="209" w:firstLineChars="87"/>
    </w:pPr>
    <w:rPr>
      <w:rFonts w:ascii="宋体" w:hAnsi="宋体"/>
      <w:color w:val="000000"/>
      <w:sz w:val="24"/>
    </w:rPr>
  </w:style>
  <w:style w:type="paragraph" w:styleId="13">
    <w:name w:val="Body Text Indent 2"/>
    <w:basedOn w:val="1"/>
    <w:qFormat/>
    <w:uiPriority w:val="0"/>
    <w:pPr>
      <w:ind w:left="360" w:firstLine="540"/>
    </w:pPr>
    <w:rPr>
      <w:rFonts w:ascii="宋体"/>
      <w:sz w:val="28"/>
      <w:szCs w:val="20"/>
    </w:rPr>
  </w:style>
  <w:style w:type="paragraph" w:styleId="14">
    <w:name w:val="footer"/>
    <w:basedOn w:val="1"/>
    <w:next w:val="15"/>
    <w:qFormat/>
    <w:uiPriority w:val="0"/>
    <w:pPr>
      <w:widowControl/>
      <w:tabs>
        <w:tab w:val="center" w:pos="4153"/>
        <w:tab w:val="right" w:pos="8306"/>
      </w:tabs>
      <w:snapToGrid w:val="0"/>
      <w:jc w:val="left"/>
    </w:pPr>
    <w:rPr>
      <w:kern w:val="0"/>
      <w:sz w:val="18"/>
      <w:szCs w:val="20"/>
    </w:rPr>
  </w:style>
  <w:style w:type="paragraph" w:customStyle="1" w:styleId="15">
    <w:name w:val="Level (I)fo"/>
    <w:basedOn w:val="1"/>
    <w:next w:val="1"/>
    <w:qFormat/>
    <w:uiPriority w:val="0"/>
    <w:pPr>
      <w:widowControl/>
      <w:autoSpaceDE/>
      <w:autoSpaceDN/>
      <w:spacing w:before="240" w:after="0" w:line="240" w:lineRule="auto"/>
      <w:ind w:left="3600" w:firstLine="0"/>
      <w:jc w:val="both"/>
    </w:pPr>
    <w:rPr>
      <w:rFonts w:ascii="Palatino" w:eastAsia="宋体"/>
      <w:sz w:val="22"/>
    </w:rPr>
  </w:style>
  <w:style w:type="paragraph" w:styleId="16">
    <w:name w:val="header"/>
    <w:basedOn w:val="1"/>
    <w:qFormat/>
    <w:uiPriority w:val="0"/>
    <w:pPr>
      <w:widowControl/>
      <w:tabs>
        <w:tab w:val="center" w:pos="4153"/>
        <w:tab w:val="right" w:pos="8306"/>
      </w:tabs>
      <w:snapToGrid w:val="0"/>
      <w:jc w:val="center"/>
    </w:pPr>
    <w:rPr>
      <w:kern w:val="0"/>
      <w:sz w:val="18"/>
      <w:szCs w:val="20"/>
    </w:rPr>
  </w:style>
  <w:style w:type="paragraph" w:styleId="17">
    <w:name w:val="Normal (Web)"/>
    <w:basedOn w:val="1"/>
    <w:qFormat/>
    <w:uiPriority w:val="0"/>
    <w:pPr>
      <w:widowControl/>
      <w:spacing w:before="100" w:beforeAutospacing="1" w:after="100" w:afterAutospacing="1"/>
      <w:jc w:val="left"/>
    </w:pPr>
    <w:rPr>
      <w:rFonts w:ascii="宋体" w:hAnsi="宋体"/>
      <w:kern w:val="0"/>
      <w:sz w:val="24"/>
    </w:rPr>
  </w:style>
  <w:style w:type="paragraph" w:styleId="18">
    <w:name w:val="Title"/>
    <w:basedOn w:val="1"/>
    <w:next w:val="1"/>
    <w:qFormat/>
    <w:uiPriority w:val="0"/>
    <w:pPr>
      <w:spacing w:before="240" w:after="60"/>
      <w:jc w:val="center"/>
      <w:outlineLvl w:val="0"/>
    </w:pPr>
    <w:rPr>
      <w:rFonts w:ascii="Cambria" w:hAnsi="Cambria" w:cs="Times New Roman"/>
      <w:b/>
      <w:bCs/>
      <w:sz w:val="32"/>
      <w:szCs w:val="32"/>
    </w:rPr>
  </w:style>
  <w:style w:type="character" w:styleId="21">
    <w:name w:val="Strong"/>
    <w:basedOn w:val="20"/>
    <w:qFormat/>
    <w:uiPriority w:val="0"/>
    <w:rPr>
      <w:b/>
      <w:bCs/>
    </w:rPr>
  </w:style>
  <w:style w:type="character" w:styleId="22">
    <w:name w:val="page number"/>
    <w:basedOn w:val="20"/>
    <w:qFormat/>
    <w:uiPriority w:val="0"/>
  </w:style>
  <w:style w:type="paragraph" w:customStyle="1" w:styleId="23">
    <w:name w:val="样式 首行缩进:  2 字符"/>
    <w:qFormat/>
    <w:uiPriority w:val="0"/>
    <w:pPr>
      <w:widowControl w:val="0"/>
      <w:spacing w:line="360" w:lineRule="auto"/>
      <w:ind w:firstLine="582" w:firstLineChars="200"/>
      <w:jc w:val="both"/>
    </w:pPr>
    <w:rPr>
      <w:rFonts w:ascii="Times New Roman" w:hAnsi="Times New Roman" w:eastAsia="仿宋_GB2312" w:cs="宋体"/>
      <w:kern w:val="10"/>
      <w:sz w:val="28"/>
      <w:szCs w:val="28"/>
      <w:lang w:val="en-US" w:eastAsia="zh-CN" w:bidi="ar-SA"/>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p0"/>
    <w:basedOn w:val="1"/>
    <w:qFormat/>
    <w:uiPriority w:val="0"/>
    <w:pPr>
      <w:widowControl/>
      <w:jc w:val="left"/>
    </w:pPr>
    <w:rPr>
      <w:kern w:val="0"/>
      <w:sz w:val="24"/>
    </w:rPr>
  </w:style>
  <w:style w:type="paragraph" w:customStyle="1" w:styleId="26">
    <w:name w:val="Table Paragraph"/>
    <w:basedOn w:val="1"/>
    <w:next w:val="27"/>
    <w:qFormat/>
    <w:uiPriority w:val="1"/>
    <w:pPr>
      <w:jc w:val="left"/>
    </w:pPr>
    <w:rPr>
      <w:rFonts w:ascii="Calibri" w:hAnsi="Calibri" w:eastAsia="宋体" w:cs="Times New Roman"/>
      <w:kern w:val="0"/>
      <w:sz w:val="22"/>
      <w:szCs w:val="22"/>
      <w:lang w:eastAsia="en-US"/>
    </w:rPr>
  </w:style>
  <w:style w:type="paragraph" w:customStyle="1" w:styleId="27">
    <w:name w:val="xl91"/>
    <w:basedOn w:val="1"/>
    <w:next w:val="28"/>
    <w:qFormat/>
    <w:uiPriority w:val="99"/>
    <w:pPr>
      <w:widowControl/>
      <w:spacing w:before="280" w:after="280"/>
      <w:jc w:val="center"/>
    </w:pPr>
    <w:rPr>
      <w:color w:val="FF0000"/>
      <w:sz w:val="24"/>
    </w:rPr>
  </w:style>
  <w:style w:type="paragraph" w:customStyle="1" w:styleId="28">
    <w:name w:val="目录 92"/>
    <w:basedOn w:val="1"/>
    <w:next w:val="1"/>
    <w:qFormat/>
    <w:uiPriority w:val="99"/>
    <w:pPr>
      <w:ind w:left="1680"/>
    </w:pPr>
  </w:style>
  <w:style w:type="paragraph" w:customStyle="1" w:styleId="29">
    <w:name w:val="样式 宋体 小四 行距: 1.5 倍行距"/>
    <w:basedOn w:val="1"/>
    <w:qFormat/>
    <w:uiPriority w:val="0"/>
    <w:rPr>
      <w:rFonts w:ascii="宋体" w:hAnsi="宋体" w:cs="宋体"/>
      <w:sz w:val="28"/>
    </w:rPr>
  </w:style>
  <w:style w:type="character" w:customStyle="1" w:styleId="30">
    <w:name w:val="font41"/>
    <w:basedOn w:val="20"/>
    <w:qFormat/>
    <w:uiPriority w:val="0"/>
    <w:rPr>
      <w:rFonts w:hint="default" w:ascii="Times New Roman" w:hAnsi="Times New Roman" w:cs="Times New Roman"/>
      <w:color w:val="000000"/>
      <w:sz w:val="21"/>
      <w:szCs w:val="21"/>
      <w:u w:val="none"/>
    </w:rPr>
  </w:style>
  <w:style w:type="character" w:customStyle="1" w:styleId="31">
    <w:name w:val="font31"/>
    <w:basedOn w:val="20"/>
    <w:qFormat/>
    <w:uiPriority w:val="0"/>
    <w:rPr>
      <w:rFonts w:hint="eastAsia" w:ascii="宋体" w:hAnsi="宋体" w:eastAsia="宋体" w:cs="宋体"/>
      <w:color w:val="000000"/>
      <w:sz w:val="21"/>
      <w:szCs w:val="21"/>
      <w:u w:val="none"/>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样式 宋体 行距: 1.5 倍行距"/>
    <w:basedOn w:val="1"/>
    <w:qFormat/>
    <w:uiPriority w:val="0"/>
    <w:pPr>
      <w:jc w:val="center"/>
    </w:pPr>
    <w:rPr>
      <w:rFonts w:ascii="Times New Roman" w:hAnsi="Times New Roman"/>
      <w:b/>
    </w:rPr>
  </w:style>
  <w:style w:type="character" w:customStyle="1" w:styleId="35">
    <w:name w:val="标题 3 Char Char"/>
    <w:qFormat/>
    <w:uiPriority w:val="0"/>
    <w:rPr>
      <w:rFonts w:ascii="Verdana" w:hAnsi="Verdana" w:eastAsia="宋体"/>
      <w:b/>
      <w:bCs/>
      <w:iCs/>
      <w:color w:val="000000"/>
      <w:kern w:val="2"/>
      <w:sz w:val="24"/>
      <w:szCs w:val="32"/>
      <w:lang w:val="en-US" w:eastAsia="zh-CN" w:bidi="ar-SA"/>
    </w:rPr>
  </w:style>
  <w:style w:type="paragraph" w:customStyle="1" w:styleId="36">
    <w:name w:val="标题 41"/>
    <w:basedOn w:val="1"/>
    <w:qFormat/>
    <w:uiPriority w:val="1"/>
    <w:pPr>
      <w:ind w:left="916" w:hanging="562"/>
      <w:outlineLvl w:val="4"/>
    </w:pPr>
    <w:rPr>
      <w:sz w:val="28"/>
      <w:szCs w:val="28"/>
    </w:rPr>
  </w:style>
  <w:style w:type="paragraph" w:styleId="37">
    <w:name w:val="List Paragraph"/>
    <w:basedOn w:val="1"/>
    <w:qFormat/>
    <w:uiPriority w:val="1"/>
    <w:pPr>
      <w:ind w:left="218" w:firstLine="42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44918</Words>
  <Characters>48067</Characters>
  <Lines>0</Lines>
  <Paragraphs>0</Paragraphs>
  <TotalTime>3</TotalTime>
  <ScaleCrop>false</ScaleCrop>
  <LinksUpToDate>false</LinksUpToDate>
  <CharactersWithSpaces>51649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2022-04-22T09:39:00Z</dcterms:created>
  <dc:creator>妙华</dc:creator>
  <cp:lastModifiedBy>广东仁仁</cp:lastModifiedBy>
  <cp:lastPrinted>2023-03-07T06:43:00Z</cp:lastPrinted>
  <dcterms:modified xsi:type="dcterms:W3CDTF">2023-03-07T08:08:06Z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4A5432934A1947698A99C7DDD3AA360E</vt:lpwstr>
  </property>
  <property fmtid="{D5CDD505-2E9C-101B-9397-08002B2CF9AE}" pid="4" name="commondata">
    <vt:lpwstr>eyJoZGlkIjoiNTQwZDYwMTNhMDI1NDVhMTQ0ZGE0MGQ1NjNlMjBlZTMifQ==</vt:lpwstr>
  </property>
</Properties>
</file>