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20" w:lineRule="exact"/>
        <w:jc w:val="center"/>
        <w:rPr>
          <w:rFonts w:hint="default" w:ascii="方正小标宋简体" w:hAnsi="方正小标宋简体" w:eastAsia="方正小标宋简体" w:cs="方正小标宋简体"/>
          <w:bCs w:val="0"/>
          <w:color w:val="auto"/>
          <w:sz w:val="44"/>
          <w:szCs w:val="44"/>
          <w:highlight w:val="none"/>
        </w:rPr>
      </w:pPr>
      <w:bookmarkStart w:id="0" w:name="_Toc15789"/>
      <w:bookmarkStart w:id="1" w:name="_Toc3098"/>
      <w:bookmarkStart w:id="2" w:name="_Toc26246"/>
      <w:bookmarkStart w:id="3" w:name="_Toc23737"/>
      <w:r>
        <w:rPr>
          <w:rFonts w:ascii="方正小标宋简体" w:hAnsi="方正小标宋简体" w:eastAsia="方正小标宋简体" w:cs="方正小标宋简体"/>
          <w:bCs w:val="0"/>
          <w:color w:val="auto"/>
          <w:sz w:val="44"/>
          <w:szCs w:val="44"/>
          <w:highlight w:val="none"/>
        </w:rPr>
        <w:t>第一部分  招标公告</w:t>
      </w:r>
      <w:bookmarkEnd w:id="0"/>
      <w:bookmarkEnd w:id="1"/>
      <w:bookmarkEnd w:id="2"/>
      <w:bookmarkEnd w:id="3"/>
    </w:p>
    <w:p>
      <w:pPr>
        <w:spacing w:line="520" w:lineRule="exact"/>
        <w:rPr>
          <w:color w:val="auto"/>
          <w:sz w:val="28"/>
          <w:szCs w:val="28"/>
          <w:highlight w:val="none"/>
        </w:rPr>
      </w:pPr>
    </w:p>
    <w:p>
      <w:pPr>
        <w:spacing w:line="360" w:lineRule="auto"/>
        <w:jc w:val="center"/>
        <w:outlineLvl w:val="9"/>
        <w:rPr>
          <w:rFonts w:ascii="宋体" w:hAnsi="宋体" w:cs="仿宋"/>
          <w:b/>
          <w:bCs/>
          <w:color w:val="auto"/>
          <w:sz w:val="28"/>
          <w:szCs w:val="28"/>
          <w:highlight w:val="none"/>
        </w:rPr>
      </w:pPr>
      <w:bookmarkStart w:id="4" w:name="_Toc1487"/>
      <w:bookmarkStart w:id="5" w:name="_Toc4613"/>
      <w:r>
        <w:rPr>
          <w:rFonts w:hint="eastAsia" w:ascii="宋体" w:hAnsi="宋体" w:eastAsia="宋体" w:cs="宋体"/>
          <w:b/>
          <w:bCs/>
          <w:color w:val="auto"/>
          <w:sz w:val="32"/>
          <w:szCs w:val="32"/>
          <w:highlight w:val="none"/>
          <w:lang w:val="en-US" w:eastAsia="zh-CN"/>
        </w:rPr>
        <w:t>广东省华海糖业发展有限公司拆旧复垦项目新建职工安置房、作业组仓库及示范基地仓库工程</w:t>
      </w:r>
      <w:r>
        <w:rPr>
          <w:rFonts w:hint="eastAsia" w:ascii="宋体" w:hAnsi="宋体" w:eastAsia="宋体" w:cs="宋体"/>
          <w:b/>
          <w:bCs/>
          <w:color w:val="auto"/>
          <w:sz w:val="32"/>
          <w:szCs w:val="32"/>
          <w:highlight w:val="none"/>
        </w:rPr>
        <w:t>施工</w:t>
      </w:r>
      <w:bookmarkEnd w:id="4"/>
      <w:bookmarkEnd w:id="5"/>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ascii="宋体" w:hAnsi="宋体" w:cs="宋体"/>
          <w:b/>
          <w:color w:val="auto"/>
          <w:sz w:val="28"/>
          <w:szCs w:val="28"/>
          <w:highlight w:val="none"/>
        </w:rPr>
      </w:pPr>
      <w:bookmarkStart w:id="6" w:name="_Toc29330"/>
      <w:bookmarkStart w:id="7" w:name="_Toc10434"/>
      <w:bookmarkStart w:id="8" w:name="_Toc15276"/>
      <w:r>
        <w:rPr>
          <w:rFonts w:hint="eastAsia" w:ascii="宋体" w:hAnsi="宋体" w:cs="宋体"/>
          <w:b/>
          <w:color w:val="auto"/>
          <w:sz w:val="28"/>
          <w:szCs w:val="28"/>
          <w:highlight w:val="none"/>
        </w:rPr>
        <w:t>1.招标条件</w:t>
      </w:r>
      <w:bookmarkEnd w:id="6"/>
      <w:bookmarkEnd w:id="7"/>
      <w:bookmarkEnd w:id="8"/>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本招标项目</w:t>
      </w:r>
      <w:r>
        <w:rPr>
          <w:rFonts w:hint="eastAsia" w:ascii="华文行楷" w:hAnsi="华文行楷" w:eastAsia="华文行楷" w:cs="华文行楷"/>
          <w:color w:val="auto"/>
          <w:kern w:val="0"/>
          <w:sz w:val="28"/>
          <w:szCs w:val="28"/>
          <w:highlight w:val="none"/>
          <w:u w:val="single"/>
          <w:shd w:val="clear" w:color="auto" w:fill="auto"/>
          <w:lang w:val="en-US" w:eastAsia="zh-CN"/>
        </w:rPr>
        <w:t>广东省华海糖业发展有限公司拆旧复垦项目新建职工安置房、作业组仓库及示范基地仓库工程施工</w:t>
      </w:r>
      <w:r>
        <w:rPr>
          <w:rFonts w:hint="eastAsia" w:ascii="宋体" w:hAnsi="宋体" w:cs="宋体"/>
          <w:color w:val="auto"/>
          <w:sz w:val="28"/>
          <w:szCs w:val="28"/>
          <w:highlight w:val="none"/>
        </w:rPr>
        <w:t>已由</w:t>
      </w:r>
      <w:r>
        <w:rPr>
          <w:rFonts w:hint="eastAsia" w:ascii="华文行楷" w:hAnsi="华文行楷" w:eastAsia="华文行楷" w:cs="华文行楷"/>
          <w:color w:val="auto"/>
          <w:kern w:val="0"/>
          <w:sz w:val="28"/>
          <w:szCs w:val="28"/>
          <w:highlight w:val="none"/>
          <w:u w:val="single"/>
          <w:shd w:val="clear" w:color="auto" w:fill="auto"/>
          <w:lang w:val="en-US" w:eastAsia="zh-CN"/>
        </w:rPr>
        <w:t>广东广垦糖业集团有限公司</w:t>
      </w:r>
      <w:r>
        <w:rPr>
          <w:rFonts w:hint="eastAsia" w:ascii="宋体" w:hAnsi="宋体" w:cs="宋体"/>
          <w:color w:val="auto"/>
          <w:sz w:val="28"/>
          <w:szCs w:val="28"/>
          <w:highlight w:val="none"/>
        </w:rPr>
        <w:t>以</w:t>
      </w:r>
      <w:r>
        <w:rPr>
          <w:rFonts w:hint="eastAsia" w:ascii="华文行楷" w:hAnsi="华文行楷" w:eastAsia="华文行楷" w:cs="华文行楷"/>
          <w:color w:val="auto"/>
          <w:kern w:val="0"/>
          <w:sz w:val="28"/>
          <w:szCs w:val="28"/>
          <w:highlight w:val="none"/>
          <w:u w:val="single"/>
          <w:shd w:val="clear" w:color="auto" w:fill="auto"/>
          <w:lang w:val="en-US" w:eastAsia="zh-CN"/>
        </w:rPr>
        <w:t>广垦糖函[2022]260号</w:t>
      </w:r>
      <w:r>
        <w:rPr>
          <w:rFonts w:hint="eastAsia" w:ascii="宋体" w:hAnsi="宋体" w:cs="宋体"/>
          <w:color w:val="auto"/>
          <w:sz w:val="28"/>
          <w:szCs w:val="28"/>
          <w:highlight w:val="none"/>
        </w:rPr>
        <w:t>批准建设，项目代码为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，项目业主为</w:t>
      </w:r>
      <w:r>
        <w:rPr>
          <w:rFonts w:hint="eastAsia" w:ascii="华文行楷" w:hAnsi="华文行楷" w:eastAsia="华文行楷" w:cs="华文行楷"/>
          <w:color w:val="auto"/>
          <w:kern w:val="0"/>
          <w:sz w:val="28"/>
          <w:szCs w:val="28"/>
          <w:highlight w:val="none"/>
          <w:u w:val="single"/>
          <w:shd w:val="clear" w:color="auto" w:fill="auto"/>
          <w:lang w:val="en-US" w:eastAsia="zh-CN"/>
        </w:rPr>
        <w:t>广东省华海糖业发展有限公司</w:t>
      </w:r>
      <w:r>
        <w:rPr>
          <w:rFonts w:hint="eastAsia" w:ascii="宋体" w:hAnsi="宋体" w:cs="宋体"/>
          <w:color w:val="auto"/>
          <w:sz w:val="28"/>
          <w:szCs w:val="28"/>
          <w:highlight w:val="none"/>
        </w:rPr>
        <w:t>，建设资金来自</w:t>
      </w:r>
      <w:r>
        <w:rPr>
          <w:rFonts w:hint="eastAsia" w:ascii="华文行楷" w:hAnsi="华文行楷" w:eastAsia="华文行楷" w:cs="华文行楷"/>
          <w:color w:val="auto"/>
          <w:kern w:val="0"/>
          <w:sz w:val="28"/>
          <w:szCs w:val="28"/>
          <w:highlight w:val="none"/>
          <w:u w:val="single"/>
          <w:shd w:val="clear" w:color="auto" w:fill="auto"/>
          <w:lang w:val="en-US" w:eastAsia="zh-CN"/>
        </w:rPr>
        <w:t>自筹资金</w:t>
      </w:r>
      <w:r>
        <w:rPr>
          <w:rFonts w:hint="eastAsia" w:ascii="宋体" w:hAnsi="宋体" w:cs="宋体"/>
          <w:color w:val="auto"/>
          <w:sz w:val="28"/>
          <w:szCs w:val="28"/>
          <w:highlight w:val="none"/>
        </w:rPr>
        <w:t>，出资比例为</w:t>
      </w:r>
      <w:r>
        <w:rPr>
          <w:rFonts w:hint="eastAsia" w:ascii="宋体" w:hAnsi="宋体" w:cs="宋体"/>
          <w:color w:val="auto"/>
          <w:sz w:val="28"/>
          <w:szCs w:val="28"/>
          <w:highlight w:val="none"/>
          <w:u w:val="single"/>
        </w:rPr>
        <w:t xml:space="preserve"> </w:t>
      </w:r>
      <w:r>
        <w:rPr>
          <w:rFonts w:hint="eastAsia" w:ascii="华文行楷" w:hAnsi="华文行楷" w:eastAsia="华文行楷" w:cs="华文行楷"/>
          <w:color w:val="auto"/>
          <w:kern w:val="0"/>
          <w:sz w:val="28"/>
          <w:szCs w:val="28"/>
          <w:highlight w:val="none"/>
          <w:u w:val="single"/>
          <w:shd w:val="clear" w:color="auto" w:fill="auto"/>
          <w:lang w:val="en-US" w:eastAsia="zh-CN"/>
        </w:rPr>
        <w:t>100%</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lang w:eastAsia="zh-CN"/>
        </w:rPr>
        <w:t>，</w:t>
      </w:r>
      <w:r>
        <w:rPr>
          <w:rFonts w:hint="eastAsia" w:ascii="宋体" w:hAnsi="宋体" w:eastAsia="宋体" w:cs="宋体"/>
          <w:color w:val="auto"/>
          <w:sz w:val="28"/>
          <w:szCs w:val="28"/>
          <w:highlight w:val="none"/>
        </w:rPr>
        <w:t>资金到位情况</w:t>
      </w:r>
      <w:r>
        <w:rPr>
          <w:rFonts w:hint="eastAsia" w:ascii="宋体" w:hAnsi="宋体" w:eastAsia="宋体" w:cs="宋体"/>
          <w:color w:val="auto"/>
          <w:sz w:val="28"/>
          <w:szCs w:val="28"/>
          <w:highlight w:val="none"/>
          <w:lang w:eastAsia="zh-CN"/>
        </w:rPr>
        <w:t>：</w:t>
      </w:r>
      <w:r>
        <w:rPr>
          <w:rFonts w:hint="eastAsia" w:ascii="宋体" w:hAnsi="宋体" w:eastAsia="宋体" w:cs="宋体"/>
          <w:bCs w:val="0"/>
          <w:color w:val="auto"/>
          <w:sz w:val="28"/>
          <w:szCs w:val="28"/>
          <w:highlight w:val="none"/>
          <w:lang w:eastAsia="zh-CN"/>
        </w:rPr>
        <w:sym w:font="Wingdings" w:char="00FE"/>
      </w:r>
      <w:r>
        <w:rPr>
          <w:rFonts w:hint="eastAsia" w:ascii="宋体" w:hAnsi="宋体" w:eastAsia="宋体" w:cs="宋体"/>
          <w:bCs w:val="0"/>
          <w:color w:val="auto"/>
          <w:sz w:val="28"/>
          <w:szCs w:val="28"/>
          <w:highlight w:val="none"/>
        </w:rPr>
        <w:t>全部到位/□50%以上到位/□启动资金到位。</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招标人为</w:t>
      </w:r>
      <w:r>
        <w:rPr>
          <w:rFonts w:hint="eastAsia" w:ascii="华文行楷" w:hAnsi="华文行楷" w:eastAsia="华文行楷" w:cs="华文行楷"/>
          <w:color w:val="auto"/>
          <w:kern w:val="0"/>
          <w:sz w:val="28"/>
          <w:szCs w:val="28"/>
          <w:highlight w:val="none"/>
          <w:u w:val="single"/>
          <w:shd w:val="clear" w:color="auto" w:fill="auto"/>
          <w:lang w:val="en-US" w:eastAsia="zh-CN"/>
        </w:rPr>
        <w:t>广东省华海糖业发展有限公司</w:t>
      </w:r>
      <w:r>
        <w:rPr>
          <w:rFonts w:hint="eastAsia" w:ascii="宋体" w:hAnsi="宋体" w:cs="宋体"/>
          <w:color w:val="auto"/>
          <w:sz w:val="28"/>
          <w:szCs w:val="28"/>
          <w:highlight w:val="none"/>
          <w:u w:val="none"/>
        </w:rPr>
        <w:t>，</w:t>
      </w:r>
      <w:r>
        <w:rPr>
          <w:rFonts w:hint="eastAsia" w:ascii="宋体" w:hAnsi="宋体" w:cs="宋体"/>
          <w:color w:val="auto"/>
          <w:sz w:val="28"/>
          <w:szCs w:val="28"/>
          <w:highlight w:val="none"/>
        </w:rPr>
        <w:t>招标代理机构为</w:t>
      </w:r>
      <w:r>
        <w:rPr>
          <w:rFonts w:hint="eastAsia" w:ascii="华文行楷" w:hAnsi="华文行楷" w:eastAsia="华文行楷" w:cs="华文行楷"/>
          <w:color w:val="auto"/>
          <w:kern w:val="0"/>
          <w:sz w:val="28"/>
          <w:szCs w:val="28"/>
          <w:highlight w:val="none"/>
          <w:u w:val="single"/>
          <w:shd w:val="clear" w:color="auto" w:fill="auto"/>
          <w:lang w:val="zh-CN" w:eastAsia="zh-CN"/>
        </w:rPr>
        <w:t>广东万诚工程造价咨询有限公司</w:t>
      </w:r>
      <w:r>
        <w:rPr>
          <w:rFonts w:hint="eastAsia" w:ascii="宋体" w:hAnsi="宋体" w:cs="宋体"/>
          <w:color w:val="auto"/>
          <w:sz w:val="28"/>
          <w:szCs w:val="28"/>
          <w:highlight w:val="none"/>
        </w:rPr>
        <w:t>。项目已具备招标条件，现对该项目进行公开招标。</w:t>
      </w:r>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ascii="宋体" w:hAnsi="宋体" w:cs="宋体"/>
          <w:b/>
          <w:color w:val="auto"/>
          <w:sz w:val="28"/>
          <w:szCs w:val="28"/>
          <w:highlight w:val="none"/>
        </w:rPr>
      </w:pPr>
      <w:bookmarkStart w:id="9" w:name="_Toc10369"/>
      <w:bookmarkStart w:id="10" w:name="_Toc13911"/>
      <w:bookmarkStart w:id="11" w:name="_Toc5088"/>
      <w:r>
        <w:rPr>
          <w:rFonts w:hint="eastAsia" w:ascii="宋体" w:hAnsi="宋体" w:cs="宋体"/>
          <w:b/>
          <w:color w:val="auto"/>
          <w:sz w:val="28"/>
          <w:szCs w:val="28"/>
          <w:highlight w:val="none"/>
        </w:rPr>
        <w:t>2.项目概况与招标范围</w:t>
      </w:r>
      <w:bookmarkEnd w:id="9"/>
      <w:bookmarkEnd w:id="10"/>
      <w:bookmarkEnd w:id="11"/>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2.1项目概况</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2.2.1建设地点：</w:t>
      </w:r>
      <w:r>
        <w:rPr>
          <w:rFonts w:hint="eastAsia" w:ascii="华文行楷" w:hAnsi="华文行楷" w:eastAsia="华文行楷" w:cs="华文行楷"/>
          <w:color w:val="auto"/>
          <w:sz w:val="28"/>
          <w:szCs w:val="28"/>
          <w:highlight w:val="none"/>
          <w:u w:val="none"/>
          <w:lang w:val="en-US" w:eastAsia="zh-CN"/>
        </w:rPr>
        <w:t>华海公司海鸥3队、5队、9队、11队、14队、19队，勇士场部、勇士2队、9队、12队等10个生产作业组。</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2.2.2建设规模：</w:t>
      </w:r>
      <w:r>
        <w:rPr>
          <w:rFonts w:hint="eastAsia" w:ascii="华文行楷" w:hAnsi="华文行楷" w:eastAsia="华文行楷" w:cs="华文行楷"/>
          <w:color w:val="auto"/>
          <w:sz w:val="28"/>
          <w:szCs w:val="28"/>
          <w:highlight w:val="none"/>
          <w:u w:val="none"/>
          <w:lang w:val="en-US" w:eastAsia="zh-CN"/>
        </w:rPr>
        <w:t>新建3栋职工及民工安置房(1446.81平方米),其中海鸥3队新建1栋2层安置房383.45平方米，海鸥5队新建1栋单层安置房196.80平方米，海鸥11队新建1栋2层安置房866.56平方米。7座仓库(1836平方米)，其中112平方米单层仓库3座；300 平方米单层仓库2座；450平方米单层仓库2座。</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2.2.3工程造价：</w:t>
      </w:r>
      <w:r>
        <w:rPr>
          <w:rFonts w:hint="eastAsia" w:ascii="华文行楷" w:hAnsi="华文行楷" w:eastAsia="华文行楷" w:cs="华文行楷"/>
          <w:color w:val="auto"/>
          <w:sz w:val="28"/>
          <w:szCs w:val="28"/>
          <w:highlight w:val="none"/>
          <w:u w:val="none"/>
          <w:lang w:val="en-US" w:eastAsia="zh-CN"/>
        </w:rPr>
        <w:t>9308692.99元</w:t>
      </w:r>
      <w:r>
        <w:rPr>
          <w:rFonts w:hint="eastAsia" w:ascii="宋体" w:hAnsi="宋体" w:eastAsia="宋体" w:cs="宋体"/>
          <w:color w:val="auto"/>
          <w:sz w:val="28"/>
          <w:szCs w:val="28"/>
          <w:highlight w:val="none"/>
          <w:u w:val="none"/>
          <w:lang w:val="en-US" w:eastAsia="zh-CN"/>
        </w:rPr>
        <w:t xml:space="preserve">。   </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2.2.4施工工期：</w:t>
      </w:r>
      <w:r>
        <w:rPr>
          <w:rFonts w:hint="eastAsia" w:ascii="华文行楷" w:hAnsi="华文行楷" w:eastAsia="华文行楷" w:cs="华文行楷"/>
          <w:color w:val="auto"/>
          <w:sz w:val="28"/>
          <w:szCs w:val="28"/>
          <w:highlight w:val="none"/>
          <w:u w:val="none"/>
          <w:lang w:val="en-US" w:eastAsia="zh-CN"/>
        </w:rPr>
        <w:t>240日历天</w:t>
      </w:r>
      <w:r>
        <w:rPr>
          <w:rFonts w:hint="eastAsia" w:ascii="宋体" w:hAnsi="宋体" w:eastAsia="宋体" w:cs="宋体"/>
          <w:color w:val="auto"/>
          <w:sz w:val="28"/>
          <w:szCs w:val="28"/>
          <w:highlight w:val="none"/>
          <w:u w:val="none"/>
          <w:lang w:val="en-US" w:eastAsia="zh-CN"/>
        </w:rPr>
        <w:t>。</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default" w:ascii="宋体" w:hAnsi="宋体" w:cs="宋体"/>
          <w:b/>
          <w:color w:val="auto"/>
          <w:sz w:val="28"/>
          <w:szCs w:val="28"/>
          <w:highlight w:val="none"/>
          <w:lang w:val="en-US" w:eastAsia="zh-CN"/>
        </w:rPr>
      </w:pPr>
      <w:r>
        <w:rPr>
          <w:rFonts w:hint="eastAsia" w:ascii="宋体" w:hAnsi="宋体" w:eastAsia="宋体" w:cs="宋体"/>
          <w:color w:val="auto"/>
          <w:sz w:val="28"/>
          <w:szCs w:val="28"/>
          <w:highlight w:val="none"/>
          <w:u w:val="none"/>
          <w:lang w:val="en-US" w:eastAsia="zh-CN"/>
        </w:rPr>
        <w:t>2.2.5质量要求：</w:t>
      </w:r>
      <w:r>
        <w:rPr>
          <w:rFonts w:hint="eastAsia" w:ascii="华文行楷" w:hAnsi="华文行楷" w:eastAsia="华文行楷" w:cs="华文行楷"/>
          <w:color w:val="auto"/>
          <w:sz w:val="28"/>
          <w:szCs w:val="28"/>
          <w:highlight w:val="none"/>
          <w:u w:val="none"/>
          <w:lang w:val="en-US" w:eastAsia="zh-CN"/>
        </w:rPr>
        <w:t>合格或以上；</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2.2本次</w:t>
      </w:r>
      <w:r>
        <w:rPr>
          <w:rFonts w:hint="eastAsia" w:ascii="宋体" w:hAnsi="宋体" w:eastAsia="宋体" w:cs="宋体"/>
          <w:color w:val="auto"/>
          <w:sz w:val="28"/>
          <w:szCs w:val="28"/>
          <w:highlight w:val="none"/>
          <w:u w:val="none"/>
        </w:rPr>
        <w:t>招标范围</w:t>
      </w:r>
      <w:r>
        <w:rPr>
          <w:rFonts w:hint="eastAsia" w:ascii="宋体" w:hAnsi="宋体" w:eastAsia="宋体" w:cs="宋体"/>
          <w:color w:val="auto"/>
          <w:sz w:val="28"/>
          <w:szCs w:val="28"/>
          <w:highlight w:val="none"/>
          <w:u w:val="none"/>
          <w:lang w:eastAsia="zh-CN"/>
        </w:rPr>
        <w:t>：</w:t>
      </w:r>
      <w:r>
        <w:rPr>
          <w:rFonts w:hint="eastAsia" w:ascii="华文行楷" w:hAnsi="华文行楷" w:eastAsia="华文行楷" w:cs="华文行楷"/>
          <w:color w:val="auto"/>
          <w:sz w:val="28"/>
          <w:szCs w:val="28"/>
          <w:highlight w:val="none"/>
          <w:u w:val="single"/>
          <w:lang w:val="en-US" w:eastAsia="zh-CN"/>
        </w:rPr>
        <w:t>本工程项目施工图、工程量清单、招标文件和有关资料所包含的工程内容以及工程量清单中没有列出的，但为本工程的稳定、完整、安全等所必要的附加工程。</w:t>
      </w:r>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ascii="宋体" w:hAnsi="宋体" w:cs="宋体"/>
          <w:b/>
          <w:color w:val="auto"/>
          <w:sz w:val="28"/>
          <w:szCs w:val="28"/>
          <w:highlight w:val="none"/>
        </w:rPr>
      </w:pPr>
      <w:bookmarkStart w:id="12" w:name="_Toc15839"/>
      <w:bookmarkStart w:id="13" w:name="_Toc2581"/>
      <w:bookmarkStart w:id="14" w:name="_Toc28881"/>
      <w:r>
        <w:rPr>
          <w:rFonts w:hint="eastAsia" w:ascii="宋体" w:hAnsi="宋体" w:cs="宋体"/>
          <w:b/>
          <w:color w:val="auto"/>
          <w:sz w:val="28"/>
          <w:szCs w:val="28"/>
          <w:highlight w:val="none"/>
        </w:rPr>
        <w:t>3.投标人资格要求</w:t>
      </w:r>
      <w:bookmarkEnd w:id="12"/>
      <w:bookmarkEnd w:id="13"/>
      <w:bookmarkEnd w:id="14"/>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3.1投标人必须具有独立法人资格。具备</w:t>
      </w:r>
      <w:r>
        <w:rPr>
          <w:rFonts w:hint="eastAsia" w:ascii="华文行楷" w:hAnsi="华文行楷" w:eastAsia="华文行楷" w:cs="华文行楷"/>
          <w:color w:val="auto"/>
          <w:sz w:val="28"/>
          <w:szCs w:val="28"/>
          <w:highlight w:val="none"/>
          <w:u w:val="single"/>
          <w:lang w:val="en-US" w:eastAsia="zh-CN"/>
        </w:rPr>
        <w:t>建筑工程施工总承包三级</w:t>
      </w:r>
      <w:r>
        <w:rPr>
          <w:rFonts w:hint="eastAsia" w:ascii="宋体" w:hAnsi="宋体" w:cs="宋体"/>
          <w:color w:val="auto"/>
          <w:sz w:val="28"/>
          <w:szCs w:val="28"/>
          <w:highlight w:val="none"/>
          <w:shd w:val="clear" w:color="auto" w:fill="FFFFFF"/>
        </w:rPr>
        <w:t>或以上级别资质，营业执照和施工企业安全生产许可证有效。</w:t>
      </w:r>
    </w:p>
    <w:p>
      <w:pPr>
        <w:keepNext w:val="0"/>
        <w:keepLines w:val="0"/>
        <w:pageBreakBefore w:val="0"/>
        <w:widowControl/>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kern w:val="0"/>
          <w:sz w:val="28"/>
          <w:szCs w:val="28"/>
          <w:highlight w:val="none"/>
          <w:u w:val="none"/>
        </w:rPr>
      </w:pPr>
      <w:r>
        <w:rPr>
          <w:rFonts w:hint="eastAsia" w:ascii="宋体" w:hAnsi="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拟委任的项目负责人须持有注册在投标企业</w:t>
      </w:r>
      <w:r>
        <w:rPr>
          <w:rFonts w:hint="eastAsia" w:ascii="华文行楷" w:hAnsi="华文行楷" w:eastAsia="华文行楷" w:cs="华文行楷"/>
          <w:color w:val="auto"/>
          <w:sz w:val="28"/>
          <w:szCs w:val="28"/>
          <w:highlight w:val="none"/>
          <w:u w:val="single"/>
          <w:lang w:val="en-US" w:eastAsia="zh-CN"/>
        </w:rPr>
        <w:t>建筑工程贰级</w:t>
      </w:r>
      <w:r>
        <w:rPr>
          <w:rFonts w:hint="eastAsia" w:ascii="宋体" w:hAnsi="宋体" w:cs="宋体"/>
          <w:color w:val="auto"/>
          <w:kern w:val="0"/>
          <w:sz w:val="28"/>
          <w:szCs w:val="28"/>
          <w:highlight w:val="none"/>
        </w:rPr>
        <w:t>或以上建造师证书（根据粤建市函【2011】218号文，广东省外企业所委任的项目负责人须为一级注册建造师）</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且</w:t>
      </w:r>
      <w:r>
        <w:rPr>
          <w:rFonts w:hint="eastAsia" w:ascii="宋体" w:hAnsi="宋体" w:cs="宋体"/>
          <w:color w:val="auto"/>
          <w:kern w:val="0"/>
          <w:sz w:val="28"/>
          <w:szCs w:val="28"/>
          <w:highlight w:val="none"/>
        </w:rPr>
        <w:t>具备有效的安全生产考核合格证（B证），</w:t>
      </w:r>
      <w:r>
        <w:rPr>
          <w:rFonts w:hint="eastAsia" w:ascii="宋体" w:hAnsi="宋体" w:cs="宋体"/>
          <w:color w:val="auto"/>
          <w:kern w:val="0"/>
          <w:sz w:val="28"/>
          <w:szCs w:val="28"/>
          <w:highlight w:val="none"/>
          <w:u w:val="none"/>
          <w:lang w:eastAsia="zh-CN"/>
        </w:rPr>
        <w:t>从</w:t>
      </w:r>
      <w:r>
        <w:rPr>
          <w:rFonts w:hint="eastAsia" w:ascii="宋体" w:hAnsi="宋体" w:cs="宋体"/>
          <w:color w:val="auto"/>
          <w:kern w:val="0"/>
          <w:sz w:val="28"/>
          <w:szCs w:val="28"/>
          <w:highlight w:val="none"/>
          <w:u w:val="none"/>
        </w:rPr>
        <w:t>开标之日起</w:t>
      </w:r>
      <w:r>
        <w:rPr>
          <w:rFonts w:hint="eastAsia" w:ascii="宋体" w:hAnsi="宋体" w:cs="宋体"/>
          <w:color w:val="auto"/>
          <w:kern w:val="0"/>
          <w:sz w:val="28"/>
          <w:szCs w:val="28"/>
          <w:highlight w:val="none"/>
          <w:u w:val="none"/>
          <w:lang w:val="en-US" w:eastAsia="zh-CN"/>
        </w:rPr>
        <w:t>不得</w:t>
      </w:r>
      <w:r>
        <w:rPr>
          <w:rFonts w:ascii="Arial" w:hAnsi="Arial" w:eastAsia="宋体" w:cs="Arial"/>
          <w:i w:val="0"/>
          <w:iCs w:val="0"/>
          <w:caps w:val="0"/>
          <w:color w:val="auto"/>
          <w:spacing w:val="0"/>
          <w:sz w:val="27"/>
          <w:szCs w:val="27"/>
          <w:highlight w:val="none"/>
          <w:u w:val="none"/>
        </w:rPr>
        <w:t>在两个及两个以上的建设工程项目上担任施工单位项目负责人</w:t>
      </w:r>
      <w:r>
        <w:rPr>
          <w:rFonts w:hint="eastAsia" w:ascii="宋体" w:hAnsi="宋体" w:cs="宋体"/>
          <w:color w:val="auto"/>
          <w:kern w:val="0"/>
          <w:sz w:val="28"/>
          <w:szCs w:val="28"/>
          <w:highlight w:val="none"/>
          <w:u w:val="none"/>
          <w:lang w:eastAsia="zh-CN"/>
        </w:rPr>
        <w:t>，</w:t>
      </w:r>
      <w:r>
        <w:rPr>
          <w:rFonts w:hint="eastAsia" w:ascii="宋体" w:hAnsi="宋体" w:cs="宋体"/>
          <w:color w:val="auto"/>
          <w:kern w:val="0"/>
          <w:sz w:val="28"/>
          <w:szCs w:val="28"/>
          <w:highlight w:val="none"/>
          <w:u w:val="none"/>
          <w:lang w:val="en-US" w:eastAsia="zh-CN"/>
        </w:rPr>
        <w:t>包括</w:t>
      </w:r>
      <w:r>
        <w:rPr>
          <w:rFonts w:hint="eastAsia" w:ascii="宋体" w:hAnsi="宋体" w:eastAsia="宋体" w:cs="宋体"/>
          <w:b w:val="0"/>
          <w:bCs w:val="0"/>
          <w:i w:val="0"/>
          <w:iCs w:val="0"/>
          <w:caps w:val="0"/>
          <w:color w:val="auto"/>
          <w:spacing w:val="0"/>
          <w:sz w:val="27"/>
          <w:szCs w:val="27"/>
          <w:highlight w:val="none"/>
          <w:u w:val="none"/>
          <w:shd w:val="clear" w:color="auto" w:fill="FFFFFF"/>
        </w:rPr>
        <w:t>已列为其他项目第一名中标选人</w:t>
      </w:r>
      <w:r>
        <w:rPr>
          <w:rFonts w:hint="eastAsia" w:ascii="宋体" w:hAnsi="宋体" w:eastAsia="宋体" w:cs="宋体"/>
          <w:b w:val="0"/>
          <w:bCs w:val="0"/>
          <w:i w:val="0"/>
          <w:iCs w:val="0"/>
          <w:caps w:val="0"/>
          <w:color w:val="auto"/>
          <w:spacing w:val="0"/>
          <w:sz w:val="27"/>
          <w:szCs w:val="27"/>
          <w:highlight w:val="none"/>
          <w:u w:val="none"/>
          <w:shd w:val="clear" w:color="auto" w:fill="FFFFFF"/>
          <w:lang w:val="en-US" w:eastAsia="zh-CN"/>
        </w:rPr>
        <w:t>、</w:t>
      </w:r>
      <w:r>
        <w:rPr>
          <w:rFonts w:hint="eastAsia" w:ascii="宋体" w:hAnsi="宋体" w:eastAsia="宋体" w:cs="宋体"/>
          <w:b w:val="0"/>
          <w:bCs w:val="0"/>
          <w:i w:val="0"/>
          <w:iCs w:val="0"/>
          <w:caps w:val="0"/>
          <w:color w:val="auto"/>
          <w:spacing w:val="0"/>
          <w:sz w:val="27"/>
          <w:szCs w:val="27"/>
          <w:highlight w:val="none"/>
          <w:u w:val="none"/>
          <w:shd w:val="clear" w:color="auto" w:fill="FFFFFF"/>
        </w:rPr>
        <w:t>已中标未开工</w:t>
      </w:r>
      <w:r>
        <w:rPr>
          <w:rFonts w:hint="eastAsia" w:ascii="宋体" w:hAnsi="宋体" w:eastAsia="宋体" w:cs="宋体"/>
          <w:b w:val="0"/>
          <w:bCs w:val="0"/>
          <w:i w:val="0"/>
          <w:iCs w:val="0"/>
          <w:caps w:val="0"/>
          <w:color w:val="auto"/>
          <w:spacing w:val="0"/>
          <w:sz w:val="27"/>
          <w:szCs w:val="27"/>
          <w:highlight w:val="none"/>
          <w:u w:val="none"/>
          <w:shd w:val="clear" w:color="auto" w:fill="FFFFFF"/>
          <w:lang w:eastAsia="zh-CN"/>
        </w:rPr>
        <w:t>、</w:t>
      </w:r>
      <w:r>
        <w:rPr>
          <w:rFonts w:hint="eastAsia" w:ascii="宋体" w:hAnsi="宋体" w:eastAsia="宋体" w:cs="宋体"/>
          <w:b w:val="0"/>
          <w:bCs w:val="0"/>
          <w:i w:val="0"/>
          <w:iCs w:val="0"/>
          <w:caps w:val="0"/>
          <w:color w:val="auto"/>
          <w:spacing w:val="0"/>
          <w:sz w:val="27"/>
          <w:szCs w:val="27"/>
          <w:highlight w:val="none"/>
          <w:u w:val="none"/>
          <w:shd w:val="clear" w:color="auto" w:fill="FFFFFF"/>
          <w:lang w:val="en-US" w:eastAsia="zh-CN"/>
        </w:rPr>
        <w:t>已签订合同、项目</w:t>
      </w:r>
      <w:r>
        <w:rPr>
          <w:rFonts w:hint="eastAsia" w:ascii="宋体" w:hAnsi="宋体" w:eastAsia="宋体" w:cs="宋体"/>
          <w:b w:val="0"/>
          <w:bCs w:val="0"/>
          <w:i w:val="0"/>
          <w:iCs w:val="0"/>
          <w:caps w:val="0"/>
          <w:color w:val="auto"/>
          <w:spacing w:val="0"/>
          <w:sz w:val="27"/>
          <w:szCs w:val="27"/>
          <w:highlight w:val="none"/>
          <w:u w:val="none"/>
          <w:shd w:val="clear" w:color="auto" w:fill="FFFFFF"/>
        </w:rPr>
        <w:t>在建</w:t>
      </w:r>
      <w:r>
        <w:rPr>
          <w:rFonts w:hint="eastAsia" w:ascii="宋体" w:hAnsi="宋体" w:eastAsia="宋体" w:cs="宋体"/>
          <w:b w:val="0"/>
          <w:bCs w:val="0"/>
          <w:i w:val="0"/>
          <w:iCs w:val="0"/>
          <w:caps w:val="0"/>
          <w:color w:val="auto"/>
          <w:spacing w:val="0"/>
          <w:sz w:val="27"/>
          <w:szCs w:val="27"/>
          <w:highlight w:val="none"/>
          <w:u w:val="none"/>
          <w:shd w:val="clear" w:color="auto" w:fill="FFFFFF"/>
          <w:lang w:val="en-US" w:eastAsia="zh-CN"/>
        </w:rPr>
        <w:t>等情况之一</w:t>
      </w:r>
      <w:r>
        <w:rPr>
          <w:rFonts w:hint="eastAsia" w:ascii="宋体" w:hAnsi="宋体" w:cs="宋体"/>
          <w:color w:val="auto"/>
          <w:kern w:val="0"/>
          <w:sz w:val="28"/>
          <w:szCs w:val="28"/>
          <w:highlight w:val="none"/>
          <w:u w:val="none"/>
        </w:rPr>
        <w:t>。</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3.3</w:t>
      </w:r>
      <w:r>
        <w:rPr>
          <w:rFonts w:hint="eastAsia" w:ascii="宋体" w:hAnsi="宋体" w:cs="宋体"/>
          <w:color w:val="auto"/>
          <w:sz w:val="28"/>
          <w:szCs w:val="28"/>
          <w:highlight w:val="none"/>
        </w:rPr>
        <w:t>具有有效</w:t>
      </w:r>
      <w:r>
        <w:rPr>
          <w:rFonts w:hint="eastAsia" w:ascii="宋体" w:hAnsi="宋体" w:cs="宋体"/>
          <w:color w:val="auto"/>
          <w:sz w:val="28"/>
          <w:szCs w:val="28"/>
          <w:highlight w:val="none"/>
          <w:lang w:eastAsia="zh-CN"/>
        </w:rPr>
        <w:t>的</w:t>
      </w:r>
      <w:r>
        <w:rPr>
          <w:rFonts w:hint="eastAsia" w:ascii="宋体" w:hAnsi="宋体" w:cs="宋体"/>
          <w:color w:val="auto"/>
          <w:sz w:val="28"/>
          <w:szCs w:val="28"/>
          <w:highlight w:val="none"/>
          <w:lang w:val="en-US" w:eastAsia="zh-CN"/>
        </w:rPr>
        <w:t>施工企业</w:t>
      </w:r>
      <w:r>
        <w:rPr>
          <w:rFonts w:hint="eastAsia" w:ascii="宋体" w:hAnsi="宋体" w:cs="宋体"/>
          <w:color w:val="auto"/>
          <w:sz w:val="28"/>
          <w:szCs w:val="28"/>
          <w:highlight w:val="none"/>
        </w:rPr>
        <w:t>安全生产许可证。</w:t>
      </w:r>
    </w:p>
    <w:p>
      <w:pPr>
        <w:keepNext w:val="0"/>
        <w:keepLines w:val="0"/>
        <w:pageBreakBefore w:val="0"/>
        <w:widowControl/>
        <w:kinsoku/>
        <w:overflowPunct/>
        <w:topLinePunct w:val="0"/>
        <w:autoSpaceDE/>
        <w:autoSpaceDN/>
        <w:bidi w:val="0"/>
        <w:adjustRightInd/>
        <w:snapToGrid/>
        <w:spacing w:line="580" w:lineRule="exact"/>
        <w:ind w:firstLine="560" w:firstLineChars="200"/>
        <w:jc w:val="left"/>
        <w:textAlignment w:val="auto"/>
        <w:rPr>
          <w:rFonts w:hint="eastAsia" w:ascii="华文行楷" w:hAnsi="华文行楷" w:eastAsia="华文行楷" w:cs="华文行楷"/>
          <w:color w:val="auto"/>
          <w:sz w:val="28"/>
          <w:szCs w:val="28"/>
          <w:highlight w:val="none"/>
          <w:u w:val="none"/>
          <w:lang w:val="en-US" w:eastAsia="zh-CN"/>
        </w:rPr>
      </w:pPr>
      <w:r>
        <w:rPr>
          <w:rFonts w:hint="eastAsia" w:ascii="华文行楷" w:hAnsi="华文行楷" w:eastAsia="华文行楷" w:cs="华文行楷"/>
          <w:color w:val="auto"/>
          <w:sz w:val="28"/>
          <w:szCs w:val="28"/>
          <w:highlight w:val="none"/>
          <w:u w:val="none"/>
          <w:lang w:val="en-US" w:eastAsia="zh-CN"/>
        </w:rPr>
        <w:t>3.4拟派本项目工程施工的施工技术负责人1名, 应具备同类专业中级以上（含中级）职称。施工员1名、质检员1名、资料员1名、材料员1名应具备符合相关规定的岗位资格证,安全员1名具有在有效期内的安全考核合格证书（C类）,财务负责人1名持有资格证书,以上人员应具备同类专业初级以上（含初级）职称证，以上所委派专业人员一人一岗，不得重复兼任。</w:t>
      </w:r>
    </w:p>
    <w:p>
      <w:pPr>
        <w:keepNext w:val="0"/>
        <w:keepLines w:val="0"/>
        <w:pageBreakBefore w:val="0"/>
        <w:widowControl/>
        <w:kinsoku/>
        <w:overflowPunct/>
        <w:topLinePunct w:val="0"/>
        <w:autoSpaceDE/>
        <w:autoSpaceDN/>
        <w:bidi w:val="0"/>
        <w:adjustRightInd/>
        <w:snapToGrid/>
        <w:spacing w:line="580" w:lineRule="exact"/>
        <w:ind w:firstLine="560" w:firstLineChars="200"/>
        <w:jc w:val="left"/>
        <w:textAlignment w:val="auto"/>
        <w:rPr>
          <w:rFonts w:hint="eastAsia" w:ascii="华文行楷" w:hAnsi="华文行楷" w:eastAsia="华文行楷" w:cs="华文行楷"/>
          <w:color w:val="auto"/>
          <w:sz w:val="28"/>
          <w:szCs w:val="28"/>
          <w:highlight w:val="none"/>
          <w:u w:val="none"/>
          <w:lang w:val="en-US" w:eastAsia="zh-CN"/>
        </w:rPr>
      </w:pPr>
      <w:r>
        <w:rPr>
          <w:rFonts w:hint="eastAsia" w:ascii="华文行楷" w:hAnsi="华文行楷" w:eastAsia="华文行楷" w:cs="华文行楷"/>
          <w:color w:val="auto"/>
          <w:sz w:val="28"/>
          <w:szCs w:val="28"/>
          <w:highlight w:val="none"/>
          <w:u w:val="none"/>
          <w:lang w:val="en-US" w:eastAsia="zh-CN"/>
        </w:rPr>
        <w:t>3.5项目负责人持有在有效期内的安全生产考核合格证书（B类），或能够提供广东省建筑施工企业管理人员安全生产考核信息系统安全生产管理人员证书信息的打印页。项目负责人和安全员不为同一人。</w:t>
      </w:r>
    </w:p>
    <w:p>
      <w:pPr>
        <w:keepNext w:val="0"/>
        <w:keepLines w:val="0"/>
        <w:pageBreakBefore w:val="0"/>
        <w:widowControl/>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kern w:val="0"/>
          <w:sz w:val="28"/>
          <w:szCs w:val="28"/>
          <w:highlight w:val="none"/>
          <w:lang w:val="en-US" w:eastAsia="zh-CN"/>
        </w:rPr>
      </w:pPr>
      <w:r>
        <w:rPr>
          <w:rFonts w:hint="eastAsia" w:ascii="华文行楷" w:hAnsi="华文行楷" w:eastAsia="华文行楷" w:cs="华文行楷"/>
          <w:color w:val="auto"/>
          <w:sz w:val="28"/>
          <w:szCs w:val="28"/>
          <w:highlight w:val="none"/>
          <w:u w:val="none"/>
          <w:lang w:val="en-US" w:eastAsia="zh-CN"/>
        </w:rPr>
        <w:t>3.6投标人财务及纳税状况良好，近三年财务状况不亏损。</w:t>
      </w:r>
    </w:p>
    <w:p>
      <w:pPr>
        <w:keepNext w:val="0"/>
        <w:keepLines w:val="0"/>
        <w:pageBreakBefore w:val="0"/>
        <w:kinsoku/>
        <w:wordWrap w:val="0"/>
        <w:overflowPunct/>
        <w:topLinePunct w:val="0"/>
        <w:autoSpaceDE/>
        <w:autoSpaceDN/>
        <w:bidi w:val="0"/>
        <w:adjustRightInd/>
        <w:snapToGrid/>
        <w:spacing w:line="580" w:lineRule="exact"/>
        <w:ind w:firstLine="560" w:firstLineChars="200"/>
        <w:jc w:val="left"/>
        <w:textAlignment w:val="auto"/>
        <w:rPr>
          <w:rFonts w:hint="default" w:eastAsia="宋体"/>
          <w:color w:val="auto"/>
          <w:highlight w:val="none"/>
          <w:lang w:val="en-US" w:eastAsia="zh-CN"/>
        </w:rPr>
      </w:pPr>
      <w:r>
        <w:rPr>
          <w:rFonts w:hint="eastAsia" w:ascii="宋体" w:hAnsi="宋体" w:cs="宋体"/>
          <w:color w:val="auto"/>
          <w:kern w:val="0"/>
          <w:sz w:val="28"/>
          <w:szCs w:val="28"/>
          <w:highlight w:val="none"/>
          <w:lang w:val="en-US" w:eastAsia="zh-CN"/>
        </w:rPr>
        <w:t xml:space="preserve">3.7 </w:t>
      </w:r>
      <w:r>
        <w:rPr>
          <w:rFonts w:hint="eastAsia" w:ascii="宋体" w:hAnsi="宋体" w:eastAsia="宋体" w:cs="宋体"/>
          <w:color w:val="auto"/>
          <w:kern w:val="0"/>
          <w:sz w:val="28"/>
          <w:szCs w:val="28"/>
          <w:highlight w:val="none"/>
        </w:rPr>
        <w:t>在“</w:t>
      </w:r>
      <w:r>
        <w:rPr>
          <w:rFonts w:hint="eastAsia" w:ascii="宋体" w:hAnsi="宋体" w:eastAsia="宋体" w:cs="宋体"/>
          <w:color w:val="auto"/>
          <w:kern w:val="0"/>
          <w:sz w:val="28"/>
          <w:szCs w:val="28"/>
          <w:highlight w:val="none"/>
          <w:lang w:eastAsia="zh-CN"/>
        </w:rPr>
        <w:t>中国执行信息公开网</w:t>
      </w:r>
      <w:r>
        <w:rPr>
          <w:rFonts w:hint="eastAsia" w:ascii="宋体" w:hAnsi="宋体" w:eastAsia="宋体" w:cs="宋体"/>
          <w:color w:val="auto"/>
          <w:kern w:val="0"/>
          <w:sz w:val="28"/>
          <w:szCs w:val="28"/>
          <w:highlight w:val="none"/>
        </w:rPr>
        <w:t>”网站（</w:t>
      </w:r>
      <w:r>
        <w:rPr>
          <w:rFonts w:hint="eastAsia" w:ascii="宋体" w:hAnsi="宋体" w:eastAsia="宋体" w:cs="宋体"/>
          <w:color w:val="auto"/>
          <w:kern w:val="0"/>
          <w:sz w:val="28"/>
          <w:szCs w:val="28"/>
          <w:highlight w:val="none"/>
          <w:lang w:eastAsia="zh-CN"/>
        </w:rPr>
        <w:t>http://zxgk.court.gov.cn/shixin/</w:t>
      </w:r>
      <w:r>
        <w:rPr>
          <w:rFonts w:hint="eastAsia" w:ascii="宋体" w:hAnsi="宋体" w:eastAsia="宋体" w:cs="宋体"/>
          <w:color w:val="auto"/>
          <w:kern w:val="0"/>
          <w:sz w:val="28"/>
          <w:szCs w:val="28"/>
          <w:highlight w:val="none"/>
        </w:rPr>
        <w:t>)中被列入失信被执行人名单的投标人，在国家企业信用信息公示系统（www.gsxt.gov.cn）中被列入严重违法失信企业名单的投标人，均按否决投标处理。</w:t>
      </w:r>
      <w:r>
        <w:rPr>
          <w:rFonts w:hint="eastAsia" w:ascii="宋体" w:hAnsi="宋体" w:eastAsia="宋体" w:cs="宋体"/>
          <w:color w:val="auto"/>
          <w:kern w:val="0"/>
          <w:sz w:val="28"/>
          <w:szCs w:val="28"/>
          <w:highlight w:val="none"/>
          <w:u w:val="none"/>
        </w:rPr>
        <w:t>（截图</w:t>
      </w:r>
      <w:r>
        <w:rPr>
          <w:rFonts w:hint="eastAsia" w:ascii="宋体" w:hAnsi="宋体" w:eastAsia="宋体" w:cs="宋体"/>
          <w:color w:val="auto"/>
          <w:kern w:val="0"/>
          <w:sz w:val="28"/>
          <w:szCs w:val="28"/>
          <w:highlight w:val="none"/>
          <w:u w:val="none"/>
          <w:lang w:val="en-US" w:eastAsia="zh-CN"/>
        </w:rPr>
        <w:t>上须体现查询时间，</w:t>
      </w:r>
      <w:r>
        <w:rPr>
          <w:rFonts w:hint="eastAsia" w:ascii="宋体" w:hAnsi="宋体" w:eastAsia="宋体" w:cs="宋体"/>
          <w:color w:val="auto"/>
          <w:kern w:val="0"/>
          <w:sz w:val="28"/>
          <w:szCs w:val="28"/>
          <w:highlight w:val="none"/>
          <w:u w:val="none"/>
        </w:rPr>
        <w:t>查询时间为本项目</w:t>
      </w:r>
      <w:r>
        <w:rPr>
          <w:rFonts w:hint="eastAsia" w:ascii="宋体" w:hAnsi="宋体" w:eastAsia="宋体" w:cs="宋体"/>
          <w:color w:val="auto"/>
          <w:kern w:val="0"/>
          <w:sz w:val="28"/>
          <w:szCs w:val="28"/>
          <w:highlight w:val="none"/>
          <w:u w:val="none"/>
          <w:lang w:eastAsia="zh-CN"/>
        </w:rPr>
        <w:t>招标</w:t>
      </w:r>
      <w:r>
        <w:rPr>
          <w:rFonts w:hint="eastAsia" w:ascii="宋体" w:hAnsi="宋体" w:eastAsia="宋体" w:cs="宋体"/>
          <w:color w:val="auto"/>
          <w:kern w:val="0"/>
          <w:sz w:val="28"/>
          <w:szCs w:val="28"/>
          <w:highlight w:val="none"/>
          <w:u w:val="none"/>
        </w:rPr>
        <w:t>公告发布之日起查询结果有效）</w:t>
      </w:r>
    </w:p>
    <w:p>
      <w:pPr>
        <w:keepNext w:val="0"/>
        <w:keepLines w:val="0"/>
        <w:pageBreakBefore w:val="0"/>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cs="宋体"/>
          <w:b/>
          <w:bCs/>
          <w:iCs/>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本项目须制作：本项目只须制作</w:t>
      </w:r>
      <w:r>
        <w:rPr>
          <w:rFonts w:hint="eastAsia" w:ascii="宋体" w:hAnsi="宋体" w:cs="宋体"/>
          <w:color w:val="auto"/>
          <w:sz w:val="28"/>
          <w:szCs w:val="28"/>
          <w:highlight w:val="none"/>
          <w:lang w:val="en-US" w:eastAsia="zh-CN"/>
        </w:rPr>
        <w:t>纸质版</w:t>
      </w:r>
      <w:r>
        <w:rPr>
          <w:rFonts w:hint="eastAsia" w:ascii="宋体" w:hAnsi="宋体" w:cs="宋体"/>
          <w:color w:val="auto"/>
          <w:sz w:val="28"/>
          <w:szCs w:val="28"/>
          <w:highlight w:val="none"/>
        </w:rPr>
        <w:t>投标文件。</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与招标人存在利害关系可能影响招标公正性的法人、其他组织或者个人，不得参加投标。</w:t>
      </w:r>
      <w:r>
        <w:rPr>
          <w:rFonts w:hint="eastAsia" w:ascii="宋体" w:hAnsi="宋体" w:cs="宋体"/>
          <w:color w:val="auto"/>
          <w:sz w:val="28"/>
          <w:szCs w:val="28"/>
          <w:highlight w:val="none"/>
          <w:shd w:val="clear" w:color="auto" w:fill="FFFFFF"/>
        </w:rPr>
        <w:t>单位负责人为同一人或者存在控股、管理关系的不同单位，不得参加同一标段投标或者未划分标段的同一招标项目投标。否则，相关投标均无效。</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本次招标</w:t>
      </w:r>
      <w:r>
        <w:rPr>
          <w:rFonts w:hint="eastAsia" w:ascii="华文行楷" w:hAnsi="华文行楷" w:eastAsia="华文行楷" w:cs="华文行楷"/>
          <w:color w:val="auto"/>
          <w:sz w:val="28"/>
          <w:szCs w:val="28"/>
          <w:highlight w:val="none"/>
          <w:u w:val="single"/>
        </w:rPr>
        <w:t>不接受</w:t>
      </w:r>
      <w:r>
        <w:rPr>
          <w:rFonts w:hint="eastAsia" w:ascii="宋体" w:hAnsi="宋体" w:cs="宋体"/>
          <w:color w:val="auto"/>
          <w:sz w:val="28"/>
          <w:szCs w:val="28"/>
          <w:highlight w:val="none"/>
        </w:rPr>
        <w:t>联合体投标</w:t>
      </w:r>
      <w:r>
        <w:rPr>
          <w:rFonts w:hint="eastAsia" w:ascii="宋体" w:hAnsi="宋体" w:eastAsia="宋体" w:cs="宋体"/>
          <w:color w:val="auto"/>
          <w:kern w:val="2"/>
          <w:sz w:val="28"/>
          <w:szCs w:val="28"/>
          <w:highlight w:val="none"/>
          <w:lang w:val="en-US" w:eastAsia="zh-CN" w:bidi="ar-SA"/>
        </w:rPr>
        <w:t>。</w:t>
      </w:r>
    </w:p>
    <w:p>
      <w:pPr>
        <w:pStyle w:val="2"/>
        <w:keepNext w:val="0"/>
        <w:keepLines w:val="0"/>
        <w:pageBreakBefore w:val="0"/>
        <w:kinsoku/>
        <w:overflowPunct/>
        <w:topLinePunct w:val="0"/>
        <w:autoSpaceDE/>
        <w:autoSpaceDN/>
        <w:bidi w:val="0"/>
        <w:adjustRightInd/>
        <w:snapToGrid/>
        <w:spacing w:line="580" w:lineRule="exact"/>
        <w:textAlignment w:val="auto"/>
        <w:rPr>
          <w:rFonts w:hint="eastAsia" w:ascii="宋体" w:hAnsi="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3.11</w:t>
      </w:r>
      <w:r>
        <w:rPr>
          <w:rFonts w:hint="eastAsia" w:ascii="宋体" w:hAnsi="宋体" w:cs="宋体"/>
          <w:color w:val="auto"/>
          <w:sz w:val="28"/>
          <w:szCs w:val="28"/>
          <w:highlight w:val="none"/>
        </w:rPr>
        <w:t>投标人在投标登记前已在广州公共资源交易中心办理企业</w:t>
      </w:r>
      <w:r>
        <w:rPr>
          <w:rFonts w:hint="eastAsia" w:ascii="宋体" w:hAnsi="宋体" w:cs="宋体"/>
          <w:color w:val="auto"/>
          <w:sz w:val="28"/>
          <w:szCs w:val="28"/>
          <w:highlight w:val="none"/>
          <w:lang w:val="en-US" w:eastAsia="zh-CN"/>
        </w:rPr>
        <w:t>及人员</w:t>
      </w:r>
      <w:r>
        <w:rPr>
          <w:rFonts w:hint="eastAsia" w:ascii="宋体" w:hAnsi="宋体" w:cs="宋体"/>
          <w:color w:val="auto"/>
          <w:sz w:val="28"/>
          <w:szCs w:val="28"/>
          <w:highlight w:val="none"/>
        </w:rPr>
        <w:t>信息登记</w:t>
      </w:r>
      <w:r>
        <w:rPr>
          <w:rFonts w:hint="eastAsia" w:ascii="宋体" w:hAnsi="宋体" w:cs="宋体"/>
          <w:color w:val="auto"/>
          <w:sz w:val="28"/>
          <w:szCs w:val="28"/>
          <w:highlight w:val="none"/>
          <w:lang w:eastAsia="zh-CN"/>
        </w:rPr>
        <w:t>。</w:t>
      </w:r>
    </w:p>
    <w:p>
      <w:pPr>
        <w:pStyle w:val="2"/>
        <w:keepNext w:val="0"/>
        <w:keepLines w:val="0"/>
        <w:pageBreakBefore w:val="0"/>
        <w:kinsoku/>
        <w:overflowPunct/>
        <w:topLinePunct w:val="0"/>
        <w:autoSpaceDE/>
        <w:autoSpaceDN/>
        <w:bidi w:val="0"/>
        <w:adjustRightInd/>
        <w:snapToGrid/>
        <w:spacing w:line="580" w:lineRule="exac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3.12</w:t>
      </w:r>
      <w:r>
        <w:rPr>
          <w:rFonts w:hint="eastAsia" w:ascii="宋体" w:hAnsi="宋体"/>
          <w:color w:val="auto"/>
          <w:spacing w:val="6"/>
          <w:sz w:val="28"/>
          <w:szCs w:val="28"/>
          <w:highlight w:val="none"/>
        </w:rPr>
        <w:t>根据《关于取消省外建筑企业和人员进粤信息备案有关工作的通知》</w:t>
      </w:r>
      <w:r>
        <w:rPr>
          <w:rFonts w:hint="eastAsia" w:ascii="宋体" w:hAnsi="宋体" w:eastAsia="宋体" w:cs="Times New Roman"/>
          <w:color w:val="auto"/>
          <w:spacing w:val="6"/>
          <w:sz w:val="28"/>
          <w:szCs w:val="28"/>
          <w:highlight w:val="none"/>
          <w:lang w:eastAsia="zh-CN"/>
        </w:rPr>
        <w:t>（</w:t>
      </w:r>
      <w:r>
        <w:rPr>
          <w:rFonts w:hint="eastAsia" w:ascii="宋体" w:hAnsi="宋体" w:eastAsia="宋体" w:cs="Times New Roman"/>
          <w:color w:val="auto"/>
          <w:spacing w:val="6"/>
          <w:sz w:val="28"/>
          <w:szCs w:val="28"/>
          <w:highlight w:val="none"/>
        </w:rPr>
        <w:t>粤建市[2015]52号文</w:t>
      </w:r>
      <w:r>
        <w:rPr>
          <w:rFonts w:hint="eastAsia" w:ascii="宋体" w:hAnsi="宋体" w:eastAsia="宋体" w:cs="Times New Roman"/>
          <w:color w:val="auto"/>
          <w:spacing w:val="6"/>
          <w:sz w:val="28"/>
          <w:szCs w:val="28"/>
          <w:highlight w:val="none"/>
          <w:lang w:eastAsia="zh-CN"/>
        </w:rPr>
        <w:t>）</w:t>
      </w:r>
      <w:r>
        <w:rPr>
          <w:rFonts w:hint="eastAsia" w:ascii="宋体" w:hAnsi="宋体"/>
          <w:color w:val="auto"/>
          <w:spacing w:val="6"/>
          <w:sz w:val="28"/>
          <w:szCs w:val="28"/>
          <w:highlight w:val="none"/>
        </w:rPr>
        <w:t>，省外进粤建筑企业（包括规划编制、工程勘察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ascii="宋体" w:hAnsi="宋体" w:cs="宋体"/>
          <w:b/>
          <w:bCs/>
          <w:color w:val="auto"/>
          <w:sz w:val="28"/>
          <w:szCs w:val="28"/>
          <w:highlight w:val="none"/>
        </w:rPr>
      </w:pPr>
      <w:bookmarkStart w:id="15" w:name="_Toc26789"/>
      <w:bookmarkStart w:id="16" w:name="_Toc24179"/>
      <w:bookmarkStart w:id="17" w:name="_Toc9851"/>
      <w:r>
        <w:rPr>
          <w:rFonts w:hint="eastAsia" w:ascii="宋体" w:hAnsi="宋体" w:cs="宋体"/>
          <w:b/>
          <w:bCs/>
          <w:color w:val="auto"/>
          <w:sz w:val="28"/>
          <w:szCs w:val="28"/>
          <w:highlight w:val="none"/>
        </w:rPr>
        <w:t>4.招标投标程序安排及要求</w:t>
      </w:r>
      <w:bookmarkEnd w:id="15"/>
      <w:bookmarkEnd w:id="16"/>
      <w:bookmarkEnd w:id="17"/>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4.1本次招标</w:t>
      </w:r>
      <w:r>
        <w:rPr>
          <w:rFonts w:hint="eastAsia" w:ascii="宋体" w:hAnsi="宋体" w:cs="宋体"/>
          <w:color w:val="auto"/>
          <w:sz w:val="28"/>
          <w:szCs w:val="28"/>
          <w:highlight w:val="none"/>
          <w:lang w:val="en-US" w:eastAsia="zh-CN"/>
        </w:rPr>
        <w:t>实行现场登记</w:t>
      </w:r>
      <w:r>
        <w:rPr>
          <w:rFonts w:hint="eastAsia" w:ascii="宋体" w:hAnsi="宋体" w:cs="宋体"/>
          <w:color w:val="auto"/>
          <w:sz w:val="28"/>
          <w:szCs w:val="28"/>
          <w:highlight w:val="none"/>
        </w:rPr>
        <w:t>,凡有意参加投标且符合本项目资格要求的投标人，应根据招标文件要求，</w:t>
      </w:r>
      <w:r>
        <w:rPr>
          <w:rFonts w:hint="eastAsia" w:ascii="宋体" w:hAnsi="宋体" w:cs="宋体"/>
          <w:color w:val="auto"/>
          <w:sz w:val="28"/>
          <w:szCs w:val="28"/>
          <w:highlight w:val="none"/>
          <w:lang w:val="en-US" w:eastAsia="zh-CN"/>
        </w:rPr>
        <w:t>前往广州交易集团有限公司（广州公共资源交易中心）办理投标登记</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本项目日程安排以交易中心发布网站发布为准</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4.2招标公告发布时间：</w:t>
      </w:r>
      <w:r>
        <w:rPr>
          <w:rFonts w:hint="eastAsia" w:ascii="宋体" w:hAnsi="宋体" w:cs="宋体"/>
          <w:iCs/>
          <w:color w:val="auto"/>
          <w:sz w:val="28"/>
          <w:szCs w:val="28"/>
          <w:highlight w:val="none"/>
          <w:u w:val="single"/>
          <w:lang w:val="en-US" w:eastAsia="zh-CN"/>
        </w:rPr>
        <w:t>2023</w:t>
      </w:r>
      <w:r>
        <w:rPr>
          <w:rFonts w:hint="eastAsia" w:ascii="宋体" w:hAnsi="宋体" w:cs="宋体"/>
          <w:iCs/>
          <w:color w:val="auto"/>
          <w:sz w:val="28"/>
          <w:szCs w:val="28"/>
          <w:highlight w:val="none"/>
        </w:rPr>
        <w:t>年</w:t>
      </w:r>
      <w:r>
        <w:rPr>
          <w:rFonts w:hint="eastAsia" w:ascii="宋体" w:hAnsi="宋体" w:cs="宋体"/>
          <w:iCs/>
          <w:color w:val="auto"/>
          <w:sz w:val="28"/>
          <w:szCs w:val="28"/>
          <w:highlight w:val="none"/>
          <w:u w:val="single"/>
          <w:lang w:val="en-US" w:eastAsia="zh-CN"/>
        </w:rPr>
        <w:t>3</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u w:val="single"/>
          <w:lang w:val="en-US" w:eastAsia="zh-CN"/>
        </w:rPr>
        <w:t>9</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u w:val="single"/>
          <w:lang w:val="en-US" w:eastAsia="zh-CN"/>
        </w:rPr>
        <w:t>0</w:t>
      </w:r>
      <w:r>
        <w:rPr>
          <w:rFonts w:hint="eastAsia" w:ascii="宋体" w:hAnsi="宋体" w:cs="宋体"/>
          <w:iCs/>
          <w:color w:val="auto"/>
          <w:sz w:val="28"/>
          <w:szCs w:val="28"/>
          <w:highlight w:val="none"/>
        </w:rPr>
        <w:t>时</w:t>
      </w:r>
      <w:r>
        <w:rPr>
          <w:rFonts w:hint="eastAsia" w:ascii="宋体" w:hAnsi="宋体" w:cs="宋体"/>
          <w:color w:val="auto"/>
          <w:sz w:val="28"/>
          <w:szCs w:val="28"/>
          <w:highlight w:val="none"/>
        </w:rPr>
        <w:t>(北京时间，下同)。</w:t>
      </w:r>
    </w:p>
    <w:p>
      <w:pPr>
        <w:keepNext w:val="0"/>
        <w:keepLines w:val="0"/>
        <w:pageBreakBefore w:val="0"/>
        <w:kinsoku/>
        <w:overflowPunct/>
        <w:topLinePunct w:val="0"/>
        <w:autoSpaceDE/>
        <w:autoSpaceDN/>
        <w:bidi w:val="0"/>
        <w:adjustRightInd/>
        <w:snapToGrid/>
        <w:spacing w:line="580" w:lineRule="exact"/>
        <w:ind w:left="19" w:leftChars="9" w:firstLine="537" w:firstLineChars="192"/>
        <w:jc w:val="left"/>
        <w:textAlignment w:val="auto"/>
        <w:rPr>
          <w:rFonts w:ascii="宋体" w:hAnsi="宋体" w:cs="宋体"/>
          <w:iCs/>
          <w:color w:val="auto"/>
          <w:sz w:val="28"/>
          <w:szCs w:val="28"/>
          <w:highlight w:val="none"/>
        </w:rPr>
      </w:pPr>
      <w:r>
        <w:rPr>
          <w:rFonts w:hint="eastAsia" w:ascii="宋体" w:hAnsi="宋体" w:cs="宋体"/>
          <w:iCs/>
          <w:color w:val="auto"/>
          <w:sz w:val="28"/>
          <w:szCs w:val="28"/>
          <w:highlight w:val="none"/>
        </w:rPr>
        <w:t>4.3答疑提问截止时间：</w:t>
      </w:r>
      <w:r>
        <w:rPr>
          <w:rFonts w:hint="eastAsia" w:ascii="宋体" w:hAnsi="宋体" w:cs="宋体"/>
          <w:iCs/>
          <w:color w:val="auto"/>
          <w:sz w:val="28"/>
          <w:szCs w:val="28"/>
          <w:highlight w:val="none"/>
          <w:u w:val="single"/>
          <w:lang w:val="en-US" w:eastAsia="zh-CN"/>
        </w:rPr>
        <w:t>2023</w:t>
      </w:r>
      <w:r>
        <w:rPr>
          <w:rFonts w:hint="eastAsia" w:ascii="宋体" w:hAnsi="宋体" w:cs="宋体"/>
          <w:iCs/>
          <w:color w:val="auto"/>
          <w:sz w:val="28"/>
          <w:szCs w:val="28"/>
          <w:highlight w:val="none"/>
        </w:rPr>
        <w:t>年</w:t>
      </w:r>
      <w:r>
        <w:rPr>
          <w:rFonts w:hint="eastAsia" w:ascii="宋体" w:hAnsi="宋体" w:cs="宋体"/>
          <w:iCs/>
          <w:color w:val="auto"/>
          <w:sz w:val="28"/>
          <w:szCs w:val="28"/>
          <w:highlight w:val="none"/>
          <w:u w:val="single"/>
          <w:lang w:val="en-US" w:eastAsia="zh-CN"/>
        </w:rPr>
        <w:t>3</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u w:val="single"/>
          <w:lang w:val="en-US" w:eastAsia="zh-CN"/>
        </w:rPr>
        <w:t>13</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u w:val="single"/>
          <w:lang w:val="en-US" w:eastAsia="zh-CN"/>
        </w:rPr>
        <w:t>23</w:t>
      </w:r>
      <w:r>
        <w:rPr>
          <w:rFonts w:hint="eastAsia" w:ascii="宋体" w:hAnsi="宋体" w:cs="宋体"/>
          <w:iCs/>
          <w:color w:val="auto"/>
          <w:sz w:val="28"/>
          <w:szCs w:val="28"/>
          <w:highlight w:val="none"/>
        </w:rPr>
        <w:t>时。提问为匿名方式，通过：</w:t>
      </w:r>
      <w:r>
        <w:rPr>
          <w:rFonts w:hint="eastAsia" w:ascii="宋体" w:hAnsi="宋体" w:cs="宋体"/>
          <w:color w:val="auto"/>
          <w:sz w:val="28"/>
          <w:szCs w:val="28"/>
          <w:highlight w:val="none"/>
          <w:lang w:val="en-US" w:eastAsia="zh-CN"/>
        </w:rPr>
        <w:t>广州交易集团有限公司（广州公共资源交易中心）系统</w:t>
      </w:r>
      <w:r>
        <w:rPr>
          <w:rFonts w:hint="eastAsia" w:ascii="宋体" w:hAnsi="宋体" w:cs="宋体"/>
          <w:iCs/>
          <w:color w:val="auto"/>
          <w:sz w:val="28"/>
          <w:szCs w:val="28"/>
          <w:highlight w:val="none"/>
        </w:rPr>
        <w:t>提出；</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b/>
          <w:bCs/>
          <w:color w:val="auto"/>
          <w:sz w:val="28"/>
          <w:szCs w:val="28"/>
          <w:highlight w:val="none"/>
        </w:rPr>
      </w:pPr>
      <w:r>
        <w:rPr>
          <w:rFonts w:hint="eastAsia" w:ascii="宋体" w:hAnsi="宋体" w:cs="宋体"/>
          <w:color w:val="auto"/>
          <w:sz w:val="28"/>
          <w:szCs w:val="28"/>
          <w:highlight w:val="none"/>
        </w:rPr>
        <w:t>4.4招标文件答疑、澄清、修改或补充内容</w:t>
      </w:r>
      <w:r>
        <w:rPr>
          <w:rFonts w:hint="eastAsia"/>
          <w:color w:val="auto"/>
          <w:sz w:val="28"/>
          <w:szCs w:val="28"/>
          <w:highlight w:val="none"/>
        </w:rPr>
        <w:fldChar w:fldCharType="begin"/>
      </w:r>
      <w:r>
        <w:rPr>
          <w:color w:val="auto"/>
          <w:sz w:val="28"/>
          <w:szCs w:val="28"/>
          <w:highlight w:val="none"/>
        </w:rPr>
        <w:instrText xml:space="preserve"> HYPERLINK "http://zb.zjcic.net），发布答疑时间为" </w:instrText>
      </w:r>
      <w:r>
        <w:rPr>
          <w:rFonts w:hint="eastAsia"/>
          <w:color w:val="auto"/>
          <w:sz w:val="28"/>
          <w:szCs w:val="28"/>
          <w:highlight w:val="none"/>
        </w:rPr>
        <w:fldChar w:fldCharType="separate"/>
      </w:r>
      <w:r>
        <w:rPr>
          <w:rFonts w:hint="eastAsia" w:ascii="宋体" w:hAnsi="宋体" w:cs="宋体"/>
          <w:color w:val="auto"/>
          <w:sz w:val="28"/>
          <w:szCs w:val="28"/>
          <w:highlight w:val="none"/>
        </w:rPr>
        <w:t>发布时间：</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u w:val="single"/>
          <w:lang w:val="en-US" w:eastAsia="zh-CN"/>
        </w:rPr>
        <w:t>2023</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3</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14</w:t>
      </w:r>
      <w:r>
        <w:rPr>
          <w:rFonts w:hint="eastAsia" w:ascii="宋体" w:hAnsi="宋体" w:cs="宋体"/>
          <w:color w:val="auto"/>
          <w:sz w:val="28"/>
          <w:szCs w:val="28"/>
          <w:highlight w:val="none"/>
        </w:rPr>
        <w:t>日，统一在</w:t>
      </w:r>
      <w:r>
        <w:rPr>
          <w:rFonts w:hint="eastAsia" w:ascii="宋体" w:hAnsi="宋体" w:cs="宋体"/>
          <w:color w:val="auto"/>
          <w:sz w:val="28"/>
          <w:szCs w:val="28"/>
          <w:highlight w:val="none"/>
          <w:lang w:val="en-US" w:eastAsia="zh-CN"/>
        </w:rPr>
        <w:t>广州交易集团有限公司（广州公共资源交易中心）网站</w:t>
      </w:r>
      <w:r>
        <w:rPr>
          <w:rFonts w:hint="eastAsia" w:ascii="宋体" w:hAnsi="宋体" w:cs="宋体"/>
          <w:b w:val="0"/>
          <w:bCs w:val="0"/>
          <w:color w:val="auto"/>
          <w:sz w:val="28"/>
          <w:szCs w:val="28"/>
          <w:highlight w:val="none"/>
        </w:rPr>
        <w:t>发布（内容在网站发布后将视作已告知所有投标人）。</w:t>
      </w:r>
    </w:p>
    <w:p>
      <w:pPr>
        <w:keepNext w:val="0"/>
        <w:keepLines w:val="0"/>
        <w:pageBreakBefore w:val="0"/>
        <w:kinsoku/>
        <w:overflowPunct/>
        <w:topLinePunct w:val="0"/>
        <w:autoSpaceDE/>
        <w:autoSpaceDN/>
        <w:bidi w:val="0"/>
        <w:adjustRightInd/>
        <w:snapToGrid/>
        <w:spacing w:line="580" w:lineRule="exact"/>
        <w:ind w:firstLine="565" w:firstLineChars="202"/>
        <w:jc w:val="left"/>
        <w:textAlignment w:val="auto"/>
        <w:rPr>
          <w:rFonts w:ascii="宋体" w:hAnsi="宋体" w:cs="宋体"/>
          <w:iCs/>
          <w:color w:val="auto"/>
          <w:sz w:val="28"/>
          <w:szCs w:val="28"/>
          <w:highlight w:val="none"/>
        </w:rPr>
      </w:pPr>
      <w:r>
        <w:rPr>
          <w:rFonts w:hint="eastAsia" w:ascii="宋体" w:hAnsi="宋体" w:cs="宋体"/>
          <w:iCs/>
          <w:color w:val="auto"/>
          <w:sz w:val="28"/>
          <w:szCs w:val="28"/>
          <w:highlight w:val="none"/>
        </w:rPr>
        <w:t>4.5投标文件提交的截止时间：</w:t>
      </w:r>
      <w:r>
        <w:rPr>
          <w:rFonts w:hint="eastAsia" w:ascii="宋体" w:hAnsi="宋体" w:cs="宋体"/>
          <w:color w:val="auto"/>
          <w:sz w:val="28"/>
          <w:szCs w:val="28"/>
          <w:highlight w:val="none"/>
          <w:u w:val="single"/>
          <w:lang w:val="en-US" w:eastAsia="zh-CN"/>
        </w:rPr>
        <w:t>2023</w:t>
      </w:r>
      <w:r>
        <w:rPr>
          <w:rFonts w:hint="eastAsia" w:ascii="宋体" w:hAnsi="宋体" w:cs="宋体"/>
          <w:iCs/>
          <w:color w:val="auto"/>
          <w:sz w:val="28"/>
          <w:szCs w:val="28"/>
          <w:highlight w:val="none"/>
        </w:rPr>
        <w:t>年</w:t>
      </w:r>
      <w:r>
        <w:rPr>
          <w:rFonts w:hint="eastAsia" w:ascii="宋体" w:hAnsi="宋体" w:cs="宋体"/>
          <w:color w:val="auto"/>
          <w:sz w:val="28"/>
          <w:szCs w:val="28"/>
          <w:highlight w:val="none"/>
          <w:u w:val="single"/>
          <w:lang w:val="en-US" w:eastAsia="zh-CN"/>
        </w:rPr>
        <w:t>3</w:t>
      </w:r>
      <w:r>
        <w:rPr>
          <w:rFonts w:hint="eastAsia" w:ascii="宋体" w:hAnsi="宋体" w:cs="宋体"/>
          <w:iCs/>
          <w:color w:val="auto"/>
          <w:sz w:val="28"/>
          <w:szCs w:val="28"/>
          <w:highlight w:val="none"/>
        </w:rPr>
        <w:t>月</w:t>
      </w:r>
      <w:r>
        <w:rPr>
          <w:rFonts w:hint="eastAsia" w:ascii="宋体" w:hAnsi="宋体" w:cs="宋体"/>
          <w:color w:val="auto"/>
          <w:sz w:val="28"/>
          <w:szCs w:val="28"/>
          <w:highlight w:val="none"/>
          <w:u w:val="single"/>
          <w:lang w:val="en-US" w:eastAsia="zh-CN"/>
        </w:rPr>
        <w:t>29</w:t>
      </w:r>
      <w:r>
        <w:rPr>
          <w:rFonts w:hint="eastAsia" w:ascii="宋体" w:hAnsi="宋体" w:cs="宋体"/>
          <w:iCs/>
          <w:color w:val="auto"/>
          <w:sz w:val="28"/>
          <w:szCs w:val="28"/>
          <w:highlight w:val="none"/>
        </w:rPr>
        <w:t>日</w:t>
      </w:r>
      <w:r>
        <w:rPr>
          <w:rFonts w:hint="eastAsia" w:ascii="宋体" w:hAnsi="宋体" w:cs="宋体"/>
          <w:color w:val="auto"/>
          <w:sz w:val="28"/>
          <w:szCs w:val="28"/>
          <w:highlight w:val="none"/>
          <w:u w:val="single"/>
          <w:lang w:val="en-US" w:eastAsia="zh-CN"/>
        </w:rPr>
        <w:t>9</w:t>
      </w:r>
      <w:r>
        <w:rPr>
          <w:rFonts w:hint="eastAsia" w:ascii="宋体" w:hAnsi="宋体" w:cs="宋体"/>
          <w:iCs/>
          <w:color w:val="auto"/>
          <w:sz w:val="28"/>
          <w:szCs w:val="28"/>
          <w:highlight w:val="none"/>
        </w:rPr>
        <w:t>时</w:t>
      </w:r>
      <w:r>
        <w:rPr>
          <w:rFonts w:hint="eastAsia" w:ascii="宋体" w:hAnsi="宋体" w:cs="宋体"/>
          <w:color w:val="auto"/>
          <w:sz w:val="28"/>
          <w:szCs w:val="28"/>
          <w:highlight w:val="none"/>
          <w:u w:val="single"/>
          <w:lang w:val="en-US" w:eastAsia="zh-CN"/>
        </w:rPr>
        <w:t>30</w:t>
      </w:r>
      <w:r>
        <w:rPr>
          <w:rFonts w:hint="eastAsia" w:ascii="宋体" w:hAnsi="宋体" w:cs="宋体"/>
          <w:iCs/>
          <w:color w:val="auto"/>
          <w:sz w:val="28"/>
          <w:szCs w:val="28"/>
          <w:highlight w:val="none"/>
        </w:rPr>
        <w:t>分。纸质投标文件递交地址：</w:t>
      </w:r>
      <w:r>
        <w:rPr>
          <w:rFonts w:hint="eastAsia" w:ascii="宋体" w:hAnsi="宋体" w:cs="宋体"/>
          <w:iCs/>
          <w:color w:val="auto"/>
          <w:sz w:val="28"/>
          <w:szCs w:val="28"/>
          <w:highlight w:val="none"/>
          <w:lang w:val="en-US" w:eastAsia="zh-CN"/>
        </w:rPr>
        <w:t>广州交易集团有限公司（</w:t>
      </w:r>
      <w:r>
        <w:rPr>
          <w:rFonts w:hint="eastAsia" w:ascii="宋体" w:hAnsi="宋体" w:cs="宋体"/>
          <w:color w:val="auto"/>
          <w:sz w:val="28"/>
          <w:szCs w:val="28"/>
          <w:highlight w:val="none"/>
          <w:shd w:val="clear" w:color="auto" w:fill="FFFFFF"/>
        </w:rPr>
        <w:t>广州公共资源交易中心</w:t>
      </w:r>
      <w:r>
        <w:rPr>
          <w:rFonts w:hint="eastAsia" w:ascii="宋体" w:hAnsi="宋体" w:cs="宋体"/>
          <w:iCs/>
          <w:color w:val="auto"/>
          <w:sz w:val="28"/>
          <w:szCs w:val="28"/>
          <w:highlight w:val="none"/>
          <w:lang w:val="en-US" w:eastAsia="zh-CN"/>
        </w:rPr>
        <w:t>）</w:t>
      </w:r>
      <w:r>
        <w:rPr>
          <w:rFonts w:hint="eastAsia" w:ascii="宋体" w:hAnsi="宋体" w:cs="宋体"/>
          <w:color w:val="auto"/>
          <w:sz w:val="28"/>
          <w:szCs w:val="28"/>
          <w:highlight w:val="none"/>
          <w:shd w:val="clear" w:color="auto" w:fill="FFFFFF"/>
        </w:rPr>
        <w:t>（广州市天河区天润路333号）</w:t>
      </w:r>
      <w:r>
        <w:rPr>
          <w:rFonts w:hint="eastAsia" w:ascii="宋体" w:hAnsi="宋体" w:cs="宋体"/>
          <w:color w:val="auto"/>
          <w:sz w:val="28"/>
          <w:szCs w:val="28"/>
          <w:highlight w:val="none"/>
          <w:u w:val="single"/>
          <w:shd w:val="clear" w:color="auto" w:fill="FFFFFF"/>
          <w:lang w:val="en-US" w:eastAsia="zh-CN"/>
        </w:rPr>
        <w:t xml:space="preserve"> 11 </w:t>
      </w:r>
      <w:r>
        <w:rPr>
          <w:rFonts w:hint="eastAsia" w:ascii="宋体" w:hAnsi="宋体" w:cs="宋体"/>
          <w:color w:val="auto"/>
          <w:sz w:val="28"/>
          <w:szCs w:val="28"/>
          <w:highlight w:val="none"/>
        </w:rPr>
        <w:t>号开标室</w:t>
      </w:r>
      <w:r>
        <w:rPr>
          <w:rFonts w:hint="eastAsia"/>
          <w:color w:val="auto"/>
          <w:sz w:val="28"/>
          <w:szCs w:val="28"/>
          <w:highlight w:val="none"/>
        </w:rPr>
        <w:t>。</w:t>
      </w:r>
    </w:p>
    <w:p>
      <w:pPr>
        <w:keepNext w:val="0"/>
        <w:keepLines w:val="0"/>
        <w:pageBreakBefore w:val="0"/>
        <w:kinsoku/>
        <w:overflowPunct/>
        <w:topLinePunct w:val="0"/>
        <w:autoSpaceDE/>
        <w:autoSpaceDN/>
        <w:bidi w:val="0"/>
        <w:adjustRightInd/>
        <w:snapToGrid/>
        <w:spacing w:line="580" w:lineRule="exact"/>
        <w:ind w:left="19" w:leftChars="9" w:firstLine="537" w:firstLineChars="192"/>
        <w:jc w:val="left"/>
        <w:textAlignment w:val="auto"/>
        <w:rPr>
          <w:rFonts w:hint="default" w:ascii="宋体" w:hAnsi="宋体" w:eastAsia="宋体" w:cs="宋体"/>
          <w:iCs/>
          <w:color w:val="auto"/>
          <w:sz w:val="28"/>
          <w:szCs w:val="28"/>
          <w:highlight w:val="none"/>
          <w:lang w:val="en-US" w:eastAsia="zh-CN"/>
        </w:rPr>
      </w:pPr>
      <w:r>
        <w:rPr>
          <w:rFonts w:hint="eastAsia" w:ascii="宋体" w:hAnsi="宋体" w:cs="宋体"/>
          <w:color w:val="auto"/>
          <w:sz w:val="28"/>
          <w:szCs w:val="28"/>
          <w:highlight w:val="none"/>
        </w:rPr>
        <w:t>4.6开标时间：</w:t>
      </w: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3</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3</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29</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lang w:val="en-US" w:eastAsia="zh-CN"/>
        </w:rPr>
        <w:t>9</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lang w:val="en-US" w:eastAsia="zh-CN"/>
        </w:rPr>
        <w:t>30</w:t>
      </w:r>
      <w:r>
        <w:rPr>
          <w:rFonts w:hint="eastAsia" w:ascii="宋体" w:hAnsi="宋体" w:cs="宋体"/>
          <w:color w:val="auto"/>
          <w:sz w:val="28"/>
          <w:szCs w:val="28"/>
          <w:highlight w:val="none"/>
        </w:rPr>
        <w:t>分。开标地点：</w:t>
      </w:r>
      <w:r>
        <w:rPr>
          <w:rFonts w:hint="eastAsia" w:ascii="宋体" w:hAnsi="宋体" w:cs="宋体"/>
          <w:iCs/>
          <w:color w:val="auto"/>
          <w:sz w:val="28"/>
          <w:szCs w:val="28"/>
          <w:highlight w:val="none"/>
          <w:lang w:val="en-US" w:eastAsia="zh-CN"/>
        </w:rPr>
        <w:t>广州交易集团有限公司（</w:t>
      </w:r>
      <w:r>
        <w:rPr>
          <w:rFonts w:hint="eastAsia" w:ascii="宋体" w:hAnsi="宋体" w:cs="宋体"/>
          <w:color w:val="auto"/>
          <w:sz w:val="28"/>
          <w:szCs w:val="28"/>
          <w:highlight w:val="none"/>
          <w:shd w:val="clear" w:color="auto" w:fill="FFFFFF"/>
        </w:rPr>
        <w:t>广州公共资源交易中心</w:t>
      </w:r>
      <w:r>
        <w:rPr>
          <w:rFonts w:hint="eastAsia" w:ascii="宋体" w:hAnsi="宋体" w:cs="宋体"/>
          <w:iCs/>
          <w:color w:val="auto"/>
          <w:sz w:val="28"/>
          <w:szCs w:val="28"/>
          <w:highlight w:val="none"/>
          <w:lang w:val="en-US" w:eastAsia="zh-CN"/>
        </w:rPr>
        <w:t>）</w:t>
      </w:r>
      <w:r>
        <w:rPr>
          <w:rFonts w:hint="eastAsia" w:ascii="宋体" w:hAnsi="宋体" w:cs="宋体"/>
          <w:color w:val="auto"/>
          <w:sz w:val="28"/>
          <w:szCs w:val="28"/>
          <w:highlight w:val="none"/>
          <w:shd w:val="clear" w:color="auto" w:fill="FFFFFF"/>
        </w:rPr>
        <w:t>（广州市天河区天润路333号）</w:t>
      </w:r>
      <w:r>
        <w:rPr>
          <w:rFonts w:hint="eastAsia" w:ascii="宋体" w:hAnsi="宋体" w:cs="宋体"/>
          <w:color w:val="auto"/>
          <w:sz w:val="28"/>
          <w:szCs w:val="28"/>
          <w:highlight w:val="none"/>
          <w:u w:val="single"/>
          <w:shd w:val="clear" w:color="auto" w:fill="FFFFFF"/>
          <w:lang w:val="en-US" w:eastAsia="zh-CN"/>
        </w:rPr>
        <w:t xml:space="preserve"> 11 </w:t>
      </w:r>
      <w:r>
        <w:rPr>
          <w:rFonts w:hint="eastAsia" w:ascii="宋体" w:hAnsi="宋体" w:cs="宋体"/>
          <w:color w:val="auto"/>
          <w:sz w:val="28"/>
          <w:szCs w:val="28"/>
          <w:highlight w:val="none"/>
        </w:rPr>
        <w:t>号开标室</w:t>
      </w:r>
      <w:r>
        <w:rPr>
          <w:rFonts w:hint="eastAsia"/>
          <w:color w:val="auto"/>
          <w:sz w:val="28"/>
          <w:szCs w:val="28"/>
          <w:highlight w:val="none"/>
        </w:rPr>
        <w:t>。</w:t>
      </w:r>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ascii="宋体" w:hAnsi="宋体" w:cs="宋体"/>
          <w:b/>
          <w:color w:val="auto"/>
          <w:sz w:val="28"/>
          <w:szCs w:val="28"/>
          <w:highlight w:val="none"/>
        </w:rPr>
      </w:pPr>
      <w:bookmarkStart w:id="18" w:name="_Toc22354"/>
      <w:bookmarkStart w:id="19" w:name="_Toc2082"/>
      <w:bookmarkStart w:id="20" w:name="_Toc8997"/>
      <w:r>
        <w:rPr>
          <w:rFonts w:hint="eastAsia" w:ascii="宋体" w:hAnsi="宋体" w:cs="宋体"/>
          <w:b/>
          <w:color w:val="auto"/>
          <w:sz w:val="28"/>
          <w:szCs w:val="28"/>
          <w:highlight w:val="none"/>
        </w:rPr>
        <w:t>5.招标文件的获取</w:t>
      </w:r>
      <w:bookmarkEnd w:id="18"/>
      <w:bookmarkEnd w:id="19"/>
      <w:bookmarkEnd w:id="20"/>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lang w:val="en-US" w:eastAsia="zh-CN"/>
        </w:rPr>
      </w:pPr>
      <w:r>
        <w:rPr>
          <w:rFonts w:hint="eastAsia" w:ascii="宋体" w:hAnsi="宋体" w:eastAsia="宋体" w:cs="宋体"/>
          <w:iCs/>
          <w:color w:val="auto"/>
          <w:sz w:val="28"/>
          <w:szCs w:val="28"/>
          <w:highlight w:val="none"/>
          <w:lang w:val="en-US" w:eastAsia="zh-CN"/>
        </w:rPr>
        <w:t>凡有意参加投标者，请于2023年</w:t>
      </w:r>
      <w:r>
        <w:rPr>
          <w:rFonts w:hint="eastAsia" w:ascii="宋体" w:hAnsi="宋体" w:cs="宋体"/>
          <w:iCs/>
          <w:color w:val="auto"/>
          <w:sz w:val="28"/>
          <w:szCs w:val="28"/>
          <w:highlight w:val="none"/>
          <w:u w:val="single"/>
          <w:lang w:val="en-US" w:eastAsia="zh-CN"/>
        </w:rPr>
        <w:t xml:space="preserve"> 3 </w:t>
      </w:r>
      <w:r>
        <w:rPr>
          <w:rFonts w:hint="eastAsia" w:ascii="宋体" w:hAnsi="宋体" w:eastAsia="宋体" w:cs="宋体"/>
          <w:iCs/>
          <w:color w:val="auto"/>
          <w:sz w:val="28"/>
          <w:szCs w:val="28"/>
          <w:highlight w:val="none"/>
          <w:lang w:val="en-US" w:eastAsia="zh-CN"/>
        </w:rPr>
        <w:t>月</w:t>
      </w:r>
      <w:r>
        <w:rPr>
          <w:rFonts w:hint="eastAsia" w:ascii="宋体" w:hAnsi="宋体" w:cs="宋体"/>
          <w:iCs/>
          <w:color w:val="auto"/>
          <w:sz w:val="28"/>
          <w:szCs w:val="28"/>
          <w:highlight w:val="none"/>
          <w:u w:val="single"/>
          <w:lang w:val="en-US" w:eastAsia="zh-CN"/>
        </w:rPr>
        <w:t xml:space="preserve"> 9 </w:t>
      </w:r>
      <w:r>
        <w:rPr>
          <w:rFonts w:hint="eastAsia" w:ascii="宋体" w:hAnsi="宋体" w:eastAsia="宋体" w:cs="宋体"/>
          <w:iCs/>
          <w:color w:val="auto"/>
          <w:sz w:val="28"/>
          <w:szCs w:val="28"/>
          <w:highlight w:val="none"/>
          <w:lang w:val="en-US" w:eastAsia="zh-CN"/>
        </w:rPr>
        <w:t>日至2023年</w:t>
      </w:r>
      <w:r>
        <w:rPr>
          <w:rFonts w:hint="eastAsia" w:ascii="宋体" w:hAnsi="宋体" w:cs="宋体"/>
          <w:iCs/>
          <w:color w:val="auto"/>
          <w:sz w:val="28"/>
          <w:szCs w:val="28"/>
          <w:highlight w:val="none"/>
          <w:u w:val="single"/>
          <w:lang w:val="en-US" w:eastAsia="zh-CN"/>
        </w:rPr>
        <w:t xml:space="preserve"> 3 </w:t>
      </w:r>
      <w:r>
        <w:rPr>
          <w:rFonts w:hint="eastAsia" w:ascii="宋体" w:hAnsi="宋体" w:eastAsia="宋体" w:cs="宋体"/>
          <w:iCs/>
          <w:color w:val="auto"/>
          <w:sz w:val="28"/>
          <w:szCs w:val="28"/>
          <w:highlight w:val="none"/>
          <w:lang w:val="en-US" w:eastAsia="zh-CN"/>
        </w:rPr>
        <w:t>月</w:t>
      </w:r>
      <w:r>
        <w:rPr>
          <w:rFonts w:hint="eastAsia" w:ascii="宋体" w:hAnsi="宋体" w:cs="宋体"/>
          <w:iCs/>
          <w:color w:val="auto"/>
          <w:sz w:val="28"/>
          <w:szCs w:val="28"/>
          <w:highlight w:val="none"/>
          <w:u w:val="single"/>
          <w:lang w:val="en-US" w:eastAsia="zh-CN"/>
        </w:rPr>
        <w:t xml:space="preserve"> 13 </w:t>
      </w:r>
      <w:r>
        <w:rPr>
          <w:rFonts w:hint="eastAsia" w:ascii="宋体" w:hAnsi="宋体" w:eastAsia="宋体" w:cs="宋体"/>
          <w:iCs/>
          <w:color w:val="auto"/>
          <w:sz w:val="28"/>
          <w:szCs w:val="28"/>
          <w:highlight w:val="none"/>
          <w:lang w:val="en-US" w:eastAsia="zh-CN"/>
        </w:rPr>
        <w:t>日，每日上午9：30时至11：30时，下午14：00时至16：00时（北京时间，下同），在广州交易集团有限公司（广州公共资源交易中心）一楼</w:t>
      </w:r>
      <w:r>
        <w:rPr>
          <w:rFonts w:hint="eastAsia" w:ascii="宋体" w:hAnsi="宋体" w:eastAsia="宋体" w:cs="宋体"/>
          <w:iCs/>
          <w:color w:val="auto"/>
          <w:sz w:val="28"/>
          <w:szCs w:val="28"/>
          <w:highlight w:val="none"/>
          <w:u w:val="single"/>
          <w:lang w:val="en-US" w:eastAsia="zh-CN"/>
        </w:rPr>
        <w:t xml:space="preserve"> </w:t>
      </w:r>
      <w:r>
        <w:rPr>
          <w:rFonts w:hint="eastAsia" w:ascii="宋体" w:hAnsi="宋体" w:cs="宋体"/>
          <w:iCs/>
          <w:color w:val="auto"/>
          <w:sz w:val="28"/>
          <w:szCs w:val="28"/>
          <w:highlight w:val="none"/>
          <w:u w:val="single"/>
          <w:lang w:val="en-US" w:eastAsia="zh-CN"/>
        </w:rPr>
        <w:t>41</w:t>
      </w:r>
      <w:r>
        <w:rPr>
          <w:rFonts w:hint="eastAsia" w:ascii="宋体" w:hAnsi="宋体" w:eastAsia="宋体" w:cs="宋体"/>
          <w:iCs/>
          <w:color w:val="auto"/>
          <w:sz w:val="28"/>
          <w:szCs w:val="28"/>
          <w:highlight w:val="none"/>
          <w:u w:val="single"/>
          <w:lang w:val="en-US" w:eastAsia="zh-CN"/>
        </w:rPr>
        <w:t xml:space="preserve"> </w:t>
      </w:r>
      <w:r>
        <w:rPr>
          <w:rFonts w:hint="eastAsia" w:ascii="宋体" w:hAnsi="宋体" w:eastAsia="宋体" w:cs="宋体"/>
          <w:iCs/>
          <w:color w:val="auto"/>
          <w:sz w:val="28"/>
          <w:szCs w:val="28"/>
          <w:highlight w:val="none"/>
          <w:lang w:val="en-US" w:eastAsia="zh-CN"/>
        </w:rPr>
        <w:t>窗口（地址：广州市天河区天润路333号）持以下资料办理投标登记并购买招标文件：</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lang w:val="en-US" w:eastAsia="zh-CN"/>
        </w:rPr>
      </w:pPr>
      <w:r>
        <w:rPr>
          <w:rFonts w:hint="eastAsia" w:ascii="宋体" w:hAnsi="宋体" w:eastAsia="宋体" w:cs="宋体"/>
          <w:iCs/>
          <w:color w:val="auto"/>
          <w:sz w:val="28"/>
          <w:szCs w:val="28"/>
          <w:highlight w:val="none"/>
          <w:lang w:val="en-US" w:eastAsia="zh-CN"/>
        </w:rPr>
        <w:t>登记时应提交下列资料（登记时提供复印件，所有复印件须加盖投标人公章，需要年审的证件必须经有关行政主管部门年审合格才有效，如到期未年审，必须附有关行政主管部门未组织年审的说明，否则视做无效证件）：</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lang w:val="en-US" w:eastAsia="zh-CN"/>
        </w:rPr>
      </w:pPr>
      <w:r>
        <w:rPr>
          <w:rFonts w:hint="eastAsia" w:ascii="宋体" w:hAnsi="宋体" w:eastAsia="宋体" w:cs="宋体"/>
          <w:iCs/>
          <w:color w:val="auto"/>
          <w:sz w:val="28"/>
          <w:szCs w:val="28"/>
          <w:highlight w:val="none"/>
          <w:lang w:val="en-US" w:eastAsia="zh-CN"/>
        </w:rPr>
        <w:t>（1）投标人的营业执照复印件；</w:t>
      </w:r>
    </w:p>
    <w:p>
      <w:pPr>
        <w:keepNext w:val="0"/>
        <w:keepLines w:val="0"/>
        <w:pageBreakBefore w:val="0"/>
        <w:kinsoku/>
        <w:overflowPunct/>
        <w:topLinePunct w:val="0"/>
        <w:autoSpaceDE/>
        <w:autoSpaceDN/>
        <w:bidi w:val="0"/>
        <w:adjustRightInd/>
        <w:snapToGrid/>
        <w:spacing w:line="580" w:lineRule="exact"/>
        <w:ind w:firstLine="420" w:firstLineChars="150"/>
        <w:textAlignment w:val="auto"/>
        <w:rPr>
          <w:rFonts w:ascii="宋体" w:hAnsi="宋体"/>
          <w:color w:val="auto"/>
          <w:sz w:val="28"/>
          <w:szCs w:val="28"/>
          <w:highlight w:val="none"/>
          <w:shd w:val="clear" w:color="auto" w:fill="FFFFFF"/>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w:t>
      </w:r>
      <w:r>
        <w:rPr>
          <w:rFonts w:hint="eastAsia" w:ascii="宋体" w:hAnsi="宋体"/>
          <w:color w:val="auto"/>
          <w:sz w:val="28"/>
          <w:szCs w:val="28"/>
          <w:highlight w:val="none"/>
          <w:shd w:val="clear" w:color="auto" w:fill="FFFFFF"/>
        </w:rPr>
        <w:t>投标人的</w:t>
      </w:r>
      <w:r>
        <w:rPr>
          <w:rFonts w:ascii="宋体" w:hAnsi="宋体"/>
          <w:color w:val="auto"/>
          <w:sz w:val="28"/>
          <w:szCs w:val="28"/>
          <w:highlight w:val="none"/>
          <w:shd w:val="clear" w:color="auto" w:fill="FFFFFF"/>
        </w:rPr>
        <w:t>资质证书复印件</w:t>
      </w:r>
      <w:r>
        <w:rPr>
          <w:rFonts w:hint="eastAsia" w:ascii="宋体" w:hAnsi="宋体"/>
          <w:color w:val="auto"/>
          <w:sz w:val="28"/>
          <w:szCs w:val="28"/>
          <w:highlight w:val="none"/>
          <w:shd w:val="clear" w:color="auto" w:fill="FFFFFF"/>
          <w:lang w:eastAsia="zh-CN"/>
        </w:rPr>
        <w:t>（</w:t>
      </w:r>
      <w:r>
        <w:rPr>
          <w:rFonts w:hint="eastAsia" w:ascii="宋体" w:hAnsi="宋体"/>
          <w:color w:val="auto"/>
          <w:sz w:val="28"/>
          <w:szCs w:val="28"/>
          <w:highlight w:val="none"/>
          <w:shd w:val="clear" w:color="auto" w:fill="FFFFFF"/>
          <w:lang w:val="en-US" w:eastAsia="zh-CN"/>
        </w:rPr>
        <w:t>不需核对原件</w:t>
      </w:r>
      <w:r>
        <w:rPr>
          <w:rFonts w:hint="eastAsia" w:ascii="宋体" w:hAnsi="宋体"/>
          <w:color w:val="auto"/>
          <w:sz w:val="28"/>
          <w:szCs w:val="28"/>
          <w:highlight w:val="none"/>
          <w:shd w:val="clear" w:color="auto" w:fill="FFFFFF"/>
          <w:lang w:eastAsia="zh-CN"/>
        </w:rPr>
        <w:t>）</w:t>
      </w:r>
      <w:r>
        <w:rPr>
          <w:rFonts w:hint="eastAsia" w:ascii="宋体" w:hAnsi="宋体"/>
          <w:color w:val="auto"/>
          <w:sz w:val="28"/>
          <w:szCs w:val="28"/>
          <w:highlight w:val="none"/>
          <w:shd w:val="clear" w:color="auto" w:fill="FFFFFF"/>
        </w:rPr>
        <w:t>；</w:t>
      </w:r>
    </w:p>
    <w:p>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投标人</w:t>
      </w:r>
      <w:r>
        <w:rPr>
          <w:rFonts w:hint="eastAsia" w:ascii="宋体" w:hAnsi="宋体"/>
          <w:color w:val="auto"/>
          <w:sz w:val="28"/>
          <w:szCs w:val="28"/>
          <w:highlight w:val="none"/>
          <w:shd w:val="clear" w:color="auto" w:fill="FFFFFF"/>
        </w:rPr>
        <w:t>的基本账户开户许可证复印件（如果基本账户账号变更，还必须提供开户行出具的有效账号变更证明，</w:t>
      </w:r>
      <w:r>
        <w:rPr>
          <w:rFonts w:hint="eastAsia" w:ascii="宋体" w:hAnsi="宋体" w:cs="宋体"/>
          <w:color w:val="auto"/>
          <w:sz w:val="28"/>
          <w:szCs w:val="28"/>
          <w:highlight w:val="none"/>
        </w:rPr>
        <w:t>如果已取消基本帐户开户许的，可提供银行开具的基本帐户有效证明复印件</w:t>
      </w:r>
      <w:r>
        <w:rPr>
          <w:rFonts w:hint="eastAsia" w:ascii="宋体" w:hAnsi="宋体"/>
          <w:color w:val="auto"/>
          <w:sz w:val="28"/>
          <w:szCs w:val="28"/>
          <w:highlight w:val="none"/>
          <w:shd w:val="clear" w:color="auto" w:fill="FFFFFF"/>
        </w:rPr>
        <w:t>）；</w:t>
      </w:r>
    </w:p>
    <w:p>
      <w:pPr>
        <w:keepNext w:val="0"/>
        <w:keepLines w:val="0"/>
        <w:pageBreakBefore w:val="0"/>
        <w:kinsoku/>
        <w:overflowPunct/>
        <w:topLinePunct w:val="0"/>
        <w:autoSpaceDE/>
        <w:autoSpaceDN/>
        <w:bidi w:val="0"/>
        <w:adjustRightInd/>
        <w:snapToGrid/>
        <w:spacing w:line="580" w:lineRule="exact"/>
        <w:ind w:firstLine="420" w:firstLineChars="150"/>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w:t>
      </w:r>
      <w:r>
        <w:rPr>
          <w:rFonts w:hint="eastAsia" w:ascii="宋体"/>
          <w:color w:val="auto"/>
          <w:sz w:val="28"/>
          <w:szCs w:val="28"/>
          <w:highlight w:val="none"/>
        </w:rPr>
        <w:t>投标人的法定代表人有效证明书原件、身份证复印件及法人授权委托书原件、委托人身份证复印件及本人近六个月社保原件</w:t>
      </w:r>
      <w:r>
        <w:rPr>
          <w:rFonts w:hint="eastAsia" w:ascii="宋体" w:hAnsi="宋体" w:cs="宋体"/>
          <w:color w:val="auto"/>
          <w:sz w:val="28"/>
          <w:szCs w:val="28"/>
          <w:highlight w:val="none"/>
        </w:rPr>
        <w:t>；</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lang w:eastAsia="zh-CN"/>
        </w:rPr>
        <w:t>（</w:t>
      </w:r>
      <w:r>
        <w:rPr>
          <w:rFonts w:hint="eastAsia" w:ascii="宋体" w:hAnsi="宋体"/>
          <w:color w:val="auto"/>
          <w:sz w:val="28"/>
          <w:szCs w:val="28"/>
          <w:highlight w:val="none"/>
          <w:shd w:val="clear" w:color="auto" w:fill="FFFFFF"/>
          <w:lang w:val="en-US" w:eastAsia="zh-CN"/>
        </w:rPr>
        <w:t>5</w:t>
      </w:r>
      <w:r>
        <w:rPr>
          <w:rFonts w:hint="eastAsia" w:ascii="宋体" w:hAnsi="宋体"/>
          <w:color w:val="auto"/>
          <w:sz w:val="28"/>
          <w:szCs w:val="28"/>
          <w:highlight w:val="none"/>
          <w:shd w:val="clear" w:color="auto" w:fill="FFFFFF"/>
          <w:lang w:eastAsia="zh-CN"/>
        </w:rPr>
        <w:t>）</w:t>
      </w:r>
      <w:r>
        <w:rPr>
          <w:rFonts w:hint="eastAsia" w:ascii="宋体" w:hAnsi="宋体"/>
          <w:color w:val="auto"/>
          <w:sz w:val="28"/>
          <w:szCs w:val="28"/>
          <w:highlight w:val="none"/>
          <w:shd w:val="clear" w:color="auto" w:fill="FFFFFF"/>
        </w:rPr>
        <w:t>投标人的安全生产许可证复印件；</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eastAsia="宋体" w:cs="Times New Roman"/>
          <w:color w:val="auto"/>
          <w:sz w:val="28"/>
          <w:szCs w:val="28"/>
          <w:highlight w:val="none"/>
          <w:shd w:val="clear" w:color="auto" w:fill="FFFFFF"/>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default" w:ascii="宋体" w:hAnsi="宋体" w:eastAsia="宋体" w:cs="Times New Roman"/>
          <w:color w:val="auto"/>
          <w:sz w:val="28"/>
          <w:szCs w:val="28"/>
          <w:highlight w:val="none"/>
          <w:shd w:val="clear" w:color="auto" w:fill="FFFFFF"/>
        </w:rPr>
        <w:t>①</w:t>
      </w:r>
      <w:r>
        <w:rPr>
          <w:rFonts w:hint="eastAsia" w:ascii="宋体" w:hAnsi="宋体" w:eastAsia="宋体" w:cs="Times New Roman"/>
          <w:color w:val="auto"/>
          <w:sz w:val="28"/>
          <w:szCs w:val="28"/>
          <w:highlight w:val="none"/>
          <w:shd w:val="clear" w:color="auto" w:fill="FFFFFF"/>
        </w:rPr>
        <w:t>拟派项目负责人资质证书复印件（提交建造师注册证书复印件）、安全生产考核B证书（或广东省建筑施工企业管理人员安全生产考核信息系统打印的证书）复印件、职称证复印件及身份证复印件；</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eastAsia="宋体" w:cs="Times New Roman"/>
          <w:color w:val="auto"/>
          <w:sz w:val="28"/>
          <w:szCs w:val="28"/>
          <w:highlight w:val="none"/>
          <w:shd w:val="clear" w:color="auto" w:fill="FFFFFF"/>
        </w:rPr>
      </w:pPr>
      <w:r>
        <w:rPr>
          <w:rFonts w:hint="default" w:ascii="宋体" w:hAnsi="宋体" w:eastAsia="宋体" w:cs="Times New Roman"/>
          <w:color w:val="auto"/>
          <w:sz w:val="28"/>
          <w:szCs w:val="28"/>
          <w:highlight w:val="none"/>
          <w:shd w:val="clear" w:color="auto" w:fill="FFFFFF"/>
        </w:rPr>
        <w:t>②</w:t>
      </w:r>
      <w:r>
        <w:rPr>
          <w:rFonts w:hint="eastAsia" w:ascii="宋体" w:hAnsi="宋体" w:eastAsia="宋体" w:cs="Times New Roman"/>
          <w:color w:val="auto"/>
          <w:sz w:val="28"/>
          <w:szCs w:val="28"/>
          <w:highlight w:val="none"/>
          <w:shd w:val="clear" w:color="auto" w:fill="FFFFFF"/>
        </w:rPr>
        <w:t>拟派本项目施工技术负责人职称证复印件、身份证复印件；</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eastAsia="宋体" w:cs="Times New Roman"/>
          <w:color w:val="auto"/>
          <w:sz w:val="28"/>
          <w:szCs w:val="28"/>
          <w:highlight w:val="none"/>
          <w:shd w:val="clear" w:color="auto" w:fill="FFFFFF"/>
        </w:rPr>
      </w:pPr>
      <w:r>
        <w:rPr>
          <w:rFonts w:hint="default" w:ascii="宋体" w:hAnsi="宋体" w:eastAsia="宋体" w:cs="Times New Roman"/>
          <w:color w:val="auto"/>
          <w:sz w:val="28"/>
          <w:szCs w:val="28"/>
          <w:highlight w:val="none"/>
          <w:shd w:val="clear" w:color="auto" w:fill="FFFFFF"/>
        </w:rPr>
        <w:t>③</w:t>
      </w:r>
      <w:r>
        <w:rPr>
          <w:rFonts w:hint="eastAsia" w:ascii="宋体" w:hAnsi="宋体" w:eastAsia="宋体" w:cs="Times New Roman"/>
          <w:color w:val="auto"/>
          <w:sz w:val="28"/>
          <w:szCs w:val="28"/>
          <w:highlight w:val="none"/>
          <w:shd w:val="clear" w:color="auto" w:fill="FFFFFF"/>
        </w:rPr>
        <w:t>拟派本项目的施工员、资料员、质检员、材料员岗位资格证复印件、职称证复印件及身份证复印件；安全员安全考核合格证书（C类）复印件，或能够提供广东省建筑施工企业管理人员安全生产考核信息系统安全生产管理人员证书信息的打印页、职称证复印件及身份证复印件；</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eastAsia="宋体" w:cs="Times New Roman"/>
          <w:color w:val="auto"/>
          <w:sz w:val="28"/>
          <w:szCs w:val="28"/>
          <w:highlight w:val="none"/>
          <w:shd w:val="clear" w:color="auto" w:fill="FFFFFF"/>
        </w:rPr>
      </w:pPr>
      <w:r>
        <w:rPr>
          <w:rFonts w:hint="default" w:ascii="宋体" w:hAnsi="宋体" w:eastAsia="宋体" w:cs="Times New Roman"/>
          <w:color w:val="auto"/>
          <w:sz w:val="28"/>
          <w:szCs w:val="28"/>
          <w:highlight w:val="none"/>
          <w:shd w:val="clear" w:color="auto" w:fill="FFFFFF"/>
        </w:rPr>
        <w:t>④</w:t>
      </w:r>
      <w:r>
        <w:rPr>
          <w:rFonts w:hint="eastAsia" w:ascii="宋体" w:hAnsi="宋体" w:eastAsia="宋体" w:cs="Times New Roman"/>
          <w:color w:val="auto"/>
          <w:sz w:val="28"/>
          <w:szCs w:val="28"/>
          <w:highlight w:val="none"/>
          <w:shd w:val="clear" w:color="auto" w:fill="FFFFFF"/>
        </w:rPr>
        <w:t>财务负责人资格证书复印件、职称证复印件及身份证复印件；</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ascii="宋体" w:hAnsi="宋体" w:cs="宋体"/>
          <w:color w:val="auto"/>
          <w:sz w:val="28"/>
          <w:szCs w:val="28"/>
          <w:highlight w:val="none"/>
        </w:rPr>
      </w:pPr>
      <w:r>
        <w:rPr>
          <w:rFonts w:hint="default" w:ascii="宋体" w:hAnsi="宋体" w:eastAsia="宋体" w:cs="Times New Roman"/>
          <w:color w:val="auto"/>
          <w:sz w:val="28"/>
          <w:szCs w:val="28"/>
          <w:highlight w:val="none"/>
          <w:shd w:val="clear" w:color="auto" w:fill="FFFFFF"/>
        </w:rPr>
        <w:t>⑤</w:t>
      </w:r>
      <w:r>
        <w:rPr>
          <w:rFonts w:hint="eastAsia" w:ascii="宋体" w:hAnsi="宋体" w:eastAsia="宋体" w:cs="Times New Roman"/>
          <w:color w:val="auto"/>
          <w:sz w:val="28"/>
          <w:szCs w:val="28"/>
          <w:highlight w:val="none"/>
          <w:shd w:val="clear" w:color="auto" w:fill="FFFFFF"/>
        </w:rPr>
        <w:t>以上所有拟派人员均须提供本单位</w:t>
      </w:r>
      <w:r>
        <w:rPr>
          <w:rFonts w:hint="eastAsia" w:ascii="宋体" w:hAnsi="宋体" w:eastAsia="宋体" w:cs="Times New Roman"/>
          <w:color w:val="auto"/>
          <w:sz w:val="28"/>
          <w:szCs w:val="28"/>
          <w:highlight w:val="none"/>
          <w:shd w:val="clear" w:color="auto" w:fill="FFFFFF"/>
          <w:lang w:val="en-US" w:eastAsia="zh-CN"/>
        </w:rPr>
        <w:t>近六个月</w:t>
      </w:r>
      <w:r>
        <w:rPr>
          <w:rFonts w:hint="eastAsia" w:ascii="宋体" w:hAnsi="宋体" w:eastAsia="宋体" w:cs="Times New Roman"/>
          <w:color w:val="auto"/>
          <w:sz w:val="28"/>
          <w:szCs w:val="28"/>
          <w:highlight w:val="none"/>
          <w:shd w:val="clear" w:color="auto" w:fill="FFFFFF"/>
        </w:rPr>
        <w:t>缴纳社保证明</w:t>
      </w:r>
      <w:r>
        <w:rPr>
          <w:rFonts w:hint="eastAsia" w:ascii="宋体" w:hAnsi="宋体" w:cs="宋体"/>
          <w:color w:val="auto"/>
          <w:sz w:val="28"/>
          <w:szCs w:val="28"/>
          <w:highlight w:val="none"/>
        </w:rPr>
        <w:t>资料原件（</w:t>
      </w:r>
      <w:r>
        <w:rPr>
          <w:rFonts w:hint="eastAsia" w:ascii="宋体" w:hAnsi="宋体" w:cs="宋体"/>
          <w:color w:val="auto"/>
          <w:kern w:val="0"/>
          <w:sz w:val="28"/>
          <w:szCs w:val="28"/>
          <w:highlight w:val="none"/>
        </w:rPr>
        <w:t>如投标人成立未达到六个月的提供成立至今的社保证明材料，</w:t>
      </w:r>
      <w:r>
        <w:rPr>
          <w:rFonts w:hint="eastAsia" w:ascii="宋体" w:hAnsi="宋体" w:cs="宋体"/>
          <w:color w:val="auto"/>
          <w:sz w:val="28"/>
          <w:szCs w:val="28"/>
          <w:highlight w:val="none"/>
        </w:rPr>
        <w:t>须提供查询平台，现场抽查，社保证明资料以提供加盖当地社保局红色原章为准，且出具时间以公告时间段为准；）</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7</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提供投标人近3年（201</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年-202</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年）财务报表，如投标人成立未达到3年的提供成立至今的财务报表；</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8</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投标人如果是广东省外注册的企业，须在“进粤企业和人员诚信信息登记平台”录入信息并通过数据规范检查显示正常登记，提供网页截图资料；</w:t>
      </w:r>
    </w:p>
    <w:p>
      <w:pPr>
        <w:keepNext w:val="0"/>
        <w:keepLines w:val="0"/>
        <w:pageBreakBefore w:val="0"/>
        <w:kinsoku/>
        <w:overflowPunct/>
        <w:topLinePunct w:val="0"/>
        <w:autoSpaceDE/>
        <w:autoSpaceDN/>
        <w:bidi w:val="0"/>
        <w:adjustRightInd/>
        <w:snapToGrid/>
        <w:spacing w:line="58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投标登记申请表(原件，一式二份，单独提交)。投标人可自行在</w:t>
      </w:r>
      <w:r>
        <w:rPr>
          <w:rFonts w:hint="eastAsia" w:ascii="宋体" w:hAnsi="宋体" w:cs="宋体"/>
          <w:color w:val="auto"/>
          <w:kern w:val="0"/>
          <w:sz w:val="28"/>
          <w:szCs w:val="28"/>
          <w:highlight w:val="none"/>
          <w:lang w:val="en-US" w:eastAsia="zh-CN"/>
        </w:rPr>
        <w:t>广州交易集团有限公司（</w:t>
      </w:r>
      <w:r>
        <w:rPr>
          <w:rFonts w:hint="eastAsia" w:ascii="宋体" w:hAnsi="宋体" w:cs="宋体"/>
          <w:color w:val="auto"/>
          <w:kern w:val="0"/>
          <w:sz w:val="28"/>
          <w:szCs w:val="28"/>
          <w:highlight w:val="none"/>
        </w:rPr>
        <w:t>广州公共资源交易中心</w:t>
      </w:r>
      <w:r>
        <w:rPr>
          <w:rFonts w:hint="eastAsia" w:ascii="宋体" w:hAnsi="宋体" w:cs="宋体"/>
          <w:color w:val="auto"/>
          <w:kern w:val="0"/>
          <w:sz w:val="28"/>
          <w:szCs w:val="28"/>
          <w:highlight w:val="none"/>
          <w:lang w:val="en-US" w:eastAsia="zh-CN"/>
        </w:rPr>
        <w:t>）</w:t>
      </w:r>
      <w:r>
        <w:rPr>
          <w:rFonts w:hint="eastAsia" w:ascii="宋体" w:hAnsi="宋体" w:cs="宋体"/>
          <w:color w:val="auto"/>
          <w:kern w:val="0"/>
          <w:sz w:val="28"/>
          <w:szCs w:val="28"/>
          <w:highlight w:val="none"/>
        </w:rPr>
        <w:t>网上下载。</w:t>
      </w:r>
    </w:p>
    <w:p>
      <w:pPr>
        <w:pStyle w:val="2"/>
        <w:keepNext w:val="0"/>
        <w:keepLines w:val="0"/>
        <w:pageBreakBefore w:val="0"/>
        <w:kinsoku/>
        <w:overflowPunct/>
        <w:topLinePunct w:val="0"/>
        <w:autoSpaceDE/>
        <w:autoSpaceDN/>
        <w:bidi w:val="0"/>
        <w:adjustRightInd/>
        <w:snapToGrid/>
        <w:spacing w:line="580" w:lineRule="exact"/>
        <w:textAlignment w:val="auto"/>
        <w:rPr>
          <w:color w:val="auto"/>
          <w:highlight w:val="none"/>
        </w:rPr>
      </w:pPr>
      <w:r>
        <w:rPr>
          <w:rFonts w:hint="eastAsia" w:ascii="宋体" w:hAnsi="宋体"/>
          <w:color w:val="auto"/>
          <w:sz w:val="28"/>
          <w:szCs w:val="28"/>
          <w:highlight w:val="none"/>
          <w:shd w:val="clear" w:color="auto" w:fill="FFFFFF"/>
        </w:rPr>
        <w:t>【</w:t>
      </w:r>
      <w:r>
        <w:rPr>
          <w:rFonts w:ascii="宋体" w:hAnsi="宋体"/>
          <w:color w:val="auto"/>
          <w:sz w:val="28"/>
          <w:szCs w:val="28"/>
          <w:highlight w:val="none"/>
          <w:shd w:val="clear" w:color="auto" w:fill="FFFFFF"/>
        </w:rPr>
        <w:t>注：</w:t>
      </w:r>
      <w:r>
        <w:rPr>
          <w:rFonts w:hint="eastAsia" w:ascii="宋体" w:hAnsi="宋体"/>
          <w:color w:val="auto"/>
          <w:sz w:val="28"/>
          <w:szCs w:val="28"/>
          <w:highlight w:val="none"/>
          <w:shd w:val="clear" w:color="auto" w:fill="FFFFFF"/>
        </w:rPr>
        <w:t>1、投标人应按要求提交以上登记资料一份</w:t>
      </w:r>
      <w:r>
        <w:rPr>
          <w:rFonts w:ascii="宋体" w:hAnsi="宋体"/>
          <w:color w:val="auto"/>
          <w:sz w:val="28"/>
          <w:szCs w:val="28"/>
          <w:highlight w:val="none"/>
          <w:shd w:val="clear" w:color="auto" w:fill="FFFFFF"/>
        </w:rPr>
        <w:t>，</w:t>
      </w:r>
      <w:r>
        <w:rPr>
          <w:rFonts w:hint="eastAsia" w:ascii="宋体" w:hAnsi="宋体"/>
          <w:color w:val="auto"/>
          <w:sz w:val="28"/>
          <w:szCs w:val="28"/>
          <w:highlight w:val="none"/>
          <w:shd w:val="clear" w:color="auto" w:fill="FFFFFF"/>
        </w:rPr>
        <w:t>且投标人应编制登记资料的</w:t>
      </w:r>
      <w:r>
        <w:rPr>
          <w:rFonts w:ascii="宋体" w:hAnsi="宋体"/>
          <w:color w:val="auto"/>
          <w:sz w:val="28"/>
          <w:szCs w:val="28"/>
          <w:highlight w:val="none"/>
          <w:shd w:val="clear" w:color="auto" w:fill="FFFFFF"/>
        </w:rPr>
        <w:t>封面、目录并装订成册</w:t>
      </w:r>
      <w:r>
        <w:rPr>
          <w:rFonts w:hint="eastAsia" w:ascii="宋体" w:hAnsi="宋体"/>
          <w:color w:val="auto"/>
          <w:sz w:val="28"/>
          <w:szCs w:val="28"/>
          <w:highlight w:val="none"/>
          <w:shd w:val="clear" w:color="auto" w:fill="FFFFFF"/>
        </w:rPr>
        <w:t>；所有要求提供资料复印件的原件在登记时现场核查（网页截图或网络打印件资料不需原件核对）；</w:t>
      </w:r>
      <w:r>
        <w:rPr>
          <w:rFonts w:ascii="宋体" w:hAnsi="宋体"/>
          <w:color w:val="auto"/>
          <w:sz w:val="28"/>
          <w:szCs w:val="28"/>
          <w:highlight w:val="none"/>
          <w:shd w:val="clear" w:color="auto" w:fill="FFFFFF"/>
        </w:rPr>
        <w:t>2、投标人对以上</w:t>
      </w:r>
      <w:r>
        <w:rPr>
          <w:rFonts w:hint="eastAsia" w:ascii="宋体" w:hAnsi="宋体"/>
          <w:color w:val="auto"/>
          <w:sz w:val="28"/>
          <w:szCs w:val="28"/>
          <w:highlight w:val="none"/>
          <w:shd w:val="clear" w:color="auto" w:fill="FFFFFF"/>
        </w:rPr>
        <w:t>登记资料</w:t>
      </w:r>
      <w:r>
        <w:rPr>
          <w:rFonts w:ascii="宋体" w:hAnsi="宋体"/>
          <w:color w:val="auto"/>
          <w:sz w:val="28"/>
          <w:szCs w:val="28"/>
          <w:highlight w:val="none"/>
          <w:shd w:val="clear" w:color="auto" w:fill="FFFFFF"/>
        </w:rPr>
        <w:t>的真实性负责，经审查符合要求后方可</w:t>
      </w:r>
      <w:r>
        <w:rPr>
          <w:rFonts w:hint="eastAsia" w:ascii="宋体" w:hAnsi="宋体"/>
          <w:color w:val="auto"/>
          <w:sz w:val="28"/>
          <w:szCs w:val="28"/>
          <w:highlight w:val="none"/>
          <w:shd w:val="clear" w:color="auto" w:fill="FFFFFF"/>
        </w:rPr>
        <w:t>登记</w:t>
      </w:r>
      <w:r>
        <w:rPr>
          <w:rFonts w:ascii="宋体" w:hAnsi="宋体"/>
          <w:color w:val="auto"/>
          <w:sz w:val="28"/>
          <w:szCs w:val="28"/>
          <w:highlight w:val="none"/>
          <w:shd w:val="clear" w:color="auto" w:fill="FFFFFF"/>
        </w:rPr>
        <w:t>购买招标文件。</w:t>
      </w:r>
      <w:r>
        <w:rPr>
          <w:rFonts w:hint="eastAsia" w:ascii="宋体" w:hAnsi="宋体"/>
          <w:color w:val="auto"/>
          <w:sz w:val="28"/>
          <w:szCs w:val="28"/>
          <w:highlight w:val="none"/>
          <w:shd w:val="clear" w:color="auto" w:fill="FFFFFF"/>
          <w:lang w:val="en-US" w:eastAsia="zh-CN"/>
        </w:rPr>
        <w:t>3、</w:t>
      </w:r>
      <w:r>
        <w:rPr>
          <w:rFonts w:hint="eastAsia" w:ascii="宋体" w:hAnsi="宋体" w:eastAsia="宋体" w:cs="宋体"/>
          <w:iCs/>
          <w:color w:val="auto"/>
          <w:sz w:val="28"/>
          <w:szCs w:val="28"/>
          <w:highlight w:val="none"/>
          <w:lang w:val="en-US" w:eastAsia="zh-CN"/>
        </w:rPr>
        <w:t>办理投标登记时需</w:t>
      </w:r>
      <w:r>
        <w:rPr>
          <w:rFonts w:hint="eastAsia" w:ascii="宋体" w:hAnsi="宋体" w:cs="宋体"/>
          <w:color w:val="auto"/>
          <w:sz w:val="28"/>
          <w:szCs w:val="28"/>
          <w:highlight w:val="none"/>
        </w:rPr>
        <w:t>向招标代理机构</w:t>
      </w:r>
      <w:r>
        <w:rPr>
          <w:rFonts w:ascii="宋体" w:hAnsi="宋体" w:cs="宋体"/>
          <w:color w:val="auto"/>
          <w:sz w:val="28"/>
          <w:szCs w:val="28"/>
          <w:highlight w:val="none"/>
        </w:rPr>
        <w:t>缴纳招标文件工本费</w:t>
      </w:r>
      <w:r>
        <w:rPr>
          <w:rFonts w:hint="eastAsia" w:ascii="宋体" w:hAnsi="宋体" w:cs="宋体"/>
          <w:color w:val="auto"/>
          <w:sz w:val="28"/>
          <w:szCs w:val="28"/>
          <w:highlight w:val="none"/>
        </w:rPr>
        <w:t>人民币</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00 </w:t>
      </w:r>
      <w:r>
        <w:rPr>
          <w:rFonts w:hint="eastAsia" w:ascii="宋体" w:hAnsi="宋体" w:cs="宋体"/>
          <w:color w:val="auto"/>
          <w:sz w:val="28"/>
          <w:szCs w:val="28"/>
          <w:highlight w:val="none"/>
        </w:rPr>
        <w:t>元</w:t>
      </w:r>
      <w:r>
        <w:rPr>
          <w:rFonts w:hint="eastAsia" w:ascii="宋体" w:hAnsi="宋体"/>
          <w:color w:val="auto"/>
          <w:sz w:val="28"/>
          <w:szCs w:val="28"/>
          <w:highlight w:val="none"/>
          <w:shd w:val="clear" w:color="auto" w:fill="FFFFFF"/>
        </w:rPr>
        <w:t>】</w:t>
      </w:r>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ascii="宋体" w:hAnsi="宋体" w:cs="宋体"/>
          <w:b/>
          <w:color w:val="auto"/>
          <w:sz w:val="28"/>
          <w:szCs w:val="28"/>
          <w:highlight w:val="none"/>
        </w:rPr>
      </w:pPr>
      <w:bookmarkStart w:id="21" w:name="_Toc8325"/>
      <w:bookmarkStart w:id="22" w:name="_Toc25854"/>
      <w:bookmarkStart w:id="23" w:name="_Toc2758"/>
      <w:r>
        <w:rPr>
          <w:rFonts w:hint="eastAsia" w:ascii="宋体" w:hAnsi="宋体" w:cs="宋体"/>
          <w:b/>
          <w:color w:val="auto"/>
          <w:sz w:val="28"/>
          <w:szCs w:val="28"/>
          <w:highlight w:val="none"/>
        </w:rPr>
        <w:t>6.发布公告的媒介</w:t>
      </w:r>
      <w:bookmarkEnd w:id="21"/>
      <w:bookmarkEnd w:id="22"/>
      <w:bookmarkEnd w:id="23"/>
    </w:p>
    <w:p>
      <w:pPr>
        <w:keepNext w:val="0"/>
        <w:keepLines w:val="0"/>
        <w:pageBreakBefore w:val="0"/>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cs="宋体"/>
          <w:iCs/>
          <w:color w:val="auto"/>
          <w:sz w:val="28"/>
          <w:szCs w:val="28"/>
          <w:highlight w:val="none"/>
          <w:shd w:val="clear" w:color="auto" w:fill="FFFFFF"/>
        </w:rPr>
      </w:pPr>
      <w:r>
        <w:rPr>
          <w:rFonts w:hint="eastAsia" w:ascii="宋体" w:hAnsi="宋体" w:cs="宋体"/>
          <w:iCs/>
          <w:color w:val="auto"/>
          <w:sz w:val="28"/>
          <w:szCs w:val="28"/>
          <w:highlight w:val="none"/>
        </w:rPr>
        <w:t>本次招标公告同时在广东省招标投标监管网、</w:t>
      </w:r>
      <w:r>
        <w:rPr>
          <w:rFonts w:hint="eastAsia" w:ascii="宋体" w:hAnsi="宋体" w:eastAsia="宋体" w:cs="宋体"/>
          <w:iCs/>
          <w:color w:val="auto"/>
          <w:sz w:val="28"/>
          <w:szCs w:val="28"/>
          <w:highlight w:val="none"/>
          <w:lang w:eastAsia="zh-CN"/>
        </w:rPr>
        <w:t>广州交易集团有限公司（广州公共资源交易中心）</w:t>
      </w:r>
      <w:r>
        <w:rPr>
          <w:rFonts w:hint="eastAsia" w:ascii="宋体" w:hAnsi="宋体" w:eastAsia="宋体" w:cs="宋体"/>
          <w:iCs/>
          <w:color w:val="auto"/>
          <w:sz w:val="28"/>
          <w:szCs w:val="28"/>
          <w:highlight w:val="none"/>
          <w:lang w:val="en-US" w:eastAsia="zh-CN"/>
        </w:rPr>
        <w:t>网</w:t>
      </w:r>
      <w:r>
        <w:rPr>
          <w:rFonts w:hint="eastAsia" w:ascii="宋体" w:hAnsi="宋体" w:eastAsia="宋体" w:cs="宋体"/>
          <w:iCs/>
          <w:color w:val="auto"/>
          <w:sz w:val="28"/>
          <w:szCs w:val="28"/>
          <w:highlight w:val="none"/>
        </w:rPr>
        <w:t>上发布</w:t>
      </w:r>
      <w:r>
        <w:rPr>
          <w:rFonts w:hint="eastAsia" w:ascii="宋体" w:hAnsi="宋体" w:cs="宋体"/>
          <w:iCs/>
          <w:color w:val="auto"/>
          <w:sz w:val="28"/>
          <w:szCs w:val="28"/>
          <w:highlight w:val="none"/>
          <w:shd w:val="clear" w:color="auto" w:fill="FFFFFF"/>
        </w:rPr>
        <w:t>。公告内容和时间不一致时，以</w:t>
      </w:r>
      <w:r>
        <w:rPr>
          <w:rFonts w:hint="eastAsia" w:ascii="宋体" w:hAnsi="宋体" w:eastAsia="宋体" w:cs="宋体"/>
          <w:iCs/>
          <w:color w:val="auto"/>
          <w:sz w:val="28"/>
          <w:szCs w:val="28"/>
          <w:highlight w:val="none"/>
          <w:lang w:eastAsia="zh-CN"/>
        </w:rPr>
        <w:t>广州交易集团有限公司（广州公共资源交易中心）</w:t>
      </w:r>
      <w:r>
        <w:rPr>
          <w:rFonts w:hint="eastAsia" w:ascii="宋体" w:hAnsi="宋体" w:eastAsia="宋体" w:cs="宋体"/>
          <w:iCs/>
          <w:color w:val="auto"/>
          <w:sz w:val="28"/>
          <w:szCs w:val="28"/>
          <w:highlight w:val="none"/>
          <w:lang w:val="en-US" w:eastAsia="zh-CN"/>
        </w:rPr>
        <w:t>网</w:t>
      </w:r>
      <w:r>
        <w:rPr>
          <w:rFonts w:hint="eastAsia" w:ascii="宋体" w:hAnsi="宋体" w:cs="宋体"/>
          <w:iCs/>
          <w:color w:val="auto"/>
          <w:sz w:val="28"/>
          <w:szCs w:val="28"/>
          <w:highlight w:val="none"/>
          <w:shd w:val="clear" w:color="auto" w:fill="FFFFFF"/>
        </w:rPr>
        <w:t>发布的为准。招标人的澄清（答疑）、补充、修改等文件一律通过</w:t>
      </w:r>
      <w:r>
        <w:rPr>
          <w:rFonts w:hint="eastAsia" w:ascii="宋体" w:hAnsi="宋体" w:eastAsia="宋体" w:cs="宋体"/>
          <w:iCs/>
          <w:color w:val="auto"/>
          <w:sz w:val="28"/>
          <w:szCs w:val="28"/>
          <w:highlight w:val="none"/>
          <w:lang w:eastAsia="zh-CN"/>
        </w:rPr>
        <w:t>广州交易集团有限公司（广州公共资源交易中心）</w:t>
      </w:r>
      <w:r>
        <w:rPr>
          <w:rFonts w:hint="eastAsia" w:ascii="宋体" w:hAnsi="宋体" w:eastAsia="宋体" w:cs="宋体"/>
          <w:iCs/>
          <w:color w:val="auto"/>
          <w:sz w:val="28"/>
          <w:szCs w:val="28"/>
          <w:highlight w:val="none"/>
          <w:lang w:val="en-US" w:eastAsia="zh-CN"/>
        </w:rPr>
        <w:t>网</w:t>
      </w:r>
      <w:r>
        <w:rPr>
          <w:rFonts w:hint="eastAsia" w:ascii="宋体" w:hAnsi="宋体" w:cs="宋体"/>
          <w:iCs/>
          <w:color w:val="auto"/>
          <w:sz w:val="28"/>
          <w:szCs w:val="28"/>
          <w:highlight w:val="none"/>
          <w:shd w:val="clear" w:color="auto" w:fill="FFFFFF"/>
        </w:rPr>
        <w:t>发布。</w:t>
      </w:r>
    </w:p>
    <w:p>
      <w:pPr>
        <w:keepNext w:val="0"/>
        <w:keepLines w:val="0"/>
        <w:pageBreakBefore w:val="0"/>
        <w:kinsoku/>
        <w:overflowPunct/>
        <w:topLinePunct w:val="0"/>
        <w:autoSpaceDE/>
        <w:autoSpaceDN/>
        <w:bidi w:val="0"/>
        <w:adjustRightInd/>
        <w:snapToGrid/>
        <w:spacing w:line="580" w:lineRule="exact"/>
        <w:ind w:firstLine="562" w:firstLineChars="200"/>
        <w:jc w:val="left"/>
        <w:textAlignment w:val="auto"/>
        <w:outlineLvl w:val="1"/>
        <w:rPr>
          <w:rFonts w:hint="default" w:ascii="宋体" w:hAnsi="宋体" w:eastAsia="宋体" w:cs="宋体"/>
          <w:b/>
          <w:color w:val="auto"/>
          <w:sz w:val="28"/>
          <w:szCs w:val="28"/>
          <w:highlight w:val="none"/>
        </w:rPr>
      </w:pPr>
      <w:bookmarkStart w:id="24" w:name="_Toc247513940"/>
      <w:bookmarkStart w:id="25" w:name="_Toc152042293"/>
      <w:bookmarkStart w:id="26" w:name="_Toc144974485"/>
      <w:bookmarkStart w:id="27" w:name="_Toc152045517"/>
      <w:bookmarkStart w:id="28" w:name="_Toc10002"/>
      <w:bookmarkStart w:id="29" w:name="_Toc22840"/>
      <w:bookmarkStart w:id="30" w:name="_Toc247527541"/>
      <w:bookmarkStart w:id="31" w:name="_Toc12278"/>
      <w:bookmarkStart w:id="32" w:name="_Toc373"/>
      <w:bookmarkStart w:id="33" w:name="_Toc23117"/>
      <w:r>
        <w:rPr>
          <w:rFonts w:hint="eastAsia" w:ascii="宋体" w:hAnsi="宋体" w:eastAsia="宋体" w:cs="宋体"/>
          <w:b/>
          <w:color w:val="auto"/>
          <w:sz w:val="28"/>
          <w:szCs w:val="28"/>
          <w:highlight w:val="none"/>
        </w:rPr>
        <w:t>7.</w:t>
      </w:r>
      <w:bookmarkEnd w:id="24"/>
      <w:bookmarkEnd w:id="25"/>
      <w:bookmarkEnd w:id="26"/>
      <w:bookmarkEnd w:id="27"/>
      <w:bookmarkEnd w:id="28"/>
      <w:bookmarkEnd w:id="29"/>
      <w:bookmarkEnd w:id="30"/>
      <w:r>
        <w:rPr>
          <w:rFonts w:hint="eastAsia" w:ascii="宋体" w:hAnsi="宋体" w:eastAsia="宋体" w:cs="宋体"/>
          <w:b/>
          <w:color w:val="auto"/>
          <w:sz w:val="28"/>
          <w:szCs w:val="28"/>
          <w:highlight w:val="none"/>
        </w:rPr>
        <w:t>特别提示</w:t>
      </w:r>
      <w:bookmarkEnd w:id="31"/>
      <w:bookmarkEnd w:id="32"/>
      <w:bookmarkEnd w:id="33"/>
      <w:r>
        <w:rPr>
          <w:rFonts w:hint="eastAsia" w:ascii="宋体" w:hAnsi="宋体" w:eastAsia="宋体" w:cs="宋体"/>
          <w:b/>
          <w:color w:val="auto"/>
          <w:sz w:val="28"/>
          <w:szCs w:val="28"/>
          <w:highlight w:val="non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shd w:val="clear" w:color="auto" w:fill="FFFFFF"/>
        </w:rPr>
      </w:pPr>
      <w:r>
        <w:rPr>
          <w:rFonts w:hint="eastAsia" w:ascii="宋体" w:hAnsi="宋体" w:eastAsia="宋体" w:cs="宋体"/>
          <w:iCs/>
          <w:color w:val="auto"/>
          <w:sz w:val="28"/>
          <w:szCs w:val="28"/>
          <w:highlight w:val="none"/>
          <w:shd w:val="clear" w:color="auto" w:fill="FFFFFF"/>
        </w:rPr>
        <w:t>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shd w:val="clear" w:color="auto" w:fill="FFFFFF"/>
        </w:rPr>
      </w:pPr>
      <w:r>
        <w:rPr>
          <w:rFonts w:hint="eastAsia" w:ascii="宋体" w:hAnsi="宋体" w:eastAsia="宋体" w:cs="宋体"/>
          <w:iCs/>
          <w:color w:val="auto"/>
          <w:sz w:val="28"/>
          <w:szCs w:val="28"/>
          <w:highlight w:val="none"/>
          <w:shd w:val="clear" w:color="auto" w:fill="FFFFFF"/>
          <w:lang w:eastAsia="zh-CN"/>
        </w:rPr>
        <w:sym w:font="Wingdings" w:char="00FE"/>
      </w:r>
      <w:r>
        <w:rPr>
          <w:rFonts w:hint="eastAsia" w:ascii="宋体" w:hAnsi="宋体" w:eastAsia="宋体" w:cs="宋体"/>
          <w:iCs/>
          <w:color w:val="auto"/>
          <w:sz w:val="28"/>
          <w:szCs w:val="28"/>
          <w:highlight w:val="none"/>
          <w:shd w:val="clear" w:color="auto" w:fill="FFFFFF"/>
          <w:lang w:eastAsia="zh-CN"/>
        </w:rPr>
        <w:t>7</w:t>
      </w:r>
      <w:r>
        <w:rPr>
          <w:rFonts w:hint="eastAsia" w:ascii="宋体" w:hAnsi="宋体" w:eastAsia="宋体" w:cs="宋体"/>
          <w:iCs/>
          <w:color w:val="auto"/>
          <w:sz w:val="28"/>
          <w:szCs w:val="28"/>
          <w:highlight w:val="none"/>
          <w:shd w:val="clear" w:color="auto" w:fill="FFFFFF"/>
          <w:lang w:val="en-US" w:eastAsia="zh-CN"/>
        </w:rPr>
        <w:t>.1</w:t>
      </w:r>
      <w:r>
        <w:rPr>
          <w:rFonts w:hint="eastAsia" w:ascii="宋体" w:hAnsi="宋体" w:eastAsia="宋体" w:cs="宋体"/>
          <w:iCs/>
          <w:color w:val="auto"/>
          <w:sz w:val="28"/>
          <w:szCs w:val="28"/>
          <w:highlight w:val="none"/>
          <w:shd w:val="clear" w:color="auto" w:fill="FFFFFF"/>
        </w:rPr>
        <w:t>将</w:t>
      </w:r>
      <w:r>
        <w:rPr>
          <w:rFonts w:hint="eastAsia" w:ascii="宋体" w:hAnsi="宋体" w:eastAsia="宋体" w:cs="宋体"/>
          <w:iCs/>
          <w:color w:val="auto"/>
          <w:sz w:val="28"/>
          <w:szCs w:val="28"/>
          <w:highlight w:val="none"/>
          <w:shd w:val="clear" w:color="auto" w:fill="FFFFFF"/>
          <w:lang w:eastAsia="zh-CN"/>
        </w:rPr>
        <w:t>本</w:t>
      </w:r>
      <w:r>
        <w:rPr>
          <w:rFonts w:hint="eastAsia" w:ascii="宋体" w:hAnsi="宋体" w:eastAsia="宋体" w:cs="宋体"/>
          <w:iCs/>
          <w:color w:val="auto"/>
          <w:sz w:val="28"/>
          <w:szCs w:val="28"/>
          <w:highlight w:val="none"/>
          <w:shd w:val="clear" w:color="auto" w:fill="FFFFFF"/>
        </w:rPr>
        <w:t>中标工程转包或者违法分包的；</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shd w:val="clear" w:color="auto" w:fill="FFFFFF"/>
        </w:rPr>
      </w:pPr>
      <w:r>
        <w:rPr>
          <w:rFonts w:hint="eastAsia" w:ascii="宋体" w:hAnsi="宋体" w:eastAsia="宋体" w:cs="宋体"/>
          <w:iCs/>
          <w:color w:val="auto"/>
          <w:sz w:val="28"/>
          <w:szCs w:val="28"/>
          <w:highlight w:val="none"/>
          <w:shd w:val="clear" w:color="auto" w:fill="FFFFFF"/>
          <w:lang w:eastAsia="zh-CN"/>
        </w:rPr>
        <w:sym w:font="Wingdings" w:char="00FE"/>
      </w:r>
      <w:r>
        <w:rPr>
          <w:rFonts w:hint="eastAsia" w:ascii="宋体" w:hAnsi="宋体" w:eastAsia="宋体" w:cs="宋体"/>
          <w:iCs/>
          <w:color w:val="auto"/>
          <w:sz w:val="28"/>
          <w:szCs w:val="28"/>
          <w:highlight w:val="none"/>
          <w:shd w:val="clear" w:color="auto" w:fill="FFFFFF"/>
          <w:lang w:eastAsia="zh-CN"/>
        </w:rPr>
        <w:t>7</w:t>
      </w:r>
      <w:r>
        <w:rPr>
          <w:rFonts w:hint="eastAsia" w:ascii="宋体" w:hAnsi="宋体" w:eastAsia="宋体" w:cs="宋体"/>
          <w:iCs/>
          <w:color w:val="auto"/>
          <w:sz w:val="28"/>
          <w:szCs w:val="28"/>
          <w:highlight w:val="none"/>
          <w:shd w:val="clear" w:color="auto" w:fill="FFFFFF"/>
          <w:lang w:val="en-US" w:eastAsia="zh-CN"/>
        </w:rPr>
        <w:t>.2</w:t>
      </w:r>
      <w:r>
        <w:rPr>
          <w:rFonts w:hint="eastAsia" w:ascii="宋体" w:hAnsi="宋体" w:eastAsia="宋体" w:cs="宋体"/>
          <w:iCs/>
          <w:color w:val="auto"/>
          <w:sz w:val="28"/>
          <w:szCs w:val="28"/>
          <w:highlight w:val="none"/>
          <w:shd w:val="clear" w:color="auto" w:fill="FFFFFF"/>
        </w:rPr>
        <w:t>在</w:t>
      </w:r>
      <w:r>
        <w:rPr>
          <w:rFonts w:hint="eastAsia" w:ascii="宋体" w:hAnsi="宋体" w:eastAsia="宋体" w:cs="宋体"/>
          <w:iCs/>
          <w:color w:val="auto"/>
          <w:sz w:val="28"/>
          <w:szCs w:val="28"/>
          <w:highlight w:val="none"/>
          <w:shd w:val="clear" w:color="auto" w:fill="FFFFFF"/>
          <w:lang w:eastAsia="zh-CN"/>
        </w:rPr>
        <w:t>本</w:t>
      </w:r>
      <w:r>
        <w:rPr>
          <w:rFonts w:hint="eastAsia" w:ascii="宋体" w:hAnsi="宋体" w:eastAsia="宋体" w:cs="宋体"/>
          <w:iCs/>
          <w:color w:val="auto"/>
          <w:sz w:val="28"/>
          <w:szCs w:val="28"/>
          <w:highlight w:val="none"/>
          <w:shd w:val="clear" w:color="auto" w:fill="FFFFFF"/>
        </w:rPr>
        <w:t>中标工程中不执行质量、安全生产相关规定的，造成质量或安全事故的；</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shd w:val="clear" w:color="auto" w:fill="FFFFFF"/>
        </w:rPr>
      </w:pPr>
      <w:r>
        <w:rPr>
          <w:rFonts w:hint="eastAsia" w:ascii="宋体" w:hAnsi="宋体" w:eastAsia="宋体" w:cs="宋体"/>
          <w:iCs/>
          <w:color w:val="auto"/>
          <w:sz w:val="28"/>
          <w:szCs w:val="28"/>
          <w:highlight w:val="none"/>
          <w:shd w:val="clear" w:color="auto" w:fill="FFFFFF"/>
          <w:lang w:eastAsia="zh-CN"/>
        </w:rPr>
        <w:sym w:font="Wingdings" w:char="00FE"/>
      </w:r>
      <w:r>
        <w:rPr>
          <w:rFonts w:hint="eastAsia" w:ascii="宋体" w:hAnsi="宋体" w:eastAsia="宋体" w:cs="宋体"/>
          <w:iCs/>
          <w:color w:val="auto"/>
          <w:sz w:val="28"/>
          <w:szCs w:val="28"/>
          <w:highlight w:val="none"/>
          <w:shd w:val="clear" w:color="auto" w:fill="FFFFFF"/>
          <w:lang w:eastAsia="zh-CN"/>
        </w:rPr>
        <w:t>7</w:t>
      </w:r>
      <w:r>
        <w:rPr>
          <w:rFonts w:hint="eastAsia" w:ascii="宋体" w:hAnsi="宋体" w:eastAsia="宋体" w:cs="宋体"/>
          <w:iCs/>
          <w:color w:val="auto"/>
          <w:sz w:val="28"/>
          <w:szCs w:val="28"/>
          <w:highlight w:val="none"/>
          <w:shd w:val="clear" w:color="auto" w:fill="FFFFFF"/>
          <w:lang w:val="en-US" w:eastAsia="zh-CN"/>
        </w:rPr>
        <w:t>.3</w:t>
      </w:r>
      <w:r>
        <w:rPr>
          <w:rFonts w:hint="eastAsia" w:ascii="宋体" w:hAnsi="宋体" w:eastAsia="宋体" w:cs="宋体"/>
          <w:iCs/>
          <w:color w:val="auto"/>
          <w:sz w:val="28"/>
          <w:szCs w:val="28"/>
          <w:highlight w:val="none"/>
          <w:shd w:val="clear" w:color="auto" w:fill="FFFFFF"/>
        </w:rPr>
        <w:t>存在围标或串标情形的；</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shd w:val="clear" w:color="auto" w:fill="FFFFFF"/>
        </w:rPr>
      </w:pPr>
      <w:r>
        <w:rPr>
          <w:rFonts w:hint="eastAsia" w:ascii="宋体" w:hAnsi="宋体" w:eastAsia="宋体" w:cs="宋体"/>
          <w:iCs/>
          <w:color w:val="auto"/>
          <w:sz w:val="28"/>
          <w:szCs w:val="28"/>
          <w:highlight w:val="none"/>
          <w:shd w:val="clear" w:color="auto" w:fill="FFFFFF"/>
          <w:lang w:eastAsia="zh-CN"/>
        </w:rPr>
        <w:sym w:font="Wingdings" w:char="00FE"/>
      </w:r>
      <w:r>
        <w:rPr>
          <w:rFonts w:hint="eastAsia" w:ascii="宋体" w:hAnsi="宋体" w:eastAsia="宋体" w:cs="宋体"/>
          <w:iCs/>
          <w:color w:val="auto"/>
          <w:sz w:val="28"/>
          <w:szCs w:val="28"/>
          <w:highlight w:val="none"/>
          <w:shd w:val="clear" w:color="auto" w:fill="FFFFFF"/>
          <w:lang w:eastAsia="zh-CN"/>
        </w:rPr>
        <w:t>7</w:t>
      </w:r>
      <w:r>
        <w:rPr>
          <w:rFonts w:hint="eastAsia" w:ascii="宋体" w:hAnsi="宋体" w:eastAsia="宋体" w:cs="宋体"/>
          <w:iCs/>
          <w:color w:val="auto"/>
          <w:sz w:val="28"/>
          <w:szCs w:val="28"/>
          <w:highlight w:val="none"/>
          <w:shd w:val="clear" w:color="auto" w:fill="FFFFFF"/>
          <w:lang w:val="en-US" w:eastAsia="zh-CN"/>
        </w:rPr>
        <w:t>.4</w:t>
      </w:r>
      <w:r>
        <w:rPr>
          <w:rFonts w:hint="eastAsia" w:ascii="宋体" w:hAnsi="宋体" w:eastAsia="宋体" w:cs="宋体"/>
          <w:iCs/>
          <w:color w:val="auto"/>
          <w:sz w:val="28"/>
          <w:szCs w:val="28"/>
          <w:highlight w:val="none"/>
          <w:shd w:val="clear" w:color="auto" w:fill="FFFFFF"/>
        </w:rPr>
        <w:t>存在弄虚作假骗取中标情形的；</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iCs/>
          <w:color w:val="auto"/>
          <w:sz w:val="28"/>
          <w:szCs w:val="28"/>
          <w:highlight w:val="none"/>
          <w:shd w:val="clear" w:color="auto" w:fill="FFFFFF"/>
          <w:lang w:eastAsia="zh-CN"/>
        </w:rPr>
      </w:pPr>
      <w:r>
        <w:rPr>
          <w:rFonts w:hint="eastAsia" w:ascii="宋体" w:hAnsi="宋体" w:eastAsia="宋体" w:cs="宋体"/>
          <w:iCs/>
          <w:color w:val="auto"/>
          <w:sz w:val="28"/>
          <w:szCs w:val="28"/>
          <w:highlight w:val="none"/>
          <w:shd w:val="clear" w:color="auto" w:fill="FFFFFF"/>
          <w:lang w:eastAsia="zh-CN"/>
        </w:rPr>
        <w:sym w:font="Wingdings" w:char="00FE"/>
      </w:r>
      <w:r>
        <w:rPr>
          <w:rFonts w:hint="eastAsia" w:ascii="宋体" w:hAnsi="宋体" w:eastAsia="宋体" w:cs="宋体"/>
          <w:iCs/>
          <w:color w:val="auto"/>
          <w:sz w:val="28"/>
          <w:szCs w:val="28"/>
          <w:highlight w:val="none"/>
          <w:shd w:val="clear" w:color="auto" w:fill="FFFFFF"/>
          <w:lang w:eastAsia="zh-CN"/>
        </w:rPr>
        <w:t>7</w:t>
      </w:r>
      <w:r>
        <w:rPr>
          <w:rFonts w:hint="eastAsia" w:ascii="宋体" w:hAnsi="宋体" w:eastAsia="宋体" w:cs="宋体"/>
          <w:iCs/>
          <w:color w:val="auto"/>
          <w:sz w:val="28"/>
          <w:szCs w:val="28"/>
          <w:highlight w:val="none"/>
          <w:shd w:val="clear" w:color="auto" w:fill="FFFFFF"/>
          <w:lang w:val="en-US" w:eastAsia="zh-CN"/>
        </w:rPr>
        <w:t>.5</w:t>
      </w:r>
      <w:r>
        <w:rPr>
          <w:rFonts w:hint="eastAsia" w:ascii="宋体" w:hAnsi="宋体" w:eastAsia="宋体" w:cs="宋体"/>
          <w:iCs/>
          <w:color w:val="auto"/>
          <w:sz w:val="28"/>
          <w:szCs w:val="28"/>
          <w:highlight w:val="none"/>
          <w:shd w:val="clear" w:color="auto" w:fill="FFFFFF"/>
        </w:rPr>
        <w:t>未按照国家、省、市有关建筑施工实名制管理和工人工资支付分账管理的规定执行，被行政监管部门通报或处罚的</w:t>
      </w:r>
      <w:r>
        <w:rPr>
          <w:rFonts w:hint="eastAsia" w:ascii="宋体" w:hAnsi="宋体" w:eastAsia="宋体" w:cs="宋体"/>
          <w:iCs/>
          <w:color w:val="auto"/>
          <w:sz w:val="28"/>
          <w:szCs w:val="28"/>
          <w:highlight w:val="none"/>
          <w:shd w:val="clear" w:color="auto" w:fill="FFFFFF"/>
          <w:lang w:eastAsia="zh-CN"/>
        </w:rPr>
        <w:t>；</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default" w:ascii="宋体" w:hAnsi="宋体" w:eastAsia="宋体" w:cs="宋体"/>
          <w:iCs/>
          <w:color w:val="auto"/>
          <w:sz w:val="28"/>
          <w:szCs w:val="28"/>
          <w:highlight w:val="none"/>
          <w:shd w:val="clear" w:color="auto" w:fill="FFFFFF"/>
          <w:lang w:val="en-US" w:eastAsia="zh-CN"/>
        </w:rPr>
      </w:pPr>
      <w:r>
        <w:rPr>
          <w:rFonts w:hint="eastAsia" w:ascii="宋体" w:hAnsi="宋体" w:eastAsia="宋体" w:cs="宋体"/>
          <w:iCs/>
          <w:color w:val="auto"/>
          <w:sz w:val="28"/>
          <w:szCs w:val="28"/>
          <w:highlight w:val="none"/>
          <w:shd w:val="clear" w:color="auto" w:fill="FFFFFF"/>
          <w:lang w:eastAsia="zh-CN"/>
        </w:rPr>
        <w:sym w:font="Wingdings" w:char="00FE"/>
      </w:r>
      <w:r>
        <w:rPr>
          <w:rFonts w:hint="eastAsia" w:ascii="宋体" w:hAnsi="宋体" w:eastAsia="宋体" w:cs="宋体"/>
          <w:iCs/>
          <w:color w:val="auto"/>
          <w:sz w:val="28"/>
          <w:szCs w:val="28"/>
          <w:highlight w:val="none"/>
          <w:shd w:val="clear" w:color="auto" w:fill="FFFFFF"/>
          <w:lang w:val="en-US" w:eastAsia="zh-CN"/>
        </w:rPr>
        <w:t>7.6中标单位主要原因造成本工程进度严重滞后，被本市行政主管部门通报的；</w:t>
      </w:r>
    </w:p>
    <w:p>
      <w:pPr>
        <w:keepNext w:val="0"/>
        <w:keepLines w:val="0"/>
        <w:pageBreakBefore w:val="0"/>
        <w:widowControl/>
        <w:kinsoku/>
        <w:wordWrap w:val="0"/>
        <w:overflowPunct/>
        <w:topLinePunct w:val="0"/>
        <w:autoSpaceDE/>
        <w:autoSpaceDN/>
        <w:bidi w:val="0"/>
        <w:adjustRightInd/>
        <w:snapToGrid/>
        <w:spacing w:line="580" w:lineRule="exact"/>
        <w:ind w:firstLine="560" w:firstLineChars="200"/>
        <w:jc w:val="left"/>
        <w:textAlignment w:val="auto"/>
        <w:rPr>
          <w:rFonts w:hint="default" w:ascii="宋体" w:hAnsi="宋体" w:eastAsia="宋体" w:cs="宋体"/>
          <w:iCs/>
          <w:color w:val="auto"/>
          <w:sz w:val="28"/>
          <w:szCs w:val="28"/>
          <w:highlight w:val="none"/>
          <w:u w:val="none"/>
          <w:shd w:val="clear" w:color="auto" w:fill="FFFFFF"/>
        </w:rPr>
      </w:pPr>
      <w:r>
        <w:rPr>
          <w:rFonts w:hint="eastAsia" w:ascii="宋体" w:hAnsi="宋体" w:cs="宋体"/>
          <w:iCs/>
          <w:color w:val="auto"/>
          <w:sz w:val="28"/>
          <w:szCs w:val="28"/>
          <w:highlight w:val="none"/>
        </w:rPr>
        <w:t>□</w:t>
      </w:r>
      <w:r>
        <w:rPr>
          <w:rFonts w:hint="eastAsia" w:ascii="宋体" w:hAnsi="宋体" w:eastAsia="宋体" w:cs="宋体"/>
          <w:iCs/>
          <w:color w:val="auto"/>
          <w:sz w:val="28"/>
          <w:szCs w:val="28"/>
          <w:highlight w:val="none"/>
          <w:shd w:val="clear" w:color="auto" w:fill="FFFFFF"/>
          <w:lang w:val="en-US" w:eastAsia="zh-CN"/>
        </w:rPr>
        <w:t>7.7 其他</w:t>
      </w:r>
      <w:r>
        <w:rPr>
          <w:rFonts w:hint="eastAsia" w:ascii="宋体" w:hAnsi="宋体" w:eastAsia="宋体" w:cs="宋体"/>
          <w:iCs/>
          <w:color w:val="auto"/>
          <w:sz w:val="28"/>
          <w:szCs w:val="28"/>
          <w:highlight w:val="none"/>
          <w:u w:val="single"/>
          <w:shd w:val="clear" w:color="auto" w:fill="FFFFFF"/>
          <w:lang w:val="en-US" w:eastAsia="zh-CN"/>
        </w:rPr>
        <w:t xml:space="preserve">         /         </w:t>
      </w:r>
      <w:r>
        <w:rPr>
          <w:rFonts w:hint="eastAsia" w:ascii="宋体" w:hAnsi="宋体" w:eastAsia="宋体" w:cs="宋体"/>
          <w:iCs/>
          <w:color w:val="auto"/>
          <w:sz w:val="28"/>
          <w:szCs w:val="28"/>
          <w:highlight w:val="none"/>
          <w:u w:val="none"/>
          <w:shd w:val="clear" w:color="auto" w:fill="FFFFFF"/>
          <w:lang w:val="en-US" w:eastAsia="zh-CN"/>
        </w:rPr>
        <w:t>。</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80" w:lineRule="exact"/>
        <w:ind w:firstLine="562" w:firstLineChars="200"/>
        <w:textAlignment w:val="auto"/>
        <w:outlineLvl w:val="1"/>
        <w:rPr>
          <w:rFonts w:ascii="宋体" w:hAnsi="宋体" w:cs="宋体"/>
          <w:b/>
          <w:bCs/>
          <w:color w:val="auto"/>
          <w:sz w:val="28"/>
          <w:szCs w:val="28"/>
          <w:highlight w:val="none"/>
          <w:shd w:val="clear" w:color="auto" w:fill="FFFFFF"/>
        </w:rPr>
      </w:pPr>
      <w:bookmarkStart w:id="34" w:name="_Toc351"/>
      <w:bookmarkStart w:id="35" w:name="_Toc23830"/>
      <w:bookmarkStart w:id="36" w:name="_Toc27904"/>
      <w:r>
        <w:rPr>
          <w:rFonts w:hint="eastAsia" w:ascii="宋体" w:hAnsi="宋体" w:cs="宋体"/>
          <w:b/>
          <w:bCs/>
          <w:color w:val="auto"/>
          <w:sz w:val="28"/>
          <w:szCs w:val="28"/>
          <w:highlight w:val="none"/>
          <w:shd w:val="clear" w:color="auto" w:fill="FFFFFF"/>
          <w:lang w:val="en-US" w:eastAsia="zh-CN"/>
        </w:rPr>
        <w:t>8</w:t>
      </w:r>
      <w:r>
        <w:rPr>
          <w:rFonts w:hint="eastAsia" w:ascii="宋体" w:hAnsi="宋体" w:cs="宋体"/>
          <w:b/>
          <w:bCs/>
          <w:color w:val="auto"/>
          <w:sz w:val="28"/>
          <w:szCs w:val="28"/>
          <w:highlight w:val="none"/>
          <w:shd w:val="clear" w:color="auto" w:fill="FFFFFF"/>
        </w:rPr>
        <w:t>.异议与投诉</w:t>
      </w:r>
      <w:bookmarkEnd w:id="34"/>
      <w:bookmarkEnd w:id="35"/>
      <w:bookmarkEnd w:id="36"/>
    </w:p>
    <w:p>
      <w:pPr>
        <w:pStyle w:val="7"/>
        <w:keepNext w:val="0"/>
        <w:keepLines w:val="0"/>
        <w:pageBreakBefore w:val="0"/>
        <w:widowControl/>
        <w:kinsoku/>
        <w:overflowPunct/>
        <w:topLinePunct w:val="0"/>
        <w:autoSpaceDE/>
        <w:autoSpaceDN/>
        <w:bidi w:val="0"/>
        <w:adjustRightInd/>
        <w:snapToGrid/>
        <w:spacing w:before="0" w:beforeAutospacing="0" w:after="0" w:afterAutospacing="0" w:line="580" w:lineRule="exact"/>
        <w:ind w:firstLine="560" w:firstLineChars="200"/>
        <w:textAlignment w:val="auto"/>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hAnsi="华文行楷" w:eastAsia="华文行楷" w:cs="华文行楷"/>
          <w:b w:val="0"/>
          <w:bCs w:val="0"/>
          <w:color w:val="auto"/>
          <w:kern w:val="2"/>
          <w:sz w:val="28"/>
          <w:szCs w:val="28"/>
          <w:highlight w:val="none"/>
          <w:u w:val="single"/>
          <w:lang w:val="en-US" w:eastAsia="zh-CN" w:bidi="ar-SA"/>
        </w:rPr>
        <w:t>广东广垦糖业集团有限公司</w:t>
      </w:r>
      <w:r>
        <w:rPr>
          <w:rFonts w:hint="eastAsia" w:ascii="宋体" w:hAnsi="宋体" w:cs="宋体"/>
          <w:color w:val="auto"/>
          <w:sz w:val="28"/>
          <w:szCs w:val="28"/>
          <w:highlight w:val="none"/>
          <w:shd w:val="clear" w:color="auto" w:fill="FFFFFF"/>
        </w:rPr>
        <w:t>实名投诉。（投诉应当有明确的请求和必要的证明材料，具体要求依照《工程建设项目招标投标活动投诉处理办法》）</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潜在投标人或其他利害关系人应当充分重视异议、投诉提出的时限，避免异议权、投诉权因时效原因而消失。</w:t>
      </w:r>
    </w:p>
    <w:p>
      <w:pPr>
        <w:keepNext w:val="0"/>
        <w:keepLines w:val="0"/>
        <w:pageBreakBefore w:val="0"/>
        <w:kinsoku/>
        <w:overflowPunct/>
        <w:topLinePunct w:val="0"/>
        <w:autoSpaceDE/>
        <w:autoSpaceDN/>
        <w:bidi w:val="0"/>
        <w:adjustRightInd/>
        <w:snapToGrid/>
        <w:spacing w:line="580" w:lineRule="exact"/>
        <w:ind w:firstLine="560" w:firstLineChars="200"/>
        <w:textAlignment w:val="auto"/>
        <w:outlineLvl w:val="9"/>
        <w:rPr>
          <w:rFonts w:cs="宋体"/>
          <w:color w:val="auto"/>
          <w:sz w:val="28"/>
          <w:szCs w:val="28"/>
          <w:highlight w:val="none"/>
        </w:rPr>
      </w:pPr>
      <w:bookmarkStart w:id="37" w:name="_Toc8165"/>
      <w:r>
        <w:rPr>
          <w:rFonts w:hint="eastAsia" w:cs="宋体"/>
          <w:color w:val="auto"/>
          <w:sz w:val="28"/>
          <w:szCs w:val="28"/>
          <w:highlight w:val="none"/>
          <w:lang w:val="en-US" w:eastAsia="zh-CN"/>
        </w:rPr>
        <w:t>9.</w:t>
      </w:r>
      <w:r>
        <w:rPr>
          <w:rFonts w:cs="宋体"/>
          <w:color w:val="auto"/>
          <w:sz w:val="28"/>
          <w:szCs w:val="28"/>
          <w:highlight w:val="none"/>
        </w:rPr>
        <w:t>因不可抗力或交易系统原因影响招标活动的，可按</w:t>
      </w:r>
      <w:r>
        <w:rPr>
          <w:rFonts w:hint="eastAsia" w:ascii="宋体" w:hAnsi="宋体" w:eastAsia="宋体" w:cs="宋体"/>
          <w:iCs/>
          <w:color w:val="auto"/>
          <w:sz w:val="28"/>
          <w:szCs w:val="28"/>
          <w:highlight w:val="none"/>
          <w:lang w:eastAsia="zh-CN"/>
        </w:rPr>
        <w:t>广州交易集团有限公司（广州公共资源交易中心）</w:t>
      </w:r>
      <w:r>
        <w:rPr>
          <w:rFonts w:cs="宋体"/>
          <w:color w:val="auto"/>
          <w:sz w:val="28"/>
          <w:szCs w:val="28"/>
          <w:highlight w:val="none"/>
        </w:rPr>
        <w:t>相关应急预案进行处理。</w:t>
      </w:r>
      <w:bookmarkEnd w:id="37"/>
    </w:p>
    <w:p>
      <w:pPr>
        <w:keepNext w:val="0"/>
        <w:keepLines w:val="0"/>
        <w:pageBreakBefore w:val="0"/>
        <w:kinsoku/>
        <w:overflowPunct/>
        <w:topLinePunct w:val="0"/>
        <w:autoSpaceDE/>
        <w:autoSpaceDN/>
        <w:bidi w:val="0"/>
        <w:adjustRightInd/>
        <w:snapToGrid/>
        <w:spacing w:line="580" w:lineRule="exact"/>
        <w:ind w:firstLine="560" w:firstLineChars="200"/>
        <w:textAlignment w:val="auto"/>
        <w:outlineLvl w:val="9"/>
        <w:rPr>
          <w:rFonts w:hint="eastAsia" w:ascii="宋体" w:hAnsi="宋体" w:cs="宋体"/>
          <w:b w:val="0"/>
          <w:bCs w:val="0"/>
          <w:color w:val="auto"/>
          <w:kern w:val="0"/>
          <w:sz w:val="28"/>
          <w:szCs w:val="28"/>
          <w:highlight w:val="none"/>
        </w:rPr>
      </w:pPr>
      <w:bookmarkStart w:id="38" w:name="_Toc17430"/>
      <w:r>
        <w:rPr>
          <w:rFonts w:hint="eastAsia" w:ascii="宋体" w:hAnsi="宋体" w:cs="宋体"/>
          <w:b w:val="0"/>
          <w:bCs w:val="0"/>
          <w:color w:val="auto"/>
          <w:kern w:val="0"/>
          <w:sz w:val="28"/>
          <w:szCs w:val="28"/>
          <w:highlight w:val="none"/>
          <w:lang w:val="en-US" w:eastAsia="zh-CN"/>
        </w:rPr>
        <w:t>10.</w:t>
      </w:r>
      <w:r>
        <w:rPr>
          <w:rFonts w:hint="eastAsia" w:ascii="宋体" w:hAnsi="宋体" w:cs="宋体"/>
          <w:b w:val="0"/>
          <w:bCs w:val="0"/>
          <w:color w:val="auto"/>
          <w:kern w:val="0"/>
          <w:sz w:val="28"/>
          <w:szCs w:val="28"/>
          <w:highlight w:val="none"/>
        </w:rPr>
        <w:t>本项目招标公告、招标文件中提出的时间一律以交易系统显示的时间为准。</w:t>
      </w:r>
      <w:bookmarkEnd w:id="38"/>
      <w:bookmarkStart w:id="42" w:name="_GoBack"/>
      <w:bookmarkEnd w:id="42"/>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rPr>
        <w:t>.本招标公告未尽事宜，执行本工程的招标文件及有关法律法规规定。</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outlineLvl w:val="1"/>
        <w:rPr>
          <w:rFonts w:ascii="宋体" w:hAnsi="宋体" w:cs="宋体"/>
          <w:b w:val="0"/>
          <w:color w:val="auto"/>
          <w:sz w:val="28"/>
          <w:szCs w:val="28"/>
          <w:highlight w:val="none"/>
        </w:rPr>
      </w:pPr>
      <w:bookmarkStart w:id="39" w:name="_Toc13197"/>
      <w:bookmarkStart w:id="40" w:name="_Toc21562"/>
      <w:bookmarkStart w:id="41" w:name="_Toc20400"/>
      <w:r>
        <w:rPr>
          <w:rFonts w:ascii="宋体" w:hAnsi="宋体" w:cs="宋体"/>
          <w:b w:val="0"/>
          <w:color w:val="auto"/>
          <w:sz w:val="28"/>
          <w:szCs w:val="28"/>
          <w:highlight w:val="none"/>
        </w:rPr>
        <w:t>1</w:t>
      </w:r>
      <w:r>
        <w:rPr>
          <w:rFonts w:hint="eastAsia" w:ascii="宋体" w:hAnsi="宋体" w:cs="宋体"/>
          <w:b w:val="0"/>
          <w:color w:val="auto"/>
          <w:sz w:val="28"/>
          <w:szCs w:val="28"/>
          <w:highlight w:val="none"/>
          <w:lang w:val="en-US" w:eastAsia="zh-CN"/>
        </w:rPr>
        <w:t>3.</w:t>
      </w:r>
      <w:r>
        <w:rPr>
          <w:rFonts w:hint="eastAsia" w:ascii="宋体" w:hAnsi="宋体" w:cs="宋体"/>
          <w:b w:val="0"/>
          <w:color w:val="auto"/>
          <w:sz w:val="28"/>
          <w:szCs w:val="28"/>
          <w:highlight w:val="none"/>
        </w:rPr>
        <w:t>联系方式</w:t>
      </w:r>
      <w:bookmarkEnd w:id="39"/>
      <w:bookmarkEnd w:id="40"/>
      <w:bookmarkEnd w:id="41"/>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招标人：</w:t>
      </w:r>
      <w:r>
        <w:rPr>
          <w:rFonts w:hint="eastAsia" w:ascii="华文行楷" w:hAnsi="华文行楷" w:eastAsia="华文行楷" w:cs="华文行楷"/>
          <w:color w:val="auto"/>
          <w:kern w:val="0"/>
          <w:sz w:val="28"/>
          <w:szCs w:val="28"/>
          <w:highlight w:val="none"/>
          <w:u w:val="single"/>
          <w:shd w:val="clear" w:color="auto" w:fill="auto"/>
          <w:lang w:val="en-US" w:eastAsia="zh-CN"/>
        </w:rPr>
        <w:t>广东省华海糖业发展有限公司</w:t>
      </w:r>
      <w:r>
        <w:rPr>
          <w:rFonts w:hint="eastAsia" w:ascii="宋体" w:hAnsi="宋体" w:cs="宋体"/>
          <w:color w:val="auto"/>
          <w:sz w:val="28"/>
          <w:szCs w:val="28"/>
          <w:highlight w:val="none"/>
        </w:rPr>
        <w:t xml:space="preserve">  </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华文行楷" w:hAnsi="华文行楷" w:eastAsia="华文行楷" w:cs="华文行楷"/>
          <w:color w:val="auto"/>
          <w:kern w:val="0"/>
          <w:sz w:val="28"/>
          <w:szCs w:val="28"/>
          <w:highlight w:val="none"/>
          <w:u w:val="single"/>
          <w:shd w:val="clear" w:color="auto" w:fill="auto"/>
          <w:lang w:val="en-US" w:eastAsia="zh-CN"/>
        </w:rPr>
      </w:pPr>
      <w:r>
        <w:rPr>
          <w:rFonts w:hint="eastAsia" w:ascii="宋体" w:hAnsi="宋体" w:cs="宋体"/>
          <w:color w:val="auto"/>
          <w:sz w:val="28"/>
          <w:szCs w:val="28"/>
          <w:highlight w:val="none"/>
        </w:rPr>
        <w:t>地址：</w:t>
      </w:r>
      <w:r>
        <w:rPr>
          <w:rFonts w:hint="eastAsia" w:ascii="华文行楷" w:hAnsi="华文行楷" w:eastAsia="华文行楷" w:cs="华文行楷"/>
          <w:color w:val="auto"/>
          <w:kern w:val="0"/>
          <w:sz w:val="28"/>
          <w:szCs w:val="28"/>
          <w:highlight w:val="none"/>
          <w:u w:val="single"/>
          <w:shd w:val="clear" w:color="auto" w:fill="auto"/>
          <w:lang w:val="en-US" w:eastAsia="zh-CN"/>
        </w:rPr>
        <w:t>湛江市徐闻县曲界镇海鸥农场场部</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华文行楷" w:hAnsi="华文行楷" w:eastAsia="华文行楷" w:cs="华文行楷"/>
          <w:color w:val="auto"/>
          <w:kern w:val="0"/>
          <w:sz w:val="28"/>
          <w:szCs w:val="28"/>
          <w:highlight w:val="none"/>
          <w:u w:val="single"/>
          <w:shd w:val="clear" w:color="auto" w:fill="auto"/>
          <w:lang w:val="en-US" w:eastAsia="zh-CN"/>
        </w:rPr>
        <w:t xml:space="preserve">卢工 </w:t>
      </w:r>
      <w:r>
        <w:rPr>
          <w:rFonts w:hint="eastAsia" w:ascii="宋体" w:hAnsi="宋体" w:cs="宋体"/>
          <w:color w:val="auto"/>
          <w:sz w:val="28"/>
          <w:szCs w:val="28"/>
          <w:highlight w:val="none"/>
          <w:u w:val="single"/>
        </w:rPr>
        <w:t xml:space="preserve"> </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rPr>
        <w:t xml:space="preserve"> </w:t>
      </w:r>
      <w:r>
        <w:rPr>
          <w:rFonts w:hint="eastAsia" w:ascii="华文行楷" w:hAnsi="华文行楷" w:eastAsia="华文行楷" w:cs="华文行楷"/>
          <w:color w:val="auto"/>
          <w:kern w:val="0"/>
          <w:sz w:val="28"/>
          <w:szCs w:val="28"/>
          <w:highlight w:val="none"/>
          <w:u w:val="single"/>
          <w:shd w:val="clear" w:color="auto" w:fill="auto"/>
          <w:lang w:val="en-US" w:eastAsia="zh-CN"/>
        </w:rPr>
        <w:t xml:space="preserve">15816080604  </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招标代理机构：</w:t>
      </w:r>
      <w:r>
        <w:rPr>
          <w:rFonts w:hint="eastAsia" w:ascii="华文行楷" w:hAnsi="华文行楷" w:eastAsia="华文行楷" w:cs="华文行楷"/>
          <w:b w:val="0"/>
          <w:bCs w:val="0"/>
          <w:color w:val="auto"/>
          <w:spacing w:val="-3"/>
          <w:sz w:val="28"/>
          <w:szCs w:val="28"/>
          <w:highlight w:val="none"/>
          <w:u w:val="single"/>
        </w:rPr>
        <w:t>广东万诚工程造价咨询有限公司</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地址：</w:t>
      </w:r>
      <w:r>
        <w:rPr>
          <w:rFonts w:hint="eastAsia" w:ascii="华文行楷" w:hAnsi="华文行楷" w:eastAsia="华文行楷" w:cs="华文行楷"/>
          <w:b w:val="0"/>
          <w:bCs w:val="0"/>
          <w:color w:val="auto"/>
          <w:spacing w:val="-3"/>
          <w:sz w:val="28"/>
          <w:szCs w:val="28"/>
          <w:highlight w:val="none"/>
          <w:u w:val="single"/>
          <w:lang w:val="en-US" w:eastAsia="zh-CN"/>
        </w:rPr>
        <w:t>湛江市赤坎区体育北路湛江商务大厦9楼910-912</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联系人（实名）：</w:t>
      </w:r>
      <w:r>
        <w:rPr>
          <w:rFonts w:hint="eastAsia" w:ascii="华文行楷" w:hAnsi="华文行楷" w:eastAsia="华文行楷" w:cs="华文行楷"/>
          <w:b w:val="0"/>
          <w:bCs w:val="0"/>
          <w:color w:val="auto"/>
          <w:spacing w:val="-3"/>
          <w:sz w:val="28"/>
          <w:szCs w:val="28"/>
          <w:highlight w:val="none"/>
          <w:u w:val="single"/>
          <w:lang w:val="en-US" w:eastAsia="zh-CN"/>
        </w:rPr>
        <w:t>庄工</w:t>
      </w:r>
      <w:r>
        <w:rPr>
          <w:rFonts w:hint="eastAsia" w:ascii="宋体" w:hAnsi="宋体" w:cs="宋体"/>
          <w:color w:val="auto"/>
          <w:sz w:val="28"/>
          <w:szCs w:val="28"/>
          <w:highlight w:val="none"/>
        </w:rPr>
        <w:t xml:space="preserve">                      </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电话：</w:t>
      </w:r>
      <w:r>
        <w:rPr>
          <w:rFonts w:hint="eastAsia" w:ascii="华文行楷" w:hAnsi="华文行楷" w:eastAsia="华文行楷" w:cs="华文行楷"/>
          <w:b w:val="0"/>
          <w:bCs w:val="0"/>
          <w:color w:val="auto"/>
          <w:spacing w:val="-3"/>
          <w:sz w:val="28"/>
          <w:szCs w:val="28"/>
          <w:highlight w:val="none"/>
          <w:u w:val="single"/>
          <w:lang w:val="en-US"/>
        </w:rPr>
        <w:t>0759-2292113</w:t>
      </w:r>
    </w:p>
    <w:p>
      <w:pPr>
        <w:keepNext w:val="0"/>
        <w:keepLines w:val="0"/>
        <w:pageBreakBefore w:val="0"/>
        <w:kinsoku/>
        <w:overflowPunct/>
        <w:topLinePunct w:val="0"/>
        <w:autoSpaceDE/>
        <w:autoSpaceDN/>
        <w:bidi w:val="0"/>
        <w:adjustRightInd/>
        <w:snapToGrid/>
        <w:spacing w:line="580" w:lineRule="exact"/>
        <w:ind w:firstLine="560" w:firstLineChars="200"/>
        <w:jc w:val="left"/>
        <w:textAlignment w:val="auto"/>
      </w:pPr>
      <w:r>
        <w:rPr>
          <w:rFonts w:hint="eastAsia" w:ascii="宋体" w:hAnsi="宋体" w:cs="宋体"/>
          <w:color w:val="auto"/>
          <w:sz w:val="28"/>
          <w:szCs w:val="28"/>
          <w:highlight w:val="none"/>
        </w:rPr>
        <w:t>电子邮件：</w:t>
      </w:r>
      <w:r>
        <w:rPr>
          <w:rFonts w:hint="eastAsia" w:ascii="宋体" w:hAnsi="宋体" w:eastAsia="宋体" w:cs="宋体"/>
          <w:b/>
          <w:bCs/>
          <w:color w:val="auto"/>
          <w:spacing w:val="-3"/>
          <w:sz w:val="28"/>
          <w:szCs w:val="28"/>
          <w:highlight w:val="none"/>
          <w:u w:val="single"/>
        </w:rPr>
        <w:t>zjvczhaobiao@163.com</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539D65A-02BE-44A7-B384-66B4802FD45B}"/>
  </w:font>
  <w:font w:name="Arial">
    <w:panose1 w:val="020B0604020202020204"/>
    <w:charset w:val="01"/>
    <w:family w:val="swiss"/>
    <w:pitch w:val="default"/>
    <w:sig w:usb0="E0002EFF" w:usb1="C000785B" w:usb2="00000009" w:usb3="00000000" w:csb0="400001FF" w:csb1="FFFF0000"/>
    <w:embedRegular r:id="rId2" w:fontKey="{0B32C7B0-AC66-4EDF-80BC-B6B6DB9212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3137BED-3DEC-47A6-A630-AAFDE23D8F47}"/>
  </w:font>
  <w:font w:name="方正小标宋简体">
    <w:panose1 w:val="03000509000000000000"/>
    <w:charset w:val="86"/>
    <w:family w:val="auto"/>
    <w:pitch w:val="default"/>
    <w:sig w:usb0="00000001" w:usb1="080E0000" w:usb2="00000000" w:usb3="00000000" w:csb0="00040000" w:csb1="00000000"/>
    <w:embedRegular r:id="rId4" w:fontKey="{5B158F50-E4F9-4579-B5A6-04FBB8F9AFAA}"/>
  </w:font>
  <w:font w:name="仿宋">
    <w:panose1 w:val="02010609060101010101"/>
    <w:charset w:val="86"/>
    <w:family w:val="auto"/>
    <w:pitch w:val="default"/>
    <w:sig w:usb0="800002BF" w:usb1="38CF7CFA" w:usb2="00000016" w:usb3="00000000" w:csb0="00040001" w:csb1="00000000"/>
    <w:embedRegular r:id="rId5" w:fontKey="{408DF453-014A-4999-924A-3F76CA1B614D}"/>
  </w:font>
  <w:font w:name="华文行楷">
    <w:panose1 w:val="02010800040101010101"/>
    <w:charset w:val="86"/>
    <w:family w:val="auto"/>
    <w:pitch w:val="default"/>
    <w:sig w:usb0="00000001" w:usb1="080F0000" w:usb2="00000000" w:usb3="00000000" w:csb0="00040000" w:csb1="00000000"/>
    <w:embedRegular r:id="rId6" w:fontKey="{3FC38D44-74E4-47E9-A77A-E61934BF55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76AA7FE4"/>
    <w:rsid w:val="15F377BB"/>
    <w:rsid w:val="24EF141E"/>
    <w:rsid w:val="2F2E13E3"/>
    <w:rsid w:val="6828049B"/>
    <w:rsid w:val="76AA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1"/>
    <w:basedOn w:val="4"/>
    <w:next w:val="1"/>
    <w:qFormat/>
    <w:uiPriority w:val="9"/>
    <w:pPr>
      <w:keepNext/>
      <w:outlineLvl w:val="0"/>
    </w:pPr>
    <w:rPr>
      <w:bCs/>
      <w:sz w:val="32"/>
    </w:rPr>
  </w:style>
  <w:style w:type="paragraph" w:styleId="4">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4046</Words>
  <Characters>4356</Characters>
  <Lines>0</Lines>
  <Paragraphs>0</Paragraphs>
  <TotalTime>9</TotalTime>
  <ScaleCrop>false</ScaleCrop>
  <LinksUpToDate>false</LinksUpToDate>
  <CharactersWithSpaces>4500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2023-03-01T12:20:00Z</dcterms:created>
  <dc:creator>TZX</dc:creator>
  <cp:lastModifiedBy>错</cp:lastModifiedBy>
  <dcterms:modified xsi:type="dcterms:W3CDTF">2023-03-07T14:44:47Z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83DCD17FC8864B9C88C238047670B973</vt:lpwstr>
  </property>
</Properties>
</file>