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80A46">
      <w:pPr>
        <w:spacing w:line="432" w:lineRule="auto"/>
        <w:ind w:firstLine="420"/>
        <w:jc w:val="center"/>
        <w:rPr>
          <w:rFonts w:hint="eastAsia" w:ascii="宋体" w:hAnsi="宋体" w:eastAsia="宋体" w:cs="宋体"/>
          <w:b/>
          <w:sz w:val="28"/>
          <w:szCs w:val="28"/>
          <w:highlight w:val="none"/>
          <w:lang w:eastAsia="zh-CN"/>
        </w:rPr>
      </w:pPr>
      <w:bookmarkStart w:id="2" w:name="_GoBack"/>
      <w:bookmarkEnd w:id="2"/>
      <w:r>
        <w:rPr>
          <w:rFonts w:hint="eastAsia" w:ascii="宋体" w:hAnsi="宋体" w:cs="宋体"/>
          <w:b/>
          <w:sz w:val="28"/>
          <w:szCs w:val="28"/>
          <w:highlight w:val="none"/>
          <w:lang w:eastAsia="zh-CN"/>
        </w:rPr>
        <w:t>广州国家实验室概念验证中心建设项目</w:t>
      </w:r>
    </w:p>
    <w:p w14:paraId="4998F874">
      <w:pPr>
        <w:spacing w:line="432" w:lineRule="auto"/>
        <w:jc w:val="center"/>
        <w:rPr>
          <w:rFonts w:hint="eastAsia" w:ascii="宋体" w:hAnsi="宋体" w:cs="宋体"/>
          <w:b/>
          <w:sz w:val="28"/>
          <w:szCs w:val="28"/>
          <w:highlight w:val="none"/>
        </w:rPr>
      </w:pPr>
      <w:r>
        <w:rPr>
          <w:rFonts w:hint="eastAsia" w:ascii="宋体" w:hAnsi="宋体" w:cs="宋体"/>
          <w:b/>
          <w:sz w:val="28"/>
          <w:szCs w:val="28"/>
          <w:highlight w:val="none"/>
        </w:rPr>
        <w:t>招标公告</w:t>
      </w:r>
    </w:p>
    <w:p w14:paraId="752FFA3D">
      <w:pPr>
        <w:spacing w:line="432" w:lineRule="auto"/>
        <w:ind w:firstLine="470" w:firstLineChars="224"/>
        <w:jc w:val="center"/>
        <w:rPr>
          <w:rFonts w:hint="eastAsia" w:ascii="宋体" w:hAnsi="宋体" w:cs="宋体"/>
          <w:sz w:val="21"/>
          <w:szCs w:val="21"/>
          <w:highlight w:val="none"/>
        </w:rPr>
      </w:pPr>
    </w:p>
    <w:p w14:paraId="0ADF752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根据广东省企业投资项目备案证（2412-440112-04-02-980179）批准，并且图纸和技术资料满足施工需要，</w:t>
      </w:r>
      <w:r>
        <w:rPr>
          <w:rFonts w:hint="eastAsia" w:ascii="宋体" w:hAnsi="宋体" w:cs="宋体"/>
          <w:sz w:val="21"/>
          <w:szCs w:val="21"/>
          <w:highlight w:val="none"/>
          <w:u w:val="single"/>
          <w:lang w:eastAsia="zh-CN"/>
        </w:rPr>
        <w:t>广州国家实验室</w:t>
      </w:r>
      <w:r>
        <w:rPr>
          <w:rFonts w:hint="eastAsia" w:ascii="宋体" w:hAnsi="宋体" w:cs="宋体"/>
          <w:sz w:val="21"/>
          <w:szCs w:val="21"/>
          <w:highlight w:val="none"/>
        </w:rPr>
        <w:t>现对</w:t>
      </w:r>
      <w:r>
        <w:rPr>
          <w:rFonts w:hint="eastAsia" w:ascii="宋体" w:hAnsi="宋体" w:cs="宋体"/>
          <w:sz w:val="21"/>
          <w:szCs w:val="21"/>
          <w:highlight w:val="none"/>
          <w:u w:val="single"/>
          <w:lang w:eastAsia="zh-CN"/>
        </w:rPr>
        <w:t>广州国家实验室概念验证中心建设项目</w:t>
      </w:r>
      <w:r>
        <w:rPr>
          <w:rFonts w:hint="eastAsia" w:ascii="宋体" w:hAnsi="宋体" w:cs="宋体"/>
          <w:sz w:val="21"/>
          <w:szCs w:val="21"/>
          <w:highlight w:val="none"/>
        </w:rPr>
        <w:t>进行公开招标，选定承包人。</w:t>
      </w:r>
    </w:p>
    <w:p w14:paraId="5773022B">
      <w:pPr>
        <w:tabs>
          <w:tab w:val="center" w:pos="4415"/>
        </w:tabs>
        <w:spacing w:line="360" w:lineRule="auto"/>
        <w:ind w:firstLine="420" w:firstLineChars="200"/>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一、工程名称：</w:t>
      </w:r>
      <w:r>
        <w:rPr>
          <w:rFonts w:hint="eastAsia" w:ascii="宋体" w:hAnsi="宋体" w:cs="宋体"/>
          <w:sz w:val="21"/>
          <w:szCs w:val="21"/>
          <w:highlight w:val="none"/>
          <w:u w:val="single"/>
          <w:lang w:eastAsia="zh-CN"/>
        </w:rPr>
        <w:t>广州国家实验室概念验证中心建设项目</w:t>
      </w:r>
    </w:p>
    <w:p w14:paraId="3FE26004">
      <w:pPr>
        <w:tabs>
          <w:tab w:val="center" w:pos="4415"/>
        </w:tabs>
        <w:spacing w:line="360" w:lineRule="auto"/>
        <w:ind w:firstLine="840" w:firstLineChars="400"/>
        <w:rPr>
          <w:rFonts w:hint="eastAsia" w:ascii="宋体" w:hAnsi="宋体" w:cs="宋体"/>
          <w:sz w:val="21"/>
          <w:szCs w:val="21"/>
          <w:highlight w:val="none"/>
          <w:u w:val="single"/>
        </w:rPr>
      </w:pPr>
      <w:r>
        <w:rPr>
          <w:rFonts w:hint="eastAsia" w:ascii="宋体" w:hAnsi="宋体" w:cs="宋体"/>
          <w:sz w:val="21"/>
          <w:szCs w:val="21"/>
          <w:highlight w:val="none"/>
        </w:rPr>
        <w:t>项目代码：2412-440112-04-02-980179</w:t>
      </w:r>
    </w:p>
    <w:p w14:paraId="27D66D8E">
      <w:pPr>
        <w:spacing w:line="360" w:lineRule="auto"/>
        <w:ind w:firstLine="420" w:firstLineChars="200"/>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二、招标单位：</w:t>
      </w:r>
      <w:r>
        <w:rPr>
          <w:rFonts w:hint="eastAsia" w:ascii="宋体" w:hAnsi="宋体" w:cs="宋体"/>
          <w:sz w:val="21"/>
          <w:szCs w:val="21"/>
          <w:highlight w:val="none"/>
          <w:u w:val="single"/>
          <w:lang w:eastAsia="zh-CN"/>
        </w:rPr>
        <w:t>广州国家实验室</w:t>
      </w:r>
    </w:p>
    <w:p w14:paraId="6C7EB473">
      <w:pPr>
        <w:spacing w:line="360" w:lineRule="auto"/>
        <w:ind w:firstLine="840" w:firstLineChars="400"/>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rPr>
        <w:t>联系人：</w:t>
      </w:r>
      <w:r>
        <w:rPr>
          <w:rFonts w:hint="eastAsia" w:ascii="宋体" w:hAnsi="宋体" w:cs="宋体"/>
          <w:sz w:val="21"/>
          <w:szCs w:val="21"/>
          <w:highlight w:val="none"/>
          <w:u w:val="single"/>
          <w:lang w:val="en-US" w:eastAsia="zh-CN"/>
        </w:rPr>
        <w:t>彭</w:t>
      </w:r>
      <w:r>
        <w:rPr>
          <w:rFonts w:hint="eastAsia" w:ascii="宋体" w:hAnsi="宋体" w:cs="宋体"/>
          <w:sz w:val="21"/>
          <w:szCs w:val="21"/>
          <w:highlight w:val="none"/>
          <w:u w:val="single"/>
          <w:lang w:eastAsia="zh-CN"/>
        </w:rPr>
        <w:t>老师</w:t>
      </w:r>
      <w:r>
        <w:rPr>
          <w:rFonts w:hint="eastAsia" w:ascii="宋体" w:hAnsi="宋体" w:cs="宋体"/>
          <w:sz w:val="21"/>
          <w:szCs w:val="21"/>
          <w:highlight w:val="none"/>
        </w:rPr>
        <w:t xml:space="preserve">        联系电话：</w:t>
      </w:r>
      <w:r>
        <w:rPr>
          <w:rFonts w:hint="eastAsia" w:ascii="宋体" w:hAnsi="宋体" w:cs="宋体"/>
          <w:sz w:val="21"/>
          <w:szCs w:val="21"/>
          <w:highlight w:val="none"/>
          <w:u w:val="single"/>
          <w:lang w:eastAsia="zh-CN"/>
        </w:rPr>
        <w:t>020-</w:t>
      </w:r>
      <w:r>
        <w:rPr>
          <w:rFonts w:hint="eastAsia" w:ascii="宋体" w:hAnsi="宋体" w:cs="宋体"/>
          <w:sz w:val="21"/>
          <w:szCs w:val="21"/>
          <w:highlight w:val="none"/>
          <w:u w:val="single"/>
          <w:lang w:val="en-US" w:eastAsia="zh-CN"/>
        </w:rPr>
        <w:t>82282900</w:t>
      </w:r>
    </w:p>
    <w:p w14:paraId="59505B5B">
      <w:pPr>
        <w:spacing w:line="360" w:lineRule="auto"/>
        <w:ind w:firstLine="840" w:firstLineChars="400"/>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联系地址：</w:t>
      </w:r>
      <w:r>
        <w:rPr>
          <w:rFonts w:hint="eastAsia" w:ascii="宋体" w:hAnsi="宋体" w:cs="宋体"/>
          <w:sz w:val="21"/>
          <w:szCs w:val="21"/>
          <w:highlight w:val="none"/>
          <w:u w:val="single"/>
          <w:lang w:eastAsia="zh-CN"/>
        </w:rPr>
        <w:t>广州市海珠区广州国际生物岛星岛环北路9号标准产业园四期自编A栋</w:t>
      </w:r>
    </w:p>
    <w:p w14:paraId="1D36DC7D">
      <w:pPr>
        <w:spacing w:line="360" w:lineRule="auto"/>
        <w:ind w:firstLine="840" w:firstLineChars="400"/>
        <w:rPr>
          <w:rFonts w:hint="eastAsia" w:ascii="宋体" w:hAnsi="宋体" w:cs="宋体"/>
          <w:sz w:val="21"/>
          <w:szCs w:val="21"/>
          <w:highlight w:val="none"/>
          <w:u w:val="single"/>
        </w:rPr>
      </w:pPr>
      <w:r>
        <w:rPr>
          <w:rFonts w:hint="eastAsia" w:ascii="宋体" w:hAnsi="宋体" w:cs="宋体"/>
          <w:sz w:val="21"/>
          <w:szCs w:val="21"/>
          <w:highlight w:val="none"/>
        </w:rPr>
        <w:t>招标代理机构：</w:t>
      </w:r>
      <w:r>
        <w:rPr>
          <w:rFonts w:hint="eastAsia" w:ascii="宋体" w:hAnsi="宋体" w:cs="宋体"/>
          <w:sz w:val="21"/>
          <w:szCs w:val="21"/>
          <w:highlight w:val="none"/>
          <w:u w:val="single"/>
        </w:rPr>
        <w:t>国义招标股份有限公司</w:t>
      </w:r>
    </w:p>
    <w:p w14:paraId="1E157DBC">
      <w:pPr>
        <w:spacing w:line="360" w:lineRule="auto"/>
        <w:ind w:firstLine="840" w:firstLineChars="400"/>
        <w:rPr>
          <w:rFonts w:hint="eastAsia" w:ascii="宋体" w:hAnsi="宋体" w:cs="宋体"/>
          <w:sz w:val="21"/>
          <w:szCs w:val="21"/>
          <w:highlight w:val="none"/>
          <w:u w:val="single"/>
        </w:rPr>
      </w:pPr>
      <w:r>
        <w:rPr>
          <w:rFonts w:hint="eastAsia" w:ascii="宋体" w:hAnsi="宋体" w:cs="宋体"/>
          <w:sz w:val="21"/>
          <w:szCs w:val="21"/>
          <w:highlight w:val="none"/>
        </w:rPr>
        <w:t>联系人：</w:t>
      </w:r>
      <w:r>
        <w:rPr>
          <w:rFonts w:hint="eastAsia" w:ascii="宋体" w:hAnsi="宋体" w:cs="宋体"/>
          <w:sz w:val="21"/>
          <w:szCs w:val="21"/>
          <w:highlight w:val="none"/>
          <w:u w:val="single"/>
        </w:rPr>
        <w:t>邓工、梁工</w:t>
      </w:r>
      <w:r>
        <w:rPr>
          <w:rFonts w:hint="eastAsia" w:ascii="宋体" w:hAnsi="宋体" w:cs="宋体"/>
          <w:sz w:val="21"/>
          <w:szCs w:val="21"/>
          <w:highlight w:val="none"/>
        </w:rPr>
        <w:t xml:space="preserve">   联系电话：</w:t>
      </w:r>
      <w:r>
        <w:rPr>
          <w:rFonts w:ascii="宋体" w:hAnsi="宋体" w:cs="宋体"/>
          <w:sz w:val="21"/>
          <w:szCs w:val="21"/>
          <w:highlight w:val="none"/>
          <w:u w:val="single"/>
        </w:rPr>
        <w:t>020-378607</w:t>
      </w:r>
      <w:r>
        <w:rPr>
          <w:rFonts w:hint="eastAsia" w:ascii="宋体" w:hAnsi="宋体" w:cs="宋体"/>
          <w:sz w:val="21"/>
          <w:szCs w:val="21"/>
          <w:highlight w:val="none"/>
          <w:u w:val="single"/>
        </w:rPr>
        <w:t>34、3</w:t>
      </w:r>
      <w:r>
        <w:rPr>
          <w:rFonts w:ascii="宋体" w:hAnsi="宋体" w:cs="宋体"/>
          <w:sz w:val="21"/>
          <w:szCs w:val="21"/>
          <w:highlight w:val="none"/>
          <w:u w:val="single"/>
        </w:rPr>
        <w:t>78607</w:t>
      </w:r>
      <w:r>
        <w:rPr>
          <w:rFonts w:hint="eastAsia" w:ascii="宋体" w:hAnsi="宋体" w:cs="宋体"/>
          <w:sz w:val="21"/>
          <w:szCs w:val="21"/>
          <w:highlight w:val="none"/>
          <w:u w:val="single"/>
        </w:rPr>
        <w:t>41</w:t>
      </w:r>
    </w:p>
    <w:p w14:paraId="47999D4F">
      <w:pPr>
        <w:spacing w:line="360" w:lineRule="auto"/>
        <w:ind w:firstLine="840" w:firstLineChars="400"/>
        <w:rPr>
          <w:rFonts w:hint="eastAsia" w:ascii="宋体" w:hAnsi="宋体" w:cs="宋体"/>
          <w:sz w:val="21"/>
          <w:szCs w:val="21"/>
          <w:highlight w:val="none"/>
          <w:u w:val="single"/>
        </w:rPr>
      </w:pPr>
      <w:r>
        <w:rPr>
          <w:rFonts w:hint="eastAsia" w:ascii="宋体" w:hAnsi="宋体" w:cs="宋体"/>
          <w:sz w:val="21"/>
          <w:szCs w:val="21"/>
          <w:highlight w:val="none"/>
        </w:rPr>
        <w:t>联系地址：</w:t>
      </w:r>
      <w:r>
        <w:rPr>
          <w:rFonts w:hint="eastAsia" w:ascii="宋体" w:hAnsi="宋体" w:cs="宋体"/>
          <w:sz w:val="21"/>
          <w:szCs w:val="21"/>
          <w:highlight w:val="none"/>
          <w:u w:val="single"/>
        </w:rPr>
        <w:t>广州市越秀区东风东路726号7楼</w:t>
      </w:r>
    </w:p>
    <w:p w14:paraId="5F1B6373">
      <w:pPr>
        <w:spacing w:line="360" w:lineRule="auto"/>
        <w:ind w:firstLine="840" w:firstLineChars="400"/>
        <w:rPr>
          <w:rFonts w:hint="eastAsia" w:ascii="宋体" w:hAnsi="宋体" w:cs="宋体"/>
          <w:sz w:val="21"/>
          <w:szCs w:val="21"/>
          <w:highlight w:val="none"/>
          <w:u w:val="single"/>
        </w:rPr>
      </w:pPr>
      <w:r>
        <w:rPr>
          <w:rFonts w:hint="eastAsia" w:ascii="宋体" w:hAnsi="宋体" w:cs="宋体"/>
          <w:sz w:val="21"/>
          <w:szCs w:val="21"/>
          <w:highlight w:val="none"/>
        </w:rPr>
        <w:t>招标监督机构：</w:t>
      </w:r>
      <w:r>
        <w:rPr>
          <w:rFonts w:hint="eastAsia" w:ascii="宋体" w:hAnsi="宋体" w:cs="宋体"/>
          <w:sz w:val="21"/>
          <w:szCs w:val="21"/>
          <w:highlight w:val="none"/>
          <w:u w:val="single"/>
        </w:rPr>
        <w:t>广州开发区建设工程招投标管理办公室（广州市黄埔区建设工程招投标管理办公室）</w:t>
      </w:r>
    </w:p>
    <w:p w14:paraId="1F65E1CF">
      <w:pPr>
        <w:spacing w:line="360" w:lineRule="auto"/>
        <w:ind w:firstLine="840" w:firstLineChars="400"/>
        <w:rPr>
          <w:rFonts w:hint="eastAsia" w:ascii="宋体" w:hAnsi="宋体" w:cs="宋体"/>
          <w:sz w:val="21"/>
          <w:szCs w:val="21"/>
          <w:highlight w:val="none"/>
        </w:rPr>
      </w:pPr>
      <w:r>
        <w:rPr>
          <w:rFonts w:hint="eastAsia" w:ascii="宋体" w:hAnsi="宋体" w:cs="宋体"/>
          <w:sz w:val="21"/>
          <w:szCs w:val="21"/>
          <w:highlight w:val="none"/>
        </w:rPr>
        <w:t>监督电话：</w:t>
      </w:r>
      <w:r>
        <w:rPr>
          <w:rFonts w:hint="eastAsia" w:ascii="宋体" w:hAnsi="宋体" w:cs="宋体"/>
          <w:sz w:val="21"/>
          <w:szCs w:val="21"/>
          <w:highlight w:val="none"/>
          <w:u w:val="single"/>
        </w:rPr>
        <w:t>020-82112206</w:t>
      </w:r>
    </w:p>
    <w:p w14:paraId="79C36ECE">
      <w:pPr>
        <w:spacing w:line="360" w:lineRule="auto"/>
        <w:ind w:firstLine="840" w:firstLineChars="400"/>
        <w:rPr>
          <w:rFonts w:hint="eastAsia" w:ascii="宋体" w:hAnsi="宋体" w:cs="宋体"/>
          <w:sz w:val="21"/>
          <w:szCs w:val="21"/>
          <w:highlight w:val="none"/>
        </w:rPr>
      </w:pPr>
      <w:r>
        <w:rPr>
          <w:rFonts w:hint="eastAsia" w:ascii="宋体" w:hAnsi="宋体" w:cs="宋体"/>
          <w:sz w:val="21"/>
          <w:szCs w:val="21"/>
          <w:highlight w:val="none"/>
        </w:rPr>
        <w:t>联系地址：</w:t>
      </w:r>
      <w:r>
        <w:rPr>
          <w:rFonts w:hint="eastAsia" w:ascii="宋体" w:hAnsi="宋体" w:cs="宋体"/>
          <w:sz w:val="21"/>
          <w:szCs w:val="21"/>
          <w:highlight w:val="none"/>
          <w:u w:val="single"/>
        </w:rPr>
        <w:t>广州市黄埔区水西路30号（汇丽写字楼4楼）</w:t>
      </w:r>
    </w:p>
    <w:p w14:paraId="37782C7C">
      <w:pPr>
        <w:autoSpaceDE w:val="0"/>
        <w:autoSpaceDN w:val="0"/>
        <w:adjustRightInd w:val="0"/>
        <w:spacing w:line="360" w:lineRule="auto"/>
        <w:ind w:firstLine="420" w:firstLineChars="200"/>
        <w:jc w:val="left"/>
        <w:rPr>
          <w:rFonts w:hint="eastAsia" w:ascii="宋体" w:hAnsi="宋体" w:cs="宋体"/>
          <w:sz w:val="21"/>
          <w:szCs w:val="21"/>
          <w:highlight w:val="none"/>
          <w:u w:val="single"/>
        </w:rPr>
      </w:pPr>
      <w:r>
        <w:rPr>
          <w:rFonts w:hint="eastAsia" w:ascii="宋体" w:hAnsi="宋体" w:cs="宋体"/>
          <w:sz w:val="21"/>
          <w:szCs w:val="21"/>
          <w:highlight w:val="none"/>
        </w:rPr>
        <w:t>三、建设地点：广州市黄埔区长洲街道广州国际生物岛螺旋大道17号</w:t>
      </w:r>
    </w:p>
    <w:p w14:paraId="6FE131A7">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四、项目概况：</w:t>
      </w:r>
    </w:p>
    <w:p w14:paraId="54EEF8FE">
      <w:pPr>
        <w:spacing w:line="360" w:lineRule="auto"/>
        <w:ind w:firstLine="420" w:firstLineChars="200"/>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u w:val="single"/>
        </w:rPr>
        <w:t>本项目为概念验证中心，主要功能为：展示区/洽谈区、实验室、多功能区、会议室及办公室等板块内容。总建筑面积为999.30平方米。</w:t>
      </w:r>
      <w:r>
        <w:rPr>
          <w:rFonts w:hint="eastAsia"/>
          <w:highlight w:val="none"/>
          <w:lang w:val="en-US" w:eastAsia="zh-CN"/>
        </w:rPr>
        <w:t>包含展示区/洽谈区、实验室、多功能区、会议室及办公室等板块内容。</w:t>
      </w:r>
    </w:p>
    <w:p w14:paraId="53C1BDB1">
      <w:pPr>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五、标段划分及各标段招标内容、规模和最高投标限价</w:t>
      </w:r>
    </w:p>
    <w:p w14:paraId="5AB5BE02">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1．标段划分：本次招标只设置一个标段。</w:t>
      </w:r>
    </w:p>
    <w:p w14:paraId="34B3FB64">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2．招标内容、规模：包括但不限于本招标项目</w:t>
      </w:r>
      <w:r>
        <w:rPr>
          <w:rFonts w:hint="eastAsia" w:ascii="宋体" w:hAnsi="宋体" w:cs="宋体"/>
          <w:sz w:val="21"/>
          <w:szCs w:val="21"/>
          <w:highlight w:val="none"/>
          <w:lang w:eastAsia="zh-CN"/>
        </w:rPr>
        <w:t>的</w:t>
      </w:r>
      <w:r>
        <w:rPr>
          <w:rFonts w:hint="eastAsia" w:ascii="宋体" w:hAnsi="宋体" w:cs="宋体"/>
          <w:sz w:val="21"/>
          <w:szCs w:val="21"/>
          <w:highlight w:val="none"/>
          <w:u w:val="single"/>
        </w:rPr>
        <w:t>基础装修装饰工程、多媒体展示工程、消防工程、空调工程、通风系统工程、强弱电改造工程、给排水工程及其他工程等施工内容</w:t>
      </w:r>
      <w:r>
        <w:rPr>
          <w:rFonts w:hint="eastAsia" w:ascii="宋体" w:hAnsi="宋体" w:cs="宋体"/>
          <w:sz w:val="21"/>
          <w:szCs w:val="21"/>
          <w:highlight w:val="none"/>
        </w:rPr>
        <w:t>。具体内容以工程量清单、施工图纸及有关资料为准。</w:t>
      </w:r>
    </w:p>
    <w:p w14:paraId="18702D37">
      <w:pPr>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u w:val="single"/>
        </w:rPr>
        <w:t xml:space="preserve">工期：共90日历天，自发布开工令之日起算。 </w:t>
      </w:r>
    </w:p>
    <w:p w14:paraId="685C9381">
      <w:pPr>
        <w:spacing w:line="360" w:lineRule="auto"/>
        <w:ind w:firstLine="482" w:firstLineChars="200"/>
        <w:rPr>
          <w:rFonts w:hint="eastAsia" w:ascii="宋体" w:hAnsi="宋体" w:cs="宋体"/>
          <w:sz w:val="21"/>
          <w:szCs w:val="21"/>
          <w:highlight w:val="none"/>
        </w:rPr>
      </w:pPr>
      <w:r>
        <w:rPr>
          <w:rFonts w:hint="eastAsia" w:ascii="宋体" w:hAnsi="宋体"/>
          <w:b/>
          <w:bCs/>
          <w:sz w:val="24"/>
          <w:szCs w:val="24"/>
          <w:highlight w:val="none"/>
          <w:u w:val="single"/>
        </w:rPr>
        <w:t>3．最高投标限价：5,172,072.28元</w:t>
      </w:r>
      <w:r>
        <w:rPr>
          <w:rFonts w:hint="eastAsia" w:ascii="宋体" w:hAnsi="宋体" w:cs="宋体"/>
          <w:b/>
          <w:bCs/>
          <w:snapToGrid w:val="0"/>
          <w:spacing w:val="4"/>
          <w:kern w:val="0"/>
          <w:sz w:val="21"/>
          <w:szCs w:val="21"/>
          <w:highlight w:val="none"/>
          <w:u w:val="single"/>
        </w:rPr>
        <w:t>（</w:t>
      </w:r>
      <w:r>
        <w:rPr>
          <w:rFonts w:ascii="宋体" w:hAnsi="宋体"/>
          <w:b/>
          <w:bCs/>
          <w:sz w:val="24"/>
          <w:szCs w:val="24"/>
          <w:highlight w:val="none"/>
          <w:u w:val="single"/>
        </w:rPr>
        <w:t>投标</w:t>
      </w:r>
      <w:r>
        <w:rPr>
          <w:rFonts w:hint="eastAsia" w:ascii="宋体" w:hAnsi="宋体"/>
          <w:b/>
          <w:bCs/>
          <w:sz w:val="24"/>
          <w:szCs w:val="24"/>
          <w:highlight w:val="none"/>
          <w:u w:val="single"/>
        </w:rPr>
        <w:t>报</w:t>
      </w:r>
      <w:r>
        <w:rPr>
          <w:rFonts w:ascii="宋体" w:hAnsi="宋体"/>
          <w:b/>
          <w:bCs/>
          <w:sz w:val="24"/>
          <w:szCs w:val="24"/>
          <w:highlight w:val="none"/>
          <w:u w:val="single"/>
        </w:rPr>
        <w:t>价超过</w:t>
      </w:r>
      <w:r>
        <w:rPr>
          <w:rFonts w:hint="eastAsia" w:ascii="宋体" w:hAnsi="宋体"/>
          <w:b/>
          <w:bCs/>
          <w:sz w:val="24"/>
          <w:szCs w:val="24"/>
          <w:highlight w:val="none"/>
          <w:u w:val="single"/>
        </w:rPr>
        <w:t>限总价</w:t>
      </w:r>
      <w:r>
        <w:rPr>
          <w:rFonts w:ascii="宋体" w:hAnsi="宋体"/>
          <w:b/>
          <w:bCs/>
          <w:sz w:val="24"/>
          <w:szCs w:val="24"/>
          <w:highlight w:val="none"/>
          <w:u w:val="single"/>
        </w:rPr>
        <w:t>的投标文件将被拒绝</w:t>
      </w:r>
      <w:r>
        <w:rPr>
          <w:rFonts w:hint="eastAsia" w:ascii="宋体" w:hAnsi="宋体" w:cs="宋体"/>
          <w:b/>
          <w:bCs/>
          <w:snapToGrid w:val="0"/>
          <w:spacing w:val="4"/>
          <w:kern w:val="0"/>
          <w:sz w:val="21"/>
          <w:szCs w:val="21"/>
          <w:highlight w:val="none"/>
          <w:u w:val="single"/>
        </w:rPr>
        <w:t>）</w:t>
      </w:r>
      <w:r>
        <w:rPr>
          <w:rFonts w:hint="eastAsia" w:ascii="宋体" w:hAnsi="宋体" w:cs="宋体"/>
          <w:sz w:val="21"/>
          <w:szCs w:val="21"/>
          <w:highlight w:val="none"/>
        </w:rPr>
        <w:t>。</w:t>
      </w:r>
    </w:p>
    <w:p w14:paraId="3F8292A7">
      <w:pPr>
        <w:spacing w:line="360" w:lineRule="auto"/>
        <w:ind w:firstLine="420" w:firstLineChars="200"/>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rPr>
        <w:t>六、资金来源：</w:t>
      </w:r>
      <w:r>
        <w:rPr>
          <w:rFonts w:hint="eastAsia" w:ascii="宋体" w:hAnsi="宋体" w:cs="宋体"/>
          <w:sz w:val="21"/>
          <w:szCs w:val="21"/>
          <w:highlight w:val="none"/>
          <w:lang w:val="en-US" w:eastAsia="zh-CN"/>
        </w:rPr>
        <w:t>自筹资金</w:t>
      </w:r>
    </w:p>
    <w:p w14:paraId="7EFF975F">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七、公告发布日期、递交投标文件时间与开标时间</w:t>
      </w:r>
    </w:p>
    <w:p w14:paraId="3F213CE2">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1．公告发布日期（含本日）：</w:t>
      </w:r>
      <w:r>
        <w:rPr>
          <w:rFonts w:hint="eastAsia" w:ascii="宋体" w:hAnsi="宋体" w:cs="宋体"/>
          <w:sz w:val="21"/>
          <w:szCs w:val="21"/>
          <w:highlight w:val="none"/>
          <w:u w:val="single"/>
        </w:rPr>
        <w:t>2025年   月   日   时   分至2025年   月   日   时   分，</w:t>
      </w:r>
    </w:p>
    <w:p w14:paraId="46EC62C3">
      <w:pPr>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sz w:val="21"/>
          <w:szCs w:val="21"/>
          <w:highlight w:val="none"/>
        </w:rPr>
        <w:t>凡有意参加投标者，请登录</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交易平台网站下载电子招标文件。</w:t>
      </w:r>
    </w:p>
    <w:p w14:paraId="2ED3EB26">
      <w:pPr>
        <w:widowControl/>
        <w:shd w:val="clear" w:color="auto" w:fill="FFFFFF"/>
        <w:snapToGrid w:val="0"/>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注：发布招标公告的时间为招标公告发出之日起至投标截止时间止。</w:t>
      </w:r>
    </w:p>
    <w:p w14:paraId="76B28E87">
      <w:pPr>
        <w:widowControl/>
        <w:shd w:val="clear" w:color="auto" w:fill="FFFFFF"/>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2．递交投标文件起始时间：</w:t>
      </w:r>
      <w:r>
        <w:rPr>
          <w:rFonts w:hint="eastAsia" w:ascii="宋体" w:hAnsi="宋体" w:cs="宋体"/>
          <w:sz w:val="21"/>
          <w:szCs w:val="21"/>
          <w:highlight w:val="none"/>
          <w:u w:val="single"/>
        </w:rPr>
        <w:t>2025年   月   日   时   分</w:t>
      </w:r>
      <w:r>
        <w:rPr>
          <w:rFonts w:hint="eastAsia" w:ascii="宋体" w:hAnsi="宋体" w:cs="宋体"/>
          <w:sz w:val="21"/>
          <w:szCs w:val="21"/>
          <w:highlight w:val="none"/>
        </w:rPr>
        <w:t>；</w:t>
      </w:r>
    </w:p>
    <w:p w14:paraId="349E2922">
      <w:pPr>
        <w:widowControl/>
        <w:shd w:val="clear" w:color="auto" w:fill="FFFFFF"/>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截止时间：</w:t>
      </w:r>
      <w:r>
        <w:rPr>
          <w:rFonts w:hint="eastAsia" w:ascii="宋体" w:hAnsi="宋体" w:cs="宋体"/>
          <w:sz w:val="21"/>
          <w:szCs w:val="21"/>
          <w:highlight w:val="none"/>
          <w:u w:val="single"/>
        </w:rPr>
        <w:t>2025年   月   日   时   分</w:t>
      </w:r>
      <w:r>
        <w:rPr>
          <w:rFonts w:hint="eastAsia" w:ascii="宋体" w:hAnsi="宋体" w:cs="宋体"/>
          <w:sz w:val="21"/>
          <w:szCs w:val="21"/>
          <w:highlight w:val="none"/>
        </w:rPr>
        <w:t>。</w:t>
      </w:r>
    </w:p>
    <w:p w14:paraId="510B687D">
      <w:pPr>
        <w:widowControl/>
        <w:shd w:val="clear" w:color="auto" w:fill="FFFFFF"/>
        <w:snapToGrid w:val="0"/>
        <w:spacing w:line="360" w:lineRule="auto"/>
        <w:ind w:firstLine="420" w:firstLineChars="200"/>
        <w:jc w:val="left"/>
        <w:rPr>
          <w:rFonts w:hint="eastAsia" w:ascii="宋体" w:hAnsi="宋体" w:cs="宋体"/>
          <w:sz w:val="21"/>
          <w:szCs w:val="21"/>
          <w:highlight w:val="none"/>
          <w:u w:val="single"/>
        </w:rPr>
      </w:pPr>
      <w:r>
        <w:rPr>
          <w:rFonts w:hint="eastAsia" w:ascii="宋体" w:hAnsi="宋体" w:cs="宋体"/>
          <w:sz w:val="21"/>
          <w:szCs w:val="21"/>
          <w:highlight w:val="none"/>
        </w:rPr>
        <w:t>3．开标开始时间：</w:t>
      </w:r>
      <w:r>
        <w:rPr>
          <w:rFonts w:hint="eastAsia" w:ascii="宋体" w:hAnsi="宋体" w:cs="宋体"/>
          <w:sz w:val="21"/>
          <w:szCs w:val="21"/>
          <w:highlight w:val="none"/>
          <w:u w:val="single"/>
        </w:rPr>
        <w:t>2025年   月   日   时   分</w:t>
      </w:r>
      <w:r>
        <w:rPr>
          <w:rFonts w:hint="eastAsia" w:ascii="宋体" w:hAnsi="宋体" w:cs="宋体"/>
          <w:sz w:val="21"/>
          <w:szCs w:val="21"/>
          <w:highlight w:val="none"/>
        </w:rPr>
        <w:t>；。</w:t>
      </w:r>
    </w:p>
    <w:p w14:paraId="4BF47697">
      <w:pPr>
        <w:widowControl/>
        <w:shd w:val="clear" w:color="auto" w:fill="FFFFFF"/>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69B14C4F">
      <w:pPr>
        <w:snapToGrid w:val="0"/>
        <w:spacing w:line="360" w:lineRule="auto"/>
        <w:ind w:firstLine="420" w:firstLineChars="200"/>
        <w:rPr>
          <w:rFonts w:hint="eastAsia" w:ascii="宋体" w:hAnsi="宋体" w:cs="宋体"/>
          <w:sz w:val="21"/>
          <w:szCs w:val="21"/>
          <w:highlight w:val="none"/>
          <w:u w:val="single"/>
        </w:rPr>
      </w:pPr>
      <w:r>
        <w:rPr>
          <w:rFonts w:hint="eastAsia" w:ascii="宋体" w:hAnsi="宋体" w:cs="宋体"/>
          <w:sz w:val="21"/>
          <w:szCs w:val="21"/>
          <w:highlight w:val="none"/>
        </w:rPr>
        <w:t>5．</w:t>
      </w:r>
      <w:r>
        <w:rPr>
          <w:rFonts w:hint="eastAsia" w:ascii="宋体" w:hAnsi="宋体" w:cs="宋体"/>
          <w:bCs/>
          <w:sz w:val="21"/>
          <w:szCs w:val="21"/>
          <w:highlight w:val="none"/>
        </w:rPr>
        <w:t>投标人通过</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交易平台递交电子投标文件。投标人应在递交投标文件截止时间前，登录</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 xml:space="preserve">交易平台网站办理网上投标登记手续。按照交易平台关于全流程电子化项目的相关指南进行操作。详见：广州交易集团有限公司（广州公共资源交易中心）网站http:// www.gzggzy.cn）。 </w:t>
      </w:r>
    </w:p>
    <w:p w14:paraId="2464CB99">
      <w:pPr>
        <w:widowControl/>
        <w:shd w:val="clear" w:color="auto" w:fill="FFFFFF"/>
        <w:snapToGrid w:val="0"/>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八、招标文件获取方式</w:t>
      </w:r>
    </w:p>
    <w:p w14:paraId="79CD2744">
      <w:pPr>
        <w:widowControl/>
        <w:shd w:val="clear" w:color="auto" w:fill="FFFFFF"/>
        <w:snapToGrid w:val="0"/>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本项目招标文件随招标公告一并在</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交易平台网站发布。招标文件</w:t>
      </w:r>
      <w:r>
        <w:rPr>
          <w:rFonts w:hint="eastAsia" w:ascii="宋体" w:hAnsi="宋体" w:cs="宋体"/>
          <w:kern w:val="0"/>
          <w:sz w:val="21"/>
          <w:szCs w:val="21"/>
          <w:highlight w:val="none"/>
        </w:rPr>
        <w:t>一经在</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w:t>
      </w:r>
      <w:r>
        <w:rPr>
          <w:rFonts w:hint="eastAsia" w:ascii="宋体" w:hAnsi="宋体" w:cs="宋体"/>
          <w:kern w:val="0"/>
          <w:sz w:val="21"/>
          <w:szCs w:val="21"/>
          <w:highlight w:val="none"/>
        </w:rPr>
        <w:t>发布，视为发售给投标人，招标文件由投标人自行在</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w:t>
      </w:r>
      <w:r>
        <w:rPr>
          <w:rFonts w:hint="eastAsia" w:ascii="宋体" w:hAnsi="宋体" w:cs="宋体"/>
          <w:kern w:val="0"/>
          <w:sz w:val="21"/>
          <w:szCs w:val="21"/>
          <w:highlight w:val="none"/>
        </w:rPr>
        <w:t>网站下载。</w:t>
      </w:r>
    </w:p>
    <w:p w14:paraId="2BF2D433">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九、投标人合格条件</w:t>
      </w:r>
    </w:p>
    <w:p w14:paraId="2660DFA2">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1．投标人参加投标的意思表达清楚，投标人代表被授权有效。</w:t>
      </w:r>
    </w:p>
    <w:p w14:paraId="2C671A6F">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2．投标人均具有独立法人资格，按国家法律经营。</w:t>
      </w:r>
    </w:p>
    <w:p w14:paraId="7ACB746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3．投标人均持有建设行政主管部门颁发的有效期内的企业资质证书及安全生产许可证；</w:t>
      </w:r>
    </w:p>
    <w:p w14:paraId="3121EFE4">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4．投标人应具备以下资质：</w:t>
      </w:r>
    </w:p>
    <w:p w14:paraId="23F255C8">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1）投标人具有承接本工程所需的</w:t>
      </w:r>
      <w:r>
        <w:rPr>
          <w:rFonts w:hint="eastAsia" w:ascii="宋体" w:hAnsi="宋体" w:cs="宋体"/>
          <w:b/>
          <w:bCs/>
          <w:kern w:val="0"/>
          <w:sz w:val="21"/>
          <w:szCs w:val="21"/>
          <w:highlight w:val="none"/>
          <w:u w:val="single"/>
        </w:rPr>
        <w:t>建筑工程施工总承包</w:t>
      </w:r>
      <w:r>
        <w:rPr>
          <w:rFonts w:hint="eastAsia" w:ascii="宋体" w:hAnsi="宋体" w:cs="宋体"/>
          <w:b/>
          <w:bCs/>
          <w:kern w:val="0"/>
          <w:sz w:val="21"/>
          <w:szCs w:val="21"/>
          <w:highlight w:val="none"/>
          <w:u w:val="single"/>
          <w:lang w:val="en-US" w:eastAsia="zh-CN"/>
        </w:rPr>
        <w:t>三</w:t>
      </w:r>
      <w:r>
        <w:rPr>
          <w:rFonts w:hint="eastAsia" w:ascii="宋体" w:hAnsi="宋体" w:cs="宋体"/>
          <w:b/>
          <w:bCs/>
          <w:kern w:val="0"/>
          <w:sz w:val="21"/>
          <w:szCs w:val="21"/>
          <w:highlight w:val="none"/>
          <w:u w:val="single"/>
        </w:rPr>
        <w:t>级</w:t>
      </w:r>
      <w:r>
        <w:rPr>
          <w:rFonts w:hint="eastAsia" w:ascii="宋体" w:hAnsi="宋体" w:cs="宋体"/>
          <w:kern w:val="0"/>
          <w:sz w:val="21"/>
          <w:szCs w:val="21"/>
          <w:highlight w:val="none"/>
        </w:rPr>
        <w:t>或以上级别施工总承包资质；</w:t>
      </w:r>
    </w:p>
    <w:p w14:paraId="5509FC3C">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2）投标人拟担任本工程项目负责人的人员为：</w:t>
      </w:r>
      <w:r>
        <w:rPr>
          <w:rFonts w:hint="eastAsia" w:ascii="宋体" w:hAnsi="宋体" w:cs="宋体"/>
          <w:b/>
          <w:bCs/>
          <w:kern w:val="0"/>
          <w:sz w:val="21"/>
          <w:szCs w:val="21"/>
          <w:highlight w:val="none"/>
          <w:u w:val="single"/>
        </w:rPr>
        <w:t>建筑工程专业</w:t>
      </w:r>
      <w:r>
        <w:rPr>
          <w:rFonts w:hint="eastAsia" w:ascii="宋体" w:hAnsi="宋体" w:cs="宋体"/>
          <w:b/>
          <w:bCs/>
          <w:kern w:val="0"/>
          <w:sz w:val="21"/>
          <w:szCs w:val="21"/>
          <w:highlight w:val="none"/>
          <w:u w:val="single"/>
          <w:lang w:val="en-US" w:eastAsia="zh-CN"/>
        </w:rPr>
        <w:t>二</w:t>
      </w:r>
      <w:r>
        <w:rPr>
          <w:rFonts w:hint="eastAsia" w:ascii="宋体" w:hAnsi="宋体" w:cs="宋体"/>
          <w:b/>
          <w:bCs/>
          <w:kern w:val="0"/>
          <w:sz w:val="21"/>
          <w:szCs w:val="21"/>
          <w:highlight w:val="none"/>
          <w:u w:val="single"/>
        </w:rPr>
        <w:t>级</w:t>
      </w:r>
      <w:r>
        <w:rPr>
          <w:rFonts w:hint="eastAsia" w:ascii="宋体" w:hAnsi="宋体" w:cs="宋体"/>
          <w:b/>
          <w:bCs/>
          <w:kern w:val="0"/>
          <w:sz w:val="21"/>
          <w:szCs w:val="21"/>
          <w:highlight w:val="none"/>
          <w:u w:val="single"/>
          <w:lang w:val="en-US" w:eastAsia="zh-CN"/>
        </w:rPr>
        <w:t>或以上</w:t>
      </w:r>
      <w:r>
        <w:rPr>
          <w:rFonts w:hint="eastAsia" w:ascii="宋体" w:hAnsi="宋体" w:cs="宋体"/>
          <w:kern w:val="0"/>
          <w:sz w:val="21"/>
          <w:szCs w:val="21"/>
          <w:highlight w:val="none"/>
        </w:rPr>
        <w:t>注册建造师；</w:t>
      </w:r>
    </w:p>
    <w:p w14:paraId="6F4F88A1">
      <w:pPr>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3）投标人拟担任本工程技术负责人资格要求：具有</w:t>
      </w:r>
      <w:r>
        <w:rPr>
          <w:rFonts w:hint="eastAsia" w:ascii="宋体" w:hAnsi="宋体" w:cs="宋体"/>
          <w:b/>
          <w:bCs/>
          <w:kern w:val="0"/>
          <w:sz w:val="21"/>
          <w:szCs w:val="21"/>
          <w:highlight w:val="none"/>
          <w:u w:val="single"/>
        </w:rPr>
        <w:t>建筑工程相关专业</w:t>
      </w:r>
      <w:r>
        <w:rPr>
          <w:rFonts w:hint="eastAsia" w:ascii="宋体" w:hAnsi="宋体" w:cs="宋体"/>
          <w:b/>
          <w:bCs/>
          <w:kern w:val="0"/>
          <w:sz w:val="21"/>
          <w:szCs w:val="21"/>
          <w:highlight w:val="none"/>
          <w:u w:val="single"/>
          <w:lang w:val="en-US" w:eastAsia="zh-CN"/>
        </w:rPr>
        <w:t>中</w:t>
      </w:r>
      <w:r>
        <w:rPr>
          <w:rFonts w:hint="eastAsia" w:ascii="宋体" w:hAnsi="宋体" w:cs="宋体"/>
          <w:b/>
          <w:bCs/>
          <w:kern w:val="0"/>
          <w:sz w:val="21"/>
          <w:szCs w:val="21"/>
          <w:highlight w:val="none"/>
          <w:u w:val="single"/>
        </w:rPr>
        <w:t>级或以上</w:t>
      </w:r>
      <w:r>
        <w:rPr>
          <w:rFonts w:hint="eastAsia" w:ascii="宋体" w:hAnsi="宋体" w:cs="宋体"/>
          <w:kern w:val="0"/>
          <w:sz w:val="21"/>
          <w:szCs w:val="21"/>
          <w:highlight w:val="none"/>
        </w:rPr>
        <w:t>职称</w:t>
      </w:r>
    </w:p>
    <w:p w14:paraId="43ADD023">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42F805A4">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相关注意事项如下：</w:t>
      </w:r>
    </w:p>
    <w:p w14:paraId="30179B2C">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（一）投标人按照上述规定办理了资质延期或换领新证，在投标截止前已取得新证的，投标人须在投标文件中提供经核准延期后的新资质证书。</w:t>
      </w:r>
    </w:p>
    <w:p w14:paraId="5C00DB34">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5B7CED19">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03D06668">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645EC971">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招标期间如行政主管部门对建设工程企业资质有效期发布新规定的，按新规定相应调整执行。</w:t>
      </w:r>
    </w:p>
    <w:p w14:paraId="33E44A10">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00C53DD">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DAF8EFF">
      <w:pPr>
        <w:spacing w:line="360" w:lineRule="auto"/>
        <w:ind w:firstLine="400" w:firstLineChars="200"/>
        <w:rPr>
          <w:rFonts w:hint="eastAsia" w:ascii="宋体" w:hAnsi="宋体" w:cs="宋体"/>
          <w:kern w:val="0"/>
          <w:highlight w:val="none"/>
        </w:rPr>
      </w:pPr>
      <w:r>
        <w:rPr>
          <w:rFonts w:hint="eastAsia" w:ascii="宋体" w:hAnsi="宋体" w:cs="宋体"/>
          <w:kern w:val="0"/>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33252FE">
      <w:pPr>
        <w:numPr>
          <w:ilvl w:val="0"/>
          <w:numId w:val="2"/>
        </w:numPr>
        <w:spacing w:line="432"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项目负责人持有在有效期内的安全生产考核合格证（B类）或建筑施工企业项目负责人安全生产考核合格证书。</w:t>
      </w:r>
    </w:p>
    <w:p w14:paraId="36533851">
      <w:pPr>
        <w:spacing w:line="432"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0C58D320">
      <w:pPr>
        <w:numPr>
          <w:ilvl w:val="0"/>
          <w:numId w:val="2"/>
        </w:numPr>
        <w:spacing w:line="432" w:lineRule="auto"/>
        <w:ind w:firstLine="420" w:firstLineChars="200"/>
        <w:rPr>
          <w:rFonts w:hint="eastAsia" w:ascii="宋体" w:hAnsi="宋体" w:cs="宋体"/>
          <w:bCs/>
          <w:kern w:val="0"/>
          <w:sz w:val="21"/>
          <w:szCs w:val="21"/>
          <w:highlight w:val="none"/>
        </w:rPr>
      </w:pPr>
      <w:r>
        <w:rPr>
          <w:rFonts w:hint="eastAsia" w:ascii="宋体" w:hAnsi="宋体" w:cs="宋体"/>
          <w:sz w:val="21"/>
          <w:szCs w:val="21"/>
          <w:highlight w:val="none"/>
        </w:rPr>
        <w:t>专职安全员须具有在有效期内的安全生产考核合格证（C类）</w:t>
      </w:r>
      <w:r>
        <w:rPr>
          <w:rFonts w:hint="eastAsia" w:ascii="宋体" w:hAnsi="宋体" w:cs="宋体"/>
          <w:kern w:val="0"/>
          <w:sz w:val="21"/>
          <w:szCs w:val="21"/>
          <w:highlight w:val="none"/>
        </w:rPr>
        <w:t>或建筑施工企业专职安全生产管理人员安全生产考核合格证书（C3</w:t>
      </w:r>
      <w:r>
        <w:rPr>
          <w:rFonts w:hint="eastAsia" w:ascii="宋体" w:hAnsi="宋体" w:cs="宋体"/>
          <w:kern w:val="0"/>
          <w:sz w:val="21"/>
          <w:szCs w:val="21"/>
          <w:highlight w:val="none"/>
          <w:lang w:val="en-US" w:eastAsia="zh-CN"/>
        </w:rPr>
        <w:t>类</w:t>
      </w:r>
      <w:r>
        <w:rPr>
          <w:rFonts w:hint="eastAsia" w:ascii="宋体" w:hAnsi="宋体" w:cs="宋体"/>
          <w:kern w:val="0"/>
          <w:sz w:val="21"/>
          <w:szCs w:val="21"/>
          <w:highlight w:val="none"/>
        </w:rPr>
        <w:t>）</w:t>
      </w:r>
      <w:r>
        <w:rPr>
          <w:rFonts w:hint="eastAsia" w:ascii="宋体" w:hAnsi="宋体" w:cs="宋体"/>
          <w:bCs/>
          <w:kern w:val="0"/>
          <w:sz w:val="21"/>
          <w:szCs w:val="21"/>
          <w:highlight w:val="none"/>
        </w:rPr>
        <w:t>。</w:t>
      </w:r>
    </w:p>
    <w:p w14:paraId="1F3FCFBA">
      <w:pPr>
        <w:spacing w:line="432" w:lineRule="auto"/>
        <w:ind w:firstLine="420" w:firstLineChars="200"/>
        <w:rPr>
          <w:rFonts w:hint="eastAsia" w:ascii="宋体" w:hAnsi="宋体" w:cs="宋体"/>
          <w:kern w:val="0"/>
          <w:sz w:val="21"/>
          <w:szCs w:val="21"/>
          <w:highlight w:val="none"/>
        </w:rPr>
      </w:pPr>
      <w:r>
        <w:rPr>
          <w:rFonts w:hint="eastAsia" w:ascii="宋体" w:hAnsi="宋体" w:cs="宋体"/>
          <w:bCs/>
          <w:kern w:val="0"/>
          <w:sz w:val="21"/>
          <w:szCs w:val="21"/>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0EF99C62">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7．投标人已按照附件一的内容签署盖章的投标人声明。</w:t>
      </w:r>
    </w:p>
    <w:p w14:paraId="199B0D3F">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8．本项目不接受联合体投标。</w:t>
      </w:r>
    </w:p>
    <w:p w14:paraId="15066B7B">
      <w:pPr>
        <w:wordWrap w:val="0"/>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9．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》https://zfcj.gz.gov.cn/zwgk/zsdwxxgkzl/gzsjzyglfwzx/bszy/content/post_10313002.html）</w:t>
      </w:r>
    </w:p>
    <w:p w14:paraId="142638E3">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10．投标人未出现以下情形：与其它投标人的单位负责人为同一人或者存在控股、管理关系的（按投标人提供的《投标人声明》第九条内容进行评审）。如不同投标申请人出现单位负责人为同一人或者存在控股、管理关系的情形，则</w:t>
      </w:r>
      <w:r>
        <w:rPr>
          <w:rFonts w:hint="eastAsia" w:ascii="宋体" w:hAnsi="宋体" w:cs="宋体"/>
          <w:sz w:val="21"/>
          <w:szCs w:val="21"/>
          <w:highlight w:val="none"/>
          <w:u w:val="single"/>
        </w:rPr>
        <w:t>相关投标均无效</w:t>
      </w:r>
      <w:r>
        <w:rPr>
          <w:rFonts w:hint="eastAsia" w:ascii="宋体" w:hAnsi="宋体" w:cs="宋体"/>
          <w:sz w:val="21"/>
          <w:szCs w:val="21"/>
          <w:highlight w:val="none"/>
        </w:rPr>
        <w:t>。</w:t>
      </w:r>
    </w:p>
    <w:p w14:paraId="68292DC9">
      <w:pPr>
        <w:spacing w:line="360" w:lineRule="auto"/>
        <w:ind w:firstLine="420" w:firstLineChars="200"/>
        <w:rPr>
          <w:rFonts w:hint="eastAsia" w:ascii="宋体" w:hAnsi="宋体" w:cs="宋体"/>
          <w:sz w:val="21"/>
          <w:szCs w:val="21"/>
          <w:highlight w:val="none"/>
          <w:u w:val="single"/>
        </w:rPr>
      </w:pPr>
      <w:r>
        <w:rPr>
          <w:rFonts w:ascii="宋体" w:hAnsi="宋体" w:cs="宋体"/>
          <w:sz w:val="21"/>
          <w:szCs w:val="21"/>
          <w:highlight w:val="none"/>
        </w:rPr>
        <w:t>11</w:t>
      </w:r>
      <w:r>
        <w:rPr>
          <w:rFonts w:hint="eastAsia" w:ascii="宋体" w:hAnsi="宋体" w:cs="宋体"/>
          <w:sz w:val="21"/>
          <w:szCs w:val="21"/>
          <w:highlight w:val="none"/>
        </w:rPr>
        <w:t>．未被列入拖欠农民工工资失信联合惩戒对象名单和失信被执行人。</w:t>
      </w:r>
      <w:r>
        <w:rPr>
          <w:rFonts w:hint="eastAsia" w:ascii="宋体" w:hAnsi="宋体" w:cs="宋体"/>
          <w:sz w:val="21"/>
          <w:szCs w:val="21"/>
          <w:highlight w:val="none"/>
          <w:u w:val="single"/>
        </w:rPr>
        <w:t>本项评审投标人无需提供资料，按投标截止时间</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u w:val="single"/>
        </w:rPr>
        <w:t>交易系统比对的结果进行评审。</w:t>
      </w:r>
    </w:p>
    <w:p w14:paraId="1B830781">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未在招标公告第九条单列的资审合格条件，不作为资审不合格的依据。</w:t>
      </w:r>
    </w:p>
    <w:p w14:paraId="7D91453D">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十、资格审查方式</w:t>
      </w:r>
    </w:p>
    <w:p w14:paraId="1D3BB77A">
      <w:pPr>
        <w:widowControl/>
        <w:snapToGrid w:val="0"/>
        <w:spacing w:line="432"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本工程采用资格后审方式，由评标委员会负责资格审查。</w:t>
      </w:r>
    </w:p>
    <w:p w14:paraId="3D7DD8E9">
      <w:pPr>
        <w:snapToGrid w:val="0"/>
        <w:spacing w:line="432" w:lineRule="auto"/>
        <w:rPr>
          <w:rFonts w:hint="eastAsia" w:ascii="宋体" w:hAnsi="宋体" w:cs="宋体"/>
          <w:sz w:val="21"/>
          <w:szCs w:val="21"/>
          <w:highlight w:val="none"/>
        </w:rPr>
      </w:pPr>
      <w:r>
        <w:rPr>
          <w:rFonts w:hint="eastAsia" w:ascii="宋体" w:hAnsi="宋体" w:cs="宋体"/>
          <w:sz w:val="21"/>
          <w:szCs w:val="21"/>
          <w:highlight w:val="none"/>
        </w:rPr>
        <w:t xml:space="preserve">    十一、资格审查结果将在</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交易平台和广东省招标投标监管网公示，</w:t>
      </w:r>
      <w:r>
        <w:rPr>
          <w:rFonts w:hint="eastAsia" w:ascii="宋体" w:hAnsi="宋体" w:cs="宋体"/>
          <w:bCs/>
          <w:sz w:val="21"/>
          <w:szCs w:val="21"/>
          <w:highlight w:val="none"/>
        </w:rPr>
        <w:t>公示时间不得少于3日。中标结果</w:t>
      </w:r>
      <w:r>
        <w:rPr>
          <w:rFonts w:hint="eastAsia" w:ascii="宋体" w:hAnsi="宋体" w:cs="宋体"/>
          <w:sz w:val="21"/>
          <w:szCs w:val="21"/>
          <w:highlight w:val="none"/>
        </w:rPr>
        <w:t>将在</w:t>
      </w:r>
      <w:r>
        <w:rPr>
          <w:rFonts w:hint="eastAsia" w:ascii="宋体" w:hAnsi="宋体" w:cs="宋体"/>
          <w:bCs/>
          <w:sz w:val="21"/>
          <w:szCs w:val="21"/>
          <w:highlight w:val="none"/>
          <w:u w:val="single"/>
        </w:rPr>
        <w:t>广州交易集团有限公司（广州公共资源交易中心）</w:t>
      </w:r>
      <w:r>
        <w:rPr>
          <w:rFonts w:hint="eastAsia" w:ascii="宋体" w:hAnsi="宋体" w:cs="宋体"/>
          <w:sz w:val="21"/>
          <w:szCs w:val="21"/>
          <w:highlight w:val="none"/>
        </w:rPr>
        <w:t>交易平台和广东省招标投标监管网公示。</w:t>
      </w:r>
    </w:p>
    <w:p w14:paraId="3CBDA0FA">
      <w:pPr>
        <w:snapToGrid w:val="0"/>
        <w:spacing w:line="432" w:lineRule="auto"/>
        <w:rPr>
          <w:rFonts w:hint="eastAsia" w:ascii="宋体" w:hAnsi="宋体" w:cs="宋体"/>
          <w:sz w:val="21"/>
          <w:szCs w:val="21"/>
          <w:highlight w:val="none"/>
        </w:rPr>
      </w:pPr>
      <w:r>
        <w:rPr>
          <w:rFonts w:hint="eastAsia" w:ascii="宋体" w:hAnsi="宋体" w:cs="宋体"/>
          <w:sz w:val="21"/>
          <w:szCs w:val="21"/>
          <w:highlight w:val="none"/>
        </w:rPr>
        <w:t xml:space="preserve">    十二、满足资格审查合格条件的投标人不足 3 名或通过有效性审查的投标人不足3名时为招标失败。招标人分析招标失败原因，修正招标方案，重新组织招标。</w:t>
      </w:r>
    </w:p>
    <w:p w14:paraId="7CC141ED">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F496F19">
      <w:pPr>
        <w:spacing w:line="432"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7766DD7">
      <w:pPr>
        <w:tabs>
          <w:tab w:val="right" w:leader="dot" w:pos="9060"/>
        </w:tabs>
        <w:snapToGrid w:val="0"/>
        <w:spacing w:line="360" w:lineRule="auto"/>
        <w:ind w:firstLine="422" w:firstLineChars="200"/>
        <w:jc w:val="left"/>
        <w:rPr>
          <w:rFonts w:hint="eastAsia" w:ascii="宋体" w:hAnsi="宋体" w:cs="宋体"/>
          <w:b/>
          <w:bCs/>
          <w:sz w:val="21"/>
          <w:szCs w:val="21"/>
          <w:highlight w:val="none"/>
        </w:rPr>
      </w:pPr>
      <w:r>
        <w:rPr>
          <w:rFonts w:hint="eastAsia" w:ascii="宋体" w:hAnsi="宋体" w:cs="宋体"/>
          <w:b/>
          <w:bCs/>
          <w:sz w:val="21"/>
          <w:szCs w:val="21"/>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7ADE76E">
      <w:pPr>
        <w:spacing w:line="432"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十五、潜在投标人或利害关系人对本招标公告及招标文件有异议的，应当在投标截止时间10日前向招标人书面提出。</w:t>
      </w:r>
    </w:p>
    <w:p w14:paraId="3D551D2E">
      <w:pPr>
        <w:spacing w:line="432" w:lineRule="auto"/>
        <w:ind w:left="512" w:leftChars="256"/>
        <w:rPr>
          <w:rFonts w:hint="eastAsia" w:ascii="宋体" w:hAnsi="宋体" w:eastAsia="宋体" w:cs="宋体"/>
          <w:sz w:val="21"/>
          <w:szCs w:val="21"/>
          <w:highlight w:val="none"/>
          <w:lang w:eastAsia="zh-CN"/>
        </w:rPr>
      </w:pPr>
      <w:r>
        <w:rPr>
          <w:rFonts w:hint="eastAsia" w:ascii="宋体" w:hAnsi="宋体" w:cs="宋体"/>
          <w:sz w:val="21"/>
          <w:szCs w:val="21"/>
          <w:highlight w:val="none"/>
        </w:rPr>
        <w:t>异议受理部门：</w:t>
      </w:r>
      <w:r>
        <w:rPr>
          <w:rFonts w:hint="eastAsia" w:ascii="宋体" w:hAnsi="宋体" w:cs="宋体"/>
          <w:sz w:val="21"/>
          <w:szCs w:val="21"/>
          <w:highlight w:val="none"/>
          <w:u w:val="single"/>
          <w:lang w:eastAsia="zh-CN"/>
        </w:rPr>
        <w:t>广州国家实验室</w:t>
      </w:r>
    </w:p>
    <w:p w14:paraId="77EDE485">
      <w:pPr>
        <w:spacing w:line="432" w:lineRule="auto"/>
        <w:ind w:left="512" w:leftChars="256"/>
        <w:rPr>
          <w:rFonts w:hint="eastAsia" w:ascii="宋体" w:hAnsi="宋体" w:cs="宋体"/>
          <w:sz w:val="21"/>
          <w:szCs w:val="21"/>
          <w:highlight w:val="none"/>
          <w:u w:val="single"/>
        </w:rPr>
      </w:pPr>
      <w:r>
        <w:rPr>
          <w:rFonts w:hint="eastAsia" w:ascii="宋体" w:hAnsi="宋体" w:cs="宋体"/>
          <w:sz w:val="21"/>
          <w:szCs w:val="21"/>
          <w:highlight w:val="none"/>
        </w:rPr>
        <w:t>异议受理电话：</w:t>
      </w:r>
      <w:r>
        <w:rPr>
          <w:rFonts w:hint="eastAsia" w:ascii="宋体" w:hAnsi="宋体" w:cs="宋体"/>
          <w:sz w:val="21"/>
          <w:szCs w:val="21"/>
          <w:highlight w:val="none"/>
          <w:u w:val="single"/>
        </w:rPr>
        <w:t>020-62689305</w:t>
      </w:r>
    </w:p>
    <w:p w14:paraId="6968C66E">
      <w:pPr>
        <w:spacing w:line="432" w:lineRule="auto"/>
        <w:ind w:firstLine="470" w:firstLineChars="224"/>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地址：</w:t>
      </w:r>
      <w:r>
        <w:rPr>
          <w:rFonts w:hint="eastAsia" w:ascii="宋体" w:hAnsi="宋体" w:cs="宋体"/>
          <w:sz w:val="21"/>
          <w:szCs w:val="21"/>
          <w:highlight w:val="none"/>
          <w:u w:val="single"/>
          <w:lang w:eastAsia="zh-CN"/>
        </w:rPr>
        <w:t>广州市海珠区广州国际生物岛星岛环北路9号标准产业园四期自编A栋</w:t>
      </w:r>
    </w:p>
    <w:p w14:paraId="5E31D964">
      <w:pPr>
        <w:spacing w:line="432" w:lineRule="auto"/>
        <w:ind w:firstLine="422" w:firstLineChars="200"/>
        <w:rPr>
          <w:rFonts w:hint="eastAsia" w:ascii="宋体" w:hAnsi="宋体" w:cs="宋体"/>
          <w:b/>
          <w:bCs/>
          <w:kern w:val="0"/>
          <w:sz w:val="21"/>
          <w:szCs w:val="21"/>
          <w:highlight w:val="none"/>
        </w:rPr>
      </w:pPr>
      <w:r>
        <w:rPr>
          <w:rFonts w:hint="eastAsia" w:ascii="宋体" w:hAnsi="宋体" w:cs="宋体"/>
          <w:b/>
          <w:bCs/>
          <w:kern w:val="0"/>
          <w:sz w:val="21"/>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46EADB5">
      <w:pPr>
        <w:spacing w:line="432" w:lineRule="auto"/>
        <w:ind w:firstLine="420" w:firstLineChars="200"/>
        <w:rPr>
          <w:rFonts w:hint="eastAsia" w:ascii="宋体" w:hAnsi="宋体" w:cs="宋体"/>
          <w:sz w:val="21"/>
          <w:szCs w:val="21"/>
          <w:highlight w:val="none"/>
        </w:rPr>
      </w:pPr>
      <w:bookmarkStart w:id="0" w:name="OLE_LINK1"/>
      <w:r>
        <w:rPr>
          <w:rFonts w:hint="eastAsia" w:ascii="宋体" w:hAnsi="宋体" w:cs="宋体"/>
          <w:sz w:val="21"/>
          <w:szCs w:val="21"/>
          <w:highlight w:val="none"/>
        </w:rPr>
        <w:t>十六</w:t>
      </w:r>
      <w:bookmarkEnd w:id="0"/>
      <w:r>
        <w:rPr>
          <w:rFonts w:hint="eastAsia" w:ascii="宋体" w:hAnsi="宋体" w:cs="宋体"/>
          <w:sz w:val="21"/>
          <w:szCs w:val="21"/>
          <w:highlight w:val="none"/>
        </w:rPr>
        <w:t>、本公告在</w:t>
      </w:r>
      <w:r>
        <w:rPr>
          <w:rFonts w:hint="eastAsia" w:ascii="宋体" w:hAnsi="宋体" w:cs="宋体"/>
          <w:bCs/>
          <w:sz w:val="21"/>
          <w:szCs w:val="21"/>
          <w:highlight w:val="none"/>
        </w:rPr>
        <w:t>广州交易集团有限公司（广州公共资源交易中心）官</w:t>
      </w:r>
      <w:r>
        <w:rPr>
          <w:rFonts w:hint="eastAsia" w:ascii="宋体" w:hAnsi="宋体" w:cs="宋体"/>
          <w:sz w:val="21"/>
          <w:szCs w:val="21"/>
          <w:highlight w:val="none"/>
        </w:rPr>
        <w:t>网（网址：http://www.gzggzy.cn）、广东省招标投标监管网（网址：https://zbtb.gd.gov.cn/）和中国招标投标公共服务平台（网址：http://www.cebpubservice.com/）发布，本公告的修改、补充，在广东省招标投标监管网、广州交易集团有限公司（广州公共资源交易中心）官网发布。本公告在各媒体发布的文本如有不同之处，以在广东省招标投标监管网发布的文本为准。</w:t>
      </w:r>
    </w:p>
    <w:p w14:paraId="21226E4E">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十七、本招标公告及招标文件使用GZZB2018-3招标文件范本。本公告与范本内容不同之处均以下划线标明，所有标明下划线部分属于本公告的组成部分，同其他部分具有同样的效力。</w:t>
      </w:r>
    </w:p>
    <w:p w14:paraId="697437E3">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b/>
          <w:bCs/>
          <w:sz w:val="21"/>
          <w:szCs w:val="21"/>
          <w:highlight w:val="none"/>
        </w:rPr>
        <w:t>招标人应综合考虑节假日因素，合理确定投标人编制投标文件所需要的时间，如遇春节、五一、十一等长假，建议招标人结合项目特点和实际需要适当延长备标期。</w:t>
      </w:r>
    </w:p>
    <w:p w14:paraId="270B37F6">
      <w:pPr>
        <w:spacing w:line="432" w:lineRule="auto"/>
        <w:ind w:firstLine="472" w:firstLineChars="224"/>
        <w:rPr>
          <w:rFonts w:hint="eastAsia" w:ascii="宋体" w:hAnsi="宋体" w:cs="宋体"/>
          <w:sz w:val="21"/>
          <w:szCs w:val="21"/>
          <w:highlight w:val="none"/>
        </w:rPr>
      </w:pPr>
      <w:r>
        <w:rPr>
          <w:rFonts w:hint="eastAsia" w:ascii="宋体" w:hAnsi="宋体" w:cs="宋体"/>
          <w:b/>
          <w:sz w:val="21"/>
          <w:szCs w:val="21"/>
          <w:highlight w:val="none"/>
        </w:rPr>
        <w:t>特别提示：</w:t>
      </w:r>
      <w:r>
        <w:rPr>
          <w:rFonts w:hint="eastAsia" w:ascii="宋体" w:hAnsi="宋体" w:cs="宋体"/>
          <w:sz w:val="21"/>
          <w:szCs w:val="21"/>
          <w:highlight w:val="none"/>
        </w:rPr>
        <w:t>投标人在本项目招标人的工程项目中存在下列行为的，将被拒绝</w:t>
      </w:r>
      <w:r>
        <w:rPr>
          <w:rFonts w:hint="eastAsia" w:ascii="宋体" w:hAnsi="宋体" w:cs="宋体"/>
          <w:sz w:val="21"/>
          <w:szCs w:val="21"/>
          <w:highlight w:val="none"/>
          <w:lang w:val="en-US" w:eastAsia="zh-CN"/>
        </w:rPr>
        <w:t>一</w:t>
      </w:r>
      <w:r>
        <w:rPr>
          <w:rFonts w:hint="eastAsia" w:ascii="宋体" w:hAnsi="宋体" w:cs="宋体"/>
          <w:sz w:val="21"/>
          <w:szCs w:val="21"/>
          <w:highlight w:val="none"/>
        </w:rPr>
        <w:t>年内参与招标人后续工程投标。（注：自招标人发出通知之日起计）：</w:t>
      </w:r>
    </w:p>
    <w:p w14:paraId="4BCA642E">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1.将中标工程转包或者违法分包的；</w:t>
      </w:r>
    </w:p>
    <w:p w14:paraId="2B3AA405">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2.在中标工程中不执行质量、安全生产相关规定的，造成质量或安全事故的（其中违反安全生产管理规定造成重大安全生产责任事故的永久禁止参与</w:t>
      </w:r>
      <w:bookmarkStart w:id="1" w:name="OLE_LINK3"/>
      <w:r>
        <w:rPr>
          <w:rFonts w:hint="eastAsia" w:ascii="宋体" w:hAnsi="宋体" w:cs="宋体"/>
          <w:sz w:val="21"/>
          <w:szCs w:val="21"/>
          <w:highlight w:val="none"/>
        </w:rPr>
        <w:t>招标人的工程建设</w:t>
      </w:r>
      <w:bookmarkEnd w:id="1"/>
      <w:r>
        <w:rPr>
          <w:rFonts w:hint="eastAsia" w:ascii="宋体" w:hAnsi="宋体" w:cs="宋体"/>
          <w:sz w:val="21"/>
          <w:szCs w:val="21"/>
          <w:highlight w:val="none"/>
        </w:rPr>
        <w:t>）；</w:t>
      </w:r>
    </w:p>
    <w:p w14:paraId="4AB2CFB5">
      <w:pPr>
        <w:spacing w:line="432" w:lineRule="auto"/>
        <w:ind w:firstLine="472" w:firstLineChars="224"/>
        <w:rPr>
          <w:rFonts w:hint="eastAsia" w:ascii="宋体" w:hAnsi="宋体" w:cs="宋体"/>
          <w:b/>
          <w:bCs/>
          <w:sz w:val="21"/>
          <w:szCs w:val="21"/>
          <w:highlight w:val="none"/>
        </w:rPr>
      </w:pPr>
      <w:r>
        <w:rPr>
          <w:rFonts w:hint="eastAsia" w:ascii="宋体" w:hAnsi="宋体" w:cs="宋体"/>
          <w:b/>
          <w:bCs/>
          <w:sz w:val="21"/>
          <w:szCs w:val="21"/>
          <w:highlight w:val="none"/>
        </w:rPr>
        <w:t>3.出让投标资格的；</w:t>
      </w:r>
    </w:p>
    <w:p w14:paraId="0F990778">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4.存在围标或串标情形的；</w:t>
      </w:r>
    </w:p>
    <w:p w14:paraId="10D8D95C">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5.在投标文件中提供虚假材料的；</w:t>
      </w:r>
    </w:p>
    <w:p w14:paraId="666A6C42">
      <w:pPr>
        <w:spacing w:line="432" w:lineRule="auto"/>
        <w:ind w:firstLine="472" w:firstLineChars="224"/>
        <w:rPr>
          <w:rFonts w:hint="eastAsia" w:ascii="宋体" w:hAnsi="宋体" w:cs="宋体"/>
          <w:b/>
          <w:bCs/>
          <w:sz w:val="21"/>
          <w:szCs w:val="21"/>
          <w:highlight w:val="none"/>
        </w:rPr>
      </w:pPr>
      <w:r>
        <w:rPr>
          <w:rFonts w:hint="eastAsia" w:ascii="宋体" w:hAnsi="宋体" w:cs="宋体"/>
          <w:b/>
          <w:bCs/>
          <w:sz w:val="21"/>
          <w:szCs w:val="21"/>
          <w:highlight w:val="none"/>
        </w:rPr>
        <w:t>6. 存在少放、不放业绩、奖项等客观评审资料，减少自身竞争力情形的；</w:t>
      </w:r>
    </w:p>
    <w:p w14:paraId="4A97E837">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7.存在行贿情形的；</w:t>
      </w:r>
    </w:p>
    <w:p w14:paraId="59A04F7A">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8.拖欠农民工工资的；</w:t>
      </w:r>
    </w:p>
    <w:p w14:paraId="5685A7BF">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9.未按照国家、省、市有关建筑施工实名制管理和工人工资支付分账管理的规定执行，被行政监管部门处罚的；</w:t>
      </w:r>
    </w:p>
    <w:p w14:paraId="3299B206">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10.中标人在项目实施过程中选取的专业分包单位或劳务企业或劳务班组长与投标时不一致的（如有）；</w:t>
      </w:r>
    </w:p>
    <w:p w14:paraId="461E3205">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11.本项目投标时拟派的专职安全员在其他项目中有任职且在本项目开工前未完成更换确保专职安全员只在本项目上任职的;</w:t>
      </w:r>
    </w:p>
    <w:p w14:paraId="2E46F0B2">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12.中标人未按规定购买安全生产责任保险的。</w:t>
      </w:r>
    </w:p>
    <w:p w14:paraId="39F1A547">
      <w:pPr>
        <w:spacing w:line="432" w:lineRule="auto"/>
        <w:ind w:firstLine="470" w:firstLineChars="224"/>
        <w:rPr>
          <w:rFonts w:hint="eastAsia"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3</w:t>
      </w:r>
      <w:r>
        <w:rPr>
          <w:rFonts w:hint="eastAsia" w:ascii="宋体" w:hAnsi="宋体" w:cs="宋体"/>
          <w:sz w:val="21"/>
          <w:szCs w:val="21"/>
          <w:highlight w:val="none"/>
        </w:rPr>
        <w:t>.其他（由招标人依法添加）。</w:t>
      </w:r>
    </w:p>
    <w:p w14:paraId="5F47D97F">
      <w:pPr>
        <w:spacing w:line="432" w:lineRule="auto"/>
        <w:ind w:firstLine="470" w:firstLineChars="224"/>
        <w:jc w:val="right"/>
        <w:rPr>
          <w:rFonts w:hint="eastAsia" w:ascii="宋体" w:hAnsi="宋体" w:cs="宋体"/>
          <w:sz w:val="21"/>
          <w:szCs w:val="21"/>
          <w:highlight w:val="none"/>
        </w:rPr>
      </w:pPr>
    </w:p>
    <w:p w14:paraId="3F3906F1">
      <w:pPr>
        <w:spacing w:line="432" w:lineRule="auto"/>
        <w:ind w:firstLine="470" w:firstLineChars="224"/>
        <w:jc w:val="righ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广州国家实验室</w:t>
      </w:r>
    </w:p>
    <w:p w14:paraId="1B950525">
      <w:pPr>
        <w:spacing w:line="432" w:lineRule="auto"/>
        <w:ind w:firstLine="470" w:firstLineChars="224"/>
        <w:jc w:val="right"/>
        <w:rPr>
          <w:rFonts w:hint="eastAsia" w:ascii="宋体" w:hAnsi="宋体" w:cs="宋体"/>
          <w:sz w:val="21"/>
          <w:szCs w:val="21"/>
          <w:highlight w:val="none"/>
          <w:lang w:val="zh-CN"/>
        </w:rPr>
      </w:pPr>
      <w:r>
        <w:rPr>
          <w:rFonts w:hint="eastAsia" w:ascii="宋体" w:hAnsi="宋体" w:cs="宋体"/>
          <w:sz w:val="21"/>
          <w:szCs w:val="21"/>
          <w:highlight w:val="none"/>
          <w:lang w:val="zh-CN"/>
        </w:rPr>
        <w:t>国义招标股份有限公司</w:t>
      </w:r>
    </w:p>
    <w:p w14:paraId="04FBD45E">
      <w:pPr>
        <w:spacing w:line="432" w:lineRule="auto"/>
        <w:ind w:firstLine="470" w:firstLineChars="224"/>
        <w:jc w:val="right"/>
        <w:rPr>
          <w:rFonts w:hint="eastAsia" w:ascii="宋体" w:hAnsi="宋体" w:cs="宋体"/>
          <w:sz w:val="21"/>
          <w:szCs w:val="21"/>
          <w:highlight w:val="none"/>
        </w:rPr>
      </w:pPr>
      <w:r>
        <w:rPr>
          <w:rFonts w:hint="eastAsia" w:ascii="宋体" w:hAnsi="宋体" w:cs="宋体"/>
          <w:sz w:val="21"/>
          <w:szCs w:val="21"/>
          <w:highlight w:val="none"/>
        </w:rPr>
        <w:t>2025年  月  日</w:t>
      </w:r>
    </w:p>
    <w:p w14:paraId="5739A9AE">
      <w:pPr>
        <w:rPr>
          <w:rFonts w:hint="eastAsia" w:ascii="宋体" w:hAnsi="宋体" w:cs="宋体"/>
          <w:sz w:val="21"/>
          <w:szCs w:val="21"/>
          <w:highlight w:val="none"/>
        </w:rPr>
      </w:pPr>
    </w:p>
    <w:p w14:paraId="6A307B73">
      <w:pPr>
        <w:rPr>
          <w:rFonts w:hint="eastAsia" w:ascii="宋体" w:hAnsi="宋体" w:cs="宋体"/>
          <w:sz w:val="21"/>
          <w:szCs w:val="21"/>
          <w:highlight w:val="none"/>
        </w:rPr>
      </w:pPr>
    </w:p>
    <w:p w14:paraId="3AB97F14">
      <w:pPr>
        <w:rPr>
          <w:rFonts w:hint="eastAsia" w:ascii="宋体" w:hAnsi="宋体" w:cs="宋体"/>
          <w:sz w:val="21"/>
          <w:szCs w:val="21"/>
          <w:highlight w:val="none"/>
        </w:rPr>
      </w:pPr>
    </w:p>
    <w:p w14:paraId="758BA074">
      <w:pPr>
        <w:rPr>
          <w:rFonts w:hint="eastAsia" w:ascii="宋体" w:hAnsi="宋体" w:cs="宋体"/>
          <w:sz w:val="21"/>
          <w:szCs w:val="21"/>
          <w:highlight w:val="none"/>
        </w:rPr>
      </w:pPr>
      <w:r>
        <w:rPr>
          <w:rFonts w:hint="eastAsia" w:ascii="宋体" w:hAnsi="宋体" w:cs="宋体"/>
          <w:sz w:val="21"/>
          <w:szCs w:val="21"/>
          <w:highlight w:val="none"/>
        </w:rPr>
        <w:br w:type="page"/>
      </w:r>
    </w:p>
    <w:p w14:paraId="28D50197">
      <w:pPr>
        <w:jc w:val="left"/>
        <w:rPr>
          <w:rFonts w:ascii="Calibri" w:hAnsi="Calibri"/>
          <w:kern w:val="0"/>
          <w:sz w:val="24"/>
          <w:szCs w:val="22"/>
          <w:highlight w:val="none"/>
        </w:rPr>
      </w:pPr>
      <w:r>
        <w:rPr>
          <w:rFonts w:ascii="黑体" w:hAnsi="宋体" w:eastAsia="黑体" w:cs="黑体"/>
          <w:kern w:val="0"/>
          <w:sz w:val="32"/>
          <w:szCs w:val="32"/>
          <w:highlight w:val="none"/>
        </w:rPr>
        <w:t>附件</w:t>
      </w:r>
      <w:r>
        <w:rPr>
          <w:rFonts w:hint="eastAsia" w:ascii="黑体" w:hAnsi="宋体" w:eastAsia="黑体" w:cs="黑体"/>
          <w:kern w:val="0"/>
          <w:sz w:val="32"/>
          <w:szCs w:val="32"/>
          <w:highlight w:val="none"/>
        </w:rPr>
        <w:t>一</w:t>
      </w:r>
    </w:p>
    <w:p w14:paraId="4C4F9FE2">
      <w:pPr>
        <w:spacing w:line="432" w:lineRule="auto"/>
        <w:jc w:val="center"/>
        <w:rPr>
          <w:rFonts w:hint="eastAsia" w:ascii="方正小标宋_GBK" w:hAnsi="方正小标宋_GBK" w:eastAsia="方正小标宋_GBK" w:cs="方正小标宋_GBK"/>
          <w:b/>
          <w:kern w:val="0"/>
          <w:sz w:val="44"/>
          <w:szCs w:val="44"/>
          <w:highlight w:val="none"/>
        </w:rPr>
      </w:pPr>
      <w:r>
        <w:rPr>
          <w:rFonts w:hint="eastAsia" w:ascii="方正小标宋_GBK" w:hAnsi="方正小标宋_GBK" w:eastAsia="方正小标宋_GBK" w:cs="方正小标宋_GBK"/>
          <w:b/>
          <w:kern w:val="0"/>
          <w:sz w:val="44"/>
          <w:szCs w:val="44"/>
          <w:highlight w:val="none"/>
        </w:rPr>
        <w:t>投标人声明</w:t>
      </w:r>
    </w:p>
    <w:p w14:paraId="0BABF10D">
      <w:pPr>
        <w:spacing w:line="360" w:lineRule="auto"/>
        <w:rPr>
          <w:rFonts w:hint="eastAsia" w:ascii="宋体" w:hAnsi="宋体" w:cs="宋体"/>
          <w:kern w:val="0"/>
          <w:sz w:val="21"/>
          <w:szCs w:val="21"/>
          <w:highlight w:val="none"/>
        </w:rPr>
      </w:pPr>
      <w:r>
        <w:rPr>
          <w:rFonts w:hint="eastAsia" w:ascii="宋体" w:hAnsi="宋体" w:cs="宋体"/>
          <w:kern w:val="0"/>
          <w:sz w:val="21"/>
          <w:szCs w:val="21"/>
          <w:highlight w:val="none"/>
        </w:rPr>
        <w:t>广州市住房和城乡建设局、本招标项目招标人及招标监管机构：</w:t>
      </w:r>
    </w:p>
    <w:p w14:paraId="74EBF143">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本公司就参加</w:t>
      </w:r>
      <w:r>
        <w:rPr>
          <w:rFonts w:hint="eastAsia" w:ascii="宋体" w:hAnsi="宋体" w:cs="宋体"/>
          <w:kern w:val="0"/>
          <w:sz w:val="21"/>
          <w:szCs w:val="21"/>
          <w:highlight w:val="none"/>
          <w:u w:val="single"/>
          <w:lang w:eastAsia="zh-CN"/>
        </w:rPr>
        <w:t>广州国家实验室概念验证中心建设项目</w:t>
      </w:r>
      <w:r>
        <w:rPr>
          <w:rFonts w:hint="eastAsia" w:ascii="宋体" w:hAnsi="宋体" w:cs="宋体"/>
          <w:kern w:val="0"/>
          <w:sz w:val="21"/>
          <w:szCs w:val="21"/>
          <w:highlight w:val="none"/>
        </w:rPr>
        <w:t>投标工作，作出郑重声明：</w:t>
      </w:r>
    </w:p>
    <w:p w14:paraId="3066F1CC">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6AE5CD7E">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二、</w:t>
      </w:r>
      <w:r>
        <w:rPr>
          <w:rFonts w:hint="eastAsia" w:ascii="宋体" w:hAnsi="宋体" w:cs="宋体"/>
          <w:b/>
          <w:bCs/>
          <w:kern w:val="0"/>
          <w:sz w:val="21"/>
          <w:szCs w:val="21"/>
          <w:highlight w:val="none"/>
        </w:rPr>
        <w:t>本公司承诺遵循公平、公正、公开、诚实信用原则，在本项目投标中诚信投标，</w:t>
      </w:r>
      <w:r>
        <w:rPr>
          <w:rFonts w:hint="eastAsia" w:ascii="宋体" w:hAnsi="宋体" w:cs="宋体"/>
          <w:kern w:val="0"/>
          <w:sz w:val="21"/>
          <w:szCs w:val="21"/>
          <w:highlight w:val="none"/>
        </w:rPr>
        <w:t>在本项目投标中不与其他单位围标、串标，不出让投标资格，不向招标人或评标委员会成员行贿，</w:t>
      </w:r>
      <w:r>
        <w:rPr>
          <w:rFonts w:hint="eastAsia" w:ascii="宋体" w:hAnsi="宋体" w:cs="宋体"/>
          <w:b/>
          <w:bCs/>
          <w:kern w:val="0"/>
          <w:sz w:val="21"/>
          <w:szCs w:val="21"/>
          <w:highlight w:val="none"/>
        </w:rPr>
        <w:t>不存在少放、不放业绩、奖项等客观评审资料，减少自身竞争力的情形，若存在以上情形的，将自愿接受被招标人列入拒绝投标名单，不能参与招标人后续招标项目的投标</w:t>
      </w:r>
      <w:r>
        <w:rPr>
          <w:rFonts w:hint="eastAsia" w:ascii="宋体" w:hAnsi="宋体" w:cs="宋体"/>
          <w:kern w:val="0"/>
          <w:sz w:val="21"/>
          <w:szCs w:val="21"/>
          <w:highlight w:val="none"/>
        </w:rPr>
        <w:t>。</w:t>
      </w:r>
    </w:p>
    <w:p w14:paraId="0ABE70B4">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三、本公司不存在下列情形之一：</w:t>
      </w:r>
    </w:p>
    <w:p w14:paraId="600F5048">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（一）为招标人不具有独立法人资格的附属机构（单位）；</w:t>
      </w:r>
    </w:p>
    <w:p w14:paraId="3D948DE5">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（二）为本标段前期准备提供设计或咨询服务或者与本项目设计人或提供咨询服务的机构存在附属关系的；</w:t>
      </w:r>
    </w:p>
    <w:p w14:paraId="16DDD788">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（三）为本标段监理人或者与本标段监理人存在隶属关系或者其他利害关系；</w:t>
      </w:r>
    </w:p>
    <w:p w14:paraId="3EF5DE01">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（四）为本标段的代建人；</w:t>
      </w:r>
    </w:p>
    <w:p w14:paraId="416E4546">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（五）为本标段提供招标代理服务的；</w:t>
      </w:r>
    </w:p>
    <w:p w14:paraId="10CD8C5B">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（六）与本标段的监理人或代建人或招标代理机构同为一个法定代表人的；</w:t>
      </w:r>
    </w:p>
    <w:p w14:paraId="304E73FB">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（七）与本标段的监理人或代建人或招标代理机构互相控股或参股的；</w:t>
      </w:r>
    </w:p>
    <w:p w14:paraId="417F850D">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（八）与本标段的监理人或代建人或招标代理机构相互任职或工作的；</w:t>
      </w:r>
    </w:p>
    <w:p w14:paraId="77051425">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（九）与本标段的检测机构有隶属关系或者其他利害关系；</w:t>
      </w:r>
    </w:p>
    <w:p w14:paraId="4465BB50">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 xml:space="preserve">（十）与招标人存在利害关系且可能影响招标公正性； </w:t>
      </w:r>
    </w:p>
    <w:p w14:paraId="27DDB4FD">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（十一）被依法暂停或取消投标资格的；（</w:t>
      </w:r>
      <w:r>
        <w:rPr>
          <w:rFonts w:hint="eastAsia" w:ascii="宋体" w:hAnsi="宋体" w:cs="宋体"/>
          <w:kern w:val="0"/>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kern w:val="0"/>
          <w:sz w:val="21"/>
          <w:szCs w:val="21"/>
          <w:highlight w:val="none"/>
        </w:rPr>
        <w:t xml:space="preserve">） </w:t>
      </w:r>
    </w:p>
    <w:p w14:paraId="1890A10B">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（十二）被责令停产停业、暂扣或者吊销许可证、暂扣或者吊销执照的（</w:t>
      </w:r>
      <w:r>
        <w:rPr>
          <w:rFonts w:hint="eastAsia" w:ascii="宋体" w:hAnsi="宋体" w:cs="宋体"/>
          <w:kern w:val="0"/>
          <w:sz w:val="21"/>
          <w:szCs w:val="21"/>
          <w:highlight w:val="none"/>
          <w:lang w:val="zh-CN"/>
        </w:rPr>
        <w:t>本项事实应当以根据《中华人民共和国行政处罚法》依法作出并已经生效的行政处罚决定为认定依据。</w:t>
      </w:r>
      <w:r>
        <w:rPr>
          <w:rFonts w:hint="eastAsia" w:ascii="宋体" w:hAnsi="宋体" w:cs="宋体"/>
          <w:kern w:val="0"/>
          <w:sz w:val="21"/>
          <w:szCs w:val="21"/>
          <w:highlight w:val="none"/>
        </w:rPr>
        <w:t>）；</w:t>
      </w:r>
    </w:p>
    <w:p w14:paraId="26B3F522">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（十三）进入清算程序，或被宣布破产，或其他丧失履约能力的情形；</w:t>
      </w:r>
    </w:p>
    <w:p w14:paraId="62C98C14">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（十四）在最近三年内有严重违约或重大工程质量问题的；（</w:t>
      </w:r>
      <w:r>
        <w:rPr>
          <w:rFonts w:hint="eastAsia" w:ascii="宋体" w:hAnsi="宋体" w:cs="宋体"/>
          <w:kern w:val="0"/>
          <w:sz w:val="21"/>
          <w:szCs w:val="21"/>
          <w:highlight w:val="none"/>
          <w:lang w:val="zh-CN"/>
        </w:rPr>
        <w:t>“严重违约”事实应当以</w:t>
      </w:r>
      <w:r>
        <w:rPr>
          <w:rFonts w:hint="eastAsia" w:ascii="宋体" w:hAnsi="宋体" w:cs="宋体"/>
          <w:kern w:val="0"/>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E849172">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（十五）法律法规规定的其他情形。</w:t>
      </w:r>
    </w:p>
    <w:p w14:paraId="68A0565E">
      <w:pPr>
        <w:numPr>
          <w:ilvl w:val="0"/>
          <w:numId w:val="3"/>
        </w:num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本公司保证：本项目拟派的项目负责人在投标截止时没有在其他在建项目中任施工单位项目负责人。</w:t>
      </w:r>
    </w:p>
    <w:p w14:paraId="7E538BDB">
      <w:pPr>
        <w:numPr>
          <w:ilvl w:val="0"/>
          <w:numId w:val="3"/>
        </w:num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30781B4D">
      <w:pPr>
        <w:numPr>
          <w:ilvl w:val="0"/>
          <w:numId w:val="3"/>
        </w:num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08D7967">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F8A1627">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43623F46">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九、与本公司单位负责人为同一人或者与本公司存在控股、管理关系的其他单位包括：</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九条第1</w:t>
      </w:r>
      <w:r>
        <w:rPr>
          <w:rFonts w:hint="eastAsia" w:ascii="宋体" w:hAnsi="宋体" w:cs="宋体"/>
          <w:kern w:val="0"/>
          <w:sz w:val="21"/>
          <w:szCs w:val="21"/>
          <w:highlight w:val="none"/>
          <w:lang w:val="en-US" w:eastAsia="zh-CN"/>
        </w:rPr>
        <w:t>0</w:t>
      </w:r>
      <w:r>
        <w:rPr>
          <w:rFonts w:hint="eastAsia" w:ascii="宋体" w:hAnsi="宋体" w:cs="宋体"/>
          <w:kern w:val="0"/>
          <w:sz w:val="21"/>
          <w:szCs w:val="21"/>
          <w:highlight w:val="none"/>
        </w:rPr>
        <w:t>点的规定，不作为对其投标文件进行无效标处理的依据。）</w:t>
      </w:r>
    </w:p>
    <w:p w14:paraId="49CE7770">
      <w:pPr>
        <w:spacing w:line="360" w:lineRule="auto"/>
        <w:ind w:firstLine="629"/>
        <w:rPr>
          <w:rFonts w:hint="eastAsia" w:ascii="宋体" w:hAnsi="宋体" w:cs="宋体"/>
          <w:kern w:val="0"/>
          <w:sz w:val="21"/>
          <w:szCs w:val="21"/>
          <w:highlight w:val="none"/>
        </w:rPr>
      </w:pPr>
      <w:r>
        <w:rPr>
          <w:rFonts w:hint="eastAsia" w:ascii="宋体" w:hAnsi="宋体" w:cs="宋体"/>
          <w:b/>
          <w:bCs/>
          <w:kern w:val="0"/>
          <w:sz w:val="21"/>
          <w:szCs w:val="21"/>
          <w:highlight w:val="none"/>
        </w:rPr>
        <w:t>十</w:t>
      </w:r>
      <w:r>
        <w:rPr>
          <w:rFonts w:hint="eastAsia" w:ascii="宋体" w:hAnsi="宋体" w:cs="宋体"/>
          <w:kern w:val="0"/>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6131FA08">
      <w:pPr>
        <w:spacing w:line="360" w:lineRule="auto"/>
        <w:ind w:firstLine="527" w:firstLineChars="250"/>
        <w:rPr>
          <w:rFonts w:hint="eastAsia" w:ascii="宋体" w:hAnsi="宋体" w:cs="宋体"/>
          <w:b/>
          <w:bCs/>
          <w:kern w:val="0"/>
          <w:sz w:val="21"/>
          <w:szCs w:val="21"/>
          <w:highlight w:val="none"/>
        </w:rPr>
      </w:pPr>
      <w:r>
        <w:rPr>
          <w:rFonts w:hint="eastAsia" w:ascii="宋体" w:hAnsi="宋体" w:cs="宋体"/>
          <w:b/>
          <w:bCs/>
          <w:kern w:val="0"/>
          <w:sz w:val="21"/>
          <w:szCs w:val="21"/>
          <w:highlight w:val="none"/>
        </w:rPr>
        <w:t>十</w:t>
      </w:r>
      <w:r>
        <w:rPr>
          <w:rFonts w:hint="eastAsia" w:ascii="宋体" w:hAnsi="宋体" w:cs="宋体"/>
          <w:kern w:val="0"/>
          <w:sz w:val="21"/>
          <w:szCs w:val="21"/>
          <w:highlight w:val="none"/>
        </w:rPr>
        <w:t>一</w:t>
      </w:r>
      <w:r>
        <w:rPr>
          <w:rFonts w:hint="eastAsia" w:ascii="宋体" w:hAnsi="宋体" w:cs="宋体"/>
          <w:b/>
          <w:bCs/>
          <w:kern w:val="0"/>
          <w:sz w:val="21"/>
          <w:szCs w:val="21"/>
          <w:highlight w:val="none"/>
        </w:rPr>
        <w:t>、本公司承诺，中标后将按招标人要求，积极响应广州市关于投身“百千万工程”的号召，主动参与建筑业结对帮扶。</w:t>
      </w:r>
    </w:p>
    <w:p w14:paraId="32F772DD">
      <w:pPr>
        <w:spacing w:line="360" w:lineRule="auto"/>
        <w:ind w:firstLine="525" w:firstLineChars="250"/>
        <w:rPr>
          <w:rFonts w:hint="eastAsia" w:ascii="宋体" w:hAnsi="宋体" w:cs="宋体"/>
          <w:kern w:val="0"/>
          <w:sz w:val="21"/>
          <w:szCs w:val="21"/>
          <w:highlight w:val="none"/>
        </w:rPr>
      </w:pPr>
      <w:r>
        <w:rPr>
          <w:rFonts w:hint="eastAsia" w:ascii="宋体" w:hAnsi="宋体" w:cs="宋体"/>
          <w:kern w:val="0"/>
          <w:sz w:val="21"/>
          <w:szCs w:val="21"/>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26348E9">
      <w:pPr>
        <w:spacing w:line="360" w:lineRule="auto"/>
        <w:ind w:firstLine="629"/>
        <w:jc w:val="left"/>
        <w:rPr>
          <w:rFonts w:hint="eastAsia" w:ascii="宋体" w:hAnsi="宋体" w:cs="宋体"/>
          <w:kern w:val="0"/>
          <w:sz w:val="21"/>
          <w:szCs w:val="21"/>
          <w:highlight w:val="none"/>
        </w:rPr>
      </w:pPr>
      <w:r>
        <w:rPr>
          <w:rFonts w:hint="eastAsia" w:ascii="宋体" w:hAnsi="宋体" w:cs="宋体"/>
          <w:kern w:val="0"/>
          <w:sz w:val="21"/>
          <w:szCs w:val="21"/>
          <w:highlight w:val="none"/>
        </w:rPr>
        <w:t>十三、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单位或个体经营者运输。</w:t>
      </w:r>
    </w:p>
    <w:p w14:paraId="32556E6C">
      <w:pPr>
        <w:spacing w:line="360" w:lineRule="auto"/>
        <w:ind w:firstLine="629"/>
        <w:jc w:val="left"/>
        <w:rPr>
          <w:rFonts w:hint="eastAsia" w:ascii="宋体" w:hAnsi="宋体" w:cs="宋体"/>
          <w:kern w:val="0"/>
          <w:sz w:val="21"/>
          <w:szCs w:val="21"/>
          <w:highlight w:val="none"/>
        </w:rPr>
      </w:pPr>
      <w:r>
        <w:rPr>
          <w:rFonts w:hint="eastAsia" w:ascii="宋体" w:hAnsi="宋体" w:cs="宋体"/>
          <w:kern w:val="0"/>
          <w:sz w:val="21"/>
          <w:szCs w:val="21"/>
          <w:highlight w:val="none"/>
        </w:rPr>
        <w:t>十四、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广州开发区建设和交通局关于进一步规范全区建设工程施工围蔽标准的通知》（穗埔建﹝2020﹞183号）、《黄埔区住房和城乡建设局 广州开发区建设和交通局关于进一步提升我区施工围蔽及土地围蔽建设标准的通知》（穗埔建〔2023〕56号）、《黄埔区住房和城乡建设局 广州开发区建设和交通局关于进一步提升我区施工围蔽及土地围蔽建设标准的补充通知》（穗埔建〔2023〕71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71FB5D5F">
      <w:pPr>
        <w:spacing w:line="360" w:lineRule="auto"/>
        <w:ind w:firstLine="629"/>
        <w:jc w:val="left"/>
        <w:rPr>
          <w:rFonts w:hint="eastAsia" w:ascii="宋体" w:hAnsi="宋体" w:cs="宋体"/>
          <w:kern w:val="0"/>
          <w:sz w:val="21"/>
          <w:szCs w:val="21"/>
          <w:highlight w:val="none"/>
        </w:rPr>
      </w:pPr>
      <w:r>
        <w:rPr>
          <w:rFonts w:hint="eastAsia" w:ascii="宋体" w:hAnsi="宋体" w:cs="宋体"/>
          <w:kern w:val="0"/>
          <w:sz w:val="21"/>
          <w:szCs w:val="21"/>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56B82436">
      <w:pPr>
        <w:spacing w:line="360" w:lineRule="auto"/>
        <w:ind w:firstLine="629"/>
        <w:jc w:val="left"/>
        <w:rPr>
          <w:rFonts w:hint="eastAsia" w:ascii="宋体" w:hAnsi="宋体" w:cs="宋体"/>
          <w:kern w:val="0"/>
          <w:sz w:val="21"/>
          <w:szCs w:val="21"/>
          <w:highlight w:val="none"/>
        </w:rPr>
      </w:pPr>
      <w:r>
        <w:rPr>
          <w:rFonts w:hint="eastAsia" w:ascii="宋体" w:hAnsi="宋体" w:cs="宋体"/>
          <w:kern w:val="0"/>
          <w:sz w:val="21"/>
          <w:szCs w:val="21"/>
          <w:highlight w:val="none"/>
        </w:rPr>
        <w:t>十五、本公司或拟派项目负责人、拟派专职安全员未因安全生产违法行为或失信行为被有关行政主管部门采取本行业或者职业禁入等联合惩戒措施（有效期内）。</w:t>
      </w:r>
    </w:p>
    <w:p w14:paraId="76D43251">
      <w:pPr>
        <w:spacing w:line="360" w:lineRule="auto"/>
        <w:ind w:firstLine="629"/>
        <w:jc w:val="left"/>
        <w:rPr>
          <w:rFonts w:hint="eastAsia" w:ascii="宋体" w:hAnsi="宋体" w:cs="宋体"/>
          <w:kern w:val="0"/>
          <w:sz w:val="21"/>
          <w:szCs w:val="21"/>
          <w:highlight w:val="none"/>
        </w:rPr>
      </w:pPr>
      <w:r>
        <w:rPr>
          <w:rFonts w:hint="eastAsia" w:ascii="宋体" w:hAnsi="宋体" w:cs="宋体"/>
          <w:kern w:val="0"/>
          <w:sz w:val="21"/>
          <w:szCs w:val="21"/>
          <w:highlight w:val="none"/>
        </w:rPr>
        <w:t>十六、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521303F3">
      <w:pPr>
        <w:spacing w:line="360" w:lineRule="auto"/>
        <w:ind w:firstLine="629"/>
        <w:jc w:val="left"/>
        <w:rPr>
          <w:rFonts w:hint="eastAsia" w:ascii="宋体" w:hAnsi="宋体" w:cs="宋体"/>
          <w:kern w:val="0"/>
          <w:sz w:val="21"/>
          <w:szCs w:val="21"/>
          <w:highlight w:val="none"/>
        </w:rPr>
      </w:pPr>
      <w:r>
        <w:rPr>
          <w:rFonts w:hint="eastAsia" w:ascii="宋体" w:hAnsi="宋体" w:cs="宋体"/>
          <w:kern w:val="0"/>
          <w:sz w:val="21"/>
          <w:szCs w:val="21"/>
          <w:highlight w:val="none"/>
        </w:rPr>
        <w:t>十七、本公司承诺，中标后不委托近两年因伪造检测数据、出具虚假检测报告被各级建设行政主管部门或市场监督管理部门行政处罚或通报的检测单位负责本项目的检测工作。</w:t>
      </w:r>
    </w:p>
    <w:p w14:paraId="1F64E0A5">
      <w:pPr>
        <w:spacing w:line="360" w:lineRule="auto"/>
        <w:ind w:firstLine="629"/>
        <w:jc w:val="left"/>
        <w:rPr>
          <w:rFonts w:hint="eastAsia" w:ascii="宋体" w:hAnsi="宋体" w:cs="宋体"/>
          <w:kern w:val="0"/>
          <w:sz w:val="21"/>
          <w:szCs w:val="21"/>
          <w:highlight w:val="none"/>
        </w:rPr>
      </w:pPr>
      <w:r>
        <w:rPr>
          <w:rFonts w:hint="eastAsia" w:ascii="宋体" w:hAnsi="宋体" w:cs="宋体"/>
          <w:kern w:val="0"/>
          <w:sz w:val="21"/>
          <w:szCs w:val="21"/>
          <w:highlight w:val="none"/>
        </w:rPr>
        <w:t>十八、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061FC266">
      <w:pPr>
        <w:spacing w:line="360" w:lineRule="auto"/>
        <w:ind w:firstLine="629"/>
        <w:jc w:val="left"/>
        <w:rPr>
          <w:rFonts w:hint="eastAsia" w:ascii="宋体" w:hAnsi="宋体" w:cs="宋体"/>
          <w:kern w:val="0"/>
          <w:sz w:val="21"/>
          <w:szCs w:val="21"/>
          <w:highlight w:val="none"/>
        </w:rPr>
      </w:pPr>
      <w:r>
        <w:rPr>
          <w:rFonts w:hint="eastAsia" w:ascii="宋体" w:hAnsi="宋体" w:cs="宋体"/>
          <w:kern w:val="0"/>
          <w:sz w:val="21"/>
          <w:szCs w:val="21"/>
          <w:highlight w:val="none"/>
        </w:rPr>
        <w:t>十</w:t>
      </w:r>
      <w:r>
        <w:rPr>
          <w:rFonts w:hint="eastAsia" w:ascii="宋体" w:hAnsi="宋体" w:cs="宋体"/>
          <w:kern w:val="0"/>
          <w:sz w:val="21"/>
          <w:szCs w:val="21"/>
          <w:highlight w:val="none"/>
          <w:lang w:val="en-US" w:eastAsia="zh-CN"/>
        </w:rPr>
        <w:t>九</w:t>
      </w:r>
      <w:r>
        <w:rPr>
          <w:rFonts w:hint="eastAsia" w:ascii="宋体" w:hAnsi="宋体" w:cs="宋体"/>
          <w:kern w:val="0"/>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5EF52A6">
      <w:pPr>
        <w:spacing w:line="360"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特此声明。</w:t>
      </w:r>
    </w:p>
    <w:p w14:paraId="3B04CD30">
      <w:pPr>
        <w:spacing w:line="360" w:lineRule="auto"/>
        <w:ind w:left="629" w:right="1449"/>
        <w:rPr>
          <w:rFonts w:hint="eastAsia" w:ascii="宋体" w:hAnsi="宋体" w:cs="宋体"/>
          <w:kern w:val="0"/>
          <w:sz w:val="21"/>
          <w:szCs w:val="21"/>
          <w:highlight w:val="none"/>
        </w:rPr>
      </w:pPr>
      <w:r>
        <w:rPr>
          <w:rFonts w:hint="eastAsia" w:ascii="宋体" w:hAnsi="宋体" w:cs="宋体"/>
          <w:kern w:val="0"/>
          <w:sz w:val="21"/>
          <w:szCs w:val="21"/>
          <w:highlight w:val="none"/>
        </w:rPr>
        <w:t xml:space="preserve">                            声明企业：</w:t>
      </w:r>
    </w:p>
    <w:p w14:paraId="4B93789D">
      <w:pPr>
        <w:spacing w:line="360" w:lineRule="auto"/>
        <w:ind w:right="1179"/>
        <w:rPr>
          <w:rFonts w:hint="eastAsia" w:ascii="宋体" w:hAnsi="宋体" w:cs="宋体"/>
          <w:kern w:val="0"/>
          <w:sz w:val="21"/>
          <w:szCs w:val="21"/>
          <w:highlight w:val="none"/>
        </w:rPr>
      </w:pPr>
      <w:r>
        <w:rPr>
          <w:rFonts w:hint="eastAsia" w:ascii="宋体" w:hAnsi="宋体" w:cs="宋体"/>
          <w:kern w:val="0"/>
          <w:sz w:val="21"/>
          <w:szCs w:val="21"/>
          <w:highlight w:val="none"/>
        </w:rPr>
        <w:t xml:space="preserve">                             项目负责人签字：</w:t>
      </w:r>
    </w:p>
    <w:p w14:paraId="363F64D8">
      <w:pPr>
        <w:spacing w:line="360" w:lineRule="auto"/>
        <w:ind w:right="879" w:firstLine="1890" w:firstLineChars="90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           技术负责人签字：</w:t>
      </w:r>
    </w:p>
    <w:p w14:paraId="18C8CA17">
      <w:pPr>
        <w:wordWrap w:val="0"/>
        <w:spacing w:line="360" w:lineRule="auto"/>
        <w:ind w:right="984" w:firstLine="1890" w:firstLineChars="900"/>
        <w:jc w:val="right"/>
        <w:rPr>
          <w:rFonts w:hint="eastAsia" w:ascii="宋体" w:hAnsi="宋体" w:cs="宋体"/>
          <w:kern w:val="0"/>
          <w:sz w:val="21"/>
          <w:szCs w:val="21"/>
          <w:highlight w:val="none"/>
        </w:rPr>
      </w:pPr>
      <w:r>
        <w:rPr>
          <w:rFonts w:hint="eastAsia" w:ascii="宋体" w:hAnsi="宋体" w:cs="宋体"/>
          <w:kern w:val="0"/>
          <w:sz w:val="21"/>
          <w:szCs w:val="21"/>
          <w:highlight w:val="none"/>
        </w:rPr>
        <w:t>年   月   日</w:t>
      </w:r>
    </w:p>
    <w:p w14:paraId="7195D267">
      <w:pPr>
        <w:spacing w:line="432" w:lineRule="auto"/>
        <w:ind w:firstLine="629"/>
        <w:rPr>
          <w:rFonts w:hint="eastAsia" w:ascii="宋体" w:hAnsi="宋体" w:eastAsia="仿宋_GB2312" w:cs="宋体"/>
          <w:kern w:val="0"/>
          <w:sz w:val="32"/>
          <w:szCs w:val="21"/>
          <w:highlight w:val="none"/>
        </w:rPr>
      </w:pPr>
      <w:r>
        <w:rPr>
          <w:rFonts w:hint="eastAsia" w:ascii="宋体" w:hAnsi="宋体" w:eastAsia="仿宋_GB2312" w:cs="宋体"/>
          <w:kern w:val="0"/>
          <w:sz w:val="32"/>
          <w:szCs w:val="21"/>
          <w:highlight w:val="none"/>
        </w:rPr>
        <w:t>注：招标人应当要求投标人的项目负责人和技术负责人签字。</w:t>
      </w:r>
    </w:p>
    <w:p w14:paraId="5DF56B82">
      <w:pPr>
        <w:widowControl/>
        <w:jc w:val="left"/>
        <w:rPr>
          <w:rFonts w:hint="eastAsia" w:ascii="宋体" w:hAnsi="宋体" w:cs="宋体"/>
          <w:sz w:val="21"/>
          <w:szCs w:val="21"/>
          <w:highlight w:val="none"/>
        </w:rPr>
      </w:pPr>
      <w:r>
        <w:rPr>
          <w:rFonts w:hint="eastAsia" w:ascii="宋体" w:hAnsi="宋体" w:cs="宋体"/>
          <w:sz w:val="21"/>
          <w:szCs w:val="21"/>
          <w:highlight w:val="none"/>
        </w:rPr>
        <w:br w:type="page"/>
      </w:r>
    </w:p>
    <w:p w14:paraId="4508472E">
      <w:pPr>
        <w:spacing w:line="432" w:lineRule="auto"/>
        <w:rPr>
          <w:rFonts w:hint="eastAsia" w:ascii="宋体" w:hAnsi="宋体" w:cs="宋体"/>
          <w:b/>
          <w:sz w:val="21"/>
          <w:szCs w:val="21"/>
          <w:highlight w:val="none"/>
        </w:rPr>
      </w:pPr>
      <w:r>
        <w:rPr>
          <w:rFonts w:hint="eastAsia" w:ascii="宋体" w:hAnsi="宋体" w:cs="宋体"/>
          <w:sz w:val="21"/>
          <w:szCs w:val="21"/>
          <w:highlight w:val="none"/>
        </w:rPr>
        <w:t>附件二：</w:t>
      </w:r>
    </w:p>
    <w:p w14:paraId="17E0CB1F">
      <w:pPr>
        <w:rPr>
          <w:rFonts w:ascii="Calibri" w:hAnsi="Calibri"/>
          <w:kern w:val="0"/>
          <w:sz w:val="24"/>
          <w:szCs w:val="22"/>
          <w:highlight w:val="none"/>
        </w:rPr>
      </w:pPr>
      <w:r>
        <w:rPr>
          <w:rFonts w:ascii="仿宋_GB2312" w:hAnsi="Calibri" w:eastAsia="仿宋_GB2312" w:cs="仿宋_GB2312"/>
          <w:kern w:val="0"/>
          <w:sz w:val="30"/>
          <w:szCs w:val="30"/>
          <w:highlight w:val="none"/>
        </w:rPr>
        <w:t>（招标人红头文件出具）</w:t>
      </w:r>
    </w:p>
    <w:p w14:paraId="4208FF2B">
      <w:pPr>
        <w:jc w:val="center"/>
        <w:rPr>
          <w:rFonts w:ascii="Calibri" w:hAnsi="Calibri"/>
          <w:kern w:val="0"/>
          <w:sz w:val="24"/>
          <w:szCs w:val="22"/>
          <w:highlight w:val="none"/>
        </w:rPr>
      </w:pPr>
      <w:r>
        <w:rPr>
          <w:rFonts w:ascii="方正小标宋_GBK" w:hAnsi="方正小标宋_GBK" w:eastAsia="方正小标宋_GBK" w:cs="方正小标宋_GBK"/>
          <w:kern w:val="0"/>
          <w:sz w:val="44"/>
          <w:szCs w:val="44"/>
          <w:highlight w:val="none"/>
        </w:rPr>
        <w:t>招标人声明</w:t>
      </w:r>
    </w:p>
    <w:p w14:paraId="75844EE9">
      <w:pPr>
        <w:rPr>
          <w:rFonts w:ascii="Calibri" w:hAnsi="Calibri"/>
          <w:kern w:val="0"/>
          <w:sz w:val="24"/>
          <w:szCs w:val="22"/>
          <w:highlight w:val="none"/>
        </w:rPr>
      </w:pPr>
    </w:p>
    <w:p w14:paraId="6E6C325F">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广州开发区建设工程招投标管理办公室（广州市黄埔区建设工程招投标管理办公室）：</w:t>
      </w:r>
    </w:p>
    <w:p w14:paraId="696D5CE6">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我单位就</w:t>
      </w:r>
      <w:r>
        <w:rPr>
          <w:rFonts w:hint="eastAsia" w:ascii="宋体" w:hAnsi="宋体" w:cs="宋体"/>
          <w:kern w:val="0"/>
          <w:sz w:val="21"/>
          <w:szCs w:val="21"/>
          <w:highlight w:val="none"/>
          <w:lang w:eastAsia="zh-CN"/>
        </w:rPr>
        <w:t>广州国家实验室概念验证中心建设项目</w:t>
      </w:r>
      <w:r>
        <w:rPr>
          <w:rFonts w:hint="eastAsia" w:ascii="宋体" w:hAnsi="宋体" w:cs="宋体"/>
          <w:kern w:val="0"/>
          <w:sz w:val="21"/>
          <w:szCs w:val="21"/>
          <w:highlight w:val="none"/>
        </w:rPr>
        <w:t>进行公开招标，现就有关事项作出如下声明：</w:t>
      </w:r>
    </w:p>
    <w:p w14:paraId="18866A4F">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一、本项目已具备法定招标条件。</w:t>
      </w:r>
    </w:p>
    <w:p w14:paraId="5686E220">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二、本项目在招标计划、招标控制价、招标公告、资格预审文件、招标人代表选派、资格预审结果、招标文件、中标结果等关键事项中，已履行“三重一大”决策程序，在监管过程中将按照监管部门的要求提供。</w:t>
      </w:r>
    </w:p>
    <w:p w14:paraId="2091FD99">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三、本次招标内容与政府有关部门的审批、核准或备案文件内容相符。</w:t>
      </w:r>
    </w:p>
    <w:p w14:paraId="137FC342">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四、招标公告和招标文件均依法编制，无违法内容，不同所有制投标人都能参与本项目竞争，具有足够的竞争性。</w:t>
      </w:r>
    </w:p>
    <w:p w14:paraId="3BDEC753">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五、在本项目招标过程中我单位未与潜在投标人或利害相关人串通，未直接或者间接向潜在投标人泄露重要技术参数等信息，工作人员不存在收受贿赂等违法违规行为。</w:t>
      </w:r>
    </w:p>
    <w:p w14:paraId="1A1EB8BC">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14:paraId="3B3C8B7B">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我单位承诺，如上述声明与事实不符，由我单位承担由此导致的一切法律责任，并自愿接受监督部门或机构的查处和公开通报。</w:t>
      </w:r>
    </w:p>
    <w:p w14:paraId="46961969">
      <w:pPr>
        <w:spacing w:line="432" w:lineRule="auto"/>
        <w:ind w:right="630" w:firstLine="629"/>
        <w:jc w:val="right"/>
        <w:rPr>
          <w:rFonts w:hint="eastAsia" w:ascii="宋体" w:hAnsi="宋体" w:cs="宋体"/>
          <w:kern w:val="0"/>
          <w:sz w:val="21"/>
          <w:szCs w:val="21"/>
          <w:highlight w:val="none"/>
        </w:rPr>
      </w:pPr>
      <w:r>
        <w:rPr>
          <w:rFonts w:hint="eastAsia" w:ascii="宋体" w:hAnsi="宋体" w:cs="宋体"/>
          <w:kern w:val="0"/>
          <w:sz w:val="21"/>
          <w:szCs w:val="21"/>
          <w:highlight w:val="none"/>
        </w:rPr>
        <w:t>（招标人公章）</w:t>
      </w:r>
    </w:p>
    <w:p w14:paraId="7AB0BDBE">
      <w:pPr>
        <w:spacing w:line="432" w:lineRule="auto"/>
        <w:ind w:firstLine="629"/>
        <w:rPr>
          <w:rFonts w:hint="eastAsia" w:ascii="宋体" w:hAnsi="宋体" w:cs="宋体"/>
          <w:kern w:val="0"/>
          <w:sz w:val="21"/>
          <w:szCs w:val="21"/>
          <w:highlight w:val="none"/>
        </w:rPr>
      </w:pPr>
      <w:r>
        <w:rPr>
          <w:rFonts w:hint="eastAsia" w:ascii="宋体" w:hAnsi="宋体" w:cs="宋体"/>
          <w:kern w:val="0"/>
          <w:sz w:val="21"/>
          <w:szCs w:val="21"/>
          <w:highlight w:val="none"/>
        </w:rPr>
        <w:t>                                 年    月  日</w:t>
      </w:r>
    </w:p>
    <w:p w14:paraId="75F7F88C">
      <w:pPr>
        <w:rPr>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715352"/>
      <w:docPartObj>
        <w:docPartGallery w:val="autotext"/>
      </w:docPartObj>
    </w:sdtPr>
    <w:sdtContent>
      <w:p w14:paraId="418A424B">
        <w:pPr>
          <w:pStyle w:val="19"/>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A034">
    <w:pPr>
      <w:pStyle w:val="19"/>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separate"/>
    </w:r>
    <w:r>
      <w:rPr>
        <w:rStyle w:val="30"/>
        <w:rFonts w:hint="eastAsia"/>
      </w:rPr>
      <w:t>一</w:t>
    </w:r>
    <w:r>
      <w:rPr>
        <w:rStyle w:val="30"/>
      </w:rPr>
      <w:t>–2</w:t>
    </w:r>
    <w:r>
      <w:rPr>
        <w:rStyle w:val="30"/>
      </w:rPr>
      <w:fldChar w:fldCharType="end"/>
    </w:r>
  </w:p>
  <w:p w14:paraId="7D49937B">
    <w:pPr>
      <w:pStyle w:val="19"/>
      <w:ind w:right="360" w:firstLine="360"/>
      <w:jc w:val="center"/>
    </w:pPr>
    <w:r>
      <w:rPr>
        <w:kern w:val="0"/>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ABD0D">
    <w:pPr>
      <w:pStyle w:val="19"/>
      <w:jc w:val="center"/>
    </w:pPr>
    <w:r>
      <w:rPr>
        <w:rStyle w:val="30"/>
      </w:rPr>
      <w:fldChar w:fldCharType="begin"/>
    </w:r>
    <w:r>
      <w:rPr>
        <w:rStyle w:val="30"/>
      </w:rPr>
      <w:instrText xml:space="preserve"> PAGE </w:instrText>
    </w:r>
    <w:r>
      <w:rPr>
        <w:rStyle w:val="30"/>
      </w:rPr>
      <w:fldChar w:fldCharType="separate"/>
    </w:r>
    <w:r>
      <w:rPr>
        <w:rStyle w:val="30"/>
      </w:rPr>
      <w:t>76</w:t>
    </w:r>
    <w:r>
      <w:rPr>
        <w:rStyle w:val="3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95FC">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D56D4">
    <w:pPr>
      <w:pStyle w:val="20"/>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F329B">
    <w:pPr>
      <w:pStyle w:val="20"/>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B084D2E6"/>
    <w:multiLevelType w:val="singleLevel"/>
    <w:tmpl w:val="B084D2E6"/>
    <w:lvl w:ilvl="0" w:tentative="0">
      <w:start w:val="5"/>
      <w:numFmt w:val="decimal"/>
      <w:suff w:val="nothing"/>
      <w:lvlText w:val="%1．"/>
      <w:lvlJc w:val="left"/>
    </w:lvl>
  </w:abstractNum>
  <w:abstractNum w:abstractNumId="2">
    <w:nsid w:val="73D219B6"/>
    <w:multiLevelType w:val="multilevel"/>
    <w:tmpl w:val="73D219B6"/>
    <w:lvl w:ilvl="0" w:tentative="0">
      <w:start w:val="1"/>
      <w:numFmt w:val="bullet"/>
      <w:pStyle w:val="39"/>
      <w:lvlText w:val=""/>
      <w:lvlJc w:val="left"/>
      <w:pPr>
        <w:tabs>
          <w:tab w:val="left" w:pos="420"/>
        </w:tabs>
        <w:ind w:left="420" w:hanging="420"/>
      </w:pPr>
      <w:rPr>
        <w:rFonts w:hint="default" w:ascii="Wingdings" w:hAnsi="Wingdings"/>
      </w:rPr>
    </w:lvl>
    <w:lvl w:ilvl="1" w:tentative="0">
      <w:start w:val="1"/>
      <w:numFmt w:val="decimal"/>
      <w:lvlText w:val="%2、"/>
      <w:lvlJc w:val="left"/>
      <w:pPr>
        <w:ind w:left="1140" w:hanging="720"/>
      </w:pPr>
      <w:rPr>
        <w:rFonts w:hint="default" w:ascii="Times New Roman" w:hAnsi="Times New Roman"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B6"/>
    <w:rsid w:val="001F3D74"/>
    <w:rsid w:val="00290C7C"/>
    <w:rsid w:val="004A2E49"/>
    <w:rsid w:val="00535F94"/>
    <w:rsid w:val="007274F7"/>
    <w:rsid w:val="00820928"/>
    <w:rsid w:val="00927C72"/>
    <w:rsid w:val="00D935B6"/>
    <w:rsid w:val="00F14646"/>
    <w:rsid w:val="1130309E"/>
    <w:rsid w:val="1F117257"/>
    <w:rsid w:val="24C74793"/>
    <w:rsid w:val="289C2F0B"/>
    <w:rsid w:val="2B44007F"/>
    <w:rsid w:val="2C9B6290"/>
    <w:rsid w:val="3EC51715"/>
    <w:rsid w:val="48DD0D98"/>
    <w:rsid w:val="530D4FE1"/>
    <w:rsid w:val="59C80D5C"/>
    <w:rsid w:val="5CCC43A2"/>
    <w:rsid w:val="5DFE2BEA"/>
    <w:rsid w:val="6CD85AD4"/>
    <w:rsid w:val="71E42F57"/>
    <w:rsid w:val="7AA93BD6"/>
    <w:rsid w:val="7BB60249"/>
    <w:rsid w:val="7D9B30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5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5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5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41"/>
    <w:qFormat/>
    <w:uiPriority w:val="0"/>
    <w:pPr>
      <w:spacing w:line="300" w:lineRule="auto"/>
      <w:ind w:firstLine="420"/>
    </w:pPr>
    <w:rPr>
      <w:sz w:val="24"/>
    </w:rPr>
  </w:style>
  <w:style w:type="paragraph" w:styleId="12">
    <w:name w:val="annotation text"/>
    <w:basedOn w:val="1"/>
    <w:semiHidden/>
    <w:unhideWhenUsed/>
    <w:qFormat/>
    <w:uiPriority w:val="99"/>
    <w:pPr>
      <w:jc w:val="left"/>
    </w:pPr>
  </w:style>
  <w:style w:type="paragraph" w:styleId="13">
    <w:name w:val="Body Text 3"/>
    <w:basedOn w:val="1"/>
    <w:link w:val="45"/>
    <w:qFormat/>
    <w:uiPriority w:val="0"/>
    <w:pPr>
      <w:spacing w:after="120"/>
    </w:pPr>
    <w:rPr>
      <w:sz w:val="16"/>
      <w:szCs w:val="16"/>
      <w:lang w:val="zh-CN"/>
    </w:rPr>
  </w:style>
  <w:style w:type="paragraph" w:styleId="14">
    <w:name w:val="Body Text"/>
    <w:basedOn w:val="1"/>
    <w:next w:val="15"/>
    <w:link w:val="37"/>
    <w:qFormat/>
    <w:uiPriority w:val="0"/>
    <w:pPr>
      <w:widowControl/>
      <w:overflowPunct w:val="0"/>
      <w:autoSpaceDE w:val="0"/>
      <w:autoSpaceDN w:val="0"/>
      <w:adjustRightInd w:val="0"/>
      <w:spacing w:line="180" w:lineRule="atLeast"/>
      <w:ind w:firstLine="454"/>
      <w:textAlignment w:val="baseline"/>
    </w:pPr>
    <w:rPr>
      <w:rFonts w:ascii="Arial" w:hAnsi="Arial"/>
      <w:spacing w:val="-5"/>
      <w:kern w:val="0"/>
      <w:sz w:val="28"/>
      <w:szCs w:val="28"/>
    </w:rPr>
  </w:style>
  <w:style w:type="paragraph" w:styleId="15">
    <w:name w:val="Body Text First Indent"/>
    <w:basedOn w:val="14"/>
    <w:link w:val="38"/>
    <w:qFormat/>
    <w:uiPriority w:val="0"/>
    <w:pPr>
      <w:spacing w:before="100" w:beforeAutospacing="1"/>
      <w:ind w:firstLine="420"/>
    </w:pPr>
    <w:rPr>
      <w:szCs w:val="24"/>
    </w:rPr>
  </w:style>
  <w:style w:type="paragraph" w:styleId="16">
    <w:name w:val="Body Text Indent"/>
    <w:basedOn w:val="1"/>
    <w:link w:val="46"/>
    <w:qFormat/>
    <w:uiPriority w:val="0"/>
    <w:pPr>
      <w:widowControl/>
      <w:overflowPunct w:val="0"/>
      <w:autoSpaceDE w:val="0"/>
      <w:autoSpaceDN w:val="0"/>
      <w:adjustRightInd w:val="0"/>
      <w:spacing w:line="0" w:lineRule="atLeast"/>
      <w:ind w:firstLine="454"/>
      <w:textAlignment w:val="baseline"/>
    </w:pPr>
    <w:rPr>
      <w:rFonts w:ascii="宋体" w:hAnsi="Arial"/>
      <w:color w:val="000000"/>
      <w:spacing w:val="-5"/>
      <w:kern w:val="0"/>
      <w:sz w:val="28"/>
      <w:szCs w:val="28"/>
      <w:lang w:val="zh-CN"/>
    </w:rPr>
  </w:style>
  <w:style w:type="paragraph" w:styleId="17">
    <w:name w:val="Plain Text"/>
    <w:basedOn w:val="1"/>
    <w:link w:val="52"/>
    <w:qFormat/>
    <w:uiPriority w:val="0"/>
    <w:rPr>
      <w:rFonts w:ascii="宋体" w:hAnsi="Courier New" w:cs="Courier New"/>
      <w:szCs w:val="21"/>
    </w:rPr>
  </w:style>
  <w:style w:type="paragraph" w:styleId="18">
    <w:name w:val="Date"/>
    <w:basedOn w:val="1"/>
    <w:next w:val="1"/>
    <w:link w:val="47"/>
    <w:unhideWhenUsed/>
    <w:qFormat/>
    <w:uiPriority w:val="0"/>
    <w:pPr>
      <w:ind w:left="100" w:leftChars="2500"/>
    </w:pPr>
  </w:style>
  <w:style w:type="paragraph" w:styleId="19">
    <w:name w:val="footer"/>
    <w:basedOn w:val="1"/>
    <w:link w:val="31"/>
    <w:unhideWhenUsed/>
    <w:qFormat/>
    <w:uiPriority w:val="99"/>
    <w:pPr>
      <w:tabs>
        <w:tab w:val="center" w:pos="4153"/>
        <w:tab w:val="right" w:pos="8306"/>
      </w:tabs>
      <w:snapToGrid w:val="0"/>
      <w:jc w:val="left"/>
    </w:pPr>
    <w:rPr>
      <w:sz w:val="18"/>
      <w:szCs w:val="18"/>
    </w:rPr>
  </w:style>
  <w:style w:type="paragraph" w:styleId="20">
    <w:name w:val="header"/>
    <w:basedOn w:val="1"/>
    <w:link w:val="3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1">
    <w:name w:val="toc 1"/>
    <w:basedOn w:val="1"/>
    <w:next w:val="1"/>
    <w:qFormat/>
    <w:uiPriority w:val="39"/>
    <w:pPr>
      <w:tabs>
        <w:tab w:val="right" w:leader="dot" w:pos="8931"/>
      </w:tabs>
      <w:spacing w:before="40" w:after="40" w:line="276" w:lineRule="auto"/>
      <w:jc w:val="left"/>
    </w:pPr>
    <w:rPr>
      <w:rFonts w:ascii="宋体" w:hAnsi="宋体"/>
      <w:b/>
      <w:bCs/>
      <w:caps/>
      <w:sz w:val="22"/>
    </w:rPr>
  </w:style>
  <w:style w:type="paragraph" w:styleId="22">
    <w:name w:val="Subtitle"/>
    <w:basedOn w:val="1"/>
    <w:next w:val="1"/>
    <w:link w:val="6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toc 2"/>
    <w:basedOn w:val="1"/>
    <w:next w:val="1"/>
    <w:unhideWhenUsed/>
    <w:qFormat/>
    <w:uiPriority w:val="39"/>
    <w:pPr>
      <w:widowControl/>
      <w:tabs>
        <w:tab w:val="right" w:leader="dot" w:pos="8302"/>
      </w:tabs>
      <w:ind w:left="780" w:leftChars="200" w:hanging="360" w:hangingChars="150"/>
      <w:jc w:val="left"/>
    </w:pPr>
    <w:rPr>
      <w:rFonts w:asciiTheme="minorHAnsi" w:hAnsiTheme="minorHAnsi" w:eastAsiaTheme="minorEastAsia" w:cstheme="minorBidi"/>
      <w:kern w:val="0"/>
      <w:sz w:val="22"/>
    </w:rPr>
  </w:style>
  <w:style w:type="paragraph" w:styleId="24">
    <w:name w:val="toc 9"/>
    <w:basedOn w:val="1"/>
    <w:next w:val="1"/>
    <w:qFormat/>
    <w:uiPriority w:val="39"/>
    <w:pPr>
      <w:ind w:left="1680"/>
      <w:jc w:val="left"/>
    </w:pPr>
    <w:rPr>
      <w:sz w:val="18"/>
      <w:szCs w:val="18"/>
    </w:rPr>
  </w:style>
  <w:style w:type="paragraph" w:styleId="25">
    <w:name w:val="Body Text 2"/>
    <w:basedOn w:val="1"/>
    <w:link w:val="44"/>
    <w:qFormat/>
    <w:uiPriority w:val="0"/>
    <w:pPr>
      <w:spacing w:line="800" w:lineRule="exact"/>
      <w:jc w:val="center"/>
    </w:pPr>
    <w:rPr>
      <w:b/>
      <w:snapToGrid w:val="0"/>
      <w:spacing w:val="-20"/>
      <w:kern w:val="0"/>
      <w:sz w:val="52"/>
      <w:szCs w:val="52"/>
      <w:lang w:val="zh-CN"/>
    </w:rPr>
  </w:style>
  <w:style w:type="paragraph" w:styleId="26">
    <w:name w:val="index 1"/>
    <w:basedOn w:val="1"/>
    <w:next w:val="1"/>
    <w:qFormat/>
    <w:uiPriority w:val="0"/>
    <w:rPr>
      <w:rFonts w:eastAsia="仿宋_GB2312"/>
      <w:sz w:val="28"/>
    </w:rPr>
  </w:style>
  <w:style w:type="paragraph" w:styleId="27">
    <w:name w:val="Title"/>
    <w:basedOn w:val="1"/>
    <w:next w:val="1"/>
    <w:link w:val="36"/>
    <w:qFormat/>
    <w:uiPriority w:val="0"/>
    <w:pPr>
      <w:spacing w:before="240" w:after="60"/>
      <w:jc w:val="center"/>
      <w:outlineLvl w:val="0"/>
    </w:pPr>
    <w:rPr>
      <w:rFonts w:asciiTheme="majorHAnsi" w:hAnsiTheme="majorHAnsi" w:eastAsiaTheme="majorEastAsia" w:cstheme="majorBidi"/>
      <w:b/>
      <w:bCs/>
      <w:sz w:val="32"/>
      <w:szCs w:val="32"/>
    </w:rPr>
  </w:style>
  <w:style w:type="character" w:styleId="30">
    <w:name w:val="page number"/>
    <w:qFormat/>
    <w:uiPriority w:val="0"/>
    <w:rPr>
      <w:rFonts w:cs="Times New Roman"/>
    </w:rPr>
  </w:style>
  <w:style w:type="character" w:customStyle="1" w:styleId="31">
    <w:name w:val="页脚 字符"/>
    <w:basedOn w:val="29"/>
    <w:link w:val="19"/>
    <w:qFormat/>
    <w:uiPriority w:val="99"/>
    <w:rPr>
      <w:sz w:val="18"/>
      <w:szCs w:val="18"/>
    </w:rPr>
  </w:style>
  <w:style w:type="character" w:customStyle="1" w:styleId="32">
    <w:name w:val="页眉 字符"/>
    <w:basedOn w:val="29"/>
    <w:link w:val="20"/>
    <w:qFormat/>
    <w:uiPriority w:val="0"/>
    <w:rPr>
      <w:sz w:val="18"/>
      <w:szCs w:val="18"/>
    </w:rPr>
  </w:style>
  <w:style w:type="paragraph" w:customStyle="1" w:styleId="33">
    <w:name w:val="样式2"/>
    <w:basedOn w:val="1"/>
    <w:qFormat/>
    <w:uiPriority w:val="0"/>
    <w:pPr>
      <w:adjustRightInd w:val="0"/>
      <w:spacing w:before="120" w:after="120" w:line="312" w:lineRule="atLeast"/>
      <w:jc w:val="center"/>
    </w:pPr>
    <w:rPr>
      <w:kern w:val="0"/>
      <w:sz w:val="24"/>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104862" w:themeColor="accent1" w:themeShade="BF"/>
      <w:kern w:val="0"/>
      <w:sz w:val="28"/>
      <w:szCs w:val="28"/>
    </w:rPr>
  </w:style>
  <w:style w:type="character" w:customStyle="1" w:styleId="35">
    <w:name w:val="标题 1 字符"/>
    <w:basedOn w:val="29"/>
    <w:link w:val="2"/>
    <w:qFormat/>
    <w:uiPriority w:val="9"/>
    <w:rPr>
      <w:rFonts w:ascii="Calibri" w:hAnsi="Calibri" w:eastAsia="宋体" w:cs="Times New Roman"/>
      <w:b/>
      <w:bCs/>
      <w:kern w:val="44"/>
      <w:sz w:val="44"/>
      <w:szCs w:val="44"/>
    </w:rPr>
  </w:style>
  <w:style w:type="character" w:customStyle="1" w:styleId="36">
    <w:name w:val="标题 字符"/>
    <w:basedOn w:val="29"/>
    <w:link w:val="27"/>
    <w:qFormat/>
    <w:uiPriority w:val="0"/>
    <w:rPr>
      <w:rFonts w:asciiTheme="majorHAnsi" w:hAnsiTheme="majorHAnsi" w:eastAsiaTheme="majorEastAsia" w:cstheme="majorBidi"/>
      <w:b/>
      <w:bCs/>
      <w:sz w:val="32"/>
      <w:szCs w:val="32"/>
    </w:rPr>
  </w:style>
  <w:style w:type="character" w:customStyle="1" w:styleId="37">
    <w:name w:val="正文文本 字符"/>
    <w:basedOn w:val="29"/>
    <w:link w:val="14"/>
    <w:qFormat/>
    <w:uiPriority w:val="0"/>
    <w:rPr>
      <w:rFonts w:ascii="Arial" w:hAnsi="Arial" w:eastAsia="宋体" w:cs="Times New Roman"/>
      <w:spacing w:val="-5"/>
      <w:kern w:val="0"/>
      <w:sz w:val="28"/>
      <w:szCs w:val="28"/>
    </w:rPr>
  </w:style>
  <w:style w:type="character" w:customStyle="1" w:styleId="38">
    <w:name w:val="正文文本首行缩进 字符"/>
    <w:basedOn w:val="37"/>
    <w:link w:val="15"/>
    <w:qFormat/>
    <w:uiPriority w:val="0"/>
    <w:rPr>
      <w:rFonts w:ascii="Arial" w:hAnsi="Arial" w:eastAsia="宋体" w:cs="Times New Roman"/>
      <w:spacing w:val="-5"/>
      <w:kern w:val="0"/>
      <w:sz w:val="28"/>
      <w:szCs w:val="24"/>
    </w:rPr>
  </w:style>
  <w:style w:type="paragraph" w:customStyle="1" w:styleId="39">
    <w:name w:val="Char"/>
    <w:basedOn w:val="1"/>
    <w:qFormat/>
    <w:uiPriority w:val="0"/>
    <w:pPr>
      <w:numPr>
        <w:ilvl w:val="0"/>
        <w:numId w:val="1"/>
      </w:numPr>
    </w:pPr>
    <w:rPr>
      <w:sz w:val="24"/>
      <w:szCs w:val="24"/>
    </w:rPr>
  </w:style>
  <w:style w:type="paragraph" w:customStyle="1" w:styleId="40">
    <w:name w:val="Char Char Char Char Char Char Char Char Char Char Char Char Char"/>
    <w:basedOn w:val="1"/>
    <w:qFormat/>
    <w:uiPriority w:val="0"/>
    <w:pPr>
      <w:spacing w:line="360" w:lineRule="auto"/>
      <w:ind w:firstLine="482" w:firstLineChars="200"/>
    </w:pPr>
    <w:rPr>
      <w:rFonts w:ascii="仿宋_GB2312" w:eastAsia="仿宋_GB2312"/>
      <w:b/>
      <w:sz w:val="24"/>
      <w:szCs w:val="24"/>
    </w:rPr>
  </w:style>
  <w:style w:type="character" w:customStyle="1" w:styleId="41">
    <w:name w:val="正文缩进 字符"/>
    <w:link w:val="11"/>
    <w:qFormat/>
    <w:uiPriority w:val="0"/>
    <w:rPr>
      <w:rFonts w:ascii="Times New Roman" w:hAnsi="Times New Roman" w:eastAsia="宋体" w:cs="Times New Roman"/>
      <w:sz w:val="24"/>
      <w:szCs w:val="20"/>
    </w:rPr>
  </w:style>
  <w:style w:type="paragraph" w:customStyle="1" w:styleId="42">
    <w:name w:val="正文缩进2格"/>
    <w:basedOn w:val="1"/>
    <w:link w:val="43"/>
    <w:qFormat/>
    <w:uiPriority w:val="0"/>
    <w:pPr>
      <w:spacing w:line="600" w:lineRule="exact"/>
      <w:ind w:firstLine="639" w:firstLineChars="206"/>
    </w:pPr>
    <w:rPr>
      <w:rFonts w:ascii="仿宋_GB2312" w:hAnsi="宋体" w:eastAsia="仿宋_GB2312"/>
      <w:sz w:val="31"/>
      <w:szCs w:val="28"/>
      <w:lang w:val="zh-CN"/>
    </w:rPr>
  </w:style>
  <w:style w:type="character" w:customStyle="1" w:styleId="43">
    <w:name w:val="正文缩进2格 Char"/>
    <w:link w:val="42"/>
    <w:qFormat/>
    <w:uiPriority w:val="0"/>
    <w:rPr>
      <w:rFonts w:ascii="仿宋_GB2312" w:hAnsi="宋体" w:eastAsia="仿宋_GB2312" w:cs="Times New Roman"/>
      <w:sz w:val="31"/>
      <w:szCs w:val="28"/>
      <w:lang w:val="zh-CN"/>
    </w:rPr>
  </w:style>
  <w:style w:type="character" w:customStyle="1" w:styleId="44">
    <w:name w:val="正文文本 2 字符"/>
    <w:basedOn w:val="29"/>
    <w:link w:val="25"/>
    <w:qFormat/>
    <w:uiPriority w:val="0"/>
    <w:rPr>
      <w:rFonts w:ascii="Times New Roman" w:hAnsi="Times New Roman" w:eastAsia="宋体" w:cs="Times New Roman"/>
      <w:b/>
      <w:snapToGrid w:val="0"/>
      <w:spacing w:val="-20"/>
      <w:kern w:val="0"/>
      <w:sz w:val="52"/>
      <w:szCs w:val="52"/>
      <w:lang w:val="zh-CN"/>
    </w:rPr>
  </w:style>
  <w:style w:type="character" w:customStyle="1" w:styleId="45">
    <w:name w:val="正文文本 3 字符"/>
    <w:basedOn w:val="29"/>
    <w:link w:val="13"/>
    <w:qFormat/>
    <w:uiPriority w:val="0"/>
    <w:rPr>
      <w:rFonts w:ascii="Times New Roman" w:hAnsi="Times New Roman" w:eastAsia="宋体" w:cs="Times New Roman"/>
      <w:sz w:val="16"/>
      <w:szCs w:val="16"/>
      <w:lang w:val="zh-CN"/>
    </w:rPr>
  </w:style>
  <w:style w:type="character" w:customStyle="1" w:styleId="46">
    <w:name w:val="正文文本缩进 字符"/>
    <w:basedOn w:val="29"/>
    <w:link w:val="16"/>
    <w:qFormat/>
    <w:uiPriority w:val="0"/>
    <w:rPr>
      <w:rFonts w:ascii="宋体" w:hAnsi="Arial" w:eastAsia="宋体" w:cs="Times New Roman"/>
      <w:color w:val="000000"/>
      <w:spacing w:val="-5"/>
      <w:kern w:val="0"/>
      <w:sz w:val="28"/>
      <w:szCs w:val="28"/>
      <w:lang w:val="zh-CN"/>
    </w:rPr>
  </w:style>
  <w:style w:type="character" w:customStyle="1" w:styleId="47">
    <w:name w:val="日期 字符"/>
    <w:basedOn w:val="29"/>
    <w:link w:val="18"/>
    <w:qFormat/>
    <w:uiPriority w:val="0"/>
    <w:rPr>
      <w:rFonts w:ascii="Calibri" w:hAnsi="Calibri" w:eastAsia="宋体" w:cs="Times New Roman"/>
    </w:rPr>
  </w:style>
  <w:style w:type="character" w:customStyle="1" w:styleId="48">
    <w:name w:val="标题 3 字符"/>
    <w:basedOn w:val="29"/>
    <w:link w:val="4"/>
    <w:qFormat/>
    <w:uiPriority w:val="0"/>
    <w:rPr>
      <w:rFonts w:ascii="Calibri" w:hAnsi="Calibri" w:eastAsia="宋体" w:cs="Times New Roman"/>
      <w:b/>
      <w:bCs/>
      <w:sz w:val="32"/>
      <w:szCs w:val="32"/>
    </w:rPr>
  </w:style>
  <w:style w:type="paragraph" w:customStyle="1" w:styleId="49">
    <w:name w:val="三级标题"/>
    <w:basedOn w:val="27"/>
    <w:qFormat/>
    <w:uiPriority w:val="0"/>
    <w:pPr>
      <w:spacing w:line="360" w:lineRule="auto"/>
      <w:jc w:val="left"/>
    </w:pPr>
    <w:rPr>
      <w:rFonts w:ascii="宋体" w:hAnsi="宋体" w:eastAsia="宋体" w:cs="Times New Roman"/>
      <w:sz w:val="24"/>
      <w:lang w:val="zh-CN"/>
    </w:rPr>
  </w:style>
  <w:style w:type="paragraph" w:customStyle="1" w:styleId="50">
    <w:name w:val="1"/>
    <w:basedOn w:val="1"/>
    <w:qFormat/>
    <w:uiPriority w:val="0"/>
    <w:rPr>
      <w:sz w:val="21"/>
      <w:szCs w:val="24"/>
    </w:rPr>
  </w:style>
  <w:style w:type="character" w:customStyle="1" w:styleId="51">
    <w:name w:val="纯文本 字符"/>
    <w:basedOn w:val="29"/>
    <w:semiHidden/>
    <w:qFormat/>
    <w:uiPriority w:val="99"/>
    <w:rPr>
      <w:rFonts w:hAnsi="Courier New" w:cs="Courier New" w:asciiTheme="minorEastAsia" w:eastAsiaTheme="minorEastAsia"/>
    </w:rPr>
  </w:style>
  <w:style w:type="character" w:customStyle="1" w:styleId="52">
    <w:name w:val="纯文本 字符1"/>
    <w:link w:val="17"/>
    <w:qFormat/>
    <w:uiPriority w:val="0"/>
    <w:rPr>
      <w:rFonts w:ascii="宋体" w:hAnsi="Courier New" w:cs="Courier New"/>
      <w:szCs w:val="21"/>
    </w:rPr>
  </w:style>
  <w:style w:type="character" w:customStyle="1" w:styleId="53">
    <w:name w:val="标题 2 字符"/>
    <w:basedOn w:val="2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54">
    <w:name w:val="标题 4 字符"/>
    <w:basedOn w:val="29"/>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55">
    <w:name w:val="标题 5 字符"/>
    <w:basedOn w:val="29"/>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56">
    <w:name w:val="标题 6 字符"/>
    <w:basedOn w:val="29"/>
    <w:link w:val="7"/>
    <w:semiHidden/>
    <w:qFormat/>
    <w:uiPriority w:val="9"/>
    <w:rPr>
      <w:rFonts w:asciiTheme="minorHAnsi" w:hAnsiTheme="minorHAnsi" w:eastAsiaTheme="minorEastAsia" w:cstheme="majorBidi"/>
      <w:b/>
      <w:bCs/>
      <w:color w:val="104862" w:themeColor="accent1" w:themeShade="BF"/>
    </w:rPr>
  </w:style>
  <w:style w:type="character" w:customStyle="1" w:styleId="57">
    <w:name w:val="标题 7 字符"/>
    <w:basedOn w:val="29"/>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58">
    <w:name w:val="标题 8 字符"/>
    <w:basedOn w:val="29"/>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59">
    <w:name w:val="标题 9 字符"/>
    <w:basedOn w:val="29"/>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0">
    <w:name w:val="副标题 字符"/>
    <w:basedOn w:val="29"/>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1">
    <w:name w:val="Quote"/>
    <w:basedOn w:val="1"/>
    <w:next w:val="1"/>
    <w:link w:val="6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2">
    <w:name w:val="引用 字符"/>
    <w:basedOn w:val="29"/>
    <w:link w:val="61"/>
    <w:qFormat/>
    <w:uiPriority w:val="29"/>
    <w:rPr>
      <w:i/>
      <w:iCs/>
      <w:color w:val="404040" w:themeColor="text1" w:themeTint="BF"/>
      <w14:textFill>
        <w14:solidFill>
          <w14:schemeClr w14:val="tx1">
            <w14:lumMod w14:val="75000"/>
            <w14:lumOff w14:val="25000"/>
          </w14:schemeClr>
        </w14:solidFill>
      </w14:textFill>
    </w:rPr>
  </w:style>
  <w:style w:type="paragraph" w:styleId="63">
    <w:name w:val="List Paragraph"/>
    <w:basedOn w:val="1"/>
    <w:qFormat/>
    <w:uiPriority w:val="34"/>
    <w:pPr>
      <w:ind w:left="720"/>
      <w:contextualSpacing/>
    </w:pPr>
  </w:style>
  <w:style w:type="character" w:customStyle="1" w:styleId="64">
    <w:name w:val="Intense Emphasis"/>
    <w:basedOn w:val="29"/>
    <w:qFormat/>
    <w:uiPriority w:val="21"/>
    <w:rPr>
      <w:i/>
      <w:iCs/>
      <w:color w:val="104862" w:themeColor="accent1" w:themeShade="BF"/>
    </w:rPr>
  </w:style>
  <w:style w:type="paragraph" w:styleId="65">
    <w:name w:val="Intense Quote"/>
    <w:basedOn w:val="1"/>
    <w:next w:val="1"/>
    <w:link w:val="6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66">
    <w:name w:val="明显引用 字符"/>
    <w:basedOn w:val="29"/>
    <w:link w:val="65"/>
    <w:qFormat/>
    <w:uiPriority w:val="30"/>
    <w:rPr>
      <w:i/>
      <w:iCs/>
      <w:color w:val="104862" w:themeColor="accent1" w:themeShade="BF"/>
    </w:rPr>
  </w:style>
  <w:style w:type="character" w:customStyle="1" w:styleId="67">
    <w:name w:val="Intense Reference"/>
    <w:basedOn w:val="29"/>
    <w:qFormat/>
    <w:uiPriority w:val="32"/>
    <w:rPr>
      <w:b/>
      <w:bCs/>
      <w:smallCaps/>
      <w:color w:val="104862" w:themeColor="accent1" w:themeShade="BF"/>
      <w:spacing w:val="5"/>
    </w:rPr>
  </w:style>
  <w:style w:type="paragraph" w:customStyle="1" w:styleId="6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9">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10245</Words>
  <Characters>10731</Characters>
  <Lines>77</Lines>
  <Paragraphs>21</Paragraphs>
  <TotalTime>1</TotalTime>
  <ScaleCrop>false</ScaleCrop>
  <LinksUpToDate>false</LinksUpToDate>
  <CharactersWithSpaces>10949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2025-08-21T07:01:00Z</dcterms:created>
  <dc:creator>zsh</dc:creator>
  <cp:lastModifiedBy>邓俊强</cp:lastModifiedBy>
  <dcterms:modified xsi:type="dcterms:W3CDTF">2025-12-05T07:34:46Z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A034D85FD40D49E2AA42AD9E7DD01532_13</vt:lpwstr>
  </property>
  <property fmtid="{D5CDD505-2E9C-101B-9397-08002B2CF9AE}" pid="4" name="KSOTemplateDocerSaveRecord">
    <vt:lpwstr>eyJoZGlkIjoiZTI2NzM3ZDlkMTI5MGY3Mzk2YTg3OTJhNzE3MmVlY2MiLCJ1c2VySWQiOiI2NzE1OTgzMDkifQ==</vt:lpwstr>
  </property>
</Properties>
</file>