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广澳高速公路南沙至珠海段改扩建工程机电工程施工（JD2标）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21.0"/>
          <w:szCs w:val="21.0"/>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广澳高速公路南沙至珠海段改扩建工程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广东省发展和改革委员会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《广东省发展改革委关于广澳高速公路南沙至珠海段改扩建工程项目核准的批复》（粤发改核准〔2022〕35号）  </w:t>
      </w:r>
      <w:r>
        <w:rPr>
          <w:rFonts w:ascii="标宋" w:eastAsia="标宋" w:hint="eastAsia"/>
          <w:sz w:val="21.0"/>
          <w:szCs w:val="21.0"/>
          <w:color w:val="000000"/>
        </w:rPr>
        <w:t xml:space="preserve">批准建设,施工图设计已由</w:t>
      </w:r>
      <w:r>
        <w:rPr>
          <w:rFonts w:ascii="标宋" w:eastAsia="标宋" w:hint="eastAsia"/>
          <w:sz w:val="21.0"/>
          <w:szCs w:val="21.0"/>
          <w:u w:val="single"/>
          <w:color w:val="000000"/>
        </w:rPr>
        <w:t xml:space="preserve">  广东省交通运输厅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粤交基〔2025〕646号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京珠高速公路广珠段有限公司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企业自筹、银行贷款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企业自筹不少于35%，其余为银行贷款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京珠高速公路广珠段有限公司  </w:t>
      </w:r>
      <w:r>
        <w:rPr>
          <w:rFonts w:ascii="标宋" w:eastAsia="标宋" w:hint="eastAsia"/>
          <w:sz w:val="21.0"/>
          <w:szCs w:val="21.0"/>
          <w:color w:val="000000"/>
        </w:rPr>
        <w:t xml:space="preserve">。项目已具备招标条件，现对该项目的施工采用资格后审方式进行公开招标。</w:t>
      </w:r>
    </w:p>
    <w:p>
      <w:pPr>
        <w:spacing w:line="280" w:lineRule="auto"/>
      </w:pPr>
    </w:p>
    <w:p>
      <w:pPr>
        <w:spacing w:line="280" w:lineRule="auto"/>
        <w:outlineLvl w:val="3"/>
      </w:pPr>
      <w:r>
        <w:rPr>
          <w:rFonts w:ascii="" w:eastAsia="" w:hint="eastAsia"/>
          <w:sz w:val="21.0"/>
          <w:szCs w:val="21.0"/>
          <w:color w:val="000000"/>
        </w:rPr>
        <w:t xml:space="preserve">2.项目概况与招标范围</w:t>
      </w:r>
    </w:p>
    <w:p>
      <w:pPr/>
      <w:r>
        <w:rPr>
          <w:rFonts w:ascii="" w:eastAsia="" w:hint="eastAsia"/>
          <w:sz w:val="21.0"/>
          <w:szCs w:val="21.0"/>
          <w:color w:val="000000"/>
        </w:rPr>
        <w:t xml:space="preserve">    2.1项目概况与招标范围</w:t>
      </w:r>
    </w:p>
    <w:p>
      <w:pPr/>
      <w:r>
        <w:rPr>
          <w:rFonts w:ascii="" w:eastAsia="" w:hint="eastAsia"/>
          <w:sz w:val="21.0"/>
          <w:szCs w:val="21.0"/>
          <w:color w:val="000000"/>
        </w:rPr>
        <w:t xml:space="preserve">     广澳高速公路南沙至珠海段改扩建工程（以下简称本项目）是京港澳高速G4的重要组成部分，起自广州市南沙区坦尾枢纽互通，接莞佛高速相应路段，沿既有广澳高速改扩建，经横沥、三角、民众、港口，火炬开发区、南朗街道，止于中山市下栅枢纽互通，接广澳高速下栅互通至月环互通段和广澳高速珠海支线，全长50.426公里。全线采用高速公路标准改扩建，起点至中山城区互通段采用双向十车道，设计速度120公里/小时；中山城区互通至终点段采用双向八车道，设计速度100公里/小时。</w:t>
      </w:r>
    </w:p>
    <w:p>
      <w:pPr/>
      <w:r>
        <w:rPr>
          <w:rFonts w:ascii="" w:eastAsia="" w:hint="eastAsia"/>
          <w:sz w:val="21.0"/>
          <w:szCs w:val="21.0"/>
          <w:color w:val="000000"/>
        </w:rPr>
        <w:t xml:space="preserve">    2.2标段划分</w:t>
      </w: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个合同段。具体见附件1。</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起讫桩号</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长度(KM)</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主要工程项目</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对投标人资质要求</w:t>
            </w:r>
          </w:p>
        </w:tc>
        <w:tc>
          <w:tcPr>
            <w:tcBorders>
              <w:left w:val="single" w:color="000000" w:sz="5.0"/>
              <w:top w:val="single" w:color="000000" w:sz="5.0"/>
              <w:right w:val="single" w:color="000000" w:sz="5.0"/>
              <w:bottom w:val="single" w:color="000000" w:sz="5.0"/>
            </w:tcBorders>
            <w:tcW w:w="2775" w:type="dxa"/>
          </w:tcPr>
          <w:p>
            <w:pPr>
              <w:spacing w:line="280" w:lineRule="auto"/>
              <w:jc w:val="center"/>
            </w:pPr>
            <w:r>
              <w:rPr>
                <w:rFonts w:ascii="" w:eastAsia="" w:hint="eastAsia"/>
                <w:sz w:val="21.0"/>
                <w:szCs w:val="21.0"/>
                <w:b/>
                <w:color w:val="000000"/>
              </w:rPr>
              <w:t xml:space="preserve">备注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I类机电工程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JD2标</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K0+000至K50+426</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50.426</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1.K0+000至K17+700及翠亨服务区范围内的机电工程施工，包括：收费、监控、通信系统、供配电系统；</w:t>
            </w:r>
          </w:p>
          <w:p>
            <w:pPr>
              <w:spacing w:line="280" w:lineRule="auto"/>
            </w:pPr>
            <w:r>
              <w:rPr>
                <w:rFonts w:ascii="" w:eastAsia="" w:hint="eastAsia"/>
                <w:sz w:val="21.0"/>
                <w:szCs w:val="21.0"/>
                <w:color w:val="000000"/>
              </w:rPr>
              <w:t xml:space="preserve">2.K0+000至K9+336及翠亨服务区范围内的外供电工程施工；</w:t>
            </w:r>
          </w:p>
          <w:p>
            <w:pPr>
              <w:spacing w:line="280" w:lineRule="auto"/>
            </w:pPr>
            <w:r>
              <w:rPr>
                <w:rFonts w:ascii="" w:eastAsia="" w:hint="eastAsia"/>
                <w:sz w:val="21.0"/>
                <w:szCs w:val="21.0"/>
                <w:color w:val="000000"/>
              </w:rPr>
              <w:t xml:space="preserve">3.全线范围内的照明系统；</w:t>
            </w:r>
          </w:p>
          <w:p>
            <w:pPr>
              <w:spacing w:line="280" w:lineRule="auto"/>
            </w:pPr>
            <w:r>
              <w:rPr>
                <w:rFonts w:ascii="" w:eastAsia="" w:hint="eastAsia"/>
                <w:sz w:val="21.0"/>
                <w:szCs w:val="21.0"/>
                <w:color w:val="000000"/>
              </w:rPr>
              <w:t xml:space="preserve">4.本项目全线新增通信线路迁改工程。</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1.具有独立法人资格，持有有效的企业法人营业执照； 2.具备住房城乡建设主管部门核发的公路交通工程专业承包一级资质（公路机电工程分项）； 3.持有有效的安全生产许可证。</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bl>
    <w:p>
      <w:pPr>
        <w:spacing w:line="280" w:lineRule="auto"/>
      </w:pPr>
      <w:r>
        <w:rPr>
          <w:rFonts w:ascii="标宋" w:eastAsia="标宋" w:hint="eastAsia"/>
          <w:sz w:val="21.0"/>
          <w:szCs w:val="21.0"/>
          <w:u w:val="single"/>
          <w:color w:val="000000"/>
        </w:rPr>
        <w:t xml:space="preserve">  注：1、具体工程数量以招标文件工程量清单为准。  </w:t>
      </w:r>
    </w:p>
    <w:p>
      <w:pPr>
        <w:spacing w:line="280" w:lineRule="auto"/>
      </w:pPr>
    </w:p>
    <w:p>
      <w:pPr>
        <w:spacing w:line="280" w:lineRule="auto"/>
        <w:outlineLvl w:val="3"/>
      </w:pPr>
      <w:r>
        <w:rPr>
          <w:rFonts w:ascii="" w:eastAsia="" w:hint="eastAsia"/>
          <w:sz w:val="21.0"/>
          <w:szCs w:val="21.0"/>
          <w:color w:val="000000"/>
        </w:rPr>
        <w:t xml:space="preserve">3.投标人资格条件</w:t>
      </w:r>
    </w:p>
    <w:p>
      <w:pPr/>
      <w:r>
        <w:rPr>
          <w:rFonts w:ascii="" w:eastAsia="" w:hint="eastAsia"/>
          <w:sz w:val="21.0"/>
          <w:szCs w:val="21.0"/>
          <w:color w:val="000000"/>
        </w:rPr>
        <w:t xml:space="preserve">    3.1本次招标要求投标人须具备上述第2.2款表中所列相应资质、财务能力、类似工程业绩，并在人员、设备等方面具有相应的施工能力。</w:t>
      </w:r>
    </w:p>
    <w:p>
      <w:pPr/>
      <w:r>
        <w:rPr>
          <w:rFonts w:ascii="" w:eastAsia="" w:hint="eastAsia"/>
          <w:sz w:val="21.0"/>
          <w:szCs w:val="21.0"/>
          <w:color w:val="000000"/>
        </w:rPr>
        <w:t xml:space="preserve">    3.2本次招标不接受联合体投标。</w:t>
      </w:r>
    </w:p>
    <w:p>
      <w:pPr/>
      <w:r>
        <w:rPr>
          <w:rFonts w:ascii="" w:eastAsia="" w:hint="eastAsia"/>
          <w:sz w:val="21.0"/>
          <w:szCs w:val="21.0"/>
          <w:color w:val="000000"/>
        </w:rPr>
        <w:t xml:space="preserve">    3.3.本项目机电工程施工共设两个标段，JD1标已完成招标，本次招标为JD2标；JD1标中标单位及其关联单位（符合本章节第3.4款规定的单位即为关联单位）不得参与本次JD2标的投标。</w:t>
      </w:r>
    </w:p>
    <w:p>
      <w:pPr/>
      <w:r>
        <w:rPr>
          <w:rFonts w:ascii="" w:eastAsia="" w:hint="eastAsia"/>
          <w:sz w:val="21.0"/>
          <w:szCs w:val="21.0"/>
          <w:color w:val="000000"/>
        </w:rPr>
        <w:t xml:space="preserve">    3.4与招标人存在利害关系可能影响招标公正性的法人，不得参加投标；若单位负责人[指单位的法定代表人或者法律、行政法规规定代表单位行使职权的主要负责人。]为同一人、或者存在控股[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管理关系[指不具有出资持股关系的其他单位之间存在的管理与被管理关系]的不同单位，不得参加同一标段投标或者未划分标段的同一招标项目投标，否则按否决其投标处理。</w:t>
      </w:r>
    </w:p>
    <w:p>
      <w:pPr/>
      <w:r>
        <w:rPr>
          <w:rFonts w:ascii="" w:eastAsia="" w:hint="eastAsia"/>
          <w:sz w:val="21.0"/>
          <w:szCs w:val="21.0"/>
          <w:color w:val="000000"/>
        </w:rPr>
        <w:t xml:space="preserve">    3.5在“信用中国”网站（http://www.creditchina.gov.cn/)或中国执行信息公开网站（http://zxgk.court.gov.cn/）中被列入失信被执行人名单的投标人，在“国家企业信用信息公示系统”（https://gsxt.gov.cn）中被列入严重违法失信企业名单的投标人，均按否决投标处理。</w:t>
      </w:r>
    </w:p>
    <w:p>
      <w:pPr>
        <w:spacing w:line="280" w:lineRule="auto"/>
      </w:pPr>
    </w:p>
    <w:p>
      <w:pPr>
        <w:spacing w:line="280" w:lineRule="auto"/>
        <w:outlineLvl w:val="3"/>
      </w:pPr>
      <w:r>
        <w:rPr>
          <w:rFonts w:ascii="标宋" w:eastAsia="标宋" w:hint="eastAsia"/>
          <w:sz w:val="21.0"/>
          <w:szCs w:val="21.0"/>
          <w:color w:val="000000"/>
        </w:rPr>
        <w:t xml:space="preserve">4.招标文件的获取</w:t>
      </w:r>
    </w:p>
    <w:p>
      <w:pPr>
        <w:spacing w:line="280" w:lineRule="auto"/>
      </w:pPr>
      <w:r>
        <w:rPr>
          <w:rFonts w:ascii="标宋" w:eastAsia="标宋" w:hint="eastAsia"/>
          <w:sz w:val="21.0"/>
          <w:szCs w:val="21.0"/>
          <w:color w:val="000000"/>
        </w:rPr>
        <w:t xml:space="preserve">    4.1  凡有意参加投标者，请于</w:t>
      </w:r>
      <w:r>
        <w:rPr>
          <w:rFonts w:ascii="标宋" w:eastAsia="标宋" w:hint="eastAsia"/>
          <w:sz w:val="21.0"/>
          <w:szCs w:val="21.0"/>
          <w:u w:val="single"/>
          <w:color w:val="000000"/>
        </w:rPr>
        <w:t xml:space="preserve">  2025年12月03日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2025年12月09日  </w:t>
      </w:r>
      <w:r>
        <w:rPr>
          <w:rFonts w:ascii="标宋" w:eastAsia="标宋" w:hint="eastAsia"/>
          <w:sz w:val="21.0"/>
          <w:szCs w:val="21.0"/>
          <w:color w:val="000000"/>
        </w:rPr>
        <w:t xml:space="preserve">，登录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选择对应标段进行投标登记，并在广东省公路水运工程建设项目电子招投标交易平台（http://jtcbs.gdcd.gov.cn:30887/tenderlogin） 进行账号注册。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    4.2 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广东省公路水运工程建设项目电子招投标交易平台，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21.0"/>
          <w:szCs w:val="21.0"/>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2025年12月25日09时30分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投标文件递交的截止时间(投标截止时间，下同)为2025年12月25日9时30分。</w:t>
      </w:r>
    </w:p>
    <w:p>
      <w:pPr>
        <w:spacing w:line="280" w:lineRule="auto"/>
      </w:pPr>
      <w:r>
        <w:rPr>
          <w:rFonts w:ascii="" w:eastAsia="" w:hint="eastAsia"/>
          <w:sz w:val="21.0"/>
          <w:szCs w:val="21.0"/>
          <w:color w:val="000000"/>
        </w:rPr>
        <w:t xml:space="preserve">  投标文件电子文件统一采用网络上传的方式，投标人于2025年12月10日00时00分至2025年12月25日9时30分将电子文件完整上传。递交投标文件纸质文件截止时间为2025年12月25日9时30分，投标人应于2025年12月25日9时0分至2025年12月25日9时30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21.0"/>
          <w:szCs w:val="21.0"/>
          <w:color w:val="000000"/>
        </w:rPr>
        <w:t xml:space="preserve">6.发布公告的媒介</w:t>
      </w:r>
    </w:p>
    <w:p>
      <w:pPr>
        <w:spacing w:line="280" w:lineRule="auto"/>
      </w:pPr>
      <w:r>
        <w:rPr>
          <w:rFonts w:ascii="" w:eastAsia="" w:hint="eastAsia"/>
          <w:sz w:val="21.0"/>
          <w:szCs w:val="21.0"/>
          <w:color w:val="000000"/>
        </w:rPr>
        <w:t xml:space="preserve">    本次招标公告同时在广东省招标投标监管网、广州公共资源交易中心网、粤采易阳光采购平台上发布。如公告详细内容不一致者，以广东省招标投标监管网公告为准。</w:t>
      </w:r>
    </w:p>
    <w:p>
      <w:pPr>
        <w:spacing w:line="280" w:lineRule="auto"/>
      </w:pPr>
      <w:r>
        <w:rPr>
          <w:rFonts w:ascii="" w:eastAsia="" w:hint="eastAsia"/>
          <w:sz w:val="21.0"/>
          <w:szCs w:val="21.0"/>
          <w:color w:val="000000"/>
        </w:rPr>
        <w:t xml:space="preserve">7.在规定的投标期间，如某个标段报名并购买招标文件的投标人不足3家时，招标人有权选择以下任一方式：（1）在广东省招标投标监管网及广州公共资源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p>
    <w:p>
      <w:pPr>
        <w:spacing w:line="280" w:lineRule="auto"/>
      </w:pPr>
      <w:r>
        <w:rPr>
          <w:rFonts w:ascii="" w:eastAsia="" w:hint="eastAsia"/>
          <w:sz w:val="21.0"/>
          <w:szCs w:val="21.0"/>
          <w:color w:val="000000"/>
        </w:rPr>
        <w:t xml:space="preserve">7.1如对本次招标活动、招标公告有异议的，请向招标人提交异议书(联系方式见本招标公告第8条)。异议书必须由法定代表人或其授权代表签字并加盖单位公章，并在规定时间内递交。如果异议书由授权代表签字，则应同时提交授权委托书原件及法定代表人、授权代表的身份证复印件。异议书应包括以下内容:</w:t>
      </w:r>
    </w:p>
    <w:p>
      <w:pPr>
        <w:spacing w:line="280" w:lineRule="auto"/>
      </w:pPr>
      <w:r>
        <w:rPr>
          <w:rFonts w:ascii="" w:eastAsia="" w:hint="eastAsia"/>
          <w:sz w:val="21.0"/>
          <w:szCs w:val="21.0"/>
          <w:color w:val="000000"/>
        </w:rPr>
        <w:t xml:space="preserve">(1)异议人的名称、地址及有效联系方式;</w:t>
      </w:r>
    </w:p>
    <w:p>
      <w:pPr>
        <w:spacing w:line="280" w:lineRule="auto"/>
      </w:pPr>
      <w:r>
        <w:rPr>
          <w:rFonts w:ascii="" w:eastAsia="" w:hint="eastAsia"/>
          <w:sz w:val="21.0"/>
          <w:szCs w:val="21.0"/>
          <w:color w:val="000000"/>
        </w:rPr>
        <w:t xml:space="preserve">(2)异议事项的基本事实;</w:t>
      </w:r>
    </w:p>
    <w:p>
      <w:pPr>
        <w:spacing w:line="280" w:lineRule="auto"/>
      </w:pPr>
      <w:r>
        <w:rPr>
          <w:rFonts w:ascii="" w:eastAsia="" w:hint="eastAsia"/>
          <w:sz w:val="21.0"/>
          <w:szCs w:val="21.0"/>
          <w:color w:val="000000"/>
        </w:rPr>
        <w:t xml:space="preserve">(3)相关请求及主张;</w:t>
      </w:r>
    </w:p>
    <w:p>
      <w:pPr>
        <w:spacing w:line="280" w:lineRule="auto"/>
      </w:pPr>
      <w:r>
        <w:rPr>
          <w:rFonts w:ascii="" w:eastAsia="" w:hint="eastAsia"/>
          <w:sz w:val="21.0"/>
          <w:szCs w:val="21.0"/>
          <w:color w:val="000000"/>
        </w:rPr>
        <w:t xml:space="preserve">(4)相关证明材料。</w:t>
      </w:r>
    </w:p>
    <w:p>
      <w:pPr>
        <w:spacing w:line="280" w:lineRule="auto"/>
        <w:jc w:val="center"/>
      </w:pPr>
    </w:p>
    <w:p>
      <w:pPr>
        <w:spacing w:line="280" w:lineRule="auto"/>
        <w:outlineLvl w:val="3"/>
      </w:pPr>
      <w:r>
        <w:rPr>
          <w:rFonts w:ascii="标宋" w:eastAsia="标宋" w:hint="eastAsia"/>
          <w:sz w:val="21.0"/>
          <w:szCs w:val="21.0"/>
          <w:color w:val="000000"/>
        </w:rPr>
        <w:t xml:space="preserve">8.联系方式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京珠高速公路广珠段有限公司</w:t>
            </w:r>
          </w:p>
          <w:p>
            <w:pPr/>
            <w:r>
              <w:rPr>
                <w:rFonts w:ascii="标宋" w:eastAsia="标宋" w:hint="eastAsia"/>
                <w:sz w:val="21.0"/>
                <w:szCs w:val="21.0"/>
                <w:color w:val="000000"/>
              </w:rPr>
              <w:t xml:space="preserve">地址：  中山市南朗镇关塘村京珠高速公路广珠段改扩建管理处</w:t>
            </w:r>
          </w:p>
          <w:p>
            <w:pPr/>
            <w:r>
              <w:rPr>
                <w:rFonts w:ascii="标宋" w:eastAsia="标宋" w:hint="eastAsia"/>
                <w:sz w:val="21.0"/>
                <w:szCs w:val="21.0"/>
                <w:color w:val="000000"/>
              </w:rPr>
              <w:t xml:space="preserve">邮政编码：  510000</w:t>
            </w:r>
          </w:p>
          <w:p>
            <w:pPr/>
            <w:r>
              <w:rPr>
                <w:rFonts w:ascii="标宋" w:eastAsia="标宋" w:hint="eastAsia"/>
                <w:sz w:val="21.0"/>
                <w:szCs w:val="21.0"/>
                <w:color w:val="000000"/>
              </w:rPr>
              <w:t xml:space="preserve">联系人：  屈工</w:t>
            </w:r>
          </w:p>
          <w:p>
            <w:pPr/>
            <w:r>
              <w:rPr>
                <w:rFonts w:ascii="标宋" w:eastAsia="标宋" w:hint="eastAsia"/>
                <w:sz w:val="21.0"/>
                <w:szCs w:val="21.0"/>
                <w:color w:val="000000"/>
              </w:rPr>
              <w:t xml:space="preserve">电 话：  19886418198</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dxgkj2022@163.com</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2025年12月03日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w:t>
      </w: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7</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