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600" w:firstLineChars="200"/>
        <w:jc w:val="center"/>
        <w:outlineLvl w:val="0"/>
        <w:rPr>
          <w:rFonts w:hint="eastAsia" w:ascii="黑体" w:hAnsi="黑体" w:eastAsia="黑体" w:cs="Times New Roman"/>
          <w:color w:val="auto"/>
          <w:sz w:val="30"/>
          <w:szCs w:val="30"/>
          <w:highlight w:val="none"/>
        </w:rPr>
      </w:pPr>
      <w:bookmarkStart w:id="0" w:name="_Toc2692"/>
      <w:bookmarkStart w:id="1" w:name="_Toc74647093"/>
      <w:r>
        <w:rPr>
          <w:rFonts w:hint="eastAsia" w:ascii="黑体" w:hAnsi="黑体" w:eastAsia="黑体" w:cs="Times New Roman"/>
          <w:color w:val="auto"/>
          <w:sz w:val="30"/>
          <w:szCs w:val="30"/>
          <w:highlight w:val="none"/>
        </w:rPr>
        <w:t>广州市轨道交通十二号线景云路站社保大楼复建工程机电装修</w:t>
      </w:r>
      <w:bookmarkEnd w:id="0"/>
    </w:p>
    <w:p>
      <w:pPr>
        <w:spacing w:line="420" w:lineRule="exact"/>
        <w:ind w:firstLine="600" w:firstLineChars="200"/>
        <w:jc w:val="center"/>
        <w:outlineLvl w:val="0"/>
        <w:rPr>
          <w:rFonts w:ascii="黑体" w:hAnsi="黑体" w:eastAsia="黑体" w:cs="Times New Roman"/>
          <w:color w:val="auto"/>
          <w:sz w:val="30"/>
          <w:szCs w:val="30"/>
          <w:highlight w:val="none"/>
        </w:rPr>
      </w:pPr>
      <w:bookmarkStart w:id="2" w:name="_Toc23113"/>
      <w:r>
        <w:rPr>
          <w:rFonts w:hint="eastAsia" w:ascii="黑体" w:hAnsi="黑体" w:eastAsia="黑体" w:cs="Times New Roman"/>
          <w:color w:val="auto"/>
          <w:sz w:val="30"/>
          <w:szCs w:val="30"/>
          <w:highlight w:val="none"/>
        </w:rPr>
        <w:t>施工总承包项目招标公告</w:t>
      </w:r>
      <w:bookmarkEnd w:id="1"/>
      <w:bookmarkEnd w:id="2"/>
    </w:p>
    <w:p>
      <w:pPr>
        <w:spacing w:line="440" w:lineRule="exact"/>
        <w:ind w:firstLine="537" w:firstLineChars="224"/>
        <w:jc w:val="center"/>
        <w:rPr>
          <w:rFonts w:ascii="黑体" w:hAnsi="黑体" w:eastAsia="黑体" w:cs="Times New Roman"/>
          <w:color w:val="auto"/>
          <w:sz w:val="24"/>
          <w:highlight w:val="none"/>
        </w:rPr>
      </w:pPr>
    </w:p>
    <w:p>
      <w:pPr>
        <w:spacing w:line="440" w:lineRule="exact"/>
        <w:ind w:left="0" w:leftChars="0"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根据</w:t>
      </w:r>
      <w:r>
        <w:rPr>
          <w:rFonts w:ascii="黑体" w:hAnsi="黑体" w:eastAsia="黑体" w:cs="Times New Roman"/>
          <w:color w:val="auto"/>
          <w:sz w:val="24"/>
          <w:highlight w:val="none"/>
          <w:u w:val="single"/>
        </w:rPr>
        <w:t xml:space="preserve"> 广州市发展改革委关于广州市城市轨道交通十二号线工程可行性研究报告的批复（穗发改﹝2018﹞187号 </w:t>
      </w:r>
      <w:r>
        <w:rPr>
          <w:rFonts w:hint="eastAsia" w:ascii="黑体" w:hAnsi="黑体" w:eastAsia="黑体" w:cs="Times New Roman"/>
          <w:color w:val="auto"/>
          <w:sz w:val="24"/>
          <w:highlight w:val="none"/>
        </w:rPr>
        <w:t>批准，并且图纸和技术资料满足施工需要，</w:t>
      </w:r>
      <w:r>
        <w:rPr>
          <w:rFonts w:ascii="黑体" w:hAnsi="黑体" w:eastAsia="黑体" w:cs="Times New Roman"/>
          <w:color w:val="auto"/>
          <w:sz w:val="24"/>
          <w:highlight w:val="none"/>
          <w:u w:val="single"/>
        </w:rPr>
        <w:t xml:space="preserve"> 广州地铁集团有限公司 </w:t>
      </w:r>
      <w:r>
        <w:rPr>
          <w:rFonts w:hint="eastAsia" w:ascii="黑体" w:hAnsi="黑体" w:eastAsia="黑体" w:cs="Times New Roman"/>
          <w:color w:val="auto"/>
          <w:sz w:val="24"/>
          <w:highlight w:val="none"/>
        </w:rPr>
        <w:t>现对</w:t>
      </w:r>
      <w:r>
        <w:rPr>
          <w:rFonts w:ascii="黑体" w:hAnsi="黑体" w:eastAsia="黑体" w:cs="Times New Roman"/>
          <w:color w:val="auto"/>
          <w:sz w:val="24"/>
          <w:highlight w:val="none"/>
          <w:u w:val="single"/>
        </w:rPr>
        <w:t xml:space="preserve"> 广州市轨道交通十二号线景云路站社保大楼复建工程</w:t>
      </w:r>
      <w:r>
        <w:rPr>
          <w:rFonts w:hint="eastAsia" w:ascii="黑体" w:hAnsi="黑体" w:eastAsia="黑体" w:cs="Times New Roman"/>
          <w:color w:val="auto"/>
          <w:sz w:val="24"/>
          <w:highlight w:val="none"/>
          <w:u w:val="single"/>
          <w:lang w:val="en-US" w:eastAsia="zh-CN"/>
        </w:rPr>
        <w:t>机电装修</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工程施工进行施工总承包公开招标，选定承包人。</w:t>
      </w:r>
    </w:p>
    <w:p>
      <w:pPr>
        <w:spacing w:line="440" w:lineRule="exact"/>
        <w:ind w:firstLine="480" w:firstLineChars="200"/>
        <w:rPr>
          <w:rFonts w:ascii="黑体" w:hAnsi="黑体" w:eastAsia="黑体" w:cs="Times New Roman"/>
          <w:color w:val="auto"/>
          <w:sz w:val="24"/>
          <w:highlight w:val="none"/>
          <w:u w:val="none"/>
        </w:rPr>
      </w:pPr>
      <w:r>
        <w:rPr>
          <w:rFonts w:hint="eastAsia" w:ascii="黑体" w:hAnsi="黑体" w:eastAsia="黑体" w:cs="Times New Roman"/>
          <w:color w:val="auto"/>
          <w:sz w:val="24"/>
          <w:highlight w:val="none"/>
        </w:rPr>
        <w:t>一、工程名称：</w:t>
      </w:r>
      <w:r>
        <w:rPr>
          <w:rFonts w:ascii="黑体" w:hAnsi="黑体" w:eastAsia="黑体" w:cs="Times New Roman"/>
          <w:color w:val="auto"/>
          <w:sz w:val="24"/>
          <w:highlight w:val="none"/>
          <w:u w:val="single"/>
        </w:rPr>
        <w:t>广州市轨道交通十二号线景云路站社保大楼复建工程</w:t>
      </w:r>
      <w:r>
        <w:rPr>
          <w:rFonts w:hint="eastAsia" w:ascii="黑体" w:hAnsi="黑体" w:eastAsia="黑体" w:cs="Times New Roman"/>
          <w:color w:val="auto"/>
          <w:sz w:val="24"/>
          <w:highlight w:val="none"/>
          <w:u w:val="single"/>
          <w:lang w:val="en-US" w:eastAsia="zh-CN"/>
        </w:rPr>
        <w:t>机电装修</w:t>
      </w:r>
      <w:r>
        <w:rPr>
          <w:rFonts w:ascii="黑体" w:hAnsi="黑体" w:eastAsia="黑体" w:cs="Times New Roman"/>
          <w:color w:val="auto"/>
          <w:sz w:val="24"/>
          <w:highlight w:val="none"/>
          <w:u w:val="single"/>
        </w:rPr>
        <w:t>施工总承包</w:t>
      </w:r>
    </w:p>
    <w:p>
      <w:pPr>
        <w:tabs>
          <w:tab w:val="center" w:pos="4415"/>
        </w:tabs>
        <w:spacing w:line="440" w:lineRule="exact"/>
        <w:ind w:firstLine="1017" w:firstLineChars="424"/>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rPr>
        <w:t>项目代码：</w:t>
      </w:r>
      <w:r>
        <w:rPr>
          <w:rFonts w:ascii="黑体" w:hAnsi="黑体" w:eastAsia="黑体" w:cs="Times New Roman"/>
          <w:color w:val="auto"/>
          <w:sz w:val="24"/>
          <w:highlight w:val="none"/>
          <w:u w:val="single"/>
        </w:rPr>
        <w:t xml:space="preserve">  2017-440100-54-01-819492                    </w:t>
      </w:r>
    </w:p>
    <w:p>
      <w:pPr>
        <w:spacing w:line="440" w:lineRule="exact"/>
        <w:ind w:firstLine="480" w:firstLineChars="200"/>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rPr>
        <w:t>二、招标单位：</w:t>
      </w:r>
      <w:r>
        <w:rPr>
          <w:rFonts w:ascii="黑体" w:hAnsi="黑体" w:eastAsia="黑体" w:cs="Times New Roman"/>
          <w:color w:val="auto"/>
          <w:sz w:val="24"/>
          <w:highlight w:val="none"/>
          <w:u w:val="single"/>
        </w:rPr>
        <w:t xml:space="preserve">   广州地铁集团有限公司                       </w:t>
      </w:r>
    </w:p>
    <w:p>
      <w:pPr>
        <w:spacing w:line="440" w:lineRule="exact"/>
        <w:ind w:firstLine="537" w:firstLineChars="224"/>
        <w:rPr>
          <w:rFonts w:ascii="黑体" w:hAnsi="黑体" w:eastAsia="黑体" w:cs="Times New Roman"/>
          <w:color w:val="auto"/>
          <w:sz w:val="24"/>
          <w:highlight w:val="none"/>
          <w:u w:val="single"/>
        </w:rPr>
      </w:pPr>
      <w:r>
        <w:rPr>
          <w:rFonts w:ascii="黑体" w:hAnsi="黑体" w:eastAsia="黑体" w:cs="Times New Roman"/>
          <w:color w:val="auto"/>
          <w:sz w:val="24"/>
          <w:highlight w:val="none"/>
        </w:rPr>
        <w:t xml:space="preserve">    </w:t>
      </w:r>
      <w:r>
        <w:rPr>
          <w:rFonts w:hint="eastAsia" w:ascii="黑体" w:hAnsi="黑体" w:eastAsia="黑体" w:cs="Times New Roman"/>
          <w:color w:val="auto"/>
          <w:sz w:val="24"/>
          <w:highlight w:val="none"/>
        </w:rPr>
        <w:t>联系人：</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u w:val="single"/>
          <w:lang w:val="en-US" w:eastAsia="zh-CN"/>
        </w:rPr>
        <w:t>胡工</w:t>
      </w:r>
      <w:r>
        <w:rPr>
          <w:rFonts w:ascii="黑体" w:hAnsi="黑体" w:eastAsia="黑体" w:cs="Times New Roman"/>
          <w:color w:val="auto"/>
          <w:sz w:val="24"/>
          <w:highlight w:val="none"/>
          <w:u w:val="single"/>
        </w:rPr>
        <w:t xml:space="preserve">       </w:t>
      </w:r>
      <w:r>
        <w:rPr>
          <w:rFonts w:ascii="黑体" w:hAnsi="黑体" w:eastAsia="黑体" w:cs="Times New Roman"/>
          <w:color w:val="auto"/>
          <w:sz w:val="24"/>
          <w:highlight w:val="none"/>
        </w:rPr>
        <w:t xml:space="preserve">      </w:t>
      </w:r>
      <w:r>
        <w:rPr>
          <w:rFonts w:hint="eastAsia" w:ascii="黑体" w:hAnsi="黑体" w:eastAsia="黑体" w:cs="Times New Roman"/>
          <w:color w:val="auto"/>
          <w:sz w:val="24"/>
          <w:highlight w:val="none"/>
        </w:rPr>
        <w:t>联系电话：</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u w:val="single"/>
          <w:lang w:val="en-US" w:eastAsia="zh-CN"/>
        </w:rPr>
        <w:t>13246879927</w:t>
      </w:r>
      <w:r>
        <w:rPr>
          <w:rFonts w:ascii="黑体" w:hAnsi="黑体" w:eastAsia="黑体" w:cs="Times New Roman"/>
          <w:color w:val="auto"/>
          <w:sz w:val="24"/>
          <w:highlight w:val="none"/>
          <w:u w:val="single"/>
        </w:rPr>
        <w:t xml:space="preserve">        </w:t>
      </w:r>
    </w:p>
    <w:p>
      <w:pPr>
        <w:spacing w:line="440" w:lineRule="exact"/>
        <w:ind w:firstLine="537" w:firstLineChars="224"/>
        <w:rPr>
          <w:rFonts w:ascii="黑体" w:hAnsi="黑体" w:eastAsia="黑体" w:cs="Times New Roman"/>
          <w:color w:val="auto"/>
          <w:sz w:val="24"/>
          <w:highlight w:val="none"/>
          <w:u w:val="single"/>
        </w:rPr>
      </w:pPr>
      <w:r>
        <w:rPr>
          <w:rFonts w:ascii="黑体" w:hAnsi="黑体" w:eastAsia="黑体" w:cs="Times New Roman"/>
          <w:color w:val="auto"/>
          <w:sz w:val="24"/>
          <w:highlight w:val="none"/>
        </w:rPr>
        <w:t xml:space="preserve">    </w:t>
      </w:r>
      <w:r>
        <w:rPr>
          <w:rFonts w:hint="eastAsia" w:ascii="黑体" w:hAnsi="黑体" w:eastAsia="黑体" w:cs="Times New Roman"/>
          <w:color w:val="auto"/>
          <w:sz w:val="24"/>
          <w:highlight w:val="none"/>
          <w:u w:val="none"/>
        </w:rPr>
        <w:t>联系地址</w:t>
      </w:r>
      <w:r>
        <w:rPr>
          <w:rFonts w:hint="eastAsia" w:ascii="黑体" w:hAnsi="黑体" w:eastAsia="黑体" w:cs="Times New Roman"/>
          <w:color w:val="auto"/>
          <w:sz w:val="24"/>
          <w:highlight w:val="none"/>
          <w:u w:val="single"/>
        </w:rPr>
        <w:t>：</w:t>
      </w:r>
      <w:r>
        <w:rPr>
          <w:rFonts w:ascii="黑体" w:hAnsi="黑体" w:eastAsia="黑体" w:cs="Times New Roman"/>
          <w:color w:val="auto"/>
          <w:sz w:val="24"/>
          <w:highlight w:val="none"/>
          <w:u w:val="single"/>
        </w:rPr>
        <w:t xml:space="preserve">   广州市海珠区新港东路1238号万胜广场A塔         </w:t>
      </w:r>
    </w:p>
    <w:p>
      <w:pPr>
        <w:spacing w:line="440" w:lineRule="exact"/>
        <w:ind w:left="420" w:leftChars="200" w:firstLine="537" w:firstLineChars="224"/>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rPr>
        <w:t>项目建设管理单位：</w:t>
      </w:r>
      <w:r>
        <w:rPr>
          <w:rFonts w:ascii="黑体" w:hAnsi="黑体" w:eastAsia="黑体" w:cs="Times New Roman"/>
          <w:color w:val="auto"/>
          <w:sz w:val="24"/>
          <w:highlight w:val="none"/>
          <w:u w:val="single"/>
        </w:rPr>
        <w:t xml:space="preserve">   广州地铁集团有限公司                    </w:t>
      </w:r>
    </w:p>
    <w:p>
      <w:pPr>
        <w:spacing w:line="440" w:lineRule="exact"/>
        <w:ind w:firstLine="537" w:firstLineChars="224"/>
        <w:rPr>
          <w:rFonts w:ascii="黑体" w:hAnsi="黑体" w:eastAsia="黑体" w:cs="Times New Roman"/>
          <w:color w:val="auto"/>
          <w:sz w:val="24"/>
          <w:highlight w:val="none"/>
          <w:u w:val="single"/>
        </w:rPr>
      </w:pPr>
      <w:r>
        <w:rPr>
          <w:rFonts w:ascii="黑体" w:hAnsi="黑体" w:eastAsia="黑体" w:cs="Times New Roman"/>
          <w:color w:val="auto"/>
          <w:sz w:val="24"/>
          <w:highlight w:val="none"/>
        </w:rPr>
        <w:t xml:space="preserve">    </w:t>
      </w:r>
      <w:r>
        <w:rPr>
          <w:rFonts w:hint="eastAsia" w:ascii="黑体" w:hAnsi="黑体" w:eastAsia="黑体" w:cs="Times New Roman"/>
          <w:color w:val="auto"/>
          <w:sz w:val="24"/>
          <w:highlight w:val="none"/>
        </w:rPr>
        <w:t>联系人：</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u w:val="single"/>
          <w:lang w:val="en-US" w:eastAsia="zh-CN"/>
        </w:rPr>
        <w:t>胡工</w:t>
      </w:r>
      <w:r>
        <w:rPr>
          <w:rFonts w:ascii="黑体" w:hAnsi="黑体" w:eastAsia="黑体" w:cs="Times New Roman"/>
          <w:color w:val="auto"/>
          <w:sz w:val="24"/>
          <w:highlight w:val="none"/>
          <w:u w:val="single"/>
        </w:rPr>
        <w:t xml:space="preserve">       </w:t>
      </w:r>
      <w:r>
        <w:rPr>
          <w:rFonts w:ascii="黑体" w:hAnsi="黑体" w:eastAsia="黑体" w:cs="Times New Roman"/>
          <w:color w:val="auto"/>
          <w:sz w:val="24"/>
          <w:highlight w:val="none"/>
        </w:rPr>
        <w:t xml:space="preserve">      </w:t>
      </w:r>
      <w:r>
        <w:rPr>
          <w:rFonts w:hint="eastAsia" w:ascii="黑体" w:hAnsi="黑体" w:eastAsia="黑体" w:cs="Times New Roman"/>
          <w:color w:val="auto"/>
          <w:sz w:val="24"/>
          <w:highlight w:val="none"/>
        </w:rPr>
        <w:t>联系电话：</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u w:val="single"/>
          <w:lang w:val="en-US" w:eastAsia="zh-CN"/>
        </w:rPr>
        <w:t xml:space="preserve"> 13246879927</w:t>
      </w:r>
      <w:r>
        <w:rPr>
          <w:rFonts w:ascii="黑体" w:hAnsi="黑体" w:eastAsia="黑体" w:cs="Times New Roman"/>
          <w:color w:val="auto"/>
          <w:sz w:val="24"/>
          <w:highlight w:val="none"/>
          <w:u w:val="single"/>
        </w:rPr>
        <w:t xml:space="preserve">       </w:t>
      </w:r>
    </w:p>
    <w:p>
      <w:pPr>
        <w:spacing w:line="440" w:lineRule="exact"/>
        <w:ind w:firstLine="537" w:firstLineChars="224"/>
        <w:rPr>
          <w:rFonts w:ascii="黑体" w:hAnsi="黑体" w:eastAsia="黑体" w:cs="Times New Roman"/>
          <w:color w:val="auto"/>
          <w:sz w:val="24"/>
          <w:highlight w:val="none"/>
        </w:rPr>
      </w:pPr>
      <w:r>
        <w:rPr>
          <w:rFonts w:ascii="黑体" w:hAnsi="黑体" w:eastAsia="黑体" w:cs="Times New Roman"/>
          <w:color w:val="auto"/>
          <w:sz w:val="24"/>
          <w:highlight w:val="none"/>
        </w:rPr>
        <w:t xml:space="preserve">    </w:t>
      </w:r>
      <w:r>
        <w:rPr>
          <w:rFonts w:hint="eastAsia" w:ascii="黑体" w:hAnsi="黑体" w:eastAsia="黑体" w:cs="Times New Roman"/>
          <w:color w:val="auto"/>
          <w:sz w:val="24"/>
          <w:highlight w:val="none"/>
        </w:rPr>
        <w:t>联系地址：</w:t>
      </w:r>
      <w:r>
        <w:rPr>
          <w:rFonts w:ascii="黑体" w:hAnsi="黑体" w:eastAsia="黑体" w:cs="Times New Roman"/>
          <w:color w:val="auto"/>
          <w:sz w:val="24"/>
          <w:highlight w:val="none"/>
          <w:u w:val="single"/>
        </w:rPr>
        <w:t xml:space="preserve">   广州市海珠区新港东路1238号万胜广场A塔        </w:t>
      </w:r>
    </w:p>
    <w:p>
      <w:pPr>
        <w:spacing w:line="440" w:lineRule="exact"/>
        <w:ind w:left="420" w:leftChars="200" w:firstLine="537" w:firstLineChars="224"/>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rPr>
        <w:t>招标代理机构：</w:t>
      </w:r>
      <w:r>
        <w:rPr>
          <w:rFonts w:ascii="黑体" w:hAnsi="黑体" w:eastAsia="黑体" w:cs="Times New Roman"/>
          <w:color w:val="auto"/>
          <w:sz w:val="24"/>
          <w:highlight w:val="none"/>
          <w:u w:val="single"/>
        </w:rPr>
        <w:t xml:space="preserve">                   /                       </w:t>
      </w:r>
    </w:p>
    <w:p>
      <w:pPr>
        <w:spacing w:line="440" w:lineRule="exact"/>
        <w:ind w:firstLine="537" w:firstLineChars="224"/>
        <w:rPr>
          <w:rFonts w:ascii="黑体" w:hAnsi="黑体" w:eastAsia="黑体" w:cs="Times New Roman"/>
          <w:color w:val="auto"/>
          <w:sz w:val="24"/>
          <w:highlight w:val="none"/>
          <w:u w:val="single"/>
        </w:rPr>
      </w:pPr>
      <w:r>
        <w:rPr>
          <w:rFonts w:ascii="黑体" w:hAnsi="黑体" w:eastAsia="黑体" w:cs="Times New Roman"/>
          <w:color w:val="auto"/>
          <w:sz w:val="24"/>
          <w:highlight w:val="none"/>
        </w:rPr>
        <w:t xml:space="preserve">    </w:t>
      </w:r>
      <w:r>
        <w:rPr>
          <w:rFonts w:hint="eastAsia" w:ascii="黑体" w:hAnsi="黑体" w:eastAsia="黑体" w:cs="Times New Roman"/>
          <w:color w:val="auto"/>
          <w:sz w:val="24"/>
          <w:highlight w:val="none"/>
        </w:rPr>
        <w:t>联系人：</w:t>
      </w:r>
      <w:r>
        <w:rPr>
          <w:rFonts w:ascii="黑体" w:hAnsi="黑体" w:eastAsia="黑体" w:cs="Times New Roman"/>
          <w:color w:val="auto"/>
          <w:sz w:val="24"/>
          <w:highlight w:val="none"/>
          <w:u w:val="single"/>
        </w:rPr>
        <w:t xml:space="preserve">       /        </w:t>
      </w:r>
      <w:r>
        <w:rPr>
          <w:rFonts w:ascii="黑体" w:hAnsi="黑体" w:eastAsia="黑体" w:cs="Times New Roman"/>
          <w:color w:val="auto"/>
          <w:sz w:val="24"/>
          <w:highlight w:val="none"/>
        </w:rPr>
        <w:t xml:space="preserve">      </w:t>
      </w:r>
      <w:r>
        <w:rPr>
          <w:rFonts w:hint="eastAsia" w:ascii="黑体" w:hAnsi="黑体" w:eastAsia="黑体" w:cs="Times New Roman"/>
          <w:color w:val="auto"/>
          <w:sz w:val="24"/>
          <w:highlight w:val="none"/>
        </w:rPr>
        <w:t>联系电话：</w:t>
      </w:r>
      <w:r>
        <w:rPr>
          <w:rFonts w:ascii="黑体" w:hAnsi="黑体" w:eastAsia="黑体" w:cs="Times New Roman"/>
          <w:color w:val="auto"/>
          <w:sz w:val="24"/>
          <w:highlight w:val="none"/>
          <w:u w:val="single"/>
        </w:rPr>
        <w:t xml:space="preserve">         /        </w:t>
      </w:r>
    </w:p>
    <w:p>
      <w:pPr>
        <w:widowControl w:val="0"/>
        <w:spacing w:line="440" w:lineRule="exact"/>
        <w:ind w:firstLine="537" w:firstLineChars="224"/>
        <w:jc w:val="both"/>
        <w:rPr>
          <w:rFonts w:ascii="黑体" w:hAnsi="黑体" w:eastAsia="黑体" w:cs="Times New Roman"/>
          <w:b w:val="0"/>
          <w:bCs w:val="0"/>
          <w:color w:val="auto"/>
          <w:kern w:val="2"/>
          <w:sz w:val="24"/>
          <w:szCs w:val="22"/>
          <w:highlight w:val="none"/>
          <w:u w:val="single"/>
        </w:rPr>
      </w:pPr>
      <w:r>
        <w:rPr>
          <w:rFonts w:ascii="黑体" w:hAnsi="黑体" w:eastAsia="黑体" w:cs="Times New Roman"/>
          <w:color w:val="auto"/>
          <w:sz w:val="24"/>
          <w:highlight w:val="none"/>
        </w:rPr>
        <w:t xml:space="preserve">    </w:t>
      </w:r>
      <w:r>
        <w:rPr>
          <w:rFonts w:hint="eastAsia" w:ascii="黑体" w:hAnsi="黑体" w:eastAsia="黑体" w:cs="Times New Roman"/>
          <w:b w:val="0"/>
          <w:bCs w:val="0"/>
          <w:color w:val="auto"/>
          <w:kern w:val="2"/>
          <w:sz w:val="24"/>
          <w:szCs w:val="22"/>
          <w:highlight w:val="none"/>
        </w:rPr>
        <w:t>联系地址：</w:t>
      </w:r>
      <w:r>
        <w:rPr>
          <w:rFonts w:ascii="黑体" w:hAnsi="黑体" w:eastAsia="黑体" w:cs="Times New Roman"/>
          <w:color w:val="auto"/>
          <w:sz w:val="24"/>
          <w:highlight w:val="none"/>
          <w:u w:val="single"/>
        </w:rPr>
        <w:t xml:space="preserve">                      /                  </w:t>
      </w:r>
    </w:p>
    <w:p>
      <w:pPr>
        <w:spacing w:line="440" w:lineRule="exact"/>
        <w:ind w:firstLine="1017" w:firstLineChars="424"/>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招标监督部门：</w:t>
      </w:r>
      <w:r>
        <w:rPr>
          <w:rFonts w:ascii="黑体" w:hAnsi="黑体" w:eastAsia="黑体" w:cs="Times New Roman"/>
          <w:color w:val="auto"/>
          <w:sz w:val="24"/>
          <w:highlight w:val="none"/>
          <w:u w:val="single"/>
        </w:rPr>
        <w:t xml:space="preserve">  广州市建设工程招标管理办公室     </w:t>
      </w:r>
    </w:p>
    <w:p>
      <w:pPr>
        <w:spacing w:line="440" w:lineRule="exact"/>
        <w:ind w:firstLine="1017" w:firstLineChars="424"/>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地址：</w:t>
      </w:r>
      <w:r>
        <w:rPr>
          <w:rFonts w:ascii="黑体" w:hAnsi="黑体" w:eastAsia="黑体" w:cs="Times New Roman"/>
          <w:color w:val="auto"/>
          <w:sz w:val="24"/>
          <w:highlight w:val="none"/>
          <w:u w:val="single"/>
        </w:rPr>
        <w:t xml:space="preserve">  广州市天河区天润路333号3楼   </w:t>
      </w:r>
    </w:p>
    <w:p>
      <w:pPr>
        <w:spacing w:line="440" w:lineRule="exact"/>
        <w:ind w:firstLine="1017" w:firstLineChars="424"/>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rPr>
        <w:t>电话：</w:t>
      </w:r>
      <w:r>
        <w:rPr>
          <w:rFonts w:ascii="黑体" w:hAnsi="黑体" w:eastAsia="黑体" w:cs="Times New Roman"/>
          <w:color w:val="auto"/>
          <w:sz w:val="24"/>
          <w:highlight w:val="none"/>
        </w:rPr>
        <w:t xml:space="preserve">  </w:t>
      </w:r>
      <w:r>
        <w:rPr>
          <w:rFonts w:ascii="黑体" w:hAnsi="黑体" w:eastAsia="黑体" w:cs="Times New Roman"/>
          <w:color w:val="auto"/>
          <w:sz w:val="24"/>
          <w:highlight w:val="none"/>
          <w:u w:val="single"/>
        </w:rPr>
        <w:t xml:space="preserve">  020-28866214     </w:t>
      </w:r>
    </w:p>
    <w:p>
      <w:pPr>
        <w:widowControl w:val="0"/>
        <w:spacing w:line="440" w:lineRule="exact"/>
        <w:ind w:firstLine="537" w:firstLineChars="224"/>
        <w:jc w:val="both"/>
        <w:rPr>
          <w:rFonts w:ascii="黑体" w:hAnsi="黑体" w:eastAsia="黑体" w:cs="Times New Roman"/>
          <w:b w:val="0"/>
          <w:bCs w:val="0"/>
          <w:color w:val="auto"/>
          <w:kern w:val="2"/>
          <w:sz w:val="24"/>
          <w:szCs w:val="22"/>
          <w:highlight w:val="none"/>
        </w:rPr>
      </w:pPr>
      <w:r>
        <w:rPr>
          <w:rFonts w:ascii="黑体" w:hAnsi="黑体" w:eastAsia="黑体" w:cs="Times New Roman"/>
          <w:color w:val="auto"/>
          <w:sz w:val="24"/>
          <w:highlight w:val="none"/>
        </w:rPr>
        <w:t xml:space="preserve">    </w:t>
      </w:r>
      <w:r>
        <w:rPr>
          <w:rFonts w:hint="eastAsia" w:ascii="黑体" w:hAnsi="黑体" w:eastAsia="黑体" w:cs="Times New Roman"/>
          <w:b w:val="0"/>
          <w:bCs w:val="0"/>
          <w:color w:val="auto"/>
          <w:kern w:val="2"/>
          <w:sz w:val="24"/>
          <w:szCs w:val="22"/>
          <w:highlight w:val="none"/>
        </w:rPr>
        <w:t>联系地址：</w:t>
      </w:r>
      <w:r>
        <w:rPr>
          <w:rFonts w:ascii="黑体" w:hAnsi="黑体" w:eastAsia="黑体" w:cs="Times New Roman"/>
          <w:color w:val="auto"/>
          <w:sz w:val="24"/>
          <w:highlight w:val="none"/>
          <w:u w:val="single"/>
        </w:rPr>
        <w:t xml:space="preserve">  广州市天河区天润路333号3楼      </w:t>
      </w:r>
    </w:p>
    <w:p>
      <w:pPr>
        <w:spacing w:line="440" w:lineRule="exact"/>
        <w:ind w:firstLine="480" w:firstLineChars="200"/>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rPr>
        <w:t>三、建设地点：</w:t>
      </w:r>
      <w:r>
        <w:rPr>
          <w:rFonts w:ascii="黑体" w:hAnsi="黑体" w:eastAsia="黑体" w:cs="Times New Roman"/>
          <w:color w:val="auto"/>
          <w:sz w:val="24"/>
          <w:highlight w:val="none"/>
          <w:u w:val="single"/>
        </w:rPr>
        <w:t xml:space="preserve">   广州市白云区白云大道南与景云路交叉口南侧     </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四、</w:t>
      </w:r>
      <w:r>
        <w:rPr>
          <w:rFonts w:hint="eastAsia" w:ascii="黑体" w:hAnsi="黑体" w:eastAsia="黑体" w:cs="宋体"/>
          <w:color w:val="auto"/>
          <w:sz w:val="24"/>
          <w:szCs w:val="24"/>
          <w:highlight w:val="none"/>
        </w:rPr>
        <w:t>项目</w:t>
      </w:r>
      <w:r>
        <w:rPr>
          <w:rFonts w:hint="eastAsia" w:ascii="黑体" w:hAnsi="黑体" w:eastAsia="黑体" w:cs="Times New Roman"/>
          <w:color w:val="auto"/>
          <w:sz w:val="24"/>
          <w:highlight w:val="none"/>
        </w:rPr>
        <w:t>概况</w:t>
      </w:r>
    </w:p>
    <w:p>
      <w:pPr>
        <w:spacing w:line="440" w:lineRule="exact"/>
        <w:ind w:firstLine="480" w:firstLineChars="200"/>
        <w:rPr>
          <w:rFonts w:ascii="黑体" w:hAnsi="黑体" w:eastAsia="黑体" w:cs="Times New Roman"/>
          <w:color w:val="auto"/>
          <w:sz w:val="24"/>
          <w:highlight w:val="none"/>
        </w:rPr>
      </w:pPr>
      <w:r>
        <w:rPr>
          <w:rFonts w:ascii="黑体" w:hAnsi="黑体" w:eastAsia="黑体" w:cs="Times New Roman"/>
          <w:color w:val="auto"/>
          <w:sz w:val="24"/>
          <w:highlight w:val="none"/>
        </w:rPr>
        <w:t>项目位于广州市白云区白云大道南与景云路交叉口南侧，位于轨道交通十二号线景云路站东侧。项目北侧为广州市总商会和广州市白云区地方税务局，距离基坑16m和4.13m，南侧为现状加油站员工宿舍、现状住宅云岭秀色富业苑小区和现有柯子岭万丰加油站，距离基坑4.57m、13m、36m，西侧紧接十二号线景云路站D出入口、2/3号风亭组，与地铁附属结构合建，距离景云路车站主体40m，东侧为现状两栋8层住宅和两栋1层建筑，8层建筑距离基坑分别为6.43m和10.33m。</w:t>
      </w:r>
    </w:p>
    <w:p>
      <w:pPr>
        <w:spacing w:line="440" w:lineRule="exact"/>
        <w:ind w:firstLine="480" w:firstLineChars="200"/>
        <w:rPr>
          <w:rFonts w:ascii="黑体" w:hAnsi="黑体" w:eastAsia="黑体" w:cs="Times New Roman"/>
          <w:color w:val="auto"/>
          <w:sz w:val="24"/>
          <w:highlight w:val="none"/>
        </w:rPr>
      </w:pPr>
      <w:r>
        <w:rPr>
          <w:rFonts w:ascii="黑体" w:hAnsi="黑体" w:eastAsia="黑体" w:cs="Times New Roman"/>
          <w:color w:val="auto"/>
          <w:sz w:val="24"/>
          <w:highlight w:val="none"/>
        </w:rPr>
        <w:t>本项目地上为一栋六层复建办公楼，地下两层。项目总建筑面积</w:t>
      </w:r>
      <w:r>
        <w:rPr>
          <w:rFonts w:hint="eastAsia" w:ascii="黑体" w:hAnsi="黑体" w:eastAsia="黑体" w:cs="Times New Roman"/>
          <w:color w:val="auto"/>
          <w:sz w:val="24"/>
          <w:highlight w:val="none"/>
          <w:lang w:val="en-US" w:eastAsia="zh-CN"/>
        </w:rPr>
        <w:t>19193.79</w:t>
      </w:r>
      <w:r>
        <w:rPr>
          <w:rFonts w:ascii="黑体" w:hAnsi="黑体" w:eastAsia="黑体" w:cs="Times New Roman"/>
          <w:color w:val="auto"/>
          <w:sz w:val="24"/>
          <w:highlight w:val="none"/>
        </w:rPr>
        <w:t>㎡（不含地铁附属面积），地上建筑面积12066㎡，地下建筑面积</w:t>
      </w:r>
      <w:r>
        <w:rPr>
          <w:rFonts w:hint="eastAsia" w:ascii="黑体" w:hAnsi="黑体" w:eastAsia="黑体" w:cs="Times New Roman"/>
          <w:color w:val="auto"/>
          <w:sz w:val="24"/>
          <w:highlight w:val="none"/>
          <w:lang w:val="en-US" w:eastAsia="zh-CN"/>
        </w:rPr>
        <w:t>7127.79</w:t>
      </w:r>
      <w:r>
        <w:rPr>
          <w:rFonts w:ascii="黑体" w:hAnsi="黑体" w:eastAsia="黑体" w:cs="Times New Roman"/>
          <w:color w:val="auto"/>
          <w:sz w:val="24"/>
          <w:highlight w:val="none"/>
        </w:rPr>
        <w:t>㎡。地上建筑层数为六层，建筑高度约24m，主要功能为办公，其中建筑内包含地铁出入口、风亭等附属设施（面积约925㎡）；地下两层，主要功能为地下车库及设备用房，地下建筑内包含地铁附属设施（面积约1649㎡）；地铁附属设施不在本项目实施范围。</w:t>
      </w:r>
      <w:r>
        <w:rPr>
          <w:rFonts w:hint="eastAsia" w:ascii="黑体" w:hAnsi="黑体" w:eastAsia="黑体" w:cs="Times New Roman"/>
          <w:color w:val="auto"/>
          <w:sz w:val="24"/>
          <w:highlight w:val="none"/>
        </w:rPr>
        <w:t>项目建设内容包含建筑装修、</w:t>
      </w:r>
      <w:r>
        <w:rPr>
          <w:rFonts w:hint="default" w:ascii="黑体" w:hAnsi="黑体" w:eastAsia="黑体" w:cs="Times New Roman"/>
          <w:color w:val="auto"/>
          <w:sz w:val="24"/>
          <w:highlight w:val="none"/>
          <w:lang w:val="en-US" w:eastAsia="zh-CN"/>
        </w:rPr>
        <w:t>机电</w:t>
      </w:r>
      <w:r>
        <w:rPr>
          <w:rFonts w:hint="eastAsia" w:ascii="黑体" w:hAnsi="黑体" w:eastAsia="黑体" w:cs="Times New Roman"/>
          <w:color w:val="auto"/>
          <w:sz w:val="24"/>
          <w:highlight w:val="none"/>
        </w:rPr>
        <w:t>设备、通风空调、给排水及消防、</w:t>
      </w:r>
      <w:r>
        <w:rPr>
          <w:rFonts w:hint="default" w:ascii="黑体" w:hAnsi="黑体" w:eastAsia="黑体" w:cs="Times New Roman"/>
          <w:color w:val="auto"/>
          <w:sz w:val="24"/>
          <w:highlight w:val="none"/>
          <w:lang w:val="en-US" w:eastAsia="zh-CN"/>
        </w:rPr>
        <w:t>智能化、绿化</w:t>
      </w:r>
      <w:r>
        <w:rPr>
          <w:rFonts w:hint="eastAsia" w:ascii="黑体" w:hAnsi="黑体" w:eastAsia="黑体" w:cs="Times New Roman"/>
          <w:color w:val="auto"/>
          <w:sz w:val="24"/>
          <w:highlight w:val="none"/>
        </w:rPr>
        <w:t>等</w:t>
      </w:r>
      <w:r>
        <w:rPr>
          <w:rFonts w:hint="default" w:ascii="黑体" w:hAnsi="黑体" w:eastAsia="黑体" w:cs="Times New Roman"/>
          <w:color w:val="auto"/>
          <w:sz w:val="24"/>
          <w:highlight w:val="none"/>
          <w:lang w:val="en-US" w:eastAsia="zh-CN"/>
        </w:rPr>
        <w:t>内容</w:t>
      </w:r>
      <w:r>
        <w:rPr>
          <w:rFonts w:hint="eastAsia" w:ascii="黑体" w:hAnsi="黑体" w:eastAsia="黑体" w:cs="Times New Roman"/>
          <w:color w:val="auto"/>
          <w:sz w:val="24"/>
          <w:highlight w:val="none"/>
        </w:rPr>
        <w:t>。</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五、标段划分及各标段招标内容、规模和最高投标限价：</w:t>
      </w:r>
    </w:p>
    <w:p>
      <w:pPr>
        <w:spacing w:line="440" w:lineRule="exact"/>
        <w:ind w:firstLine="480" w:firstLineChars="200"/>
        <w:rPr>
          <w:rFonts w:ascii="黑体" w:hAnsi="黑体" w:eastAsia="黑体" w:cs="Times New Roman"/>
          <w:i/>
          <w:color w:val="auto"/>
          <w:sz w:val="24"/>
          <w:highlight w:val="none"/>
        </w:rPr>
      </w:pPr>
      <w:r>
        <w:rPr>
          <w:rFonts w:hint="eastAsia" w:ascii="黑体" w:hAnsi="黑体" w:eastAsia="黑体" w:cs="Times New Roman"/>
          <w:color w:val="auto"/>
          <w:sz w:val="24"/>
          <w:highlight w:val="none"/>
        </w:rPr>
        <w:t>1、本招标项目分为</w:t>
      </w:r>
      <w:r>
        <w:rPr>
          <w:rFonts w:hint="eastAsia"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u w:val="single"/>
          <w:lang w:val="en-US" w:eastAsia="zh-CN"/>
        </w:rPr>
        <w:t>1</w:t>
      </w:r>
      <w:r>
        <w:rPr>
          <w:rFonts w:hint="eastAsia"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个标段。</w:t>
      </w:r>
    </w:p>
    <w:p>
      <w:pPr>
        <w:shd w:val="clear" w:color="auto" w:fill="auto"/>
        <w:spacing w:line="440" w:lineRule="exact"/>
        <w:ind w:firstLine="480" w:firstLineChars="200"/>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rPr>
        <w:t>2、</w:t>
      </w:r>
      <w:r>
        <w:rPr>
          <w:rFonts w:hint="eastAsia" w:ascii="黑体" w:hAnsi="黑体" w:eastAsia="黑体" w:cs="宋体"/>
          <w:color w:val="auto"/>
          <w:sz w:val="24"/>
          <w:szCs w:val="24"/>
          <w:highlight w:val="none"/>
        </w:rPr>
        <w:t>招标</w:t>
      </w:r>
      <w:r>
        <w:rPr>
          <w:rFonts w:hint="eastAsia" w:ascii="黑体" w:hAnsi="黑体" w:eastAsia="黑体" w:cs="Times New Roman"/>
          <w:color w:val="auto"/>
          <w:sz w:val="24"/>
          <w:highlight w:val="none"/>
        </w:rPr>
        <w:t>内容:</w:t>
      </w:r>
      <w:r>
        <w:rPr>
          <w:rFonts w:hint="eastAsia" w:ascii="黑体" w:hAnsi="黑体" w:eastAsia="黑体" w:cs="Times New Roman"/>
          <w:color w:val="auto"/>
          <w:sz w:val="24"/>
          <w:highlight w:val="none"/>
          <w:u w:val="single"/>
        </w:rPr>
        <w:t>包括但不限于按照招标文件、招标答疑文件、工程量清单、全套施工图纸、深化设计、施工过程中的工程变更、设计说明及补充说明所含内容，完成本项目施工</w:t>
      </w:r>
      <w:r>
        <w:rPr>
          <w:rFonts w:hint="eastAsia" w:ascii="黑体" w:hAnsi="黑体" w:eastAsia="黑体" w:cs="Times New Roman"/>
          <w:color w:val="auto"/>
          <w:sz w:val="24"/>
          <w:highlight w:val="none"/>
          <w:u w:val="single"/>
          <w:lang w:val="en-US" w:eastAsia="zh-CN"/>
        </w:rPr>
        <w:t>总承包</w:t>
      </w:r>
      <w:r>
        <w:rPr>
          <w:rFonts w:hint="eastAsia" w:ascii="黑体" w:hAnsi="黑体" w:eastAsia="黑体" w:cs="Times New Roman"/>
          <w:color w:val="auto"/>
          <w:sz w:val="24"/>
          <w:highlight w:val="none"/>
          <w:u w:val="single"/>
        </w:rPr>
        <w:t>。包括但不限于：</w:t>
      </w:r>
    </w:p>
    <w:p>
      <w:pPr>
        <w:shd w:val="clear" w:color="auto" w:fill="auto"/>
        <w:spacing w:line="440" w:lineRule="exact"/>
        <w:ind w:firstLine="600" w:firstLineChars="250"/>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u w:val="single"/>
        </w:rPr>
        <w:t>(</w:t>
      </w:r>
      <w:r>
        <w:rPr>
          <w:rFonts w:ascii="黑体" w:hAnsi="黑体" w:eastAsia="黑体" w:cs="Times New Roman"/>
          <w:color w:val="auto"/>
          <w:sz w:val="24"/>
          <w:highlight w:val="none"/>
          <w:u w:val="single"/>
        </w:rPr>
        <w:t>1)</w:t>
      </w:r>
      <w:r>
        <w:rPr>
          <w:rFonts w:hint="eastAsia" w:ascii="黑体" w:hAnsi="黑体" w:eastAsia="黑体" w:cs="Times New Roman"/>
          <w:color w:val="auto"/>
          <w:sz w:val="24"/>
          <w:highlight w:val="none"/>
          <w:u w:val="single"/>
          <w:lang w:val="en-US" w:eastAsia="zh-CN"/>
        </w:rPr>
        <w:t>社保大楼复建工程的</w:t>
      </w:r>
      <w:r>
        <w:rPr>
          <w:rFonts w:hint="eastAsia" w:ascii="黑体" w:hAnsi="黑体" w:eastAsia="黑体" w:cs="Times New Roman"/>
          <w:color w:val="auto"/>
          <w:sz w:val="24"/>
          <w:highlight w:val="none"/>
          <w:u w:val="single"/>
        </w:rPr>
        <w:t>外幕墙工程、屋面工程、精装修工程（含相应机电工程）、门窗工程、泛光照明、标识标线工程、给排水工程、通风空调工程、充电桩工程、抗震支架工程、预留预埋工程、消防工程、智能化工程、供电工程、工艺设备工程、永久供水、</w:t>
      </w:r>
      <w:r>
        <w:rPr>
          <w:rFonts w:hint="eastAsia" w:ascii="黑体" w:hAnsi="黑体" w:eastAsia="黑体" w:cs="Times New Roman"/>
          <w:color w:val="auto"/>
          <w:sz w:val="24"/>
          <w:highlight w:val="none"/>
          <w:u w:val="single"/>
          <w:lang w:val="en-US" w:eastAsia="zh-CN"/>
        </w:rPr>
        <w:t>智能</w:t>
      </w:r>
      <w:r>
        <w:rPr>
          <w:rFonts w:hint="eastAsia" w:ascii="黑体" w:hAnsi="黑体" w:eastAsia="黑体" w:cs="Times New Roman"/>
          <w:color w:val="auto"/>
          <w:sz w:val="24"/>
          <w:highlight w:val="none"/>
          <w:u w:val="single"/>
        </w:rPr>
        <w:t>化工程、地库地坪划线、海绵城市、室外</w:t>
      </w:r>
      <w:r>
        <w:rPr>
          <w:rFonts w:hint="eastAsia" w:ascii="黑体" w:hAnsi="黑体" w:eastAsia="黑体" w:cs="Times New Roman"/>
          <w:color w:val="auto"/>
          <w:sz w:val="24"/>
          <w:highlight w:val="none"/>
          <w:u w:val="single"/>
          <w:lang w:val="en-US" w:eastAsia="zh-CN"/>
        </w:rPr>
        <w:t>安装</w:t>
      </w:r>
      <w:r>
        <w:rPr>
          <w:rFonts w:hint="eastAsia" w:ascii="黑体" w:hAnsi="黑体" w:eastAsia="黑体" w:cs="Times New Roman"/>
          <w:color w:val="auto"/>
          <w:sz w:val="24"/>
          <w:highlight w:val="none"/>
          <w:u w:val="single"/>
        </w:rPr>
        <w:t>工程、电梯工程</w:t>
      </w:r>
      <w:r>
        <w:rPr>
          <w:rFonts w:hint="eastAsia" w:ascii="黑体" w:hAnsi="黑体" w:eastAsia="黑体" w:cs="Times New Roman"/>
          <w:color w:val="auto"/>
          <w:sz w:val="24"/>
          <w:highlight w:val="none"/>
          <w:u w:val="single"/>
          <w:lang w:eastAsia="zh-CN"/>
        </w:rPr>
        <w:t>、</w:t>
      </w:r>
      <w:r>
        <w:rPr>
          <w:rFonts w:hint="eastAsia" w:ascii="黑体" w:hAnsi="黑体" w:eastAsia="黑体" w:cs="Times New Roman"/>
          <w:color w:val="auto"/>
          <w:sz w:val="24"/>
          <w:highlight w:val="none"/>
          <w:u w:val="single"/>
          <w:lang w:val="en-US" w:eastAsia="zh-CN"/>
        </w:rPr>
        <w:t>人防安装工程、燃气工程、厨房工程</w:t>
      </w:r>
      <w:r>
        <w:rPr>
          <w:rFonts w:hint="eastAsia" w:ascii="黑体" w:hAnsi="黑体" w:eastAsia="黑体" w:cs="Times New Roman"/>
          <w:color w:val="auto"/>
          <w:sz w:val="24"/>
          <w:highlight w:val="none"/>
          <w:u w:val="single"/>
        </w:rPr>
        <w:t>等图纸范围及需求书内的全部工程内容。</w:t>
      </w:r>
    </w:p>
    <w:p>
      <w:pPr>
        <w:shd w:val="clear" w:color="auto" w:fill="auto"/>
        <w:spacing w:line="440" w:lineRule="exact"/>
        <w:ind w:firstLine="480" w:firstLineChars="200"/>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u w:val="single"/>
        </w:rPr>
        <w:t>（</w:t>
      </w:r>
      <w:r>
        <w:rPr>
          <w:rFonts w:ascii="黑体" w:hAnsi="黑体" w:eastAsia="黑体" w:cs="Times New Roman"/>
          <w:color w:val="auto"/>
          <w:sz w:val="24"/>
          <w:highlight w:val="none"/>
          <w:u w:val="single"/>
        </w:rPr>
        <w:t>2</w:t>
      </w:r>
      <w:r>
        <w:rPr>
          <w:rFonts w:hint="eastAsia" w:ascii="黑体" w:hAnsi="黑体" w:eastAsia="黑体" w:cs="Times New Roman"/>
          <w:color w:val="auto"/>
          <w:sz w:val="24"/>
          <w:highlight w:val="none"/>
          <w:u w:val="single"/>
        </w:rPr>
        <w:t>）施工临水、临电、围蔽、道路、临时通讯、临时设施、施工出入口等临时工程施工及拆除工作；包括负责施工期间地铁保护及周边房屋安全、管线安全的措施及费用；</w:t>
      </w:r>
    </w:p>
    <w:p>
      <w:pPr>
        <w:shd w:val="clear" w:color="auto" w:fill="auto"/>
        <w:spacing w:line="440" w:lineRule="exact"/>
        <w:ind w:firstLine="480" w:firstLineChars="200"/>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u w:val="single"/>
        </w:rPr>
        <w:t>（</w:t>
      </w:r>
      <w:r>
        <w:rPr>
          <w:rFonts w:ascii="黑体" w:hAnsi="黑体" w:eastAsia="黑体" w:cs="Times New Roman"/>
          <w:color w:val="auto"/>
          <w:sz w:val="24"/>
          <w:highlight w:val="none"/>
          <w:u w:val="single"/>
        </w:rPr>
        <w:t>3</w:t>
      </w:r>
      <w:r>
        <w:rPr>
          <w:rFonts w:hint="eastAsia" w:ascii="黑体" w:hAnsi="黑体" w:eastAsia="黑体" w:cs="Times New Roman"/>
          <w:color w:val="auto"/>
          <w:sz w:val="24"/>
          <w:highlight w:val="none"/>
          <w:u w:val="single"/>
        </w:rPr>
        <w:t>）负责办理工程开工及验收所需的各项报监、报建、报验手续，包括但不限于办理施工许可证(或临时施工许可)、报监手续、</w:t>
      </w:r>
      <w:r>
        <w:rPr>
          <w:rFonts w:hint="eastAsia" w:ascii="黑体" w:hAnsi="黑体" w:eastAsia="黑体" w:cs="Times New Roman"/>
          <w:color w:val="auto"/>
          <w:sz w:val="24"/>
          <w:highlight w:val="none"/>
          <w:u w:val="single"/>
          <w:lang w:val="en-US" w:eastAsia="zh-CN"/>
        </w:rPr>
        <w:t>市政管线接驳、</w:t>
      </w:r>
      <w:r>
        <w:rPr>
          <w:rFonts w:hint="eastAsia" w:ascii="黑体" w:hAnsi="黑体" w:eastAsia="黑体" w:cs="Times New Roman"/>
          <w:color w:val="auto"/>
          <w:sz w:val="24"/>
          <w:highlight w:val="none"/>
          <w:u w:val="single"/>
        </w:rPr>
        <w:t>分项分部工程验收、质量验收、规划验收、制作安装主体工程竣工验收牌、负责联合验收、档案验收等工作，并支付办理上述工作中应由承包人承担的费用。</w:t>
      </w:r>
    </w:p>
    <w:p>
      <w:pPr>
        <w:shd w:val="clear" w:color="auto" w:fill="auto"/>
        <w:spacing w:line="440" w:lineRule="exact"/>
        <w:ind w:firstLine="480" w:firstLineChars="200"/>
        <w:rPr>
          <w:rFonts w:hint="eastAsia" w:ascii="黑体" w:hAnsi="黑体" w:eastAsia="黑体" w:cs="Times New Roman"/>
          <w:color w:val="auto"/>
          <w:sz w:val="24"/>
          <w:highlight w:val="none"/>
          <w:u w:val="single"/>
        </w:rPr>
      </w:pPr>
      <w:r>
        <w:rPr>
          <w:rFonts w:hint="eastAsia" w:ascii="黑体" w:hAnsi="黑体" w:eastAsia="黑体" w:cs="Times New Roman"/>
          <w:color w:val="auto"/>
          <w:sz w:val="24"/>
          <w:highlight w:val="none"/>
          <w:u w:val="single"/>
        </w:rPr>
        <w:t>（4）配合办理</w:t>
      </w:r>
      <w:r>
        <w:rPr>
          <w:rFonts w:hint="eastAsia" w:ascii="黑体" w:hAnsi="黑体" w:eastAsia="黑体" w:cs="Times New Roman"/>
          <w:color w:val="auto"/>
          <w:sz w:val="24"/>
          <w:highlight w:val="none"/>
          <w:u w:val="single"/>
          <w:lang w:val="en-US" w:eastAsia="zh-CN"/>
        </w:rPr>
        <w:t>整体</w:t>
      </w:r>
      <w:r>
        <w:rPr>
          <w:rFonts w:hint="eastAsia" w:ascii="黑体" w:hAnsi="黑体" w:eastAsia="黑体" w:cs="Times New Roman"/>
          <w:color w:val="auto"/>
          <w:sz w:val="24"/>
          <w:highlight w:val="none"/>
          <w:u w:val="single"/>
        </w:rPr>
        <w:t>施工移交、施工验收手续；</w:t>
      </w:r>
    </w:p>
    <w:p>
      <w:pPr>
        <w:shd w:val="clear" w:color="auto" w:fill="auto"/>
        <w:spacing w:line="440" w:lineRule="exact"/>
        <w:ind w:firstLine="480" w:firstLineChars="200"/>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u w:val="single"/>
        </w:rPr>
        <w:t>（</w:t>
      </w:r>
      <w:r>
        <w:rPr>
          <w:rFonts w:hint="eastAsia" w:ascii="黑体" w:hAnsi="黑体" w:eastAsia="黑体" w:cs="Times New Roman"/>
          <w:color w:val="auto"/>
          <w:sz w:val="24"/>
          <w:highlight w:val="none"/>
          <w:u w:val="single"/>
          <w:lang w:val="en-US" w:eastAsia="zh-CN"/>
        </w:rPr>
        <w:t>5</w:t>
      </w:r>
      <w:r>
        <w:rPr>
          <w:rFonts w:hint="eastAsia" w:ascii="黑体" w:hAnsi="黑体" w:eastAsia="黑体" w:cs="Times New Roman"/>
          <w:color w:val="auto"/>
          <w:sz w:val="24"/>
          <w:highlight w:val="none"/>
          <w:u w:val="single"/>
        </w:rPr>
        <w:t>）</w:t>
      </w:r>
      <w:r>
        <w:rPr>
          <w:rFonts w:hint="eastAsia" w:ascii="黑体" w:hAnsi="黑体" w:eastAsia="黑体" w:cs="Times New Roman"/>
          <w:color w:val="auto"/>
          <w:sz w:val="24"/>
          <w:highlight w:val="none"/>
          <w:u w:val="single"/>
          <w:lang w:val="en-US" w:eastAsia="zh-CN"/>
        </w:rPr>
        <w:t>配合</w:t>
      </w:r>
      <w:r>
        <w:rPr>
          <w:rFonts w:hint="eastAsia" w:ascii="黑体" w:hAnsi="黑体" w:eastAsia="黑体" w:cs="Times New Roman"/>
          <w:color w:val="auto"/>
          <w:sz w:val="24"/>
          <w:highlight w:val="none"/>
          <w:u w:val="single"/>
        </w:rPr>
        <w:t>进行地铁保护监测、周边关系维护；</w:t>
      </w:r>
    </w:p>
    <w:p>
      <w:pPr>
        <w:shd w:val="clear" w:color="auto" w:fill="auto"/>
        <w:spacing w:line="440" w:lineRule="exact"/>
        <w:ind w:firstLine="480" w:firstLineChars="200"/>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u w:val="single"/>
        </w:rPr>
        <w:t>（</w:t>
      </w:r>
      <w:r>
        <w:rPr>
          <w:rFonts w:hint="eastAsia" w:ascii="黑体" w:hAnsi="黑体" w:eastAsia="黑体" w:cs="Times New Roman"/>
          <w:color w:val="auto"/>
          <w:sz w:val="24"/>
          <w:highlight w:val="none"/>
          <w:u w:val="single"/>
          <w:lang w:val="en-US" w:eastAsia="zh-CN"/>
        </w:rPr>
        <w:t>6</w:t>
      </w:r>
      <w:r>
        <w:rPr>
          <w:rFonts w:hint="eastAsia" w:ascii="黑体" w:hAnsi="黑体" w:eastAsia="黑体" w:cs="Times New Roman"/>
          <w:color w:val="auto"/>
          <w:sz w:val="24"/>
          <w:highlight w:val="none"/>
          <w:u w:val="single"/>
        </w:rPr>
        <w:t>）组织本项目的验收和工程资料汇总及整理归档工作。</w:t>
      </w:r>
    </w:p>
    <w:p>
      <w:pPr>
        <w:shd w:val="clear" w:color="auto" w:fill="auto"/>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u w:val="single"/>
        </w:rPr>
        <w:t>除以上内容外，项目实施最终以经招标人确认的施工图和工程量清单为准</w:t>
      </w:r>
      <w:r>
        <w:rPr>
          <w:rFonts w:hint="eastAsia" w:ascii="黑体" w:hAnsi="黑体" w:eastAsia="黑体" w:cs="Times New Roman"/>
          <w:color w:val="auto"/>
          <w:sz w:val="24"/>
          <w:highlight w:val="none"/>
        </w:rPr>
        <w:t>。</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3、最高投标限价：</w:t>
      </w:r>
      <w:r>
        <w:rPr>
          <w:rFonts w:hint="eastAsia" w:ascii="黑体" w:hAnsi="黑体" w:eastAsia="黑体" w:cs="Times New Roman"/>
          <w:color w:val="auto"/>
          <w:sz w:val="24"/>
          <w:highlight w:val="none"/>
          <w:u w:val="single"/>
        </w:rPr>
        <w:t xml:space="preserve">    62203344</w:t>
      </w:r>
      <w:r>
        <w:rPr>
          <w:rFonts w:hint="eastAsia" w:ascii="黑体" w:hAnsi="黑体" w:eastAsia="黑体" w:cs="Times New Roman"/>
          <w:color w:val="auto"/>
          <w:sz w:val="24"/>
          <w:highlight w:val="none"/>
          <w:u w:val="single"/>
          <w:lang w:val="en-US" w:eastAsia="zh-CN"/>
        </w:rPr>
        <w:t>元</w:t>
      </w:r>
      <w:r>
        <w:rPr>
          <w:rFonts w:hint="eastAsia" w:ascii="黑体" w:hAnsi="黑体" w:eastAsia="黑体" w:cs="Times New Roman"/>
          <w:color w:val="auto"/>
          <w:sz w:val="24"/>
          <w:highlight w:val="none"/>
          <w:u w:val="single"/>
        </w:rPr>
        <w:t xml:space="preserve">  。</w:t>
      </w:r>
    </w:p>
    <w:p>
      <w:pPr>
        <w:spacing w:line="440" w:lineRule="exact"/>
        <w:ind w:firstLine="480" w:firstLineChars="200"/>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rPr>
        <w:t>六、资金来源：</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u w:val="single"/>
        </w:rPr>
        <w:t>政府筹资</w:t>
      </w:r>
      <w:r>
        <w:rPr>
          <w:rFonts w:ascii="黑体" w:hAnsi="黑体" w:eastAsia="黑体" w:cs="Times New Roman"/>
          <w:color w:val="auto"/>
          <w:sz w:val="24"/>
          <w:highlight w:val="none"/>
          <w:u w:val="single"/>
        </w:rPr>
        <w:t xml:space="preserve">及企业自筹资金   </w:t>
      </w:r>
    </w:p>
    <w:p>
      <w:pPr>
        <w:spacing w:line="440" w:lineRule="exact"/>
        <w:ind w:firstLine="480" w:firstLineChars="200"/>
        <w:rPr>
          <w:rFonts w:ascii="黑体" w:hAnsi="黑体" w:eastAsia="黑体" w:cs="宋体"/>
          <w:color w:val="auto"/>
          <w:sz w:val="24"/>
          <w:szCs w:val="24"/>
          <w:highlight w:val="none"/>
        </w:rPr>
      </w:pPr>
      <w:r>
        <w:rPr>
          <w:rFonts w:hint="eastAsia" w:ascii="黑体" w:hAnsi="黑体" w:eastAsia="黑体" w:cs="宋体"/>
          <w:color w:val="auto"/>
          <w:kern w:val="0"/>
          <w:sz w:val="24"/>
          <w:szCs w:val="24"/>
          <w:highlight w:val="none"/>
        </w:rPr>
        <w:t>七、</w:t>
      </w:r>
      <w:r>
        <w:rPr>
          <w:rFonts w:hint="eastAsia" w:ascii="黑体" w:hAnsi="黑体" w:eastAsia="黑体" w:cs="Times New Roman"/>
          <w:color w:val="auto"/>
          <w:sz w:val="24"/>
          <w:highlight w:val="none"/>
        </w:rPr>
        <w:t>公告发布日期、</w:t>
      </w:r>
      <w:r>
        <w:rPr>
          <w:rFonts w:hint="eastAsia" w:ascii="黑体" w:hAnsi="黑体" w:eastAsia="黑体" w:cs="宋体"/>
          <w:color w:val="auto"/>
          <w:sz w:val="24"/>
          <w:szCs w:val="24"/>
          <w:highlight w:val="none"/>
        </w:rPr>
        <w:t>递交投标文件时间与开标时间：</w:t>
      </w:r>
    </w:p>
    <w:p>
      <w:pPr>
        <w:snapToGrid/>
        <w:spacing w:line="440" w:lineRule="exact"/>
        <w:ind w:left="0" w:firstLine="480" w:firstLineChars="200"/>
        <w:rPr>
          <w:rFonts w:ascii="黑体" w:hAnsi="黑体" w:eastAsia="黑体" w:cs="Times New Roman"/>
          <w:color w:val="auto"/>
          <w:sz w:val="24"/>
          <w:highlight w:val="none"/>
        </w:rPr>
      </w:pPr>
      <w:r>
        <w:rPr>
          <w:rFonts w:hint="eastAsia" w:ascii="黑体" w:hAnsi="黑体" w:eastAsia="黑体" w:cs="宋体"/>
          <w:color w:val="auto"/>
          <w:sz w:val="24"/>
          <w:szCs w:val="24"/>
          <w:highlight w:val="none"/>
        </w:rPr>
        <w:t>1、</w:t>
      </w:r>
      <w:r>
        <w:rPr>
          <w:rFonts w:hint="eastAsia" w:ascii="黑体" w:hAnsi="黑体" w:eastAsia="黑体" w:cs="Times New Roman"/>
          <w:color w:val="auto"/>
          <w:sz w:val="24"/>
          <w:highlight w:val="none"/>
        </w:rPr>
        <w:t>公告发布日期（含本日）：</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年</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月</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日</w:t>
      </w:r>
      <w:r>
        <w:rPr>
          <w:rFonts w:ascii="黑体" w:hAnsi="黑体" w:eastAsia="黑体" w:cs="Times New Roman"/>
          <w:color w:val="auto"/>
          <w:sz w:val="24"/>
          <w:highlight w:val="none"/>
        </w:rPr>
        <w:t xml:space="preserve">  </w:t>
      </w:r>
      <w:r>
        <w:rPr>
          <w:rFonts w:hint="eastAsia" w:ascii="黑体" w:hAnsi="黑体" w:eastAsia="黑体" w:cs="Times New Roman"/>
          <w:color w:val="auto"/>
          <w:sz w:val="24"/>
          <w:highlight w:val="none"/>
        </w:rPr>
        <w:t>至</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年</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月</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日</w:t>
      </w:r>
    </w:p>
    <w:p>
      <w:pPr>
        <w:snapToGrid w:val="0"/>
        <w:spacing w:line="440" w:lineRule="exact"/>
        <w:ind w:left="435"/>
        <w:rPr>
          <w:rFonts w:ascii="黑体" w:hAnsi="黑体" w:eastAsia="黑体" w:cs="宋体"/>
          <w:color w:val="auto"/>
          <w:kern w:val="0"/>
          <w:sz w:val="24"/>
          <w:szCs w:val="24"/>
          <w:highlight w:val="none"/>
        </w:rPr>
      </w:pPr>
      <w:r>
        <w:rPr>
          <w:rFonts w:hint="eastAsia" w:ascii="黑体" w:hAnsi="黑体" w:eastAsia="黑体" w:cs="Times New Roman"/>
          <w:color w:val="auto"/>
          <w:sz w:val="24"/>
          <w:highlight w:val="none"/>
        </w:rPr>
        <w:t>凡有意参加投标者，请登录</w:t>
      </w:r>
      <w:r>
        <w:rPr>
          <w:rFonts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u w:val="single"/>
        </w:rPr>
        <w:t xml:space="preserve"> 广州公共资源交易中心</w:t>
      </w:r>
      <w:r>
        <w:rPr>
          <w:rFonts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交易平台</w:t>
      </w:r>
      <w:r>
        <w:rPr>
          <w:rFonts w:hint="eastAsia" w:ascii="黑体" w:hAnsi="黑体" w:eastAsia="黑体" w:cs="Times New Roman"/>
          <w:color w:val="auto"/>
          <w:sz w:val="24"/>
          <w:highlight w:val="none"/>
        </w:rPr>
        <w:t>网站下载电子招标文件。</w:t>
      </w:r>
    </w:p>
    <w:p>
      <w:pPr>
        <w:widowControl w:val="0"/>
        <w:shd w:val="clear" w:color="auto" w:fill="auto"/>
        <w:snapToGrid/>
        <w:spacing w:line="440" w:lineRule="exact"/>
        <w:ind w:firstLine="480" w:firstLineChars="200"/>
        <w:jc w:val="both"/>
        <w:rPr>
          <w:rFonts w:ascii="黑体" w:hAnsi="黑体" w:eastAsia="黑体" w:cs="宋体"/>
          <w:i/>
          <w:iCs/>
          <w:color w:val="auto"/>
          <w:kern w:val="0"/>
          <w:sz w:val="24"/>
          <w:szCs w:val="24"/>
          <w:highlight w:val="none"/>
        </w:rPr>
      </w:pPr>
      <w:r>
        <w:rPr>
          <w:rFonts w:hint="eastAsia" w:ascii="黑体" w:hAnsi="黑体" w:eastAsia="黑体" w:cs="宋体"/>
          <w:i/>
          <w:iCs/>
          <w:color w:val="auto"/>
          <w:kern w:val="0"/>
          <w:sz w:val="24"/>
          <w:szCs w:val="24"/>
          <w:highlight w:val="none"/>
        </w:rPr>
        <w:t>注：发布招标公告的时间为招标公告发出之日起至递交投标文件截止时间止。</w:t>
      </w:r>
    </w:p>
    <w:p>
      <w:pPr>
        <w:widowControl w:val="0"/>
        <w:shd w:val="clear" w:color="auto" w:fill="auto"/>
        <w:snapToGrid/>
        <w:spacing w:line="440" w:lineRule="exact"/>
        <w:ind w:left="0" w:leftChars="0" w:firstLine="480" w:firstLineChars="200"/>
        <w:jc w:val="both"/>
        <w:rPr>
          <w:rFonts w:ascii="黑体" w:hAnsi="黑体" w:eastAsia="黑体" w:cs="宋体"/>
          <w:color w:val="auto"/>
          <w:sz w:val="24"/>
          <w:szCs w:val="24"/>
          <w:highlight w:val="none"/>
        </w:rPr>
      </w:pPr>
      <w:r>
        <w:rPr>
          <w:rFonts w:hint="eastAsia" w:ascii="黑体" w:hAnsi="黑体" w:eastAsia="黑体" w:cs="宋体"/>
          <w:color w:val="auto"/>
          <w:sz w:val="24"/>
          <w:szCs w:val="24"/>
          <w:highlight w:val="none"/>
        </w:rPr>
        <w:t>2、递交投标文件起始时间：</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年</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月</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日</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 xml:space="preserve"> 时</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分</w:t>
      </w:r>
      <w:r>
        <w:rPr>
          <w:rFonts w:hint="eastAsia" w:ascii="黑体" w:hAnsi="黑体" w:eastAsia="黑体" w:cs="宋体"/>
          <w:color w:val="auto"/>
          <w:sz w:val="24"/>
          <w:szCs w:val="24"/>
          <w:highlight w:val="none"/>
        </w:rPr>
        <w:t>；</w:t>
      </w:r>
    </w:p>
    <w:p>
      <w:pPr>
        <w:widowControl/>
        <w:shd w:val="clear" w:color="auto" w:fill="FFFFFF"/>
        <w:snapToGrid w:val="0"/>
        <w:spacing w:line="440" w:lineRule="exact"/>
        <w:ind w:left="764" w:leftChars="364" w:firstLine="1440" w:firstLineChars="600"/>
        <w:jc w:val="left"/>
        <w:rPr>
          <w:rFonts w:ascii="黑体" w:hAnsi="黑体" w:eastAsia="黑体" w:cs="宋体"/>
          <w:color w:val="auto"/>
          <w:sz w:val="24"/>
          <w:szCs w:val="24"/>
          <w:highlight w:val="none"/>
        </w:rPr>
      </w:pPr>
      <w:r>
        <w:rPr>
          <w:rFonts w:hint="eastAsia" w:ascii="黑体" w:hAnsi="黑体" w:eastAsia="黑体" w:cs="宋体"/>
          <w:color w:val="auto"/>
          <w:sz w:val="24"/>
          <w:szCs w:val="24"/>
          <w:highlight w:val="none"/>
        </w:rPr>
        <w:t>截止时间：</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年</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月</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日</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时</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分</w:t>
      </w:r>
      <w:r>
        <w:rPr>
          <w:rFonts w:hint="eastAsia" w:ascii="黑体" w:hAnsi="黑体" w:eastAsia="黑体" w:cs="宋体"/>
          <w:color w:val="auto"/>
          <w:sz w:val="24"/>
          <w:szCs w:val="24"/>
          <w:highlight w:val="none"/>
        </w:rPr>
        <w:t>。</w:t>
      </w:r>
    </w:p>
    <w:p>
      <w:pPr>
        <w:widowControl w:val="0"/>
        <w:shd w:val="clear" w:color="auto" w:fill="auto"/>
        <w:snapToGrid/>
        <w:spacing w:line="440" w:lineRule="exact"/>
        <w:ind w:firstLine="480" w:firstLineChars="200"/>
        <w:jc w:val="both"/>
        <w:rPr>
          <w:rFonts w:ascii="黑体" w:hAnsi="黑体" w:eastAsia="黑体" w:cs="宋体"/>
          <w:color w:val="auto"/>
          <w:sz w:val="24"/>
          <w:szCs w:val="24"/>
          <w:highlight w:val="none"/>
          <w:u w:val="single"/>
        </w:rPr>
      </w:pPr>
      <w:r>
        <w:rPr>
          <w:rFonts w:hint="eastAsia" w:ascii="黑体" w:hAnsi="黑体" w:eastAsia="黑体" w:cs="宋体"/>
          <w:color w:val="auto"/>
          <w:sz w:val="24"/>
          <w:szCs w:val="24"/>
          <w:highlight w:val="none"/>
        </w:rPr>
        <w:t>3、开标开始时间：</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年</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月</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日</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时</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分</w:t>
      </w:r>
      <w:r>
        <w:rPr>
          <w:rFonts w:hint="eastAsia" w:ascii="黑体" w:hAnsi="黑体" w:eastAsia="黑体" w:cs="宋体"/>
          <w:color w:val="auto"/>
          <w:sz w:val="24"/>
          <w:szCs w:val="24"/>
          <w:highlight w:val="none"/>
        </w:rPr>
        <w:t>。</w:t>
      </w:r>
    </w:p>
    <w:p>
      <w:pPr>
        <w:widowControl w:val="0"/>
        <w:shd w:val="clear" w:color="auto" w:fill="auto"/>
        <w:snapToGrid/>
        <w:spacing w:line="440" w:lineRule="exact"/>
        <w:ind w:firstLine="480" w:firstLineChars="200"/>
        <w:jc w:val="both"/>
        <w:rPr>
          <w:rFonts w:ascii="黑体" w:hAnsi="黑体" w:eastAsia="黑体" w:cs="宋体"/>
          <w:color w:val="auto"/>
          <w:sz w:val="24"/>
          <w:szCs w:val="24"/>
          <w:highlight w:val="none"/>
        </w:rPr>
      </w:pPr>
      <w:r>
        <w:rPr>
          <w:rFonts w:hint="eastAsia" w:ascii="黑体" w:hAnsi="黑体" w:eastAsia="黑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spacing w:line="440" w:lineRule="exact"/>
        <w:ind w:firstLine="480" w:firstLineChars="200"/>
        <w:rPr>
          <w:rFonts w:ascii="黑体" w:hAnsi="黑体" w:eastAsia="黑体" w:cs="Times New Roman"/>
          <w:color w:val="auto"/>
          <w:sz w:val="24"/>
          <w:szCs w:val="24"/>
          <w:highlight w:val="none"/>
          <w:u w:val="single"/>
        </w:rPr>
      </w:pPr>
      <w:r>
        <w:rPr>
          <w:rFonts w:hint="eastAsia" w:ascii="黑体" w:hAnsi="黑体" w:eastAsia="黑体" w:cs="宋体"/>
          <w:color w:val="auto"/>
          <w:sz w:val="24"/>
          <w:szCs w:val="24"/>
          <w:highlight w:val="none"/>
        </w:rPr>
        <w:t>5、</w:t>
      </w:r>
      <w:r>
        <w:rPr>
          <w:rFonts w:hint="eastAsia" w:ascii="黑体" w:hAnsi="黑体" w:eastAsia="黑体" w:cs="Times New Roman"/>
          <w:bCs/>
          <w:color w:val="auto"/>
          <w:sz w:val="24"/>
          <w:highlight w:val="none"/>
        </w:rPr>
        <w:t>投标人通过</w:t>
      </w:r>
      <w:r>
        <w:rPr>
          <w:rFonts w:hint="eastAsia" w:ascii="黑体" w:hAnsi="黑体" w:eastAsia="黑体" w:cs="Times New Roman"/>
          <w:color w:val="auto"/>
          <w:sz w:val="24"/>
          <w:szCs w:val="24"/>
          <w:highlight w:val="none"/>
          <w:u w:val="single"/>
          <w:lang w:eastAsia="zh-CN"/>
        </w:rPr>
        <w:t>广州交易集团有限公司（广州公共资源交易中心）</w:t>
      </w:r>
      <w:r>
        <w:rPr>
          <w:rFonts w:hint="eastAsia" w:ascii="黑体" w:hAnsi="黑体" w:eastAsia="黑体" w:cs="Times New Roman"/>
          <w:color w:val="auto"/>
          <w:sz w:val="24"/>
          <w:szCs w:val="24"/>
          <w:highlight w:val="none"/>
        </w:rPr>
        <w:t>交易平台</w:t>
      </w:r>
      <w:r>
        <w:rPr>
          <w:rFonts w:hint="eastAsia" w:ascii="黑体" w:hAnsi="黑体" w:eastAsia="黑体" w:cs="Times New Roman"/>
          <w:color w:val="auto"/>
          <w:sz w:val="24"/>
          <w:highlight w:val="none"/>
        </w:rPr>
        <w:t>递交电子投标文件。</w:t>
      </w:r>
      <w:r>
        <w:rPr>
          <w:rFonts w:hint="eastAsia" w:ascii="黑体" w:hAnsi="黑体" w:eastAsia="黑体" w:cs="仿宋_GB2312"/>
          <w:color w:val="auto"/>
          <w:sz w:val="24"/>
          <w:szCs w:val="24"/>
          <w:highlight w:val="none"/>
        </w:rPr>
        <w:t>投标人应在递交投标文件截止时间前，登录</w:t>
      </w:r>
      <w:r>
        <w:rPr>
          <w:rFonts w:hint="eastAsia" w:ascii="黑体" w:hAnsi="黑体" w:eastAsia="黑体" w:cs="Times New Roman"/>
          <w:color w:val="auto"/>
          <w:sz w:val="24"/>
          <w:szCs w:val="24"/>
          <w:highlight w:val="none"/>
          <w:u w:val="single"/>
          <w:lang w:eastAsia="zh-CN"/>
        </w:rPr>
        <w:t>广州交易集团有限公司（广州公共资源交易中心）</w:t>
      </w:r>
      <w:r>
        <w:rPr>
          <w:rFonts w:hint="eastAsia" w:ascii="黑体" w:hAnsi="黑体" w:eastAsia="黑体" w:cs="Times New Roman"/>
          <w:color w:val="auto"/>
          <w:sz w:val="24"/>
          <w:szCs w:val="24"/>
          <w:highlight w:val="none"/>
        </w:rPr>
        <w:t>交易平台</w:t>
      </w:r>
      <w:r>
        <w:rPr>
          <w:rFonts w:hint="eastAsia" w:ascii="黑体" w:hAnsi="黑体" w:eastAsia="黑体" w:cs="仿宋_GB2312"/>
          <w:color w:val="auto"/>
          <w:sz w:val="24"/>
          <w:szCs w:val="24"/>
          <w:highlight w:val="none"/>
        </w:rPr>
        <w:t>网站办理网上投标登记手续。按照交易平台关于全流程电子化项目的相关指南进行操作。详见：</w:t>
      </w:r>
      <w:r>
        <w:rPr>
          <w:rFonts w:ascii="黑体" w:hAnsi="黑体" w:eastAsia="黑体" w:cs="仿宋_GB2312"/>
          <w:color w:val="auto"/>
          <w:sz w:val="24"/>
          <w:szCs w:val="24"/>
          <w:highlight w:val="none"/>
          <w:u w:val="single"/>
        </w:rPr>
        <w:t xml:space="preserve">  </w:t>
      </w:r>
      <w:r>
        <w:rPr>
          <w:rFonts w:hint="eastAsia" w:ascii="黑体" w:hAnsi="黑体" w:eastAsia="黑体" w:cs="Times New Roman"/>
          <w:color w:val="auto"/>
          <w:sz w:val="24"/>
          <w:szCs w:val="24"/>
          <w:highlight w:val="none"/>
          <w:u w:val="single"/>
          <w:lang w:eastAsia="zh-CN"/>
        </w:rPr>
        <w:t>广州交易集团有限公司（广州公共资源交易中心）</w:t>
      </w:r>
      <w:r>
        <w:rPr>
          <w:rFonts w:hint="eastAsia" w:ascii="黑体" w:hAnsi="黑体" w:eastAsia="黑体" w:cs="仿宋_GB2312"/>
          <w:color w:val="auto"/>
          <w:sz w:val="24"/>
          <w:szCs w:val="24"/>
          <w:highlight w:val="none"/>
          <w:u w:val="single"/>
        </w:rPr>
        <w:t>网站发布的相关流程</w:t>
      </w:r>
      <w:r>
        <w:rPr>
          <w:rFonts w:ascii="黑体" w:hAnsi="黑体" w:eastAsia="黑体" w:cs="仿宋_GB2312"/>
          <w:color w:val="auto"/>
          <w:sz w:val="24"/>
          <w:szCs w:val="24"/>
          <w:highlight w:val="none"/>
          <w:u w:val="single"/>
        </w:rPr>
        <w:t xml:space="preserve">   </w:t>
      </w:r>
      <w:r>
        <w:rPr>
          <w:rFonts w:hint="eastAsia" w:ascii="黑体" w:hAnsi="黑体" w:eastAsia="黑体" w:cs="仿宋_GB2312"/>
          <w:color w:val="auto"/>
          <w:sz w:val="24"/>
          <w:szCs w:val="24"/>
          <w:highlight w:val="none"/>
        </w:rPr>
        <w:t xml:space="preserve">。 </w:t>
      </w:r>
    </w:p>
    <w:p>
      <w:pPr>
        <w:spacing w:line="440" w:lineRule="exact"/>
        <w:ind w:firstLine="480" w:firstLineChars="200"/>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八、招标文件获取方式：</w:t>
      </w:r>
    </w:p>
    <w:p>
      <w:pPr>
        <w:widowControl w:val="0"/>
        <w:shd w:val="clear" w:color="auto" w:fill="auto"/>
        <w:snapToGrid/>
        <w:spacing w:line="440" w:lineRule="exact"/>
        <w:ind w:firstLine="480" w:firstLineChars="200"/>
        <w:jc w:val="both"/>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本项目招标文件随招标公告一并在</w:t>
      </w:r>
      <w:r>
        <w:rPr>
          <w:rFonts w:hint="eastAsia" w:ascii="黑体" w:hAnsi="黑体" w:eastAsia="黑体" w:cs="Times New Roman"/>
          <w:color w:val="auto"/>
          <w:sz w:val="24"/>
          <w:szCs w:val="24"/>
          <w:highlight w:val="none"/>
          <w:u w:val="single"/>
          <w:lang w:eastAsia="zh-CN"/>
        </w:rPr>
        <w:t>广州交易集团有限公司（广州公共资源交易中心）</w:t>
      </w:r>
      <w:r>
        <w:rPr>
          <w:rFonts w:hint="eastAsia" w:ascii="黑体" w:hAnsi="黑体" w:eastAsia="黑体" w:cs="Times New Roman"/>
          <w:color w:val="auto"/>
          <w:sz w:val="24"/>
          <w:szCs w:val="24"/>
          <w:highlight w:val="none"/>
        </w:rPr>
        <w:t>交易平台</w:t>
      </w:r>
      <w:r>
        <w:rPr>
          <w:rFonts w:hint="eastAsia" w:ascii="黑体" w:hAnsi="黑体" w:eastAsia="黑体" w:cs="Times New Roman"/>
          <w:color w:val="auto"/>
          <w:sz w:val="24"/>
          <w:highlight w:val="none"/>
        </w:rPr>
        <w:t>网站发布。招标文件</w:t>
      </w:r>
      <w:r>
        <w:rPr>
          <w:rFonts w:hint="eastAsia" w:ascii="黑体" w:hAnsi="黑体" w:eastAsia="黑体" w:cs="宋体"/>
          <w:color w:val="auto"/>
          <w:kern w:val="0"/>
          <w:sz w:val="24"/>
          <w:szCs w:val="24"/>
          <w:highlight w:val="none"/>
        </w:rPr>
        <w:t>一经在</w:t>
      </w:r>
      <w:r>
        <w:rPr>
          <w:rFonts w:hint="eastAsia" w:ascii="黑体" w:hAnsi="黑体" w:eastAsia="黑体" w:cs="Times New Roman"/>
          <w:color w:val="auto"/>
          <w:sz w:val="24"/>
          <w:szCs w:val="24"/>
          <w:highlight w:val="none"/>
          <w:u w:val="single"/>
          <w:lang w:eastAsia="zh-CN"/>
        </w:rPr>
        <w:t>广州交易集团有限公司（广州公共资源交易中心）</w:t>
      </w:r>
      <w:r>
        <w:rPr>
          <w:rFonts w:hint="eastAsia" w:ascii="黑体" w:hAnsi="黑体" w:eastAsia="黑体" w:cs="Times New Roman"/>
          <w:color w:val="auto"/>
          <w:sz w:val="24"/>
          <w:szCs w:val="24"/>
          <w:highlight w:val="none"/>
        </w:rPr>
        <w:t>交易平台</w:t>
      </w:r>
      <w:r>
        <w:rPr>
          <w:rFonts w:hint="eastAsia" w:ascii="黑体" w:hAnsi="黑体" w:eastAsia="黑体" w:cs="宋体"/>
          <w:color w:val="auto"/>
          <w:kern w:val="0"/>
          <w:sz w:val="24"/>
          <w:szCs w:val="24"/>
          <w:highlight w:val="none"/>
        </w:rPr>
        <w:t>发布，视为发售给投标人，招标文件由投标人自行在</w:t>
      </w:r>
      <w:r>
        <w:rPr>
          <w:rFonts w:hint="eastAsia" w:ascii="黑体" w:hAnsi="黑体" w:eastAsia="黑体" w:cs="Times New Roman"/>
          <w:color w:val="auto"/>
          <w:sz w:val="24"/>
          <w:szCs w:val="24"/>
          <w:highlight w:val="none"/>
          <w:u w:val="single"/>
          <w:lang w:eastAsia="zh-CN"/>
        </w:rPr>
        <w:t>广州交易集团有限公司（广州公共资源交易中心）</w:t>
      </w:r>
      <w:r>
        <w:rPr>
          <w:rFonts w:hint="eastAsia" w:ascii="黑体" w:hAnsi="黑体" w:eastAsia="黑体" w:cs="Times New Roman"/>
          <w:color w:val="auto"/>
          <w:sz w:val="24"/>
          <w:szCs w:val="24"/>
          <w:highlight w:val="none"/>
        </w:rPr>
        <w:t>交易平台</w:t>
      </w:r>
      <w:r>
        <w:rPr>
          <w:rFonts w:hint="eastAsia" w:ascii="黑体" w:hAnsi="黑体" w:eastAsia="黑体" w:cs="宋体"/>
          <w:color w:val="auto"/>
          <w:kern w:val="0"/>
          <w:sz w:val="24"/>
          <w:szCs w:val="24"/>
          <w:highlight w:val="none"/>
        </w:rPr>
        <w:t>网站下载。</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九、投标人合格条件：</w:t>
      </w:r>
    </w:p>
    <w:p>
      <w:pPr>
        <w:spacing w:line="440" w:lineRule="exact"/>
        <w:ind w:firstLine="480" w:firstLineChars="200"/>
        <w:rPr>
          <w:rFonts w:ascii="黑体" w:hAnsi="黑体" w:eastAsia="黑体" w:cs="Times New Roman"/>
          <w:color w:val="auto"/>
          <w:sz w:val="24"/>
          <w:highlight w:val="none"/>
        </w:rPr>
      </w:pPr>
      <w:r>
        <w:rPr>
          <w:rFonts w:ascii="黑体" w:hAnsi="黑体" w:eastAsia="黑体" w:cs="Times New Roman"/>
          <w:color w:val="auto"/>
          <w:sz w:val="24"/>
          <w:highlight w:val="none"/>
        </w:rPr>
        <w:t>1</w:t>
      </w:r>
      <w:r>
        <w:rPr>
          <w:rFonts w:hint="eastAsia" w:ascii="黑体" w:hAnsi="黑体" w:eastAsia="黑体" w:cs="Times New Roman"/>
          <w:color w:val="auto"/>
          <w:sz w:val="24"/>
          <w:highlight w:val="none"/>
        </w:rPr>
        <w:t>、投标人参加投标的意思表达清楚，投标人代表被授权有效。</w:t>
      </w:r>
    </w:p>
    <w:p>
      <w:pPr>
        <w:spacing w:line="440" w:lineRule="exact"/>
        <w:ind w:firstLine="480" w:firstLineChars="200"/>
        <w:rPr>
          <w:rFonts w:ascii="黑体" w:hAnsi="黑体" w:eastAsia="黑体" w:cs="Times New Roman"/>
          <w:color w:val="auto"/>
          <w:sz w:val="24"/>
          <w:highlight w:val="none"/>
        </w:rPr>
      </w:pPr>
      <w:r>
        <w:rPr>
          <w:rFonts w:ascii="黑体" w:hAnsi="黑体" w:eastAsia="黑体" w:cs="Times New Roman"/>
          <w:color w:val="auto"/>
          <w:sz w:val="24"/>
          <w:highlight w:val="none"/>
        </w:rPr>
        <w:t>2</w:t>
      </w:r>
      <w:r>
        <w:rPr>
          <w:rFonts w:hint="eastAsia" w:ascii="黑体" w:hAnsi="黑体" w:eastAsia="黑体" w:cs="Times New Roman"/>
          <w:color w:val="auto"/>
          <w:sz w:val="24"/>
          <w:highlight w:val="none"/>
        </w:rPr>
        <w:t>、投标人均具有独立法人资格，按国家法律经营。</w:t>
      </w:r>
    </w:p>
    <w:p>
      <w:pPr>
        <w:spacing w:line="440" w:lineRule="exact"/>
        <w:ind w:firstLine="480" w:firstLineChars="200"/>
        <w:rPr>
          <w:rFonts w:ascii="黑体" w:hAnsi="黑体" w:eastAsia="黑体" w:cs="Times New Roman"/>
          <w:color w:val="auto"/>
          <w:sz w:val="24"/>
          <w:highlight w:val="none"/>
        </w:rPr>
      </w:pPr>
      <w:r>
        <w:rPr>
          <w:rFonts w:ascii="黑体" w:hAnsi="黑体" w:eastAsia="黑体" w:cs="Times New Roman"/>
          <w:color w:val="auto"/>
          <w:sz w:val="24"/>
          <w:highlight w:val="none"/>
        </w:rPr>
        <w:t>3</w:t>
      </w:r>
      <w:r>
        <w:rPr>
          <w:rFonts w:hint="eastAsia" w:ascii="黑体" w:hAnsi="黑体" w:eastAsia="黑体" w:cs="Times New Roman"/>
          <w:color w:val="auto"/>
          <w:sz w:val="24"/>
          <w:highlight w:val="none"/>
        </w:rPr>
        <w:t>、投标人均持有建设行政主管部门颁发的在有效期内的企业资质证书及安全生产许可证；</w:t>
      </w:r>
    </w:p>
    <w:p>
      <w:pPr>
        <w:spacing w:line="440" w:lineRule="exact"/>
        <w:ind w:firstLine="480" w:firstLineChars="200"/>
        <w:rPr>
          <w:rFonts w:ascii="黑体" w:hAnsi="黑体" w:eastAsia="黑体" w:cs="Times New Roman"/>
          <w:color w:val="auto"/>
          <w:sz w:val="24"/>
          <w:szCs w:val="24"/>
          <w:highlight w:val="none"/>
        </w:rPr>
      </w:pPr>
      <w:r>
        <w:rPr>
          <w:rFonts w:ascii="黑体" w:hAnsi="黑体" w:eastAsia="黑体" w:cs="Times New Roman"/>
          <w:color w:val="auto"/>
          <w:sz w:val="24"/>
          <w:szCs w:val="24"/>
          <w:highlight w:val="none"/>
        </w:rPr>
        <w:t>4</w:t>
      </w:r>
      <w:r>
        <w:rPr>
          <w:rFonts w:hint="eastAsia" w:ascii="黑体" w:hAnsi="黑体" w:eastAsia="黑体" w:cs="Times New Roman"/>
          <w:color w:val="auto"/>
          <w:sz w:val="24"/>
          <w:szCs w:val="24"/>
          <w:highlight w:val="none"/>
        </w:rPr>
        <w:t>、</w:t>
      </w:r>
      <w:r>
        <w:rPr>
          <w:rFonts w:hint="eastAsia" w:ascii="黑体" w:hAnsi="黑体" w:eastAsia="黑体" w:cs="Times New Roman"/>
          <w:color w:val="auto"/>
          <w:sz w:val="24"/>
          <w:highlight w:val="none"/>
        </w:rPr>
        <w:t>投标人</w:t>
      </w:r>
      <w:r>
        <w:rPr>
          <w:rFonts w:hint="eastAsia" w:ascii="黑体" w:hAnsi="黑体" w:eastAsia="黑体" w:cs="Times New Roman"/>
          <w:color w:val="auto"/>
          <w:sz w:val="24"/>
          <w:szCs w:val="24"/>
          <w:highlight w:val="none"/>
        </w:rPr>
        <w:t>应具备以下资质：</w:t>
      </w:r>
    </w:p>
    <w:p>
      <w:pPr>
        <w:spacing w:line="440" w:lineRule="exact"/>
        <w:ind w:firstLine="480" w:firstLineChars="200"/>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①投标人（联合体各方）具有承接本工程所需</w:t>
      </w:r>
      <w:r>
        <w:rPr>
          <w:rFonts w:hint="eastAsia" w:ascii="黑体" w:hAnsi="黑体" w:eastAsia="黑体" w:cs="Times New Roman"/>
          <w:color w:val="auto"/>
          <w:sz w:val="24"/>
          <w:highlight w:val="none"/>
        </w:rPr>
        <w:t>在有效期内的</w:t>
      </w:r>
      <w:r>
        <w:rPr>
          <w:rFonts w:ascii="黑体" w:hAnsi="黑体" w:eastAsia="黑体" w:cs="Times New Roman"/>
          <w:color w:val="auto"/>
          <w:sz w:val="24"/>
          <w:szCs w:val="24"/>
          <w:highlight w:val="none"/>
          <w:u w:val="single"/>
        </w:rPr>
        <w:t>建筑工程施工总承包</w:t>
      </w:r>
      <w:r>
        <w:rPr>
          <w:rFonts w:hint="eastAsia" w:ascii="黑体" w:hAnsi="黑体" w:eastAsia="黑体" w:cs="Times New Roman"/>
          <w:color w:val="auto"/>
          <w:sz w:val="24"/>
          <w:szCs w:val="24"/>
          <w:highlight w:val="none"/>
          <w:u w:val="single"/>
        </w:rPr>
        <w:t>三</w:t>
      </w:r>
      <w:r>
        <w:rPr>
          <w:rFonts w:hint="eastAsia" w:ascii="黑体" w:hAnsi="黑体" w:eastAsia="黑体" w:cs="Times New Roman"/>
          <w:color w:val="auto"/>
          <w:sz w:val="24"/>
          <w:szCs w:val="24"/>
          <w:highlight w:val="none"/>
          <w:u w:val="single"/>
          <w:lang w:val="en-US" w:eastAsia="zh-CN"/>
        </w:rPr>
        <w:t>级（或以上）</w:t>
      </w:r>
      <w:r>
        <w:rPr>
          <w:rFonts w:hint="eastAsia" w:ascii="黑体" w:hAnsi="黑体" w:eastAsia="黑体" w:cs="Times New Roman"/>
          <w:color w:val="auto"/>
          <w:sz w:val="24"/>
          <w:szCs w:val="24"/>
          <w:highlight w:val="none"/>
        </w:rPr>
        <w:t>级别施工总承包资质；（注：应选择符合招标内容的一种施工总承包资质；联合体的，以资质等级低的一方为等级标准）。</w:t>
      </w:r>
    </w:p>
    <w:p>
      <w:pPr>
        <w:spacing w:line="440" w:lineRule="exact"/>
        <w:ind w:firstLine="480" w:firstLineChars="200"/>
        <w:rPr>
          <w:rFonts w:ascii="黑体" w:hAnsi="黑体" w:eastAsia="黑体" w:cs="Times New Roman"/>
          <w:color w:val="auto"/>
          <w:sz w:val="24"/>
          <w:szCs w:val="24"/>
          <w:highlight w:val="none"/>
        </w:rPr>
      </w:pPr>
      <w:r>
        <w:rPr>
          <w:rFonts w:hint="eastAsia" w:ascii="黑体" w:hAnsi="黑体" w:eastAsia="黑体" w:cs="Times New Roman"/>
          <w:color w:val="auto"/>
          <w:sz w:val="24"/>
          <w:highlight w:val="none"/>
        </w:rPr>
        <w:t>②</w:t>
      </w:r>
      <w:r>
        <w:rPr>
          <w:rFonts w:hint="eastAsia" w:ascii="黑体" w:hAnsi="黑体" w:eastAsia="黑体" w:cs="Times New Roman"/>
          <w:color w:val="auto"/>
          <w:sz w:val="24"/>
          <w:szCs w:val="24"/>
          <w:highlight w:val="none"/>
        </w:rPr>
        <w:t>投标人拟担任本工程项目负责人的人员为：</w:t>
      </w:r>
      <w:r>
        <w:rPr>
          <w:rFonts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u w:val="single"/>
          <w:lang w:val="en-US" w:eastAsia="zh-CN"/>
        </w:rPr>
        <w:t>建筑工程</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 xml:space="preserve">专业 </w:t>
      </w:r>
      <w:r>
        <w:rPr>
          <w:rFonts w:hint="eastAsia" w:ascii="黑体" w:hAnsi="黑体" w:eastAsia="黑体" w:cs="Times New Roman"/>
          <w:color w:val="auto"/>
          <w:sz w:val="24"/>
          <w:szCs w:val="24"/>
          <w:highlight w:val="none"/>
          <w:lang w:val="en-US" w:eastAsia="zh-CN"/>
        </w:rPr>
        <w:t>二</w:t>
      </w:r>
      <w:r>
        <w:rPr>
          <w:rFonts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级或以上级别的</w:t>
      </w:r>
      <w:r>
        <w:rPr>
          <w:rFonts w:hint="eastAsia" w:ascii="黑体" w:hAnsi="黑体" w:eastAsia="黑体" w:cs="Times New Roman"/>
          <w:color w:val="auto"/>
          <w:sz w:val="24"/>
          <w:highlight w:val="none"/>
        </w:rPr>
        <w:t>在有效期内的</w:t>
      </w:r>
      <w:r>
        <w:rPr>
          <w:rFonts w:hint="eastAsia" w:ascii="黑体" w:hAnsi="黑体" w:eastAsia="黑体" w:cs="Times New Roman"/>
          <w:color w:val="auto"/>
          <w:sz w:val="24"/>
          <w:szCs w:val="24"/>
          <w:highlight w:val="none"/>
        </w:rPr>
        <w:t>注册建造师。</w:t>
      </w:r>
      <w:r>
        <w:rPr>
          <w:rFonts w:ascii="黑体" w:hAnsi="黑体" w:eastAsia="黑体" w:cs="Times New Roman"/>
          <w:color w:val="auto"/>
          <w:sz w:val="24"/>
          <w:szCs w:val="24"/>
          <w:highlight w:val="none"/>
        </w:rPr>
        <w:t xml:space="preserve"> </w:t>
      </w:r>
    </w:p>
    <w:p>
      <w:pPr>
        <w:spacing w:line="440" w:lineRule="exact"/>
        <w:ind w:firstLine="480" w:firstLineChars="200"/>
        <w:rPr>
          <w:rFonts w:hint="eastAsia"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spacing w:line="440" w:lineRule="exact"/>
        <w:ind w:firstLine="480" w:firstLineChars="200"/>
        <w:rPr>
          <w:rFonts w:hint="eastAsia"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pPr>
        <w:spacing w:line="440" w:lineRule="exact"/>
        <w:ind w:firstLine="480" w:firstLineChars="200"/>
        <w:rPr>
          <w:rFonts w:hint="eastAsia"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440" w:lineRule="exact"/>
        <w:ind w:firstLine="480" w:firstLineChars="200"/>
        <w:rPr>
          <w:rFonts w:hint="eastAsia"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440" w:lineRule="exact"/>
        <w:ind w:firstLine="480" w:firstLineChars="200"/>
        <w:rPr>
          <w:rFonts w:hint="eastAsia"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pacing w:line="440" w:lineRule="exact"/>
        <w:ind w:firstLine="480" w:firstLineChars="200"/>
        <w:rPr>
          <w:rFonts w:hint="eastAsia" w:ascii="黑体" w:hAnsi="黑体" w:eastAsia="黑体" w:cs="Times New Roman"/>
          <w:strike/>
          <w:color w:val="auto"/>
          <w:sz w:val="24"/>
          <w:szCs w:val="24"/>
          <w:highlight w:val="none"/>
          <w:u w:val="single"/>
        </w:rPr>
      </w:pPr>
      <w:r>
        <w:rPr>
          <w:rFonts w:hint="eastAsia" w:ascii="黑体" w:hAnsi="黑体" w:eastAsia="黑体" w:cs="Times New Roman"/>
          <w:color w:val="auto"/>
          <w:sz w:val="24"/>
          <w:szCs w:val="24"/>
          <w:highlight w:val="none"/>
        </w:rPr>
        <w:t>5、项目负责人持有安全生产考核合格证（B类）或建筑施工企业项目负责人安全生产考核合格证书；</w:t>
      </w:r>
    </w:p>
    <w:p>
      <w:pPr>
        <w:spacing w:line="440" w:lineRule="exact"/>
        <w:ind w:firstLine="480" w:firstLineChars="200"/>
        <w:rPr>
          <w:rFonts w:hint="eastAsia" w:ascii="黑体" w:hAnsi="黑体" w:eastAsia="黑体" w:cs="Times New Roman"/>
          <w:color w:val="auto"/>
          <w:sz w:val="24"/>
          <w:szCs w:val="24"/>
          <w:highlight w:val="none"/>
          <w:u w:val="single"/>
        </w:rPr>
      </w:pPr>
      <w:r>
        <w:rPr>
          <w:rFonts w:ascii="黑体" w:hAnsi="黑体" w:eastAsia="黑体" w:cs="Times New Roman"/>
          <w:color w:val="auto"/>
          <w:sz w:val="24"/>
          <w:szCs w:val="24"/>
          <w:highlight w:val="none"/>
        </w:rPr>
        <w:t>6、投标人拟担任本工程</w:t>
      </w:r>
      <w:r>
        <w:rPr>
          <w:rFonts w:hint="eastAsia" w:ascii="黑体" w:hAnsi="黑体" w:eastAsia="黑体" w:cs="Times New Roman"/>
          <w:color w:val="auto"/>
          <w:sz w:val="24"/>
          <w:szCs w:val="24"/>
          <w:highlight w:val="none"/>
        </w:rPr>
        <w:t>技术负责人的资格要求为：</w:t>
      </w:r>
      <w:r>
        <w:rPr>
          <w:rFonts w:hint="eastAsia" w:ascii="黑体" w:hAnsi="黑体" w:eastAsia="黑体" w:cs="Times New Roman"/>
          <w:color w:val="auto"/>
          <w:sz w:val="24"/>
          <w:highlight w:val="none"/>
        </w:rPr>
        <w:t>在有效期内的</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u w:val="single"/>
          <w:lang w:val="en-US" w:eastAsia="zh-CN"/>
        </w:rPr>
        <w:t>具有建筑工程相关专业中级或以上技术职称</w:t>
      </w:r>
      <w:r>
        <w:rPr>
          <w:rFonts w:hint="eastAsia" w:ascii="黑体" w:hAnsi="黑体" w:eastAsia="黑体" w:cs="Times New Roman"/>
          <w:color w:val="auto"/>
          <w:sz w:val="24"/>
          <w:szCs w:val="24"/>
          <w:highlight w:val="none"/>
          <w:u w:val="single"/>
        </w:rPr>
        <w:t xml:space="preserve">  </w:t>
      </w:r>
    </w:p>
    <w:p>
      <w:pPr>
        <w:spacing w:line="440" w:lineRule="exact"/>
        <w:ind w:firstLine="480" w:firstLineChars="200"/>
        <w:rPr>
          <w:rFonts w:ascii="黑体" w:hAnsi="黑体" w:eastAsia="黑体" w:cs="Times New Roman"/>
          <w:color w:val="auto"/>
          <w:kern w:val="0"/>
          <w:sz w:val="24"/>
          <w:highlight w:val="none"/>
        </w:rPr>
      </w:pPr>
      <w:r>
        <w:rPr>
          <w:rFonts w:hint="eastAsia" w:ascii="黑体" w:hAnsi="黑体" w:eastAsia="黑体" w:cs="Times New Roman"/>
          <w:color w:val="auto"/>
          <w:kern w:val="0"/>
          <w:sz w:val="24"/>
          <w:highlight w:val="none"/>
        </w:rPr>
        <w:t>7、</w:t>
      </w:r>
      <w:r>
        <w:rPr>
          <w:rFonts w:hint="eastAsia" w:ascii="黑体" w:hAnsi="黑体" w:eastAsia="黑体" w:cs="Times New Roman"/>
          <w:color w:val="auto"/>
          <w:sz w:val="24"/>
          <w:szCs w:val="24"/>
          <w:highlight w:val="none"/>
        </w:rPr>
        <w:t>专职安全员须具有</w:t>
      </w:r>
      <w:r>
        <w:rPr>
          <w:rFonts w:hint="eastAsia" w:ascii="黑体" w:hAnsi="黑体" w:eastAsia="黑体" w:cs="Times New Roman"/>
          <w:color w:val="auto"/>
          <w:sz w:val="24"/>
          <w:highlight w:val="none"/>
        </w:rPr>
        <w:t>在有效期内的</w:t>
      </w:r>
      <w:r>
        <w:rPr>
          <w:rFonts w:hint="eastAsia" w:ascii="黑体" w:hAnsi="黑体" w:eastAsia="黑体" w:cs="Times New Roman"/>
          <w:color w:val="auto"/>
          <w:sz w:val="24"/>
          <w:szCs w:val="24"/>
          <w:highlight w:val="none"/>
        </w:rPr>
        <w:t>安全生产考核合格证（</w:t>
      </w:r>
      <w:r>
        <w:rPr>
          <w:rFonts w:ascii="黑体" w:hAnsi="黑体" w:eastAsia="黑体" w:cs="Times New Roman"/>
          <w:color w:val="auto"/>
          <w:sz w:val="24"/>
          <w:szCs w:val="24"/>
          <w:highlight w:val="none"/>
        </w:rPr>
        <w:t>C</w:t>
      </w:r>
      <w:r>
        <w:rPr>
          <w:rFonts w:hint="eastAsia" w:ascii="黑体" w:hAnsi="黑体" w:eastAsia="黑体" w:cs="Times New Roman"/>
          <w:color w:val="auto"/>
          <w:sz w:val="24"/>
          <w:szCs w:val="24"/>
          <w:highlight w:val="none"/>
        </w:rPr>
        <w:t>类）或建筑施工企业专职安全生产管理人员安全生产考核合格证书。</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i w:val="0"/>
          <w:iCs/>
          <w:color w:val="auto"/>
          <w:sz w:val="24"/>
          <w:highlight w:val="none"/>
        </w:rPr>
        <w:t>8、</w:t>
      </w:r>
      <w:r>
        <w:rPr>
          <w:rFonts w:hint="eastAsia" w:ascii="黑体" w:hAnsi="黑体" w:eastAsia="黑体" w:cs="Times New Roman"/>
          <w:color w:val="auto"/>
          <w:sz w:val="24"/>
          <w:highlight w:val="none"/>
        </w:rPr>
        <w:t>投标人自</w:t>
      </w:r>
      <w:r>
        <w:rPr>
          <w:rFonts w:hint="eastAsia" w:ascii="黑体" w:hAnsi="黑体" w:eastAsia="黑体" w:cs="Times New Roman"/>
          <w:color w:val="auto"/>
          <w:sz w:val="24"/>
          <w:highlight w:val="none"/>
          <w:u w:val="single"/>
          <w:lang w:val="en-US" w:eastAsia="zh-CN"/>
        </w:rPr>
        <w:t>2022</w:t>
      </w:r>
      <w:r>
        <w:rPr>
          <w:rFonts w:hint="eastAsia" w:ascii="黑体" w:hAnsi="黑体" w:eastAsia="黑体" w:cs="Times New Roman"/>
          <w:color w:val="auto"/>
          <w:sz w:val="24"/>
          <w:highlight w:val="none"/>
        </w:rPr>
        <w:t>年1月1日（近3年或以上）至今完成过质量合格的类似工程业绩（类似工程是指</w:t>
      </w:r>
      <w:r>
        <w:rPr>
          <w:rFonts w:hint="eastAsia" w:ascii="黑体" w:hAnsi="黑体" w:eastAsia="黑体" w:cs="Times New Roman"/>
          <w:color w:val="auto"/>
          <w:sz w:val="24"/>
          <w:highlight w:val="none"/>
          <w:u w:val="single"/>
        </w:rPr>
        <w:t xml:space="preserve"> </w:t>
      </w:r>
      <w:r>
        <w:rPr>
          <w:rFonts w:ascii="黑体" w:hAnsi="黑体" w:eastAsia="黑体" w:cs="Times New Roman"/>
          <w:color w:val="auto"/>
          <w:sz w:val="24"/>
          <w:highlight w:val="none"/>
          <w:u w:val="single"/>
        </w:rPr>
        <w:t>业绩金额大于或等于</w:t>
      </w:r>
      <w:r>
        <w:rPr>
          <w:rFonts w:hint="eastAsia" w:ascii="黑体" w:hAnsi="黑体" w:eastAsia="黑体" w:cs="Times New Roman"/>
          <w:color w:val="auto"/>
          <w:sz w:val="24"/>
          <w:highlight w:val="none"/>
          <w:u w:val="single"/>
          <w:lang w:val="en-US" w:eastAsia="zh-CN"/>
        </w:rPr>
        <w:t>4000万</w:t>
      </w:r>
      <w:r>
        <w:rPr>
          <w:rFonts w:ascii="黑体" w:hAnsi="黑体" w:eastAsia="黑体" w:cs="Times New Roman"/>
          <w:color w:val="auto"/>
          <w:sz w:val="24"/>
          <w:highlight w:val="none"/>
          <w:u w:val="single"/>
        </w:rPr>
        <w:t>元的建筑工程</w:t>
      </w:r>
      <w:r>
        <w:rPr>
          <w:rFonts w:hint="eastAsia" w:ascii="黑体" w:hAnsi="黑体" w:eastAsia="黑体" w:cs="Times New Roman"/>
          <w:color w:val="auto"/>
          <w:sz w:val="24"/>
          <w:highlight w:val="none"/>
          <w:u w:val="single"/>
          <w:lang w:val="en-US" w:eastAsia="zh-CN"/>
        </w:rPr>
        <w:t>机电装修项目</w:t>
      </w:r>
      <w:r>
        <w:rPr>
          <w:rFonts w:hint="eastAsia"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w:t>
      </w:r>
      <w:r>
        <w:rPr>
          <w:rFonts w:ascii="黑体" w:hAnsi="黑体" w:eastAsia="黑体" w:cs="Times New Roman"/>
          <w:color w:val="auto"/>
          <w:sz w:val="24"/>
          <w:highlight w:val="none"/>
        </w:rPr>
        <w:t>注：建筑工程根据GB/T50841-2013，分为民用建筑工程、工业建筑工程及其他建筑工程等。其中民用建筑工程包含居住建筑、办公建筑（包括写字楼、政府部门办公室等）、商业建筑（如商场、金融建筑等）</w:t>
      </w:r>
      <w:r>
        <w:rPr>
          <w:rFonts w:hint="eastAsia" w:ascii="黑体" w:hAnsi="黑体" w:eastAsia="黑体" w:cs="Times New Roman"/>
          <w:color w:val="auto"/>
          <w:sz w:val="24"/>
          <w:highlight w:val="none"/>
          <w:lang w:val="en-US" w:eastAsia="zh-CN"/>
        </w:rPr>
        <w:t>等。</w:t>
      </w:r>
    </w:p>
    <w:p>
      <w:pPr>
        <w:spacing w:line="440" w:lineRule="exact"/>
        <w:ind w:firstLine="480" w:firstLineChars="200"/>
        <w:rPr>
          <w:rFonts w:ascii="黑体" w:hAnsi="黑体" w:eastAsia="黑体" w:cs="Times New Roman"/>
          <w:i w:val="0"/>
          <w:color w:val="auto"/>
          <w:sz w:val="24"/>
          <w:highlight w:val="none"/>
        </w:rPr>
      </w:pPr>
      <w:r>
        <w:rPr>
          <w:rFonts w:hint="eastAsia" w:ascii="黑体" w:hAnsi="黑体" w:eastAsia="黑体" w:cs="Times New Roman"/>
          <w:color w:val="auto"/>
          <w:sz w:val="24"/>
          <w:highlight w:val="none"/>
        </w:rPr>
        <w:t>原则上业绩应取自广州市住建行业信用管理平台，若业绩未在平台内上传的，可由投标人提供业绩证明并加盖投标人公章。若业绩取自广州市住建行业信用管理平台，投标人须提供类似工程业绩的项目名称及业绩在广州市住建行业信用管理平台中项目编号，且投标人业绩技术指标（具体要求在招标公告中明确）需在广州市住建行业信用管理平台内业绩上传件中反映。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440" w:lineRule="exact"/>
        <w:ind w:firstLine="480" w:firstLineChars="200"/>
        <w:rPr>
          <w:rFonts w:ascii="黑体" w:hAnsi="黑体" w:eastAsia="黑体" w:cs="Times New Roman"/>
          <w:strike/>
          <w:color w:val="auto"/>
          <w:sz w:val="24"/>
          <w:highlight w:val="none"/>
        </w:rPr>
      </w:pPr>
      <w:r>
        <w:rPr>
          <w:rFonts w:hint="eastAsia" w:ascii="黑体" w:hAnsi="黑体" w:eastAsia="黑体" w:cs="Times New Roman"/>
          <w:b w:val="0"/>
          <w:i w:val="0"/>
          <w:color w:val="auto"/>
          <w:sz w:val="24"/>
          <w:highlight w:val="none"/>
        </w:rPr>
        <w:t>（1）</w:t>
      </w:r>
      <w:r>
        <w:rPr>
          <w:rFonts w:hint="eastAsia" w:ascii="黑体" w:hAnsi="黑体" w:eastAsia="黑体" w:cs="Times New Roman"/>
          <w:color w:val="auto"/>
          <w:sz w:val="24"/>
          <w:highlight w:val="none"/>
        </w:rPr>
        <w:t>金额以中标通知书为准，中标通知书上没有金额或免招标的，以施工合同（不含补充合同）为准。</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w:t>
      </w:r>
      <w:r>
        <w:rPr>
          <w:rFonts w:ascii="黑体" w:hAnsi="黑体" w:eastAsia="黑体" w:cs="Times New Roman"/>
          <w:color w:val="auto"/>
          <w:sz w:val="24"/>
          <w:highlight w:val="none"/>
        </w:rPr>
        <w:t>2</w:t>
      </w:r>
      <w:r>
        <w:rPr>
          <w:rFonts w:hint="eastAsia" w:ascii="黑体" w:hAnsi="黑体" w:eastAsia="黑体" w:cs="Times New Roman"/>
          <w:color w:val="auto"/>
          <w:sz w:val="24"/>
          <w:highlight w:val="none"/>
        </w:rPr>
        <w:t>）完成时间以竣工验收文件为准。验收文件至少具有建设单位、设计、施工和监理单位盖章</w:t>
      </w:r>
      <w:r>
        <w:rPr>
          <w:rFonts w:hint="eastAsia" w:ascii="黑体" w:hAnsi="黑体" w:eastAsia="黑体" w:cs="Times New Roman"/>
          <w:b/>
          <w:i/>
          <w:color w:val="auto"/>
          <w:sz w:val="24"/>
          <w:highlight w:val="none"/>
        </w:rPr>
        <w:t>。</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w:t>
      </w:r>
      <w:r>
        <w:rPr>
          <w:rFonts w:ascii="黑体" w:hAnsi="黑体" w:eastAsia="黑体" w:cs="Times New Roman"/>
          <w:color w:val="auto"/>
          <w:sz w:val="24"/>
          <w:highlight w:val="none"/>
        </w:rPr>
        <w:t>3</w:t>
      </w:r>
      <w:r>
        <w:rPr>
          <w:rFonts w:hint="eastAsia" w:ascii="黑体" w:hAnsi="黑体" w:eastAsia="黑体" w:cs="Times New Roman"/>
          <w:color w:val="auto"/>
          <w:sz w:val="24"/>
          <w:highlight w:val="none"/>
        </w:rPr>
        <w:t>）业绩不符合上述要求的或登记的工程资质内容与施工合同等业绩证明资料不相符的，该项业绩不予认定。</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9、投标人已按照附件一的内容签署盖章的投标人声明。</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szCs w:val="24"/>
          <w:highlight w:val="none"/>
        </w:rPr>
        <w:t>10、关于联合体投标：</w:t>
      </w:r>
      <w:r>
        <w:rPr>
          <w:rFonts w:hint="eastAsia" w:ascii="黑体" w:hAnsi="黑体" w:eastAsia="黑体" w:cs="Times New Roman"/>
          <w:color w:val="auto"/>
          <w:sz w:val="24"/>
          <w:szCs w:val="24"/>
          <w:highlight w:val="none"/>
          <w:u w:val="single"/>
        </w:rPr>
        <w:t>本项目不允许联合体投标。</w:t>
      </w:r>
    </w:p>
    <w:p>
      <w:pPr>
        <w:spacing w:line="440" w:lineRule="exact"/>
        <w:ind w:firstLine="480" w:firstLineChars="200"/>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w:t>
      </w:r>
      <w:r>
        <w:rPr>
          <w:rFonts w:hint="eastAsia" w:ascii="黑体" w:hAnsi="黑体" w:eastAsia="黑体" w:cs="Times New Roman"/>
          <w:i/>
          <w:color w:val="auto"/>
          <w:sz w:val="24"/>
          <w:szCs w:val="24"/>
          <w:highlight w:val="none"/>
        </w:rPr>
        <w:t>采用单一资质的，招标人应明确是否允许联合体，涉及多资质的招标人应允许联合体投标；但法律规定应同时具备的除外）</w:t>
      </w:r>
    </w:p>
    <w:p>
      <w:pPr>
        <w:spacing w:line="440" w:lineRule="exact"/>
        <w:ind w:firstLine="480" w:firstLineChars="200"/>
        <w:rPr>
          <w:rFonts w:hint="eastAsia" w:ascii="黑体" w:hAnsi="黑体" w:eastAsia="黑体" w:cs="Times New Roman"/>
          <w:color w:val="auto"/>
          <w:sz w:val="24"/>
          <w:highlight w:val="none"/>
        </w:rPr>
      </w:pPr>
      <w:r>
        <w:rPr>
          <w:rFonts w:ascii="黑体" w:hAnsi="黑体" w:eastAsia="黑体" w:cs="Times New Roman"/>
          <w:color w:val="auto"/>
          <w:sz w:val="24"/>
          <w:highlight w:val="none"/>
        </w:rPr>
        <w:t>1</w:t>
      </w:r>
      <w:r>
        <w:rPr>
          <w:rFonts w:hint="eastAsia" w:ascii="黑体" w:hAnsi="黑体" w:eastAsia="黑体" w:cs="Times New Roman"/>
          <w:color w:val="auto"/>
          <w:sz w:val="24"/>
          <w:highlight w:val="none"/>
        </w:rPr>
        <w:t>1、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》http://zfcj.gz.gov.cn/zwgk/zsdwxxgkzl/gzsjzyglfwzx/bszy/content/post_8484886.html））</w:t>
      </w:r>
    </w:p>
    <w:p>
      <w:pPr>
        <w:spacing w:line="440" w:lineRule="exact"/>
        <w:ind w:firstLine="537" w:firstLineChars="224"/>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rPr>
        <w:t>12、在本公告发布时，投标人未在以往工程中因违约被业主书面拒绝投标和被拒绝参与业主管辖的新项目的名单（在拒绝投标的期限内）。</w:t>
      </w:r>
    </w:p>
    <w:p>
      <w:pPr>
        <w:spacing w:line="440" w:lineRule="exact"/>
        <w:ind w:firstLine="480" w:firstLineChars="200"/>
        <w:rPr>
          <w:rFonts w:ascii="黑体" w:hAnsi="黑体" w:eastAsia="黑体" w:cs="Times New Roman"/>
          <w:color w:val="auto"/>
          <w:sz w:val="24"/>
          <w:szCs w:val="24"/>
          <w:highlight w:val="none"/>
        </w:rPr>
      </w:pPr>
      <w:r>
        <w:rPr>
          <w:rFonts w:hint="eastAsia" w:ascii="黑体" w:hAnsi="黑体" w:eastAsia="黑体" w:cs="Times New Roman"/>
          <w:color w:val="auto"/>
          <w:sz w:val="24"/>
          <w:highlight w:val="none"/>
        </w:rPr>
        <w:t>13、</w:t>
      </w:r>
      <w:r>
        <w:rPr>
          <w:rFonts w:hint="eastAsia" w:ascii="黑体" w:hAnsi="黑体" w:eastAsia="黑体" w:cs="Times New Roman"/>
          <w:color w:val="auto"/>
          <w:sz w:val="24"/>
          <w:szCs w:val="24"/>
          <w:highlight w:val="none"/>
        </w:rPr>
        <w:t>投标人未出现以下情形：与其它投标人的单位负责人为同一人或者存在控股、管理关系的（按投标人提供的《投标人声明》第</w:t>
      </w:r>
      <w:r>
        <w:rPr>
          <w:rFonts w:hint="eastAsia" w:ascii="黑体" w:hAnsi="黑体" w:eastAsia="黑体" w:cs="Times New Roman"/>
          <w:color w:val="auto"/>
          <w:sz w:val="24"/>
          <w:szCs w:val="24"/>
          <w:highlight w:val="none"/>
          <w:lang w:val="en-US" w:eastAsia="zh-CN"/>
        </w:rPr>
        <w:t>九</w:t>
      </w:r>
      <w:r>
        <w:rPr>
          <w:rFonts w:hint="eastAsia" w:ascii="黑体" w:hAnsi="黑体" w:eastAsia="黑体" w:cs="Times New Roman"/>
          <w:color w:val="auto"/>
          <w:sz w:val="24"/>
          <w:szCs w:val="24"/>
          <w:highlight w:val="none"/>
        </w:rPr>
        <w:t>条内容进行评审）。如不同投标人出现单位负责人为同一人或者存在控股、管理关系的情形，则不得同时参加同一项目投标，也不得与其他单位组成联合体分别参加同一项目投标（联合体内各成员之间不受本条限制）。</w:t>
      </w:r>
    </w:p>
    <w:p>
      <w:pPr>
        <w:widowControl w:val="0"/>
        <w:spacing w:line="440" w:lineRule="exact"/>
        <w:ind w:firstLine="480" w:firstLineChars="200"/>
        <w:jc w:val="both"/>
        <w:rPr>
          <w:rFonts w:hint="eastAsia" w:ascii="黑体" w:hAnsi="黑体" w:eastAsia="黑体" w:cs="Times New Roman"/>
          <w:i/>
          <w:color w:val="auto"/>
          <w:sz w:val="24"/>
          <w:highlight w:val="none"/>
        </w:rPr>
      </w:pPr>
      <w:r>
        <w:rPr>
          <w:rFonts w:hint="eastAsia" w:ascii="黑体" w:hAnsi="黑体" w:eastAsia="黑体" w:cs="Times New Roman"/>
          <w:i/>
          <w:color w:val="auto"/>
          <w:sz w:val="24"/>
          <w:highlight w:val="none"/>
        </w:rPr>
        <w:t>注：未在招标</w:t>
      </w:r>
      <w:r>
        <w:rPr>
          <w:rFonts w:hint="eastAsia" w:ascii="黑体" w:hAnsi="黑体" w:eastAsia="黑体" w:cs="Times New Roman"/>
          <w:i/>
          <w:iCs/>
          <w:color w:val="auto"/>
          <w:sz w:val="24"/>
          <w:highlight w:val="none"/>
        </w:rPr>
        <w:t>公告</w:t>
      </w:r>
      <w:r>
        <w:rPr>
          <w:rFonts w:hint="eastAsia" w:ascii="黑体" w:hAnsi="黑体" w:eastAsia="黑体" w:cs="Times New Roman"/>
          <w:i/>
          <w:color w:val="auto"/>
          <w:sz w:val="24"/>
          <w:highlight w:val="none"/>
        </w:rPr>
        <w:t>第九条单列的资审合格条件，不作为资审不合格的依据。</w:t>
      </w:r>
    </w:p>
    <w:p>
      <w:pPr>
        <w:spacing w:line="440" w:lineRule="exact"/>
        <w:ind w:firstLine="480" w:firstLineChars="200"/>
        <w:rPr>
          <w:rFonts w:ascii="黑体" w:hAnsi="黑体" w:eastAsia="黑体" w:cs="Times New Roman"/>
          <w:color w:val="auto"/>
          <w:sz w:val="24"/>
          <w:highlight w:val="none"/>
        </w:rPr>
      </w:pPr>
      <w:r>
        <w:rPr>
          <w:rFonts w:ascii="黑体" w:hAnsi="黑体" w:eastAsia="黑体" w:cs="Times New Roman"/>
          <w:color w:val="auto"/>
          <w:sz w:val="24"/>
          <w:highlight w:val="none"/>
        </w:rPr>
        <w:t>14</w:t>
      </w:r>
      <w:r>
        <w:rPr>
          <w:rFonts w:hint="eastAsia" w:ascii="黑体" w:hAnsi="黑体" w:eastAsia="黑体" w:cs="Times New Roman"/>
          <w:color w:val="auto"/>
          <w:sz w:val="24"/>
          <w:highlight w:val="none"/>
        </w:rPr>
        <w:t>、在投标截止时间前，</w:t>
      </w:r>
      <w:r>
        <w:rPr>
          <w:rFonts w:hint="eastAsia" w:ascii="黑体" w:hAnsi="黑体" w:eastAsia="黑体" w:cs="Times New Roman"/>
          <w:b w:val="0"/>
          <w:bCs w:val="0"/>
          <w:color w:val="auto"/>
          <w:kern w:val="2"/>
          <w:sz w:val="24"/>
          <w:highlight w:val="none"/>
        </w:rPr>
        <w:t>未被列入拖欠农民工工资失信联合惩戒对象名单和失信被执行人</w:t>
      </w:r>
      <w:r>
        <w:rPr>
          <w:rFonts w:hint="eastAsia" w:ascii="黑体" w:hAnsi="黑体" w:eastAsia="黑体" w:cs="Times New Roman"/>
          <w:color w:val="auto"/>
          <w:sz w:val="24"/>
          <w:highlight w:val="none"/>
        </w:rPr>
        <w:t>，（农民工工资失信联合惩戒对象名单</w:t>
      </w:r>
      <w:bookmarkStart w:id="3" w:name="_Hlk98941784"/>
      <w:r>
        <w:rPr>
          <w:rFonts w:hint="eastAsia" w:ascii="黑体" w:hAnsi="黑体" w:eastAsia="黑体" w:cs="Times New Roman"/>
          <w:color w:val="auto"/>
          <w:sz w:val="24"/>
          <w:highlight w:val="none"/>
        </w:rPr>
        <w:t>以交易中心比对结果为准、</w:t>
      </w:r>
      <w:bookmarkEnd w:id="3"/>
      <w:r>
        <w:rPr>
          <w:rFonts w:hint="eastAsia" w:ascii="黑体" w:hAnsi="黑体" w:eastAsia="黑体" w:cs="Times New Roman"/>
          <w:color w:val="auto"/>
          <w:sz w:val="24"/>
          <w:highlight w:val="none"/>
        </w:rPr>
        <w:t>建设行为“黑名单”以开标当天查询结果为准）</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十、资格审查方式：</w:t>
      </w:r>
    </w:p>
    <w:p>
      <w:pPr>
        <w:widowControl w:val="0"/>
        <w:snapToGrid/>
        <w:spacing w:line="440" w:lineRule="exact"/>
        <w:ind w:firstLine="480" w:firstLineChars="200"/>
        <w:rPr>
          <w:rFonts w:ascii="黑体" w:hAnsi="黑体" w:eastAsia="黑体" w:cs="宋体"/>
          <w:color w:val="auto"/>
          <w:sz w:val="24"/>
          <w:szCs w:val="24"/>
          <w:highlight w:val="none"/>
        </w:rPr>
      </w:pPr>
      <w:r>
        <w:rPr>
          <w:rFonts w:hint="eastAsia" w:ascii="黑体" w:hAnsi="黑体" w:eastAsia="黑体" w:cs="宋体"/>
          <w:color w:val="auto"/>
          <w:sz w:val="24"/>
          <w:szCs w:val="24"/>
          <w:highlight w:val="none"/>
        </w:rPr>
        <w:t>本工程采用资格后审方式，由评标委员会负责资格审查。</w:t>
      </w:r>
    </w:p>
    <w:p>
      <w:pPr>
        <w:snapToGrid/>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十一、资格审查结果将在</w:t>
      </w:r>
      <w:r>
        <w:rPr>
          <w:rFonts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u w:val="single"/>
          <w:lang w:val="en-US" w:eastAsia="zh-CN"/>
        </w:rPr>
        <w:t>广州交易集团（</w:t>
      </w:r>
      <w:r>
        <w:rPr>
          <w:rFonts w:hint="eastAsia" w:ascii="黑体" w:hAnsi="黑体" w:eastAsia="黑体" w:cs="Times New Roman"/>
          <w:color w:val="auto"/>
          <w:sz w:val="24"/>
          <w:highlight w:val="none"/>
          <w:u w:val="single"/>
        </w:rPr>
        <w:t>广州公共资源交易中心</w:t>
      </w:r>
      <w:r>
        <w:rPr>
          <w:rFonts w:hint="eastAsia" w:ascii="黑体" w:hAnsi="黑体" w:eastAsia="黑体" w:cs="Times New Roman"/>
          <w:color w:val="auto"/>
          <w:sz w:val="24"/>
          <w:highlight w:val="none"/>
          <w:u w:val="single"/>
          <w:lang w:eastAsia="zh-CN"/>
        </w:rPr>
        <w:t>）</w:t>
      </w:r>
      <w:r>
        <w:rPr>
          <w:rFonts w:hint="eastAsia" w:ascii="黑体" w:hAnsi="黑体" w:eastAsia="黑体" w:cs="Times New Roman"/>
          <w:color w:val="auto"/>
          <w:sz w:val="24"/>
          <w:highlight w:val="none"/>
          <w:u w:val="single"/>
        </w:rPr>
        <w:t>网站</w:t>
      </w:r>
      <w:r>
        <w:rPr>
          <w:rFonts w:ascii="黑体" w:hAnsi="黑体" w:eastAsia="黑体" w:cs="Times New Roman"/>
          <w:color w:val="auto"/>
          <w:sz w:val="24"/>
          <w:szCs w:val="24"/>
          <w:highlight w:val="none"/>
          <w:u w:val="single"/>
        </w:rPr>
        <w:t xml:space="preserve">   </w:t>
      </w:r>
      <w:r>
        <w:rPr>
          <w:rFonts w:hint="eastAsia" w:ascii="黑体" w:hAnsi="黑体" w:eastAsia="黑体" w:cs="Times New Roman"/>
          <w:color w:val="auto"/>
          <w:sz w:val="24"/>
          <w:szCs w:val="24"/>
          <w:highlight w:val="none"/>
        </w:rPr>
        <w:t>交易平台</w:t>
      </w:r>
      <w:r>
        <w:rPr>
          <w:rFonts w:hint="eastAsia" w:ascii="黑体" w:hAnsi="黑体" w:eastAsia="黑体" w:cs="Times New Roman"/>
          <w:color w:val="auto"/>
          <w:sz w:val="24"/>
          <w:highlight w:val="none"/>
        </w:rPr>
        <w:t>和广东省招标投标监管网公示，</w:t>
      </w:r>
      <w:r>
        <w:rPr>
          <w:rFonts w:hint="eastAsia" w:ascii="黑体" w:hAnsi="黑体" w:eastAsia="黑体" w:cs="Times New Roman"/>
          <w:bCs/>
          <w:color w:val="auto"/>
          <w:sz w:val="24"/>
          <w:highlight w:val="none"/>
        </w:rPr>
        <w:t>公示时间不得少于3日。</w:t>
      </w:r>
    </w:p>
    <w:p>
      <w:pPr>
        <w:snapToGrid/>
        <w:spacing w:line="440" w:lineRule="exact"/>
        <w:ind w:firstLine="480" w:firstLineChars="200"/>
        <w:rPr>
          <w:rFonts w:hint="eastAsia" w:ascii="黑体" w:hAnsi="黑体" w:eastAsia="黑体" w:cs="Times New Roman"/>
          <w:strike/>
          <w:color w:val="auto"/>
          <w:sz w:val="24"/>
          <w:highlight w:val="none"/>
          <w:u w:val="single"/>
        </w:rPr>
      </w:pPr>
      <w:r>
        <w:rPr>
          <w:rFonts w:hint="eastAsia" w:ascii="黑体" w:hAnsi="黑体" w:eastAsia="黑体" w:cs="Times New Roman"/>
          <w:color w:val="auto"/>
          <w:sz w:val="24"/>
          <w:highlight w:val="none"/>
        </w:rPr>
        <w:t>十二、</w:t>
      </w:r>
      <w:bookmarkStart w:id="4" w:name="_Hlk99725228"/>
      <w:r>
        <w:rPr>
          <w:rFonts w:hint="eastAsia" w:ascii="黑体" w:hAnsi="黑体" w:eastAsia="黑体" w:cs="Times New Roman"/>
          <w:color w:val="auto"/>
          <w:sz w:val="24"/>
          <w:highlight w:val="none"/>
        </w:rPr>
        <w:t>若递交投标文件的投标人不足3家，则重新组织招标</w:t>
      </w:r>
      <w:bookmarkEnd w:id="4"/>
      <w:r>
        <w:rPr>
          <w:rFonts w:hint="eastAsia" w:ascii="黑体" w:hAnsi="黑体" w:eastAsia="黑体" w:cs="Times New Roman"/>
          <w:color w:val="auto"/>
          <w:sz w:val="24"/>
          <w:highlight w:val="none"/>
        </w:rPr>
        <w:t>；满足资格审查合格条件或通过有效性审查的投标人不足3名时为招标失败。招标人分析招标失败原因，修正招标方案，报有关管理部门核准后，重新组织招标。</w:t>
      </w:r>
      <w:r>
        <w:rPr>
          <w:rFonts w:hint="eastAsia" w:ascii="黑体" w:hAnsi="黑体" w:eastAsia="黑体" w:cs="Times New Roman"/>
          <w:i/>
          <w:iCs/>
          <w:color w:val="auto"/>
          <w:sz w:val="24"/>
          <w:highlight w:val="none"/>
        </w:rPr>
        <w:t>（适用于单标段项目）</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十</w:t>
      </w:r>
      <w:r>
        <w:rPr>
          <w:rFonts w:hint="eastAsia" w:ascii="黑体" w:hAnsi="黑体" w:eastAsia="黑体" w:cs="Times New Roman"/>
          <w:color w:val="auto"/>
          <w:sz w:val="24"/>
          <w:highlight w:val="none"/>
          <w:lang w:val="en-US" w:eastAsia="zh-CN"/>
        </w:rPr>
        <w:t>三</w:t>
      </w:r>
      <w:r>
        <w:rPr>
          <w:rFonts w:hint="eastAsia" w:ascii="黑体" w:hAnsi="黑体" w:eastAsia="黑体" w:cs="Times New Roman"/>
          <w:color w:val="auto"/>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40" w:lineRule="exact"/>
        <w:ind w:firstLine="480" w:firstLineChars="200"/>
        <w:rPr>
          <w:rFonts w:ascii="黑体" w:hAnsi="黑体" w:eastAsia="黑体" w:cs="Times New Roman"/>
          <w:color w:val="auto"/>
          <w:sz w:val="24"/>
          <w:szCs w:val="24"/>
          <w:highlight w:val="none"/>
        </w:rPr>
      </w:pPr>
      <w:r>
        <w:rPr>
          <w:rFonts w:hint="eastAsia" w:ascii="黑体" w:hAnsi="黑体" w:eastAsia="黑体" w:cs="Times New Roman"/>
          <w:color w:val="auto"/>
          <w:sz w:val="24"/>
          <w:highlight w:val="none"/>
        </w:rPr>
        <w:t>十</w:t>
      </w:r>
      <w:r>
        <w:rPr>
          <w:rFonts w:hint="eastAsia" w:ascii="黑体" w:hAnsi="黑体" w:eastAsia="黑体" w:cs="Times New Roman"/>
          <w:color w:val="auto"/>
          <w:sz w:val="24"/>
          <w:highlight w:val="none"/>
          <w:lang w:val="en-US" w:eastAsia="zh-CN"/>
        </w:rPr>
        <w:t>四</w:t>
      </w:r>
      <w:r>
        <w:rPr>
          <w:rFonts w:hint="eastAsia" w:ascii="黑体" w:hAnsi="黑体" w:eastAsia="黑体" w:cs="Times New Roman"/>
          <w:color w:val="auto"/>
          <w:sz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40" w:lineRule="exact"/>
        <w:ind w:firstLine="480" w:firstLineChars="200"/>
        <w:rPr>
          <w:rFonts w:hint="eastAsia"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十</w:t>
      </w:r>
      <w:r>
        <w:rPr>
          <w:rFonts w:hint="eastAsia" w:ascii="黑体" w:hAnsi="黑体" w:eastAsia="黑体" w:cs="Times New Roman"/>
          <w:color w:val="auto"/>
          <w:sz w:val="24"/>
          <w:szCs w:val="24"/>
          <w:highlight w:val="none"/>
          <w:lang w:val="en-US" w:eastAsia="zh-CN"/>
        </w:rPr>
        <w:t>五</w:t>
      </w:r>
      <w:r>
        <w:rPr>
          <w:rFonts w:hint="eastAsia" w:ascii="黑体" w:hAnsi="黑体" w:eastAsia="黑体" w:cs="Times New Roman"/>
          <w:color w:val="auto"/>
          <w:sz w:val="24"/>
          <w:szCs w:val="24"/>
          <w:highlight w:val="none"/>
        </w:rPr>
        <w:t>、潜在投标人或利害关系人对本招标公告及招标文件有异议的，应当在投标截止时间10日前向招标人书面提出。</w:t>
      </w:r>
    </w:p>
    <w:p>
      <w:pPr>
        <w:spacing w:line="440" w:lineRule="exact"/>
        <w:ind w:left="0" w:leftChars="0" w:firstLine="480" w:firstLineChars="200"/>
        <w:rPr>
          <w:rFonts w:hint="eastAsia" w:ascii="黑体" w:hAnsi="黑体" w:eastAsia="黑体" w:cs="Times New Roman"/>
          <w:color w:val="auto"/>
          <w:sz w:val="24"/>
          <w:highlight w:val="none"/>
          <w:u w:val="single"/>
        </w:rPr>
      </w:pPr>
      <w:r>
        <w:rPr>
          <w:rFonts w:hint="eastAsia" w:ascii="黑体" w:hAnsi="黑体" w:eastAsia="黑体" w:cs="Times New Roman"/>
          <w:color w:val="auto"/>
          <w:sz w:val="24"/>
          <w:highlight w:val="none"/>
        </w:rPr>
        <w:t>异议受理部门：</w:t>
      </w:r>
      <w:r>
        <w:rPr>
          <w:rFonts w:hint="eastAsia" w:ascii="黑体" w:hAnsi="黑体" w:eastAsia="黑体" w:cs="Times New Roman"/>
          <w:color w:val="auto"/>
          <w:sz w:val="24"/>
          <w:highlight w:val="none"/>
          <w:u w:val="single"/>
        </w:rPr>
        <w:t>广州地铁集团法律合约部</w:t>
      </w:r>
    </w:p>
    <w:p>
      <w:pPr>
        <w:spacing w:line="440" w:lineRule="exact"/>
        <w:ind w:left="0" w:leftChars="0"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地址：</w:t>
      </w:r>
      <w:r>
        <w:rPr>
          <w:rFonts w:hint="eastAsia" w:ascii="黑体" w:hAnsi="黑体" w:eastAsia="黑体" w:cs="Times New Roman"/>
          <w:color w:val="auto"/>
          <w:sz w:val="24"/>
          <w:highlight w:val="none"/>
          <w:u w:val="single"/>
        </w:rPr>
        <w:t>广州市海珠区新港东路1238号万胜广场A塔4</w:t>
      </w:r>
      <w:r>
        <w:rPr>
          <w:rFonts w:ascii="黑体" w:hAnsi="黑体" w:eastAsia="黑体" w:cs="Times New Roman"/>
          <w:color w:val="auto"/>
          <w:sz w:val="24"/>
          <w:highlight w:val="none"/>
          <w:u w:val="single"/>
        </w:rPr>
        <w:t>1</w:t>
      </w:r>
      <w:r>
        <w:rPr>
          <w:rFonts w:hint="eastAsia" w:ascii="黑体" w:hAnsi="黑体" w:eastAsia="黑体" w:cs="Times New Roman"/>
          <w:color w:val="auto"/>
          <w:sz w:val="24"/>
          <w:highlight w:val="none"/>
          <w:u w:val="single"/>
        </w:rPr>
        <w:t>层</w:t>
      </w:r>
    </w:p>
    <w:p>
      <w:pPr>
        <w:spacing w:line="440" w:lineRule="exact"/>
        <w:ind w:firstLine="480" w:firstLineChars="200"/>
        <w:rPr>
          <w:rFonts w:ascii="黑体" w:hAnsi="黑体" w:eastAsia="黑体" w:cs="Times New Roman"/>
          <w:color w:val="auto"/>
          <w:sz w:val="24"/>
          <w:highlight w:val="none"/>
          <w:u w:val="single"/>
        </w:rPr>
      </w:pPr>
      <w:r>
        <w:rPr>
          <w:rFonts w:hint="eastAsia" w:ascii="黑体" w:hAnsi="黑体" w:eastAsia="黑体" w:cs="Times New Roman"/>
          <w:color w:val="auto"/>
          <w:sz w:val="24"/>
          <w:highlight w:val="none"/>
        </w:rPr>
        <w:t>电话：</w:t>
      </w:r>
      <w:r>
        <w:rPr>
          <w:rFonts w:ascii="黑体" w:hAnsi="黑体" w:eastAsia="黑体" w:cs="Times New Roman"/>
          <w:color w:val="auto"/>
          <w:sz w:val="24"/>
          <w:highlight w:val="none"/>
          <w:u w:val="single"/>
        </w:rPr>
        <w:t>020-83106786</w:t>
      </w:r>
    </w:p>
    <w:p>
      <w:pPr>
        <w:spacing w:line="440" w:lineRule="exact"/>
        <w:ind w:left="0" w:leftChars="0"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十</w:t>
      </w:r>
      <w:r>
        <w:rPr>
          <w:rFonts w:hint="eastAsia" w:ascii="黑体" w:hAnsi="黑体" w:eastAsia="黑体" w:cs="Times New Roman"/>
          <w:color w:val="auto"/>
          <w:sz w:val="24"/>
          <w:highlight w:val="none"/>
          <w:lang w:val="en-US" w:eastAsia="zh-CN"/>
        </w:rPr>
        <w:t>六</w:t>
      </w:r>
      <w:r>
        <w:rPr>
          <w:rFonts w:hint="eastAsia" w:ascii="黑体" w:hAnsi="黑体" w:eastAsia="黑体" w:cs="Times New Roman"/>
          <w:color w:val="auto"/>
          <w:sz w:val="24"/>
          <w:highlight w:val="none"/>
        </w:rPr>
        <w:t>、本公告在广州交易集团有限公司（广州公共资源交易中心）官网（网址：http://www.gzggzy.cn）、广东省招标投标监管网（网址：https://zbtb.gd.gov.cn/）、中国招标投标公共服务平台（网址：http://www.cebpubservice.com/）和广州地铁集团有限公司网站（网址：http://www.gzmtr.com）发布，本公告的修改、补充，在广州交易集团有限公司（广州公共资源交易中心）官网发布。</w:t>
      </w:r>
    </w:p>
    <w:p>
      <w:pPr>
        <w:spacing w:line="440" w:lineRule="exact"/>
        <w:ind w:firstLine="480" w:firstLineChars="200"/>
        <w:rPr>
          <w:rFonts w:hint="eastAsia" w:ascii="黑体" w:hAnsi="黑体" w:eastAsia="黑体" w:cs="Times New Roman"/>
          <w:color w:val="auto"/>
          <w:sz w:val="24"/>
          <w:highlight w:val="none"/>
        </w:rPr>
      </w:pPr>
      <w:r>
        <w:rPr>
          <w:rFonts w:ascii="黑体" w:hAnsi="黑体" w:eastAsia="黑体" w:cs="Times New Roman"/>
          <w:i/>
          <w:color w:val="auto"/>
          <w:sz w:val="24"/>
          <w:highlight w:val="none"/>
        </w:rPr>
        <w:t>注：</w:t>
      </w:r>
      <w:r>
        <w:rPr>
          <w:rFonts w:hint="eastAsia" w:ascii="黑体" w:hAnsi="黑体" w:eastAsia="黑体" w:cs="Times New Roman"/>
          <w:i/>
          <w:color w:val="auto"/>
          <w:sz w:val="24"/>
          <w:highlight w:val="none"/>
        </w:rPr>
        <w:t>需确保在广州交易集团有限公司（广州公共资源交易中心）官网发布的修改补充招标信息同步、一致地体现于广东省招标投标监管网</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十</w:t>
      </w:r>
      <w:r>
        <w:rPr>
          <w:rFonts w:hint="eastAsia" w:ascii="黑体" w:hAnsi="黑体" w:eastAsia="黑体" w:cs="Times New Roman"/>
          <w:color w:val="auto"/>
          <w:sz w:val="24"/>
          <w:highlight w:val="none"/>
          <w:lang w:val="en-US" w:eastAsia="zh-CN"/>
        </w:rPr>
        <w:t>七</w:t>
      </w:r>
      <w:r>
        <w:rPr>
          <w:rFonts w:hint="eastAsia" w:ascii="黑体" w:hAnsi="黑体" w:eastAsia="黑体" w:cs="Times New Roman"/>
          <w:color w:val="auto"/>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十九、《投诉处理决定书》和《行政处理决定书》在广州市住房和城乡建设局网站上公布的，视为送达其他与决定书有关的当事人。</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特别提示：投标人在本项目招标人的工程项目中存在下列行为的，将被拒绝一定时期内参与招标人后续工程投标。</w:t>
      </w:r>
      <w:r>
        <w:rPr>
          <w:rFonts w:hint="eastAsia" w:ascii="黑体" w:hAnsi="黑体" w:eastAsia="黑体" w:cs="Times New Roman"/>
          <w:i/>
          <w:iCs/>
          <w:color w:val="auto"/>
          <w:sz w:val="24"/>
          <w:highlight w:val="none"/>
        </w:rPr>
        <w:t>（注：拒绝投标时限由招标人视严重程度确定，最低三个月起，自招标人发出通知之日起计，按《广州地铁集团有限公司合作企业、分包商和个人不诚信行为管理办法》执行））</w:t>
      </w:r>
      <w:r>
        <w:rPr>
          <w:rFonts w:hint="eastAsia" w:ascii="黑体" w:hAnsi="黑体" w:eastAsia="黑体" w:cs="Times New Roman"/>
          <w:color w:val="auto"/>
          <w:sz w:val="24"/>
          <w:highlight w:val="none"/>
        </w:rPr>
        <w:t>：</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1.将中标工程转包或者违法分包的;</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2.在中标工程中不执行质量、安全生产相关规定的，造成质量或安全事故的；</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3.出让投标资格的；</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4.存在围标或串标情形的;</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5.在投标文件中提供虚假材料的；</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 存在少放、不放业绩、奖项等客观评审资料，减少自身竞争力情形的；</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7.存在行贿情形的;</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8.拖欠农民工工资的；</w:t>
      </w:r>
    </w:p>
    <w:p>
      <w:pPr>
        <w:spacing w:line="440" w:lineRule="exact"/>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9.未按照国家、省、市有关建筑施工实名制管理和工人工资支付分账管理的规定执行，被行政监管部门处罚的；</w:t>
      </w:r>
    </w:p>
    <w:p>
      <w:pPr>
        <w:spacing w:line="440" w:lineRule="exact"/>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10.中标人在项目实施过程中选取的专业分包单位或劳务企业或劳务班组长与投标时不一致的（如有）</w:t>
      </w:r>
      <w:r>
        <w:rPr>
          <w:rFonts w:ascii="黑体" w:hAnsi="黑体" w:eastAsia="黑体" w:cs="Times New Roman"/>
          <w:color w:val="auto"/>
          <w:sz w:val="24"/>
          <w:highlight w:val="none"/>
        </w:rPr>
        <w:t>。</w:t>
      </w:r>
    </w:p>
    <w:p>
      <w:pPr>
        <w:spacing w:line="440" w:lineRule="exact"/>
        <w:ind w:firstLine="480" w:firstLineChars="200"/>
        <w:rPr>
          <w:rFonts w:hint="eastAsia" w:ascii="黑体" w:hAnsi="黑体" w:eastAsia="黑体" w:cs="Times New Roman"/>
          <w:color w:val="auto"/>
          <w:sz w:val="24"/>
          <w:highlight w:val="none"/>
          <w:lang w:eastAsia="zh-CN"/>
        </w:rPr>
      </w:pPr>
      <w:r>
        <w:rPr>
          <w:rFonts w:hint="eastAsia" w:ascii="黑体" w:hAnsi="黑体" w:eastAsia="黑体" w:cs="Times New Roman"/>
          <w:color w:val="auto"/>
          <w:sz w:val="24"/>
          <w:highlight w:val="none"/>
        </w:rPr>
        <w:t>11.本项目投标时拟派的专职安全员在其他项目中有任职且在本项目开工前未完成更换确保专职安全员只在本项目上任职的</w:t>
      </w:r>
      <w:r>
        <w:rPr>
          <w:rFonts w:hint="eastAsia" w:ascii="黑体" w:hAnsi="黑体" w:eastAsia="黑体" w:cs="Times New Roman"/>
          <w:color w:val="auto"/>
          <w:sz w:val="24"/>
          <w:highlight w:val="none"/>
          <w:lang w:eastAsia="zh-CN"/>
        </w:rPr>
        <w:t>。</w:t>
      </w:r>
    </w:p>
    <w:p>
      <w:pPr>
        <w:spacing w:line="440" w:lineRule="exact"/>
        <w:ind w:right="1348" w:rightChars="642" w:firstLine="5760" w:firstLineChars="2400"/>
        <w:rPr>
          <w:rFonts w:ascii="黑体" w:hAnsi="黑体" w:eastAsia="黑体" w:cs="Times New Roman"/>
          <w:strike/>
          <w:color w:val="auto"/>
          <w:sz w:val="24"/>
          <w:highlight w:val="none"/>
        </w:rPr>
      </w:pPr>
    </w:p>
    <w:p>
      <w:pPr>
        <w:spacing w:line="440" w:lineRule="exact"/>
        <w:ind w:right="1348" w:rightChars="642" w:firstLine="5760" w:firstLineChars="2400"/>
        <w:rPr>
          <w:rFonts w:ascii="黑体" w:hAnsi="黑体" w:eastAsia="黑体" w:cs="Times New Roman"/>
          <w:color w:val="auto"/>
          <w:sz w:val="24"/>
          <w:highlight w:val="none"/>
        </w:rPr>
      </w:pPr>
    </w:p>
    <w:p>
      <w:pPr>
        <w:spacing w:line="440" w:lineRule="exact"/>
        <w:ind w:right="1348" w:rightChars="642" w:firstLine="5760" w:firstLineChars="2400"/>
        <w:rPr>
          <w:rFonts w:ascii="黑体" w:hAnsi="黑体" w:eastAsia="黑体" w:cs="Times New Roman"/>
          <w:color w:val="auto"/>
          <w:sz w:val="24"/>
          <w:highlight w:val="none"/>
        </w:rPr>
      </w:pPr>
      <w:r>
        <w:rPr>
          <w:rFonts w:hint="eastAsia" w:ascii="黑体" w:hAnsi="黑体" w:eastAsia="黑体" w:cs="Times New Roman"/>
          <w:color w:val="auto"/>
          <w:sz w:val="24"/>
          <w:highlight w:val="none"/>
        </w:rPr>
        <w:t>（招标人名称）</w:t>
      </w:r>
    </w:p>
    <w:p>
      <w:pPr>
        <w:spacing w:line="440" w:lineRule="exact"/>
        <w:ind w:right="1348" w:rightChars="642" w:firstLine="4860" w:firstLineChars="2025"/>
        <w:jc w:val="center"/>
        <w:rPr>
          <w:rFonts w:ascii="黑体" w:hAnsi="黑体" w:eastAsia="黑体" w:cs="Times New Roman"/>
          <w:color w:val="auto"/>
          <w:sz w:val="24"/>
          <w:highlight w:val="none"/>
        </w:rPr>
      </w:pPr>
      <w:r>
        <w:rPr>
          <w:rFonts w:hint="eastAsia" w:ascii="黑体" w:hAnsi="黑体" w:eastAsia="黑体" w:cs="Times New Roman"/>
          <w:color w:val="auto"/>
          <w:sz w:val="24"/>
          <w:highlight w:val="none"/>
        </w:rPr>
        <w:t>（招标代理名称）</w:t>
      </w:r>
    </w:p>
    <w:p>
      <w:pPr>
        <w:spacing w:line="440" w:lineRule="exact"/>
        <w:ind w:right="1348" w:rightChars="642" w:firstLine="4860" w:firstLineChars="2025"/>
        <w:jc w:val="center"/>
        <w:rPr>
          <w:rFonts w:ascii="黑体" w:hAnsi="黑体" w:eastAsia="黑体" w:cs="Times New Roman"/>
          <w:color w:val="auto"/>
          <w:sz w:val="24"/>
          <w:highlight w:val="none"/>
        </w:rPr>
      </w:pP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年</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月</w:t>
      </w:r>
      <w:r>
        <w:rPr>
          <w:rFonts w:ascii="黑体" w:hAnsi="黑体" w:eastAsia="黑体" w:cs="Times New Roman"/>
          <w:color w:val="auto"/>
          <w:sz w:val="24"/>
          <w:highlight w:val="none"/>
          <w:u w:val="single"/>
        </w:rPr>
        <w:t xml:space="preserve">    </w:t>
      </w:r>
      <w:r>
        <w:rPr>
          <w:rFonts w:hint="eastAsia" w:ascii="黑体" w:hAnsi="黑体" w:eastAsia="黑体" w:cs="Times New Roman"/>
          <w:color w:val="auto"/>
          <w:sz w:val="24"/>
          <w:highlight w:val="none"/>
        </w:rPr>
        <w:t>日</w:t>
      </w:r>
    </w:p>
    <w:p>
      <w:pPr>
        <w:spacing w:line="440" w:lineRule="exact"/>
        <w:ind w:firstLine="537" w:firstLineChars="224"/>
        <w:rPr>
          <w:rFonts w:ascii="黑体" w:hAnsi="黑体" w:eastAsia="黑体" w:cs="Times New Roman"/>
          <w:color w:val="auto"/>
          <w:sz w:val="24"/>
          <w:highlight w:val="none"/>
        </w:rPr>
      </w:pPr>
    </w:p>
    <w:p>
      <w:pPr>
        <w:widowControl/>
        <w:jc w:val="left"/>
        <w:rPr>
          <w:rFonts w:ascii="黑体" w:hAnsi="黑体" w:eastAsia="黑体" w:cs="Times New Roman"/>
          <w:color w:val="auto"/>
          <w:sz w:val="24"/>
          <w:highlight w:val="none"/>
        </w:rPr>
      </w:pPr>
      <w:r>
        <w:rPr>
          <w:rFonts w:hint="eastAsia" w:ascii="黑体" w:hAnsi="黑体" w:eastAsia="黑体" w:cs="Times New Roman"/>
          <w:color w:val="auto"/>
          <w:sz w:val="24"/>
          <w:highlight w:val="none"/>
        </w:rPr>
        <w:t>附件：</w:t>
      </w:r>
    </w:p>
    <w:p>
      <w:pPr>
        <w:spacing w:line="480" w:lineRule="auto"/>
        <w:ind w:firstLine="537" w:firstLineChars="224"/>
        <w:rPr>
          <w:rFonts w:ascii="黑体" w:hAnsi="黑体" w:eastAsia="黑体" w:cs="Times New Roman"/>
          <w:color w:val="auto"/>
          <w:sz w:val="24"/>
          <w:highlight w:val="none"/>
        </w:rPr>
      </w:pPr>
      <w:r>
        <w:rPr>
          <w:rFonts w:hint="eastAsia" w:ascii="黑体" w:hAnsi="黑体" w:eastAsia="黑体" w:cs="Times New Roman"/>
          <w:color w:val="auto"/>
          <w:sz w:val="24"/>
          <w:highlight w:val="none"/>
          <w:u w:val="none"/>
        </w:rPr>
        <w:t>一</w:t>
      </w:r>
      <w:r>
        <w:rPr>
          <w:rFonts w:hint="eastAsia" w:ascii="黑体" w:hAnsi="黑体" w:eastAsia="黑体" w:cs="Times New Roman"/>
          <w:color w:val="auto"/>
          <w:sz w:val="24"/>
          <w:highlight w:val="none"/>
        </w:rPr>
        <w:t>、投标人声明</w:t>
      </w:r>
    </w:p>
    <w:p>
      <w:pPr>
        <w:spacing w:line="480" w:lineRule="auto"/>
        <w:ind w:firstLine="537" w:firstLineChars="224"/>
        <w:rPr>
          <w:rFonts w:ascii="黑体" w:hAnsi="黑体" w:eastAsia="黑体" w:cs="Times New Roman"/>
          <w:color w:val="auto"/>
          <w:sz w:val="24"/>
          <w:highlight w:val="none"/>
        </w:rPr>
      </w:pPr>
      <w:r>
        <w:rPr>
          <w:rFonts w:hint="eastAsia" w:ascii="黑体" w:hAnsi="黑体" w:eastAsia="黑体" w:cs="Times New Roman"/>
          <w:color w:val="auto"/>
          <w:sz w:val="24"/>
          <w:highlight w:val="none"/>
        </w:rPr>
        <w:t>二、以往工程中因违约被业主书面拒绝投标和被拒绝参与业主管辖的新项目的名单</w:t>
      </w:r>
    </w:p>
    <w:p>
      <w:pPr>
        <w:spacing w:line="480" w:lineRule="auto"/>
        <w:ind w:firstLine="537" w:firstLineChars="224"/>
        <w:rPr>
          <w:rFonts w:hint="eastAsia" w:ascii="黑体" w:hAnsi="黑体" w:eastAsia="黑体" w:cs="Times New Roman"/>
          <w:color w:val="auto"/>
          <w:sz w:val="24"/>
          <w:highlight w:val="none"/>
        </w:rPr>
      </w:pPr>
      <w:r>
        <w:rPr>
          <w:rFonts w:ascii="黑体" w:hAnsi="黑体" w:eastAsia="黑体" w:cs="Times New Roman"/>
          <w:color w:val="auto"/>
          <w:sz w:val="24"/>
          <w:highlight w:val="none"/>
        </w:rPr>
        <w:t>三、招标人声明</w:t>
      </w:r>
    </w:p>
    <w:p>
      <w:pPr>
        <w:spacing w:line="480" w:lineRule="auto"/>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 xml:space="preserve">  </w:t>
      </w:r>
    </w:p>
    <w:p>
      <w:pPr>
        <w:spacing w:line="480" w:lineRule="auto"/>
        <w:rPr>
          <w:rFonts w:ascii="黑体" w:hAnsi="黑体" w:eastAsia="黑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720" w:num="1"/>
          <w:docGrid w:type="lines" w:linePitch="312" w:charSpace="0"/>
        </w:sectPr>
      </w:pPr>
    </w:p>
    <w:p>
      <w:pPr>
        <w:spacing w:line="360" w:lineRule="auto"/>
        <w:rPr>
          <w:rFonts w:ascii="黑体" w:hAnsi="黑体" w:eastAsia="黑体" w:cs="Times New Roman"/>
          <w:b/>
          <w:color w:val="auto"/>
          <w:sz w:val="44"/>
          <w:highlight w:val="none"/>
        </w:rPr>
      </w:pPr>
      <w:r>
        <w:rPr>
          <w:rFonts w:hint="eastAsia" w:ascii="黑体" w:hAnsi="黑体" w:eastAsia="黑体" w:cs="Times New Roman"/>
          <w:color w:val="auto"/>
          <w:sz w:val="24"/>
          <w:highlight w:val="none"/>
        </w:rPr>
        <w:t>附件一：</w:t>
      </w:r>
    </w:p>
    <w:p>
      <w:pPr>
        <w:spacing w:line="360" w:lineRule="auto"/>
        <w:rPr>
          <w:rFonts w:ascii="黑体" w:hAnsi="黑体" w:eastAsia="黑体" w:cs="Times New Roman"/>
          <w:b/>
          <w:color w:val="auto"/>
          <w:sz w:val="44"/>
          <w:highlight w:val="none"/>
        </w:rPr>
      </w:pPr>
    </w:p>
    <w:p>
      <w:pPr>
        <w:jc w:val="center"/>
        <w:rPr>
          <w:rFonts w:ascii="黑体" w:hAnsi="黑体" w:eastAsia="黑体" w:cs="Times New Roman"/>
          <w:b/>
          <w:color w:val="auto"/>
          <w:sz w:val="44"/>
          <w:szCs w:val="44"/>
          <w:highlight w:val="none"/>
        </w:rPr>
      </w:pPr>
      <w:r>
        <w:rPr>
          <w:rFonts w:hint="eastAsia" w:ascii="黑体" w:hAnsi="黑体" w:eastAsia="黑体" w:cs="Times New Roman"/>
          <w:b/>
          <w:color w:val="auto"/>
          <w:kern w:val="0"/>
          <w:sz w:val="44"/>
          <w:szCs w:val="44"/>
          <w:highlight w:val="none"/>
        </w:rPr>
        <w:t>投标人</w:t>
      </w:r>
      <w:r>
        <w:rPr>
          <w:rFonts w:hint="eastAsia" w:ascii="黑体" w:hAnsi="黑体" w:eastAsia="黑体" w:cs="Times New Roman"/>
          <w:b/>
          <w:color w:val="auto"/>
          <w:sz w:val="44"/>
          <w:szCs w:val="44"/>
          <w:highlight w:val="none"/>
        </w:rPr>
        <w:t>声明</w:t>
      </w:r>
    </w:p>
    <w:p>
      <w:pPr>
        <w:jc w:val="center"/>
        <w:rPr>
          <w:rFonts w:ascii="黑体" w:hAnsi="黑体" w:eastAsia="黑体" w:cs="Times New Roman"/>
          <w:b/>
          <w:color w:val="auto"/>
          <w:sz w:val="44"/>
          <w:szCs w:val="44"/>
          <w:highlight w:val="none"/>
        </w:rPr>
      </w:pPr>
    </w:p>
    <w:p>
      <w:pPr>
        <w:pStyle w:val="7"/>
        <w:spacing w:line="440" w:lineRule="exact"/>
        <w:ind w:firstLine="0"/>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本招标项目招标人及招标监管机构：</w:t>
      </w:r>
    </w:p>
    <w:p>
      <w:pPr>
        <w:pStyle w:val="7"/>
        <w:spacing w:line="440" w:lineRule="exact"/>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本公司就参加</w:t>
      </w:r>
      <w:r>
        <w:rPr>
          <w:rFonts w:ascii="黑体" w:hAnsi="黑体" w:eastAsia="黑体" w:cs="Times New Roman"/>
          <w:color w:val="auto"/>
          <w:sz w:val="21"/>
          <w:szCs w:val="21"/>
          <w:highlight w:val="none"/>
          <w:u w:val="single"/>
        </w:rPr>
        <w:t xml:space="preserve">                        </w:t>
      </w:r>
      <w:r>
        <w:rPr>
          <w:rFonts w:hint="eastAsia" w:ascii="黑体" w:hAnsi="黑体" w:eastAsia="黑体" w:cs="Times New Roman"/>
          <w:color w:val="auto"/>
          <w:sz w:val="21"/>
          <w:szCs w:val="21"/>
          <w:highlight w:val="none"/>
        </w:rPr>
        <w:t>投标工作，作出郑重声明：</w:t>
      </w:r>
    </w:p>
    <w:p>
      <w:pPr>
        <w:pStyle w:val="7"/>
        <w:spacing w:line="440" w:lineRule="exact"/>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7"/>
        <w:spacing w:line="440" w:lineRule="exact"/>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7"/>
        <w:spacing w:line="440" w:lineRule="exact"/>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三、本公司不存在下列情形之一：</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（一）为招标人不具有独立法人资格的附属机构（单位）；</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（二）为本标段前期准备提供设计或咨询服务或者与本项目设计人或提供咨询服务的机构存在附属关系的；</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（三）为本</w:t>
      </w:r>
      <w:r>
        <w:rPr>
          <w:rFonts w:hint="eastAsia" w:ascii="黑体" w:hAnsi="黑体" w:eastAsia="黑体" w:cs="Times New Roman"/>
          <w:b w:val="0"/>
          <w:color w:val="auto"/>
          <w:kern w:val="0"/>
          <w:sz w:val="21"/>
          <w:szCs w:val="21"/>
          <w:highlight w:val="none"/>
        </w:rPr>
        <w:t>标段</w:t>
      </w:r>
      <w:r>
        <w:rPr>
          <w:rFonts w:hint="eastAsia" w:ascii="黑体" w:hAnsi="黑体" w:eastAsia="黑体" w:cs="Times New Roman"/>
          <w:bCs w:val="0"/>
          <w:color w:val="auto"/>
          <w:kern w:val="0"/>
          <w:sz w:val="21"/>
          <w:szCs w:val="21"/>
          <w:highlight w:val="none"/>
        </w:rPr>
        <w:t>监理人或者与本</w:t>
      </w:r>
      <w:r>
        <w:rPr>
          <w:rFonts w:hint="eastAsia" w:ascii="黑体" w:hAnsi="黑体" w:eastAsia="黑体" w:cs="Times New Roman"/>
          <w:b w:val="0"/>
          <w:color w:val="auto"/>
          <w:kern w:val="0"/>
          <w:sz w:val="21"/>
          <w:szCs w:val="21"/>
          <w:highlight w:val="none"/>
        </w:rPr>
        <w:t>标段</w:t>
      </w:r>
      <w:r>
        <w:rPr>
          <w:rFonts w:hint="eastAsia" w:ascii="黑体" w:hAnsi="黑体" w:eastAsia="黑体" w:cs="Times New Roman"/>
          <w:bCs w:val="0"/>
          <w:color w:val="auto"/>
          <w:kern w:val="0"/>
          <w:sz w:val="21"/>
          <w:szCs w:val="21"/>
          <w:highlight w:val="none"/>
        </w:rPr>
        <w:t>监理人存在隶属关系或者其他利害关系；</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（四）为本标段的代建人；</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（五）为本标段提供招标代理服务的；</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（六）与本标段的监理人或代建人或招标代理机构同为一个法定代表人的；</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（七）与本标段的监理人或代建人或招标代理机构互相控股或参股的；</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（八）与本标段的监理人或代建人或招标代理机构相互任职或工作的；</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（九）与本标段的检测机构有隶属关系或者其他利害关系；</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 xml:space="preserve">（十）与招标人存在利害关系且可能影响招标公正性； </w:t>
      </w:r>
    </w:p>
    <w:p>
      <w:pPr>
        <w:pStyle w:val="7"/>
        <w:spacing w:line="440" w:lineRule="exact"/>
        <w:rPr>
          <w:rFonts w:ascii="黑体" w:hAnsi="黑体" w:eastAsia="黑体" w:cs="Times New Roman"/>
          <w:b/>
          <w:bCs/>
          <w:color w:val="auto"/>
          <w:kern w:val="0"/>
          <w:sz w:val="21"/>
          <w:szCs w:val="21"/>
          <w:highlight w:val="none"/>
        </w:rPr>
      </w:pPr>
      <w:r>
        <w:rPr>
          <w:rFonts w:hint="eastAsia" w:ascii="黑体" w:hAnsi="黑体" w:eastAsia="黑体" w:cs="Times New Roman"/>
          <w:bCs w:val="0"/>
          <w:color w:val="auto"/>
          <w:kern w:val="0"/>
          <w:sz w:val="21"/>
          <w:szCs w:val="21"/>
          <w:highlight w:val="none"/>
        </w:rPr>
        <w:t>（十一）被依法暂停或取消投标资格的；</w:t>
      </w:r>
      <w:r>
        <w:rPr>
          <w:rFonts w:hint="eastAsia" w:ascii="黑体" w:hAnsi="黑体" w:eastAsia="黑体" w:cs="Times New Roman"/>
          <w:b/>
          <w:bCs/>
          <w:color w:val="auto"/>
          <w:kern w:val="0"/>
          <w:sz w:val="21"/>
          <w:szCs w:val="21"/>
          <w:highlight w:val="none"/>
        </w:rPr>
        <w:t>（</w:t>
      </w:r>
      <w:r>
        <w:rPr>
          <w:rFonts w:hint="eastAsia" w:ascii="黑体" w:hAnsi="黑体" w:eastAsia="黑体" w:cs="Times New Roman"/>
          <w:b/>
          <w:bCs/>
          <w:color w:val="auto"/>
          <w:kern w:val="0"/>
          <w:sz w:val="21"/>
          <w:szCs w:val="21"/>
          <w:highlight w:val="none"/>
          <w:lang w:val="en-US"/>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黑体" w:hAnsi="黑体" w:eastAsia="黑体" w:cs="Times New Roman"/>
          <w:b/>
          <w:bCs/>
          <w:color w:val="auto"/>
          <w:kern w:val="0"/>
          <w:sz w:val="21"/>
          <w:szCs w:val="21"/>
          <w:highlight w:val="none"/>
        </w:rPr>
        <w:t xml:space="preserve">） </w:t>
      </w:r>
    </w:p>
    <w:p>
      <w:pPr>
        <w:pStyle w:val="7"/>
        <w:spacing w:line="440" w:lineRule="exact"/>
        <w:rPr>
          <w:rFonts w:ascii="黑体" w:hAnsi="黑体" w:eastAsia="黑体" w:cs="Times New Roman"/>
          <w:b/>
          <w:bCs/>
          <w:color w:val="auto"/>
          <w:kern w:val="0"/>
          <w:sz w:val="21"/>
          <w:szCs w:val="21"/>
          <w:highlight w:val="none"/>
        </w:rPr>
      </w:pPr>
      <w:r>
        <w:rPr>
          <w:rFonts w:hint="eastAsia" w:ascii="黑体" w:hAnsi="黑体" w:eastAsia="黑体" w:cs="Times New Roman"/>
          <w:bCs w:val="0"/>
          <w:color w:val="auto"/>
          <w:kern w:val="0"/>
          <w:sz w:val="21"/>
          <w:szCs w:val="21"/>
          <w:highlight w:val="none"/>
        </w:rPr>
        <w:t>（十二）被责令停产停业、暂扣或者吊销许可证、暂扣或者吊销执照的</w:t>
      </w:r>
      <w:r>
        <w:rPr>
          <w:rFonts w:hint="eastAsia" w:ascii="黑体" w:hAnsi="黑体" w:eastAsia="黑体" w:cs="Times New Roman"/>
          <w:b/>
          <w:bCs/>
          <w:color w:val="auto"/>
          <w:kern w:val="0"/>
          <w:sz w:val="21"/>
          <w:szCs w:val="21"/>
          <w:highlight w:val="none"/>
        </w:rPr>
        <w:t>（</w:t>
      </w:r>
      <w:r>
        <w:rPr>
          <w:rFonts w:hint="eastAsia" w:ascii="黑体" w:hAnsi="黑体" w:eastAsia="黑体" w:cs="Times New Roman"/>
          <w:b/>
          <w:bCs/>
          <w:color w:val="auto"/>
          <w:kern w:val="0"/>
          <w:sz w:val="21"/>
          <w:szCs w:val="21"/>
          <w:highlight w:val="none"/>
          <w:lang w:val="en-US"/>
        </w:rPr>
        <w:t>本项事实应当以根据《中华人民共和国行政处罚法》依法作出并已经生效的行政处罚决定为认定依据。</w:t>
      </w:r>
      <w:r>
        <w:rPr>
          <w:rFonts w:hint="eastAsia" w:ascii="黑体" w:hAnsi="黑体" w:eastAsia="黑体" w:cs="Times New Roman"/>
          <w:b/>
          <w:bCs/>
          <w:color w:val="auto"/>
          <w:kern w:val="0"/>
          <w:sz w:val="21"/>
          <w:szCs w:val="21"/>
          <w:highlight w:val="none"/>
        </w:rPr>
        <w:t>）；</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（十三）进入清算程序，或被宣布破产，或其他丧失履约能力的情形；</w:t>
      </w:r>
    </w:p>
    <w:p>
      <w:pPr>
        <w:pStyle w:val="7"/>
        <w:spacing w:line="440" w:lineRule="exact"/>
        <w:rPr>
          <w:rFonts w:ascii="黑体" w:hAnsi="黑体" w:eastAsia="黑体" w:cs="Times New Roman"/>
          <w:bCs w:val="0"/>
          <w:color w:val="auto"/>
          <w:kern w:val="0"/>
          <w:sz w:val="21"/>
          <w:szCs w:val="21"/>
          <w:highlight w:val="none"/>
        </w:rPr>
      </w:pPr>
      <w:r>
        <w:rPr>
          <w:rFonts w:hint="eastAsia" w:ascii="黑体" w:hAnsi="黑体" w:eastAsia="黑体" w:cs="Times New Roman"/>
          <w:bCs w:val="0"/>
          <w:color w:val="auto"/>
          <w:kern w:val="0"/>
          <w:sz w:val="21"/>
          <w:szCs w:val="21"/>
          <w:highlight w:val="none"/>
        </w:rPr>
        <w:t>（十四）在最近三年内有严重违约或重大工程质量问题的；</w:t>
      </w:r>
      <w:r>
        <w:rPr>
          <w:rFonts w:hint="eastAsia" w:ascii="黑体" w:hAnsi="黑体" w:eastAsia="黑体" w:cs="Times New Roman"/>
          <w:b/>
          <w:bCs/>
          <w:color w:val="auto"/>
          <w:kern w:val="0"/>
          <w:sz w:val="21"/>
          <w:szCs w:val="21"/>
          <w:highlight w:val="none"/>
        </w:rPr>
        <w:t>（</w:t>
      </w:r>
      <w:r>
        <w:rPr>
          <w:rFonts w:hint="eastAsia" w:ascii="黑体" w:hAnsi="黑体" w:eastAsia="黑体" w:cs="Times New Roman"/>
          <w:b/>
          <w:bCs/>
          <w:color w:val="auto"/>
          <w:kern w:val="0"/>
          <w:sz w:val="21"/>
          <w:szCs w:val="21"/>
          <w:highlight w:val="none"/>
          <w:lang w:val="en-US"/>
        </w:rPr>
        <w:t>“严重违约”事实应当以</w:t>
      </w:r>
      <w:r>
        <w:rPr>
          <w:rFonts w:hint="eastAsia" w:ascii="黑体" w:hAnsi="黑体" w:eastAsia="黑体" w:cs="Times New Roman"/>
          <w:b/>
          <w:bCs/>
          <w:color w:val="auto"/>
          <w:kern w:val="0"/>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7"/>
        <w:spacing w:line="440" w:lineRule="exact"/>
        <w:rPr>
          <w:rFonts w:hint="eastAsia" w:ascii="黑体" w:hAnsi="黑体" w:eastAsia="黑体" w:cs="Times New Roman"/>
          <w:color w:val="auto"/>
          <w:sz w:val="21"/>
          <w:szCs w:val="21"/>
          <w:highlight w:val="none"/>
        </w:rPr>
      </w:pPr>
      <w:r>
        <w:rPr>
          <w:rFonts w:hint="eastAsia" w:ascii="黑体" w:hAnsi="黑体" w:eastAsia="黑体" w:cs="Times New Roman"/>
          <w:bCs w:val="0"/>
          <w:color w:val="auto"/>
          <w:sz w:val="21"/>
          <w:szCs w:val="21"/>
          <w:highlight w:val="none"/>
        </w:rPr>
        <w:t>（十五）法律法规规定的其他情形。</w:t>
      </w:r>
    </w:p>
    <w:p>
      <w:pPr>
        <w:pStyle w:val="7"/>
        <w:spacing w:line="440" w:lineRule="exact"/>
        <w:rPr>
          <w:rFonts w:hint="eastAsia"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四、本公司保证：本项目拟派的项目负责人在投标截止时没有在其他在建项目中任施工单位项目负责人。</w:t>
      </w:r>
    </w:p>
    <w:p>
      <w:pPr>
        <w:pStyle w:val="7"/>
        <w:spacing w:line="440" w:lineRule="exact"/>
        <w:rPr>
          <w:rFonts w:hint="eastAsia"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7"/>
        <w:spacing w:line="440" w:lineRule="exact"/>
        <w:rPr>
          <w:rFonts w:ascii="黑体" w:hAnsi="黑体" w:eastAsia="黑体" w:cs="Times New Roman"/>
          <w:b w:val="0"/>
          <w:bCs w:val="0"/>
          <w:color w:val="auto"/>
          <w:kern w:val="0"/>
          <w:sz w:val="21"/>
          <w:szCs w:val="21"/>
          <w:highlight w:val="none"/>
        </w:rPr>
      </w:pPr>
      <w:r>
        <w:rPr>
          <w:rFonts w:hint="eastAsia" w:ascii="黑体" w:hAnsi="黑体" w:eastAsia="黑体" w:cs="Times New Roman"/>
          <w:b w:val="0"/>
          <w:bCs w:val="0"/>
          <w:color w:val="auto"/>
          <w:kern w:val="0"/>
          <w:sz w:val="21"/>
          <w:szCs w:val="21"/>
          <w:highlight w:val="none"/>
          <w:lang w:val="en-US" w:eastAsia="zh-CN"/>
        </w:rPr>
        <w:t>六</w:t>
      </w:r>
      <w:r>
        <w:rPr>
          <w:rFonts w:hint="eastAsia" w:ascii="黑体" w:hAnsi="黑体" w:eastAsia="黑体" w:cs="Times New Roman"/>
          <w:b w:val="0"/>
          <w:bCs w:val="0"/>
          <w:color w:val="auto"/>
          <w:kern w:val="0"/>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7"/>
        <w:spacing w:line="440" w:lineRule="exact"/>
        <w:rPr>
          <w:rFonts w:hint="eastAsia" w:ascii="黑体" w:hAnsi="黑体" w:eastAsia="黑体" w:cs="Times New Roman"/>
          <w:color w:val="auto"/>
          <w:sz w:val="21"/>
          <w:szCs w:val="21"/>
          <w:highlight w:val="none"/>
        </w:rPr>
      </w:pPr>
      <w:r>
        <w:rPr>
          <w:rFonts w:hint="eastAsia" w:ascii="黑体" w:hAnsi="黑体" w:eastAsia="黑体" w:cs="Times New Roman"/>
          <w:b w:val="0"/>
          <w:bCs w:val="0"/>
          <w:color w:val="auto"/>
          <w:sz w:val="21"/>
          <w:szCs w:val="21"/>
          <w:highlight w:val="none"/>
          <w:lang w:val="en-US" w:eastAsia="zh-CN"/>
        </w:rPr>
        <w:t>七</w:t>
      </w:r>
      <w:r>
        <w:rPr>
          <w:rFonts w:hint="eastAsia" w:ascii="黑体" w:hAnsi="黑体" w:eastAsia="黑体" w:cs="Times New Roman"/>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7"/>
        <w:spacing w:line="440" w:lineRule="exact"/>
        <w:rPr>
          <w:rFonts w:hint="eastAsia" w:ascii="黑体" w:hAnsi="黑体" w:eastAsia="黑体" w:cs="Times New Roman"/>
          <w:b/>
          <w:bCs/>
          <w:i/>
          <w:iCs/>
          <w:color w:val="auto"/>
          <w:kern w:val="0"/>
          <w:szCs w:val="21"/>
          <w:highlight w:val="none"/>
        </w:rPr>
      </w:pPr>
      <w:r>
        <w:rPr>
          <w:rFonts w:hint="eastAsia" w:ascii="黑体" w:hAnsi="黑体" w:eastAsia="黑体" w:cs="Times New Roman"/>
          <w:color w:val="auto"/>
          <w:sz w:val="21"/>
          <w:szCs w:val="21"/>
          <w:highlight w:val="none"/>
          <w:lang w:val="en-US" w:eastAsia="zh-CN"/>
        </w:rPr>
        <w:t>八</w:t>
      </w:r>
      <w:r>
        <w:rPr>
          <w:rFonts w:hint="eastAsia" w:ascii="黑体" w:hAnsi="黑体" w:eastAsia="黑体" w:cs="Times New Roman"/>
          <w:color w:val="auto"/>
          <w:kern w:val="0"/>
          <w:sz w:val="21"/>
          <w:szCs w:val="21"/>
          <w:highlight w:val="none"/>
        </w:rPr>
        <w:t>、本公司承诺，切实落实《住房城乡建设部</w:t>
      </w:r>
      <w:r>
        <w:rPr>
          <w:rFonts w:ascii="黑体" w:hAnsi="黑体" w:eastAsia="黑体" w:cs="Times New Roman"/>
          <w:color w:val="auto"/>
          <w:kern w:val="0"/>
          <w:sz w:val="21"/>
          <w:szCs w:val="21"/>
          <w:highlight w:val="none"/>
        </w:rPr>
        <w:t xml:space="preserve"> 人力资源社会保障部关于印发建筑工人实名管理办法（试行）的通知》（建市〔2019〕18号）、《广东省建设工程领域工人工资支付专用账户管理办法》（粤人社规〔2018〕14号）、</w:t>
      </w:r>
      <w:r>
        <w:rPr>
          <w:rFonts w:hint="eastAsia" w:ascii="黑体" w:hAnsi="黑体" w:eastAsia="黑体" w:cs="Times New Roman"/>
          <w:color w:val="auto"/>
          <w:sz w:val="21"/>
          <w:szCs w:val="21"/>
          <w:highlight w:val="none"/>
        </w:rPr>
        <w:t>《广州市住房和城乡建设局关于印发&lt;广州市建筑施工实名制管理办法&gt;的通知》（穗建规字〔2020〕18号）</w:t>
      </w:r>
      <w:r>
        <w:rPr>
          <w:rFonts w:ascii="黑体" w:hAnsi="黑体" w:eastAsia="黑体" w:cs="Times New Roman"/>
          <w:color w:val="auto"/>
          <w:kern w:val="0"/>
          <w:sz w:val="21"/>
          <w:szCs w:val="21"/>
          <w:highlight w:val="none"/>
        </w:rPr>
        <w:t>、</w:t>
      </w:r>
      <w:r>
        <w:rPr>
          <w:rFonts w:hint="eastAsia" w:ascii="黑体" w:hAnsi="黑体" w:eastAsia="黑体" w:cs="Times New Roman"/>
          <w:color w:val="auto"/>
          <w:sz w:val="21"/>
          <w:szCs w:val="21"/>
          <w:highlight w:val="none"/>
        </w:rPr>
        <w:t>《关于印发广州市建设领域工人工资支付分账管理实施细则的通知》（穗建规字[2020]37号）</w:t>
      </w:r>
      <w:r>
        <w:rPr>
          <w:rFonts w:ascii="黑体" w:hAnsi="黑体" w:eastAsia="黑体" w:cs="Times New Roman"/>
          <w:color w:val="auto"/>
          <w:kern w:val="0"/>
          <w:sz w:val="21"/>
          <w:szCs w:val="21"/>
          <w:highlight w:val="none"/>
        </w:rPr>
        <w:t>、《关于印发广州市房屋建筑及市政工程实名制和工资支付分账平台化管理工作方案的通知》（穗建筑〔201</w:t>
      </w:r>
      <w:r>
        <w:rPr>
          <w:rFonts w:ascii="黑体" w:hAnsi="黑体" w:eastAsia="黑体" w:cs="Times New Roman"/>
          <w:color w:val="auto"/>
          <w:sz w:val="21"/>
          <w:szCs w:val="21"/>
          <w:highlight w:val="none"/>
        </w:rPr>
        <w:t>8</w:t>
      </w:r>
      <w:r>
        <w:rPr>
          <w:rFonts w:ascii="黑体" w:hAnsi="黑体" w:eastAsia="黑体" w:cs="Times New Roman"/>
          <w:color w:val="auto"/>
          <w:kern w:val="0"/>
          <w:sz w:val="21"/>
          <w:szCs w:val="21"/>
          <w:highlight w:val="none"/>
        </w:rPr>
        <w:t>〕183号）、《广州市住房和城乡建设委员会关于转发&lt;广东省住房和城乡建设厅关</w:t>
      </w:r>
      <w:r>
        <w:rPr>
          <w:rFonts w:hint="eastAsia" w:ascii="黑体" w:hAnsi="黑体" w:eastAsia="黑体" w:cs="Times New Roman"/>
          <w:color w:val="auto"/>
          <w:kern w:val="0"/>
          <w:sz w:val="21"/>
          <w:szCs w:val="21"/>
          <w:highlight w:val="none"/>
        </w:rPr>
        <w:t>于房屋建筑和市政基础设施工程用工实名管理暂行办法</w:t>
      </w:r>
      <w:r>
        <w:rPr>
          <w:rFonts w:ascii="黑体" w:hAnsi="黑体" w:eastAsia="黑体" w:cs="Times New Roman"/>
          <w:color w:val="auto"/>
          <w:kern w:val="0"/>
          <w:sz w:val="21"/>
          <w:szCs w:val="21"/>
          <w:highlight w:val="none"/>
        </w:rPr>
        <w:t>&gt;的通知》（穗建筑〔2018〕981号）等关于用工实名制和工人工资支付分账管理的各项规定。</w:t>
      </w:r>
      <w:r>
        <w:rPr>
          <w:rFonts w:hint="eastAsia" w:ascii="黑体" w:hAnsi="黑体" w:eastAsia="黑体" w:cs="Times New Roman"/>
          <w:color w:val="auto"/>
          <w:kern w:val="0"/>
          <w:sz w:val="21"/>
          <w:szCs w:val="21"/>
          <w:highlight w:val="none"/>
        </w:rPr>
        <w:t>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7"/>
        <w:spacing w:line="440" w:lineRule="exact"/>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lang w:val="en-US" w:eastAsia="zh-CN"/>
        </w:rPr>
        <w:t>九</w:t>
      </w:r>
      <w:r>
        <w:rPr>
          <w:rFonts w:hint="eastAsia" w:ascii="黑体" w:hAnsi="黑体" w:eastAsia="黑体" w:cs="Times New Roman"/>
          <w:color w:val="auto"/>
          <w:sz w:val="21"/>
          <w:szCs w:val="21"/>
          <w:highlight w:val="none"/>
        </w:rPr>
        <w:t>、与本公司单位负责人为同一人或者与本公司存在控股、管理关系的其他单位包括：</w:t>
      </w:r>
      <w:r>
        <w:rPr>
          <w:rFonts w:hint="eastAsia" w:ascii="黑体" w:hAnsi="黑体" w:eastAsia="黑体" w:cs="Times New Roman"/>
          <w:color w:val="auto"/>
          <w:sz w:val="21"/>
          <w:szCs w:val="21"/>
          <w:highlight w:val="none"/>
          <w:u w:val="single"/>
        </w:rPr>
        <w:t xml:space="preserve">         </w:t>
      </w:r>
      <w:r>
        <w:rPr>
          <w:rFonts w:hint="eastAsia" w:ascii="黑体" w:hAnsi="黑体" w:eastAsia="黑体" w:cs="Times New Roman"/>
          <w:color w:val="auto"/>
          <w:sz w:val="21"/>
          <w:szCs w:val="21"/>
          <w:highlight w:val="none"/>
        </w:rPr>
        <w:t>。（注：本条由投标人如实填写，如有，应列出全部满足招标公告资质要求的相关单位的名称；如无，则填写“无”。）</w:t>
      </w:r>
    </w:p>
    <w:p>
      <w:pPr>
        <w:pStyle w:val="7"/>
        <w:spacing w:line="440" w:lineRule="exact"/>
        <w:jc w:val="left"/>
        <w:rPr>
          <w:rFonts w:hint="eastAsia"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7"/>
        <w:spacing w:line="440" w:lineRule="exact"/>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十一、本公司拟委派专职安全员兼任本工程的工地余泥渣土运输与排放管理员，严格遵守建设工程余泥渣土运输与排放管理制度，执行“一不准进、三不准出”规定，选择合法的余泥渣土运输单位及排放点。</w:t>
      </w:r>
    </w:p>
    <w:p>
      <w:pPr>
        <w:pStyle w:val="7"/>
        <w:spacing w:line="440" w:lineRule="exact"/>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十二、本公司承诺，不使用超过使用年限、节能环保不达标、存在安全隐患的建筑施工设备。</w:t>
      </w:r>
    </w:p>
    <w:p>
      <w:pPr>
        <w:pStyle w:val="7"/>
        <w:spacing w:line="440" w:lineRule="exact"/>
        <w:jc w:val="left"/>
        <w:rPr>
          <w:rFonts w:hint="eastAsia"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十三、本公司承诺遵照《广州地铁集团有限公司合作企业、分包商和个人不诚信行为管理办法》规定，在中标通知书发出前发生不诚信行为，导致被广州地铁集团限制投标和限制合作的。我司将放弃候选人、合同签订人资格。</w:t>
      </w:r>
    </w:p>
    <w:p>
      <w:pPr>
        <w:pStyle w:val="7"/>
        <w:spacing w:line="440" w:lineRule="exact"/>
        <w:rPr>
          <w:rFonts w:hint="eastAsia" w:ascii="黑体" w:hAnsi="黑体" w:eastAsia="黑体" w:cs="Times New Roman"/>
          <w:b w:val="0"/>
          <w:bCs w:val="0"/>
          <w:i w:val="0"/>
          <w:iCs w:val="0"/>
          <w:color w:val="auto"/>
          <w:sz w:val="21"/>
          <w:szCs w:val="21"/>
          <w:highlight w:val="none"/>
          <w:lang w:val="en-US" w:eastAsia="zh-CN"/>
        </w:rPr>
      </w:pPr>
      <w:r>
        <w:rPr>
          <w:rFonts w:hint="eastAsia" w:ascii="黑体" w:hAnsi="黑体" w:eastAsia="黑体" w:cs="Times New Roman"/>
          <w:color w:val="auto"/>
          <w:sz w:val="21"/>
          <w:szCs w:val="21"/>
          <w:highlight w:val="none"/>
        </w:rPr>
        <w:t>十四、本公司承诺，中标后将按招标人要求，积极响应广州市关于投身“百千万工程”的号召，主动参与建筑业结对帮扶。</w:t>
      </w:r>
    </w:p>
    <w:p>
      <w:pPr>
        <w:pStyle w:val="7"/>
        <w:spacing w:line="440" w:lineRule="exact"/>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十五、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7"/>
        <w:spacing w:line="440" w:lineRule="exact"/>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特此声明</w:t>
      </w:r>
    </w:p>
    <w:p>
      <w:pPr>
        <w:pStyle w:val="8"/>
        <w:spacing w:line="480" w:lineRule="auto"/>
        <w:ind w:left="629" w:right="1449"/>
        <w:jc w:val="both"/>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 xml:space="preserve">   </w:t>
      </w:r>
      <w:r>
        <w:rPr>
          <w:rFonts w:ascii="黑体" w:hAnsi="黑体" w:eastAsia="黑体" w:cs="Times New Roman"/>
          <w:color w:val="auto"/>
          <w:sz w:val="21"/>
          <w:szCs w:val="21"/>
          <w:highlight w:val="none"/>
        </w:rPr>
        <w:t xml:space="preserve">          </w:t>
      </w:r>
      <w:r>
        <w:rPr>
          <w:rFonts w:hint="eastAsia" w:ascii="黑体" w:hAnsi="黑体" w:eastAsia="黑体" w:cs="Times New Roman"/>
          <w:color w:val="auto"/>
          <w:sz w:val="21"/>
          <w:szCs w:val="21"/>
          <w:highlight w:val="none"/>
        </w:rPr>
        <w:t xml:space="preserve">            声明企业：</w:t>
      </w:r>
    </w:p>
    <w:p>
      <w:pPr>
        <w:pStyle w:val="7"/>
        <w:spacing w:line="480" w:lineRule="auto"/>
        <w:ind w:right="1179" w:firstLine="0"/>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 xml:space="preserve">                             项目负责人签字:</w:t>
      </w:r>
    </w:p>
    <w:p>
      <w:pPr>
        <w:pStyle w:val="7"/>
        <w:spacing w:line="480" w:lineRule="auto"/>
        <w:ind w:right="879" w:firstLine="1890" w:firstLineChars="900"/>
        <w:jc w:val="left"/>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 xml:space="preserve">           技术负责人签字：</w:t>
      </w:r>
    </w:p>
    <w:p>
      <w:pPr>
        <w:pStyle w:val="7"/>
        <w:spacing w:line="480" w:lineRule="auto"/>
        <w:ind w:right="879" w:firstLine="1890" w:firstLineChars="900"/>
        <w:jc w:val="right"/>
        <w:rPr>
          <w:rFonts w:ascii="黑体" w:hAnsi="黑体" w:eastAsia="黑体" w:cs="Times New Roman"/>
          <w:color w:val="auto"/>
          <w:sz w:val="21"/>
          <w:szCs w:val="21"/>
          <w:highlight w:val="none"/>
        </w:rPr>
      </w:pPr>
      <w:r>
        <w:rPr>
          <w:rFonts w:hint="eastAsia" w:ascii="黑体" w:hAnsi="黑体" w:eastAsia="黑体" w:cs="Times New Roman"/>
          <w:color w:val="auto"/>
          <w:sz w:val="21"/>
          <w:szCs w:val="21"/>
          <w:highlight w:val="none"/>
        </w:rPr>
        <w:t>年</w:t>
      </w:r>
      <w:r>
        <w:rPr>
          <w:rFonts w:ascii="黑体" w:hAnsi="黑体" w:eastAsia="黑体" w:cs="Times New Roman"/>
          <w:color w:val="auto"/>
          <w:sz w:val="21"/>
          <w:szCs w:val="21"/>
          <w:highlight w:val="none"/>
        </w:rPr>
        <w:t xml:space="preserve">   </w:t>
      </w:r>
      <w:r>
        <w:rPr>
          <w:rFonts w:hint="eastAsia" w:ascii="黑体" w:hAnsi="黑体" w:eastAsia="黑体" w:cs="Times New Roman"/>
          <w:color w:val="auto"/>
          <w:sz w:val="21"/>
          <w:szCs w:val="21"/>
          <w:highlight w:val="none"/>
        </w:rPr>
        <w:t>月</w:t>
      </w:r>
      <w:r>
        <w:rPr>
          <w:rFonts w:ascii="黑体" w:hAnsi="黑体" w:eastAsia="黑体" w:cs="Times New Roman"/>
          <w:color w:val="auto"/>
          <w:sz w:val="21"/>
          <w:szCs w:val="21"/>
          <w:highlight w:val="none"/>
        </w:rPr>
        <w:t xml:space="preserve">   </w:t>
      </w:r>
      <w:r>
        <w:rPr>
          <w:rFonts w:hint="eastAsia" w:ascii="黑体" w:hAnsi="黑体" w:eastAsia="黑体" w:cs="Times New Roman"/>
          <w:color w:val="auto"/>
          <w:sz w:val="21"/>
          <w:szCs w:val="21"/>
          <w:highlight w:val="none"/>
        </w:rPr>
        <w:t>日</w:t>
      </w:r>
    </w:p>
    <w:p>
      <w:pPr>
        <w:widowControl/>
        <w:jc w:val="left"/>
        <w:rPr>
          <w:rFonts w:ascii="黑体" w:hAnsi="黑体" w:eastAsia="黑体" w:cs="Times New Roman"/>
          <w:color w:val="auto"/>
          <w:sz w:val="24"/>
          <w:highlight w:val="none"/>
        </w:rPr>
      </w:pPr>
      <w:r>
        <w:rPr>
          <w:rFonts w:hint="eastAsia" w:ascii="黑体" w:hAnsi="黑体" w:eastAsia="黑体" w:cs="Times New Roman"/>
          <w:color w:val="auto"/>
          <w:szCs w:val="21"/>
          <w:highlight w:val="none"/>
        </w:rPr>
        <w:t xml:space="preserve">注：招标人应当要求投标人的项目负责人和技术负责人签字。 </w:t>
      </w:r>
      <w:r>
        <w:rPr>
          <w:rFonts w:ascii="黑体" w:hAnsi="黑体" w:eastAsia="黑体" w:cs="Times New Roman"/>
          <w:color w:val="auto"/>
          <w:sz w:val="24"/>
          <w:highlight w:val="none"/>
        </w:rPr>
        <w:br w:type="page"/>
      </w:r>
    </w:p>
    <w:p>
      <w:pPr>
        <w:spacing w:line="480" w:lineRule="auto"/>
        <w:ind w:firstLine="480" w:firstLineChars="200"/>
        <w:rPr>
          <w:rFonts w:hint="eastAsia" w:ascii="宋体" w:hAnsi="宋体" w:eastAsia="宋体" w:cs="Times New Roman"/>
          <w:color w:val="auto"/>
          <w:kern w:val="0"/>
          <w:szCs w:val="21"/>
          <w:highlight w:val="none"/>
        </w:rPr>
      </w:pPr>
      <w:r>
        <w:rPr>
          <w:rFonts w:hint="eastAsia" w:ascii="黑体" w:hAnsi="黑体" w:eastAsia="黑体" w:cs="Times New Roman"/>
          <w:color w:val="auto"/>
          <w:sz w:val="24"/>
          <w:highlight w:val="none"/>
        </w:rPr>
        <w:t>附件二：</w:t>
      </w:r>
      <w:r>
        <w:rPr>
          <w:rFonts w:hint="eastAsia" w:ascii="黑体" w:hAnsi="黑体" w:eastAsia="黑体" w:cs="Times New Roman"/>
          <w:color w:val="auto"/>
          <w:kern w:val="2"/>
          <w:sz w:val="24"/>
          <w:szCs w:val="22"/>
          <w:highlight w:val="none"/>
          <w:lang w:val="en-US" w:eastAsia="zh-CN"/>
        </w:rPr>
        <w:t>以往工程中因违约被业主书面拒绝投标和被拒绝参与业主管辖的新项目的名单</w:t>
      </w:r>
    </w:p>
    <w:tbl>
      <w:tblPr>
        <w:tblStyle w:val="4"/>
        <w:tblW w:w="91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3"/>
        <w:gridCol w:w="8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0" w:hRule="atLeast"/>
        </w:trPr>
        <w:tc>
          <w:tcPr>
            <w:tcW w:w="9156" w:type="dxa"/>
            <w:gridSpan w:val="2"/>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以往工程中因违约被业主书面拒绝投标和被拒绝参与业主管辖的新项目的名单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单位名称及个人姓名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广州雄志科技有限公司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广州格源科技开发有限公司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翰威特咨询（上海）有限公司广州分公司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广东华鑫招标采购有限公司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肇庆市定江康宇有色金属再生资源有限公司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广州华群废旧物资回收有限公司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广州市财峰废旧物资回收有限公司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广东鹏驰会建设工程有限公司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广州市金洋广告有限公司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广州市沣华喷画广告有限公司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广州市海珠区大自然摄影冲印部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广东省国际工程咨询有限公司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中铁四局集团有限公司及所有子公司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谢天慈(一级建造师注册编号:皖1342018201903343）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中煤中原(天津)建设工程监理有限公司及所有子公司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高金锁（监理工程师注册号：00577783）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广东省建筑工程集团股份有限公司及其下属所有公司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蒋章保（一级建造师注册编号:粤1442019202000961）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中铁二院（成都）咨询监理有限责任公司及其下属所有公司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罗文华（监理工程师注册号：51020261）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广东电白建设集团有限公司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广州市腾跃土石方工程有限公司及其下属所有公司</w:t>
            </w:r>
          </w:p>
        </w:tc>
      </w:tr>
    </w:tbl>
    <w:p>
      <w:pPr>
        <w:spacing w:line="360" w:lineRule="auto"/>
        <w:rPr>
          <w:rFonts w:ascii="黑体" w:hAnsi="黑体" w:eastAsia="黑体" w:cs="Times New Roman"/>
          <w:color w:val="auto"/>
          <w:sz w:val="24"/>
          <w:highlight w:val="none"/>
        </w:rPr>
      </w:pPr>
    </w:p>
    <w:p>
      <w:pPr>
        <w:spacing w:line="360" w:lineRule="auto"/>
        <w:jc w:val="center"/>
        <w:rPr>
          <w:rFonts w:ascii="黑体" w:hAnsi="黑体" w:eastAsia="黑体" w:cs="Times New Roman"/>
          <w:color w:val="auto"/>
          <w:sz w:val="24"/>
          <w:highlight w:val="none"/>
        </w:rPr>
      </w:pPr>
    </w:p>
    <w:p>
      <w:pPr>
        <w:spacing w:line="360" w:lineRule="auto"/>
        <w:jc w:val="center"/>
        <w:rPr>
          <w:rFonts w:ascii="黑体" w:hAnsi="黑体" w:eastAsia="黑体" w:cs="Times New Roman"/>
          <w:color w:val="auto"/>
          <w:sz w:val="24"/>
          <w:highlight w:val="none"/>
        </w:rPr>
      </w:pPr>
    </w:p>
    <w:p>
      <w:pPr>
        <w:spacing w:line="360" w:lineRule="auto"/>
        <w:jc w:val="both"/>
        <w:rPr>
          <w:rFonts w:ascii="黑体" w:hAnsi="黑体" w:eastAsia="黑体" w:cs="Times New Roman"/>
          <w:color w:val="auto"/>
          <w:sz w:val="24"/>
          <w:highlight w:val="none"/>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jc w:val="left"/>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附件</w:t>
      </w:r>
      <w:r>
        <w:rPr>
          <w:rFonts w:ascii="黑体" w:hAnsi="黑体" w:eastAsia="黑体" w:cs="Times New Roman"/>
          <w:color w:val="auto"/>
          <w:sz w:val="32"/>
          <w:szCs w:val="32"/>
          <w:highlight w:val="none"/>
        </w:rPr>
        <w:t>3</w:t>
      </w:r>
    </w:p>
    <w:p>
      <w:pPr>
        <w:jc w:val="center"/>
        <w:rPr>
          <w:rFonts w:ascii="方正小标宋_GBK" w:hAnsi="宋体" w:eastAsia="方正小标宋_GBK" w:cs="Times New Roman"/>
          <w:color w:val="auto"/>
          <w:sz w:val="44"/>
          <w:szCs w:val="44"/>
          <w:highlight w:val="none"/>
        </w:rPr>
      </w:pPr>
      <w:r>
        <w:rPr>
          <w:rFonts w:hint="eastAsia" w:ascii="方正小标宋_GBK" w:hAnsi="宋体" w:eastAsia="方正小标宋_GBK" w:cs="方正小标宋_GBK"/>
          <w:color w:val="auto"/>
          <w:sz w:val="44"/>
          <w:szCs w:val="44"/>
          <w:highlight w:val="none"/>
        </w:rPr>
        <w:t>招标人声明</w:t>
      </w:r>
    </w:p>
    <w:p>
      <w:pPr>
        <w:rPr>
          <w:rFonts w:ascii="仿宋_GB2312" w:hAnsi="Times New Roman" w:eastAsia="仿宋_GB2312" w:cs="Times New Roman"/>
          <w:color w:val="auto"/>
          <w:sz w:val="32"/>
          <w:szCs w:val="32"/>
          <w:highlight w:val="none"/>
        </w:rPr>
      </w:pPr>
    </w:p>
    <w:p>
      <w:pPr>
        <w:ind w:firstLine="320" w:firstLineChars="100"/>
        <w:rPr>
          <w:rFonts w:ascii="仿宋_GB2312" w:hAnsi="Times New Roman" w:eastAsia="仿宋_GB2312" w:cs="Times New Roman"/>
          <w:color w:val="auto"/>
          <w:sz w:val="32"/>
          <w:szCs w:val="32"/>
          <w:highlight w:val="none"/>
        </w:rPr>
      </w:pPr>
      <w:r>
        <w:rPr>
          <w:rFonts w:hint="eastAsia" w:ascii="仿宋_GB2312" w:hAnsi="Times New Roman" w:eastAsia="仿宋_GB2312" w:cs="仿宋_GB2312"/>
          <w:color w:val="auto"/>
          <w:sz w:val="32"/>
          <w:szCs w:val="32"/>
          <w:highlight w:val="none"/>
          <w:u w:val="single"/>
        </w:rPr>
        <w:t>（本项目招标监管机构）</w:t>
      </w:r>
      <w:r>
        <w:rPr>
          <w:rFonts w:hint="eastAsia" w:ascii="仿宋_GB2312" w:hAnsi="Times New Roman" w:eastAsia="仿宋_GB2312" w:cs="仿宋_GB2312"/>
          <w:color w:val="auto"/>
          <w:sz w:val="32"/>
          <w:szCs w:val="32"/>
          <w:highlight w:val="none"/>
        </w:rPr>
        <w:t>：</w:t>
      </w:r>
    </w:p>
    <w:p>
      <w:pPr>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仿宋_GB2312"/>
          <w:color w:val="auto"/>
          <w:sz w:val="32"/>
          <w:szCs w:val="32"/>
          <w:highlight w:val="none"/>
        </w:rPr>
        <w:t>我单位就</w:t>
      </w:r>
      <w:r>
        <w:rPr>
          <w:rFonts w:ascii="仿宋_GB2312" w:hAnsi="Times New Roman" w:eastAsia="仿宋_GB2312" w:cs="仿宋_GB2312"/>
          <w:color w:val="auto"/>
          <w:sz w:val="32"/>
          <w:szCs w:val="32"/>
          <w:highlight w:val="none"/>
          <w:u w:val="single"/>
        </w:rPr>
        <w:t xml:space="preserve">                           </w:t>
      </w:r>
      <w:r>
        <w:rPr>
          <w:rFonts w:hint="eastAsia" w:ascii="仿宋_GB2312" w:hAnsi="Times New Roman" w:eastAsia="仿宋_GB2312" w:cs="仿宋_GB2312"/>
          <w:color w:val="auto"/>
          <w:sz w:val="32"/>
          <w:szCs w:val="32"/>
          <w:highlight w:val="none"/>
        </w:rPr>
        <w:t>项目进行公开招标，现就有关事项作出如下声明：</w:t>
      </w:r>
    </w:p>
    <w:p>
      <w:pPr>
        <w:ind w:left="640"/>
        <w:rPr>
          <w:rFonts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一、本项目已具备法定招标条件。</w:t>
      </w:r>
    </w:p>
    <w:p>
      <w:pPr>
        <w:ind w:left="640"/>
        <w:rPr>
          <w:rFonts w:ascii="仿宋_GB2312" w:hAnsi="Times New Roman" w:eastAsia="仿宋_GB2312" w:cs="Times New Roman"/>
          <w:color w:val="auto"/>
          <w:sz w:val="32"/>
          <w:szCs w:val="32"/>
          <w:highlight w:val="none"/>
        </w:rPr>
      </w:pPr>
      <w:r>
        <w:rPr>
          <w:rFonts w:hint="eastAsia" w:ascii="仿宋_GB2312" w:hAnsi="Times New Roman" w:eastAsia="仿宋_GB2312" w:cs="仿宋_GB2312"/>
          <w:color w:val="auto"/>
          <w:sz w:val="32"/>
          <w:szCs w:val="32"/>
          <w:highlight w:val="none"/>
        </w:rPr>
        <w:t>二、本项目在招标计划、招标控制价</w:t>
      </w:r>
      <w:r>
        <w:rPr>
          <w:rFonts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rPr>
        <w:t>招标公告、资格预审文件、招标人代表选派、资格预审结果、招标文件、中标结果等关键事项中，已履行“三重一大”决策程序，在监管过程中将按照监管部门的要求提供。</w:t>
      </w:r>
    </w:p>
    <w:p>
      <w:pPr>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三、</w:t>
      </w:r>
      <w:r>
        <w:rPr>
          <w:rFonts w:hint="eastAsia" w:ascii="仿宋_GB2312" w:hAnsi="Times New Roman" w:eastAsia="仿宋_GB2312" w:cs="仿宋_GB2312"/>
          <w:color w:val="auto"/>
          <w:sz w:val="32"/>
          <w:szCs w:val="32"/>
          <w:highlight w:val="none"/>
        </w:rPr>
        <w:t>本次招标内容与政府有关部门的审批、核准或备案文件内容相符。</w:t>
      </w:r>
    </w:p>
    <w:p>
      <w:pPr>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仿宋_GB2312"/>
          <w:color w:val="auto"/>
          <w:sz w:val="32"/>
          <w:szCs w:val="32"/>
          <w:highlight w:val="none"/>
        </w:rPr>
        <w:t>四、招标公告和招标文件均依法编制，无违法内容</w:t>
      </w:r>
      <w:r>
        <w:rPr>
          <w:rFonts w:hint="eastAsia" w:ascii="仿宋_GB2312" w:hAnsi="Times New Roman" w:eastAsia="仿宋_GB2312" w:cs="Times New Roman"/>
          <w:color w:val="auto"/>
          <w:sz w:val="32"/>
          <w:szCs w:val="32"/>
          <w:highlight w:val="none"/>
        </w:rPr>
        <w:t>，不同所有制投标人都能参与本项目竞争，具有足够的竞争性。</w:t>
      </w:r>
    </w:p>
    <w:p>
      <w:pPr>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五、在本项目招标过程中我单位未与潜在投标人或利害相关人串通，未直接或者间接向潜在投标人泄露重要技术参数等信息，工作人员不存在收受贿赂等违法违规行为。</w:t>
      </w:r>
    </w:p>
    <w:p>
      <w:pPr>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pPr>
        <w:ind w:firstLine="640"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仿宋_GB2312"/>
          <w:color w:val="auto"/>
          <w:sz w:val="32"/>
          <w:szCs w:val="32"/>
          <w:highlight w:val="none"/>
        </w:rPr>
        <w:t>我单位承诺，如上述声明与事实不符，由我单位承担由此导致的一切法律责任，并自愿接受监督部门或机构的查处和公开通报。</w:t>
      </w:r>
    </w:p>
    <w:p>
      <w:pPr>
        <w:ind w:firstLine="640" w:firstLineChars="200"/>
        <w:rPr>
          <w:rFonts w:ascii="仿宋_GB2312" w:hAnsi="Times New Roman" w:eastAsia="仿宋_GB2312" w:cs="Times New Roman"/>
          <w:color w:val="auto"/>
          <w:sz w:val="32"/>
          <w:szCs w:val="32"/>
          <w:highlight w:val="none"/>
        </w:rPr>
      </w:pPr>
    </w:p>
    <w:p>
      <w:pPr>
        <w:ind w:firstLine="640" w:firstLineChars="200"/>
        <w:rPr>
          <w:rFonts w:ascii="仿宋_GB2312" w:hAnsi="Times New Roman" w:eastAsia="仿宋_GB2312" w:cs="Times New Roman"/>
          <w:color w:val="auto"/>
          <w:sz w:val="32"/>
          <w:szCs w:val="32"/>
          <w:highlight w:val="none"/>
        </w:rPr>
      </w:pPr>
    </w:p>
    <w:p>
      <w:pPr>
        <w:ind w:firstLine="640" w:firstLineChars="200"/>
        <w:rPr>
          <w:rFonts w:ascii="仿宋_GB2312" w:hAnsi="Times New Roman" w:eastAsia="仿宋_GB2312" w:cs="Times New Roman"/>
          <w:color w:val="auto"/>
          <w:sz w:val="32"/>
          <w:szCs w:val="32"/>
          <w:highlight w:val="none"/>
        </w:rPr>
      </w:pPr>
    </w:p>
    <w:p>
      <w:pPr>
        <w:ind w:firstLine="5920" w:firstLineChars="1850"/>
        <w:rPr>
          <w:rFonts w:ascii="仿宋_GB2312" w:hAnsi="Times New Roman" w:eastAsia="仿宋_GB2312" w:cs="Times New Roman"/>
          <w:color w:val="auto"/>
          <w:sz w:val="32"/>
          <w:szCs w:val="32"/>
          <w:highlight w:val="none"/>
        </w:rPr>
      </w:pPr>
      <w:r>
        <w:rPr>
          <w:rFonts w:hint="eastAsia" w:ascii="仿宋_GB2312" w:hAnsi="Times New Roman" w:eastAsia="仿宋_GB2312" w:cs="仿宋_GB2312"/>
          <w:color w:val="auto"/>
          <w:sz w:val="32"/>
          <w:szCs w:val="32"/>
          <w:highlight w:val="none"/>
        </w:rPr>
        <w:t>（招标人公章）</w:t>
      </w:r>
    </w:p>
    <w:p>
      <w:pPr>
        <w:ind w:firstLine="640" w:firstLineChars="200"/>
        <w:rPr>
          <w:rFonts w:ascii="仿宋_GB2312" w:hAnsi="Times New Roman" w:eastAsia="仿宋_GB2312" w:cs="Times New Roman"/>
          <w:color w:val="auto"/>
          <w:sz w:val="32"/>
          <w:szCs w:val="32"/>
          <w:highlight w:val="none"/>
        </w:rPr>
      </w:pPr>
      <w:r>
        <w:rPr>
          <w:rFonts w:ascii="仿宋_GB2312" w:hAnsi="Times New Roman" w:eastAsia="仿宋_GB2312" w:cs="仿宋_GB2312"/>
          <w:color w:val="auto"/>
          <w:sz w:val="32"/>
          <w:szCs w:val="32"/>
          <w:highlight w:val="none"/>
        </w:rPr>
        <w:t xml:space="preserve">                                 </w:t>
      </w:r>
      <w:r>
        <w:rPr>
          <w:rFonts w:hint="eastAsia" w:ascii="仿宋_GB2312" w:hAnsi="Times New Roman" w:eastAsia="仿宋_GB2312" w:cs="仿宋_GB2312"/>
          <w:color w:val="auto"/>
          <w:sz w:val="32"/>
          <w:szCs w:val="32"/>
          <w:highlight w:val="none"/>
        </w:rPr>
        <w:t>年</w:t>
      </w:r>
      <w:r>
        <w:rPr>
          <w:rFonts w:ascii="仿宋_GB2312" w:hAnsi="Times New Roman" w:eastAsia="仿宋_GB2312" w:cs="仿宋_GB2312"/>
          <w:color w:val="auto"/>
          <w:sz w:val="32"/>
          <w:szCs w:val="32"/>
          <w:highlight w:val="none"/>
        </w:rPr>
        <w:t xml:space="preserve">    </w:t>
      </w:r>
      <w:r>
        <w:rPr>
          <w:rFonts w:hint="eastAsia" w:ascii="仿宋_GB2312" w:hAnsi="Times New Roman" w:eastAsia="仿宋_GB2312" w:cs="仿宋_GB2312"/>
          <w:color w:val="auto"/>
          <w:sz w:val="32"/>
          <w:szCs w:val="32"/>
          <w:highlight w:val="none"/>
        </w:rPr>
        <w:t>月</w:t>
      </w:r>
      <w:r>
        <w:rPr>
          <w:rFonts w:ascii="仿宋_GB2312" w:hAnsi="Times New Roman" w:eastAsia="仿宋_GB2312" w:cs="仿宋_GB2312"/>
          <w:color w:val="auto"/>
          <w:sz w:val="32"/>
          <w:szCs w:val="32"/>
          <w:highlight w:val="none"/>
        </w:rPr>
        <w:t xml:space="preserve">  </w:t>
      </w:r>
      <w:r>
        <w:rPr>
          <w:rFonts w:hint="eastAsia" w:ascii="仿宋_GB2312" w:hAnsi="Times New Roman" w:eastAsia="仿宋_GB2312" w:cs="仿宋_GB2312"/>
          <w:color w:val="auto"/>
          <w:sz w:val="32"/>
          <w:szCs w:val="32"/>
          <w:highlight w:val="none"/>
        </w:rPr>
        <w:t>日</w:t>
      </w:r>
    </w:p>
    <w:p>
      <w:pPr>
        <w:spacing w:before="156" w:beforeLines="50" w:after="156" w:afterLines="50" w:line="420" w:lineRule="exact"/>
        <w:jc w:val="both"/>
        <w:rPr>
          <w:rFonts w:ascii="Times New Roman" w:hAnsi="Times New Roman" w:eastAsia="宋体" w:cs="Times New Roman"/>
          <w:color w:val="auto"/>
          <w:sz w:val="32"/>
          <w:szCs w:val="32"/>
          <w:highlight w:val="none"/>
        </w:rPr>
      </w:pPr>
    </w:p>
    <w:p>
      <w:pPr>
        <w:spacing w:line="420" w:lineRule="exact"/>
        <w:ind w:firstLine="600" w:firstLineChars="200"/>
        <w:jc w:val="center"/>
        <w:outlineLvl w:val="9"/>
        <w:rPr>
          <w:rFonts w:hint="eastAsia" w:ascii="黑体" w:hAnsi="黑体" w:eastAsia="黑体" w:cs="Times New Roman"/>
          <w:color w:val="auto"/>
          <w:sz w:val="30"/>
          <w:szCs w:val="30"/>
          <w:highlight w:val="none"/>
          <w:lang w:val="en-US" w:eastAsia="zh-CN"/>
        </w:rPr>
      </w:pPr>
    </w:p>
    <w:p>
      <w:pPr>
        <w:pStyle w:val="2"/>
        <w:rPr>
          <w:rFonts w:hint="eastAsia" w:ascii="黑体" w:hAnsi="黑体" w:eastAsia="黑体" w:cs="Times New Roman"/>
          <w:color w:val="auto"/>
          <w:sz w:val="30"/>
          <w:szCs w:val="30"/>
          <w:highlight w:val="none"/>
          <w:lang w:val="en-US" w:eastAsia="zh-CN"/>
        </w:rPr>
      </w:pPr>
    </w:p>
    <w:p>
      <w:pPr>
        <w:rPr>
          <w:rFonts w:hint="eastAsia" w:ascii="黑体" w:hAnsi="黑体" w:eastAsia="黑体" w:cs="Times New Roman"/>
          <w:color w:val="auto"/>
          <w:sz w:val="30"/>
          <w:szCs w:val="30"/>
          <w:highlight w:val="none"/>
          <w:lang w:val="en-US" w:eastAsia="zh-CN"/>
        </w:rPr>
      </w:pPr>
    </w:p>
    <w:p>
      <w:pPr>
        <w:pStyle w:val="2"/>
        <w:rPr>
          <w:rFonts w:hint="eastAsia" w:ascii="黑体" w:hAnsi="黑体" w:eastAsia="黑体" w:cs="Times New Roman"/>
          <w:color w:val="auto"/>
          <w:sz w:val="30"/>
          <w:szCs w:val="30"/>
          <w:highlight w:val="none"/>
          <w:lang w:val="en-US" w:eastAsia="zh-CN"/>
        </w:rPr>
      </w:pPr>
    </w:p>
    <w:p>
      <w:pPr>
        <w:rPr>
          <w:rFonts w:hint="eastAsia" w:ascii="黑体" w:hAnsi="黑体" w:eastAsia="黑体" w:cs="Times New Roman"/>
          <w:color w:val="auto"/>
          <w:sz w:val="30"/>
          <w:szCs w:val="30"/>
          <w:highlight w:val="none"/>
          <w:lang w:val="en-US" w:eastAsia="zh-CN"/>
        </w:rPr>
      </w:pP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6"/>
        <w:rFonts w:ascii="Times New Roman" w:hAnsi="Times New Roman" w:eastAsia="宋体" w:cs="Times New Roman"/>
      </w:rPr>
    </w:pPr>
    <w:r>
      <w:rPr>
        <w:rStyle w:val="6"/>
        <w:rFonts w:ascii="Times New Roman" w:hAnsi="Times New Roman" w:eastAsia="宋体" w:cs="Times New Roman"/>
      </w:rPr>
      <w:fldChar w:fldCharType="begin"/>
    </w:r>
    <w:r>
      <w:rPr>
        <w:rStyle w:val="6"/>
        <w:rFonts w:ascii="Times New Roman" w:hAnsi="Times New Roman" w:eastAsia="宋体" w:cs="Times New Roman"/>
      </w:rPr>
      <w:instrText xml:space="preserve">PAGE  </w:instrText>
    </w:r>
    <w:r>
      <w:rPr>
        <w:rStyle w:val="6"/>
        <w:rFonts w:ascii="Times New Roman" w:hAnsi="Times New Roman" w:eastAsia="宋体" w:cs="Times New Roman"/>
      </w:rPr>
      <w:fldChar w:fldCharType="separate"/>
    </w:r>
    <w:r>
      <w:rPr>
        <w:rStyle w:val="6"/>
        <w:rFonts w:ascii="Times New Roman" w:hAnsi="Times New Roman" w:eastAsia="宋体" w:cs="Times New Roman"/>
      </w:rPr>
      <w:t>72</w:t>
    </w:r>
    <w:r>
      <w:rPr>
        <w:rStyle w:val="6"/>
        <w:rFonts w:ascii="Times New Roman" w:hAnsi="Times New Roman" w:eastAsia="宋体" w:cs="Times New Roman"/>
      </w:rPr>
      <w:fldChar w:fldCharType="end"/>
    </w:r>
  </w:p>
  <w:p>
    <w:pPr>
      <w:pStyle w:val="3"/>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6"/>
        <w:rFonts w:ascii="Times New Roman" w:hAnsi="Times New Roman" w:eastAsia="宋体" w:cs="Times New Roman"/>
      </w:rPr>
    </w:pPr>
    <w:r>
      <w:rPr>
        <w:rStyle w:val="6"/>
        <w:rFonts w:ascii="Times New Roman" w:hAnsi="Times New Roman" w:eastAsia="宋体" w:cs="Times New Roman"/>
      </w:rPr>
      <w:fldChar w:fldCharType="begin"/>
    </w:r>
    <w:r>
      <w:rPr>
        <w:rStyle w:val="6"/>
        <w:rFonts w:ascii="Times New Roman" w:hAnsi="Times New Roman" w:eastAsia="宋体" w:cs="Times New Roman"/>
      </w:rPr>
      <w:instrText xml:space="preserve">PAGE  </w:instrText>
    </w:r>
    <w:r>
      <w:rPr>
        <w:rStyle w:val="6"/>
        <w:rFonts w:ascii="Times New Roman" w:hAnsi="Times New Roman" w:eastAsia="宋体" w:cs="Times New Roman"/>
      </w:rPr>
      <w:fldChar w:fldCharType="separate"/>
    </w:r>
    <w:r>
      <w:rPr>
        <w:rStyle w:val="6"/>
        <w:rFonts w:ascii="Times New Roman" w:hAnsi="Times New Roman" w:eastAsia="宋体" w:cs="Times New Roman"/>
      </w:rPr>
      <w:t>1</w:t>
    </w:r>
    <w:r>
      <w:rPr>
        <w:rStyle w:val="6"/>
        <w:rFonts w:ascii="Times New Roman" w:hAnsi="Times New Roman" w:eastAsia="宋体" w:cs="Times New Roman"/>
      </w:rPr>
      <w:fldChar w:fldCharType="end"/>
    </w:r>
  </w:p>
  <w:p>
    <w:pPr>
      <w:pStyle w:val="3"/>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C2FEB"/>
    <w:rsid w:val="165C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next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6">
    <w:name w:val="page number"/>
    <w:qFormat/>
    <w:uiPriority w:val="0"/>
  </w:style>
  <w:style w:type="paragraph" w:customStyle="1" w:styleId="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
    <w:name w:val="发文落款"/>
    <w:qFormat/>
    <w:uiPriority w:val="99"/>
    <w:pPr>
      <w:widowControl w:val="0"/>
      <w:spacing w:line="360" w:lineRule="auto"/>
      <w:ind w:left="4094" w:right="607" w:firstLine="0"/>
      <w:jc w:val="center"/>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2025-12-02T03:29:00Z</dcterms:created>
  <dc:creator>胡锦辉</dc:creator>
  <cp:lastModifiedBy>胡锦辉</cp:lastModifiedBy>
  <dcterms:modified xsi:type="dcterms:W3CDTF">2025-12-02T03:30:17Z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F193C3AB043E40C89DE12301912AD0A4</vt:lpwstr>
  </property>
</Properties>
</file>