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color w:val="auto"/>
          <w:sz w:val="44"/>
          <w:szCs w:val="44"/>
          <w:highlight w:val="none"/>
        </w:rPr>
      </w:pPr>
    </w:p>
    <w:p>
      <w:pPr>
        <w:spacing w:line="360" w:lineRule="auto"/>
        <w:jc w:val="center"/>
        <w:rPr>
          <w:rFonts w:hint="eastAsia" w:ascii="宋体" w:hAnsi="宋体" w:eastAsia="宋体"/>
          <w:b/>
          <w:bCs/>
          <w:color w:val="auto"/>
          <w:sz w:val="44"/>
          <w:szCs w:val="44"/>
          <w:highlight w:val="none"/>
          <w:lang w:eastAsia="zh-CN"/>
        </w:rPr>
      </w:pPr>
      <w:r>
        <w:rPr>
          <w:rFonts w:hint="eastAsia" w:ascii="宋体" w:hAnsi="宋体"/>
          <w:b/>
          <w:bCs/>
          <w:color w:val="auto"/>
          <w:sz w:val="44"/>
          <w:szCs w:val="44"/>
          <w:highlight w:val="none"/>
          <w:lang w:eastAsia="zh-CN"/>
        </w:rPr>
        <w:t>新港港务分公司新建粮食筒仓工程</w:t>
      </w:r>
      <w:r>
        <w:rPr>
          <w:rFonts w:hint="eastAsia" w:ascii="宋体" w:hAnsi="宋体"/>
          <w:b/>
          <w:bCs/>
          <w:color w:val="auto"/>
          <w:sz w:val="44"/>
          <w:szCs w:val="44"/>
          <w:highlight w:val="none"/>
          <w:lang w:val="en-US" w:eastAsia="zh-CN"/>
        </w:rPr>
        <w:t xml:space="preserve">           </w:t>
      </w:r>
      <w:r>
        <w:rPr>
          <w:rFonts w:hint="eastAsia" w:ascii="宋体" w:hAnsi="宋体"/>
          <w:b/>
          <w:bCs/>
          <w:color w:val="auto"/>
          <w:sz w:val="44"/>
          <w:szCs w:val="44"/>
          <w:highlight w:val="none"/>
          <w:lang w:eastAsia="zh-CN"/>
        </w:rPr>
        <w:t>土建工程施工</w:t>
      </w:r>
    </w:p>
    <w:p>
      <w:pPr>
        <w:spacing w:beforeLines="600" w:afterLines="300" w:line="360" w:lineRule="auto"/>
        <w:jc w:val="center"/>
        <w:rPr>
          <w:rFonts w:ascii="宋体" w:hAnsi="宋体"/>
          <w:b/>
          <w:bCs/>
          <w:color w:val="auto"/>
          <w:spacing w:val="26"/>
          <w:sz w:val="72"/>
          <w:szCs w:val="72"/>
          <w:highlight w:val="none"/>
        </w:rPr>
      </w:pPr>
    </w:p>
    <w:p>
      <w:pPr>
        <w:spacing w:beforeLines="600" w:afterLines="300" w:line="360" w:lineRule="auto"/>
        <w:jc w:val="center"/>
        <w:rPr>
          <w:color w:val="auto"/>
          <w:highlight w:val="none"/>
        </w:rPr>
      </w:pPr>
      <w:r>
        <w:rPr>
          <w:rFonts w:hint="eastAsia" w:ascii="宋体" w:hAnsi="宋体"/>
          <w:b/>
          <w:bCs/>
          <w:color w:val="auto"/>
          <w:spacing w:val="26"/>
          <w:sz w:val="72"/>
          <w:szCs w:val="72"/>
          <w:highlight w:val="none"/>
        </w:rPr>
        <w:t>招标公告</w:t>
      </w:r>
    </w:p>
    <w:p>
      <w:pPr>
        <w:spacing w:beforeLines="1200" w:line="360" w:lineRule="auto"/>
        <w:ind w:firstLine="2811" w:firstLineChars="1000"/>
        <w:jc w:val="both"/>
        <w:rPr>
          <w:rFonts w:hint="eastAsia" w:ascii="宋体" w:hAnsi="宋体" w:eastAsia="宋体"/>
          <w:b/>
          <w:bCs/>
          <w:color w:val="auto"/>
          <w:sz w:val="28"/>
          <w:szCs w:val="28"/>
          <w:highlight w:val="none"/>
          <w:u w:val="single"/>
          <w:lang w:eastAsia="zh-CN"/>
        </w:rPr>
      </w:pPr>
      <w:r>
        <w:rPr>
          <w:rFonts w:hint="eastAsia" w:ascii="宋体" w:hAnsi="宋体"/>
          <w:b/>
          <w:bCs/>
          <w:color w:val="auto"/>
          <w:sz w:val="28"/>
          <w:szCs w:val="28"/>
          <w:highlight w:val="none"/>
        </w:rPr>
        <w:t>招标单位：</w:t>
      </w:r>
      <w:r>
        <w:rPr>
          <w:rFonts w:hint="eastAsia" w:ascii="宋体" w:hAnsi="宋体"/>
          <w:b/>
          <w:bCs/>
          <w:color w:val="auto"/>
          <w:sz w:val="28"/>
          <w:szCs w:val="28"/>
          <w:highlight w:val="none"/>
          <w:u w:val="single"/>
          <w:lang w:eastAsia="zh-CN"/>
        </w:rPr>
        <w:t>广州港股份有限公司</w:t>
      </w:r>
    </w:p>
    <w:p>
      <w:pPr>
        <w:spacing w:line="360" w:lineRule="auto"/>
        <w:jc w:val="center"/>
        <w:rPr>
          <w:rFonts w:ascii="宋体" w:hAnsi="宋体"/>
          <w:b/>
          <w:bCs/>
          <w:color w:val="auto"/>
          <w:sz w:val="28"/>
          <w:szCs w:val="28"/>
          <w:highlight w:val="none"/>
          <w:u w:val="single"/>
        </w:rPr>
      </w:pP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招标代理单位：</w:t>
      </w:r>
      <w:r>
        <w:rPr>
          <w:rFonts w:hint="eastAsia" w:ascii="宋体" w:hAnsi="宋体"/>
          <w:b/>
          <w:bCs/>
          <w:color w:val="auto"/>
          <w:sz w:val="28"/>
          <w:szCs w:val="28"/>
          <w:highlight w:val="none"/>
          <w:u w:val="single"/>
        </w:rPr>
        <w:t>广州港工程管理有限公司</w:t>
      </w:r>
    </w:p>
    <w:p>
      <w:pPr>
        <w:pStyle w:val="13"/>
        <w:spacing w:line="480" w:lineRule="auto"/>
        <w:jc w:val="center"/>
        <w:rPr>
          <w:rFonts w:hint="eastAsia"/>
          <w:b/>
          <w:bCs/>
          <w:color w:val="auto"/>
          <w:sz w:val="28"/>
          <w:szCs w:val="28"/>
          <w:highlight w:val="none"/>
        </w:rPr>
        <w:sectPr>
          <w:endnotePr>
            <w:numFmt w:val="decimal"/>
          </w:endnotePr>
          <w:pgSz w:w="11906" w:h="16838"/>
          <w:pgMar w:top="1440" w:right="1304" w:bottom="1440" w:left="1276" w:header="851" w:footer="992" w:gutter="0"/>
          <w:cols w:space="720" w:num="1"/>
          <w:docGrid w:type="lines" w:linePitch="312" w:charSpace="0"/>
        </w:sectPr>
      </w:pPr>
      <w:r>
        <w:rPr>
          <w:rFonts w:hint="eastAsia"/>
          <w:b/>
          <w:bCs/>
          <w:color w:val="auto"/>
          <w:sz w:val="28"/>
          <w:szCs w:val="28"/>
          <w:highlight w:val="none"/>
          <w:u w:val="none"/>
        </w:rPr>
        <w:t>日期：</w:t>
      </w:r>
      <w:r>
        <w:rPr>
          <w:rFonts w:hint="eastAsia"/>
          <w:b/>
          <w:bCs/>
          <w:color w:val="auto"/>
          <w:sz w:val="28"/>
          <w:szCs w:val="28"/>
          <w:highlight w:val="none"/>
        </w:rPr>
        <w:t>202</w:t>
      </w:r>
      <w:r>
        <w:rPr>
          <w:rFonts w:hint="eastAsia"/>
          <w:b/>
          <w:bCs/>
          <w:color w:val="auto"/>
          <w:sz w:val="28"/>
          <w:szCs w:val="28"/>
          <w:highlight w:val="none"/>
          <w:lang w:val="en-US" w:eastAsia="zh-CN"/>
        </w:rPr>
        <w:t>5</w:t>
      </w:r>
      <w:bookmarkStart w:id="0" w:name="_GoBack"/>
      <w:bookmarkEnd w:id="0"/>
      <w:r>
        <w:rPr>
          <w:rFonts w:hint="eastAsia"/>
          <w:b/>
          <w:bCs/>
          <w:color w:val="auto"/>
          <w:sz w:val="28"/>
          <w:szCs w:val="28"/>
          <w:highlight w:val="none"/>
        </w:rPr>
        <w:t>年</w:t>
      </w:r>
      <w:r>
        <w:rPr>
          <w:rFonts w:hint="eastAsia"/>
          <w:b/>
          <w:bCs/>
          <w:color w:val="auto"/>
          <w:sz w:val="28"/>
          <w:szCs w:val="28"/>
          <w:highlight w:val="none"/>
          <w:lang w:val="en-US" w:eastAsia="zh-CN"/>
        </w:rPr>
        <w:t>12</w:t>
      </w:r>
      <w:r>
        <w:rPr>
          <w:rFonts w:hint="eastAsia"/>
          <w:b/>
          <w:bCs/>
          <w:color w:val="auto"/>
          <w:sz w:val="28"/>
          <w:szCs w:val="28"/>
          <w:highlight w:val="none"/>
        </w:rPr>
        <w:t>月</w:t>
      </w:r>
    </w:p>
    <w:p>
      <w:pPr>
        <w:pStyle w:val="13"/>
        <w:spacing w:line="480" w:lineRule="auto"/>
        <w:jc w:val="center"/>
        <w:rPr>
          <w:rFonts w:cs="宋体"/>
          <w:b/>
          <w:bCs/>
          <w:color w:val="auto"/>
          <w:sz w:val="32"/>
          <w:highlight w:val="none"/>
        </w:rPr>
      </w:pPr>
      <w:r>
        <w:rPr>
          <w:rFonts w:hint="eastAsia" w:cs="宋体"/>
          <w:b/>
          <w:bCs/>
          <w:color w:val="auto"/>
          <w:sz w:val="32"/>
          <w:highlight w:val="none"/>
          <w:lang w:eastAsia="zh-CN"/>
        </w:rPr>
        <w:t>新港港务分公司新建粮食筒仓工程土建工程施工</w:t>
      </w:r>
      <w:r>
        <w:rPr>
          <w:rFonts w:hint="eastAsia" w:cs="宋体"/>
          <w:b/>
          <w:bCs/>
          <w:color w:val="auto"/>
          <w:sz w:val="32"/>
          <w:highlight w:val="none"/>
          <w:u w:val="none"/>
        </w:rPr>
        <w:t>招标公告</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highlight w:val="none"/>
        </w:rPr>
        <w:t>根据</w:t>
      </w:r>
      <w:r>
        <w:rPr>
          <w:rFonts w:hint="eastAsia" w:ascii="宋体" w:hAnsi="宋体"/>
          <w:color w:val="auto"/>
          <w:sz w:val="24"/>
          <w:highlight w:val="none"/>
          <w:u w:val="single"/>
        </w:rPr>
        <w:t>广东省企业投资项目备案证：</w:t>
      </w:r>
      <w:r>
        <w:rPr>
          <w:rFonts w:hint="eastAsia" w:ascii="宋体" w:hAnsi="宋体" w:cs="宋体"/>
          <w:color w:val="auto"/>
          <w:sz w:val="24"/>
          <w:highlight w:val="none"/>
          <w:u w:val="single"/>
        </w:rPr>
        <w:t>2412-440112-04-01-145645</w:t>
      </w:r>
      <w:r>
        <w:rPr>
          <w:rFonts w:hint="eastAsia" w:ascii="宋体" w:hAnsi="宋体" w:cs="宋体"/>
          <w:color w:val="auto"/>
          <w:sz w:val="24"/>
          <w:highlight w:val="none"/>
        </w:rPr>
        <w:t>批准，并且图纸和技术资料满足施工需要，</w:t>
      </w:r>
      <w:r>
        <w:rPr>
          <w:color w:val="auto"/>
          <w:highlight w:val="none"/>
        </w:rPr>
        <w:fldChar w:fldCharType="begin"/>
      </w:r>
      <w:r>
        <w:rPr>
          <w:color w:val="auto"/>
          <w:highlight w:val="none"/>
        </w:rPr>
        <w:instrText xml:space="preserve"> HYPERLINK "http://202.104.65.182:8081/G2/webdrive/web-enterprise!view.do?enterpriseId=4028a95f8497ea5201849df8e40d2928" \t "_blank" </w:instrText>
      </w:r>
      <w:r>
        <w:rPr>
          <w:color w:val="auto"/>
          <w:highlight w:val="none"/>
        </w:rPr>
        <w:fldChar w:fldCharType="separate"/>
      </w:r>
      <w:r>
        <w:rPr>
          <w:rFonts w:hint="eastAsia" w:ascii="宋体" w:hAnsi="宋体" w:cs="宋体"/>
          <w:color w:val="auto"/>
          <w:sz w:val="24"/>
          <w:highlight w:val="none"/>
          <w:u w:val="single"/>
          <w:lang w:eastAsia="zh-CN"/>
        </w:rPr>
        <w:t>广州港股份有限公司</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现对</w:t>
      </w:r>
      <w:r>
        <w:rPr>
          <w:rFonts w:hint="eastAsia" w:ascii="宋体" w:hAnsi="宋体" w:cs="宋体"/>
          <w:color w:val="auto"/>
          <w:sz w:val="24"/>
          <w:highlight w:val="none"/>
          <w:u w:val="single"/>
          <w:lang w:eastAsia="zh-CN"/>
        </w:rPr>
        <w:t>新港港务分公司新建粮食筒仓工程土建工程</w:t>
      </w:r>
      <w:r>
        <w:rPr>
          <w:rFonts w:hint="eastAsia" w:ascii="宋体" w:hAnsi="宋体" w:cs="宋体"/>
          <w:color w:val="auto"/>
          <w:sz w:val="24"/>
          <w:highlight w:val="none"/>
        </w:rPr>
        <w:t>进行</w:t>
      </w:r>
      <w:r>
        <w:rPr>
          <w:rFonts w:hint="eastAsia" w:ascii="宋体" w:hAnsi="宋体" w:cs="宋体"/>
          <w:color w:val="auto"/>
          <w:sz w:val="24"/>
          <w:highlight w:val="none"/>
          <w:u w:val="single"/>
        </w:rPr>
        <w:t>施工总承包</w:t>
      </w:r>
      <w:r>
        <w:rPr>
          <w:rFonts w:hint="eastAsia" w:ascii="宋体" w:hAnsi="宋体" w:cs="宋体"/>
          <w:color w:val="auto"/>
          <w:sz w:val="24"/>
          <w:highlight w:val="none"/>
        </w:rPr>
        <w:t>公开招标，选定承包人。</w:t>
      </w:r>
    </w:p>
    <w:p>
      <w:pPr>
        <w:keepNext w:val="0"/>
        <w:keepLines w:val="0"/>
        <w:pageBreakBefore w:val="0"/>
        <w:tabs>
          <w:tab w:val="center" w:pos="4415"/>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eastAsia="zh-CN"/>
        </w:rPr>
        <w:t>新港港务分公司新建粮食筒仓工程土建工程施工</w:t>
      </w:r>
    </w:p>
    <w:p>
      <w:pPr>
        <w:keepNext w:val="0"/>
        <w:keepLines w:val="0"/>
        <w:pageBreakBefore w:val="0"/>
        <w:tabs>
          <w:tab w:val="center" w:pos="4415"/>
        </w:tabs>
        <w:kinsoku/>
        <w:overflowPunct/>
        <w:topLinePunct w:val="0"/>
        <w:autoSpaceDE/>
        <w:autoSpaceDN/>
        <w:bidi w:val="0"/>
        <w:adjustRightInd/>
        <w:snapToGrid/>
        <w:spacing w:line="360" w:lineRule="auto"/>
        <w:ind w:firstLine="1017" w:firstLineChars="424"/>
        <w:textAlignment w:val="auto"/>
        <w:rPr>
          <w:rFonts w:ascii="宋体" w:hAnsi="宋体" w:cs="宋体"/>
          <w:color w:val="auto"/>
          <w:sz w:val="24"/>
          <w:szCs w:val="24"/>
          <w:highlight w:val="none"/>
          <w:u w:val="single"/>
        </w:rPr>
      </w:pPr>
      <w:r>
        <w:rPr>
          <w:rFonts w:hint="eastAsia" w:ascii="宋体" w:hAnsi="宋体" w:cs="宋体"/>
          <w:color w:val="auto"/>
          <w:sz w:val="24"/>
          <w:highlight w:val="none"/>
        </w:rPr>
        <w:t>项目代码：</w:t>
      </w:r>
      <w:r>
        <w:rPr>
          <w:rFonts w:hint="eastAsia" w:ascii="宋体" w:hAnsi="宋体" w:cs="宋体"/>
          <w:color w:val="auto"/>
          <w:sz w:val="24"/>
          <w:highlight w:val="none"/>
          <w:u w:val="single"/>
        </w:rPr>
        <w:t>2412-440112-04-01-145645</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highlight w:val="none"/>
        </w:rPr>
        <w:t>二、招标单位：</w:t>
      </w:r>
      <w:r>
        <w:rPr>
          <w:color w:val="auto"/>
          <w:highlight w:val="none"/>
        </w:rPr>
        <w:fldChar w:fldCharType="begin"/>
      </w:r>
      <w:r>
        <w:rPr>
          <w:color w:val="auto"/>
          <w:highlight w:val="none"/>
        </w:rPr>
        <w:instrText xml:space="preserve"> HYPERLINK "http://202.104.65.182:8081/G2/webdrive/web-enterprise!view.do?enterpriseId=4028a95f8497ea5201849df8e40d2928" \t "_blank" </w:instrText>
      </w:r>
      <w:r>
        <w:rPr>
          <w:color w:val="auto"/>
          <w:highlight w:val="none"/>
        </w:rPr>
        <w:fldChar w:fldCharType="separate"/>
      </w:r>
      <w:r>
        <w:rPr>
          <w:rFonts w:hint="eastAsia" w:ascii="宋体" w:hAnsi="宋体" w:cs="宋体"/>
          <w:color w:val="auto"/>
          <w:sz w:val="24"/>
          <w:highlight w:val="none"/>
          <w:u w:val="single"/>
          <w:lang w:eastAsia="zh-CN"/>
        </w:rPr>
        <w:t>广州港股份有限公司</w:t>
      </w:r>
      <w:r>
        <w:rPr>
          <w:rFonts w:hint="eastAsia" w:ascii="宋体" w:hAnsi="宋体" w:cs="宋体"/>
          <w:color w:val="auto"/>
          <w:sz w:val="24"/>
          <w:highlight w:val="none"/>
          <w:u w:val="single"/>
        </w:rPr>
        <w:fldChar w:fldCharType="end"/>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hint="default" w:ascii="宋体" w:hAnsi="宋体" w:cs="宋体"/>
          <w:color w:val="auto"/>
          <w:sz w:val="24"/>
          <w:szCs w:val="24"/>
          <w:highlight w:val="none"/>
          <w:u w:val="single"/>
          <w:lang w:val="en-US"/>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罗</w:t>
      </w:r>
      <w:r>
        <w:rPr>
          <w:rFonts w:hint="eastAsia" w:ascii="宋体" w:hAnsi="宋体"/>
          <w:color w:val="auto"/>
          <w:sz w:val="24"/>
          <w:highlight w:val="none"/>
          <w:u w:val="single"/>
        </w:rPr>
        <w:t>工</w:t>
      </w:r>
      <w:r>
        <w:rPr>
          <w:rFonts w:hint="eastAsia" w:ascii="宋体" w:hAnsi="宋体" w:cs="宋体"/>
          <w:color w:val="auto"/>
          <w:sz w:val="24"/>
          <w:highlight w:val="none"/>
        </w:rPr>
        <w:t xml:space="preserve">    联系电话：</w:t>
      </w:r>
      <w:r>
        <w:rPr>
          <w:rFonts w:hint="eastAsia" w:ascii="宋体" w:hAnsi="宋体" w:cs="宋体"/>
          <w:color w:val="auto"/>
          <w:sz w:val="24"/>
          <w:szCs w:val="24"/>
          <w:highlight w:val="none"/>
          <w:u w:val="single"/>
          <w:lang w:val="en-US" w:eastAsia="zh-CN"/>
        </w:rPr>
        <w:t xml:space="preserve"> 020-82158053 </w:t>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ascii="宋体" w:hAnsi="宋体" w:cs="宋体"/>
          <w:color w:val="auto"/>
          <w:sz w:val="24"/>
          <w:szCs w:val="24"/>
          <w:highlight w:val="none"/>
          <w:u w:val="singl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广州市南沙区南沙街港前大道南162号807单元</w:t>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ascii="宋体" w:hAnsi="宋体" w:cs="宋体"/>
          <w:color w:val="auto"/>
          <w:sz w:val="24"/>
          <w:szCs w:val="24"/>
          <w:highlight w:val="none"/>
          <w:u w:val="single"/>
        </w:rPr>
      </w:pPr>
      <w:r>
        <w:rPr>
          <w:rFonts w:hint="eastAsia" w:ascii="宋体" w:hAnsi="宋体" w:cs="宋体"/>
          <w:color w:val="auto"/>
          <w:sz w:val="24"/>
          <w:highlight w:val="none"/>
        </w:rPr>
        <w:t>招标代理机构：</w:t>
      </w:r>
      <w:r>
        <w:rPr>
          <w:rFonts w:hint="eastAsia" w:ascii="宋体" w:hAnsi="宋体" w:cs="宋体"/>
          <w:color w:val="auto"/>
          <w:sz w:val="24"/>
          <w:szCs w:val="24"/>
          <w:highlight w:val="none"/>
          <w:u w:val="single"/>
        </w:rPr>
        <w:t>广州港工程管理有限公司</w:t>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rPr>
        <w:t>彭工、</w:t>
      </w:r>
      <w:r>
        <w:rPr>
          <w:rFonts w:hint="eastAsia" w:ascii="宋体" w:hAnsi="宋体"/>
          <w:color w:val="auto"/>
          <w:sz w:val="24"/>
          <w:highlight w:val="none"/>
          <w:u w:val="single"/>
          <w:lang w:val="en-US" w:eastAsia="zh-CN"/>
        </w:rPr>
        <w:t>潘</w:t>
      </w:r>
      <w:r>
        <w:rPr>
          <w:rFonts w:hint="eastAsia" w:ascii="宋体" w:hAnsi="宋体"/>
          <w:color w:val="auto"/>
          <w:sz w:val="24"/>
          <w:highlight w:val="none"/>
          <w:u w:val="single"/>
        </w:rPr>
        <w:t>工</w:t>
      </w:r>
      <w:r>
        <w:rPr>
          <w:rFonts w:hint="eastAsia" w:ascii="宋体" w:hAnsi="宋体"/>
          <w:color w:val="auto"/>
          <w:sz w:val="24"/>
          <w:highlight w:val="none"/>
        </w:rPr>
        <w:t xml:space="preserve">   联系电话：</w:t>
      </w:r>
      <w:r>
        <w:rPr>
          <w:rFonts w:hint="eastAsia" w:ascii="宋体" w:hAnsi="宋体"/>
          <w:color w:val="auto"/>
          <w:sz w:val="24"/>
          <w:highlight w:val="none"/>
          <w:u w:val="single"/>
        </w:rPr>
        <w:t>020-82027239、020-82211756</w:t>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联系地址：广州市</w:t>
      </w:r>
      <w:r>
        <w:rPr>
          <w:rFonts w:hint="eastAsia" w:ascii="宋体" w:hAnsi="宋体"/>
          <w:color w:val="auto"/>
          <w:sz w:val="24"/>
          <w:highlight w:val="none"/>
          <w:lang w:val="en-US" w:eastAsia="zh-CN"/>
        </w:rPr>
        <w:t>经济技术开发区志诚大道331号201室</w:t>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ascii="宋体" w:hAnsi="宋体"/>
          <w:color w:val="auto"/>
          <w:sz w:val="24"/>
          <w:highlight w:val="none"/>
          <w:u w:val="single"/>
        </w:rPr>
      </w:pPr>
      <w:r>
        <w:rPr>
          <w:rFonts w:hint="eastAsia" w:ascii="宋体" w:hAnsi="宋体"/>
          <w:color w:val="auto"/>
          <w:sz w:val="24"/>
          <w:highlight w:val="none"/>
        </w:rPr>
        <w:t>招标监督机构：</w:t>
      </w:r>
      <w:r>
        <w:rPr>
          <w:rFonts w:hint="eastAsia" w:ascii="宋体" w:hAnsi="宋体"/>
          <w:color w:val="auto"/>
          <w:sz w:val="24"/>
          <w:highlight w:val="none"/>
          <w:u w:val="single"/>
        </w:rPr>
        <w:t>广州开发区建设工程招投标管理办公室（广州市黄埔区建设工程招投标管理办公室）</w:t>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ascii="宋体" w:hAnsi="宋体" w:cs="宋体"/>
          <w:color w:val="auto"/>
          <w:sz w:val="24"/>
          <w:highlight w:val="none"/>
          <w:u w:val="single"/>
        </w:rPr>
      </w:pPr>
      <w:r>
        <w:rPr>
          <w:rFonts w:hint="eastAsia" w:ascii="宋体" w:hAnsi="宋体"/>
          <w:color w:val="auto"/>
          <w:sz w:val="24"/>
          <w:highlight w:val="none"/>
        </w:rPr>
        <w:t>监督电话：</w:t>
      </w:r>
      <w:r>
        <w:rPr>
          <w:rFonts w:hint="eastAsia" w:ascii="宋体" w:hAnsi="宋体" w:cs="宋体"/>
          <w:color w:val="auto"/>
          <w:sz w:val="24"/>
          <w:szCs w:val="24"/>
          <w:highlight w:val="none"/>
          <w:u w:val="single"/>
        </w:rPr>
        <w:t>020-82112206、82116676</w:t>
      </w:r>
    </w:p>
    <w:p>
      <w:pPr>
        <w:keepNext w:val="0"/>
        <w:keepLines w:val="0"/>
        <w:pageBreakBefore w:val="0"/>
        <w:kinsoku/>
        <w:overflowPunct/>
        <w:topLinePunct w:val="0"/>
        <w:autoSpaceDE/>
        <w:autoSpaceDN/>
        <w:bidi w:val="0"/>
        <w:adjustRightInd/>
        <w:snapToGrid/>
        <w:spacing w:line="360" w:lineRule="auto"/>
        <w:ind w:left="470" w:leftChars="224" w:firstLine="520" w:firstLineChars="217"/>
        <w:textAlignment w:val="auto"/>
        <w:rPr>
          <w:rFonts w:hAnsi="宋体" w:cs="宋体"/>
          <w:color w:val="auto"/>
          <w:sz w:val="24"/>
          <w:szCs w:val="24"/>
          <w:highlight w:val="none"/>
          <w:u w:val="single"/>
        </w:rPr>
      </w:pPr>
      <w:r>
        <w:rPr>
          <w:rFonts w:hint="eastAsia" w:ascii="宋体" w:hAnsi="宋体"/>
          <w:color w:val="auto"/>
          <w:sz w:val="24"/>
          <w:highlight w:val="none"/>
        </w:rPr>
        <w:t>联系地址：</w:t>
      </w:r>
      <w:r>
        <w:rPr>
          <w:rFonts w:hint="eastAsia" w:ascii="宋体" w:hAnsi="宋体"/>
          <w:bCs/>
          <w:color w:val="auto"/>
          <w:sz w:val="24"/>
          <w:highlight w:val="none"/>
          <w:u w:val="single"/>
        </w:rPr>
        <w:t>广</w:t>
      </w:r>
      <w:r>
        <w:rPr>
          <w:rFonts w:hint="eastAsia" w:ascii="宋体" w:hAnsi="宋体" w:eastAsia="宋体" w:cs="宋体"/>
          <w:color w:val="auto"/>
          <w:sz w:val="24"/>
          <w:szCs w:val="24"/>
          <w:highlight w:val="none"/>
          <w:u w:val="single"/>
          <w:lang w:eastAsia="zh-CN"/>
        </w:rPr>
        <w:t>州市黄埔区水西路30号汇丽写字楼4楼</w:t>
      </w:r>
    </w:p>
    <w:p>
      <w:pPr>
        <w:keepNext w:val="0"/>
        <w:keepLines w:val="0"/>
        <w:pageBreakBefore w:val="0"/>
        <w:kinsoku/>
        <w:overflowPunct/>
        <w:topLinePunct w:val="0"/>
        <w:autoSpaceDE/>
        <w:autoSpaceDN/>
        <w:bidi w:val="0"/>
        <w:adjustRightInd/>
        <w:snapToGrid/>
        <w:spacing w:line="360" w:lineRule="auto"/>
        <w:ind w:left="105" w:leftChars="50" w:firstLine="417" w:firstLineChars="174"/>
        <w:textAlignment w:val="auto"/>
        <w:rPr>
          <w:rFonts w:ascii="宋体" w:hAnsi="宋体" w:cs="宋体"/>
          <w:color w:val="auto"/>
          <w:sz w:val="24"/>
          <w:highlight w:val="none"/>
          <w:u w:val="single"/>
        </w:rPr>
      </w:pPr>
      <w:r>
        <w:rPr>
          <w:rFonts w:hint="eastAsia" w:ascii="宋体" w:hAnsi="宋体" w:cs="宋体"/>
          <w:color w:val="auto"/>
          <w:sz w:val="24"/>
          <w:highlight w:val="none"/>
        </w:rPr>
        <w:t>三、建设地点：广州市黄埔区夏港街道宝石路1号</w:t>
      </w:r>
    </w:p>
    <w:p>
      <w:pPr>
        <w:keepNext w:val="0"/>
        <w:keepLines w:val="0"/>
        <w:pageBreakBefore w:val="0"/>
        <w:kinsoku/>
        <w:overflowPunct/>
        <w:topLinePunct w:val="0"/>
        <w:autoSpaceDE/>
        <w:autoSpaceDN/>
        <w:bidi w:val="0"/>
        <w:adjustRightInd/>
        <w:snapToGrid/>
        <w:spacing w:line="360" w:lineRule="auto"/>
        <w:ind w:left="105" w:leftChars="50" w:firstLine="417" w:firstLineChars="174"/>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rPr>
        <w:t>四、项目概况：</w:t>
      </w:r>
      <w:r>
        <w:rPr>
          <w:rFonts w:hint="eastAsia" w:ascii="宋体" w:hAnsi="宋体" w:cs="宋体"/>
          <w:color w:val="auto"/>
          <w:sz w:val="24"/>
          <w:highlight w:val="none"/>
          <w:u w:val="single"/>
        </w:rPr>
        <w:t>新港港务分公司新建粮食筒仓工程拟利用新港公司后方生活区地块按储备粮标准建设总仓容约25万吨的混凝土筒仓，建设配套含有除尘系统的皮带机、斗提机、刮板机、清理筛、风机、移动式谷冷机、散粮秤、自动取样器等设备及电梯、转接塔、栈桥</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最大跨度为44.91米</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、工作塔、机修器材库、汽车衡、消防、供电、道路等设施；同时配置中控系统、智慧监测系统等智慧自动化系统。实现新建筒仓群与码头现有系统进出双流程对接，预留后续工程接口。项目总投资约</w:t>
      </w:r>
      <w:r>
        <w:rPr>
          <w:rFonts w:hint="eastAsia" w:ascii="宋体" w:hAnsi="宋体" w:cs="宋体"/>
          <w:color w:val="auto"/>
          <w:sz w:val="24"/>
          <w:highlight w:val="none"/>
          <w:u w:val="single"/>
          <w:lang w:val="en-US" w:eastAsia="zh-CN"/>
        </w:rPr>
        <w:t>6.15</w:t>
      </w:r>
      <w:r>
        <w:rPr>
          <w:rFonts w:hint="eastAsia" w:ascii="宋体" w:hAnsi="宋体" w:cs="宋体"/>
          <w:color w:val="auto"/>
          <w:sz w:val="24"/>
          <w:highlight w:val="none"/>
          <w:u w:val="single"/>
        </w:rPr>
        <w:t>亿元，</w:t>
      </w:r>
      <w:r>
        <w:rPr>
          <w:rFonts w:hint="eastAsia" w:ascii="宋体" w:hAnsi="宋体" w:cs="宋体"/>
          <w:color w:val="auto"/>
          <w:sz w:val="24"/>
          <w:highlight w:val="none"/>
          <w:u w:val="single"/>
          <w:lang w:val="en-US" w:eastAsia="zh-CN"/>
        </w:rPr>
        <w:t>土建</w:t>
      </w:r>
      <w:r>
        <w:rPr>
          <w:rFonts w:hint="eastAsia" w:ascii="宋体" w:hAnsi="宋体" w:cs="宋体"/>
          <w:color w:val="auto"/>
          <w:sz w:val="24"/>
          <w:highlight w:val="none"/>
          <w:u w:val="single"/>
        </w:rPr>
        <w:t>工程费用约</w:t>
      </w:r>
      <w:r>
        <w:rPr>
          <w:rFonts w:hint="eastAsia" w:ascii="宋体" w:hAnsi="宋体" w:cs="宋体"/>
          <w:color w:val="auto"/>
          <w:sz w:val="24"/>
          <w:highlight w:val="none"/>
          <w:u w:val="single"/>
          <w:lang w:val="en-US" w:eastAsia="zh-CN"/>
        </w:rPr>
        <w:t>3.55</w:t>
      </w:r>
      <w:r>
        <w:rPr>
          <w:rFonts w:hint="eastAsia" w:ascii="宋体" w:hAnsi="宋体" w:cs="宋体"/>
          <w:color w:val="auto"/>
          <w:sz w:val="24"/>
          <w:highlight w:val="none"/>
          <w:u w:val="single"/>
        </w:rPr>
        <w:t>亿元</w:t>
      </w:r>
      <w:r>
        <w:rPr>
          <w:rFonts w:hint="eastAsia" w:ascii="宋体" w:hAnsi="宋体" w:cs="宋体"/>
          <w:color w:val="auto"/>
          <w:sz w:val="24"/>
          <w:highlight w:val="none"/>
          <w:u w:val="single"/>
          <w:lang w:eastAsia="zh-CN"/>
        </w:rPr>
        <w:t>。</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pPr>
        <w:keepNext w:val="0"/>
        <w:keepLines w:val="0"/>
        <w:pageBreakBefore w:val="0"/>
        <w:kinsoku/>
        <w:overflowPunct/>
        <w:topLinePunct w:val="0"/>
        <w:autoSpaceDE/>
        <w:autoSpaceDN/>
        <w:bidi w:val="0"/>
        <w:adjustRightInd/>
        <w:snapToGrid/>
        <w:spacing w:line="360" w:lineRule="auto"/>
        <w:ind w:firstLine="600" w:firstLineChars="250"/>
        <w:jc w:val="left"/>
        <w:textAlignment w:val="auto"/>
        <w:rPr>
          <w:rFonts w:ascii="宋体" w:hAnsi="宋体" w:cs="宋体"/>
          <w:color w:val="auto"/>
          <w:sz w:val="24"/>
          <w:highlight w:val="none"/>
          <w:u w:val="single"/>
        </w:rPr>
      </w:pPr>
      <w:r>
        <w:rPr>
          <w:rFonts w:hint="eastAsia" w:ascii="宋体" w:hAnsi="宋体" w:cs="宋体"/>
          <w:color w:val="auto"/>
          <w:sz w:val="24"/>
          <w:szCs w:val="24"/>
          <w:highlight w:val="none"/>
        </w:rPr>
        <w:t>1、标段划分：本工程划分为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p>
    <w:p>
      <w:pPr>
        <w:pStyle w:val="5"/>
        <w:keepNext w:val="0"/>
        <w:keepLines w:val="0"/>
        <w:pageBreakBefore w:val="0"/>
        <w:widowControl w:val="0"/>
        <w:numPr>
          <w:ilvl w:val="1"/>
          <w:numId w:val="0"/>
        </w:numPr>
        <w:tabs>
          <w:tab w:val="left" w:pos="0"/>
          <w:tab w:val="left" w:pos="576"/>
          <w:tab w:val="clear" w:pos="360"/>
          <w:tab w:val="clear" w:pos="1287"/>
        </w:tabs>
        <w:kinsoku/>
        <w:wordWrap/>
        <w:overflowPunct/>
        <w:topLinePunct w:val="0"/>
        <w:autoSpaceDE/>
        <w:autoSpaceDN/>
        <w:bidi w:val="0"/>
        <w:adjustRightInd/>
        <w:snapToGrid/>
        <w:spacing w:before="0" w:after="0" w:line="360" w:lineRule="auto"/>
        <w:ind w:left="0" w:leftChars="0" w:firstLine="638" w:firstLineChars="266"/>
        <w:textAlignment w:val="auto"/>
        <w:outlineLvl w:val="2"/>
        <w:rPr>
          <w:rFonts w:hint="default" w:ascii="宋体" w:hAnsi="宋体" w:cs="宋体"/>
          <w:color w:val="auto"/>
          <w:sz w:val="24"/>
          <w:szCs w:val="24"/>
          <w:highlight w:val="none"/>
          <w:u w:val="single"/>
          <w:lang w:val="en-US"/>
        </w:rPr>
      </w:pPr>
      <w:r>
        <w:rPr>
          <w:rFonts w:hint="eastAsia" w:ascii="宋体" w:hAnsi="宋体" w:eastAsia="宋体" w:cs="宋体"/>
          <w:b w:val="0"/>
          <w:bCs w:val="0"/>
          <w:color w:val="auto"/>
          <w:sz w:val="24"/>
          <w:szCs w:val="24"/>
          <w:highlight w:val="none"/>
        </w:rPr>
        <w:t>2、招标内容、规模：</w:t>
      </w:r>
      <w:r>
        <w:rPr>
          <w:rFonts w:hint="eastAsia" w:ascii="宋体" w:hAnsi="宋体" w:cs="宋体"/>
          <w:b w:val="0"/>
          <w:bCs w:val="0"/>
          <w:color w:val="auto"/>
          <w:sz w:val="24"/>
          <w:szCs w:val="24"/>
          <w:highlight w:val="none"/>
          <w:u w:val="single"/>
          <w:lang w:val="en-US" w:eastAsia="zh-CN"/>
        </w:rPr>
        <w:t>本次招标内容为新港港务分公司新建粮食筒仓工程的土建工程施工，建设内容主要有：包括总图工程、所有子项的土建施工，给排水、消防工程的施工，以及所有的照明用电、消防用电、防雷和配电工程等施工，具体以招标图纸、工程量清单和技术规格书为准</w:t>
      </w:r>
      <w:r>
        <w:rPr>
          <w:rFonts w:hint="eastAsia" w:ascii="宋体" w:hAnsi="宋体" w:cs="宋体"/>
          <w:b w:val="0"/>
          <w:bCs w:val="0"/>
          <w:color w:val="auto"/>
          <w:kern w:val="2"/>
          <w:sz w:val="24"/>
          <w:szCs w:val="22"/>
          <w:highlight w:val="none"/>
          <w:u w:val="single"/>
          <w:lang w:val="en-US" w:eastAsia="zh-CN" w:bidi="ar-SA"/>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highlight w:val="none"/>
        </w:rPr>
        <w:t>最高投标限价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324320003.13</w:t>
      </w:r>
      <w:r>
        <w:rPr>
          <w:rFonts w:hint="eastAsia" w:ascii="宋体"/>
          <w:color w:val="auto"/>
          <w:sz w:val="24"/>
          <w:highlight w:val="none"/>
          <w:u w:val="single"/>
        </w:rPr>
        <w:t>元</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kern w:val="0"/>
          <w:sz w:val="24"/>
          <w:szCs w:val="24"/>
          <w:highlight w:val="none"/>
        </w:rPr>
        <w:t>六、资金来源：</w:t>
      </w:r>
      <w:r>
        <w:rPr>
          <w:rFonts w:hint="eastAsia" w:ascii="宋体" w:hAnsi="宋体" w:cs="宋体"/>
          <w:color w:val="auto"/>
          <w:sz w:val="24"/>
          <w:szCs w:val="24"/>
          <w:highlight w:val="none"/>
          <w:u w:val="single"/>
        </w:rPr>
        <w:t>企业自筹资金。</w:t>
      </w:r>
    </w:p>
    <w:p>
      <w:pPr>
        <w:keepNext w:val="0"/>
        <w:keepLines w:val="0"/>
        <w:pageBreakBefore w:val="0"/>
        <w:kinsoku/>
        <w:overflowPunct/>
        <w:topLinePunct w:val="0"/>
        <w:autoSpaceDE/>
        <w:autoSpaceDN/>
        <w:bidi w:val="0"/>
        <w:adjustRightInd/>
        <w:snapToGrid/>
        <w:spacing w:line="360" w:lineRule="auto"/>
        <w:ind w:left="435"/>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highlight w:val="none"/>
        </w:rPr>
        <w:t>公告发布日期、递交投标文件时间与开标时间</w:t>
      </w:r>
      <w:r>
        <w:rPr>
          <w:rFonts w:hint="eastAsia" w:ascii="宋体" w:hAnsi="宋体" w:cs="宋体"/>
          <w:color w:val="auto"/>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1、公告发布日期（含本日）：</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分至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分凡有意参加投标者，请登录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交易平台网站下载电子招标文件。</w:t>
      </w:r>
    </w:p>
    <w:p>
      <w:pPr>
        <w:keepNext w:val="0"/>
        <w:keepLines w:val="0"/>
        <w:pageBreakBefore w:val="0"/>
        <w:kinsoku/>
        <w:overflowPunct/>
        <w:topLinePunct w:val="0"/>
        <w:autoSpaceDE/>
        <w:autoSpaceDN/>
        <w:bidi w:val="0"/>
        <w:adjustRightInd/>
        <w:snapToGrid/>
        <w:spacing w:line="360" w:lineRule="auto"/>
        <w:ind w:left="435"/>
        <w:textAlignment w:val="auto"/>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pPr>
        <w:keepNext w:val="0"/>
        <w:keepLines w:val="0"/>
        <w:pageBreakBefore w:val="0"/>
        <w:numPr>
          <w:ilvl w:val="0"/>
          <w:numId w:val="2"/>
        </w:numPr>
        <w:kinsoku/>
        <w:overflowPunct/>
        <w:topLinePunct w:val="0"/>
        <w:autoSpaceDE/>
        <w:autoSpaceDN/>
        <w:bidi w:val="0"/>
        <w:adjustRightInd/>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递交投标文件起始时间：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日</w:t>
      </w:r>
      <w:r>
        <w:rPr>
          <w:rFonts w:hint="eastAsia" w:ascii="宋体" w:hAnsi="宋体" w:cs="宋体"/>
          <w:bCs/>
          <w:color w:val="auto"/>
          <w:sz w:val="24"/>
          <w:highlight w:val="none"/>
          <w:u w:val="single"/>
          <w:lang w:val="en-US" w:eastAsia="zh-CN"/>
        </w:rPr>
        <w:t>21</w:t>
      </w:r>
      <w:r>
        <w:rPr>
          <w:rFonts w:hint="eastAsia" w:ascii="宋体" w:hAnsi="宋体" w:cs="宋体"/>
          <w:bCs/>
          <w:color w:val="auto"/>
          <w:sz w:val="24"/>
          <w:highlight w:val="none"/>
        </w:rPr>
        <w:t>时</w:t>
      </w:r>
      <w:r>
        <w:rPr>
          <w:rFonts w:hint="eastAsia" w:ascii="宋体" w:hAnsi="宋体" w:cs="宋体"/>
          <w:bCs/>
          <w:color w:val="auto"/>
          <w:sz w:val="24"/>
          <w:highlight w:val="none"/>
          <w:u w:val="single"/>
          <w:lang w:val="en-US" w:eastAsia="zh-CN"/>
        </w:rPr>
        <w:t>00</w:t>
      </w:r>
      <w:r>
        <w:rPr>
          <w:rFonts w:hint="eastAsia" w:ascii="宋体" w:hAnsi="宋体" w:cs="宋体"/>
          <w:bCs/>
          <w:color w:val="auto"/>
          <w:sz w:val="24"/>
          <w:highlight w:val="none"/>
        </w:rPr>
        <w:t>分；</w:t>
      </w:r>
    </w:p>
    <w:p>
      <w:pPr>
        <w:pStyle w:val="9"/>
        <w:keepNext w:val="0"/>
        <w:keepLines w:val="0"/>
        <w:pageBreakBefore w:val="0"/>
        <w:kinsoku/>
        <w:overflowPunct/>
        <w:topLinePunct w:val="0"/>
        <w:autoSpaceDE/>
        <w:autoSpaceDN/>
        <w:bidi w:val="0"/>
        <w:adjustRightInd/>
        <w:snapToGrid/>
        <w:spacing w:line="360" w:lineRule="auto"/>
        <w:ind w:left="0" w:leftChars="0" w:firstLine="2318" w:firstLineChars="966"/>
        <w:textAlignment w:val="auto"/>
        <w:rPr>
          <w:color w:val="auto"/>
          <w:highlight w:val="none"/>
        </w:rPr>
      </w:pPr>
      <w:r>
        <w:rPr>
          <w:rFonts w:hint="eastAsia" w:ascii="宋体" w:hAnsi="宋体" w:eastAsia="宋体" w:cs="宋体"/>
          <w:bCs/>
          <w:color w:val="auto"/>
          <w:kern w:val="2"/>
          <w:sz w:val="24"/>
          <w:szCs w:val="22"/>
          <w:highlight w:val="none"/>
          <w:lang w:val="en-US" w:eastAsia="zh-CN" w:bidi="ar-SA"/>
        </w:rPr>
        <w:t>截止时间：</w:t>
      </w:r>
      <w:r>
        <w:rPr>
          <w:rFonts w:hint="eastAsia" w:hAnsi="宋体" w:cs="宋体"/>
          <w:color w:val="auto"/>
          <w:sz w:val="24"/>
          <w:highlight w:val="none"/>
          <w:u w:val="single"/>
        </w:rPr>
        <w:t>202</w:t>
      </w:r>
      <w:r>
        <w:rPr>
          <w:rFonts w:hint="eastAsia" w:hAnsi="宋体" w:cs="宋体"/>
          <w:color w:val="auto"/>
          <w:sz w:val="24"/>
          <w:highlight w:val="none"/>
          <w:u w:val="single"/>
          <w:lang w:val="en-US" w:eastAsia="zh-CN"/>
        </w:rPr>
        <w:t>5</w:t>
      </w:r>
      <w:r>
        <w:rPr>
          <w:rFonts w:hint="eastAsia" w:hAnsi="宋体" w:cs="宋体"/>
          <w:color w:val="auto"/>
          <w:sz w:val="24"/>
          <w:highlight w:val="none"/>
        </w:rPr>
        <w:t>年</w:t>
      </w:r>
      <w:r>
        <w:rPr>
          <w:rFonts w:hint="eastAsia" w:hAnsi="宋体" w:cs="宋体"/>
          <w:color w:val="auto"/>
          <w:sz w:val="24"/>
          <w:highlight w:val="none"/>
          <w:u w:val="single"/>
          <w:lang w:val="en-US" w:eastAsia="zh-CN"/>
        </w:rPr>
        <w:t>12</w:t>
      </w:r>
      <w:r>
        <w:rPr>
          <w:rFonts w:hint="eastAsia" w:hAnsi="宋体" w:cs="宋体"/>
          <w:color w:val="auto"/>
          <w:sz w:val="24"/>
          <w:highlight w:val="none"/>
        </w:rPr>
        <w:t>月</w:t>
      </w:r>
      <w:r>
        <w:rPr>
          <w:rFonts w:hint="eastAsia" w:hAnsi="宋体" w:cs="宋体"/>
          <w:color w:val="auto"/>
          <w:sz w:val="24"/>
          <w:highlight w:val="none"/>
          <w:u w:val="single"/>
          <w:lang w:val="en-US" w:eastAsia="zh-CN"/>
        </w:rPr>
        <w:t>25</w:t>
      </w:r>
      <w:r>
        <w:rPr>
          <w:rFonts w:hint="eastAsia" w:hAnsi="宋体" w:cs="宋体"/>
          <w:color w:val="auto"/>
          <w:sz w:val="24"/>
          <w:highlight w:val="none"/>
        </w:rPr>
        <w:t>日</w:t>
      </w:r>
      <w:r>
        <w:rPr>
          <w:rFonts w:hint="eastAsia" w:hAnsi="宋体" w:cs="宋体"/>
          <w:bCs/>
          <w:color w:val="auto"/>
          <w:sz w:val="24"/>
          <w:highlight w:val="none"/>
          <w:u w:val="single"/>
          <w:lang w:val="en-US" w:eastAsia="zh-CN"/>
        </w:rPr>
        <w:t>09</w:t>
      </w:r>
      <w:r>
        <w:rPr>
          <w:rFonts w:hint="eastAsia" w:hAnsi="宋体" w:cs="宋体"/>
          <w:bCs/>
          <w:color w:val="auto"/>
          <w:sz w:val="24"/>
          <w:highlight w:val="none"/>
        </w:rPr>
        <w:t>时</w:t>
      </w:r>
      <w:r>
        <w:rPr>
          <w:rFonts w:hint="eastAsia" w:hAnsi="宋体" w:cs="宋体"/>
          <w:bCs/>
          <w:color w:val="auto"/>
          <w:sz w:val="24"/>
          <w:highlight w:val="none"/>
          <w:u w:val="single"/>
          <w:lang w:val="en-US" w:eastAsia="zh-CN"/>
        </w:rPr>
        <w:t>00</w:t>
      </w:r>
      <w:r>
        <w:rPr>
          <w:rFonts w:hint="eastAsia" w:hAnsi="宋体" w:cs="宋体"/>
          <w:bCs/>
          <w:color w:val="auto"/>
          <w:sz w:val="24"/>
          <w:highlight w:val="none"/>
        </w:rPr>
        <w:t>分。</w:t>
      </w:r>
    </w:p>
    <w:p>
      <w:pPr>
        <w:keepNext w:val="0"/>
        <w:keepLines w:val="0"/>
        <w:pageBreakBefore w:val="0"/>
        <w:numPr>
          <w:ilvl w:val="0"/>
          <w:numId w:val="2"/>
        </w:numPr>
        <w:kinsoku/>
        <w:overflowPunct/>
        <w:topLinePunct w:val="0"/>
        <w:autoSpaceDE/>
        <w:autoSpaceDN/>
        <w:bidi w:val="0"/>
        <w:adjustRightInd/>
        <w:snapToGrid/>
        <w:spacing w:line="360" w:lineRule="auto"/>
        <w:ind w:firstLine="480" w:firstLineChars="200"/>
        <w:textAlignment w:val="auto"/>
        <w:rPr>
          <w:color w:val="auto"/>
          <w:highlight w:val="none"/>
        </w:rPr>
      </w:pPr>
      <w:r>
        <w:rPr>
          <w:rFonts w:hint="eastAsia" w:hAnsi="宋体" w:cs="宋体"/>
          <w:bCs/>
          <w:color w:val="auto"/>
          <w:sz w:val="24"/>
          <w:highlight w:val="none"/>
        </w:rPr>
        <w:t>开标开始时</w:t>
      </w:r>
      <w:r>
        <w:rPr>
          <w:rFonts w:hint="eastAsia" w:ascii="宋体" w:hAnsi="Courier New"/>
          <w:color w:val="auto"/>
          <w:kern w:val="0"/>
          <w:sz w:val="24"/>
          <w:szCs w:val="24"/>
          <w:highlight w:val="none"/>
        </w:rPr>
        <w:t>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日</w:t>
      </w:r>
      <w:r>
        <w:rPr>
          <w:rFonts w:hint="eastAsia" w:ascii="宋体" w:hAnsi="宋体" w:cs="宋体"/>
          <w:bCs/>
          <w:color w:val="auto"/>
          <w:sz w:val="24"/>
          <w:highlight w:val="none"/>
          <w:u w:val="single"/>
          <w:lang w:val="en-US" w:eastAsia="zh-CN"/>
        </w:rPr>
        <w:t>09</w:t>
      </w:r>
      <w:r>
        <w:rPr>
          <w:rFonts w:hint="eastAsia" w:ascii="宋体" w:hAnsi="宋体" w:cs="宋体"/>
          <w:bCs/>
          <w:color w:val="auto"/>
          <w:sz w:val="24"/>
          <w:highlight w:val="none"/>
        </w:rPr>
        <w:t>时</w:t>
      </w:r>
      <w:r>
        <w:rPr>
          <w:rFonts w:hint="eastAsia" w:ascii="宋体" w:hAnsi="宋体" w:cs="宋体"/>
          <w:bCs/>
          <w:color w:val="auto"/>
          <w:sz w:val="24"/>
          <w:highlight w:val="none"/>
          <w:u w:val="single"/>
          <w:lang w:val="en-US" w:eastAsia="zh-CN"/>
        </w:rPr>
        <w:t>00</w:t>
      </w:r>
      <w:r>
        <w:rPr>
          <w:rFonts w:hint="eastAsia" w:ascii="宋体" w:hAnsi="宋体" w:cs="宋体"/>
          <w:bCs/>
          <w:color w:val="auto"/>
          <w:sz w:val="24"/>
          <w:highlight w:val="none"/>
        </w:rPr>
        <w:t>分</w:t>
      </w:r>
      <w:r>
        <w:rPr>
          <w:rFonts w:hint="eastAsia" w:hAnsi="宋体" w:cs="宋体"/>
          <w:bCs/>
          <w:color w:val="auto"/>
          <w:sz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szCs w:val="24"/>
          <w:highlight w:val="none"/>
        </w:rPr>
        <w:t>4、</w:t>
      </w:r>
      <w:r>
        <w:rPr>
          <w:rFonts w:hint="eastAsia" w:ascii="宋体" w:hAnsi="宋体" w:cs="宋体"/>
          <w:bCs/>
          <w:color w:val="auto"/>
          <w:sz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bCs/>
          <w:color w:val="auto"/>
          <w:sz w:val="24"/>
          <w:highlight w:val="none"/>
        </w:rPr>
        <w:t>5、投标人通过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r>
        <w:rPr>
          <w:rFonts w:hint="eastAsia" w:ascii="宋体" w:hAnsi="宋体" w:cs="宋体"/>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广州交易集团有限公司（广州公共资源交易中心）交易平台法定媒体网站发布</w:t>
      </w:r>
      <w:r>
        <w:rPr>
          <w:rFonts w:hint="eastAsia" w:ascii="宋体" w:hAnsi="宋体" w:cs="宋体"/>
          <w:color w:val="auto"/>
          <w:sz w:val="24"/>
          <w:highlight w:val="none"/>
        </w:rPr>
        <w:t>。招标文件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九、投标人合格条件：</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1、投标人参加投标的意思表达清楚，投标人代表被授权有效。</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2、投标人均具有独立法人资格，按国家法律经营。</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3、投标人均持有建设行政主管部门颁发的企业资质证书及安全生产许可证；</w:t>
      </w:r>
    </w:p>
    <w:p>
      <w:pPr>
        <w:pStyle w:val="29"/>
        <w:keepNext w:val="0"/>
        <w:keepLines w:val="0"/>
        <w:pageBreakBefore w:val="0"/>
        <w:kinsoku/>
        <w:overflowPunct/>
        <w:topLinePunct w:val="0"/>
        <w:autoSpaceDE/>
        <w:autoSpaceDN/>
        <w:bidi w:val="0"/>
        <w:adjustRightInd/>
        <w:snapToGrid/>
        <w:spacing w:line="360" w:lineRule="auto"/>
        <w:ind w:firstLine="539"/>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29"/>
        <w:keepNext w:val="0"/>
        <w:keepLines w:val="0"/>
        <w:pageBreakBefore w:val="0"/>
        <w:kinsoku/>
        <w:overflowPunct/>
        <w:topLinePunct w:val="0"/>
        <w:autoSpaceDE/>
        <w:autoSpaceDN/>
        <w:bidi w:val="0"/>
        <w:adjustRightInd/>
        <w:snapToGrid/>
        <w:spacing w:line="360" w:lineRule="auto"/>
        <w:ind w:firstLine="539"/>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olor w:val="auto"/>
          <w:sz w:val="24"/>
          <w:szCs w:val="24"/>
          <w:highlight w:val="none"/>
          <w:u w:val="single"/>
        </w:rPr>
        <w:t>具备承接本工程所需的建筑工程施工总承包</w:t>
      </w:r>
      <w:r>
        <w:rPr>
          <w:rFonts w:hint="eastAsia" w:ascii="宋体" w:hAnsi="宋体" w:eastAsia="宋体"/>
          <w:color w:val="auto"/>
          <w:sz w:val="24"/>
          <w:szCs w:val="24"/>
          <w:highlight w:val="none"/>
          <w:u w:val="single"/>
          <w:lang w:val="en-US" w:eastAsia="zh-CN"/>
        </w:rPr>
        <w:t>一</w:t>
      </w:r>
      <w:r>
        <w:rPr>
          <w:rFonts w:hint="eastAsia" w:ascii="宋体" w:hAnsi="宋体" w:eastAsia="宋体"/>
          <w:color w:val="auto"/>
          <w:sz w:val="24"/>
          <w:szCs w:val="24"/>
          <w:highlight w:val="none"/>
          <w:u w:val="single"/>
        </w:rPr>
        <w:t>级或以上级别施工总承包资质</w:t>
      </w:r>
      <w:r>
        <w:rPr>
          <w:rFonts w:hint="eastAsia" w:ascii="宋体" w:hAnsi="宋体" w:eastAsia="宋体" w:cs="宋体"/>
          <w:color w:val="auto"/>
          <w:sz w:val="24"/>
          <w:szCs w:val="24"/>
          <w:highlight w:val="none"/>
        </w:rPr>
        <w:t>；</w:t>
      </w:r>
    </w:p>
    <w:p>
      <w:pPr>
        <w:pStyle w:val="29"/>
        <w:keepNext w:val="0"/>
        <w:keepLines w:val="0"/>
        <w:pageBreakBefore w:val="0"/>
        <w:kinsoku/>
        <w:overflowPunct/>
        <w:topLinePunct w:val="0"/>
        <w:autoSpaceDE/>
        <w:autoSpaceDN/>
        <w:bidi w:val="0"/>
        <w:adjustRightInd/>
        <w:snapToGrid/>
        <w:spacing w:line="360" w:lineRule="auto"/>
        <w:ind w:firstLine="539"/>
        <w:textAlignment w:val="auto"/>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rPr>
        <w:t>建筑工程专业</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级注册建造师</w:t>
      </w:r>
      <w:r>
        <w:rPr>
          <w:rFonts w:hint="eastAsia" w:ascii="宋体" w:hAnsi="宋体" w:eastAsia="宋体" w:cs="宋体"/>
          <w:color w:val="auto"/>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hint="eastAsia" w:ascii="宋体" w:hAnsi="宋体" w:cs="宋体"/>
          <w:color w:val="auto"/>
          <w:kern w:val="0"/>
          <w:sz w:val="24"/>
          <w:szCs w:val="24"/>
          <w:highlight w:val="none"/>
        </w:rPr>
        <w:t>注：</w:t>
      </w:r>
      <w:r>
        <w:rPr>
          <w:rFonts w:hint="eastAsia" w:ascii="宋体" w:hAnsi="宋体"/>
          <w:color w:val="auto"/>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w:t>
      </w:r>
      <w:r>
        <w:rPr>
          <w:rFonts w:hint="eastAsia" w:ascii="宋体" w:hAnsi="宋体"/>
          <w:color w:val="auto"/>
          <w:sz w:val="24"/>
          <w:szCs w:val="24"/>
          <w:highlight w:val="none"/>
          <w:lang w:eastAsia="zh-CN"/>
        </w:rPr>
        <w:t>、《广东省住房和城乡建设厅关于做好有关建设工程企业资质证书换领工作的通知》（粤建许函〔2024〕124号）等相关规定</w:t>
      </w:r>
      <w:r>
        <w:rPr>
          <w:rFonts w:hint="eastAsia" w:ascii="宋体" w:hAnsi="宋体"/>
          <w:color w:val="auto"/>
          <w:sz w:val="24"/>
          <w:szCs w:val="24"/>
          <w:highlight w:val="none"/>
        </w:rPr>
        <w:t>。根据上述文件的要求，投标人需办理企业资质有效期延续的，应当按照相关规定及时办理。</w:t>
      </w:r>
    </w:p>
    <w:p>
      <w:pPr>
        <w:pStyle w:val="29"/>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29"/>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29"/>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29"/>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项目负责人持有安全</w:t>
      </w:r>
      <w:r>
        <w:rPr>
          <w:rFonts w:hint="eastAsia" w:ascii="宋体" w:hAnsi="宋体" w:eastAsia="宋体" w:cs="宋体"/>
          <w:color w:val="auto"/>
          <w:sz w:val="24"/>
          <w:szCs w:val="24"/>
          <w:highlight w:val="none"/>
        </w:rPr>
        <w:t>生产</w:t>
      </w:r>
      <w:r>
        <w:rPr>
          <w:rFonts w:ascii="宋体" w:hAnsi="宋体" w:eastAsia="宋体" w:cs="宋体"/>
          <w:color w:val="auto"/>
          <w:sz w:val="24"/>
          <w:szCs w:val="24"/>
          <w:highlight w:val="none"/>
        </w:rPr>
        <w:t>考核合格证（B类）</w:t>
      </w:r>
      <w:r>
        <w:rPr>
          <w:rFonts w:hint="eastAsia" w:ascii="宋体" w:hAnsi="宋体" w:eastAsia="宋体" w:cs="宋体"/>
          <w:color w:val="auto"/>
          <w:sz w:val="24"/>
          <w:szCs w:val="24"/>
          <w:highlight w:val="none"/>
        </w:rPr>
        <w:t>或建筑施工企业项目负责人安全生产考核合格证书。</w:t>
      </w:r>
    </w:p>
    <w:p>
      <w:pPr>
        <w:pStyle w:val="29"/>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建筑工程相关专业</w:t>
      </w:r>
      <w:r>
        <w:rPr>
          <w:rFonts w:hint="eastAsia" w:ascii="宋体" w:hAnsi="宋体" w:eastAsia="宋体" w:cs="宋体"/>
          <w:color w:val="auto"/>
          <w:sz w:val="24"/>
          <w:szCs w:val="24"/>
          <w:highlight w:val="none"/>
          <w:u w:val="single"/>
          <w:lang w:val="en-US" w:eastAsia="zh-CN"/>
        </w:rPr>
        <w:t>高</w:t>
      </w:r>
      <w:r>
        <w:rPr>
          <w:rFonts w:hint="eastAsia" w:ascii="宋体" w:hAnsi="宋体" w:eastAsia="宋体" w:cs="宋体"/>
          <w:color w:val="auto"/>
          <w:sz w:val="24"/>
          <w:szCs w:val="24"/>
          <w:highlight w:val="none"/>
          <w:u w:val="single"/>
        </w:rPr>
        <w:t>级或以上职称，技术负责人和项目负责人不为同一人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且不能在本项目兼任其它岗位</w:t>
      </w:r>
      <w:r>
        <w:rPr>
          <w:rFonts w:hint="eastAsia" w:ascii="宋体" w:hAnsi="宋体" w:eastAsia="宋体" w:cs="宋体"/>
          <w:color w:val="auto"/>
          <w:sz w:val="24"/>
          <w:szCs w:val="24"/>
          <w:highlight w:val="none"/>
          <w:u w:val="single"/>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0"/>
          <w:sz w:val="24"/>
          <w:highlight w:val="none"/>
        </w:rPr>
        <w:t>7、</w:t>
      </w:r>
      <w:r>
        <w:rPr>
          <w:rFonts w:hint="eastAsia" w:ascii="宋体" w:hAnsi="宋体" w:cs="宋体"/>
          <w:color w:val="auto"/>
          <w:sz w:val="24"/>
          <w:szCs w:val="24"/>
          <w:highlight w:val="none"/>
        </w:rPr>
        <w:t>专职安全员须具有在有效期内的安全生产考核合格证（C类）或建筑施工企业专职安全生产管理人员安全生产考核合格证书（C3）。</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8、投标人自</w:t>
      </w:r>
      <w:r>
        <w:rPr>
          <w:rFonts w:hint="eastAsia" w:ascii="宋体" w:hAnsi="宋体" w:cs="宋体"/>
          <w:color w:val="auto"/>
          <w:sz w:val="24"/>
          <w:highlight w:val="none"/>
          <w:u w:val="single"/>
          <w:lang w:val="en-US" w:eastAsia="zh-CN"/>
        </w:rPr>
        <w:t>2020年1月1日</w:t>
      </w:r>
      <w:r>
        <w:rPr>
          <w:rFonts w:hint="eastAsia" w:ascii="宋体" w:hAnsi="宋体" w:cs="宋体"/>
          <w:color w:val="auto"/>
          <w:sz w:val="24"/>
          <w:highlight w:val="none"/>
          <w:lang w:val="en-US" w:eastAsia="zh-CN"/>
        </w:rPr>
        <w:t>至今完成过质量合格的类似工程业绩（类似工程是指</w:t>
      </w:r>
      <w:r>
        <w:rPr>
          <w:rFonts w:hint="eastAsia" w:ascii="宋体" w:hAnsi="宋体" w:cs="宋体"/>
          <w:color w:val="auto"/>
          <w:sz w:val="24"/>
          <w:highlight w:val="none"/>
          <w:u w:val="single"/>
          <w:lang w:val="en-US" w:eastAsia="zh-CN"/>
        </w:rPr>
        <w:t>单项工程中标价大于或等于20000万元的建筑工程施工总承包或工程总承包</w:t>
      </w:r>
      <w:r>
        <w:rPr>
          <w:rFonts w:hint="eastAsia" w:ascii="宋体" w:hAnsi="宋体" w:cs="宋体"/>
          <w:color w:val="auto"/>
          <w:sz w:val="24"/>
          <w:highlight w:val="none"/>
          <w:lang w:val="en-US" w:eastAsia="zh-CN"/>
        </w:rPr>
        <w:t>）。</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Pr>
          <w:rFonts w:hint="eastAsia" w:ascii="宋体" w:hAnsi="宋体" w:cs="宋体"/>
          <w:color w:val="auto"/>
          <w:sz w:val="24"/>
          <w:highlight w:val="none"/>
          <w:u w:val="single"/>
          <w:lang w:val="en-US" w:eastAsia="zh-CN"/>
        </w:rPr>
        <w:t>其中：工程总承包业绩包括勘察设计施工总承包或设计施工总承包或设计采购施工总承包或勘察设计采购施工总承包业绩等。</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（1）金额以中标通知书</w:t>
      </w:r>
      <w:r>
        <w:rPr>
          <w:rFonts w:hint="eastAsia" w:ascii="宋体" w:hAnsi="宋体" w:cs="宋体"/>
          <w:color w:val="auto"/>
          <w:sz w:val="24"/>
          <w:highlight w:val="none"/>
          <w:u w:val="single"/>
          <w:lang w:val="en-US" w:eastAsia="zh-CN"/>
        </w:rPr>
        <w:t>（其中工程总承包业绩以施工费中标金额）</w:t>
      </w:r>
      <w:r>
        <w:rPr>
          <w:rFonts w:hint="eastAsia" w:ascii="宋体" w:hAnsi="宋体" w:cs="宋体"/>
          <w:color w:val="auto"/>
          <w:sz w:val="24"/>
          <w:highlight w:val="none"/>
          <w:lang w:val="en-US" w:eastAsia="zh-CN"/>
        </w:rPr>
        <w:t>为准，中标通知书上没有金额或免招标的，以施工合同</w:t>
      </w:r>
      <w:r>
        <w:rPr>
          <w:rFonts w:hint="eastAsia" w:ascii="宋体" w:hAnsi="宋体" w:cs="宋体"/>
          <w:color w:val="auto"/>
          <w:sz w:val="24"/>
          <w:highlight w:val="none"/>
          <w:u w:val="single"/>
          <w:lang w:val="en-US" w:eastAsia="zh-CN"/>
        </w:rPr>
        <w:t>或工程总承包合同（不含补充合同，其中工程总承包业绩以施工费合同金额）</w:t>
      </w:r>
      <w:r>
        <w:rPr>
          <w:rFonts w:hint="eastAsia" w:ascii="宋体" w:hAnsi="宋体" w:cs="宋体"/>
          <w:color w:val="auto"/>
          <w:sz w:val="24"/>
          <w:highlight w:val="none"/>
          <w:lang w:val="en-US" w:eastAsia="zh-CN"/>
        </w:rPr>
        <w:t>为准。</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（2）技术指标需在广州市住建行业信用管理平台内业绩上传件中反映。</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（3）完成时间以竣工验收文件为准。验收文件至少具有建设单位、设计、施工和监理单位盖章。</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（4）平台内业绩上传件不符合上述要求的或登记的工程资质内容与施工合同等业绩证明资料不相符的，该项业绩不予认定。</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、投标人已按照附件一的内容签署盖章的投标人声明。</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、关于联合体投标：</w:t>
      </w:r>
      <w:r>
        <w:rPr>
          <w:rFonts w:hint="eastAsia" w:ascii="宋体" w:hAnsi="宋体" w:cs="宋体"/>
          <w:color w:val="auto"/>
          <w:sz w:val="24"/>
          <w:szCs w:val="24"/>
          <w:highlight w:val="none"/>
          <w:u w:val="single"/>
        </w:rPr>
        <w:t>本项目不接受联合体投标。</w:t>
      </w:r>
    </w:p>
    <w:p>
      <w:pPr>
        <w:keepNext w:val="0"/>
        <w:keepLines w:val="0"/>
        <w:pageBreakBefore w:val="0"/>
        <w:widowControl w:val="0"/>
        <w:kinsoku/>
        <w:wordWrap w:val="0"/>
        <w:overflowPunct/>
        <w:topLinePunct w:val="0"/>
        <w:autoSpaceDE/>
        <w:autoSpaceDN/>
        <w:bidi w:val="0"/>
        <w:adjustRightInd/>
        <w:snapToGrid/>
        <w:spacing w:line="360" w:lineRule="auto"/>
        <w:ind w:firstLine="537" w:firstLineChars="224"/>
        <w:jc w:val="left"/>
        <w:textAlignment w:val="auto"/>
        <w:rPr>
          <w:rFonts w:ascii="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w:t>
      </w:r>
      <w:r>
        <w:rPr>
          <w:rFonts w:hint="eastAsia" w:ascii="宋体" w:hAnsi="宋体"/>
          <w:color w:val="auto"/>
          <w:sz w:val="24"/>
          <w:szCs w:val="24"/>
          <w:highlight w:val="none"/>
          <w:u w:val="single"/>
        </w:rPr>
        <w:t>第</w:t>
      </w:r>
      <w:r>
        <w:rPr>
          <w:rFonts w:hint="eastAsia" w:ascii="宋体" w:hAnsi="宋体"/>
          <w:color w:val="auto"/>
          <w:sz w:val="24"/>
          <w:szCs w:val="24"/>
          <w:highlight w:val="none"/>
          <w:u w:val="single"/>
          <w:lang w:val="en-US" w:eastAsia="zh-CN"/>
        </w:rPr>
        <w:t>九</w:t>
      </w:r>
      <w:r>
        <w:rPr>
          <w:rFonts w:hint="eastAsia" w:ascii="宋体" w:hAnsi="宋体"/>
          <w:color w:val="auto"/>
          <w:sz w:val="24"/>
          <w:szCs w:val="24"/>
          <w:highlight w:val="none"/>
          <w:u w:val="single"/>
        </w:rPr>
        <w:t>条</w:t>
      </w:r>
      <w:r>
        <w:rPr>
          <w:rFonts w:hint="eastAsia" w:ascii="宋体" w:hAnsi="宋体"/>
          <w:color w:val="auto"/>
          <w:sz w:val="24"/>
          <w:szCs w:val="24"/>
          <w:highlight w:val="none"/>
        </w:rPr>
        <w:t>内容进行评审）。如不同投标申请人出现单位负责人为同一人或者存在控股、管理关系的情形，则</w:t>
      </w:r>
      <w:r>
        <w:rPr>
          <w:rFonts w:hint="eastAsia" w:ascii="宋体" w:hAnsi="宋体" w:cs="宋体"/>
          <w:color w:val="auto"/>
          <w:sz w:val="24"/>
          <w:highlight w:val="none"/>
          <w:u w:val="single"/>
        </w:rPr>
        <w:t>相关投标均无效</w:t>
      </w:r>
      <w:r>
        <w:rPr>
          <w:rFonts w:hint="eastAsia" w:ascii="宋体" w:hAnsi="宋体" w:cs="宋体"/>
          <w:color w:val="auto"/>
          <w:sz w:val="24"/>
          <w:highlight w:val="none"/>
        </w:rPr>
        <w:t>。</w:t>
      </w:r>
    </w:p>
    <w:p>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、未被列入拖欠农民工工资失信联合惩戒对象名单。</w:t>
      </w:r>
      <w:r>
        <w:rPr>
          <w:rFonts w:hint="eastAsia" w:ascii="宋体" w:hAnsi="宋体" w:cs="宋体"/>
          <w:color w:val="auto"/>
          <w:sz w:val="24"/>
          <w:szCs w:val="24"/>
          <w:highlight w:val="none"/>
          <w:u w:val="single"/>
        </w:rPr>
        <w:t>注：投标人无需提供资料，资格审查时，按广州交易集团有限公司（广州公共资源交易中心）交易系统比对的结果进行评审。</w:t>
      </w:r>
    </w:p>
    <w:p>
      <w:pPr>
        <w:pStyle w:val="2"/>
        <w:keepNext w:val="0"/>
        <w:keepLines w:val="0"/>
        <w:pageBreakBefore w:val="0"/>
        <w:tabs>
          <w:tab w:val="left" w:pos="7380"/>
        </w:tabs>
        <w:kinsoku/>
        <w:overflowPunct/>
        <w:topLinePunct w:val="0"/>
        <w:autoSpaceDE/>
        <w:autoSpaceDN/>
        <w:bidi w:val="0"/>
        <w:adjustRightInd/>
        <w:snapToGrid/>
        <w:spacing w:after="0" w:line="360" w:lineRule="auto"/>
        <w:ind w:firstLine="523" w:firstLineChars="218"/>
        <w:textAlignment w:val="auto"/>
        <w:rPr>
          <w:rFonts w:ascii="宋体" w:hAnsi="宋体" w:cs="宋体"/>
          <w:color w:val="auto"/>
          <w:sz w:val="24"/>
          <w:highlight w:val="none"/>
        </w:rPr>
      </w:pPr>
      <w:r>
        <w:rPr>
          <w:rFonts w:hint="eastAsia" w:ascii="宋体" w:hAnsi="宋体"/>
          <w:color w:val="auto"/>
          <w:sz w:val="24"/>
          <w:highlight w:val="none"/>
        </w:rPr>
        <w:t>注：未在招标公告第九条单列的资审合格条件（投标人合格条件），不作为资审不合格的依据</w:t>
      </w:r>
      <w:r>
        <w:rPr>
          <w:rFonts w:hint="eastAsia" w:ascii="宋体" w:hAnsi="宋体" w:cs="宋体"/>
          <w:color w:val="auto"/>
          <w:sz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keepNext w:val="0"/>
        <w:keepLines w:val="0"/>
        <w:pageBreakBefore w:val="0"/>
        <w:kinsoku/>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十一、资格审查结果将在</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r>
        <w:rPr>
          <w:rFonts w:hint="eastAsia" w:ascii="宋体" w:hAnsi="宋体" w:cs="宋体"/>
          <w:color w:val="auto"/>
          <w:sz w:val="24"/>
          <w:szCs w:val="24"/>
          <w:highlight w:val="none"/>
          <w:u w:val="single"/>
        </w:rPr>
        <w:t>，最后一日为工作日</w:t>
      </w:r>
      <w:r>
        <w:rPr>
          <w:rFonts w:hint="eastAsia" w:ascii="宋体" w:hAnsi="宋体" w:cs="宋体"/>
          <w:bCs/>
          <w:color w:val="auto"/>
          <w:sz w:val="24"/>
          <w:highlight w:val="none"/>
        </w:rPr>
        <w:t>。</w:t>
      </w:r>
    </w:p>
    <w:p>
      <w:pPr>
        <w:keepNext w:val="0"/>
        <w:keepLines w:val="0"/>
        <w:pageBreakBefore w:val="0"/>
        <w:kinsoku/>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十二、</w:t>
      </w:r>
      <w:r>
        <w:rPr>
          <w:rFonts w:hint="eastAsia" w:ascii="宋体" w:hAnsi="宋体"/>
          <w:color w:val="auto"/>
          <w:sz w:val="24"/>
          <w:highlight w:val="none"/>
        </w:rPr>
        <w:t>满足资格审查合格条件的投标人不足 3 名或通过有效性审查的投标人不足3名时为招标失败。招标人分析招标失败原因，修正招标方案，报有关管理部门核准后，重新组织招标。</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十三、</w:t>
      </w:r>
      <w:r>
        <w:rPr>
          <w:rFonts w:hint="eastAsia" w:ascii="宋体" w:hAnsi="宋体"/>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color w:val="auto"/>
          <w:sz w:val="24"/>
          <w:highlight w:val="none"/>
        </w:rPr>
        <w:t>。</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eastAsia" w:ascii="宋体" w:hAnsi="宋体"/>
          <w:color w:val="auto"/>
          <w:sz w:val="24"/>
          <w:highlight w:val="none"/>
        </w:rPr>
      </w:pPr>
      <w:r>
        <w:rPr>
          <w:rFonts w:hint="eastAsia" w:ascii="宋体" w:hAnsi="宋体" w:cs="宋体"/>
          <w:color w:val="auto"/>
          <w:sz w:val="24"/>
          <w:highlight w:val="none"/>
        </w:rPr>
        <w:t>十四、</w:t>
      </w:r>
      <w:r>
        <w:rPr>
          <w:rFonts w:hint="eastAsia" w:ascii="宋体" w:hAnsi="宋体"/>
          <w:color w:val="auto"/>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szCs w:val="24"/>
          <w:highlight w:val="none"/>
          <w:u w:val="single"/>
        </w:rPr>
      </w:pPr>
      <w:r>
        <w:rPr>
          <w:rFonts w:hint="eastAsia" w:ascii="宋体" w:hAnsi="宋体"/>
          <w:color w:val="auto"/>
          <w:sz w:val="24"/>
          <w:highlight w:val="none"/>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keepNext w:val="0"/>
        <w:keepLines w:val="0"/>
        <w:pageBreakBefore w:val="0"/>
        <w:kinsoku/>
        <w:overflowPunct/>
        <w:topLinePunct w:val="0"/>
        <w:autoSpaceDE/>
        <w:autoSpaceDN/>
        <w:bidi w:val="0"/>
        <w:adjustRightInd/>
        <w:snapToGrid/>
        <w:spacing w:line="360" w:lineRule="auto"/>
        <w:ind w:firstLine="566" w:firstLineChars="236"/>
        <w:textAlignment w:val="auto"/>
        <w:rPr>
          <w:rFonts w:ascii="宋体" w:hAnsi="宋体" w:cs="宋体"/>
          <w:color w:val="auto"/>
          <w:sz w:val="24"/>
          <w:highlight w:val="none"/>
        </w:rPr>
      </w:pPr>
      <w:r>
        <w:rPr>
          <w:rFonts w:hint="eastAsia" w:ascii="宋体" w:hAnsi="宋体" w:cs="宋体"/>
          <w:color w:val="auto"/>
          <w:sz w:val="24"/>
          <w:highlight w:val="none"/>
        </w:rPr>
        <w:t>十五、潜在投标人或利害关系人对本招标公告及招标文件有异议的，</w:t>
      </w:r>
      <w:r>
        <w:rPr>
          <w:rFonts w:hint="eastAsia" w:ascii="宋体" w:hAnsi="宋体" w:cs="宋体"/>
          <w:color w:val="auto"/>
          <w:sz w:val="24"/>
          <w:highlight w:val="none"/>
          <w:u w:val="single"/>
        </w:rPr>
        <w:t>应当在投标截止时间10日前</w:t>
      </w:r>
      <w:r>
        <w:rPr>
          <w:rFonts w:hint="eastAsia" w:ascii="宋体" w:hAnsi="宋体" w:cs="宋体"/>
          <w:color w:val="auto"/>
          <w:sz w:val="24"/>
          <w:highlight w:val="none"/>
        </w:rPr>
        <w:t>向招标人书面提出。</w:t>
      </w:r>
    </w:p>
    <w:p>
      <w:pPr>
        <w:keepNext w:val="0"/>
        <w:keepLines w:val="0"/>
        <w:pageBreakBefore w:val="0"/>
        <w:kinsoku/>
        <w:overflowPunct/>
        <w:topLinePunct w:val="0"/>
        <w:autoSpaceDE/>
        <w:autoSpaceDN/>
        <w:bidi w:val="0"/>
        <w:adjustRightInd/>
        <w:snapToGrid/>
        <w:spacing w:line="360" w:lineRule="auto"/>
        <w:ind w:left="525" w:leftChars="250"/>
        <w:textAlignment w:val="auto"/>
        <w:rPr>
          <w:rFonts w:hint="eastAsia" w:ascii="宋体" w:hAnsi="宋体" w:eastAsia="宋体" w:cs="宋体"/>
          <w:color w:val="auto"/>
          <w:kern w:val="0"/>
          <w:sz w:val="24"/>
          <w:szCs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kern w:val="0"/>
          <w:sz w:val="24"/>
          <w:szCs w:val="24"/>
          <w:highlight w:val="none"/>
          <w:u w:val="single"/>
          <w:lang w:eastAsia="zh-CN"/>
        </w:rPr>
        <w:t>广州港股份有限公司</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u w:val="single"/>
          <w:lang w:val="en-US"/>
        </w:rPr>
      </w:pPr>
      <w:r>
        <w:rPr>
          <w:rFonts w:hint="eastAsia" w:ascii="宋体" w:hAnsi="宋体" w:cs="宋体"/>
          <w:color w:val="auto"/>
          <w:sz w:val="24"/>
          <w:highlight w:val="none"/>
        </w:rPr>
        <w:t>异议受理电话：</w:t>
      </w:r>
      <w:r>
        <w:rPr>
          <w:rFonts w:hint="eastAsia" w:ascii="宋体" w:hAnsi="宋体" w:cs="宋体"/>
          <w:color w:val="auto"/>
          <w:sz w:val="24"/>
          <w:szCs w:val="24"/>
          <w:highlight w:val="none"/>
          <w:u w:val="single"/>
          <w:lang w:val="en-US" w:eastAsia="zh-CN"/>
        </w:rPr>
        <w:t xml:space="preserve"> 020-82158053  </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val="en-US" w:eastAsia="zh-CN"/>
        </w:rPr>
        <w:t>广州市南沙区南沙街港前大道南162号807单元</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kinsoku/>
        <w:overflowPunct/>
        <w:topLinePunct w:val="0"/>
        <w:autoSpaceDE/>
        <w:autoSpaceDN/>
        <w:bidi w:val="0"/>
        <w:adjustRightInd/>
        <w:snapToGrid/>
        <w:spacing w:line="360" w:lineRule="auto"/>
        <w:ind w:firstLine="566" w:firstLineChars="236"/>
        <w:textAlignment w:val="auto"/>
        <w:rPr>
          <w:rFonts w:ascii="宋体" w:hAnsi="宋体" w:cs="宋体"/>
          <w:color w:val="auto"/>
          <w:sz w:val="24"/>
          <w:highlight w:val="none"/>
        </w:rPr>
      </w:pPr>
      <w:r>
        <w:rPr>
          <w:rFonts w:hint="eastAsia" w:ascii="宋体" w:hAnsi="宋体" w:cs="宋体"/>
          <w:color w:val="auto"/>
          <w:sz w:val="24"/>
          <w:highlight w:val="none"/>
        </w:rPr>
        <w:t>十六、</w:t>
      </w:r>
      <w:r>
        <w:rPr>
          <w:rFonts w:hint="eastAsia" w:ascii="宋体" w:hAnsi="宋体"/>
          <w:color w:val="auto"/>
          <w:sz w:val="24"/>
          <w:highlight w:val="none"/>
        </w:rPr>
        <w:t>本公告在</w:t>
      </w:r>
      <w:r>
        <w:rPr>
          <w:rFonts w:hint="eastAsia" w:ascii="宋体" w:hAnsi="宋体"/>
          <w:color w:val="auto"/>
          <w:sz w:val="24"/>
          <w:highlight w:val="none"/>
          <w:lang w:val="en-US" w:eastAsia="zh-CN"/>
        </w:rPr>
        <w:t>广州交易集团有限公司（</w:t>
      </w:r>
      <w:r>
        <w:rPr>
          <w:rFonts w:hint="eastAsia" w:ascii="宋体" w:hAnsi="宋体"/>
          <w:color w:val="auto"/>
          <w:sz w:val="24"/>
          <w:highlight w:val="none"/>
        </w:rPr>
        <w:t>广州公共</w:t>
      </w:r>
      <w:r>
        <w:rPr>
          <w:rFonts w:hint="eastAsia" w:ascii="宋体" w:hAnsi="宋体"/>
          <w:color w:val="auto"/>
          <w:sz w:val="24"/>
          <w:highlight w:val="none"/>
          <w:lang w:val="en-US" w:eastAsia="zh-CN"/>
        </w:rPr>
        <w:t>资源交易中心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官网</w:t>
      </w:r>
      <w:r>
        <w:rPr>
          <w:rFonts w:hint="eastAsia" w:ascii="宋体" w:hAnsi="宋体"/>
          <w:color w:val="auto"/>
          <w:sz w:val="24"/>
          <w:highlight w:val="none"/>
        </w:rPr>
        <w:t>（网址：http://www.gzggzy.cn）、广东省招标投标监管网（网址：</w:t>
      </w:r>
      <w:r>
        <w:rPr>
          <w:rFonts w:ascii="宋体" w:hAnsi="宋体"/>
          <w:color w:val="auto"/>
          <w:sz w:val="24"/>
          <w:highlight w:val="none"/>
        </w:rPr>
        <w:t>http://zbtb.gd.gov.cn/login</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中国招标投标公共服务平台（网址：http://www.cebpubservice.com/）</w:t>
      </w:r>
      <w:r>
        <w:rPr>
          <w:rFonts w:hint="eastAsia" w:ascii="宋体" w:hAnsi="宋体"/>
          <w:color w:val="auto"/>
          <w:sz w:val="24"/>
          <w:highlight w:val="none"/>
          <w:lang w:val="en-US" w:eastAsia="zh-CN"/>
        </w:rPr>
        <w:t>和广州国企阳光采购信息发布平台（网站：http://ygcg.gzggzy.cn/）</w:t>
      </w:r>
      <w:r>
        <w:rPr>
          <w:rFonts w:hint="eastAsia" w:ascii="宋体" w:hAnsi="宋体"/>
          <w:color w:val="auto"/>
          <w:sz w:val="24"/>
          <w:highlight w:val="none"/>
        </w:rPr>
        <w:t>发布，本公告的修改、补充，在</w:t>
      </w:r>
      <w:r>
        <w:rPr>
          <w:rFonts w:hint="eastAsia" w:ascii="宋体" w:hAnsi="宋体"/>
          <w:color w:val="auto"/>
          <w:sz w:val="24"/>
          <w:highlight w:val="none"/>
          <w:lang w:val="en-US" w:eastAsia="zh-CN"/>
        </w:rPr>
        <w:t>广州交易集团有限公司（</w:t>
      </w:r>
      <w:r>
        <w:rPr>
          <w:rFonts w:hint="eastAsia" w:ascii="宋体" w:hAnsi="宋体"/>
          <w:color w:val="auto"/>
          <w:sz w:val="24"/>
          <w:highlight w:val="none"/>
        </w:rPr>
        <w:t>广州公共</w:t>
      </w:r>
      <w:r>
        <w:rPr>
          <w:rFonts w:hint="eastAsia" w:ascii="宋体" w:hAnsi="宋体"/>
          <w:color w:val="auto"/>
          <w:sz w:val="24"/>
          <w:highlight w:val="none"/>
          <w:lang w:val="en-US" w:eastAsia="zh-CN"/>
        </w:rPr>
        <w:t>资源交易中心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官网</w:t>
      </w:r>
      <w:r>
        <w:rPr>
          <w:rFonts w:hint="eastAsia" w:ascii="宋体" w:hAnsi="宋体"/>
          <w:color w:val="auto"/>
          <w:sz w:val="24"/>
          <w:highlight w:val="none"/>
        </w:rPr>
        <w:t>发布</w:t>
      </w:r>
      <w:r>
        <w:rPr>
          <w:rFonts w:hint="eastAsia" w:ascii="宋体" w:hAnsi="宋体" w:cs="宋体"/>
          <w:color w:val="auto"/>
          <w:sz w:val="24"/>
          <w:highlight w:val="none"/>
        </w:rPr>
        <w:t>。</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rPr>
      </w:pPr>
      <w:r>
        <w:rPr>
          <w:rFonts w:hint="eastAsia" w:ascii="宋体" w:hAnsi="宋体" w:cs="宋体"/>
          <w:color w:val="auto"/>
          <w:sz w:val="24"/>
          <w:highlight w:val="none"/>
        </w:rPr>
        <w:t>十七、</w:t>
      </w:r>
      <w:r>
        <w:rPr>
          <w:rFonts w:hint="eastAsia" w:ascii="宋体" w:hAnsi="宋体"/>
          <w:color w:val="auto"/>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color w:val="auto"/>
          <w:sz w:val="24"/>
          <w:highlight w:val="none"/>
        </w:rPr>
        <w:t>。</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hAnsi="宋体" w:cs="宋体"/>
          <w:color w:val="auto"/>
          <w:sz w:val="24"/>
          <w:highlight w:val="none"/>
          <w:u w:val="single"/>
        </w:rPr>
      </w:pPr>
      <w:r>
        <w:rPr>
          <w:rFonts w:hint="eastAsia" w:ascii="宋体" w:hAnsi="宋体" w:cs="宋体"/>
          <w:color w:val="auto"/>
          <w:sz w:val="24"/>
          <w:highlight w:val="none"/>
        </w:rPr>
        <w:t>十八、</w:t>
      </w:r>
      <w:r>
        <w:rPr>
          <w:rFonts w:hint="eastAsia" w:ascii="宋体" w:hAnsi="宋体"/>
          <w:color w:val="auto"/>
          <w:sz w:val="24"/>
          <w:highlight w:val="none"/>
        </w:rPr>
        <w:t>招标公告网上发布时，同时发布招标文件、施工图纸、</w:t>
      </w:r>
      <w:r>
        <w:rPr>
          <w:rFonts w:hint="eastAsia" w:ascii="宋体" w:hAnsi="宋体" w:cs="宋体"/>
          <w:b w:val="0"/>
          <w:bCs w:val="0"/>
          <w:color w:val="auto"/>
          <w:kern w:val="2"/>
          <w:sz w:val="24"/>
          <w:szCs w:val="22"/>
          <w:highlight w:val="none"/>
          <w:u w:val="single"/>
          <w:lang w:val="en-US" w:eastAsia="zh-CN" w:bidi="ar-SA"/>
        </w:rPr>
        <w:t>地质勘察报告、物探报告、</w:t>
      </w:r>
      <w:r>
        <w:rPr>
          <w:rFonts w:hint="eastAsia" w:ascii="宋体" w:hAnsi="宋体"/>
          <w:color w:val="auto"/>
          <w:sz w:val="24"/>
          <w:highlight w:val="none"/>
        </w:rPr>
        <w:t>最高投标限价。本工程根据国家和省有关计价规范设置最高投标限价。招标公告发布之日起计算编制投标文件时间，编制投标文件的时间不得少于20天</w:t>
      </w:r>
      <w:r>
        <w:rPr>
          <w:rFonts w:hint="eastAsia" w:ascii="宋体" w:hAnsi="宋体" w:cs="宋体"/>
          <w:color w:val="auto"/>
          <w:sz w:val="24"/>
          <w:highlight w:val="none"/>
        </w:rPr>
        <w:t>。</w:t>
      </w:r>
      <w:r>
        <w:rPr>
          <w:rFonts w:hint="eastAsia" w:ascii="宋体" w:hAnsi="宋体" w:cs="宋体"/>
          <w:color w:val="auto"/>
          <w:sz w:val="24"/>
          <w:highlight w:val="none"/>
          <w:u w:val="single"/>
        </w:rPr>
        <w:t>招标人应综合考虑节假日因素，合理确定投标人编制投标文件所需要的时间，如遇春节、五一、十一等长假，建议招标人结合项目特点和实际需要适当延长备标期。</w:t>
      </w:r>
    </w:p>
    <w:p>
      <w:pPr>
        <w:keepNext w:val="0"/>
        <w:keepLines w:val="0"/>
        <w:pageBreakBefore w:val="0"/>
        <w:kinsoku/>
        <w:overflowPunct/>
        <w:topLinePunct w:val="0"/>
        <w:autoSpaceDE/>
        <w:autoSpaceDN/>
        <w:bidi w:val="0"/>
        <w:adjustRightInd/>
        <w:snapToGri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特别提示：投标人在本项目招标人的</w:t>
      </w:r>
      <w:r>
        <w:rPr>
          <w:rFonts w:hint="eastAsia" w:ascii="宋体"/>
          <w:color w:val="auto"/>
          <w:sz w:val="24"/>
          <w:highlight w:val="none"/>
        </w:rPr>
        <w:t>工程项目中存在下列行为的，将被拒绝一定时期内参与招标人后续工程投标。（注：拒绝投标时限由招标人视严重程度确定，最低三个月起，自招标人发出通知之日起计）：</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1.将中标工程转包或者违法分包的；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u w:val="none"/>
        </w:rPr>
      </w:pPr>
      <w:r>
        <w:rPr>
          <w:rFonts w:hint="eastAsia" w:ascii="宋体" w:hAnsi="宋体"/>
          <w:color w:val="auto"/>
          <w:sz w:val="24"/>
          <w:highlight w:val="none"/>
          <w:u w:val="none"/>
        </w:rPr>
        <w:t>3.出让投标资格的；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u w:val="none"/>
        </w:rPr>
      </w:pPr>
      <w:r>
        <w:rPr>
          <w:rFonts w:hint="eastAsia" w:ascii="宋体" w:hAnsi="宋体"/>
          <w:color w:val="auto"/>
          <w:sz w:val="24"/>
          <w:highlight w:val="none"/>
          <w:u w:val="none"/>
        </w:rPr>
        <w:t>4.存在围标或串标情形的；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color w:val="auto"/>
          <w:sz w:val="24"/>
          <w:highlight w:val="none"/>
          <w:u w:val="none"/>
        </w:rPr>
      </w:pPr>
      <w:r>
        <w:rPr>
          <w:rFonts w:hint="eastAsia" w:ascii="宋体" w:hAnsi="宋体"/>
          <w:color w:val="auto"/>
          <w:sz w:val="24"/>
          <w:highlight w:val="none"/>
          <w:u w:val="none"/>
        </w:rPr>
        <w:t>5.在投标文件中提供虚假材料的；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u w:val="none"/>
        </w:rPr>
      </w:pPr>
      <w:r>
        <w:rPr>
          <w:rFonts w:hint="eastAsia" w:ascii="宋体" w:hAnsi="宋体"/>
          <w:color w:val="auto"/>
          <w:sz w:val="24"/>
          <w:highlight w:val="none"/>
          <w:u w:val="none"/>
        </w:rPr>
        <w:t>6.存在少放、不放业绩、奖项等客观评审资料，减少自身竞争力情形的；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u w:val="none"/>
        </w:rPr>
        <w:t>7.存在行贿情形的；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8.拖欠农民工工资的；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9.未按照国家、省、市有关建筑施工实名制管理和工人工资支付分账管理的规定执行，被行政监管部门处罚的；</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color w:val="auto"/>
          <w:sz w:val="24"/>
          <w:highlight w:val="none"/>
          <w:u w:val="none"/>
        </w:rPr>
      </w:pPr>
      <w:r>
        <w:rPr>
          <w:rFonts w:hint="eastAsia" w:ascii="宋体" w:hAnsi="宋体"/>
          <w:color w:val="auto"/>
          <w:sz w:val="24"/>
          <w:highlight w:val="none"/>
        </w:rPr>
        <w:t>10.</w:t>
      </w:r>
      <w:r>
        <w:rPr>
          <w:rFonts w:hint="eastAsia" w:ascii="宋体" w:hAnsi="宋体"/>
          <w:color w:val="auto"/>
          <w:sz w:val="24"/>
          <w:highlight w:val="none"/>
          <w:u w:val="none"/>
        </w:rPr>
        <w:t>中标人在项目实施过程中选取的专业分包单位或劳务企业或劳务班组长与投标时不一致的</w:t>
      </w:r>
      <w:r>
        <w:rPr>
          <w:rFonts w:hint="eastAsia" w:ascii="宋体"/>
          <w:color w:val="auto"/>
          <w:sz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11.本项目投标时拟派的专职安全员在其他项目中有任职且在本项目开工前未完成更换确保专职安全员只在本项目上任职的</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u w:val="single"/>
        </w:rPr>
        <w:t>中标人未按规定购买安全生产责任保险。</w:t>
      </w:r>
    </w:p>
    <w:p>
      <w:pPr>
        <w:keepNext w:val="0"/>
        <w:keepLines w:val="0"/>
        <w:pageBreakBefore w:val="0"/>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lang w:eastAsia="zh-CN"/>
        </w:rPr>
        <w:t>广州港股份有限公司</w:t>
      </w:r>
    </w:p>
    <w:p>
      <w:pPr>
        <w:keepNext w:val="0"/>
        <w:keepLines w:val="0"/>
        <w:pageBreakBefore w:val="0"/>
        <w:kinsoku/>
        <w:overflowPunct/>
        <w:topLinePunct w:val="0"/>
        <w:autoSpaceDE/>
        <w:autoSpaceDN/>
        <w:bidi w:val="0"/>
        <w:adjustRightInd/>
        <w:snapToGrid/>
        <w:spacing w:line="360" w:lineRule="auto"/>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广州港工程管理有限公司</w:t>
      </w:r>
    </w:p>
    <w:p>
      <w:pPr>
        <w:keepNext w:val="0"/>
        <w:keepLines w:val="0"/>
        <w:pageBreakBefore w:val="0"/>
        <w:kinsoku/>
        <w:overflowPunct/>
        <w:topLinePunct w:val="0"/>
        <w:autoSpaceDE/>
        <w:autoSpaceDN/>
        <w:bidi w:val="0"/>
        <w:adjustRightInd/>
        <w:snapToGrid/>
        <w:spacing w:line="360" w:lineRule="auto"/>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    期：202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日</w:t>
      </w:r>
    </w:p>
    <w:p>
      <w:pPr>
        <w:spacing w:line="336" w:lineRule="auto"/>
        <w:ind w:firstLine="537" w:firstLineChars="224"/>
        <w:rPr>
          <w:rFonts w:ascii="宋体" w:hAnsi="宋体" w:cs="宋体"/>
          <w:color w:val="auto"/>
          <w:sz w:val="24"/>
          <w:highlight w:val="none"/>
        </w:rPr>
        <w:sectPr>
          <w:footerReference r:id="rId3" w:type="default"/>
          <w:endnotePr>
            <w:numFmt w:val="decimal"/>
          </w:endnotePr>
          <w:pgSz w:w="11906" w:h="16838"/>
          <w:pgMar w:top="1440" w:right="1304" w:bottom="1440" w:left="1276" w:header="851" w:footer="992" w:gutter="0"/>
          <w:pgNumType w:start="1"/>
          <w:cols w:space="720" w:num="1"/>
          <w:docGrid w:type="lines" w:linePitch="312" w:charSpace="0"/>
        </w:sectPr>
      </w:pPr>
    </w:p>
    <w:p>
      <w:pPr>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附件</w:t>
      </w:r>
      <w:r>
        <w:rPr>
          <w:rFonts w:hint="eastAsia" w:ascii="宋体" w:hAnsi="宋体" w:eastAsia="宋体" w:cs="宋体"/>
          <w:b w:val="0"/>
          <w:bCs w:val="0"/>
          <w:color w:val="auto"/>
          <w:sz w:val="32"/>
          <w:szCs w:val="32"/>
          <w:highlight w:val="none"/>
          <w:lang w:val="en-US" w:eastAsia="zh-CN"/>
        </w:rPr>
        <w:t>一</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（招标人红头文件出具）</w:t>
      </w:r>
    </w:p>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44"/>
          <w:szCs w:val="44"/>
          <w:highlight w:val="none"/>
        </w:rPr>
        <w:t>招标人声明</w:t>
      </w:r>
    </w:p>
    <w:p>
      <w:pPr>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广州开发区建设工程招投标管理办公室（广州市黄埔区建设工程招投标管理办公室）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项目进行公开招标，现就有关事项作出如下声明：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一、本项目已具备法定招标条件。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二、本项目在招标计划、招标控制价、招标公告、招标文件等关键事项中，已履行“三重一大”决策程序，在监管过程中将按照监管部门的要求提供。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三、本次招标内容与政府有关部门的审批、核准或备案文件内容相符。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四、招标公告和招标文件均依法编制，无违法内容，不同所有制投标人都能参与本项目竞争，具有足够的竞争性。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五、在本项目招标过程中我单位未与潜在投标人或利害相关人串通，未直接或者间接向潜在投标人泄露重要技术参数等信息，工作人员不存在收受贿赂等违法违规行为。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我单位承诺，如上述声明与事实不符，由我单位承担由此导致的一切法律责任，并自愿接受监督部门或机构的查处和公开通报。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65" w:firstLineChars="26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sectPr>
          <w:pgSz w:w="11906" w:h="16838"/>
          <w:pgMar w:top="1440" w:right="1274" w:bottom="1440" w:left="1276" w:header="851" w:footer="992" w:gutter="0"/>
          <w:cols w:space="720" w:num="1"/>
          <w:docGrid w:type="lines" w:linePitch="312" w:charSpace="0"/>
        </w:sect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pPr>
        <w:spacing w:line="400" w:lineRule="exact"/>
        <w:rPr>
          <w:b/>
          <w:color w:val="auto"/>
          <w:sz w:val="4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二</w:t>
      </w:r>
      <w:r>
        <w:rPr>
          <w:rFonts w:hint="eastAsia" w:ascii="宋体" w:hAnsi="宋体"/>
          <w:color w:val="auto"/>
          <w:sz w:val="24"/>
          <w:highlight w:val="none"/>
        </w:rPr>
        <w:t>：</w:t>
      </w:r>
    </w:p>
    <w:p>
      <w:pPr>
        <w:spacing w:line="440" w:lineRule="exact"/>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spacing w:line="400" w:lineRule="exact"/>
        <w:jc w:val="center"/>
        <w:rPr>
          <w:b/>
          <w:color w:val="auto"/>
          <w:sz w:val="44"/>
          <w:szCs w:val="44"/>
          <w:highlight w:val="none"/>
        </w:rPr>
      </w:pPr>
    </w:p>
    <w:p>
      <w:pPr>
        <w:pStyle w:val="29"/>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广州市黄埔区住房和城乡建设局、广州开发区建设和交通局、</w:t>
      </w:r>
      <w:r>
        <w:rPr>
          <w:rFonts w:hint="eastAsia" w:ascii="宋体" w:hAnsi="宋体" w:eastAsia="宋体"/>
          <w:color w:val="auto"/>
          <w:sz w:val="21"/>
          <w:szCs w:val="21"/>
          <w:highlight w:val="none"/>
          <w:lang w:eastAsia="zh-CN"/>
        </w:rPr>
        <w:t>广州港股份有限公司</w:t>
      </w:r>
      <w:r>
        <w:rPr>
          <w:rFonts w:hint="eastAsia" w:ascii="宋体" w:hAnsi="宋体" w:eastAsia="宋体"/>
          <w:color w:val="auto"/>
          <w:sz w:val="21"/>
          <w:szCs w:val="21"/>
          <w:highlight w:val="none"/>
          <w:lang w:val="en-US" w:eastAsia="zh-CN"/>
        </w:rPr>
        <w:t>及</w:t>
      </w:r>
      <w:r>
        <w:rPr>
          <w:rFonts w:hint="eastAsia" w:ascii="宋体" w:hAnsi="宋体" w:eastAsia="宋体"/>
          <w:color w:val="auto"/>
          <w:sz w:val="21"/>
          <w:szCs w:val="21"/>
          <w:highlight w:val="none"/>
        </w:rPr>
        <w:t>广州开发区建设工程招投标管理办公室（广州市黄埔区建设工程招投标管理办公室）：</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29"/>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b/>
          <w:bCs/>
          <w:color w:val="auto"/>
          <w:sz w:val="21"/>
          <w:szCs w:val="21"/>
          <w:highlight w:val="none"/>
        </w:rPr>
        <w:t>投标截止时</w:t>
      </w:r>
      <w:r>
        <w:rPr>
          <w:rFonts w:hint="eastAsia" w:ascii="宋体" w:hAnsi="宋体" w:eastAsia="宋体"/>
          <w:color w:val="auto"/>
          <w:sz w:val="21"/>
          <w:szCs w:val="21"/>
          <w:highlight w:val="none"/>
        </w:rPr>
        <w:t>没有在其他在建项目中任施工单位项目负责人。</w:t>
      </w:r>
    </w:p>
    <w:p>
      <w:pPr>
        <w:pStyle w:val="29"/>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9"/>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29"/>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十一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pPr>
        <w:pStyle w:val="29"/>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十二、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十三、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8"/>
        <w:spacing w:line="360" w:lineRule="exact"/>
        <w:ind w:left="629" w:right="1449"/>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p>
    <w:p>
      <w:pPr>
        <w:pStyle w:val="28"/>
        <w:spacing w:line="360" w:lineRule="exact"/>
        <w:ind w:left="629" w:right="1449"/>
        <w:jc w:val="both"/>
        <w:rPr>
          <w:rFonts w:hint="eastAsia" w:ascii="宋体" w:hAnsi="宋体" w:eastAsia="宋体"/>
          <w:color w:val="auto"/>
          <w:sz w:val="21"/>
          <w:szCs w:val="21"/>
          <w:highlight w:val="none"/>
        </w:rPr>
      </w:pPr>
    </w:p>
    <w:p>
      <w:pPr>
        <w:pStyle w:val="28"/>
        <w:spacing w:line="360" w:lineRule="exact"/>
        <w:ind w:left="629" w:right="1449" w:firstLine="2520" w:firstLineChars="1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29"/>
        <w:spacing w:line="360" w:lineRule="exact"/>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9"/>
        <w:spacing w:line="360" w:lineRule="exact"/>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29"/>
        <w:spacing w:line="360" w:lineRule="exact"/>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widowControl/>
        <w:snapToGrid w:val="0"/>
        <w:spacing w:line="360" w:lineRule="exact"/>
        <w:ind w:right="102"/>
        <w:jc w:val="left"/>
        <w:rPr>
          <w:rFonts w:hint="eastAsia" w:ascii="宋体" w:hAnsi="宋体"/>
          <w:color w:val="auto"/>
          <w:szCs w:val="21"/>
          <w:highlight w:val="none"/>
        </w:rPr>
      </w:pPr>
    </w:p>
    <w:p>
      <w:pPr>
        <w:widowControl/>
        <w:snapToGrid w:val="0"/>
        <w:spacing w:line="360" w:lineRule="exact"/>
        <w:ind w:right="102"/>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pPr>
        <w:spacing w:line="370" w:lineRule="exact"/>
        <w:rPr>
          <w:rFonts w:ascii="宋体" w:hAnsi="宋体" w:cs="宋体"/>
          <w:color w:val="auto"/>
          <w:kern w:val="0"/>
          <w:sz w:val="24"/>
          <w:szCs w:val="24"/>
          <w:highlight w:val="none"/>
        </w:rPr>
      </w:pPr>
    </w:p>
    <w:sectPr>
      <w:pgSz w:w="11906" w:h="16838"/>
      <w:pgMar w:top="1440" w:right="1274"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FFFFFF89"/>
    <w:multiLevelType w:val="singleLevel"/>
    <w:tmpl w:val="FFFFFF89"/>
    <w:lvl w:ilvl="0" w:tentative="0">
      <w:start w:val="1"/>
      <w:numFmt w:val="bullet"/>
      <w:lvlText w:val=""/>
      <w:lvlJc w:val="left"/>
      <w:pPr>
        <w:tabs>
          <w:tab w:val="left" w:pos="360"/>
        </w:tabs>
        <w:ind w:left="360" w:hanging="360"/>
      </w:pPr>
      <w:rPr>
        <w:rFonts w:hint="default" w:ascii="Wingdings" w:hAnsi="Wingdings" w:cs="Wingdings"/>
      </w:rPr>
    </w:lvl>
  </w:abstractNum>
  <w:abstractNum w:abstractNumId="2">
    <w:nsid w:val="61D8BD08"/>
    <w:multiLevelType w:val="singleLevel"/>
    <w:tmpl w:val="61D8BD08"/>
    <w:lvl w:ilvl="0" w:tentative="0">
      <w:start w:val="2"/>
      <w:numFmt w:val="decimal"/>
      <w:suff w:val="nothing"/>
      <w:lvlText w:val="%1、"/>
      <w:lvlJc w:val="left"/>
      <w:rPr>
        <w:rFonts w:hint="default" w:ascii="宋体" w:hAnsi="宋体" w:eastAsia="宋体" w:cs="宋体"/>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2B6A4B"/>
    <w:rsid w:val="00001F0D"/>
    <w:rsid w:val="0001100E"/>
    <w:rsid w:val="0001177C"/>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27BD"/>
    <w:rsid w:val="001248C3"/>
    <w:rsid w:val="0013528C"/>
    <w:rsid w:val="00136AB0"/>
    <w:rsid w:val="001403EE"/>
    <w:rsid w:val="00140604"/>
    <w:rsid w:val="00144A9D"/>
    <w:rsid w:val="001450C2"/>
    <w:rsid w:val="00155781"/>
    <w:rsid w:val="001616F0"/>
    <w:rsid w:val="001657EE"/>
    <w:rsid w:val="00166EEE"/>
    <w:rsid w:val="00172369"/>
    <w:rsid w:val="00177102"/>
    <w:rsid w:val="0017722B"/>
    <w:rsid w:val="00177C4E"/>
    <w:rsid w:val="001816A2"/>
    <w:rsid w:val="00186A83"/>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51EF"/>
    <w:rsid w:val="002066C6"/>
    <w:rsid w:val="00212A6A"/>
    <w:rsid w:val="00214B22"/>
    <w:rsid w:val="0021765F"/>
    <w:rsid w:val="002219BC"/>
    <w:rsid w:val="00225C95"/>
    <w:rsid w:val="00241AD2"/>
    <w:rsid w:val="00242B08"/>
    <w:rsid w:val="00247AE2"/>
    <w:rsid w:val="00250E4C"/>
    <w:rsid w:val="0025266F"/>
    <w:rsid w:val="002553FB"/>
    <w:rsid w:val="00260322"/>
    <w:rsid w:val="0026519A"/>
    <w:rsid w:val="0027119C"/>
    <w:rsid w:val="00273235"/>
    <w:rsid w:val="002803E6"/>
    <w:rsid w:val="002822BC"/>
    <w:rsid w:val="00282362"/>
    <w:rsid w:val="0028315E"/>
    <w:rsid w:val="00283806"/>
    <w:rsid w:val="00284808"/>
    <w:rsid w:val="00286A43"/>
    <w:rsid w:val="00287C80"/>
    <w:rsid w:val="0029009D"/>
    <w:rsid w:val="0029016C"/>
    <w:rsid w:val="002915F3"/>
    <w:rsid w:val="0029164A"/>
    <w:rsid w:val="00291F21"/>
    <w:rsid w:val="00293576"/>
    <w:rsid w:val="00297AE7"/>
    <w:rsid w:val="002A104C"/>
    <w:rsid w:val="002A5D6F"/>
    <w:rsid w:val="002B1F4F"/>
    <w:rsid w:val="002B6A4B"/>
    <w:rsid w:val="002D1284"/>
    <w:rsid w:val="002D252C"/>
    <w:rsid w:val="002D426A"/>
    <w:rsid w:val="002D4917"/>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0C6C"/>
    <w:rsid w:val="0033376F"/>
    <w:rsid w:val="003370CC"/>
    <w:rsid w:val="00345142"/>
    <w:rsid w:val="0034688B"/>
    <w:rsid w:val="0035407E"/>
    <w:rsid w:val="00354EFE"/>
    <w:rsid w:val="00356C26"/>
    <w:rsid w:val="003576F6"/>
    <w:rsid w:val="00364537"/>
    <w:rsid w:val="0036666A"/>
    <w:rsid w:val="00366BA3"/>
    <w:rsid w:val="00374B84"/>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2B7F"/>
    <w:rsid w:val="003C306C"/>
    <w:rsid w:val="003C7DBA"/>
    <w:rsid w:val="003C7F55"/>
    <w:rsid w:val="003D65B1"/>
    <w:rsid w:val="003E2E1F"/>
    <w:rsid w:val="003F680E"/>
    <w:rsid w:val="00404D52"/>
    <w:rsid w:val="0040557E"/>
    <w:rsid w:val="0040597C"/>
    <w:rsid w:val="004118EA"/>
    <w:rsid w:val="0041258D"/>
    <w:rsid w:val="00420803"/>
    <w:rsid w:val="00420845"/>
    <w:rsid w:val="00422472"/>
    <w:rsid w:val="00422763"/>
    <w:rsid w:val="00431929"/>
    <w:rsid w:val="00434F6B"/>
    <w:rsid w:val="00442AEB"/>
    <w:rsid w:val="00444029"/>
    <w:rsid w:val="0044495D"/>
    <w:rsid w:val="0044502C"/>
    <w:rsid w:val="00452595"/>
    <w:rsid w:val="00460E43"/>
    <w:rsid w:val="00462771"/>
    <w:rsid w:val="0047306A"/>
    <w:rsid w:val="0047616E"/>
    <w:rsid w:val="004764B3"/>
    <w:rsid w:val="00476B4B"/>
    <w:rsid w:val="00483AF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45DB"/>
    <w:rsid w:val="00536DFE"/>
    <w:rsid w:val="0054014C"/>
    <w:rsid w:val="0054020E"/>
    <w:rsid w:val="00540B1D"/>
    <w:rsid w:val="00542849"/>
    <w:rsid w:val="00543816"/>
    <w:rsid w:val="005462A4"/>
    <w:rsid w:val="005519E2"/>
    <w:rsid w:val="00554388"/>
    <w:rsid w:val="0056081F"/>
    <w:rsid w:val="00563139"/>
    <w:rsid w:val="00564733"/>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019"/>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3585E"/>
    <w:rsid w:val="006422D2"/>
    <w:rsid w:val="00642648"/>
    <w:rsid w:val="00644A99"/>
    <w:rsid w:val="0065661B"/>
    <w:rsid w:val="00661D3A"/>
    <w:rsid w:val="006639B6"/>
    <w:rsid w:val="00664097"/>
    <w:rsid w:val="006650E9"/>
    <w:rsid w:val="00666787"/>
    <w:rsid w:val="00667FCF"/>
    <w:rsid w:val="00674E74"/>
    <w:rsid w:val="00681422"/>
    <w:rsid w:val="00681A4F"/>
    <w:rsid w:val="00697B00"/>
    <w:rsid w:val="006A3DE0"/>
    <w:rsid w:val="006B1A35"/>
    <w:rsid w:val="006C2730"/>
    <w:rsid w:val="006E0229"/>
    <w:rsid w:val="006E18C8"/>
    <w:rsid w:val="006F0A53"/>
    <w:rsid w:val="006F152D"/>
    <w:rsid w:val="007040A1"/>
    <w:rsid w:val="00704F96"/>
    <w:rsid w:val="00706C6E"/>
    <w:rsid w:val="007161F5"/>
    <w:rsid w:val="00722161"/>
    <w:rsid w:val="007239A8"/>
    <w:rsid w:val="007240F1"/>
    <w:rsid w:val="0073024D"/>
    <w:rsid w:val="00736069"/>
    <w:rsid w:val="007363EF"/>
    <w:rsid w:val="00744AE9"/>
    <w:rsid w:val="00747C4C"/>
    <w:rsid w:val="00753DF2"/>
    <w:rsid w:val="00756B2C"/>
    <w:rsid w:val="00760B9C"/>
    <w:rsid w:val="0076622E"/>
    <w:rsid w:val="007716C6"/>
    <w:rsid w:val="00787987"/>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3FB"/>
    <w:rsid w:val="0091657A"/>
    <w:rsid w:val="00921AAF"/>
    <w:rsid w:val="00921F2C"/>
    <w:rsid w:val="009304FC"/>
    <w:rsid w:val="00934B86"/>
    <w:rsid w:val="00936F3C"/>
    <w:rsid w:val="0094235F"/>
    <w:rsid w:val="009471BC"/>
    <w:rsid w:val="00947BD8"/>
    <w:rsid w:val="00956683"/>
    <w:rsid w:val="00961521"/>
    <w:rsid w:val="0096215E"/>
    <w:rsid w:val="0096239E"/>
    <w:rsid w:val="00967DCD"/>
    <w:rsid w:val="00973E70"/>
    <w:rsid w:val="00980F96"/>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151F"/>
    <w:rsid w:val="009D2817"/>
    <w:rsid w:val="009D4A09"/>
    <w:rsid w:val="009E01DE"/>
    <w:rsid w:val="009E19AD"/>
    <w:rsid w:val="009E42B4"/>
    <w:rsid w:val="009E5EA3"/>
    <w:rsid w:val="009E6EDB"/>
    <w:rsid w:val="009F0D7D"/>
    <w:rsid w:val="009F293A"/>
    <w:rsid w:val="009F3564"/>
    <w:rsid w:val="009F54B6"/>
    <w:rsid w:val="00A0087D"/>
    <w:rsid w:val="00A0372A"/>
    <w:rsid w:val="00A051FC"/>
    <w:rsid w:val="00A108FD"/>
    <w:rsid w:val="00A15FA9"/>
    <w:rsid w:val="00A16679"/>
    <w:rsid w:val="00A174CD"/>
    <w:rsid w:val="00A177D1"/>
    <w:rsid w:val="00A31592"/>
    <w:rsid w:val="00A4784A"/>
    <w:rsid w:val="00A55F8E"/>
    <w:rsid w:val="00A5771F"/>
    <w:rsid w:val="00A57FBB"/>
    <w:rsid w:val="00A621C3"/>
    <w:rsid w:val="00A62602"/>
    <w:rsid w:val="00A63447"/>
    <w:rsid w:val="00A641E6"/>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862"/>
    <w:rsid w:val="00B41BCB"/>
    <w:rsid w:val="00B42C1F"/>
    <w:rsid w:val="00B468D0"/>
    <w:rsid w:val="00B5212D"/>
    <w:rsid w:val="00B66B5B"/>
    <w:rsid w:val="00B73F76"/>
    <w:rsid w:val="00B813AF"/>
    <w:rsid w:val="00B8548A"/>
    <w:rsid w:val="00B93D7B"/>
    <w:rsid w:val="00BA72CC"/>
    <w:rsid w:val="00BB3450"/>
    <w:rsid w:val="00BC4607"/>
    <w:rsid w:val="00BC5E3F"/>
    <w:rsid w:val="00BD224F"/>
    <w:rsid w:val="00BE2F52"/>
    <w:rsid w:val="00BE320D"/>
    <w:rsid w:val="00BE6A0F"/>
    <w:rsid w:val="00BF136B"/>
    <w:rsid w:val="00BF74E6"/>
    <w:rsid w:val="00BF75F1"/>
    <w:rsid w:val="00C06215"/>
    <w:rsid w:val="00C1242D"/>
    <w:rsid w:val="00C14A9F"/>
    <w:rsid w:val="00C17D62"/>
    <w:rsid w:val="00C2057E"/>
    <w:rsid w:val="00C20813"/>
    <w:rsid w:val="00C22A8A"/>
    <w:rsid w:val="00C23416"/>
    <w:rsid w:val="00C32C17"/>
    <w:rsid w:val="00C4114B"/>
    <w:rsid w:val="00C4387C"/>
    <w:rsid w:val="00C43C3C"/>
    <w:rsid w:val="00C44958"/>
    <w:rsid w:val="00C507CC"/>
    <w:rsid w:val="00C52787"/>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B5101"/>
    <w:rsid w:val="00CC4752"/>
    <w:rsid w:val="00CC5392"/>
    <w:rsid w:val="00CD306F"/>
    <w:rsid w:val="00CD629E"/>
    <w:rsid w:val="00CE2508"/>
    <w:rsid w:val="00CE338D"/>
    <w:rsid w:val="00CF13CF"/>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B3632"/>
    <w:rsid w:val="00DC4A84"/>
    <w:rsid w:val="00DD11E1"/>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18E5"/>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EE7A77"/>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0D99"/>
    <w:rsid w:val="00F9497B"/>
    <w:rsid w:val="00F976A5"/>
    <w:rsid w:val="00FA1B14"/>
    <w:rsid w:val="00FA234D"/>
    <w:rsid w:val="00FA6A19"/>
    <w:rsid w:val="00FB17B8"/>
    <w:rsid w:val="00FB1975"/>
    <w:rsid w:val="00FC0A84"/>
    <w:rsid w:val="00FC2297"/>
    <w:rsid w:val="00FC2EFF"/>
    <w:rsid w:val="00FC342C"/>
    <w:rsid w:val="00FF1CA5"/>
    <w:rsid w:val="00FF24CC"/>
    <w:rsid w:val="015E64E5"/>
    <w:rsid w:val="022450CA"/>
    <w:rsid w:val="02732F88"/>
    <w:rsid w:val="03323441"/>
    <w:rsid w:val="036D1EDD"/>
    <w:rsid w:val="04314670"/>
    <w:rsid w:val="046111BC"/>
    <w:rsid w:val="04C211EB"/>
    <w:rsid w:val="05142863"/>
    <w:rsid w:val="06482DCF"/>
    <w:rsid w:val="067E2694"/>
    <w:rsid w:val="06DF7586"/>
    <w:rsid w:val="0730050C"/>
    <w:rsid w:val="07523ADD"/>
    <w:rsid w:val="075E4495"/>
    <w:rsid w:val="07663015"/>
    <w:rsid w:val="077C7F44"/>
    <w:rsid w:val="082875D6"/>
    <w:rsid w:val="08534C40"/>
    <w:rsid w:val="0A4D0651"/>
    <w:rsid w:val="0A7113D6"/>
    <w:rsid w:val="0B676EEA"/>
    <w:rsid w:val="0B6807F0"/>
    <w:rsid w:val="0C95383F"/>
    <w:rsid w:val="0D32654D"/>
    <w:rsid w:val="0E0C654C"/>
    <w:rsid w:val="0E8D7018"/>
    <w:rsid w:val="0F0E75E9"/>
    <w:rsid w:val="10027140"/>
    <w:rsid w:val="106F1841"/>
    <w:rsid w:val="11116E55"/>
    <w:rsid w:val="12EA7C19"/>
    <w:rsid w:val="133948B0"/>
    <w:rsid w:val="134C0DD7"/>
    <w:rsid w:val="13752195"/>
    <w:rsid w:val="13BF1C2F"/>
    <w:rsid w:val="13CC4C69"/>
    <w:rsid w:val="1420601C"/>
    <w:rsid w:val="14D03112"/>
    <w:rsid w:val="15017966"/>
    <w:rsid w:val="16167234"/>
    <w:rsid w:val="163A339E"/>
    <w:rsid w:val="16745647"/>
    <w:rsid w:val="168F64BB"/>
    <w:rsid w:val="16F51045"/>
    <w:rsid w:val="170C1E92"/>
    <w:rsid w:val="174126FC"/>
    <w:rsid w:val="182A75E7"/>
    <w:rsid w:val="18E30DFF"/>
    <w:rsid w:val="19032933"/>
    <w:rsid w:val="195A1DDD"/>
    <w:rsid w:val="19C922E7"/>
    <w:rsid w:val="1A073B5C"/>
    <w:rsid w:val="1A443223"/>
    <w:rsid w:val="1B8A18B1"/>
    <w:rsid w:val="1BAB6341"/>
    <w:rsid w:val="1C8B77F2"/>
    <w:rsid w:val="1C952171"/>
    <w:rsid w:val="1CAD1ABC"/>
    <w:rsid w:val="1CEF4167"/>
    <w:rsid w:val="1D4A2471"/>
    <w:rsid w:val="1D7E11BD"/>
    <w:rsid w:val="1DA908B9"/>
    <w:rsid w:val="1E0042A8"/>
    <w:rsid w:val="1E28050C"/>
    <w:rsid w:val="1FA95535"/>
    <w:rsid w:val="1FB82660"/>
    <w:rsid w:val="1FF45B5E"/>
    <w:rsid w:val="210937B1"/>
    <w:rsid w:val="214D4472"/>
    <w:rsid w:val="21536648"/>
    <w:rsid w:val="216E5C6E"/>
    <w:rsid w:val="21CE044F"/>
    <w:rsid w:val="21EA55AA"/>
    <w:rsid w:val="225E5926"/>
    <w:rsid w:val="22985C31"/>
    <w:rsid w:val="229E4C18"/>
    <w:rsid w:val="2311714E"/>
    <w:rsid w:val="23671BF6"/>
    <w:rsid w:val="236C768A"/>
    <w:rsid w:val="23D61C13"/>
    <w:rsid w:val="23F0406E"/>
    <w:rsid w:val="2413440F"/>
    <w:rsid w:val="242A1552"/>
    <w:rsid w:val="248F10E5"/>
    <w:rsid w:val="253805F2"/>
    <w:rsid w:val="255B1F48"/>
    <w:rsid w:val="2560142F"/>
    <w:rsid w:val="25BD3F66"/>
    <w:rsid w:val="25C742C3"/>
    <w:rsid w:val="25E777A8"/>
    <w:rsid w:val="266927EB"/>
    <w:rsid w:val="266B0A34"/>
    <w:rsid w:val="273D17B2"/>
    <w:rsid w:val="273D19C3"/>
    <w:rsid w:val="28194773"/>
    <w:rsid w:val="28560E17"/>
    <w:rsid w:val="28A5617E"/>
    <w:rsid w:val="28A67971"/>
    <w:rsid w:val="292B68DE"/>
    <w:rsid w:val="294248B2"/>
    <w:rsid w:val="29B855B4"/>
    <w:rsid w:val="29DF3638"/>
    <w:rsid w:val="29F239CD"/>
    <w:rsid w:val="2A0E6613"/>
    <w:rsid w:val="2A326FF9"/>
    <w:rsid w:val="2A9D73D3"/>
    <w:rsid w:val="2BC14935"/>
    <w:rsid w:val="2C290A80"/>
    <w:rsid w:val="2C4B52FD"/>
    <w:rsid w:val="2C925601"/>
    <w:rsid w:val="2D2E0FA7"/>
    <w:rsid w:val="2D3A65C4"/>
    <w:rsid w:val="2D4E6606"/>
    <w:rsid w:val="2DAA7E36"/>
    <w:rsid w:val="2E0B6FEC"/>
    <w:rsid w:val="2E323943"/>
    <w:rsid w:val="2E6C4A42"/>
    <w:rsid w:val="2EAC708A"/>
    <w:rsid w:val="2F605A17"/>
    <w:rsid w:val="2FAC4004"/>
    <w:rsid w:val="2FC94A04"/>
    <w:rsid w:val="30567370"/>
    <w:rsid w:val="305C6614"/>
    <w:rsid w:val="30941CC2"/>
    <w:rsid w:val="30FF4230"/>
    <w:rsid w:val="3216448E"/>
    <w:rsid w:val="32B13E9A"/>
    <w:rsid w:val="33281E4F"/>
    <w:rsid w:val="333A1575"/>
    <w:rsid w:val="33A958EE"/>
    <w:rsid w:val="33AA111B"/>
    <w:rsid w:val="33E90F48"/>
    <w:rsid w:val="342F27A4"/>
    <w:rsid w:val="347C6866"/>
    <w:rsid w:val="348E5A0A"/>
    <w:rsid w:val="34D155A3"/>
    <w:rsid w:val="353C114E"/>
    <w:rsid w:val="362D5667"/>
    <w:rsid w:val="364C2C9F"/>
    <w:rsid w:val="377049BA"/>
    <w:rsid w:val="380426A7"/>
    <w:rsid w:val="38764DAC"/>
    <w:rsid w:val="38C52DC0"/>
    <w:rsid w:val="39283C59"/>
    <w:rsid w:val="39456427"/>
    <w:rsid w:val="396B5B57"/>
    <w:rsid w:val="39AD285B"/>
    <w:rsid w:val="39CF2F2E"/>
    <w:rsid w:val="3A12378C"/>
    <w:rsid w:val="3AE25332"/>
    <w:rsid w:val="3B642D1D"/>
    <w:rsid w:val="3BB547ED"/>
    <w:rsid w:val="3BEA51CA"/>
    <w:rsid w:val="3C043213"/>
    <w:rsid w:val="3C5E3B31"/>
    <w:rsid w:val="3CD03CC3"/>
    <w:rsid w:val="3CDB59B0"/>
    <w:rsid w:val="3D047FD2"/>
    <w:rsid w:val="3DB23C2B"/>
    <w:rsid w:val="3E5B6290"/>
    <w:rsid w:val="3E620F24"/>
    <w:rsid w:val="3E6B5EEF"/>
    <w:rsid w:val="3E7E10F3"/>
    <w:rsid w:val="3EE819E0"/>
    <w:rsid w:val="401605C5"/>
    <w:rsid w:val="402B0F89"/>
    <w:rsid w:val="40977EAD"/>
    <w:rsid w:val="412537ED"/>
    <w:rsid w:val="416B43C4"/>
    <w:rsid w:val="417F4997"/>
    <w:rsid w:val="41A8104E"/>
    <w:rsid w:val="427B20EB"/>
    <w:rsid w:val="42A26C2F"/>
    <w:rsid w:val="42C3180B"/>
    <w:rsid w:val="42F80646"/>
    <w:rsid w:val="431A3A4C"/>
    <w:rsid w:val="433D65D0"/>
    <w:rsid w:val="43D60A88"/>
    <w:rsid w:val="444B3EF2"/>
    <w:rsid w:val="44E02070"/>
    <w:rsid w:val="456C24E3"/>
    <w:rsid w:val="45F278E4"/>
    <w:rsid w:val="46236A37"/>
    <w:rsid w:val="46E31CCC"/>
    <w:rsid w:val="473E2402"/>
    <w:rsid w:val="47591E1D"/>
    <w:rsid w:val="477937FA"/>
    <w:rsid w:val="477C78EA"/>
    <w:rsid w:val="4893301D"/>
    <w:rsid w:val="48D20C7F"/>
    <w:rsid w:val="49170C6B"/>
    <w:rsid w:val="4991382A"/>
    <w:rsid w:val="49D73081"/>
    <w:rsid w:val="4A2412CA"/>
    <w:rsid w:val="4A764150"/>
    <w:rsid w:val="4AAC381B"/>
    <w:rsid w:val="4AEE328C"/>
    <w:rsid w:val="4B0E0E52"/>
    <w:rsid w:val="4B8B6EE9"/>
    <w:rsid w:val="4BA83043"/>
    <w:rsid w:val="4BC35AED"/>
    <w:rsid w:val="4BD04FDF"/>
    <w:rsid w:val="4BD46874"/>
    <w:rsid w:val="4C756CF7"/>
    <w:rsid w:val="4D280239"/>
    <w:rsid w:val="4D6A06B8"/>
    <w:rsid w:val="4E580C10"/>
    <w:rsid w:val="4E721B9B"/>
    <w:rsid w:val="4E960F6B"/>
    <w:rsid w:val="4EE23875"/>
    <w:rsid w:val="4EEB7BB7"/>
    <w:rsid w:val="501334D3"/>
    <w:rsid w:val="50416E46"/>
    <w:rsid w:val="50723CCF"/>
    <w:rsid w:val="507307BC"/>
    <w:rsid w:val="509C622B"/>
    <w:rsid w:val="50A07BC8"/>
    <w:rsid w:val="51BA2369"/>
    <w:rsid w:val="537C771D"/>
    <w:rsid w:val="538B696B"/>
    <w:rsid w:val="54141151"/>
    <w:rsid w:val="54832B57"/>
    <w:rsid w:val="55332BA2"/>
    <w:rsid w:val="55A62C57"/>
    <w:rsid w:val="562C59BD"/>
    <w:rsid w:val="56610A81"/>
    <w:rsid w:val="56B512CB"/>
    <w:rsid w:val="57CF02FA"/>
    <w:rsid w:val="58DE2E3F"/>
    <w:rsid w:val="59103A0A"/>
    <w:rsid w:val="592C5AB8"/>
    <w:rsid w:val="596360AB"/>
    <w:rsid w:val="5A255B1C"/>
    <w:rsid w:val="5AAF182C"/>
    <w:rsid w:val="5AF96A00"/>
    <w:rsid w:val="5C4C47B4"/>
    <w:rsid w:val="5C9D163A"/>
    <w:rsid w:val="5CA920E8"/>
    <w:rsid w:val="5CF214D0"/>
    <w:rsid w:val="5D0A534C"/>
    <w:rsid w:val="5E3C2C1C"/>
    <w:rsid w:val="5F3C3EAC"/>
    <w:rsid w:val="60220CC2"/>
    <w:rsid w:val="60C26B4A"/>
    <w:rsid w:val="60C97D7C"/>
    <w:rsid w:val="614520A2"/>
    <w:rsid w:val="6171357B"/>
    <w:rsid w:val="61B52023"/>
    <w:rsid w:val="626E0A64"/>
    <w:rsid w:val="62AC6571"/>
    <w:rsid w:val="62C201BC"/>
    <w:rsid w:val="631C4E41"/>
    <w:rsid w:val="637D4E84"/>
    <w:rsid w:val="644C0791"/>
    <w:rsid w:val="64573258"/>
    <w:rsid w:val="64BF7B7F"/>
    <w:rsid w:val="64DE7595"/>
    <w:rsid w:val="65670738"/>
    <w:rsid w:val="65EC3539"/>
    <w:rsid w:val="675062D1"/>
    <w:rsid w:val="67AA56E8"/>
    <w:rsid w:val="68264C68"/>
    <w:rsid w:val="68E63940"/>
    <w:rsid w:val="68F80859"/>
    <w:rsid w:val="6972298F"/>
    <w:rsid w:val="69743FBF"/>
    <w:rsid w:val="6A72443D"/>
    <w:rsid w:val="6AA95161"/>
    <w:rsid w:val="6C224BFB"/>
    <w:rsid w:val="6C6F3FC6"/>
    <w:rsid w:val="6C7720CA"/>
    <w:rsid w:val="6CB26529"/>
    <w:rsid w:val="6CDC227E"/>
    <w:rsid w:val="6D724A22"/>
    <w:rsid w:val="6DC02F24"/>
    <w:rsid w:val="6EE16CBC"/>
    <w:rsid w:val="6F4636A8"/>
    <w:rsid w:val="6F7E3B2B"/>
    <w:rsid w:val="6FA835EC"/>
    <w:rsid w:val="6FED5B27"/>
    <w:rsid w:val="6FEE39E4"/>
    <w:rsid w:val="701A41BE"/>
    <w:rsid w:val="70386543"/>
    <w:rsid w:val="704C4C4E"/>
    <w:rsid w:val="705525EB"/>
    <w:rsid w:val="7069769A"/>
    <w:rsid w:val="711660E8"/>
    <w:rsid w:val="71AF37E9"/>
    <w:rsid w:val="72123C9D"/>
    <w:rsid w:val="72517BC6"/>
    <w:rsid w:val="72AB45FB"/>
    <w:rsid w:val="72CA45AC"/>
    <w:rsid w:val="73147C70"/>
    <w:rsid w:val="731F4E44"/>
    <w:rsid w:val="73275134"/>
    <w:rsid w:val="733023D6"/>
    <w:rsid w:val="73B3193C"/>
    <w:rsid w:val="73BD69D6"/>
    <w:rsid w:val="73C22F0C"/>
    <w:rsid w:val="74935F21"/>
    <w:rsid w:val="75295586"/>
    <w:rsid w:val="7578607E"/>
    <w:rsid w:val="75C846F8"/>
    <w:rsid w:val="763A1FF2"/>
    <w:rsid w:val="766E5C13"/>
    <w:rsid w:val="7684118A"/>
    <w:rsid w:val="778C4121"/>
    <w:rsid w:val="77995BF6"/>
    <w:rsid w:val="78056103"/>
    <w:rsid w:val="780E3026"/>
    <w:rsid w:val="785746F7"/>
    <w:rsid w:val="78861EF1"/>
    <w:rsid w:val="791249A2"/>
    <w:rsid w:val="796B5334"/>
    <w:rsid w:val="79932434"/>
    <w:rsid w:val="79AD01A6"/>
    <w:rsid w:val="79E949AC"/>
    <w:rsid w:val="7A062C01"/>
    <w:rsid w:val="7A2605F0"/>
    <w:rsid w:val="7A5820A9"/>
    <w:rsid w:val="7A713ADF"/>
    <w:rsid w:val="7AAD7E04"/>
    <w:rsid w:val="7AD31EDD"/>
    <w:rsid w:val="7B857962"/>
    <w:rsid w:val="7B87330A"/>
    <w:rsid w:val="7BAF3DEC"/>
    <w:rsid w:val="7BFD5343"/>
    <w:rsid w:val="7C8738C6"/>
    <w:rsid w:val="7D9378B9"/>
    <w:rsid w:val="7EF42223"/>
    <w:rsid w:val="7EF553EE"/>
    <w:rsid w:val="7F0F69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numPr>
        <w:ilvl w:val="1"/>
        <w:numId w:val="0"/>
      </w:numPr>
      <w:spacing w:before="120" w:after="120" w:line="415" w:lineRule="auto"/>
      <w:ind w:left="454"/>
      <w:jc w:val="center"/>
      <w:outlineLvl w:val="1"/>
    </w:pPr>
    <w:rPr>
      <w:rFonts w:ascii="Arial" w:hAnsi="Arial" w:eastAsia="宋体"/>
      <w:b/>
      <w:color w:val="000000"/>
      <w:kern w:val="0"/>
      <w:sz w:val="24"/>
      <w:szCs w:val="24"/>
    </w:rPr>
  </w:style>
  <w:style w:type="paragraph" w:styleId="5">
    <w:name w:val="heading 3"/>
    <w:basedOn w:val="1"/>
    <w:next w:val="1"/>
    <w:qFormat/>
    <w:uiPriority w:val="99"/>
    <w:pPr>
      <w:keepNext/>
      <w:keepLines/>
      <w:numPr>
        <w:ilvl w:val="2"/>
        <w:numId w:val="1"/>
      </w:numPr>
      <w:tabs>
        <w:tab w:val="left" w:pos="360"/>
        <w:tab w:val="left" w:pos="1287"/>
      </w:tabs>
      <w:spacing w:before="260" w:after="260" w:line="415" w:lineRule="auto"/>
      <w:ind w:left="1287" w:hanging="720"/>
      <w:outlineLvl w:val="2"/>
    </w:pPr>
    <w:rPr>
      <w:rFonts w:eastAsia="宋体"/>
      <w:b/>
      <w:bCs/>
      <w:sz w:val="32"/>
      <w:szCs w:val="32"/>
      <w:lang w:eastAsia="zh-CN"/>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next w:val="1"/>
    <w:qFormat/>
    <w:uiPriority w:val="0"/>
    <w:pPr>
      <w:spacing w:after="120"/>
    </w:pPr>
    <w:rPr>
      <w:kern w:val="0"/>
      <w:sz w:val="20"/>
      <w:szCs w:val="20"/>
    </w:rPr>
  </w:style>
  <w:style w:type="paragraph" w:styleId="6">
    <w:name w:val="annotation text"/>
    <w:basedOn w:val="1"/>
    <w:link w:val="24"/>
    <w:qFormat/>
    <w:uiPriority w:val="0"/>
    <w:pPr>
      <w:jc w:val="left"/>
    </w:pPr>
  </w:style>
  <w:style w:type="paragraph" w:styleId="7">
    <w:name w:val="Body Text Indent"/>
    <w:basedOn w:val="1"/>
    <w:next w:val="8"/>
    <w:qFormat/>
    <w:uiPriority w:val="0"/>
    <w:pPr>
      <w:ind w:firstLine="570"/>
    </w:pPr>
    <w:rPr>
      <w:kern w:val="0"/>
      <w:sz w:val="28"/>
      <w:szCs w:val="20"/>
    </w:rPr>
  </w:style>
  <w:style w:type="paragraph" w:styleId="8">
    <w:name w:val="envelope return"/>
    <w:basedOn w:val="1"/>
    <w:qFormat/>
    <w:uiPriority w:val="0"/>
    <w:pPr>
      <w:snapToGrid w:val="0"/>
    </w:pPr>
    <w:rPr>
      <w:rFonts w:ascii="Arial" w:hAnsi="Arial"/>
      <w:szCs w:val="24"/>
    </w:rPr>
  </w:style>
  <w:style w:type="paragraph" w:styleId="9">
    <w:name w:val="Plain Text"/>
    <w:basedOn w:val="1"/>
    <w:next w:val="1"/>
    <w:qFormat/>
    <w:uiPriority w:val="0"/>
    <w:rPr>
      <w:rFonts w:ascii="宋体" w:hAnsi="Courier New"/>
      <w:kern w:val="0"/>
      <w:sz w:val="20"/>
      <w:szCs w:val="20"/>
    </w:rPr>
  </w:style>
  <w:style w:type="paragraph" w:styleId="10">
    <w:name w:val="Balloon Text"/>
    <w:basedOn w:val="1"/>
    <w:link w:val="25"/>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rPr>
      <w:rFonts w:ascii="宋体" w:hAnsi="宋体"/>
      <w:kern w:val="0"/>
      <w:sz w:val="20"/>
      <w:szCs w:val="24"/>
      <w:u w:val="single"/>
    </w:rPr>
  </w:style>
  <w:style w:type="paragraph" w:styleId="14">
    <w:name w:val="Normal (Web)"/>
    <w:basedOn w:val="1"/>
    <w:qFormat/>
    <w:uiPriority w:val="0"/>
    <w:rPr>
      <w:rFonts w:ascii="Calibri" w:hAnsi="Calibri"/>
      <w:sz w:val="24"/>
    </w:rPr>
  </w:style>
  <w:style w:type="paragraph" w:styleId="15">
    <w:name w:val="annotation subject"/>
    <w:basedOn w:val="6"/>
    <w:next w:val="6"/>
    <w:link w:val="27"/>
    <w:qFormat/>
    <w:uiPriority w:val="0"/>
    <w:rPr>
      <w:b/>
      <w:bCs/>
    </w:rPr>
  </w:style>
  <w:style w:type="paragraph" w:styleId="16">
    <w:name w:val="Body Text First Indent 2"/>
    <w:basedOn w:val="7"/>
    <w:unhideWhenUsed/>
    <w:qFormat/>
    <w:uiPriority w:val="99"/>
    <w:pPr>
      <w:spacing w:after="120"/>
      <w:ind w:left="420" w:leftChars="200" w:firstLine="420" w:firstLineChars="200"/>
    </w:pPr>
    <w:rPr>
      <w:kern w:val="2"/>
      <w:sz w:val="21"/>
      <w:szCs w:val="22"/>
    </w:rPr>
  </w:style>
  <w:style w:type="character" w:styleId="19">
    <w:name w:val="page number"/>
    <w:qFormat/>
    <w:uiPriority w:val="0"/>
    <w:rPr>
      <w:rFonts w:cs="Times New Roman"/>
    </w:rPr>
  </w:style>
  <w:style w:type="character" w:styleId="20">
    <w:name w:val="FollowedHyperlink"/>
    <w:basedOn w:val="18"/>
    <w:unhideWhenUsed/>
    <w:qFormat/>
    <w:uiPriority w:val="99"/>
    <w:rPr>
      <w:color w:val="800080"/>
      <w:u w:val="single"/>
    </w:rPr>
  </w:style>
  <w:style w:type="character" w:styleId="21">
    <w:name w:val="Emphasis"/>
    <w:basedOn w:val="18"/>
    <w:qFormat/>
    <w:uiPriority w:val="20"/>
    <w:rPr>
      <w:i/>
      <w:iCs/>
    </w:rPr>
  </w:style>
  <w:style w:type="character" w:styleId="22">
    <w:name w:val="Hyperlink"/>
    <w:qFormat/>
    <w:uiPriority w:val="99"/>
    <w:rPr>
      <w:color w:val="0000FF"/>
      <w:u w:val="single"/>
    </w:rPr>
  </w:style>
  <w:style w:type="character" w:styleId="23">
    <w:name w:val="annotation reference"/>
    <w:basedOn w:val="18"/>
    <w:qFormat/>
    <w:uiPriority w:val="0"/>
    <w:rPr>
      <w:sz w:val="21"/>
      <w:szCs w:val="21"/>
    </w:rPr>
  </w:style>
  <w:style w:type="character" w:customStyle="1" w:styleId="24">
    <w:name w:val="批注文字 Char"/>
    <w:basedOn w:val="18"/>
    <w:link w:val="6"/>
    <w:qFormat/>
    <w:uiPriority w:val="0"/>
    <w:rPr>
      <w:kern w:val="2"/>
      <w:sz w:val="21"/>
      <w:szCs w:val="22"/>
    </w:rPr>
  </w:style>
  <w:style w:type="character" w:customStyle="1" w:styleId="25">
    <w:name w:val="批注框文本 Char"/>
    <w:basedOn w:val="18"/>
    <w:link w:val="10"/>
    <w:qFormat/>
    <w:uiPriority w:val="0"/>
    <w:rPr>
      <w:kern w:val="2"/>
      <w:sz w:val="18"/>
      <w:szCs w:val="18"/>
    </w:rPr>
  </w:style>
  <w:style w:type="character" w:customStyle="1" w:styleId="26">
    <w:name w:val="页眉 Char"/>
    <w:basedOn w:val="18"/>
    <w:link w:val="12"/>
    <w:qFormat/>
    <w:uiPriority w:val="0"/>
    <w:rPr>
      <w:kern w:val="2"/>
      <w:sz w:val="18"/>
      <w:szCs w:val="18"/>
    </w:rPr>
  </w:style>
  <w:style w:type="character" w:customStyle="1" w:styleId="27">
    <w:name w:val="批注主题 Char"/>
    <w:basedOn w:val="24"/>
    <w:link w:val="15"/>
    <w:qFormat/>
    <w:uiPriority w:val="0"/>
    <w:rPr>
      <w:b/>
      <w:bCs/>
      <w:kern w:val="2"/>
      <w:sz w:val="21"/>
      <w:szCs w:val="22"/>
    </w:rPr>
  </w:style>
  <w:style w:type="paragraph" w:customStyle="1" w:styleId="28">
    <w:name w:val="发文落款"/>
    <w:basedOn w:val="29"/>
    <w:qFormat/>
    <w:uiPriority w:val="0"/>
    <w:pPr>
      <w:ind w:left="4094" w:right="607" w:firstLine="0"/>
      <w:jc w:val="center"/>
    </w:p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_Style 27"/>
    <w:unhideWhenUsed/>
    <w:qFormat/>
    <w:uiPriority w:val="99"/>
    <w:rPr>
      <w:rFonts w:ascii="Times New Roman" w:hAnsi="Times New Roman" w:eastAsia="宋体" w:cs="Times New Roman"/>
      <w:kern w:val="2"/>
      <w:sz w:val="21"/>
      <w:szCs w:val="22"/>
      <w:lang w:val="en-US" w:eastAsia="zh-CN" w:bidi="ar-SA"/>
    </w:rPr>
  </w:style>
  <w:style w:type="paragraph" w:customStyle="1" w:styleId="31">
    <w:name w:val="_Style 3"/>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32">
    <w:name w:val="NormalCharacter"/>
    <w:qFormat/>
    <w:uiPriority w:val="0"/>
    <w:rPr>
      <w:rFonts w:ascii="Calibri" w:hAnsi="Calibri" w:eastAsia="宋体"/>
      <w:kern w:val="2"/>
      <w:sz w:val="21"/>
      <w:szCs w:val="22"/>
      <w:lang w:val="en-US" w:eastAsia="zh-CN" w:bidi="ar-SA"/>
    </w:rPr>
  </w:style>
  <w:style w:type="character" w:customStyle="1" w:styleId="33">
    <w:name w:val="15"/>
    <w:basedOn w:val="18"/>
    <w:qFormat/>
    <w:uiPriority w:val="0"/>
    <w:rPr>
      <w:rFonts w:hint="default" w:ascii="Times New Roman" w:hAnsi="Times New Roman" w:cs="Times New Roman"/>
    </w:rPr>
  </w:style>
  <w:style w:type="character" w:customStyle="1" w:styleId="34">
    <w:name w:val="fontstyle01"/>
    <w:basedOn w:val="18"/>
    <w:qFormat/>
    <w:uiPriority w:val="0"/>
    <w:rPr>
      <w:rFonts w:ascii="宋体" w:hAnsi="宋体" w:eastAsia="宋体" w:cs="宋体"/>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9804</Words>
  <Characters>10357</Characters>
  <Lines>1</Lines>
  <Paragraphs>1</Paragraphs>
  <TotalTime>296</TotalTime>
  <ScaleCrop>false</ScaleCrop>
  <LinksUpToDate>false</LinksUpToDate>
  <CharactersWithSpaces>10603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2023-10-09T03:14:00Z</dcterms:created>
  <dc:creator>ZHANGRONG</dc:creator>
  <cp:lastModifiedBy>ppl</cp:lastModifiedBy>
  <cp:lastPrinted>2025-12-01T00:13:00Z</cp:lastPrinted>
  <dcterms:modified xsi:type="dcterms:W3CDTF">2025-12-01T10:25:42Z</dcterms:modified>
  <dc:title>良口镇良口墟微改造项目施工[总承包]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1F0822A9464B442A927CFF08C2B54028</vt:lpwstr>
  </property>
  <property fmtid="{D5CDD505-2E9C-101B-9397-08002B2CF9AE}" pid="4" name="KSOTemplateDocerSaveRecord">
    <vt:lpwstr>eyJoZGlkIjoiYWZmZTNjNTg0NjUxZjk5YmVjNjhiYzFjNDdkMTdiMmEiLCJ1c2VySWQiOiI0OTk3NTQ1MzIifQ==</vt:lpwstr>
  </property>
</Properties>
</file>