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7282D3B" w14:textId="77777777" w:rsidR="00184B54" w:rsidRDefault="00D70324">
      <w:pPr>
        <w:spacing w:line="360" w:lineRule="auto"/>
        <w:jc w:val="left"/>
        <w:rPr>
          <w:rFonts w:eastAsia="华文中宋"/>
          <w:b/>
          <w:color w:val="000000"/>
          <w:sz w:val="48"/>
          <w:szCs w:val="48"/>
          <w:u w:val="single"/>
        </w:rPr>
      </w:pPr>
      <w:r>
        <w:rPr>
          <w:rFonts w:eastAsia="仿宋_GB2312" w:hint="eastAsia"/>
          <w:bCs/>
          <w:color w:val="000000"/>
          <w:sz w:val="28"/>
          <w:szCs w:val="28"/>
        </w:rPr>
        <w:t>合同编号：</w:t>
      </w:r>
      <w:r>
        <w:rPr>
          <w:rFonts w:eastAsia="仿宋_GB2312" w:hint="eastAsia"/>
          <w:bCs/>
          <w:color w:val="000000"/>
          <w:sz w:val="28"/>
          <w:szCs w:val="28"/>
          <w:u w:val="single"/>
        </w:rPr>
        <w:t xml:space="preserve"> </w:t>
      </w:r>
      <w:r>
        <w:rPr>
          <w:rFonts w:eastAsia="仿宋_GB2312"/>
          <w:bCs/>
          <w:color w:val="000000"/>
          <w:sz w:val="28"/>
          <w:szCs w:val="28"/>
          <w:u w:val="single"/>
        </w:rPr>
        <w:t xml:space="preserve"> </w:t>
      </w:r>
      <w:r>
        <w:rPr>
          <w:rFonts w:eastAsia="仿宋_GB2312" w:hint="eastAsia"/>
          <w:bCs/>
          <w:color w:val="000000"/>
          <w:sz w:val="28"/>
          <w:szCs w:val="28"/>
          <w:u w:val="single"/>
        </w:rPr>
        <w:t xml:space="preserve">          </w:t>
      </w:r>
      <w:r>
        <w:rPr>
          <w:noProof/>
        </w:rP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35656965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J/eUnINAgAAJgQAAA4AAAAAAAAAAQAg&#10;AAAAJAEAAGRycy9lMm9Eb2MueG1sUEsFBgAAAAAGAAYAWQEAAKMFAAAAAA==&#10;" adj="10800">
                <v:fill on="f" focussize="0,0"/>
                <v:stroke on="f"/>
                <v:imagedata o:title=""/>
                <o:lock v:ext="edit" text="t" aspectratio="f"/>
                <v:textbox style="mso-fit-shape-to-text:t;"/>
              </v:shape>
            </w:pict>
          </mc:Fallback>
        </mc:AlternateContent>
      </w:r>
    </w:p>
    <w:p w14:paraId="3B5C081A" w14:textId="77777777" w:rsidR="00184B54" w:rsidRDefault="00D70324">
      <w:pPr>
        <w:spacing w:line="360" w:lineRule="auto"/>
        <w:jc w:val="left"/>
        <w:rPr>
          <w:rFonts w:eastAsia="仿宋_GB2312"/>
          <w:bCs/>
          <w:color w:val="000000"/>
          <w:sz w:val="28"/>
          <w:szCs w:val="28"/>
          <w:u w:val="single"/>
        </w:rPr>
      </w:pPr>
      <w:r>
        <w:rPr>
          <w:rFonts w:eastAsia="仿宋_GB2312" w:hint="eastAsia"/>
          <w:bCs/>
          <w:color w:val="000000"/>
          <w:sz w:val="28"/>
          <w:szCs w:val="28"/>
          <w:u w:val="single"/>
        </w:rPr>
        <w:t xml:space="preserve">                    </w:t>
      </w:r>
    </w:p>
    <w:p w14:paraId="54AF94DA" w14:textId="77777777" w:rsidR="00184B54" w:rsidRDefault="00184B54">
      <w:pPr>
        <w:pStyle w:val="1"/>
      </w:pPr>
    </w:p>
    <w:p w14:paraId="6DBB9B53" w14:textId="77777777" w:rsidR="00184B54" w:rsidRDefault="00D70324">
      <w:pPr>
        <w:jc w:val="center"/>
        <w:rPr>
          <w:rFonts w:ascii="宋体" w:hAnsi="宋体" w:cs="宋体"/>
          <w:b/>
          <w:bCs/>
          <w:sz w:val="48"/>
          <w:szCs w:val="48"/>
        </w:rPr>
      </w:pPr>
      <w:r>
        <w:rPr>
          <w:rFonts w:ascii="宋体" w:hAnsi="宋体" w:cs="宋体" w:hint="eastAsia"/>
          <w:b/>
          <w:bCs/>
          <w:sz w:val="48"/>
          <w:szCs w:val="48"/>
        </w:rPr>
        <w:t>中国科学院空天信息创新研究院广州园区一期建设项目电梯采购及安装</w:t>
      </w:r>
    </w:p>
    <w:p w14:paraId="6EEE4D01" w14:textId="77777777" w:rsidR="00184B54" w:rsidRDefault="00D70324">
      <w:pPr>
        <w:jc w:val="center"/>
        <w:rPr>
          <w:rFonts w:ascii="宋体" w:hAnsi="宋体" w:cs="宋体"/>
          <w:b/>
          <w:bCs/>
          <w:sz w:val="48"/>
          <w:szCs w:val="48"/>
        </w:rPr>
      </w:pPr>
      <w:r>
        <w:rPr>
          <w:rFonts w:ascii="宋体" w:hAnsi="宋体" w:cs="宋体" w:hint="eastAsia"/>
          <w:b/>
          <w:bCs/>
          <w:sz w:val="48"/>
          <w:szCs w:val="48"/>
        </w:rPr>
        <w:t>专业分包合同</w:t>
      </w:r>
    </w:p>
    <w:p w14:paraId="470D0916" w14:textId="77777777" w:rsidR="00184B54" w:rsidRDefault="00184B54">
      <w:pPr>
        <w:spacing w:line="360" w:lineRule="auto"/>
        <w:jc w:val="center"/>
        <w:rPr>
          <w:rFonts w:eastAsia="华文中宋"/>
          <w:b/>
          <w:color w:val="000000"/>
          <w:sz w:val="56"/>
          <w:szCs w:val="48"/>
        </w:rPr>
      </w:pPr>
    </w:p>
    <w:p w14:paraId="5A227638" w14:textId="77777777" w:rsidR="00184B54" w:rsidRDefault="00184B54">
      <w:pPr>
        <w:spacing w:line="360" w:lineRule="auto"/>
        <w:rPr>
          <w:rFonts w:eastAsia="华文中宋"/>
          <w:b/>
          <w:color w:val="000000"/>
          <w:sz w:val="48"/>
          <w:szCs w:val="48"/>
        </w:rPr>
      </w:pPr>
    </w:p>
    <w:p w14:paraId="771E2B64" w14:textId="77777777" w:rsidR="00184B54" w:rsidRDefault="00D70324">
      <w:pPr>
        <w:spacing w:line="360" w:lineRule="auto"/>
        <w:jc w:val="center"/>
        <w:rPr>
          <w:rFonts w:eastAsia="黑体"/>
          <w:b/>
          <w:color w:val="000000"/>
          <w:sz w:val="56"/>
          <w:szCs w:val="56"/>
        </w:rPr>
      </w:pPr>
      <w:r>
        <w:rPr>
          <w:rFonts w:eastAsia="楷体_GB2312"/>
          <w:b/>
          <w:noProof/>
          <w:color w:val="000000"/>
          <w:sz w:val="56"/>
          <w:szCs w:val="56"/>
        </w:rPr>
        <w:drawing>
          <wp:anchor distT="0" distB="0" distL="114300" distR="114300" simplePos="0" relativeHeight="251663360" behindDoc="1" locked="0" layoutInCell="1" allowOverlap="1">
            <wp:simplePos x="0" y="0"/>
            <wp:positionH relativeFrom="column">
              <wp:posOffset>1887855</wp:posOffset>
            </wp:positionH>
            <wp:positionV relativeFrom="paragraph">
              <wp:posOffset>53340</wp:posOffset>
            </wp:positionV>
            <wp:extent cx="1685925" cy="2352675"/>
            <wp:effectExtent l="0" t="0" r="0" b="0"/>
            <wp:wrapNone/>
            <wp:docPr id="3"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图片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5B738E7E" w14:textId="77777777" w:rsidR="00184B54" w:rsidRDefault="00184B54">
      <w:pPr>
        <w:spacing w:line="360" w:lineRule="auto"/>
        <w:jc w:val="center"/>
        <w:rPr>
          <w:rFonts w:eastAsia="楷体_GB2312"/>
          <w:b/>
          <w:color w:val="000000"/>
          <w:sz w:val="56"/>
          <w:szCs w:val="56"/>
        </w:rPr>
      </w:pPr>
    </w:p>
    <w:p w14:paraId="7B2E58A7" w14:textId="77777777" w:rsidR="00184B54" w:rsidRDefault="00184B54">
      <w:pPr>
        <w:spacing w:line="360" w:lineRule="auto"/>
        <w:jc w:val="center"/>
        <w:rPr>
          <w:rFonts w:eastAsia="黑体"/>
          <w:b/>
          <w:color w:val="000000"/>
          <w:sz w:val="48"/>
          <w:szCs w:val="48"/>
        </w:rPr>
      </w:pPr>
    </w:p>
    <w:p w14:paraId="3C0BF98D" w14:textId="77777777" w:rsidR="00184B54" w:rsidRDefault="00184B54">
      <w:pPr>
        <w:spacing w:line="360" w:lineRule="auto"/>
        <w:jc w:val="center"/>
        <w:rPr>
          <w:rFonts w:eastAsia="华文中宋"/>
          <w:b/>
          <w:color w:val="000000"/>
          <w:sz w:val="48"/>
          <w:szCs w:val="48"/>
        </w:rPr>
      </w:pPr>
    </w:p>
    <w:p w14:paraId="32716BDE" w14:textId="77777777" w:rsidR="00184B54" w:rsidRDefault="00184B54">
      <w:pPr>
        <w:spacing w:line="360" w:lineRule="auto"/>
        <w:jc w:val="center"/>
        <w:rPr>
          <w:rFonts w:eastAsia="华文中宋"/>
          <w:b/>
          <w:color w:val="000000"/>
          <w:sz w:val="48"/>
          <w:szCs w:val="48"/>
        </w:rPr>
      </w:pPr>
    </w:p>
    <w:p w14:paraId="4443EEBA" w14:textId="77777777" w:rsidR="00184B54" w:rsidRDefault="00184B54">
      <w:pPr>
        <w:spacing w:line="360" w:lineRule="auto"/>
        <w:rPr>
          <w:rFonts w:ascii="仿宋_GB2312" w:eastAsia="仿宋_GB2312" w:hAnsi="仿宋_GB2312" w:cs="仿宋_GB2312"/>
          <w:b/>
          <w:bCs/>
          <w:sz w:val="28"/>
          <w:szCs w:val="28"/>
        </w:rPr>
      </w:pPr>
    </w:p>
    <w:p w14:paraId="7D2A2F8E" w14:textId="77777777" w:rsidR="00184B54" w:rsidRDefault="00D7032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项目名称：【 </w:t>
      </w:r>
      <w:r>
        <w:rPr>
          <w:rFonts w:ascii="仿宋_GB2312" w:eastAsia="仿宋_GB2312" w:hAnsi="仿宋_GB2312" w:cs="仿宋_GB2312" w:hint="eastAsia"/>
          <w:b/>
          <w:color w:val="000000"/>
          <w:sz w:val="28"/>
          <w:szCs w:val="28"/>
        </w:rPr>
        <w:t>中国科学院空天信息创新研究院广州园区一期建设项目</w:t>
      </w:r>
      <w:r>
        <w:rPr>
          <w:rFonts w:ascii="仿宋_GB2312" w:eastAsia="仿宋_GB2312" w:hAnsi="仿宋_GB2312" w:cs="仿宋_GB2312" w:hint="eastAsia"/>
          <w:b/>
          <w:bCs/>
          <w:sz w:val="28"/>
          <w:szCs w:val="28"/>
        </w:rPr>
        <w:t>】</w:t>
      </w:r>
    </w:p>
    <w:p w14:paraId="566F608F" w14:textId="77777777" w:rsidR="00184B54" w:rsidRDefault="00D7032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甲    方：【   </w:t>
      </w:r>
      <w:r>
        <w:rPr>
          <w:rFonts w:ascii="仿宋_GB2312" w:eastAsia="仿宋_GB2312" w:hAnsi="仿宋_GB2312" w:cs="仿宋_GB2312" w:hint="eastAsia"/>
          <w:b/>
          <w:color w:val="000000"/>
          <w:sz w:val="28"/>
          <w:szCs w:val="28"/>
        </w:rPr>
        <w:t xml:space="preserve">中国建筑第二工程局有限公司   </w:t>
      </w:r>
      <w:r>
        <w:rPr>
          <w:rFonts w:ascii="仿宋_GB2312" w:eastAsia="仿宋_GB2312" w:hAnsi="仿宋_GB2312" w:cs="仿宋_GB2312" w:hint="eastAsia"/>
          <w:b/>
          <w:bCs/>
          <w:sz w:val="28"/>
          <w:szCs w:val="28"/>
        </w:rPr>
        <w:t>】</w:t>
      </w:r>
    </w:p>
    <w:p w14:paraId="09D81F1A" w14:textId="77777777" w:rsidR="00184B54" w:rsidRDefault="00D7032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乙    方：【     </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color w:val="000000"/>
          <w:sz w:val="28"/>
          <w:szCs w:val="28"/>
        </w:rPr>
        <w:t xml:space="preserve">  </w:t>
      </w:r>
      <w:r>
        <w:rPr>
          <w:rFonts w:ascii="仿宋_GB2312" w:eastAsia="仿宋_GB2312" w:hAnsi="仿宋_GB2312" w:cs="仿宋_GB2312" w:hint="eastAsia"/>
          <w:b/>
          <w:bCs/>
          <w:sz w:val="28"/>
          <w:szCs w:val="28"/>
        </w:rPr>
        <w:t>】</w:t>
      </w:r>
    </w:p>
    <w:p w14:paraId="432DD10E" w14:textId="77777777" w:rsidR="00184B54" w:rsidRDefault="00D70324">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签订时间：【        年      月     日       】</w:t>
      </w:r>
    </w:p>
    <w:p w14:paraId="4FB9F128" w14:textId="77777777" w:rsidR="00184B54" w:rsidRDefault="00D70324">
      <w:pPr>
        <w:spacing w:line="360" w:lineRule="auto"/>
        <w:rPr>
          <w:rFonts w:ascii="仿宋_GB2312" w:eastAsia="仿宋_GB2312" w:hAnsi="仿宋_GB2312" w:cs="仿宋_GB2312"/>
          <w:bCs/>
          <w:color w:val="C00000"/>
          <w:sz w:val="28"/>
          <w:szCs w:val="28"/>
        </w:rPr>
      </w:pPr>
      <w:r>
        <w:rPr>
          <w:rFonts w:ascii="仿宋_GB2312" w:eastAsia="仿宋_GB2312" w:hAnsi="仿宋_GB2312" w:cs="仿宋_GB2312" w:hint="eastAsia"/>
          <w:b/>
          <w:bCs/>
          <w:sz w:val="28"/>
          <w:szCs w:val="28"/>
        </w:rPr>
        <w:t xml:space="preserve">签订地点：【       </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b/>
          <w:bCs/>
          <w:sz w:val="28"/>
          <w:szCs w:val="28"/>
        </w:rPr>
        <w:t xml:space="preserve">       </w:t>
      </w:r>
      <w:r>
        <w:rPr>
          <w:rFonts w:ascii="仿宋_GB2312" w:eastAsia="仿宋_GB2312" w:hAnsi="仿宋_GB2312" w:cs="仿宋_GB2312" w:hint="eastAsia"/>
          <w:b/>
          <w:bCs/>
          <w:sz w:val="28"/>
          <w:szCs w:val="28"/>
        </w:rPr>
        <w:t xml:space="preserve">     】</w:t>
      </w:r>
    </w:p>
    <w:p w14:paraId="2B657B07" w14:textId="77777777" w:rsidR="00184B54" w:rsidRDefault="00184B54">
      <w:pPr>
        <w:spacing w:line="360" w:lineRule="auto"/>
        <w:rPr>
          <w:rFonts w:ascii="宋体" w:hAnsi="宋体" w:cs="宋体"/>
          <w:b/>
        </w:rPr>
        <w:sectPr w:rsidR="00184B54">
          <w:headerReference w:type="even" r:id="rId10"/>
          <w:headerReference w:type="default" r:id="rId11"/>
          <w:footerReference w:type="default" r:id="rId12"/>
          <w:headerReference w:type="first" r:id="rId13"/>
          <w:pgSz w:w="11906" w:h="16838"/>
          <w:pgMar w:top="1440" w:right="1587" w:bottom="1440" w:left="1587" w:header="851" w:footer="992" w:gutter="0"/>
          <w:cols w:space="425"/>
          <w:docGrid w:type="lines" w:linePitch="312"/>
        </w:sectPr>
      </w:pPr>
    </w:p>
    <w:p w14:paraId="6F2D79CE" w14:textId="77777777" w:rsidR="00184B54" w:rsidRDefault="00D70324">
      <w:pPr>
        <w:pStyle w:val="Style3"/>
        <w:spacing w:before="0" w:after="0" w:line="360" w:lineRule="auto"/>
        <w:jc w:val="center"/>
        <w:rPr>
          <w:rFonts w:eastAsia="仿宋_GB2312"/>
          <w:kern w:val="2"/>
          <w:sz w:val="24"/>
          <w:szCs w:val="24"/>
          <w:lang w:val="en-US"/>
        </w:rPr>
      </w:pPr>
      <w:bookmarkStart w:id="0" w:name="_Toc384137521"/>
      <w:bookmarkStart w:id="1" w:name="_Toc383940876"/>
      <w:bookmarkStart w:id="2" w:name="_Toc384026350"/>
      <w:bookmarkStart w:id="3" w:name="_Toc389602795"/>
      <w:bookmarkStart w:id="4" w:name="_Toc389663452"/>
      <w:r>
        <w:rPr>
          <w:rFonts w:eastAsia="华文中宋"/>
          <w:sz w:val="40"/>
          <w:szCs w:val="40"/>
        </w:rPr>
        <w:lastRenderedPageBreak/>
        <w:t>目</w:t>
      </w:r>
      <w:r>
        <w:rPr>
          <w:rFonts w:eastAsia="华文中宋"/>
          <w:sz w:val="40"/>
          <w:szCs w:val="40"/>
        </w:rPr>
        <w:t xml:space="preserve">  </w:t>
      </w:r>
      <w:r>
        <w:rPr>
          <w:rFonts w:eastAsia="华文中宋"/>
          <w:sz w:val="40"/>
          <w:szCs w:val="40"/>
        </w:rPr>
        <w:t>录</w:t>
      </w:r>
      <w:r>
        <w:rPr>
          <w:rFonts w:eastAsia="仿宋_GB2312"/>
          <w:kern w:val="2"/>
          <w:sz w:val="24"/>
          <w:szCs w:val="24"/>
          <w:lang w:val="en-US"/>
        </w:rPr>
        <w:fldChar w:fldCharType="begin"/>
      </w:r>
      <w:r>
        <w:rPr>
          <w:rFonts w:eastAsia="仿宋_GB2312"/>
          <w:kern w:val="2"/>
          <w:sz w:val="24"/>
          <w:szCs w:val="24"/>
          <w:lang w:val="en-US"/>
        </w:rPr>
        <w:instrText xml:space="preserve"> TOC \o "1-4" \h \z \u </w:instrText>
      </w:r>
      <w:r>
        <w:rPr>
          <w:rFonts w:eastAsia="仿宋_GB2312"/>
          <w:kern w:val="2"/>
          <w:sz w:val="24"/>
          <w:szCs w:val="24"/>
          <w:lang w:val="en-US"/>
        </w:rPr>
        <w:fldChar w:fldCharType="separate"/>
      </w:r>
      <w:r>
        <w:rPr>
          <w:noProof/>
          <w:lang w:val="en-US"/>
        </w:rPr>
        <mc:AlternateContent>
          <mc:Choice Requires="wps">
            <w:drawing>
              <wp:anchor distT="0" distB="0" distL="114300" distR="114300" simplePos="0" relativeHeight="251664384"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81706724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4" o:spid="_x0000_s1026" o:spt="202" type="#_x0000_t202" style="position:absolute;left:0pt;margin-left:100pt;margin-top:100pt;height:100pt;width:200pt;z-index:251664384;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J0ZNf0NAgAAJQQAAA4AAAAAAAAAAQAg&#10;AAAAJAEAAGRycy9lMm9Eb2MueG1sUEsFBgAAAAAGAAYAWQEAAKMFAAAAAA==&#10;" adj="10800">
                <v:fill on="f" focussize="0,0"/>
                <v:stroke on="f"/>
                <v:imagedata o:title=""/>
                <o:lock v:ext="edit" text="t" aspectratio="f"/>
                <v:textbox style="mso-fit-shape-to-text:t;"/>
              </v:shape>
            </w:pict>
          </mc:Fallback>
        </mc:AlternateContent>
      </w:r>
    </w:p>
    <w:p w14:paraId="3EA6D1DE" w14:textId="77777777" w:rsidR="00184B54" w:rsidRDefault="00170AC4">
      <w:pPr>
        <w:pStyle w:val="40"/>
        <w:tabs>
          <w:tab w:val="right" w:leader="dot" w:pos="8306"/>
        </w:tabs>
        <w:spacing w:afterLines="50" w:after="120" w:line="360" w:lineRule="auto"/>
        <w:ind w:left="0"/>
        <w:jc w:val="both"/>
        <w:rPr>
          <w:rFonts w:ascii="仿宋_GB2312" w:eastAsia="仿宋_GB2312" w:hAnsi="仿宋_GB2312" w:cs="仿宋_GB2312"/>
          <w:b/>
          <w:bCs/>
          <w:sz w:val="28"/>
          <w:szCs w:val="28"/>
        </w:rPr>
      </w:pPr>
      <w:hyperlink w:anchor="_Toc25369" w:history="1">
        <w:r w:rsidR="00D70324">
          <w:rPr>
            <w:rFonts w:ascii="仿宋_GB2312" w:eastAsia="仿宋_GB2312" w:hAnsi="仿宋_GB2312" w:cs="仿宋_GB2312" w:hint="eastAsia"/>
            <w:b/>
            <w:bCs/>
            <w:sz w:val="28"/>
            <w:szCs w:val="28"/>
          </w:rPr>
          <w:t>第一部分 合同协议书</w:t>
        </w:r>
        <w:r w:rsidR="00D70324">
          <w:rPr>
            <w:rFonts w:ascii="仿宋_GB2312" w:eastAsia="仿宋_GB2312" w:hAnsi="仿宋_GB2312" w:cs="仿宋_GB2312" w:hint="eastAsia"/>
            <w:b/>
            <w:bCs/>
            <w:sz w:val="28"/>
            <w:szCs w:val="28"/>
          </w:rPr>
          <w:tab/>
        </w:r>
        <w:r w:rsidR="00D70324">
          <w:rPr>
            <w:rFonts w:ascii="仿宋_GB2312" w:eastAsia="仿宋_GB2312" w:hAnsi="仿宋_GB2312" w:cs="仿宋_GB2312" w:hint="eastAsia"/>
            <w:b/>
            <w:bCs/>
            <w:sz w:val="28"/>
            <w:szCs w:val="28"/>
          </w:rPr>
          <w:fldChar w:fldCharType="begin"/>
        </w:r>
        <w:r w:rsidR="00D70324">
          <w:rPr>
            <w:rFonts w:ascii="仿宋_GB2312" w:eastAsia="仿宋_GB2312" w:hAnsi="仿宋_GB2312" w:cs="仿宋_GB2312" w:hint="eastAsia"/>
            <w:b/>
            <w:bCs/>
            <w:sz w:val="28"/>
            <w:szCs w:val="28"/>
          </w:rPr>
          <w:instrText xml:space="preserve"> PAGEREF _Toc25369 \h </w:instrText>
        </w:r>
        <w:r w:rsidR="00D70324">
          <w:rPr>
            <w:rFonts w:ascii="仿宋_GB2312" w:eastAsia="仿宋_GB2312" w:hAnsi="仿宋_GB2312" w:cs="仿宋_GB2312" w:hint="eastAsia"/>
            <w:b/>
            <w:bCs/>
            <w:sz w:val="28"/>
            <w:szCs w:val="28"/>
          </w:rPr>
        </w:r>
        <w:r w:rsidR="00D70324">
          <w:rPr>
            <w:rFonts w:ascii="仿宋_GB2312" w:eastAsia="仿宋_GB2312" w:hAnsi="仿宋_GB2312" w:cs="仿宋_GB2312" w:hint="eastAsia"/>
            <w:b/>
            <w:bCs/>
            <w:sz w:val="28"/>
            <w:szCs w:val="28"/>
          </w:rPr>
          <w:fldChar w:fldCharType="separate"/>
        </w:r>
        <w:r w:rsidR="00D70324">
          <w:rPr>
            <w:rFonts w:ascii="仿宋_GB2312" w:eastAsia="仿宋_GB2312" w:hAnsi="仿宋_GB2312" w:cs="仿宋_GB2312" w:hint="eastAsia"/>
            <w:b/>
            <w:bCs/>
            <w:sz w:val="28"/>
            <w:szCs w:val="28"/>
          </w:rPr>
          <w:t>1</w:t>
        </w:r>
        <w:r w:rsidR="00D70324">
          <w:rPr>
            <w:rFonts w:ascii="仿宋_GB2312" w:eastAsia="仿宋_GB2312" w:hAnsi="仿宋_GB2312" w:cs="仿宋_GB2312" w:hint="eastAsia"/>
            <w:b/>
            <w:bCs/>
            <w:sz w:val="28"/>
            <w:szCs w:val="28"/>
          </w:rPr>
          <w:fldChar w:fldCharType="end"/>
        </w:r>
      </w:hyperlink>
    </w:p>
    <w:p w14:paraId="20CDF935"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3838" w:history="1">
        <w:r w:rsidR="00D70324">
          <w:rPr>
            <w:rFonts w:ascii="仿宋_GB2312" w:eastAsia="仿宋_GB2312" w:hAnsi="仿宋_GB2312" w:cs="仿宋_GB2312" w:hint="eastAsia"/>
            <w:sz w:val="24"/>
            <w:szCs w:val="24"/>
          </w:rPr>
          <w:t>1. 工程概况</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_Toc23838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w:t>
        </w:r>
        <w:r w:rsidR="00D70324">
          <w:rPr>
            <w:rFonts w:ascii="仿宋_GB2312" w:eastAsia="仿宋_GB2312" w:hAnsi="仿宋_GB2312" w:cs="仿宋_GB2312" w:hint="eastAsia"/>
            <w:sz w:val="24"/>
            <w:szCs w:val="24"/>
          </w:rPr>
          <w:fldChar w:fldCharType="end"/>
        </w:r>
      </w:hyperlink>
    </w:p>
    <w:p w14:paraId="18DE2BA4"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188" w:history="1">
        <w:r w:rsidR="00D70324">
          <w:rPr>
            <w:rFonts w:ascii="仿宋_GB2312" w:eastAsia="仿宋_GB2312" w:hAnsi="仿宋_GB2312" w:cs="仿宋_GB2312" w:hint="eastAsia"/>
            <w:sz w:val="24"/>
            <w:szCs w:val="24"/>
          </w:rPr>
          <w:t>2. 分包合同工期</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_Toc15188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2</w:t>
        </w:r>
        <w:r w:rsidR="00D70324">
          <w:rPr>
            <w:rFonts w:ascii="仿宋_GB2312" w:eastAsia="仿宋_GB2312" w:hAnsi="仿宋_GB2312" w:cs="仿宋_GB2312" w:hint="eastAsia"/>
            <w:sz w:val="24"/>
            <w:szCs w:val="24"/>
          </w:rPr>
          <w:fldChar w:fldCharType="end"/>
        </w:r>
      </w:hyperlink>
    </w:p>
    <w:p w14:paraId="1E3CEDB3"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709" w:history="1">
        <w:r w:rsidR="00D70324">
          <w:rPr>
            <w:rFonts w:ascii="仿宋_GB2312" w:eastAsia="仿宋_GB2312" w:hAnsi="仿宋_GB2312" w:cs="仿宋_GB2312" w:hint="eastAsia"/>
            <w:sz w:val="24"/>
            <w:szCs w:val="24"/>
          </w:rPr>
          <w:t>3. 质量、安全文明施工标准及创优目标</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_Toc2709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3</w:t>
        </w:r>
        <w:r w:rsidR="00D70324">
          <w:rPr>
            <w:rFonts w:ascii="仿宋_GB2312" w:eastAsia="仿宋_GB2312" w:hAnsi="仿宋_GB2312" w:cs="仿宋_GB2312" w:hint="eastAsia"/>
            <w:sz w:val="24"/>
            <w:szCs w:val="24"/>
          </w:rPr>
          <w:fldChar w:fldCharType="end"/>
        </w:r>
      </w:hyperlink>
    </w:p>
    <w:p w14:paraId="2277AB92"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3077" w:history="1">
        <w:r w:rsidR="00D70324">
          <w:rPr>
            <w:rFonts w:ascii="仿宋_GB2312" w:eastAsia="仿宋_GB2312" w:hAnsi="仿宋_GB2312" w:cs="仿宋_GB2312" w:hint="eastAsia"/>
            <w:sz w:val="24"/>
            <w:szCs w:val="24"/>
          </w:rPr>
          <w:t>4. 签约合同价与合同价格形式</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_Toc13077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3</w:t>
        </w:r>
        <w:r w:rsidR="00D70324">
          <w:rPr>
            <w:rFonts w:ascii="仿宋_GB2312" w:eastAsia="仿宋_GB2312" w:hAnsi="仿宋_GB2312" w:cs="仿宋_GB2312" w:hint="eastAsia"/>
            <w:sz w:val="24"/>
            <w:szCs w:val="24"/>
          </w:rPr>
          <w:fldChar w:fldCharType="end"/>
        </w:r>
      </w:hyperlink>
    </w:p>
    <w:p w14:paraId="63FDB4B6"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100" w:history="1">
        <w:r w:rsidR="00D70324">
          <w:rPr>
            <w:rFonts w:ascii="仿宋_GB2312" w:eastAsia="仿宋_GB2312" w:hAnsi="仿宋_GB2312" w:cs="仿宋_GB2312" w:hint="eastAsia"/>
            <w:sz w:val="24"/>
            <w:szCs w:val="24"/>
          </w:rPr>
          <w:t>5. 工程款支付</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_Toc15100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w:t>
        </w:r>
        <w:r w:rsidR="00D70324">
          <w:rPr>
            <w:rFonts w:ascii="仿宋_GB2312" w:eastAsia="仿宋_GB2312" w:hAnsi="仿宋_GB2312" w:cs="仿宋_GB2312" w:hint="eastAsia"/>
            <w:sz w:val="24"/>
            <w:szCs w:val="24"/>
          </w:rPr>
          <w:fldChar w:fldCharType="end"/>
        </w:r>
      </w:hyperlink>
    </w:p>
    <w:p w14:paraId="170A9E8F"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4739" w:history="1">
        <w:r w:rsidR="00D70324">
          <w:rPr>
            <w:rFonts w:ascii="仿宋_GB2312" w:eastAsia="仿宋_GB2312" w:hAnsi="仿宋_GB2312" w:cs="仿宋_GB2312" w:hint="eastAsia"/>
            <w:sz w:val="24"/>
            <w:szCs w:val="24"/>
          </w:rPr>
          <w:t>6. 增值税条款</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_Toc4739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6</w:t>
        </w:r>
        <w:r w:rsidR="00D70324">
          <w:rPr>
            <w:rFonts w:ascii="仿宋_GB2312" w:eastAsia="仿宋_GB2312" w:hAnsi="仿宋_GB2312" w:cs="仿宋_GB2312" w:hint="eastAsia"/>
            <w:sz w:val="24"/>
            <w:szCs w:val="24"/>
          </w:rPr>
          <w:fldChar w:fldCharType="end"/>
        </w:r>
      </w:hyperlink>
    </w:p>
    <w:p w14:paraId="0D7191C5"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189" w:history="1">
        <w:r w:rsidR="00D70324">
          <w:rPr>
            <w:rFonts w:ascii="仿宋_GB2312" w:eastAsia="仿宋_GB2312" w:hAnsi="仿宋_GB2312" w:cs="仿宋_GB2312" w:hint="eastAsia"/>
            <w:sz w:val="24"/>
            <w:szCs w:val="24"/>
          </w:rPr>
          <w:t>7. 材料供应</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_Toc9189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10</w:t>
        </w:r>
        <w:r w:rsidR="00D70324">
          <w:rPr>
            <w:rFonts w:ascii="仿宋_GB2312" w:eastAsia="仿宋_GB2312" w:hAnsi="仿宋_GB2312" w:cs="仿宋_GB2312" w:hint="eastAsia"/>
            <w:sz w:val="24"/>
            <w:szCs w:val="24"/>
          </w:rPr>
          <w:fldChar w:fldCharType="end"/>
        </w:r>
      </w:hyperlink>
    </w:p>
    <w:p w14:paraId="58F1E06C"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4028" w:history="1">
        <w:r w:rsidR="00D70324">
          <w:rPr>
            <w:rFonts w:ascii="仿宋_GB2312" w:eastAsia="仿宋_GB2312" w:hAnsi="仿宋_GB2312" w:cs="仿宋_GB2312" w:hint="eastAsia"/>
            <w:sz w:val="24"/>
            <w:szCs w:val="24"/>
          </w:rPr>
          <w:t>8. 各类机械及安全防护用品供应</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_Toc14028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11</w:t>
        </w:r>
        <w:r w:rsidR="00D70324">
          <w:rPr>
            <w:rFonts w:ascii="仿宋_GB2312" w:eastAsia="仿宋_GB2312" w:hAnsi="仿宋_GB2312" w:cs="仿宋_GB2312" w:hint="eastAsia"/>
            <w:sz w:val="24"/>
            <w:szCs w:val="24"/>
          </w:rPr>
          <w:fldChar w:fldCharType="end"/>
        </w:r>
      </w:hyperlink>
    </w:p>
    <w:p w14:paraId="523B6F5E"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397" w:history="1">
        <w:r w:rsidR="00D70324">
          <w:rPr>
            <w:rFonts w:ascii="仿宋_GB2312" w:eastAsia="仿宋_GB2312" w:hAnsi="仿宋_GB2312" w:cs="仿宋_GB2312" w:hint="eastAsia"/>
            <w:sz w:val="24"/>
            <w:szCs w:val="24"/>
          </w:rPr>
          <w:t>9. 甲乙方代表</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_Toc15397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12</w:t>
        </w:r>
        <w:r w:rsidR="00D70324">
          <w:rPr>
            <w:rFonts w:ascii="仿宋_GB2312" w:eastAsia="仿宋_GB2312" w:hAnsi="仿宋_GB2312" w:cs="仿宋_GB2312" w:hint="eastAsia"/>
            <w:sz w:val="24"/>
            <w:szCs w:val="24"/>
          </w:rPr>
          <w:fldChar w:fldCharType="end"/>
        </w:r>
      </w:hyperlink>
    </w:p>
    <w:p w14:paraId="4D2C44B6"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30812" w:history="1">
        <w:r w:rsidR="00D70324">
          <w:rPr>
            <w:rFonts w:ascii="仿宋_GB2312" w:eastAsia="仿宋_GB2312" w:hAnsi="仿宋_GB2312" w:cs="仿宋_GB2312" w:hint="eastAsia"/>
            <w:sz w:val="24"/>
            <w:szCs w:val="24"/>
          </w:rPr>
          <w:t>10. 合同文件构成及解释顺序</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_Toc30812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12</w:t>
        </w:r>
        <w:r w:rsidR="00D70324">
          <w:rPr>
            <w:rFonts w:ascii="仿宋_GB2312" w:eastAsia="仿宋_GB2312" w:hAnsi="仿宋_GB2312" w:cs="仿宋_GB2312" w:hint="eastAsia"/>
            <w:sz w:val="24"/>
            <w:szCs w:val="24"/>
          </w:rPr>
          <w:fldChar w:fldCharType="end"/>
        </w:r>
      </w:hyperlink>
    </w:p>
    <w:p w14:paraId="3654D29C"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973" w:history="1">
        <w:r w:rsidR="00D70324">
          <w:rPr>
            <w:rFonts w:ascii="仿宋_GB2312" w:eastAsia="仿宋_GB2312" w:hAnsi="仿宋_GB2312" w:cs="仿宋_GB2312" w:hint="eastAsia"/>
            <w:sz w:val="24"/>
            <w:szCs w:val="24"/>
          </w:rPr>
          <w:t>11. 乙方承诺</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_Toc2973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13</w:t>
        </w:r>
        <w:r w:rsidR="00D70324">
          <w:rPr>
            <w:rFonts w:ascii="仿宋_GB2312" w:eastAsia="仿宋_GB2312" w:hAnsi="仿宋_GB2312" w:cs="仿宋_GB2312" w:hint="eastAsia"/>
            <w:sz w:val="24"/>
            <w:szCs w:val="24"/>
          </w:rPr>
          <w:fldChar w:fldCharType="end"/>
        </w:r>
      </w:hyperlink>
    </w:p>
    <w:p w14:paraId="6F207200"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754" w:history="1">
        <w:r w:rsidR="00D70324">
          <w:rPr>
            <w:rFonts w:ascii="仿宋_GB2312" w:eastAsia="仿宋_GB2312" w:hAnsi="仿宋_GB2312" w:cs="仿宋_GB2312" w:hint="eastAsia"/>
            <w:sz w:val="24"/>
            <w:szCs w:val="24"/>
          </w:rPr>
          <w:t>12. 争议解决</w:t>
        </w:r>
        <w:r w:rsidR="00D70324">
          <w:rPr>
            <w:rFonts w:ascii="仿宋_GB2312" w:eastAsia="仿宋_GB2312" w:hAnsi="仿宋_GB2312" w:cs="仿宋_GB2312" w:hint="eastAsia"/>
            <w:sz w:val="24"/>
            <w:szCs w:val="24"/>
          </w:rPr>
          <w:tab/>
          <w:t>1</w:t>
        </w:r>
      </w:hyperlink>
      <w:r w:rsidR="00D70324">
        <w:rPr>
          <w:rFonts w:ascii="仿宋_GB2312" w:eastAsia="仿宋_GB2312" w:hAnsi="仿宋_GB2312" w:cs="仿宋_GB2312" w:hint="eastAsia"/>
          <w:sz w:val="24"/>
          <w:szCs w:val="24"/>
        </w:rPr>
        <w:t>3</w:t>
      </w:r>
    </w:p>
    <w:p w14:paraId="4AC26734"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5933" w:history="1">
        <w:r w:rsidR="00D70324">
          <w:rPr>
            <w:rFonts w:ascii="仿宋_GB2312" w:eastAsia="仿宋_GB2312" w:hAnsi="仿宋_GB2312" w:cs="仿宋_GB2312" w:hint="eastAsia"/>
            <w:sz w:val="24"/>
            <w:szCs w:val="24"/>
          </w:rPr>
          <w:t>13. 附则</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_Toc5933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15</w:t>
        </w:r>
        <w:r w:rsidR="00D70324">
          <w:rPr>
            <w:rFonts w:ascii="仿宋_GB2312" w:eastAsia="仿宋_GB2312" w:hAnsi="仿宋_GB2312" w:cs="仿宋_GB2312" w:hint="eastAsia"/>
            <w:sz w:val="24"/>
            <w:szCs w:val="24"/>
          </w:rPr>
          <w:fldChar w:fldCharType="end"/>
        </w:r>
      </w:hyperlink>
    </w:p>
    <w:p w14:paraId="1EFE23D0" w14:textId="77777777" w:rsidR="00184B54" w:rsidRDefault="00170AC4">
      <w:pPr>
        <w:pStyle w:val="40"/>
        <w:tabs>
          <w:tab w:val="right" w:leader="dot" w:pos="8306"/>
        </w:tabs>
        <w:spacing w:afterLines="50" w:after="120" w:line="480" w:lineRule="exact"/>
        <w:ind w:left="0"/>
        <w:jc w:val="both"/>
        <w:rPr>
          <w:rFonts w:ascii="仿宋_GB2312" w:eastAsia="仿宋_GB2312" w:hAnsi="仿宋_GB2312" w:cs="仿宋_GB2312"/>
          <w:b/>
          <w:bCs/>
          <w:sz w:val="28"/>
          <w:szCs w:val="28"/>
        </w:rPr>
      </w:pPr>
      <w:hyperlink w:anchor="_Toc4707" w:history="1">
        <w:r w:rsidR="00D70324">
          <w:rPr>
            <w:rFonts w:ascii="仿宋_GB2312" w:eastAsia="仿宋_GB2312" w:hAnsi="仿宋_GB2312" w:cs="仿宋_GB2312" w:hint="eastAsia"/>
            <w:b/>
            <w:bCs/>
            <w:sz w:val="28"/>
            <w:szCs w:val="28"/>
          </w:rPr>
          <w:t>第二部分  合同条款</w:t>
        </w:r>
        <w:r w:rsidR="00D70324">
          <w:rPr>
            <w:rFonts w:ascii="仿宋_GB2312" w:eastAsia="仿宋_GB2312" w:hAnsi="仿宋_GB2312" w:cs="仿宋_GB2312" w:hint="eastAsia"/>
            <w:b/>
            <w:bCs/>
            <w:sz w:val="28"/>
            <w:szCs w:val="28"/>
          </w:rPr>
          <w:tab/>
        </w:r>
        <w:r w:rsidR="00D70324">
          <w:rPr>
            <w:rFonts w:ascii="仿宋_GB2312" w:eastAsia="仿宋_GB2312" w:hAnsi="仿宋_GB2312" w:cs="仿宋_GB2312" w:hint="eastAsia"/>
            <w:b/>
            <w:bCs/>
            <w:sz w:val="28"/>
            <w:szCs w:val="28"/>
          </w:rPr>
          <w:fldChar w:fldCharType="begin"/>
        </w:r>
        <w:r w:rsidR="00D70324">
          <w:rPr>
            <w:rFonts w:ascii="仿宋_GB2312" w:eastAsia="仿宋_GB2312" w:hAnsi="仿宋_GB2312" w:cs="仿宋_GB2312" w:hint="eastAsia"/>
            <w:b/>
            <w:bCs/>
            <w:sz w:val="28"/>
            <w:szCs w:val="28"/>
          </w:rPr>
          <w:instrText xml:space="preserve"> PAGEREF _Toc4707 \h </w:instrText>
        </w:r>
        <w:r w:rsidR="00D70324">
          <w:rPr>
            <w:rFonts w:ascii="仿宋_GB2312" w:eastAsia="仿宋_GB2312" w:hAnsi="仿宋_GB2312" w:cs="仿宋_GB2312" w:hint="eastAsia"/>
            <w:b/>
            <w:bCs/>
            <w:sz w:val="28"/>
            <w:szCs w:val="28"/>
          </w:rPr>
        </w:r>
        <w:r w:rsidR="00D70324">
          <w:rPr>
            <w:rFonts w:ascii="仿宋_GB2312" w:eastAsia="仿宋_GB2312" w:hAnsi="仿宋_GB2312" w:cs="仿宋_GB2312" w:hint="eastAsia"/>
            <w:b/>
            <w:bCs/>
            <w:sz w:val="28"/>
            <w:szCs w:val="28"/>
          </w:rPr>
          <w:fldChar w:fldCharType="separate"/>
        </w:r>
        <w:r w:rsidR="00D70324">
          <w:rPr>
            <w:rFonts w:ascii="仿宋_GB2312" w:eastAsia="仿宋_GB2312" w:hAnsi="仿宋_GB2312" w:cs="仿宋_GB2312" w:hint="eastAsia"/>
            <w:b/>
            <w:bCs/>
            <w:sz w:val="28"/>
            <w:szCs w:val="28"/>
          </w:rPr>
          <w:t>16</w:t>
        </w:r>
        <w:r w:rsidR="00D70324">
          <w:rPr>
            <w:rFonts w:ascii="仿宋_GB2312" w:eastAsia="仿宋_GB2312" w:hAnsi="仿宋_GB2312" w:cs="仿宋_GB2312" w:hint="eastAsia"/>
            <w:b/>
            <w:bCs/>
            <w:sz w:val="28"/>
            <w:szCs w:val="28"/>
          </w:rPr>
          <w:fldChar w:fldCharType="end"/>
        </w:r>
      </w:hyperlink>
    </w:p>
    <w:p w14:paraId="16B0A7F3"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656" w:history="1">
        <w:r w:rsidR="00D70324">
          <w:rPr>
            <w:rFonts w:ascii="仿宋_GB2312" w:eastAsia="仿宋_GB2312" w:hAnsi="仿宋_GB2312" w:cs="仿宋_GB2312" w:hint="eastAsia"/>
            <w:sz w:val="24"/>
            <w:szCs w:val="24"/>
          </w:rPr>
          <w:t>1. 一般约定</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_Toc2656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16</w:t>
        </w:r>
        <w:r w:rsidR="00D70324">
          <w:rPr>
            <w:rFonts w:ascii="仿宋_GB2312" w:eastAsia="仿宋_GB2312" w:hAnsi="仿宋_GB2312" w:cs="仿宋_GB2312" w:hint="eastAsia"/>
            <w:sz w:val="24"/>
            <w:szCs w:val="24"/>
          </w:rPr>
          <w:fldChar w:fldCharType="end"/>
        </w:r>
      </w:hyperlink>
    </w:p>
    <w:p w14:paraId="1227D066"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917" w:history="1">
        <w:r w:rsidR="00D70324">
          <w:rPr>
            <w:rFonts w:ascii="仿宋_GB2312" w:eastAsia="仿宋_GB2312" w:hAnsi="仿宋_GB2312" w:cs="仿宋_GB2312" w:hint="eastAsia"/>
            <w:sz w:val="24"/>
            <w:szCs w:val="24"/>
          </w:rPr>
          <w:t>2. 甲方</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_Toc9917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18</w:t>
        </w:r>
        <w:r w:rsidR="00D70324">
          <w:rPr>
            <w:rFonts w:ascii="仿宋_GB2312" w:eastAsia="仿宋_GB2312" w:hAnsi="仿宋_GB2312" w:cs="仿宋_GB2312" w:hint="eastAsia"/>
            <w:sz w:val="24"/>
            <w:szCs w:val="24"/>
          </w:rPr>
          <w:fldChar w:fldCharType="end"/>
        </w:r>
      </w:hyperlink>
    </w:p>
    <w:p w14:paraId="1C729899"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6664" w:history="1">
        <w:r w:rsidR="00D70324">
          <w:rPr>
            <w:rFonts w:ascii="仿宋_GB2312" w:eastAsia="仿宋_GB2312" w:hAnsi="仿宋_GB2312" w:cs="仿宋_GB2312" w:hint="eastAsia"/>
            <w:sz w:val="24"/>
            <w:szCs w:val="24"/>
          </w:rPr>
          <w:t>3. 乙方</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_Toc16664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20</w:t>
        </w:r>
        <w:r w:rsidR="00D70324">
          <w:rPr>
            <w:rFonts w:ascii="仿宋_GB2312" w:eastAsia="仿宋_GB2312" w:hAnsi="仿宋_GB2312" w:cs="仿宋_GB2312" w:hint="eastAsia"/>
            <w:sz w:val="24"/>
            <w:szCs w:val="24"/>
          </w:rPr>
          <w:fldChar w:fldCharType="end"/>
        </w:r>
      </w:hyperlink>
    </w:p>
    <w:p w14:paraId="7354DA41"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8256" w:history="1">
        <w:r w:rsidR="00D70324">
          <w:rPr>
            <w:rFonts w:ascii="仿宋_GB2312" w:eastAsia="仿宋_GB2312" w:hAnsi="仿宋_GB2312" w:cs="仿宋_GB2312" w:hint="eastAsia"/>
            <w:sz w:val="24"/>
            <w:szCs w:val="24"/>
          </w:rPr>
          <w:t>4. 分包作业人员</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_Toc28256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28</w:t>
        </w:r>
        <w:r w:rsidR="00D70324">
          <w:rPr>
            <w:rFonts w:ascii="仿宋_GB2312" w:eastAsia="仿宋_GB2312" w:hAnsi="仿宋_GB2312" w:cs="仿宋_GB2312" w:hint="eastAsia"/>
            <w:sz w:val="24"/>
            <w:szCs w:val="24"/>
          </w:rPr>
          <w:fldChar w:fldCharType="end"/>
        </w:r>
      </w:hyperlink>
    </w:p>
    <w:p w14:paraId="1945E40E"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0850" w:history="1">
        <w:r w:rsidR="00D70324">
          <w:rPr>
            <w:rFonts w:ascii="仿宋_GB2312" w:eastAsia="仿宋_GB2312" w:hAnsi="仿宋_GB2312" w:cs="仿宋_GB2312" w:hint="eastAsia"/>
            <w:sz w:val="24"/>
            <w:szCs w:val="24"/>
          </w:rPr>
          <w:t>5. 作业安全与环境保护</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_Toc20850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31</w:t>
        </w:r>
        <w:r w:rsidR="00D70324">
          <w:rPr>
            <w:rFonts w:ascii="仿宋_GB2312" w:eastAsia="仿宋_GB2312" w:hAnsi="仿宋_GB2312" w:cs="仿宋_GB2312" w:hint="eastAsia"/>
            <w:sz w:val="24"/>
            <w:szCs w:val="24"/>
          </w:rPr>
          <w:fldChar w:fldCharType="end"/>
        </w:r>
      </w:hyperlink>
    </w:p>
    <w:p w14:paraId="294AAB0E"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966" w:history="1">
        <w:r w:rsidR="00D70324">
          <w:rPr>
            <w:rFonts w:ascii="仿宋_GB2312" w:eastAsia="仿宋_GB2312" w:hAnsi="仿宋_GB2312" w:cs="仿宋_GB2312" w:hint="eastAsia"/>
            <w:sz w:val="24"/>
            <w:szCs w:val="24"/>
          </w:rPr>
          <w:t>6. 作业期限及进度</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_Toc1966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35</w:t>
        </w:r>
        <w:r w:rsidR="00D70324">
          <w:rPr>
            <w:rFonts w:ascii="仿宋_GB2312" w:eastAsia="仿宋_GB2312" w:hAnsi="仿宋_GB2312" w:cs="仿宋_GB2312" w:hint="eastAsia"/>
            <w:sz w:val="24"/>
            <w:szCs w:val="24"/>
          </w:rPr>
          <w:fldChar w:fldCharType="end"/>
        </w:r>
      </w:hyperlink>
    </w:p>
    <w:p w14:paraId="3090F3E1"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749" w:history="1">
        <w:r w:rsidR="00D70324">
          <w:rPr>
            <w:rFonts w:ascii="仿宋_GB2312" w:eastAsia="仿宋_GB2312" w:hAnsi="仿宋_GB2312" w:cs="仿宋_GB2312" w:hint="eastAsia"/>
            <w:sz w:val="24"/>
            <w:szCs w:val="24"/>
          </w:rPr>
          <w:t>7. 机具、设备及材料供应</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_Toc9749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38</w:t>
        </w:r>
        <w:r w:rsidR="00D70324">
          <w:rPr>
            <w:rFonts w:ascii="仿宋_GB2312" w:eastAsia="仿宋_GB2312" w:hAnsi="仿宋_GB2312" w:cs="仿宋_GB2312" w:hint="eastAsia"/>
            <w:sz w:val="24"/>
            <w:szCs w:val="24"/>
          </w:rPr>
          <w:fldChar w:fldCharType="end"/>
        </w:r>
      </w:hyperlink>
    </w:p>
    <w:p w14:paraId="43E8D6A1"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0553" w:history="1">
        <w:r w:rsidR="00D70324">
          <w:rPr>
            <w:rFonts w:ascii="仿宋_GB2312" w:eastAsia="仿宋_GB2312" w:hAnsi="仿宋_GB2312" w:cs="仿宋_GB2312" w:hint="eastAsia"/>
            <w:sz w:val="24"/>
            <w:szCs w:val="24"/>
          </w:rPr>
          <w:t>8. 分包作业变化</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_Toc10553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39</w:t>
        </w:r>
        <w:r w:rsidR="00D70324">
          <w:rPr>
            <w:rFonts w:ascii="仿宋_GB2312" w:eastAsia="仿宋_GB2312" w:hAnsi="仿宋_GB2312" w:cs="仿宋_GB2312" w:hint="eastAsia"/>
            <w:sz w:val="24"/>
            <w:szCs w:val="24"/>
          </w:rPr>
          <w:fldChar w:fldCharType="end"/>
        </w:r>
      </w:hyperlink>
    </w:p>
    <w:p w14:paraId="567EBACD"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4496" w:history="1">
        <w:r w:rsidR="00D70324">
          <w:rPr>
            <w:rFonts w:ascii="仿宋_GB2312" w:eastAsia="仿宋_GB2312" w:hAnsi="仿宋_GB2312" w:cs="仿宋_GB2312" w:hint="eastAsia"/>
            <w:sz w:val="24"/>
            <w:szCs w:val="24"/>
          </w:rPr>
          <w:t>9. 分包作业价格调整</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_Toc24496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42</w:t>
        </w:r>
        <w:r w:rsidR="00D70324">
          <w:rPr>
            <w:rFonts w:ascii="仿宋_GB2312" w:eastAsia="仿宋_GB2312" w:hAnsi="仿宋_GB2312" w:cs="仿宋_GB2312" w:hint="eastAsia"/>
            <w:sz w:val="24"/>
            <w:szCs w:val="24"/>
          </w:rPr>
          <w:fldChar w:fldCharType="end"/>
        </w:r>
      </w:hyperlink>
    </w:p>
    <w:p w14:paraId="56D11BEB"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1220" w:history="1">
        <w:r w:rsidR="00D70324">
          <w:rPr>
            <w:rFonts w:ascii="仿宋_GB2312" w:eastAsia="仿宋_GB2312" w:hAnsi="仿宋_GB2312" w:cs="仿宋_GB2312" w:hint="eastAsia"/>
            <w:sz w:val="24"/>
            <w:szCs w:val="24"/>
          </w:rPr>
          <w:t>10. 合同价格形式</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_Toc11220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42</w:t>
        </w:r>
        <w:r w:rsidR="00D70324">
          <w:rPr>
            <w:rFonts w:ascii="仿宋_GB2312" w:eastAsia="仿宋_GB2312" w:hAnsi="仿宋_GB2312" w:cs="仿宋_GB2312" w:hint="eastAsia"/>
            <w:sz w:val="24"/>
            <w:szCs w:val="24"/>
          </w:rPr>
          <w:fldChar w:fldCharType="end"/>
        </w:r>
      </w:hyperlink>
    </w:p>
    <w:p w14:paraId="2F28F138"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1066" w:history="1">
        <w:r w:rsidR="00D70324">
          <w:rPr>
            <w:rFonts w:ascii="仿宋_GB2312" w:eastAsia="仿宋_GB2312" w:hAnsi="仿宋_GB2312" w:cs="仿宋_GB2312" w:hint="eastAsia"/>
            <w:sz w:val="24"/>
            <w:szCs w:val="24"/>
          </w:rPr>
          <w:t>11. 分包作业计量与支付</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_Toc11066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42</w:t>
        </w:r>
        <w:r w:rsidR="00D70324">
          <w:rPr>
            <w:rFonts w:ascii="仿宋_GB2312" w:eastAsia="仿宋_GB2312" w:hAnsi="仿宋_GB2312" w:cs="仿宋_GB2312" w:hint="eastAsia"/>
            <w:sz w:val="24"/>
            <w:szCs w:val="24"/>
          </w:rPr>
          <w:fldChar w:fldCharType="end"/>
        </w:r>
      </w:hyperlink>
    </w:p>
    <w:p w14:paraId="50BACBEE"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0817" w:history="1">
        <w:r w:rsidR="00D70324">
          <w:rPr>
            <w:rFonts w:ascii="仿宋_GB2312" w:eastAsia="仿宋_GB2312" w:hAnsi="仿宋_GB2312" w:cs="仿宋_GB2312" w:hint="eastAsia"/>
            <w:sz w:val="24"/>
            <w:szCs w:val="24"/>
          </w:rPr>
          <w:t>12. 验收与交付</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_Toc10817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43</w:t>
        </w:r>
        <w:r w:rsidR="00D70324">
          <w:rPr>
            <w:rFonts w:ascii="仿宋_GB2312" w:eastAsia="仿宋_GB2312" w:hAnsi="仿宋_GB2312" w:cs="仿宋_GB2312" w:hint="eastAsia"/>
            <w:sz w:val="24"/>
            <w:szCs w:val="24"/>
          </w:rPr>
          <w:fldChar w:fldCharType="end"/>
        </w:r>
      </w:hyperlink>
    </w:p>
    <w:p w14:paraId="292E5A74"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31604" w:history="1">
        <w:r w:rsidR="00D70324">
          <w:rPr>
            <w:rFonts w:ascii="仿宋_GB2312" w:eastAsia="仿宋_GB2312" w:hAnsi="仿宋_GB2312" w:cs="仿宋_GB2312" w:hint="eastAsia"/>
            <w:sz w:val="24"/>
            <w:szCs w:val="24"/>
          </w:rPr>
          <w:t>13. 分包作业结算与支付</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_Toc31604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45</w:t>
        </w:r>
        <w:r w:rsidR="00D70324">
          <w:rPr>
            <w:rFonts w:ascii="仿宋_GB2312" w:eastAsia="仿宋_GB2312" w:hAnsi="仿宋_GB2312" w:cs="仿宋_GB2312" w:hint="eastAsia"/>
            <w:sz w:val="24"/>
            <w:szCs w:val="24"/>
          </w:rPr>
          <w:fldChar w:fldCharType="end"/>
        </w:r>
      </w:hyperlink>
    </w:p>
    <w:p w14:paraId="7250EAAE"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874" w:history="1">
        <w:r w:rsidR="00D70324">
          <w:rPr>
            <w:rFonts w:ascii="仿宋_GB2312" w:eastAsia="仿宋_GB2312" w:hAnsi="仿宋_GB2312" w:cs="仿宋_GB2312" w:hint="eastAsia"/>
            <w:sz w:val="24"/>
            <w:szCs w:val="24"/>
          </w:rPr>
          <w:t>14. 违约</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_Toc2874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48</w:t>
        </w:r>
        <w:r w:rsidR="00D70324">
          <w:rPr>
            <w:rFonts w:ascii="仿宋_GB2312" w:eastAsia="仿宋_GB2312" w:hAnsi="仿宋_GB2312" w:cs="仿宋_GB2312" w:hint="eastAsia"/>
            <w:sz w:val="24"/>
            <w:szCs w:val="24"/>
          </w:rPr>
          <w:fldChar w:fldCharType="end"/>
        </w:r>
      </w:hyperlink>
    </w:p>
    <w:p w14:paraId="25480D8C"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8235" w:history="1">
        <w:r w:rsidR="00D70324">
          <w:rPr>
            <w:rFonts w:ascii="仿宋_GB2312" w:eastAsia="仿宋_GB2312" w:hAnsi="仿宋_GB2312" w:cs="仿宋_GB2312" w:hint="eastAsia"/>
            <w:sz w:val="24"/>
            <w:szCs w:val="24"/>
          </w:rPr>
          <w:t>15. 不可抗力</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_Toc18235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49</w:t>
        </w:r>
        <w:r w:rsidR="00D70324">
          <w:rPr>
            <w:rFonts w:ascii="仿宋_GB2312" w:eastAsia="仿宋_GB2312" w:hAnsi="仿宋_GB2312" w:cs="仿宋_GB2312" w:hint="eastAsia"/>
            <w:sz w:val="24"/>
            <w:szCs w:val="24"/>
          </w:rPr>
          <w:fldChar w:fldCharType="end"/>
        </w:r>
      </w:hyperlink>
    </w:p>
    <w:p w14:paraId="583C82E8"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2525" w:history="1">
        <w:r w:rsidR="00D70324">
          <w:rPr>
            <w:rFonts w:ascii="仿宋_GB2312" w:eastAsia="仿宋_GB2312" w:hAnsi="仿宋_GB2312" w:cs="仿宋_GB2312" w:hint="eastAsia"/>
            <w:sz w:val="24"/>
            <w:szCs w:val="24"/>
          </w:rPr>
          <w:t>16. 保险</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_Toc12525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50</w:t>
        </w:r>
        <w:r w:rsidR="00D70324">
          <w:rPr>
            <w:rFonts w:ascii="仿宋_GB2312" w:eastAsia="仿宋_GB2312" w:hAnsi="仿宋_GB2312" w:cs="仿宋_GB2312" w:hint="eastAsia"/>
            <w:sz w:val="24"/>
            <w:szCs w:val="24"/>
          </w:rPr>
          <w:fldChar w:fldCharType="end"/>
        </w:r>
      </w:hyperlink>
    </w:p>
    <w:p w14:paraId="2476F053"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276" w:history="1">
        <w:r w:rsidR="00D70324">
          <w:rPr>
            <w:rFonts w:ascii="仿宋_GB2312" w:eastAsia="仿宋_GB2312" w:hAnsi="仿宋_GB2312" w:cs="仿宋_GB2312" w:hint="eastAsia"/>
            <w:sz w:val="24"/>
            <w:szCs w:val="24"/>
          </w:rPr>
          <w:t>17. 配合索赔</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_Toc15276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51</w:t>
        </w:r>
        <w:r w:rsidR="00D70324">
          <w:rPr>
            <w:rFonts w:ascii="仿宋_GB2312" w:eastAsia="仿宋_GB2312" w:hAnsi="仿宋_GB2312" w:cs="仿宋_GB2312" w:hint="eastAsia"/>
            <w:sz w:val="24"/>
            <w:szCs w:val="24"/>
          </w:rPr>
          <w:fldChar w:fldCharType="end"/>
        </w:r>
      </w:hyperlink>
    </w:p>
    <w:p w14:paraId="01EE652A"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8477" w:history="1">
        <w:r w:rsidR="00D70324">
          <w:rPr>
            <w:rFonts w:ascii="仿宋_GB2312" w:eastAsia="仿宋_GB2312" w:hAnsi="仿宋_GB2312" w:cs="仿宋_GB2312" w:hint="eastAsia"/>
            <w:sz w:val="24"/>
            <w:szCs w:val="24"/>
          </w:rPr>
          <w:t>18. 合同解除</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_Toc8477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51</w:t>
        </w:r>
        <w:r w:rsidR="00D70324">
          <w:rPr>
            <w:rFonts w:ascii="仿宋_GB2312" w:eastAsia="仿宋_GB2312" w:hAnsi="仿宋_GB2312" w:cs="仿宋_GB2312" w:hint="eastAsia"/>
            <w:sz w:val="24"/>
            <w:szCs w:val="24"/>
          </w:rPr>
          <w:fldChar w:fldCharType="end"/>
        </w:r>
      </w:hyperlink>
    </w:p>
    <w:p w14:paraId="31ABBAE6"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093" w:history="1">
        <w:r w:rsidR="00D70324">
          <w:rPr>
            <w:rFonts w:ascii="仿宋_GB2312" w:eastAsia="仿宋_GB2312" w:hAnsi="仿宋_GB2312" w:cs="仿宋_GB2312" w:hint="eastAsia"/>
            <w:sz w:val="24"/>
            <w:szCs w:val="24"/>
          </w:rPr>
          <w:t>19. 知识产权</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_Toc2093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53</w:t>
        </w:r>
        <w:r w:rsidR="00D70324">
          <w:rPr>
            <w:rFonts w:ascii="仿宋_GB2312" w:eastAsia="仿宋_GB2312" w:hAnsi="仿宋_GB2312" w:cs="仿宋_GB2312" w:hint="eastAsia"/>
            <w:sz w:val="24"/>
            <w:szCs w:val="24"/>
          </w:rPr>
          <w:fldChar w:fldCharType="end"/>
        </w:r>
      </w:hyperlink>
    </w:p>
    <w:p w14:paraId="242DDDB4"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1384" w:history="1">
        <w:r w:rsidR="00D70324">
          <w:rPr>
            <w:rFonts w:ascii="仿宋_GB2312" w:eastAsia="仿宋_GB2312" w:hAnsi="仿宋_GB2312" w:cs="仿宋_GB2312" w:hint="eastAsia"/>
            <w:sz w:val="24"/>
            <w:szCs w:val="24"/>
          </w:rPr>
          <w:t>20. 其他约定</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_Toc21384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54</w:t>
        </w:r>
        <w:r w:rsidR="00D70324">
          <w:rPr>
            <w:rFonts w:ascii="仿宋_GB2312" w:eastAsia="仿宋_GB2312" w:hAnsi="仿宋_GB2312" w:cs="仿宋_GB2312" w:hint="eastAsia"/>
            <w:sz w:val="24"/>
            <w:szCs w:val="24"/>
          </w:rPr>
          <w:fldChar w:fldCharType="end"/>
        </w:r>
      </w:hyperlink>
    </w:p>
    <w:p w14:paraId="0E9F0C33"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3496" w:history="1">
        <w:r w:rsidR="00D70324">
          <w:rPr>
            <w:rFonts w:ascii="仿宋_GB2312" w:eastAsia="仿宋_GB2312" w:hAnsi="仿宋_GB2312" w:cs="仿宋_GB2312" w:hint="eastAsia"/>
            <w:sz w:val="24"/>
            <w:szCs w:val="24"/>
          </w:rPr>
          <w:t>附件1  工程量清单与计价表</w:t>
        </w:r>
        <w:r w:rsidR="00D70324">
          <w:rPr>
            <w:rFonts w:ascii="仿宋_GB2312" w:eastAsia="仿宋_GB2312" w:hAnsi="仿宋_GB2312" w:cs="仿宋_GB2312" w:hint="eastAsia"/>
            <w:sz w:val="24"/>
            <w:szCs w:val="24"/>
          </w:rPr>
          <w:tab/>
          <w:t>5</w:t>
        </w:r>
      </w:hyperlink>
      <w:r w:rsidR="00D70324">
        <w:rPr>
          <w:rFonts w:ascii="仿宋_GB2312" w:eastAsia="仿宋_GB2312" w:hAnsi="仿宋_GB2312" w:cs="仿宋_GB2312" w:hint="eastAsia"/>
          <w:sz w:val="24"/>
          <w:szCs w:val="24"/>
        </w:rPr>
        <w:t>4</w:t>
      </w:r>
    </w:p>
    <w:p w14:paraId="06A3B0C9"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67" w:history="1">
        <w:r w:rsidR="00D70324">
          <w:rPr>
            <w:rFonts w:ascii="仿宋_GB2312" w:eastAsia="仿宋_GB2312" w:hAnsi="仿宋_GB2312" w:cs="仿宋_GB2312" w:hint="eastAsia"/>
            <w:sz w:val="24"/>
            <w:szCs w:val="24"/>
          </w:rPr>
          <w:t>附件2  授 权 委 托 书（甲方）</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_Toc67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55</w:t>
        </w:r>
        <w:r w:rsidR="00D70324">
          <w:rPr>
            <w:rFonts w:ascii="仿宋_GB2312" w:eastAsia="仿宋_GB2312" w:hAnsi="仿宋_GB2312" w:cs="仿宋_GB2312" w:hint="eastAsia"/>
            <w:sz w:val="24"/>
            <w:szCs w:val="24"/>
          </w:rPr>
          <w:fldChar w:fldCharType="end"/>
        </w:r>
      </w:hyperlink>
    </w:p>
    <w:p w14:paraId="50C1C198"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9871" w:history="1">
        <w:r w:rsidR="00D70324">
          <w:rPr>
            <w:rFonts w:ascii="仿宋_GB2312" w:eastAsia="仿宋_GB2312" w:hAnsi="仿宋_GB2312" w:cs="仿宋_GB2312" w:hint="eastAsia"/>
            <w:sz w:val="24"/>
            <w:szCs w:val="24"/>
          </w:rPr>
          <w:t>附件3  授 权 委 托 书（乙方）</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_Toc9871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60</w:t>
        </w:r>
        <w:r w:rsidR="00D70324">
          <w:rPr>
            <w:rFonts w:ascii="仿宋_GB2312" w:eastAsia="仿宋_GB2312" w:hAnsi="仿宋_GB2312" w:cs="仿宋_GB2312" w:hint="eastAsia"/>
            <w:sz w:val="24"/>
            <w:szCs w:val="24"/>
          </w:rPr>
          <w:fldChar w:fldCharType="end"/>
        </w:r>
      </w:hyperlink>
    </w:p>
    <w:p w14:paraId="342CD55D"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2055" w:history="1">
        <w:r w:rsidR="00D70324">
          <w:rPr>
            <w:rFonts w:ascii="仿宋_GB2312" w:eastAsia="仿宋_GB2312" w:hAnsi="仿宋_GB2312" w:cs="仿宋_GB2312" w:hint="eastAsia"/>
            <w:sz w:val="24"/>
            <w:szCs w:val="24"/>
          </w:rPr>
          <w:t>附件4  乙方现场管理人员名单</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_Toc22055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61</w:t>
        </w:r>
        <w:r w:rsidR="00D70324">
          <w:rPr>
            <w:rFonts w:ascii="仿宋_GB2312" w:eastAsia="仿宋_GB2312" w:hAnsi="仿宋_GB2312" w:cs="仿宋_GB2312" w:hint="eastAsia"/>
            <w:sz w:val="24"/>
            <w:szCs w:val="24"/>
          </w:rPr>
          <w:fldChar w:fldCharType="end"/>
        </w:r>
      </w:hyperlink>
    </w:p>
    <w:p w14:paraId="37020EE7"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751" w:history="1">
        <w:r w:rsidR="00D70324">
          <w:rPr>
            <w:rFonts w:ascii="仿宋_GB2312" w:eastAsia="仿宋_GB2312" w:hAnsi="仿宋_GB2312" w:cs="仿宋_GB2312" w:hint="eastAsia"/>
            <w:sz w:val="24"/>
            <w:szCs w:val="24"/>
          </w:rPr>
          <w:t>附件5  工程承包人供应材料与设备明细表</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_Toc1751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62</w:t>
        </w:r>
        <w:r w:rsidR="00D70324">
          <w:rPr>
            <w:rFonts w:ascii="仿宋_GB2312" w:eastAsia="仿宋_GB2312" w:hAnsi="仿宋_GB2312" w:cs="仿宋_GB2312" w:hint="eastAsia"/>
            <w:sz w:val="24"/>
            <w:szCs w:val="24"/>
          </w:rPr>
          <w:fldChar w:fldCharType="end"/>
        </w:r>
      </w:hyperlink>
    </w:p>
    <w:p w14:paraId="65027DA5"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398" w:history="1">
        <w:r w:rsidR="00D70324">
          <w:rPr>
            <w:rFonts w:ascii="仿宋_GB2312" w:eastAsia="仿宋_GB2312" w:hAnsi="仿宋_GB2312" w:cs="仿宋_GB2312" w:hint="eastAsia"/>
            <w:sz w:val="24"/>
            <w:szCs w:val="24"/>
          </w:rPr>
          <w:t>附件6  项目廉政合同书</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_Toc398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65</w:t>
        </w:r>
        <w:r w:rsidR="00D70324">
          <w:rPr>
            <w:rFonts w:ascii="仿宋_GB2312" w:eastAsia="仿宋_GB2312" w:hAnsi="仿宋_GB2312" w:cs="仿宋_GB2312" w:hint="eastAsia"/>
            <w:sz w:val="24"/>
            <w:szCs w:val="24"/>
          </w:rPr>
          <w:fldChar w:fldCharType="end"/>
        </w:r>
      </w:hyperlink>
    </w:p>
    <w:p w14:paraId="2B9B18F4"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8826" w:history="1">
        <w:r w:rsidR="00D70324">
          <w:rPr>
            <w:rFonts w:ascii="仿宋_GB2312" w:eastAsia="仿宋_GB2312" w:hAnsi="仿宋_GB2312" w:cs="仿宋_GB2312" w:hint="eastAsia"/>
            <w:sz w:val="24"/>
            <w:szCs w:val="24"/>
          </w:rPr>
          <w:t>附件7  工程质量专项管理协议书</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_Toc18826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67</w:t>
        </w:r>
        <w:r w:rsidR="00D70324">
          <w:rPr>
            <w:rFonts w:ascii="仿宋_GB2312" w:eastAsia="仿宋_GB2312" w:hAnsi="仿宋_GB2312" w:cs="仿宋_GB2312" w:hint="eastAsia"/>
            <w:sz w:val="24"/>
            <w:szCs w:val="24"/>
          </w:rPr>
          <w:fldChar w:fldCharType="end"/>
        </w:r>
      </w:hyperlink>
    </w:p>
    <w:p w14:paraId="781925B3"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8128" w:history="1">
        <w:r w:rsidR="00D70324">
          <w:rPr>
            <w:rFonts w:ascii="仿宋_GB2312" w:eastAsia="仿宋_GB2312" w:hAnsi="仿宋_GB2312" w:cs="仿宋_GB2312" w:hint="eastAsia"/>
            <w:sz w:val="24"/>
            <w:szCs w:val="24"/>
          </w:rPr>
          <w:t>附件8  施工现场安全生产管理协议</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_Toc28128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74</w:t>
        </w:r>
        <w:r w:rsidR="00D70324">
          <w:rPr>
            <w:rFonts w:ascii="仿宋_GB2312" w:eastAsia="仿宋_GB2312" w:hAnsi="仿宋_GB2312" w:cs="仿宋_GB2312" w:hint="eastAsia"/>
            <w:sz w:val="24"/>
            <w:szCs w:val="24"/>
          </w:rPr>
          <w:fldChar w:fldCharType="end"/>
        </w:r>
      </w:hyperlink>
    </w:p>
    <w:p w14:paraId="77C834CB"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24044" w:history="1">
        <w:r w:rsidR="00D70324">
          <w:rPr>
            <w:rFonts w:ascii="仿宋_GB2312" w:eastAsia="仿宋_GB2312" w:hAnsi="仿宋_GB2312" w:cs="仿宋_GB2312" w:hint="eastAsia"/>
            <w:sz w:val="24"/>
            <w:szCs w:val="24"/>
          </w:rPr>
          <w:t xml:space="preserve">附件9  </w:t>
        </w:r>
        <w:r w:rsidR="00D70324">
          <w:rPr>
            <w:rFonts w:ascii="仿宋_GB2312" w:eastAsia="仿宋_GB2312" w:hAnsi="仿宋_GB2312" w:cs="仿宋_GB2312" w:hint="eastAsia"/>
            <w:sz w:val="24"/>
            <w:szCs w:val="24"/>
            <w:lang w:val="zh-CN"/>
          </w:rPr>
          <w:t>项目后勤管理协议</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_Toc24044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83</w:t>
        </w:r>
        <w:r w:rsidR="00D70324">
          <w:rPr>
            <w:rFonts w:ascii="仿宋_GB2312" w:eastAsia="仿宋_GB2312" w:hAnsi="仿宋_GB2312" w:cs="仿宋_GB2312" w:hint="eastAsia"/>
            <w:sz w:val="24"/>
            <w:szCs w:val="24"/>
          </w:rPr>
          <w:fldChar w:fldCharType="end"/>
        </w:r>
      </w:hyperlink>
    </w:p>
    <w:p w14:paraId="569E37D2"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6592" w:history="1">
        <w:r w:rsidR="00D70324">
          <w:rPr>
            <w:rFonts w:ascii="仿宋_GB2312" w:eastAsia="仿宋_GB2312" w:hAnsi="仿宋_GB2312" w:cs="仿宋_GB2312" w:hint="eastAsia"/>
            <w:sz w:val="24"/>
            <w:szCs w:val="24"/>
          </w:rPr>
          <w:t>附件10  质量保修书</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_Toc16592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86</w:t>
        </w:r>
        <w:r w:rsidR="00D70324">
          <w:rPr>
            <w:rFonts w:ascii="仿宋_GB2312" w:eastAsia="仿宋_GB2312" w:hAnsi="仿宋_GB2312" w:cs="仿宋_GB2312" w:hint="eastAsia"/>
            <w:sz w:val="24"/>
            <w:szCs w:val="24"/>
          </w:rPr>
          <w:fldChar w:fldCharType="end"/>
        </w:r>
      </w:hyperlink>
    </w:p>
    <w:p w14:paraId="0ED058AC"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7463" w:history="1">
        <w:r w:rsidR="00D70324">
          <w:rPr>
            <w:rFonts w:ascii="仿宋_GB2312" w:eastAsia="仿宋_GB2312" w:hAnsi="仿宋_GB2312" w:cs="仿宋_GB2312" w:hint="eastAsia"/>
            <w:sz w:val="24"/>
            <w:szCs w:val="24"/>
          </w:rPr>
          <w:t>附件11  施工现场消防安全管理协议</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_Toc17463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89</w:t>
        </w:r>
        <w:r w:rsidR="00D70324">
          <w:rPr>
            <w:rFonts w:ascii="仿宋_GB2312" w:eastAsia="仿宋_GB2312" w:hAnsi="仿宋_GB2312" w:cs="仿宋_GB2312" w:hint="eastAsia"/>
            <w:sz w:val="24"/>
            <w:szCs w:val="24"/>
          </w:rPr>
          <w:fldChar w:fldCharType="end"/>
        </w:r>
      </w:hyperlink>
    </w:p>
    <w:p w14:paraId="69E668BE" w14:textId="77777777" w:rsidR="00184B54" w:rsidRDefault="00170AC4">
      <w:pPr>
        <w:pStyle w:val="40"/>
        <w:tabs>
          <w:tab w:val="right" w:leader="dot" w:pos="8306"/>
        </w:tabs>
        <w:spacing w:line="480" w:lineRule="exact"/>
        <w:ind w:left="0" w:firstLineChars="200" w:firstLine="360"/>
        <w:jc w:val="both"/>
        <w:rPr>
          <w:rFonts w:ascii="仿宋_GB2312" w:eastAsia="仿宋_GB2312" w:hAnsi="仿宋_GB2312" w:cs="仿宋_GB2312"/>
          <w:sz w:val="24"/>
          <w:szCs w:val="24"/>
        </w:rPr>
      </w:pPr>
      <w:hyperlink w:anchor="_Toc15815" w:history="1">
        <w:r w:rsidR="00D70324">
          <w:rPr>
            <w:rFonts w:ascii="仿宋_GB2312" w:eastAsia="仿宋_GB2312" w:hAnsi="仿宋_GB2312" w:cs="仿宋_GB2312" w:hint="eastAsia"/>
            <w:sz w:val="24"/>
            <w:szCs w:val="24"/>
          </w:rPr>
          <w:t>附件12  施工现场临时用电安全管理协议</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_Toc15815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93</w:t>
        </w:r>
        <w:r w:rsidR="00D70324">
          <w:rPr>
            <w:rFonts w:ascii="仿宋_GB2312" w:eastAsia="仿宋_GB2312" w:hAnsi="仿宋_GB2312" w:cs="仿宋_GB2312" w:hint="eastAsia"/>
            <w:sz w:val="24"/>
            <w:szCs w:val="24"/>
          </w:rPr>
          <w:fldChar w:fldCharType="end"/>
        </w:r>
      </w:hyperlink>
    </w:p>
    <w:p w14:paraId="474D2BF2" w14:textId="77777777" w:rsidR="00184B54" w:rsidRDefault="00170AC4">
      <w:pPr>
        <w:pStyle w:val="40"/>
        <w:tabs>
          <w:tab w:val="right" w:leader="dot" w:pos="8306"/>
        </w:tabs>
        <w:spacing w:line="480" w:lineRule="exact"/>
        <w:ind w:left="0" w:firstLineChars="200" w:firstLine="360"/>
        <w:jc w:val="both"/>
        <w:rPr>
          <w:rFonts w:ascii="Times New Roman" w:eastAsia="仿宋_GB2312" w:hAnsi="Times New Roman"/>
          <w:sz w:val="24"/>
          <w:szCs w:val="24"/>
        </w:rPr>
      </w:pPr>
      <w:hyperlink w:anchor="_Toc23521" w:history="1">
        <w:r w:rsidR="00D70324">
          <w:rPr>
            <w:rFonts w:ascii="仿宋_GB2312" w:eastAsia="仿宋_GB2312" w:hAnsi="仿宋_GB2312" w:cs="仿宋_GB2312" w:hint="eastAsia"/>
            <w:sz w:val="24"/>
            <w:szCs w:val="24"/>
          </w:rPr>
          <w:t>附件13  承  诺  书</w:t>
        </w:r>
        <w:r w:rsidR="00D70324">
          <w:rPr>
            <w:rFonts w:ascii="仿宋_GB2312" w:eastAsia="仿宋_GB2312" w:hAnsi="仿宋_GB2312" w:cs="仿宋_GB2312" w:hint="eastAsia"/>
            <w:sz w:val="24"/>
            <w:szCs w:val="24"/>
          </w:rPr>
          <w:tab/>
        </w:r>
        <w:r w:rsidR="00D70324">
          <w:rPr>
            <w:rFonts w:ascii="仿宋_GB2312" w:eastAsia="仿宋_GB2312" w:hAnsi="仿宋_GB2312" w:cs="仿宋_GB2312" w:hint="eastAsia"/>
            <w:sz w:val="24"/>
            <w:szCs w:val="24"/>
          </w:rPr>
          <w:fldChar w:fldCharType="begin"/>
        </w:r>
        <w:r w:rsidR="00D70324">
          <w:rPr>
            <w:rFonts w:ascii="仿宋_GB2312" w:eastAsia="仿宋_GB2312" w:hAnsi="仿宋_GB2312" w:cs="仿宋_GB2312" w:hint="eastAsia"/>
            <w:sz w:val="24"/>
            <w:szCs w:val="24"/>
          </w:rPr>
          <w:instrText xml:space="preserve"> PAGEREF _Toc23521 \h </w:instrText>
        </w:r>
        <w:r w:rsidR="00D70324">
          <w:rPr>
            <w:rFonts w:ascii="仿宋_GB2312" w:eastAsia="仿宋_GB2312" w:hAnsi="仿宋_GB2312" w:cs="仿宋_GB2312" w:hint="eastAsia"/>
            <w:sz w:val="24"/>
            <w:szCs w:val="24"/>
          </w:rPr>
        </w:r>
        <w:r w:rsidR="00D70324">
          <w:rPr>
            <w:rFonts w:ascii="仿宋_GB2312" w:eastAsia="仿宋_GB2312" w:hAnsi="仿宋_GB2312" w:cs="仿宋_GB2312" w:hint="eastAsia"/>
            <w:sz w:val="24"/>
            <w:szCs w:val="24"/>
          </w:rPr>
          <w:fldChar w:fldCharType="separate"/>
        </w:r>
        <w:r w:rsidR="00D70324">
          <w:rPr>
            <w:rFonts w:ascii="仿宋_GB2312" w:eastAsia="仿宋_GB2312" w:hAnsi="仿宋_GB2312" w:cs="仿宋_GB2312" w:hint="eastAsia"/>
            <w:sz w:val="24"/>
            <w:szCs w:val="24"/>
          </w:rPr>
          <w:t>96</w:t>
        </w:r>
        <w:r w:rsidR="00D70324">
          <w:rPr>
            <w:rFonts w:ascii="仿宋_GB2312" w:eastAsia="仿宋_GB2312" w:hAnsi="仿宋_GB2312" w:cs="仿宋_GB2312" w:hint="eastAsia"/>
            <w:sz w:val="24"/>
            <w:szCs w:val="24"/>
          </w:rPr>
          <w:fldChar w:fldCharType="end"/>
        </w:r>
      </w:hyperlink>
    </w:p>
    <w:p w14:paraId="769BC478" w14:textId="77777777" w:rsidR="00184B54" w:rsidRDefault="00D70324">
      <w:pPr>
        <w:pStyle w:val="3"/>
        <w:spacing w:before="260" w:after="260" w:line="480" w:lineRule="exact"/>
        <w:ind w:firstLineChars="0" w:firstLine="0"/>
        <w:jc w:val="center"/>
        <w:rPr>
          <w:rFonts w:ascii="华文中宋" w:eastAsia="华文中宋" w:hAnsi="华文中宋"/>
          <w:sz w:val="40"/>
          <w:szCs w:val="40"/>
          <w:lang w:val="en-US"/>
        </w:rPr>
        <w:sectPr w:rsidR="00184B54">
          <w:pgSz w:w="12240" w:h="15840"/>
          <w:pgMar w:top="1440" w:right="1800" w:bottom="1440" w:left="1800" w:header="720" w:footer="720" w:gutter="0"/>
          <w:cols w:space="720"/>
          <w:titlePg/>
        </w:sectPr>
      </w:pPr>
      <w:r>
        <w:rPr>
          <w:rFonts w:ascii="Times New Roman" w:eastAsia="仿宋_GB2312" w:hAnsi="Times New Roman"/>
          <w:szCs w:val="24"/>
          <w:lang w:val="en-US"/>
        </w:rPr>
        <w:fldChar w:fldCharType="end"/>
      </w:r>
      <w:bookmarkStart w:id="5" w:name="_Toc25369"/>
    </w:p>
    <w:p w14:paraId="50CD1C77" w14:textId="77777777" w:rsidR="00184B54" w:rsidRDefault="00D70324">
      <w:pPr>
        <w:pStyle w:val="3"/>
        <w:spacing w:before="260" w:after="260" w:line="240" w:lineRule="auto"/>
        <w:ind w:firstLineChars="0" w:firstLine="0"/>
        <w:jc w:val="center"/>
        <w:rPr>
          <w:rFonts w:cs="宋体"/>
          <w:szCs w:val="21"/>
        </w:rPr>
      </w:pPr>
      <w:r>
        <w:rPr>
          <w:rFonts w:ascii="华文中宋" w:eastAsia="华文中宋" w:hAnsi="华文中宋"/>
          <w:sz w:val="40"/>
          <w:szCs w:val="40"/>
          <w:lang w:val="en-US"/>
        </w:rPr>
        <w:lastRenderedPageBreak/>
        <w:t>第一部分 合同协议书</w:t>
      </w:r>
      <w:bookmarkEnd w:id="0"/>
      <w:bookmarkEnd w:id="1"/>
      <w:bookmarkEnd w:id="2"/>
      <w:bookmarkEnd w:id="3"/>
      <w:bookmarkEnd w:id="4"/>
      <w:bookmarkEnd w:id="5"/>
      <w:r>
        <w:rPr>
          <w:noProof/>
          <w:lang w:val="en-US"/>
        </w:rPr>
        <mc:AlternateContent>
          <mc:Choice Requires="wps">
            <w:drawing>
              <wp:anchor distT="0" distB="0" distL="114300" distR="114300" simplePos="0" relativeHeight="251665408"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2603471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5" o:spid="_x0000_s1026" o:spt="202" type="#_x0000_t202" style="position:absolute;left:0pt;margin-left:100pt;margin-top:100pt;height:100pt;width:200pt;z-index:251665408;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splzVAAAACwEAAA8AAAAAAAAAAQAgAAAA&#10;IgAAAGRycy9kb3ducmV2LnhtbFBLAQIUABQAAAAIAIdO4kBQz7GJDgIAACYEAAAOAAAAAAAAAAEA&#10;IAAAACQBAABkcnMvZTJvRG9jLnhtbFBLBQYAAAAABgAGAFkBAACkBQAAAAA=&#10;" adj="10800">
                <v:fill on="f" focussize="0,0"/>
                <v:stroke on="f"/>
                <v:imagedata o:title=""/>
                <o:lock v:ext="edit" text="t" aspectratio="f"/>
                <v:textbox style="mso-fit-shape-to-text:t;"/>
              </v:shape>
            </w:pict>
          </mc:Fallback>
        </mc:AlternateContent>
      </w:r>
    </w:p>
    <w:p w14:paraId="67C9D838" w14:textId="77777777" w:rsidR="00184B54" w:rsidRDefault="00D70324">
      <w:pPr>
        <w:spacing w:line="360" w:lineRule="auto"/>
        <w:ind w:firstLineChars="200" w:firstLine="562"/>
        <w:rPr>
          <w:rFonts w:ascii="仿宋_GB2312" w:eastAsia="仿宋_GB2312" w:hAnsi="仿宋_GB2312" w:cs="仿宋_GB2312"/>
          <w:b/>
          <w:sz w:val="28"/>
          <w:szCs w:val="28"/>
          <w:u w:val="single"/>
        </w:rPr>
      </w:pPr>
      <w:bookmarkStart w:id="6" w:name="_Hlk132055371"/>
      <w:r>
        <w:rPr>
          <w:rFonts w:ascii="仿宋_GB2312" w:eastAsia="仿宋_GB2312" w:hAnsi="仿宋_GB2312" w:cs="仿宋_GB2312" w:hint="eastAsia"/>
          <w:b/>
          <w:sz w:val="28"/>
          <w:szCs w:val="28"/>
        </w:rPr>
        <w:t>甲方（承包人）：【</w:t>
      </w:r>
      <w:r>
        <w:rPr>
          <w:rFonts w:ascii="仿宋_GB2312" w:eastAsia="仿宋_GB2312" w:hAnsi="仿宋_GB2312" w:cs="仿宋_GB2312" w:hint="eastAsia"/>
          <w:b/>
          <w:color w:val="000000"/>
          <w:sz w:val="28"/>
          <w:szCs w:val="28"/>
        </w:rPr>
        <w:t>中国建筑第二工程局有限公司</w:t>
      </w:r>
      <w:r>
        <w:rPr>
          <w:rFonts w:ascii="仿宋_GB2312" w:eastAsia="仿宋_GB2312" w:hAnsi="仿宋_GB2312" w:cs="仿宋_GB2312" w:hint="eastAsia"/>
          <w:b/>
          <w:sz w:val="28"/>
          <w:szCs w:val="28"/>
        </w:rPr>
        <w:t>】</w:t>
      </w:r>
    </w:p>
    <w:p w14:paraId="4578D820" w14:textId="77777777" w:rsidR="00184B54" w:rsidRDefault="00D70324">
      <w:pPr>
        <w:spacing w:line="360" w:lineRule="auto"/>
        <w:ind w:firstLineChars="200" w:firstLine="562"/>
      </w:pPr>
      <w:r>
        <w:rPr>
          <w:rFonts w:ascii="仿宋_GB2312" w:eastAsia="仿宋_GB2312" w:hAnsi="仿宋_GB2312" w:cs="仿宋_GB2312" w:hint="eastAsia"/>
          <w:b/>
          <w:sz w:val="28"/>
          <w:szCs w:val="28"/>
        </w:rPr>
        <w:t xml:space="preserve">乙方（分包人）：【                   </w:t>
      </w:r>
      <w:r>
        <w:rPr>
          <w:rFonts w:ascii="仿宋_GB2312" w:eastAsia="仿宋_GB2312" w:hAnsi="仿宋_GB2312" w:cs="仿宋_GB2312"/>
          <w:b/>
          <w:sz w:val="28"/>
          <w:szCs w:val="28"/>
        </w:rPr>
        <w:t xml:space="preserve">     </w:t>
      </w:r>
      <w:r>
        <w:rPr>
          <w:rFonts w:ascii="仿宋_GB2312" w:eastAsia="仿宋_GB2312" w:hAnsi="仿宋_GB2312" w:cs="仿宋_GB2312" w:hint="eastAsia"/>
          <w:b/>
          <w:sz w:val="28"/>
          <w:szCs w:val="28"/>
        </w:rPr>
        <w:t xml:space="preserve">  】</w:t>
      </w:r>
    </w:p>
    <w:bookmarkEnd w:id="6"/>
    <w:p w14:paraId="48082029" w14:textId="77777777" w:rsidR="00184B54" w:rsidRDefault="00D70324">
      <w:pPr>
        <w:spacing w:line="480" w:lineRule="exact"/>
        <w:ind w:firstLineChars="200" w:firstLine="560"/>
        <w:rPr>
          <w:rFonts w:eastAsia="仿宋_GB2312"/>
          <w:color w:val="000000"/>
          <w:sz w:val="28"/>
          <w:szCs w:val="28"/>
        </w:rPr>
      </w:pPr>
      <w:r>
        <w:rPr>
          <w:rFonts w:eastAsia="仿宋_GB2312" w:hint="eastAsia"/>
          <w:color w:val="000000"/>
          <w:sz w:val="28"/>
          <w:szCs w:val="28"/>
        </w:rPr>
        <w:t>鉴于乙方已对【中国科学院空天信息创新研究院广州园区一期建设项目电梯采购及安装专业分包】工程现场环境、地质条件及所有有关资料进行了全面细致勘查和研究，已对工程施工所有相关图纸进行了详细研究和计算，并已对甲方有关项目管理制度规定充分了解并认可，根据《中华人民共和国民法典》、《中华人民共和国建筑法》、《中华人民共和国招标投标法》及有关法律规定，遵循平等、自愿、公平和诚实信用的原则，双方就分包工程分包作业承包事项协商一致，达成如下协议，双方共同遵守。</w:t>
      </w:r>
    </w:p>
    <w:p w14:paraId="7AC6AB3E" w14:textId="77777777" w:rsidR="00184B54" w:rsidRDefault="00D70324">
      <w:pPr>
        <w:pStyle w:val="4"/>
        <w:numPr>
          <w:ilvl w:val="0"/>
          <w:numId w:val="1"/>
        </w:numPr>
        <w:ind w:leftChars="0" w:firstLine="562"/>
        <w:rPr>
          <w:bCs w:val="0"/>
          <w:color w:val="000000"/>
        </w:rPr>
      </w:pPr>
      <w:bookmarkStart w:id="7" w:name="_Toc23838"/>
      <w:bookmarkStart w:id="8" w:name="_Toc132053677"/>
      <w:bookmarkStart w:id="9" w:name="_Toc389602796"/>
      <w:bookmarkStart w:id="10" w:name="_Toc383940877"/>
      <w:bookmarkStart w:id="11" w:name="_Toc389663453"/>
      <w:bookmarkStart w:id="12" w:name="_Toc384026351"/>
      <w:bookmarkStart w:id="13" w:name="_Toc384137522"/>
      <w:r>
        <w:rPr>
          <w:bCs w:val="0"/>
          <w:color w:val="000000"/>
        </w:rPr>
        <w:t>工程概况</w:t>
      </w:r>
      <w:bookmarkEnd w:id="7"/>
      <w:bookmarkEnd w:id="8"/>
    </w:p>
    <w:p w14:paraId="32A46E5F" w14:textId="77777777" w:rsidR="00184B54" w:rsidRDefault="00D70324">
      <w:pPr>
        <w:spacing w:line="480" w:lineRule="exact"/>
        <w:ind w:leftChars="266" w:left="2799" w:hangingChars="800" w:hanging="2240"/>
        <w:rPr>
          <w:rFonts w:ascii="仿宋_GB2312" w:eastAsia="仿宋_GB2312" w:hAnsi="仿宋_GB2312" w:cs="仿宋_GB2312"/>
          <w:bCs/>
          <w:color w:val="000000"/>
          <w:sz w:val="28"/>
          <w:szCs w:val="28"/>
          <w:u w:val="single"/>
        </w:rPr>
      </w:pPr>
      <w:bookmarkStart w:id="14" w:name="_Toc384137524"/>
      <w:bookmarkStart w:id="15" w:name="_Toc389602798"/>
      <w:bookmarkStart w:id="16" w:name="_Toc389663455"/>
      <w:bookmarkStart w:id="17" w:name="_Toc383940879"/>
      <w:bookmarkStart w:id="18" w:name="_Toc384026353"/>
      <w:bookmarkEnd w:id="9"/>
      <w:bookmarkEnd w:id="10"/>
      <w:bookmarkEnd w:id="11"/>
      <w:bookmarkEnd w:id="12"/>
      <w:bookmarkEnd w:id="13"/>
      <w:r>
        <w:rPr>
          <w:rFonts w:ascii="仿宋_GB2312" w:eastAsia="仿宋_GB2312" w:hAnsi="仿宋_GB2312" w:cs="仿宋_GB2312" w:hint="eastAsia"/>
          <w:bCs/>
          <w:color w:val="000000"/>
          <w:sz w:val="28"/>
          <w:szCs w:val="28"/>
        </w:rPr>
        <w:t>1.</w:t>
      </w:r>
      <w:r>
        <w:rPr>
          <w:rFonts w:ascii="仿宋_GB2312" w:eastAsia="仿宋_GB2312" w:hAnsi="仿宋_GB2312" w:cs="仿宋_GB2312"/>
          <w:bCs/>
          <w:color w:val="000000"/>
          <w:sz w:val="28"/>
          <w:szCs w:val="28"/>
        </w:rPr>
        <w:t xml:space="preserve">1 </w:t>
      </w:r>
      <w:r>
        <w:rPr>
          <w:rFonts w:ascii="仿宋_GB2312" w:eastAsia="仿宋_GB2312" w:hAnsi="仿宋_GB2312" w:cs="仿宋_GB2312" w:hint="eastAsia"/>
          <w:bCs/>
          <w:color w:val="000000"/>
          <w:sz w:val="28"/>
          <w:szCs w:val="28"/>
        </w:rPr>
        <w:t>工程名称：【</w:t>
      </w:r>
      <w:r>
        <w:rPr>
          <w:rFonts w:ascii="仿宋_GB2312" w:eastAsia="仿宋_GB2312" w:hAnsi="仿宋_GB2312" w:cs="仿宋_GB2312" w:hint="eastAsia"/>
          <w:b/>
          <w:color w:val="000000"/>
          <w:sz w:val="28"/>
          <w:szCs w:val="28"/>
        </w:rPr>
        <w:t>国中国科学院空天信息创新研究院广州园区一期建设项目电梯采购及安装专业分包工程</w:t>
      </w:r>
      <w:r>
        <w:rPr>
          <w:rFonts w:ascii="仿宋_GB2312" w:eastAsia="仿宋_GB2312" w:hAnsi="仿宋_GB2312" w:cs="仿宋_GB2312" w:hint="eastAsia"/>
          <w:bCs/>
          <w:color w:val="000000"/>
          <w:sz w:val="28"/>
          <w:szCs w:val="28"/>
        </w:rPr>
        <w:t>】</w:t>
      </w:r>
    </w:p>
    <w:p w14:paraId="692B0E4C"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bCs/>
          <w:color w:val="000000"/>
          <w:sz w:val="28"/>
          <w:szCs w:val="28"/>
        </w:rPr>
        <w:t xml:space="preserve">1.2 </w:t>
      </w:r>
      <w:r>
        <w:rPr>
          <w:rFonts w:ascii="仿宋_GB2312" w:eastAsia="仿宋_GB2312" w:hAnsi="仿宋_GB2312" w:cs="仿宋_GB2312" w:hint="eastAsia"/>
          <w:bCs/>
          <w:color w:val="000000"/>
          <w:sz w:val="28"/>
          <w:szCs w:val="28"/>
        </w:rPr>
        <w:t>工程地点：【</w:t>
      </w:r>
      <w:r>
        <w:rPr>
          <w:rFonts w:ascii="仿宋_GB2312" w:eastAsia="仿宋_GB2312" w:hAnsi="仿宋_GB2312" w:cs="仿宋_GB2312" w:hint="eastAsia"/>
          <w:b/>
          <w:color w:val="000000"/>
          <w:sz w:val="28"/>
          <w:szCs w:val="28"/>
        </w:rPr>
        <w:t>广州市黄埔区护林路以北，丰乐北路以西</w:t>
      </w:r>
      <w:r>
        <w:rPr>
          <w:rFonts w:ascii="仿宋_GB2312" w:eastAsia="仿宋_GB2312" w:hAnsi="仿宋_GB2312" w:cs="仿宋_GB2312" w:hint="eastAsia"/>
          <w:bCs/>
          <w:color w:val="000000"/>
          <w:sz w:val="28"/>
          <w:szCs w:val="28"/>
        </w:rPr>
        <w:t>】</w:t>
      </w:r>
    </w:p>
    <w:p w14:paraId="33D06701"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bCs/>
          <w:color w:val="000000"/>
          <w:sz w:val="28"/>
          <w:szCs w:val="28"/>
        </w:rPr>
        <w:t xml:space="preserve">1.3 </w:t>
      </w:r>
      <w:r>
        <w:rPr>
          <w:rFonts w:ascii="仿宋_GB2312" w:eastAsia="仿宋_GB2312" w:hAnsi="仿宋_GB2312" w:cs="仿宋_GB2312" w:hint="eastAsia"/>
          <w:bCs/>
          <w:color w:val="000000"/>
          <w:sz w:val="28"/>
          <w:szCs w:val="28"/>
        </w:rPr>
        <w:t>工程结构：【</w:t>
      </w:r>
      <w:r>
        <w:rPr>
          <w:rFonts w:ascii="仿宋_GB2312" w:eastAsia="仿宋_GB2312" w:hAnsi="仿宋_GB2312" w:cs="仿宋_GB2312" w:hint="eastAsia"/>
          <w:b/>
          <w:color w:val="000000"/>
          <w:sz w:val="28"/>
          <w:szCs w:val="28"/>
        </w:rPr>
        <w:t>框架结构/框架剪力墙结构</w:t>
      </w:r>
      <w:r>
        <w:rPr>
          <w:rFonts w:ascii="仿宋_GB2312" w:eastAsia="仿宋_GB2312" w:hAnsi="仿宋_GB2312" w:cs="仿宋_GB2312" w:hint="eastAsia"/>
          <w:bCs/>
          <w:color w:val="000000"/>
          <w:sz w:val="28"/>
          <w:szCs w:val="28"/>
        </w:rPr>
        <w:t>】</w:t>
      </w:r>
    </w:p>
    <w:p w14:paraId="5D0C72B2"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bCs/>
          <w:color w:val="000000"/>
          <w:sz w:val="28"/>
          <w:szCs w:val="28"/>
        </w:rPr>
        <w:t>1.4</w:t>
      </w:r>
      <w:r>
        <w:rPr>
          <w:rFonts w:ascii="仿宋_GB2312" w:eastAsia="仿宋_GB2312" w:hAnsi="仿宋_GB2312" w:cs="仿宋_GB2312" w:hint="eastAsia"/>
          <w:bCs/>
          <w:color w:val="000000"/>
          <w:sz w:val="28"/>
          <w:szCs w:val="28"/>
        </w:rPr>
        <w:t xml:space="preserve"> </w:t>
      </w:r>
      <w:r>
        <w:rPr>
          <w:rFonts w:ascii="仿宋_GB2312" w:eastAsia="仿宋_GB2312" w:hAnsi="仿宋_GB2312" w:cs="仿宋_GB2312"/>
          <w:bCs/>
          <w:color w:val="000000"/>
          <w:sz w:val="28"/>
          <w:szCs w:val="28"/>
        </w:rPr>
        <w:t>分包工程范围：</w:t>
      </w:r>
      <w:r>
        <w:rPr>
          <w:rFonts w:ascii="仿宋_GB2312" w:eastAsia="仿宋_GB2312" w:hAnsi="仿宋_GB2312" w:cs="仿宋_GB2312" w:hint="eastAsia"/>
          <w:bCs/>
          <w:color w:val="000000"/>
          <w:sz w:val="28"/>
          <w:szCs w:val="28"/>
        </w:rPr>
        <w:t>本工程范围内的【电梯采购及安装工程专业】分包工程 （以下简称本分包工程）。施工范围及数量为暂定，实际施工过程中承包人可以根据实际施工情况增加或减少分包人的施工内容，分包人必须按照承包人的指令进行施工，确保现场施工进度，并且不得进行任何工期及费用的索赔。</w:t>
      </w:r>
    </w:p>
    <w:p w14:paraId="4198EEA1" w14:textId="77777777" w:rsidR="00184B54" w:rsidRDefault="00D70324">
      <w:pPr>
        <w:spacing w:line="480" w:lineRule="exact"/>
        <w:ind w:firstLineChars="200" w:firstLine="560"/>
        <w:rPr>
          <w:rFonts w:ascii="宋体" w:hAnsi="宋体" w:cs="宋体"/>
          <w:bCs/>
          <w:szCs w:val="21"/>
        </w:rPr>
      </w:pPr>
      <w:r>
        <w:rPr>
          <w:rFonts w:ascii="仿宋_GB2312" w:eastAsia="仿宋_GB2312" w:hAnsi="仿宋_GB2312" w:cs="仿宋_GB2312"/>
          <w:bCs/>
          <w:sz w:val="28"/>
          <w:szCs w:val="28"/>
        </w:rPr>
        <w:t>1.5</w:t>
      </w:r>
      <w:r>
        <w:rPr>
          <w:rFonts w:ascii="仿宋_GB2312" w:eastAsia="仿宋_GB2312" w:hAnsi="仿宋_GB2312" w:cs="仿宋_GB2312" w:hint="eastAsia"/>
          <w:bCs/>
          <w:sz w:val="28"/>
          <w:szCs w:val="28"/>
        </w:rPr>
        <w:t xml:space="preserve"> </w:t>
      </w:r>
      <w:r>
        <w:rPr>
          <w:rFonts w:ascii="仿宋_GB2312" w:eastAsia="仿宋_GB2312" w:hAnsi="仿宋_GB2312" w:cs="仿宋_GB2312"/>
          <w:bCs/>
          <w:sz w:val="28"/>
          <w:szCs w:val="28"/>
        </w:rPr>
        <w:t>分包模式：</w:t>
      </w:r>
      <w:r>
        <w:rPr>
          <w:rFonts w:ascii="仿宋_GB2312" w:eastAsia="仿宋_GB2312" w:hAnsi="仿宋_GB2312" w:cs="仿宋_GB2312" w:hint="eastAsia"/>
          <w:bCs/>
          <w:sz w:val="28"/>
          <w:szCs w:val="28"/>
        </w:rPr>
        <w:t xml:space="preserve">专业分包 </w:t>
      </w:r>
    </w:p>
    <w:p w14:paraId="230779C5"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bCs/>
          <w:sz w:val="28"/>
          <w:szCs w:val="28"/>
        </w:rPr>
        <w:t>1.6</w:t>
      </w:r>
      <w:r>
        <w:rPr>
          <w:rFonts w:ascii="仿宋_GB2312" w:eastAsia="仿宋_GB2312" w:hAnsi="仿宋_GB2312" w:cs="仿宋_GB2312" w:hint="eastAsia"/>
          <w:bCs/>
          <w:sz w:val="28"/>
          <w:szCs w:val="28"/>
        </w:rPr>
        <w:t xml:space="preserve"> </w:t>
      </w:r>
      <w:r>
        <w:rPr>
          <w:rFonts w:ascii="仿宋_GB2312" w:eastAsia="仿宋_GB2312" w:hAnsi="仿宋_GB2312" w:cs="仿宋_GB2312"/>
          <w:bCs/>
          <w:sz w:val="28"/>
          <w:szCs w:val="28"/>
        </w:rPr>
        <w:t>分包工作内容：</w:t>
      </w:r>
      <w:r>
        <w:rPr>
          <w:rFonts w:ascii="仿宋_GB2312" w:eastAsia="仿宋_GB2312" w:hAnsi="仿宋_GB2312" w:cs="仿宋_GB2312" w:hint="eastAsia"/>
          <w:bCs/>
          <w:color w:val="000000"/>
          <w:sz w:val="28"/>
          <w:szCs w:val="28"/>
        </w:rPr>
        <w:t>包括但不限于【1.6.1电梯设备供应、运输、安装、调试、电梯轿厢精装、验收、培训、售后服务。其中包含电梯设备及辅助设施，电梯基坑、井道、机房的设备布置，整个电梯项目的竣工验收，并取得电梯设备运行许可证等工作内容，也应包括全部文明施工的工作内容（详见专用条件及附件约定）。</w:t>
      </w:r>
    </w:p>
    <w:p w14:paraId="70D747E4" w14:textId="75334129" w:rsidR="00184B54" w:rsidRDefault="00D70324">
      <w:pPr>
        <w:spacing w:line="480" w:lineRule="exact"/>
        <w:ind w:firstLineChars="200" w:firstLine="560"/>
        <w:rPr>
          <w:rFonts w:ascii="仿宋_GB2312" w:eastAsia="仿宋_GB2312" w:hAnsi="仿宋_GB2312" w:cs="仿宋_GB2312"/>
          <w:bCs/>
          <w:color w:val="000000"/>
          <w:sz w:val="28"/>
          <w:szCs w:val="28"/>
          <w:highlight w:val="yellow"/>
        </w:rPr>
      </w:pPr>
      <w:r>
        <w:rPr>
          <w:rFonts w:ascii="仿宋_GB2312" w:eastAsia="仿宋_GB2312" w:hAnsi="仿宋_GB2312" w:cs="仿宋_GB2312"/>
          <w:bCs/>
          <w:color w:val="000000"/>
          <w:sz w:val="28"/>
          <w:szCs w:val="28"/>
        </w:rPr>
        <w:t>1.6.2</w:t>
      </w:r>
      <w:r>
        <w:rPr>
          <w:rFonts w:ascii="仿宋_GB2312" w:eastAsia="仿宋_GB2312" w:hAnsi="仿宋_GB2312" w:cs="仿宋_GB2312" w:hint="eastAsia"/>
          <w:bCs/>
          <w:color w:val="000000"/>
          <w:sz w:val="28"/>
          <w:szCs w:val="28"/>
          <w:highlight w:val="yellow"/>
        </w:rPr>
        <w:t>包括辅助设备①五方对讲系统（不含电梯机房控制柜至监控</w:t>
      </w:r>
      <w:r>
        <w:rPr>
          <w:rFonts w:ascii="仿宋_GB2312" w:eastAsia="仿宋_GB2312" w:hAnsi="仿宋_GB2312" w:cs="仿宋_GB2312" w:hint="eastAsia"/>
          <w:bCs/>
          <w:color w:val="000000"/>
          <w:sz w:val="28"/>
          <w:szCs w:val="28"/>
          <w:highlight w:val="yellow"/>
        </w:rPr>
        <w:lastRenderedPageBreak/>
        <w:t>室之间的布线施工）</w:t>
      </w:r>
      <w:r>
        <w:rPr>
          <w:rFonts w:ascii="仿宋_GB2312" w:eastAsia="仿宋_GB2312" w:hAnsi="仿宋_GB2312" w:cs="仿宋_GB2312" w:hint="eastAsia"/>
          <w:bCs/>
          <w:color w:val="EE0000"/>
          <w:sz w:val="28"/>
          <w:szCs w:val="28"/>
          <w:highlight w:val="yellow"/>
        </w:rPr>
        <w:t>②电梯运行管理监控系统（包含监控设备）</w:t>
      </w:r>
      <w:r>
        <w:rPr>
          <w:rFonts w:ascii="仿宋_GB2312" w:eastAsia="仿宋_GB2312" w:hAnsi="仿宋_GB2312" w:cs="仿宋_GB2312" w:hint="eastAsia"/>
          <w:bCs/>
          <w:color w:val="000000"/>
          <w:sz w:val="28"/>
          <w:szCs w:val="28"/>
          <w:highlight w:val="yellow"/>
        </w:rPr>
        <w:t>③电梯井道插座及照明，包括所有施工用的线缆、电缆、信号反馈等设备的采购、安装、综合布线及铺设工作， 调试达到使用条件交客户使用。</w:t>
      </w:r>
    </w:p>
    <w:p w14:paraId="0DEDE10E" w14:textId="4A57A7DF" w:rsidR="00184B54" w:rsidRPr="00194191" w:rsidRDefault="00D70324">
      <w:pPr>
        <w:spacing w:line="480" w:lineRule="exact"/>
        <w:ind w:firstLineChars="200" w:firstLine="560"/>
        <w:rPr>
          <w:rFonts w:ascii="仿宋_GB2312" w:eastAsia="仿宋_GB2312" w:hAnsi="仿宋_GB2312" w:cs="仿宋_GB2312"/>
          <w:bCs/>
          <w:color w:val="000000"/>
          <w:sz w:val="28"/>
          <w:szCs w:val="28"/>
          <w:highlight w:val="yellow"/>
        </w:rPr>
      </w:pPr>
      <w:r w:rsidRPr="00194191">
        <w:rPr>
          <w:rFonts w:ascii="仿宋_GB2312" w:eastAsia="仿宋_GB2312" w:hAnsi="仿宋_GB2312" w:cs="仿宋_GB2312"/>
          <w:bCs/>
          <w:color w:val="000000"/>
          <w:sz w:val="28"/>
          <w:szCs w:val="28"/>
          <w:highlight w:val="yellow"/>
        </w:rPr>
        <w:t>1.6.3工程装修阶段，需满足甲方利用电梯采购及安装作为施工用的要求</w:t>
      </w:r>
      <w:r>
        <w:rPr>
          <w:rFonts w:ascii="仿宋_GB2312" w:eastAsia="仿宋_GB2312" w:hAnsi="仿宋_GB2312" w:cs="仿宋_GB2312" w:hint="eastAsia"/>
          <w:bCs/>
          <w:color w:val="000000"/>
          <w:sz w:val="28"/>
          <w:szCs w:val="28"/>
          <w:highlight w:val="yellow"/>
        </w:rPr>
        <w:t>，甲方在使用过程中需对电梯设备做好成品保护，如因甲方使用导致电梯设备损坏需由甲方承担相应维修费用和责任。</w:t>
      </w:r>
    </w:p>
    <w:p w14:paraId="79DF86DC"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bCs/>
          <w:color w:val="000000"/>
          <w:sz w:val="28"/>
          <w:szCs w:val="28"/>
        </w:rPr>
        <w:t>1.6.</w:t>
      </w:r>
      <w:r>
        <w:rPr>
          <w:rFonts w:ascii="仿宋_GB2312" w:eastAsia="仿宋_GB2312" w:hAnsi="仿宋_GB2312" w:cs="仿宋_GB2312" w:hint="eastAsia"/>
          <w:bCs/>
          <w:color w:val="000000"/>
          <w:sz w:val="28"/>
          <w:szCs w:val="28"/>
        </w:rPr>
        <w:t>4以上各个系统除按照相关的机电设计要求及深化图纸施工完毕后，需保障与其他系统形成有效对接，兼顾设备的兼容性、功能的优化性和稳定性，使各个系统能够正常工作运行，达到设计及发包人的最终要求。</w:t>
      </w:r>
    </w:p>
    <w:p w14:paraId="0F45AFA5" w14:textId="77777777" w:rsidR="00184B54" w:rsidRDefault="00D70324">
      <w:pPr>
        <w:spacing w:line="480" w:lineRule="exact"/>
        <w:ind w:firstLineChars="200" w:firstLine="560"/>
        <w:rPr>
          <w:rFonts w:ascii="仿宋_GB2312" w:eastAsia="仿宋_GB2312" w:hAnsi="仿宋_GB2312" w:cs="仿宋_GB2312"/>
          <w:bCs/>
          <w:color w:val="000000"/>
          <w:sz w:val="28"/>
          <w:szCs w:val="28"/>
          <w:highlight w:val="yellow"/>
        </w:rPr>
      </w:pPr>
      <w:r>
        <w:rPr>
          <w:rFonts w:ascii="仿宋_GB2312" w:eastAsia="仿宋_GB2312" w:hAnsi="仿宋_GB2312" w:cs="仿宋_GB2312" w:hint="eastAsia"/>
          <w:bCs/>
          <w:color w:val="000000"/>
          <w:sz w:val="28"/>
          <w:szCs w:val="28"/>
          <w:highlight w:val="yellow"/>
        </w:rPr>
        <w:t>1.6.5电梯设备进口件合格证及报关单需设备到场后一个月内提供</w:t>
      </w:r>
    </w:p>
    <w:p w14:paraId="7F6FFB05" w14:textId="77777777" w:rsidR="00184B54" w:rsidRDefault="00D70324">
      <w:pPr>
        <w:spacing w:line="480" w:lineRule="exact"/>
        <w:ind w:firstLineChars="200" w:firstLine="560"/>
        <w:rPr>
          <w:rFonts w:ascii="宋体" w:hAnsi="宋体" w:cs="宋体"/>
          <w:szCs w:val="21"/>
          <w:u w:val="single"/>
        </w:rPr>
      </w:pPr>
      <w:r>
        <w:rPr>
          <w:rFonts w:ascii="仿宋_GB2312" w:eastAsia="仿宋_GB2312" w:hAnsi="仿宋_GB2312" w:cs="仿宋_GB2312" w:hint="eastAsia"/>
          <w:color w:val="000000"/>
          <w:sz w:val="28"/>
          <w:szCs w:val="28"/>
        </w:rPr>
        <w:t>1.6.6排产时间要求：中标后乙方需立即进行组织排产工作，排产时间规定为25天之内完成排产</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sz w:val="28"/>
          <w:szCs w:val="28"/>
        </w:rPr>
        <w:t>（详见附件1工程量清单与计价表）</w:t>
      </w:r>
    </w:p>
    <w:p w14:paraId="05FDE3DC" w14:textId="77777777" w:rsidR="00184B54" w:rsidRDefault="00D70324">
      <w:pPr>
        <w:pStyle w:val="4"/>
        <w:numPr>
          <w:ilvl w:val="0"/>
          <w:numId w:val="1"/>
        </w:numPr>
        <w:ind w:leftChars="0" w:firstLine="562"/>
        <w:jc w:val="both"/>
        <w:rPr>
          <w:bCs w:val="0"/>
          <w:color w:val="000000"/>
        </w:rPr>
      </w:pPr>
      <w:bookmarkStart w:id="19" w:name="_Toc132053678"/>
      <w:bookmarkStart w:id="20" w:name="_Toc15188"/>
      <w:bookmarkEnd w:id="14"/>
      <w:bookmarkEnd w:id="15"/>
      <w:bookmarkEnd w:id="16"/>
      <w:bookmarkEnd w:id="17"/>
      <w:bookmarkEnd w:id="18"/>
      <w:r>
        <w:rPr>
          <w:bCs w:val="0"/>
          <w:color w:val="000000"/>
        </w:rPr>
        <w:t>分包合同工期</w:t>
      </w:r>
      <w:bookmarkEnd w:id="19"/>
      <w:bookmarkEnd w:id="20"/>
    </w:p>
    <w:p w14:paraId="781B17E8"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计划开工日期：</w:t>
      </w:r>
      <w:r>
        <w:rPr>
          <w:rFonts w:ascii="仿宋_GB2312" w:eastAsia="仿宋_GB2312" w:hAnsi="仿宋_GB2312" w:cs="仿宋_GB2312" w:hint="eastAsia"/>
          <w:b/>
          <w:color w:val="000000"/>
          <w:sz w:val="28"/>
          <w:szCs w:val="28"/>
        </w:rPr>
        <w:t>【2025】</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日（此为暂定时间，具体以甲方发出的进场通知单为准）。</w:t>
      </w:r>
    </w:p>
    <w:p w14:paraId="427106D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计划完工日期：</w:t>
      </w:r>
      <w:r>
        <w:rPr>
          <w:rFonts w:ascii="仿宋_GB2312" w:eastAsia="仿宋_GB2312" w:hAnsi="仿宋_GB2312" w:cs="仿宋_GB2312" w:hint="eastAsia"/>
          <w:b/>
          <w:color w:val="000000"/>
          <w:sz w:val="28"/>
          <w:szCs w:val="28"/>
        </w:rPr>
        <w:t>【2026】</w:t>
      </w:r>
      <w:r>
        <w:rPr>
          <w:rFonts w:ascii="仿宋_GB2312" w:eastAsia="仿宋_GB2312" w:hAnsi="仿宋_GB2312" w:cs="仿宋_GB2312" w:hint="eastAsia"/>
          <w:color w:val="000000"/>
          <w:sz w:val="28"/>
          <w:szCs w:val="28"/>
        </w:rPr>
        <w:t>年</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月</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日（以本分包工程最终通过验收时间为准）。</w:t>
      </w:r>
    </w:p>
    <w:p w14:paraId="051FF46C"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合同工期总日历天数：</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天。合同工期总日历天数与根据前述计划开工、完工日期计算的天数不一致的，以合同工期总日历天数为准。</w:t>
      </w:r>
    </w:p>
    <w:p w14:paraId="35F07AF3"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本分包合同工期已综合考虑法定节假日（特别是中秋、春节等重要节假日）、非极端不利天气、中高考、两会及其他政府会议、农忙、扰民与民扰、城管管制、甲方或建设单位或政府部门领导检查、观摩、工地现状、空气污染预警、环保政策要求、交叉施工、配合施工的等待时间等对工期产生的影响，乙方承诺不因此类原因提出任何有关的工期和费用索赔。</w:t>
      </w:r>
    </w:p>
    <w:p w14:paraId="65A97A17" w14:textId="77777777" w:rsidR="00184B54" w:rsidRDefault="00D70324">
      <w:pPr>
        <w:pStyle w:val="4"/>
        <w:numPr>
          <w:ilvl w:val="0"/>
          <w:numId w:val="1"/>
        </w:numPr>
        <w:ind w:leftChars="0" w:firstLine="562"/>
        <w:rPr>
          <w:bCs w:val="0"/>
          <w:color w:val="000000"/>
        </w:rPr>
      </w:pPr>
      <w:bookmarkStart w:id="21" w:name="_Toc2709"/>
      <w:bookmarkStart w:id="22" w:name="_Toc389663456"/>
      <w:bookmarkStart w:id="23" w:name="_Toc384026354"/>
      <w:bookmarkStart w:id="24" w:name="_Toc384137525"/>
      <w:bookmarkStart w:id="25" w:name="_Toc383940880"/>
      <w:bookmarkStart w:id="26" w:name="_Toc389602799"/>
      <w:r>
        <w:rPr>
          <w:bCs w:val="0"/>
          <w:color w:val="000000"/>
        </w:rPr>
        <w:t>质量、安全文明施工标准及创优目标</w:t>
      </w:r>
      <w:bookmarkEnd w:id="21"/>
    </w:p>
    <w:p w14:paraId="31BDBEF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 质量标准：【合格】，创优要求：【/】，并符合【创优奖项】</w:t>
      </w:r>
      <w:r>
        <w:rPr>
          <w:rFonts w:ascii="仿宋_GB2312" w:eastAsia="仿宋_GB2312" w:hAnsi="仿宋_GB2312" w:cs="仿宋_GB2312" w:hint="eastAsia"/>
          <w:color w:val="000000"/>
          <w:sz w:val="28"/>
          <w:szCs w:val="28"/>
        </w:rPr>
        <w:lastRenderedPageBreak/>
        <w:t>标准。因创优所发生的费用均已包含在合同价款中，结算时不再另行调整。</w:t>
      </w:r>
    </w:p>
    <w:p w14:paraId="5752DD52"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3.2 安全生产、文明施工达到JGJ59-2011合格要求。杜绝重伤死亡事故，控制轻伤事故，轻伤率【2】‰以内；杜绝机械设备事故、火灾事故和公共安全事故、防止职业病发生；创优目标：【/】 。</w:t>
      </w:r>
    </w:p>
    <w:p w14:paraId="21016E5B" w14:textId="77777777" w:rsidR="00184B54" w:rsidRDefault="00D70324">
      <w:pPr>
        <w:pStyle w:val="4"/>
        <w:numPr>
          <w:ilvl w:val="0"/>
          <w:numId w:val="1"/>
        </w:numPr>
        <w:ind w:leftChars="0" w:firstLine="562"/>
        <w:rPr>
          <w:bCs w:val="0"/>
          <w:color w:val="000000"/>
        </w:rPr>
      </w:pPr>
      <w:bookmarkStart w:id="27" w:name="_Toc13077"/>
      <w:bookmarkEnd w:id="22"/>
      <w:bookmarkEnd w:id="23"/>
      <w:bookmarkEnd w:id="24"/>
      <w:bookmarkEnd w:id="25"/>
      <w:bookmarkEnd w:id="26"/>
      <w:r>
        <w:rPr>
          <w:rFonts w:ascii="黑体" w:hAnsi="黑体" w:cs="黑体" w:hint="eastAsia"/>
          <w:bCs w:val="0"/>
          <w:color w:val="000000"/>
        </w:rPr>
        <w:t>签约合同价与合同价格形式</w:t>
      </w:r>
      <w:bookmarkStart w:id="28" w:name="_Hlk132269406"/>
      <w:bookmarkEnd w:id="27"/>
    </w:p>
    <w:bookmarkEnd w:id="28"/>
    <w:p w14:paraId="4EF34B2F"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 xml:space="preserve">1 </w:t>
      </w:r>
      <w:r>
        <w:rPr>
          <w:rFonts w:ascii="仿宋_GB2312" w:eastAsia="仿宋_GB2312" w:hAnsi="仿宋_GB2312" w:cs="仿宋_GB2312" w:hint="eastAsia"/>
          <w:color w:val="000000"/>
          <w:sz w:val="28"/>
          <w:szCs w:val="28"/>
        </w:rPr>
        <w:t>签约合同价（含增值税）为：暂定人民币（大写）</w:t>
      </w:r>
      <w:r>
        <w:rPr>
          <w:rFonts w:ascii="仿宋_GB2312" w:eastAsia="仿宋_GB2312" w:hAnsi="仿宋_GB2312" w:cs="仿宋_GB2312" w:hint="eastAsia"/>
          <w:b/>
          <w:color w:val="000000"/>
          <w:sz w:val="28"/>
          <w:szCs w:val="28"/>
        </w:rPr>
        <w:t xml:space="preserve">【 </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
          <w:color w:val="000000"/>
          <w:sz w:val="28"/>
          <w:szCs w:val="28"/>
        </w:rPr>
        <w:t>【</w:t>
      </w:r>
      <w:r>
        <w:rPr>
          <w:rFonts w:ascii="仿宋_GB2312" w:eastAsia="仿宋_GB2312" w:hAnsi="仿宋_GB2312" w:cs="仿宋_GB2312"/>
          <w:b/>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元)。此合同价为暂定价，最终以甲方确认的实际结算值为准。其中，不含增值税合同价款为人民币（大写）【 】（¥【</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b/>
          <w:color w:val="000000"/>
          <w:sz w:val="28"/>
          <w:szCs w:val="28"/>
        </w:rPr>
        <w:t>】</w:t>
      </w:r>
      <w:r>
        <w:rPr>
          <w:rFonts w:ascii="仿宋_GB2312" w:eastAsia="仿宋_GB2312" w:hAnsi="仿宋_GB2312" w:cs="仿宋_GB2312" w:hint="eastAsia"/>
          <w:color w:val="000000"/>
          <w:sz w:val="28"/>
          <w:szCs w:val="28"/>
        </w:rPr>
        <w:t>元），增值税为人民币（大写）【 】（¥【</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】元），设备税率【13】%，安装税率【9】%。</w:t>
      </w:r>
    </w:p>
    <w:p w14:paraId="669837C4"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 xml:space="preserve">4.2 </w:t>
      </w:r>
      <w:r>
        <w:rPr>
          <w:rFonts w:ascii="仿宋_GB2312" w:eastAsia="仿宋_GB2312" w:hAnsi="仿宋_GB2312" w:cs="仿宋_GB2312" w:hint="eastAsia"/>
          <w:color w:val="000000"/>
          <w:sz w:val="28"/>
          <w:szCs w:val="28"/>
        </w:rPr>
        <w:t>合同价格形式为【固定综合单价】，具体单价详见后附工程量清单与计价表（以下简称综合单价表）。</w:t>
      </w:r>
    </w:p>
    <w:p w14:paraId="78A05768" w14:textId="77777777" w:rsidR="00184B54" w:rsidRDefault="00D70324">
      <w:pPr>
        <w:numPr>
          <w:ilvl w:val="12"/>
          <w:numId w:val="0"/>
        </w:num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（1）固定综合单价：综合单价均为不含税固定单价，除特别约定外综合单价不作调整。</w:t>
      </w:r>
    </w:p>
    <w:p w14:paraId="3A461EA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综合单价表中不含税综合单价包含但不限于：</w:t>
      </w:r>
    </w:p>
    <w:p w14:paraId="2F11C50E"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①人工费、材料费(甲供材除外)、小型机械费、管理费、利润、除增值税外的其他全部税费（包括但不限于城市建设维护税、教育费附加及地方教育费附加、个人所得税、合同印花税、企业所得税、车船使用税以及国家和地方规定的所有税费）；</w:t>
      </w:r>
    </w:p>
    <w:p w14:paraId="57C1774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②设备进退场及场外运输费用、材料和设备的场内水平运输及二次及多次倒运费用、二次进场费、专用工具费、缺陷修复费、成品保护费、水电费、措施费（如垃圾清运、现场二次及多次搭拆施工用架子及吊篮、后期服务等费用）、施工降效费、超高费、运输费（含运输保险费）、深化设计费；</w:t>
      </w:r>
    </w:p>
    <w:p w14:paraId="340922A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③外经证办理费用、进入工程所在地备案费用、意外人身保险等所有保险费、承包范围内的材料检测及检验试验配合费、第三方检测、验收配合费、安全监督费用、地下障碍物清除费用、交通费、保洁费、风险费用、协调及完成本分包工作内容的安全费用、技术费用、措施费用、乙方自有人员（包括管理人员及劳务工人）的养老保险、工伤保险、医</w:t>
      </w:r>
      <w:r>
        <w:rPr>
          <w:rFonts w:ascii="仿宋_GB2312" w:eastAsia="仿宋_GB2312" w:hAnsi="仿宋_GB2312" w:cs="仿宋_GB2312" w:hint="eastAsia"/>
          <w:color w:val="000000"/>
          <w:sz w:val="28"/>
          <w:szCs w:val="28"/>
        </w:rPr>
        <w:lastRenderedPageBreak/>
        <w:t>疗保险、失业保险、生育保险、住房公积金、危险作业意外伤害保险及当地政府部门规定的其他险种等与完成本分包工程相关的全部费用；</w:t>
      </w:r>
    </w:p>
    <w:p w14:paraId="5D82336F"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④因疫情常态化防控发生的各种防疫费用。</w:t>
      </w:r>
    </w:p>
    <w:p w14:paraId="66FC04F6" w14:textId="77777777" w:rsidR="00184B54" w:rsidRDefault="00D70324">
      <w:pPr>
        <w:numPr>
          <w:ilvl w:val="12"/>
          <w:numId w:val="0"/>
        </w:num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（3）固定综合单价、措施费总价包干；综合单价均为不含税固定单价，措施费总价一次性包死，除特别约定外不作调整。</w:t>
      </w:r>
    </w:p>
    <w:p w14:paraId="6D5730D3" w14:textId="77777777" w:rsidR="00184B54" w:rsidRDefault="00D70324">
      <w:pPr>
        <w:spacing w:line="480" w:lineRule="exact"/>
        <w:ind w:firstLineChars="200" w:firstLine="560"/>
      </w:pPr>
      <w:r>
        <w:rPr>
          <w:rFonts w:ascii="仿宋_GB2312" w:eastAsia="仿宋_GB2312" w:hAnsi="仿宋_GB2312" w:cs="仿宋_GB2312"/>
          <w:color w:val="000000"/>
          <w:sz w:val="28"/>
          <w:szCs w:val="28"/>
        </w:rPr>
        <w:t xml:space="preserve">4.3 </w:t>
      </w:r>
      <w:r>
        <w:rPr>
          <w:rFonts w:ascii="仿宋_GB2312" w:eastAsia="仿宋_GB2312" w:hAnsi="仿宋_GB2312" w:cs="仿宋_GB2312" w:hint="eastAsia"/>
          <w:sz w:val="28"/>
          <w:szCs w:val="28"/>
        </w:rPr>
        <w:t>工程量计算规则：具体详见工程量清单与计价表约定。如未约定，采用【工程量按乙方实际施工部位结合甲方确认的图纸计算，按通用安装工程计量规范GB 500854-2013】。</w:t>
      </w:r>
    </w:p>
    <w:p w14:paraId="44F8F83A" w14:textId="77777777" w:rsidR="00184B54" w:rsidRDefault="00D70324">
      <w:pPr>
        <w:spacing w:line="480" w:lineRule="exact"/>
        <w:ind w:firstLineChars="200" w:firstLine="562"/>
        <w:rPr>
          <w:rFonts w:ascii="仿宋_GB2312" w:eastAsia="仿宋_GB2312" w:hAnsi="仿宋_GB2312" w:cs="仿宋_GB2312"/>
          <w:b/>
          <w:bCs/>
          <w:color w:val="000000"/>
          <w:sz w:val="28"/>
          <w:szCs w:val="28"/>
        </w:rPr>
      </w:pPr>
      <w:r>
        <w:rPr>
          <w:rFonts w:ascii="仿宋_GB2312" w:eastAsia="仿宋_GB2312" w:hAnsi="仿宋_GB2312" w:cs="仿宋_GB2312"/>
          <w:b/>
          <w:bCs/>
          <w:color w:val="000000"/>
          <w:sz w:val="28"/>
          <w:szCs w:val="28"/>
        </w:rPr>
        <w:t xml:space="preserve">4.4 </w:t>
      </w:r>
      <w:r>
        <w:rPr>
          <w:rFonts w:ascii="仿宋_GB2312" w:eastAsia="仿宋_GB2312" w:hAnsi="仿宋_GB2312" w:cs="仿宋_GB2312" w:hint="eastAsia"/>
          <w:b/>
          <w:bCs/>
          <w:color w:val="000000"/>
          <w:sz w:val="28"/>
          <w:szCs w:val="28"/>
        </w:rPr>
        <w:t>其他</w:t>
      </w:r>
    </w:p>
    <w:p w14:paraId="1E57A05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4.4.1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保险（建筑施工人员团体意外伤害保险及医疗附加保险由甲方按整个工程统一购买。除甲方统一购买的上述两种保险险种外，其余保险指工伤保险费、社会养老统筹、失业保险、医疗保险、生育保险等则由乙方自行购买，并承担其相应的保费），其保险资料报甲方项目安全管理部备案。</w:t>
      </w:r>
    </w:p>
    <w:p w14:paraId="22AFDAB7"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4.4.2 乙方水电使用费用约定：</w:t>
      </w:r>
    </w:p>
    <w:p w14:paraId="4F666A88"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施工现场的生活临建设施由甲方提供（在甲方现有临建的基础上提供，如房间满员情况下乙方自行租房，涉及房租及水电费包含在乙方投标报价中），并统一管理。甲方临时设施仅提供板房，其余生活所必备的用品均由乙方自行解决并承担其费用；临时库房由承包方自行搭设或租用集装箱。发包方提供统一食堂，承包方伙食费自理。生活区宿舍入住标准为每间房入住7人，在达到入住率的情况下每间房免费用电270度，超额电费由甲方每月承担电费进行分摊，由乙方承担。若工人宿舍为外租房，水电设施由乙方自行解决，乙方按时交纳水电费并承担因房屋租赁引起的一切责任。】</w:t>
      </w:r>
    </w:p>
    <w:p w14:paraId="2711CB42"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4.4.3 合同备案时所需的一切费用已包含在合同价款中。本合同签订后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并支付【2】万元违约金。</w:t>
      </w:r>
    </w:p>
    <w:p w14:paraId="70AF735F"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4.4.4 安全生产费用已包含在合同价款中，乙方相应安全生产费</w:t>
      </w:r>
      <w:r>
        <w:rPr>
          <w:rFonts w:ascii="仿宋_GB2312" w:eastAsia="仿宋_GB2312" w:hAnsi="仿宋_GB2312" w:cs="仿宋_GB2312" w:hint="eastAsia"/>
          <w:color w:val="000000"/>
          <w:sz w:val="28"/>
          <w:szCs w:val="28"/>
        </w:rPr>
        <w:lastRenderedPageBreak/>
        <w:t>用投入不得低于国家、地方相关标准。</w:t>
      </w:r>
    </w:p>
    <w:p w14:paraId="15E9FFE5" w14:textId="77777777" w:rsidR="00184B54" w:rsidRDefault="00D70324">
      <w:pPr>
        <w:pStyle w:val="4"/>
        <w:numPr>
          <w:ilvl w:val="0"/>
          <w:numId w:val="1"/>
        </w:numPr>
        <w:adjustRightInd w:val="0"/>
        <w:ind w:leftChars="0" w:firstLine="562"/>
        <w:rPr>
          <w:bCs w:val="0"/>
          <w:color w:val="000000"/>
        </w:rPr>
      </w:pPr>
      <w:bookmarkStart w:id="29" w:name="_Toc15100"/>
      <w:r>
        <w:rPr>
          <w:bCs w:val="0"/>
          <w:color w:val="000000"/>
        </w:rPr>
        <w:t>工程款支付</w:t>
      </w:r>
      <w:bookmarkEnd w:id="29"/>
    </w:p>
    <w:p w14:paraId="4D0ABBBF" w14:textId="77777777" w:rsidR="00184B54" w:rsidRDefault="00D70324">
      <w:pPr>
        <w:numPr>
          <w:ilvl w:val="1"/>
          <w:numId w:val="1"/>
        </w:num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设备采购付款方式</w:t>
      </w:r>
    </w:p>
    <w:p w14:paraId="2FD17A23" w14:textId="77777777"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5.1.1合同签订后，甲方在收到乙方开具的应付预付款金额的等额增值税发票并经审核无误后，向乙方支付供货合同额的</w:t>
      </w:r>
      <w:r>
        <w:rPr>
          <w:rFonts w:ascii="仿宋_GB2312" w:eastAsia="仿宋_GB2312" w:hAnsi="仿宋_GB2312" w:cs="仿宋_GB2312" w:hint="eastAsia"/>
          <w:color w:val="000000"/>
          <w:sz w:val="28"/>
          <w:szCs w:val="28"/>
          <w:highlight w:val="yellow"/>
          <w:u w:val="single"/>
        </w:rPr>
        <w:t xml:space="preserve"> 5% </w:t>
      </w:r>
      <w:r>
        <w:rPr>
          <w:rFonts w:ascii="仿宋_GB2312" w:eastAsia="仿宋_GB2312" w:hAnsi="仿宋_GB2312" w:cs="仿宋_GB2312" w:hint="eastAsia"/>
          <w:color w:val="000000"/>
          <w:sz w:val="28"/>
          <w:szCs w:val="28"/>
          <w:highlight w:val="yellow"/>
        </w:rPr>
        <w:t>作为预付款（乙方向甲方提供预付款保函且甲方收到建设单位工程款后30天内支付）；</w:t>
      </w:r>
    </w:p>
    <w:p w14:paraId="12474BD6" w14:textId="3F5DCDFA"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5.1.2乙方在排产前，甲方向乙方支付设备采购合同额的</w:t>
      </w:r>
      <w:r>
        <w:rPr>
          <w:rFonts w:ascii="仿宋_GB2312" w:eastAsia="仿宋_GB2312" w:hAnsi="仿宋_GB2312" w:cs="仿宋_GB2312" w:hint="eastAsia"/>
          <w:color w:val="000000"/>
          <w:sz w:val="28"/>
          <w:szCs w:val="28"/>
          <w:highlight w:val="yellow"/>
          <w:u w:val="single"/>
        </w:rPr>
        <w:t xml:space="preserve"> 15% </w:t>
      </w:r>
      <w:r>
        <w:rPr>
          <w:rFonts w:ascii="仿宋_GB2312" w:eastAsia="仿宋_GB2312" w:hAnsi="仿宋_GB2312" w:cs="仿宋_GB2312" w:hint="eastAsia"/>
          <w:color w:val="000000"/>
          <w:sz w:val="28"/>
          <w:szCs w:val="28"/>
          <w:highlight w:val="yellow"/>
        </w:rPr>
        <w:t>作为排产款（甲方收到建设单位工程款后30天内支付）；</w:t>
      </w:r>
    </w:p>
    <w:p w14:paraId="54351048" w14:textId="77777777"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5.1.3甲方在乙方发货前 30 天支付至设备采购合同额的</w:t>
      </w:r>
      <w:r>
        <w:rPr>
          <w:rFonts w:ascii="仿宋_GB2312" w:eastAsia="仿宋_GB2312" w:hAnsi="仿宋_GB2312" w:cs="仿宋_GB2312" w:hint="eastAsia"/>
          <w:color w:val="000000"/>
          <w:sz w:val="28"/>
          <w:szCs w:val="28"/>
          <w:highlight w:val="yellow"/>
          <w:u w:val="single"/>
        </w:rPr>
        <w:t xml:space="preserve"> 80% </w:t>
      </w:r>
      <w:r>
        <w:rPr>
          <w:rFonts w:ascii="仿宋_GB2312" w:eastAsia="仿宋_GB2312" w:hAnsi="仿宋_GB2312" w:cs="仿宋_GB2312" w:hint="eastAsia"/>
          <w:color w:val="000000"/>
          <w:sz w:val="28"/>
          <w:szCs w:val="28"/>
          <w:highlight w:val="yellow"/>
        </w:rPr>
        <w:t>（甲方收到建设单位工程款后30天内支付）；</w:t>
      </w:r>
    </w:p>
    <w:p w14:paraId="12BE7532" w14:textId="77777777"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5.1.4电梯到场后，乙方负责组织建设方、监理方及甲方对组装前的电梯进行静态验收，验收合格后支付至设备采购合同额的</w:t>
      </w:r>
      <w:r>
        <w:rPr>
          <w:rFonts w:ascii="仿宋_GB2312" w:eastAsia="仿宋_GB2312" w:hAnsi="仿宋_GB2312" w:cs="仿宋_GB2312" w:hint="eastAsia"/>
          <w:color w:val="000000"/>
          <w:sz w:val="28"/>
          <w:szCs w:val="28"/>
          <w:highlight w:val="yellow"/>
          <w:u w:val="single"/>
        </w:rPr>
        <w:t xml:space="preserve"> 97% </w:t>
      </w:r>
      <w:r>
        <w:rPr>
          <w:rFonts w:ascii="仿宋_GB2312" w:eastAsia="仿宋_GB2312" w:hAnsi="仿宋_GB2312" w:cs="仿宋_GB2312" w:hint="eastAsia"/>
          <w:color w:val="000000"/>
          <w:sz w:val="28"/>
          <w:szCs w:val="28"/>
          <w:highlight w:val="yellow"/>
        </w:rPr>
        <w:t>（甲方收到建设单位工程款后30天内支付）；</w:t>
      </w:r>
    </w:p>
    <w:p w14:paraId="2FA2CD3E" w14:textId="4C99503E"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5.1.5</w:t>
      </w:r>
      <w:r w:rsidRPr="00194191">
        <w:rPr>
          <w:rFonts w:ascii="仿宋_GB2312" w:eastAsia="仿宋_GB2312" w:hAnsi="仿宋_GB2312" w:cs="仿宋_GB2312" w:hint="eastAsia"/>
          <w:color w:val="000000"/>
          <w:sz w:val="28"/>
          <w:szCs w:val="28"/>
          <w:highlight w:val="yellow"/>
        </w:rPr>
        <w:t>甲方应在当地质量技术监督局及质监站对电梯安装工程验收合格后(以取得验收部门相关证书为准)30日内完成电梯工程结算，乙方提前15日向甲方提供结算总价款3%的银行保函(期限为质保期满之日)作为质保金，乙方开齐全额发票，甲方支付剩余的结算价款。因非乙方原因造成安装/验收/电梯工程财务结算延误的,甲方应最迟不晚于货到工地12个月付清所有款项。银行保函期限为质保期满之日，质保期满后扣除乙方应承担的相关款项，7日内退还乙方。</w:t>
      </w:r>
    </w:p>
    <w:p w14:paraId="13A88158" w14:textId="77777777" w:rsidR="00184B54" w:rsidRDefault="00D70324">
      <w:pPr>
        <w:numPr>
          <w:ilvl w:val="1"/>
          <w:numId w:val="1"/>
        </w:num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设备安装付款方式</w:t>
      </w:r>
    </w:p>
    <w:p w14:paraId="4276BAD3" w14:textId="30A84B71"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5.2.1设备安装费预付款：</w:t>
      </w:r>
      <w:r>
        <w:rPr>
          <w:rFonts w:ascii="仿宋_GB2312" w:eastAsia="仿宋_GB2312" w:hAnsi="仿宋_GB2312" w:cs="仿宋_GB2312" w:hint="eastAsia"/>
          <w:color w:val="000000"/>
          <w:sz w:val="28"/>
          <w:szCs w:val="28"/>
          <w:highlight w:val="yellow"/>
          <w:u w:val="single"/>
        </w:rPr>
        <w:t xml:space="preserve"> 30% </w:t>
      </w:r>
      <w:r>
        <w:rPr>
          <w:rFonts w:ascii="仿宋_GB2312" w:eastAsia="仿宋_GB2312" w:hAnsi="仿宋_GB2312" w:cs="仿宋_GB2312" w:hint="eastAsia"/>
          <w:color w:val="000000"/>
          <w:sz w:val="28"/>
          <w:szCs w:val="28"/>
          <w:highlight w:val="yellow"/>
        </w:rPr>
        <w:t>（甲方收到建设单位工程款后30天内支付）；</w:t>
      </w:r>
    </w:p>
    <w:p w14:paraId="6A6A1794" w14:textId="17A87894"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5.2.2施工过程中每次进度款支付金额不超过当年已结算金额的</w:t>
      </w:r>
      <w:r>
        <w:rPr>
          <w:rFonts w:ascii="仿宋_GB2312" w:eastAsia="仿宋_GB2312" w:hAnsi="仿宋_GB2312" w:cs="仿宋_GB2312" w:hint="eastAsia"/>
          <w:color w:val="000000"/>
          <w:sz w:val="28"/>
          <w:szCs w:val="28"/>
          <w:highlight w:val="yellow"/>
          <w:u w:val="single"/>
        </w:rPr>
        <w:t>80%</w:t>
      </w:r>
      <w:r>
        <w:rPr>
          <w:rFonts w:ascii="仿宋_GB2312" w:eastAsia="仿宋_GB2312" w:hAnsi="仿宋_GB2312" w:cs="仿宋_GB2312" w:hint="eastAsia"/>
          <w:color w:val="000000"/>
          <w:sz w:val="28"/>
          <w:szCs w:val="28"/>
          <w:highlight w:val="yellow"/>
        </w:rPr>
        <w:t>（甲方收到建设单位工程款后30天内支付）；</w:t>
      </w:r>
    </w:p>
    <w:p w14:paraId="67728E9E" w14:textId="78B39B23" w:rsidR="00184B54" w:rsidRDefault="00D70324">
      <w:pPr>
        <w:spacing w:line="480" w:lineRule="exact"/>
        <w:ind w:firstLineChars="200" w:firstLine="560"/>
        <w:rPr>
          <w:rFonts w:ascii="仿宋_GB2312" w:eastAsia="仿宋_GB2312" w:hAnsi="仿宋_GB2312" w:cs="仿宋_GB2312"/>
          <w:color w:val="000000"/>
          <w:sz w:val="28"/>
          <w:szCs w:val="28"/>
          <w:highlight w:val="yellow"/>
        </w:rPr>
      </w:pPr>
      <w:r>
        <w:rPr>
          <w:rFonts w:ascii="仿宋_GB2312" w:eastAsia="仿宋_GB2312" w:hAnsi="仿宋_GB2312" w:cs="仿宋_GB2312" w:hint="eastAsia"/>
          <w:color w:val="000000"/>
          <w:sz w:val="28"/>
          <w:szCs w:val="28"/>
          <w:highlight w:val="yellow"/>
        </w:rPr>
        <w:t>5.2.3甲方应在当地质量技术监督局及质监站对电梯安装工程验收合格后(以取得验收部门相关证书为准)30日内完成电梯工程结算，甲方支付乙方至最终结算金额的</w:t>
      </w:r>
      <w:r>
        <w:rPr>
          <w:rFonts w:ascii="仿宋_GB2312" w:eastAsia="仿宋_GB2312" w:hAnsi="仿宋_GB2312" w:cs="仿宋_GB2312" w:hint="eastAsia"/>
          <w:color w:val="000000"/>
          <w:sz w:val="28"/>
          <w:szCs w:val="28"/>
          <w:highlight w:val="yellow"/>
          <w:u w:val="single"/>
        </w:rPr>
        <w:t xml:space="preserve"> 97% </w:t>
      </w:r>
      <w:r>
        <w:rPr>
          <w:rFonts w:ascii="仿宋_GB2312" w:eastAsia="仿宋_GB2312" w:hAnsi="仿宋_GB2312" w:cs="仿宋_GB2312" w:hint="eastAsia"/>
          <w:color w:val="000000"/>
          <w:sz w:val="28"/>
          <w:szCs w:val="28"/>
          <w:highlight w:val="yellow"/>
        </w:rPr>
        <w:t>（甲方收到建设单位工程款后30</w:t>
      </w:r>
      <w:r>
        <w:rPr>
          <w:rFonts w:ascii="仿宋_GB2312" w:eastAsia="仿宋_GB2312" w:hAnsi="仿宋_GB2312" w:cs="仿宋_GB2312" w:hint="eastAsia"/>
          <w:color w:val="000000"/>
          <w:sz w:val="28"/>
          <w:szCs w:val="28"/>
          <w:highlight w:val="yellow"/>
        </w:rPr>
        <w:lastRenderedPageBreak/>
        <w:t>天内支付）。乙方提前15日向甲方提供结算总价款3%的银行保函(期限为质保期满之日)作为质保金，乙方开齐全额发票，甲方支付剩余的结算价款。因非乙方原因造成安装/验收/电梯工程财务结算延误的,甲方应最迟不晚于货到工地12个月付清所有款项。银行保函期限为质保期满之日，质保期满后扣除乙方应承担的相关款项，7日内退还乙方。</w:t>
      </w:r>
    </w:p>
    <w:p w14:paraId="30D63118"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5.</w:t>
      </w:r>
      <w:r>
        <w:rPr>
          <w:rFonts w:ascii="仿宋_GB2312" w:eastAsia="仿宋_GB2312" w:hAnsi="仿宋_GB2312" w:cs="仿宋_GB2312" w:hint="eastAsia"/>
          <w:color w:val="000000"/>
          <w:sz w:val="28"/>
          <w:szCs w:val="28"/>
        </w:rPr>
        <w:t>3</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支付方式：乙方同意甲方采用【银行转账支票、网银转账、银行承兑汇票、商业承兑汇票、国内信用证、银行保理及其他】的支付方式。付款过程中产生的贴息费用及手续费由【乙方】承担。乙方委托专职收款人办理收款业务，收款人必须取得授权。</w:t>
      </w:r>
    </w:p>
    <w:p w14:paraId="24263C90"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color w:val="000000"/>
          <w:sz w:val="28"/>
          <w:szCs w:val="28"/>
        </w:rPr>
        <w:t>5.</w:t>
      </w:r>
      <w:r>
        <w:rPr>
          <w:rFonts w:ascii="仿宋_GB2312" w:eastAsia="仿宋_GB2312" w:hAnsi="仿宋_GB2312" w:cs="仿宋_GB2312" w:hint="eastAsia"/>
          <w:color w:val="000000"/>
          <w:sz w:val="28"/>
          <w:szCs w:val="28"/>
        </w:rPr>
        <w:t>4</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sz w:val="28"/>
          <w:szCs w:val="28"/>
        </w:rPr>
        <w:t>关于乙方指定收款账户：乙方指定下列账户为收款账户，甲方采用转账方式付款时，应支付至下列帐户。如乙方变更收款帐户，应提前十五天以上书面通知甲方，否则造成资金的损失由乙方自行承担，与甲方无关。乙方指定收款帐户为：</w:t>
      </w:r>
    </w:p>
    <w:p w14:paraId="69EE27CB"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开户名：【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w:t>
      </w:r>
    </w:p>
    <w:p w14:paraId="70797B86"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开户行：【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w:t>
      </w:r>
    </w:p>
    <w:p w14:paraId="7F84A947"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账  号：【</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w:t>
      </w:r>
    </w:p>
    <w:p w14:paraId="1F5F14B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5.5 每期报量经甲方审核确认后 3 日内，</w:t>
      </w:r>
      <w:r>
        <w:rPr>
          <w:rFonts w:ascii="仿宋_GB2312" w:eastAsia="仿宋_GB2312" w:hAnsi="仿宋_GB2312" w:cs="仿宋_GB2312" w:hint="eastAsia"/>
          <w:color w:val="000000"/>
          <w:sz w:val="28"/>
          <w:szCs w:val="28"/>
        </w:rPr>
        <w:t>乙方按合同约定税率开具与当期产值金额等额的合法有效且票面信息准确的增值税专用发票（包含税务机关代开），否则甲方有权拒绝付款且免于承担任何责任，乙方还应继续履行合同义务。甲方在收到乙方增值税专用发票且经验证合法有效后开始走付款审批流程，付款审批流程完成后付款。如因乙方未及时开具发票，甲方可拒绝付款，并不承担逾期付款责任。</w:t>
      </w:r>
    </w:p>
    <w:p w14:paraId="1DA95C36"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5.</w:t>
      </w:r>
      <w:r>
        <w:rPr>
          <w:rFonts w:ascii="仿宋_GB2312" w:eastAsia="仿宋_GB2312" w:hAnsi="仿宋_GB2312" w:cs="仿宋_GB2312" w:hint="eastAsia"/>
          <w:color w:val="000000"/>
          <w:sz w:val="28"/>
          <w:szCs w:val="28"/>
        </w:rPr>
        <w:t>6</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甲方应按照合同约定及时向乙方支付合同价款。</w:t>
      </w:r>
    </w:p>
    <w:p w14:paraId="054346E8"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仿宋_GB2312" w:cs="仿宋_GB2312" w:hint="eastAsia"/>
          <w:color w:val="000000"/>
          <w:sz w:val="28"/>
          <w:szCs w:val="28"/>
        </w:rPr>
        <w:t>5.7 乙</w:t>
      </w:r>
      <w:r>
        <w:rPr>
          <w:rFonts w:ascii="仿宋_GB2312" w:eastAsia="仿宋_GB2312" w:hAnsi="宋体" w:cs="宋体" w:hint="eastAsia"/>
          <w:sz w:val="28"/>
          <w:szCs w:val="28"/>
        </w:rPr>
        <w:t xml:space="preserve">方自行支付农民工工资，承诺每月【 </w:t>
      </w:r>
      <w:r>
        <w:rPr>
          <w:rFonts w:ascii="仿宋_GB2312" w:eastAsia="仿宋_GB2312" w:hAnsi="宋体" w:cs="宋体"/>
          <w:sz w:val="28"/>
          <w:szCs w:val="28"/>
        </w:rPr>
        <w:t>20</w:t>
      </w:r>
      <w:r>
        <w:rPr>
          <w:rFonts w:ascii="仿宋_GB2312" w:eastAsia="仿宋_GB2312" w:hAnsi="宋体" w:cs="宋体" w:hint="eastAsia"/>
          <w:sz w:val="28"/>
          <w:szCs w:val="28"/>
        </w:rPr>
        <w:t xml:space="preserve"> 】日按时将上月施工班组及农民工本人签字确认（捺指印）的农民工工资清单报甲方项目部审核，农民工实名登记、工资金额、农民工个人银行卡申请资料等信息真实性、完整性、有效性由乙方负责，支付完成后乙方【10】日内将支付凭证完整资料整理送达甲方指定人员【中国科学院空天信息创新研究院广州园区一期建设项目商务部管理人员】，后期农民工付款出现任何问题，由乙方自行承担；如若出现未按时支付农民工工资导致的</w:t>
      </w:r>
      <w:r>
        <w:rPr>
          <w:rFonts w:ascii="仿宋_GB2312" w:eastAsia="仿宋_GB2312" w:hAnsi="宋体" w:cs="宋体" w:hint="eastAsia"/>
          <w:sz w:val="28"/>
          <w:szCs w:val="28"/>
        </w:rPr>
        <w:lastRenderedPageBreak/>
        <w:t>工人闹事、私自退场等情况，影响甲方及甲方项目正常工作的，乙方还应承担赔偿责任。</w:t>
      </w:r>
    </w:p>
    <w:p w14:paraId="0103EA1B" w14:textId="77777777" w:rsidR="00184B54" w:rsidRDefault="00D70324">
      <w:pPr>
        <w:pStyle w:val="1"/>
        <w:spacing w:line="480" w:lineRule="exact"/>
        <w:ind w:firstLineChars="200" w:firstLine="560"/>
        <w:rPr>
          <w:rFonts w:ascii="仿宋_GB2312" w:eastAsia="仿宋_GB2312" w:hAnsi="仿宋_GB2312" w:cs="仿宋_GB2312"/>
          <w:b w:val="0"/>
          <w:bCs w:val="0"/>
          <w:color w:val="000000"/>
          <w:kern w:val="2"/>
          <w:sz w:val="28"/>
          <w:szCs w:val="28"/>
          <w:lang w:val="en-US"/>
        </w:rPr>
      </w:pPr>
      <w:r>
        <w:rPr>
          <w:rFonts w:ascii="仿宋_GB2312" w:eastAsia="仿宋_GB2312" w:hAnsi="仿宋_GB2312" w:cs="仿宋_GB2312"/>
          <w:b w:val="0"/>
          <w:bCs w:val="0"/>
          <w:color w:val="000000"/>
          <w:kern w:val="2"/>
          <w:sz w:val="28"/>
          <w:szCs w:val="28"/>
          <w:lang w:val="en-US"/>
        </w:rPr>
        <w:t>5.</w:t>
      </w:r>
      <w:r>
        <w:rPr>
          <w:rFonts w:ascii="仿宋_GB2312" w:eastAsia="仿宋_GB2312" w:hAnsi="仿宋_GB2312" w:cs="仿宋_GB2312" w:hint="eastAsia"/>
          <w:b w:val="0"/>
          <w:bCs w:val="0"/>
          <w:color w:val="000000"/>
          <w:kern w:val="2"/>
          <w:sz w:val="28"/>
          <w:szCs w:val="28"/>
          <w:lang w:val="en-US"/>
        </w:rPr>
        <w:t>8</w:t>
      </w:r>
      <w:r>
        <w:rPr>
          <w:rFonts w:ascii="仿宋_GB2312" w:eastAsia="仿宋_GB2312" w:hAnsi="仿宋_GB2312" w:cs="仿宋_GB2312"/>
          <w:b w:val="0"/>
          <w:bCs w:val="0"/>
          <w:color w:val="000000"/>
          <w:kern w:val="2"/>
          <w:sz w:val="28"/>
          <w:szCs w:val="28"/>
          <w:lang w:val="en-US"/>
        </w:rPr>
        <w:t xml:space="preserve"> 甲方应按照合同约定及时向乙方支付合同价款，若因甲方资金不到位，乙方同意给予甲方【</w:t>
      </w:r>
      <w:r>
        <w:rPr>
          <w:rFonts w:ascii="仿宋_GB2312" w:eastAsia="仿宋_GB2312" w:hAnsi="仿宋_GB2312" w:cs="仿宋_GB2312" w:hint="eastAsia"/>
          <w:b w:val="0"/>
          <w:bCs w:val="0"/>
          <w:color w:val="000000"/>
          <w:kern w:val="2"/>
          <w:sz w:val="28"/>
          <w:szCs w:val="28"/>
          <w:lang w:val="en-US"/>
        </w:rPr>
        <w:t>90</w:t>
      </w:r>
      <w:r>
        <w:rPr>
          <w:rFonts w:ascii="仿宋_GB2312" w:eastAsia="仿宋_GB2312" w:hAnsi="仿宋_GB2312" w:cs="仿宋_GB2312"/>
          <w:b w:val="0"/>
          <w:bCs w:val="0"/>
          <w:color w:val="000000"/>
          <w:kern w:val="2"/>
          <w:sz w:val="28"/>
          <w:szCs w:val="28"/>
          <w:lang w:val="en-US"/>
        </w:rPr>
        <w:t>】日的宽限期，宽限期内不视为甲方违约。超过宽限期仍未支付的，乙方可向甲方主张自宽限期结束后的违约金；违约金以逾期支付的价款为基数，自宽限期结束之日起至甲方支付逾期价款之日止，按【同期全国银行间同业拆借中心公布的1年期贷款市场报价利率(LPR)】向乙方计付，逾期支付违约金的上限为逾期支付金额的【5】%。</w:t>
      </w:r>
    </w:p>
    <w:p w14:paraId="0E38CDA7" w14:textId="77777777" w:rsidR="00184B54" w:rsidRDefault="00D70324">
      <w:pPr>
        <w:pStyle w:val="4"/>
        <w:numPr>
          <w:ilvl w:val="0"/>
          <w:numId w:val="2"/>
        </w:numPr>
        <w:ind w:leftChars="0" w:firstLine="562"/>
        <w:rPr>
          <w:bCs w:val="0"/>
          <w:color w:val="000000"/>
        </w:rPr>
      </w:pPr>
      <w:bookmarkStart w:id="30" w:name="_Toc4739"/>
      <w:r>
        <w:rPr>
          <w:bCs w:val="0"/>
          <w:color w:val="000000"/>
        </w:rPr>
        <w:t>增值税条款</w:t>
      </w:r>
      <w:bookmarkEnd w:id="30"/>
    </w:p>
    <w:p w14:paraId="343629DB" w14:textId="77777777" w:rsidR="00184B54" w:rsidRDefault="00D70324">
      <w:pPr>
        <w:spacing w:before="120" w:after="120" w:line="480" w:lineRule="exact"/>
        <w:ind w:firstLineChars="200" w:firstLine="562"/>
      </w:pPr>
      <w:r>
        <w:rPr>
          <w:rFonts w:ascii="黑体" w:eastAsia="黑体" w:hAnsi="黑体" w:cs="黑体" w:hint="eastAsia"/>
          <w:b/>
          <w:bCs/>
          <w:color w:val="000000"/>
          <w:sz w:val="28"/>
          <w:szCs w:val="28"/>
        </w:rPr>
        <w:t>6.1 双方基本信息</w:t>
      </w:r>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260"/>
        <w:gridCol w:w="5491"/>
      </w:tblGrid>
      <w:tr w:rsidR="00184B54" w14:paraId="02A1B83E" w14:textId="77777777">
        <w:trPr>
          <w:jc w:val="center"/>
        </w:trPr>
        <w:tc>
          <w:tcPr>
            <w:tcW w:w="531" w:type="dxa"/>
            <w:vMerge w:val="restart"/>
            <w:tcBorders>
              <w:top w:val="single" w:sz="12" w:space="0" w:color="auto"/>
              <w:left w:val="single" w:sz="12" w:space="0" w:color="auto"/>
            </w:tcBorders>
            <w:shd w:val="clear" w:color="auto" w:fill="auto"/>
            <w:vAlign w:val="center"/>
          </w:tcPr>
          <w:p w14:paraId="1CF07FA7" w14:textId="77777777" w:rsidR="00184B54" w:rsidRDefault="00D70324">
            <w:pPr>
              <w:spacing w:line="440" w:lineRule="exact"/>
              <w:contextualSpacing/>
              <w:jc w:val="center"/>
              <w:rPr>
                <w:rFonts w:ascii="仿宋_GB2312" w:eastAsia="仿宋_GB2312" w:hAnsi="宋体" w:cs="宋体"/>
                <w:b/>
                <w:szCs w:val="21"/>
              </w:rPr>
            </w:pPr>
            <w:r>
              <w:rPr>
                <w:rFonts w:ascii="仿宋_GB2312" w:eastAsia="仿宋_GB2312" w:hAnsi="宋体" w:cs="宋体" w:hint="eastAsia"/>
                <w:b/>
                <w:szCs w:val="21"/>
              </w:rPr>
              <w:t>甲方</w:t>
            </w:r>
          </w:p>
        </w:tc>
        <w:tc>
          <w:tcPr>
            <w:tcW w:w="2260" w:type="dxa"/>
            <w:tcBorders>
              <w:top w:val="single" w:sz="12" w:space="0" w:color="auto"/>
            </w:tcBorders>
            <w:shd w:val="clear" w:color="auto" w:fill="auto"/>
          </w:tcPr>
          <w:p w14:paraId="515DF7A1"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名        称</w:t>
            </w:r>
          </w:p>
        </w:tc>
        <w:tc>
          <w:tcPr>
            <w:tcW w:w="5491" w:type="dxa"/>
            <w:tcBorders>
              <w:top w:val="single" w:sz="12" w:space="0" w:color="auto"/>
              <w:right w:val="single" w:sz="12" w:space="0" w:color="auto"/>
            </w:tcBorders>
            <w:shd w:val="clear" w:color="auto" w:fill="auto"/>
          </w:tcPr>
          <w:p w14:paraId="1CF1C866"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华文仿宋" w:cs="华文仿宋" w:hint="eastAsia"/>
                <w:color w:val="000000"/>
                <w:szCs w:val="21"/>
              </w:rPr>
              <w:t>中国建筑第二工程局有限公司</w:t>
            </w:r>
          </w:p>
        </w:tc>
      </w:tr>
      <w:tr w:rsidR="00184B54" w14:paraId="372E1439" w14:textId="77777777">
        <w:trPr>
          <w:jc w:val="center"/>
        </w:trPr>
        <w:tc>
          <w:tcPr>
            <w:tcW w:w="531" w:type="dxa"/>
            <w:vMerge/>
            <w:tcBorders>
              <w:left w:val="single" w:sz="12" w:space="0" w:color="auto"/>
            </w:tcBorders>
            <w:shd w:val="clear" w:color="auto" w:fill="auto"/>
            <w:vAlign w:val="center"/>
          </w:tcPr>
          <w:p w14:paraId="1125C512" w14:textId="77777777" w:rsidR="00184B54" w:rsidRDefault="00184B54">
            <w:pPr>
              <w:spacing w:line="440" w:lineRule="exact"/>
              <w:contextualSpacing/>
              <w:jc w:val="center"/>
              <w:rPr>
                <w:rFonts w:ascii="仿宋_GB2312" w:eastAsia="仿宋_GB2312" w:hAnsi="宋体" w:cs="宋体"/>
                <w:b/>
                <w:szCs w:val="21"/>
              </w:rPr>
            </w:pPr>
          </w:p>
        </w:tc>
        <w:tc>
          <w:tcPr>
            <w:tcW w:w="2260" w:type="dxa"/>
            <w:shd w:val="clear" w:color="auto" w:fill="auto"/>
          </w:tcPr>
          <w:p w14:paraId="7105ECE6"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纳税人身份</w:t>
            </w:r>
          </w:p>
        </w:tc>
        <w:tc>
          <w:tcPr>
            <w:tcW w:w="5491" w:type="dxa"/>
            <w:tcBorders>
              <w:right w:val="single" w:sz="12" w:space="0" w:color="auto"/>
            </w:tcBorders>
            <w:shd w:val="clear" w:color="auto" w:fill="auto"/>
          </w:tcPr>
          <w:p w14:paraId="0B5E2E97" w14:textId="77777777" w:rsidR="00184B54" w:rsidRDefault="00D70324">
            <w:pPr>
              <w:spacing w:line="440" w:lineRule="exact"/>
              <w:contextualSpacing/>
              <w:jc w:val="center"/>
              <w:rPr>
                <w:rFonts w:ascii="仿宋_GB2312" w:eastAsia="仿宋_GB2312" w:hAnsi="宋体" w:cs="宋体"/>
                <w:szCs w:val="21"/>
              </w:rPr>
            </w:pPr>
            <w:r>
              <w:rPr>
                <w:rFonts w:ascii="Segoe UI Symbol" w:eastAsia="仿宋_GB2312" w:hAnsi="Segoe UI Symbol" w:cs="Segoe UI Symbol"/>
                <w:szCs w:val="21"/>
              </w:rPr>
              <w:t>☑</w:t>
            </w:r>
            <w:r>
              <w:rPr>
                <w:rFonts w:ascii="仿宋_GB2312" w:eastAsia="仿宋_GB2312" w:hAnsi="仿宋_GB2312" w:cs="仿宋_GB2312" w:hint="eastAsia"/>
                <w:szCs w:val="21"/>
              </w:rPr>
              <w:t>一般纳税人</w:t>
            </w:r>
            <w:r>
              <w:rPr>
                <w:rFonts w:ascii="仿宋_GB2312" w:eastAsia="仿宋_GB2312" w:hAnsi="宋体" w:cs="宋体" w:hint="eastAsia"/>
                <w:szCs w:val="21"/>
              </w:rPr>
              <w:t xml:space="preserve">    □小规模纳税人（请勾选）</w:t>
            </w:r>
          </w:p>
        </w:tc>
      </w:tr>
      <w:tr w:rsidR="00184B54" w14:paraId="0B24DDAD" w14:textId="77777777">
        <w:trPr>
          <w:jc w:val="center"/>
        </w:trPr>
        <w:tc>
          <w:tcPr>
            <w:tcW w:w="531" w:type="dxa"/>
            <w:vMerge/>
            <w:tcBorders>
              <w:left w:val="single" w:sz="12" w:space="0" w:color="auto"/>
            </w:tcBorders>
            <w:shd w:val="clear" w:color="auto" w:fill="auto"/>
            <w:vAlign w:val="center"/>
          </w:tcPr>
          <w:p w14:paraId="7DCA9F7A" w14:textId="77777777" w:rsidR="00184B54" w:rsidRDefault="00184B54">
            <w:pPr>
              <w:spacing w:line="440" w:lineRule="exact"/>
              <w:contextualSpacing/>
              <w:jc w:val="center"/>
              <w:rPr>
                <w:rFonts w:ascii="仿宋_GB2312" w:eastAsia="仿宋_GB2312" w:hAnsi="宋体" w:cs="宋体"/>
                <w:b/>
                <w:szCs w:val="21"/>
              </w:rPr>
            </w:pPr>
          </w:p>
        </w:tc>
        <w:tc>
          <w:tcPr>
            <w:tcW w:w="2260" w:type="dxa"/>
            <w:shd w:val="clear" w:color="auto" w:fill="auto"/>
          </w:tcPr>
          <w:p w14:paraId="6155042E"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纳税人识别号</w:t>
            </w:r>
          </w:p>
        </w:tc>
        <w:tc>
          <w:tcPr>
            <w:tcW w:w="5491" w:type="dxa"/>
            <w:tcBorders>
              <w:right w:val="single" w:sz="12" w:space="0" w:color="auto"/>
            </w:tcBorders>
            <w:shd w:val="clear" w:color="auto" w:fill="auto"/>
          </w:tcPr>
          <w:p w14:paraId="158E321A" w14:textId="77777777" w:rsidR="00184B54" w:rsidRDefault="00D70324">
            <w:pPr>
              <w:spacing w:line="440" w:lineRule="exact"/>
              <w:contextualSpacing/>
              <w:jc w:val="center"/>
              <w:rPr>
                <w:rFonts w:ascii="仿宋" w:eastAsia="仿宋" w:hAnsi="仿宋" w:cs="仿宋"/>
                <w:szCs w:val="21"/>
              </w:rPr>
            </w:pPr>
            <w:r>
              <w:rPr>
                <w:rFonts w:ascii="仿宋" w:eastAsia="仿宋" w:hAnsi="仿宋" w:cs="仿宋" w:hint="eastAsia"/>
              </w:rPr>
              <w:t>91110000100024296D</w:t>
            </w:r>
          </w:p>
        </w:tc>
      </w:tr>
      <w:tr w:rsidR="00184B54" w14:paraId="3590BC1A" w14:textId="77777777">
        <w:trPr>
          <w:jc w:val="center"/>
        </w:trPr>
        <w:tc>
          <w:tcPr>
            <w:tcW w:w="531" w:type="dxa"/>
            <w:vMerge/>
            <w:tcBorders>
              <w:left w:val="single" w:sz="12" w:space="0" w:color="auto"/>
            </w:tcBorders>
            <w:shd w:val="clear" w:color="auto" w:fill="auto"/>
            <w:vAlign w:val="center"/>
          </w:tcPr>
          <w:p w14:paraId="2058DB3D" w14:textId="77777777" w:rsidR="00184B54" w:rsidRDefault="00184B54">
            <w:pPr>
              <w:spacing w:line="440" w:lineRule="exact"/>
              <w:contextualSpacing/>
              <w:jc w:val="center"/>
              <w:rPr>
                <w:rFonts w:ascii="仿宋_GB2312" w:eastAsia="仿宋_GB2312" w:hAnsi="宋体" w:cs="宋体"/>
                <w:b/>
                <w:szCs w:val="21"/>
              </w:rPr>
            </w:pPr>
          </w:p>
        </w:tc>
        <w:tc>
          <w:tcPr>
            <w:tcW w:w="2260" w:type="dxa"/>
            <w:shd w:val="clear" w:color="auto" w:fill="auto"/>
          </w:tcPr>
          <w:p w14:paraId="0BDF7F24"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地 址、电 话</w:t>
            </w:r>
          </w:p>
        </w:tc>
        <w:tc>
          <w:tcPr>
            <w:tcW w:w="5491" w:type="dxa"/>
            <w:tcBorders>
              <w:right w:val="single" w:sz="12" w:space="0" w:color="auto"/>
            </w:tcBorders>
            <w:shd w:val="clear" w:color="auto" w:fill="auto"/>
          </w:tcPr>
          <w:p w14:paraId="181D429A" w14:textId="77777777" w:rsidR="00184B54" w:rsidRDefault="00D70324">
            <w:pPr>
              <w:spacing w:line="440" w:lineRule="exact"/>
              <w:contextualSpacing/>
              <w:jc w:val="center"/>
              <w:rPr>
                <w:rFonts w:ascii="仿宋" w:eastAsia="仿宋" w:hAnsi="仿宋" w:cs="仿宋"/>
                <w:szCs w:val="21"/>
              </w:rPr>
            </w:pPr>
            <w:r>
              <w:rPr>
                <w:rFonts w:ascii="仿宋" w:eastAsia="仿宋" w:hAnsi="仿宋" w:cs="仿宋" w:hint="eastAsia"/>
              </w:rPr>
              <w:t>北京市通州区梨园镇北杨洼251号，0755-82284876</w:t>
            </w:r>
          </w:p>
        </w:tc>
      </w:tr>
      <w:tr w:rsidR="00184B54" w14:paraId="4638F0AC" w14:textId="77777777">
        <w:trPr>
          <w:jc w:val="center"/>
        </w:trPr>
        <w:tc>
          <w:tcPr>
            <w:tcW w:w="531" w:type="dxa"/>
            <w:vMerge/>
            <w:tcBorders>
              <w:left w:val="single" w:sz="12" w:space="0" w:color="auto"/>
              <w:bottom w:val="double" w:sz="4" w:space="0" w:color="auto"/>
            </w:tcBorders>
            <w:shd w:val="clear" w:color="auto" w:fill="auto"/>
            <w:vAlign w:val="center"/>
          </w:tcPr>
          <w:p w14:paraId="0C8D0718" w14:textId="77777777" w:rsidR="00184B54" w:rsidRDefault="00184B54">
            <w:pPr>
              <w:spacing w:line="440" w:lineRule="exact"/>
              <w:contextualSpacing/>
              <w:jc w:val="center"/>
              <w:rPr>
                <w:rFonts w:ascii="仿宋_GB2312" w:eastAsia="仿宋_GB2312" w:hAnsi="宋体" w:cs="宋体"/>
                <w:b/>
                <w:szCs w:val="21"/>
              </w:rPr>
            </w:pPr>
          </w:p>
        </w:tc>
        <w:tc>
          <w:tcPr>
            <w:tcW w:w="2260" w:type="dxa"/>
            <w:tcBorders>
              <w:bottom w:val="double" w:sz="4" w:space="0" w:color="auto"/>
            </w:tcBorders>
            <w:shd w:val="clear" w:color="auto" w:fill="auto"/>
          </w:tcPr>
          <w:p w14:paraId="1955C870"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开户行（全称）及账号</w:t>
            </w:r>
          </w:p>
        </w:tc>
        <w:tc>
          <w:tcPr>
            <w:tcW w:w="5491" w:type="dxa"/>
            <w:tcBorders>
              <w:bottom w:val="double" w:sz="4" w:space="0" w:color="auto"/>
              <w:right w:val="single" w:sz="12" w:space="0" w:color="auto"/>
            </w:tcBorders>
            <w:shd w:val="clear" w:color="auto" w:fill="auto"/>
          </w:tcPr>
          <w:p w14:paraId="0AF72451" w14:textId="77777777" w:rsidR="00184B54" w:rsidRDefault="00D70324">
            <w:pPr>
              <w:spacing w:line="440" w:lineRule="exact"/>
              <w:contextualSpacing/>
              <w:jc w:val="center"/>
              <w:rPr>
                <w:rFonts w:ascii="仿宋" w:eastAsia="仿宋" w:hAnsi="仿宋" w:cs="仿宋"/>
                <w:szCs w:val="21"/>
              </w:rPr>
            </w:pPr>
            <w:r>
              <w:rPr>
                <w:rFonts w:ascii="仿宋" w:eastAsia="仿宋" w:hAnsi="仿宋" w:cs="仿宋" w:hint="eastAsia"/>
              </w:rPr>
              <w:t>北京银行总部基地支行，20000003821400010735153</w:t>
            </w:r>
          </w:p>
        </w:tc>
      </w:tr>
      <w:tr w:rsidR="00184B54" w14:paraId="520FCDC6" w14:textId="77777777">
        <w:trPr>
          <w:jc w:val="center"/>
        </w:trPr>
        <w:tc>
          <w:tcPr>
            <w:tcW w:w="531" w:type="dxa"/>
            <w:vMerge w:val="restart"/>
            <w:tcBorders>
              <w:top w:val="double" w:sz="4" w:space="0" w:color="auto"/>
              <w:left w:val="single" w:sz="12" w:space="0" w:color="auto"/>
            </w:tcBorders>
            <w:shd w:val="clear" w:color="auto" w:fill="auto"/>
            <w:vAlign w:val="center"/>
          </w:tcPr>
          <w:p w14:paraId="1175C7A3" w14:textId="77777777" w:rsidR="00184B54" w:rsidRDefault="00D70324">
            <w:pPr>
              <w:spacing w:line="440" w:lineRule="exact"/>
              <w:contextualSpacing/>
              <w:jc w:val="center"/>
              <w:rPr>
                <w:rFonts w:ascii="仿宋_GB2312" w:eastAsia="仿宋_GB2312" w:hAnsi="宋体" w:cs="宋体"/>
                <w:b/>
                <w:szCs w:val="21"/>
              </w:rPr>
            </w:pPr>
            <w:r>
              <w:rPr>
                <w:rFonts w:ascii="仿宋_GB2312" w:eastAsia="仿宋_GB2312" w:hAnsi="宋体" w:cs="宋体" w:hint="eastAsia"/>
                <w:b/>
                <w:szCs w:val="21"/>
              </w:rPr>
              <w:t>乙方</w:t>
            </w:r>
          </w:p>
        </w:tc>
        <w:tc>
          <w:tcPr>
            <w:tcW w:w="2260" w:type="dxa"/>
            <w:tcBorders>
              <w:top w:val="double" w:sz="4" w:space="0" w:color="auto"/>
            </w:tcBorders>
            <w:shd w:val="clear" w:color="auto" w:fill="auto"/>
          </w:tcPr>
          <w:p w14:paraId="6E7860D3"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名        称</w:t>
            </w:r>
          </w:p>
        </w:tc>
        <w:tc>
          <w:tcPr>
            <w:tcW w:w="5491" w:type="dxa"/>
            <w:tcBorders>
              <w:top w:val="double" w:sz="4" w:space="0" w:color="auto"/>
              <w:right w:val="single" w:sz="12" w:space="0" w:color="auto"/>
            </w:tcBorders>
            <w:shd w:val="clear" w:color="auto" w:fill="auto"/>
          </w:tcPr>
          <w:p w14:paraId="1B2769BA"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仿宋_GB2312" w:cs="仿宋_GB2312" w:hint="eastAsia"/>
                <w:color w:val="000000"/>
                <w:sz w:val="22"/>
                <w:szCs w:val="22"/>
              </w:rPr>
              <w:t xml:space="preserve"> </w:t>
            </w:r>
          </w:p>
        </w:tc>
      </w:tr>
      <w:tr w:rsidR="00184B54" w14:paraId="1BEA5D82" w14:textId="77777777">
        <w:trPr>
          <w:jc w:val="center"/>
        </w:trPr>
        <w:tc>
          <w:tcPr>
            <w:tcW w:w="531" w:type="dxa"/>
            <w:vMerge/>
            <w:tcBorders>
              <w:left w:val="single" w:sz="12" w:space="0" w:color="auto"/>
            </w:tcBorders>
            <w:shd w:val="clear" w:color="auto" w:fill="auto"/>
          </w:tcPr>
          <w:p w14:paraId="43561087" w14:textId="77777777" w:rsidR="00184B54" w:rsidRDefault="00184B54">
            <w:pPr>
              <w:spacing w:line="440" w:lineRule="exact"/>
              <w:contextualSpacing/>
              <w:rPr>
                <w:rFonts w:ascii="仿宋_GB2312" w:eastAsia="仿宋_GB2312" w:hAnsi="宋体" w:cs="宋体"/>
                <w:szCs w:val="21"/>
              </w:rPr>
            </w:pPr>
          </w:p>
        </w:tc>
        <w:tc>
          <w:tcPr>
            <w:tcW w:w="2260" w:type="dxa"/>
            <w:shd w:val="clear" w:color="auto" w:fill="auto"/>
          </w:tcPr>
          <w:p w14:paraId="57C4DE96"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纳税人身份</w:t>
            </w:r>
          </w:p>
        </w:tc>
        <w:tc>
          <w:tcPr>
            <w:tcW w:w="5491" w:type="dxa"/>
            <w:tcBorders>
              <w:right w:val="single" w:sz="12" w:space="0" w:color="auto"/>
            </w:tcBorders>
            <w:shd w:val="clear" w:color="auto" w:fill="auto"/>
          </w:tcPr>
          <w:p w14:paraId="369C0EA3"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 w:val="20"/>
                <w:szCs w:val="20"/>
              </w:rPr>
              <w:t>√一般纳税人    □小规模纳税人（请勾选）</w:t>
            </w:r>
          </w:p>
        </w:tc>
      </w:tr>
      <w:tr w:rsidR="00184B54" w14:paraId="569FF557" w14:textId="77777777">
        <w:trPr>
          <w:jc w:val="center"/>
        </w:trPr>
        <w:tc>
          <w:tcPr>
            <w:tcW w:w="531" w:type="dxa"/>
            <w:vMerge/>
            <w:tcBorders>
              <w:left w:val="single" w:sz="12" w:space="0" w:color="auto"/>
            </w:tcBorders>
            <w:shd w:val="clear" w:color="auto" w:fill="auto"/>
          </w:tcPr>
          <w:p w14:paraId="0911F2FC" w14:textId="77777777" w:rsidR="00184B54" w:rsidRDefault="00184B54">
            <w:pPr>
              <w:spacing w:line="440" w:lineRule="exact"/>
              <w:contextualSpacing/>
              <w:rPr>
                <w:rFonts w:ascii="仿宋_GB2312" w:eastAsia="仿宋_GB2312" w:hAnsi="宋体" w:cs="宋体"/>
                <w:szCs w:val="21"/>
              </w:rPr>
            </w:pPr>
          </w:p>
        </w:tc>
        <w:tc>
          <w:tcPr>
            <w:tcW w:w="2260" w:type="dxa"/>
            <w:shd w:val="clear" w:color="auto" w:fill="auto"/>
          </w:tcPr>
          <w:p w14:paraId="10A36E37"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纳税人识别号</w:t>
            </w:r>
          </w:p>
        </w:tc>
        <w:tc>
          <w:tcPr>
            <w:tcW w:w="5491" w:type="dxa"/>
            <w:tcBorders>
              <w:right w:val="single" w:sz="12" w:space="0" w:color="auto"/>
            </w:tcBorders>
            <w:shd w:val="clear" w:color="auto" w:fill="auto"/>
          </w:tcPr>
          <w:p w14:paraId="68C7DE17"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sz w:val="20"/>
                <w:szCs w:val="20"/>
              </w:rPr>
              <w:t xml:space="preserve"> </w:t>
            </w:r>
          </w:p>
        </w:tc>
      </w:tr>
      <w:tr w:rsidR="00184B54" w14:paraId="58FE7D04" w14:textId="77777777">
        <w:trPr>
          <w:jc w:val="center"/>
        </w:trPr>
        <w:tc>
          <w:tcPr>
            <w:tcW w:w="531" w:type="dxa"/>
            <w:vMerge/>
            <w:tcBorders>
              <w:left w:val="single" w:sz="12" w:space="0" w:color="auto"/>
            </w:tcBorders>
            <w:shd w:val="clear" w:color="auto" w:fill="auto"/>
          </w:tcPr>
          <w:p w14:paraId="5193F467" w14:textId="77777777" w:rsidR="00184B54" w:rsidRDefault="00184B54">
            <w:pPr>
              <w:spacing w:line="440" w:lineRule="exact"/>
              <w:contextualSpacing/>
              <w:rPr>
                <w:rFonts w:ascii="仿宋_GB2312" w:eastAsia="仿宋_GB2312" w:hAnsi="宋体" w:cs="宋体"/>
                <w:szCs w:val="21"/>
              </w:rPr>
            </w:pPr>
          </w:p>
        </w:tc>
        <w:tc>
          <w:tcPr>
            <w:tcW w:w="2260" w:type="dxa"/>
            <w:shd w:val="clear" w:color="auto" w:fill="auto"/>
          </w:tcPr>
          <w:p w14:paraId="3413FF8A"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地 址、电 话</w:t>
            </w:r>
          </w:p>
        </w:tc>
        <w:tc>
          <w:tcPr>
            <w:tcW w:w="5491" w:type="dxa"/>
            <w:tcBorders>
              <w:right w:val="single" w:sz="12" w:space="0" w:color="auto"/>
            </w:tcBorders>
            <w:shd w:val="clear" w:color="auto" w:fill="auto"/>
          </w:tcPr>
          <w:p w14:paraId="7E3F2F17"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 w:val="20"/>
                <w:szCs w:val="20"/>
              </w:rPr>
              <w:t xml:space="preserve"> </w:t>
            </w:r>
          </w:p>
        </w:tc>
      </w:tr>
      <w:tr w:rsidR="00184B54" w14:paraId="20E849A9" w14:textId="77777777">
        <w:trPr>
          <w:jc w:val="center"/>
        </w:trPr>
        <w:tc>
          <w:tcPr>
            <w:tcW w:w="531" w:type="dxa"/>
            <w:vMerge/>
            <w:tcBorders>
              <w:left w:val="single" w:sz="12" w:space="0" w:color="auto"/>
            </w:tcBorders>
            <w:shd w:val="clear" w:color="auto" w:fill="auto"/>
          </w:tcPr>
          <w:p w14:paraId="360EDF71" w14:textId="77777777" w:rsidR="00184B54" w:rsidRDefault="00184B54">
            <w:pPr>
              <w:spacing w:line="440" w:lineRule="exact"/>
              <w:contextualSpacing/>
              <w:rPr>
                <w:rFonts w:ascii="仿宋_GB2312" w:eastAsia="仿宋_GB2312" w:hAnsi="宋体" w:cs="宋体"/>
                <w:szCs w:val="21"/>
              </w:rPr>
            </w:pPr>
          </w:p>
        </w:tc>
        <w:tc>
          <w:tcPr>
            <w:tcW w:w="2260" w:type="dxa"/>
            <w:shd w:val="clear" w:color="auto" w:fill="auto"/>
          </w:tcPr>
          <w:p w14:paraId="739EB57C"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开户行（全称）及账号</w:t>
            </w:r>
          </w:p>
        </w:tc>
        <w:tc>
          <w:tcPr>
            <w:tcW w:w="5491" w:type="dxa"/>
            <w:tcBorders>
              <w:right w:val="single" w:sz="12" w:space="0" w:color="auto"/>
            </w:tcBorders>
            <w:shd w:val="clear" w:color="auto" w:fill="auto"/>
          </w:tcPr>
          <w:p w14:paraId="2AA5422C" w14:textId="77777777" w:rsidR="00184B54" w:rsidRDefault="00184B54">
            <w:pPr>
              <w:spacing w:line="440" w:lineRule="exact"/>
              <w:contextualSpacing/>
              <w:jc w:val="center"/>
              <w:rPr>
                <w:rFonts w:ascii="仿宋_GB2312" w:eastAsia="仿宋_GB2312" w:hAnsi="宋体" w:cs="宋体"/>
                <w:szCs w:val="21"/>
              </w:rPr>
            </w:pPr>
          </w:p>
        </w:tc>
      </w:tr>
      <w:tr w:rsidR="00184B54" w14:paraId="5ED69AB2" w14:textId="77777777">
        <w:trPr>
          <w:jc w:val="center"/>
        </w:trPr>
        <w:tc>
          <w:tcPr>
            <w:tcW w:w="531" w:type="dxa"/>
            <w:vMerge/>
            <w:tcBorders>
              <w:left w:val="single" w:sz="12" w:space="0" w:color="auto"/>
            </w:tcBorders>
            <w:shd w:val="clear" w:color="auto" w:fill="auto"/>
          </w:tcPr>
          <w:p w14:paraId="0A5E8A4D" w14:textId="77777777" w:rsidR="00184B54" w:rsidRDefault="00184B54">
            <w:pPr>
              <w:spacing w:line="440" w:lineRule="exact"/>
              <w:contextualSpacing/>
              <w:rPr>
                <w:rFonts w:ascii="仿宋_GB2312" w:eastAsia="仿宋_GB2312" w:hAnsi="宋体" w:cs="宋体"/>
                <w:szCs w:val="21"/>
              </w:rPr>
            </w:pPr>
          </w:p>
        </w:tc>
        <w:tc>
          <w:tcPr>
            <w:tcW w:w="2260" w:type="dxa"/>
            <w:shd w:val="clear" w:color="auto" w:fill="auto"/>
          </w:tcPr>
          <w:p w14:paraId="67EC5E66"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Cs w:val="21"/>
              </w:rPr>
              <w:t>联行号</w:t>
            </w:r>
          </w:p>
        </w:tc>
        <w:tc>
          <w:tcPr>
            <w:tcW w:w="5491" w:type="dxa"/>
            <w:tcBorders>
              <w:right w:val="single" w:sz="12" w:space="0" w:color="auto"/>
            </w:tcBorders>
            <w:shd w:val="clear" w:color="auto" w:fill="auto"/>
          </w:tcPr>
          <w:p w14:paraId="71EE5242" w14:textId="77777777" w:rsidR="00184B54" w:rsidRDefault="00184B54">
            <w:pPr>
              <w:spacing w:line="440" w:lineRule="exact"/>
              <w:contextualSpacing/>
              <w:jc w:val="center"/>
              <w:rPr>
                <w:rFonts w:ascii="仿宋_GB2312" w:eastAsia="仿宋_GB2312" w:hAnsi="宋体" w:cs="宋体"/>
                <w:szCs w:val="21"/>
              </w:rPr>
            </w:pPr>
          </w:p>
        </w:tc>
      </w:tr>
      <w:tr w:rsidR="00184B54" w14:paraId="625E9884" w14:textId="77777777">
        <w:trPr>
          <w:jc w:val="center"/>
        </w:trPr>
        <w:tc>
          <w:tcPr>
            <w:tcW w:w="531" w:type="dxa"/>
            <w:vMerge/>
            <w:tcBorders>
              <w:left w:val="single" w:sz="12" w:space="0" w:color="auto"/>
              <w:bottom w:val="single" w:sz="12" w:space="0" w:color="auto"/>
            </w:tcBorders>
            <w:shd w:val="clear" w:color="auto" w:fill="auto"/>
          </w:tcPr>
          <w:p w14:paraId="69F98E15" w14:textId="77777777" w:rsidR="00184B54" w:rsidRDefault="00184B54">
            <w:pPr>
              <w:spacing w:line="440" w:lineRule="exact"/>
              <w:contextualSpacing/>
              <w:rPr>
                <w:rFonts w:ascii="仿宋_GB2312" w:eastAsia="仿宋_GB2312" w:hAnsi="宋体" w:cs="宋体"/>
                <w:szCs w:val="21"/>
              </w:rPr>
            </w:pPr>
          </w:p>
        </w:tc>
        <w:tc>
          <w:tcPr>
            <w:tcW w:w="2260" w:type="dxa"/>
            <w:tcBorders>
              <w:bottom w:val="single" w:sz="12" w:space="0" w:color="auto"/>
            </w:tcBorders>
            <w:shd w:val="clear" w:color="auto" w:fill="auto"/>
          </w:tcPr>
          <w:p w14:paraId="25CC994B" w14:textId="77777777" w:rsidR="00184B54" w:rsidRDefault="00184B54">
            <w:pPr>
              <w:spacing w:line="440" w:lineRule="exact"/>
              <w:contextualSpacing/>
              <w:jc w:val="center"/>
              <w:rPr>
                <w:rFonts w:ascii="仿宋_GB2312" w:eastAsia="仿宋_GB2312" w:hAnsi="宋体" w:cs="宋体"/>
                <w:szCs w:val="21"/>
              </w:rPr>
            </w:pPr>
          </w:p>
        </w:tc>
        <w:tc>
          <w:tcPr>
            <w:tcW w:w="5491" w:type="dxa"/>
            <w:tcBorders>
              <w:bottom w:val="single" w:sz="12" w:space="0" w:color="auto"/>
              <w:right w:val="single" w:sz="12" w:space="0" w:color="auto"/>
            </w:tcBorders>
            <w:shd w:val="clear" w:color="auto" w:fill="auto"/>
          </w:tcPr>
          <w:p w14:paraId="352187AC" w14:textId="77777777" w:rsidR="00184B54" w:rsidRDefault="00D70324">
            <w:pPr>
              <w:spacing w:line="440" w:lineRule="exact"/>
              <w:contextualSpacing/>
              <w:jc w:val="center"/>
              <w:rPr>
                <w:rFonts w:ascii="仿宋_GB2312" w:eastAsia="仿宋_GB2312" w:hAnsi="宋体" w:cs="宋体"/>
                <w:szCs w:val="21"/>
              </w:rPr>
            </w:pPr>
            <w:r>
              <w:rPr>
                <w:rFonts w:ascii="仿宋_GB2312" w:eastAsia="仿宋_GB2312" w:hAnsi="宋体" w:cs="宋体" w:hint="eastAsia"/>
                <w:sz w:val="20"/>
                <w:szCs w:val="20"/>
              </w:rPr>
              <w:t>该开户行为乙方在税务局已备案的乙方单位账户。</w:t>
            </w:r>
          </w:p>
        </w:tc>
      </w:tr>
    </w:tbl>
    <w:p w14:paraId="620DE149"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任何一方如上述信息发生变更，应提前10日以书面方式通知另一方。</w:t>
      </w:r>
      <w:r>
        <w:rPr>
          <w:rFonts w:ascii="仿宋_GB2312" w:eastAsia="仿宋_GB2312" w:hAnsi="仿宋_GB2312" w:cs="仿宋_GB2312" w:hint="eastAsia"/>
          <w:sz w:val="28"/>
          <w:szCs w:val="28"/>
        </w:rPr>
        <w:t>如一方未按本合同规定通知而使另一方遭受损失的，应予以赔偿。</w:t>
      </w:r>
      <w:r>
        <w:rPr>
          <w:rFonts w:ascii="仿宋_GB2312" w:eastAsia="仿宋_GB2312" w:hAnsi="仿宋_GB2312" w:cs="仿宋_GB2312" w:hint="eastAsia"/>
          <w:color w:val="000000"/>
          <w:sz w:val="28"/>
          <w:szCs w:val="28"/>
        </w:rPr>
        <w:t>乙方在开具发票前，需向甲方确认上述开票信息，否则，由于乙方未向甲方确认导致开票信息与实际不符，造成发票无法抵扣等问题，</w:t>
      </w:r>
      <w:r>
        <w:rPr>
          <w:rFonts w:ascii="仿宋_GB2312" w:eastAsia="仿宋_GB2312" w:hAnsi="仿宋_GB2312" w:cs="仿宋_GB2312" w:hint="eastAsia"/>
          <w:color w:val="000000"/>
          <w:sz w:val="28"/>
          <w:szCs w:val="28"/>
        </w:rPr>
        <w:lastRenderedPageBreak/>
        <w:t>全部责任由乙方承担，并赔偿甲方相应损失。</w:t>
      </w:r>
    </w:p>
    <w:p w14:paraId="4988857C"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6.1.2</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乙方开具的增值税专用发票应保证信息完整、内容规范，备注栏按甲方给定信息备注清楚，否则退回重开；乙方开具增值税发票后，次月必须在税务网进行抄税，未经甲方事先书面同意，乙方不得擅自将已向甲方开具的增值税发票作废。若乙方擅自作废发票，需向甲方承担作废发票金额2%的违约金并承担因擅自作废给甲方造成的所有责任及损失。</w:t>
      </w:r>
    </w:p>
    <w:p w14:paraId="1575C954"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6.1.3 增值税税率变化：合同执行过程中如果遇到国家税务政策调整，增值税税率发生变化的，按新的税率执行，不含税价不变，仅调整增值税税率的原则进行相应调整。</w:t>
      </w:r>
    </w:p>
    <w:p w14:paraId="62B968D7"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6.2 本合同所涉应税行为计税方法（请勾选）</w:t>
      </w:r>
    </w:p>
    <w:p w14:paraId="7DF7EB5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Segoe UI Symbol" w:eastAsia="仿宋_GB2312" w:hAnsi="Segoe UI Symbol" w:cs="Segoe UI Symbol"/>
          <w:color w:val="000000"/>
          <w:sz w:val="28"/>
          <w:szCs w:val="28"/>
        </w:rPr>
        <w:t>☑</w:t>
      </w:r>
      <w:r>
        <w:rPr>
          <w:rFonts w:ascii="仿宋_GB2312" w:eastAsia="仿宋_GB2312" w:hAnsi="仿宋_GB2312" w:cs="仿宋_GB2312"/>
          <w:color w:val="000000"/>
          <w:sz w:val="28"/>
          <w:szCs w:val="28"/>
        </w:rPr>
        <w:t>一般计税方法   □简易计税方法</w:t>
      </w:r>
    </w:p>
    <w:p w14:paraId="2B0BCC95"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6.3 发票及其他相关信息</w:t>
      </w:r>
    </w:p>
    <w:p w14:paraId="7EB44CA9"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6.3.1</w:t>
      </w:r>
      <w:r>
        <w:rPr>
          <w:rFonts w:ascii="仿宋_GB2312" w:eastAsia="仿宋_GB2312" w:hAnsi="仿宋_GB2312" w:cs="仿宋_GB2312" w:hint="eastAsia"/>
          <w:color w:val="000000"/>
          <w:sz w:val="28"/>
          <w:szCs w:val="28"/>
        </w:rPr>
        <w:t xml:space="preserve"> 乙方应按合同约定的税率开具与当期确认产值等额有效的增值税专用发票，甲乙双方一致确认提供发票为主合同义务而非附随义务，若乙方未按要求提供发票，甲方有权暂停付款。</w:t>
      </w:r>
    </w:p>
    <w:p w14:paraId="65EDFC1C"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乙方应在开票之日起7天内将发票送达甲方指定人员【中国科学院空天信息创新研究院广州园区一期建设项目商务部管理人员】，甲方指定人员签收发票的日期为发票的送达日期。</w:t>
      </w:r>
    </w:p>
    <w:p w14:paraId="75ED9CCE"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6.3.2</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color w:val="000000"/>
          <w:sz w:val="28"/>
          <w:szCs w:val="28"/>
        </w:rPr>
        <w:t>乙方在向甲方请款时，应根据甲方确认的</w:t>
      </w:r>
      <w:r>
        <w:rPr>
          <w:rFonts w:ascii="仿宋_GB2312" w:eastAsia="仿宋_GB2312" w:hAnsi="仿宋_GB2312" w:cs="仿宋_GB2312" w:hint="eastAsia"/>
          <w:sz w:val="28"/>
          <w:szCs w:val="28"/>
        </w:rPr>
        <w:t>当期产值</w:t>
      </w:r>
      <w:r>
        <w:rPr>
          <w:rFonts w:ascii="仿宋_GB2312" w:eastAsia="仿宋_GB2312" w:hAnsi="仿宋_GB2312" w:cs="仿宋_GB2312"/>
          <w:color w:val="000000"/>
          <w:sz w:val="28"/>
          <w:szCs w:val="28"/>
        </w:rPr>
        <w:t>数额开具合法、有效、完整、准确的增值税（请勾选：</w:t>
      </w: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专用□普通）发票。全部联次一次打印，内容完全一致，发票抵扣联、发票联加盖发票专用章。</w:t>
      </w:r>
    </w:p>
    <w:p w14:paraId="37A5747C"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若乙方为小规模纳税人，且本款第1项勾选增值税专用发票的，则乙方需提供由税务机关代开的增值税专用发票。</w:t>
      </w:r>
    </w:p>
    <w:p w14:paraId="61729761"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若乙方为一般纳税人的，应当在开具发票、请款之前向甲方提供一般纳税人认定表。</w:t>
      </w:r>
    </w:p>
    <w:p w14:paraId="04265862"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若汇总开具增值税专用发票的，则乙方需同时提供防伪税控系统开具的《销售货物或提供应税劳务清单》，并加盖发票专用章。</w:t>
      </w:r>
    </w:p>
    <w:p w14:paraId="4E19498B"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lastRenderedPageBreak/>
        <w:t>6.3.3</w:t>
      </w:r>
      <w:r>
        <w:rPr>
          <w:rFonts w:ascii="仿宋_GB2312" w:eastAsia="仿宋_GB2312" w:hAnsi="仿宋_GB2312" w:cs="仿宋_GB2312" w:hint="eastAsia"/>
          <w:color w:val="000000"/>
          <w:sz w:val="28"/>
          <w:szCs w:val="28"/>
        </w:rPr>
        <w:t xml:space="preserve"> </w:t>
      </w:r>
      <w:r>
        <w:rPr>
          <w:rFonts w:ascii="仿宋_GB2312" w:eastAsia="仿宋_GB2312" w:hAnsi="仿宋_GB2312" w:cs="仿宋_GB2312"/>
          <w:color w:val="000000"/>
          <w:sz w:val="28"/>
          <w:szCs w:val="28"/>
        </w:rPr>
        <w:t>乙方提供发票不符合法律法规规范性文件规定或不符合合同约定开具、送达、认证、抵扣增值税发票的情形：</w:t>
      </w:r>
    </w:p>
    <w:p w14:paraId="3B273E3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（1）开具虚假发票的（如：虚开增值税发票，开具伪造、变造的增值税发票）；</w:t>
      </w:r>
    </w:p>
    <w:p w14:paraId="6B8A0929"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（2）开具发票种类错误的（如：增值税专用发票开成增值税普通发票）；</w:t>
      </w:r>
    </w:p>
    <w:p w14:paraId="298E538C"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（3）开具发票上记载的信息错误的（如：双方基本信息、发票号码、开票时间、金额、税率、税额等错误；字迹不清，压线、错格；项目不齐全；缺少发票专用章；备注栏遗漏填写等）；</w:t>
      </w:r>
    </w:p>
    <w:p w14:paraId="5427D9D4"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（4）因迟延送达增值税专用发票导致甲方不能认证、抵扣的；</w:t>
      </w:r>
    </w:p>
    <w:p w14:paraId="17DC8E28"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（5）因开具虚假增值税专用发票导致甲方不能认证、抵扣的；</w:t>
      </w:r>
    </w:p>
    <w:p w14:paraId="03465CD7"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（6）因开具的增值税专用发票上记载的信息错误导致甲方不能认证、抵扣的；</w:t>
      </w:r>
    </w:p>
    <w:p w14:paraId="3D646272"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（7）汇总开具增值税专用发票时，未一并提供防伪税控系统开具的《销售货物或提供应税劳务清单》的，或提供的《销售货物或提供应税劳务清单》上未加盖发票专用章的；</w:t>
      </w:r>
    </w:p>
    <w:p w14:paraId="4F218E0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（8）其他违反法律法规规范性文件规定或合同约定开具的增值税发票的。</w:t>
      </w:r>
      <w:r>
        <w:rPr>
          <w:rFonts w:ascii="仿宋_GB2312" w:eastAsia="仿宋_GB2312" w:hAnsi="仿宋_GB2312" w:cs="仿宋_GB2312" w:hint="eastAsia"/>
          <w:color w:val="000000"/>
          <w:sz w:val="28"/>
          <w:szCs w:val="28"/>
        </w:rPr>
        <w:t>】</w:t>
      </w:r>
    </w:p>
    <w:p w14:paraId="5553630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6.3.4 甲方若同时遗失增值税专用发票联和抵扣联，则乙方应为甲方提供加盖销售方发票专用章的相应发票记账联复印件作为增值税进项税的抵扣凭证或记账凭证。甲方若丢失抵扣联、发票联其中之一的，可用另外一联复印件，无需乙方提供记账联复印件。</w:t>
      </w:r>
    </w:p>
    <w:p w14:paraId="7B0A3F3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6.3.5 甲方根据本合同约定从当期分包工程款中扣除了乙方的违约金、损失赔偿、代扣代缴费用等款项的，乙方仍应按扣除前的当期分包工程款金额开具增值税发票。</w:t>
      </w:r>
    </w:p>
    <w:p w14:paraId="5327BB48"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本合同中约定的甲方向乙方支付的违约金为含税金额，在甲方支付违约金前，乙方应根据协议书第四条约定的增值税率或征收率，向甲方开具增值税发票。</w:t>
      </w:r>
    </w:p>
    <w:p w14:paraId="364889B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6.3.6 违约责任</w:t>
      </w:r>
    </w:p>
    <w:p w14:paraId="17D7A259"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（1）若乙方开具或提供的或税务机关代开的增值税发票存在第</w:t>
      </w:r>
      <w:r>
        <w:rPr>
          <w:rFonts w:ascii="仿宋_GB2312" w:eastAsia="仿宋_GB2312" w:hAnsi="仿宋_GB2312" w:cs="仿宋_GB2312"/>
          <w:color w:val="000000"/>
          <w:sz w:val="28"/>
          <w:szCs w:val="28"/>
        </w:rPr>
        <w:lastRenderedPageBreak/>
        <w:t>6.3.3款约定情形之一的，则甲方有权拒收增值税发票，并有权暂停支付相应款项直到甲方收到符合要求的增值税发票之日止。甲方拒收发票或暂停支付款项等行为，不视为违约，且乙方不得以此为由中止履行合同约定的义务。乙方在甲方拒收发票之日起7日内重新开具或提供符合要求的增值税发票并送达甲方。若因甲方原因提供错误开票信息的，甲方应在拒收的同时向乙方提供正确开票信息。</w:t>
      </w:r>
    </w:p>
    <w:p w14:paraId="467BEFA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（2）若乙方开具或提供的增值税专用发票存在第6.3.3款约定情形之一的，除适用第6.3.6（1）款约定外，乙方还应按甲方要求采取其他补救措施，同时，</w:t>
      </w:r>
      <w:r>
        <w:rPr>
          <w:rFonts w:ascii="仿宋_GB2312" w:eastAsia="仿宋_GB2312" w:hAnsi="仿宋_GB2312" w:cs="仿宋_GB2312" w:hint="eastAsia"/>
          <w:sz w:val="28"/>
          <w:szCs w:val="28"/>
        </w:rPr>
        <w:t>甲方有权要求乙方支付签约合同价的【1】%的违约金或违约金【1】万元（以二者数额高者为准）</w:t>
      </w:r>
      <w:r>
        <w:rPr>
          <w:rFonts w:ascii="仿宋_GB2312" w:eastAsia="仿宋_GB2312" w:hAnsi="仿宋_GB2312" w:cs="仿宋_GB2312" w:hint="eastAsia"/>
          <w:color w:val="000000"/>
          <w:sz w:val="28"/>
          <w:szCs w:val="28"/>
        </w:rPr>
        <w:t>，并赔偿甲方损失，因甲方原因造成开票信息错误的除外。</w:t>
      </w:r>
    </w:p>
    <w:p w14:paraId="1BA57971"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（3）若乙方开具或提供的增值税专用发票发生第6.3.3款的情形超过3次的或给甲方造成重大损失的，则乙方除按第6.3.6（2）款约定承担责任外，甲方有权单方解除本合同。</w:t>
      </w:r>
    </w:p>
    <w:p w14:paraId="3630982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（4）由于乙方的不规范涉税行为导致甲方受到税务局协查并给甲方造成涉税风险和损失的，乙方应承担甲方全部损失，甲方有权单方解除本合同。</w:t>
      </w:r>
    </w:p>
    <w:p w14:paraId="0148E6AF"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64C67FFE"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（6）乙方向甲方提供其他增值税扣税凭证的，均适用于本合同中第六条有关增值税专用发票的约定。</w:t>
      </w:r>
    </w:p>
    <w:p w14:paraId="2E292AD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（7）乙方过程中开具发票的总金额不作为双方结算的金额，最终结算金额根据合同约定的时间和方式由双方确定。乙方开具的发票金额超过最终结算金额的，由双方后期对超开具部分的发票进行冲正处理。</w:t>
      </w:r>
    </w:p>
    <w:p w14:paraId="7C5E1B53" w14:textId="77777777" w:rsidR="00184B54" w:rsidRDefault="00D70324">
      <w:pPr>
        <w:pStyle w:val="4"/>
        <w:numPr>
          <w:ilvl w:val="0"/>
          <w:numId w:val="2"/>
        </w:numPr>
        <w:ind w:leftChars="0" w:firstLine="562"/>
        <w:rPr>
          <w:b w:val="0"/>
          <w:bCs w:val="0"/>
          <w:color w:val="000000"/>
        </w:rPr>
      </w:pPr>
      <w:bookmarkStart w:id="31" w:name="_Toc9189"/>
      <w:r>
        <w:rPr>
          <w:bCs w:val="0"/>
          <w:color w:val="000000"/>
        </w:rPr>
        <w:lastRenderedPageBreak/>
        <w:t>材料供应</w:t>
      </w:r>
      <w:bookmarkEnd w:id="31"/>
    </w:p>
    <w:p w14:paraId="414B447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甲方按计划提供以下材料：【</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】。乙方限额领料，材料如超出甲方约定（如甲方无约定，则执行工程所在地相应定额标准），则超领部分由乙方全部赔偿，价格按甲方购买价格加价【20】%计取，在进度款或结算款中扣除。</w:t>
      </w:r>
    </w:p>
    <w:p w14:paraId="7F8DCF02"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由甲方提供的材料在进出场时，乙方必须参与验收，否则，以甲方与供应商双方确认的数量为准。甲方供应的材料的质量、品种、规格、型号应符合设计要求，货到后甲乙双方共同验收合格后，办理领用手续，由乙方自行保管使用，相关费用已包含在合同单价中。乙方未参加验收的，视为同意甲方的验收结果。</w:t>
      </w:r>
    </w:p>
    <w:p w14:paraId="7E4B7AC1"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7.2</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乙方供料：除第7.1条约定甲方按计划供料外的所有材料由乙方自行提供，包括但不限于【主要建筑材料、周转材料、零星材料、辅材、低值易耗品等】，费用包含在合同综合单价中。</w:t>
      </w:r>
    </w:p>
    <w:p w14:paraId="30B1483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7.2.1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对于乙供材料，乙方负责原材料进场后的抽检和试验，在材料进场后，必须进行物资报验，报甲方进行复验，相关检测费用均已包含在综合单价内，甲方复验不免除乙方应承担的质量责任。</w:t>
      </w:r>
    </w:p>
    <w:p w14:paraId="1C2BEA1B"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7.2.2</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乙方对自供材料的质量负责，材料品牌需在采购前向甲方报备，根据技术要求和有关规定需要合格证、质量保证书和准用证等证件的，证件必须随货同行，货到后将证件交给甲方，据以进行质量验收，证件齐全、质量合格的材料方能用于工程。如在施工过程中发现材料质量不合格，乙方除负责更换合格材料外，还应承担签约合同价【1】%的惩罚性违约金及因此给甲方造成的全部损失。</w:t>
      </w:r>
    </w:p>
    <w:p w14:paraId="5BC0C0E9"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7.2.3</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对于乙方供应材料，若乙方拒绝提供，则由甲方代购，代购费用按照甲方购买价加价【20】%从乙方当期工程款中扣除。</w:t>
      </w:r>
    </w:p>
    <w:p w14:paraId="0CB57FD7" w14:textId="77777777" w:rsidR="00184B54" w:rsidRDefault="00D70324">
      <w:pPr>
        <w:pStyle w:val="4"/>
        <w:numPr>
          <w:ilvl w:val="0"/>
          <w:numId w:val="2"/>
        </w:numPr>
        <w:ind w:leftChars="0" w:firstLine="562"/>
        <w:jc w:val="both"/>
        <w:rPr>
          <w:bCs w:val="0"/>
          <w:color w:val="000000"/>
        </w:rPr>
      </w:pPr>
      <w:bookmarkStart w:id="32" w:name="_Toc14028"/>
      <w:r>
        <w:rPr>
          <w:bCs w:val="0"/>
          <w:color w:val="000000"/>
        </w:rPr>
        <w:t>各类机械及安全防护用品供应</w:t>
      </w:r>
      <w:bookmarkEnd w:id="32"/>
    </w:p>
    <w:p w14:paraId="29F622B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甲方提供机械：【塔吊】</w:t>
      </w:r>
    </w:p>
    <w:p w14:paraId="629F790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8.1.1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甲方人员操作的机械由甲方派相关专业人员跟班操作、管理、维修、保养、保管，乙方不准擅自操作。甲方交由乙方人员操作的机械，乙方办理接管手续，负责日常的保养、保管。乙方要严格执行操</w:t>
      </w:r>
      <w:r>
        <w:rPr>
          <w:rFonts w:ascii="仿宋_GB2312" w:eastAsia="仿宋_GB2312" w:hAnsi="仿宋_GB2312" w:cs="仿宋_GB2312" w:hint="eastAsia"/>
          <w:color w:val="000000"/>
          <w:sz w:val="28"/>
          <w:szCs w:val="28"/>
        </w:rPr>
        <w:lastRenderedPageBreak/>
        <w:t>作规程，保证设备良好状态。施工任务完成后进行盘点、清理、刷油，并交还甲方。如有保管不善或使用不当造成丢失、损坏，乙方负责修理或照价赔偿。</w:t>
      </w:r>
    </w:p>
    <w:p w14:paraId="1AF24574"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8.1.2</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由甲方提供给乙方使用的机械在进出场时，乙方必须参与验收，确认数量及运行状态，否则，以甲方确认为准。</w:t>
      </w:r>
    </w:p>
    <w:p w14:paraId="5B5F330E"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8.1.3</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6E36779A" w14:textId="77777777" w:rsidR="00184B54" w:rsidRDefault="00D70324">
      <w:pPr>
        <w:spacing w:line="480" w:lineRule="exact"/>
        <w:ind w:firstLineChars="200" w:firstLine="560"/>
        <w:rPr>
          <w:rFonts w:ascii="仿宋_GB2312" w:eastAsia="仿宋_GB2312" w:hAnsi="宋体" w:cs="宋体"/>
          <w:strike/>
          <w:sz w:val="28"/>
          <w:szCs w:val="28"/>
        </w:rPr>
      </w:pPr>
      <w:r>
        <w:rPr>
          <w:rFonts w:ascii="仿宋_GB2312" w:eastAsia="仿宋_GB2312" w:hAnsi="宋体" w:cs="宋体" w:hint="eastAsia"/>
          <w:sz w:val="28"/>
          <w:szCs w:val="28"/>
        </w:rPr>
        <w:t>8.2</w:t>
      </w:r>
      <w:r>
        <w:rPr>
          <w:rFonts w:ascii="仿宋_GB2312" w:eastAsia="仿宋_GB2312" w:hAnsi="宋体" w:cs="宋体"/>
          <w:sz w:val="28"/>
          <w:szCs w:val="28"/>
        </w:rPr>
        <w:t xml:space="preserve"> </w:t>
      </w:r>
      <w:r>
        <w:rPr>
          <w:rFonts w:ascii="仿宋_GB2312" w:eastAsia="仿宋_GB2312" w:hAnsi="宋体" w:cs="宋体" w:hint="eastAsia"/>
          <w:sz w:val="28"/>
          <w:szCs w:val="28"/>
        </w:rPr>
        <w:t>乙方提供机械机具：【除第8.1条约定甲供机械之外的所有机械及机具、手头工具及劳保用品等均由乙方供应】，费用包含在合同单价中。</w:t>
      </w:r>
    </w:p>
    <w:p w14:paraId="3A972EC7"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8.3</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安全防护用品：乙方必须为施工现场自有人员配备必需的安全防护用品。乙方配备的安全防护用品使用性能或质量必须符合国家主管部门及行业规范、标准要求，另外安全防护用品外观、样式、规格、型号须符合甲方安全管理要求。</w:t>
      </w:r>
    </w:p>
    <w:p w14:paraId="54EA6E6B"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【施工现场特种劳动防护用品（包括三宝一器：安全帽、安全带、安全网，漏触电保护器）及锁扣、钢丝绳由甲方统一采购、统一发放、统一管理，费用由甲方从乙方工程款中代付代扣】。</w:t>
      </w:r>
    </w:p>
    <w:p w14:paraId="409AEED0" w14:textId="77777777" w:rsidR="00184B54" w:rsidRDefault="00D70324">
      <w:pPr>
        <w:pStyle w:val="4"/>
        <w:numPr>
          <w:ilvl w:val="0"/>
          <w:numId w:val="2"/>
        </w:numPr>
        <w:ind w:leftChars="0" w:firstLine="562"/>
        <w:jc w:val="both"/>
        <w:rPr>
          <w:bCs w:val="0"/>
          <w:color w:val="000000"/>
        </w:rPr>
      </w:pPr>
      <w:bookmarkStart w:id="33" w:name="_Toc15397"/>
      <w:r>
        <w:rPr>
          <w:bCs w:val="0"/>
          <w:color w:val="000000"/>
        </w:rPr>
        <w:t>甲乙方代表</w:t>
      </w:r>
      <w:bookmarkEnd w:id="33"/>
    </w:p>
    <w:p w14:paraId="12C889A4"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甲方现场代表：【】，代表甲方【负责现场管理，但无权单独处理合同调价、付款、结算、借款、担保、融投资及除本合同外经济合同的签订事项，也无权变更或解除分包合同】。甲方现场代表权限具体见甲方授权委托书。</w:t>
      </w:r>
    </w:p>
    <w:p w14:paraId="3255178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9.2 乙方现场代表：【】，联系电话：【】，电子邮箱：【】，必须持有授权委托书，代表乙方履行合同，负责施工管理、签署任何文件、处理与工程有关的所有事务等，乙方承担乙方现场代表行为的全部法律后果。</w:t>
      </w:r>
    </w:p>
    <w:p w14:paraId="057412FA" w14:textId="77777777" w:rsidR="00184B54" w:rsidRDefault="00D70324">
      <w:pPr>
        <w:pStyle w:val="4"/>
        <w:numPr>
          <w:ilvl w:val="0"/>
          <w:numId w:val="2"/>
        </w:numPr>
        <w:ind w:leftChars="0" w:firstLine="562"/>
        <w:rPr>
          <w:bCs w:val="0"/>
          <w:color w:val="000000"/>
        </w:rPr>
      </w:pPr>
      <w:bookmarkStart w:id="34" w:name="_Toc30812"/>
      <w:r>
        <w:rPr>
          <w:bCs w:val="0"/>
          <w:color w:val="000000"/>
        </w:rPr>
        <w:lastRenderedPageBreak/>
        <w:t>合同文件构成及解释顺序</w:t>
      </w:r>
      <w:bookmarkEnd w:id="34"/>
    </w:p>
    <w:p w14:paraId="5108A323"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本协议书与下列文件一起构成合同文件：</w:t>
      </w:r>
    </w:p>
    <w:p w14:paraId="536756E5"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（1）合同协议书；</w:t>
      </w:r>
    </w:p>
    <w:p w14:paraId="3E7D7F96"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（2）本合同条款及承诺书等合同附件；</w:t>
      </w:r>
    </w:p>
    <w:p w14:paraId="6F9462A6"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（3）中标通知书（如有）；</w:t>
      </w:r>
    </w:p>
    <w:p w14:paraId="2A996D3F"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（4）技术标准和要求；</w:t>
      </w:r>
    </w:p>
    <w:p w14:paraId="5B00D5F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（5）图纸；</w:t>
      </w:r>
    </w:p>
    <w:p w14:paraId="4A1C400A"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（6）已标价的工程量清单；</w:t>
      </w:r>
    </w:p>
    <w:p w14:paraId="38D19008"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（7）往来资料；</w:t>
      </w:r>
    </w:p>
    <w:p w14:paraId="5A8F58EC"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（8）甲方的招标文件；</w:t>
      </w:r>
    </w:p>
    <w:p w14:paraId="485343A7"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9</w:t>
      </w:r>
      <w:r>
        <w:rPr>
          <w:rFonts w:ascii="仿宋_GB2312" w:eastAsia="仿宋_GB2312" w:hAnsi="仿宋_GB2312" w:cs="仿宋_GB2312" w:hint="eastAsia"/>
          <w:color w:val="000000"/>
          <w:sz w:val="28"/>
          <w:szCs w:val="28"/>
        </w:rPr>
        <w:t>）甲方现场管理制度及要求；</w:t>
      </w:r>
    </w:p>
    <w:p w14:paraId="3D57496A"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w:t>
      </w:r>
      <w:r>
        <w:rPr>
          <w:rFonts w:ascii="仿宋_GB2312" w:eastAsia="仿宋_GB2312" w:hAnsi="仿宋_GB2312" w:cs="仿宋_GB2312"/>
          <w:color w:val="000000"/>
          <w:sz w:val="28"/>
          <w:szCs w:val="28"/>
        </w:rPr>
        <w:t>10</w:t>
      </w:r>
      <w:r>
        <w:rPr>
          <w:rFonts w:ascii="仿宋_GB2312" w:eastAsia="仿宋_GB2312" w:hAnsi="仿宋_GB2312" w:cs="仿宋_GB2312" w:hint="eastAsia"/>
          <w:color w:val="000000"/>
          <w:sz w:val="28"/>
          <w:szCs w:val="28"/>
        </w:rPr>
        <w:t>）乙方的投标文件（价格除外）。</w:t>
      </w:r>
    </w:p>
    <w:p w14:paraId="58A848F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在合同订立及履行过程中形成的与合同有关的文件均为合同文件的组成部分。</w:t>
      </w:r>
    </w:p>
    <w:p w14:paraId="4B04F7D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上述各项合同文件中包括合同当事人就该项合同文件所做出的补充和修改，属于同一类型内容的文件应以最新签署的为准。</w:t>
      </w:r>
    </w:p>
    <w:p w14:paraId="18A3C19A"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组成合同的各项文件应互相解释，互为说明。本合同约定解释合同文件的优先顺序同上述排列次序，在合同订立及履行过程中形成的与合同有关的文件根据其性质确定优先解释顺序。</w:t>
      </w:r>
    </w:p>
    <w:p w14:paraId="5D46FF05" w14:textId="77777777" w:rsidR="00184B54" w:rsidRDefault="00D70324">
      <w:pPr>
        <w:pStyle w:val="4"/>
        <w:numPr>
          <w:ilvl w:val="0"/>
          <w:numId w:val="2"/>
        </w:numPr>
        <w:ind w:leftChars="0" w:firstLine="562"/>
        <w:rPr>
          <w:bCs w:val="0"/>
          <w:color w:val="000000"/>
        </w:rPr>
      </w:pPr>
      <w:bookmarkStart w:id="35" w:name="_Toc2973"/>
      <w:r>
        <w:rPr>
          <w:bCs w:val="0"/>
          <w:color w:val="000000"/>
        </w:rPr>
        <w:t>乙方承诺</w:t>
      </w:r>
      <w:bookmarkEnd w:id="35"/>
    </w:p>
    <w:p w14:paraId="07B2470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11.1</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按照法律规定及合同约定组织完成分包工作，确保分包作业质量和安全，不进行转包及再分包，并按时足额的向分包作业人员发放工资。</w:t>
      </w:r>
    </w:p>
    <w:p w14:paraId="5D5A78DB"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11.2</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完成总承包合同中与本分包工程有关的甲方所有义务，并承担总承包合同中关于本分包工程的质量、安全、经济等连带责任。</w:t>
      </w:r>
    </w:p>
    <w:p w14:paraId="72DB49B0"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11.3</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按照甲方要求积极使用全国劳务实名制平台、相关方系统，并配置专（兼）职管理员进行日常管理维护，承认全国劳务实名制平台、相关方系统及手持终端系统相关文件及相关数据具有法律效力。</w:t>
      </w:r>
    </w:p>
    <w:p w14:paraId="61A6E6D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11.4</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乙方应当积极维护甲方名誉，不得以</w:t>
      </w:r>
      <w:r>
        <w:rPr>
          <w:rFonts w:ascii="仿宋_GB2312" w:eastAsia="仿宋_GB2312" w:hAnsi="仿宋_GB2312" w:cs="仿宋_GB2312" w:hint="eastAsia"/>
          <w:sz w:val="28"/>
          <w:szCs w:val="28"/>
        </w:rPr>
        <w:t>中建集团、中建xxx局</w:t>
      </w:r>
      <w:r>
        <w:rPr>
          <w:rFonts w:ascii="仿宋_GB2312" w:eastAsia="仿宋_GB2312" w:hAnsi="仿宋_GB2312" w:cs="仿宋_GB2312" w:hint="eastAsia"/>
          <w:sz w:val="28"/>
          <w:szCs w:val="28"/>
        </w:rPr>
        <w:lastRenderedPageBreak/>
        <w:t>及其下属公司、甲方及甲方关联公司、项目部等</w:t>
      </w:r>
      <w:r>
        <w:rPr>
          <w:rFonts w:ascii="仿宋_GB2312" w:eastAsia="仿宋_GB2312" w:hAnsi="仿宋_GB2312" w:cs="仿宋_GB2312" w:hint="eastAsia"/>
          <w:color w:val="000000"/>
          <w:sz w:val="28"/>
          <w:szCs w:val="28"/>
        </w:rPr>
        <w:t>名义发布自媒体作品，接受媒体、建设单位、行政机关、司法机关等第三方的采访、调查、问询等，或通过其他形式发表言论。</w:t>
      </w:r>
    </w:p>
    <w:p w14:paraId="5AF384ED"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11.5</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根据《保障农民工工资支付条例》第十五条规定，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7】天内，需将上述资料复印件加盖乙方公章后提交至甲方存档，如未编制书面工资支付台账且未在期限内提交工资发放凭证，乙方需向甲方承担签约合同价【1】%/次的违约责任。</w:t>
      </w:r>
    </w:p>
    <w:p w14:paraId="4B3F4D5E"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乙方应为现场施工作业人员足额缴纳社保费用，并在施工过程中定期提供社保缴纳凭证（每2个月提供一次）。</w:t>
      </w:r>
    </w:p>
    <w:p w14:paraId="5687DDBF"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如因乙方原因导致</w:t>
      </w:r>
      <w:r>
        <w:rPr>
          <w:rFonts w:ascii="仿宋_GB2312" w:eastAsia="仿宋_GB2312" w:hAnsi="仿宋_GB2312" w:cs="仿宋_GB2312" w:hint="eastAsia"/>
          <w:sz w:val="28"/>
          <w:szCs w:val="28"/>
        </w:rPr>
        <w:t>中建集团、中建xx局或其他下属公司、甲方及甲方关联公司或项目部</w:t>
      </w:r>
      <w:r>
        <w:rPr>
          <w:rFonts w:ascii="仿宋_GB2312" w:eastAsia="仿宋_GB2312" w:hAnsi="仿宋_GB2312" w:cs="仿宋_GB2312" w:hint="eastAsia"/>
          <w:color w:val="000000"/>
          <w:sz w:val="28"/>
          <w:szCs w:val="28"/>
        </w:rPr>
        <w:t>名誉受损的，除应</w:t>
      </w:r>
      <w:r>
        <w:rPr>
          <w:rFonts w:ascii="仿宋_GB2312" w:eastAsia="仿宋_GB2312" w:hAnsi="仿宋_GB2312" w:cs="仿宋_GB2312" w:hint="eastAsia"/>
          <w:sz w:val="28"/>
          <w:szCs w:val="28"/>
        </w:rPr>
        <w:t>按签约合同价【3】%/次</w:t>
      </w:r>
      <w:r>
        <w:rPr>
          <w:rFonts w:ascii="仿宋_GB2312" w:eastAsia="仿宋_GB2312" w:hAnsi="仿宋_GB2312" w:cs="仿宋_GB2312" w:hint="eastAsia"/>
          <w:color w:val="000000"/>
          <w:sz w:val="28"/>
          <w:szCs w:val="28"/>
        </w:rPr>
        <w:t>支付违约金外，还应赔偿甲方因此而遭受的全部损失，以及甲方为恢复名誉而支付的差旅费、诉讼费、律师费等，并应在事件发生后【24小时】内通过具有全国影响力的主流媒体公开向甲方道歉并澄清相关事实。</w:t>
      </w:r>
    </w:p>
    <w:p w14:paraId="3552D6FB"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上述违约金及赔偿金，甲方有权从乙方缴纳的全部履约保证金或履约保函中直接扣除，也可从任何一笔应支付乙方的工程款中直接扣除，乙方对此知悉并同意，且甲方有权解除合同，解除合同造成的全部损失由乙方承担。</w:t>
      </w:r>
      <w:bookmarkStart w:id="36" w:name="_Toc25205"/>
    </w:p>
    <w:p w14:paraId="460E38EB" w14:textId="77777777" w:rsidR="00184B54" w:rsidRDefault="00D70324">
      <w:pPr>
        <w:pStyle w:val="4"/>
        <w:ind w:leftChars="0" w:left="0" w:firstLineChars="200" w:firstLine="562"/>
        <w:rPr>
          <w:rFonts w:ascii="仿宋_GB2312" w:eastAsia="仿宋_GB2312" w:hAnsi="仿宋_GB2312" w:cs="仿宋_GB2312"/>
        </w:rPr>
      </w:pPr>
      <w:r>
        <w:rPr>
          <w:rFonts w:hint="eastAsia"/>
          <w:bCs w:val="0"/>
          <w:color w:val="000000"/>
        </w:rPr>
        <w:t>12</w:t>
      </w:r>
      <w:r>
        <w:rPr>
          <w:rFonts w:hint="eastAsia"/>
          <w:bCs w:val="0"/>
          <w:color w:val="000000"/>
        </w:rPr>
        <w:t>、工程保修缺陷责任</w:t>
      </w:r>
      <w:bookmarkEnd w:id="36"/>
    </w:p>
    <w:p w14:paraId="2AAA7221"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按《建设工程质量管理条例》执行。保修期自整个工程在收到政府部门质量技术监督局颁发的电梯验收合格证明资料之日起2年，且不超过产品交货期后24个月为产品质量保证期，由乙方开始承担保修责任，保质期内乙方提供24小时应急服务，并免费更换正常使用情况下损坏的电梯零配件，至保修期满结束。</w:t>
      </w:r>
    </w:p>
    <w:p w14:paraId="67E91EE6"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质保金的返还：自【分包工程】竣工验收合格之日起满【2】年，工程无任何质量缺陷，【28】天内无息支付。</w:t>
      </w:r>
    </w:p>
    <w:p w14:paraId="75533F42" w14:textId="77777777" w:rsidR="00184B54" w:rsidRDefault="00D70324">
      <w:pPr>
        <w:spacing w:line="480" w:lineRule="exact"/>
        <w:ind w:firstLineChars="200" w:firstLine="560"/>
      </w:pPr>
      <w:r>
        <w:rPr>
          <w:rFonts w:ascii="仿宋_GB2312" w:eastAsia="仿宋_GB2312" w:hAnsi="仿宋_GB2312" w:cs="仿宋_GB2312" w:hint="eastAsia"/>
          <w:color w:val="000000"/>
          <w:sz w:val="28"/>
          <w:szCs w:val="28"/>
        </w:rPr>
        <w:t>如该工程在保修期内出现质量问题，乙方在接到甲方维修通知后应当在24小时内派人前往维修处理。如乙方未能按照约定履行维修义务，甲方可自行组织人员维修，所产生的维修费用全部由乙方承担，甲方有权在乙方的质保金中扣除，并要求乙方承担维修费用【20】%的违约金，不足部分及因乙方拒绝维修导致额外的损失，甲方将继续向乙方追偿。</w:t>
      </w:r>
    </w:p>
    <w:p w14:paraId="15AEC1C9" w14:textId="77777777" w:rsidR="00184B54" w:rsidRDefault="00D70324">
      <w:pPr>
        <w:pStyle w:val="4"/>
        <w:ind w:leftChars="0" w:left="420"/>
        <w:rPr>
          <w:bCs w:val="0"/>
        </w:rPr>
      </w:pPr>
      <w:r>
        <w:rPr>
          <w:rFonts w:hint="eastAsia"/>
          <w:bCs w:val="0"/>
        </w:rPr>
        <w:t>13.</w:t>
      </w:r>
      <w:r>
        <w:rPr>
          <w:bCs w:val="0"/>
        </w:rPr>
        <w:t>争议解决</w:t>
      </w:r>
    </w:p>
    <w:p w14:paraId="6C4D0AC4" w14:textId="77777777" w:rsidR="00184B54" w:rsidRDefault="00D70324">
      <w:pPr>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因本合同引起或与之相关的任何争议、纠纷或权利主张，双方可先行通过和解方式解决，或采用下列第【 ①</w:t>
      </w:r>
      <w:r>
        <w:rPr>
          <w:rFonts w:ascii="仿宋_GB2312" w:eastAsia="仿宋_GB2312" w:hAnsi="仿宋_GB2312" w:cs="仿宋_GB2312"/>
          <w:color w:val="000000"/>
          <w:sz w:val="28"/>
          <w:szCs w:val="28"/>
        </w:rPr>
        <w:t xml:space="preserve"> </w:t>
      </w:r>
      <w:r>
        <w:rPr>
          <w:rFonts w:ascii="仿宋_GB2312" w:eastAsia="仿宋_GB2312" w:hAnsi="仿宋_GB2312" w:cs="仿宋_GB2312" w:hint="eastAsia"/>
          <w:color w:val="000000"/>
          <w:sz w:val="28"/>
          <w:szCs w:val="28"/>
        </w:rPr>
        <w:t>】种争议解决方式，并自行承担本方发生的律师费、差旅费、保函费等相关费用：</w:t>
      </w:r>
    </w:p>
    <w:p w14:paraId="62A2FDBB" w14:textId="77777777" w:rsidR="00184B54" w:rsidRDefault="00D70324">
      <w:pPr>
        <w:pStyle w:val="af7"/>
        <w:numPr>
          <w:ilvl w:val="0"/>
          <w:numId w:val="3"/>
        </w:numPr>
        <w:spacing w:line="480" w:lineRule="exact"/>
        <w:ind w:firstLineChars="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向【</w:t>
      </w:r>
      <w:r>
        <w:rPr>
          <w:rFonts w:ascii="仿宋_GB2312" w:eastAsia="仿宋_GB2312" w:hAnsi="仿宋_GB2312" w:cs="仿宋_GB2312" w:hint="eastAsia"/>
          <w:sz w:val="28"/>
          <w:szCs w:val="28"/>
        </w:rPr>
        <w:t>深圳国际仲裁院</w:t>
      </w:r>
      <w:r>
        <w:rPr>
          <w:rFonts w:ascii="仿宋_GB2312" w:eastAsia="仿宋_GB2312" w:hAnsi="仿宋_GB2312" w:cs="仿宋_GB2312" w:hint="eastAsia"/>
          <w:color w:val="000000"/>
          <w:sz w:val="28"/>
          <w:szCs w:val="28"/>
        </w:rPr>
        <w:t>】申请仲裁;</w:t>
      </w:r>
    </w:p>
    <w:p w14:paraId="21ECEAF1" w14:textId="77777777" w:rsidR="00184B54" w:rsidRDefault="00D70324">
      <w:pPr>
        <w:pStyle w:val="af7"/>
        <w:numPr>
          <w:ilvl w:val="0"/>
          <w:numId w:val="3"/>
        </w:numPr>
        <w:spacing w:line="480" w:lineRule="exact"/>
        <w:ind w:firstLineChars="0"/>
        <w:rPr>
          <w:color w:val="000000"/>
        </w:rPr>
      </w:pPr>
      <w:r>
        <w:rPr>
          <w:rFonts w:ascii="仿宋_GB2312" w:eastAsia="仿宋_GB2312" w:hAnsi="仿宋_GB2312" w:cs="仿宋_GB2312" w:hint="eastAsia"/>
          <w:color w:val="000000"/>
          <w:sz w:val="28"/>
          <w:szCs w:val="28"/>
        </w:rPr>
        <w:t xml:space="preserve">向【   </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 xml:space="preserve">   】人民法院提起诉讼。</w:t>
      </w:r>
      <w:bookmarkStart w:id="37" w:name="_Toc5933"/>
    </w:p>
    <w:p w14:paraId="18FDEAA2" w14:textId="77777777" w:rsidR="00184B54" w:rsidRDefault="00D70324">
      <w:pPr>
        <w:pStyle w:val="4"/>
        <w:ind w:leftChars="0" w:left="420"/>
        <w:rPr>
          <w:bCs w:val="0"/>
          <w:color w:val="000000"/>
        </w:rPr>
      </w:pPr>
      <w:r>
        <w:rPr>
          <w:rFonts w:hint="eastAsia"/>
          <w:bCs w:val="0"/>
          <w:color w:val="000000"/>
        </w:rPr>
        <w:t>14.</w:t>
      </w:r>
      <w:r>
        <w:rPr>
          <w:bCs w:val="0"/>
          <w:color w:val="000000"/>
        </w:rPr>
        <w:t>附则</w:t>
      </w:r>
      <w:bookmarkEnd w:id="37"/>
    </w:p>
    <w:p w14:paraId="601EFC7A"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14.1 合同订立时间：【     】年【    】月【  】日</w:t>
      </w:r>
    </w:p>
    <w:p w14:paraId="1FC8B3EE"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14.2 合同订立地点：【</w:t>
      </w:r>
      <w:r>
        <w:rPr>
          <w:rFonts w:ascii="仿宋_GB2312" w:eastAsia="仿宋_GB2312" w:hAnsi="仿宋_GB2312" w:cs="仿宋_GB2312"/>
          <w:bCs/>
          <w:color w:val="000000"/>
          <w:sz w:val="28"/>
          <w:szCs w:val="28"/>
        </w:rPr>
        <w:t xml:space="preserve">  </w:t>
      </w:r>
      <w:r>
        <w:rPr>
          <w:rFonts w:ascii="仿宋_GB2312" w:eastAsia="仿宋_GB2312" w:hAnsi="仿宋_GB2312" w:cs="仿宋_GB2312" w:hint="eastAsia"/>
          <w:bCs/>
          <w:color w:val="000000"/>
          <w:sz w:val="28"/>
          <w:szCs w:val="28"/>
        </w:rPr>
        <w:t>】</w:t>
      </w:r>
    </w:p>
    <w:p w14:paraId="71AB829B"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 xml:space="preserve">14.3 本合同采用下列第【 </w:t>
      </w:r>
      <w:r>
        <w:rPr>
          <w:rFonts w:ascii="仿宋_GB2312" w:eastAsia="仿宋_GB2312" w:hAnsi="仿宋_GB2312" w:cs="仿宋_GB2312"/>
          <w:bCs/>
          <w:color w:val="000000"/>
          <w:sz w:val="28"/>
          <w:szCs w:val="28"/>
        </w:rPr>
        <w:t>1</w:t>
      </w:r>
      <w:r>
        <w:rPr>
          <w:rFonts w:ascii="仿宋_GB2312" w:eastAsia="仿宋_GB2312" w:hAnsi="仿宋_GB2312" w:cs="仿宋_GB2312" w:hint="eastAsia"/>
          <w:bCs/>
          <w:color w:val="000000"/>
          <w:sz w:val="28"/>
          <w:szCs w:val="28"/>
        </w:rPr>
        <w:t xml:space="preserve"> 】 种方式签订：</w:t>
      </w:r>
    </w:p>
    <w:p w14:paraId="5BBE69A5" w14:textId="77777777" w:rsidR="00184B54" w:rsidRDefault="00D70324">
      <w:pPr>
        <w:spacing w:line="48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（1）本合同自双方签字并盖章后生效，一式【 肆 】份，甲方执【 叁 】份，乙方执【 壹 】份，每份具有同等法律效力。</w:t>
      </w:r>
    </w:p>
    <w:p w14:paraId="32E7CA2A"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color w:val="000000"/>
          <w:sz w:val="28"/>
          <w:szCs w:val="28"/>
        </w:rPr>
        <w:t>（2）本合同采用电子签章签署生效。根据《中华人民共和国民法典》、《中华人民共和国电子签名法》等相关法律、法规，双方一致认可在【/】平台（网址：【</w:t>
      </w:r>
      <w:r>
        <w:rPr>
          <w:rFonts w:ascii="仿宋_GB2312" w:eastAsia="仿宋_GB2312" w:hAnsi="仿宋_GB2312" w:cs="仿宋_GB2312"/>
          <w:bCs/>
          <w:color w:val="000000"/>
          <w:sz w:val="28"/>
          <w:szCs w:val="28"/>
        </w:rPr>
        <w:t>/</w:t>
      </w:r>
      <w:r>
        <w:rPr>
          <w:rFonts w:ascii="仿宋_GB2312" w:eastAsia="仿宋_GB2312" w:hAnsi="仿宋_GB2312" w:cs="仿宋_GB2312" w:hint="eastAsia"/>
          <w:bCs/>
          <w:color w:val="000000"/>
          <w:sz w:val="28"/>
          <w:szCs w:val="28"/>
        </w:rPr>
        <w:t>】）使用电子印章签署合同为其真实意思表示，且确保在该平台注册时，使用的企业信息和个人相关信息真实有效，并且自觉遵守国家法律法规和甲方在该平台的合同签约流程。甲乙双方使用电子签章方式签署的合同，只有通过验证生效的电子原件具有法律效力，未经电子印章服务平台公司提供书面证明材料的电子合</w:t>
      </w:r>
      <w:r>
        <w:rPr>
          <w:rFonts w:ascii="仿宋_GB2312" w:eastAsia="仿宋_GB2312" w:hAnsi="仿宋_GB2312" w:cs="仿宋_GB2312" w:hint="eastAsia"/>
          <w:bCs/>
          <w:sz w:val="28"/>
          <w:szCs w:val="28"/>
        </w:rPr>
        <w:t>同打印版不能作为法律依据。如因乙方使用不当给甲方造成损失，乙方愿自行承担由此造成的全部经济损失和法律责任。</w:t>
      </w:r>
    </w:p>
    <w:p w14:paraId="01438454"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14.4 未尽事宜经双方协商一致后，可签订补充协议，与本合同具有同等法律效力。</w:t>
      </w:r>
    </w:p>
    <w:p w14:paraId="1638408B"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14.5 信访投诉渠道</w:t>
      </w:r>
    </w:p>
    <w:p w14:paraId="0710C68E"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（1）关于账款拖欠事项信访投诉渠道如下：</w:t>
      </w:r>
    </w:p>
    <w:p w14:paraId="299DDB17"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云筑网投诉网址：https://ts.yzw.cn</w:t>
      </w:r>
    </w:p>
    <w:p w14:paraId="27EAC49B"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信访投诉电话：0755-82291262</w:t>
      </w:r>
    </w:p>
    <w:p w14:paraId="748535D3"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信访投诉邮箱：</w:t>
      </w:r>
      <w:hyperlink r:id="rId14" w:history="1">
        <w:r>
          <w:rPr>
            <w:rStyle w:val="af4"/>
            <w:rFonts w:ascii="仿宋_GB2312" w:eastAsia="仿宋_GB2312" w:hAnsi="仿宋_GB2312" w:cs="仿宋_GB2312" w:hint="eastAsia"/>
            <w:color w:val="auto"/>
            <w:sz w:val="28"/>
            <w:szCs w:val="28"/>
          </w:rPr>
          <w:t>zjejhnfxinfang@cscec.com</w:t>
        </w:r>
      </w:hyperlink>
    </w:p>
    <w:p w14:paraId="356EDB19"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（2）纪检监督举报渠道如下：</w:t>
      </w:r>
    </w:p>
    <w:p w14:paraId="78D81E7A"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举报电话：0755-82292331</w:t>
      </w:r>
    </w:p>
    <w:p w14:paraId="16162AB4"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hyperlink r:id="rId15" w:history="1">
        <w:r>
          <w:rPr>
            <w:rStyle w:val="af4"/>
            <w:rFonts w:ascii="仿宋_GB2312" w:eastAsia="仿宋_GB2312" w:hAnsi="仿宋_GB2312" w:cs="仿宋_GB2312" w:hint="eastAsia"/>
            <w:sz w:val="28"/>
            <w:szCs w:val="28"/>
          </w:rPr>
          <w:t>jiandu@cscec.com</w:t>
        </w:r>
      </w:hyperlink>
    </w:p>
    <w:p w14:paraId="6B7102F2" w14:textId="77777777" w:rsidR="00184B54" w:rsidRDefault="00184B54">
      <w:pPr>
        <w:spacing w:line="480" w:lineRule="exact"/>
        <w:ind w:firstLineChars="200" w:firstLine="560"/>
        <w:rPr>
          <w:rFonts w:ascii="仿宋_GB2312" w:eastAsia="仿宋_GB2312" w:hAnsi="仿宋_GB2312" w:cs="仿宋_GB2312"/>
          <w:sz w:val="28"/>
          <w:szCs w:val="28"/>
        </w:rPr>
      </w:pPr>
    </w:p>
    <w:p w14:paraId="698AE9A9" w14:textId="77777777" w:rsidR="00184B54" w:rsidRDefault="00D70324">
      <w:pPr>
        <w:autoSpaceDE w:val="0"/>
        <w:autoSpaceDN w:val="0"/>
        <w:adjustRightInd w:val="0"/>
        <w:spacing w:line="600" w:lineRule="auto"/>
        <w:ind w:leftChars="-295" w:left="-619" w:rightChars="-255" w:right="-535"/>
        <w:contextualSpacing/>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甲方：中国建筑第二工程局有限公司     乙方：</w:t>
      </w:r>
      <w:r>
        <w:rPr>
          <w:rFonts w:ascii="仿宋_GB2312" w:eastAsia="仿宋_GB2312" w:hAnsi="仿宋_GB2312" w:cs="仿宋_GB2312"/>
          <w:b/>
          <w:bCs/>
          <w:kern w:val="0"/>
          <w:sz w:val="28"/>
          <w:szCs w:val="28"/>
        </w:rPr>
        <w:t xml:space="preserve"> </w:t>
      </w:r>
    </w:p>
    <w:p w14:paraId="1132DA07" w14:textId="77777777" w:rsidR="00184B54" w:rsidRDefault="00D70324">
      <w:pPr>
        <w:autoSpaceDE w:val="0"/>
        <w:autoSpaceDN w:val="0"/>
        <w:adjustRightInd w:val="0"/>
        <w:spacing w:line="600" w:lineRule="auto"/>
        <w:ind w:leftChars="-295" w:left="-619"/>
        <w:contextualSpacing/>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 xml:space="preserve">法定代表人：                         法定代表人： </w:t>
      </w:r>
    </w:p>
    <w:p w14:paraId="66E30C04" w14:textId="77777777" w:rsidR="00184B54" w:rsidRDefault="00D70324">
      <w:pPr>
        <w:autoSpaceDE w:val="0"/>
        <w:autoSpaceDN w:val="0"/>
        <w:adjustRightInd w:val="0"/>
        <w:spacing w:line="600" w:lineRule="auto"/>
        <w:ind w:leftChars="-295" w:left="-619"/>
        <w:contextualSpacing/>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 xml:space="preserve">甲方现场代表人：                     委托代理人： </w:t>
      </w:r>
    </w:p>
    <w:p w14:paraId="2F50EE9D" w14:textId="77777777" w:rsidR="00184B54" w:rsidRDefault="00D70324">
      <w:pPr>
        <w:autoSpaceDE w:val="0"/>
        <w:autoSpaceDN w:val="0"/>
        <w:adjustRightInd w:val="0"/>
        <w:spacing w:line="600" w:lineRule="auto"/>
        <w:ind w:leftChars="-295" w:left="-619"/>
        <w:contextualSpacing/>
        <w:rPr>
          <w:b/>
          <w:bCs/>
          <w:sz w:val="28"/>
          <w:szCs w:val="28"/>
        </w:rPr>
        <w:sectPr w:rsidR="00184B54">
          <w:pgSz w:w="11906" w:h="16838"/>
          <w:pgMar w:top="1134" w:right="1701" w:bottom="1134" w:left="1701" w:header="851" w:footer="720" w:gutter="0"/>
          <w:pgNumType w:start="1"/>
          <w:cols w:space="425"/>
          <w:docGrid w:type="lines" w:linePitch="312"/>
        </w:sectPr>
      </w:pPr>
      <w:r>
        <w:rPr>
          <w:rFonts w:ascii="仿宋_GB2312" w:eastAsia="仿宋_GB2312" w:hAnsi="仿宋_GB2312" w:cs="仿宋_GB2312" w:hint="eastAsia"/>
          <w:b/>
          <w:bCs/>
          <w:kern w:val="0"/>
          <w:sz w:val="28"/>
          <w:szCs w:val="28"/>
        </w:rPr>
        <w:t>日  期：【          】               日  期：【            】</w:t>
      </w:r>
    </w:p>
    <w:p w14:paraId="4EDECBDC" w14:textId="77777777" w:rsidR="00184B54" w:rsidRDefault="00D70324">
      <w:pPr>
        <w:pStyle w:val="3"/>
        <w:spacing w:line="480" w:lineRule="exact"/>
        <w:ind w:firstLineChars="0" w:firstLine="0"/>
        <w:jc w:val="center"/>
        <w:rPr>
          <w:rFonts w:ascii="华文中宋" w:eastAsia="华文中宋" w:hAnsi="华文中宋"/>
          <w:sz w:val="40"/>
          <w:szCs w:val="40"/>
        </w:rPr>
      </w:pPr>
      <w:bookmarkStart w:id="38" w:name="_Toc132359800"/>
      <w:bookmarkStart w:id="39" w:name="_Toc4707"/>
      <w:r>
        <w:rPr>
          <w:rFonts w:ascii="华文中宋" w:eastAsia="华文中宋" w:hAnsi="华文中宋"/>
          <w:sz w:val="40"/>
          <w:szCs w:val="40"/>
        </w:rPr>
        <w:lastRenderedPageBreak/>
        <w:t>第二部分  合同条款</w:t>
      </w:r>
      <w:bookmarkStart w:id="40" w:name="_Toc337558727"/>
      <w:bookmarkEnd w:id="38"/>
      <w:bookmarkEnd w:id="39"/>
      <w:r>
        <w:rPr>
          <w:noProof/>
          <w:lang w:val="en-US"/>
        </w:rPr>
        <mc:AlternateContent>
          <mc:Choice Requires="wps">
            <w:drawing>
              <wp:anchor distT="0" distB="0" distL="114300" distR="114300" simplePos="0" relativeHeight="251666432"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43041412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xmlns:wpsCustomData="http://www.wps.cn/officeDocument/2013/wpsCustomData">
            <w:pict>
              <v:shape id="WordArt 6" o:spid="_x0000_s1026" o:spt="202" type="#_x0000_t202" style="position:absolute;left:0pt;margin-left:100pt;margin-top:100pt;height:100pt;width:200pt;z-index:251666432;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splzVAAAACwEAAA8AAAAAAAAAAQAgAAAA&#10;IgAAAGRycy9kb3ducmV2LnhtbFBLAQIUABQAAAAIAIdO4kDuNIw9DgIAACYEAAAOAAAAAAAAAAEA&#10;IAAAACQBAABkcnMvZTJvRG9jLnhtbFBLBQYAAAAABgAGAFkBAACkBQAAAAA=&#10;" adj="10800">
                <v:fill on="f" focussize="0,0"/>
                <v:stroke on="f"/>
                <v:imagedata o:title=""/>
                <o:lock v:ext="edit" text="t" aspectratio="f"/>
                <v:textbox style="mso-fit-shape-to-text:t;"/>
              </v:shape>
            </w:pict>
          </mc:Fallback>
        </mc:AlternateContent>
      </w:r>
    </w:p>
    <w:p w14:paraId="543F940F" w14:textId="77777777" w:rsidR="00184B54" w:rsidRDefault="00D70324">
      <w:pPr>
        <w:pStyle w:val="4"/>
        <w:ind w:leftChars="0" w:left="0" w:firstLineChars="200" w:firstLine="562"/>
        <w:rPr>
          <w:rFonts w:ascii="黑体" w:hAnsi="黑体" w:cs="黑体"/>
        </w:rPr>
      </w:pPr>
      <w:bookmarkStart w:id="41" w:name="_Toc2656"/>
      <w:r>
        <w:rPr>
          <w:rFonts w:ascii="黑体" w:hAnsi="黑体" w:cs="黑体" w:hint="eastAsia"/>
        </w:rPr>
        <w:t>1.</w:t>
      </w:r>
      <w:bookmarkStart w:id="42" w:name="_Toc303538976"/>
      <w:bookmarkStart w:id="43" w:name="_Toc303538974"/>
      <w:bookmarkStart w:id="44" w:name="_Toc303538972"/>
      <w:bookmarkStart w:id="45" w:name="_Toc303538973"/>
      <w:bookmarkStart w:id="46" w:name="_Toc303538975"/>
      <w:bookmarkStart w:id="47" w:name="_Toc296346528"/>
      <w:bookmarkStart w:id="48" w:name="_Toc296503027"/>
      <w:bookmarkEnd w:id="42"/>
      <w:bookmarkEnd w:id="43"/>
      <w:bookmarkEnd w:id="44"/>
      <w:bookmarkEnd w:id="45"/>
      <w:bookmarkEnd w:id="46"/>
      <w:r>
        <w:rPr>
          <w:rFonts w:ascii="黑体" w:hAnsi="黑体" w:cs="黑体" w:hint="eastAsia"/>
        </w:rPr>
        <w:t xml:space="preserve"> 一般约定</w:t>
      </w:r>
      <w:bookmarkEnd w:id="40"/>
      <w:bookmarkEnd w:id="41"/>
      <w:bookmarkEnd w:id="47"/>
      <w:bookmarkEnd w:id="48"/>
    </w:p>
    <w:p w14:paraId="261FD4D3" w14:textId="77777777" w:rsidR="00184B54" w:rsidRDefault="00D70324">
      <w:pPr>
        <w:spacing w:before="120" w:after="120" w:line="480" w:lineRule="exact"/>
        <w:ind w:firstLineChars="200" w:firstLine="562"/>
        <w:rPr>
          <w:rFonts w:ascii="黑体" w:eastAsia="黑体" w:hAnsi="黑体" w:cs="黑体"/>
          <w:b/>
          <w:bCs/>
          <w:sz w:val="28"/>
          <w:szCs w:val="28"/>
        </w:rPr>
      </w:pPr>
      <w:bookmarkStart w:id="49" w:name="_Toc296346529"/>
      <w:bookmarkStart w:id="50" w:name="_Toc337558728"/>
      <w:bookmarkStart w:id="51" w:name="_Toc296503028"/>
      <w:bookmarkStart w:id="52" w:name="_Toc5925"/>
      <w:r>
        <w:rPr>
          <w:rFonts w:ascii="黑体" w:eastAsia="黑体" w:hAnsi="黑体" w:cs="黑体" w:hint="eastAsia"/>
          <w:b/>
          <w:bCs/>
          <w:sz w:val="28"/>
          <w:szCs w:val="28"/>
        </w:rPr>
        <w:t>1.1 词语定义</w:t>
      </w:r>
      <w:bookmarkEnd w:id="49"/>
      <w:bookmarkEnd w:id="50"/>
      <w:bookmarkEnd w:id="51"/>
      <w:r>
        <w:rPr>
          <w:rFonts w:ascii="黑体" w:eastAsia="黑体" w:hAnsi="黑体" w:cs="黑体" w:hint="eastAsia"/>
          <w:b/>
          <w:bCs/>
          <w:sz w:val="28"/>
          <w:szCs w:val="28"/>
        </w:rPr>
        <w:t>与解释</w:t>
      </w:r>
      <w:bookmarkEnd w:id="52"/>
    </w:p>
    <w:p w14:paraId="2E34602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1.1.1 建设单位：指本工程的建设单位，即整体工程开发单位。</w:t>
      </w:r>
    </w:p>
    <w:p w14:paraId="2A5A305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1.1.2 监理：指建设单位聘请的整体工程的监理单位。</w:t>
      </w:r>
    </w:p>
    <w:p w14:paraId="60FCF72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1.1.3 甲方：指本分包工程的承包人，亦为整体工程的总承包人。</w:t>
      </w:r>
    </w:p>
    <w:p w14:paraId="63A1AD6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1.1.4 乙方：指本分包工程的分包人，即分包施工单位。</w:t>
      </w:r>
    </w:p>
    <w:p w14:paraId="4C86A21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1.1.5 总承包合同：甲方与建设单位签订的整体工程的总承包合同。</w:t>
      </w:r>
    </w:p>
    <w:p w14:paraId="6404F30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1.1.6 整体工程：即总承包合同中甲方作为总承包单位所对应的工程。</w:t>
      </w:r>
    </w:p>
    <w:p w14:paraId="2CEBD62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1.1.7 分包工程：本合同约定的乙方承包范围内的所有工程。</w:t>
      </w:r>
    </w:p>
    <w:p w14:paraId="6E83F0C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1.1.8 签约合同价：是指甲方和乙方在合同协议书中确定的总金额。</w:t>
      </w:r>
    </w:p>
    <w:p w14:paraId="56BA101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1.1.9 合同价款：指合同协议书中约定并依据合同约定调整后的价款。</w:t>
      </w:r>
    </w:p>
    <w:p w14:paraId="3B08029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1.1.10 日、天：本文所述之“日”、“天”均指日历日。</w:t>
      </w:r>
    </w:p>
    <w:p w14:paraId="3D576811" w14:textId="77777777" w:rsidR="00184B54" w:rsidRDefault="00D70324">
      <w:pPr>
        <w:spacing w:before="120" w:after="120" w:line="48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1.2 标准和规范</w:t>
      </w:r>
    </w:p>
    <w:p w14:paraId="5D40238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适用标准、规范：按施工合同有关约定，按国家现行的《建筑工程施工质量验收统一标准》、《建筑工程施工质量评价标准》、现行建筑工程施工质量验收规范、施工技术标准及规范、总承包合同中约定的其它标准及规范执行。</w:t>
      </w:r>
    </w:p>
    <w:p w14:paraId="009FB33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本分包工程没有相应标准、规范的，由甲方向乙方提出施工技术要求，乙方按约定的时间和要求提出施工工艺，经甲方书面认可后执行，乙方应对其提出的施工工艺承担全部责任。</w:t>
      </w:r>
    </w:p>
    <w:p w14:paraId="09ABB953" w14:textId="77777777" w:rsidR="00184B54" w:rsidRDefault="00D70324">
      <w:pPr>
        <w:spacing w:before="120" w:after="120" w:line="48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1.3 图纸</w:t>
      </w:r>
    </w:p>
    <w:p w14:paraId="1BF1654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1.3.1 甲方向乙方提供纸质施工图纸【1】套或电子图纸，边设</w:t>
      </w:r>
      <w:r>
        <w:rPr>
          <w:rFonts w:ascii="仿宋_GB2312" w:eastAsia="仿宋_GB2312" w:hAnsi="仿宋_GB2312" w:cs="仿宋_GB2312" w:hint="eastAsia"/>
          <w:kern w:val="0"/>
          <w:sz w:val="28"/>
          <w:szCs w:val="28"/>
        </w:rPr>
        <w:lastRenderedPageBreak/>
        <w:t>计边施工的工程分期提供图纸。</w:t>
      </w:r>
    </w:p>
    <w:p w14:paraId="16C7BFC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1.3.2 甲方有权随时向乙方发出为使工程合理及正确施工、竣工以及保修所需的补充图纸和指示，乙方应执行该等补充图纸和指示，并受其约束。</w:t>
      </w:r>
    </w:p>
    <w:p w14:paraId="081623F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1.3.3 乙方不能将甲方提供的图纸挪作他用，乙方施工完毕需将纸质图纸完整交回甲方。</w:t>
      </w:r>
    </w:p>
    <w:p w14:paraId="546E2F3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1.3.4 乙方应认真核查甲方所提供的施工图纸，有义务指出甲方提供施工图纸中可能存在的缺陷和遗漏并在施工之前将发现的图纸上错漏及时通知甲方，避免造成损失，否则，在施工过程中因乙方未尽职责而导致的变更不予增加费用，建设单位和甲方事先书面同意增加的除外。</w:t>
      </w:r>
    </w:p>
    <w:p w14:paraId="2216B5A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1.3.5 对施工图纸的保密要求：乙方可以为了实现合同目的而复制、使用工程图纸、规范及其它构成分包合同的任何性质的或与分包合同相关的资料和信息，但不能用于与合同无关的其他事项。未经甲方书面同意，乙方不得为了合同以外的目的而复制、使用上述文件或将之转让、泄露给任何第三方。乙方应负责分包工程范围内图纸的保密工作，乙方的保密义务在分包合同终止后，应当继续履行。</w:t>
      </w:r>
    </w:p>
    <w:p w14:paraId="5C428C59" w14:textId="77777777" w:rsidR="00184B54" w:rsidRDefault="00D70324">
      <w:pPr>
        <w:spacing w:before="120" w:after="120" w:line="48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1.4 联络</w:t>
      </w:r>
    </w:p>
    <w:p w14:paraId="000F084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1.4.1 与合同有关的通知、指令等文件，可通过【邮件、信函、直接送达】等方式送达。双方确认以下送达信息：</w:t>
      </w:r>
    </w:p>
    <w:p w14:paraId="5BBD4C61" w14:textId="77777777" w:rsidR="00184B54" w:rsidRDefault="00D70324">
      <w:pPr>
        <w:autoSpaceDE w:val="0"/>
        <w:autoSpaceDN w:val="0"/>
        <w:adjustRightInd w:val="0"/>
        <w:spacing w:line="480" w:lineRule="exact"/>
        <w:ind w:firstLineChars="200" w:firstLine="560"/>
        <w:rPr>
          <w:rFonts w:ascii="仿宋" w:eastAsia="仿宋" w:hAnsi="仿宋" w:cs="仿宋"/>
          <w:kern w:val="0"/>
          <w:sz w:val="28"/>
          <w:szCs w:val="28"/>
        </w:rPr>
      </w:pPr>
      <w:r>
        <w:rPr>
          <w:rFonts w:ascii="仿宋_GB2312" w:eastAsia="仿宋_GB2312" w:hAnsi="仿宋_GB2312" w:cs="仿宋_GB2312" w:hint="eastAsia"/>
          <w:kern w:val="0"/>
          <w:sz w:val="28"/>
          <w:szCs w:val="28"/>
        </w:rPr>
        <w:t>甲方：</w:t>
      </w:r>
      <w:r>
        <w:rPr>
          <w:rFonts w:ascii="仿宋" w:eastAsia="仿宋" w:hAnsi="仿宋" w:cs="仿宋" w:hint="eastAsia"/>
          <w:kern w:val="0"/>
          <w:sz w:val="28"/>
          <w:szCs w:val="28"/>
        </w:rPr>
        <w:t>收件人【 】，联系电话【</w:t>
      </w:r>
      <w:r>
        <w:rPr>
          <w:rFonts w:ascii="仿宋" w:eastAsia="仿宋" w:hAnsi="仿宋" w:cs="仿宋"/>
          <w:kern w:val="0"/>
          <w:sz w:val="28"/>
          <w:szCs w:val="28"/>
        </w:rPr>
        <w:t xml:space="preserve"> </w:t>
      </w:r>
      <w:hyperlink r:id="rId16" w:history="1">
        <w:r>
          <w:rPr>
            <w:rFonts w:ascii="仿宋" w:eastAsia="仿宋" w:hAnsi="仿宋" w:cs="仿宋" w:hint="eastAsia"/>
            <w:kern w:val="0"/>
            <w:sz w:val="28"/>
            <w:szCs w:val="28"/>
          </w:rPr>
          <w:t>】，电子邮箱【/ 】，地址【</w:t>
        </w:r>
      </w:hyperlink>
      <w:r>
        <w:rPr>
          <w:rFonts w:ascii="仿宋" w:eastAsia="仿宋" w:hAnsi="仿宋" w:cs="仿宋" w:hint="eastAsia"/>
          <w:kern w:val="0"/>
          <w:sz w:val="28"/>
          <w:szCs w:val="28"/>
        </w:rPr>
        <w:t xml:space="preserve"> 】。</w:t>
      </w:r>
    </w:p>
    <w:p w14:paraId="0828151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 w:eastAsia="仿宋" w:hAnsi="仿宋" w:cs="仿宋" w:hint="eastAsia"/>
          <w:kern w:val="0"/>
          <w:sz w:val="28"/>
          <w:szCs w:val="28"/>
        </w:rPr>
        <w:t>乙</w:t>
      </w:r>
      <w:r>
        <w:rPr>
          <w:rFonts w:ascii="仿宋_GB2312" w:eastAsia="仿宋_GB2312" w:hAnsi="仿宋_GB2312" w:cs="仿宋_GB2312" w:hint="eastAsia"/>
          <w:kern w:val="0"/>
          <w:sz w:val="28"/>
          <w:szCs w:val="28"/>
        </w:rPr>
        <w:t xml:space="preserve">方：收件人【 】，联系电话【 </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 xml:space="preserve">   】，电子邮箱【</w:t>
      </w:r>
      <w:r>
        <w:rPr>
          <w:rFonts w:ascii="仿宋_GB2312" w:eastAsia="仿宋_GB2312" w:hAnsi="仿宋_GB2312" w:cs="仿宋_GB2312"/>
          <w:kern w:val="0"/>
          <w:sz w:val="28"/>
          <w:szCs w:val="28"/>
        </w:rPr>
        <w:t xml:space="preserve"> </w:t>
      </w:r>
      <w:r>
        <w:rPr>
          <w:rFonts w:ascii="仿宋_GB2312" w:eastAsia="仿宋_GB2312" w:hAnsi="仿宋_GB2312" w:cs="仿宋_GB2312" w:hint="eastAsia"/>
          <w:kern w:val="0"/>
          <w:sz w:val="28"/>
          <w:szCs w:val="28"/>
        </w:rPr>
        <w:t>】，地址【】。</w:t>
      </w:r>
    </w:p>
    <w:p w14:paraId="04BE9B8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1.4.2 本合同中乙方注明的电子邮箱需是有</w:t>
      </w:r>
      <w:r>
        <w:rPr>
          <w:rFonts w:ascii="仿宋" w:eastAsia="仿宋" w:hAnsi="仿宋" w:cs="仿宋" w:hint="eastAsia"/>
          <w:kern w:val="0"/>
          <w:sz w:val="28"/>
          <w:szCs w:val="28"/>
        </w:rPr>
        <w:t>效（须保证能够正常</w:t>
      </w:r>
      <w:r>
        <w:rPr>
          <w:rFonts w:ascii="仿宋_GB2312" w:eastAsia="仿宋_GB2312" w:hAnsi="仿宋_GB2312" w:cs="仿宋_GB2312" w:hint="eastAsia"/>
          <w:kern w:val="0"/>
          <w:sz w:val="28"/>
          <w:szCs w:val="28"/>
        </w:rPr>
        <w:t>使用），若使用电子邮件等数据电文形式的，此数据电文进入乙方提供的电子邮箱运营商服务器即视为收到；通过信函邮寄送达的，则信函寄出后的第三个工作日或收件人实际签收日（以先到的时间为准）视为送达；选择直接送达的，则递交时视为送达。</w:t>
      </w:r>
    </w:p>
    <w:p w14:paraId="1F625BE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1.4.3 邮件邮寄至上述地址被拒收或无人签收，亦视为已经送达，由此增加的费用和（或）延误的期限由拒绝接收一方承担。</w:t>
      </w:r>
    </w:p>
    <w:p w14:paraId="1B6C3AB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1.4.4 双方承诺，因本协议的履行或争议解决，上述联系人和联系方式为有效的联系方式，各项通知均应当向上述联系、联系方式送达。在诉讼、仲裁中，上述联系人、联系方式亦为有效的送达地址，向上述地址的送达即为有效送达，即使发生拒收、退信等事件。</w:t>
      </w:r>
    </w:p>
    <w:p w14:paraId="2214F56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1.4.5 上述联系信息发生变更的，变更方应当即时通知对方；在对方收到变更通知之前，对方当事人或者仲裁、司法机构已经向原联系人、联系方式进行的通知，视为有效通知。</w:t>
      </w:r>
    </w:p>
    <w:p w14:paraId="1917BE2C" w14:textId="77777777" w:rsidR="00184B54" w:rsidRDefault="00D70324">
      <w:pPr>
        <w:spacing w:before="120" w:after="120" w:line="48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1.5 保密</w:t>
      </w:r>
    </w:p>
    <w:p w14:paraId="3EE76F9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乙方对在订立和履行合同过程中知悉的甲方的商业秘密、技术秘密，以及甲方明确要求保密的其它信息，负有保密责任。</w:t>
      </w:r>
    </w:p>
    <w:p w14:paraId="4FB0798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除法律规定或合同条款另有约定外，未经甲方事先书面同意，乙方不得将甲方提供的图纸、文件以及声明需要保密的资料信息等商业秘密、技术秘密泄露给第三方。</w:t>
      </w:r>
    </w:p>
    <w:p w14:paraId="4033E89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如乙方泄露或者在本合同以外使用该商业秘密、技术秘密等保密信息，应向甲方支付签约合同价【5】%的违约金，并赔偿甲方因此遭受的全部损失。</w:t>
      </w:r>
    </w:p>
    <w:p w14:paraId="226DF46B" w14:textId="77777777" w:rsidR="00184B54" w:rsidRDefault="00D70324">
      <w:pPr>
        <w:pStyle w:val="4"/>
        <w:ind w:leftChars="0" w:left="0" w:firstLineChars="200" w:firstLine="562"/>
        <w:rPr>
          <w:rFonts w:ascii="黑体" w:hAnsi="黑体" w:cs="黑体"/>
        </w:rPr>
      </w:pPr>
      <w:bookmarkStart w:id="53" w:name="_Toc9917"/>
      <w:r>
        <w:rPr>
          <w:rFonts w:ascii="黑体" w:hAnsi="黑体" w:cs="黑体" w:hint="eastAsia"/>
        </w:rPr>
        <w:t>2. 甲方</w:t>
      </w:r>
      <w:bookmarkEnd w:id="53"/>
    </w:p>
    <w:p w14:paraId="6F467C5E" w14:textId="77777777" w:rsidR="00184B54" w:rsidRDefault="00D70324">
      <w:pPr>
        <w:spacing w:before="120" w:after="120" w:line="480" w:lineRule="exact"/>
        <w:ind w:firstLineChars="200" w:firstLine="562"/>
        <w:rPr>
          <w:rFonts w:ascii="黑体" w:eastAsia="黑体" w:hAnsi="黑体" w:cs="黑体"/>
          <w:b/>
          <w:bCs/>
          <w:sz w:val="28"/>
          <w:szCs w:val="28"/>
        </w:rPr>
      </w:pPr>
      <w:r>
        <w:rPr>
          <w:rFonts w:ascii="黑体" w:eastAsia="黑体" w:hAnsi="黑体" w:cs="黑体" w:hint="eastAsia"/>
          <w:b/>
          <w:bCs/>
          <w:sz w:val="28"/>
          <w:szCs w:val="28"/>
        </w:rPr>
        <w:t>2.1 分包作业现场和工作条件</w:t>
      </w:r>
    </w:p>
    <w:p w14:paraId="7E1E17A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2.1.1 甲方于开始工作日期前向乙方交付具备分包作业条件的分包作业现场。</w:t>
      </w:r>
    </w:p>
    <w:p w14:paraId="637D9AD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2.1.2 甲方负责提供分包作业所需要的分包作业条件，包括：</w:t>
      </w:r>
    </w:p>
    <w:p w14:paraId="64AAD13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kern w:val="0"/>
          <w:sz w:val="28"/>
          <w:szCs w:val="28"/>
        </w:rPr>
        <w:t>【（1）将作业所需的用水、电力、通讯线路等必需的条件接至分包作业现场内，水电能源接驳点由甲方提供，由乙方在甲方现有的设备上接驳，水电接驳点与乙方设备连接的人工材料</w:t>
      </w:r>
      <w:r>
        <w:rPr>
          <w:rFonts w:ascii="仿宋_GB2312" w:eastAsia="仿宋_GB2312" w:hAnsi="仿宋_GB2312" w:cs="仿宋_GB2312" w:hint="eastAsia"/>
          <w:color w:val="000000"/>
          <w:kern w:val="0"/>
          <w:sz w:val="28"/>
          <w:szCs w:val="28"/>
        </w:rPr>
        <w:t>机械等全部费用由乙方自行承担且已包含在综合单价中。施工用电用水由甲方提供至</w:t>
      </w:r>
      <w:r>
        <w:rPr>
          <w:rFonts w:ascii="仿宋_GB2312" w:eastAsia="仿宋_GB2312" w:hAnsi="仿宋_GB2312" w:cs="仿宋_GB2312" w:hint="eastAsia"/>
          <w:color w:val="000000"/>
          <w:kern w:val="0"/>
          <w:sz w:val="28"/>
          <w:szCs w:val="28"/>
        </w:rPr>
        <w:lastRenderedPageBreak/>
        <w:t>二级配电箱及供水立管（乙方应充分了解本工程二级配电箱及供水立管接驳点，施工时不得以任何理由要求甲方再次布置二级箱及临时水接驳点）；</w:t>
      </w:r>
    </w:p>
    <w:p w14:paraId="082A4A3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（2）向乙方提供分包作业所需要的进入分包作业现场的交通条件；</w:t>
      </w:r>
    </w:p>
    <w:p w14:paraId="596EAC4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（3）向乙方提供分包作业所需的工程地质和地下管网线路资料，乙方不得以地质和管网资料不准确为由进行索赔；</w:t>
      </w:r>
    </w:p>
    <w:p w14:paraId="05D4CAE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（4）完成办理分包作业所需的各种证件、批件等手续，乙方予以配合，但涉及乙方需依法自行办理的手续除外。】</w:t>
      </w:r>
    </w:p>
    <w:p w14:paraId="4F79045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2.1.3 甲方的一般义务：</w:t>
      </w:r>
    </w:p>
    <w:p w14:paraId="70A76FB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（1）负责统一规划现场的平面布置，确定临设、工地出入口、标志的安置、材料堆放、安全、消防、文明施工设施的位置；</w:t>
      </w:r>
    </w:p>
    <w:p w14:paraId="6274B21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（2）负责工程测量基准点的定位、沉降观测，组织乙方人员进行图纸会审和技术交底，提供经建设单位批准的施工组织设计，统一安排技术档案资料的收集、整理，办理交工验收；</w:t>
      </w:r>
    </w:p>
    <w:p w14:paraId="31E0FFA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（3）提供标高、定位的基准点、线；</w:t>
      </w:r>
    </w:p>
    <w:p w14:paraId="1FBBDD8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（4）负责工程的整体进度及各分包单位的进度协调，负责有关工程会议，协调各协同单位施工中出现的矛盾；</w:t>
      </w:r>
    </w:p>
    <w:p w14:paraId="052EE25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（5）负责与建设单位、监理、设计等单位和有关部门的工作联系，协调现场有关单位的关系；</w:t>
      </w:r>
    </w:p>
    <w:p w14:paraId="72AE941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（6）制定项目管理目标、安排施工总进度计划，实施对工程质量、安全、工期、文明施工的控制、监督和验收；</w:t>
      </w:r>
    </w:p>
    <w:p w14:paraId="2E756C0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7）随时检查乙方施工设备的运行、材料保管使用情况，检查乙方现场管理人员和操作人员的有效证件及持证上岗情况。当乙方工作达不到合同约定的标准时，甲方有权要求乙方进行整改、返修，并追究相应的违约责任；</w:t>
      </w:r>
    </w:p>
    <w:p w14:paraId="69BD879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（8）负责审核乙方编制的分包报量及材料计划、进度计划等，并办理款项支付；</w:t>
      </w:r>
    </w:p>
    <w:p w14:paraId="2707267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（9）负责施工现场的CI标准的设计、检查，监督现场各单位落</w:t>
      </w:r>
      <w:r>
        <w:rPr>
          <w:rFonts w:ascii="仿宋_GB2312" w:eastAsia="仿宋_GB2312" w:hAnsi="仿宋_GB2312" w:cs="仿宋_GB2312" w:hint="eastAsia"/>
          <w:color w:val="000000"/>
          <w:kern w:val="0"/>
          <w:sz w:val="28"/>
          <w:szCs w:val="28"/>
        </w:rPr>
        <w:lastRenderedPageBreak/>
        <w:t>实CI标准；</w:t>
      </w:r>
    </w:p>
    <w:p w14:paraId="585B53B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（10）协调处理施工场地周围地下管线和临近建筑物（含文物保护建筑物）、古树名木、文物的保护工作；</w:t>
      </w:r>
    </w:p>
    <w:p w14:paraId="42A7349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（11）负责甲供材试件或试块的制作、保管、养护及送试工作，乙方配合。</w:t>
      </w:r>
    </w:p>
    <w:p w14:paraId="2399B65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trike/>
          <w:color w:val="000000"/>
          <w:kern w:val="0"/>
          <w:sz w:val="28"/>
          <w:szCs w:val="28"/>
        </w:rPr>
      </w:pPr>
      <w:r>
        <w:rPr>
          <w:rFonts w:ascii="仿宋_GB2312" w:eastAsia="仿宋_GB2312" w:hAnsi="仿宋_GB2312" w:cs="仿宋_GB2312" w:hint="eastAsia"/>
          <w:color w:val="000000"/>
          <w:kern w:val="0"/>
          <w:sz w:val="28"/>
          <w:szCs w:val="28"/>
        </w:rPr>
        <w:t>2.1.4 甲方的特别义务：【</w:t>
      </w:r>
      <w:r>
        <w:rPr>
          <w:rFonts w:ascii="仿宋_GB2312" w:eastAsia="仿宋_GB2312" w:hAnsi="仿宋_GB2312" w:cs="仿宋_GB2312"/>
          <w:color w:val="000000"/>
          <w:kern w:val="0"/>
          <w:sz w:val="28"/>
          <w:szCs w:val="28"/>
        </w:rPr>
        <w:t>/</w:t>
      </w:r>
      <w:r>
        <w:rPr>
          <w:rFonts w:ascii="仿宋_GB2312" w:eastAsia="仿宋_GB2312" w:hAnsi="仿宋_GB2312" w:cs="仿宋_GB2312" w:hint="eastAsia"/>
          <w:color w:val="000000"/>
          <w:kern w:val="0"/>
          <w:sz w:val="28"/>
          <w:szCs w:val="28"/>
        </w:rPr>
        <w:t>】</w:t>
      </w:r>
    </w:p>
    <w:p w14:paraId="5AF5CD06" w14:textId="77777777" w:rsidR="00184B54" w:rsidRDefault="00D70324">
      <w:pPr>
        <w:spacing w:before="120" w:after="120" w:line="480" w:lineRule="exact"/>
        <w:ind w:firstLineChars="200" w:firstLine="562"/>
        <w:outlineLvl w:val="0"/>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2.2 甲方现场代表</w:t>
      </w:r>
    </w:p>
    <w:p w14:paraId="22C744B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2.2.1 甲方现场代表负责现场管理工作，履行合同约定的职责。</w:t>
      </w:r>
    </w:p>
    <w:p w14:paraId="51A3B25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2.2.2 甲方现场代表有权要求乙方调离不作为或不称职的管理人员，乙方应在【7】日内按照甲方现场代表要求予以撤换。否则，视为乙方违约，甲方有权据此解除合同。</w:t>
      </w:r>
    </w:p>
    <w:p w14:paraId="0FFC89BF" w14:textId="77777777" w:rsidR="00184B54" w:rsidRDefault="00D70324">
      <w:pPr>
        <w:pStyle w:val="4"/>
        <w:ind w:leftChars="0" w:left="0" w:firstLineChars="200" w:firstLine="562"/>
        <w:rPr>
          <w:rFonts w:ascii="黑体" w:hAnsi="黑体" w:cs="黑体"/>
        </w:rPr>
      </w:pPr>
      <w:bookmarkStart w:id="54" w:name="_Toc16664"/>
      <w:r>
        <w:rPr>
          <w:rFonts w:ascii="黑体" w:hAnsi="黑体" w:cs="黑体" w:hint="eastAsia"/>
        </w:rPr>
        <w:t>3. 乙方</w:t>
      </w:r>
      <w:bookmarkEnd w:id="54"/>
    </w:p>
    <w:p w14:paraId="663D2054"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3.1 乙方的一般义务</w:t>
      </w:r>
    </w:p>
    <w:p w14:paraId="520E1C5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3.1.1 乙方在履行合同过程中应遵守法律和工程建设标准规范，并履行以下义务，相关费用已包含在合同综合单价中：</w:t>
      </w:r>
    </w:p>
    <w:p w14:paraId="0262300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（1）按照合同、图纸、标准和规范、有关技术要求、甲方指令、各类交底组织分包作业人员进场作业，并负责工作面范围内的成品保护工作。</w:t>
      </w:r>
    </w:p>
    <w:p w14:paraId="0BD9C1D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（2）承担由于自身原因造成的质量缺陷、工期延误等责任。</w:t>
      </w:r>
    </w:p>
    <w:p w14:paraId="3BEDC5D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（3）履行总承包合同中与分包工作有关的义务，但分包合同明确约定应由甲方履行的义务除外。</w:t>
      </w:r>
    </w:p>
    <w:p w14:paraId="2BCAF80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必须配备完全胜任本工程及甲方要求的包括专职安全管理员、质量管理员等在内的项目管理班子，服从甲方的管理，负责对工程进度、质量、劳动力调配、安全及职工生活安排等具体事项的具体管理；乙方管理人员每月出勤不少于【25】天，若少于【25】天的，乙方应承担【1000】元/人/天的惩罚性违约金；项目将对乙方相关岗位人员进行考勤，缺岗的，乙方应承担【1000】元/人/天的惩罚性违</w:t>
      </w:r>
      <w:r>
        <w:rPr>
          <w:rFonts w:ascii="仿宋_GB2312" w:eastAsia="仿宋_GB2312" w:hAnsi="仿宋_GB2312" w:cs="仿宋_GB2312" w:hint="eastAsia"/>
          <w:color w:val="000000"/>
          <w:kern w:val="0"/>
          <w:sz w:val="28"/>
          <w:szCs w:val="28"/>
        </w:rPr>
        <w:lastRenderedPageBreak/>
        <w:t>约金，乙方有义务立即将缺岗人员调整到位；所有管理人员及特殊工种必须持证上岗，将证件复印件交甲方备案，并确保证件的真实、有效，否则视为乙方违约，每发现一人次乙方应支付违约金【5000】元，超过【3】人次，视为乙方严重违约且无履约能力，甲方可单方解除合同。</w:t>
      </w:r>
    </w:p>
    <w:p w14:paraId="2499DA9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对本合同承包范围内的分包作业向甲方负责，全部施工任务必须组织自有力量完成，严禁转包、挂靠和再分包。否则一经发现，乙方应承担签约合同价【20】%的惩罚性违约金并赔偿甲方所有的损失（包括但不限于诉讼费、律师费、行政处罚等），且甲方有权单方解除合同。</w:t>
      </w:r>
    </w:p>
    <w:p w14:paraId="3D62C51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C00000"/>
          <w:kern w:val="0"/>
          <w:sz w:val="28"/>
          <w:szCs w:val="28"/>
        </w:rPr>
      </w:pPr>
      <w:r>
        <w:rPr>
          <w:rFonts w:ascii="仿宋_GB2312" w:eastAsia="仿宋_GB2312" w:hAnsi="仿宋_GB2312" w:cs="仿宋_GB2312" w:hint="eastAsia"/>
          <w:kern w:val="0"/>
          <w:sz w:val="28"/>
          <w:szCs w:val="28"/>
        </w:rPr>
        <w:t>未经甲方书面授权不得擅自与建设单位及有关部门发生工作上的联系，严禁在对外任何事务中签署甲方单位名称或带有甲方简称中任何“中国建筑”“中建”“中建xxx局”等字样的落款，每发现一次乙方承担</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万元的违约金并赔偿所有直接或间接损失。</w:t>
      </w:r>
    </w:p>
    <w:p w14:paraId="112FEA1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（6）参加甲方或建设单位主持的图纸预审、技术交底、安全教育培训、安全技术交底；严格按施工图纸、设计说明、国家及当地有关标准和规范、建筑工程质量检验评定标准精心施工。</w:t>
      </w:r>
    </w:p>
    <w:p w14:paraId="7634029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遵守国家法律法规、当地政策文件及甲方有关施工现场管理的各项管理制度，按当地主管部门规定办理应由乙方负责的各项手续。接受甲方、建设单位及有关部门的管理、检查和监督，与现场各单位搞好协调配合。</w:t>
      </w:r>
    </w:p>
    <w:p w14:paraId="4454485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（8）负责完成本分包工程的有关施工方案的编制，报甲方批准后严格实施（施工方案不作为结算及合同价款调整依据）。</w:t>
      </w:r>
    </w:p>
    <w:p w14:paraId="7067808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（9）根据甲方编制的施工组织设计及总进度计划要求，开始作业前【7天】提交主要工序施工方案及施工进度计划，【每月】提交下期施工劳务计划、材料需求计划确保总工期的要求。</w:t>
      </w:r>
    </w:p>
    <w:p w14:paraId="4DBA95D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（10）乙方应配备具有与承揽工程范围相适应专业技术水平的专职测量人员及经过校定且校定证书在有效期内的测量仪器，根据甲方提供的标高、定位的基准点线，具体负责承包范围内的测量、放线、</w:t>
      </w:r>
      <w:r>
        <w:rPr>
          <w:rFonts w:ascii="仿宋_GB2312" w:eastAsia="仿宋_GB2312" w:hAnsi="仿宋_GB2312" w:cs="仿宋_GB2312" w:hint="eastAsia"/>
          <w:color w:val="000000"/>
          <w:sz w:val="28"/>
          <w:szCs w:val="28"/>
        </w:rPr>
        <w:lastRenderedPageBreak/>
        <w:t>定位工作。</w:t>
      </w:r>
    </w:p>
    <w:p w14:paraId="0A13D21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（11）对甲方的指令应迅速执行，如未按照甲方要求执行，除赔偿甲方所有损失外，须承担【1000】元/次违约金。乙方在收到甲方催促执行的书面通知后【12】小时内仍未执行，甲方可另行委托他人执行，费用</w:t>
      </w:r>
      <w:r>
        <w:rPr>
          <w:rFonts w:ascii="仿宋_GB2312" w:eastAsia="仿宋_GB2312" w:hAnsi="仿宋_GB2312" w:cs="仿宋_GB2312" w:hint="eastAsia"/>
          <w:kern w:val="0"/>
          <w:sz w:val="28"/>
          <w:szCs w:val="28"/>
        </w:rPr>
        <w:t>由甲方与第三方确认即可，并</w:t>
      </w:r>
      <w:r>
        <w:rPr>
          <w:rFonts w:ascii="仿宋_GB2312" w:eastAsia="仿宋_GB2312" w:hAnsi="仿宋_GB2312" w:cs="仿宋_GB2312" w:hint="eastAsia"/>
          <w:color w:val="000000"/>
          <w:sz w:val="28"/>
          <w:szCs w:val="28"/>
        </w:rPr>
        <w:t>由乙方承担，从应付乙方款项中扣除(不足部分，由乙方补足)。</w:t>
      </w:r>
    </w:p>
    <w:p w14:paraId="356FACE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（12）认真做好施工日志和隐蔽工程等原始记录工作，完整、清晰、详细准确的记录和积累资料，及时将符合甲方要求的完整的经济技术资料提供给甲方，并配合甲方进行整理归档工作。</w:t>
      </w:r>
    </w:p>
    <w:p w14:paraId="1848C6A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（13）做好施工场地周围建筑物、构筑物、地下管线的保护工作，如因乙方原因造成损坏，乙方承担由此造成的经济损失（包括行政主管部门的行政罚款）。</w:t>
      </w:r>
    </w:p>
    <w:p w14:paraId="3AF9B90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负责施工现场的垃圾清理、堆放、装车工作，做到工完场清。乙方现场必须派专人负责乙方自行完成工作范围内施工垃圾的清理工作，并负责装车运输到甲方指定位置，必须做到每日工完场清。若乙方未做到工完场清，甲方将委托他人代为清理（清理产生的乙方材料丢失由乙方自负），清理产生的费用由乙方承担，在付款时直接自乙方的应得款项中扣除。</w:t>
      </w:r>
    </w:p>
    <w:p w14:paraId="193B280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（15）工程完工后，乙方自用工具、机械和设备应及时清运出场，并负责清理本工程项目的标志、污斑、指印、油污和脏污等，达到交工前的清理标准。</w:t>
      </w:r>
    </w:p>
    <w:p w14:paraId="0D7AF45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（16）负责工作面范围内半成品、成品的保护工作，承担修复责任。参与交工验收，并负责修复质量缺陷，直至满足交工验收质量标准。</w:t>
      </w:r>
    </w:p>
    <w:p w14:paraId="40FBE9F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（17）建设单位对甲方的各项要求和标准均是乙方应履行的义务。乙方应无条件服从和执行甲方、建设单位、监理所提出的整改要求。</w:t>
      </w:r>
    </w:p>
    <w:p w14:paraId="1B4AC1E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（18）如乙方认为甲方违约或存在乙方需要索赔的事项，应在事件发生后【7天】内向甲方提出书面报告及支撑资料，逾期视为乙方放弃索赔权利，将无权得到任何赔偿或补偿。</w:t>
      </w:r>
    </w:p>
    <w:p w14:paraId="1DFE993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19）在施工过程中，若乙方擅自停工，视为乙方违约，除承担停工给甲方造成的损失外，另承担【1000】元/天的违约金，停工超过【5】天，甲方可单方解除合同，乙方需向甲方承担本合同签约合同价【3】%的违约金。</w:t>
      </w:r>
    </w:p>
    <w:p w14:paraId="4B48669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（20）乙方现场必须派专人负责工人生活区保洁工作，如经甲方、监理检查不符合现场管理规定，乙方除限期整改外，须承担【1000】元/次的惩罚性违约金。</w:t>
      </w:r>
    </w:p>
    <w:p w14:paraId="33955F2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（21）甲方另行分包的工程，乙方应积极配合，做好与其他分包穿插及配合施工。</w:t>
      </w:r>
    </w:p>
    <w:p w14:paraId="046FB43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22）施工过程中按甲方要求对施工现场临时设施、工作面、工人生活区、现场内外临时道路等进行清理，对模板、周转料具等分类整理、码放，迎接相关检查。若乙方未做到或无故拖延，甲方将委托他人代为清理，清理产生的费用由乙方承担，在付款时直接自乙方的应得款项中扣除。</w:t>
      </w:r>
    </w:p>
    <w:p w14:paraId="4C611DB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（23）配合甲方进行绿色施工管理。</w:t>
      </w:r>
    </w:p>
    <w:p w14:paraId="44BD9B6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24）因施工需拆除安全防护装置或设施的，经甲方批准后方准实施，并在施工完成后负责恢复。作业面内存在交叉施工作业时，做好与相关单位的协调工作，并负责本单位施工区域交叉作业安全防护设置工作。乙方未做到或无故拖延，甲方将委托他人代为执行，期间因防护不到位发生生产安全事故或产生其他损失的，由乙方承担，相关费用或损失在付款时直接自乙方的应得款项中扣除。</w:t>
      </w:r>
    </w:p>
    <w:p w14:paraId="38FF481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乙方负责工作面范围内“四口”“五临边”安全防护安装、维护工作。临时安全防护的标准需满足相关规范、标准及甲方要求。需安装定型化防护设施的，在其未安装到位前，乙方负责相应区域临时防护设施的安装。无甲方允许不得私自拆除安全防护范围内的防护措施，否则造成的后果由乙方承担。</w:t>
      </w:r>
    </w:p>
    <w:p w14:paraId="347D380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（26）保证施工中使用的各类中小型设备、移动式操作平台、临时消防器材、辅助设施或工具的安全性能，确保其安全防护设施、装置安全可靠。</w:t>
      </w:r>
    </w:p>
    <w:p w14:paraId="42DB3BA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（27）乙方施工中应杜绝“十项零容忍安全隐患”的发生，对甲方提出的安全隐患整改意见应在规定的期限内整改完成并组织回复。安全隐患整改不及时，甲方有权依照相关管理规定对乙方进行处罚。</w:t>
      </w:r>
    </w:p>
    <w:p w14:paraId="6F8D8BE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28）按照国家法律法规要求，乙方配合甲方做好农民工工资分账制管理工作，工程款与人工费分开核算。乙方配合甲方进行项目施工现场实名制管理工作，按月编制农民工工资发放表并报送甲方审核后从农民工工资专用账户代发农民工工资。</w:t>
      </w:r>
    </w:p>
    <w:p w14:paraId="243DFDC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（29）本协议履行期间，若因乙方与其合作方的债务纠纷出现合作方向甲方追索情形，乙方应承担因此对甲方造成的所有损失并按签约合同价【1】%或【100000】元/次进行赔偿。</w:t>
      </w:r>
    </w:p>
    <w:p w14:paraId="793CBC4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（30）乙方应与其雇用人员签订雇用合同按时发放工资，不得无故拖欠或克扣所雇用人员工资。</w:t>
      </w:r>
    </w:p>
    <w:p w14:paraId="2A10414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（31）对于乙方所雇用的工人出现的伤亡事故或损失，应由乙方自行负责，包括伤亡或损失的索赔、诉讼、损害赔偿及其它费用。</w:t>
      </w:r>
    </w:p>
    <w:p w14:paraId="4CA5AEF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（32）乙方应当清楚地预计到施工期间对外界可能产生的必需的不可能避免的干扰，并为此保证主动努力减少这些干扰对外界的影响，且应当积极主动与外界进行协调。</w:t>
      </w:r>
    </w:p>
    <w:p w14:paraId="0B370A7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（33）按法律规定和合同约定采取施工安全和环境保护措施，办理工伤保险，确保工程及人员、材料、设备和设施的安全。</w:t>
      </w:r>
    </w:p>
    <w:p w14:paraId="59990F9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在进行合同约定的各项工作时，不得侵害他人使用公用道路、水源、市政管网等公共设施的权利，避免对邻近的公共设施产生干扰。乙方占用或使用他人的施工场地，影响他人作业或生活的，应承担相应责任。</w:t>
      </w:r>
    </w:p>
    <w:p w14:paraId="5FF7A23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35）乙方应按照分包合同的约定，对分包工程进行深化设计（分包合同有约定时）、施工、竣工和保修。乙方在审阅分包合同和（或）总承包合同的相关内容时，或在分包合同的施工中，如发现分包工程的设计或工程建设标准、技术要求存在错误、遗漏、失误或其它缺陷，应立即通知甲方。</w:t>
      </w:r>
    </w:p>
    <w:p w14:paraId="3A17F99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3.1.2 未经甲方书面准许，乙方不得擅自调整和撤走进驻工地人</w:t>
      </w:r>
      <w:r>
        <w:rPr>
          <w:rFonts w:ascii="仿宋_GB2312" w:eastAsia="仿宋_GB2312" w:hAnsi="仿宋_GB2312" w:cs="仿宋_GB2312" w:hint="eastAsia"/>
          <w:color w:val="000000"/>
          <w:sz w:val="28"/>
          <w:szCs w:val="28"/>
        </w:rPr>
        <w:lastRenderedPageBreak/>
        <w:t>员。私自调整进驻工地人员，所导致的经济损失由乙方负责，除承担因此造成的损失外，每发现一次处以【1000】元惩罚性违约金。</w:t>
      </w:r>
    </w:p>
    <w:p w14:paraId="44CE0FB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3.1.3 乙方对甲方指令持有异议，应在收到指令后的</w:t>
      </w:r>
      <w:r>
        <w:rPr>
          <w:rFonts w:eastAsia="仿宋_GB2312" w:hint="eastAsia"/>
          <w:color w:val="000000"/>
          <w:sz w:val="28"/>
          <w:szCs w:val="28"/>
        </w:rPr>
        <w:t>【</w:t>
      </w:r>
      <w:r>
        <w:rPr>
          <w:rFonts w:eastAsia="仿宋_GB2312" w:hint="eastAsia"/>
          <w:color w:val="000000"/>
          <w:sz w:val="28"/>
          <w:szCs w:val="28"/>
        </w:rPr>
        <w:t>24</w:t>
      </w:r>
      <w:r>
        <w:rPr>
          <w:rFonts w:eastAsia="仿宋_GB2312" w:hint="eastAsia"/>
          <w:color w:val="000000"/>
          <w:sz w:val="28"/>
          <w:szCs w:val="28"/>
        </w:rPr>
        <w:t>小时】</w:t>
      </w:r>
      <w:r>
        <w:rPr>
          <w:rFonts w:ascii="仿宋_GB2312" w:eastAsia="仿宋_GB2312" w:hAnsi="仿宋_GB2312" w:cs="仿宋_GB2312" w:hint="eastAsia"/>
          <w:color w:val="000000"/>
          <w:sz w:val="28"/>
          <w:szCs w:val="28"/>
        </w:rPr>
        <w:t>内提出书面报告，逾期视为认可。</w:t>
      </w:r>
    </w:p>
    <w:p w14:paraId="303E73E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3.1.4 乙方投标书中承诺的人员及现场委托的负责人非经甲方事先书面同意不得擅自更换。如乙方擅自更换前述人员，甲方有权解除合同，甲方解除合同的，乙方需向甲方支付签约合同价【3】%的违约金。乙方现场代表外出办事需向甲方请假，未经批准擅自离开工地的，承担【1000】元/天的违约金，其他管理人员承担【500】元/天的违约金。</w:t>
      </w:r>
    </w:p>
    <w:p w14:paraId="66F0CE7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color w:val="000000"/>
          <w:sz w:val="28"/>
          <w:szCs w:val="28"/>
        </w:rPr>
        <w:t xml:space="preserve">3.1.5 </w:t>
      </w:r>
      <w:r>
        <w:rPr>
          <w:rFonts w:ascii="仿宋_GB2312" w:eastAsia="仿宋_GB2312" w:hAnsi="仿宋_GB2312" w:cs="仿宋_GB2312" w:hint="eastAsia"/>
          <w:kern w:val="0"/>
          <w:sz w:val="28"/>
          <w:szCs w:val="28"/>
        </w:rPr>
        <w:t>乙方的防疫义务</w:t>
      </w:r>
    </w:p>
    <w:p w14:paraId="3F2C8C0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（1）乙方必须根据分包内容的实际，制定疫情常态化防控工作方案，建立疫情常态化防控工作体系，配备疫情防控人员，完善疫情防控管理制度。</w:t>
      </w:r>
    </w:p>
    <w:p w14:paraId="2B04031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乙方应做好本单位人员管理工作。乙方应对聘用的所有人员核实身份及健康信息，不私招滥雇，不使用无健康信息的人员，不得在项目之间无组织无序调配使用务工人员。建立“一人一档”制度，准确掌握人员健康和流动情况。做好人员防护、宣传教育工作，建立健全应急防控机制。乙方承诺本单位管理人员、下属工人及关联人员在入职、入场、外地返岗前已经进行疫情排查，并确认进场人员近14日内无国内高、中风险地区和国外居住史、旅行史或与其他确诊病例、疑似病例、无症状感染者的接触史或其他可能引起疫情传播的情况，如存在瞒报、迟报、谎报情况，由乙方承担相关法律责任。</w:t>
      </w:r>
    </w:p>
    <w:p w14:paraId="53F7657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乙方应定期对所属务工人员居住场所通风换气、清洁卫生、定期消毒，并按甲方现场管理要求，严格进行实名登记和出入管理。乙方应保障防疫物资配备，配置足够的消毒液、口罩、防护眼镜、防护服、消毒手套并及时发放。乙方应安排人员按时对生活区、工人房间、食堂、卫生间进行消杀，不定时开展巡查，防止工人聚集，督促工人戴好口罩，并做好防疫措施台账记录，相关费用由乙方承担。</w:t>
      </w:r>
    </w:p>
    <w:p w14:paraId="54FB82F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（4）乙方须贯彻国家、地方政府相关部门及甲方发布的有关卫生法律、法规和规章制度，积极配合政府部门的检查，对于提出的要求按所属责任立刻整改，确保疫情防控的管理落实到位。</w:t>
      </w:r>
    </w:p>
    <w:p w14:paraId="4FDBC1D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乙方应指导员工及时关注国家疫情变化情况，发现有中高风险地区经停史、旅居史的人员，应立即向所属疫情防控指挥部门及甲方报告，并配合做好管控。乙方应严格遵守各级疫情防控指挥部制定的防疫政策法规，按甲方或政府部门要求，做好管理人员及下属工人疫情排查、检测、流调、隔离和治疗等，如发生不配合情况，相关法律责任由乙方自行承担。</w:t>
      </w:r>
    </w:p>
    <w:p w14:paraId="3CA8A1A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kern w:val="0"/>
          <w:sz w:val="28"/>
          <w:szCs w:val="28"/>
        </w:rPr>
        <w:t>（6）乙方承诺做好管理人员及下属工人隔离安抚，按相关政策法规规定，及时足额发放隔离期间劳动报酬及相关费用补贴，如乙方未能按时支付相关费用的，甲方有权直接扣除乙方工程款，用以补发相关工人的隔离期间劳动报酬及相关费用补贴。</w:t>
      </w:r>
    </w:p>
    <w:p w14:paraId="2C4EA59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3.1.6 乙方已知晓本合同的付款条件，乙方不得以任何理由向甲方提出超出本合同支付条款以外的任何工程款的支付请求。</w:t>
      </w:r>
    </w:p>
    <w:p w14:paraId="6033597C"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3.2 乙方现场代表</w:t>
      </w:r>
    </w:p>
    <w:p w14:paraId="2CFCDCC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3.2.1 乙方现场代表代表乙方进行合同履行及施工管理、签署文件和处理与工程有关的所有事务等，行使合同约定的权利，履行合同约定的职责。乙方无条件接受现场代表的行为后果。</w:t>
      </w:r>
    </w:p>
    <w:p w14:paraId="7BAE023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3.2.2 乙方现场代表必须保证长驻施工现场，并保证通讯畅通，乙方承诺甲方发现乙方现场代表通讯不畅通，乙方承担违约金【1000】元/次，累计计算，同时，乙方代表需按时参加甲方组织的各项会议、交底、教育等，如有事需及时请假，未经甲方允许擅自不参加，每次承担【1000】元的罚款，累计计算。乙方的现场代表每月在工地不少于【25】天，每少一天，乙方应承担【1000】元/天的违约金，累计计算。</w:t>
      </w:r>
    </w:p>
    <w:p w14:paraId="5D9744C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3.2.3 乙方现场代表应按甲方批准的施工组织设计或施工方案和依据合同发出的指令、指示组织施工。在情况紧急无法与甲方现场</w:t>
      </w:r>
      <w:r>
        <w:rPr>
          <w:rFonts w:ascii="仿宋_GB2312" w:eastAsia="仿宋_GB2312" w:hAnsi="仿宋_GB2312" w:cs="仿宋_GB2312" w:hint="eastAsia"/>
          <w:color w:val="000000"/>
          <w:sz w:val="28"/>
          <w:szCs w:val="28"/>
        </w:rPr>
        <w:lastRenderedPageBreak/>
        <w:t>代表联系的情况下，可采取保证工程和人员生命、财产安全的紧急措施，并在采取措施后【24】小时内向甲方提交书面报告。</w:t>
      </w:r>
    </w:p>
    <w:p w14:paraId="0F376A6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3.2.4 乙方现场代表接甲方现场代表通知要求撤换人员后，立即将该人员调离现场，交回有关证件，未经甲方现场代表书面许可，不可再将此人员调入工地。否则，每发生一次，应向甲方支付违约金【2000】元，甲方可单方解除合同。</w:t>
      </w:r>
    </w:p>
    <w:p w14:paraId="5BFABE6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3.2.5 乙方现场代表应是乙方正式聘用的员工，保证其代表权限无权利瑕疵。</w:t>
      </w:r>
    </w:p>
    <w:p w14:paraId="3D6730FD"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3.3 乙方管理人员</w:t>
      </w:r>
    </w:p>
    <w:p w14:paraId="3ACF1CE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在合同签订时提供一份乙方施工现场管理人员名单（详见附件4）。在合同签订时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有权单方解除合同。</w:t>
      </w:r>
    </w:p>
    <w:p w14:paraId="369465DE"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3.4 履约担保</w:t>
      </w:r>
    </w:p>
    <w:p w14:paraId="7614C5F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3.4.1 履约担保采用以下第【1 】种方式。</w:t>
      </w:r>
    </w:p>
    <w:p w14:paraId="15FBB08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（1）独立、不可撤销、见索即付的银行保函。</w:t>
      </w:r>
    </w:p>
    <w:p w14:paraId="73AF36FA" w14:textId="77777777" w:rsidR="00184B54" w:rsidRDefault="00D70324">
      <w:pPr>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0000"/>
          <w:sz w:val="28"/>
          <w:szCs w:val="28"/>
        </w:rPr>
        <w:t>（2）履约保证金，</w:t>
      </w:r>
      <w:r>
        <w:rPr>
          <w:rFonts w:ascii="仿宋_GB2312" w:eastAsia="仿宋_GB2312" w:hAnsi="仿宋_GB2312" w:cs="仿宋_GB2312" w:hint="eastAsia"/>
          <w:sz w:val="28"/>
          <w:szCs w:val="28"/>
        </w:rPr>
        <w:t>转账至甲方以下账户：</w:t>
      </w:r>
    </w:p>
    <w:p w14:paraId="23DD072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（3）其他【</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w:t>
      </w:r>
    </w:p>
    <w:p w14:paraId="716890E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3.4.2 履约担保的金额：【</w:t>
      </w:r>
      <w:r>
        <w:rPr>
          <w:rFonts w:eastAsia="仿宋_GB2312" w:hint="eastAsia"/>
          <w:color w:val="000000"/>
          <w:sz w:val="28"/>
          <w:szCs w:val="28"/>
        </w:rPr>
        <w:t>按分包合同暂定总价采用百分比确定，即：</w:t>
      </w:r>
      <w:r>
        <w:rPr>
          <w:rFonts w:eastAsia="仿宋_GB2312" w:hint="eastAsia"/>
          <w:color w:val="000000"/>
          <w:sz w:val="28"/>
          <w:szCs w:val="28"/>
        </w:rPr>
        <w:t xml:space="preserve"> 5%</w:t>
      </w:r>
      <w:r>
        <w:rPr>
          <w:rFonts w:ascii="仿宋_GB2312" w:eastAsia="仿宋_GB2312" w:hAnsi="仿宋_GB2312" w:cs="仿宋_GB2312" w:hint="eastAsia"/>
          <w:color w:val="000000"/>
          <w:sz w:val="28"/>
          <w:szCs w:val="28"/>
        </w:rPr>
        <w:t>】。</w:t>
      </w:r>
    </w:p>
    <w:p w14:paraId="538CB68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3.4.3 履约担保的提交时间：乙方应在合同签订【</w:t>
      </w:r>
      <w:r>
        <w:rPr>
          <w:rFonts w:ascii="仿宋_GB2312" w:eastAsia="仿宋_GB2312" w:hAnsi="仿宋_GB2312" w:cs="仿宋_GB2312" w:hint="eastAsia"/>
          <w:sz w:val="28"/>
          <w:szCs w:val="28"/>
        </w:rPr>
        <w:t>前14</w:t>
      </w:r>
      <w:r>
        <w:rPr>
          <w:rFonts w:ascii="仿宋_GB2312" w:eastAsia="仿宋_GB2312" w:hAnsi="仿宋_GB2312" w:cs="仿宋_GB2312" w:hint="eastAsia"/>
          <w:color w:val="000000"/>
          <w:sz w:val="28"/>
          <w:szCs w:val="28"/>
        </w:rPr>
        <w:t>】天内，向甲方提交履约担保，否则进度款不予支付。</w:t>
      </w:r>
    </w:p>
    <w:p w14:paraId="5844332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3.4.4 当乙方未按约定履行合同而发生违约行为时，乙方应承担的违约金及因违约对甲方所造成的损失金额，甲方有权无条件从履约担保中扣除违约金及相关损失并通知乙方，乙方有义务在接到上述通知后【7】天内将履约担保恢复到原金额。当乙方需承担的违约金及</w:t>
      </w:r>
      <w:r>
        <w:rPr>
          <w:rFonts w:ascii="仿宋_GB2312" w:eastAsia="仿宋_GB2312" w:hAnsi="仿宋_GB2312" w:cs="仿宋_GB2312" w:hint="eastAsia"/>
          <w:color w:val="000000"/>
          <w:sz w:val="28"/>
          <w:szCs w:val="28"/>
        </w:rPr>
        <w:lastRenderedPageBreak/>
        <w:t>造成甲方的损失金额超出履约担保金额时，甲方有权就超出数额向乙方追偿。如项目因乙方原因引起的工人闹事、自行退场、施工质量不达标、工期拖延等情况，甲方有权向银行直接发起履约保函索赔，乙方已知悉且无异议。</w:t>
      </w:r>
    </w:p>
    <w:p w14:paraId="4B6A9F7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3.4.5 如发生工人闹事私自退场、施工质量不达标、工期拖延、甲方被业主单位索赔、甲方被判决/裁定承担法律责任等乙方原因导致甲方承担责任的，甲方有权向银行直接发起履约保函索赔，包括但不限于律师费、诉讼费仲裁费、保全费、申请财产保全的担保费、执行费、公证费、鉴定费、评估费、差旅费、赔偿金等，并收取所涉款项的【10%】为违约金，乙方已知悉且无异议。</w:t>
      </w:r>
    </w:p>
    <w:p w14:paraId="5474FC6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3.4.6 我司优先接受无条件不可撤销的履约保函。履约保函必须为大型国有商业银行或全国性股份制商业银行开具，不接受社会担保公司或保险公司所开具保函或保单。履约保函格式必须为见索即付独立保函，不接受非见索即付保函格式。银行收到索赔材料后向受益人无条件支付索赔款的日期不得超过10个工作日。</w:t>
      </w:r>
    </w:p>
    <w:p w14:paraId="27033F7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3.4.7 履约担保有效期的延长：履约担保有效期的延长：在本分包工程竣工验收合格之前，乙方应保证履约担保持续有效。若分包工程尚未竣工验收，则乙方应在履约担保期满前【28】天内延长履约担保的有效期，直至分包工程竣工验收合格</w:t>
      </w:r>
      <w:r>
        <w:rPr>
          <w:rFonts w:ascii="仿宋_GB2312" w:eastAsia="仿宋_GB2312" w:hAnsi="仿宋_GB2312" w:cs="仿宋_GB2312" w:hint="eastAsia"/>
          <w:sz w:val="28"/>
          <w:szCs w:val="28"/>
        </w:rPr>
        <w:t>。</w:t>
      </w:r>
    </w:p>
    <w:p w14:paraId="42A6F92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3.4.6 履约担保的退还，按照【（1）】执行：</w:t>
      </w:r>
    </w:p>
    <w:p w14:paraId="1AB1DC4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（1）履约担保在</w:t>
      </w:r>
      <w:r>
        <w:rPr>
          <w:rFonts w:ascii="仿宋_GB2312" w:eastAsia="仿宋_GB2312" w:hAnsi="仿宋_GB2312" w:cs="仿宋_GB2312" w:hint="eastAsia"/>
          <w:sz w:val="28"/>
          <w:szCs w:val="28"/>
        </w:rPr>
        <w:t>【乙方履行完本合同工作内容经甲方验收合格且办理退场手续，扣除乙方违约金及应扣款项后】无息返还</w:t>
      </w:r>
      <w:r>
        <w:rPr>
          <w:rFonts w:ascii="仿宋_GB2312" w:eastAsia="仿宋_GB2312" w:hAnsi="仿宋_GB2312" w:cs="仿宋_GB2312" w:hint="eastAsia"/>
          <w:color w:val="000000"/>
          <w:sz w:val="28"/>
          <w:szCs w:val="28"/>
        </w:rPr>
        <w:t>。</w:t>
      </w:r>
    </w:p>
    <w:p w14:paraId="345BB08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（2）履约担保按照工程节点分期退还。</w:t>
      </w:r>
    </w:p>
    <w:p w14:paraId="3C913CF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（3）其他方式。【</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w:t>
      </w:r>
    </w:p>
    <w:p w14:paraId="2ADC6922" w14:textId="77777777" w:rsidR="00184B54" w:rsidRDefault="00D70324">
      <w:pPr>
        <w:pStyle w:val="4"/>
        <w:ind w:leftChars="0" w:left="0" w:firstLineChars="200" w:firstLine="562"/>
        <w:rPr>
          <w:rFonts w:ascii="黑体" w:hAnsi="黑体" w:cs="黑体"/>
        </w:rPr>
      </w:pPr>
      <w:bookmarkStart w:id="55" w:name="_Toc28256"/>
      <w:r>
        <w:rPr>
          <w:rFonts w:ascii="黑体" w:hAnsi="黑体" w:cs="黑体" w:hint="eastAsia"/>
        </w:rPr>
        <w:t>4. 分包作业人员</w:t>
      </w:r>
      <w:bookmarkEnd w:id="55"/>
    </w:p>
    <w:p w14:paraId="64BA06EE"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4.1 签订书面劳动合同</w:t>
      </w:r>
    </w:p>
    <w:p w14:paraId="4FA8C08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乙方应当与分包作业人员签订书面劳动合同，并在工人进场前将劳动合同报甲方备案。在劳动合同中应明确工资支付方式、支付标准</w:t>
      </w:r>
      <w:r>
        <w:rPr>
          <w:rFonts w:ascii="仿宋_GB2312" w:eastAsia="仿宋_GB2312" w:hAnsi="仿宋_GB2312" w:cs="仿宋_GB2312" w:hint="eastAsia"/>
          <w:color w:val="000000"/>
          <w:sz w:val="28"/>
          <w:szCs w:val="28"/>
        </w:rPr>
        <w:lastRenderedPageBreak/>
        <w:t>（不低于当地最低工资标准）及工资支付日期等条款，工人工资约定内容要便于计量和支付。</w:t>
      </w:r>
    </w:p>
    <w:p w14:paraId="17EF2D1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建立职工花名册并办理劳动备案；要全面实行农民工实名制管理制度，建立劳动计酬手册，记录施工现场作业农民工的身份信息、劳动考勤、工资结算等信息。同时，乙方应每月向甲方提供上月所有分包作业人员的劳动合同签署情况、出勤情况、人员变动情况书面记录及本人签字确认的工资支付书面记录。除上述书面记录用工行为外，乙方承诺在本工程不存在其他劳务用工行为。</w:t>
      </w:r>
    </w:p>
    <w:p w14:paraId="4DA0FB8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若发现乙方未与工人签订劳动用工合同或者签订劳动合同不真实，乙方承担【1000】元/人次违约金并赔偿因此给甲方造成的损失（包括但不限于诉讼费、律师费、行政处罚等），乙方同意甲方在工程进度款中扣除，甲方有权单方解除合同。</w:t>
      </w:r>
    </w:p>
    <w:p w14:paraId="33DF65A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意外伤害保险缴纳后，乙方须将保单原件扫描并加盖公章后交甲方留存；乙方为每位劳务工人提供的意外伤害保险保额不得低于50万元。如乙方未购买保险的，甲方有权代为购买，并在进度款中扣除相关费用。</w:t>
      </w:r>
    </w:p>
    <w:p w14:paraId="1C4AB2AC"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4.2 支付分包作业人员工资</w:t>
      </w:r>
    </w:p>
    <w:p w14:paraId="78B53A8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必须严格执行甲方的门禁制度，为每个劳务工人办理门禁卡（人脸识别），每次进出施工现场刷卡/刷脸考勤。乙方在支付工人工资时，应以甲方门禁系统考核结果作为依据编制表格，发放工资。乙方应当依据劳动合同每月按时足额支付分包作业人员工资并支付法定社会保险，分包作业人员工资不得低于工程所在地最低工资标准，并于收到甲方支付的工程款后</w:t>
      </w:r>
      <w:r>
        <w:rPr>
          <w:rFonts w:ascii="仿宋_GB2312" w:eastAsia="仿宋_GB2312" w:hAnsi="仿宋_GB2312" w:cs="仿宋_GB2312" w:hint="eastAsia"/>
          <w:kern w:val="0"/>
          <w:sz w:val="28"/>
          <w:szCs w:val="28"/>
        </w:rPr>
        <w:t>【10】</w:t>
      </w:r>
      <w:r>
        <w:rPr>
          <w:rFonts w:ascii="仿宋_GB2312" w:eastAsia="仿宋_GB2312" w:hAnsi="仿宋_GB2312" w:cs="仿宋_GB2312" w:hint="eastAsia"/>
          <w:color w:val="000000"/>
          <w:sz w:val="28"/>
          <w:szCs w:val="28"/>
        </w:rPr>
        <w:t>日内向甲方提供支付劳务工人工资的回执单。否则，甲方有权暂停支付乙方工程款。</w:t>
      </w:r>
    </w:p>
    <w:p w14:paraId="5B929F1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如乙方未按照约定及时支付分包作业人员工资，出现经济纠纷事件，干扰甲方正常工作，乙方应及时解决。经甲方催告（包括口头催告）后半天内仍不履行义务，在第三方证明或相关政府部门要求下甲方可行使特别付款权，使用未付工程款代乙方支付工人工资。乙方同</w:t>
      </w:r>
      <w:r>
        <w:rPr>
          <w:rFonts w:ascii="仿宋_GB2312" w:eastAsia="仿宋_GB2312" w:hAnsi="仿宋_GB2312" w:cs="仿宋_GB2312" w:hint="eastAsia"/>
          <w:color w:val="000000"/>
          <w:sz w:val="28"/>
          <w:szCs w:val="28"/>
        </w:rPr>
        <w:lastRenderedPageBreak/>
        <w:t>意支付金额参照甲方考勤记录和工资标准进行支付，由甲方通过银行直接打入工人工资卡。乙方认可银行打款记录作为甲方代付依据。如甲方代付的金额超出本合同项下甲方应付乙方的工程款，甲方有权从其与乙方签订的其他经济类合同项下的应付款项中直接扣除，乙方不得提出任何异议。</w:t>
      </w:r>
    </w:p>
    <w:p w14:paraId="22EEE83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未如期支付分包作业人员工资及法定社会保险费用，导致分包作业人员投诉、上访或引发纠纷的或影响甲方及甲方项目正常工作的，甲方可单方面解除合同，同时乙方承担【20000】元/次的违约金，如果违约金不足以弥补甲方损失的，乙方还应承担赔偿责任。</w:t>
      </w:r>
    </w:p>
    <w:p w14:paraId="424E4C4F"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 xml:space="preserve">4.3 分包作业人员管理 </w:t>
      </w:r>
    </w:p>
    <w:p w14:paraId="50D2487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4.3.1 乙方应当根据甲方编制的施工组织设计，编制与施工组织设计相适应的劳动力安排计划，劳动力安排计划应当包括分包作业人员数量、工种、进场时间、退场时间以及劳务费支付计划等，劳动力安排计划应当经甲方批准后实施。</w:t>
      </w:r>
    </w:p>
    <w:p w14:paraId="2E33E2C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4.3.2 乙方应当组织具有相应资格证书和符合本合同分包作业要求的分包作业人员投入工作。</w:t>
      </w:r>
    </w:p>
    <w:p w14:paraId="1790312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4.3.3 甲方有权随时检查分包作业人员的有效证件及持证上岗情况。特种作业人员必须按照有关规定取得相应职业资格证书，并保证人证合一，否则甲方有权禁止未获得相应资格证书的特种作业人员进入分包作业现场，并对乙方处以【10000】元/人次违约金。</w:t>
      </w:r>
    </w:p>
    <w:p w14:paraId="11B99F5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4.3.4 甲方要求撤换违章作业的分包作业人员时，乙方应当立即撤换。乙方无正当理由拒绝撤换的，应承担违约金【2000】元/人次。</w:t>
      </w:r>
    </w:p>
    <w:p w14:paraId="1922E37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4.3.5 乙方应当对分包作业人员进行实名制管理，包括但不限于进出场管理、登记造册管理、工资支付管理以及各种证照的办理。乙方在进场前提供所有人员花名册，并提供：身份证、暂住证、健康证、上岗证等复印件，其费用由乙方自行承担。</w:t>
      </w:r>
    </w:p>
    <w:p w14:paraId="6A7C0BD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4.3.6 乙方加强劳务用工管理，执行工程所在地建筑企业用工的有关规定。</w:t>
      </w:r>
    </w:p>
    <w:p w14:paraId="33DE196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4.3.7 乙方任何危险作业活动必须经甲方批准后方准实施。</w:t>
      </w:r>
    </w:p>
    <w:p w14:paraId="6A8090E0" w14:textId="77777777" w:rsidR="00184B54" w:rsidRDefault="00D70324">
      <w:pPr>
        <w:pStyle w:val="4"/>
        <w:ind w:leftChars="0" w:left="0" w:firstLineChars="200" w:firstLine="562"/>
        <w:rPr>
          <w:rFonts w:ascii="黑体" w:hAnsi="黑体" w:cs="黑体"/>
        </w:rPr>
      </w:pPr>
      <w:bookmarkStart w:id="56" w:name="_Toc20850"/>
      <w:r>
        <w:rPr>
          <w:rFonts w:ascii="黑体" w:hAnsi="黑体" w:cs="黑体" w:hint="eastAsia"/>
        </w:rPr>
        <w:t>5. 作业安全与环境保护</w:t>
      </w:r>
      <w:bookmarkEnd w:id="56"/>
    </w:p>
    <w:p w14:paraId="6142DE21"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5.1 作业安全</w:t>
      </w:r>
    </w:p>
    <w:p w14:paraId="5D50826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5.1.1 乙方应按照建质［2008］91号文件规定配备专职安全管理人员，现场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专业承包单位应当配置至少1人，并根据所承担的分部分项工程的工程量和施工危险程度增加）。</w:t>
      </w:r>
    </w:p>
    <w:p w14:paraId="74A6E71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专职安全管理人员配备不足的，限【3】日内改正，逾期没有改正的，每缺少1人，每天承担违约金【</w:t>
      </w:r>
      <w:r>
        <w:rPr>
          <w:rFonts w:ascii="仿宋_GB2312" w:eastAsia="仿宋_GB2312" w:hAnsi="仿宋_GB2312" w:cs="仿宋_GB2312" w:hint="eastAsia"/>
          <w:kern w:val="0"/>
          <w:sz w:val="28"/>
          <w:szCs w:val="28"/>
        </w:rPr>
        <w:t>1000</w:t>
      </w:r>
      <w:r>
        <w:rPr>
          <w:rFonts w:ascii="仿宋_GB2312" w:eastAsia="仿宋_GB2312" w:hAnsi="仿宋_GB2312" w:cs="仿宋_GB2312" w:hint="eastAsia"/>
          <w:color w:val="000000"/>
          <w:sz w:val="28"/>
          <w:szCs w:val="28"/>
        </w:rPr>
        <w:t>】元；甲方、乙方专职安全管理人员集中办公，办公地点由甲方指定，甲方每月对乙方专职安全管理人员到岗情况及工作质量进行考核，缺勤费用及违约金从当月工程报量中予以扣除。</w:t>
      </w:r>
    </w:p>
    <w:p w14:paraId="41FCDA2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5.1.2 乙方应明确拒绝甲方违反工程建设安全生产有关管理规定的指示。</w:t>
      </w:r>
    </w:p>
    <w:p w14:paraId="1C4A51B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5.1.3 乙方应遵守工程建设安全生产有关管理规定，严格按安全标准进行作业，并随时接受行业安全检查人员依法实施的监督检查，采取必要的安全防护措施，消除事故隐患。</w:t>
      </w:r>
    </w:p>
    <w:p w14:paraId="6A2D351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5.1.4 乙方应遵守国家现行的《中华人民共和国安全生产法》、《中华人民共和国建筑法》、《中华人民共和国劳动法》、《安全生产许可证条例》、《建设工程安全生产管理条例》等有关安全生产的法律法规，严格执行《建筑安全施工检查标准》JGJ59—2011等标准、规程、规范。</w:t>
      </w:r>
    </w:p>
    <w:p w14:paraId="63599C6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5.1.5 乙方必须接受甲方管理人员对施工现场安全生产的指导、监督，服从甲方管理人员的指挥。</w:t>
      </w:r>
    </w:p>
    <w:p w14:paraId="7FD0E87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5.1.6 乙方应配合甲方建立安全保证体系。</w:t>
      </w:r>
    </w:p>
    <w:p w14:paraId="0C73E68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5.1.7 乙方应在所招用农民工进场前组织对农民工的进场的三级安全教育，教育内容不限于安全生产教育、合理合法维权方法及上述有关内容，要积极组织相关考试，并将教育情况、考试情况录入劳务实名制管理平台，并配合甲方项目部做好入场教育。乙方每日进入施工现场前，必须进行班前教育。乙方应接受甲方对安全教育的监督，并配合甲方自行组织的教育活动开展。乙方班组长应参加甲方组织的周安全教育和警示教育。</w:t>
      </w:r>
    </w:p>
    <w:p w14:paraId="556021F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5.1.8 乙方随时接受并配合甲方对安全措施落实执行情况的检查、并按照甲方要求对检查出的问题进行整改，落实到人。</w:t>
      </w:r>
    </w:p>
    <w:p w14:paraId="6403AE6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5.1.9 乙方要配合甲方落实好“进入施工现场必须佩戴安全帽”，可能涉及高处作业人员应佩戴安全带、每日组织班前安全教育活动、“行为安全之星”评选等管理制度或措施。</w:t>
      </w:r>
    </w:p>
    <w:p w14:paraId="7C47D0E1"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5.1.10 乙方需严格落实十项“零容忍”安全隐患及其他相关安全管理制度。严格按照甲方关于重大危险源管控的相关要求，遵守重大危险源管控流程，做好危险源日常管理。</w:t>
      </w:r>
    </w:p>
    <w:p w14:paraId="6A2551E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5.1.11 若乙方未执行5.1.2-5.1.10的任一约定，每发现一次乙方需向甲方支付【1000】元违约金。</w:t>
      </w:r>
    </w:p>
    <w:p w14:paraId="34C4090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5.1.12 如在本工程中发生安全事故，应立即向甲方报告，并做出书面记录或影像资料，重大事故按规定上报有关部门，如因乙方未及时报告，导致甲方被行政部门问责或被连带起诉，每发生一次乙方需向甲方支付违约金【5万】元。事故发生后，乙方应全力出人出资组织抢救，防止事态扩大，并支付抢救、医疗、赔偿金等相关费用，作好受害方安抚工作。若乙方不及时支付费用，在任何第三方证明下，甲方可先行垫付，该费用从应付款项中扣除。且每发生一次按垫付数额的【2】倍向甲方支付违约金，如果违约金不足以弥补甲方损失的，乙方还应承担赔偿责任。</w:t>
      </w:r>
    </w:p>
    <w:p w14:paraId="5F9AF98E"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5.2 职业健康</w:t>
      </w:r>
    </w:p>
    <w:p w14:paraId="5764964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5.2.1 乙方应按法律规定安排分包作业人员的劳动和休息时间，</w:t>
      </w:r>
      <w:r>
        <w:rPr>
          <w:rFonts w:ascii="仿宋_GB2312" w:eastAsia="仿宋_GB2312" w:hAnsi="仿宋_GB2312" w:cs="仿宋_GB2312" w:hint="eastAsia"/>
          <w:color w:val="000000"/>
          <w:sz w:val="28"/>
          <w:szCs w:val="28"/>
        </w:rPr>
        <w:lastRenderedPageBreak/>
        <w:t>保证其雇佣人员享有休息和休假的权利。</w:t>
      </w:r>
    </w:p>
    <w:p w14:paraId="48E5E58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5.2.2 如果甲方提供住宿，则甲方应为乙方雇用的分包作业人员提供必要的临建板房。甲方应按工程所在地行政管理机关的标准和要求对分包作业人员的宿舍和食堂进行管理。</w:t>
      </w:r>
    </w:p>
    <w:p w14:paraId="36A34DA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5.2.3 乙方应按照行政管理机关的要求为外来务工人员办理暂住证等一切所需证件。</w:t>
      </w:r>
    </w:p>
    <w:p w14:paraId="31E7B353"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5.3 环境保护</w:t>
      </w:r>
    </w:p>
    <w:p w14:paraId="20D749F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在合同履行期间，乙方应采取合理措施保护分包作业现场环境。对分包作业过程中可能引起的大气、水、噪音以及固体废物等污染采取具体可行的防范措施，确保符合甲方的环境管理体系目标和要求。乙方应当遵守甲方关于分包作业现场环境保护的要求。</w:t>
      </w:r>
    </w:p>
    <w:p w14:paraId="7E3CBE1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乙方应承担因其原因引起的环境污染侵权损害赔偿责任，因上述环境污染引起纠纷而导致分包作业暂停的，由此增加的费用和（或）延误的工期由乙方承担。</w:t>
      </w:r>
    </w:p>
    <w:p w14:paraId="7B55C894"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5.4 文明施工</w:t>
      </w:r>
    </w:p>
    <w:p w14:paraId="24FCCD9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乙方应严格执行建设主管部门及环保、环卫、消防等有关部门对施工现场管理的规定及甲方的有关管理制度和CI标化工地标准，确保现场管理达标，创造标化工地。</w:t>
      </w:r>
    </w:p>
    <w:p w14:paraId="11676B5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（1）按甲方的统一规划搭设临时设施，分类整齐堆放材料、机具，挂牌标识。</w:t>
      </w:r>
    </w:p>
    <w:p w14:paraId="478D30B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（2）按标化工地要求完成场地硬化覆盖，设置标牌，做好现场美化，做到每天工完场清，保持现场整洁。</w:t>
      </w:r>
    </w:p>
    <w:p w14:paraId="0E927CA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乙方进场后，派专人负责工作面及生活区卫生清理工作，并将垃圾清理装车运输到甲方指定位置满足甲方项目管理要求。否则，甲方有权安排其他人完成此项工作，相关费用由乙方承担。负责施工现场的垃圾清理、堆放、装车工作，做到工完场清。</w:t>
      </w:r>
    </w:p>
    <w:p w14:paraId="24C3DD0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（4）乙方施工现场人员服装，由甲方统一提供样式，或由甲方统一订制，费用由乙方承担。乙方应做好生活区管理，做好自身责任</w:t>
      </w:r>
      <w:r>
        <w:rPr>
          <w:rFonts w:ascii="仿宋_GB2312" w:eastAsia="仿宋_GB2312" w:hAnsi="仿宋_GB2312" w:cs="仿宋_GB2312" w:hint="eastAsia"/>
          <w:color w:val="000000"/>
          <w:sz w:val="28"/>
          <w:szCs w:val="28"/>
        </w:rPr>
        <w:lastRenderedPageBreak/>
        <w:t>区的治安保卫工作。</w:t>
      </w:r>
    </w:p>
    <w:p w14:paraId="0903BD7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（5）按甲方要求设置消防设施，负责自用部分消防设施的费用。乙方负责该消防设施的维护、保管，损坏照价赔偿。</w:t>
      </w:r>
    </w:p>
    <w:p w14:paraId="6F879F1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（6）因乙方原因文明施工、标化工地达不到要求，甲方有权要求乙方赔偿全部损失，并从乙方进度款中扣除安全文明施工费。</w:t>
      </w:r>
    </w:p>
    <w:p w14:paraId="40EE5B84"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5.5 绿色施工</w:t>
      </w:r>
    </w:p>
    <w:p w14:paraId="1339B90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乙方必须遵守国家、当地政府部门的有关绿色施工的规定、标准和要求，定期对自有管理人员及劳务工人进行绿色施工法规、技术知识培训等，并接受相关单位的监督管理。</w:t>
      </w:r>
    </w:p>
    <w:p w14:paraId="287C5F3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kern w:val="0"/>
          <w:sz w:val="28"/>
          <w:szCs w:val="28"/>
        </w:rPr>
        <w:t>乙方应建立绿色施工组织架构和绿色施工管理体系，设专人（工人数量不少于【5】人且必须满足管理要求）负责绿色施工管理工作，责任落实到人，并保证有效运行，真正做到“四节一环保”即：节水、节能、节地、节材和环境保护</w:t>
      </w:r>
      <w:r>
        <w:rPr>
          <w:rFonts w:ascii="仿宋_GB2312" w:eastAsia="仿宋_GB2312" w:hAnsi="仿宋_GB2312" w:cs="仿宋_GB2312" w:hint="eastAsia"/>
          <w:color w:val="000000"/>
          <w:sz w:val="28"/>
          <w:szCs w:val="28"/>
        </w:rPr>
        <w:t>。</w:t>
      </w:r>
    </w:p>
    <w:p w14:paraId="465CBB3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（1）建筑余料应合理使用：施工现场建筑余料要合理利用，如混凝土用于制作路牙石，预制过梁等，钢筋制作马镫，定位筋等；</w:t>
      </w:r>
    </w:p>
    <w:p w14:paraId="6E87BDD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（2）板材、块材等下脚料和撒落混凝土及砂浆应科学利用：下脚料等分规格后合理进行利用；</w:t>
      </w:r>
    </w:p>
    <w:p w14:paraId="688BDC0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（3）混凝土养护和砂浆搅拌用水应合理，应有节水措施：混凝土养护宜采用覆膜养护或喷雾养护等节水措施；</w:t>
      </w:r>
    </w:p>
    <w:p w14:paraId="588474B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（4）管网和用水器具不应有渗漏：对管网及用水器具要定期进行检查维修；</w:t>
      </w:r>
    </w:p>
    <w:p w14:paraId="6C7EACE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（5）对施工现场的生产、生活、办公和主要耗能施工设备应设有节能的控制措施：主要耗能设备要有自动控制等相关控制措施，避免造成能源浪费；</w:t>
      </w:r>
    </w:p>
    <w:p w14:paraId="52BD0A7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（6）国家、行业、地方政府明令淘汰的施工设备、机具和产品不应使用：施工现场严禁使用国家命令淘汰的用能设备及生产工艺；</w:t>
      </w:r>
    </w:p>
    <w:p w14:paraId="39484A2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（7）应采用节能型设施：现场临电设备、小型机具、照明灯具等应采用带有国家能源效率标示的产品；</w:t>
      </w:r>
    </w:p>
    <w:p w14:paraId="2550C35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（8）临时用电应设置合理，管理制度应齐全并应落实到位：施工现场临时用电要规范，制定相关管理制度，有专人负责；</w:t>
      </w:r>
    </w:p>
    <w:p w14:paraId="26626A9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（9）应采用能源利用效率高的施工机械设备：现场施工应选用功率与负载相匹配的施工机械设备；</w:t>
      </w:r>
    </w:p>
    <w:p w14:paraId="289F42F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（10）施工机具资源应共享：合理进行施工平面布置，塔吊、加工厂等要充分考虑多区域共同利用；</w:t>
      </w:r>
    </w:p>
    <w:p w14:paraId="00D82AF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（11）应定期监控重点耗能设备的能源利用情况，并有记录：塔吊、施工电梯等重点耗能设备要单独安装电表；</w:t>
      </w:r>
    </w:p>
    <w:p w14:paraId="7FF3F7A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（12）建筑材料的选用应缩短运输距离，减少能源消耗：500km以内的建筑材料用量占施工使用的建筑材料总重量的70%以上；</w:t>
      </w:r>
    </w:p>
    <w:p w14:paraId="4D71946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（13）应采用能耗少的施工工艺：改进施工工艺，节能降耗。如采用逆作法等，降低扬尘及噪音、减少材料消耗、避免使用大型设备能源；</w:t>
      </w:r>
    </w:p>
    <w:p w14:paraId="1957B9E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（14）应合理安排施工工序和施工进度：在既定施工目标条件下，做到均衡施工、流水施工。特别要避免突击赶工期造成的无序施工、人力物力财力浪费等现象。</w:t>
      </w:r>
    </w:p>
    <w:p w14:paraId="558344AE" w14:textId="77777777" w:rsidR="00184B54" w:rsidRDefault="00D70324">
      <w:pPr>
        <w:pStyle w:val="4"/>
        <w:ind w:leftChars="0" w:left="0" w:firstLineChars="200" w:firstLine="562"/>
        <w:rPr>
          <w:rFonts w:ascii="黑体" w:hAnsi="黑体" w:cs="黑体"/>
        </w:rPr>
      </w:pPr>
      <w:bookmarkStart w:id="57" w:name="_Toc1966"/>
      <w:r>
        <w:rPr>
          <w:rFonts w:ascii="黑体" w:hAnsi="黑体" w:cs="黑体" w:hint="eastAsia"/>
        </w:rPr>
        <w:t>6. 作业期限及进度</w:t>
      </w:r>
      <w:bookmarkEnd w:id="57"/>
    </w:p>
    <w:p w14:paraId="27EEB3C9"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6.1 分包作业方案</w:t>
      </w:r>
    </w:p>
    <w:p w14:paraId="0B73E11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6.1.1 甲方负责编制施工组织设计，在分包作业过程中，施工组织设计修订的，甲方应及时通知乙方。</w:t>
      </w:r>
    </w:p>
    <w:p w14:paraId="778E01B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6.1.2 乙方应当根据甲方要求及施工组织设计，编制及修订分包作业方案，分包作业方案应包括施工安排、施工进度计划、施工准备与资源配置计划、施工方法及工艺技术、各项管理计划（绿色施工、进度、质量、安全、成品保护等）、应急预案等。乙方应于开工前【7】天提供分包作业方案。</w:t>
      </w:r>
      <w:r>
        <w:rPr>
          <w:rFonts w:ascii="仿宋_GB2312" w:eastAsia="仿宋_GB2312" w:hAnsi="仿宋_GB2312" w:cs="仿宋_GB2312" w:hint="eastAsia"/>
          <w:kern w:val="0"/>
          <w:sz w:val="28"/>
          <w:szCs w:val="28"/>
        </w:rPr>
        <w:t>每延迟一天，支付违约金【5000】元。</w:t>
      </w:r>
      <w:r>
        <w:rPr>
          <w:rFonts w:ascii="仿宋_GB2312" w:eastAsia="仿宋_GB2312" w:hAnsi="仿宋_GB2312" w:cs="仿宋_GB2312" w:hint="eastAsia"/>
          <w:color w:val="000000"/>
          <w:sz w:val="28"/>
          <w:szCs w:val="28"/>
        </w:rPr>
        <w:t>如乙方未按甲方要求提供作业方案，甲方有权暂停支付进度款。</w:t>
      </w:r>
    </w:p>
    <w:p w14:paraId="1DE5DB8C"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6.2 开始工作</w:t>
      </w:r>
    </w:p>
    <w:p w14:paraId="162457B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6.2.1 分包作业准备</w:t>
      </w:r>
    </w:p>
    <w:p w14:paraId="0B45B06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合同当事人应按约定完成如下分包作业准备工作：</w:t>
      </w:r>
    </w:p>
    <w:p w14:paraId="0B8CCCE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（1）甲方负责工程测量定位、沉降观测、技术交底，组织图纸会审。</w:t>
      </w:r>
    </w:p>
    <w:p w14:paraId="339DE5A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（2）乙方应根据施工组织设计及分包作业方案，组织分包作业人员。</w:t>
      </w:r>
    </w:p>
    <w:p w14:paraId="4B801DC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6.2.2 分包作业通知</w:t>
      </w:r>
    </w:p>
    <w:p w14:paraId="0D03E4B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合同当事人应按照法律规定和合同约定获得分包作业所需的许可。甲方应在计划开始工作日期【7】天前向乙方发出分包作业通知，作业期限自分包作业通知中载明的开始工作日期起算。</w:t>
      </w:r>
    </w:p>
    <w:p w14:paraId="69691C03"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6.3 作业期限延误</w:t>
      </w:r>
    </w:p>
    <w:p w14:paraId="00648466"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6.3.1 工期顺延</w:t>
      </w:r>
    </w:p>
    <w:p w14:paraId="2B37E05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合同履行期间，因下列原因之一造成工期延误的，乙方有权要求工期相应顺延：</w:t>
      </w:r>
    </w:p>
    <w:p w14:paraId="19A67F0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（1）建设单位书面认可的工期延误；</w:t>
      </w:r>
    </w:p>
    <w:p w14:paraId="236385A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（2）因不可抗力或甲方原因导致乙方不能正常施工，并经甲方【项目经理、项目总工、项目生产经理、项目商务经理】书面共同确认。</w:t>
      </w:r>
    </w:p>
    <w:p w14:paraId="3C0B69A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C00000"/>
          <w:sz w:val="28"/>
          <w:szCs w:val="28"/>
        </w:rPr>
      </w:pPr>
      <w:r>
        <w:rPr>
          <w:rFonts w:ascii="仿宋_GB2312" w:eastAsia="仿宋_GB2312" w:hAnsi="仿宋_GB2312" w:cs="仿宋_GB2312" w:hint="eastAsia"/>
          <w:kern w:val="0"/>
          <w:sz w:val="28"/>
          <w:szCs w:val="28"/>
        </w:rPr>
        <w:t>甲方同意顺延工期的，仅工期得到顺延，不进行任何费用补偿。</w:t>
      </w:r>
    </w:p>
    <w:p w14:paraId="1CE0190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6.3.2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工期顺延的申请</w:t>
      </w:r>
    </w:p>
    <w:p w14:paraId="5C2D360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当第6.3.1款所述事件发生后，乙方应在【5】日内以书面形式向甲方提交要求延期的通知，并在前述事件结束后【</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】日内提交详细报告。逾期未提交要求延期的通知或详细报告，则视为乙方放弃索赔工期的权利。</w:t>
      </w:r>
    </w:p>
    <w:p w14:paraId="4D7F6B0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甲方应在收到乙方发出要求延期的通知或提交详细报告后的【14】日内，要求乙方进一步补充顺延工期的资料或确认顺延工期的天数。若乙方未在【5】日内补充要求的资料，则视为乙方放弃索赔工期的权利。</w:t>
      </w:r>
    </w:p>
    <w:p w14:paraId="2C39273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6.3.</w:t>
      </w:r>
      <w:r>
        <w:rPr>
          <w:rFonts w:ascii="仿宋_GB2312" w:eastAsia="仿宋_GB2312" w:hAnsi="仿宋_GB2312" w:cs="仿宋_GB2312"/>
          <w:sz w:val="28"/>
          <w:szCs w:val="28"/>
        </w:rPr>
        <w:t xml:space="preserve">3 </w:t>
      </w:r>
      <w:r>
        <w:rPr>
          <w:rFonts w:ascii="仿宋_GB2312" w:eastAsia="仿宋_GB2312" w:hAnsi="仿宋_GB2312" w:cs="仿宋_GB2312" w:hint="eastAsia"/>
          <w:sz w:val="28"/>
          <w:szCs w:val="28"/>
        </w:rPr>
        <w:t>节点工期</w:t>
      </w:r>
    </w:p>
    <w:p w14:paraId="27A2034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甲方根据合同约定工期</w:t>
      </w:r>
      <w:r>
        <w:rPr>
          <w:rFonts w:ascii="仿宋_GB2312" w:eastAsia="仿宋_GB2312" w:hAnsi="仿宋_GB2312" w:cs="仿宋_GB2312" w:hint="eastAsia"/>
          <w:kern w:val="0"/>
          <w:sz w:val="28"/>
          <w:szCs w:val="28"/>
        </w:rPr>
        <w:t>及施工组织设计</w:t>
      </w:r>
      <w:r>
        <w:rPr>
          <w:rFonts w:ascii="仿宋_GB2312" w:eastAsia="仿宋_GB2312" w:hAnsi="仿宋_GB2312" w:cs="仿宋_GB2312" w:hint="eastAsia"/>
          <w:sz w:val="28"/>
          <w:szCs w:val="28"/>
        </w:rPr>
        <w:t>编制节点工期，乙方必须严格按照甲方制定的节点工期要求组织施工，工程节点工期由甲乙双方在合同中约定或由甲方另行通知。</w:t>
      </w:r>
    </w:p>
    <w:p w14:paraId="0D64B1A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6.3.</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 xml:space="preserve"> 因甲方原因导致作业期限延误</w:t>
      </w:r>
    </w:p>
    <w:p w14:paraId="6AFF4A7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因甲方原因未按计划开始工作日期开始工作的，甲方应按实际开始工作日期顺延作业期限，确保实际作业期限不低于合同约定的作业总日历天数。</w:t>
      </w:r>
    </w:p>
    <w:p w14:paraId="5ED8EDC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6.3.</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 xml:space="preserve"> 因乙方原因导致作业期限延误</w:t>
      </w:r>
    </w:p>
    <w:p w14:paraId="4325F13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因乙方原因造成节点工期或者分包合同工期延误的，乙方承担签约合同价【1】%/天的逾期违约金，如发生节点工期延误，逾期违约金于当期进度款扣除，乙方采取赶工措施</w:t>
      </w:r>
      <w:r>
        <w:rPr>
          <w:rFonts w:ascii="仿宋_GB2312" w:eastAsia="仿宋_GB2312" w:hAnsi="仿宋_GB2312" w:cs="仿宋_GB2312" w:hint="eastAsia"/>
          <w:kern w:val="0"/>
          <w:sz w:val="28"/>
          <w:szCs w:val="28"/>
        </w:rPr>
        <w:t>且合同工期无延误的</w:t>
      </w:r>
      <w:r>
        <w:rPr>
          <w:rFonts w:ascii="仿宋_GB2312" w:eastAsia="仿宋_GB2312" w:hAnsi="仿宋_GB2312" w:cs="仿宋_GB2312" w:hint="eastAsia"/>
          <w:sz w:val="28"/>
          <w:szCs w:val="28"/>
        </w:rPr>
        <w:t>，经乙方申请、甲方确认后返还。乙方支付逾期违约金后，不免除乙方继续完成分包作业及整改的义务。如果节点工期延误超过【7】天或分包合同工期延误超过【14】天，甲方有权单方解除合同，且乙方须向甲方支付签约合同价【10】%的违约金。</w:t>
      </w:r>
    </w:p>
    <w:p w14:paraId="21A468C2"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6.4 分包作业暂停</w:t>
      </w:r>
    </w:p>
    <w:p w14:paraId="3B53ABC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6.4.1 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13F1A7D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6.4.2 当工程具备复工条件时，甲方向乙方发出复工通知后，乙方应按照复工通知的要求复工，乙方应当无条件复工，超过【15】天乙方仍未复工的，甲方有权解除合同并要求乙方承担违约责任。</w:t>
      </w:r>
    </w:p>
    <w:p w14:paraId="38C0C5F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6.4.3 如在乙方没有全面履行完此分包合同义务之前，甲方与建设单位合同解除，甲方应当及时通知乙方，乙方接到通知后应尽快与</w:t>
      </w:r>
      <w:r>
        <w:rPr>
          <w:rFonts w:ascii="仿宋_GB2312" w:eastAsia="仿宋_GB2312" w:hAnsi="仿宋_GB2312" w:cs="仿宋_GB2312" w:hint="eastAsia"/>
          <w:sz w:val="28"/>
          <w:szCs w:val="28"/>
        </w:rPr>
        <w:lastRenderedPageBreak/>
        <w:t>甲方协商，解除或调整分包合同的内容，乙方及时做好已完工程的结算。无法施工的剩余分包内容工程，乙方放弃主张可得利益等权利。</w:t>
      </w:r>
    </w:p>
    <w:p w14:paraId="56765211"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6.5 工作配合</w:t>
      </w:r>
    </w:p>
    <w:p w14:paraId="143733C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6.5.1 乙方按约定完成分包作业，必须由甲方或甲方的其他分包方配合时，甲方应配合乙方工作或协助乙方获得该其他分包方的配合。</w:t>
      </w:r>
    </w:p>
    <w:p w14:paraId="24C994A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6.5.2 甲方或甲方的其他分包方的工作必须由乙方配合时，乙方应按甲方的指示予以配合，否则由此造成的损失由乙方承担，并承担【3000】元/次的违约金。</w:t>
      </w:r>
    </w:p>
    <w:p w14:paraId="6458E28C" w14:textId="77777777" w:rsidR="00184B54" w:rsidRDefault="00D70324">
      <w:pPr>
        <w:pStyle w:val="4"/>
        <w:ind w:leftChars="0" w:left="0" w:firstLineChars="200" w:firstLine="562"/>
        <w:jc w:val="both"/>
        <w:rPr>
          <w:rFonts w:ascii="黑体" w:hAnsi="黑体" w:cs="黑体"/>
        </w:rPr>
      </w:pPr>
      <w:bookmarkStart w:id="58" w:name="_Toc9749"/>
      <w:r>
        <w:rPr>
          <w:rFonts w:ascii="黑体" w:hAnsi="黑体" w:cs="黑体" w:hint="eastAsia"/>
        </w:rPr>
        <w:t>7. 机具、设备及材料供应</w:t>
      </w:r>
      <w:bookmarkEnd w:id="58"/>
    </w:p>
    <w:p w14:paraId="40F7F5D1"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7.1 机具、设备和材料供应计划</w:t>
      </w:r>
    </w:p>
    <w:p w14:paraId="039E2E6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7.1.1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乙方应在收到甲方提供的施工组织设计之日起【14】天内，向甲方提交机具、设备、材料供应计划。</w:t>
      </w:r>
    </w:p>
    <w:p w14:paraId="66676A0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7.1.2 上述供应计划经甲方确认后，甲乙双方各自应按供应计划要求的品种、规格、型号、质量、数量和供应时间等组织货源并及时运入场地。</w:t>
      </w:r>
    </w:p>
    <w:p w14:paraId="285B805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7.1.3 甲方提供的机具、设备应在安装调试完毕，确认运行良好后交付乙方使用，在进出场时，乙方必须参与验收。</w:t>
      </w:r>
    </w:p>
    <w:p w14:paraId="59581FE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7.1.</w:t>
      </w:r>
      <w:r>
        <w:rPr>
          <w:rFonts w:ascii="仿宋_GB2312" w:eastAsia="仿宋_GB2312" w:hAnsi="仿宋_GB2312" w:cs="仿宋_GB2312" w:hint="eastAsia"/>
          <w:sz w:val="28"/>
          <w:szCs w:val="28"/>
        </w:rPr>
        <w:t>4</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甲方提供的材料在进场时应由乙方负责验收，如材料的品种、规格、型号、质量、数量不符合要求，乙方应在验收时提出，否则，视为乙方认可甲方提供的材料符合要求，如果乙方再行提出其他要求，由此增加的费用和（或）延误的期限均由乙方承担。</w:t>
      </w:r>
    </w:p>
    <w:p w14:paraId="24CC38D5"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7.2 大型机械、主要材料和周转性材料</w:t>
      </w:r>
    </w:p>
    <w:p w14:paraId="49AD166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7.2.1 大型机械、主要材料和周转性材料供应具体详见协议书中约定。</w:t>
      </w:r>
    </w:p>
    <w:p w14:paraId="10412AC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7.2.2 乙方材料验收人员需</w:t>
      </w:r>
      <w:r>
        <w:rPr>
          <w:rFonts w:ascii="仿宋_GB2312" w:eastAsia="仿宋_GB2312" w:hAnsi="仿宋_GB2312" w:cs="仿宋_GB2312" w:hint="eastAsia"/>
          <w:kern w:val="0"/>
          <w:sz w:val="28"/>
          <w:szCs w:val="28"/>
        </w:rPr>
        <w:t>向甲方</w:t>
      </w:r>
      <w:r>
        <w:rPr>
          <w:rFonts w:ascii="仿宋_GB2312" w:eastAsia="仿宋_GB2312" w:hAnsi="仿宋_GB2312" w:cs="仿宋_GB2312" w:hint="eastAsia"/>
          <w:sz w:val="28"/>
          <w:szCs w:val="28"/>
        </w:rPr>
        <w:t>提供乙方单位的授权委托书，此委托书由甲方保存。</w:t>
      </w:r>
    </w:p>
    <w:p w14:paraId="2F1331C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7.2.3 甲方供应的材料设备属甲方所有，只供本合同分包作业范</w:t>
      </w:r>
      <w:r>
        <w:rPr>
          <w:rFonts w:ascii="仿宋_GB2312" w:eastAsia="仿宋_GB2312" w:hAnsi="仿宋_GB2312" w:cs="仿宋_GB2312" w:hint="eastAsia"/>
          <w:sz w:val="28"/>
          <w:szCs w:val="28"/>
        </w:rPr>
        <w:lastRenderedPageBreak/>
        <w:t>围内工程专用，乙方不能挪作它用或擅自处理（包括边角余料）。施工节余材料，废旧材料、边角余料由乙方负责回收至指定地点，归甲方所有,若乙方不按照甲方要求送回至甲方指定地点，甲方将以采购价上浮【10】%的价格调拨给乙方，或由乙方承担甲方自行收回所使用的机械、人工等费用。</w:t>
      </w:r>
    </w:p>
    <w:p w14:paraId="0E6A0B3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7.2.4 甲方供料由乙方按进度计划提前【20】天报材料进场计划，甲方按审定的计划供应。因计划不及时、不准确，造成乙方停工、窝工责任由乙方承担。</w:t>
      </w:r>
    </w:p>
    <w:p w14:paraId="153E22D7"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7.3 低值易耗材料和小型机械</w:t>
      </w:r>
    </w:p>
    <w:p w14:paraId="0BCB595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低值易耗材料和小型机械供应，详见协议书中约定。除甲方供应外，分包作业所需的其他低值易耗零星材料及小型机械，均由乙方自行提供。</w:t>
      </w:r>
    </w:p>
    <w:p w14:paraId="133014A9"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7.4 乙方的保管义务</w:t>
      </w:r>
    </w:p>
    <w:p w14:paraId="3695630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应妥善保管、合理使用甲方供应的机具、设备、材料，并接受甲方随时检查其机具、设备、材料的保管、使用情况，保管费用由乙方承担。因乙方保管不善、不合理使用造成机具、设备、材料丢失、损毁的，乙方应负责赔偿，并承担因此造成的作业期限延误等责任。</w:t>
      </w:r>
    </w:p>
    <w:p w14:paraId="1C03B50B"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7.5 甲方供应设备、材料的合理损耗</w:t>
      </w:r>
    </w:p>
    <w:p w14:paraId="554529C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甲方提供设备及供应材料，乙方本合同约定损耗的范围内对设备、材料进行合理使用。超出约定损耗率范围之外的设备、材料用量，由乙方全部赔偿，价格按甲方购买价格加价10%计取，在进度款中扣除。</w:t>
      </w:r>
    </w:p>
    <w:p w14:paraId="595FCB3F" w14:textId="77777777" w:rsidR="00184B54" w:rsidRDefault="00D70324">
      <w:pPr>
        <w:pStyle w:val="4"/>
        <w:ind w:leftChars="0" w:left="0" w:firstLineChars="200" w:firstLine="562"/>
        <w:jc w:val="both"/>
        <w:rPr>
          <w:rFonts w:ascii="黑体" w:hAnsi="黑体" w:cs="黑体"/>
        </w:rPr>
      </w:pPr>
      <w:bookmarkStart w:id="59" w:name="_Toc10553"/>
      <w:r>
        <w:rPr>
          <w:rFonts w:ascii="黑体" w:hAnsi="黑体" w:cs="黑体" w:hint="eastAsia"/>
        </w:rPr>
        <w:t>8. 分包作业变化</w:t>
      </w:r>
      <w:bookmarkEnd w:id="59"/>
    </w:p>
    <w:p w14:paraId="4B050C93"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8.1 分包作业变化的情形</w:t>
      </w:r>
    </w:p>
    <w:p w14:paraId="1BC0315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乙方按照甲方发出的设计变更通知及有关要求，进行施工，未经甲方事先书面同意，乙方不得擅自调整分包作业范围。由乙方擅自变更或未按照甲方设计变更通知进行施工造成的费用增加和由此导致</w:t>
      </w:r>
      <w:r>
        <w:rPr>
          <w:rFonts w:ascii="仿宋_GB2312" w:eastAsia="仿宋_GB2312" w:hAnsi="仿宋_GB2312" w:cs="仿宋_GB2312" w:hint="eastAsia"/>
          <w:sz w:val="28"/>
          <w:szCs w:val="28"/>
        </w:rPr>
        <w:lastRenderedPageBreak/>
        <w:t>甲方的直接损失，由乙方承担，延误的工期不予顺延。</w:t>
      </w:r>
    </w:p>
    <w:p w14:paraId="373139C2"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8.2 分包作业变化的通知</w:t>
      </w:r>
    </w:p>
    <w:p w14:paraId="7681A3E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施工中如发生对原工作内容进行变更，甲方应提前【1】天以书面形式向乙方发出变更通知，并提供变更的相应图纸和说明。</w:t>
      </w:r>
    </w:p>
    <w:p w14:paraId="667B0D9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应依据自己的专业性提出合理化建议。乙方提出合理化建议的，应向甲方提交合理化建议说明，说明建议的内容、理由以及实施该建议对合同价格和工期的影响。甲方应在收到乙方的合理化建议后【7】天内审批完毕。合理化建议经甲方批准的，甲方应及时发出变更通知。</w:t>
      </w:r>
    </w:p>
    <w:p w14:paraId="19C47CB9" w14:textId="77777777" w:rsidR="00184B54" w:rsidRDefault="00D70324">
      <w:pPr>
        <w:spacing w:before="120" w:after="120" w:line="480" w:lineRule="exact"/>
        <w:ind w:firstLineChars="200" w:firstLine="562"/>
        <w:outlineLvl w:val="0"/>
        <w:rPr>
          <w:rFonts w:ascii="仿宋_GB2312" w:eastAsia="仿宋_GB2312" w:hAnsi="仿宋_GB2312" w:cs="仿宋_GB2312"/>
          <w:b/>
          <w:color w:val="000000"/>
          <w:sz w:val="28"/>
          <w:szCs w:val="28"/>
        </w:rPr>
      </w:pPr>
      <w:r>
        <w:rPr>
          <w:rFonts w:ascii="黑体" w:eastAsia="黑体" w:hAnsi="黑体" w:cs="黑体" w:hint="eastAsia"/>
          <w:b/>
          <w:bCs/>
          <w:color w:val="000000"/>
          <w:sz w:val="28"/>
          <w:szCs w:val="28"/>
        </w:rPr>
        <w:t>8.3 分包作业变化估价</w:t>
      </w:r>
    </w:p>
    <w:p w14:paraId="21F1812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8.3.1 分包作业变化估价原则</w:t>
      </w:r>
    </w:p>
    <w:p w14:paraId="48F474A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①已标价工程量清单或预算书有相同项目的，按照相同项目单价认定；</w:t>
      </w:r>
    </w:p>
    <w:p w14:paraId="652B3EE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②已标价工程量清单或预算书中无相同项目，但有类似项目的，参照类似项目的单价认定；</w:t>
      </w:r>
    </w:p>
    <w:p w14:paraId="4719B5E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③合同中既无可执行的，又没有类似参照执行的，由乙方报送费用，甲方审核确认。</w:t>
      </w:r>
    </w:p>
    <w:p w14:paraId="40654F4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8.3.2 分包作业变化估价程序</w:t>
      </w:r>
    </w:p>
    <w:p w14:paraId="099EBB7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当分包作业变化且合同中没有相应实物的合同单价或者其他原因造成需要办理经济签证时，严格按照甲方程序办理签证。</w:t>
      </w:r>
    </w:p>
    <w:p w14:paraId="2989D2C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【（1）分包签证使用甲方分包签证管理流程进行审核审批， 包括但不限于零星点工、 零星工程、 CI工程、 零星机械使用、 材料搬运卸货等。</w:t>
      </w:r>
    </w:p>
    <w:p w14:paraId="2768691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（2）按照先审批指令单后施工的原则， 分包签证必须下达指令</w:t>
      </w:r>
    </w:p>
    <w:p w14:paraId="6B93C1A3" w14:textId="77777777" w:rsidR="00184B54" w:rsidRDefault="00D70324">
      <w:pPr>
        <w:autoSpaceDE w:val="0"/>
        <w:autoSpaceDN w:val="0"/>
        <w:adjustRightInd w:val="0"/>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单、 申报和审批。 要求一事一签， 签证资料必须由指令单、 签证单、带水印照片（最少【3】张）、扣工单（若有）组成，缺一不可，</w:t>
      </w:r>
    </w:p>
    <w:p w14:paraId="1E786BD9" w14:textId="77777777" w:rsidR="00184B54" w:rsidRDefault="00D70324">
      <w:pPr>
        <w:autoSpaceDE w:val="0"/>
        <w:autoSpaceDN w:val="0"/>
        <w:adjustRightInd w:val="0"/>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否则视为无效签证。</w:t>
      </w:r>
    </w:p>
    <w:p w14:paraId="0CCE316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（3）签证必须注明工作量、工作时间、工作人数，若指令事件</w:t>
      </w:r>
    </w:p>
    <w:p w14:paraId="5D49565D" w14:textId="77777777" w:rsidR="00184B54" w:rsidRDefault="00D70324">
      <w:pPr>
        <w:autoSpaceDE w:val="0"/>
        <w:autoSpaceDN w:val="0"/>
        <w:adjustRightInd w:val="0"/>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可以按工程量计算，则需附图，附图须经甲方签证经办人、商务经理、</w:t>
      </w:r>
    </w:p>
    <w:p w14:paraId="61831EDA" w14:textId="77777777" w:rsidR="00184B54" w:rsidRDefault="00D70324">
      <w:pPr>
        <w:autoSpaceDE w:val="0"/>
        <w:autoSpaceDN w:val="0"/>
        <w:adjustRightInd w:val="0"/>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项目生产经理，项目经理四人签字确认。</w:t>
      </w:r>
    </w:p>
    <w:p w14:paraId="7E436EB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 签证作为分包结算依据。</w:t>
      </w:r>
    </w:p>
    <w:p w14:paraId="7BFAE39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 结算时， 甲方有权扣除不符合本合同约定的分包经济签证</w:t>
      </w:r>
      <w:r>
        <w:rPr>
          <w:rFonts w:ascii="仿宋" w:eastAsia="仿宋" w:hAnsi="仿宋" w:cs="仿宋"/>
          <w:color w:val="000000"/>
          <w:sz w:val="28"/>
          <w:szCs w:val="28"/>
        </w:rPr>
        <w:t>签字不全的签证单； 签证内容与指令单内容不符的签证单； 指令内容模糊指令单等。</w:t>
      </w:r>
      <w:r>
        <w:rPr>
          <w:rFonts w:ascii="宋体" w:hAnsi="宋体" w:cs="宋体"/>
          <w:sz w:val="24"/>
        </w:rPr>
        <w:t xml:space="preserve"> </w:t>
      </w:r>
    </w:p>
    <w:p w14:paraId="62FA80A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 单份一次性零星用工超过【160】小时或增加工作内容、 改变合同单价、合同单价没有、涉及金额大于【5000】元的经济签证，必须经过甲方分公司总经济师审批；单份单项金额度【1】万元以上的，须经过甲方公司商务管理部经理审核；单份签证【5】万元以上的经济签证， 须经过甲方公司总经济师审批。</w:t>
      </w:r>
    </w:p>
    <w:p w14:paraId="3F2694A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（7）发生签证事件后2天内办理签证手续， 否则视为分包人放弃，不予办理。</w:t>
      </w:r>
    </w:p>
    <w:p w14:paraId="4621D2E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 所有项目分包经济签证实行月清月结制度，每月必须保证清理一次， 次月5日前形成上月签证结算台账，台账由甲方现场代表、项目商务经理联签，乙方的授权委托人签字并加盖印章确认。】</w:t>
      </w:r>
    </w:p>
    <w:p w14:paraId="1AA430D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 xml:space="preserve">.3.3 </w:t>
      </w:r>
      <w:r>
        <w:rPr>
          <w:rFonts w:ascii="仿宋_GB2312" w:eastAsia="仿宋_GB2312" w:hAnsi="仿宋_GB2312" w:cs="仿宋_GB2312" w:hint="eastAsia"/>
          <w:sz w:val="28"/>
          <w:szCs w:val="28"/>
        </w:rPr>
        <w:t>变更费用的支付</w:t>
      </w:r>
    </w:p>
    <w:p w14:paraId="27F2BB4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合同外的增减部分在依据充足情况下，随中间进度报量一并提交。签证金额的支付时间由双方另行约定。</w:t>
      </w:r>
    </w:p>
    <w:p w14:paraId="2606EFA7" w14:textId="77777777" w:rsidR="00184B54" w:rsidRDefault="00D70324">
      <w:pPr>
        <w:spacing w:before="120" w:after="120" w:line="480" w:lineRule="exact"/>
        <w:ind w:firstLineChars="200" w:firstLine="562"/>
        <w:outlineLvl w:val="0"/>
        <w:rPr>
          <w:rFonts w:ascii="仿宋_GB2312" w:eastAsia="仿宋_GB2312" w:hAnsi="仿宋_GB2312" w:cs="仿宋_GB2312"/>
          <w:b/>
          <w:color w:val="000000"/>
          <w:sz w:val="28"/>
          <w:szCs w:val="28"/>
        </w:rPr>
      </w:pPr>
      <w:r>
        <w:rPr>
          <w:rFonts w:ascii="黑体" w:eastAsia="黑体" w:hAnsi="黑体" w:cs="黑体" w:hint="eastAsia"/>
          <w:b/>
          <w:bCs/>
          <w:color w:val="000000"/>
          <w:sz w:val="28"/>
          <w:szCs w:val="28"/>
        </w:rPr>
        <w:t>8.4 分包作业变化引起的作业期限调整</w:t>
      </w:r>
    </w:p>
    <w:p w14:paraId="7324AC3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由甲方原因造成的变更导致合同价款的增加，由甲方承担，延误的工期相应顺延；因变更减少工程量，合同价款应相应减少，工期相应调整。</w:t>
      </w:r>
    </w:p>
    <w:p w14:paraId="60F0807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由乙方原因造成的变更费用和由此导致甲方的直接损失，由乙方承担，延误的工期不予顺延。</w:t>
      </w:r>
    </w:p>
    <w:p w14:paraId="057C58A1"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8.5 临时性用工劳务</w:t>
      </w:r>
    </w:p>
    <w:p w14:paraId="0E60C95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临时性用工劳务是指未包括在合同约定的分包作业范围之内的零星用工。甲方要求乙方提供临时性用工劳务的，甲方应当提前向乙</w:t>
      </w:r>
      <w:r>
        <w:rPr>
          <w:rFonts w:ascii="仿宋_GB2312" w:eastAsia="仿宋_GB2312" w:hAnsi="仿宋_GB2312" w:cs="仿宋_GB2312" w:hint="eastAsia"/>
          <w:sz w:val="28"/>
          <w:szCs w:val="28"/>
        </w:rPr>
        <w:lastRenderedPageBreak/>
        <w:t>方发出指示，乙方应当按照甲方的指示按时组织分包作业人员进场。临时性用工结束后，乙方提交结算时应提供所涉及全部工人的工人工资付清证明资料及承诺书，否则甲方不予认可，如发生工人工资纠纷，乙方自行承担相应责任。</w:t>
      </w:r>
    </w:p>
    <w:p w14:paraId="3218F8EE" w14:textId="77777777" w:rsidR="00184B54" w:rsidRDefault="00D70324">
      <w:pPr>
        <w:pStyle w:val="4"/>
        <w:ind w:leftChars="0" w:left="0" w:firstLineChars="200" w:firstLine="562"/>
        <w:jc w:val="both"/>
        <w:rPr>
          <w:rFonts w:ascii="黑体" w:hAnsi="黑体" w:cs="黑体"/>
        </w:rPr>
      </w:pPr>
      <w:bookmarkStart w:id="60" w:name="_Toc24496"/>
      <w:r>
        <w:rPr>
          <w:rFonts w:ascii="黑体" w:hAnsi="黑体" w:cs="黑体" w:hint="eastAsia"/>
        </w:rPr>
        <w:t>9. 分包作业价格调整</w:t>
      </w:r>
      <w:bookmarkEnd w:id="60"/>
    </w:p>
    <w:p w14:paraId="031292A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合同分包作业价格由乙方根据自身企业情况确定，包干单价是乙方结合图纸、现场条件、招标文件及附件合同、国家现行的材料工艺标准规范、工程规范和技术说明、甲方与建设单位的总承包合同等综合进行理解所确定的单价，已考虑一切风险因素。任何情况下，乙方在投标前已勘察现场及熟悉施工图纸等，实际施工时不能以对现场或图纸不熟，或者以清单未描述或内容描述不全面等为由要求调整合同单价，也不因施工期内市场材料价格、人工价格、政府收费、政府政策性调整等因素造成价格的变动而要求调整单价，且乙方已综合考虑由于甲方或建设单位图纸变更对合同单价造成的影响，及由于甲方要求施工工程量增加或减少对招标工程量及合同总造价的影响，综合单价（含税）均不得以任何理由要求调整。合同一经签订，乙方应诚信履约。</w:t>
      </w:r>
    </w:p>
    <w:p w14:paraId="7A90385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如出现乙方要求增加任何费用的情况，视为乙方违约，甲方有权按分包工程签约合同价的【10】%处以惩罚性违约金；给甲方造成损失的，由乙方承担所有给甲方造成的相关损失，由此造成的影响由乙方自负，且甲方有权单方解除合同。</w:t>
      </w:r>
    </w:p>
    <w:p w14:paraId="09CDC271" w14:textId="77777777" w:rsidR="00184B54" w:rsidRDefault="00D70324">
      <w:pPr>
        <w:pStyle w:val="4"/>
        <w:ind w:leftChars="0" w:left="0" w:firstLineChars="200" w:firstLine="562"/>
        <w:jc w:val="both"/>
        <w:rPr>
          <w:rFonts w:ascii="黑体" w:hAnsi="黑体" w:cs="黑体"/>
        </w:rPr>
      </w:pPr>
      <w:bookmarkStart w:id="61" w:name="_Toc11220"/>
      <w:r>
        <w:rPr>
          <w:rFonts w:ascii="黑体" w:hAnsi="黑体" w:cs="黑体" w:hint="eastAsia"/>
        </w:rPr>
        <w:t>10. 合同价格形式</w:t>
      </w:r>
      <w:bookmarkEnd w:id="61"/>
    </w:p>
    <w:p w14:paraId="35A91E0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详见协议书中约定。</w:t>
      </w:r>
    </w:p>
    <w:p w14:paraId="33F1B621" w14:textId="77777777" w:rsidR="00184B54" w:rsidRDefault="00D70324">
      <w:pPr>
        <w:pStyle w:val="4"/>
        <w:ind w:leftChars="0" w:left="0" w:firstLineChars="200" w:firstLine="562"/>
        <w:jc w:val="both"/>
        <w:rPr>
          <w:rFonts w:ascii="黑体" w:hAnsi="黑体" w:cs="黑体"/>
        </w:rPr>
      </w:pPr>
      <w:bookmarkStart w:id="62" w:name="_Toc11066"/>
      <w:r>
        <w:rPr>
          <w:rFonts w:ascii="黑体" w:hAnsi="黑体" w:cs="黑体" w:hint="eastAsia"/>
        </w:rPr>
        <w:t>11. 分包作业计量与支付</w:t>
      </w:r>
      <w:bookmarkEnd w:id="62"/>
    </w:p>
    <w:p w14:paraId="5AE4E3AF"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11.1 分包作业的计量</w:t>
      </w:r>
    </w:p>
    <w:p w14:paraId="19FF864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11.1.1 计量原则和计量周期</w:t>
      </w:r>
    </w:p>
    <w:p w14:paraId="7ACFBD4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分包作业工作量计算规则详见合同协议书。</w:t>
      </w:r>
    </w:p>
    <w:p w14:paraId="0E9DBC1E" w14:textId="77777777" w:rsidR="00184B54" w:rsidRDefault="00D70324">
      <w:pPr>
        <w:autoSpaceDE w:val="0"/>
        <w:autoSpaceDN w:val="0"/>
        <w:adjustRightInd w:val="0"/>
        <w:spacing w:line="480" w:lineRule="exact"/>
        <w:ind w:firstLineChars="200" w:firstLine="560"/>
        <w:jc w:val="left"/>
        <w:rPr>
          <w:rFonts w:eastAsia="仿宋_GB2312"/>
          <w:kern w:val="0"/>
          <w:sz w:val="28"/>
          <w:szCs w:val="28"/>
        </w:rPr>
      </w:pPr>
      <w:r>
        <w:rPr>
          <w:rFonts w:ascii="仿宋_GB2312" w:eastAsia="仿宋_GB2312" w:hAnsi="仿宋_GB2312" w:cs="仿宋_GB2312" w:hint="eastAsia"/>
          <w:sz w:val="28"/>
          <w:szCs w:val="28"/>
        </w:rPr>
        <w:lastRenderedPageBreak/>
        <w:t xml:space="preserve">11.1.2 </w:t>
      </w:r>
      <w:r>
        <w:rPr>
          <w:rFonts w:eastAsia="仿宋_GB2312"/>
          <w:kern w:val="0"/>
          <w:sz w:val="28"/>
          <w:szCs w:val="28"/>
        </w:rPr>
        <w:t>施工图预算</w:t>
      </w:r>
    </w:p>
    <w:p w14:paraId="544684AB"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eastAsia="仿宋_GB2312"/>
          <w:kern w:val="0"/>
          <w:sz w:val="28"/>
          <w:szCs w:val="28"/>
        </w:rPr>
        <w:t>乙方收到施工图纸后【</w:t>
      </w:r>
      <w:r>
        <w:rPr>
          <w:rFonts w:eastAsia="仿宋_GB2312" w:hint="eastAsia"/>
          <w:kern w:val="0"/>
          <w:sz w:val="28"/>
          <w:szCs w:val="28"/>
        </w:rPr>
        <w:t>/</w:t>
      </w:r>
      <w:r>
        <w:rPr>
          <w:rFonts w:eastAsia="仿宋_GB2312"/>
          <w:kern w:val="0"/>
          <w:sz w:val="28"/>
          <w:szCs w:val="28"/>
        </w:rPr>
        <w:t>】天内报送施工图预算，甲方【</w:t>
      </w:r>
      <w:r>
        <w:rPr>
          <w:rFonts w:eastAsia="仿宋_GB2312" w:hint="eastAsia"/>
          <w:kern w:val="0"/>
          <w:sz w:val="28"/>
          <w:szCs w:val="28"/>
        </w:rPr>
        <w:t>/</w:t>
      </w:r>
      <w:r>
        <w:rPr>
          <w:rFonts w:eastAsia="仿宋_GB2312"/>
          <w:kern w:val="0"/>
          <w:sz w:val="28"/>
          <w:szCs w:val="28"/>
        </w:rPr>
        <w:t>】天内完成审核，经甲方项部审核的施工图预算值作为支付乙方分包工程进度款的上限值。施工过程中发生变化应进行调整。未编报的工程量，甲方有权暂停付款；超出施工图预算范围外的工程量，甲方有权不予计价、不予付款。</w:t>
      </w:r>
    </w:p>
    <w:p w14:paraId="305C6FA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11.1.3 计量程序</w:t>
      </w:r>
    </w:p>
    <w:p w14:paraId="6535651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（1）乙方每月【 </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 xml:space="preserve"> 】日向甲方上报已完工程量计算书，并填报《分包报量审核报告》，并经甲方项目商务部审核后仅可用于支付工程进度款，不得作为最终结算的依据。</w:t>
      </w:r>
    </w:p>
    <w:p w14:paraId="4C73048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eastAsia="仿宋_GB2312" w:hint="eastAsia"/>
          <w:kern w:val="0"/>
          <w:sz w:val="28"/>
          <w:szCs w:val="28"/>
        </w:rPr>
        <w:t>乙方所报工程量为上月【</w:t>
      </w:r>
      <w:r>
        <w:rPr>
          <w:rFonts w:eastAsia="仿宋_GB2312" w:hint="eastAsia"/>
          <w:kern w:val="0"/>
          <w:sz w:val="28"/>
          <w:szCs w:val="28"/>
        </w:rPr>
        <w:t>16</w:t>
      </w:r>
      <w:r>
        <w:rPr>
          <w:rFonts w:eastAsia="仿宋_GB2312" w:hint="eastAsia"/>
          <w:kern w:val="0"/>
          <w:sz w:val="28"/>
          <w:szCs w:val="28"/>
        </w:rPr>
        <w:t>】日至本月【</w:t>
      </w:r>
      <w:r>
        <w:rPr>
          <w:rFonts w:eastAsia="仿宋_GB2312" w:hint="eastAsia"/>
          <w:kern w:val="0"/>
          <w:sz w:val="28"/>
          <w:szCs w:val="28"/>
        </w:rPr>
        <w:t>15</w:t>
      </w:r>
      <w:r>
        <w:rPr>
          <w:rFonts w:eastAsia="仿宋_GB2312" w:hint="eastAsia"/>
          <w:kern w:val="0"/>
          <w:sz w:val="28"/>
          <w:szCs w:val="28"/>
        </w:rPr>
        <w:t>】日完成的工作内容，必须有乙方现场代表签字、盖章，过程付款资料及报量单均应连续编号。</w:t>
      </w:r>
    </w:p>
    <w:p w14:paraId="7380C61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（3）乙方每月报量中的安全措施费，可根据月度考核情况单独计量，由项目安全工程师、专业工程师、安全总监、商务经理、甲方现场代表进行审核，按乙方实际投入情况计取费用。</w:t>
      </w:r>
    </w:p>
    <w:p w14:paraId="2E3B680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（4）如分包计量超过合同额【10%】的，应及时签订补充协议，如不签订补充协议，增加部分暂不予计量。</w:t>
      </w:r>
    </w:p>
    <w:p w14:paraId="38126CBF"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11.2 合同价款支付</w:t>
      </w:r>
    </w:p>
    <w:p w14:paraId="35E2A89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具体支付比例及支付方式详见协议书中约定。</w:t>
      </w:r>
    </w:p>
    <w:p w14:paraId="53697999" w14:textId="77777777" w:rsidR="00184B54" w:rsidRDefault="00D70324">
      <w:pPr>
        <w:pStyle w:val="4"/>
        <w:ind w:leftChars="0" w:left="0" w:firstLineChars="200" w:firstLine="562"/>
        <w:jc w:val="both"/>
        <w:rPr>
          <w:rFonts w:ascii="黑体" w:hAnsi="黑体" w:cs="黑体"/>
        </w:rPr>
      </w:pPr>
      <w:bookmarkStart w:id="63" w:name="_Toc10817"/>
      <w:r>
        <w:rPr>
          <w:rFonts w:ascii="黑体" w:hAnsi="黑体" w:cs="黑体" w:hint="eastAsia"/>
        </w:rPr>
        <w:t>12. 验收与交付</w:t>
      </w:r>
      <w:bookmarkEnd w:id="63"/>
    </w:p>
    <w:p w14:paraId="106AC1E5"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12.1 分包作业质量</w:t>
      </w:r>
    </w:p>
    <w:p w14:paraId="6A9D237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12.1.1 乙方应确保所完成分包作业符合合同约定的质量标准。甲方有作业规范要求的，乙方的分包作业还应当满足甲方的作业规范要求。</w:t>
      </w:r>
    </w:p>
    <w:p w14:paraId="29666BB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12.1.2 甲方有权随时对乙方实施的分包作业进行监督检查，确保分包作业质量，并对存在的质量隐患提出整改要求，乙方应当及时</w:t>
      </w:r>
      <w:r>
        <w:rPr>
          <w:rFonts w:ascii="仿宋_GB2312" w:eastAsia="仿宋_GB2312" w:hAnsi="仿宋_GB2312" w:cs="仿宋_GB2312" w:hint="eastAsia"/>
          <w:sz w:val="28"/>
          <w:szCs w:val="28"/>
        </w:rPr>
        <w:lastRenderedPageBreak/>
        <w:t>完成整改。</w:t>
      </w:r>
    </w:p>
    <w:p w14:paraId="593E2883"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12.2 参加检验与验收</w:t>
      </w:r>
    </w:p>
    <w:p w14:paraId="40A500C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乙方应按照甲方的书面指示，参加与其分包作业有关的分部分项工程的验收，并承担相应部分的整改责任。</w:t>
      </w:r>
    </w:p>
    <w:p w14:paraId="151CC92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12.2.1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质量检查：乙方应当建立质量管理体系，坚持自检、互检、交接检制度，并为检验提供便利条件，随时接受甲方现场代表和委派人员以及各级质检部门的检查、检验，并按要求返工、修改，承担由自身原因导致的返工、修改费用。</w:t>
      </w:r>
    </w:p>
    <w:p w14:paraId="0C5DFA1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12.2.2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隐蔽工程验收：乙方应在自检合格后，验收【48】小时前通知甲方组织验收，经监理验收合格，在验收记录签字后方可进行隐蔽和继续施工。如验收不符合质量要求，乙方应按验收提出的整改意见进行返修自检，合格后重新通知验收，返修费用乙方承担，工期不予顺延。未经验收不得自行隐蔽，如有自行隐蔽，乙方必须按照甲方或有关单位的验收要求剥露和开口及恢复，并承担因此发生的全部费用及损失，工期不予顺延。</w:t>
      </w:r>
    </w:p>
    <w:p w14:paraId="0C4F45A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12.2.3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交工验收：乙方承担的任务全部完成，经初验达到约定的质量标准后，由甲方约请建设单位验收，经验收合格，评定质量定级。交工验收书签字后，办理工程移交。如质量达不到要求，乙方应对所施工部分存在的问题按验收提出的意见返修，并在限定的期限内完成，再通知验收，直到符合质量要求为止。乙方承担因此发生的全部经济责任和工期延误责任。</w:t>
      </w:r>
    </w:p>
    <w:p w14:paraId="582FEB9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12.2.4</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分包工程质量应达到设计图纸要求及约定的标准和质量目标。如图纸、国家及当地政府的施工验收规范、标准、建设单位的指令之间有差异和不一致的，乙方应取得甲方的书面认可后，以质量要求较严者为施工依据。</w:t>
      </w:r>
    </w:p>
    <w:p w14:paraId="416DC41E"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12.3 完工日期的确定</w:t>
      </w:r>
    </w:p>
    <w:p w14:paraId="2B09789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12.3.1 乙方完成全部分包作业后，应向甲方提交完工报告，通知甲方验收。分包作业经甲方验收合格的，以验收合格之日起为本分</w:t>
      </w:r>
      <w:r>
        <w:rPr>
          <w:rFonts w:ascii="仿宋_GB2312" w:eastAsia="仿宋_GB2312" w:hAnsi="仿宋_GB2312" w:cs="仿宋_GB2312" w:hint="eastAsia"/>
          <w:sz w:val="28"/>
          <w:szCs w:val="28"/>
        </w:rPr>
        <w:lastRenderedPageBreak/>
        <w:t>包工程完工日期。</w:t>
      </w:r>
    </w:p>
    <w:p w14:paraId="2563C31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12.3.2 总包工程竣工且经建设单位验收合格的，视为乙方的分包作业质量符合合同约定的要求。</w:t>
      </w:r>
    </w:p>
    <w:p w14:paraId="7F4151AD"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12.4 分包作业整改</w:t>
      </w:r>
    </w:p>
    <w:p w14:paraId="07E75CC0"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甲方与建设单位间的隐蔽工程验收、分部分项工程验收以及工程竣工验收表明分包作业质量不合格时，乙方应负责无偿整改，作业期限不予延长，并承担由此导致的甲方的全部损失。若乙方接到甲方整改通知单后【24小时】内未进行整改</w:t>
      </w:r>
      <w:r>
        <w:rPr>
          <w:rFonts w:eastAsia="仿宋_GB2312" w:hint="eastAsia"/>
          <w:kern w:val="0"/>
          <w:sz w:val="28"/>
          <w:szCs w:val="28"/>
        </w:rPr>
        <w:t>或整改不合格的</w:t>
      </w:r>
      <w:r>
        <w:rPr>
          <w:rFonts w:ascii="仿宋_GB2312" w:eastAsia="仿宋_GB2312" w:hAnsi="仿宋_GB2312" w:cs="仿宋_GB2312" w:hint="eastAsia"/>
          <w:sz w:val="28"/>
          <w:szCs w:val="28"/>
        </w:rPr>
        <w:t>，甲方有权委托第三方完成，此部分费用由乙方承担</w:t>
      </w:r>
      <w:r>
        <w:rPr>
          <w:rFonts w:ascii="仿宋_GB2312" w:eastAsia="仿宋_GB2312" w:hAnsi="仿宋_GB2312" w:cs="仿宋_GB2312" w:hint="eastAsia"/>
          <w:kern w:val="0"/>
          <w:sz w:val="28"/>
          <w:szCs w:val="28"/>
        </w:rPr>
        <w:t>并向甲方支付</w:t>
      </w:r>
      <w:r>
        <w:rPr>
          <w:rFonts w:ascii="仿宋_GB2312" w:eastAsia="仿宋_GB2312" w:hAnsi="仿宋_GB2312" w:cs="仿宋_GB2312" w:hint="eastAsia"/>
          <w:sz w:val="28"/>
          <w:szCs w:val="28"/>
        </w:rPr>
        <w:t>【5000】</w:t>
      </w:r>
      <w:r>
        <w:rPr>
          <w:rFonts w:ascii="仿宋_GB2312" w:eastAsia="仿宋_GB2312" w:hAnsi="仿宋_GB2312" w:cs="仿宋_GB2312" w:hint="eastAsia"/>
          <w:kern w:val="0"/>
          <w:sz w:val="28"/>
          <w:szCs w:val="28"/>
        </w:rPr>
        <w:t>元违约金。</w:t>
      </w:r>
    </w:p>
    <w:p w14:paraId="51DDF1D0" w14:textId="77777777" w:rsidR="00184B54" w:rsidRDefault="00D70324">
      <w:pPr>
        <w:widowControl/>
        <w:autoSpaceDE w:val="0"/>
        <w:autoSpaceDN w:val="0"/>
        <w:adjustRightInd w:val="0"/>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12.5 分包作业交付</w:t>
      </w:r>
    </w:p>
    <w:p w14:paraId="4A929E0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分包作业经验收合格后，乙方应当按照甲方指示及时将该分包作业交付甲方，不得以双方存在争议为由拒绝将该分包作业交付甲方。</w:t>
      </w:r>
    </w:p>
    <w:p w14:paraId="75C4D70B" w14:textId="77777777" w:rsidR="00184B54" w:rsidRDefault="00D70324">
      <w:pPr>
        <w:pStyle w:val="4"/>
        <w:ind w:leftChars="0" w:left="0" w:firstLineChars="200" w:firstLine="562"/>
        <w:jc w:val="both"/>
        <w:rPr>
          <w:rFonts w:ascii="黑体" w:hAnsi="黑体" w:cs="黑体"/>
        </w:rPr>
      </w:pPr>
      <w:bookmarkStart w:id="64" w:name="_Toc31604"/>
      <w:r>
        <w:rPr>
          <w:rFonts w:ascii="黑体" w:hAnsi="黑体" w:cs="黑体" w:hint="eastAsia"/>
        </w:rPr>
        <w:t>13. 分包作业结算与支付</w:t>
      </w:r>
      <w:bookmarkEnd w:id="64"/>
    </w:p>
    <w:p w14:paraId="1B7AA7CD"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13.1 结算的申报</w:t>
      </w:r>
    </w:p>
    <w:p w14:paraId="4B841F0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除合同协议书另有约定外，乙方应自分包工程竣工验收合格后【28】天内，根据甲方要求向甲方申报完工结算资料（包括书面版本和电子版本），</w:t>
      </w:r>
      <w:r>
        <w:rPr>
          <w:rFonts w:eastAsia="仿宋_GB2312" w:hint="eastAsia"/>
          <w:kern w:val="0"/>
          <w:sz w:val="28"/>
          <w:szCs w:val="28"/>
        </w:rPr>
        <w:t>结算资料包括：【（</w:t>
      </w:r>
      <w:r>
        <w:rPr>
          <w:rFonts w:eastAsia="仿宋_GB2312" w:hint="eastAsia"/>
          <w:kern w:val="0"/>
          <w:sz w:val="28"/>
          <w:szCs w:val="28"/>
        </w:rPr>
        <w:t>1</w:t>
      </w:r>
      <w:r>
        <w:rPr>
          <w:rFonts w:eastAsia="仿宋_GB2312" w:hint="eastAsia"/>
          <w:kern w:val="0"/>
          <w:sz w:val="28"/>
          <w:szCs w:val="28"/>
        </w:rPr>
        <w:t>）加盖乙方单位公章的工程结算书（含电子版及软件版）；</w:t>
      </w:r>
      <w:r>
        <w:rPr>
          <w:rFonts w:eastAsia="仿宋_GB2312" w:hint="eastAsia"/>
          <w:kern w:val="0"/>
          <w:sz w:val="28"/>
          <w:szCs w:val="28"/>
        </w:rPr>
        <w:t xml:space="preserve"> </w:t>
      </w: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）分包完工确认单（含工程量、签证、材料、费用等完工确认单）；（</w:t>
      </w:r>
      <w:r>
        <w:rPr>
          <w:rFonts w:eastAsia="仿宋_GB2312" w:hint="eastAsia"/>
          <w:kern w:val="0"/>
          <w:sz w:val="28"/>
          <w:szCs w:val="28"/>
        </w:rPr>
        <w:t>3</w:t>
      </w:r>
      <w:r>
        <w:rPr>
          <w:rFonts w:eastAsia="仿宋_GB2312" w:hint="eastAsia"/>
          <w:kern w:val="0"/>
          <w:sz w:val="28"/>
          <w:szCs w:val="28"/>
        </w:rPr>
        <w:t>）分包工程结算条件会签单；（</w:t>
      </w:r>
      <w:r>
        <w:rPr>
          <w:rFonts w:eastAsia="仿宋_GB2312" w:hint="eastAsia"/>
          <w:kern w:val="0"/>
          <w:sz w:val="28"/>
          <w:szCs w:val="28"/>
        </w:rPr>
        <w:t>4</w:t>
      </w:r>
      <w:r>
        <w:rPr>
          <w:rFonts w:eastAsia="仿宋_GB2312" w:hint="eastAsia"/>
          <w:kern w:val="0"/>
          <w:sz w:val="28"/>
          <w:szCs w:val="28"/>
        </w:rPr>
        <w:t>）</w:t>
      </w:r>
      <w:r>
        <w:rPr>
          <w:rFonts w:eastAsia="仿宋_GB2312" w:hint="eastAsia"/>
          <w:kern w:val="0"/>
          <w:sz w:val="28"/>
          <w:szCs w:val="28"/>
        </w:rPr>
        <w:t xml:space="preserve"> </w:t>
      </w:r>
      <w:r>
        <w:rPr>
          <w:rFonts w:eastAsia="仿宋_GB2312" w:hint="eastAsia"/>
          <w:kern w:val="0"/>
          <w:sz w:val="28"/>
          <w:szCs w:val="28"/>
        </w:rPr>
        <w:t>工程量计算书（含电子版）；（</w:t>
      </w:r>
      <w:r>
        <w:rPr>
          <w:rFonts w:eastAsia="仿宋_GB2312" w:hint="eastAsia"/>
          <w:kern w:val="0"/>
          <w:sz w:val="28"/>
          <w:szCs w:val="28"/>
        </w:rPr>
        <w:t>5</w:t>
      </w:r>
      <w:r>
        <w:rPr>
          <w:rFonts w:eastAsia="仿宋_GB2312" w:hint="eastAsia"/>
          <w:kern w:val="0"/>
          <w:sz w:val="28"/>
          <w:szCs w:val="28"/>
        </w:rPr>
        <w:t>）有效的签证资料；（</w:t>
      </w:r>
      <w:r>
        <w:rPr>
          <w:rFonts w:eastAsia="仿宋_GB2312" w:hint="eastAsia"/>
          <w:kern w:val="0"/>
          <w:sz w:val="28"/>
          <w:szCs w:val="28"/>
        </w:rPr>
        <w:t>6</w:t>
      </w:r>
      <w:r>
        <w:rPr>
          <w:rFonts w:eastAsia="仿宋_GB2312" w:hint="eastAsia"/>
          <w:kern w:val="0"/>
          <w:sz w:val="28"/>
          <w:szCs w:val="28"/>
        </w:rPr>
        <w:t>）分包方物资月度对账汇总表；（</w:t>
      </w:r>
      <w:r>
        <w:rPr>
          <w:rFonts w:eastAsia="仿宋_GB2312" w:hint="eastAsia"/>
          <w:kern w:val="0"/>
          <w:sz w:val="28"/>
          <w:szCs w:val="28"/>
        </w:rPr>
        <w:t>7</w:t>
      </w:r>
      <w:r>
        <w:rPr>
          <w:rFonts w:eastAsia="仿宋_GB2312" w:hint="eastAsia"/>
          <w:kern w:val="0"/>
          <w:sz w:val="28"/>
          <w:szCs w:val="28"/>
        </w:rPr>
        <w:t>）分包月度库存材料明细表；（</w:t>
      </w:r>
      <w:r>
        <w:rPr>
          <w:rFonts w:eastAsia="仿宋_GB2312" w:hint="eastAsia"/>
          <w:kern w:val="0"/>
          <w:sz w:val="28"/>
          <w:szCs w:val="28"/>
        </w:rPr>
        <w:t>8</w:t>
      </w:r>
      <w:r>
        <w:rPr>
          <w:rFonts w:eastAsia="仿宋_GB2312" w:hint="eastAsia"/>
          <w:kern w:val="0"/>
          <w:sz w:val="28"/>
          <w:szCs w:val="28"/>
        </w:rPr>
        <w:t>）分包合同复印件；（</w:t>
      </w:r>
      <w:r>
        <w:rPr>
          <w:rFonts w:eastAsia="仿宋_GB2312" w:hint="eastAsia"/>
          <w:kern w:val="0"/>
          <w:sz w:val="28"/>
          <w:szCs w:val="28"/>
        </w:rPr>
        <w:t>9</w:t>
      </w:r>
      <w:r>
        <w:rPr>
          <w:rFonts w:eastAsia="仿宋_GB2312" w:hint="eastAsia"/>
          <w:kern w:val="0"/>
          <w:sz w:val="28"/>
          <w:szCs w:val="28"/>
        </w:rPr>
        <w:t>）分包结算人授权委托书；（</w:t>
      </w:r>
      <w:r>
        <w:rPr>
          <w:rFonts w:eastAsia="仿宋_GB2312" w:hint="eastAsia"/>
          <w:kern w:val="0"/>
          <w:sz w:val="28"/>
          <w:szCs w:val="28"/>
        </w:rPr>
        <w:t>10</w:t>
      </w:r>
      <w:r>
        <w:rPr>
          <w:rFonts w:eastAsia="仿宋_GB2312" w:hint="eastAsia"/>
          <w:kern w:val="0"/>
          <w:sz w:val="28"/>
          <w:szCs w:val="28"/>
        </w:rPr>
        <w:t>）和结算相关的其他原始资料】。</w:t>
      </w:r>
    </w:p>
    <w:p w14:paraId="26A7ABFC"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13.2 结算的审核</w:t>
      </w:r>
    </w:p>
    <w:p w14:paraId="097DA4D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.2.1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除合同协议书另有约定外，甲方应在以下期限内完成对乙方结算资料的审核，并由双方签署《完工结算审核报告》（结算书）：</w:t>
      </w:r>
    </w:p>
    <w:p w14:paraId="342A5C3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（1）甲方收到乙方的结算资料后【45】天内，或者</w:t>
      </w:r>
    </w:p>
    <w:p w14:paraId="5821ABE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（2）在建设单位对甲方的结算资料审核之后的【45】天内。</w:t>
      </w:r>
    </w:p>
    <w:p w14:paraId="1ECDE1D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双方特别约定：双方工作人员的过程中核对的数据不视为甲方对乙方结算金额的确认，最终需以甲方盖章确认的《完工结算审核报告》为准。</w:t>
      </w:r>
    </w:p>
    <w:p w14:paraId="5B5EC6A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.2.2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结算审核报告应当扣减以下金额：</w:t>
      </w:r>
    </w:p>
    <w:p w14:paraId="5DF8000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①施工所需水、电费用。</w:t>
      </w:r>
    </w:p>
    <w:p w14:paraId="0E262D6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②地方各种政策性收费：按甲方实际代扣代缴为准。</w:t>
      </w:r>
    </w:p>
    <w:p w14:paraId="69A914A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③乙方承担的各项罚款及违约金。</w:t>
      </w:r>
    </w:p>
    <w:p w14:paraId="168AEA2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④乙方施工的安防用品、工作服等，以实际领取数量及甲方采购价为准（如有）。</w:t>
      </w:r>
    </w:p>
    <w:p w14:paraId="6A464BB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⑤甲方根据合同应当扣除的其他款项。</w:t>
      </w:r>
    </w:p>
    <w:p w14:paraId="25D45C8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根据本条应扣减的项目，如双方无法达成一致的，根据争议解决办法解决。</w:t>
      </w:r>
    </w:p>
    <w:p w14:paraId="5EEDF90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13.2.3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甲方项目部收到结算资料后进行初审，项目部审核完毕后报甲方总部（或总部授权的结算部门）审计。若乙方所报结算价的审减率在5%-10%（含5%）的，乙方承担被审减额的【5】%的违约金，若审减率超过10%（含10%）的，乙方承担被审减额的【10】</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的违约金，审减率在20%以上（含20%）的，乙方承担被审减额的【20】%的违约金。</w:t>
      </w:r>
    </w:p>
    <w:p w14:paraId="6A77BA3D"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13.3 结算的异议</w:t>
      </w:r>
    </w:p>
    <w:p w14:paraId="0E30AC8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.3.1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甲方对乙方提交的完工结算资料有异议的，有权要求乙方在规定的时间内进行修正和提供补充资料，乙方应提交修正后的结算资料。</w:t>
      </w:r>
    </w:p>
    <w:p w14:paraId="7C58506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.3.2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乙方对甲方的审核结果有异议的，应在接到审核结果后的【3】天内向甲方提出书面意见，甲方据此进行核实，经甲方核定后的计量结果为最终结果。若乙方不认可甲方核定的最终结果的，有异议部分按约定的争议解决方式处理；若乙方未在接到审核结果后的</w:t>
      </w:r>
      <w:r>
        <w:rPr>
          <w:rFonts w:ascii="仿宋_GB2312" w:eastAsia="仿宋_GB2312" w:hAnsi="仿宋_GB2312" w:cs="仿宋_GB2312" w:hint="eastAsia"/>
          <w:sz w:val="28"/>
          <w:szCs w:val="28"/>
        </w:rPr>
        <w:lastRenderedPageBreak/>
        <w:t>【3】天内提出异议的，即视为确认甲方的审核结果，并作为双方的最终结算金额。</w:t>
      </w:r>
    </w:p>
    <w:p w14:paraId="6311353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.3.3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乙方如未在规定时间内提供完整的工程竣工结算资料，经甲方催促后【3】天内仍未提供或没有明确答复，甲方有权根据已有资料进行审查并确定双方的最终结算金额，该结算金额对乙方具有约束力，乙方无权再提出疑义，由此带来的全部责任和后果由乙方自负。</w:t>
      </w:r>
    </w:p>
    <w:p w14:paraId="26336902"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13.4 结算款的支付</w:t>
      </w:r>
    </w:p>
    <w:p w14:paraId="1D50260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除在协议书中另有约定外，在满足以下全部条件后的【12】个月内，以后到者为准，甲方向乙方支付至合同结算价的【97】%，同时扣除乙方应付的其他款项以及质保金：</w:t>
      </w:r>
    </w:p>
    <w:p w14:paraId="26CFAC2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（1）工程经建设单位整体竣工验收合格出具工程竣工验收报告或者办理竣工备案；</w:t>
      </w:r>
    </w:p>
    <w:p w14:paraId="080BB38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（2）双方完成确认《完工结算审核报告》；</w:t>
      </w:r>
    </w:p>
    <w:p w14:paraId="43F207D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（3）甲方收到乙方开具的有效的增值税发票。</w:t>
      </w:r>
    </w:p>
    <w:p w14:paraId="3723DB36"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13.5 其他</w:t>
      </w:r>
    </w:p>
    <w:p w14:paraId="759D761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sz w:val="28"/>
          <w:szCs w:val="28"/>
        </w:rPr>
        <w:t xml:space="preserve">5.1 </w:t>
      </w:r>
      <w:r>
        <w:rPr>
          <w:rFonts w:ascii="仿宋_GB2312" w:eastAsia="仿宋_GB2312" w:hAnsi="仿宋_GB2312" w:cs="仿宋_GB2312" w:hint="eastAsia"/>
          <w:sz w:val="28"/>
          <w:szCs w:val="28"/>
        </w:rPr>
        <w:t>乙方施工过程中，由于自行施工部分安全、质量或其他问题达不到甲方要求，甲方在过程中签发的涉及到经济问题的罚款单或联系单，甲方有权在进度款中扣除该费用。</w:t>
      </w:r>
    </w:p>
    <w:p w14:paraId="34C92C0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sz w:val="28"/>
          <w:szCs w:val="28"/>
        </w:rPr>
        <w:t xml:space="preserve">5.2 </w:t>
      </w:r>
      <w:r>
        <w:rPr>
          <w:rFonts w:ascii="仿宋_GB2312" w:eastAsia="仿宋_GB2312" w:hAnsi="仿宋_GB2312" w:cs="仿宋_GB2312" w:hint="eastAsia"/>
          <w:sz w:val="28"/>
          <w:szCs w:val="28"/>
        </w:rPr>
        <w:t>乙方提交甲方的月进度报量结算书及最终结算书须资料详实、数据准确。乙方提交最终结算书时，应当提供所有工人工资付清证明资料及承诺书作为附件，否则甲方不予认可。</w:t>
      </w:r>
    </w:p>
    <w:p w14:paraId="24AAB4D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13.5</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若乙方拒绝甲方的工作安排，只选择部分施工的分项进行施工，则视为乙方违约，甲方可单方面解除合同，并对已施工部分按照【70】%与乙方进行结算。</w:t>
      </w:r>
    </w:p>
    <w:p w14:paraId="43E7E9E7" w14:textId="77777777" w:rsidR="00184B54" w:rsidRDefault="00D70324">
      <w:pPr>
        <w:pStyle w:val="4"/>
        <w:ind w:leftChars="0" w:left="0" w:firstLineChars="200" w:firstLine="562"/>
        <w:jc w:val="both"/>
        <w:rPr>
          <w:rFonts w:ascii="黑体" w:hAnsi="黑体" w:cs="黑体"/>
        </w:rPr>
      </w:pPr>
      <w:bookmarkStart w:id="65" w:name="_Toc2874"/>
      <w:r>
        <w:rPr>
          <w:rFonts w:ascii="黑体" w:hAnsi="黑体" w:cs="黑体" w:hint="eastAsia"/>
        </w:rPr>
        <w:t>14. 违约</w:t>
      </w:r>
      <w:bookmarkEnd w:id="65"/>
    </w:p>
    <w:p w14:paraId="3305284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甲乙双方均应按照本合同的约定全面履行相应的义务，给</w:t>
      </w:r>
      <w:r>
        <w:rPr>
          <w:rFonts w:ascii="仿宋_GB2312" w:eastAsia="仿宋_GB2312" w:hAnsi="仿宋_GB2312" w:cs="仿宋_GB2312" w:hint="eastAsia"/>
          <w:sz w:val="28"/>
          <w:szCs w:val="28"/>
        </w:rPr>
        <w:lastRenderedPageBreak/>
        <w:t>对方造成损失的，应赔偿相应损失，并按照本合同约定支付违约金。</w:t>
      </w:r>
    </w:p>
    <w:p w14:paraId="67E7BC3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因乙方原因导致工程质量达不到约定的标准，乙方应向甲方支付签约合同价【10】%的违约金，并承担因此给甲方造成的全部损失。</w:t>
      </w:r>
    </w:p>
    <w:p w14:paraId="402D0E5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乙方在施工过程中，若达不到甲方要求（包括履约能力、工期等任何约定），或甲方单方解除合同的通知送达之日，乙方必须无条件退场，如拒不退场，按照【 </w:t>
      </w:r>
      <w:r>
        <w:rPr>
          <w:rFonts w:ascii="仿宋_GB2312" w:eastAsia="仿宋_GB2312" w:hAnsi="仿宋_GB2312" w:cs="仿宋_GB2312"/>
          <w:sz w:val="28"/>
          <w:szCs w:val="28"/>
        </w:rPr>
        <w:t>20000</w:t>
      </w:r>
      <w:r>
        <w:rPr>
          <w:rFonts w:ascii="仿宋_GB2312" w:eastAsia="仿宋_GB2312" w:hAnsi="仿宋_GB2312" w:cs="仿宋_GB2312" w:hint="eastAsia"/>
          <w:sz w:val="28"/>
          <w:szCs w:val="28"/>
        </w:rPr>
        <w:t xml:space="preserve"> 】元/天承担违约金并赔偿甲方的全部损失。如果发生甲方有权单方解除合同情形，则自甲方向乙方约定的通信地址或电子邮箱发出通知之日，双方合同解除。</w:t>
      </w:r>
    </w:p>
    <w:p w14:paraId="1B8C9A9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14.4</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因乙方原因未达到甲方要求的【省级安全文明施工标准】，乙方向甲方支付签约合同价【5】%的违约金，并承担因此给甲方造成的全部损失。安全文明工地建设参照当地主管部门的有关标准验收，用工等费用已包含在乙方报价中。</w:t>
      </w:r>
    </w:p>
    <w:p w14:paraId="7C1465E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14.5</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除非双方协议将合同终止或解除，另一方要求违约方继续履行合同时，违约方在承担有关责任后仍应继续履行合同。</w:t>
      </w:r>
    </w:p>
    <w:p w14:paraId="35964C3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14.6</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乙方在合同履行期间，应该按照甲方要求，【在甲方招标平台云筑网（https://www.yzw.cn/）中】完成工程量的填报，否则，甲方有权在乙方的工程款中每次扣除【 </w:t>
      </w:r>
      <w:r>
        <w:rPr>
          <w:rFonts w:ascii="仿宋_GB2312" w:eastAsia="仿宋_GB2312" w:hAnsi="仿宋_GB2312" w:cs="仿宋_GB2312"/>
          <w:sz w:val="28"/>
          <w:szCs w:val="28"/>
        </w:rPr>
        <w:t>1000</w:t>
      </w:r>
      <w:r>
        <w:rPr>
          <w:rFonts w:ascii="仿宋_GB2312" w:eastAsia="仿宋_GB2312" w:hAnsi="仿宋_GB2312" w:cs="仿宋_GB2312" w:hint="eastAsia"/>
          <w:sz w:val="28"/>
          <w:szCs w:val="28"/>
        </w:rPr>
        <w:t xml:space="preserve"> 】元作为违约金。</w:t>
      </w:r>
    </w:p>
    <w:p w14:paraId="61F60EF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14.7</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如乙方放弃工程，或明确表示不愿继续按照合同履行其义务的意向；或不能有效管理，难以保证工程质量和进度，并有确切证据证明将导致合同目的不能实现，甲方均可以单方解除合同。</w:t>
      </w:r>
    </w:p>
    <w:p w14:paraId="37A96D7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14.8</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若乙方的供货商、员工、民工向法院提起诉讼、劳动仲裁、向相关部门投诉举报，给甲方造成媒体曝光、工人上访、聚众闹事、被政府相关部门通报等负面影响，乙方应承担签约合同价【10】%的违约金，且甲方有权选择解除合同。</w:t>
      </w:r>
    </w:p>
    <w:p w14:paraId="79D9C74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w:t>
      </w:r>
      <w:r>
        <w:rPr>
          <w:rFonts w:ascii="仿宋_GB2312" w:eastAsia="仿宋_GB2312" w:hAnsi="仿宋_GB2312" w:cs="仿宋_GB2312"/>
          <w:sz w:val="28"/>
          <w:szCs w:val="28"/>
        </w:rPr>
        <w:t xml:space="preserve">9 </w:t>
      </w:r>
      <w:r>
        <w:rPr>
          <w:rFonts w:ascii="仿宋_GB2312" w:eastAsia="仿宋_GB2312" w:hAnsi="仿宋_GB2312" w:cs="仿宋_GB2312" w:hint="eastAsia"/>
          <w:sz w:val="28"/>
          <w:szCs w:val="28"/>
        </w:rPr>
        <w:t>本合同所确定的承包范围的工作内容，乙方应无条件完成。如因乙方原因某部分施工不能满足合同要求，甲方有权另作发包，并且乙方需向甲方支付未完成部分合同造价的【20】%作为违约金。</w:t>
      </w:r>
    </w:p>
    <w:p w14:paraId="32BF909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w:t>
      </w:r>
      <w:r>
        <w:rPr>
          <w:rFonts w:ascii="仿宋_GB2312" w:eastAsia="仿宋_GB2312" w:hAnsi="仿宋_GB2312" w:cs="仿宋_GB2312"/>
          <w:sz w:val="28"/>
          <w:szCs w:val="28"/>
        </w:rPr>
        <w:t xml:space="preserve">10 </w:t>
      </w:r>
      <w:r>
        <w:rPr>
          <w:rFonts w:ascii="仿宋_GB2312" w:eastAsia="仿宋_GB2312" w:hAnsi="仿宋_GB2312" w:cs="仿宋_GB2312" w:hint="eastAsia"/>
          <w:sz w:val="28"/>
          <w:szCs w:val="28"/>
        </w:rPr>
        <w:t>本分包工程实施过程中出现交叉施工时应注意现场的文</w:t>
      </w:r>
      <w:r>
        <w:rPr>
          <w:rFonts w:ascii="仿宋_GB2312" w:eastAsia="仿宋_GB2312" w:hAnsi="仿宋_GB2312" w:cs="仿宋_GB2312" w:hint="eastAsia"/>
          <w:sz w:val="28"/>
          <w:szCs w:val="28"/>
        </w:rPr>
        <w:lastRenderedPageBreak/>
        <w:t>明施工及成品保护，上道工序应为下道工序创造良好的施工条件，下道工序要注意保护上道工序的成品和半成品。任何交叉作业中因乙方管理不善或出于恶意行为而导致的返工、返修、工期延误等损害或损失均由乙方承担。</w:t>
      </w:r>
    </w:p>
    <w:p w14:paraId="7A1BC75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14.11如若发生上述违约情况，甲方将按合同约定向乙方收取违约金，最高上限不超过签约合同价【30】%。</w:t>
      </w:r>
    </w:p>
    <w:p w14:paraId="16BBAC40" w14:textId="77777777" w:rsidR="00184B54" w:rsidRDefault="00D70324">
      <w:pPr>
        <w:pStyle w:val="4"/>
        <w:ind w:leftChars="0" w:left="0" w:firstLineChars="200" w:firstLine="562"/>
        <w:jc w:val="both"/>
        <w:rPr>
          <w:rFonts w:ascii="黑体" w:hAnsi="黑体" w:cs="黑体"/>
        </w:rPr>
      </w:pPr>
      <w:bookmarkStart w:id="66" w:name="_Toc18235"/>
      <w:r>
        <w:rPr>
          <w:rFonts w:ascii="黑体" w:hAnsi="黑体" w:cs="黑体" w:hint="eastAsia"/>
        </w:rPr>
        <w:t>15. 不可抗力</w:t>
      </w:r>
      <w:bookmarkEnd w:id="66"/>
    </w:p>
    <w:p w14:paraId="38CBE41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本合同所定不可抗力是指合同当事人在签订合同时不可预见，在合同履行过程中不可避免且不能克服的自然灾害和社会性突发事件，包括但不限于地震、海啸、瘟疫、骚乱、戒严、暴动、战争等。</w:t>
      </w:r>
    </w:p>
    <w:p w14:paraId="00FA6C8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乙方认为某一事件已构成不可抗力并影响其正常履行义务，则此事件发生时，应立即通知甲方，并立即采取必要的措施，防止损失的进一步扩大。不可抗力事件发生后【48小时】内乙方向甲方通报受害情况和损失情况，及预计清理和修复的费用，逾期提出的甲方不予认可。不可抗力持续发生，乙方应每日报告一次受害情况，直到不可抗力结束。甲方应对受害处理提供必要的条件，并负责处理工作的组织、指挥。不可抗力发生后，乙方未采取有效措施控制灾害而发生的损失由乙方承担。</w:t>
      </w:r>
    </w:p>
    <w:p w14:paraId="22230C0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15.2.1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因不可抗力，由甲方、乙方各自承担自身的人员伤亡、机械设备和材料的损坏、停工等造成的损失；</w:t>
      </w:r>
    </w:p>
    <w:p w14:paraId="35923CB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15.2.2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工程自身的损害、因工程损害导致第三人伤亡、工程清理维修费由乙方配合甲方与建设单位协商处理；</w:t>
      </w:r>
    </w:p>
    <w:p w14:paraId="463036B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15.2.3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在得到建设单位/监理对整体/分包工程的工期顺延许可后，分包工程延误的工期相应顺延；</w:t>
      </w:r>
    </w:p>
    <w:p w14:paraId="42AF36B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5.2.4</w:t>
      </w:r>
      <w:r>
        <w:rPr>
          <w:rFonts w:ascii="仿宋_GB2312" w:eastAsia="仿宋_GB2312" w:hAnsi="仿宋_GB2312" w:cs="仿宋_GB2312" w:hint="eastAsia"/>
          <w:sz w:val="28"/>
          <w:szCs w:val="28"/>
        </w:rPr>
        <w:t>停工期间，乙方应甲方要求留在施工场地的必要的管理人员及保卫人员的费用由甲方承担；</w:t>
      </w:r>
    </w:p>
    <w:p w14:paraId="56D2BB1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5.3 </w:t>
      </w:r>
      <w:r>
        <w:rPr>
          <w:rFonts w:ascii="仿宋_GB2312" w:eastAsia="仿宋_GB2312" w:hAnsi="仿宋_GB2312" w:cs="仿宋_GB2312" w:hint="eastAsia"/>
          <w:sz w:val="28"/>
          <w:szCs w:val="28"/>
        </w:rPr>
        <w:t>因单次不可抗力导致合同无法履行连续超过【90】天或累计超过【120】天的，甲乙双方均有权解除合同。合同解除后，双方应</w:t>
      </w:r>
      <w:r>
        <w:rPr>
          <w:rFonts w:ascii="仿宋_GB2312" w:eastAsia="仿宋_GB2312" w:hAnsi="仿宋_GB2312" w:cs="仿宋_GB2312" w:hint="eastAsia"/>
          <w:sz w:val="28"/>
          <w:szCs w:val="28"/>
        </w:rPr>
        <w:lastRenderedPageBreak/>
        <w:t>就已完工程的计量、验收、估价、以及结算与付款等善后事宜达成补充协议。</w:t>
      </w:r>
    </w:p>
    <w:p w14:paraId="6D60F696" w14:textId="77777777" w:rsidR="00184B54" w:rsidRDefault="00D70324">
      <w:pPr>
        <w:pStyle w:val="4"/>
        <w:ind w:leftChars="0" w:left="0" w:firstLineChars="200" w:firstLine="562"/>
        <w:jc w:val="both"/>
        <w:rPr>
          <w:rFonts w:ascii="黑体" w:hAnsi="黑体" w:cs="黑体"/>
        </w:rPr>
      </w:pPr>
      <w:bookmarkStart w:id="67" w:name="_Toc12525"/>
      <w:r>
        <w:rPr>
          <w:rFonts w:ascii="黑体" w:hAnsi="黑体" w:cs="黑体" w:hint="eastAsia"/>
        </w:rPr>
        <w:t>16. 保险</w:t>
      </w:r>
      <w:bookmarkEnd w:id="67"/>
    </w:p>
    <w:p w14:paraId="3BE0DB64"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16.1 乙方应办理的保险</w:t>
      </w:r>
    </w:p>
    <w:p w14:paraId="3C4D71C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6.1.1 </w:t>
      </w:r>
      <w:r>
        <w:rPr>
          <w:rFonts w:ascii="仿宋_GB2312" w:eastAsia="仿宋_GB2312" w:hAnsi="仿宋_GB2312" w:cs="仿宋_GB2312" w:hint="eastAsia"/>
          <w:sz w:val="28"/>
          <w:szCs w:val="28"/>
        </w:rPr>
        <w:t>乙方应当在合同签订进场施工前为其履行合同雇用的全部人员办理工伤保险，缴纳工伤保险费，并为其在施工现场的全部施工人员办理意外伤害保险，属于国家规定的高危行业、领域的生产经营单位，应当投保安全生产责任保险，并为施工场地内自有人员生命财产、运至施工场内用于分包工程的材料和待安装设备以及施工机械设备办理保险，支付保险费用。包括但不限于：</w:t>
      </w:r>
    </w:p>
    <w:p w14:paraId="0211DE9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（1）应对其自身在分包工程现场的全部雇员的人身安全及自有机械设备等财产办理保险；</w:t>
      </w:r>
    </w:p>
    <w:p w14:paraId="0294384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（2）乙方雇用的任何员工或其它人员的任何意外事故或伤害所引起损失由乙方承担。</w:t>
      </w:r>
    </w:p>
    <w:p w14:paraId="0B3F6F8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6.1.2 </w:t>
      </w:r>
      <w:r>
        <w:rPr>
          <w:rFonts w:ascii="仿宋_GB2312" w:eastAsia="仿宋_GB2312" w:hAnsi="仿宋_GB2312" w:cs="仿宋_GB2312" w:hint="eastAsia"/>
          <w:sz w:val="28"/>
          <w:szCs w:val="28"/>
        </w:rPr>
        <w:t>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1BA5A0C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16.1.</w:t>
      </w:r>
      <w:r>
        <w:rPr>
          <w:rFonts w:ascii="仿宋_GB2312" w:eastAsia="仿宋_GB2312" w:hAnsi="仿宋_GB2312" w:cs="仿宋_GB2312"/>
          <w:sz w:val="28"/>
          <w:szCs w:val="28"/>
        </w:rPr>
        <w:t xml:space="preserve">3 </w:t>
      </w:r>
      <w:r>
        <w:rPr>
          <w:rFonts w:ascii="仿宋_GB2312" w:eastAsia="仿宋_GB2312" w:hAnsi="仿宋_GB2312" w:cs="仿宋_GB2312" w:hint="eastAsia"/>
          <w:sz w:val="28"/>
          <w:szCs w:val="28"/>
        </w:rPr>
        <w:t>保险费用已包含在乙方的合同价款中，乙方自行缴纳。</w:t>
      </w:r>
    </w:p>
    <w:p w14:paraId="3C166468"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16.2 保险事故的处理</w:t>
      </w:r>
    </w:p>
    <w:p w14:paraId="4216B72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保险事故发生时，甲方和乙方有责任采取必要的措施，避免损失扩大。</w:t>
      </w:r>
    </w:p>
    <w:p w14:paraId="7C7E51E6" w14:textId="77777777" w:rsidR="00184B54" w:rsidRDefault="00D70324">
      <w:pPr>
        <w:pStyle w:val="4"/>
        <w:ind w:leftChars="0" w:left="0" w:firstLineChars="200" w:firstLine="562"/>
        <w:jc w:val="both"/>
        <w:rPr>
          <w:rFonts w:ascii="黑体" w:hAnsi="黑体" w:cs="黑体"/>
        </w:rPr>
      </w:pPr>
      <w:bookmarkStart w:id="68" w:name="_Toc15276"/>
      <w:r>
        <w:rPr>
          <w:rFonts w:ascii="黑体" w:hAnsi="黑体" w:cs="黑体" w:hint="eastAsia"/>
        </w:rPr>
        <w:t>17. 配合索赔</w:t>
      </w:r>
      <w:bookmarkEnd w:id="68"/>
    </w:p>
    <w:p w14:paraId="1518DDD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甲方根据总承包合同向建设单位递交索赔意向通知或其它资料时，乙方应予以积极配合，并出示相应资料。</w:t>
      </w:r>
    </w:p>
    <w:p w14:paraId="7604441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在分包作业实施过程中甲方认为可以根据总承包合同向建</w:t>
      </w:r>
      <w:r>
        <w:rPr>
          <w:rFonts w:ascii="仿宋_GB2312" w:eastAsia="仿宋_GB2312" w:hAnsi="仿宋_GB2312" w:cs="仿宋_GB2312" w:hint="eastAsia"/>
          <w:sz w:val="28"/>
          <w:szCs w:val="28"/>
        </w:rPr>
        <w:lastRenderedPageBreak/>
        <w:t>设单位提起索赔的，主张追加付款和（或）延长作业期限，乙方应予以配合，否则将承担甲方的损失。</w:t>
      </w:r>
    </w:p>
    <w:p w14:paraId="1CB63520"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17.3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乙方根据甲方要求出示的相关索赔资料及建设单位的回复意见等均不作为甲乙双方结算的依据。</w:t>
      </w:r>
    </w:p>
    <w:p w14:paraId="1520DAC7" w14:textId="77777777" w:rsidR="00184B54" w:rsidRDefault="00D70324">
      <w:pPr>
        <w:pStyle w:val="4"/>
        <w:ind w:leftChars="0" w:left="0" w:firstLineChars="200" w:firstLine="562"/>
        <w:jc w:val="both"/>
        <w:rPr>
          <w:rFonts w:ascii="黑体" w:hAnsi="黑体" w:cs="黑体"/>
        </w:rPr>
      </w:pPr>
      <w:bookmarkStart w:id="69" w:name="_Toc8477"/>
      <w:r>
        <w:rPr>
          <w:rFonts w:ascii="黑体" w:hAnsi="黑体" w:cs="黑体" w:hint="eastAsia"/>
        </w:rPr>
        <w:t>18. 合同解除</w:t>
      </w:r>
      <w:bookmarkEnd w:id="69"/>
    </w:p>
    <w:p w14:paraId="2875C914"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18.1 分包合同解除事由</w:t>
      </w:r>
    </w:p>
    <w:p w14:paraId="49AFD45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18</w:t>
      </w:r>
      <w:r>
        <w:rPr>
          <w:rFonts w:ascii="仿宋_GB2312" w:eastAsia="仿宋_GB2312" w:hAnsi="仿宋_GB2312" w:cs="仿宋_GB2312" w:hint="eastAsia"/>
          <w:sz w:val="28"/>
          <w:szCs w:val="28"/>
        </w:rPr>
        <w:t>.1.1</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如乙方出现以下违约行为，甲方可发出书面指令要求其立即纠正并承担违约所造成的损失：</w:t>
      </w:r>
    </w:p>
    <w:p w14:paraId="7972D44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（1）在竣工之前，没有合理原因，完全搁置工程停止施工；</w:t>
      </w:r>
    </w:p>
    <w:p w14:paraId="4547194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（2）拒绝执行甲方要求其修补缺陷或更换不适用的材料和/或物品等的书面通知；</w:t>
      </w:r>
    </w:p>
    <w:p w14:paraId="53A1EFD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（3）未经甲方许可，乙方擅自将其承包的分包工程转包或再分包；</w:t>
      </w:r>
    </w:p>
    <w:p w14:paraId="067B01A5"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（4）因乙方原因拖延工期，未能在约定的工期内或分段工期内完成分包工程或其中任何区段的工作； </w:t>
      </w:r>
    </w:p>
    <w:p w14:paraId="37FAD80E"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（5）因乙方原因工程质量达不到本分包合同约定的质量标准和质量目标；</w:t>
      </w:r>
    </w:p>
    <w:p w14:paraId="2D3F6502"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（6）合同中约定的其他违约行为。</w:t>
      </w:r>
    </w:p>
    <w:p w14:paraId="7412C1FC"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8.1.2 </w:t>
      </w:r>
      <w:r>
        <w:rPr>
          <w:rFonts w:ascii="仿宋_GB2312" w:eastAsia="仿宋_GB2312" w:hAnsi="仿宋_GB2312" w:cs="仿宋_GB2312" w:hint="eastAsia"/>
          <w:sz w:val="28"/>
          <w:szCs w:val="28"/>
        </w:rPr>
        <w:t>如乙方在接到甲方发出的书面指令后仍继续1</w:t>
      </w:r>
      <w:r>
        <w:rPr>
          <w:rFonts w:ascii="仿宋_GB2312" w:eastAsia="仿宋_GB2312" w:hAnsi="仿宋_GB2312" w:cs="仿宋_GB2312"/>
          <w:sz w:val="28"/>
          <w:szCs w:val="28"/>
        </w:rPr>
        <w:t>8.1.1</w:t>
      </w:r>
      <w:r>
        <w:rPr>
          <w:rFonts w:ascii="仿宋_GB2312" w:eastAsia="仿宋_GB2312" w:hAnsi="仿宋_GB2312" w:cs="仿宋_GB2312" w:hint="eastAsia"/>
          <w:sz w:val="28"/>
          <w:szCs w:val="28"/>
        </w:rPr>
        <w:t>中的违约行为，或该违约行为再次发生，甲方可选择行使如下权利：</w:t>
      </w:r>
    </w:p>
    <w:p w14:paraId="0EA8CC9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（1）以书面形式通知乙方解除本分包合同；</w:t>
      </w:r>
    </w:p>
    <w:p w14:paraId="7CBDBA5B"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（2）将分包工程中的部分内容交由其他单位完成，相关费用由甲方从分包工程价款中扣除，由此给甲方造成的额外成本由乙方承担。 </w:t>
      </w:r>
    </w:p>
    <w:p w14:paraId="15A33EC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 xml:space="preserve"> 不论何种原因导致甲方与建设单位之间的总包合同解除时，甲方与乙方之间的分包合同同时无条件解除。所发生的费用由甲、乙双方另行协商并签订补充协议。</w:t>
      </w:r>
    </w:p>
    <w:p w14:paraId="32AC2CBD"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18.1.</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 xml:space="preserve"> 如果乙方发生破产、解散、关闭等已不能实际履行分包合同义务的情形，甲方可在通知乙方后，解除本分包合同。</w:t>
      </w:r>
    </w:p>
    <w:p w14:paraId="123D1D57"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18.1.</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 xml:space="preserve"> 因不可抗力发生导致全部分包合同的履行成为不可能时，甲方、乙方均有权解除合同。</w:t>
      </w:r>
    </w:p>
    <w:p w14:paraId="4D9B3B71" w14:textId="77777777" w:rsidR="00184B54" w:rsidRDefault="00D70324">
      <w:pPr>
        <w:spacing w:before="120" w:after="120" w:line="480" w:lineRule="exact"/>
        <w:ind w:firstLineChars="200" w:firstLine="562"/>
        <w:rPr>
          <w:rFonts w:ascii="黑体" w:eastAsia="黑体" w:hAnsi="黑体" w:cs="黑体"/>
          <w:b/>
          <w:bCs/>
          <w:color w:val="000000"/>
          <w:sz w:val="28"/>
          <w:szCs w:val="28"/>
        </w:rPr>
      </w:pPr>
      <w:r>
        <w:rPr>
          <w:rFonts w:ascii="黑体" w:eastAsia="黑体" w:hAnsi="黑体" w:cs="黑体" w:hint="eastAsia"/>
          <w:b/>
          <w:bCs/>
          <w:color w:val="000000"/>
          <w:sz w:val="28"/>
          <w:szCs w:val="28"/>
        </w:rPr>
        <w:t xml:space="preserve">18.2 分包合同解除后各自的权利和责任 </w:t>
      </w:r>
    </w:p>
    <w:p w14:paraId="574437A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如因本合同第18.1.1条款约定的解除情形发生，甲方和乙方应具有以下权利和责任： </w:t>
      </w:r>
    </w:p>
    <w:p w14:paraId="6F1857E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（1）甲方可雇佣其他单位进行并完成分包工程；</w:t>
      </w:r>
    </w:p>
    <w:p w14:paraId="13F08538"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（2）分包合同解除后【 </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 xml:space="preserve"> 】天内，经甲方同意，乙方可将用于本分包工程的任何材料、设备和其它物品的采购供货协议和租赁协议等转让给甲方或乙方的继任者；</w:t>
      </w:r>
    </w:p>
    <w:p w14:paraId="0D338299"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（3）乙方应妥善做好已完工程和已购材料、设备、建筑施工图纸和全部相关资料的保护和移交工作；</w:t>
      </w:r>
    </w:p>
    <w:p w14:paraId="0C25E57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有权变卖或处理任何这些的属于乙方的财产。甲方在扣除因乙方违约造成的工程损失费用及处理此类财产的费用后，将剩余金额返还乙方。</w:t>
      </w:r>
    </w:p>
    <w:p w14:paraId="24E12E26"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（5）分包合同解除后【 </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 xml:space="preserve"> 】日内，乙方自身的劳务人员或其劳务分包的全体人员应退场，未撤场人员发生的费用均由乙方承担。</w:t>
      </w:r>
    </w:p>
    <w:p w14:paraId="6DB41D7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（6）乙方应补偿甲方因分包合同解除给甲方带来的任何损失和损害。</w:t>
      </w:r>
    </w:p>
    <w:p w14:paraId="31DAC714"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（7）分包合同解除后【 </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 xml:space="preserve"> 】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w:t>
      </w:r>
      <w:r>
        <w:rPr>
          <w:rFonts w:ascii="仿宋_GB2312" w:eastAsia="仿宋_GB2312" w:hAnsi="仿宋_GB2312" w:cs="仿宋_GB2312" w:hint="eastAsia"/>
          <w:sz w:val="28"/>
          <w:szCs w:val="28"/>
        </w:rPr>
        <w:lastRenderedPageBreak/>
        <w:t>作为乙方对甲方的负债，由甲方从乙方提交的履约保函、预付款保函中予以扣回，不足时，仍可索赔；如果此金额未超过甲方应支付给乙方的工程款额时，其差额应由甲方按分包合同付款条件支付给乙方。</w:t>
      </w:r>
    </w:p>
    <w:p w14:paraId="31141F4F" w14:textId="77777777" w:rsidR="00184B54" w:rsidRDefault="00D70324">
      <w:pPr>
        <w:pStyle w:val="4"/>
        <w:ind w:leftChars="0" w:left="0" w:firstLineChars="200" w:firstLine="562"/>
        <w:jc w:val="both"/>
        <w:rPr>
          <w:rFonts w:ascii="黑体" w:hAnsi="黑体" w:cs="黑体"/>
        </w:rPr>
      </w:pPr>
      <w:bookmarkStart w:id="70" w:name="_Toc2093"/>
      <w:r>
        <w:rPr>
          <w:rFonts w:ascii="黑体" w:hAnsi="黑体" w:cs="黑体" w:hint="eastAsia"/>
        </w:rPr>
        <w:t>19. 知识产权</w:t>
      </w:r>
      <w:bookmarkEnd w:id="70"/>
    </w:p>
    <w:p w14:paraId="6C01F9C1"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9.1 </w:t>
      </w:r>
      <w:r>
        <w:rPr>
          <w:rFonts w:ascii="仿宋_GB2312" w:eastAsia="仿宋_GB2312" w:hAnsi="仿宋_GB2312" w:cs="仿宋_GB2312" w:hint="eastAsia"/>
          <w:sz w:val="28"/>
          <w:szCs w:val="28"/>
        </w:rPr>
        <w:t>除法律规定或合同条款另有约定外，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事先书面同意，乙方不得为了合同以外的目的而复制、使用上述文件或将之提供给任何第三方。</w:t>
      </w:r>
    </w:p>
    <w:p w14:paraId="22D75C13"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9.2 </w:t>
      </w:r>
      <w:r>
        <w:rPr>
          <w:rFonts w:ascii="仿宋_GB2312" w:eastAsia="仿宋_GB2312" w:hAnsi="仿宋_GB2312" w:cs="仿宋_GB2312" w:hint="eastAsia"/>
          <w:sz w:val="28"/>
          <w:szCs w:val="28"/>
        </w:rPr>
        <w:t>除法律规定或合同条款另有约定外，乙方为实施工程所编制的文件，除署名权以外的著作权属于甲方，乙方可因实施工程的运行、调试、维修、改造等目的而复制、使用此类文件，但不能用于与合同无关的其他事项。未经甲方事先书面同意，乙方不得为了合同以外的目的而复制、使用上述文件或将之提供给任何第三方。</w:t>
      </w:r>
    </w:p>
    <w:p w14:paraId="3AF3FB3A"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9.3 </w:t>
      </w:r>
      <w:r>
        <w:rPr>
          <w:rFonts w:ascii="仿宋_GB2312" w:eastAsia="仿宋_GB2312" w:hAnsi="仿宋_GB2312" w:cs="仿宋_GB2312" w:hint="eastAsia"/>
          <w:sz w:val="28"/>
          <w:szCs w:val="28"/>
        </w:rPr>
        <w:t>除法律规定或合同条款另有约定外，乙方在合同签订前和签订时已确定采用的专利、专有技术、技术秘密的使用费已包含在签约合同价中。</w:t>
      </w:r>
    </w:p>
    <w:p w14:paraId="3CF9ADFF" w14:textId="77777777" w:rsidR="00184B54" w:rsidRDefault="00D70324">
      <w:pPr>
        <w:autoSpaceDE w:val="0"/>
        <w:autoSpaceDN w:val="0"/>
        <w:adjustRightIn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 xml:space="preserve">9.4 </w:t>
      </w:r>
      <w:r>
        <w:rPr>
          <w:rFonts w:ascii="仿宋_GB2312" w:eastAsia="仿宋_GB2312" w:hAnsi="仿宋_GB2312" w:cs="仿宋_GB2312" w:hint="eastAsia"/>
          <w:sz w:val="28"/>
          <w:szCs w:val="28"/>
        </w:rPr>
        <w:t>乙方保证乙方交付的成果不会侵犯甲方及任何第三方的知识产权，并保证甲方及甲方利益相关方免于遭受任何第三方基于本合同交付成果而提起任何诉讼。如果任何第三方基于本合同交付成果而针对甲方或甲方利益相关方提起任何诉讼，乙方应负责应诉，并承担所有费用，包括但不限于：诉讼费、律师费、鉴定费、罚金、赔偿金等，如甲方为自身及甲方利益相关方的利益应诉，并不免除乙方的前述义务，乙方应赔偿甲方因此遭受的前述全部损失，并及时公开澄清相关事实，使甲方声誉免受损害。</w:t>
      </w:r>
    </w:p>
    <w:p w14:paraId="5194E5E1" w14:textId="77777777" w:rsidR="00184B54" w:rsidRDefault="00D70324">
      <w:pPr>
        <w:pStyle w:val="4"/>
        <w:ind w:leftChars="0" w:left="0" w:firstLineChars="200" w:firstLine="562"/>
        <w:rPr>
          <w:rFonts w:ascii="仿宋_GB2312" w:eastAsia="仿宋_GB2312" w:hAnsi="仿宋_GB2312" w:cs="仿宋_GB2312"/>
        </w:rPr>
      </w:pPr>
      <w:bookmarkStart w:id="71" w:name="_Toc21384"/>
      <w:r>
        <w:rPr>
          <w:rFonts w:ascii="黑体" w:hAnsi="黑体" w:cs="黑体" w:hint="eastAsia"/>
        </w:rPr>
        <w:t>20. 其他约定</w:t>
      </w:r>
      <w:bookmarkEnd w:id="71"/>
      <w:r>
        <w:rPr>
          <w:rFonts w:ascii="仿宋_GB2312" w:eastAsia="仿宋_GB2312" w:hAnsi="仿宋_GB2312" w:cs="仿宋_GB2312" w:hint="eastAsia"/>
          <w:u w:val="single"/>
        </w:rPr>
        <w:t xml:space="preserve">                                        </w:t>
      </w:r>
    </w:p>
    <w:p w14:paraId="5843C533" w14:textId="77777777" w:rsidR="00184B54" w:rsidRDefault="00D70324">
      <w:pPr>
        <w:autoSpaceDE w:val="0"/>
        <w:autoSpaceDN w:val="0"/>
        <w:adjustRightInd w:val="0"/>
        <w:spacing w:line="480" w:lineRule="exact"/>
        <w:ind w:firstLineChars="200" w:firstLine="562"/>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附件：</w:t>
      </w:r>
    </w:p>
    <w:p w14:paraId="3AF114E9"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附件1：工程量清单与计价表</w:t>
      </w:r>
    </w:p>
    <w:p w14:paraId="4DBC1140"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附件2：授权委托书（甲方）</w:t>
      </w:r>
    </w:p>
    <w:p w14:paraId="42EE9F96"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附件3：授权委托书（乙方）</w:t>
      </w:r>
    </w:p>
    <w:p w14:paraId="576D2771"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：乙方现场管理人员名单</w:t>
      </w:r>
    </w:p>
    <w:p w14:paraId="118EEDC0"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：工程承包人供应材料与设备明细表</w:t>
      </w:r>
    </w:p>
    <w:p w14:paraId="33438E1B"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6</w:t>
      </w:r>
      <w:r>
        <w:rPr>
          <w:rFonts w:ascii="仿宋_GB2312" w:eastAsia="仿宋_GB2312" w:hAnsi="仿宋_GB2312" w:cs="仿宋_GB2312" w:hint="eastAsia"/>
          <w:sz w:val="28"/>
          <w:szCs w:val="28"/>
        </w:rPr>
        <w:t>：廉政合同书</w:t>
      </w:r>
    </w:p>
    <w:p w14:paraId="41AF73DB"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7</w:t>
      </w:r>
      <w:r>
        <w:rPr>
          <w:rFonts w:ascii="仿宋_GB2312" w:eastAsia="仿宋_GB2312" w:hAnsi="仿宋_GB2312" w:cs="仿宋_GB2312" w:hint="eastAsia"/>
          <w:sz w:val="28"/>
          <w:szCs w:val="28"/>
        </w:rPr>
        <w:t>：工程质量专项管理协议书</w:t>
      </w:r>
    </w:p>
    <w:p w14:paraId="02FC6E6E"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8</w:t>
      </w:r>
      <w:r>
        <w:rPr>
          <w:rFonts w:ascii="仿宋_GB2312" w:eastAsia="仿宋_GB2312" w:hAnsi="仿宋_GB2312" w:cs="仿宋_GB2312" w:hint="eastAsia"/>
          <w:sz w:val="28"/>
          <w:szCs w:val="28"/>
        </w:rPr>
        <w:t>：施工现场安全生产管理协议</w:t>
      </w:r>
    </w:p>
    <w:p w14:paraId="29252B95"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9</w:t>
      </w:r>
      <w:r>
        <w:rPr>
          <w:rFonts w:ascii="仿宋_GB2312" w:eastAsia="仿宋_GB2312" w:hAnsi="仿宋_GB2312" w:cs="仿宋_GB2312" w:hint="eastAsia"/>
          <w:sz w:val="28"/>
          <w:szCs w:val="28"/>
        </w:rPr>
        <w:t>：项目后勤管理协议</w:t>
      </w:r>
    </w:p>
    <w:p w14:paraId="1205C0C3"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sz w:val="28"/>
          <w:szCs w:val="28"/>
        </w:rPr>
        <w:t>10</w:t>
      </w:r>
      <w:r>
        <w:rPr>
          <w:rFonts w:ascii="仿宋_GB2312" w:eastAsia="仿宋_GB2312" w:hAnsi="仿宋_GB2312" w:cs="仿宋_GB2312" w:hint="eastAsia"/>
          <w:sz w:val="28"/>
          <w:szCs w:val="28"/>
        </w:rPr>
        <w:t>：质量保证书</w:t>
      </w:r>
    </w:p>
    <w:p w14:paraId="795365C4"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附件11：免保合同</w:t>
      </w:r>
    </w:p>
    <w:p w14:paraId="565A9FB6"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附件12：施工现场消防安全管理协议</w:t>
      </w:r>
    </w:p>
    <w:p w14:paraId="6DADE7D4"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附件13：施工现场临时用电安全管理协议</w:t>
      </w:r>
    </w:p>
    <w:p w14:paraId="43A39146" w14:textId="77777777" w:rsidR="00184B54" w:rsidRDefault="00D70324">
      <w:pPr>
        <w:autoSpaceDE w:val="0"/>
        <w:autoSpaceDN w:val="0"/>
        <w:adjustRightInd w:val="0"/>
        <w:spacing w:line="48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附件14：承诺书</w:t>
      </w:r>
    </w:p>
    <w:p w14:paraId="7508FB93" w14:textId="77777777" w:rsidR="00184B54" w:rsidRDefault="00D70324">
      <w:pPr>
        <w:widowControl/>
        <w:jc w:val="left"/>
        <w:rPr>
          <w:rFonts w:ascii="宋体" w:hAnsi="宋体" w:cs="宋体"/>
          <w:b/>
          <w:bCs/>
          <w:sz w:val="24"/>
        </w:rPr>
      </w:pPr>
      <w:r>
        <w:rPr>
          <w:rFonts w:ascii="宋体" w:hAnsi="宋体" w:cs="宋体" w:hint="eastAsia"/>
          <w:b/>
          <w:bCs/>
          <w:sz w:val="24"/>
        </w:rPr>
        <w:br w:type="page"/>
      </w:r>
    </w:p>
    <w:p w14:paraId="74A82BBD" w14:textId="77777777" w:rsidR="00184B54" w:rsidRDefault="00D70324">
      <w:pPr>
        <w:pStyle w:val="5"/>
        <w:spacing w:beforeLines="50" w:before="156" w:afterLines="50" w:after="156" w:line="480" w:lineRule="exact"/>
        <w:ind w:firstLineChars="200" w:firstLine="560"/>
        <w:rPr>
          <w:rFonts w:ascii="黑体" w:eastAsia="黑体" w:hAnsi="黑体" w:cs="黑体"/>
        </w:rPr>
      </w:pPr>
      <w:bookmarkStart w:id="72" w:name="_Toc67"/>
      <w:r>
        <w:rPr>
          <w:rFonts w:ascii="黑体" w:eastAsia="黑体" w:hAnsi="黑体" w:cs="黑体" w:hint="eastAsia"/>
          <w:b w:val="0"/>
          <w:bCs w:val="0"/>
        </w:rPr>
        <w:lastRenderedPageBreak/>
        <w:t xml:space="preserve">附件2 </w:t>
      </w:r>
      <w:r>
        <w:rPr>
          <w:rFonts w:ascii="黑体" w:eastAsia="黑体" w:hAnsi="黑体" w:cs="黑体" w:hint="eastAsia"/>
        </w:rPr>
        <w:t xml:space="preserve"> </w:t>
      </w:r>
    </w:p>
    <w:p w14:paraId="72A2DCE1" w14:textId="77777777" w:rsidR="00184B54" w:rsidRDefault="00D70324">
      <w:pPr>
        <w:pStyle w:val="5"/>
        <w:spacing w:beforeLines="50" w:before="156" w:afterLines="50" w:after="156" w:line="480" w:lineRule="exact"/>
        <w:jc w:val="center"/>
        <w:rPr>
          <w:rFonts w:ascii="黑体" w:eastAsia="黑体" w:hAnsi="黑体" w:cs="黑体"/>
        </w:rPr>
      </w:pPr>
      <w:r>
        <w:rPr>
          <w:rFonts w:ascii="黑体" w:eastAsia="黑体" w:hAnsi="黑体" w:cs="黑体" w:hint="eastAsia"/>
        </w:rPr>
        <w:t>授 权 委 托 书（甲方）</w:t>
      </w:r>
      <w:bookmarkEnd w:id="72"/>
    </w:p>
    <w:p w14:paraId="6D00A13E" w14:textId="77777777" w:rsidR="00184B54" w:rsidRDefault="00D70324">
      <w:pPr>
        <w:spacing w:beforeLines="50" w:before="156" w:afterLines="50" w:after="156" w:line="480" w:lineRule="exact"/>
        <w:rPr>
          <w:rFonts w:ascii="仿宋_GB2312" w:eastAsia="仿宋_GB2312"/>
          <w:sz w:val="28"/>
          <w:szCs w:val="28"/>
        </w:rPr>
      </w:pPr>
      <w:r>
        <w:rPr>
          <w:rFonts w:ascii="仿宋_GB2312" w:eastAsia="仿宋_GB2312" w:hint="eastAsia"/>
          <w:sz w:val="28"/>
          <w:szCs w:val="28"/>
        </w:rPr>
        <w:t>致：【】</w:t>
      </w:r>
    </w:p>
    <w:p w14:paraId="4C36AAF4" w14:textId="77777777" w:rsidR="00184B54" w:rsidRDefault="00D70324">
      <w:pPr>
        <w:spacing w:beforeLines="50" w:before="156" w:afterLines="50" w:after="156" w:line="480" w:lineRule="exact"/>
        <w:ind w:firstLineChars="200" w:firstLine="560"/>
        <w:rPr>
          <w:rFonts w:ascii="仿宋_GB2312" w:eastAsia="仿宋_GB2312" w:hAnsi="仿宋" w:cs="仿宋"/>
          <w:sz w:val="28"/>
          <w:szCs w:val="28"/>
        </w:rPr>
      </w:pPr>
      <w:r>
        <w:rPr>
          <w:rFonts w:ascii="仿宋_GB2312" w:eastAsia="仿宋_GB2312" w:hint="eastAsia"/>
          <w:sz w:val="28"/>
          <w:szCs w:val="28"/>
        </w:rPr>
        <w:t>【</w:t>
      </w:r>
      <w:r>
        <w:rPr>
          <w:rFonts w:ascii="仿宋_GB2312" w:eastAsia="仿宋_GB2312" w:hAnsi="仿宋" w:cs="仿宋" w:hint="eastAsia"/>
          <w:sz w:val="28"/>
          <w:szCs w:val="28"/>
        </w:rPr>
        <w:t>中国建筑第二工程局有限公司</w:t>
      </w:r>
      <w:r>
        <w:rPr>
          <w:rFonts w:ascii="仿宋_GB2312" w:eastAsia="仿宋_GB2312" w:hint="eastAsia"/>
          <w:sz w:val="28"/>
          <w:szCs w:val="28"/>
        </w:rPr>
        <w:t>】(以下简称本公司)</w:t>
      </w:r>
      <w:r>
        <w:rPr>
          <w:rFonts w:ascii="仿宋_GB2312" w:eastAsia="仿宋_GB2312"/>
          <w:sz w:val="28"/>
          <w:szCs w:val="28"/>
        </w:rPr>
        <w:t>,</w:t>
      </w:r>
      <w:r>
        <w:rPr>
          <w:rFonts w:ascii="仿宋_GB2312" w:eastAsia="仿宋_GB2312" w:hAnsi="仿宋" w:cs="仿宋" w:hint="eastAsia"/>
          <w:sz w:val="28"/>
          <w:szCs w:val="28"/>
        </w:rPr>
        <w:t>系依法成立并有效存续的公司。现就本公司【中国科学院空天信息创新研究院广州园区一期建设项目】（以下简称该项目）签发授权书，项目部经理【 】代表本公司就该项目相关事务行使权限：</w:t>
      </w:r>
    </w:p>
    <w:p w14:paraId="68492DFA" w14:textId="77777777" w:rsidR="00184B54" w:rsidRDefault="00D70324">
      <w:pPr>
        <w:spacing w:beforeLines="50" w:before="156" w:afterLines="50" w:after="156" w:line="480" w:lineRule="exact"/>
        <w:rPr>
          <w:rFonts w:ascii="仿宋_GB2312" w:eastAsia="仿宋_GB2312" w:hAnsi="仿宋" w:cs="仿宋"/>
          <w:b/>
          <w:sz w:val="28"/>
          <w:szCs w:val="28"/>
        </w:rPr>
      </w:pPr>
      <w:r>
        <w:rPr>
          <w:rFonts w:ascii="仿宋_GB2312" w:eastAsia="仿宋_GB2312" w:hAnsi="仿宋" w:cs="仿宋" w:hint="eastAsia"/>
          <w:b/>
          <w:sz w:val="28"/>
          <w:szCs w:val="28"/>
        </w:rPr>
        <w:t>一、项目部有权行使以下权限：</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677"/>
        <w:gridCol w:w="1573"/>
        <w:gridCol w:w="5720"/>
      </w:tblGrid>
      <w:tr w:rsidR="00184B54" w14:paraId="445BB101" w14:textId="77777777">
        <w:trPr>
          <w:trHeight w:val="285"/>
          <w:jc w:val="center"/>
        </w:trPr>
        <w:tc>
          <w:tcPr>
            <w:tcW w:w="552" w:type="dxa"/>
            <w:vAlign w:val="center"/>
          </w:tcPr>
          <w:p w14:paraId="5A75B9C5" w14:textId="77777777" w:rsidR="00184B54" w:rsidRDefault="00D70324">
            <w:pPr>
              <w:widowControl/>
              <w:spacing w:line="44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序号</w:t>
            </w:r>
          </w:p>
        </w:tc>
        <w:tc>
          <w:tcPr>
            <w:tcW w:w="677" w:type="dxa"/>
            <w:vAlign w:val="center"/>
          </w:tcPr>
          <w:p w14:paraId="71648E42" w14:textId="77777777" w:rsidR="00184B54" w:rsidRDefault="00D70324">
            <w:pPr>
              <w:widowControl/>
              <w:spacing w:line="44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板块</w:t>
            </w:r>
          </w:p>
        </w:tc>
        <w:tc>
          <w:tcPr>
            <w:tcW w:w="1573" w:type="dxa"/>
            <w:vAlign w:val="center"/>
          </w:tcPr>
          <w:p w14:paraId="39B2760F" w14:textId="77777777" w:rsidR="00184B54" w:rsidRDefault="00D70324">
            <w:pPr>
              <w:widowControl/>
              <w:spacing w:line="44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授权事项</w:t>
            </w:r>
          </w:p>
        </w:tc>
        <w:tc>
          <w:tcPr>
            <w:tcW w:w="5720" w:type="dxa"/>
            <w:vAlign w:val="center"/>
          </w:tcPr>
          <w:p w14:paraId="0E67EF80" w14:textId="77777777" w:rsidR="00184B54" w:rsidRDefault="00D70324">
            <w:pPr>
              <w:widowControl/>
              <w:spacing w:line="440" w:lineRule="exact"/>
              <w:jc w:val="center"/>
              <w:rPr>
                <w:rFonts w:ascii="仿宋_GB2312" w:eastAsia="仿宋_GB2312" w:hAnsi="仿宋_GB2312" w:cs="仿宋_GB2312"/>
                <w:b/>
                <w:kern w:val="0"/>
                <w:szCs w:val="21"/>
              </w:rPr>
            </w:pPr>
            <w:r>
              <w:rPr>
                <w:rFonts w:ascii="仿宋_GB2312" w:eastAsia="仿宋_GB2312" w:hAnsi="仿宋_GB2312" w:cs="仿宋_GB2312" w:hint="eastAsia"/>
                <w:b/>
                <w:kern w:val="0"/>
                <w:szCs w:val="21"/>
              </w:rPr>
              <w:t>授权权限</w:t>
            </w:r>
          </w:p>
        </w:tc>
      </w:tr>
      <w:tr w:rsidR="00184B54" w14:paraId="7DEA3E68" w14:textId="77777777">
        <w:trPr>
          <w:trHeight w:val="285"/>
          <w:jc w:val="center"/>
        </w:trPr>
        <w:tc>
          <w:tcPr>
            <w:tcW w:w="552" w:type="dxa"/>
            <w:vAlign w:val="center"/>
          </w:tcPr>
          <w:p w14:paraId="0CA2535A"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77" w:type="dxa"/>
            <w:vMerge w:val="restart"/>
            <w:vAlign w:val="center"/>
          </w:tcPr>
          <w:p w14:paraId="4A644AF5"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总包管理</w:t>
            </w:r>
          </w:p>
        </w:tc>
        <w:tc>
          <w:tcPr>
            <w:tcW w:w="1573" w:type="dxa"/>
            <w:vAlign w:val="center"/>
          </w:tcPr>
          <w:p w14:paraId="049C79BE"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申请开工</w:t>
            </w:r>
          </w:p>
        </w:tc>
        <w:tc>
          <w:tcPr>
            <w:tcW w:w="5720" w:type="dxa"/>
            <w:vAlign w:val="center"/>
          </w:tcPr>
          <w:p w14:paraId="01F70E3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有权向建设单位申请开工。</w:t>
            </w:r>
          </w:p>
        </w:tc>
      </w:tr>
      <w:tr w:rsidR="00184B54" w14:paraId="77A8E493" w14:textId="77777777">
        <w:trPr>
          <w:trHeight w:val="556"/>
          <w:jc w:val="center"/>
        </w:trPr>
        <w:tc>
          <w:tcPr>
            <w:tcW w:w="552" w:type="dxa"/>
            <w:vAlign w:val="center"/>
          </w:tcPr>
          <w:p w14:paraId="1E690C7A"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7" w:type="dxa"/>
            <w:vMerge/>
            <w:vAlign w:val="center"/>
          </w:tcPr>
          <w:p w14:paraId="3F107611" w14:textId="77777777" w:rsidR="00184B54" w:rsidRDefault="00184B54">
            <w:pPr>
              <w:widowControl/>
              <w:spacing w:line="440" w:lineRule="exact"/>
              <w:jc w:val="center"/>
              <w:rPr>
                <w:rFonts w:ascii="仿宋_GB2312" w:eastAsia="仿宋_GB2312" w:hAnsi="仿宋_GB2312" w:cs="仿宋_GB2312"/>
                <w:kern w:val="0"/>
                <w:szCs w:val="21"/>
              </w:rPr>
            </w:pPr>
          </w:p>
        </w:tc>
        <w:tc>
          <w:tcPr>
            <w:tcW w:w="1573" w:type="dxa"/>
            <w:vAlign w:val="center"/>
          </w:tcPr>
          <w:p w14:paraId="758E4A88"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施工方案、施工组织设计</w:t>
            </w:r>
          </w:p>
        </w:tc>
        <w:tc>
          <w:tcPr>
            <w:tcW w:w="5720" w:type="dxa"/>
            <w:vAlign w:val="center"/>
          </w:tcPr>
          <w:p w14:paraId="6ECE33D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施工方案、施工组织设计、技术措施的编制、交底、实施和落实。</w:t>
            </w:r>
          </w:p>
        </w:tc>
      </w:tr>
      <w:tr w:rsidR="00184B54" w14:paraId="60402C98" w14:textId="77777777">
        <w:trPr>
          <w:trHeight w:val="495"/>
          <w:jc w:val="center"/>
        </w:trPr>
        <w:tc>
          <w:tcPr>
            <w:tcW w:w="552" w:type="dxa"/>
            <w:vAlign w:val="center"/>
          </w:tcPr>
          <w:p w14:paraId="2555D14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77" w:type="dxa"/>
            <w:vMerge/>
            <w:vAlign w:val="center"/>
          </w:tcPr>
          <w:p w14:paraId="6849ECE6" w14:textId="77777777" w:rsidR="00184B54" w:rsidRDefault="00184B54">
            <w:pPr>
              <w:widowControl/>
              <w:spacing w:line="440" w:lineRule="exact"/>
              <w:jc w:val="center"/>
              <w:rPr>
                <w:rFonts w:ascii="仿宋_GB2312" w:eastAsia="仿宋_GB2312" w:hAnsi="仿宋_GB2312" w:cs="仿宋_GB2312"/>
                <w:kern w:val="0"/>
                <w:szCs w:val="21"/>
              </w:rPr>
            </w:pPr>
          </w:p>
        </w:tc>
        <w:tc>
          <w:tcPr>
            <w:tcW w:w="1573" w:type="dxa"/>
            <w:vAlign w:val="center"/>
          </w:tcPr>
          <w:p w14:paraId="77123387"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报送工程进度</w:t>
            </w:r>
          </w:p>
        </w:tc>
        <w:tc>
          <w:tcPr>
            <w:tcW w:w="5720" w:type="dxa"/>
            <w:vAlign w:val="center"/>
          </w:tcPr>
          <w:p w14:paraId="104FCB8A"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对外报送工程进度计划及调整。</w:t>
            </w:r>
          </w:p>
        </w:tc>
      </w:tr>
      <w:tr w:rsidR="00184B54" w14:paraId="169E8676" w14:textId="77777777">
        <w:trPr>
          <w:trHeight w:val="285"/>
          <w:jc w:val="center"/>
        </w:trPr>
        <w:tc>
          <w:tcPr>
            <w:tcW w:w="552" w:type="dxa"/>
            <w:vAlign w:val="center"/>
          </w:tcPr>
          <w:p w14:paraId="18FBBDA7"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77" w:type="dxa"/>
            <w:vMerge/>
            <w:vAlign w:val="center"/>
          </w:tcPr>
          <w:p w14:paraId="0CA781DE"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112DDF18"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物资需用计划</w:t>
            </w:r>
          </w:p>
        </w:tc>
        <w:tc>
          <w:tcPr>
            <w:tcW w:w="5720" w:type="dxa"/>
            <w:vAlign w:val="center"/>
          </w:tcPr>
          <w:p w14:paraId="27D44D19"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有权向建设单位报送物资需用计划（适用于工程所需材料由建设单位提供）。</w:t>
            </w:r>
          </w:p>
        </w:tc>
      </w:tr>
      <w:tr w:rsidR="00184B54" w14:paraId="169C5FCE" w14:textId="77777777">
        <w:trPr>
          <w:trHeight w:val="285"/>
          <w:jc w:val="center"/>
        </w:trPr>
        <w:tc>
          <w:tcPr>
            <w:tcW w:w="552" w:type="dxa"/>
            <w:vAlign w:val="center"/>
          </w:tcPr>
          <w:p w14:paraId="5A991031"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77" w:type="dxa"/>
            <w:vMerge/>
            <w:vAlign w:val="center"/>
          </w:tcPr>
          <w:p w14:paraId="3D0F11E6"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062E8631"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甲供材过程及质量问题反馈</w:t>
            </w:r>
          </w:p>
        </w:tc>
        <w:tc>
          <w:tcPr>
            <w:tcW w:w="5720" w:type="dxa"/>
            <w:vAlign w:val="center"/>
          </w:tcPr>
          <w:p w14:paraId="41DEACEA"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有权就建设单位方供应（控制）的物质，供货过程及质量问题，向建设单位发联系函。</w:t>
            </w:r>
          </w:p>
        </w:tc>
      </w:tr>
      <w:tr w:rsidR="00184B54" w14:paraId="129FF6B2" w14:textId="77777777">
        <w:trPr>
          <w:trHeight w:val="285"/>
          <w:jc w:val="center"/>
        </w:trPr>
        <w:tc>
          <w:tcPr>
            <w:tcW w:w="552" w:type="dxa"/>
            <w:vAlign w:val="center"/>
          </w:tcPr>
          <w:p w14:paraId="081430AA"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77" w:type="dxa"/>
            <w:vMerge/>
            <w:vAlign w:val="center"/>
          </w:tcPr>
          <w:p w14:paraId="099BA089"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326A52C8"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废旧物资处理</w:t>
            </w:r>
          </w:p>
        </w:tc>
        <w:tc>
          <w:tcPr>
            <w:tcW w:w="5720" w:type="dxa"/>
            <w:vAlign w:val="center"/>
          </w:tcPr>
          <w:p w14:paraId="33F6802C"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有权按公司、分公司确定的方案实施处理废旧物资。</w:t>
            </w:r>
          </w:p>
        </w:tc>
      </w:tr>
      <w:tr w:rsidR="00184B54" w14:paraId="6366C643" w14:textId="77777777">
        <w:trPr>
          <w:trHeight w:val="570"/>
          <w:jc w:val="center"/>
        </w:trPr>
        <w:tc>
          <w:tcPr>
            <w:tcW w:w="552" w:type="dxa"/>
            <w:vAlign w:val="center"/>
          </w:tcPr>
          <w:p w14:paraId="1DC7D4EC"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77" w:type="dxa"/>
            <w:vMerge/>
            <w:vAlign w:val="center"/>
          </w:tcPr>
          <w:p w14:paraId="16401570"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338329E7"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设计变更、签证、索赔</w:t>
            </w:r>
          </w:p>
        </w:tc>
        <w:tc>
          <w:tcPr>
            <w:tcW w:w="5720" w:type="dxa"/>
            <w:vAlign w:val="center"/>
          </w:tcPr>
          <w:p w14:paraId="49EB4FF2"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有权向建设单位报送设计变更、签证、索赔报价单（单项索赔金额在100万元以内、索赔工期在30天内的由项目部审批，超过此权限范围外的需将索赔工作方案及相关材料报公司/分公司审批）。</w:t>
            </w:r>
          </w:p>
        </w:tc>
      </w:tr>
      <w:tr w:rsidR="00184B54" w14:paraId="1F60D50F" w14:textId="77777777">
        <w:trPr>
          <w:trHeight w:val="325"/>
          <w:jc w:val="center"/>
        </w:trPr>
        <w:tc>
          <w:tcPr>
            <w:tcW w:w="552" w:type="dxa"/>
            <w:vAlign w:val="center"/>
          </w:tcPr>
          <w:p w14:paraId="78D0DFE3"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677" w:type="dxa"/>
            <w:vMerge/>
            <w:vAlign w:val="center"/>
          </w:tcPr>
          <w:p w14:paraId="002A08B8"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679D3B0E"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对外报量书</w:t>
            </w:r>
          </w:p>
        </w:tc>
        <w:tc>
          <w:tcPr>
            <w:tcW w:w="5720" w:type="dxa"/>
            <w:vAlign w:val="center"/>
          </w:tcPr>
          <w:p w14:paraId="15EF7B7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有权编制对外报量书并报送甲方审核。</w:t>
            </w:r>
          </w:p>
        </w:tc>
      </w:tr>
      <w:tr w:rsidR="00184B54" w14:paraId="4B3B4B19" w14:textId="77777777">
        <w:trPr>
          <w:trHeight w:val="285"/>
          <w:jc w:val="center"/>
        </w:trPr>
        <w:tc>
          <w:tcPr>
            <w:tcW w:w="552" w:type="dxa"/>
            <w:vAlign w:val="center"/>
          </w:tcPr>
          <w:p w14:paraId="60DA5CD7"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677" w:type="dxa"/>
            <w:vMerge/>
            <w:vAlign w:val="center"/>
          </w:tcPr>
          <w:p w14:paraId="34288D61"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12C4A3F3"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付款申请</w:t>
            </w:r>
          </w:p>
        </w:tc>
        <w:tc>
          <w:tcPr>
            <w:tcW w:w="5720" w:type="dxa"/>
            <w:vAlign w:val="center"/>
          </w:tcPr>
          <w:p w14:paraId="1CD24F5C"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有权向建设单位提出付款申请。</w:t>
            </w:r>
          </w:p>
        </w:tc>
      </w:tr>
      <w:tr w:rsidR="00184B54" w14:paraId="17A91420" w14:textId="77777777">
        <w:trPr>
          <w:trHeight w:val="570"/>
          <w:jc w:val="center"/>
        </w:trPr>
        <w:tc>
          <w:tcPr>
            <w:tcW w:w="552" w:type="dxa"/>
            <w:vAlign w:val="center"/>
          </w:tcPr>
          <w:p w14:paraId="3CBCCD48"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677" w:type="dxa"/>
            <w:vMerge/>
            <w:vAlign w:val="center"/>
          </w:tcPr>
          <w:p w14:paraId="321C1CC6"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7B8894B1"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申请工程竣工验收</w:t>
            </w:r>
          </w:p>
        </w:tc>
        <w:tc>
          <w:tcPr>
            <w:tcW w:w="5720" w:type="dxa"/>
            <w:vAlign w:val="center"/>
          </w:tcPr>
          <w:p w14:paraId="41BD566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有权报监理单位、建设单位组织验收（需经分公司/公司审批通过）。验收合格的，有权向建设单位提出竣工验收申请。</w:t>
            </w:r>
          </w:p>
        </w:tc>
      </w:tr>
      <w:tr w:rsidR="00184B54" w14:paraId="678CFD36" w14:textId="77777777">
        <w:trPr>
          <w:trHeight w:val="570"/>
          <w:jc w:val="center"/>
        </w:trPr>
        <w:tc>
          <w:tcPr>
            <w:tcW w:w="552" w:type="dxa"/>
            <w:vAlign w:val="center"/>
          </w:tcPr>
          <w:p w14:paraId="4C75CD8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w:t>
            </w:r>
          </w:p>
        </w:tc>
        <w:tc>
          <w:tcPr>
            <w:tcW w:w="677" w:type="dxa"/>
            <w:vMerge/>
            <w:vAlign w:val="center"/>
          </w:tcPr>
          <w:p w14:paraId="5E5A1C24"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41F66D17"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工程交付</w:t>
            </w:r>
          </w:p>
        </w:tc>
        <w:tc>
          <w:tcPr>
            <w:tcW w:w="5720" w:type="dxa"/>
            <w:vAlign w:val="center"/>
          </w:tcPr>
          <w:p w14:paraId="25C3E74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有权组织向建设单位进行交付（需经分公司/公司审批通过后），办理工程移交单。</w:t>
            </w:r>
          </w:p>
        </w:tc>
      </w:tr>
      <w:tr w:rsidR="00184B54" w14:paraId="676C0E9A" w14:textId="77777777">
        <w:trPr>
          <w:trHeight w:val="570"/>
          <w:jc w:val="center"/>
        </w:trPr>
        <w:tc>
          <w:tcPr>
            <w:tcW w:w="552" w:type="dxa"/>
            <w:vAlign w:val="center"/>
          </w:tcPr>
          <w:p w14:paraId="26DB0012"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677" w:type="dxa"/>
            <w:vMerge/>
            <w:vAlign w:val="center"/>
          </w:tcPr>
          <w:p w14:paraId="3A9E8B41"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6F5118D9"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撤销保函</w:t>
            </w:r>
          </w:p>
        </w:tc>
        <w:tc>
          <w:tcPr>
            <w:tcW w:w="5720" w:type="dxa"/>
            <w:vAlign w:val="center"/>
          </w:tcPr>
          <w:p w14:paraId="15332DAD"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有权办理我公司对外开立的保函撤销相关工作。</w:t>
            </w:r>
          </w:p>
        </w:tc>
      </w:tr>
      <w:tr w:rsidR="00184B54" w14:paraId="4246F446" w14:textId="77777777">
        <w:trPr>
          <w:trHeight w:val="570"/>
          <w:jc w:val="center"/>
        </w:trPr>
        <w:tc>
          <w:tcPr>
            <w:tcW w:w="552" w:type="dxa"/>
            <w:vAlign w:val="center"/>
          </w:tcPr>
          <w:p w14:paraId="37791219"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c>
          <w:tcPr>
            <w:tcW w:w="677" w:type="dxa"/>
            <w:vMerge/>
            <w:vAlign w:val="center"/>
          </w:tcPr>
          <w:p w14:paraId="3AB80EFE"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4223EBC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递交结算资料</w:t>
            </w:r>
          </w:p>
        </w:tc>
        <w:tc>
          <w:tcPr>
            <w:tcW w:w="5720" w:type="dxa"/>
            <w:vAlign w:val="center"/>
          </w:tcPr>
          <w:p w14:paraId="771A2D40"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有权向建设单位递交工程结算书及结算资料（需经分公司/公司审批）。</w:t>
            </w:r>
          </w:p>
        </w:tc>
      </w:tr>
      <w:tr w:rsidR="00184B54" w14:paraId="2E16C35D" w14:textId="77777777">
        <w:trPr>
          <w:trHeight w:val="570"/>
          <w:jc w:val="center"/>
        </w:trPr>
        <w:tc>
          <w:tcPr>
            <w:tcW w:w="552" w:type="dxa"/>
            <w:vAlign w:val="center"/>
          </w:tcPr>
          <w:p w14:paraId="3715FD5E"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677" w:type="dxa"/>
            <w:vMerge/>
            <w:vAlign w:val="center"/>
          </w:tcPr>
          <w:p w14:paraId="61A5D41E"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31C75BFD"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应收账款对账</w:t>
            </w:r>
          </w:p>
        </w:tc>
        <w:tc>
          <w:tcPr>
            <w:tcW w:w="5720" w:type="dxa"/>
            <w:vAlign w:val="center"/>
          </w:tcPr>
          <w:p w14:paraId="4820D1A0"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有权与建设单位进行对账，将双方应收（付）账款金额核对一致。</w:t>
            </w:r>
          </w:p>
        </w:tc>
      </w:tr>
      <w:tr w:rsidR="00184B54" w14:paraId="29CC5AAE" w14:textId="77777777">
        <w:trPr>
          <w:trHeight w:val="570"/>
          <w:jc w:val="center"/>
        </w:trPr>
        <w:tc>
          <w:tcPr>
            <w:tcW w:w="552" w:type="dxa"/>
            <w:vAlign w:val="center"/>
          </w:tcPr>
          <w:p w14:paraId="3A51914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677" w:type="dxa"/>
            <w:vMerge/>
            <w:vAlign w:val="center"/>
          </w:tcPr>
          <w:p w14:paraId="663EA64E"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0C7EFEE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催款单</w:t>
            </w:r>
          </w:p>
        </w:tc>
        <w:tc>
          <w:tcPr>
            <w:tcW w:w="5720" w:type="dxa"/>
            <w:vAlign w:val="center"/>
          </w:tcPr>
          <w:p w14:paraId="7F062528"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根据《工程施工合同》有关条款，在存在拖欠工程款时，有权向建设单位发函催收。</w:t>
            </w:r>
          </w:p>
        </w:tc>
      </w:tr>
      <w:tr w:rsidR="00184B54" w14:paraId="7477B414" w14:textId="77777777">
        <w:trPr>
          <w:trHeight w:val="570"/>
          <w:jc w:val="center"/>
        </w:trPr>
        <w:tc>
          <w:tcPr>
            <w:tcW w:w="552" w:type="dxa"/>
            <w:vAlign w:val="center"/>
          </w:tcPr>
          <w:p w14:paraId="1FBF9576"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677" w:type="dxa"/>
            <w:vMerge w:val="restart"/>
            <w:vAlign w:val="center"/>
          </w:tcPr>
          <w:p w14:paraId="13D597F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分包(供)管理</w:t>
            </w:r>
          </w:p>
        </w:tc>
        <w:tc>
          <w:tcPr>
            <w:tcW w:w="1573" w:type="dxa"/>
            <w:vAlign w:val="center"/>
          </w:tcPr>
          <w:p w14:paraId="04331514"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分包（供）合同管理</w:t>
            </w:r>
          </w:p>
        </w:tc>
        <w:tc>
          <w:tcPr>
            <w:tcW w:w="5720" w:type="dxa"/>
            <w:vAlign w:val="center"/>
          </w:tcPr>
          <w:p w14:paraId="36BC64E7"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有权根据公司/分公司授权范围进行谈判，均需报分公司/公司审批签约。</w:t>
            </w:r>
          </w:p>
        </w:tc>
      </w:tr>
      <w:tr w:rsidR="00184B54" w14:paraId="12201994" w14:textId="77777777">
        <w:trPr>
          <w:trHeight w:val="274"/>
          <w:jc w:val="center"/>
        </w:trPr>
        <w:tc>
          <w:tcPr>
            <w:tcW w:w="552" w:type="dxa"/>
            <w:vAlign w:val="center"/>
          </w:tcPr>
          <w:p w14:paraId="2F444C0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c>
          <w:tcPr>
            <w:tcW w:w="677" w:type="dxa"/>
            <w:vMerge/>
            <w:vAlign w:val="center"/>
          </w:tcPr>
          <w:p w14:paraId="6A250CE4"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2A6C860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分包（供）合同签证管理</w:t>
            </w:r>
          </w:p>
        </w:tc>
        <w:tc>
          <w:tcPr>
            <w:tcW w:w="5720" w:type="dxa"/>
            <w:vAlign w:val="center"/>
          </w:tcPr>
          <w:p w14:paraId="205FB143"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分包（供）合同签证接收与初审(单项签证索赔金额在3万元以内，总金额在15万元以内的以项目部为主洽商，结果需报公司/分公司审核，审核后方可作为结算依据；超过需由公司/分公司牵头与项目部共同洽商）。</w:t>
            </w:r>
          </w:p>
        </w:tc>
      </w:tr>
      <w:tr w:rsidR="00184B54" w14:paraId="2B43C4FF" w14:textId="77777777">
        <w:trPr>
          <w:trHeight w:val="285"/>
          <w:jc w:val="center"/>
        </w:trPr>
        <w:tc>
          <w:tcPr>
            <w:tcW w:w="552" w:type="dxa"/>
            <w:vAlign w:val="center"/>
          </w:tcPr>
          <w:p w14:paraId="74820C1E"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c>
          <w:tcPr>
            <w:tcW w:w="677" w:type="dxa"/>
            <w:vMerge/>
            <w:vAlign w:val="center"/>
          </w:tcPr>
          <w:p w14:paraId="3C17D46F"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793D71C6"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分包劳务工人进退场</w:t>
            </w:r>
          </w:p>
        </w:tc>
        <w:tc>
          <w:tcPr>
            <w:tcW w:w="5720" w:type="dxa"/>
            <w:vAlign w:val="center"/>
          </w:tcPr>
          <w:p w14:paraId="4542B5C3"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有权确认劳务分包工人进退场。</w:t>
            </w:r>
          </w:p>
        </w:tc>
      </w:tr>
      <w:tr w:rsidR="00184B54" w14:paraId="5A937B6D" w14:textId="77777777">
        <w:trPr>
          <w:trHeight w:val="285"/>
          <w:jc w:val="center"/>
        </w:trPr>
        <w:tc>
          <w:tcPr>
            <w:tcW w:w="552" w:type="dxa"/>
            <w:vAlign w:val="center"/>
          </w:tcPr>
          <w:p w14:paraId="61E9253B"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677" w:type="dxa"/>
            <w:vMerge/>
            <w:vAlign w:val="center"/>
          </w:tcPr>
          <w:p w14:paraId="484623EC"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45DCE642"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劳动力分配计划</w:t>
            </w:r>
          </w:p>
        </w:tc>
        <w:tc>
          <w:tcPr>
            <w:tcW w:w="5720" w:type="dxa"/>
            <w:vAlign w:val="center"/>
          </w:tcPr>
          <w:p w14:paraId="467A3D6E"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有权要求分包方按要求配置劳动力。</w:t>
            </w:r>
          </w:p>
        </w:tc>
      </w:tr>
      <w:tr w:rsidR="00184B54" w14:paraId="0B632201" w14:textId="77777777">
        <w:trPr>
          <w:trHeight w:val="285"/>
          <w:jc w:val="center"/>
        </w:trPr>
        <w:tc>
          <w:tcPr>
            <w:tcW w:w="552" w:type="dxa"/>
            <w:vAlign w:val="center"/>
          </w:tcPr>
          <w:p w14:paraId="66F2F5F6"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w:t>
            </w:r>
          </w:p>
        </w:tc>
        <w:tc>
          <w:tcPr>
            <w:tcW w:w="677" w:type="dxa"/>
            <w:vMerge/>
            <w:vAlign w:val="center"/>
          </w:tcPr>
          <w:p w14:paraId="11D2D7C1"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60ABC47A"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现场零星工程指令</w:t>
            </w:r>
          </w:p>
        </w:tc>
        <w:tc>
          <w:tcPr>
            <w:tcW w:w="5720" w:type="dxa"/>
            <w:vAlign w:val="center"/>
          </w:tcPr>
          <w:p w14:paraId="389D7375"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有权根据需要向分供方签发现场零星工程指令（金额在5万元以内）。</w:t>
            </w:r>
          </w:p>
        </w:tc>
      </w:tr>
      <w:tr w:rsidR="00184B54" w14:paraId="6376A8AE" w14:textId="77777777">
        <w:trPr>
          <w:trHeight w:val="1037"/>
          <w:jc w:val="center"/>
        </w:trPr>
        <w:tc>
          <w:tcPr>
            <w:tcW w:w="552" w:type="dxa"/>
            <w:vMerge w:val="restart"/>
            <w:vAlign w:val="center"/>
          </w:tcPr>
          <w:p w14:paraId="751C3350"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677" w:type="dxa"/>
            <w:vMerge/>
            <w:vAlign w:val="center"/>
          </w:tcPr>
          <w:p w14:paraId="55E971AE"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Merge w:val="restart"/>
            <w:vAlign w:val="center"/>
          </w:tcPr>
          <w:p w14:paraId="77BB1685"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紧急采购、零星物资采购</w:t>
            </w:r>
          </w:p>
        </w:tc>
        <w:tc>
          <w:tcPr>
            <w:tcW w:w="5720" w:type="dxa"/>
            <w:vAlign w:val="center"/>
          </w:tcPr>
          <w:p w14:paraId="5F5BE540"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零星采购：公司权限内，材料类单项采购金额低于10万元，周转料具类单项租赁金额低于5万元，设备类单项采购金额低于5万元。</w:t>
            </w:r>
          </w:p>
        </w:tc>
      </w:tr>
      <w:tr w:rsidR="00184B54" w14:paraId="7701E810" w14:textId="77777777">
        <w:trPr>
          <w:trHeight w:val="415"/>
          <w:jc w:val="center"/>
        </w:trPr>
        <w:tc>
          <w:tcPr>
            <w:tcW w:w="552" w:type="dxa"/>
            <w:vMerge/>
            <w:vAlign w:val="center"/>
          </w:tcPr>
          <w:p w14:paraId="5A3212A5" w14:textId="77777777" w:rsidR="00184B54" w:rsidRDefault="00184B54">
            <w:pPr>
              <w:widowControl/>
              <w:spacing w:line="440" w:lineRule="exact"/>
              <w:jc w:val="center"/>
              <w:rPr>
                <w:rFonts w:ascii="仿宋_GB2312" w:eastAsia="仿宋_GB2312" w:hAnsi="仿宋_GB2312" w:cs="仿宋_GB2312"/>
                <w:kern w:val="0"/>
                <w:szCs w:val="21"/>
              </w:rPr>
            </w:pPr>
          </w:p>
        </w:tc>
        <w:tc>
          <w:tcPr>
            <w:tcW w:w="677" w:type="dxa"/>
            <w:vMerge/>
            <w:vAlign w:val="center"/>
          </w:tcPr>
          <w:p w14:paraId="4E02324F"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Merge/>
            <w:vAlign w:val="center"/>
          </w:tcPr>
          <w:p w14:paraId="4550EFE5" w14:textId="77777777" w:rsidR="00184B54" w:rsidRDefault="00184B54">
            <w:pPr>
              <w:widowControl/>
              <w:spacing w:line="440" w:lineRule="exact"/>
              <w:jc w:val="left"/>
              <w:rPr>
                <w:rFonts w:ascii="仿宋_GB2312" w:eastAsia="仿宋_GB2312" w:hAnsi="仿宋_GB2312" w:cs="仿宋_GB2312"/>
                <w:kern w:val="0"/>
                <w:szCs w:val="21"/>
              </w:rPr>
            </w:pPr>
          </w:p>
        </w:tc>
        <w:tc>
          <w:tcPr>
            <w:tcW w:w="5720" w:type="dxa"/>
            <w:vAlign w:val="center"/>
          </w:tcPr>
          <w:p w14:paraId="4D0FECF2" w14:textId="77777777" w:rsidR="00184B54" w:rsidRDefault="00D70324">
            <w:pPr>
              <w:spacing w:line="440" w:lineRule="exact"/>
              <w:jc w:val="left"/>
              <w:rPr>
                <w:rFonts w:ascii="仿宋_GB2312" w:eastAsia="仿宋_GB2312" w:hAnsi="仿宋_GB2312" w:cs="仿宋_GB2312"/>
                <w:szCs w:val="21"/>
              </w:rPr>
            </w:pPr>
            <w:r>
              <w:rPr>
                <w:rFonts w:ascii="仿宋_GB2312" w:eastAsia="仿宋_GB2312" w:hAnsi="仿宋_GB2312" w:cs="仿宋_GB2312" w:hint="eastAsia"/>
                <w:kern w:val="0"/>
                <w:szCs w:val="21"/>
              </w:rPr>
              <w:t>紧急采购：报公司审核后，项目实施采购。</w:t>
            </w:r>
          </w:p>
        </w:tc>
      </w:tr>
      <w:tr w:rsidR="00184B54" w14:paraId="6FC28403" w14:textId="77777777">
        <w:trPr>
          <w:trHeight w:val="671"/>
          <w:jc w:val="center"/>
        </w:trPr>
        <w:tc>
          <w:tcPr>
            <w:tcW w:w="552" w:type="dxa"/>
            <w:vAlign w:val="center"/>
          </w:tcPr>
          <w:p w14:paraId="1F309A16"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677" w:type="dxa"/>
            <w:vMerge/>
            <w:vAlign w:val="center"/>
          </w:tcPr>
          <w:p w14:paraId="2694039A"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175AFAF9"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材料、料具、设备进退场</w:t>
            </w:r>
          </w:p>
        </w:tc>
        <w:tc>
          <w:tcPr>
            <w:tcW w:w="5720" w:type="dxa"/>
            <w:vAlign w:val="center"/>
          </w:tcPr>
          <w:p w14:paraId="185AD5A3"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有权向分供方发送物资进退场通知单；有权确认材料、料具、设备及退货材料的进退场单据。</w:t>
            </w:r>
          </w:p>
        </w:tc>
      </w:tr>
      <w:tr w:rsidR="00184B54" w14:paraId="0AA86C2D" w14:textId="77777777">
        <w:trPr>
          <w:trHeight w:val="570"/>
          <w:jc w:val="center"/>
        </w:trPr>
        <w:tc>
          <w:tcPr>
            <w:tcW w:w="552" w:type="dxa"/>
            <w:vAlign w:val="center"/>
          </w:tcPr>
          <w:p w14:paraId="144F50F7"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23</w:t>
            </w:r>
          </w:p>
        </w:tc>
        <w:tc>
          <w:tcPr>
            <w:tcW w:w="677" w:type="dxa"/>
            <w:vMerge/>
            <w:vAlign w:val="center"/>
          </w:tcPr>
          <w:p w14:paraId="41E1E088"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116FA237"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物资发放</w:t>
            </w:r>
          </w:p>
        </w:tc>
        <w:tc>
          <w:tcPr>
            <w:tcW w:w="5720" w:type="dxa"/>
            <w:vAlign w:val="center"/>
          </w:tcPr>
          <w:p w14:paraId="02AEE589"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有权确认有关物资发放的领料单、退货单、混凝土浇灌申请表（不含调拨单）。</w:t>
            </w:r>
          </w:p>
        </w:tc>
      </w:tr>
      <w:tr w:rsidR="00184B54" w14:paraId="1D38D2D5" w14:textId="77777777">
        <w:trPr>
          <w:trHeight w:val="688"/>
          <w:jc w:val="center"/>
        </w:trPr>
        <w:tc>
          <w:tcPr>
            <w:tcW w:w="552" w:type="dxa"/>
            <w:vAlign w:val="center"/>
          </w:tcPr>
          <w:p w14:paraId="7A4A9EB0"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24</w:t>
            </w:r>
          </w:p>
        </w:tc>
        <w:tc>
          <w:tcPr>
            <w:tcW w:w="677" w:type="dxa"/>
            <w:vMerge/>
            <w:vAlign w:val="center"/>
          </w:tcPr>
          <w:p w14:paraId="1BB6BA72"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4C1B5CFD"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履约整改通知</w:t>
            </w:r>
          </w:p>
        </w:tc>
        <w:tc>
          <w:tcPr>
            <w:tcW w:w="5720" w:type="dxa"/>
            <w:vAlign w:val="center"/>
          </w:tcPr>
          <w:p w14:paraId="50CB2AE1"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对分包分供方工程项目的履约情况进行监控和核查，发现问题后，有权通知要求分包分供方进行整改。</w:t>
            </w:r>
          </w:p>
        </w:tc>
      </w:tr>
      <w:tr w:rsidR="00184B54" w14:paraId="34F1E808" w14:textId="77777777">
        <w:trPr>
          <w:trHeight w:val="570"/>
          <w:jc w:val="center"/>
        </w:trPr>
        <w:tc>
          <w:tcPr>
            <w:tcW w:w="552" w:type="dxa"/>
            <w:vAlign w:val="center"/>
          </w:tcPr>
          <w:p w14:paraId="27FCE7BC"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25</w:t>
            </w:r>
          </w:p>
        </w:tc>
        <w:tc>
          <w:tcPr>
            <w:tcW w:w="677" w:type="dxa"/>
            <w:vMerge/>
            <w:vAlign w:val="center"/>
          </w:tcPr>
          <w:p w14:paraId="2C52CD2C"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7F95DB76"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分包分供方处罚</w:t>
            </w:r>
          </w:p>
        </w:tc>
        <w:tc>
          <w:tcPr>
            <w:tcW w:w="5720" w:type="dxa"/>
            <w:vAlign w:val="center"/>
          </w:tcPr>
          <w:p w14:paraId="33112CD6"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有权根据合同约定对不服从管理或违约的分包分供方作出处罚的决定。</w:t>
            </w:r>
          </w:p>
        </w:tc>
      </w:tr>
      <w:tr w:rsidR="00184B54" w14:paraId="760C5762" w14:textId="77777777">
        <w:trPr>
          <w:trHeight w:val="855"/>
          <w:jc w:val="center"/>
        </w:trPr>
        <w:tc>
          <w:tcPr>
            <w:tcW w:w="552" w:type="dxa"/>
            <w:vAlign w:val="center"/>
          </w:tcPr>
          <w:p w14:paraId="3F5F5006"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26</w:t>
            </w:r>
          </w:p>
        </w:tc>
        <w:tc>
          <w:tcPr>
            <w:tcW w:w="677" w:type="dxa"/>
            <w:vMerge/>
            <w:vAlign w:val="center"/>
          </w:tcPr>
          <w:p w14:paraId="468DDD35"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4B6C0ABA"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分包分供方结算扣款</w:t>
            </w:r>
          </w:p>
        </w:tc>
        <w:tc>
          <w:tcPr>
            <w:tcW w:w="5720" w:type="dxa"/>
            <w:vAlign w:val="center"/>
          </w:tcPr>
          <w:p w14:paraId="0AE45E8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有权在中间结算和最终结算时扣除分包分供方应扣款项（包括但不限于委托采购材料扣款、料具、机械租赁费扣款、项目现场管理费用扣款、临建费、维修费扣款、规费分摊扣款、水电费、罚款及税金扣款等）。</w:t>
            </w:r>
          </w:p>
        </w:tc>
      </w:tr>
      <w:tr w:rsidR="00184B54" w14:paraId="24A61C44" w14:textId="77777777">
        <w:trPr>
          <w:trHeight w:val="570"/>
          <w:jc w:val="center"/>
        </w:trPr>
        <w:tc>
          <w:tcPr>
            <w:tcW w:w="552" w:type="dxa"/>
            <w:vAlign w:val="center"/>
          </w:tcPr>
          <w:p w14:paraId="528136B9"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w:t>
            </w:r>
          </w:p>
        </w:tc>
        <w:tc>
          <w:tcPr>
            <w:tcW w:w="677" w:type="dxa"/>
            <w:vMerge w:val="restart"/>
            <w:vAlign w:val="center"/>
          </w:tcPr>
          <w:p w14:paraId="421D353E"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安全管理</w:t>
            </w:r>
          </w:p>
        </w:tc>
        <w:tc>
          <w:tcPr>
            <w:tcW w:w="1573" w:type="dxa"/>
            <w:vAlign w:val="center"/>
          </w:tcPr>
          <w:p w14:paraId="759063C9"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事故现场秩序维护</w:t>
            </w:r>
          </w:p>
        </w:tc>
        <w:tc>
          <w:tcPr>
            <w:tcW w:w="5720" w:type="dxa"/>
            <w:vAlign w:val="center"/>
          </w:tcPr>
          <w:p w14:paraId="3F51152C"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有权维护安全事故现场秩序。涉及赔偿的，赔偿数额确定需经分公司审批（不含安全事故责任认定及赔偿）。</w:t>
            </w:r>
          </w:p>
        </w:tc>
      </w:tr>
      <w:tr w:rsidR="00184B54" w14:paraId="41AD448E" w14:textId="77777777">
        <w:trPr>
          <w:trHeight w:val="285"/>
          <w:jc w:val="center"/>
        </w:trPr>
        <w:tc>
          <w:tcPr>
            <w:tcW w:w="552" w:type="dxa"/>
            <w:vAlign w:val="center"/>
          </w:tcPr>
          <w:p w14:paraId="13972A08"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28</w:t>
            </w:r>
          </w:p>
        </w:tc>
        <w:tc>
          <w:tcPr>
            <w:tcW w:w="677" w:type="dxa"/>
            <w:vMerge/>
            <w:vAlign w:val="center"/>
          </w:tcPr>
          <w:p w14:paraId="293439C4"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5398EB45"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安全事故处理方案</w:t>
            </w:r>
          </w:p>
        </w:tc>
        <w:tc>
          <w:tcPr>
            <w:tcW w:w="5720" w:type="dxa"/>
            <w:vAlign w:val="center"/>
          </w:tcPr>
          <w:p w14:paraId="2C869274"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发生安全事故后，有权启动应急预案。</w:t>
            </w:r>
          </w:p>
        </w:tc>
      </w:tr>
      <w:tr w:rsidR="00184B54" w14:paraId="562D1B27" w14:textId="77777777">
        <w:trPr>
          <w:trHeight w:val="402"/>
          <w:jc w:val="center"/>
        </w:trPr>
        <w:tc>
          <w:tcPr>
            <w:tcW w:w="552" w:type="dxa"/>
            <w:vAlign w:val="center"/>
          </w:tcPr>
          <w:p w14:paraId="2F2BE250"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w:t>
            </w:r>
          </w:p>
        </w:tc>
        <w:tc>
          <w:tcPr>
            <w:tcW w:w="677" w:type="dxa"/>
            <w:vMerge w:val="restart"/>
            <w:vAlign w:val="center"/>
          </w:tcPr>
          <w:p w14:paraId="4195F207"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质量管理</w:t>
            </w:r>
          </w:p>
        </w:tc>
        <w:tc>
          <w:tcPr>
            <w:tcW w:w="1573" w:type="dxa"/>
            <w:vAlign w:val="center"/>
          </w:tcPr>
          <w:p w14:paraId="3072BDA7"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质量验收</w:t>
            </w:r>
          </w:p>
        </w:tc>
        <w:tc>
          <w:tcPr>
            <w:tcW w:w="5720" w:type="dxa"/>
            <w:vAlign w:val="center"/>
          </w:tcPr>
          <w:p w14:paraId="3CE2719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有权组织实施质量验收工作。</w:t>
            </w:r>
          </w:p>
        </w:tc>
      </w:tr>
      <w:tr w:rsidR="00184B54" w14:paraId="575AA4AB" w14:textId="77777777">
        <w:trPr>
          <w:trHeight w:val="285"/>
          <w:jc w:val="center"/>
        </w:trPr>
        <w:tc>
          <w:tcPr>
            <w:tcW w:w="552" w:type="dxa"/>
            <w:vAlign w:val="center"/>
          </w:tcPr>
          <w:p w14:paraId="1B778AD3"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c>
          <w:tcPr>
            <w:tcW w:w="677" w:type="dxa"/>
            <w:vMerge/>
            <w:vAlign w:val="center"/>
          </w:tcPr>
          <w:p w14:paraId="54158A75"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596D811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质量事故应急措施</w:t>
            </w:r>
          </w:p>
        </w:tc>
        <w:tc>
          <w:tcPr>
            <w:tcW w:w="5720" w:type="dxa"/>
            <w:vAlign w:val="center"/>
          </w:tcPr>
          <w:p w14:paraId="58FF5B33"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质量事故发生后，有权立即采取措施防止事故扩大（1小时内上报分公司）。</w:t>
            </w:r>
          </w:p>
        </w:tc>
      </w:tr>
      <w:tr w:rsidR="00184B54" w14:paraId="242124EF" w14:textId="77777777">
        <w:trPr>
          <w:trHeight w:val="285"/>
          <w:jc w:val="center"/>
        </w:trPr>
        <w:tc>
          <w:tcPr>
            <w:tcW w:w="552" w:type="dxa"/>
            <w:vAlign w:val="center"/>
          </w:tcPr>
          <w:p w14:paraId="4B6C1899"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677" w:type="dxa"/>
            <w:vMerge/>
            <w:vAlign w:val="center"/>
          </w:tcPr>
          <w:p w14:paraId="0CF895AE"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3792DD7F"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质量事故处理方案</w:t>
            </w:r>
          </w:p>
        </w:tc>
        <w:tc>
          <w:tcPr>
            <w:tcW w:w="5720" w:type="dxa"/>
            <w:vAlign w:val="center"/>
          </w:tcPr>
          <w:p w14:paraId="18482E33"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有权按照公司、分公司制定质量事故处理方案处理事故相关事宜。</w:t>
            </w:r>
          </w:p>
        </w:tc>
      </w:tr>
      <w:tr w:rsidR="00184B54" w14:paraId="6628A14D" w14:textId="77777777">
        <w:trPr>
          <w:trHeight w:val="285"/>
          <w:jc w:val="center"/>
        </w:trPr>
        <w:tc>
          <w:tcPr>
            <w:tcW w:w="552" w:type="dxa"/>
            <w:vAlign w:val="center"/>
          </w:tcPr>
          <w:p w14:paraId="2692A677"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32</w:t>
            </w:r>
          </w:p>
        </w:tc>
        <w:tc>
          <w:tcPr>
            <w:tcW w:w="677" w:type="dxa"/>
            <w:vAlign w:val="center"/>
          </w:tcPr>
          <w:p w14:paraId="6308DB33"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环境管理</w:t>
            </w:r>
          </w:p>
        </w:tc>
        <w:tc>
          <w:tcPr>
            <w:tcW w:w="1573" w:type="dxa"/>
            <w:vAlign w:val="center"/>
          </w:tcPr>
          <w:p w14:paraId="65CE27AA"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环境污染事故应急措施</w:t>
            </w:r>
          </w:p>
        </w:tc>
        <w:tc>
          <w:tcPr>
            <w:tcW w:w="5720" w:type="dxa"/>
            <w:vAlign w:val="center"/>
          </w:tcPr>
          <w:p w14:paraId="30D4936E"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环境污染事故发生后，有权立即采取措施防止事故扩大（1小时内上报分公司）。</w:t>
            </w:r>
          </w:p>
        </w:tc>
      </w:tr>
      <w:tr w:rsidR="00184B54" w14:paraId="71756020" w14:textId="77777777">
        <w:trPr>
          <w:trHeight w:val="285"/>
          <w:jc w:val="center"/>
        </w:trPr>
        <w:tc>
          <w:tcPr>
            <w:tcW w:w="552" w:type="dxa"/>
            <w:vAlign w:val="center"/>
          </w:tcPr>
          <w:p w14:paraId="3FC0E59C"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33</w:t>
            </w:r>
          </w:p>
        </w:tc>
        <w:tc>
          <w:tcPr>
            <w:tcW w:w="677" w:type="dxa"/>
            <w:vMerge w:val="restart"/>
            <w:vAlign w:val="center"/>
          </w:tcPr>
          <w:p w14:paraId="663554F5"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维保管理</w:t>
            </w:r>
          </w:p>
        </w:tc>
        <w:tc>
          <w:tcPr>
            <w:tcW w:w="1573" w:type="dxa"/>
            <w:vAlign w:val="center"/>
          </w:tcPr>
          <w:p w14:paraId="27091931"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维修整改通知</w:t>
            </w:r>
          </w:p>
        </w:tc>
        <w:tc>
          <w:tcPr>
            <w:tcW w:w="5720" w:type="dxa"/>
            <w:vAlign w:val="center"/>
          </w:tcPr>
          <w:p w14:paraId="23182CA4"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有权向分包分供方发送维修整改通知。</w:t>
            </w:r>
          </w:p>
        </w:tc>
      </w:tr>
      <w:tr w:rsidR="00184B54" w14:paraId="674918CF" w14:textId="77777777">
        <w:trPr>
          <w:trHeight w:val="285"/>
          <w:jc w:val="center"/>
        </w:trPr>
        <w:tc>
          <w:tcPr>
            <w:tcW w:w="552" w:type="dxa"/>
            <w:vAlign w:val="center"/>
          </w:tcPr>
          <w:p w14:paraId="3EF58F9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34</w:t>
            </w:r>
          </w:p>
        </w:tc>
        <w:tc>
          <w:tcPr>
            <w:tcW w:w="677" w:type="dxa"/>
            <w:vMerge/>
            <w:vAlign w:val="center"/>
          </w:tcPr>
          <w:p w14:paraId="6D920697"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1613C94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协商维修方案</w:t>
            </w:r>
          </w:p>
        </w:tc>
        <w:tc>
          <w:tcPr>
            <w:tcW w:w="5720" w:type="dxa"/>
            <w:vAlign w:val="center"/>
          </w:tcPr>
          <w:p w14:paraId="101DEE3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对存在的质量问题有权与建设单位协商维修方案。</w:t>
            </w:r>
          </w:p>
        </w:tc>
      </w:tr>
      <w:tr w:rsidR="00184B54" w14:paraId="176B27BD" w14:textId="77777777">
        <w:trPr>
          <w:trHeight w:val="285"/>
          <w:jc w:val="center"/>
        </w:trPr>
        <w:tc>
          <w:tcPr>
            <w:tcW w:w="552" w:type="dxa"/>
            <w:vAlign w:val="center"/>
          </w:tcPr>
          <w:p w14:paraId="7A49B30F"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w:t>
            </w:r>
          </w:p>
        </w:tc>
        <w:tc>
          <w:tcPr>
            <w:tcW w:w="677" w:type="dxa"/>
            <w:vMerge/>
            <w:vAlign w:val="center"/>
          </w:tcPr>
          <w:p w14:paraId="78673BEF"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2B7338D6"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组织维修</w:t>
            </w:r>
          </w:p>
        </w:tc>
        <w:tc>
          <w:tcPr>
            <w:tcW w:w="5720" w:type="dxa"/>
            <w:vAlign w:val="center"/>
          </w:tcPr>
          <w:p w14:paraId="7E582AB4"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有权向建设单位报送维修登记单、维修任务书。</w:t>
            </w:r>
          </w:p>
        </w:tc>
      </w:tr>
      <w:tr w:rsidR="00184B54" w14:paraId="001C2D42" w14:textId="77777777">
        <w:trPr>
          <w:trHeight w:val="285"/>
          <w:jc w:val="center"/>
        </w:trPr>
        <w:tc>
          <w:tcPr>
            <w:tcW w:w="552" w:type="dxa"/>
            <w:vAlign w:val="center"/>
          </w:tcPr>
          <w:p w14:paraId="04E04A51"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w:t>
            </w:r>
          </w:p>
        </w:tc>
        <w:tc>
          <w:tcPr>
            <w:tcW w:w="677" w:type="dxa"/>
            <w:vMerge/>
            <w:vAlign w:val="center"/>
          </w:tcPr>
          <w:p w14:paraId="2B8FB1EF"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42A9F39E"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维修验收</w:t>
            </w:r>
          </w:p>
        </w:tc>
        <w:tc>
          <w:tcPr>
            <w:tcW w:w="5720" w:type="dxa"/>
            <w:vAlign w:val="center"/>
          </w:tcPr>
          <w:p w14:paraId="0CF3CD6B"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有权组织建设单位对保修工作进行验收、有权组织对分包分供的维修验收。</w:t>
            </w:r>
          </w:p>
        </w:tc>
      </w:tr>
      <w:tr w:rsidR="00184B54" w14:paraId="33CFE583" w14:textId="77777777">
        <w:trPr>
          <w:trHeight w:val="695"/>
          <w:jc w:val="center"/>
        </w:trPr>
        <w:tc>
          <w:tcPr>
            <w:tcW w:w="552" w:type="dxa"/>
            <w:vMerge w:val="restart"/>
            <w:vAlign w:val="center"/>
          </w:tcPr>
          <w:p w14:paraId="5400F6F8"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37</w:t>
            </w:r>
          </w:p>
        </w:tc>
        <w:tc>
          <w:tcPr>
            <w:tcW w:w="677" w:type="dxa"/>
            <w:vMerge w:val="restart"/>
            <w:vAlign w:val="center"/>
          </w:tcPr>
          <w:p w14:paraId="440F7890"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催收清欠</w:t>
            </w:r>
          </w:p>
        </w:tc>
        <w:tc>
          <w:tcPr>
            <w:tcW w:w="1573" w:type="dxa"/>
            <w:vAlign w:val="center"/>
          </w:tcPr>
          <w:p w14:paraId="209106D4"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质保金到期催付</w:t>
            </w:r>
          </w:p>
        </w:tc>
        <w:tc>
          <w:tcPr>
            <w:tcW w:w="5720" w:type="dxa"/>
            <w:vAlign w:val="center"/>
          </w:tcPr>
          <w:p w14:paraId="76BFB6AC"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有权向建设单位发《保修期满通知书》。</w:t>
            </w:r>
          </w:p>
        </w:tc>
      </w:tr>
      <w:tr w:rsidR="00184B54" w14:paraId="4A0A7AA7" w14:textId="77777777">
        <w:trPr>
          <w:trHeight w:val="695"/>
          <w:jc w:val="center"/>
        </w:trPr>
        <w:tc>
          <w:tcPr>
            <w:tcW w:w="552" w:type="dxa"/>
            <w:vMerge/>
            <w:vAlign w:val="center"/>
          </w:tcPr>
          <w:p w14:paraId="49A4A456" w14:textId="77777777" w:rsidR="00184B54" w:rsidRDefault="00184B54">
            <w:pPr>
              <w:widowControl/>
              <w:spacing w:line="440" w:lineRule="exact"/>
              <w:jc w:val="center"/>
              <w:rPr>
                <w:rFonts w:ascii="仿宋_GB2312" w:eastAsia="仿宋_GB2312" w:hAnsi="仿宋_GB2312" w:cs="仿宋_GB2312"/>
                <w:kern w:val="0"/>
                <w:szCs w:val="21"/>
              </w:rPr>
            </w:pPr>
          </w:p>
        </w:tc>
        <w:tc>
          <w:tcPr>
            <w:tcW w:w="677" w:type="dxa"/>
            <w:vMerge/>
            <w:vAlign w:val="center"/>
          </w:tcPr>
          <w:p w14:paraId="4C415799" w14:textId="77777777" w:rsidR="00184B54" w:rsidRDefault="00184B54">
            <w:pPr>
              <w:widowControl/>
              <w:spacing w:line="440" w:lineRule="exact"/>
              <w:jc w:val="left"/>
              <w:rPr>
                <w:rFonts w:ascii="仿宋_GB2312" w:eastAsia="仿宋_GB2312" w:hAnsi="仿宋_GB2312" w:cs="仿宋_GB2312"/>
                <w:kern w:val="0"/>
                <w:szCs w:val="21"/>
              </w:rPr>
            </w:pPr>
          </w:p>
        </w:tc>
        <w:tc>
          <w:tcPr>
            <w:tcW w:w="1573" w:type="dxa"/>
            <w:vAlign w:val="center"/>
          </w:tcPr>
          <w:p w14:paraId="01CA790E"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其他到期应付款催付</w:t>
            </w:r>
          </w:p>
        </w:tc>
        <w:tc>
          <w:tcPr>
            <w:tcW w:w="5720" w:type="dxa"/>
            <w:vAlign w:val="center"/>
          </w:tcPr>
          <w:p w14:paraId="4F92B3D9"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有权向建设单位发催款函。</w:t>
            </w:r>
          </w:p>
        </w:tc>
      </w:tr>
      <w:tr w:rsidR="00184B54" w14:paraId="754CB931" w14:textId="77777777">
        <w:trPr>
          <w:trHeight w:val="570"/>
          <w:jc w:val="center"/>
        </w:trPr>
        <w:tc>
          <w:tcPr>
            <w:tcW w:w="552" w:type="dxa"/>
            <w:vAlign w:val="center"/>
          </w:tcPr>
          <w:p w14:paraId="0F103BF4"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38</w:t>
            </w:r>
          </w:p>
        </w:tc>
        <w:tc>
          <w:tcPr>
            <w:tcW w:w="677" w:type="dxa"/>
            <w:vAlign w:val="center"/>
          </w:tcPr>
          <w:p w14:paraId="7CD8A69A" w14:textId="77777777" w:rsidR="00184B54" w:rsidRDefault="00D70324">
            <w:pPr>
              <w:widowControl/>
              <w:spacing w:line="4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往来函件</w:t>
            </w:r>
          </w:p>
        </w:tc>
        <w:tc>
          <w:tcPr>
            <w:tcW w:w="1573" w:type="dxa"/>
            <w:vAlign w:val="center"/>
          </w:tcPr>
          <w:p w14:paraId="1E7C4D2C"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工程往来函件</w:t>
            </w:r>
          </w:p>
        </w:tc>
        <w:tc>
          <w:tcPr>
            <w:tcW w:w="5720" w:type="dxa"/>
            <w:vAlign w:val="center"/>
          </w:tcPr>
          <w:p w14:paraId="21A941C4" w14:textId="77777777" w:rsidR="00184B54" w:rsidRDefault="00D70324">
            <w:pPr>
              <w:widowControl/>
              <w:spacing w:line="440" w:lineRule="exact"/>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有权报送或接收项目工程联系函（如图纸会审、技术核定、设计变更通知等）。</w:t>
            </w:r>
          </w:p>
        </w:tc>
      </w:tr>
    </w:tbl>
    <w:p w14:paraId="1B698776" w14:textId="77777777" w:rsidR="00184B54" w:rsidRDefault="00184B54">
      <w:pPr>
        <w:spacing w:line="520" w:lineRule="exact"/>
        <w:ind w:firstLineChars="142" w:firstLine="342"/>
        <w:jc w:val="left"/>
        <w:rPr>
          <w:rFonts w:ascii="仿宋" w:eastAsia="仿宋" w:hAnsi="仿宋" w:cs="仿宋"/>
          <w:b/>
          <w:sz w:val="24"/>
        </w:rPr>
      </w:pPr>
    </w:p>
    <w:p w14:paraId="3A7E7AAE" w14:textId="77777777" w:rsidR="00184B54" w:rsidRDefault="00184B54">
      <w:pPr>
        <w:spacing w:line="520" w:lineRule="exact"/>
        <w:ind w:firstLineChars="142" w:firstLine="342"/>
        <w:jc w:val="left"/>
        <w:rPr>
          <w:rFonts w:ascii="仿宋" w:eastAsia="仿宋" w:hAnsi="仿宋" w:cs="仿宋"/>
          <w:b/>
          <w:sz w:val="24"/>
        </w:rPr>
      </w:pPr>
    </w:p>
    <w:p w14:paraId="2135439F" w14:textId="77777777" w:rsidR="00184B54" w:rsidRDefault="00D70324">
      <w:pPr>
        <w:spacing w:line="520" w:lineRule="exact"/>
        <w:ind w:firstLineChars="142" w:firstLine="342"/>
        <w:jc w:val="left"/>
        <w:rPr>
          <w:rFonts w:ascii="仿宋" w:eastAsia="仿宋" w:hAnsi="仿宋" w:cs="仿宋"/>
          <w:b/>
          <w:sz w:val="24"/>
        </w:rPr>
      </w:pPr>
      <w:r>
        <w:rPr>
          <w:rFonts w:ascii="仿宋" w:eastAsia="仿宋" w:hAnsi="仿宋" w:cs="仿宋" w:hint="eastAsia"/>
          <w:b/>
          <w:sz w:val="24"/>
        </w:rPr>
        <w:lastRenderedPageBreak/>
        <w:t>二、项目部无权决定或审批以下事项：</w:t>
      </w:r>
    </w:p>
    <w:tbl>
      <w:tblPr>
        <w:tblW w:w="8364" w:type="dxa"/>
        <w:tblInd w:w="108" w:type="dxa"/>
        <w:tblLayout w:type="fixed"/>
        <w:tblLook w:val="04A0" w:firstRow="1" w:lastRow="0" w:firstColumn="1" w:lastColumn="0" w:noHBand="0" w:noVBand="1"/>
      </w:tblPr>
      <w:tblGrid>
        <w:gridCol w:w="709"/>
        <w:gridCol w:w="7655"/>
      </w:tblGrid>
      <w:tr w:rsidR="00184B54" w14:paraId="725FBB38" w14:textId="77777777">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136FFF82" w14:textId="77777777" w:rsidR="00184B54" w:rsidRDefault="00D70324">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序号</w:t>
            </w:r>
          </w:p>
        </w:tc>
        <w:tc>
          <w:tcPr>
            <w:tcW w:w="7655" w:type="dxa"/>
            <w:tcBorders>
              <w:top w:val="single" w:sz="4" w:space="0" w:color="auto"/>
              <w:left w:val="nil"/>
              <w:bottom w:val="single" w:sz="4" w:space="0" w:color="auto"/>
              <w:right w:val="single" w:sz="4" w:space="0" w:color="auto"/>
            </w:tcBorders>
            <w:vAlign w:val="center"/>
          </w:tcPr>
          <w:p w14:paraId="4AA9E269" w14:textId="77777777" w:rsidR="00184B54" w:rsidRDefault="00D70324">
            <w:pPr>
              <w:widowControl/>
              <w:jc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禁 止 事 项</w:t>
            </w:r>
          </w:p>
        </w:tc>
      </w:tr>
      <w:tr w:rsidR="00184B54" w14:paraId="1EF389F0" w14:textId="77777777">
        <w:trPr>
          <w:trHeight w:val="1140"/>
        </w:trPr>
        <w:tc>
          <w:tcPr>
            <w:tcW w:w="709" w:type="dxa"/>
            <w:tcBorders>
              <w:top w:val="nil"/>
              <w:left w:val="single" w:sz="4" w:space="0" w:color="auto"/>
              <w:bottom w:val="single" w:sz="4" w:space="0" w:color="auto"/>
              <w:right w:val="single" w:sz="4" w:space="0" w:color="auto"/>
            </w:tcBorders>
            <w:vAlign w:val="center"/>
          </w:tcPr>
          <w:p w14:paraId="5D9E54D1"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7655" w:type="dxa"/>
            <w:tcBorders>
              <w:top w:val="nil"/>
              <w:left w:val="nil"/>
              <w:bottom w:val="single" w:sz="4" w:space="0" w:color="auto"/>
              <w:right w:val="single" w:sz="4" w:space="0" w:color="auto"/>
            </w:tcBorders>
            <w:vAlign w:val="center"/>
          </w:tcPr>
          <w:p w14:paraId="1E28D156"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签署（或变更）各类经济类合同（包含但不限于总承包合同及其补充协议、专业分包合同、劳务分包合同、物资设备料具采购、租赁合同、设备安装拆除合同、技术咨询合同等各类合同</w:t>
            </w:r>
            <w:r>
              <w:rPr>
                <w:rFonts w:ascii="仿宋_GB2312" w:eastAsia="仿宋_GB2312" w:hAnsi="仿宋_GB2312" w:cs="仿宋_GB2312" w:hint="eastAsia"/>
                <w:szCs w:val="21"/>
              </w:rPr>
              <w:t>）</w:t>
            </w:r>
            <w:r>
              <w:rPr>
                <w:rFonts w:ascii="仿宋_GB2312" w:eastAsia="仿宋_GB2312" w:hAnsi="仿宋_GB2312" w:cs="仿宋_GB2312" w:hint="eastAsia"/>
                <w:kern w:val="0"/>
                <w:szCs w:val="21"/>
              </w:rPr>
              <w:t>。</w:t>
            </w:r>
          </w:p>
        </w:tc>
      </w:tr>
      <w:tr w:rsidR="00184B54" w14:paraId="723C8F05" w14:textId="77777777">
        <w:trPr>
          <w:trHeight w:val="329"/>
        </w:trPr>
        <w:tc>
          <w:tcPr>
            <w:tcW w:w="709" w:type="dxa"/>
            <w:tcBorders>
              <w:top w:val="nil"/>
              <w:left w:val="single" w:sz="4" w:space="0" w:color="auto"/>
              <w:bottom w:val="single" w:sz="4" w:space="0" w:color="auto"/>
              <w:right w:val="single" w:sz="4" w:space="0" w:color="auto"/>
            </w:tcBorders>
            <w:vAlign w:val="center"/>
          </w:tcPr>
          <w:p w14:paraId="7FFF90C7"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7655" w:type="dxa"/>
            <w:tcBorders>
              <w:top w:val="nil"/>
              <w:left w:val="nil"/>
              <w:bottom w:val="single" w:sz="4" w:space="0" w:color="auto"/>
              <w:right w:val="single" w:sz="4" w:space="0" w:color="auto"/>
            </w:tcBorders>
            <w:vAlign w:val="center"/>
          </w:tcPr>
          <w:p w14:paraId="0A622545"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未经分公司/公司书面批准擅自购买材料、设备。</w:t>
            </w:r>
          </w:p>
        </w:tc>
      </w:tr>
      <w:tr w:rsidR="00184B54" w14:paraId="02F871C8" w14:textId="77777777">
        <w:trPr>
          <w:trHeight w:val="329"/>
        </w:trPr>
        <w:tc>
          <w:tcPr>
            <w:tcW w:w="709" w:type="dxa"/>
            <w:tcBorders>
              <w:top w:val="nil"/>
              <w:left w:val="single" w:sz="4" w:space="0" w:color="auto"/>
              <w:bottom w:val="single" w:sz="4" w:space="0" w:color="auto"/>
              <w:right w:val="single" w:sz="4" w:space="0" w:color="auto"/>
            </w:tcBorders>
            <w:vAlign w:val="center"/>
          </w:tcPr>
          <w:p w14:paraId="1847B38C"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7655" w:type="dxa"/>
            <w:tcBorders>
              <w:top w:val="nil"/>
              <w:left w:val="nil"/>
              <w:bottom w:val="single" w:sz="4" w:space="0" w:color="auto"/>
              <w:right w:val="single" w:sz="4" w:space="0" w:color="auto"/>
            </w:tcBorders>
            <w:vAlign w:val="center"/>
          </w:tcPr>
          <w:p w14:paraId="11BFB7BC"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放弃或限制行使工程项目优先受偿权。</w:t>
            </w:r>
          </w:p>
        </w:tc>
      </w:tr>
      <w:tr w:rsidR="00184B54" w14:paraId="79A7F6B7" w14:textId="77777777">
        <w:trPr>
          <w:trHeight w:val="329"/>
        </w:trPr>
        <w:tc>
          <w:tcPr>
            <w:tcW w:w="709" w:type="dxa"/>
            <w:tcBorders>
              <w:top w:val="nil"/>
              <w:left w:val="single" w:sz="4" w:space="0" w:color="auto"/>
              <w:bottom w:val="single" w:sz="4" w:space="0" w:color="auto"/>
              <w:right w:val="single" w:sz="4" w:space="0" w:color="auto"/>
            </w:tcBorders>
            <w:vAlign w:val="center"/>
          </w:tcPr>
          <w:p w14:paraId="1031A7E7"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7655" w:type="dxa"/>
            <w:tcBorders>
              <w:top w:val="nil"/>
              <w:left w:val="nil"/>
              <w:bottom w:val="single" w:sz="4" w:space="0" w:color="auto"/>
              <w:right w:val="single" w:sz="4" w:space="0" w:color="auto"/>
            </w:tcBorders>
            <w:vAlign w:val="center"/>
          </w:tcPr>
          <w:p w14:paraId="5C02FCC5"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进行银行贷款等融资活动。</w:t>
            </w:r>
          </w:p>
        </w:tc>
      </w:tr>
      <w:tr w:rsidR="00184B54" w14:paraId="3F1C431F" w14:textId="77777777">
        <w:trPr>
          <w:trHeight w:val="329"/>
        </w:trPr>
        <w:tc>
          <w:tcPr>
            <w:tcW w:w="709" w:type="dxa"/>
            <w:tcBorders>
              <w:top w:val="nil"/>
              <w:left w:val="single" w:sz="4" w:space="0" w:color="auto"/>
              <w:bottom w:val="single" w:sz="4" w:space="0" w:color="auto"/>
              <w:right w:val="single" w:sz="4" w:space="0" w:color="auto"/>
            </w:tcBorders>
            <w:vAlign w:val="center"/>
          </w:tcPr>
          <w:p w14:paraId="3BB0D2ED"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7655" w:type="dxa"/>
            <w:tcBorders>
              <w:top w:val="nil"/>
              <w:left w:val="nil"/>
              <w:bottom w:val="single" w:sz="4" w:space="0" w:color="auto"/>
              <w:right w:val="single" w:sz="4" w:space="0" w:color="auto"/>
            </w:tcBorders>
            <w:vAlign w:val="center"/>
          </w:tcPr>
          <w:p w14:paraId="09989F19"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对外提供担保、出具欠条、签订还款协议、签订调价协议。</w:t>
            </w:r>
          </w:p>
        </w:tc>
      </w:tr>
      <w:tr w:rsidR="00184B54" w14:paraId="4963B418" w14:textId="77777777">
        <w:trPr>
          <w:trHeight w:val="329"/>
        </w:trPr>
        <w:tc>
          <w:tcPr>
            <w:tcW w:w="709" w:type="dxa"/>
            <w:tcBorders>
              <w:top w:val="nil"/>
              <w:left w:val="single" w:sz="4" w:space="0" w:color="auto"/>
              <w:bottom w:val="single" w:sz="4" w:space="0" w:color="auto"/>
              <w:right w:val="single" w:sz="4" w:space="0" w:color="auto"/>
            </w:tcBorders>
            <w:vAlign w:val="center"/>
          </w:tcPr>
          <w:p w14:paraId="3A47C937"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7655" w:type="dxa"/>
            <w:tcBorders>
              <w:top w:val="nil"/>
              <w:left w:val="nil"/>
              <w:bottom w:val="single" w:sz="4" w:space="0" w:color="auto"/>
              <w:right w:val="single" w:sz="4" w:space="0" w:color="auto"/>
            </w:tcBorders>
            <w:vAlign w:val="center"/>
          </w:tcPr>
          <w:p w14:paraId="6EFF0B5C"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对外开立各类保函。</w:t>
            </w:r>
          </w:p>
        </w:tc>
      </w:tr>
      <w:tr w:rsidR="00184B54" w14:paraId="7C55B90E" w14:textId="77777777">
        <w:trPr>
          <w:trHeight w:val="329"/>
        </w:trPr>
        <w:tc>
          <w:tcPr>
            <w:tcW w:w="709" w:type="dxa"/>
            <w:tcBorders>
              <w:top w:val="nil"/>
              <w:left w:val="single" w:sz="4" w:space="0" w:color="auto"/>
              <w:bottom w:val="single" w:sz="4" w:space="0" w:color="auto"/>
              <w:right w:val="single" w:sz="4" w:space="0" w:color="auto"/>
            </w:tcBorders>
            <w:vAlign w:val="center"/>
          </w:tcPr>
          <w:p w14:paraId="1100D74F"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7655" w:type="dxa"/>
            <w:tcBorders>
              <w:top w:val="nil"/>
              <w:left w:val="nil"/>
              <w:bottom w:val="single" w:sz="4" w:space="0" w:color="auto"/>
              <w:right w:val="single" w:sz="4" w:space="0" w:color="auto"/>
            </w:tcBorders>
            <w:vAlign w:val="center"/>
          </w:tcPr>
          <w:p w14:paraId="6850BC53"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对外拆借资金。</w:t>
            </w:r>
          </w:p>
        </w:tc>
      </w:tr>
      <w:tr w:rsidR="00184B54" w14:paraId="30E9F846" w14:textId="77777777">
        <w:trPr>
          <w:trHeight w:val="329"/>
        </w:trPr>
        <w:tc>
          <w:tcPr>
            <w:tcW w:w="709" w:type="dxa"/>
            <w:tcBorders>
              <w:top w:val="nil"/>
              <w:left w:val="single" w:sz="4" w:space="0" w:color="auto"/>
              <w:bottom w:val="single" w:sz="4" w:space="0" w:color="auto"/>
              <w:right w:val="single" w:sz="4" w:space="0" w:color="auto"/>
            </w:tcBorders>
            <w:vAlign w:val="center"/>
          </w:tcPr>
          <w:p w14:paraId="7FA9466B"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7655" w:type="dxa"/>
            <w:tcBorders>
              <w:top w:val="nil"/>
              <w:left w:val="nil"/>
              <w:bottom w:val="single" w:sz="4" w:space="0" w:color="auto"/>
              <w:right w:val="single" w:sz="4" w:space="0" w:color="auto"/>
            </w:tcBorders>
            <w:vAlign w:val="center"/>
          </w:tcPr>
          <w:p w14:paraId="1BFF6C49"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私设小金库，坐支现金。</w:t>
            </w:r>
          </w:p>
        </w:tc>
      </w:tr>
      <w:tr w:rsidR="00184B54" w14:paraId="41805547" w14:textId="77777777">
        <w:trPr>
          <w:trHeight w:val="329"/>
        </w:trPr>
        <w:tc>
          <w:tcPr>
            <w:tcW w:w="709" w:type="dxa"/>
            <w:tcBorders>
              <w:top w:val="nil"/>
              <w:left w:val="single" w:sz="4" w:space="0" w:color="auto"/>
              <w:bottom w:val="single" w:sz="4" w:space="0" w:color="auto"/>
              <w:right w:val="single" w:sz="4" w:space="0" w:color="auto"/>
            </w:tcBorders>
            <w:vAlign w:val="center"/>
          </w:tcPr>
          <w:p w14:paraId="1AE66169"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c>
          <w:tcPr>
            <w:tcW w:w="7655" w:type="dxa"/>
            <w:tcBorders>
              <w:top w:val="nil"/>
              <w:left w:val="nil"/>
              <w:bottom w:val="single" w:sz="4" w:space="0" w:color="auto"/>
              <w:right w:val="single" w:sz="4" w:space="0" w:color="auto"/>
            </w:tcBorders>
            <w:vAlign w:val="center"/>
          </w:tcPr>
          <w:p w14:paraId="1333B3AB"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超出本综合授权书权限的分包（供）合同签证办理。</w:t>
            </w:r>
          </w:p>
        </w:tc>
      </w:tr>
      <w:tr w:rsidR="00184B54" w14:paraId="52674A57" w14:textId="77777777">
        <w:trPr>
          <w:trHeight w:val="329"/>
        </w:trPr>
        <w:tc>
          <w:tcPr>
            <w:tcW w:w="709" w:type="dxa"/>
            <w:tcBorders>
              <w:top w:val="nil"/>
              <w:left w:val="single" w:sz="4" w:space="0" w:color="auto"/>
              <w:bottom w:val="single" w:sz="4" w:space="0" w:color="auto"/>
              <w:right w:val="single" w:sz="4" w:space="0" w:color="auto"/>
            </w:tcBorders>
            <w:vAlign w:val="center"/>
          </w:tcPr>
          <w:p w14:paraId="73545A6F"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c>
          <w:tcPr>
            <w:tcW w:w="7655" w:type="dxa"/>
            <w:tcBorders>
              <w:top w:val="nil"/>
              <w:left w:val="nil"/>
              <w:bottom w:val="single" w:sz="4" w:space="0" w:color="auto"/>
              <w:right w:val="single" w:sz="4" w:space="0" w:color="auto"/>
            </w:tcBorders>
            <w:vAlign w:val="center"/>
          </w:tcPr>
          <w:p w14:paraId="061E45C5"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确认总包结算、确认分包合同结算（含甲指分包）。</w:t>
            </w:r>
          </w:p>
        </w:tc>
      </w:tr>
      <w:tr w:rsidR="00184B54" w14:paraId="3C4C86A0" w14:textId="77777777">
        <w:trPr>
          <w:trHeight w:val="329"/>
        </w:trPr>
        <w:tc>
          <w:tcPr>
            <w:tcW w:w="709" w:type="dxa"/>
            <w:tcBorders>
              <w:top w:val="nil"/>
              <w:left w:val="single" w:sz="4" w:space="0" w:color="auto"/>
              <w:bottom w:val="single" w:sz="4" w:space="0" w:color="auto"/>
              <w:right w:val="single" w:sz="4" w:space="0" w:color="auto"/>
            </w:tcBorders>
            <w:vAlign w:val="center"/>
          </w:tcPr>
          <w:p w14:paraId="5F9BD926"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7655" w:type="dxa"/>
            <w:tcBorders>
              <w:top w:val="nil"/>
              <w:left w:val="nil"/>
              <w:bottom w:val="single" w:sz="4" w:space="0" w:color="auto"/>
              <w:right w:val="single" w:sz="4" w:space="0" w:color="auto"/>
            </w:tcBorders>
            <w:vAlign w:val="center"/>
          </w:tcPr>
          <w:p w14:paraId="78E67612"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确认材料、设备、料具结算及赔偿（含零星材料、甲供材）。</w:t>
            </w:r>
          </w:p>
        </w:tc>
      </w:tr>
      <w:tr w:rsidR="00184B54" w14:paraId="4C1C33F0" w14:textId="77777777">
        <w:trPr>
          <w:trHeight w:val="329"/>
        </w:trPr>
        <w:tc>
          <w:tcPr>
            <w:tcW w:w="709" w:type="dxa"/>
            <w:tcBorders>
              <w:top w:val="nil"/>
              <w:left w:val="single" w:sz="4" w:space="0" w:color="auto"/>
              <w:bottom w:val="single" w:sz="4" w:space="0" w:color="auto"/>
              <w:right w:val="single" w:sz="4" w:space="0" w:color="auto"/>
            </w:tcBorders>
            <w:vAlign w:val="center"/>
          </w:tcPr>
          <w:p w14:paraId="5ED58C27"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7655" w:type="dxa"/>
            <w:tcBorders>
              <w:top w:val="nil"/>
              <w:left w:val="nil"/>
              <w:bottom w:val="single" w:sz="4" w:space="0" w:color="auto"/>
              <w:right w:val="single" w:sz="4" w:space="0" w:color="auto"/>
            </w:tcBorders>
            <w:vAlign w:val="center"/>
          </w:tcPr>
          <w:p w14:paraId="416EA0D0"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设立或变更劳动关系（包括签订劳动合同、确认劳动关系等）。</w:t>
            </w:r>
          </w:p>
        </w:tc>
      </w:tr>
      <w:tr w:rsidR="00184B54" w14:paraId="77AC3605" w14:textId="77777777">
        <w:trPr>
          <w:trHeight w:val="329"/>
        </w:trPr>
        <w:tc>
          <w:tcPr>
            <w:tcW w:w="709" w:type="dxa"/>
            <w:tcBorders>
              <w:top w:val="nil"/>
              <w:left w:val="single" w:sz="4" w:space="0" w:color="auto"/>
              <w:bottom w:val="single" w:sz="4" w:space="0" w:color="auto"/>
              <w:right w:val="single" w:sz="4" w:space="0" w:color="auto"/>
            </w:tcBorders>
            <w:vAlign w:val="center"/>
          </w:tcPr>
          <w:p w14:paraId="710158FF"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c>
          <w:tcPr>
            <w:tcW w:w="7655" w:type="dxa"/>
            <w:tcBorders>
              <w:top w:val="nil"/>
              <w:left w:val="nil"/>
              <w:bottom w:val="single" w:sz="4" w:space="0" w:color="auto"/>
              <w:right w:val="single" w:sz="4" w:space="0" w:color="auto"/>
            </w:tcBorders>
            <w:vAlign w:val="center"/>
          </w:tcPr>
          <w:p w14:paraId="5BC03488"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向工伤认定机构提交工伤认定申请或确认工伤事故。</w:t>
            </w:r>
          </w:p>
        </w:tc>
      </w:tr>
      <w:tr w:rsidR="00184B54" w14:paraId="44850D37" w14:textId="77777777">
        <w:trPr>
          <w:trHeight w:val="329"/>
        </w:trPr>
        <w:tc>
          <w:tcPr>
            <w:tcW w:w="709" w:type="dxa"/>
            <w:tcBorders>
              <w:top w:val="nil"/>
              <w:left w:val="single" w:sz="4" w:space="0" w:color="auto"/>
              <w:bottom w:val="single" w:sz="4" w:space="0" w:color="auto"/>
              <w:right w:val="single" w:sz="4" w:space="0" w:color="auto"/>
            </w:tcBorders>
            <w:vAlign w:val="center"/>
          </w:tcPr>
          <w:p w14:paraId="24A15E3F"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7655" w:type="dxa"/>
            <w:tcBorders>
              <w:top w:val="nil"/>
              <w:left w:val="nil"/>
              <w:bottom w:val="single" w:sz="4" w:space="0" w:color="auto"/>
              <w:right w:val="single" w:sz="4" w:space="0" w:color="auto"/>
            </w:tcBorders>
            <w:vAlign w:val="center"/>
          </w:tcPr>
          <w:p w14:paraId="5DA95740"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确认第三方维修费用。</w:t>
            </w:r>
          </w:p>
        </w:tc>
      </w:tr>
      <w:tr w:rsidR="00184B54" w14:paraId="5AA62317" w14:textId="77777777">
        <w:trPr>
          <w:trHeight w:val="329"/>
        </w:trPr>
        <w:tc>
          <w:tcPr>
            <w:tcW w:w="709" w:type="dxa"/>
            <w:tcBorders>
              <w:top w:val="nil"/>
              <w:left w:val="single" w:sz="4" w:space="0" w:color="auto"/>
              <w:bottom w:val="single" w:sz="4" w:space="0" w:color="auto"/>
              <w:right w:val="single" w:sz="4" w:space="0" w:color="auto"/>
            </w:tcBorders>
            <w:vAlign w:val="center"/>
          </w:tcPr>
          <w:p w14:paraId="3F58BE16"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c>
          <w:tcPr>
            <w:tcW w:w="7655" w:type="dxa"/>
            <w:tcBorders>
              <w:top w:val="nil"/>
              <w:left w:val="nil"/>
              <w:bottom w:val="single" w:sz="4" w:space="0" w:color="auto"/>
              <w:right w:val="single" w:sz="4" w:space="0" w:color="auto"/>
            </w:tcBorders>
            <w:vAlign w:val="center"/>
          </w:tcPr>
          <w:p w14:paraId="4A813A4B"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决定废旧物资处理方案。</w:t>
            </w:r>
          </w:p>
        </w:tc>
      </w:tr>
      <w:tr w:rsidR="00184B54" w14:paraId="48CE28CF" w14:textId="77777777">
        <w:trPr>
          <w:trHeight w:val="594"/>
        </w:trPr>
        <w:tc>
          <w:tcPr>
            <w:tcW w:w="709" w:type="dxa"/>
            <w:tcBorders>
              <w:top w:val="nil"/>
              <w:left w:val="single" w:sz="4" w:space="0" w:color="auto"/>
              <w:bottom w:val="single" w:sz="4" w:space="0" w:color="auto"/>
              <w:right w:val="single" w:sz="4" w:space="0" w:color="auto"/>
            </w:tcBorders>
            <w:vAlign w:val="center"/>
          </w:tcPr>
          <w:p w14:paraId="329D0D03"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655" w:type="dxa"/>
            <w:tcBorders>
              <w:top w:val="nil"/>
              <w:left w:val="nil"/>
              <w:bottom w:val="single" w:sz="4" w:space="0" w:color="auto"/>
              <w:right w:val="single" w:sz="4" w:space="0" w:color="auto"/>
            </w:tcBorders>
            <w:vAlign w:val="center"/>
          </w:tcPr>
          <w:p w14:paraId="4E08F5E5"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分包分供合同涨价、奖励、补偿、增加合同外的工作范围、变更分包分供合同模式。</w:t>
            </w:r>
          </w:p>
        </w:tc>
      </w:tr>
      <w:tr w:rsidR="00184B54" w14:paraId="7160DF09" w14:textId="77777777">
        <w:trPr>
          <w:trHeight w:val="285"/>
        </w:trPr>
        <w:tc>
          <w:tcPr>
            <w:tcW w:w="709" w:type="dxa"/>
            <w:tcBorders>
              <w:top w:val="single" w:sz="4" w:space="0" w:color="auto"/>
              <w:left w:val="single" w:sz="4" w:space="0" w:color="auto"/>
              <w:bottom w:val="single" w:sz="4" w:space="0" w:color="auto"/>
              <w:right w:val="single" w:sz="4" w:space="0" w:color="auto"/>
            </w:tcBorders>
            <w:vAlign w:val="center"/>
          </w:tcPr>
          <w:p w14:paraId="28006624"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c>
          <w:tcPr>
            <w:tcW w:w="7655" w:type="dxa"/>
            <w:tcBorders>
              <w:top w:val="single" w:sz="4" w:space="0" w:color="auto"/>
              <w:left w:val="nil"/>
              <w:bottom w:val="single" w:sz="4" w:space="0" w:color="auto"/>
              <w:right w:val="single" w:sz="4" w:space="0" w:color="auto"/>
            </w:tcBorders>
            <w:vAlign w:val="center"/>
          </w:tcPr>
          <w:p w14:paraId="325B3DDC"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危险性较大的分部分项工程安全施工方案。</w:t>
            </w:r>
          </w:p>
        </w:tc>
      </w:tr>
      <w:tr w:rsidR="00184B54" w14:paraId="5F678E62" w14:textId="77777777">
        <w:trPr>
          <w:trHeight w:val="285"/>
        </w:trPr>
        <w:tc>
          <w:tcPr>
            <w:tcW w:w="709" w:type="dxa"/>
            <w:tcBorders>
              <w:top w:val="single" w:sz="4" w:space="0" w:color="auto"/>
              <w:left w:val="single" w:sz="4" w:space="0" w:color="auto"/>
              <w:bottom w:val="single" w:sz="4" w:space="0" w:color="auto"/>
              <w:right w:val="single" w:sz="4" w:space="0" w:color="auto"/>
            </w:tcBorders>
            <w:vAlign w:val="center"/>
          </w:tcPr>
          <w:p w14:paraId="2C594C5D" w14:textId="77777777" w:rsidR="00184B54" w:rsidRDefault="00D7032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c>
          <w:tcPr>
            <w:tcW w:w="7655" w:type="dxa"/>
            <w:tcBorders>
              <w:top w:val="single" w:sz="4" w:space="0" w:color="auto"/>
              <w:left w:val="nil"/>
              <w:bottom w:val="single" w:sz="4" w:space="0" w:color="auto"/>
              <w:right w:val="single" w:sz="4" w:space="0" w:color="auto"/>
            </w:tcBorders>
            <w:vAlign w:val="center"/>
          </w:tcPr>
          <w:p w14:paraId="78D35B6E" w14:textId="77777777" w:rsidR="00184B54" w:rsidRDefault="00D7032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接收诉讼法律文书、处理人民法院协助执行通知或参加仲裁、诉讼。</w:t>
            </w:r>
          </w:p>
        </w:tc>
      </w:tr>
    </w:tbl>
    <w:p w14:paraId="22CE3685"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三、该项目不得超越权限，不得违规行使授权。该项目超越权限行使本授权书已明示禁止的事项，一律无效。该项目超越权限行使本授权书未明示授权的事项，除本公司书面形式予以追认，均属无效。</w:t>
      </w:r>
    </w:p>
    <w:p w14:paraId="5C0E5BE4"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四、本授权未涉及事项，若该项目确有必要行使权限的，必须经本公司另行授权后，方可以本公司名义处理。</w:t>
      </w:r>
    </w:p>
    <w:p w14:paraId="2DE80FEC"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五、该项目在行使授权范围内的各项权利时必须遵循公司的各项规章制度。</w:t>
      </w:r>
    </w:p>
    <w:p w14:paraId="3AB79F43"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六、除合同另有约定，该项目行使授权须加盖项目公章并由甲方现场代表签字后生效，该项目所属任何机构或个人以任何形式签字、盖章均无效，本公司不承担任何责任。</w:t>
      </w:r>
    </w:p>
    <w:p w14:paraId="31658E9B"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七、该项目按照本授权书规定开展各项生产、经营和管理活动，</w:t>
      </w:r>
      <w:r>
        <w:rPr>
          <w:rFonts w:ascii="仿宋_GB2312" w:eastAsia="仿宋_GB2312" w:hAnsi="仿宋" w:cs="仿宋" w:hint="eastAsia"/>
          <w:sz w:val="28"/>
          <w:szCs w:val="28"/>
        </w:rPr>
        <w:lastRenderedPageBreak/>
        <w:t>本公司予以认可，并承担法律责任。否则，本公司概不承担任何法律责任。</w:t>
      </w:r>
    </w:p>
    <w:p w14:paraId="201C8BCE"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八、本授权书与合同约定的授权类条款不一致的，以该合同约定的条款为准。</w:t>
      </w:r>
    </w:p>
    <w:p w14:paraId="022C19DC"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九、本授权书经本公司盖章后生效，本公司有权随时变更或撤销本授权。</w:t>
      </w:r>
    </w:p>
    <w:p w14:paraId="70E8ACFD" w14:textId="77777777" w:rsidR="00184B54" w:rsidRDefault="00184B54">
      <w:pPr>
        <w:spacing w:line="480" w:lineRule="exact"/>
        <w:ind w:firstLineChars="200" w:firstLine="560"/>
        <w:rPr>
          <w:rFonts w:ascii="仿宋_GB2312" w:eastAsia="仿宋_GB2312" w:hAnsi="仿宋" w:cs="仿宋"/>
          <w:sz w:val="28"/>
          <w:szCs w:val="28"/>
        </w:rPr>
      </w:pPr>
    </w:p>
    <w:p w14:paraId="29415C3A"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预留项目部公章印鉴：</w:t>
      </w:r>
    </w:p>
    <w:p w14:paraId="298AB3CB" w14:textId="1D538E98"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甲方现场代表签字样式：</w:t>
      </w:r>
    </w:p>
    <w:p w14:paraId="4D3983D6"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授权单位（承包人盖章）：</w:t>
      </w:r>
    </w:p>
    <w:p w14:paraId="328378EB" w14:textId="77777777" w:rsidR="00184B54" w:rsidRDefault="00D70324">
      <w:pPr>
        <w:rPr>
          <w:rFonts w:ascii="仿宋_GB2312" w:eastAsia="仿宋_GB2312"/>
          <w:sz w:val="28"/>
          <w:szCs w:val="36"/>
        </w:rPr>
      </w:pPr>
      <w:r>
        <w:rPr>
          <w:rFonts w:ascii="宋体" w:hAnsi="宋体" w:cs="宋体"/>
          <w:b/>
          <w:bCs/>
          <w:sz w:val="24"/>
        </w:rPr>
        <w:br w:type="page"/>
      </w:r>
    </w:p>
    <w:p w14:paraId="78C2907B" w14:textId="77777777" w:rsidR="00184B54" w:rsidRDefault="00D70324">
      <w:pPr>
        <w:pStyle w:val="5"/>
        <w:spacing w:beforeLines="50" w:before="156" w:afterLines="50" w:after="156" w:line="480" w:lineRule="exact"/>
        <w:ind w:firstLineChars="200" w:firstLine="560"/>
        <w:rPr>
          <w:rFonts w:ascii="黑体" w:eastAsia="黑体" w:hAnsi="黑体" w:cs="黑体"/>
          <w:b w:val="0"/>
          <w:bCs w:val="0"/>
        </w:rPr>
      </w:pPr>
      <w:bookmarkStart w:id="73" w:name="_Toc9871"/>
      <w:r>
        <w:rPr>
          <w:rFonts w:ascii="黑体" w:eastAsia="黑体" w:hAnsi="黑体" w:cs="黑体" w:hint="eastAsia"/>
          <w:b w:val="0"/>
          <w:bCs w:val="0"/>
        </w:rPr>
        <w:lastRenderedPageBreak/>
        <w:t>附件3</w:t>
      </w:r>
      <w:bookmarkStart w:id="74" w:name="_Toc132053712"/>
      <w:bookmarkStart w:id="75" w:name="_Hlk132271615"/>
      <w:r>
        <w:rPr>
          <w:rFonts w:ascii="黑体" w:eastAsia="黑体" w:hAnsi="黑体" w:cs="黑体" w:hint="eastAsia"/>
          <w:b w:val="0"/>
          <w:bCs w:val="0"/>
        </w:rPr>
        <w:t xml:space="preserve">  </w:t>
      </w:r>
    </w:p>
    <w:p w14:paraId="5B2DB8F7" w14:textId="77777777" w:rsidR="00184B54" w:rsidRDefault="00D70324">
      <w:pPr>
        <w:pStyle w:val="5"/>
        <w:spacing w:beforeLines="50" w:before="156" w:afterLines="50" w:after="156" w:line="480" w:lineRule="exact"/>
        <w:jc w:val="center"/>
        <w:rPr>
          <w:rFonts w:ascii="黑体" w:eastAsia="黑体" w:hAnsi="黑体" w:cs="黑体"/>
        </w:rPr>
      </w:pPr>
      <w:r>
        <w:rPr>
          <w:rFonts w:ascii="黑体" w:eastAsia="黑体" w:hAnsi="黑体" w:cs="黑体" w:hint="eastAsia"/>
        </w:rPr>
        <w:t>授 权 委 托 书</w:t>
      </w:r>
      <w:bookmarkEnd w:id="74"/>
      <w:r>
        <w:rPr>
          <w:rFonts w:ascii="黑体" w:eastAsia="黑体" w:hAnsi="黑体" w:cs="黑体" w:hint="eastAsia"/>
        </w:rPr>
        <w:t>（乙方）</w:t>
      </w:r>
      <w:bookmarkEnd w:id="73"/>
      <w:bookmarkEnd w:id="75"/>
    </w:p>
    <w:p w14:paraId="041DC65B" w14:textId="77777777" w:rsidR="00184B54" w:rsidRDefault="00D70324">
      <w:pPr>
        <w:spacing w:line="360" w:lineRule="auto"/>
        <w:ind w:firstLineChars="200" w:firstLine="420"/>
        <w:rPr>
          <w:rFonts w:ascii="宋体" w:hAnsi="宋体" w:cs="宋体"/>
          <w:szCs w:val="21"/>
        </w:rPr>
      </w:pPr>
      <w:r>
        <w:rPr>
          <w:rFonts w:ascii="宋体" w:hAnsi="宋体" w:cs="宋体" w:hint="eastAsia"/>
          <w:szCs w:val="21"/>
        </w:rPr>
        <w:t xml:space="preserve"> </w:t>
      </w:r>
    </w:p>
    <w:p w14:paraId="054F56BF"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兹授权我单位员工【</w:t>
      </w:r>
      <w:r>
        <w:rPr>
          <w:rFonts w:ascii="仿宋_GB2312" w:eastAsia="仿宋_GB2312" w:hAnsi="宋体" w:cs="宋体" w:hint="eastAsia"/>
          <w:sz w:val="28"/>
          <w:szCs w:val="28"/>
        </w:rPr>
        <w:t xml:space="preserve"> </w:t>
      </w:r>
      <w:r>
        <w:rPr>
          <w:rFonts w:ascii="仿宋_GB2312" w:eastAsia="仿宋_GB2312" w:hAnsi="仿宋" w:cs="仿宋" w:hint="eastAsia"/>
          <w:sz w:val="28"/>
          <w:szCs w:val="28"/>
        </w:rPr>
        <w:t>】作为我单位代理人。该委托代理人的授权范围为：作为我单位中标的【中国科学院空天信息创新研究院广州园区一期建设项目</w:t>
      </w:r>
      <w:r>
        <w:rPr>
          <w:rFonts w:ascii="仿宋_GB2312" w:eastAsia="仿宋_GB2312" w:hAnsi="宋体" w:cs="宋体" w:hint="eastAsia"/>
          <w:sz w:val="28"/>
          <w:szCs w:val="28"/>
        </w:rPr>
        <w:t>电梯采购及安装专业分包</w:t>
      </w:r>
      <w:r>
        <w:rPr>
          <w:rFonts w:ascii="仿宋_GB2312" w:eastAsia="仿宋_GB2312" w:hAnsi="仿宋" w:cs="仿宋" w:hint="eastAsia"/>
          <w:sz w:val="28"/>
          <w:szCs w:val="28"/>
        </w:rPr>
        <w:t>】工程（项目）现场负责人，负责合同谈判、签订、履行、办理结算以及合同履行过程中签署的一切文件和处理与之有关的一切事务。</w:t>
      </w:r>
    </w:p>
    <w:p w14:paraId="4FBF8E04"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该代理人与本项目有关的一切行为，均代表我单位，我单位均予承认并视同我单位行为，由我单位承担该代理人行为的全部法律责任和后果。</w:t>
      </w:r>
    </w:p>
    <w:p w14:paraId="02B804E0"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代理人无转委托权。</w:t>
      </w:r>
    </w:p>
    <w:p w14:paraId="689FBB8C"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有效期限：自授权委托书签发之日起至分包合同履行结束。</w:t>
      </w:r>
    </w:p>
    <w:p w14:paraId="52EAD037"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                    授权单位：</w:t>
      </w:r>
    </w:p>
    <w:p w14:paraId="15429D1C"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                    法定代表人：</w:t>
      </w:r>
    </w:p>
    <w:p w14:paraId="3791E775"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                    委托代理人：</w:t>
      </w:r>
    </w:p>
    <w:p w14:paraId="73693464"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                              年    月   日 </w:t>
      </w:r>
    </w:p>
    <w:p w14:paraId="260BC5B5"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附：法定代表人及委托代理人身份证正反面复印件（复印件要加盖授权单位公章）  </w:t>
      </w:r>
    </w:p>
    <w:p w14:paraId="2CAC8174"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                    </w:t>
      </w:r>
    </w:p>
    <w:p w14:paraId="70EF0AAA" w14:textId="77777777" w:rsidR="00184B54" w:rsidRDefault="00184B54">
      <w:pPr>
        <w:spacing w:line="480" w:lineRule="exact"/>
        <w:ind w:firstLineChars="200" w:firstLine="560"/>
        <w:rPr>
          <w:rFonts w:ascii="仿宋_GB2312" w:eastAsia="仿宋_GB2312" w:hAnsi="仿宋" w:cs="仿宋"/>
          <w:sz w:val="28"/>
          <w:szCs w:val="28"/>
        </w:rPr>
      </w:pPr>
    </w:p>
    <w:p w14:paraId="1D791F8F" w14:textId="77777777" w:rsidR="00184B54" w:rsidRDefault="00D70324">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 xml:space="preserve"> </w:t>
      </w:r>
    </w:p>
    <w:p w14:paraId="4ABC77E8" w14:textId="77777777" w:rsidR="00184B54" w:rsidRDefault="00D70324">
      <w:pPr>
        <w:spacing w:line="480" w:lineRule="exact"/>
        <w:rPr>
          <w:rFonts w:ascii="仿宋_GB2312" w:eastAsia="仿宋_GB2312" w:hAnsi="宋体" w:cs="宋体"/>
          <w:b/>
          <w:bCs/>
          <w:sz w:val="28"/>
          <w:szCs w:val="28"/>
        </w:rPr>
      </w:pPr>
      <w:r>
        <w:rPr>
          <w:rFonts w:ascii="仿宋_GB2312" w:eastAsia="仿宋_GB2312" w:hAnsi="宋体" w:cs="宋体" w:hint="eastAsia"/>
          <w:sz w:val="28"/>
          <w:szCs w:val="28"/>
        </w:rPr>
        <w:t xml:space="preserve">  </w:t>
      </w:r>
    </w:p>
    <w:p w14:paraId="3B50D9A5" w14:textId="77777777" w:rsidR="00184B54" w:rsidRDefault="00D70324">
      <w:pPr>
        <w:widowControl/>
        <w:spacing w:line="480" w:lineRule="exact"/>
        <w:jc w:val="left"/>
        <w:rPr>
          <w:rFonts w:ascii="仿宋_GB2312" w:eastAsia="仿宋_GB2312" w:hAnsi="宋体" w:cs="宋体"/>
          <w:b/>
          <w:bCs/>
          <w:sz w:val="28"/>
          <w:szCs w:val="28"/>
        </w:rPr>
      </w:pPr>
      <w:r>
        <w:rPr>
          <w:rFonts w:ascii="仿宋_GB2312" w:eastAsia="仿宋_GB2312" w:hAnsi="宋体" w:cs="宋体" w:hint="eastAsia"/>
          <w:b/>
          <w:bCs/>
          <w:sz w:val="28"/>
          <w:szCs w:val="28"/>
        </w:rPr>
        <w:t xml:space="preserve"> </w:t>
      </w:r>
    </w:p>
    <w:p w14:paraId="27BA6B08" w14:textId="77777777" w:rsidR="00184B54" w:rsidRDefault="00D70324">
      <w:pPr>
        <w:rPr>
          <w:rFonts w:ascii="宋体" w:hAnsi="宋体" w:cs="宋体"/>
          <w:b/>
          <w:bCs/>
        </w:rPr>
      </w:pPr>
      <w:r>
        <w:rPr>
          <w:rFonts w:ascii="宋体" w:hAnsi="宋体" w:cs="宋体" w:hint="eastAsia"/>
          <w:b/>
          <w:bCs/>
        </w:rPr>
        <w:br w:type="page"/>
      </w:r>
    </w:p>
    <w:p w14:paraId="35A8CE73" w14:textId="77777777" w:rsidR="00184B54" w:rsidRDefault="00D70324">
      <w:pPr>
        <w:pStyle w:val="5"/>
        <w:spacing w:beforeLines="50" w:before="156" w:afterLines="50" w:after="156" w:line="480" w:lineRule="exact"/>
        <w:ind w:firstLineChars="200" w:firstLine="560"/>
        <w:rPr>
          <w:rFonts w:ascii="黑体" w:eastAsia="黑体" w:hAnsi="黑体" w:cs="黑体"/>
          <w:b w:val="0"/>
          <w:bCs w:val="0"/>
        </w:rPr>
      </w:pPr>
      <w:bookmarkStart w:id="76" w:name="_Toc22055"/>
      <w:r>
        <w:rPr>
          <w:rFonts w:ascii="黑体" w:eastAsia="黑体" w:hAnsi="黑体" w:cs="黑体" w:hint="eastAsia"/>
          <w:b w:val="0"/>
          <w:bCs w:val="0"/>
        </w:rPr>
        <w:lastRenderedPageBreak/>
        <w:t>附件4</w:t>
      </w:r>
      <w:bookmarkStart w:id="77" w:name="_Toc132053713"/>
      <w:r>
        <w:rPr>
          <w:rFonts w:ascii="黑体" w:eastAsia="黑体" w:hAnsi="黑体" w:cs="黑体" w:hint="eastAsia"/>
          <w:b w:val="0"/>
          <w:bCs w:val="0"/>
        </w:rPr>
        <w:t xml:space="preserve">  </w:t>
      </w:r>
    </w:p>
    <w:p w14:paraId="2804E2A0" w14:textId="77777777" w:rsidR="00184B54" w:rsidRDefault="00D70324">
      <w:pPr>
        <w:pStyle w:val="5"/>
        <w:spacing w:beforeLines="50" w:before="156" w:afterLines="50" w:after="156" w:line="480" w:lineRule="exact"/>
        <w:jc w:val="center"/>
        <w:rPr>
          <w:rFonts w:ascii="黑体" w:eastAsia="黑体" w:hAnsi="黑体" w:cs="黑体"/>
        </w:rPr>
      </w:pPr>
      <w:r>
        <w:rPr>
          <w:rFonts w:ascii="黑体" w:eastAsia="黑体" w:hAnsi="黑体" w:cs="黑体" w:hint="eastAsia"/>
        </w:rPr>
        <w:t>乙方现场管理人员名单</w:t>
      </w:r>
      <w:bookmarkEnd w:id="76"/>
      <w:bookmarkEnd w:id="77"/>
    </w:p>
    <w:p w14:paraId="5E76ED96" w14:textId="77777777" w:rsidR="00184B54" w:rsidRDefault="00184B54">
      <w:pPr>
        <w:adjustRightInd w:val="0"/>
        <w:snapToGrid w:val="0"/>
        <w:spacing w:line="440" w:lineRule="exact"/>
        <w:jc w:val="center"/>
        <w:rPr>
          <w:rFonts w:ascii="宋体" w:hAnsi="宋体" w:cs="宋体"/>
          <w:b/>
          <w:sz w:val="30"/>
          <w:szCs w:val="30"/>
        </w:rPr>
      </w:pPr>
    </w:p>
    <w:tbl>
      <w:tblPr>
        <w:tblW w:w="8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946"/>
        <w:gridCol w:w="1179"/>
        <w:gridCol w:w="2300"/>
        <w:gridCol w:w="2601"/>
      </w:tblGrid>
      <w:tr w:rsidR="00184B54" w14:paraId="14B43499" w14:textId="77777777">
        <w:trPr>
          <w:jc w:val="center"/>
        </w:trPr>
        <w:tc>
          <w:tcPr>
            <w:tcW w:w="1048" w:type="dxa"/>
          </w:tcPr>
          <w:p w14:paraId="13858F0D" w14:textId="77777777" w:rsidR="00184B54" w:rsidRDefault="00D70324">
            <w:pPr>
              <w:adjustRightInd w:val="0"/>
              <w:snapToGrid w:val="0"/>
              <w:spacing w:line="44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姓名</w:t>
            </w:r>
          </w:p>
        </w:tc>
        <w:tc>
          <w:tcPr>
            <w:tcW w:w="946" w:type="dxa"/>
          </w:tcPr>
          <w:p w14:paraId="05CDAD5C" w14:textId="77777777" w:rsidR="00184B54" w:rsidRDefault="00D70324">
            <w:pPr>
              <w:adjustRightInd w:val="0"/>
              <w:snapToGrid w:val="0"/>
              <w:spacing w:line="44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职务</w:t>
            </w:r>
          </w:p>
        </w:tc>
        <w:tc>
          <w:tcPr>
            <w:tcW w:w="1179" w:type="dxa"/>
          </w:tcPr>
          <w:p w14:paraId="3E804869" w14:textId="77777777" w:rsidR="00184B54" w:rsidRDefault="00D70324">
            <w:pPr>
              <w:adjustRightInd w:val="0"/>
              <w:snapToGrid w:val="0"/>
              <w:spacing w:line="44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联系方式</w:t>
            </w:r>
          </w:p>
        </w:tc>
        <w:tc>
          <w:tcPr>
            <w:tcW w:w="2300" w:type="dxa"/>
          </w:tcPr>
          <w:p w14:paraId="5A66C181" w14:textId="77777777" w:rsidR="00184B54" w:rsidRDefault="00D70324">
            <w:pPr>
              <w:adjustRightInd w:val="0"/>
              <w:snapToGrid w:val="0"/>
              <w:spacing w:line="44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通讯地址</w:t>
            </w:r>
          </w:p>
        </w:tc>
        <w:tc>
          <w:tcPr>
            <w:tcW w:w="2601" w:type="dxa"/>
          </w:tcPr>
          <w:p w14:paraId="331A5824" w14:textId="77777777" w:rsidR="00184B54" w:rsidRDefault="00D70324">
            <w:pPr>
              <w:adjustRightInd w:val="0"/>
              <w:snapToGrid w:val="0"/>
              <w:spacing w:line="440" w:lineRule="exact"/>
              <w:jc w:val="center"/>
              <w:rPr>
                <w:rFonts w:ascii="仿宋_GB2312" w:eastAsia="仿宋_GB2312" w:hAnsi="仿宋_GB2312" w:cs="仿宋_GB2312"/>
                <w:b/>
                <w:szCs w:val="21"/>
              </w:rPr>
            </w:pPr>
            <w:r>
              <w:rPr>
                <w:rFonts w:ascii="仿宋_GB2312" w:eastAsia="仿宋_GB2312" w:hAnsi="仿宋_GB2312" w:cs="仿宋_GB2312" w:hint="eastAsia"/>
                <w:b/>
                <w:szCs w:val="21"/>
              </w:rPr>
              <w:t>电子邮箱</w:t>
            </w:r>
          </w:p>
        </w:tc>
      </w:tr>
      <w:tr w:rsidR="00184B54" w14:paraId="029F1069" w14:textId="77777777">
        <w:trPr>
          <w:jc w:val="center"/>
        </w:trPr>
        <w:tc>
          <w:tcPr>
            <w:tcW w:w="1048" w:type="dxa"/>
          </w:tcPr>
          <w:p w14:paraId="60528B0D" w14:textId="77777777" w:rsidR="00184B54" w:rsidRDefault="00184B54">
            <w:pPr>
              <w:adjustRightInd w:val="0"/>
              <w:snapToGrid w:val="0"/>
              <w:spacing w:line="480" w:lineRule="exact"/>
              <w:jc w:val="center"/>
              <w:rPr>
                <w:rFonts w:ascii="仿宋_GB2312" w:eastAsia="仿宋_GB2312" w:hAnsi="仿宋_GB2312" w:cs="仿宋_GB2312"/>
                <w:b/>
                <w:szCs w:val="21"/>
              </w:rPr>
            </w:pPr>
          </w:p>
        </w:tc>
        <w:tc>
          <w:tcPr>
            <w:tcW w:w="946" w:type="dxa"/>
          </w:tcPr>
          <w:p w14:paraId="59AD57C6" w14:textId="77777777" w:rsidR="00184B54" w:rsidRDefault="00184B54">
            <w:pPr>
              <w:adjustRightInd w:val="0"/>
              <w:snapToGrid w:val="0"/>
              <w:spacing w:line="480" w:lineRule="exact"/>
              <w:jc w:val="center"/>
              <w:rPr>
                <w:rFonts w:ascii="仿宋_GB2312" w:eastAsia="仿宋_GB2312" w:hAnsi="仿宋_GB2312" w:cs="仿宋_GB2312"/>
                <w:b/>
                <w:szCs w:val="21"/>
              </w:rPr>
            </w:pPr>
          </w:p>
        </w:tc>
        <w:tc>
          <w:tcPr>
            <w:tcW w:w="1179" w:type="dxa"/>
            <w:shd w:val="clear" w:color="auto" w:fill="auto"/>
          </w:tcPr>
          <w:p w14:paraId="6A0D2FE7" w14:textId="77777777" w:rsidR="00184B54" w:rsidRDefault="00184B54">
            <w:pPr>
              <w:adjustRightInd w:val="0"/>
              <w:snapToGrid w:val="0"/>
              <w:spacing w:line="480" w:lineRule="exact"/>
              <w:jc w:val="center"/>
              <w:rPr>
                <w:rFonts w:ascii="仿宋_GB2312" w:eastAsia="仿宋_GB2312" w:hAnsi="宋体" w:cs="宋体"/>
                <w:b/>
                <w:sz w:val="22"/>
                <w:szCs w:val="22"/>
              </w:rPr>
            </w:pPr>
          </w:p>
        </w:tc>
        <w:tc>
          <w:tcPr>
            <w:tcW w:w="2300" w:type="dxa"/>
            <w:shd w:val="clear" w:color="auto" w:fill="auto"/>
          </w:tcPr>
          <w:p w14:paraId="16F39D1E" w14:textId="77777777" w:rsidR="00184B54" w:rsidRDefault="00184B54">
            <w:pPr>
              <w:adjustRightInd w:val="0"/>
              <w:snapToGrid w:val="0"/>
              <w:spacing w:line="480" w:lineRule="exact"/>
              <w:jc w:val="center"/>
              <w:rPr>
                <w:rFonts w:ascii="仿宋_GB2312" w:eastAsia="仿宋_GB2312" w:hAnsi="宋体" w:cs="宋体"/>
                <w:b/>
                <w:sz w:val="22"/>
                <w:szCs w:val="22"/>
              </w:rPr>
            </w:pPr>
          </w:p>
        </w:tc>
        <w:tc>
          <w:tcPr>
            <w:tcW w:w="2601" w:type="dxa"/>
            <w:shd w:val="clear" w:color="auto" w:fill="auto"/>
          </w:tcPr>
          <w:p w14:paraId="1ADF4677" w14:textId="77777777" w:rsidR="00184B54" w:rsidRDefault="00184B54">
            <w:pPr>
              <w:adjustRightInd w:val="0"/>
              <w:snapToGrid w:val="0"/>
              <w:spacing w:line="480" w:lineRule="exact"/>
              <w:jc w:val="center"/>
              <w:rPr>
                <w:rFonts w:ascii="仿宋_GB2312" w:eastAsia="仿宋_GB2312" w:hAnsi="宋体" w:cs="宋体"/>
                <w:b/>
                <w:sz w:val="22"/>
                <w:szCs w:val="22"/>
              </w:rPr>
            </w:pPr>
          </w:p>
        </w:tc>
      </w:tr>
      <w:tr w:rsidR="00184B54" w14:paraId="5B26D326" w14:textId="77777777">
        <w:trPr>
          <w:jc w:val="center"/>
        </w:trPr>
        <w:tc>
          <w:tcPr>
            <w:tcW w:w="1048" w:type="dxa"/>
          </w:tcPr>
          <w:p w14:paraId="2B454312" w14:textId="77777777" w:rsidR="00184B54" w:rsidRDefault="00184B54">
            <w:pPr>
              <w:adjustRightInd w:val="0"/>
              <w:snapToGrid w:val="0"/>
              <w:spacing w:line="480" w:lineRule="exact"/>
              <w:jc w:val="center"/>
              <w:rPr>
                <w:rFonts w:ascii="仿宋_GB2312" w:eastAsia="仿宋_GB2312" w:hAnsi="宋体" w:cs="宋体"/>
                <w:b/>
                <w:szCs w:val="21"/>
              </w:rPr>
            </w:pPr>
          </w:p>
        </w:tc>
        <w:tc>
          <w:tcPr>
            <w:tcW w:w="946" w:type="dxa"/>
          </w:tcPr>
          <w:p w14:paraId="1B2AC27D" w14:textId="77777777" w:rsidR="00184B54" w:rsidRDefault="00184B54">
            <w:pPr>
              <w:tabs>
                <w:tab w:val="left" w:pos="532"/>
              </w:tabs>
              <w:adjustRightInd w:val="0"/>
              <w:snapToGrid w:val="0"/>
              <w:spacing w:line="480" w:lineRule="exact"/>
              <w:jc w:val="center"/>
              <w:rPr>
                <w:rFonts w:ascii="仿宋_GB2312" w:eastAsia="仿宋_GB2312" w:hAnsi="宋体" w:cs="宋体"/>
                <w:b/>
                <w:szCs w:val="21"/>
              </w:rPr>
            </w:pPr>
          </w:p>
        </w:tc>
        <w:tc>
          <w:tcPr>
            <w:tcW w:w="1179" w:type="dxa"/>
          </w:tcPr>
          <w:p w14:paraId="527401B0" w14:textId="77777777" w:rsidR="00184B54" w:rsidRDefault="00184B54">
            <w:pPr>
              <w:adjustRightInd w:val="0"/>
              <w:snapToGrid w:val="0"/>
              <w:spacing w:line="480" w:lineRule="exact"/>
              <w:jc w:val="center"/>
              <w:rPr>
                <w:rFonts w:ascii="仿宋_GB2312" w:eastAsia="仿宋_GB2312" w:hAnsi="宋体" w:cs="宋体"/>
                <w:b/>
                <w:szCs w:val="21"/>
              </w:rPr>
            </w:pPr>
          </w:p>
        </w:tc>
        <w:tc>
          <w:tcPr>
            <w:tcW w:w="2300" w:type="dxa"/>
          </w:tcPr>
          <w:p w14:paraId="47719354" w14:textId="77777777" w:rsidR="00184B54" w:rsidRDefault="00184B54">
            <w:pPr>
              <w:adjustRightInd w:val="0"/>
              <w:snapToGrid w:val="0"/>
              <w:spacing w:line="480" w:lineRule="exact"/>
              <w:jc w:val="center"/>
              <w:rPr>
                <w:rFonts w:ascii="仿宋_GB2312" w:eastAsia="仿宋_GB2312" w:hAnsi="宋体" w:cs="宋体"/>
                <w:b/>
                <w:szCs w:val="21"/>
              </w:rPr>
            </w:pPr>
          </w:p>
        </w:tc>
        <w:tc>
          <w:tcPr>
            <w:tcW w:w="2601" w:type="dxa"/>
          </w:tcPr>
          <w:p w14:paraId="6B2DE7E9" w14:textId="77777777" w:rsidR="00184B54" w:rsidRDefault="00184B54">
            <w:pPr>
              <w:adjustRightInd w:val="0"/>
              <w:snapToGrid w:val="0"/>
              <w:spacing w:line="440" w:lineRule="exact"/>
              <w:jc w:val="center"/>
              <w:rPr>
                <w:rFonts w:ascii="仿宋_GB2312" w:eastAsia="仿宋_GB2312" w:hAnsi="仿宋_GB2312" w:cs="仿宋_GB2312"/>
                <w:b/>
                <w:szCs w:val="21"/>
              </w:rPr>
            </w:pPr>
          </w:p>
        </w:tc>
      </w:tr>
      <w:tr w:rsidR="00184B54" w14:paraId="262F1831" w14:textId="77777777">
        <w:trPr>
          <w:jc w:val="center"/>
        </w:trPr>
        <w:tc>
          <w:tcPr>
            <w:tcW w:w="1048" w:type="dxa"/>
          </w:tcPr>
          <w:p w14:paraId="7B7F3C3B" w14:textId="77777777" w:rsidR="00184B54" w:rsidRDefault="00184B54">
            <w:pPr>
              <w:adjustRightInd w:val="0"/>
              <w:snapToGrid w:val="0"/>
              <w:spacing w:line="480" w:lineRule="exact"/>
              <w:jc w:val="center"/>
              <w:rPr>
                <w:rFonts w:ascii="仿宋_GB2312" w:eastAsia="仿宋_GB2312" w:hAnsi="宋体" w:cs="宋体"/>
                <w:b/>
                <w:szCs w:val="21"/>
              </w:rPr>
            </w:pPr>
          </w:p>
        </w:tc>
        <w:tc>
          <w:tcPr>
            <w:tcW w:w="946" w:type="dxa"/>
          </w:tcPr>
          <w:p w14:paraId="5B36A50F" w14:textId="77777777" w:rsidR="00184B54" w:rsidRDefault="00184B54">
            <w:pPr>
              <w:adjustRightInd w:val="0"/>
              <w:snapToGrid w:val="0"/>
              <w:spacing w:line="480" w:lineRule="exact"/>
              <w:jc w:val="center"/>
              <w:rPr>
                <w:rFonts w:ascii="仿宋_GB2312" w:eastAsia="仿宋_GB2312" w:hAnsi="宋体" w:cs="宋体"/>
                <w:b/>
                <w:szCs w:val="21"/>
              </w:rPr>
            </w:pPr>
          </w:p>
        </w:tc>
        <w:tc>
          <w:tcPr>
            <w:tcW w:w="1179" w:type="dxa"/>
          </w:tcPr>
          <w:p w14:paraId="5A671394" w14:textId="77777777" w:rsidR="00184B54" w:rsidRDefault="00184B54">
            <w:pPr>
              <w:adjustRightInd w:val="0"/>
              <w:snapToGrid w:val="0"/>
              <w:spacing w:line="480" w:lineRule="exact"/>
              <w:jc w:val="center"/>
              <w:rPr>
                <w:rFonts w:ascii="仿宋_GB2312" w:eastAsia="仿宋_GB2312" w:hAnsi="宋体" w:cs="宋体"/>
                <w:b/>
                <w:szCs w:val="21"/>
              </w:rPr>
            </w:pPr>
          </w:p>
        </w:tc>
        <w:tc>
          <w:tcPr>
            <w:tcW w:w="2300" w:type="dxa"/>
          </w:tcPr>
          <w:p w14:paraId="3F66FA85" w14:textId="77777777" w:rsidR="00184B54" w:rsidRDefault="00184B54">
            <w:pPr>
              <w:adjustRightInd w:val="0"/>
              <w:snapToGrid w:val="0"/>
              <w:spacing w:line="480" w:lineRule="exact"/>
              <w:jc w:val="center"/>
              <w:rPr>
                <w:rFonts w:ascii="仿宋_GB2312" w:eastAsia="仿宋_GB2312" w:hAnsi="宋体" w:cs="宋体"/>
                <w:b/>
                <w:szCs w:val="21"/>
              </w:rPr>
            </w:pPr>
          </w:p>
        </w:tc>
        <w:tc>
          <w:tcPr>
            <w:tcW w:w="2601" w:type="dxa"/>
          </w:tcPr>
          <w:p w14:paraId="6CA58D6A" w14:textId="77777777" w:rsidR="00184B54" w:rsidRDefault="00184B54">
            <w:pPr>
              <w:adjustRightInd w:val="0"/>
              <w:snapToGrid w:val="0"/>
              <w:spacing w:line="440" w:lineRule="exact"/>
              <w:jc w:val="center"/>
              <w:rPr>
                <w:rFonts w:ascii="仿宋_GB2312" w:eastAsia="仿宋_GB2312" w:hAnsi="仿宋_GB2312" w:cs="仿宋_GB2312"/>
                <w:b/>
                <w:szCs w:val="21"/>
              </w:rPr>
            </w:pPr>
          </w:p>
        </w:tc>
      </w:tr>
      <w:tr w:rsidR="00184B54" w14:paraId="0847F63E" w14:textId="77777777">
        <w:trPr>
          <w:jc w:val="center"/>
        </w:trPr>
        <w:tc>
          <w:tcPr>
            <w:tcW w:w="1048" w:type="dxa"/>
          </w:tcPr>
          <w:p w14:paraId="77BFCCDD" w14:textId="77777777" w:rsidR="00184B54" w:rsidRDefault="00184B54">
            <w:pPr>
              <w:adjustRightInd w:val="0"/>
              <w:snapToGrid w:val="0"/>
              <w:spacing w:line="440" w:lineRule="exact"/>
              <w:jc w:val="center"/>
              <w:rPr>
                <w:rFonts w:ascii="仿宋_GB2312" w:eastAsia="仿宋_GB2312" w:hAnsi="仿宋_GB2312" w:cs="仿宋_GB2312"/>
                <w:b/>
                <w:szCs w:val="21"/>
              </w:rPr>
            </w:pPr>
          </w:p>
        </w:tc>
        <w:tc>
          <w:tcPr>
            <w:tcW w:w="946" w:type="dxa"/>
          </w:tcPr>
          <w:p w14:paraId="14233BEA" w14:textId="77777777" w:rsidR="00184B54" w:rsidRDefault="00184B54">
            <w:pPr>
              <w:adjustRightInd w:val="0"/>
              <w:snapToGrid w:val="0"/>
              <w:spacing w:line="440" w:lineRule="exact"/>
              <w:jc w:val="center"/>
              <w:rPr>
                <w:rFonts w:ascii="仿宋_GB2312" w:eastAsia="仿宋_GB2312" w:hAnsi="仿宋_GB2312" w:cs="仿宋_GB2312"/>
                <w:b/>
                <w:szCs w:val="21"/>
              </w:rPr>
            </w:pPr>
          </w:p>
        </w:tc>
        <w:tc>
          <w:tcPr>
            <w:tcW w:w="1179" w:type="dxa"/>
          </w:tcPr>
          <w:p w14:paraId="26BE3CC7" w14:textId="77777777" w:rsidR="00184B54" w:rsidRDefault="00184B54">
            <w:pPr>
              <w:adjustRightInd w:val="0"/>
              <w:snapToGrid w:val="0"/>
              <w:spacing w:line="440" w:lineRule="exact"/>
              <w:jc w:val="center"/>
              <w:rPr>
                <w:rFonts w:ascii="仿宋_GB2312" w:eastAsia="仿宋_GB2312" w:hAnsi="仿宋_GB2312" w:cs="仿宋_GB2312"/>
                <w:b/>
                <w:szCs w:val="21"/>
              </w:rPr>
            </w:pPr>
          </w:p>
        </w:tc>
        <w:tc>
          <w:tcPr>
            <w:tcW w:w="2300" w:type="dxa"/>
          </w:tcPr>
          <w:p w14:paraId="6B2E5DAE" w14:textId="77777777" w:rsidR="00184B54" w:rsidRDefault="00184B54">
            <w:pPr>
              <w:adjustRightInd w:val="0"/>
              <w:snapToGrid w:val="0"/>
              <w:spacing w:line="440" w:lineRule="exact"/>
              <w:jc w:val="center"/>
              <w:rPr>
                <w:rFonts w:ascii="仿宋_GB2312" w:eastAsia="仿宋_GB2312" w:hAnsi="仿宋_GB2312" w:cs="仿宋_GB2312"/>
                <w:b/>
                <w:szCs w:val="21"/>
              </w:rPr>
            </w:pPr>
          </w:p>
        </w:tc>
        <w:tc>
          <w:tcPr>
            <w:tcW w:w="2601" w:type="dxa"/>
          </w:tcPr>
          <w:p w14:paraId="6CCCCFAC" w14:textId="77777777" w:rsidR="00184B54" w:rsidRDefault="00184B54">
            <w:pPr>
              <w:adjustRightInd w:val="0"/>
              <w:snapToGrid w:val="0"/>
              <w:spacing w:line="440" w:lineRule="exact"/>
              <w:jc w:val="center"/>
              <w:rPr>
                <w:rFonts w:ascii="仿宋_GB2312" w:eastAsia="仿宋_GB2312" w:hAnsi="仿宋_GB2312" w:cs="仿宋_GB2312"/>
                <w:b/>
                <w:szCs w:val="21"/>
              </w:rPr>
            </w:pPr>
          </w:p>
        </w:tc>
      </w:tr>
    </w:tbl>
    <w:p w14:paraId="4BBE6CA2" w14:textId="77777777" w:rsidR="00184B54" w:rsidRDefault="00D70324">
      <w:pPr>
        <w:adjustRightInd w:val="0"/>
        <w:snapToGrid w:val="0"/>
        <w:spacing w:line="480" w:lineRule="exact"/>
        <w:rPr>
          <w:rFonts w:ascii="仿宋_GB2312" w:eastAsia="仿宋_GB2312" w:hAnsi="宋体" w:cs="宋体"/>
          <w:sz w:val="28"/>
          <w:szCs w:val="28"/>
        </w:rPr>
      </w:pPr>
      <w:r>
        <w:rPr>
          <w:rFonts w:ascii="仿宋_GB2312" w:eastAsia="仿宋_GB2312" w:hAnsi="宋体" w:cs="宋体" w:hint="eastAsia"/>
          <w:sz w:val="28"/>
          <w:szCs w:val="28"/>
        </w:rPr>
        <w:t>备注：</w:t>
      </w:r>
    </w:p>
    <w:p w14:paraId="635A60F6" w14:textId="77777777" w:rsidR="00184B54" w:rsidRDefault="00D70324">
      <w:pPr>
        <w:widowControl/>
        <w:spacing w:afterLines="50" w:after="156" w:line="480" w:lineRule="exact"/>
        <w:ind w:leftChars="206" w:left="542" w:hangingChars="39" w:hanging="109"/>
        <w:rPr>
          <w:rFonts w:ascii="仿宋_GB2312" w:eastAsia="仿宋_GB2312" w:hAnsi="宋体" w:cs="宋体"/>
          <w:sz w:val="28"/>
          <w:szCs w:val="28"/>
        </w:rPr>
      </w:pPr>
      <w:r>
        <w:rPr>
          <w:rFonts w:ascii="仿宋_GB2312" w:eastAsia="仿宋_GB2312" w:hAnsi="宋体" w:cs="宋体" w:hint="eastAsia"/>
          <w:sz w:val="28"/>
          <w:szCs w:val="28"/>
        </w:rPr>
        <w:t>1.上表所列乙方现场管理人员，未经甲方事先书面同意，不得更换，甲方对上述人员进行现场考勤。</w:t>
      </w:r>
    </w:p>
    <w:p w14:paraId="1D469C9A" w14:textId="77777777" w:rsidR="00184B54" w:rsidRDefault="00D70324">
      <w:pPr>
        <w:widowControl/>
        <w:spacing w:afterLines="50" w:after="156" w:line="480" w:lineRule="exact"/>
        <w:ind w:leftChars="206" w:left="542" w:hangingChars="39" w:hanging="109"/>
        <w:rPr>
          <w:rFonts w:ascii="仿宋_GB2312" w:eastAsia="仿宋_GB2312" w:hAnsi="宋体" w:cs="宋体"/>
          <w:sz w:val="28"/>
          <w:szCs w:val="28"/>
        </w:rPr>
      </w:pPr>
      <w:r>
        <w:rPr>
          <w:rFonts w:ascii="仿宋_GB2312" w:eastAsia="仿宋_GB2312" w:hAnsi="宋体" w:cs="宋体" w:hint="eastAsia"/>
          <w:sz w:val="28"/>
          <w:szCs w:val="28"/>
        </w:rPr>
        <w:t>2.上表所列乙方现场管理人员均有权代表乙方签署往来函件，履行乙方权利和义务。</w:t>
      </w:r>
    </w:p>
    <w:p w14:paraId="38F2949D" w14:textId="77777777" w:rsidR="00184B54" w:rsidRDefault="00D70324">
      <w:pPr>
        <w:adjustRightInd w:val="0"/>
        <w:snapToGrid w:val="0"/>
        <w:spacing w:line="480" w:lineRule="auto"/>
        <w:jc w:val="right"/>
        <w:rPr>
          <w:rFonts w:ascii="仿宋_GB2312" w:eastAsia="仿宋_GB2312" w:hAnsi="宋体" w:cs="宋体"/>
          <w:sz w:val="28"/>
          <w:szCs w:val="28"/>
        </w:rPr>
      </w:pPr>
      <w:r>
        <w:rPr>
          <w:rFonts w:ascii="仿宋_GB2312" w:eastAsia="仿宋_GB2312" w:hAnsi="宋体" w:cs="宋体" w:hint="eastAsia"/>
          <w:sz w:val="28"/>
          <w:szCs w:val="28"/>
        </w:rPr>
        <w:t xml:space="preserve">    </w:t>
      </w:r>
    </w:p>
    <w:p w14:paraId="4D3C2E9D" w14:textId="77777777" w:rsidR="00184B54" w:rsidRDefault="00184B54">
      <w:pPr>
        <w:adjustRightInd w:val="0"/>
        <w:snapToGrid w:val="0"/>
        <w:spacing w:line="480" w:lineRule="auto"/>
        <w:jc w:val="right"/>
        <w:rPr>
          <w:rFonts w:ascii="仿宋_GB2312" w:eastAsia="仿宋_GB2312" w:hAnsi="宋体" w:cs="宋体"/>
          <w:sz w:val="28"/>
          <w:szCs w:val="28"/>
        </w:rPr>
      </w:pPr>
    </w:p>
    <w:p w14:paraId="18D5263D" w14:textId="77777777" w:rsidR="00184B54" w:rsidRDefault="00184B54">
      <w:pPr>
        <w:adjustRightInd w:val="0"/>
        <w:snapToGrid w:val="0"/>
        <w:spacing w:line="480" w:lineRule="auto"/>
        <w:jc w:val="right"/>
        <w:rPr>
          <w:rFonts w:ascii="仿宋_GB2312" w:eastAsia="仿宋_GB2312" w:hAnsi="宋体" w:cs="宋体"/>
          <w:sz w:val="28"/>
          <w:szCs w:val="28"/>
        </w:rPr>
      </w:pPr>
    </w:p>
    <w:p w14:paraId="4428A689" w14:textId="77777777" w:rsidR="00184B54" w:rsidRDefault="00D70324">
      <w:pPr>
        <w:adjustRightInd w:val="0"/>
        <w:snapToGrid w:val="0"/>
        <w:spacing w:line="480" w:lineRule="auto"/>
        <w:ind w:firstLineChars="1000" w:firstLine="2800"/>
        <w:rPr>
          <w:rFonts w:ascii="仿宋_GB2312" w:eastAsia="仿宋_GB2312" w:hAnsi="宋体" w:cs="宋体"/>
          <w:sz w:val="28"/>
          <w:szCs w:val="28"/>
        </w:rPr>
      </w:pPr>
      <w:r>
        <w:rPr>
          <w:rFonts w:ascii="仿宋_GB2312" w:eastAsia="仿宋_GB2312" w:hAnsi="宋体" w:cs="宋体" w:hint="eastAsia"/>
          <w:sz w:val="28"/>
          <w:szCs w:val="28"/>
        </w:rPr>
        <w:t>乙方(盖章)：</w:t>
      </w:r>
    </w:p>
    <w:p w14:paraId="6689AE55" w14:textId="77777777" w:rsidR="00184B54" w:rsidRDefault="00D70324">
      <w:pPr>
        <w:wordWrap w:val="0"/>
        <w:adjustRightInd w:val="0"/>
        <w:snapToGrid w:val="0"/>
        <w:spacing w:line="480" w:lineRule="exact"/>
        <w:jc w:val="center"/>
        <w:rPr>
          <w:rFonts w:ascii="仿宋_GB2312" w:eastAsia="仿宋_GB2312" w:hAnsi="宋体" w:cs="宋体"/>
          <w:sz w:val="28"/>
          <w:szCs w:val="28"/>
        </w:rPr>
      </w:pPr>
      <w:r>
        <w:rPr>
          <w:rFonts w:ascii="仿宋_GB2312" w:eastAsia="仿宋_GB2312" w:hAnsi="宋体" w:cs="宋体" w:hint="eastAsia"/>
          <w:sz w:val="28"/>
          <w:szCs w:val="28"/>
        </w:rPr>
        <w:t xml:space="preserve">  法定代表人或受委托人：</w:t>
      </w:r>
    </w:p>
    <w:p w14:paraId="4AF1E78B" w14:textId="77777777" w:rsidR="00184B54" w:rsidRDefault="00D70324">
      <w:pPr>
        <w:adjustRightInd w:val="0"/>
        <w:snapToGrid w:val="0"/>
        <w:spacing w:line="480" w:lineRule="exact"/>
        <w:ind w:leftChars="-396" w:left="-832" w:firstLineChars="4235" w:firstLine="11858"/>
        <w:jc w:val="center"/>
        <w:rPr>
          <w:rFonts w:ascii="仿宋_GB2312" w:eastAsia="仿宋_GB2312" w:hAnsi="宋体" w:cs="宋体"/>
          <w:sz w:val="28"/>
          <w:szCs w:val="28"/>
        </w:rPr>
      </w:pPr>
      <w:r>
        <w:rPr>
          <w:rFonts w:ascii="仿宋_GB2312" w:eastAsia="仿宋_GB2312" w:hAnsi="宋体" w:cs="宋体" w:hint="eastAsia"/>
          <w:sz w:val="28"/>
          <w:szCs w:val="28"/>
        </w:rPr>
        <w:t>日          日期：    年    月    日</w:t>
      </w:r>
    </w:p>
    <w:p w14:paraId="3D4C9238" w14:textId="77777777" w:rsidR="00184B54" w:rsidRDefault="00184B54">
      <w:pPr>
        <w:spacing w:line="480" w:lineRule="exact"/>
        <w:rPr>
          <w:rFonts w:ascii="仿宋_GB2312" w:eastAsia="仿宋_GB2312" w:hAnsi="宋体" w:cs="宋体"/>
          <w:b/>
          <w:bCs/>
          <w:sz w:val="28"/>
          <w:szCs w:val="28"/>
        </w:rPr>
      </w:pPr>
    </w:p>
    <w:p w14:paraId="3D923633" w14:textId="77777777" w:rsidR="00184B54" w:rsidRDefault="00D70324">
      <w:pPr>
        <w:rPr>
          <w:rFonts w:ascii="宋体" w:hAnsi="宋体" w:cs="宋体"/>
          <w:b/>
          <w:bCs/>
          <w:sz w:val="24"/>
        </w:rPr>
      </w:pPr>
      <w:r>
        <w:rPr>
          <w:rFonts w:ascii="宋体" w:hAnsi="宋体" w:cs="宋体" w:hint="eastAsia"/>
          <w:b/>
          <w:bCs/>
          <w:sz w:val="24"/>
        </w:rPr>
        <w:br w:type="page"/>
      </w:r>
    </w:p>
    <w:p w14:paraId="2D3623C9" w14:textId="77777777" w:rsidR="00184B54" w:rsidRDefault="00D70324">
      <w:pPr>
        <w:pStyle w:val="5"/>
        <w:spacing w:beforeLines="50" w:before="156" w:afterLines="50" w:after="156" w:line="480" w:lineRule="exact"/>
        <w:ind w:firstLineChars="200" w:firstLine="560"/>
        <w:rPr>
          <w:rFonts w:ascii="黑体" w:eastAsia="黑体" w:hAnsi="黑体" w:cs="黑体"/>
          <w:b w:val="0"/>
          <w:bCs w:val="0"/>
        </w:rPr>
      </w:pPr>
      <w:bookmarkStart w:id="78" w:name="_Toc1751"/>
      <w:r>
        <w:rPr>
          <w:rFonts w:ascii="黑体" w:eastAsia="黑体" w:hAnsi="黑体" w:cs="黑体" w:hint="eastAsia"/>
          <w:b w:val="0"/>
          <w:bCs w:val="0"/>
        </w:rPr>
        <w:lastRenderedPageBreak/>
        <w:t>附件5</w:t>
      </w:r>
      <w:bookmarkStart w:id="79" w:name="_Toc132053714"/>
      <w:r>
        <w:rPr>
          <w:rFonts w:ascii="黑体" w:eastAsia="黑体" w:hAnsi="黑体" w:cs="黑体" w:hint="eastAsia"/>
          <w:b w:val="0"/>
          <w:bCs w:val="0"/>
        </w:rPr>
        <w:t xml:space="preserve">  </w:t>
      </w:r>
    </w:p>
    <w:p w14:paraId="1107A705" w14:textId="77777777" w:rsidR="00184B54" w:rsidRDefault="00D70324">
      <w:pPr>
        <w:pStyle w:val="5"/>
        <w:spacing w:beforeLines="50" w:before="156" w:afterLines="50" w:after="156" w:line="480" w:lineRule="exact"/>
        <w:jc w:val="center"/>
        <w:rPr>
          <w:rFonts w:ascii="黑体" w:eastAsia="黑体" w:hAnsi="黑体" w:cs="黑体"/>
        </w:rPr>
      </w:pPr>
      <w:r>
        <w:rPr>
          <w:rFonts w:ascii="黑体" w:eastAsia="黑体" w:hAnsi="黑体" w:cs="黑体" w:hint="eastAsia"/>
        </w:rPr>
        <w:t>工程承包人供应材料与设备明细表</w:t>
      </w:r>
      <w:bookmarkEnd w:id="78"/>
      <w:bookmarkEnd w:id="79"/>
    </w:p>
    <w:p w14:paraId="6D9F2BDA" w14:textId="77777777" w:rsidR="00184B54" w:rsidRDefault="00D70324">
      <w:pPr>
        <w:widowControl/>
        <w:spacing w:afterLines="50" w:after="156" w:line="480" w:lineRule="exact"/>
        <w:ind w:left="505" w:hanging="505"/>
        <w:jc w:val="left"/>
        <w:rPr>
          <w:rFonts w:ascii="仿宋_GB2312" w:eastAsia="仿宋_GB2312" w:hAnsi="宋体" w:cs="宋体"/>
          <w:sz w:val="28"/>
          <w:szCs w:val="28"/>
        </w:rPr>
      </w:pPr>
      <w:r>
        <w:rPr>
          <w:rFonts w:ascii="仿宋_GB2312" w:eastAsia="仿宋_GB2312" w:hAnsi="宋体" w:cs="宋体" w:hint="eastAsia"/>
          <w:sz w:val="28"/>
          <w:szCs w:val="28"/>
        </w:rPr>
        <w:t>工程名称：【</w:t>
      </w:r>
      <w:r>
        <w:rPr>
          <w:rFonts w:ascii="仿宋_GB2312" w:eastAsia="仿宋_GB2312" w:hAnsi="宋体" w:cs="宋体" w:hint="eastAsia"/>
          <w:b/>
          <w:sz w:val="28"/>
          <w:szCs w:val="28"/>
        </w:rPr>
        <w:t>中国科学院空天信息创新研究院广州园区一期建设项目电梯采购及安装专业分包工程</w:t>
      </w:r>
      <w:r>
        <w:rPr>
          <w:rFonts w:ascii="仿宋_GB2312" w:eastAsia="仿宋_GB2312" w:hAnsi="宋体" w:cs="宋体" w:hint="eastAsia"/>
          <w:sz w:val="28"/>
          <w:szCs w:val="28"/>
        </w:rPr>
        <w:t>】</w:t>
      </w:r>
    </w:p>
    <w:p w14:paraId="0E623D83" w14:textId="77777777" w:rsidR="00184B54" w:rsidRDefault="00D70324">
      <w:pPr>
        <w:widowControl/>
        <w:spacing w:afterLines="50" w:after="156" w:line="480" w:lineRule="exact"/>
        <w:ind w:left="505" w:hanging="505"/>
        <w:jc w:val="left"/>
        <w:rPr>
          <w:rFonts w:ascii="仿宋_GB2312" w:eastAsia="仿宋_GB2312" w:hAnsi="宋体" w:cs="宋体"/>
          <w:sz w:val="28"/>
          <w:szCs w:val="28"/>
        </w:rPr>
      </w:pPr>
      <w:r>
        <w:rPr>
          <w:rFonts w:ascii="仿宋_GB2312" w:eastAsia="仿宋_GB2312" w:hAnsi="宋体" w:cs="宋体" w:hint="eastAsia"/>
          <w:sz w:val="28"/>
          <w:szCs w:val="28"/>
        </w:rPr>
        <w:t>单位：元</w:t>
      </w:r>
    </w:p>
    <w:tbl>
      <w:tblPr>
        <w:tblpPr w:leftFromText="180" w:rightFromText="180" w:vertAnchor="text" w:horzAnchor="page" w:tblpX="795" w:tblpY="647"/>
        <w:tblOverlap w:val="never"/>
        <w:tblW w:w="9649" w:type="dxa"/>
        <w:tblLayout w:type="fixed"/>
        <w:tblLook w:val="04A0" w:firstRow="1" w:lastRow="0" w:firstColumn="1" w:lastColumn="0" w:noHBand="0" w:noVBand="1"/>
      </w:tblPr>
      <w:tblGrid>
        <w:gridCol w:w="850"/>
        <w:gridCol w:w="1985"/>
        <w:gridCol w:w="2330"/>
        <w:gridCol w:w="1050"/>
        <w:gridCol w:w="1150"/>
        <w:gridCol w:w="1650"/>
        <w:gridCol w:w="634"/>
      </w:tblGrid>
      <w:tr w:rsidR="00184B54" w14:paraId="0CBCE659" w14:textId="77777777">
        <w:trPr>
          <w:trHeight w:val="664"/>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14:paraId="69DE930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序号</w:t>
            </w:r>
          </w:p>
        </w:tc>
        <w:tc>
          <w:tcPr>
            <w:tcW w:w="1985" w:type="dxa"/>
            <w:tcBorders>
              <w:top w:val="single" w:sz="8" w:space="0" w:color="auto"/>
              <w:left w:val="nil"/>
              <w:bottom w:val="single" w:sz="8" w:space="0" w:color="auto"/>
              <w:right w:val="single" w:sz="8" w:space="0" w:color="auto"/>
            </w:tcBorders>
            <w:shd w:val="clear" w:color="auto" w:fill="auto"/>
            <w:vAlign w:val="center"/>
          </w:tcPr>
          <w:p w14:paraId="1ABBFFA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材料设备名称</w:t>
            </w:r>
          </w:p>
        </w:tc>
        <w:tc>
          <w:tcPr>
            <w:tcW w:w="2330" w:type="dxa"/>
            <w:tcBorders>
              <w:top w:val="single" w:sz="8" w:space="0" w:color="auto"/>
              <w:left w:val="nil"/>
              <w:bottom w:val="single" w:sz="8" w:space="0" w:color="auto"/>
              <w:right w:val="single" w:sz="8" w:space="0" w:color="auto"/>
            </w:tcBorders>
            <w:shd w:val="clear" w:color="auto" w:fill="auto"/>
            <w:vAlign w:val="center"/>
          </w:tcPr>
          <w:p w14:paraId="394AE69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规格</w:t>
            </w:r>
          </w:p>
        </w:tc>
        <w:tc>
          <w:tcPr>
            <w:tcW w:w="1050" w:type="dxa"/>
            <w:tcBorders>
              <w:top w:val="single" w:sz="8" w:space="0" w:color="auto"/>
              <w:left w:val="nil"/>
              <w:bottom w:val="single" w:sz="8" w:space="0" w:color="auto"/>
              <w:right w:val="single" w:sz="8" w:space="0" w:color="auto"/>
            </w:tcBorders>
            <w:shd w:val="clear" w:color="auto" w:fill="auto"/>
            <w:vAlign w:val="center"/>
          </w:tcPr>
          <w:p w14:paraId="097DB2B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单位</w:t>
            </w:r>
          </w:p>
        </w:tc>
        <w:tc>
          <w:tcPr>
            <w:tcW w:w="1150" w:type="dxa"/>
            <w:tcBorders>
              <w:top w:val="single" w:sz="8" w:space="0" w:color="auto"/>
              <w:left w:val="nil"/>
              <w:bottom w:val="single" w:sz="8" w:space="0" w:color="auto"/>
              <w:right w:val="single" w:sz="8" w:space="0" w:color="auto"/>
            </w:tcBorders>
            <w:shd w:val="clear" w:color="auto" w:fill="auto"/>
            <w:vAlign w:val="center"/>
          </w:tcPr>
          <w:p w14:paraId="363DA0E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数量</w:t>
            </w:r>
          </w:p>
        </w:tc>
        <w:tc>
          <w:tcPr>
            <w:tcW w:w="1650" w:type="dxa"/>
            <w:tcBorders>
              <w:top w:val="single" w:sz="8" w:space="0" w:color="auto"/>
              <w:left w:val="nil"/>
              <w:bottom w:val="single" w:sz="8" w:space="0" w:color="auto"/>
              <w:right w:val="single" w:sz="8" w:space="0" w:color="auto"/>
            </w:tcBorders>
            <w:shd w:val="clear" w:color="auto" w:fill="auto"/>
            <w:vAlign w:val="center"/>
          </w:tcPr>
          <w:p w14:paraId="7552548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扣款单价</w:t>
            </w:r>
          </w:p>
        </w:tc>
        <w:tc>
          <w:tcPr>
            <w:tcW w:w="634" w:type="dxa"/>
            <w:tcBorders>
              <w:top w:val="single" w:sz="8" w:space="0" w:color="auto"/>
              <w:left w:val="nil"/>
              <w:bottom w:val="single" w:sz="8" w:space="0" w:color="auto"/>
              <w:right w:val="single" w:sz="8" w:space="0" w:color="auto"/>
            </w:tcBorders>
            <w:shd w:val="clear" w:color="auto" w:fill="auto"/>
            <w:vAlign w:val="center"/>
          </w:tcPr>
          <w:p w14:paraId="72825327"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备注</w:t>
            </w:r>
          </w:p>
        </w:tc>
      </w:tr>
      <w:tr w:rsidR="00184B54" w14:paraId="2188CD8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5DD9C7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985" w:type="dxa"/>
            <w:tcBorders>
              <w:top w:val="nil"/>
              <w:left w:val="nil"/>
              <w:bottom w:val="single" w:sz="8" w:space="0" w:color="auto"/>
              <w:right w:val="single" w:sz="8" w:space="0" w:color="auto"/>
            </w:tcBorders>
            <w:shd w:val="clear" w:color="auto" w:fill="auto"/>
            <w:vAlign w:val="center"/>
          </w:tcPr>
          <w:p w14:paraId="61C7E9D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电锤</w:t>
            </w:r>
          </w:p>
        </w:tc>
        <w:tc>
          <w:tcPr>
            <w:tcW w:w="2330" w:type="dxa"/>
            <w:tcBorders>
              <w:top w:val="nil"/>
              <w:left w:val="nil"/>
              <w:bottom w:val="single" w:sz="8" w:space="0" w:color="auto"/>
              <w:right w:val="single" w:sz="8" w:space="0" w:color="auto"/>
            </w:tcBorders>
            <w:shd w:val="clear" w:color="auto" w:fill="auto"/>
            <w:vAlign w:val="center"/>
          </w:tcPr>
          <w:p w14:paraId="4D63369F"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DH25V</w:t>
            </w:r>
          </w:p>
        </w:tc>
        <w:tc>
          <w:tcPr>
            <w:tcW w:w="1050" w:type="dxa"/>
            <w:tcBorders>
              <w:top w:val="nil"/>
              <w:left w:val="nil"/>
              <w:bottom w:val="single" w:sz="8" w:space="0" w:color="auto"/>
              <w:right w:val="single" w:sz="8" w:space="0" w:color="auto"/>
            </w:tcBorders>
            <w:shd w:val="clear" w:color="auto" w:fill="auto"/>
            <w:vAlign w:val="center"/>
          </w:tcPr>
          <w:p w14:paraId="72335736"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6A5B093"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0D73B7EB"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B6374E9"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1DC6733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840DD47"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985" w:type="dxa"/>
            <w:tcBorders>
              <w:top w:val="nil"/>
              <w:left w:val="nil"/>
              <w:bottom w:val="single" w:sz="8" w:space="0" w:color="auto"/>
              <w:right w:val="single" w:sz="8" w:space="0" w:color="auto"/>
            </w:tcBorders>
            <w:shd w:val="clear" w:color="auto" w:fill="auto"/>
            <w:vAlign w:val="center"/>
          </w:tcPr>
          <w:p w14:paraId="0B75B99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电钻</w:t>
            </w:r>
          </w:p>
        </w:tc>
        <w:tc>
          <w:tcPr>
            <w:tcW w:w="2330" w:type="dxa"/>
            <w:tcBorders>
              <w:top w:val="nil"/>
              <w:left w:val="nil"/>
              <w:bottom w:val="single" w:sz="8" w:space="0" w:color="auto"/>
              <w:right w:val="single" w:sz="8" w:space="0" w:color="auto"/>
            </w:tcBorders>
            <w:shd w:val="clear" w:color="auto" w:fill="auto"/>
            <w:vAlign w:val="center"/>
          </w:tcPr>
          <w:p w14:paraId="3E5DDD07"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FDV16VB</w:t>
            </w:r>
          </w:p>
        </w:tc>
        <w:tc>
          <w:tcPr>
            <w:tcW w:w="1050" w:type="dxa"/>
            <w:tcBorders>
              <w:top w:val="nil"/>
              <w:left w:val="nil"/>
              <w:bottom w:val="single" w:sz="8" w:space="0" w:color="auto"/>
              <w:right w:val="single" w:sz="8" w:space="0" w:color="auto"/>
            </w:tcBorders>
            <w:shd w:val="clear" w:color="auto" w:fill="auto"/>
            <w:vAlign w:val="center"/>
          </w:tcPr>
          <w:p w14:paraId="31F52318"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2450297C"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w:t>
            </w:r>
          </w:p>
        </w:tc>
        <w:tc>
          <w:tcPr>
            <w:tcW w:w="1650" w:type="dxa"/>
            <w:tcBorders>
              <w:top w:val="nil"/>
              <w:left w:val="nil"/>
              <w:bottom w:val="single" w:sz="8" w:space="0" w:color="auto"/>
              <w:right w:val="single" w:sz="8" w:space="0" w:color="auto"/>
            </w:tcBorders>
            <w:shd w:val="clear" w:color="auto" w:fill="auto"/>
            <w:vAlign w:val="center"/>
          </w:tcPr>
          <w:p w14:paraId="325444C0"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5DE574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EAAC47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613DEE1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w:t>
            </w:r>
          </w:p>
        </w:tc>
        <w:tc>
          <w:tcPr>
            <w:tcW w:w="1985" w:type="dxa"/>
            <w:tcBorders>
              <w:top w:val="nil"/>
              <w:left w:val="nil"/>
              <w:bottom w:val="single" w:sz="8" w:space="0" w:color="auto"/>
              <w:right w:val="single" w:sz="8" w:space="0" w:color="auto"/>
            </w:tcBorders>
            <w:shd w:val="clear" w:color="auto" w:fill="auto"/>
            <w:vAlign w:val="center"/>
          </w:tcPr>
          <w:p w14:paraId="1FE32F7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氧气表</w:t>
            </w:r>
          </w:p>
        </w:tc>
        <w:tc>
          <w:tcPr>
            <w:tcW w:w="2330" w:type="dxa"/>
            <w:tcBorders>
              <w:top w:val="nil"/>
              <w:left w:val="nil"/>
              <w:bottom w:val="single" w:sz="8" w:space="0" w:color="auto"/>
              <w:right w:val="single" w:sz="8" w:space="0" w:color="auto"/>
            </w:tcBorders>
            <w:shd w:val="clear" w:color="auto" w:fill="auto"/>
            <w:vAlign w:val="center"/>
          </w:tcPr>
          <w:p w14:paraId="69A1870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YQY-07B</w:t>
            </w:r>
          </w:p>
        </w:tc>
        <w:tc>
          <w:tcPr>
            <w:tcW w:w="1050" w:type="dxa"/>
            <w:tcBorders>
              <w:top w:val="nil"/>
              <w:left w:val="nil"/>
              <w:bottom w:val="single" w:sz="8" w:space="0" w:color="auto"/>
              <w:right w:val="single" w:sz="8" w:space="0" w:color="auto"/>
            </w:tcBorders>
            <w:shd w:val="clear" w:color="auto" w:fill="auto"/>
            <w:vAlign w:val="center"/>
          </w:tcPr>
          <w:p w14:paraId="74C70A36"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12DFA99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2978BB2D"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7B17A3A"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5CDA579B"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840927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4</w:t>
            </w:r>
          </w:p>
        </w:tc>
        <w:tc>
          <w:tcPr>
            <w:tcW w:w="1985" w:type="dxa"/>
            <w:tcBorders>
              <w:top w:val="nil"/>
              <w:left w:val="nil"/>
              <w:bottom w:val="single" w:sz="8" w:space="0" w:color="auto"/>
              <w:right w:val="single" w:sz="8" w:space="0" w:color="auto"/>
            </w:tcBorders>
            <w:shd w:val="clear" w:color="auto" w:fill="auto"/>
            <w:vAlign w:val="center"/>
          </w:tcPr>
          <w:p w14:paraId="70402C7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乙炔表</w:t>
            </w:r>
          </w:p>
        </w:tc>
        <w:tc>
          <w:tcPr>
            <w:tcW w:w="2330" w:type="dxa"/>
            <w:tcBorders>
              <w:top w:val="nil"/>
              <w:left w:val="nil"/>
              <w:bottom w:val="single" w:sz="8" w:space="0" w:color="auto"/>
              <w:right w:val="single" w:sz="8" w:space="0" w:color="auto"/>
            </w:tcBorders>
            <w:shd w:val="clear" w:color="auto" w:fill="auto"/>
            <w:vAlign w:val="center"/>
          </w:tcPr>
          <w:p w14:paraId="68F6720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YQE-03B</w:t>
            </w:r>
          </w:p>
        </w:tc>
        <w:tc>
          <w:tcPr>
            <w:tcW w:w="1050" w:type="dxa"/>
            <w:tcBorders>
              <w:top w:val="nil"/>
              <w:left w:val="nil"/>
              <w:bottom w:val="single" w:sz="8" w:space="0" w:color="auto"/>
              <w:right w:val="single" w:sz="8" w:space="0" w:color="auto"/>
            </w:tcBorders>
            <w:shd w:val="clear" w:color="auto" w:fill="auto"/>
            <w:vAlign w:val="center"/>
          </w:tcPr>
          <w:p w14:paraId="518225C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块</w:t>
            </w:r>
          </w:p>
        </w:tc>
        <w:tc>
          <w:tcPr>
            <w:tcW w:w="1150" w:type="dxa"/>
            <w:tcBorders>
              <w:top w:val="nil"/>
              <w:left w:val="nil"/>
              <w:bottom w:val="single" w:sz="8" w:space="0" w:color="auto"/>
              <w:right w:val="single" w:sz="8" w:space="0" w:color="auto"/>
            </w:tcBorders>
            <w:shd w:val="clear" w:color="auto" w:fill="auto"/>
            <w:vAlign w:val="center"/>
          </w:tcPr>
          <w:p w14:paraId="08F020F5"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7F2D0C6D"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E429EFD"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335E0F5F"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F5FAD5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w:t>
            </w:r>
          </w:p>
        </w:tc>
        <w:tc>
          <w:tcPr>
            <w:tcW w:w="1985" w:type="dxa"/>
            <w:tcBorders>
              <w:top w:val="nil"/>
              <w:left w:val="nil"/>
              <w:bottom w:val="single" w:sz="8" w:space="0" w:color="auto"/>
              <w:right w:val="single" w:sz="8" w:space="0" w:color="auto"/>
            </w:tcBorders>
            <w:shd w:val="clear" w:color="auto" w:fill="auto"/>
            <w:vAlign w:val="center"/>
          </w:tcPr>
          <w:p w14:paraId="548A199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电焊机</w:t>
            </w:r>
          </w:p>
        </w:tc>
        <w:tc>
          <w:tcPr>
            <w:tcW w:w="2330" w:type="dxa"/>
            <w:tcBorders>
              <w:top w:val="nil"/>
              <w:left w:val="nil"/>
              <w:bottom w:val="single" w:sz="8" w:space="0" w:color="auto"/>
              <w:right w:val="single" w:sz="8" w:space="0" w:color="auto"/>
            </w:tcBorders>
            <w:shd w:val="clear" w:color="auto" w:fill="auto"/>
            <w:vAlign w:val="center"/>
          </w:tcPr>
          <w:p w14:paraId="5104325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BX6-200</w:t>
            </w:r>
          </w:p>
        </w:tc>
        <w:tc>
          <w:tcPr>
            <w:tcW w:w="1050" w:type="dxa"/>
            <w:tcBorders>
              <w:top w:val="nil"/>
              <w:left w:val="nil"/>
              <w:bottom w:val="single" w:sz="8" w:space="0" w:color="auto"/>
              <w:right w:val="single" w:sz="8" w:space="0" w:color="auto"/>
            </w:tcBorders>
            <w:shd w:val="clear" w:color="auto" w:fill="auto"/>
            <w:vAlign w:val="center"/>
          </w:tcPr>
          <w:p w14:paraId="290BD27A"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459665DE"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35CEBD6E"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745FF4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69EC18F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A80702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985" w:type="dxa"/>
            <w:tcBorders>
              <w:top w:val="nil"/>
              <w:left w:val="nil"/>
              <w:bottom w:val="single" w:sz="8" w:space="0" w:color="auto"/>
              <w:right w:val="single" w:sz="8" w:space="0" w:color="auto"/>
            </w:tcBorders>
            <w:shd w:val="clear" w:color="auto" w:fill="auto"/>
            <w:vAlign w:val="center"/>
          </w:tcPr>
          <w:p w14:paraId="6C5C3ED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磨光机</w:t>
            </w:r>
          </w:p>
        </w:tc>
        <w:tc>
          <w:tcPr>
            <w:tcW w:w="2330" w:type="dxa"/>
            <w:tcBorders>
              <w:top w:val="nil"/>
              <w:left w:val="nil"/>
              <w:bottom w:val="single" w:sz="8" w:space="0" w:color="auto"/>
              <w:right w:val="single" w:sz="8" w:space="0" w:color="auto"/>
            </w:tcBorders>
            <w:shd w:val="clear" w:color="auto" w:fill="auto"/>
            <w:vAlign w:val="center"/>
          </w:tcPr>
          <w:p w14:paraId="29E2DB47"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SIM-MH-100A</w:t>
            </w:r>
          </w:p>
        </w:tc>
        <w:tc>
          <w:tcPr>
            <w:tcW w:w="1050" w:type="dxa"/>
            <w:tcBorders>
              <w:top w:val="nil"/>
              <w:left w:val="nil"/>
              <w:bottom w:val="single" w:sz="8" w:space="0" w:color="auto"/>
              <w:right w:val="single" w:sz="8" w:space="0" w:color="auto"/>
            </w:tcBorders>
            <w:shd w:val="clear" w:color="auto" w:fill="auto"/>
            <w:vAlign w:val="center"/>
          </w:tcPr>
          <w:p w14:paraId="7F02F64D"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2FAFDB1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0873CEA8"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DCBAE5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62B54112"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187BCD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7</w:t>
            </w:r>
          </w:p>
        </w:tc>
        <w:tc>
          <w:tcPr>
            <w:tcW w:w="1985" w:type="dxa"/>
            <w:tcBorders>
              <w:top w:val="nil"/>
              <w:left w:val="nil"/>
              <w:bottom w:val="single" w:sz="8" w:space="0" w:color="auto"/>
              <w:right w:val="single" w:sz="8" w:space="0" w:color="auto"/>
            </w:tcBorders>
            <w:shd w:val="clear" w:color="auto" w:fill="auto"/>
            <w:vAlign w:val="center"/>
          </w:tcPr>
          <w:p w14:paraId="6F65360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液压千斤顶</w:t>
            </w:r>
          </w:p>
        </w:tc>
        <w:tc>
          <w:tcPr>
            <w:tcW w:w="2330" w:type="dxa"/>
            <w:tcBorders>
              <w:top w:val="nil"/>
              <w:left w:val="nil"/>
              <w:bottom w:val="single" w:sz="8" w:space="0" w:color="auto"/>
              <w:right w:val="single" w:sz="8" w:space="0" w:color="auto"/>
            </w:tcBorders>
            <w:shd w:val="clear" w:color="auto" w:fill="auto"/>
            <w:vAlign w:val="center"/>
          </w:tcPr>
          <w:p w14:paraId="18D6E99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4T/5T</w:t>
            </w:r>
          </w:p>
        </w:tc>
        <w:tc>
          <w:tcPr>
            <w:tcW w:w="1050" w:type="dxa"/>
            <w:tcBorders>
              <w:top w:val="nil"/>
              <w:left w:val="nil"/>
              <w:bottom w:val="single" w:sz="8" w:space="0" w:color="auto"/>
              <w:right w:val="single" w:sz="8" w:space="0" w:color="auto"/>
            </w:tcBorders>
            <w:shd w:val="clear" w:color="auto" w:fill="auto"/>
            <w:vAlign w:val="center"/>
          </w:tcPr>
          <w:p w14:paraId="07CCE6B5"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5ABB69D8"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62D8773B"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56304A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2344B93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E8E2C4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8</w:t>
            </w:r>
          </w:p>
        </w:tc>
        <w:tc>
          <w:tcPr>
            <w:tcW w:w="1985" w:type="dxa"/>
            <w:tcBorders>
              <w:top w:val="nil"/>
              <w:left w:val="nil"/>
              <w:bottom w:val="single" w:sz="8" w:space="0" w:color="auto"/>
              <w:right w:val="single" w:sz="8" w:space="0" w:color="auto"/>
            </w:tcBorders>
            <w:shd w:val="clear" w:color="auto" w:fill="auto"/>
            <w:vAlign w:val="center"/>
          </w:tcPr>
          <w:p w14:paraId="0F465ADF"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钳型万用表</w:t>
            </w:r>
          </w:p>
        </w:tc>
        <w:tc>
          <w:tcPr>
            <w:tcW w:w="2330" w:type="dxa"/>
            <w:tcBorders>
              <w:top w:val="nil"/>
              <w:left w:val="nil"/>
              <w:bottom w:val="single" w:sz="8" w:space="0" w:color="auto"/>
              <w:right w:val="single" w:sz="8" w:space="0" w:color="auto"/>
            </w:tcBorders>
            <w:shd w:val="clear" w:color="auto" w:fill="auto"/>
            <w:vAlign w:val="center"/>
          </w:tcPr>
          <w:p w14:paraId="1918C8C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VC6266</w:t>
            </w:r>
          </w:p>
        </w:tc>
        <w:tc>
          <w:tcPr>
            <w:tcW w:w="1050" w:type="dxa"/>
            <w:tcBorders>
              <w:top w:val="nil"/>
              <w:left w:val="nil"/>
              <w:bottom w:val="single" w:sz="8" w:space="0" w:color="auto"/>
              <w:right w:val="single" w:sz="8" w:space="0" w:color="auto"/>
            </w:tcBorders>
            <w:shd w:val="clear" w:color="auto" w:fill="auto"/>
            <w:vAlign w:val="center"/>
          </w:tcPr>
          <w:p w14:paraId="66DB0A6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7C2AED4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5DDB129"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4E228D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418EB9E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E830E70"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9</w:t>
            </w:r>
          </w:p>
        </w:tc>
        <w:tc>
          <w:tcPr>
            <w:tcW w:w="1985" w:type="dxa"/>
            <w:tcBorders>
              <w:top w:val="nil"/>
              <w:left w:val="nil"/>
              <w:bottom w:val="single" w:sz="8" w:space="0" w:color="auto"/>
              <w:right w:val="single" w:sz="8" w:space="0" w:color="auto"/>
            </w:tcBorders>
            <w:shd w:val="clear" w:color="auto" w:fill="auto"/>
            <w:vAlign w:val="center"/>
          </w:tcPr>
          <w:p w14:paraId="24CD97C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尖嘴钳</w:t>
            </w:r>
          </w:p>
        </w:tc>
        <w:tc>
          <w:tcPr>
            <w:tcW w:w="2330" w:type="dxa"/>
            <w:tcBorders>
              <w:top w:val="nil"/>
              <w:left w:val="nil"/>
              <w:bottom w:val="single" w:sz="8" w:space="0" w:color="auto"/>
              <w:right w:val="single" w:sz="8" w:space="0" w:color="auto"/>
            </w:tcBorders>
            <w:shd w:val="clear" w:color="auto" w:fill="auto"/>
            <w:vAlign w:val="center"/>
          </w:tcPr>
          <w:p w14:paraId="7E44BD3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HH</w:t>
            </w:r>
          </w:p>
        </w:tc>
        <w:tc>
          <w:tcPr>
            <w:tcW w:w="1050" w:type="dxa"/>
            <w:tcBorders>
              <w:top w:val="nil"/>
              <w:left w:val="nil"/>
              <w:bottom w:val="single" w:sz="8" w:space="0" w:color="auto"/>
              <w:right w:val="single" w:sz="8" w:space="0" w:color="auto"/>
            </w:tcBorders>
            <w:shd w:val="clear" w:color="auto" w:fill="auto"/>
            <w:vAlign w:val="center"/>
          </w:tcPr>
          <w:p w14:paraId="2E1C57A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05B65A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D56A1AA"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F84B7DF"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2ED0729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B7FCA1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10</w:t>
            </w:r>
          </w:p>
        </w:tc>
        <w:tc>
          <w:tcPr>
            <w:tcW w:w="1985" w:type="dxa"/>
            <w:tcBorders>
              <w:top w:val="nil"/>
              <w:left w:val="nil"/>
              <w:bottom w:val="single" w:sz="8" w:space="0" w:color="auto"/>
              <w:right w:val="single" w:sz="8" w:space="0" w:color="auto"/>
            </w:tcBorders>
            <w:shd w:val="clear" w:color="auto" w:fill="auto"/>
            <w:vAlign w:val="center"/>
          </w:tcPr>
          <w:p w14:paraId="107873A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老虎钳</w:t>
            </w:r>
          </w:p>
        </w:tc>
        <w:tc>
          <w:tcPr>
            <w:tcW w:w="2330" w:type="dxa"/>
            <w:tcBorders>
              <w:top w:val="nil"/>
              <w:left w:val="nil"/>
              <w:bottom w:val="single" w:sz="8" w:space="0" w:color="auto"/>
              <w:right w:val="single" w:sz="8" w:space="0" w:color="auto"/>
            </w:tcBorders>
            <w:shd w:val="clear" w:color="auto" w:fill="auto"/>
            <w:vAlign w:val="center"/>
          </w:tcPr>
          <w:p w14:paraId="77FA8AD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SDL-200</w:t>
            </w:r>
          </w:p>
        </w:tc>
        <w:tc>
          <w:tcPr>
            <w:tcW w:w="1050" w:type="dxa"/>
            <w:tcBorders>
              <w:top w:val="nil"/>
              <w:left w:val="nil"/>
              <w:bottom w:val="single" w:sz="8" w:space="0" w:color="auto"/>
              <w:right w:val="single" w:sz="8" w:space="0" w:color="auto"/>
            </w:tcBorders>
            <w:shd w:val="clear" w:color="auto" w:fill="auto"/>
            <w:vAlign w:val="center"/>
          </w:tcPr>
          <w:p w14:paraId="61AD2F86"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C05043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777F9854"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503D35C"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A479CB8"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0DC8388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11</w:t>
            </w:r>
          </w:p>
        </w:tc>
        <w:tc>
          <w:tcPr>
            <w:tcW w:w="1985" w:type="dxa"/>
            <w:tcBorders>
              <w:top w:val="nil"/>
              <w:left w:val="nil"/>
              <w:bottom w:val="single" w:sz="8" w:space="0" w:color="auto"/>
              <w:right w:val="single" w:sz="8" w:space="0" w:color="auto"/>
            </w:tcBorders>
            <w:shd w:val="clear" w:color="auto" w:fill="auto"/>
            <w:vAlign w:val="center"/>
          </w:tcPr>
          <w:p w14:paraId="552CBB87"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斜口钳</w:t>
            </w:r>
          </w:p>
        </w:tc>
        <w:tc>
          <w:tcPr>
            <w:tcW w:w="2330" w:type="dxa"/>
            <w:tcBorders>
              <w:top w:val="nil"/>
              <w:left w:val="nil"/>
              <w:bottom w:val="single" w:sz="8" w:space="0" w:color="auto"/>
              <w:right w:val="single" w:sz="8" w:space="0" w:color="auto"/>
            </w:tcBorders>
            <w:shd w:val="clear" w:color="auto" w:fill="auto"/>
            <w:vAlign w:val="center"/>
          </w:tcPr>
          <w:p w14:paraId="3022FDE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4972D11F"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4CD5C11"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6551CECA"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E771AB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E4C4737"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853FCF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12</w:t>
            </w:r>
          </w:p>
        </w:tc>
        <w:tc>
          <w:tcPr>
            <w:tcW w:w="1985" w:type="dxa"/>
            <w:tcBorders>
              <w:top w:val="nil"/>
              <w:left w:val="nil"/>
              <w:bottom w:val="single" w:sz="8" w:space="0" w:color="auto"/>
              <w:right w:val="single" w:sz="8" w:space="0" w:color="auto"/>
            </w:tcBorders>
            <w:shd w:val="clear" w:color="auto" w:fill="auto"/>
            <w:vAlign w:val="center"/>
          </w:tcPr>
          <w:p w14:paraId="491C331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大力钳</w:t>
            </w:r>
          </w:p>
        </w:tc>
        <w:tc>
          <w:tcPr>
            <w:tcW w:w="2330" w:type="dxa"/>
            <w:tcBorders>
              <w:top w:val="nil"/>
              <w:left w:val="nil"/>
              <w:bottom w:val="single" w:sz="8" w:space="0" w:color="auto"/>
              <w:right w:val="single" w:sz="8" w:space="0" w:color="auto"/>
            </w:tcBorders>
            <w:shd w:val="clear" w:color="auto" w:fill="auto"/>
            <w:vAlign w:val="center"/>
          </w:tcPr>
          <w:p w14:paraId="59E115B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DL2001</w:t>
            </w:r>
          </w:p>
        </w:tc>
        <w:tc>
          <w:tcPr>
            <w:tcW w:w="1050" w:type="dxa"/>
            <w:tcBorders>
              <w:top w:val="nil"/>
              <w:left w:val="nil"/>
              <w:bottom w:val="single" w:sz="8" w:space="0" w:color="auto"/>
              <w:right w:val="single" w:sz="8" w:space="0" w:color="auto"/>
            </w:tcBorders>
            <w:shd w:val="clear" w:color="auto" w:fill="auto"/>
            <w:vAlign w:val="center"/>
          </w:tcPr>
          <w:p w14:paraId="2B0B83FF"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73D3980A"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177C9FA3"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304E83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C9186A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F54D14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13</w:t>
            </w:r>
          </w:p>
        </w:tc>
        <w:tc>
          <w:tcPr>
            <w:tcW w:w="1985" w:type="dxa"/>
            <w:tcBorders>
              <w:top w:val="nil"/>
              <w:left w:val="nil"/>
              <w:bottom w:val="single" w:sz="8" w:space="0" w:color="auto"/>
              <w:right w:val="single" w:sz="8" w:space="0" w:color="auto"/>
            </w:tcBorders>
            <w:shd w:val="clear" w:color="auto" w:fill="auto"/>
            <w:vAlign w:val="center"/>
          </w:tcPr>
          <w:p w14:paraId="13EDC23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磁性线锤</w:t>
            </w:r>
          </w:p>
        </w:tc>
        <w:tc>
          <w:tcPr>
            <w:tcW w:w="2330" w:type="dxa"/>
            <w:tcBorders>
              <w:top w:val="nil"/>
              <w:left w:val="nil"/>
              <w:bottom w:val="single" w:sz="8" w:space="0" w:color="auto"/>
              <w:right w:val="single" w:sz="8" w:space="0" w:color="auto"/>
            </w:tcBorders>
            <w:shd w:val="clear" w:color="auto" w:fill="auto"/>
            <w:vAlign w:val="center"/>
          </w:tcPr>
          <w:p w14:paraId="2340E35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5m</w:t>
            </w:r>
          </w:p>
        </w:tc>
        <w:tc>
          <w:tcPr>
            <w:tcW w:w="1050" w:type="dxa"/>
            <w:tcBorders>
              <w:top w:val="nil"/>
              <w:left w:val="nil"/>
              <w:bottom w:val="single" w:sz="8" w:space="0" w:color="auto"/>
              <w:right w:val="single" w:sz="8" w:space="0" w:color="auto"/>
            </w:tcBorders>
            <w:shd w:val="clear" w:color="auto" w:fill="auto"/>
            <w:vAlign w:val="center"/>
          </w:tcPr>
          <w:p w14:paraId="0B5E6A42"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01F1DCC"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04C70151"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18A2A9C"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1620C985"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5E68DC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lastRenderedPageBreak/>
              <w:t>14</w:t>
            </w:r>
          </w:p>
        </w:tc>
        <w:tc>
          <w:tcPr>
            <w:tcW w:w="1985" w:type="dxa"/>
            <w:tcBorders>
              <w:top w:val="nil"/>
              <w:left w:val="nil"/>
              <w:bottom w:val="single" w:sz="8" w:space="0" w:color="auto"/>
              <w:right w:val="single" w:sz="8" w:space="0" w:color="auto"/>
            </w:tcBorders>
            <w:shd w:val="clear" w:color="auto" w:fill="auto"/>
            <w:vAlign w:val="center"/>
          </w:tcPr>
          <w:p w14:paraId="38DADDF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扁锉</w:t>
            </w:r>
          </w:p>
        </w:tc>
        <w:tc>
          <w:tcPr>
            <w:tcW w:w="2330" w:type="dxa"/>
            <w:tcBorders>
              <w:top w:val="nil"/>
              <w:left w:val="nil"/>
              <w:bottom w:val="single" w:sz="8" w:space="0" w:color="auto"/>
              <w:right w:val="single" w:sz="8" w:space="0" w:color="auto"/>
            </w:tcBorders>
            <w:shd w:val="clear" w:color="auto" w:fill="auto"/>
            <w:vAlign w:val="center"/>
          </w:tcPr>
          <w:p w14:paraId="3F824D8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10</w:t>
            </w:r>
            <w:r>
              <w:rPr>
                <w:rFonts w:ascii="仿宋_GB2312" w:eastAsia="等线" w:hAnsi="仿宋_GB2312" w:cs="宋体"/>
                <w:color w:val="000000"/>
                <w:kern w:val="0"/>
                <w:sz w:val="28"/>
                <w:szCs w:val="28"/>
              </w:rPr>
              <w:t>寸</w:t>
            </w:r>
          </w:p>
        </w:tc>
        <w:tc>
          <w:tcPr>
            <w:tcW w:w="1050" w:type="dxa"/>
            <w:tcBorders>
              <w:top w:val="nil"/>
              <w:left w:val="nil"/>
              <w:bottom w:val="single" w:sz="8" w:space="0" w:color="auto"/>
              <w:right w:val="single" w:sz="8" w:space="0" w:color="auto"/>
            </w:tcBorders>
            <w:shd w:val="clear" w:color="auto" w:fill="auto"/>
            <w:vAlign w:val="center"/>
          </w:tcPr>
          <w:p w14:paraId="04E53D7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6973B6A6"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732F5E5"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91001C6"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2A245EB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02DFBCD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15</w:t>
            </w:r>
          </w:p>
        </w:tc>
        <w:tc>
          <w:tcPr>
            <w:tcW w:w="1985" w:type="dxa"/>
            <w:tcBorders>
              <w:top w:val="nil"/>
              <w:left w:val="nil"/>
              <w:bottom w:val="single" w:sz="8" w:space="0" w:color="auto"/>
              <w:right w:val="single" w:sz="8" w:space="0" w:color="auto"/>
            </w:tcBorders>
            <w:shd w:val="clear" w:color="auto" w:fill="auto"/>
            <w:vAlign w:val="center"/>
          </w:tcPr>
          <w:p w14:paraId="5C5BA56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圆锉</w:t>
            </w:r>
          </w:p>
        </w:tc>
        <w:tc>
          <w:tcPr>
            <w:tcW w:w="2330" w:type="dxa"/>
            <w:tcBorders>
              <w:top w:val="nil"/>
              <w:left w:val="nil"/>
              <w:bottom w:val="single" w:sz="8" w:space="0" w:color="auto"/>
              <w:right w:val="single" w:sz="8" w:space="0" w:color="auto"/>
            </w:tcBorders>
            <w:shd w:val="clear" w:color="auto" w:fill="auto"/>
            <w:vAlign w:val="center"/>
          </w:tcPr>
          <w:p w14:paraId="42E4FD1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10</w:t>
            </w:r>
            <w:r>
              <w:rPr>
                <w:rFonts w:ascii="仿宋_GB2312" w:eastAsia="等线" w:hAnsi="仿宋_GB2312" w:cs="宋体"/>
                <w:color w:val="000000"/>
                <w:kern w:val="0"/>
                <w:sz w:val="28"/>
                <w:szCs w:val="28"/>
              </w:rPr>
              <w:t>寸</w:t>
            </w:r>
          </w:p>
        </w:tc>
        <w:tc>
          <w:tcPr>
            <w:tcW w:w="1050" w:type="dxa"/>
            <w:tcBorders>
              <w:top w:val="nil"/>
              <w:left w:val="nil"/>
              <w:bottom w:val="single" w:sz="8" w:space="0" w:color="auto"/>
              <w:right w:val="single" w:sz="8" w:space="0" w:color="auto"/>
            </w:tcBorders>
            <w:shd w:val="clear" w:color="auto" w:fill="auto"/>
            <w:vAlign w:val="center"/>
          </w:tcPr>
          <w:p w14:paraId="65CF482E"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C10F635"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1C245DE"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4FF1DBA"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4D8D700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05316E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16</w:t>
            </w:r>
          </w:p>
        </w:tc>
        <w:tc>
          <w:tcPr>
            <w:tcW w:w="1985" w:type="dxa"/>
            <w:tcBorders>
              <w:top w:val="nil"/>
              <w:left w:val="nil"/>
              <w:bottom w:val="single" w:sz="8" w:space="0" w:color="auto"/>
              <w:right w:val="single" w:sz="8" w:space="0" w:color="auto"/>
            </w:tcBorders>
            <w:shd w:val="clear" w:color="auto" w:fill="auto"/>
            <w:vAlign w:val="center"/>
          </w:tcPr>
          <w:p w14:paraId="1EA390F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十字螺丝刀</w:t>
            </w:r>
          </w:p>
        </w:tc>
        <w:tc>
          <w:tcPr>
            <w:tcW w:w="2330" w:type="dxa"/>
            <w:tcBorders>
              <w:top w:val="nil"/>
              <w:left w:val="nil"/>
              <w:bottom w:val="single" w:sz="8" w:space="0" w:color="auto"/>
              <w:right w:val="single" w:sz="8" w:space="0" w:color="auto"/>
            </w:tcBorders>
            <w:shd w:val="clear" w:color="auto" w:fill="auto"/>
            <w:vAlign w:val="center"/>
          </w:tcPr>
          <w:p w14:paraId="03FDFC4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41C4C6E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50F56D9"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28838EE3"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A0D5BF3"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42CF86F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61005A7"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17</w:t>
            </w:r>
          </w:p>
        </w:tc>
        <w:tc>
          <w:tcPr>
            <w:tcW w:w="1985" w:type="dxa"/>
            <w:tcBorders>
              <w:top w:val="nil"/>
              <w:left w:val="nil"/>
              <w:bottom w:val="single" w:sz="8" w:space="0" w:color="auto"/>
              <w:right w:val="single" w:sz="8" w:space="0" w:color="auto"/>
            </w:tcBorders>
            <w:shd w:val="clear" w:color="auto" w:fill="auto"/>
            <w:vAlign w:val="center"/>
          </w:tcPr>
          <w:p w14:paraId="6FB59F3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一字螺丝刀</w:t>
            </w:r>
          </w:p>
        </w:tc>
        <w:tc>
          <w:tcPr>
            <w:tcW w:w="2330" w:type="dxa"/>
            <w:tcBorders>
              <w:top w:val="nil"/>
              <w:left w:val="nil"/>
              <w:bottom w:val="single" w:sz="8" w:space="0" w:color="auto"/>
              <w:right w:val="single" w:sz="8" w:space="0" w:color="auto"/>
            </w:tcBorders>
            <w:shd w:val="clear" w:color="auto" w:fill="auto"/>
            <w:vAlign w:val="center"/>
          </w:tcPr>
          <w:p w14:paraId="25AA397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0E6AF8C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8D69168"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A951594"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4699D9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1084467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E7A8FA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18</w:t>
            </w:r>
          </w:p>
        </w:tc>
        <w:tc>
          <w:tcPr>
            <w:tcW w:w="1985" w:type="dxa"/>
            <w:tcBorders>
              <w:top w:val="nil"/>
              <w:left w:val="nil"/>
              <w:bottom w:val="single" w:sz="8" w:space="0" w:color="auto"/>
              <w:right w:val="single" w:sz="8" w:space="0" w:color="auto"/>
            </w:tcBorders>
            <w:shd w:val="clear" w:color="auto" w:fill="auto"/>
            <w:vAlign w:val="center"/>
          </w:tcPr>
          <w:p w14:paraId="2EE590D2"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榔头</w:t>
            </w:r>
          </w:p>
        </w:tc>
        <w:tc>
          <w:tcPr>
            <w:tcW w:w="2330" w:type="dxa"/>
            <w:tcBorders>
              <w:top w:val="nil"/>
              <w:left w:val="nil"/>
              <w:bottom w:val="single" w:sz="8" w:space="0" w:color="auto"/>
              <w:right w:val="single" w:sz="8" w:space="0" w:color="auto"/>
            </w:tcBorders>
            <w:shd w:val="clear" w:color="auto" w:fill="auto"/>
            <w:vAlign w:val="center"/>
          </w:tcPr>
          <w:p w14:paraId="37F1A700"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w:t>
            </w:r>
            <w:r>
              <w:rPr>
                <w:rFonts w:ascii="仿宋_GB2312" w:eastAsia="等线" w:hAnsi="仿宋_GB2312" w:cs="宋体"/>
                <w:color w:val="000000"/>
                <w:kern w:val="0"/>
                <w:sz w:val="28"/>
                <w:szCs w:val="28"/>
              </w:rPr>
              <w:t>磅</w:t>
            </w:r>
          </w:p>
        </w:tc>
        <w:tc>
          <w:tcPr>
            <w:tcW w:w="1050" w:type="dxa"/>
            <w:tcBorders>
              <w:top w:val="nil"/>
              <w:left w:val="nil"/>
              <w:bottom w:val="single" w:sz="8" w:space="0" w:color="auto"/>
              <w:right w:val="single" w:sz="8" w:space="0" w:color="auto"/>
            </w:tcBorders>
            <w:shd w:val="clear" w:color="auto" w:fill="auto"/>
            <w:vAlign w:val="center"/>
          </w:tcPr>
          <w:p w14:paraId="4CA07541"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2BF18AD"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38228B6D"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04BA1A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E331FB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D907782"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19</w:t>
            </w:r>
          </w:p>
        </w:tc>
        <w:tc>
          <w:tcPr>
            <w:tcW w:w="1985" w:type="dxa"/>
            <w:tcBorders>
              <w:top w:val="nil"/>
              <w:left w:val="nil"/>
              <w:bottom w:val="single" w:sz="8" w:space="0" w:color="auto"/>
              <w:right w:val="single" w:sz="8" w:space="0" w:color="auto"/>
            </w:tcBorders>
            <w:shd w:val="clear" w:color="auto" w:fill="auto"/>
            <w:vAlign w:val="center"/>
          </w:tcPr>
          <w:p w14:paraId="6A45911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钢锯架</w:t>
            </w:r>
          </w:p>
        </w:tc>
        <w:tc>
          <w:tcPr>
            <w:tcW w:w="2330" w:type="dxa"/>
            <w:tcBorders>
              <w:top w:val="nil"/>
              <w:left w:val="nil"/>
              <w:bottom w:val="single" w:sz="8" w:space="0" w:color="auto"/>
              <w:right w:val="single" w:sz="8" w:space="0" w:color="auto"/>
            </w:tcBorders>
            <w:shd w:val="clear" w:color="auto" w:fill="auto"/>
            <w:vAlign w:val="center"/>
          </w:tcPr>
          <w:p w14:paraId="09DCEC0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7B5801B0"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7A45B6C5"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5F818AE4"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7BA3941"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7E6CFBA4"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A54BD0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20</w:t>
            </w:r>
          </w:p>
        </w:tc>
        <w:tc>
          <w:tcPr>
            <w:tcW w:w="1985" w:type="dxa"/>
            <w:tcBorders>
              <w:top w:val="nil"/>
              <w:left w:val="nil"/>
              <w:bottom w:val="single" w:sz="8" w:space="0" w:color="auto"/>
              <w:right w:val="single" w:sz="8" w:space="0" w:color="auto"/>
            </w:tcBorders>
            <w:shd w:val="clear" w:color="auto" w:fill="auto"/>
            <w:vAlign w:val="center"/>
          </w:tcPr>
          <w:p w14:paraId="7FE4473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活络扳手</w:t>
            </w:r>
          </w:p>
        </w:tc>
        <w:tc>
          <w:tcPr>
            <w:tcW w:w="2330" w:type="dxa"/>
            <w:tcBorders>
              <w:top w:val="nil"/>
              <w:left w:val="nil"/>
              <w:bottom w:val="single" w:sz="8" w:space="0" w:color="auto"/>
              <w:right w:val="single" w:sz="8" w:space="0" w:color="auto"/>
            </w:tcBorders>
            <w:shd w:val="clear" w:color="auto" w:fill="auto"/>
            <w:vAlign w:val="center"/>
          </w:tcPr>
          <w:p w14:paraId="738D50D0"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12</w:t>
            </w:r>
            <w:r>
              <w:rPr>
                <w:rFonts w:ascii="仿宋_GB2312" w:eastAsia="等线" w:hAnsi="仿宋_GB2312" w:cs="宋体"/>
                <w:color w:val="000000"/>
                <w:kern w:val="0"/>
                <w:sz w:val="28"/>
                <w:szCs w:val="28"/>
              </w:rPr>
              <w:t>寸</w:t>
            </w:r>
            <w:r>
              <w:rPr>
                <w:rFonts w:ascii="仿宋_GB2312" w:eastAsia="等线" w:hAnsi="仿宋_GB2312" w:cs="宋体"/>
                <w:color w:val="000000"/>
                <w:kern w:val="0"/>
                <w:sz w:val="28"/>
                <w:szCs w:val="28"/>
              </w:rPr>
              <w:t xml:space="preserve"> 300*36</w:t>
            </w:r>
          </w:p>
        </w:tc>
        <w:tc>
          <w:tcPr>
            <w:tcW w:w="1050" w:type="dxa"/>
            <w:tcBorders>
              <w:top w:val="nil"/>
              <w:left w:val="nil"/>
              <w:bottom w:val="single" w:sz="8" w:space="0" w:color="auto"/>
              <w:right w:val="single" w:sz="8" w:space="0" w:color="auto"/>
            </w:tcBorders>
            <w:shd w:val="clear" w:color="auto" w:fill="auto"/>
            <w:vAlign w:val="center"/>
          </w:tcPr>
          <w:p w14:paraId="0F622630"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35FC53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4C1CED20"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CC1B5ED"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7C5FAEB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5FECBC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21</w:t>
            </w:r>
          </w:p>
        </w:tc>
        <w:tc>
          <w:tcPr>
            <w:tcW w:w="1985" w:type="dxa"/>
            <w:tcBorders>
              <w:top w:val="nil"/>
              <w:left w:val="nil"/>
              <w:bottom w:val="single" w:sz="8" w:space="0" w:color="auto"/>
              <w:right w:val="single" w:sz="8" w:space="0" w:color="auto"/>
            </w:tcBorders>
            <w:shd w:val="clear" w:color="auto" w:fill="auto"/>
            <w:vAlign w:val="center"/>
          </w:tcPr>
          <w:p w14:paraId="0ADC34E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开口扳手</w:t>
            </w:r>
          </w:p>
        </w:tc>
        <w:tc>
          <w:tcPr>
            <w:tcW w:w="2330" w:type="dxa"/>
            <w:tcBorders>
              <w:top w:val="nil"/>
              <w:left w:val="nil"/>
              <w:bottom w:val="single" w:sz="8" w:space="0" w:color="auto"/>
              <w:right w:val="single" w:sz="8" w:space="0" w:color="auto"/>
            </w:tcBorders>
            <w:shd w:val="clear" w:color="auto" w:fill="auto"/>
            <w:vAlign w:val="center"/>
          </w:tcPr>
          <w:p w14:paraId="3CE5A6A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c>
          <w:tcPr>
            <w:tcW w:w="1050" w:type="dxa"/>
            <w:tcBorders>
              <w:top w:val="nil"/>
              <w:left w:val="nil"/>
              <w:bottom w:val="single" w:sz="8" w:space="0" w:color="auto"/>
              <w:right w:val="single" w:sz="8" w:space="0" w:color="auto"/>
            </w:tcBorders>
            <w:shd w:val="clear" w:color="auto" w:fill="auto"/>
            <w:vAlign w:val="center"/>
          </w:tcPr>
          <w:p w14:paraId="51374BBA"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1611076"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3C15C4E"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BFEE33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74C7DC5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DBF68F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22</w:t>
            </w:r>
          </w:p>
        </w:tc>
        <w:tc>
          <w:tcPr>
            <w:tcW w:w="1985" w:type="dxa"/>
            <w:tcBorders>
              <w:top w:val="nil"/>
              <w:left w:val="nil"/>
              <w:bottom w:val="single" w:sz="8" w:space="0" w:color="auto"/>
              <w:right w:val="single" w:sz="8" w:space="0" w:color="auto"/>
            </w:tcBorders>
            <w:shd w:val="clear" w:color="auto" w:fill="auto"/>
            <w:vAlign w:val="center"/>
          </w:tcPr>
          <w:p w14:paraId="3329CF20"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套筒扳手</w:t>
            </w:r>
          </w:p>
        </w:tc>
        <w:tc>
          <w:tcPr>
            <w:tcW w:w="2330" w:type="dxa"/>
            <w:tcBorders>
              <w:top w:val="nil"/>
              <w:left w:val="nil"/>
              <w:bottom w:val="single" w:sz="8" w:space="0" w:color="auto"/>
              <w:right w:val="single" w:sz="8" w:space="0" w:color="auto"/>
            </w:tcBorders>
            <w:shd w:val="clear" w:color="auto" w:fill="auto"/>
            <w:vAlign w:val="center"/>
          </w:tcPr>
          <w:p w14:paraId="65FBD5E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10-32</w:t>
            </w:r>
            <w:r>
              <w:rPr>
                <w:rFonts w:ascii="仿宋_GB2312" w:eastAsia="等线" w:hAnsi="仿宋_GB2312" w:cs="宋体"/>
                <w:color w:val="000000"/>
                <w:kern w:val="0"/>
                <w:sz w:val="28"/>
                <w:szCs w:val="28"/>
              </w:rPr>
              <w:t>共</w:t>
            </w:r>
            <w:r>
              <w:rPr>
                <w:rFonts w:ascii="仿宋_GB2312" w:eastAsia="等线" w:hAnsi="仿宋_GB2312" w:cs="宋体"/>
                <w:color w:val="000000"/>
                <w:kern w:val="0"/>
                <w:sz w:val="28"/>
                <w:szCs w:val="28"/>
              </w:rPr>
              <w:t>17</w:t>
            </w:r>
            <w:r>
              <w:rPr>
                <w:rFonts w:ascii="仿宋_GB2312" w:eastAsia="等线" w:hAnsi="仿宋_GB2312" w:cs="宋体"/>
                <w:color w:val="000000"/>
                <w:kern w:val="0"/>
                <w:sz w:val="28"/>
                <w:szCs w:val="28"/>
              </w:rPr>
              <w:t>件</w:t>
            </w:r>
          </w:p>
        </w:tc>
        <w:tc>
          <w:tcPr>
            <w:tcW w:w="1050" w:type="dxa"/>
            <w:tcBorders>
              <w:top w:val="nil"/>
              <w:left w:val="nil"/>
              <w:bottom w:val="single" w:sz="8" w:space="0" w:color="auto"/>
              <w:right w:val="single" w:sz="8" w:space="0" w:color="auto"/>
            </w:tcBorders>
            <w:shd w:val="clear" w:color="auto" w:fill="auto"/>
            <w:vAlign w:val="center"/>
          </w:tcPr>
          <w:p w14:paraId="094A634E"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05D04D0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2327C708"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80B4E4E"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B690166"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25D569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23</w:t>
            </w:r>
          </w:p>
        </w:tc>
        <w:tc>
          <w:tcPr>
            <w:tcW w:w="1985" w:type="dxa"/>
            <w:tcBorders>
              <w:top w:val="nil"/>
              <w:left w:val="nil"/>
              <w:bottom w:val="single" w:sz="8" w:space="0" w:color="auto"/>
              <w:right w:val="single" w:sz="8" w:space="0" w:color="auto"/>
            </w:tcBorders>
            <w:shd w:val="clear" w:color="auto" w:fill="auto"/>
            <w:vAlign w:val="center"/>
          </w:tcPr>
          <w:p w14:paraId="41D0B0D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加长套筒扳手</w:t>
            </w:r>
          </w:p>
        </w:tc>
        <w:tc>
          <w:tcPr>
            <w:tcW w:w="2330" w:type="dxa"/>
            <w:tcBorders>
              <w:top w:val="nil"/>
              <w:left w:val="nil"/>
              <w:bottom w:val="single" w:sz="8" w:space="0" w:color="auto"/>
              <w:right w:val="single" w:sz="8" w:space="0" w:color="auto"/>
            </w:tcBorders>
            <w:shd w:val="clear" w:color="auto" w:fill="auto"/>
            <w:vAlign w:val="center"/>
          </w:tcPr>
          <w:p w14:paraId="7E1DAA0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13</w:t>
            </w:r>
          </w:p>
        </w:tc>
        <w:tc>
          <w:tcPr>
            <w:tcW w:w="1050" w:type="dxa"/>
            <w:tcBorders>
              <w:top w:val="nil"/>
              <w:left w:val="nil"/>
              <w:bottom w:val="single" w:sz="8" w:space="0" w:color="auto"/>
              <w:right w:val="single" w:sz="8" w:space="0" w:color="auto"/>
            </w:tcBorders>
            <w:shd w:val="clear" w:color="auto" w:fill="auto"/>
            <w:vAlign w:val="center"/>
          </w:tcPr>
          <w:p w14:paraId="530FF082"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258A86B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4E5EEC00"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A90ADD1"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52EBBEC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6674AB2"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24</w:t>
            </w:r>
          </w:p>
        </w:tc>
        <w:tc>
          <w:tcPr>
            <w:tcW w:w="1985" w:type="dxa"/>
            <w:tcBorders>
              <w:top w:val="nil"/>
              <w:left w:val="nil"/>
              <w:bottom w:val="single" w:sz="8" w:space="0" w:color="auto"/>
              <w:right w:val="single" w:sz="8" w:space="0" w:color="auto"/>
            </w:tcBorders>
            <w:shd w:val="clear" w:color="auto" w:fill="auto"/>
            <w:vAlign w:val="center"/>
          </w:tcPr>
          <w:p w14:paraId="53A961AF"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扭力扳手</w:t>
            </w:r>
          </w:p>
        </w:tc>
        <w:tc>
          <w:tcPr>
            <w:tcW w:w="2330" w:type="dxa"/>
            <w:tcBorders>
              <w:top w:val="nil"/>
              <w:left w:val="nil"/>
              <w:bottom w:val="single" w:sz="8" w:space="0" w:color="auto"/>
              <w:right w:val="single" w:sz="8" w:space="0" w:color="auto"/>
            </w:tcBorders>
            <w:shd w:val="clear" w:color="auto" w:fill="auto"/>
            <w:vAlign w:val="center"/>
          </w:tcPr>
          <w:p w14:paraId="24155A4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0-300  N*M</w:t>
            </w:r>
          </w:p>
        </w:tc>
        <w:tc>
          <w:tcPr>
            <w:tcW w:w="1050" w:type="dxa"/>
            <w:tcBorders>
              <w:top w:val="nil"/>
              <w:left w:val="nil"/>
              <w:bottom w:val="single" w:sz="8" w:space="0" w:color="auto"/>
              <w:right w:val="single" w:sz="8" w:space="0" w:color="auto"/>
            </w:tcBorders>
            <w:shd w:val="clear" w:color="auto" w:fill="auto"/>
            <w:vAlign w:val="center"/>
          </w:tcPr>
          <w:p w14:paraId="6236331B"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4538BAB"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2421F870"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644A7F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E251B2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90316F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25</w:t>
            </w:r>
          </w:p>
        </w:tc>
        <w:tc>
          <w:tcPr>
            <w:tcW w:w="1985" w:type="dxa"/>
            <w:tcBorders>
              <w:top w:val="nil"/>
              <w:left w:val="nil"/>
              <w:bottom w:val="single" w:sz="8" w:space="0" w:color="auto"/>
              <w:right w:val="single" w:sz="8" w:space="0" w:color="auto"/>
            </w:tcBorders>
            <w:shd w:val="clear" w:color="auto" w:fill="auto"/>
            <w:vAlign w:val="center"/>
          </w:tcPr>
          <w:p w14:paraId="4695A5F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拖线盘</w:t>
            </w:r>
          </w:p>
        </w:tc>
        <w:tc>
          <w:tcPr>
            <w:tcW w:w="2330" w:type="dxa"/>
            <w:tcBorders>
              <w:top w:val="nil"/>
              <w:left w:val="nil"/>
              <w:bottom w:val="single" w:sz="8" w:space="0" w:color="auto"/>
              <w:right w:val="single" w:sz="8" w:space="0" w:color="auto"/>
            </w:tcBorders>
            <w:shd w:val="clear" w:color="auto" w:fill="auto"/>
            <w:vAlign w:val="center"/>
          </w:tcPr>
          <w:p w14:paraId="760C4466"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50m (3*1.5)</w:t>
            </w:r>
          </w:p>
        </w:tc>
        <w:tc>
          <w:tcPr>
            <w:tcW w:w="1050" w:type="dxa"/>
            <w:tcBorders>
              <w:top w:val="nil"/>
              <w:left w:val="nil"/>
              <w:bottom w:val="single" w:sz="8" w:space="0" w:color="auto"/>
              <w:right w:val="single" w:sz="8" w:space="0" w:color="auto"/>
            </w:tcBorders>
            <w:shd w:val="clear" w:color="auto" w:fill="auto"/>
            <w:vAlign w:val="center"/>
          </w:tcPr>
          <w:p w14:paraId="4FA8F730"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201FC94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w:t>
            </w:r>
          </w:p>
        </w:tc>
        <w:tc>
          <w:tcPr>
            <w:tcW w:w="1650" w:type="dxa"/>
            <w:tcBorders>
              <w:top w:val="nil"/>
              <w:left w:val="nil"/>
              <w:bottom w:val="single" w:sz="8" w:space="0" w:color="auto"/>
              <w:right w:val="single" w:sz="8" w:space="0" w:color="auto"/>
            </w:tcBorders>
            <w:shd w:val="clear" w:color="auto" w:fill="auto"/>
            <w:vAlign w:val="center"/>
          </w:tcPr>
          <w:p w14:paraId="7E795E4A"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123314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564CEA0A"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090464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26</w:t>
            </w:r>
          </w:p>
        </w:tc>
        <w:tc>
          <w:tcPr>
            <w:tcW w:w="1985" w:type="dxa"/>
            <w:tcBorders>
              <w:top w:val="nil"/>
              <w:left w:val="nil"/>
              <w:bottom w:val="single" w:sz="8" w:space="0" w:color="auto"/>
              <w:right w:val="single" w:sz="8" w:space="0" w:color="auto"/>
            </w:tcBorders>
            <w:shd w:val="clear" w:color="auto" w:fill="auto"/>
            <w:vAlign w:val="center"/>
          </w:tcPr>
          <w:p w14:paraId="79E586E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拖线盘</w:t>
            </w:r>
          </w:p>
        </w:tc>
        <w:tc>
          <w:tcPr>
            <w:tcW w:w="2330" w:type="dxa"/>
            <w:tcBorders>
              <w:top w:val="nil"/>
              <w:left w:val="nil"/>
              <w:bottom w:val="single" w:sz="8" w:space="0" w:color="auto"/>
              <w:right w:val="single" w:sz="8" w:space="0" w:color="auto"/>
            </w:tcBorders>
            <w:shd w:val="clear" w:color="auto" w:fill="auto"/>
            <w:vAlign w:val="center"/>
          </w:tcPr>
          <w:p w14:paraId="75746B8F"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35m</w:t>
            </w:r>
          </w:p>
        </w:tc>
        <w:tc>
          <w:tcPr>
            <w:tcW w:w="1050" w:type="dxa"/>
            <w:tcBorders>
              <w:top w:val="nil"/>
              <w:left w:val="nil"/>
              <w:bottom w:val="single" w:sz="8" w:space="0" w:color="auto"/>
              <w:right w:val="single" w:sz="8" w:space="0" w:color="auto"/>
            </w:tcBorders>
            <w:shd w:val="clear" w:color="auto" w:fill="auto"/>
            <w:vAlign w:val="center"/>
          </w:tcPr>
          <w:p w14:paraId="0E4F36AD"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0FF149B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36A5B42B"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DFDA26D"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2C58169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FBB758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27</w:t>
            </w:r>
          </w:p>
        </w:tc>
        <w:tc>
          <w:tcPr>
            <w:tcW w:w="1985" w:type="dxa"/>
            <w:tcBorders>
              <w:top w:val="nil"/>
              <w:left w:val="nil"/>
              <w:bottom w:val="single" w:sz="8" w:space="0" w:color="auto"/>
              <w:right w:val="single" w:sz="8" w:space="0" w:color="auto"/>
            </w:tcBorders>
            <w:shd w:val="clear" w:color="auto" w:fill="auto"/>
            <w:vAlign w:val="center"/>
          </w:tcPr>
          <w:p w14:paraId="359955A0"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手动葫芦</w:t>
            </w:r>
          </w:p>
        </w:tc>
        <w:tc>
          <w:tcPr>
            <w:tcW w:w="2330" w:type="dxa"/>
            <w:tcBorders>
              <w:top w:val="nil"/>
              <w:left w:val="nil"/>
              <w:bottom w:val="single" w:sz="8" w:space="0" w:color="auto"/>
              <w:right w:val="single" w:sz="8" w:space="0" w:color="auto"/>
            </w:tcBorders>
            <w:shd w:val="clear" w:color="auto" w:fill="auto"/>
            <w:vAlign w:val="center"/>
          </w:tcPr>
          <w:p w14:paraId="5676A5D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3T</w:t>
            </w:r>
          </w:p>
        </w:tc>
        <w:tc>
          <w:tcPr>
            <w:tcW w:w="1050" w:type="dxa"/>
            <w:tcBorders>
              <w:top w:val="nil"/>
              <w:left w:val="nil"/>
              <w:bottom w:val="single" w:sz="8" w:space="0" w:color="auto"/>
              <w:right w:val="single" w:sz="8" w:space="0" w:color="auto"/>
            </w:tcBorders>
            <w:shd w:val="clear" w:color="auto" w:fill="auto"/>
            <w:vAlign w:val="center"/>
          </w:tcPr>
          <w:p w14:paraId="20C49387"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305C6FE5"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w:t>
            </w:r>
          </w:p>
        </w:tc>
        <w:tc>
          <w:tcPr>
            <w:tcW w:w="1650" w:type="dxa"/>
            <w:tcBorders>
              <w:top w:val="nil"/>
              <w:left w:val="nil"/>
              <w:bottom w:val="single" w:sz="8" w:space="0" w:color="auto"/>
              <w:right w:val="single" w:sz="8" w:space="0" w:color="auto"/>
            </w:tcBorders>
            <w:shd w:val="clear" w:color="auto" w:fill="auto"/>
            <w:vAlign w:val="center"/>
          </w:tcPr>
          <w:p w14:paraId="653D7377"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1837CD1"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5FB3A482"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4A66C52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28</w:t>
            </w:r>
          </w:p>
        </w:tc>
        <w:tc>
          <w:tcPr>
            <w:tcW w:w="1985" w:type="dxa"/>
            <w:tcBorders>
              <w:top w:val="nil"/>
              <w:left w:val="nil"/>
              <w:bottom w:val="single" w:sz="8" w:space="0" w:color="auto"/>
              <w:right w:val="single" w:sz="8" w:space="0" w:color="auto"/>
            </w:tcBorders>
            <w:shd w:val="clear" w:color="auto" w:fill="auto"/>
            <w:vAlign w:val="center"/>
          </w:tcPr>
          <w:p w14:paraId="63A6D7B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手动葫芦</w:t>
            </w:r>
          </w:p>
        </w:tc>
        <w:tc>
          <w:tcPr>
            <w:tcW w:w="2330" w:type="dxa"/>
            <w:tcBorders>
              <w:top w:val="nil"/>
              <w:left w:val="nil"/>
              <w:bottom w:val="single" w:sz="8" w:space="0" w:color="auto"/>
              <w:right w:val="single" w:sz="8" w:space="0" w:color="auto"/>
            </w:tcBorders>
            <w:shd w:val="clear" w:color="auto" w:fill="auto"/>
            <w:vAlign w:val="center"/>
          </w:tcPr>
          <w:p w14:paraId="12ADE4B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5T</w:t>
            </w:r>
          </w:p>
        </w:tc>
        <w:tc>
          <w:tcPr>
            <w:tcW w:w="1050" w:type="dxa"/>
            <w:tcBorders>
              <w:top w:val="nil"/>
              <w:left w:val="nil"/>
              <w:bottom w:val="single" w:sz="8" w:space="0" w:color="auto"/>
              <w:right w:val="single" w:sz="8" w:space="0" w:color="auto"/>
            </w:tcBorders>
            <w:shd w:val="clear" w:color="auto" w:fill="auto"/>
            <w:vAlign w:val="center"/>
          </w:tcPr>
          <w:p w14:paraId="342C0F88"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只</w:t>
            </w:r>
          </w:p>
        </w:tc>
        <w:tc>
          <w:tcPr>
            <w:tcW w:w="1150" w:type="dxa"/>
            <w:tcBorders>
              <w:top w:val="nil"/>
              <w:left w:val="nil"/>
              <w:bottom w:val="single" w:sz="8" w:space="0" w:color="auto"/>
              <w:right w:val="single" w:sz="8" w:space="0" w:color="auto"/>
            </w:tcBorders>
            <w:shd w:val="clear" w:color="auto" w:fill="auto"/>
            <w:vAlign w:val="center"/>
          </w:tcPr>
          <w:p w14:paraId="195CA016"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1763101"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7E42B20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3D34236B"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09BAE87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29</w:t>
            </w:r>
          </w:p>
        </w:tc>
        <w:tc>
          <w:tcPr>
            <w:tcW w:w="1985" w:type="dxa"/>
            <w:tcBorders>
              <w:top w:val="nil"/>
              <w:left w:val="nil"/>
              <w:bottom w:val="single" w:sz="8" w:space="0" w:color="auto"/>
              <w:right w:val="single" w:sz="8" w:space="0" w:color="auto"/>
            </w:tcBorders>
            <w:shd w:val="clear" w:color="auto" w:fill="auto"/>
            <w:vAlign w:val="center"/>
          </w:tcPr>
          <w:p w14:paraId="627503E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电笔</w:t>
            </w:r>
          </w:p>
        </w:tc>
        <w:tc>
          <w:tcPr>
            <w:tcW w:w="2330" w:type="dxa"/>
            <w:tcBorders>
              <w:top w:val="nil"/>
              <w:left w:val="nil"/>
              <w:bottom w:val="single" w:sz="8" w:space="0" w:color="auto"/>
              <w:right w:val="single" w:sz="8" w:space="0" w:color="auto"/>
            </w:tcBorders>
            <w:shd w:val="clear" w:color="auto" w:fill="auto"/>
            <w:vAlign w:val="center"/>
          </w:tcPr>
          <w:p w14:paraId="3E22C91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DSG-1</w:t>
            </w:r>
          </w:p>
        </w:tc>
        <w:tc>
          <w:tcPr>
            <w:tcW w:w="1050" w:type="dxa"/>
            <w:tcBorders>
              <w:top w:val="nil"/>
              <w:left w:val="nil"/>
              <w:bottom w:val="single" w:sz="8" w:space="0" w:color="auto"/>
              <w:right w:val="single" w:sz="8" w:space="0" w:color="auto"/>
            </w:tcBorders>
            <w:shd w:val="clear" w:color="auto" w:fill="auto"/>
            <w:vAlign w:val="center"/>
          </w:tcPr>
          <w:p w14:paraId="57898F4F"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534BB1A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9EA1E7E"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5A099AC"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50FECBF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143F81B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30</w:t>
            </w:r>
          </w:p>
        </w:tc>
        <w:tc>
          <w:tcPr>
            <w:tcW w:w="1985" w:type="dxa"/>
            <w:tcBorders>
              <w:top w:val="nil"/>
              <w:left w:val="nil"/>
              <w:bottom w:val="single" w:sz="8" w:space="0" w:color="auto"/>
              <w:right w:val="single" w:sz="8" w:space="0" w:color="auto"/>
            </w:tcBorders>
            <w:shd w:val="clear" w:color="auto" w:fill="auto"/>
            <w:vAlign w:val="center"/>
          </w:tcPr>
          <w:p w14:paraId="6360D62C"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电烙铁</w:t>
            </w:r>
          </w:p>
        </w:tc>
        <w:tc>
          <w:tcPr>
            <w:tcW w:w="2330" w:type="dxa"/>
            <w:tcBorders>
              <w:top w:val="nil"/>
              <w:left w:val="nil"/>
              <w:bottom w:val="single" w:sz="8" w:space="0" w:color="auto"/>
              <w:right w:val="single" w:sz="8" w:space="0" w:color="auto"/>
            </w:tcBorders>
            <w:shd w:val="clear" w:color="auto" w:fill="auto"/>
            <w:vAlign w:val="center"/>
          </w:tcPr>
          <w:p w14:paraId="15053DC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100W TLW-100</w:t>
            </w:r>
          </w:p>
        </w:tc>
        <w:tc>
          <w:tcPr>
            <w:tcW w:w="1050" w:type="dxa"/>
            <w:tcBorders>
              <w:top w:val="nil"/>
              <w:left w:val="nil"/>
              <w:bottom w:val="single" w:sz="8" w:space="0" w:color="auto"/>
              <w:right w:val="single" w:sz="8" w:space="0" w:color="auto"/>
            </w:tcBorders>
            <w:shd w:val="clear" w:color="auto" w:fill="auto"/>
            <w:vAlign w:val="center"/>
          </w:tcPr>
          <w:p w14:paraId="051F2B46"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7CBD035"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00FF4871"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C8AB99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C52B8E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9E2CC0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31</w:t>
            </w:r>
          </w:p>
        </w:tc>
        <w:tc>
          <w:tcPr>
            <w:tcW w:w="1985" w:type="dxa"/>
            <w:tcBorders>
              <w:top w:val="nil"/>
              <w:left w:val="nil"/>
              <w:bottom w:val="single" w:sz="8" w:space="0" w:color="auto"/>
              <w:right w:val="single" w:sz="8" w:space="0" w:color="auto"/>
            </w:tcBorders>
            <w:shd w:val="clear" w:color="auto" w:fill="auto"/>
            <w:vAlign w:val="center"/>
          </w:tcPr>
          <w:p w14:paraId="6CBAA69F"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水平仪</w:t>
            </w:r>
          </w:p>
        </w:tc>
        <w:tc>
          <w:tcPr>
            <w:tcW w:w="2330" w:type="dxa"/>
            <w:tcBorders>
              <w:top w:val="nil"/>
              <w:left w:val="nil"/>
              <w:bottom w:val="single" w:sz="8" w:space="0" w:color="auto"/>
              <w:right w:val="single" w:sz="8" w:space="0" w:color="auto"/>
            </w:tcBorders>
            <w:shd w:val="clear" w:color="auto" w:fill="auto"/>
            <w:vAlign w:val="center"/>
          </w:tcPr>
          <w:p w14:paraId="4F971FC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50CM</w:t>
            </w:r>
          </w:p>
        </w:tc>
        <w:tc>
          <w:tcPr>
            <w:tcW w:w="1050" w:type="dxa"/>
            <w:tcBorders>
              <w:top w:val="nil"/>
              <w:left w:val="nil"/>
              <w:bottom w:val="single" w:sz="8" w:space="0" w:color="auto"/>
              <w:right w:val="single" w:sz="8" w:space="0" w:color="auto"/>
            </w:tcBorders>
            <w:shd w:val="clear" w:color="auto" w:fill="auto"/>
            <w:vAlign w:val="center"/>
          </w:tcPr>
          <w:p w14:paraId="73AB764D"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3E653B9"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06269B7B"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122764CD"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36692341"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C8C6B1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32</w:t>
            </w:r>
          </w:p>
        </w:tc>
        <w:tc>
          <w:tcPr>
            <w:tcW w:w="1985" w:type="dxa"/>
            <w:tcBorders>
              <w:top w:val="nil"/>
              <w:left w:val="nil"/>
              <w:bottom w:val="single" w:sz="8" w:space="0" w:color="auto"/>
              <w:right w:val="single" w:sz="8" w:space="0" w:color="auto"/>
            </w:tcBorders>
            <w:shd w:val="clear" w:color="auto" w:fill="auto"/>
            <w:vAlign w:val="center"/>
          </w:tcPr>
          <w:p w14:paraId="11F5C7F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剥线钳</w:t>
            </w:r>
          </w:p>
        </w:tc>
        <w:tc>
          <w:tcPr>
            <w:tcW w:w="2330" w:type="dxa"/>
            <w:tcBorders>
              <w:top w:val="nil"/>
              <w:left w:val="nil"/>
              <w:bottom w:val="single" w:sz="8" w:space="0" w:color="auto"/>
              <w:right w:val="single" w:sz="8" w:space="0" w:color="auto"/>
            </w:tcBorders>
            <w:shd w:val="clear" w:color="auto" w:fill="auto"/>
            <w:vAlign w:val="center"/>
          </w:tcPr>
          <w:p w14:paraId="1D04604A"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铸铁型</w:t>
            </w:r>
          </w:p>
        </w:tc>
        <w:tc>
          <w:tcPr>
            <w:tcW w:w="1050" w:type="dxa"/>
            <w:tcBorders>
              <w:top w:val="nil"/>
              <w:left w:val="nil"/>
              <w:bottom w:val="single" w:sz="8" w:space="0" w:color="auto"/>
              <w:right w:val="single" w:sz="8" w:space="0" w:color="auto"/>
            </w:tcBorders>
            <w:shd w:val="clear" w:color="auto" w:fill="auto"/>
            <w:vAlign w:val="center"/>
          </w:tcPr>
          <w:p w14:paraId="4BEEB466"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1F8B8BC4"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477DA875"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3AB46A9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1DB4CA63"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A7A41A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33</w:t>
            </w:r>
          </w:p>
        </w:tc>
        <w:tc>
          <w:tcPr>
            <w:tcW w:w="1985" w:type="dxa"/>
            <w:tcBorders>
              <w:top w:val="nil"/>
              <w:left w:val="nil"/>
              <w:bottom w:val="single" w:sz="8" w:space="0" w:color="auto"/>
              <w:right w:val="single" w:sz="8" w:space="0" w:color="auto"/>
            </w:tcBorders>
            <w:shd w:val="clear" w:color="auto" w:fill="auto"/>
            <w:vAlign w:val="center"/>
          </w:tcPr>
          <w:p w14:paraId="3F34FFE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压线钳</w:t>
            </w:r>
          </w:p>
        </w:tc>
        <w:tc>
          <w:tcPr>
            <w:tcW w:w="2330" w:type="dxa"/>
            <w:tcBorders>
              <w:top w:val="nil"/>
              <w:left w:val="nil"/>
              <w:bottom w:val="single" w:sz="8" w:space="0" w:color="auto"/>
              <w:right w:val="single" w:sz="8" w:space="0" w:color="auto"/>
            </w:tcBorders>
            <w:shd w:val="clear" w:color="auto" w:fill="auto"/>
            <w:vAlign w:val="center"/>
          </w:tcPr>
          <w:p w14:paraId="6F4B0EB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DL2002</w:t>
            </w:r>
          </w:p>
        </w:tc>
        <w:tc>
          <w:tcPr>
            <w:tcW w:w="1050" w:type="dxa"/>
            <w:tcBorders>
              <w:top w:val="nil"/>
              <w:left w:val="nil"/>
              <w:bottom w:val="single" w:sz="8" w:space="0" w:color="auto"/>
              <w:right w:val="single" w:sz="8" w:space="0" w:color="auto"/>
            </w:tcBorders>
            <w:shd w:val="clear" w:color="auto" w:fill="auto"/>
            <w:vAlign w:val="center"/>
          </w:tcPr>
          <w:p w14:paraId="2D80B111"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D159558"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000F2558"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018424F"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50C5EF97"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BC4F87B"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34</w:t>
            </w:r>
          </w:p>
        </w:tc>
        <w:tc>
          <w:tcPr>
            <w:tcW w:w="1985" w:type="dxa"/>
            <w:tcBorders>
              <w:top w:val="nil"/>
              <w:left w:val="nil"/>
              <w:bottom w:val="single" w:sz="8" w:space="0" w:color="auto"/>
              <w:right w:val="single" w:sz="8" w:space="0" w:color="auto"/>
            </w:tcBorders>
            <w:shd w:val="clear" w:color="auto" w:fill="auto"/>
            <w:vAlign w:val="center"/>
          </w:tcPr>
          <w:p w14:paraId="0E7D493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冲击钻头</w:t>
            </w:r>
          </w:p>
        </w:tc>
        <w:tc>
          <w:tcPr>
            <w:tcW w:w="2330" w:type="dxa"/>
            <w:tcBorders>
              <w:top w:val="nil"/>
              <w:left w:val="nil"/>
              <w:bottom w:val="single" w:sz="8" w:space="0" w:color="auto"/>
              <w:right w:val="single" w:sz="8" w:space="0" w:color="auto"/>
            </w:tcBorders>
            <w:shd w:val="clear" w:color="auto" w:fill="auto"/>
            <w:vAlign w:val="center"/>
          </w:tcPr>
          <w:p w14:paraId="776ECE92"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70F7A016"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66C55F4E"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3CE62228"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63B924CE"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1361C305"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4855E4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lastRenderedPageBreak/>
              <w:t>35</w:t>
            </w:r>
          </w:p>
        </w:tc>
        <w:tc>
          <w:tcPr>
            <w:tcW w:w="1985" w:type="dxa"/>
            <w:tcBorders>
              <w:top w:val="nil"/>
              <w:left w:val="nil"/>
              <w:bottom w:val="single" w:sz="8" w:space="0" w:color="auto"/>
              <w:right w:val="single" w:sz="8" w:space="0" w:color="auto"/>
            </w:tcBorders>
            <w:shd w:val="clear" w:color="auto" w:fill="auto"/>
            <w:vAlign w:val="center"/>
          </w:tcPr>
          <w:p w14:paraId="1B7DBAC2"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钻头</w:t>
            </w:r>
          </w:p>
        </w:tc>
        <w:tc>
          <w:tcPr>
            <w:tcW w:w="2330" w:type="dxa"/>
            <w:tcBorders>
              <w:top w:val="nil"/>
              <w:left w:val="nil"/>
              <w:bottom w:val="single" w:sz="8" w:space="0" w:color="auto"/>
              <w:right w:val="single" w:sz="8" w:space="0" w:color="auto"/>
            </w:tcBorders>
            <w:shd w:val="clear" w:color="auto" w:fill="auto"/>
            <w:vAlign w:val="center"/>
          </w:tcPr>
          <w:p w14:paraId="4172617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8</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12</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14</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16</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18</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22</w:t>
            </w:r>
          </w:p>
        </w:tc>
        <w:tc>
          <w:tcPr>
            <w:tcW w:w="1050" w:type="dxa"/>
            <w:tcBorders>
              <w:top w:val="nil"/>
              <w:left w:val="nil"/>
              <w:bottom w:val="single" w:sz="8" w:space="0" w:color="auto"/>
              <w:right w:val="single" w:sz="8" w:space="0" w:color="auto"/>
            </w:tcBorders>
            <w:shd w:val="clear" w:color="auto" w:fill="auto"/>
            <w:vAlign w:val="center"/>
          </w:tcPr>
          <w:p w14:paraId="5C120CE3"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3B854791"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03175D1F"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325C20C4"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0A5032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88349B2"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36</w:t>
            </w:r>
          </w:p>
        </w:tc>
        <w:tc>
          <w:tcPr>
            <w:tcW w:w="1985" w:type="dxa"/>
            <w:tcBorders>
              <w:top w:val="nil"/>
              <w:left w:val="nil"/>
              <w:bottom w:val="single" w:sz="8" w:space="0" w:color="auto"/>
              <w:right w:val="single" w:sz="8" w:space="0" w:color="auto"/>
            </w:tcBorders>
            <w:shd w:val="clear" w:color="auto" w:fill="auto"/>
            <w:vAlign w:val="center"/>
          </w:tcPr>
          <w:p w14:paraId="4FAEF1F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角尺</w:t>
            </w:r>
          </w:p>
        </w:tc>
        <w:tc>
          <w:tcPr>
            <w:tcW w:w="2330" w:type="dxa"/>
            <w:tcBorders>
              <w:top w:val="nil"/>
              <w:left w:val="nil"/>
              <w:bottom w:val="single" w:sz="8" w:space="0" w:color="auto"/>
              <w:right w:val="single" w:sz="8" w:space="0" w:color="auto"/>
            </w:tcBorders>
            <w:shd w:val="clear" w:color="auto" w:fill="auto"/>
            <w:vAlign w:val="center"/>
          </w:tcPr>
          <w:p w14:paraId="0584F1A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3.2</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4.2</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6.5</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8.5</w:t>
            </w:r>
            <w:r>
              <w:rPr>
                <w:rFonts w:ascii="仿宋_GB2312" w:eastAsia="等线" w:hAnsi="仿宋_GB2312" w:cs="宋体"/>
                <w:color w:val="000000"/>
                <w:kern w:val="0"/>
                <w:sz w:val="28"/>
                <w:szCs w:val="28"/>
              </w:rPr>
              <w:t>、</w:t>
            </w:r>
            <w:r>
              <w:rPr>
                <w:rFonts w:ascii="仿宋_GB2312" w:eastAsia="等线" w:hAnsi="仿宋_GB2312" w:cs="宋体"/>
                <w:color w:val="000000"/>
                <w:kern w:val="0"/>
                <w:sz w:val="28"/>
                <w:szCs w:val="28"/>
              </w:rPr>
              <w:t>12</w:t>
            </w:r>
          </w:p>
        </w:tc>
        <w:tc>
          <w:tcPr>
            <w:tcW w:w="1050" w:type="dxa"/>
            <w:tcBorders>
              <w:top w:val="nil"/>
              <w:left w:val="nil"/>
              <w:bottom w:val="single" w:sz="8" w:space="0" w:color="auto"/>
              <w:right w:val="single" w:sz="8" w:space="0" w:color="auto"/>
            </w:tcBorders>
            <w:shd w:val="clear" w:color="auto" w:fill="auto"/>
            <w:vAlign w:val="center"/>
          </w:tcPr>
          <w:p w14:paraId="5836C571"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484167FA"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03EB931"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51533855"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55731A4"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55779735"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37</w:t>
            </w:r>
          </w:p>
        </w:tc>
        <w:tc>
          <w:tcPr>
            <w:tcW w:w="1985" w:type="dxa"/>
            <w:tcBorders>
              <w:top w:val="nil"/>
              <w:left w:val="nil"/>
              <w:bottom w:val="single" w:sz="8" w:space="0" w:color="auto"/>
              <w:right w:val="single" w:sz="8" w:space="0" w:color="auto"/>
            </w:tcBorders>
            <w:shd w:val="clear" w:color="auto" w:fill="auto"/>
            <w:vAlign w:val="center"/>
          </w:tcPr>
          <w:p w14:paraId="67F0BF7E"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内六角扳手</w:t>
            </w:r>
          </w:p>
        </w:tc>
        <w:tc>
          <w:tcPr>
            <w:tcW w:w="2330" w:type="dxa"/>
            <w:tcBorders>
              <w:top w:val="nil"/>
              <w:left w:val="nil"/>
              <w:bottom w:val="single" w:sz="8" w:space="0" w:color="auto"/>
              <w:right w:val="single" w:sz="8" w:space="0" w:color="auto"/>
            </w:tcBorders>
            <w:shd w:val="clear" w:color="auto" w:fill="auto"/>
            <w:vAlign w:val="center"/>
          </w:tcPr>
          <w:p w14:paraId="19EF380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15cm</w:t>
            </w:r>
          </w:p>
        </w:tc>
        <w:tc>
          <w:tcPr>
            <w:tcW w:w="1050" w:type="dxa"/>
            <w:tcBorders>
              <w:top w:val="nil"/>
              <w:left w:val="nil"/>
              <w:bottom w:val="single" w:sz="8" w:space="0" w:color="auto"/>
              <w:right w:val="single" w:sz="8" w:space="0" w:color="auto"/>
            </w:tcBorders>
            <w:shd w:val="clear" w:color="auto" w:fill="auto"/>
            <w:vAlign w:val="center"/>
          </w:tcPr>
          <w:p w14:paraId="0944B2DF"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套</w:t>
            </w:r>
          </w:p>
        </w:tc>
        <w:tc>
          <w:tcPr>
            <w:tcW w:w="1150" w:type="dxa"/>
            <w:tcBorders>
              <w:top w:val="nil"/>
              <w:left w:val="nil"/>
              <w:bottom w:val="single" w:sz="8" w:space="0" w:color="auto"/>
              <w:right w:val="single" w:sz="8" w:space="0" w:color="auto"/>
            </w:tcBorders>
            <w:shd w:val="clear" w:color="auto" w:fill="auto"/>
            <w:vAlign w:val="center"/>
          </w:tcPr>
          <w:p w14:paraId="2B8EB814"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6</w:t>
            </w:r>
          </w:p>
        </w:tc>
        <w:tc>
          <w:tcPr>
            <w:tcW w:w="1650" w:type="dxa"/>
            <w:tcBorders>
              <w:top w:val="nil"/>
              <w:left w:val="nil"/>
              <w:bottom w:val="single" w:sz="8" w:space="0" w:color="auto"/>
              <w:right w:val="single" w:sz="8" w:space="0" w:color="auto"/>
            </w:tcBorders>
            <w:shd w:val="clear" w:color="auto" w:fill="auto"/>
            <w:vAlign w:val="center"/>
          </w:tcPr>
          <w:p w14:paraId="1D38B168"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2FAA9F7"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33C36D9"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7D1809EF"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38</w:t>
            </w:r>
          </w:p>
        </w:tc>
        <w:tc>
          <w:tcPr>
            <w:tcW w:w="1985" w:type="dxa"/>
            <w:tcBorders>
              <w:top w:val="nil"/>
              <w:left w:val="nil"/>
              <w:bottom w:val="single" w:sz="8" w:space="0" w:color="auto"/>
              <w:right w:val="single" w:sz="8" w:space="0" w:color="auto"/>
            </w:tcBorders>
            <w:shd w:val="clear" w:color="auto" w:fill="auto"/>
            <w:vAlign w:val="center"/>
          </w:tcPr>
          <w:p w14:paraId="1E42203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塞尺</w:t>
            </w:r>
          </w:p>
        </w:tc>
        <w:tc>
          <w:tcPr>
            <w:tcW w:w="2330" w:type="dxa"/>
            <w:tcBorders>
              <w:top w:val="nil"/>
              <w:left w:val="nil"/>
              <w:bottom w:val="single" w:sz="8" w:space="0" w:color="auto"/>
              <w:right w:val="single" w:sz="8" w:space="0" w:color="auto"/>
            </w:tcBorders>
            <w:shd w:val="clear" w:color="auto" w:fill="auto"/>
            <w:vAlign w:val="center"/>
          </w:tcPr>
          <w:p w14:paraId="69DACAB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M1.5-M12</w:t>
            </w:r>
          </w:p>
        </w:tc>
        <w:tc>
          <w:tcPr>
            <w:tcW w:w="1050" w:type="dxa"/>
            <w:tcBorders>
              <w:top w:val="nil"/>
              <w:left w:val="nil"/>
              <w:bottom w:val="single" w:sz="8" w:space="0" w:color="auto"/>
              <w:right w:val="single" w:sz="8" w:space="0" w:color="auto"/>
            </w:tcBorders>
            <w:shd w:val="clear" w:color="auto" w:fill="auto"/>
            <w:vAlign w:val="center"/>
          </w:tcPr>
          <w:p w14:paraId="099F2460"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39432734"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5</w:t>
            </w:r>
          </w:p>
        </w:tc>
        <w:tc>
          <w:tcPr>
            <w:tcW w:w="1650" w:type="dxa"/>
            <w:tcBorders>
              <w:top w:val="nil"/>
              <w:left w:val="nil"/>
              <w:bottom w:val="single" w:sz="8" w:space="0" w:color="auto"/>
              <w:right w:val="single" w:sz="8" w:space="0" w:color="auto"/>
            </w:tcBorders>
            <w:shd w:val="clear" w:color="auto" w:fill="auto"/>
            <w:vAlign w:val="center"/>
          </w:tcPr>
          <w:p w14:paraId="6043D5CC"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56DE02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01CFF3EC"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3810C2A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39</w:t>
            </w:r>
          </w:p>
        </w:tc>
        <w:tc>
          <w:tcPr>
            <w:tcW w:w="1985" w:type="dxa"/>
            <w:tcBorders>
              <w:top w:val="nil"/>
              <w:left w:val="nil"/>
              <w:bottom w:val="single" w:sz="8" w:space="0" w:color="auto"/>
              <w:right w:val="single" w:sz="8" w:space="0" w:color="auto"/>
            </w:tcBorders>
            <w:shd w:val="clear" w:color="auto" w:fill="auto"/>
            <w:vAlign w:val="center"/>
          </w:tcPr>
          <w:p w14:paraId="76094841"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导轨刨刀</w:t>
            </w:r>
          </w:p>
        </w:tc>
        <w:tc>
          <w:tcPr>
            <w:tcW w:w="2330" w:type="dxa"/>
            <w:tcBorders>
              <w:top w:val="nil"/>
              <w:left w:val="nil"/>
              <w:bottom w:val="single" w:sz="8" w:space="0" w:color="auto"/>
              <w:right w:val="single" w:sz="8" w:space="0" w:color="auto"/>
            </w:tcBorders>
            <w:shd w:val="clear" w:color="auto" w:fill="auto"/>
            <w:vAlign w:val="center"/>
          </w:tcPr>
          <w:p w14:paraId="5D25DB8D"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10648678"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把</w:t>
            </w:r>
          </w:p>
        </w:tc>
        <w:tc>
          <w:tcPr>
            <w:tcW w:w="1150" w:type="dxa"/>
            <w:tcBorders>
              <w:top w:val="nil"/>
              <w:left w:val="nil"/>
              <w:bottom w:val="single" w:sz="8" w:space="0" w:color="auto"/>
              <w:right w:val="single" w:sz="8" w:space="0" w:color="auto"/>
            </w:tcBorders>
            <w:shd w:val="clear" w:color="auto" w:fill="auto"/>
            <w:vAlign w:val="center"/>
          </w:tcPr>
          <w:p w14:paraId="7B875FB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1</w:t>
            </w:r>
          </w:p>
        </w:tc>
        <w:tc>
          <w:tcPr>
            <w:tcW w:w="1650" w:type="dxa"/>
            <w:tcBorders>
              <w:top w:val="nil"/>
              <w:left w:val="nil"/>
              <w:bottom w:val="single" w:sz="8" w:space="0" w:color="auto"/>
              <w:right w:val="single" w:sz="8" w:space="0" w:color="auto"/>
            </w:tcBorders>
            <w:shd w:val="clear" w:color="auto" w:fill="auto"/>
            <w:vAlign w:val="center"/>
          </w:tcPr>
          <w:p w14:paraId="136EE8B0"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20E16442"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7B7243AD"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21CD6433"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40</w:t>
            </w:r>
          </w:p>
        </w:tc>
        <w:tc>
          <w:tcPr>
            <w:tcW w:w="1985" w:type="dxa"/>
            <w:tcBorders>
              <w:top w:val="nil"/>
              <w:left w:val="nil"/>
              <w:bottom w:val="single" w:sz="8" w:space="0" w:color="auto"/>
              <w:right w:val="single" w:sz="8" w:space="0" w:color="auto"/>
            </w:tcBorders>
            <w:shd w:val="clear" w:color="auto" w:fill="auto"/>
            <w:vAlign w:val="center"/>
          </w:tcPr>
          <w:p w14:paraId="5F89CC99"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汽车吊（＞</w:t>
            </w:r>
            <w:r>
              <w:rPr>
                <w:rFonts w:ascii="仿宋_GB2312" w:eastAsia="等线" w:hAnsi="仿宋_GB2312" w:cs="宋体"/>
                <w:color w:val="000000"/>
                <w:kern w:val="0"/>
                <w:sz w:val="28"/>
                <w:szCs w:val="28"/>
              </w:rPr>
              <w:t>5T</w:t>
            </w:r>
            <w:r>
              <w:rPr>
                <w:rFonts w:ascii="仿宋_GB2312" w:eastAsia="等线" w:hAnsi="仿宋_GB2312" w:cs="宋体"/>
                <w:color w:val="000000"/>
                <w:kern w:val="0"/>
                <w:sz w:val="28"/>
                <w:szCs w:val="28"/>
              </w:rPr>
              <w:t>）</w:t>
            </w:r>
          </w:p>
        </w:tc>
        <w:tc>
          <w:tcPr>
            <w:tcW w:w="2330" w:type="dxa"/>
            <w:tcBorders>
              <w:top w:val="nil"/>
              <w:left w:val="nil"/>
              <w:bottom w:val="single" w:sz="8" w:space="0" w:color="auto"/>
              <w:right w:val="single" w:sz="8" w:space="0" w:color="auto"/>
            </w:tcBorders>
            <w:shd w:val="clear" w:color="auto" w:fill="auto"/>
            <w:vAlign w:val="center"/>
          </w:tcPr>
          <w:p w14:paraId="447AF2C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3BC0BD65"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部</w:t>
            </w:r>
          </w:p>
        </w:tc>
        <w:tc>
          <w:tcPr>
            <w:tcW w:w="1150" w:type="dxa"/>
            <w:tcBorders>
              <w:top w:val="nil"/>
              <w:left w:val="nil"/>
              <w:bottom w:val="single" w:sz="8" w:space="0" w:color="auto"/>
              <w:right w:val="single" w:sz="8" w:space="0" w:color="auto"/>
            </w:tcBorders>
            <w:shd w:val="clear" w:color="auto" w:fill="auto"/>
            <w:vAlign w:val="center"/>
          </w:tcPr>
          <w:p w14:paraId="6C2EA441"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54604647"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0C74E498"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r w:rsidR="00184B54" w14:paraId="6AF33E3E" w14:textId="77777777">
        <w:trPr>
          <w:trHeight w:val="470"/>
        </w:trPr>
        <w:tc>
          <w:tcPr>
            <w:tcW w:w="850" w:type="dxa"/>
            <w:tcBorders>
              <w:top w:val="nil"/>
              <w:left w:val="single" w:sz="8" w:space="0" w:color="auto"/>
              <w:bottom w:val="single" w:sz="8" w:space="0" w:color="auto"/>
              <w:right w:val="single" w:sz="8" w:space="0" w:color="auto"/>
            </w:tcBorders>
            <w:shd w:val="clear" w:color="auto" w:fill="auto"/>
            <w:vAlign w:val="center"/>
          </w:tcPr>
          <w:p w14:paraId="699B475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41</w:t>
            </w:r>
          </w:p>
        </w:tc>
        <w:tc>
          <w:tcPr>
            <w:tcW w:w="1985" w:type="dxa"/>
            <w:tcBorders>
              <w:top w:val="nil"/>
              <w:left w:val="nil"/>
              <w:bottom w:val="single" w:sz="8" w:space="0" w:color="auto"/>
              <w:right w:val="single" w:sz="8" w:space="0" w:color="auto"/>
            </w:tcBorders>
            <w:shd w:val="clear" w:color="auto" w:fill="auto"/>
            <w:vAlign w:val="center"/>
          </w:tcPr>
          <w:p w14:paraId="050CF2C8"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机械叉车</w:t>
            </w:r>
          </w:p>
        </w:tc>
        <w:tc>
          <w:tcPr>
            <w:tcW w:w="2330" w:type="dxa"/>
            <w:tcBorders>
              <w:top w:val="nil"/>
              <w:left w:val="nil"/>
              <w:bottom w:val="single" w:sz="8" w:space="0" w:color="auto"/>
              <w:right w:val="single" w:sz="8" w:space="0" w:color="auto"/>
            </w:tcBorders>
            <w:shd w:val="clear" w:color="auto" w:fill="auto"/>
            <w:vAlign w:val="center"/>
          </w:tcPr>
          <w:p w14:paraId="5CCAA724" w14:textId="77777777" w:rsidR="00184B54" w:rsidRDefault="00D70324">
            <w:pPr>
              <w:widowControl/>
              <w:jc w:val="center"/>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w:t>
            </w:r>
          </w:p>
        </w:tc>
        <w:tc>
          <w:tcPr>
            <w:tcW w:w="1050" w:type="dxa"/>
            <w:tcBorders>
              <w:top w:val="nil"/>
              <w:left w:val="nil"/>
              <w:bottom w:val="single" w:sz="8" w:space="0" w:color="auto"/>
              <w:right w:val="single" w:sz="8" w:space="0" w:color="auto"/>
            </w:tcBorders>
            <w:shd w:val="clear" w:color="auto" w:fill="auto"/>
            <w:vAlign w:val="center"/>
          </w:tcPr>
          <w:p w14:paraId="657AEAAA" w14:textId="77777777" w:rsidR="00184B54" w:rsidRDefault="00D70324">
            <w:pPr>
              <w:widowControl/>
              <w:jc w:val="center"/>
              <w:rPr>
                <w:rFonts w:ascii="宋体" w:hAnsi="宋体" w:cs="宋体"/>
                <w:color w:val="000000"/>
                <w:kern w:val="0"/>
                <w:sz w:val="24"/>
              </w:rPr>
            </w:pPr>
            <w:r>
              <w:rPr>
                <w:rFonts w:ascii="宋体" w:hAnsi="宋体" w:cs="宋体" w:hint="eastAsia"/>
                <w:color w:val="000000"/>
                <w:kern w:val="0"/>
                <w:sz w:val="24"/>
              </w:rPr>
              <w:t>部</w:t>
            </w:r>
          </w:p>
        </w:tc>
        <w:tc>
          <w:tcPr>
            <w:tcW w:w="1150" w:type="dxa"/>
            <w:tcBorders>
              <w:top w:val="nil"/>
              <w:left w:val="nil"/>
              <w:bottom w:val="single" w:sz="8" w:space="0" w:color="auto"/>
              <w:right w:val="single" w:sz="8" w:space="0" w:color="auto"/>
            </w:tcBorders>
            <w:shd w:val="clear" w:color="auto" w:fill="auto"/>
            <w:vAlign w:val="center"/>
          </w:tcPr>
          <w:p w14:paraId="37896CC0"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2</w:t>
            </w:r>
          </w:p>
        </w:tc>
        <w:tc>
          <w:tcPr>
            <w:tcW w:w="1650" w:type="dxa"/>
            <w:tcBorders>
              <w:top w:val="nil"/>
              <w:left w:val="nil"/>
              <w:bottom w:val="single" w:sz="8" w:space="0" w:color="auto"/>
              <w:right w:val="single" w:sz="8" w:space="0" w:color="auto"/>
            </w:tcBorders>
            <w:shd w:val="clear" w:color="auto" w:fill="auto"/>
            <w:vAlign w:val="center"/>
          </w:tcPr>
          <w:p w14:paraId="2E1DD84B" w14:textId="77777777" w:rsidR="00184B54" w:rsidRDefault="00D70324">
            <w:pPr>
              <w:widowControl/>
              <w:jc w:val="center"/>
              <w:rPr>
                <w:rFonts w:ascii="宋体" w:hAnsi="宋体" w:cs="宋体"/>
                <w:color w:val="000000"/>
                <w:kern w:val="0"/>
                <w:sz w:val="28"/>
                <w:szCs w:val="28"/>
              </w:rPr>
            </w:pPr>
            <w:r>
              <w:rPr>
                <w:rFonts w:ascii="宋体" w:hAnsi="宋体" w:cs="宋体" w:hint="eastAsia"/>
                <w:color w:val="000000"/>
                <w:kern w:val="0"/>
                <w:sz w:val="28"/>
                <w:szCs w:val="28"/>
              </w:rPr>
              <w:t>自费</w:t>
            </w:r>
          </w:p>
        </w:tc>
        <w:tc>
          <w:tcPr>
            <w:tcW w:w="634" w:type="dxa"/>
            <w:tcBorders>
              <w:top w:val="nil"/>
              <w:left w:val="nil"/>
              <w:bottom w:val="single" w:sz="8" w:space="0" w:color="auto"/>
              <w:right w:val="single" w:sz="8" w:space="0" w:color="auto"/>
            </w:tcBorders>
            <w:shd w:val="clear" w:color="auto" w:fill="auto"/>
            <w:vAlign w:val="center"/>
          </w:tcPr>
          <w:p w14:paraId="49FF8738" w14:textId="77777777" w:rsidR="00184B54" w:rsidRDefault="00D70324">
            <w:pPr>
              <w:widowControl/>
              <w:ind w:firstLineChars="200" w:firstLine="560"/>
              <w:jc w:val="left"/>
              <w:rPr>
                <w:rFonts w:ascii="仿宋_GB2312" w:eastAsia="等线" w:hAnsi="仿宋_GB2312" w:cs="宋体"/>
                <w:color w:val="000000"/>
                <w:kern w:val="0"/>
                <w:sz w:val="28"/>
                <w:szCs w:val="28"/>
              </w:rPr>
            </w:pPr>
            <w:r>
              <w:rPr>
                <w:rFonts w:ascii="仿宋_GB2312" w:eastAsia="等线" w:hAnsi="仿宋_GB2312" w:cs="宋体"/>
                <w:color w:val="000000"/>
                <w:kern w:val="0"/>
                <w:sz w:val="28"/>
                <w:szCs w:val="28"/>
              </w:rPr>
              <w:t xml:space="preserve">　</w:t>
            </w:r>
          </w:p>
        </w:tc>
      </w:tr>
    </w:tbl>
    <w:p w14:paraId="10A7B4A1" w14:textId="77777777" w:rsidR="00184B54" w:rsidRDefault="00184B54">
      <w:pPr>
        <w:widowControl/>
        <w:spacing w:afterLines="50" w:after="156" w:line="480" w:lineRule="exact"/>
        <w:ind w:left="505" w:hanging="505"/>
        <w:jc w:val="right"/>
        <w:rPr>
          <w:rFonts w:ascii="仿宋_GB2312" w:eastAsia="仿宋_GB2312" w:hAnsi="宋体" w:cs="宋体"/>
          <w:sz w:val="28"/>
          <w:szCs w:val="28"/>
        </w:rPr>
      </w:pPr>
    </w:p>
    <w:p w14:paraId="0CC951BE" w14:textId="77777777" w:rsidR="00184B54" w:rsidRDefault="00D70324">
      <w:pPr>
        <w:widowControl/>
        <w:spacing w:line="480" w:lineRule="exact"/>
        <w:jc w:val="left"/>
        <w:rPr>
          <w:rFonts w:ascii="仿宋_GB2312" w:eastAsia="仿宋_GB2312" w:hAnsi="宋体" w:cs="宋体"/>
          <w:sz w:val="28"/>
          <w:szCs w:val="28"/>
        </w:rPr>
      </w:pPr>
      <w:r>
        <w:rPr>
          <w:rFonts w:ascii="仿宋_GB2312" w:eastAsia="仿宋_GB2312" w:hAnsi="宋体" w:cs="宋体" w:hint="eastAsia"/>
          <w:sz w:val="28"/>
          <w:szCs w:val="28"/>
        </w:rPr>
        <w:lastRenderedPageBreak/>
        <w:t>注：此表中未明确的材料、设备，按照工程承包人与建设单位最终确认的材料、设备单价乘以1.2，作为专业分包人超用材料、设备扣款的单价。</w:t>
      </w:r>
    </w:p>
    <w:p w14:paraId="2251A3EB" w14:textId="77777777" w:rsidR="00184B54" w:rsidRDefault="00184B54">
      <w:pPr>
        <w:spacing w:line="480" w:lineRule="exact"/>
        <w:rPr>
          <w:rFonts w:ascii="仿宋_GB2312" w:eastAsia="仿宋_GB2312" w:hAnsi="宋体" w:cs="宋体"/>
          <w:b/>
          <w:bCs/>
          <w:sz w:val="28"/>
          <w:szCs w:val="28"/>
        </w:rPr>
      </w:pPr>
    </w:p>
    <w:p w14:paraId="310A2332" w14:textId="77777777" w:rsidR="00184B54" w:rsidRDefault="00184B54">
      <w:pPr>
        <w:spacing w:line="480" w:lineRule="exact"/>
        <w:rPr>
          <w:rFonts w:ascii="仿宋_GB2312" w:eastAsia="仿宋_GB2312" w:hAnsi="宋体" w:cs="宋体"/>
          <w:b/>
          <w:bCs/>
          <w:sz w:val="28"/>
          <w:szCs w:val="28"/>
        </w:rPr>
      </w:pPr>
    </w:p>
    <w:p w14:paraId="6CF5112C" w14:textId="77777777" w:rsidR="00184B54" w:rsidRDefault="00184B54">
      <w:pPr>
        <w:spacing w:line="480" w:lineRule="exact"/>
        <w:rPr>
          <w:rFonts w:ascii="仿宋_GB2312" w:eastAsia="仿宋_GB2312" w:hAnsi="宋体" w:cs="宋体"/>
          <w:b/>
          <w:bCs/>
          <w:sz w:val="28"/>
          <w:szCs w:val="28"/>
        </w:rPr>
      </w:pPr>
    </w:p>
    <w:p w14:paraId="10A0C74A" w14:textId="77777777" w:rsidR="00184B54" w:rsidRDefault="00D70324">
      <w:pPr>
        <w:widowControl/>
        <w:tabs>
          <w:tab w:val="left" w:pos="5610"/>
        </w:tabs>
        <w:spacing w:beforeLines="100" w:before="312" w:afterLines="100" w:after="312" w:line="48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专业分包人：</w:t>
      </w:r>
    </w:p>
    <w:p w14:paraId="030A1091" w14:textId="77777777" w:rsidR="00184B54" w:rsidRDefault="00D70324">
      <w:pPr>
        <w:widowControl/>
        <w:tabs>
          <w:tab w:val="left" w:pos="5610"/>
        </w:tabs>
        <w:spacing w:beforeLines="100" w:before="312" w:afterLines="100" w:after="312" w:line="480" w:lineRule="exact"/>
        <w:jc w:val="left"/>
        <w:rPr>
          <w:rFonts w:ascii="仿宋_GB2312" w:eastAsia="仿宋_GB2312" w:hAnsi="宋体" w:cs="宋体"/>
          <w:kern w:val="0"/>
          <w:sz w:val="28"/>
          <w:szCs w:val="28"/>
        </w:rPr>
      </w:pPr>
      <w:r>
        <w:rPr>
          <w:rFonts w:ascii="仿宋_GB2312" w:eastAsia="仿宋_GB2312" w:hAnsi="宋体" w:cs="宋体" w:hint="eastAsia"/>
          <w:sz w:val="28"/>
          <w:szCs w:val="28"/>
        </w:rPr>
        <w:t>法定代表人：</w:t>
      </w:r>
    </w:p>
    <w:p w14:paraId="342A445F" w14:textId="77777777" w:rsidR="00184B54" w:rsidRDefault="00D70324">
      <w:pPr>
        <w:spacing w:line="480" w:lineRule="exact"/>
        <w:rPr>
          <w:rFonts w:ascii="仿宋_GB2312" w:eastAsia="仿宋_GB2312" w:hAnsi="宋体" w:cs="宋体"/>
          <w:b/>
          <w:bCs/>
          <w:sz w:val="28"/>
          <w:szCs w:val="28"/>
        </w:rPr>
      </w:pPr>
      <w:r>
        <w:rPr>
          <w:rFonts w:ascii="仿宋_GB2312" w:eastAsia="仿宋_GB2312" w:hAnsi="宋体" w:cs="宋体" w:hint="eastAsia"/>
          <w:kern w:val="0"/>
          <w:sz w:val="28"/>
          <w:szCs w:val="28"/>
        </w:rPr>
        <w:t xml:space="preserve">委托代理人： </w:t>
      </w:r>
    </w:p>
    <w:p w14:paraId="548DC51B" w14:textId="77777777" w:rsidR="00184B54" w:rsidRDefault="00184B54">
      <w:pPr>
        <w:spacing w:line="360" w:lineRule="exact"/>
        <w:rPr>
          <w:rFonts w:ascii="宋体" w:hAnsi="宋体" w:cs="宋体"/>
          <w:b/>
          <w:bCs/>
          <w:sz w:val="24"/>
        </w:rPr>
      </w:pPr>
    </w:p>
    <w:p w14:paraId="5DCF906C" w14:textId="77777777" w:rsidR="00184B54" w:rsidRDefault="00D70324">
      <w:pPr>
        <w:widowControl/>
        <w:jc w:val="left"/>
        <w:rPr>
          <w:rFonts w:ascii="宋体" w:hAnsi="宋体" w:cs="宋体"/>
          <w:b/>
          <w:bCs/>
          <w:sz w:val="24"/>
        </w:rPr>
      </w:pPr>
      <w:r>
        <w:rPr>
          <w:rFonts w:ascii="宋体" w:hAnsi="宋体" w:cs="宋体" w:hint="eastAsia"/>
          <w:b/>
          <w:bCs/>
          <w:sz w:val="24"/>
        </w:rPr>
        <w:br w:type="page"/>
      </w:r>
    </w:p>
    <w:p w14:paraId="7EE4637C" w14:textId="77777777" w:rsidR="00184B54" w:rsidRDefault="00D70324">
      <w:pPr>
        <w:pStyle w:val="4"/>
        <w:spacing w:beforeLines="50" w:before="156" w:afterLines="50" w:after="156"/>
        <w:ind w:leftChars="0" w:left="0" w:firstLineChars="200" w:firstLine="560"/>
        <w:jc w:val="both"/>
        <w:rPr>
          <w:rFonts w:ascii="黑体" w:hAnsi="黑体" w:cs="黑体"/>
          <w:b w:val="0"/>
          <w:bCs w:val="0"/>
          <w:lang w:val="zh-CN"/>
        </w:rPr>
      </w:pPr>
      <w:bookmarkStart w:id="80" w:name="_Toc398"/>
      <w:r>
        <w:rPr>
          <w:rFonts w:ascii="黑体" w:hAnsi="黑体" w:cs="黑体" w:hint="eastAsia"/>
          <w:b w:val="0"/>
          <w:bCs w:val="0"/>
          <w:lang w:val="zh-CN"/>
        </w:rPr>
        <w:lastRenderedPageBreak/>
        <w:t>附件6</w:t>
      </w:r>
      <w:bookmarkStart w:id="81" w:name="_Toc132053715"/>
      <w:r>
        <w:rPr>
          <w:rFonts w:ascii="黑体" w:hAnsi="黑体" w:cs="黑体" w:hint="eastAsia"/>
          <w:b w:val="0"/>
          <w:bCs w:val="0"/>
          <w:lang w:val="zh-CN"/>
        </w:rPr>
        <w:t xml:space="preserve">  </w:t>
      </w:r>
    </w:p>
    <w:p w14:paraId="1AC98D9A" w14:textId="77777777" w:rsidR="00184B54" w:rsidRDefault="00D70324">
      <w:pPr>
        <w:pStyle w:val="4"/>
        <w:spacing w:beforeLines="50" w:before="156" w:afterLines="50" w:after="156"/>
        <w:ind w:leftChars="0" w:left="0"/>
        <w:jc w:val="center"/>
        <w:rPr>
          <w:rFonts w:ascii="黑体" w:hAnsi="黑体" w:cs="黑体"/>
          <w:lang w:val="zh-CN"/>
        </w:rPr>
      </w:pPr>
      <w:r>
        <w:rPr>
          <w:rFonts w:ascii="黑体" w:hAnsi="黑体" w:cs="黑体" w:hint="eastAsia"/>
          <w:lang w:val="zh-CN"/>
        </w:rPr>
        <w:t>项目廉政合同书</w:t>
      </w:r>
      <w:bookmarkEnd w:id="80"/>
      <w:bookmarkEnd w:id="81"/>
    </w:p>
    <w:p w14:paraId="414A02AB"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甲方（承包人）：【中国建筑第二工程局有限公司】</w:t>
      </w:r>
    </w:p>
    <w:p w14:paraId="4F553D07" w14:textId="77777777" w:rsidR="00184B54" w:rsidRDefault="00D70324">
      <w:pPr>
        <w:spacing w:line="480" w:lineRule="exact"/>
        <w:ind w:firstLineChars="200" w:firstLine="562"/>
        <w:jc w:val="left"/>
        <w:rPr>
          <w:rFonts w:ascii="仿宋_GB2312" w:eastAsia="仿宋_GB2312" w:hAnsi="宋体" w:cs="宋体"/>
          <w:sz w:val="28"/>
          <w:szCs w:val="28"/>
        </w:rPr>
      </w:pPr>
      <w:r>
        <w:rPr>
          <w:rFonts w:ascii="仿宋_GB2312" w:eastAsia="仿宋_GB2312" w:hAnsi="仿宋_GB2312" w:cs="仿宋_GB2312" w:hint="eastAsia"/>
          <w:b/>
          <w:color w:val="000000"/>
          <w:sz w:val="28"/>
          <w:szCs w:val="28"/>
        </w:rPr>
        <w:t>乙方（分包人）：【】</w:t>
      </w:r>
    </w:p>
    <w:p w14:paraId="14130665"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为确保甲方对建设单位的承诺，高效、优质共同完成施工任务，争创优质工程，保证合同双方能够高效廉洁地履行，维护双方合法权益，经双方协商，特订立如下廉政合同书。</w:t>
      </w:r>
    </w:p>
    <w:p w14:paraId="38E903CB"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第一条 甲乙双方的权利和义务</w:t>
      </w:r>
    </w:p>
    <w:p w14:paraId="5E4357F0"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1.甲乙双方应本着“公开、公平、公正、诚信、透明”的原则开展工作，自觉遵守党和国家、工程项目所在省、市、区工程建设有关法律法规以及廉政建设的各项规定。</w:t>
      </w:r>
    </w:p>
    <w:p w14:paraId="5891802E"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2.甲乙双方应建立健全廉政教育制度，开展经常性教育活动，积极宣贯“合规诚信 自律清正”的廉洁从业核心理念，加强廉政教育。</w:t>
      </w:r>
    </w:p>
    <w:p w14:paraId="60EF576D"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3.加强相互监督，发现对方有违反廉政合同书规定的行为，应及时提醒对方纠正。</w:t>
      </w:r>
    </w:p>
    <w:p w14:paraId="58F9CDF5"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第二条 甲方的责任</w:t>
      </w:r>
    </w:p>
    <w:p w14:paraId="025F1649"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甲方工作人员不得有以下行为：</w:t>
      </w:r>
    </w:p>
    <w:p w14:paraId="14E69FAD"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（1）为乙方多结算工程量、多签证、多付工程款等，并向乙方索要或接受贿赂、回扣、礼金、有价证券（卡）、贵重物品和好处费等;</w:t>
      </w:r>
    </w:p>
    <w:p w14:paraId="6E886951"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（2）在乙方报销任何应由甲方或个人支付的费用;</w:t>
      </w:r>
    </w:p>
    <w:p w14:paraId="023D457C"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（3）参加有可能影响公正执行公务的超标准宴请和娱乐、健身等活动;</w:t>
      </w:r>
    </w:p>
    <w:p w14:paraId="039F5FAC"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（4）接受乙方提供的通讯工具、交通工具和高档办公用品;</w:t>
      </w:r>
    </w:p>
    <w:p w14:paraId="1425F0C1"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（5）要求、暗示或接受乙方为个人住房装修、婚丧嫁娶、配偶子女工作的安排以及出国（境）、旅游提供的方便;</w:t>
      </w:r>
    </w:p>
    <w:p w14:paraId="0E91C71E"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（6）向乙方介绍或推荐配偶、子女、亲属参与的工程施工合同有关的设备、材料、工程分包、劳务等;</w:t>
      </w:r>
    </w:p>
    <w:p w14:paraId="0990782C"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lastRenderedPageBreak/>
        <w:t>（7）向乙方推荐分包单位或要求乙方购买合同规定以外的材料、机具设备等;</w:t>
      </w:r>
    </w:p>
    <w:p w14:paraId="065ED68A"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（8）因乙方拒绝本人的不合理要求，而故意刁难乙方。</w:t>
      </w:r>
    </w:p>
    <w:p w14:paraId="7F591DD8"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第三条乙方的责任</w:t>
      </w:r>
    </w:p>
    <w:p w14:paraId="18DAE863"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乙方应当通过正常途径开展业务，不得有以下行为：</w:t>
      </w:r>
    </w:p>
    <w:p w14:paraId="2111D20B"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（1）为多结算工程量、多签证、多收工程款等，向甲方及其管理人员行贿或馈赠礼金、有价证券（卡）、贵重礼品;</w:t>
      </w:r>
    </w:p>
    <w:p w14:paraId="43B3ACB0"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（2）为甲方及其工作人员报销应由甲方单位或个人支付的任何费用;</w:t>
      </w:r>
    </w:p>
    <w:p w14:paraId="5EF4BAB8"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（3）安排甲方人员参加超标准宴请、娱乐活动及带有黄、赌性质的娱乐活动;</w:t>
      </w:r>
    </w:p>
    <w:p w14:paraId="6DAC1C6D"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（4）为甲方人员购置或提供通讯工具、交通工具和高档办公用品等;</w:t>
      </w:r>
    </w:p>
    <w:p w14:paraId="7ECB7DE6"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（5）乙方向甲方工作人员及其家属或者亲友介绍从事与甲乙双方工程有关的工程分包及材料设备、周转工具的供应、租赁等经营活动。</w:t>
      </w:r>
    </w:p>
    <w:p w14:paraId="5FA9EDF1"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第四条 违约责任</w:t>
      </w:r>
    </w:p>
    <w:p w14:paraId="151A2D77"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如甲方工作人员有违反本廉政合同书的行为，由甲方纪委查处，追究相应的党纪、政务责任，涉嫌犯罪的，移交司法机关追究刑事责任；对实名举报的，甲方要立即调查，并采取有效措施保障乙方的合法权益，防止报复事件发生。</w:t>
      </w:r>
    </w:p>
    <w:p w14:paraId="284EEBD3"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2.如乙方单位或个人有违反本廉政合同书的行为，甲方视情节对乙方处以签约合同价0.5%—1%的罚款，情节较重并给甲方造成损失的，乙方另需赔偿甲方全部经济损失，并取消乙方工程分包资格。</w:t>
      </w:r>
    </w:p>
    <w:p w14:paraId="76B9BCF7" w14:textId="77777777" w:rsidR="00184B54" w:rsidRDefault="00D70324">
      <w:pPr>
        <w:spacing w:line="480" w:lineRule="exact"/>
        <w:ind w:firstLineChars="200" w:firstLine="560"/>
        <w:rPr>
          <w:rFonts w:ascii="仿宋_GB2312" w:eastAsia="仿宋_GB2312" w:hAnsi="宋体" w:cs="宋体"/>
          <w:sz w:val="28"/>
          <w:szCs w:val="28"/>
        </w:rPr>
      </w:pPr>
      <w:bookmarkStart w:id="82" w:name="_Hlk117694496"/>
      <w:r>
        <w:rPr>
          <w:rFonts w:ascii="仿宋_GB2312" w:eastAsia="仿宋_GB2312" w:hAnsi="宋体" w:cs="宋体" w:hint="eastAsia"/>
          <w:sz w:val="28"/>
          <w:szCs w:val="28"/>
        </w:rPr>
        <w:t>第五条 甲方举报电话：纪委书记【</w:t>
      </w:r>
      <w:r>
        <w:rPr>
          <w:rFonts w:ascii="仿宋_GB2312" w:eastAsia="仿宋_GB2312" w:hAnsi="宋体" w:cs="宋体"/>
          <w:sz w:val="28"/>
          <w:szCs w:val="28"/>
        </w:rPr>
        <w:t>/</w:t>
      </w:r>
      <w:r>
        <w:rPr>
          <w:rFonts w:ascii="仿宋_GB2312" w:eastAsia="仿宋_GB2312" w:hAnsi="宋体" w:cs="宋体" w:hint="eastAsia"/>
          <w:sz w:val="28"/>
          <w:szCs w:val="28"/>
        </w:rPr>
        <w:t>】，纪检监察部【</w:t>
      </w:r>
      <w:r>
        <w:rPr>
          <w:rFonts w:ascii="仿宋_GB2312" w:eastAsia="仿宋_GB2312" w:hAnsi="宋体" w:cs="宋体"/>
          <w:sz w:val="28"/>
          <w:szCs w:val="28"/>
        </w:rPr>
        <w:t>/</w:t>
      </w:r>
      <w:r>
        <w:rPr>
          <w:rFonts w:ascii="仿宋_GB2312" w:eastAsia="仿宋_GB2312" w:hAnsi="宋体" w:cs="宋体" w:hint="eastAsia"/>
          <w:sz w:val="28"/>
          <w:szCs w:val="28"/>
        </w:rPr>
        <w:t>】。</w:t>
      </w:r>
      <w:bookmarkEnd w:id="82"/>
    </w:p>
    <w:p w14:paraId="4E933C3A" w14:textId="77777777" w:rsidR="00184B54" w:rsidRDefault="00D70324">
      <w:pPr>
        <w:spacing w:line="480" w:lineRule="exact"/>
        <w:ind w:firstLineChars="200" w:firstLine="560"/>
        <w:rPr>
          <w:rFonts w:ascii="宋体" w:hAnsi="宋体" w:cs="宋体"/>
          <w:b/>
          <w:sz w:val="24"/>
        </w:rPr>
      </w:pPr>
      <w:r>
        <w:rPr>
          <w:rFonts w:ascii="仿宋_GB2312" w:eastAsia="仿宋_GB2312" w:hAnsi="宋体" w:cs="宋体" w:hint="eastAsia"/>
          <w:sz w:val="28"/>
          <w:szCs w:val="28"/>
        </w:rPr>
        <w:t>第六条 本廉政合同书作为分包合同的附件，具有同等法律效力，本协议与合同同日生效,至甲乙双方工程合同履约完止。</w:t>
      </w:r>
      <w:r>
        <w:rPr>
          <w:rFonts w:ascii="宋体" w:hAnsi="宋体" w:cs="宋体" w:hint="eastAsia"/>
          <w:b/>
          <w:sz w:val="24"/>
        </w:rPr>
        <w:br w:type="page"/>
      </w:r>
    </w:p>
    <w:p w14:paraId="017A5783" w14:textId="77777777" w:rsidR="00184B54" w:rsidRDefault="00D70324">
      <w:pPr>
        <w:pStyle w:val="4"/>
        <w:spacing w:beforeLines="50" w:before="156" w:afterLines="50" w:after="156"/>
        <w:ind w:leftChars="0" w:left="0" w:firstLineChars="200" w:firstLine="560"/>
        <w:jc w:val="both"/>
        <w:rPr>
          <w:rFonts w:ascii="黑体" w:hAnsi="黑体" w:cs="黑体"/>
          <w:b w:val="0"/>
          <w:bCs w:val="0"/>
          <w:lang w:val="zh-CN"/>
        </w:rPr>
      </w:pPr>
      <w:bookmarkStart w:id="83" w:name="_Toc18826"/>
      <w:r>
        <w:rPr>
          <w:rFonts w:ascii="黑体" w:hAnsi="黑体" w:cs="黑体" w:hint="eastAsia"/>
          <w:b w:val="0"/>
          <w:bCs w:val="0"/>
          <w:lang w:val="zh-CN"/>
        </w:rPr>
        <w:lastRenderedPageBreak/>
        <w:t>附件</w:t>
      </w:r>
      <w:bookmarkStart w:id="84" w:name="_Toc132053716"/>
      <w:r>
        <w:rPr>
          <w:rFonts w:ascii="黑体" w:hAnsi="黑体" w:cs="黑体" w:hint="eastAsia"/>
          <w:b w:val="0"/>
          <w:bCs w:val="0"/>
          <w:lang w:val="zh-CN"/>
        </w:rPr>
        <w:t xml:space="preserve">7  </w:t>
      </w:r>
    </w:p>
    <w:p w14:paraId="4D7BF948" w14:textId="77777777" w:rsidR="00184B54" w:rsidRDefault="00D70324">
      <w:pPr>
        <w:pStyle w:val="4"/>
        <w:spacing w:beforeLines="50" w:before="156" w:afterLines="50" w:after="156"/>
        <w:ind w:leftChars="0" w:left="0"/>
        <w:jc w:val="center"/>
        <w:rPr>
          <w:rFonts w:ascii="仿宋_GB2312" w:eastAsia="仿宋_GB2312" w:hAnsi="仿宋_GB2312" w:cs="仿宋_GB2312"/>
          <w:color w:val="C00000"/>
        </w:rPr>
      </w:pPr>
      <w:r>
        <w:rPr>
          <w:rFonts w:ascii="黑体" w:hAnsi="黑体" w:cs="黑体" w:hint="eastAsia"/>
          <w:lang w:val="zh-CN"/>
        </w:rPr>
        <w:t>工程质量专项管理协议书</w:t>
      </w:r>
      <w:bookmarkStart w:id="85" w:name="_Hlk132359272"/>
      <w:bookmarkEnd w:id="83"/>
      <w:bookmarkEnd w:id="84"/>
    </w:p>
    <w:bookmarkEnd w:id="85"/>
    <w:p w14:paraId="28171DF2" w14:textId="77777777" w:rsidR="00184B54" w:rsidRDefault="00D70324">
      <w:pPr>
        <w:spacing w:line="480" w:lineRule="exact"/>
        <w:ind w:leftChars="266" w:left="2246" w:hangingChars="600" w:hanging="1687"/>
        <w:rPr>
          <w:rFonts w:ascii="仿宋_GB2312" w:eastAsia="仿宋_GB2312" w:hAnsi="仿宋_GB2312" w:cs="仿宋_GB2312"/>
          <w:b/>
          <w:sz w:val="28"/>
          <w:szCs w:val="28"/>
        </w:rPr>
      </w:pPr>
      <w:r>
        <w:rPr>
          <w:rFonts w:ascii="仿宋_GB2312" w:eastAsia="仿宋_GB2312" w:hAnsi="仿宋_GB2312" w:cs="仿宋_GB2312" w:hint="eastAsia"/>
          <w:b/>
          <w:sz w:val="28"/>
          <w:szCs w:val="28"/>
        </w:rPr>
        <w:t>工程名称：【</w:t>
      </w:r>
      <w:r>
        <w:rPr>
          <w:rFonts w:ascii="仿宋_GB2312" w:eastAsia="仿宋_GB2312" w:hAnsi="宋体" w:cs="宋体" w:hint="eastAsia"/>
          <w:b/>
          <w:sz w:val="28"/>
          <w:szCs w:val="28"/>
        </w:rPr>
        <w:t>中国科学院空天信息创新研究院广州园区一期建设项目电梯采购及安装专业分包工程</w:t>
      </w:r>
      <w:r>
        <w:rPr>
          <w:rFonts w:ascii="仿宋_GB2312" w:eastAsia="仿宋_GB2312" w:hAnsi="仿宋_GB2312" w:cs="仿宋_GB2312" w:hint="eastAsia"/>
          <w:b/>
          <w:sz w:val="28"/>
          <w:szCs w:val="28"/>
        </w:rPr>
        <w:t>】</w:t>
      </w:r>
    </w:p>
    <w:p w14:paraId="19E4833D"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甲方（承包人）：【中国建筑第二工程局有限公司】</w:t>
      </w:r>
    </w:p>
    <w:p w14:paraId="6E8B8915"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乙方（分包人）：【                】</w:t>
      </w:r>
    </w:p>
    <w:p w14:paraId="7A16E73B" w14:textId="77777777" w:rsidR="00184B54" w:rsidRDefault="00D70324">
      <w:pPr>
        <w:spacing w:line="480" w:lineRule="exact"/>
        <w:rPr>
          <w:rFonts w:ascii="仿宋_GB2312" w:eastAsia="仿宋_GB2312" w:hAnsi="仿宋_GB2312" w:cs="仿宋_GB2312"/>
          <w:bCs/>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bCs/>
          <w:sz w:val="28"/>
          <w:szCs w:val="28"/>
        </w:rPr>
        <w:t xml:space="preserve"> 为明确双方质量责任，加强施工质量过程管控，进一步促进分包人在质量管理和质量效果上的有效落实，提高项目质量管理水平；经双方协商一致，订立本协议：</w:t>
      </w:r>
    </w:p>
    <w:p w14:paraId="5BB1C555" w14:textId="77777777" w:rsidR="00184B54" w:rsidRDefault="00D70324">
      <w:pPr>
        <w:spacing w:line="480" w:lineRule="exact"/>
        <w:rPr>
          <w:rFonts w:ascii="仿宋_GB2312" w:eastAsia="仿宋_GB2312" w:hAnsi="仿宋_GB2312" w:cs="仿宋_GB2312"/>
          <w:bCs/>
          <w:sz w:val="28"/>
          <w:szCs w:val="28"/>
        </w:rPr>
      </w:pPr>
      <w:r>
        <w:rPr>
          <w:rFonts w:ascii="仿宋_GB2312" w:eastAsia="仿宋_GB2312" w:hAnsi="仿宋_GB2312" w:cs="仿宋_GB2312" w:hint="eastAsia"/>
          <w:b/>
          <w:sz w:val="28"/>
          <w:szCs w:val="28"/>
        </w:rPr>
        <w:t>第一条：甲乙双方都必须严格执行以下法律法规及规章制度。</w:t>
      </w:r>
    </w:p>
    <w:p w14:paraId="4DEC344E" w14:textId="77777777" w:rsidR="00184B54" w:rsidRDefault="00D70324">
      <w:pPr>
        <w:spacing w:line="48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《中华人民共和国建筑法》、《中华人民共和国民法典》、《中华人民共和国招投标法》、《建设工程质量管理条例》、《建筑工程质量验收统一标准》（GB50300</w:t>
      </w:r>
      <w:r>
        <w:rPr>
          <w:rFonts w:ascii="仿宋_GB2312" w:eastAsia="仿宋_GB2312" w:hAnsi="仿宋_GB2312" w:cs="仿宋_GB2312" w:hint="eastAsia"/>
          <w:bCs/>
          <w:sz w:val="28"/>
          <w:szCs w:val="28"/>
        </w:rPr>
        <w:softHyphen/>
        <w:t>-2013）、《建筑工程施工质量评价标准》（GB／T50375-2016）等相关法律法规或规范性文件。</w:t>
      </w:r>
    </w:p>
    <w:p w14:paraId="799F79C9" w14:textId="77777777" w:rsidR="00184B54" w:rsidRDefault="00D70324">
      <w:pPr>
        <w:spacing w:line="480" w:lineRule="exact"/>
        <w:ind w:firstLineChars="175" w:firstLine="49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涉及分包工程的相关标准、规范、规程等：【/</w:t>
      </w:r>
      <w:r>
        <w:rPr>
          <w:rFonts w:ascii="仿宋_GB2312" w:eastAsia="仿宋_GB2312" w:hAnsi="仿宋_GB2312" w:cs="仿宋_GB2312" w:hint="eastAsia"/>
          <w:sz w:val="28"/>
          <w:szCs w:val="28"/>
        </w:rPr>
        <w:t>】</w:t>
      </w:r>
    </w:p>
    <w:p w14:paraId="761011F9" w14:textId="77777777" w:rsidR="00184B54" w:rsidRDefault="00D70324">
      <w:pPr>
        <w:spacing w:line="480" w:lineRule="exact"/>
        <w:ind w:firstLineChars="175" w:firstLine="49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公司的各项规章制度：【/</w:t>
      </w:r>
      <w:r>
        <w:rPr>
          <w:rFonts w:ascii="仿宋_GB2312" w:eastAsia="仿宋_GB2312" w:hAnsi="仿宋_GB2312" w:cs="仿宋_GB2312" w:hint="eastAsia"/>
          <w:b/>
          <w:bCs/>
          <w:sz w:val="28"/>
          <w:szCs w:val="28"/>
        </w:rPr>
        <w:t>】</w:t>
      </w:r>
    </w:p>
    <w:p w14:paraId="618E6455" w14:textId="77777777" w:rsidR="00184B54" w:rsidRDefault="00D70324">
      <w:pPr>
        <w:spacing w:line="48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第二条：本协议的期限自分包工程开工之日起至分包工程质量保修期结束止。</w:t>
      </w:r>
    </w:p>
    <w:p w14:paraId="2EABF9DB" w14:textId="77777777" w:rsidR="00184B54" w:rsidRDefault="00D70324">
      <w:pPr>
        <w:spacing w:line="48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第三条：质量管理：</w:t>
      </w:r>
    </w:p>
    <w:p w14:paraId="169D0C65" w14:textId="77777777" w:rsidR="00184B54" w:rsidRDefault="00D70324">
      <w:pPr>
        <w:spacing w:line="480" w:lineRule="exact"/>
        <w:ind w:firstLineChars="175" w:firstLine="492"/>
        <w:rPr>
          <w:rFonts w:ascii="仿宋_GB2312" w:eastAsia="仿宋_GB2312" w:hAnsi="仿宋_GB2312" w:cs="仿宋_GB2312"/>
          <w:b/>
          <w:sz w:val="28"/>
          <w:szCs w:val="28"/>
        </w:rPr>
      </w:pPr>
      <w:r>
        <w:rPr>
          <w:rFonts w:ascii="仿宋_GB2312" w:eastAsia="仿宋_GB2312" w:hAnsi="仿宋_GB2312" w:cs="仿宋_GB2312" w:hint="eastAsia"/>
          <w:b/>
          <w:sz w:val="28"/>
          <w:szCs w:val="28"/>
        </w:rPr>
        <w:t>3.1  项目负责人及专职质量管理人员</w:t>
      </w:r>
    </w:p>
    <w:p w14:paraId="21F13D42"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甲方委派【】为甲方现场代表（身份证号：【】）、【】为质量检查员（身份证号：【】），代表甲方对工程质量进行全面管理。</w:t>
      </w:r>
    </w:p>
    <w:p w14:paraId="3EC7DA27"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宋体" w:cs="宋体" w:hint="eastAsia"/>
          <w:bCs/>
          <w:sz w:val="28"/>
          <w:szCs w:val="28"/>
        </w:rPr>
        <w:t>乙方委派【】为乙方现场代表（身份证号：【】）、【】为质量检查员（身份证号：【】），代表乙方对工程质量进行全面管理。甲方技术质量部门对工程质量的控制过程进行监督</w:t>
      </w:r>
      <w:r>
        <w:rPr>
          <w:rFonts w:ascii="仿宋_GB2312" w:eastAsia="仿宋_GB2312" w:hAnsi="仿宋_GB2312" w:cs="仿宋_GB2312" w:hint="eastAsia"/>
          <w:bCs/>
          <w:sz w:val="28"/>
          <w:szCs w:val="28"/>
        </w:rPr>
        <w:t>检查。</w:t>
      </w:r>
    </w:p>
    <w:p w14:paraId="1408E775" w14:textId="77777777" w:rsidR="00184B54" w:rsidRDefault="00D70324">
      <w:pPr>
        <w:spacing w:line="480" w:lineRule="exact"/>
        <w:ind w:firstLineChars="175" w:firstLine="49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乙方进场后，不按要求配备专职质量管理人员的，限七日内改正，逾期不改的，每缺少一人，按照【 </w:t>
      </w:r>
      <w:r>
        <w:rPr>
          <w:rFonts w:ascii="仿宋_GB2312" w:eastAsia="仿宋_GB2312" w:hAnsi="仿宋_GB2312" w:cs="仿宋_GB2312"/>
          <w:bCs/>
          <w:sz w:val="28"/>
          <w:szCs w:val="28"/>
        </w:rPr>
        <w:t>1000</w:t>
      </w:r>
      <w:r>
        <w:rPr>
          <w:rFonts w:ascii="仿宋_GB2312" w:eastAsia="仿宋_GB2312" w:hAnsi="仿宋_GB2312" w:cs="仿宋_GB2312" w:hint="eastAsia"/>
          <w:bCs/>
          <w:sz w:val="28"/>
          <w:szCs w:val="28"/>
        </w:rPr>
        <w:t xml:space="preserve"> 】元/天承担违约金。乙方进行专职质量管理人员变动（更换或调离）必须得到甲方现场代表事</w:t>
      </w:r>
      <w:r>
        <w:rPr>
          <w:rFonts w:ascii="仿宋_GB2312" w:eastAsia="仿宋_GB2312" w:hAnsi="仿宋_GB2312" w:cs="仿宋_GB2312" w:hint="eastAsia"/>
          <w:bCs/>
          <w:sz w:val="28"/>
          <w:szCs w:val="28"/>
        </w:rPr>
        <w:lastRenderedPageBreak/>
        <w:t>先同意并书面确认，否则按缺少人员承担违约金。</w:t>
      </w:r>
    </w:p>
    <w:p w14:paraId="34A42C73" w14:textId="77777777" w:rsidR="00184B54" w:rsidRDefault="00D70324">
      <w:pPr>
        <w:spacing w:line="480" w:lineRule="exact"/>
        <w:ind w:firstLineChars="175" w:firstLine="492"/>
        <w:rPr>
          <w:rFonts w:ascii="仿宋_GB2312" w:eastAsia="仿宋_GB2312" w:hAnsi="仿宋_GB2312" w:cs="仿宋_GB2312"/>
          <w:b/>
          <w:sz w:val="28"/>
          <w:szCs w:val="28"/>
        </w:rPr>
      </w:pPr>
      <w:r>
        <w:rPr>
          <w:rFonts w:ascii="仿宋_GB2312" w:eastAsia="仿宋_GB2312" w:hAnsi="仿宋_GB2312" w:cs="仿宋_GB2312" w:hint="eastAsia"/>
          <w:b/>
          <w:sz w:val="28"/>
          <w:szCs w:val="28"/>
        </w:rPr>
        <w:t>3.2  本项目质量管理目标</w:t>
      </w:r>
    </w:p>
    <w:p w14:paraId="194A136B" w14:textId="77777777" w:rsidR="00184B54" w:rsidRDefault="00D70324">
      <w:pPr>
        <w:spacing w:line="480" w:lineRule="exact"/>
        <w:ind w:firstLineChars="175" w:firstLine="490"/>
        <w:rPr>
          <w:rFonts w:ascii="仿宋_GB2312" w:eastAsia="仿宋_GB2312" w:hAnsi="宋体" w:cs="宋体"/>
          <w:bCs/>
          <w:sz w:val="28"/>
          <w:szCs w:val="28"/>
        </w:rPr>
      </w:pPr>
      <w:r>
        <w:rPr>
          <w:rFonts w:ascii="仿宋_GB2312" w:eastAsia="仿宋_GB2312" w:hAnsi="宋体" w:cs="宋体" w:hint="eastAsia"/>
          <w:bCs/>
          <w:sz w:val="28"/>
          <w:szCs w:val="28"/>
        </w:rPr>
        <w:t>3.2.1  工程质量目标：合格、创【</w:t>
      </w:r>
      <w:r>
        <w:rPr>
          <w:rFonts w:ascii="仿宋_GB2312" w:eastAsia="仿宋_GB2312" w:hAnsi="仿宋_GB2312" w:cs="仿宋_GB2312" w:hint="eastAsia"/>
          <w:color w:val="000000"/>
          <w:sz w:val="28"/>
          <w:szCs w:val="28"/>
        </w:rPr>
        <w:t>/</w:t>
      </w:r>
      <w:r>
        <w:rPr>
          <w:rFonts w:ascii="仿宋_GB2312" w:eastAsia="仿宋_GB2312" w:hAnsi="宋体" w:cs="宋体" w:hint="eastAsia"/>
          <w:bCs/>
          <w:sz w:val="28"/>
          <w:szCs w:val="28"/>
        </w:rPr>
        <w:t>】工程</w:t>
      </w:r>
    </w:p>
    <w:p w14:paraId="49D7A8F7" w14:textId="77777777" w:rsidR="00184B54" w:rsidRDefault="00D70324">
      <w:pPr>
        <w:spacing w:line="480" w:lineRule="exact"/>
        <w:ind w:firstLineChars="175" w:firstLine="490"/>
        <w:rPr>
          <w:rFonts w:ascii="仿宋_GB2312" w:eastAsia="仿宋_GB2312" w:hAnsi="宋体" w:cs="宋体"/>
          <w:bCs/>
          <w:sz w:val="28"/>
          <w:szCs w:val="28"/>
        </w:rPr>
      </w:pPr>
      <w:r>
        <w:rPr>
          <w:rFonts w:ascii="仿宋_GB2312" w:eastAsia="仿宋_GB2312" w:hAnsi="宋体" w:cs="宋体" w:hint="eastAsia"/>
          <w:bCs/>
          <w:sz w:val="28"/>
          <w:szCs w:val="28"/>
        </w:rPr>
        <w:t>3.2.2  土建质量目标：【</w:t>
      </w:r>
      <w:r>
        <w:rPr>
          <w:rFonts w:ascii="仿宋_GB2312" w:eastAsia="仿宋_GB2312" w:hAnsi="仿宋_GB2312" w:cs="仿宋_GB2312" w:hint="eastAsia"/>
          <w:color w:val="000000"/>
          <w:sz w:val="28"/>
          <w:szCs w:val="28"/>
        </w:rPr>
        <w:t>/</w:t>
      </w:r>
      <w:r>
        <w:rPr>
          <w:rFonts w:ascii="仿宋_GB2312" w:eastAsia="仿宋_GB2312" w:hAnsi="宋体" w:cs="宋体" w:hint="eastAsia"/>
          <w:bCs/>
          <w:sz w:val="28"/>
          <w:szCs w:val="28"/>
        </w:rPr>
        <w:t>】优质结构奖</w:t>
      </w:r>
    </w:p>
    <w:p w14:paraId="7179F54D" w14:textId="77777777" w:rsidR="00184B54" w:rsidRDefault="00D70324">
      <w:pPr>
        <w:spacing w:line="480" w:lineRule="exact"/>
        <w:ind w:firstLineChars="175" w:firstLine="490"/>
        <w:rPr>
          <w:rFonts w:ascii="仿宋_GB2312" w:eastAsia="仿宋_GB2312" w:hAnsi="宋体" w:cs="宋体"/>
          <w:bCs/>
          <w:sz w:val="28"/>
          <w:szCs w:val="28"/>
        </w:rPr>
      </w:pPr>
      <w:r>
        <w:rPr>
          <w:rFonts w:ascii="仿宋_GB2312" w:eastAsia="仿宋_GB2312" w:hAnsi="宋体" w:cs="宋体" w:hint="eastAsia"/>
          <w:bCs/>
          <w:sz w:val="28"/>
          <w:szCs w:val="28"/>
        </w:rPr>
        <w:t>3.2.3  钢结构专业目标：【/】奖</w:t>
      </w:r>
    </w:p>
    <w:p w14:paraId="6EC4888D" w14:textId="77777777" w:rsidR="00184B54" w:rsidRDefault="00D70324">
      <w:pPr>
        <w:spacing w:line="480" w:lineRule="exact"/>
        <w:ind w:firstLineChars="175" w:firstLine="490"/>
        <w:rPr>
          <w:rFonts w:ascii="仿宋_GB2312" w:eastAsia="仿宋_GB2312" w:hAnsi="宋体" w:cs="宋体"/>
          <w:bCs/>
          <w:sz w:val="28"/>
          <w:szCs w:val="28"/>
        </w:rPr>
      </w:pPr>
      <w:r>
        <w:rPr>
          <w:rFonts w:ascii="仿宋_GB2312" w:eastAsia="仿宋_GB2312" w:hAnsi="宋体" w:cs="宋体" w:hint="eastAsia"/>
          <w:bCs/>
          <w:sz w:val="28"/>
          <w:szCs w:val="28"/>
        </w:rPr>
        <w:t>3.2.4  装饰装修目标：【/】优质工程奖</w:t>
      </w:r>
    </w:p>
    <w:p w14:paraId="04B7738D" w14:textId="77777777" w:rsidR="00184B54" w:rsidRDefault="00D70324">
      <w:pPr>
        <w:spacing w:line="480" w:lineRule="exact"/>
        <w:ind w:firstLineChars="175" w:firstLine="490"/>
        <w:rPr>
          <w:rFonts w:ascii="仿宋_GB2312" w:eastAsia="仿宋_GB2312" w:hAnsi="宋体" w:cs="宋体"/>
          <w:bCs/>
          <w:sz w:val="28"/>
          <w:szCs w:val="28"/>
        </w:rPr>
      </w:pPr>
      <w:r>
        <w:rPr>
          <w:rFonts w:ascii="仿宋_GB2312" w:eastAsia="仿宋_GB2312" w:hAnsi="宋体" w:cs="宋体" w:hint="eastAsia"/>
          <w:bCs/>
          <w:sz w:val="28"/>
          <w:szCs w:val="28"/>
        </w:rPr>
        <w:t>3.2.5  安装专业目标：【/】奖</w:t>
      </w:r>
    </w:p>
    <w:p w14:paraId="0CD8921C" w14:textId="77777777" w:rsidR="00184B54" w:rsidRDefault="00D70324">
      <w:pPr>
        <w:spacing w:line="480" w:lineRule="exact"/>
        <w:rPr>
          <w:rFonts w:ascii="仿宋_GB2312" w:eastAsia="仿宋_GB2312" w:hAnsi="仿宋_GB2312" w:cs="仿宋_GB2312"/>
          <w:bCs/>
          <w:sz w:val="28"/>
          <w:szCs w:val="28"/>
        </w:rPr>
      </w:pPr>
      <w:r>
        <w:rPr>
          <w:rFonts w:ascii="仿宋_GB2312" w:eastAsia="仿宋_GB2312" w:hAnsi="仿宋_GB2312" w:cs="仿宋_GB2312" w:hint="eastAsia"/>
          <w:b/>
          <w:sz w:val="28"/>
          <w:szCs w:val="28"/>
        </w:rPr>
        <w:t>第四条：甲方责任及义务：</w:t>
      </w:r>
    </w:p>
    <w:p w14:paraId="6B6A0440"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  甲方负责施工现场工程质量的统一管理，负责监督检查乙方在工程质量控制过程中的一切活动。</w:t>
      </w:r>
    </w:p>
    <w:p w14:paraId="5D320169"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4.2  甲方负责组织协调各单位在工程开工前，编制完成施工组织总设计及工程质量保证措施、创优策划、验收程序等，并进行现场指导。</w:t>
      </w:r>
    </w:p>
    <w:p w14:paraId="626D0437"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4.3  甲方负责向乙方发放图纸、设计变更等。甲方为乙方提供每个楼层（按楼座或功能分区考虑）的标高、定位的基准点（线），乙方应严格按甲方提供的标高、定位的基准点（线）进行工程细部放线。</w:t>
      </w:r>
    </w:p>
    <w:p w14:paraId="0B47A17A" w14:textId="77777777" w:rsidR="00184B54" w:rsidRDefault="00D70324">
      <w:pPr>
        <w:spacing w:line="48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4.4  甲方在施工过程中，发现乙方不按设计图纸、施工方案、技术交底组织施工，违章操作，严重危害工程质量时，有权要求立即停止施工，并对乙方进行经济处罚；</w:t>
      </w:r>
      <w:r>
        <w:rPr>
          <w:rFonts w:ascii="仿宋_GB2312" w:eastAsia="仿宋_GB2312" w:hAnsi="仿宋_GB2312" w:cs="仿宋_GB2312" w:hint="eastAsia"/>
          <w:b/>
          <w:bCs/>
          <w:sz w:val="28"/>
          <w:szCs w:val="28"/>
        </w:rPr>
        <w:t>情节严重的，甲方有权终止合同。</w:t>
      </w:r>
    </w:p>
    <w:p w14:paraId="560A8396" w14:textId="77777777" w:rsidR="00184B54" w:rsidRDefault="00D70324">
      <w:pPr>
        <w:spacing w:line="48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4.5  经甲方质检员口头要求、或下发整改通知单后，未整改或整改后达不到合格标准的，甲方有权按照甲方项目部所制订的《工程项目质量奖罚管理规定》进行质量罚款，对质量管理较好的项目根据质量评比情况进行奖励，质量奖罚由甲方向乙方出具书面质量奖罚单。</w:t>
      </w:r>
      <w:r>
        <w:rPr>
          <w:rFonts w:ascii="仿宋_GB2312" w:eastAsia="仿宋_GB2312" w:hAnsi="仿宋_GB2312" w:cs="仿宋_GB2312" w:hint="eastAsia"/>
          <w:b/>
          <w:bCs/>
          <w:sz w:val="28"/>
          <w:szCs w:val="28"/>
        </w:rPr>
        <w:t>对于甲方出具的罚款通知单，以罚款通知单下发之日为生效之日。</w:t>
      </w:r>
    </w:p>
    <w:p w14:paraId="6C66E928"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4.6  甲方有权对乙方未经自检的工程拒绝验收，由此产生的费用由乙方自行承担。</w:t>
      </w:r>
    </w:p>
    <w:p w14:paraId="430B914D" w14:textId="77777777" w:rsidR="00184B54" w:rsidRDefault="00D70324">
      <w:pPr>
        <w:spacing w:line="480" w:lineRule="exact"/>
        <w:rPr>
          <w:rFonts w:ascii="仿宋_GB2312" w:eastAsia="仿宋_GB2312" w:hAnsi="仿宋_GB2312" w:cs="仿宋_GB2312"/>
          <w:b/>
          <w:sz w:val="28"/>
          <w:szCs w:val="28"/>
        </w:rPr>
      </w:pPr>
      <w:r>
        <w:rPr>
          <w:rFonts w:ascii="仿宋_GB2312" w:eastAsia="仿宋_GB2312" w:hAnsi="仿宋_GB2312" w:cs="仿宋_GB2312" w:hint="eastAsia"/>
          <w:b/>
          <w:sz w:val="28"/>
          <w:szCs w:val="28"/>
        </w:rPr>
        <w:t>第五条：乙方的责任及义务</w:t>
      </w:r>
    </w:p>
    <w:p w14:paraId="2DD214DC"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  乙方必须遵守甲方相关质量管理制度。</w:t>
      </w:r>
    </w:p>
    <w:p w14:paraId="6F770640"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5.2  乙方在施工过程中必须严格按照设计图纸、现行有效规程、规范施工，工程质量必须达到本协议约定的质量目标。</w:t>
      </w:r>
    </w:p>
    <w:p w14:paraId="4437A648"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5.3  在工程开工前，乙方须建立健全现场质量管理体系，并将质量管理体系、质量保证措施等报甲方确认备案。乙方备案质量管理人员必须与在现场质量管理人员相符，必须持证上岗。</w:t>
      </w:r>
    </w:p>
    <w:p w14:paraId="25F2FAB0" w14:textId="77777777" w:rsidR="00184B54" w:rsidRDefault="00D70324">
      <w:pPr>
        <w:spacing w:line="48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5.4  乙方必须按照</w:t>
      </w:r>
      <w:r>
        <w:rPr>
          <w:rFonts w:ascii="仿宋_GB2312" w:eastAsia="仿宋_GB2312" w:hAnsi="仿宋_GB2312" w:cs="仿宋_GB2312" w:hint="eastAsia"/>
          <w:b/>
          <w:bCs/>
          <w:sz w:val="28"/>
          <w:szCs w:val="28"/>
        </w:rPr>
        <w:t>甲方的“样板引路”制度</w:t>
      </w:r>
      <w:r>
        <w:rPr>
          <w:rFonts w:ascii="仿宋_GB2312" w:eastAsia="仿宋_GB2312" w:hAnsi="仿宋_GB2312" w:cs="仿宋_GB2312" w:hint="eastAsia"/>
          <w:bCs/>
          <w:sz w:val="28"/>
          <w:szCs w:val="28"/>
        </w:rPr>
        <w:t>进行施工，任何分项工程施工前，乙方要先做好样板，经甲方、监理或建设单位验收批准后方可大面积施工，未经验收批准不得进行大面积施工；</w:t>
      </w:r>
      <w:r>
        <w:rPr>
          <w:rFonts w:ascii="仿宋_GB2312" w:eastAsia="仿宋_GB2312" w:hAnsi="仿宋_GB2312" w:cs="仿宋_GB2312" w:hint="eastAsia"/>
          <w:b/>
          <w:bCs/>
          <w:sz w:val="28"/>
          <w:szCs w:val="28"/>
        </w:rPr>
        <w:t>无样板验收而擅自施工的分项工程，不计入乙方工程量。</w:t>
      </w:r>
    </w:p>
    <w:p w14:paraId="7588064E"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5.5  乙方班组进入现场施工前，乙方班组长必须对工人进行技术交底。乙方项目专业技术负责人自行组织对专项施工作业人员进行操作交底。内容应符合现行、有效的各类法规、规范及文件、甲方项目部技术质量要求，交底材料和内容应签字并交甲方项目部备案。</w:t>
      </w:r>
    </w:p>
    <w:p w14:paraId="7E66CC67"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5.6  乙方在施工过程中必须严格按照施工组织设计及方案、技术交底施工，要随时接受政府、建设单位、监理、甲方的质量监督检查。</w:t>
      </w:r>
    </w:p>
    <w:p w14:paraId="48BC852D"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5.7  施工过程各阶段要严格执行自检、互检、交接检制度，逐道工序由操作和验收人员签字确认。乙方不按要求落实自检、互检、交接检制度并填报相应资料的，按照【 </w:t>
      </w:r>
      <w:r>
        <w:rPr>
          <w:rFonts w:ascii="仿宋_GB2312" w:eastAsia="仿宋_GB2312" w:hAnsi="仿宋_GB2312" w:cs="仿宋_GB2312"/>
          <w:bCs/>
          <w:sz w:val="28"/>
          <w:szCs w:val="28"/>
        </w:rPr>
        <w:t>2000</w:t>
      </w:r>
      <w:r>
        <w:rPr>
          <w:rFonts w:ascii="仿宋_GB2312" w:eastAsia="仿宋_GB2312" w:hAnsi="仿宋_GB2312" w:cs="仿宋_GB2312" w:hint="eastAsia"/>
          <w:bCs/>
          <w:sz w:val="28"/>
          <w:szCs w:val="28"/>
        </w:rPr>
        <w:t xml:space="preserve"> 】元/次承担违约金。乙方不履行质量交接检查程序，擅自进行下一道工序施工的按照【 </w:t>
      </w:r>
      <w:r>
        <w:rPr>
          <w:rFonts w:ascii="仿宋_GB2312" w:eastAsia="仿宋_GB2312" w:hAnsi="仿宋_GB2312" w:cs="仿宋_GB2312"/>
          <w:bCs/>
          <w:sz w:val="28"/>
          <w:szCs w:val="28"/>
        </w:rPr>
        <w:t>50000</w:t>
      </w:r>
      <w:r>
        <w:rPr>
          <w:rFonts w:ascii="仿宋_GB2312" w:eastAsia="仿宋_GB2312" w:hAnsi="仿宋_GB2312" w:cs="仿宋_GB2312" w:hint="eastAsia"/>
          <w:bCs/>
          <w:sz w:val="28"/>
          <w:szCs w:val="28"/>
        </w:rPr>
        <w:t xml:space="preserve"> 】元/次承担违约金。</w:t>
      </w:r>
    </w:p>
    <w:p w14:paraId="034DEFA2"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5.8  工程的隐蔽工程、检验批等验收，乙方自检合格后，报甲方验收，乙方质检员、乙方技术人员参加验收，监理确认后签字。当过程验收检验不合格时，甲方质检员行使否决权，检验验收不予通过。乙方要服从甲方质检员的意见组织返修，直至合格后，重新组织检验验收。</w:t>
      </w:r>
    </w:p>
    <w:p w14:paraId="5FEEDCFC"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5.9  未经验收合格，不得擅自进入下道工序施工，否则，责令其拆除并无条件重新施工，所发生的费用及损失，均由乙方承担，并对相关人员进行罚款处理。</w:t>
      </w:r>
    </w:p>
    <w:p w14:paraId="69A0A629"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5.10  乙方必须配合甲方和监理工程师做好验收工作，及时处理验收过程中存在的问题。</w:t>
      </w:r>
    </w:p>
    <w:p w14:paraId="531351FA"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5.11  工程实体在具备实测实量条件后一周内乙方应完成实测实量工作，并对工程实体实测实量数据进行统计，查找问题、分析原因和制定改进措施，逐步提高实测实量合格率。对连续三次实体质量实测实量合格率低于80%的乙方要被清理出场。</w:t>
      </w:r>
    </w:p>
    <w:p w14:paraId="273CD0EB"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5.12  乙方在施工过程中，必须服从甲方的质量管理，按时参加甲方组织的质量检查和质量专题会议，接受甲方的质量罚款，并对质量问题按甲方的要求及时整改，直至达到合格标准；</w:t>
      </w:r>
    </w:p>
    <w:p w14:paraId="63278CD4"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5.13  如出现质量问题或严重缺陷，乙方要及时通知甲方，不得隐瞒，必须按处理措施或方案进行整改，严禁私自处理。</w:t>
      </w:r>
    </w:p>
    <w:p w14:paraId="7F528976"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5.14  当甲方要求对已经隐蔽的工程重新检验时，乙方应按要求进行剥离或开孔，并在检验后重新覆盖或修复。</w:t>
      </w:r>
    </w:p>
    <w:p w14:paraId="1C707C04"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5.15  乙方符合甲方《工程项目质量奖罚管理规定》奖励条款的，有权获得奖励。</w:t>
      </w:r>
    </w:p>
    <w:p w14:paraId="22525A94"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5.16  对于甲方不按协议或规范要求违章指挥，乙方有权拒绝进行施工。</w:t>
      </w:r>
    </w:p>
    <w:p w14:paraId="4C69B14A"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5.17  材料、设备进场验收必须按照要求进行验收，严禁材料、设备未经验收而进场使用。乙方施工现场的检验、试验、测量器具应按有关规定使用、管理和校验，并建立台账报甲方现场技术管理部门备案，严禁使用未经鉴定或鉴定不合格的试检验及测量设备。</w:t>
      </w:r>
    </w:p>
    <w:p w14:paraId="0DC32F57" w14:textId="77777777" w:rsidR="00184B54" w:rsidRDefault="00D70324">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第六条：违反规定的处罚细则</w:t>
      </w:r>
    </w:p>
    <w:p w14:paraId="13FBCCB6"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  违反建设工程强制性条文规定，每次处罚2000元。</w:t>
      </w:r>
    </w:p>
    <w:p w14:paraId="3DE92D1F"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  不按设计图进行施工或擅自改变设计图纸施工的，处罚5000元/次。</w:t>
      </w:r>
    </w:p>
    <w:p w14:paraId="3574D149" w14:textId="77777777" w:rsidR="00184B54" w:rsidRDefault="00D70324">
      <w:pPr>
        <w:spacing w:line="480" w:lineRule="exact"/>
        <w:ind w:firstLineChars="200" w:firstLine="560"/>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6.3  违反施工方案、技术交底要求野蛮施工，处罚2000元/次。造成质量与安全隐患的按照5000元/次承担违约金，并且承担相应的经济损失。</w:t>
      </w:r>
    </w:p>
    <w:p w14:paraId="5D8D9AE2"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6.4  分项工程（工序）未经验收而擅自进行下道工序施工的，</w:t>
      </w:r>
      <w:r>
        <w:rPr>
          <w:rFonts w:ascii="仿宋_GB2312" w:eastAsia="仿宋_GB2312" w:hAnsi="仿宋_GB2312" w:cs="仿宋_GB2312" w:hint="eastAsia"/>
          <w:bCs/>
          <w:sz w:val="28"/>
          <w:szCs w:val="28"/>
        </w:rPr>
        <w:lastRenderedPageBreak/>
        <w:t>处罚1000元/次。</w:t>
      </w:r>
    </w:p>
    <w:p w14:paraId="1C7BC73D"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6.5  未落实“三检”验收制度，处罚500元/次，未经自检合格报验的，处罚500元/次。</w:t>
      </w:r>
    </w:p>
    <w:p w14:paraId="539741A8"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6.6  分包材料进场前必须按要求进行报验，未按程序报验或使用不合格材料的，罚款1000～5000元/次。</w:t>
      </w:r>
    </w:p>
    <w:p w14:paraId="6CBEA358"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6.7  乙方违背合同约定，材料以次充好，检验弄虚作假，施工偷工减料，将不合格物资用于工程的按照5000-20000元/次承担违约金，并且承担相应经济损失。</w:t>
      </w:r>
    </w:p>
    <w:p w14:paraId="688D5496"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6.8  未经事先书面同意擅自修补，隐瞒施工质量问题，处罚1000～2000元/处。</w:t>
      </w:r>
    </w:p>
    <w:p w14:paraId="10F2F4CF"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6.9  出现质量问题未及时按甲方要求进行整改或修复，处罚1000元/次。</w:t>
      </w:r>
    </w:p>
    <w:p w14:paraId="53A65568"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6.10  不服从甲方及上级单位质量管理和要求，处罚2000元/次。</w:t>
      </w:r>
    </w:p>
    <w:p w14:paraId="2F27571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6.11  未按时参加甲方组织的验收和检查，处罚2000元/次。</w:t>
      </w:r>
    </w:p>
    <w:p w14:paraId="1343EA5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6.12  对质量整改通知单必须在限定时间内整改及书面回复（回复附整改后照片），如不按要求整改或不落实整改，处罚500～2000元/次。</w:t>
      </w:r>
    </w:p>
    <w:p w14:paraId="2F80CF50"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6.13  连续两次出现同种质量问题，每增加一次罚款金额增加1000～2000元（以甲方发出的质量整改通知单中存在的问题为准）。</w:t>
      </w:r>
    </w:p>
    <w:p w14:paraId="7B9DF824"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6.14  施工样板未经确认而大面积施工或未按照要求进行样板施工的，处罚2000元。</w:t>
      </w:r>
    </w:p>
    <w:p w14:paraId="7645733D"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6.15  未按规定对施工成品采取保护措施，根据损坏程度赔偿，并处罚500～1000元/处。</w:t>
      </w:r>
    </w:p>
    <w:p w14:paraId="6162D63B"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6.16  甲方发出的质量整改通知单，必须及时落实整改，如发现班组反应缓慢或者不落实整改，每次处罚500～3000元。</w:t>
      </w:r>
    </w:p>
    <w:p w14:paraId="27C1850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6.17 因质量原因出现以下情形的，乙方按照下述承担违约责任。</w:t>
      </w:r>
    </w:p>
    <w:p w14:paraId="46183C99"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1、被建设单位、甲方公司及其上级单位质量检查通报排名倒数后两名的，乙方按照3000～5000元/次承担违约金。同一项目，被连</w:t>
      </w:r>
      <w:r>
        <w:rPr>
          <w:rFonts w:ascii="仿宋_GB2312" w:eastAsia="仿宋_GB2312" w:hAnsi="仿宋_GB2312" w:cs="仿宋_GB2312" w:hint="eastAsia"/>
          <w:bCs/>
          <w:sz w:val="28"/>
          <w:szCs w:val="28"/>
        </w:rPr>
        <w:lastRenderedPageBreak/>
        <w:t>续通报倒数后两名的，违约金加倍。</w:t>
      </w:r>
    </w:p>
    <w:p w14:paraId="2AD98D2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2、被建设单位投诉到公司及其上级单位主管部门的，乙方按照10000～50000元/次承担违约金。同一项目，半年期内连续被投诉，违约金加倍。</w:t>
      </w:r>
    </w:p>
    <w:p w14:paraId="7707F2C4"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3、被新闻媒体曝光的，乙方按照20000～100000元/次承担违约金。</w:t>
      </w:r>
    </w:p>
    <w:p w14:paraId="06F949DC"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4、被政府主管部门行政处罚的，分包单位除按处罚金额交款外，另外按照罚款金额的两倍承担违约金。</w:t>
      </w:r>
    </w:p>
    <w:p w14:paraId="24932BC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5、被政府主管部门责令停工、限制投标以及降低资质的，乙方按照100000～500000元/次承担违约金。</w:t>
      </w:r>
    </w:p>
    <w:p w14:paraId="3D0252BF"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6、被国家、地方政府建设主管部门在执法检查中典型通报，违反国家强制性标准，或质量较差造成恶劣影响的，乙方按照100000～500000元/次承担违约金。</w:t>
      </w:r>
    </w:p>
    <w:p w14:paraId="1D2D35BE"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6.18发生质量事故的，乙方按照下述承担违约责任。</w:t>
      </w:r>
    </w:p>
    <w:p w14:paraId="6A737105"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1、特别重大质量事故</w:t>
      </w:r>
    </w:p>
    <w:p w14:paraId="69C3B317"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特别重大质量事故的直接责任人应依法追究其刑事责任及民事责任。乙方按照500000～1000000元/次承担违约金。</w:t>
      </w:r>
    </w:p>
    <w:p w14:paraId="13BA773D"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2、重大质量事故</w:t>
      </w:r>
    </w:p>
    <w:p w14:paraId="737D18A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重大质量事故的直接责任人应依法追究其刑事责任及民事责任。乙方按照100000～200000元/次承担违约金。</w:t>
      </w:r>
    </w:p>
    <w:p w14:paraId="2126BE8B"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3、较大质量事故</w:t>
      </w:r>
    </w:p>
    <w:p w14:paraId="66689D41"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较大质量事故的直接责任人应依法追究其民事责任，因事故造成人员死亡时应依法追究其刑事责任。乙方按照50000～200000元/次承担违约金。</w:t>
      </w:r>
    </w:p>
    <w:p w14:paraId="5665C0BF"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4、一般质量事故</w:t>
      </w:r>
    </w:p>
    <w:p w14:paraId="18A03C13" w14:textId="77777777" w:rsidR="00184B54" w:rsidRDefault="00D70324">
      <w:pPr>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一般质量事故的直接责任人违约金额度不应低于事故直接经济损失的5%，亦不应低于100000元。乙方按照10000～50000元/次承担违约金。</w:t>
      </w:r>
    </w:p>
    <w:p w14:paraId="562D72D4" w14:textId="77777777" w:rsidR="00184B54" w:rsidRDefault="00D70324">
      <w:pPr>
        <w:spacing w:line="48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注：上述罚款行为视为乙方的违约行为，罚款视为乙方应支付的</w:t>
      </w:r>
      <w:r>
        <w:rPr>
          <w:rFonts w:ascii="仿宋_GB2312" w:eastAsia="仿宋_GB2312" w:hAnsi="仿宋_GB2312" w:cs="仿宋_GB2312" w:hint="eastAsia"/>
          <w:b/>
          <w:sz w:val="28"/>
          <w:szCs w:val="28"/>
        </w:rPr>
        <w:lastRenderedPageBreak/>
        <w:t>违约金，甲方可选择在当期工程款中扣除，也可在最终结算后在应支付乙方工程款中扣除。</w:t>
      </w:r>
    </w:p>
    <w:p w14:paraId="289B0543" w14:textId="77777777" w:rsidR="00184B54" w:rsidRDefault="00D70324">
      <w:pPr>
        <w:spacing w:line="48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第七条：</w:t>
      </w:r>
      <w:r>
        <w:rPr>
          <w:rFonts w:ascii="仿宋_GB2312" w:eastAsia="仿宋_GB2312" w:hAnsi="仿宋_GB2312" w:cs="仿宋_GB2312" w:hint="eastAsia"/>
          <w:bCs/>
          <w:sz w:val="28"/>
          <w:szCs w:val="28"/>
        </w:rPr>
        <w:t>本协议作为附件与分包合同同时签订，自乙方于分包合同盖章之日起生效，乙方必须严格执行，由于乙方违反本协议而造成质量问题，由乙方承担经济损失。</w:t>
      </w:r>
    </w:p>
    <w:p w14:paraId="5E259170" w14:textId="77777777" w:rsidR="00184B54" w:rsidRDefault="00184B54">
      <w:pPr>
        <w:rPr>
          <w:rFonts w:ascii="宋体" w:hAnsi="宋体" w:cs="宋体"/>
          <w:szCs w:val="21"/>
        </w:rPr>
      </w:pPr>
    </w:p>
    <w:p w14:paraId="62495512" w14:textId="77777777" w:rsidR="00184B54" w:rsidRDefault="00184B54">
      <w:pPr>
        <w:rPr>
          <w:rFonts w:ascii="宋体" w:hAnsi="宋体" w:cs="宋体"/>
          <w:szCs w:val="21"/>
        </w:rPr>
      </w:pPr>
    </w:p>
    <w:p w14:paraId="32517625" w14:textId="77777777" w:rsidR="00184B54" w:rsidRDefault="00D70324">
      <w:pPr>
        <w:rPr>
          <w:rFonts w:ascii="宋体" w:hAnsi="宋体" w:cs="宋体"/>
          <w:b/>
          <w:bCs/>
          <w:sz w:val="24"/>
        </w:rPr>
      </w:pPr>
      <w:r>
        <w:rPr>
          <w:rFonts w:ascii="宋体" w:hAnsi="宋体" w:cs="宋体" w:hint="eastAsia"/>
          <w:b/>
          <w:bCs/>
          <w:sz w:val="24"/>
        </w:rPr>
        <w:br w:type="page"/>
      </w:r>
    </w:p>
    <w:p w14:paraId="7A2E44C7" w14:textId="77777777" w:rsidR="00184B54" w:rsidRDefault="00D70324">
      <w:pPr>
        <w:pStyle w:val="4"/>
        <w:spacing w:beforeLines="50" w:before="156" w:afterLines="50" w:after="156"/>
        <w:ind w:leftChars="0" w:left="0" w:firstLineChars="200" w:firstLine="560"/>
        <w:jc w:val="both"/>
        <w:rPr>
          <w:rFonts w:ascii="黑体" w:hAnsi="黑体" w:cs="黑体"/>
          <w:lang w:val="zh-CN"/>
        </w:rPr>
      </w:pPr>
      <w:bookmarkStart w:id="86" w:name="_Toc28128"/>
      <w:r>
        <w:rPr>
          <w:rFonts w:ascii="黑体" w:hAnsi="黑体" w:cs="黑体" w:hint="eastAsia"/>
          <w:b w:val="0"/>
          <w:bCs w:val="0"/>
          <w:lang w:val="zh-CN"/>
        </w:rPr>
        <w:lastRenderedPageBreak/>
        <w:t>附件8</w:t>
      </w:r>
      <w:bookmarkStart w:id="87" w:name="_Toc132053717"/>
      <w:r>
        <w:rPr>
          <w:rFonts w:ascii="黑体" w:hAnsi="黑体" w:cs="黑体" w:hint="eastAsia"/>
          <w:b w:val="0"/>
          <w:bCs w:val="0"/>
          <w:lang w:val="zh-CN"/>
        </w:rPr>
        <w:t xml:space="preserve"> </w:t>
      </w:r>
      <w:r>
        <w:rPr>
          <w:rFonts w:ascii="黑体" w:hAnsi="黑体" w:cs="黑体" w:hint="eastAsia"/>
          <w:lang w:val="zh-CN"/>
        </w:rPr>
        <w:t xml:space="preserve"> </w:t>
      </w:r>
    </w:p>
    <w:p w14:paraId="5C11703D" w14:textId="77777777" w:rsidR="00184B54" w:rsidRDefault="00D70324">
      <w:pPr>
        <w:pStyle w:val="4"/>
        <w:spacing w:beforeLines="50" w:before="156" w:afterLines="50" w:after="156"/>
        <w:ind w:leftChars="0" w:left="0"/>
        <w:jc w:val="center"/>
        <w:rPr>
          <w:rFonts w:ascii="黑体" w:hAnsi="黑体" w:cs="黑体"/>
          <w:lang w:val="zh-CN"/>
        </w:rPr>
      </w:pPr>
      <w:r>
        <w:rPr>
          <w:rFonts w:ascii="黑体" w:hAnsi="黑体" w:cs="黑体" w:hint="eastAsia"/>
          <w:lang w:val="zh-CN"/>
        </w:rPr>
        <w:t>施工现场安全生产管理协议</w:t>
      </w:r>
      <w:bookmarkEnd w:id="86"/>
      <w:bookmarkEnd w:id="87"/>
    </w:p>
    <w:p w14:paraId="240BCE5F"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甲方（承包人）：【中国建筑第二工程局有限公司】</w:t>
      </w:r>
    </w:p>
    <w:p w14:paraId="73F8CFCD" w14:textId="77777777" w:rsidR="00184B54" w:rsidRDefault="00D70324">
      <w:pPr>
        <w:spacing w:line="480" w:lineRule="exact"/>
        <w:ind w:leftChars="50" w:left="105" w:right="28" w:firstLine="48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乙方（分包人）：【】</w:t>
      </w:r>
    </w:p>
    <w:p w14:paraId="2B48DBA4" w14:textId="77777777" w:rsidR="00184B54" w:rsidRDefault="00184B54">
      <w:pPr>
        <w:spacing w:line="480" w:lineRule="exact"/>
        <w:ind w:leftChars="50" w:left="105" w:right="28" w:firstLine="482"/>
        <w:rPr>
          <w:rFonts w:ascii="仿宋_GB2312" w:eastAsia="仿宋_GB2312" w:hAnsi="仿宋_GB2312" w:cs="仿宋_GB2312"/>
          <w:b/>
          <w:color w:val="000000"/>
          <w:sz w:val="28"/>
          <w:szCs w:val="28"/>
        </w:rPr>
      </w:pPr>
    </w:p>
    <w:p w14:paraId="251EF946"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工程名称：【</w:t>
      </w:r>
      <w:r>
        <w:rPr>
          <w:rFonts w:ascii="仿宋_GB2312" w:eastAsia="仿宋_GB2312" w:hAnsi="宋体" w:cs="宋体" w:hint="eastAsia"/>
          <w:b/>
          <w:sz w:val="28"/>
          <w:szCs w:val="28"/>
        </w:rPr>
        <w:t>中国科学院空天信息创新研究院广州园区一期建设项目电梯采购及安装专业分包工程</w:t>
      </w:r>
      <w:r>
        <w:rPr>
          <w:rFonts w:ascii="仿宋_GB2312" w:eastAsia="仿宋_GB2312" w:hAnsi="仿宋_GB2312" w:cs="仿宋_GB2312" w:hint="eastAsia"/>
          <w:sz w:val="28"/>
          <w:szCs w:val="28"/>
        </w:rPr>
        <w:t>】</w:t>
      </w:r>
    </w:p>
    <w:p w14:paraId="304DABFA"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工程地点：【</w:t>
      </w:r>
      <w:r>
        <w:rPr>
          <w:rFonts w:ascii="仿宋_GB2312" w:eastAsia="仿宋_GB2312" w:hAnsi="宋体" w:cs="宋体" w:hint="eastAsia"/>
          <w:sz w:val="28"/>
          <w:szCs w:val="28"/>
        </w:rPr>
        <w:t>广州市黄埔区护林路以北，丰乐北路以西</w:t>
      </w:r>
      <w:r>
        <w:rPr>
          <w:rFonts w:ascii="仿宋_GB2312" w:eastAsia="仿宋_GB2312" w:hAnsi="仿宋_GB2312" w:cs="仿宋_GB2312" w:hint="eastAsia"/>
          <w:sz w:val="28"/>
          <w:szCs w:val="28"/>
        </w:rPr>
        <w:t>】</w:t>
      </w:r>
    </w:p>
    <w:p w14:paraId="2ECB5C7B"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根据现行的《中华人民共和国安全生产法》、《中华人民共和国建筑法》、《建筑工程安全生产管理条例》等法律、法规和建筑施工行业安全生产管理标准、规范等，甲、乙双方就本工程现场的安全生产、职业健康、文明施工管理工作达成如下协议。</w:t>
      </w:r>
    </w:p>
    <w:p w14:paraId="4AA7992C" w14:textId="77777777" w:rsidR="00184B54" w:rsidRDefault="00D70324">
      <w:pPr>
        <w:spacing w:line="480" w:lineRule="exact"/>
        <w:ind w:leftChars="50" w:left="105" w:right="28" w:firstLine="48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一、双方权责</w:t>
      </w:r>
    </w:p>
    <w:p w14:paraId="1AAC198F"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（一）甲乙双方共同的责任：</w:t>
      </w:r>
    </w:p>
    <w:p w14:paraId="575D3DFE"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严格执行国家、地方有关安全生产的法律、法规，坚持“安全第一、预防为主、综合治理”的方针，全面落实国家、地方和行业管理部门有关安全生产的标准规范，严格落实各项安全生产管理措施，消除生产安全事故隐患，确保员工生命、财产安全。</w:t>
      </w:r>
    </w:p>
    <w:p w14:paraId="2F201835"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（二）甲方的权责</w:t>
      </w:r>
    </w:p>
    <w:p w14:paraId="7D4D8869"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 对施工现场所有施工生产活动进行全面安全管理，制定全员安全生产责任制、安全生产规章制度和安全操作规程，督促乙方落实。</w:t>
      </w:r>
    </w:p>
    <w:p w14:paraId="22771836"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2. 建立安全例会制度。组织召开安全生产周例会，研究、部署和落实项目安全生产有关工作。遇有特殊情况时，随时召开安全会议。</w:t>
      </w:r>
    </w:p>
    <w:p w14:paraId="4DE89107"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3. 建立安全生产检查制度。组织开展安全生产周检查工作和定期安全生产隐患排查工作，发出整改通知单，督促乙方完成整改事项。对乙方现场施工生产活动进行日常监督检查，纠正违章作业、</w:t>
      </w:r>
      <w:r>
        <w:rPr>
          <w:rFonts w:ascii="仿宋_GB2312" w:eastAsia="仿宋_GB2312" w:hAnsi="仿宋_GB2312" w:cs="仿宋_GB2312" w:hint="eastAsia"/>
          <w:sz w:val="28"/>
          <w:szCs w:val="28"/>
        </w:rPr>
        <w:lastRenderedPageBreak/>
        <w:t>违章指挥和违反劳动纪律的现象。</w:t>
      </w:r>
    </w:p>
    <w:p w14:paraId="6E10A955"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4. 建立安全教育培训制度。组织乙方进场工人进行入场安全教育。组织进行乙方特种作业人员月度安全教育。在节假日及季节转换时，进行专题教育。督促乙方开展每日早班会安全教育活动。督促乙方开展三级安全教育活动。收集有关安全生产教育培训资料。督促乙方清退安全生产教育培训考核不合格的人员。</w:t>
      </w:r>
    </w:p>
    <w:p w14:paraId="103D2262"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5. 负责编制工程施工组织设计，审查乙方编制的危大工程和超危工程等安全专项方案，组织开展超危工程方案专家论证。督促乙方开展安全技术交底工作，并留存安全技术交底资料。</w:t>
      </w:r>
    </w:p>
    <w:p w14:paraId="145CD0DD"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监督乙方按照施工组织设计和安全专项施工方案要求组织施工生产，落实安全保障措施。</w:t>
      </w:r>
    </w:p>
    <w:p w14:paraId="47C557CC"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6. 足额投入安全生产措施费用，督促乙方按规定足额使用安全措施费。</w:t>
      </w:r>
    </w:p>
    <w:p w14:paraId="78C5F8B5"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7. 督促乙方按照规定配齐安全管理人员，监督乙方现场代表、安全员、班组长和作业人员履行安全生产责任和义务，定期对乙方现场代表、安全员、班组长进行安全生产履职考核。为乙方专职安全生产管理人员提供办公场所。</w:t>
      </w:r>
    </w:p>
    <w:p w14:paraId="5DE34285"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8. 编制施工现场应急救援预案，根据方案要求储备应急救援物资、设备，并定期组织演练。</w:t>
      </w:r>
    </w:p>
    <w:p w14:paraId="727BD170"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9. 组织基坑工程、模板工程、临时用电、机械设备、防护设施、防护用品、高处作业、脚手架等分部分项工程的安全验收，提出验收意见，督促乙方对不合格项进行整改。</w:t>
      </w:r>
    </w:p>
    <w:p w14:paraId="131EAFD3"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10. 在施工现场显要位置公布施工现场危险源，在施工现场危险作业部位设置警示标识。</w:t>
      </w:r>
    </w:p>
    <w:p w14:paraId="1B4BE821"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（三）乙方的权责</w:t>
      </w:r>
    </w:p>
    <w:p w14:paraId="4A14EF7D"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 层层落实安全生产责任，杜绝死亡、重伤、火灾、交通、职业病、食品中毒等事故。</w:t>
      </w:r>
    </w:p>
    <w:p w14:paraId="20345C6A"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2. 加强自身安全管理工作，服从甲方的管理，按照甲方的管理制度、操作规程、安全施工方案、安全策划、安全交底等开展现场的</w:t>
      </w:r>
      <w:r>
        <w:rPr>
          <w:rFonts w:ascii="仿宋_GB2312" w:eastAsia="仿宋_GB2312" w:hAnsi="仿宋_GB2312" w:cs="仿宋_GB2312" w:hint="eastAsia"/>
          <w:sz w:val="28"/>
          <w:szCs w:val="28"/>
        </w:rPr>
        <w:lastRenderedPageBreak/>
        <w:t>施工生产工作。若不服从甲方管理，导致事故的，承担事故主要责任。</w:t>
      </w:r>
    </w:p>
    <w:p w14:paraId="13CA055C"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3. 按国家有关规定配足安全管理人员，安全管理人员需持建设行政主管部门颁发的安全生产考核合格证，且注册单位与用人单位一致。安全管理人员应当先于作业人员进场并晚于施工人员退场。</w:t>
      </w:r>
    </w:p>
    <w:p w14:paraId="483C4C66"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乙方未按照建质［2008］91号文件规定配备专职安全管理人员的，或专职安全管理人员配备不足的，按照合同条款进行处置。乙方专职安全管理人员应当与甲方专职安全管理人员合署办公，乙方专职安全生产管理人员应当服从甲方的统一管理。</w:t>
      </w:r>
    </w:p>
    <w:p w14:paraId="4C4BC4D0"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4. 新工人进场前，应当完成所有工人的三级安全教育工作，并向甲方提供教育培训档案。</w:t>
      </w:r>
    </w:p>
    <w:p w14:paraId="11CA3EA6"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工人进场前，应当向甲方提供现场管理人员和工人的花名册、特种作业人员台账。调出和调进人员应提前向甲方报告。</w:t>
      </w:r>
    </w:p>
    <w:p w14:paraId="16D22D0A"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乙方应当在新工人进场3天内，安排所有新工人接受甲方组织的入场安全教育，清退入场安全教育考核不合格的工人。未经三级安全教育和入场安全教育的工人不得进入施工现场工作，否则产生的后果由乙方承担。</w:t>
      </w:r>
    </w:p>
    <w:p w14:paraId="18169E18"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每日组织开展安全生产早班会。督促每一个班组、每一名参加当天生产活动的工人接受早班会教育。每天早班会教育活动完成后，应及时向甲方报送早班会活动相关资料。</w:t>
      </w:r>
    </w:p>
    <w:p w14:paraId="36BBC0CE"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工人进场前，乙方应对工人年龄、健康状况进行筛查，不得安排60周岁以</w:t>
      </w:r>
      <w:bookmarkStart w:id="88" w:name="_Hlk132056563"/>
      <w:r>
        <w:rPr>
          <w:rFonts w:ascii="仿宋_GB2312" w:eastAsia="仿宋_GB2312" w:hAnsi="仿宋_GB2312" w:cs="仿宋_GB2312" w:hint="eastAsia"/>
          <w:sz w:val="28"/>
          <w:szCs w:val="28"/>
        </w:rPr>
        <w:t>上</w:t>
      </w:r>
      <w:bookmarkEnd w:id="88"/>
      <w:r>
        <w:rPr>
          <w:rFonts w:ascii="仿宋_GB2312" w:eastAsia="仿宋_GB2312" w:hAnsi="仿宋_GB2312" w:cs="仿宋_GB2312" w:hint="eastAsia"/>
          <w:sz w:val="28"/>
          <w:szCs w:val="28"/>
        </w:rPr>
        <w:t>男普通工人、50周岁以上女普通工人、55周岁以上男特殊工种、45周岁以上女特殊工种、有身体残疾、有不适合施工现场作业疾病（心脏病、精神疾病、癫痫病等）的人员进入施工现场。不得安排年龄超过55周岁的工人从事登高、有限空间作业等高危险作业。为预防传染病，在进场前，需提供最近三个月内的体检报告。若因乙方筛查工作不到位或刻意隐瞒作业人员身体疾病，导致出现意外的，相应责任由乙方承担。</w:t>
      </w:r>
    </w:p>
    <w:p w14:paraId="5BE0809E"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5.配备齐全各专业特种作业人员，特种作业人员数量和操作技</w:t>
      </w:r>
      <w:r>
        <w:rPr>
          <w:rFonts w:ascii="仿宋_GB2312" w:eastAsia="仿宋_GB2312" w:hAnsi="仿宋_GB2312" w:cs="仿宋_GB2312" w:hint="eastAsia"/>
          <w:sz w:val="28"/>
          <w:szCs w:val="28"/>
        </w:rPr>
        <w:lastRenderedPageBreak/>
        <w:t>能应当满足现场生产安全需要。不得安排无证人员从事现场特种作业，特种作业人员进场前应当主动向甲方提供特种作业人员操作证，并对证件的有效性、真实性负责。施工期间，乙方特殊工种工人应每季度体检一次，并将体检报告提供至甲方。乙方要按照甲方管理要求对工人进行安全教育培训，完善考核及签字手续，未经安全教育即进场施工的，责令停工整改的同时，按照【1000】元/人次收取违约金。</w:t>
      </w:r>
    </w:p>
    <w:p w14:paraId="4EB308CF"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6. 项目负责人和安全管理人员应参加甲方组织的安全检查、巡查工作，参加甲方组织的安全生产会议，认真落实甲方做出的有关决定。在规定的期限内完成甲方发出的整改事项。</w:t>
      </w:r>
    </w:p>
    <w:p w14:paraId="4565DE1E"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7. 进行受限空间作业、防护设施拆除、脚手架拆除作业、动火作业、爆破作业、起重机械安装、拆除及顶升作业、建（构）筑物拆除作业、电梯井内施工作业、起重吊装作业等危险作业时，应当经过甲方的批准，并办理审批手续。危险作业实施过程中，乙方应当安排专人进行全程监护，督促作业人员按章作业。</w:t>
      </w:r>
    </w:p>
    <w:p w14:paraId="7006F478"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8. 应当使用甲方提供的合格防护用品。督促所属的每一名工人规范佩戴和使用防护用品，防护用品包括安全帽、安全带、马甲、绑腿、护目镜、劳保鞋等。现场工人使用的安全帽、马甲等应当样式统一，执行甲方的标准。工人进行高处作业、电梯井作业等有高处坠落风险的作业时，乙方应当督促工人佩戴并正确使用安全带。</w:t>
      </w:r>
    </w:p>
    <w:p w14:paraId="55DD9C0C"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9. 加强自带起重机械、吊篮、运输工具、电箱、电缆、工具、器具等设备设施的检查和验收，不使用无合格证、不能满足规范要求、安全性能不足或存在明显安全缺陷的工具、器具、设备和设施等。</w:t>
      </w:r>
    </w:p>
    <w:p w14:paraId="31B86D53"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特种设备、吊篮等必须经过具备相应资质的第三方单位进行安装检测和定期检测，检测合格后，经现场建设单位、监理单位、总承包单位、安装单位和使用单位联合验收合格后，方可投入使用。</w:t>
      </w:r>
    </w:p>
    <w:p w14:paraId="0B46D163"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10. 加强工人交通安全法制观念的教育，督促工人在上、下班途中遵守交通安全法律、法规，及时发现和制止工人的交通违法和违</w:t>
      </w:r>
      <w:r>
        <w:rPr>
          <w:rFonts w:ascii="仿宋_GB2312" w:eastAsia="仿宋_GB2312" w:hAnsi="仿宋_GB2312" w:cs="仿宋_GB2312" w:hint="eastAsia"/>
          <w:sz w:val="28"/>
          <w:szCs w:val="28"/>
        </w:rPr>
        <w:lastRenderedPageBreak/>
        <w:t>规行为。</w:t>
      </w:r>
    </w:p>
    <w:p w14:paraId="36DB7A56"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11. 加强零散、突击用工安全管理，零散和突击用工进场前，应当向甲方报告，由甲方进行入场安全教育和安全作业能力审查，未经三级教育、入场教育和安全技术交底的人员，不得安排进入施工现场施工。零散、突击用工施工时，要安排专人进行旁站监督，要加强巡视检查。</w:t>
      </w:r>
    </w:p>
    <w:p w14:paraId="1CF11800"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12. 不得超时间、超强度、超能力安排工人进行生产作业活动。应当根据甲方制定的作息时间表安排工人上、下班，禁止工人在非正常工作时段进入施工现场，应当督促工人在下班后及时离开施工现场。</w:t>
      </w:r>
    </w:p>
    <w:p w14:paraId="68327AE9"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加班期间，乙方应当每天安排专人负责值班，在所有工人撤场后，值班人员方可离开现场。施工现场禁止工人午休及留宿。</w:t>
      </w:r>
    </w:p>
    <w:p w14:paraId="73A21E59"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13. 负责编制合同范围内的危险性较大的工程和超过一定规模的危险性较大的分部分项工程安全专项施工方案，履行内部审核程序，将危大工程和超危工程方案报送总承包单位审查。按照超危工程方案专家论证意见，对专项方案进行修改。</w:t>
      </w:r>
    </w:p>
    <w:p w14:paraId="2D733724"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组织作业工人进行书面安全技术交底，所有作业工人均应当接受安全技术交底。安全技术交底活动应当接受甲方安全生产监督管理人员的监督。技术交底工作完成后，应当及时将相关资料（安全技术交底表、工人签名、交底图片等）交甲方留存备查。</w:t>
      </w:r>
    </w:p>
    <w:p w14:paraId="38172ED4"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14. 工人作业时，应当安排专职安全管理人员在施工区域范围内进行不间断安全巡查，巡查应当以发现和制止工人的违章操作和违反劳动纪律行为为重点。巡查部位、巡查内容、巡查反馈等巡查要求应当按照甲方的要求执行。在巡查过程中，发现不能立即消除的安全隐患时，应当向甲方报告。发现危及工人安全的险情时，应当安排工人立即撤离，并立即向甲方报告。</w:t>
      </w:r>
    </w:p>
    <w:p w14:paraId="6C6C512E"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参加甲方组织的周检查、日巡查、季节性检查等安全检查，负责对自身所属范围内容的隐患问题进行整改，在规定的期限内完成整改，并向甲方反馈整改情况。</w:t>
      </w:r>
    </w:p>
    <w:p w14:paraId="12734D92"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15. 现场危大工程和超危工程实施到一定阶段时，应当向总承包单位提出验收申请，经建设单位、监理单位、总承包单位等验收合格后，方可进入下一道工序。</w:t>
      </w:r>
    </w:p>
    <w:p w14:paraId="6C739741"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16. 参加甲方组织的生产安全事故应急救援演练，掌握应急救援相关要求。</w:t>
      </w:r>
    </w:p>
    <w:p w14:paraId="297E81D0"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17. 按照甲方的要求和施工现场的具体情况，足额使用本单位掌握的安全措施费用。</w:t>
      </w:r>
    </w:p>
    <w:p w14:paraId="7546E34C"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18. 在同一场地与其他分包单位交叉作业，有可能危及对方安全时，应主动向甲方报告，听从甲方的统一指挥，按照甲方指定的施工顺序进行施工，并安排专职安全生产管理人员进行监护。</w:t>
      </w:r>
    </w:p>
    <w:p w14:paraId="3B8AD98A"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19. 不得在建的建筑物内布置工人宿舍。按照甲方的生活区管理制度，配合甲方做好生活区的卫生、防火、防盗和治安管理等工作。严禁在工人生活区私自使用大功率电器、私拉乱接、破坏临时消防设施；严禁在工人宿舍区聚众赌博。</w:t>
      </w:r>
    </w:p>
    <w:p w14:paraId="58C85195"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20. 食堂工作人员须持健康证上岗；每半年检查一次身体，做好饭菜留样，落实各项预防食物中毒的制度和措施。</w:t>
      </w:r>
    </w:p>
    <w:p w14:paraId="17EEA1CA" w14:textId="77777777" w:rsidR="00184B54" w:rsidRDefault="00D70324">
      <w:pPr>
        <w:spacing w:line="480" w:lineRule="exact"/>
        <w:ind w:leftChars="50" w:left="105" w:right="28" w:firstLine="48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二、事故处理</w:t>
      </w:r>
    </w:p>
    <w:p w14:paraId="38C181FF"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一旦发生生产安全事故，要依据《生产安全事故报告和调查处理条例》的规定进行处理。保护事故现场，及时抢救伤员，防止事故扩大，减少事故损失。由甲方安排向有关方面报告。事故调查处理期间，配合有关部门进行事故调查，按照“四不放过”原则进行事故处理。</w:t>
      </w:r>
    </w:p>
    <w:p w14:paraId="72A4F5A4"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事故发生后，乙方应调动一切资源，做好家属的接待和服务工作，并负责洽谈有关赔偿事宜。乙方在事故中负有责任的，乙方应赔偿甲方在安全事故中支出的各种费用和所遭受的各种损失，相关费用直接从结算价款中直接扣除。</w:t>
      </w:r>
    </w:p>
    <w:p w14:paraId="3D7084E5" w14:textId="77777777" w:rsidR="00184B54" w:rsidRDefault="00D70324">
      <w:pPr>
        <w:spacing w:line="480" w:lineRule="exact"/>
        <w:ind w:leftChars="50" w:left="105" w:right="28" w:firstLine="48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三、其他</w:t>
      </w:r>
    </w:p>
    <w:p w14:paraId="20A729D3"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乙方不执行本协议的有关要求，由甲方按照本协议附件：《专业分包现场安全生产违约处罚细则》进行处罚，处罚由甲方管理人员</w:t>
      </w:r>
      <w:r>
        <w:rPr>
          <w:rFonts w:ascii="仿宋_GB2312" w:eastAsia="仿宋_GB2312" w:hAnsi="仿宋_GB2312" w:cs="仿宋_GB2312" w:hint="eastAsia"/>
          <w:sz w:val="28"/>
          <w:szCs w:val="28"/>
        </w:rPr>
        <w:lastRenderedPageBreak/>
        <w:t>发出书面告知，乙方收到书面告知后，可在7天内提出书面异议。乙方对甲方的处罚有异议时，可书面向甲方现场代表提出复议；对甲方现场代表的决定仍然有异议时，可向甲方上级安全管理部门书面申请复议，甲方上级安全管理部门的决定是最终决定。若在规定的时间内不提出书面异议，处罚自动生效，在乙方当月工程款中直接扣除。</w:t>
      </w:r>
    </w:p>
    <w:p w14:paraId="47FC34F4"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甲方鼓励乙方采取创新举措加强现场安全生产管理工作，提出改进安全生产工作的有效措施建议，乙方对项目安全生产工作有突出贡献的，由甲方进行奖励，奖励经甲方现场代表事先签字同意后，按照甲方商务、财务有关规定办理。</w:t>
      </w:r>
    </w:p>
    <w:p w14:paraId="31886269"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在施工过程中遇有本协议未约定情况，甲乙双方需共同遵守国家、地方的有关现行法律、法规、规范、标准等的要求，共同做好现场安全生产工作，确保生产安全。</w:t>
      </w:r>
    </w:p>
    <w:p w14:paraId="583433F4"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本协议适用范围：（1）人员：甲乙双方所有进入施工现场、项目部、生活区的人员；（2）区域：工程地点围墙以内，大门处门边3米以内；（3）时间：自本协议书签字之日起至乙方完成合同约定工程量之日止。</w:t>
      </w:r>
    </w:p>
    <w:p w14:paraId="65BA015D"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甲方现场安全生产监督管理负责人：</w:t>
      </w:r>
    </w:p>
    <w:p w14:paraId="2BD331F1" w14:textId="77777777" w:rsidR="00184B54" w:rsidRDefault="00D70324">
      <w:pPr>
        <w:spacing w:line="480" w:lineRule="exact"/>
        <w:ind w:leftChars="50" w:left="105" w:right="28" w:firstLine="482"/>
        <w:rPr>
          <w:rFonts w:ascii="仿宋_GB2312" w:eastAsia="仿宋_GB2312" w:hAnsi="宋体" w:cs="宋体"/>
          <w:sz w:val="28"/>
          <w:szCs w:val="28"/>
        </w:rPr>
      </w:pPr>
      <w:r>
        <w:rPr>
          <w:rFonts w:ascii="仿宋_GB2312" w:eastAsia="仿宋_GB2312" w:hAnsi="宋体" w:cs="宋体" w:hint="eastAsia"/>
          <w:sz w:val="28"/>
          <w:szCs w:val="28"/>
        </w:rPr>
        <w:t>安全员：1.【/】2.【/】3.【/】4.【/】5.【/】</w:t>
      </w:r>
    </w:p>
    <w:p w14:paraId="602FA644" w14:textId="77777777" w:rsidR="00184B54" w:rsidRDefault="00D70324">
      <w:pPr>
        <w:spacing w:line="480" w:lineRule="exact"/>
        <w:ind w:leftChars="50" w:left="105" w:right="28" w:firstLine="482"/>
        <w:rPr>
          <w:rFonts w:ascii="仿宋_GB2312" w:eastAsia="仿宋_GB2312" w:hAnsi="宋体" w:cs="宋体"/>
          <w:sz w:val="28"/>
          <w:szCs w:val="28"/>
        </w:rPr>
      </w:pPr>
      <w:r>
        <w:rPr>
          <w:rFonts w:ascii="仿宋_GB2312" w:eastAsia="仿宋_GB2312" w:hAnsi="宋体" w:cs="宋体" w:hint="eastAsia"/>
          <w:sz w:val="28"/>
          <w:szCs w:val="28"/>
        </w:rPr>
        <w:t>乙方现场安全负责人：</w:t>
      </w:r>
    </w:p>
    <w:p w14:paraId="1F0A75FE" w14:textId="77777777" w:rsidR="00184B54" w:rsidRDefault="00D70324">
      <w:pPr>
        <w:spacing w:line="480" w:lineRule="exact"/>
        <w:ind w:leftChars="50" w:left="105" w:right="28" w:firstLine="482"/>
        <w:rPr>
          <w:rFonts w:ascii="仿宋_GB2312" w:eastAsia="仿宋_GB2312" w:hAnsi="仿宋_GB2312" w:cs="仿宋_GB2312"/>
          <w:sz w:val="28"/>
          <w:szCs w:val="28"/>
        </w:rPr>
      </w:pPr>
      <w:r>
        <w:rPr>
          <w:rFonts w:ascii="仿宋_GB2312" w:eastAsia="仿宋_GB2312" w:hAnsi="仿宋_GB2312" w:cs="仿宋_GB2312" w:hint="eastAsia"/>
          <w:sz w:val="28"/>
          <w:szCs w:val="28"/>
        </w:rPr>
        <w:t>安全员</w:t>
      </w:r>
      <w:r>
        <w:rPr>
          <w:rFonts w:ascii="仿宋_GB2312" w:eastAsia="仿宋_GB2312" w:hAnsi="宋体" w:cs="宋体" w:hint="eastAsia"/>
          <w:sz w:val="28"/>
          <w:szCs w:val="28"/>
        </w:rPr>
        <w:t>：1.【/】2.【/】3</w:t>
      </w:r>
      <w:r>
        <w:rPr>
          <w:rFonts w:ascii="仿宋_GB2312" w:eastAsia="仿宋_GB2312" w:hAnsi="仿宋_GB2312" w:cs="仿宋_GB2312" w:hint="eastAsia"/>
          <w:sz w:val="28"/>
          <w:szCs w:val="28"/>
        </w:rPr>
        <w:t>.【</w:t>
      </w:r>
      <w:r>
        <w:rPr>
          <w:rFonts w:ascii="仿宋_GB2312" w:eastAsia="仿宋_GB2312" w:hAnsi="宋体" w:cs="宋体" w:hint="eastAsia"/>
          <w:sz w:val="28"/>
          <w:szCs w:val="28"/>
        </w:rPr>
        <w:t>/</w:t>
      </w:r>
      <w:r>
        <w:rPr>
          <w:rFonts w:ascii="仿宋_GB2312" w:eastAsia="仿宋_GB2312" w:hAnsi="仿宋_GB2312" w:cs="仿宋_GB2312" w:hint="eastAsia"/>
          <w:sz w:val="28"/>
          <w:szCs w:val="28"/>
        </w:rPr>
        <w:t>】4.【</w:t>
      </w:r>
      <w:r>
        <w:rPr>
          <w:rFonts w:ascii="仿宋_GB2312" w:eastAsia="仿宋_GB2312" w:hAnsi="宋体" w:cs="宋体" w:hint="eastAsia"/>
          <w:sz w:val="28"/>
          <w:szCs w:val="28"/>
        </w:rPr>
        <w:t>/</w:t>
      </w:r>
      <w:r>
        <w:rPr>
          <w:rFonts w:ascii="仿宋_GB2312" w:eastAsia="仿宋_GB2312" w:hAnsi="仿宋_GB2312" w:cs="仿宋_GB2312" w:hint="eastAsia"/>
          <w:sz w:val="28"/>
          <w:szCs w:val="28"/>
        </w:rPr>
        <w:t>】5.【</w:t>
      </w:r>
      <w:r>
        <w:rPr>
          <w:rFonts w:ascii="仿宋_GB2312" w:eastAsia="仿宋_GB2312" w:hAnsi="宋体" w:cs="宋体" w:hint="eastAsia"/>
          <w:sz w:val="28"/>
          <w:szCs w:val="28"/>
        </w:rPr>
        <w:t>/</w:t>
      </w:r>
      <w:r>
        <w:rPr>
          <w:rFonts w:ascii="仿宋_GB2312" w:eastAsia="仿宋_GB2312" w:hAnsi="仿宋_GB2312" w:cs="仿宋_GB2312" w:hint="eastAsia"/>
          <w:sz w:val="28"/>
          <w:szCs w:val="28"/>
        </w:rPr>
        <w:t>】</w:t>
      </w:r>
    </w:p>
    <w:p w14:paraId="6F5D4B57" w14:textId="77777777" w:rsidR="00184B54" w:rsidRDefault="00D70324">
      <w:pPr>
        <w:spacing w:line="480" w:lineRule="exact"/>
        <w:ind w:leftChars="50" w:left="105" w:right="28" w:firstLine="482"/>
        <w:rPr>
          <w:rFonts w:ascii="仿宋_GB2312" w:eastAsia="仿宋_GB2312" w:hAnsi="仿宋_GB2312" w:cs="仿宋_GB2312"/>
          <w:szCs w:val="21"/>
        </w:rPr>
      </w:pPr>
      <w:r>
        <w:rPr>
          <w:rFonts w:ascii="仿宋_GB2312" w:eastAsia="仿宋_GB2312" w:hAnsi="仿宋_GB2312" w:cs="仿宋_GB2312" w:hint="eastAsia"/>
          <w:sz w:val="28"/>
          <w:szCs w:val="28"/>
        </w:rPr>
        <w:t>本协议作为附件与分包合同同时签订。</w:t>
      </w:r>
    </w:p>
    <w:p w14:paraId="6920400A" w14:textId="77777777" w:rsidR="00184B54" w:rsidRDefault="00D70324">
      <w:pPr>
        <w:spacing w:line="360" w:lineRule="auto"/>
        <w:ind w:right="28"/>
        <w:jc w:val="center"/>
        <w:rPr>
          <w:rFonts w:ascii="仿宋_GB2312" w:eastAsia="仿宋_GB2312" w:hAnsi="宋体" w:cs="宋体"/>
          <w:b/>
          <w:bCs/>
          <w:sz w:val="30"/>
          <w:szCs w:val="30"/>
        </w:rPr>
      </w:pPr>
      <w:r>
        <w:rPr>
          <w:rFonts w:ascii="宋体" w:hAnsi="宋体" w:cs="宋体" w:hint="eastAsia"/>
          <w:szCs w:val="21"/>
        </w:rPr>
        <w:br w:type="page"/>
      </w:r>
      <w:r>
        <w:rPr>
          <w:rFonts w:ascii="黑体" w:eastAsia="黑体" w:hAnsi="黑体" w:cs="黑体" w:hint="eastAsia"/>
          <w:b/>
          <w:bCs/>
          <w:sz w:val="28"/>
          <w:szCs w:val="28"/>
        </w:rPr>
        <w:lastRenderedPageBreak/>
        <w:t>专业分包现场安全生产违约责任承担细则</w:t>
      </w:r>
    </w:p>
    <w:tbl>
      <w:tblPr>
        <w:tblStyle w:val="af2"/>
        <w:tblW w:w="8296" w:type="dxa"/>
        <w:jc w:val="center"/>
        <w:tblLayout w:type="fixed"/>
        <w:tblLook w:val="04A0" w:firstRow="1" w:lastRow="0" w:firstColumn="1" w:lastColumn="0" w:noHBand="0" w:noVBand="1"/>
      </w:tblPr>
      <w:tblGrid>
        <w:gridCol w:w="704"/>
        <w:gridCol w:w="5245"/>
        <w:gridCol w:w="1559"/>
        <w:gridCol w:w="788"/>
      </w:tblGrid>
      <w:tr w:rsidR="00184B54" w14:paraId="67EE7B53" w14:textId="77777777">
        <w:trPr>
          <w:jc w:val="center"/>
        </w:trPr>
        <w:tc>
          <w:tcPr>
            <w:tcW w:w="704" w:type="dxa"/>
            <w:vAlign w:val="center"/>
          </w:tcPr>
          <w:p w14:paraId="1545AE28"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5245" w:type="dxa"/>
            <w:vAlign w:val="center"/>
          </w:tcPr>
          <w:p w14:paraId="2D36E4F0"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违约情形</w:t>
            </w:r>
          </w:p>
        </w:tc>
        <w:tc>
          <w:tcPr>
            <w:tcW w:w="1559" w:type="dxa"/>
            <w:vAlign w:val="center"/>
          </w:tcPr>
          <w:p w14:paraId="2DF98BB4"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违约金</w:t>
            </w:r>
          </w:p>
        </w:tc>
        <w:tc>
          <w:tcPr>
            <w:tcW w:w="788" w:type="dxa"/>
            <w:vAlign w:val="center"/>
          </w:tcPr>
          <w:p w14:paraId="59713AED"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备注</w:t>
            </w:r>
          </w:p>
        </w:tc>
      </w:tr>
      <w:tr w:rsidR="00184B54" w14:paraId="31258FF9" w14:textId="77777777">
        <w:trPr>
          <w:jc w:val="center"/>
        </w:trPr>
        <w:tc>
          <w:tcPr>
            <w:tcW w:w="704" w:type="dxa"/>
            <w:vAlign w:val="center"/>
          </w:tcPr>
          <w:p w14:paraId="42FE083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5245" w:type="dxa"/>
          </w:tcPr>
          <w:p w14:paraId="268D7FB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未按照规定配齐专职安全生产管理人员</w:t>
            </w:r>
          </w:p>
        </w:tc>
        <w:tc>
          <w:tcPr>
            <w:tcW w:w="1559" w:type="dxa"/>
            <w:vAlign w:val="center"/>
          </w:tcPr>
          <w:p w14:paraId="1D688A1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1000元/天/人</w:t>
            </w:r>
          </w:p>
        </w:tc>
        <w:tc>
          <w:tcPr>
            <w:tcW w:w="788" w:type="dxa"/>
          </w:tcPr>
          <w:p w14:paraId="4E8721B9" w14:textId="77777777" w:rsidR="00184B54" w:rsidRDefault="00184B54">
            <w:pPr>
              <w:spacing w:line="440" w:lineRule="exact"/>
              <w:jc w:val="center"/>
              <w:rPr>
                <w:rFonts w:ascii="仿宋_GB2312" w:eastAsia="仿宋_GB2312" w:hAnsi="仿宋_GB2312" w:cs="仿宋_GB2312"/>
                <w:szCs w:val="21"/>
              </w:rPr>
            </w:pPr>
          </w:p>
        </w:tc>
      </w:tr>
      <w:tr w:rsidR="00184B54" w14:paraId="1EAFBD28" w14:textId="77777777">
        <w:trPr>
          <w:jc w:val="center"/>
        </w:trPr>
        <w:tc>
          <w:tcPr>
            <w:tcW w:w="704" w:type="dxa"/>
            <w:vAlign w:val="center"/>
          </w:tcPr>
          <w:p w14:paraId="09110E2A"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5245" w:type="dxa"/>
          </w:tcPr>
          <w:p w14:paraId="6E59186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专职安全生产管理人员兼职其他工作</w:t>
            </w:r>
          </w:p>
        </w:tc>
        <w:tc>
          <w:tcPr>
            <w:tcW w:w="1559" w:type="dxa"/>
            <w:vAlign w:val="center"/>
          </w:tcPr>
          <w:p w14:paraId="6B0A1BA1"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7DD2E532" w14:textId="77777777" w:rsidR="00184B54" w:rsidRDefault="00184B54">
            <w:pPr>
              <w:spacing w:line="440" w:lineRule="exact"/>
              <w:jc w:val="center"/>
              <w:rPr>
                <w:rFonts w:ascii="仿宋_GB2312" w:eastAsia="仿宋_GB2312" w:hAnsi="仿宋_GB2312" w:cs="仿宋_GB2312"/>
                <w:szCs w:val="21"/>
              </w:rPr>
            </w:pPr>
          </w:p>
        </w:tc>
      </w:tr>
      <w:tr w:rsidR="00184B54" w14:paraId="6ACF452E" w14:textId="77777777">
        <w:trPr>
          <w:jc w:val="center"/>
        </w:trPr>
        <w:tc>
          <w:tcPr>
            <w:tcW w:w="704" w:type="dxa"/>
            <w:vAlign w:val="center"/>
          </w:tcPr>
          <w:p w14:paraId="56F8631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5245" w:type="dxa"/>
          </w:tcPr>
          <w:p w14:paraId="11FE9F6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安全管理人员未持有效执业资格证</w:t>
            </w:r>
          </w:p>
        </w:tc>
        <w:tc>
          <w:tcPr>
            <w:tcW w:w="1559" w:type="dxa"/>
            <w:vAlign w:val="center"/>
          </w:tcPr>
          <w:p w14:paraId="703727A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w:t>
            </w:r>
          </w:p>
        </w:tc>
        <w:tc>
          <w:tcPr>
            <w:tcW w:w="788" w:type="dxa"/>
          </w:tcPr>
          <w:p w14:paraId="0EF8688B" w14:textId="77777777" w:rsidR="00184B54" w:rsidRDefault="00184B54">
            <w:pPr>
              <w:spacing w:line="440" w:lineRule="exact"/>
              <w:jc w:val="center"/>
              <w:rPr>
                <w:rFonts w:ascii="仿宋_GB2312" w:eastAsia="仿宋_GB2312" w:hAnsi="仿宋_GB2312" w:cs="仿宋_GB2312"/>
                <w:szCs w:val="21"/>
              </w:rPr>
            </w:pPr>
          </w:p>
        </w:tc>
      </w:tr>
      <w:tr w:rsidR="00184B54" w14:paraId="5F54D867" w14:textId="77777777">
        <w:trPr>
          <w:jc w:val="center"/>
        </w:trPr>
        <w:tc>
          <w:tcPr>
            <w:tcW w:w="704" w:type="dxa"/>
            <w:vAlign w:val="center"/>
          </w:tcPr>
          <w:p w14:paraId="2C9DE7C1"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5245" w:type="dxa"/>
          </w:tcPr>
          <w:p w14:paraId="40D09C46"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未完成合同约定工程量，专职安全员提前退场</w:t>
            </w:r>
          </w:p>
        </w:tc>
        <w:tc>
          <w:tcPr>
            <w:tcW w:w="1559" w:type="dxa"/>
            <w:vAlign w:val="center"/>
          </w:tcPr>
          <w:p w14:paraId="1E07F60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1000元/天/人</w:t>
            </w:r>
          </w:p>
        </w:tc>
        <w:tc>
          <w:tcPr>
            <w:tcW w:w="788" w:type="dxa"/>
          </w:tcPr>
          <w:p w14:paraId="327576A1" w14:textId="77777777" w:rsidR="00184B54" w:rsidRDefault="00184B54">
            <w:pPr>
              <w:spacing w:line="440" w:lineRule="exact"/>
              <w:jc w:val="center"/>
              <w:rPr>
                <w:rFonts w:ascii="仿宋_GB2312" w:eastAsia="仿宋_GB2312" w:hAnsi="仿宋_GB2312" w:cs="仿宋_GB2312"/>
                <w:szCs w:val="21"/>
              </w:rPr>
            </w:pPr>
          </w:p>
        </w:tc>
      </w:tr>
      <w:tr w:rsidR="00184B54" w14:paraId="13442DAE" w14:textId="77777777">
        <w:trPr>
          <w:jc w:val="center"/>
        </w:trPr>
        <w:tc>
          <w:tcPr>
            <w:tcW w:w="704" w:type="dxa"/>
            <w:vAlign w:val="center"/>
          </w:tcPr>
          <w:p w14:paraId="54FEC00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5245" w:type="dxa"/>
          </w:tcPr>
          <w:p w14:paraId="4C1AD4B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专职安全生产管理人员未与甲方合并办公</w:t>
            </w:r>
          </w:p>
        </w:tc>
        <w:tc>
          <w:tcPr>
            <w:tcW w:w="1559" w:type="dxa"/>
            <w:vAlign w:val="center"/>
          </w:tcPr>
          <w:p w14:paraId="3C5F657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32C38EA5" w14:textId="77777777" w:rsidR="00184B54" w:rsidRDefault="00184B54">
            <w:pPr>
              <w:spacing w:line="440" w:lineRule="exact"/>
              <w:jc w:val="center"/>
              <w:rPr>
                <w:rFonts w:ascii="仿宋_GB2312" w:eastAsia="仿宋_GB2312" w:hAnsi="仿宋_GB2312" w:cs="仿宋_GB2312"/>
                <w:szCs w:val="21"/>
              </w:rPr>
            </w:pPr>
          </w:p>
        </w:tc>
      </w:tr>
      <w:tr w:rsidR="00184B54" w14:paraId="24DB1A5F" w14:textId="77777777">
        <w:trPr>
          <w:jc w:val="center"/>
        </w:trPr>
        <w:tc>
          <w:tcPr>
            <w:tcW w:w="704" w:type="dxa"/>
            <w:vAlign w:val="center"/>
          </w:tcPr>
          <w:p w14:paraId="3999289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5245" w:type="dxa"/>
          </w:tcPr>
          <w:p w14:paraId="43B7853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专职安全生产管理人员未按照甲方要求开展工作</w:t>
            </w:r>
          </w:p>
        </w:tc>
        <w:tc>
          <w:tcPr>
            <w:tcW w:w="1559" w:type="dxa"/>
            <w:vAlign w:val="center"/>
          </w:tcPr>
          <w:p w14:paraId="727E970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7D75A22A" w14:textId="77777777" w:rsidR="00184B54" w:rsidRDefault="00184B54">
            <w:pPr>
              <w:spacing w:line="440" w:lineRule="exact"/>
              <w:jc w:val="center"/>
              <w:rPr>
                <w:rFonts w:ascii="仿宋_GB2312" w:eastAsia="仿宋_GB2312" w:hAnsi="仿宋_GB2312" w:cs="仿宋_GB2312"/>
                <w:szCs w:val="21"/>
              </w:rPr>
            </w:pPr>
          </w:p>
        </w:tc>
      </w:tr>
      <w:tr w:rsidR="00184B54" w14:paraId="03767477" w14:textId="77777777">
        <w:trPr>
          <w:jc w:val="center"/>
        </w:trPr>
        <w:tc>
          <w:tcPr>
            <w:tcW w:w="704" w:type="dxa"/>
            <w:vAlign w:val="center"/>
          </w:tcPr>
          <w:p w14:paraId="048F84C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5245" w:type="dxa"/>
          </w:tcPr>
          <w:p w14:paraId="10E4BC9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未安排专职安全生产管理人员在现场巡查</w:t>
            </w:r>
          </w:p>
        </w:tc>
        <w:tc>
          <w:tcPr>
            <w:tcW w:w="1559" w:type="dxa"/>
            <w:vAlign w:val="center"/>
          </w:tcPr>
          <w:p w14:paraId="322332CA"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1000元/次</w:t>
            </w:r>
          </w:p>
        </w:tc>
        <w:tc>
          <w:tcPr>
            <w:tcW w:w="788" w:type="dxa"/>
          </w:tcPr>
          <w:p w14:paraId="0B602BA1" w14:textId="77777777" w:rsidR="00184B54" w:rsidRDefault="00184B54">
            <w:pPr>
              <w:spacing w:line="440" w:lineRule="exact"/>
              <w:jc w:val="center"/>
              <w:rPr>
                <w:rFonts w:ascii="仿宋_GB2312" w:eastAsia="仿宋_GB2312" w:hAnsi="仿宋_GB2312" w:cs="仿宋_GB2312"/>
                <w:szCs w:val="21"/>
              </w:rPr>
            </w:pPr>
          </w:p>
        </w:tc>
      </w:tr>
      <w:tr w:rsidR="00184B54" w14:paraId="7F976BB0" w14:textId="77777777">
        <w:trPr>
          <w:jc w:val="center"/>
        </w:trPr>
        <w:tc>
          <w:tcPr>
            <w:tcW w:w="704" w:type="dxa"/>
            <w:vAlign w:val="center"/>
          </w:tcPr>
          <w:p w14:paraId="725EBCD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5245" w:type="dxa"/>
          </w:tcPr>
          <w:p w14:paraId="377E719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未向甲方提供进场人员名单、身份证复印件</w:t>
            </w:r>
          </w:p>
        </w:tc>
        <w:tc>
          <w:tcPr>
            <w:tcW w:w="1559" w:type="dxa"/>
            <w:vAlign w:val="center"/>
          </w:tcPr>
          <w:p w14:paraId="08D9B68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200元/人</w:t>
            </w:r>
          </w:p>
        </w:tc>
        <w:tc>
          <w:tcPr>
            <w:tcW w:w="788" w:type="dxa"/>
          </w:tcPr>
          <w:p w14:paraId="233D3E9A" w14:textId="77777777" w:rsidR="00184B54" w:rsidRDefault="00184B54">
            <w:pPr>
              <w:spacing w:line="440" w:lineRule="exact"/>
              <w:jc w:val="center"/>
              <w:rPr>
                <w:rFonts w:ascii="仿宋_GB2312" w:eastAsia="仿宋_GB2312" w:hAnsi="仿宋_GB2312" w:cs="仿宋_GB2312"/>
                <w:szCs w:val="21"/>
              </w:rPr>
            </w:pPr>
          </w:p>
        </w:tc>
      </w:tr>
      <w:tr w:rsidR="00184B54" w14:paraId="5AF2927C" w14:textId="77777777">
        <w:trPr>
          <w:jc w:val="center"/>
        </w:trPr>
        <w:tc>
          <w:tcPr>
            <w:tcW w:w="704" w:type="dxa"/>
            <w:vAlign w:val="center"/>
          </w:tcPr>
          <w:p w14:paraId="6F0B45A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5245" w:type="dxa"/>
          </w:tcPr>
          <w:p w14:paraId="1E7C2EA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未提供进场工人进行三级安全教育资料</w:t>
            </w:r>
          </w:p>
        </w:tc>
        <w:tc>
          <w:tcPr>
            <w:tcW w:w="1559" w:type="dxa"/>
            <w:vAlign w:val="center"/>
          </w:tcPr>
          <w:p w14:paraId="1D16707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200元/人</w:t>
            </w:r>
          </w:p>
        </w:tc>
        <w:tc>
          <w:tcPr>
            <w:tcW w:w="788" w:type="dxa"/>
          </w:tcPr>
          <w:p w14:paraId="00E48C9A" w14:textId="77777777" w:rsidR="00184B54" w:rsidRDefault="00184B54">
            <w:pPr>
              <w:spacing w:line="440" w:lineRule="exact"/>
              <w:jc w:val="center"/>
              <w:rPr>
                <w:rFonts w:ascii="仿宋_GB2312" w:eastAsia="仿宋_GB2312" w:hAnsi="仿宋_GB2312" w:cs="仿宋_GB2312"/>
                <w:szCs w:val="21"/>
              </w:rPr>
            </w:pPr>
          </w:p>
        </w:tc>
      </w:tr>
      <w:tr w:rsidR="00184B54" w14:paraId="4DBD6E28" w14:textId="77777777">
        <w:trPr>
          <w:jc w:val="center"/>
        </w:trPr>
        <w:tc>
          <w:tcPr>
            <w:tcW w:w="704" w:type="dxa"/>
            <w:vAlign w:val="center"/>
          </w:tcPr>
          <w:p w14:paraId="26EA952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5245" w:type="dxa"/>
          </w:tcPr>
          <w:p w14:paraId="106828D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安排超过60周岁的工人进入现场作业</w:t>
            </w:r>
          </w:p>
        </w:tc>
        <w:tc>
          <w:tcPr>
            <w:tcW w:w="1559" w:type="dxa"/>
            <w:vAlign w:val="center"/>
          </w:tcPr>
          <w:p w14:paraId="06F3CB1A"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500元/人</w:t>
            </w:r>
          </w:p>
        </w:tc>
        <w:tc>
          <w:tcPr>
            <w:tcW w:w="788" w:type="dxa"/>
          </w:tcPr>
          <w:p w14:paraId="51C355BF" w14:textId="77777777" w:rsidR="00184B54" w:rsidRDefault="00184B54">
            <w:pPr>
              <w:spacing w:line="440" w:lineRule="exact"/>
              <w:jc w:val="center"/>
              <w:rPr>
                <w:rFonts w:ascii="仿宋_GB2312" w:eastAsia="仿宋_GB2312" w:hAnsi="仿宋_GB2312" w:cs="仿宋_GB2312"/>
                <w:szCs w:val="21"/>
              </w:rPr>
            </w:pPr>
          </w:p>
        </w:tc>
      </w:tr>
      <w:tr w:rsidR="00184B54" w14:paraId="19DF03B5" w14:textId="77777777">
        <w:trPr>
          <w:jc w:val="center"/>
        </w:trPr>
        <w:tc>
          <w:tcPr>
            <w:tcW w:w="704" w:type="dxa"/>
            <w:vAlign w:val="center"/>
          </w:tcPr>
          <w:p w14:paraId="7737D25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5245" w:type="dxa"/>
          </w:tcPr>
          <w:p w14:paraId="338D3D55"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特种作业人员未持有效证件</w:t>
            </w:r>
          </w:p>
        </w:tc>
        <w:tc>
          <w:tcPr>
            <w:tcW w:w="1559" w:type="dxa"/>
            <w:vAlign w:val="center"/>
          </w:tcPr>
          <w:p w14:paraId="4C76A4BE"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2000元/人</w:t>
            </w:r>
          </w:p>
        </w:tc>
        <w:tc>
          <w:tcPr>
            <w:tcW w:w="788" w:type="dxa"/>
          </w:tcPr>
          <w:p w14:paraId="7E9AF612" w14:textId="77777777" w:rsidR="00184B54" w:rsidRDefault="00184B54">
            <w:pPr>
              <w:spacing w:line="440" w:lineRule="exact"/>
              <w:jc w:val="center"/>
              <w:rPr>
                <w:rFonts w:ascii="仿宋_GB2312" w:eastAsia="仿宋_GB2312" w:hAnsi="仿宋_GB2312" w:cs="仿宋_GB2312"/>
                <w:szCs w:val="21"/>
              </w:rPr>
            </w:pPr>
          </w:p>
        </w:tc>
      </w:tr>
      <w:tr w:rsidR="00184B54" w14:paraId="116D5A8E" w14:textId="77777777">
        <w:trPr>
          <w:jc w:val="center"/>
        </w:trPr>
        <w:tc>
          <w:tcPr>
            <w:tcW w:w="704" w:type="dxa"/>
            <w:vAlign w:val="center"/>
          </w:tcPr>
          <w:p w14:paraId="1B9DF14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5245" w:type="dxa"/>
          </w:tcPr>
          <w:p w14:paraId="153DDEF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不参加甲方组织的安全生产检查</w:t>
            </w:r>
          </w:p>
        </w:tc>
        <w:tc>
          <w:tcPr>
            <w:tcW w:w="1559" w:type="dxa"/>
            <w:vAlign w:val="center"/>
          </w:tcPr>
          <w:p w14:paraId="019EE5ED"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1000元/次</w:t>
            </w:r>
          </w:p>
        </w:tc>
        <w:tc>
          <w:tcPr>
            <w:tcW w:w="788" w:type="dxa"/>
          </w:tcPr>
          <w:p w14:paraId="47E759D0" w14:textId="77777777" w:rsidR="00184B54" w:rsidRDefault="00184B54">
            <w:pPr>
              <w:spacing w:line="440" w:lineRule="exact"/>
              <w:jc w:val="center"/>
              <w:rPr>
                <w:rFonts w:ascii="仿宋_GB2312" w:eastAsia="仿宋_GB2312" w:hAnsi="仿宋_GB2312" w:cs="仿宋_GB2312"/>
                <w:szCs w:val="21"/>
              </w:rPr>
            </w:pPr>
          </w:p>
        </w:tc>
      </w:tr>
      <w:tr w:rsidR="00184B54" w14:paraId="6DEB87A0" w14:textId="77777777">
        <w:trPr>
          <w:jc w:val="center"/>
        </w:trPr>
        <w:tc>
          <w:tcPr>
            <w:tcW w:w="704" w:type="dxa"/>
            <w:vAlign w:val="center"/>
          </w:tcPr>
          <w:p w14:paraId="2B37BE4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5245" w:type="dxa"/>
          </w:tcPr>
          <w:p w14:paraId="148C32BE"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不参加甲方组织的安全会议</w:t>
            </w:r>
          </w:p>
        </w:tc>
        <w:tc>
          <w:tcPr>
            <w:tcW w:w="1559" w:type="dxa"/>
            <w:vAlign w:val="center"/>
          </w:tcPr>
          <w:p w14:paraId="6183614A"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1000元/次</w:t>
            </w:r>
          </w:p>
        </w:tc>
        <w:tc>
          <w:tcPr>
            <w:tcW w:w="788" w:type="dxa"/>
          </w:tcPr>
          <w:p w14:paraId="08382B8D" w14:textId="77777777" w:rsidR="00184B54" w:rsidRDefault="00184B54">
            <w:pPr>
              <w:spacing w:line="440" w:lineRule="exact"/>
              <w:jc w:val="center"/>
              <w:rPr>
                <w:rFonts w:ascii="仿宋_GB2312" w:eastAsia="仿宋_GB2312" w:hAnsi="仿宋_GB2312" w:cs="仿宋_GB2312"/>
                <w:szCs w:val="21"/>
              </w:rPr>
            </w:pPr>
          </w:p>
        </w:tc>
      </w:tr>
      <w:tr w:rsidR="00184B54" w14:paraId="487F74B9" w14:textId="77777777">
        <w:trPr>
          <w:jc w:val="center"/>
        </w:trPr>
        <w:tc>
          <w:tcPr>
            <w:tcW w:w="704" w:type="dxa"/>
            <w:vAlign w:val="center"/>
          </w:tcPr>
          <w:p w14:paraId="7FBF094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5245" w:type="dxa"/>
          </w:tcPr>
          <w:p w14:paraId="5ED49255"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未在规定的期限内，完成隐患整改（一般隐患）</w:t>
            </w:r>
          </w:p>
        </w:tc>
        <w:tc>
          <w:tcPr>
            <w:tcW w:w="1559" w:type="dxa"/>
            <w:vAlign w:val="center"/>
          </w:tcPr>
          <w:p w14:paraId="1BFEAC1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500元/条</w:t>
            </w:r>
          </w:p>
        </w:tc>
        <w:tc>
          <w:tcPr>
            <w:tcW w:w="788" w:type="dxa"/>
          </w:tcPr>
          <w:p w14:paraId="141D70DC" w14:textId="77777777" w:rsidR="00184B54" w:rsidRDefault="00184B54">
            <w:pPr>
              <w:spacing w:line="440" w:lineRule="exact"/>
              <w:jc w:val="center"/>
              <w:rPr>
                <w:rFonts w:ascii="仿宋_GB2312" w:eastAsia="仿宋_GB2312" w:hAnsi="仿宋_GB2312" w:cs="仿宋_GB2312"/>
                <w:szCs w:val="21"/>
              </w:rPr>
            </w:pPr>
          </w:p>
        </w:tc>
      </w:tr>
      <w:tr w:rsidR="00184B54" w14:paraId="1EBAD0D0" w14:textId="77777777">
        <w:trPr>
          <w:jc w:val="center"/>
        </w:trPr>
        <w:tc>
          <w:tcPr>
            <w:tcW w:w="704" w:type="dxa"/>
            <w:vAlign w:val="center"/>
          </w:tcPr>
          <w:p w14:paraId="5CADBE0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15</w:t>
            </w:r>
          </w:p>
        </w:tc>
        <w:tc>
          <w:tcPr>
            <w:tcW w:w="5245" w:type="dxa"/>
          </w:tcPr>
          <w:p w14:paraId="105F6D0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出现三大“攻坚”隐患</w:t>
            </w:r>
          </w:p>
        </w:tc>
        <w:tc>
          <w:tcPr>
            <w:tcW w:w="1559" w:type="dxa"/>
            <w:vAlign w:val="center"/>
          </w:tcPr>
          <w:p w14:paraId="37E59921"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1000元/条</w:t>
            </w:r>
          </w:p>
        </w:tc>
        <w:tc>
          <w:tcPr>
            <w:tcW w:w="788" w:type="dxa"/>
          </w:tcPr>
          <w:p w14:paraId="7E3051B0" w14:textId="77777777" w:rsidR="00184B54" w:rsidRDefault="00184B54">
            <w:pPr>
              <w:spacing w:line="440" w:lineRule="exact"/>
              <w:jc w:val="center"/>
              <w:rPr>
                <w:rFonts w:ascii="仿宋_GB2312" w:eastAsia="仿宋_GB2312" w:hAnsi="仿宋_GB2312" w:cs="仿宋_GB2312"/>
                <w:szCs w:val="21"/>
              </w:rPr>
            </w:pPr>
          </w:p>
        </w:tc>
      </w:tr>
      <w:tr w:rsidR="00184B54" w14:paraId="4989F188" w14:textId="77777777">
        <w:trPr>
          <w:jc w:val="center"/>
        </w:trPr>
        <w:tc>
          <w:tcPr>
            <w:tcW w:w="704" w:type="dxa"/>
            <w:vAlign w:val="center"/>
          </w:tcPr>
          <w:p w14:paraId="7FE9896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16</w:t>
            </w:r>
          </w:p>
        </w:tc>
        <w:tc>
          <w:tcPr>
            <w:tcW w:w="5245" w:type="dxa"/>
          </w:tcPr>
          <w:p w14:paraId="3D4976C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不安排工人接受甲方入场安全教育</w:t>
            </w:r>
          </w:p>
        </w:tc>
        <w:tc>
          <w:tcPr>
            <w:tcW w:w="1559" w:type="dxa"/>
            <w:vAlign w:val="center"/>
          </w:tcPr>
          <w:p w14:paraId="465EB76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200元/人</w:t>
            </w:r>
          </w:p>
        </w:tc>
        <w:tc>
          <w:tcPr>
            <w:tcW w:w="788" w:type="dxa"/>
          </w:tcPr>
          <w:p w14:paraId="3AAE3DE9" w14:textId="77777777" w:rsidR="00184B54" w:rsidRDefault="00184B54">
            <w:pPr>
              <w:spacing w:line="440" w:lineRule="exact"/>
              <w:jc w:val="center"/>
              <w:rPr>
                <w:rFonts w:ascii="仿宋_GB2312" w:eastAsia="仿宋_GB2312" w:hAnsi="仿宋_GB2312" w:cs="仿宋_GB2312"/>
                <w:szCs w:val="21"/>
              </w:rPr>
            </w:pPr>
          </w:p>
        </w:tc>
      </w:tr>
      <w:tr w:rsidR="00184B54" w14:paraId="684DFDBF" w14:textId="77777777">
        <w:trPr>
          <w:jc w:val="center"/>
        </w:trPr>
        <w:tc>
          <w:tcPr>
            <w:tcW w:w="704" w:type="dxa"/>
            <w:vAlign w:val="center"/>
          </w:tcPr>
          <w:p w14:paraId="4C03B8B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17</w:t>
            </w:r>
          </w:p>
        </w:tc>
        <w:tc>
          <w:tcPr>
            <w:tcW w:w="5245" w:type="dxa"/>
          </w:tcPr>
          <w:p w14:paraId="45D2E55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经过入场安全教育工人安全帽未贴标识</w:t>
            </w:r>
          </w:p>
        </w:tc>
        <w:tc>
          <w:tcPr>
            <w:tcW w:w="1559" w:type="dxa"/>
            <w:vAlign w:val="center"/>
          </w:tcPr>
          <w:p w14:paraId="46B4A9F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50元/人</w:t>
            </w:r>
          </w:p>
        </w:tc>
        <w:tc>
          <w:tcPr>
            <w:tcW w:w="788" w:type="dxa"/>
          </w:tcPr>
          <w:p w14:paraId="1BE982DC" w14:textId="77777777" w:rsidR="00184B54" w:rsidRDefault="00184B54">
            <w:pPr>
              <w:spacing w:line="440" w:lineRule="exact"/>
              <w:jc w:val="center"/>
              <w:rPr>
                <w:rFonts w:ascii="仿宋_GB2312" w:eastAsia="仿宋_GB2312" w:hAnsi="仿宋_GB2312" w:cs="仿宋_GB2312"/>
                <w:szCs w:val="21"/>
              </w:rPr>
            </w:pPr>
          </w:p>
        </w:tc>
      </w:tr>
      <w:tr w:rsidR="00184B54" w14:paraId="5D172D07" w14:textId="77777777">
        <w:trPr>
          <w:jc w:val="center"/>
        </w:trPr>
        <w:tc>
          <w:tcPr>
            <w:tcW w:w="704" w:type="dxa"/>
            <w:vAlign w:val="center"/>
          </w:tcPr>
          <w:p w14:paraId="130C81B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18</w:t>
            </w:r>
          </w:p>
        </w:tc>
        <w:tc>
          <w:tcPr>
            <w:tcW w:w="5245" w:type="dxa"/>
          </w:tcPr>
          <w:p w14:paraId="61D8666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使用未经安全教育培训考核合格的工人</w:t>
            </w:r>
          </w:p>
        </w:tc>
        <w:tc>
          <w:tcPr>
            <w:tcW w:w="1559" w:type="dxa"/>
            <w:vAlign w:val="center"/>
          </w:tcPr>
          <w:p w14:paraId="45DE387E"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1000元/人</w:t>
            </w:r>
          </w:p>
        </w:tc>
        <w:tc>
          <w:tcPr>
            <w:tcW w:w="788" w:type="dxa"/>
          </w:tcPr>
          <w:p w14:paraId="792A0BE4" w14:textId="77777777" w:rsidR="00184B54" w:rsidRDefault="00184B54">
            <w:pPr>
              <w:spacing w:line="440" w:lineRule="exact"/>
              <w:jc w:val="center"/>
              <w:rPr>
                <w:rFonts w:ascii="仿宋_GB2312" w:eastAsia="仿宋_GB2312" w:hAnsi="仿宋_GB2312" w:cs="仿宋_GB2312"/>
                <w:szCs w:val="21"/>
              </w:rPr>
            </w:pPr>
          </w:p>
        </w:tc>
      </w:tr>
      <w:tr w:rsidR="00184B54" w14:paraId="7EB70A09" w14:textId="77777777">
        <w:trPr>
          <w:jc w:val="center"/>
        </w:trPr>
        <w:tc>
          <w:tcPr>
            <w:tcW w:w="704" w:type="dxa"/>
            <w:vAlign w:val="center"/>
          </w:tcPr>
          <w:p w14:paraId="5D27417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19</w:t>
            </w:r>
          </w:p>
        </w:tc>
        <w:tc>
          <w:tcPr>
            <w:tcW w:w="5245" w:type="dxa"/>
          </w:tcPr>
          <w:p w14:paraId="4607E0A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未组织开展安全生产早班会</w:t>
            </w:r>
          </w:p>
        </w:tc>
        <w:tc>
          <w:tcPr>
            <w:tcW w:w="1559" w:type="dxa"/>
            <w:vAlign w:val="center"/>
          </w:tcPr>
          <w:p w14:paraId="37423FC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0394CE32" w14:textId="77777777" w:rsidR="00184B54" w:rsidRDefault="00184B54">
            <w:pPr>
              <w:spacing w:line="440" w:lineRule="exact"/>
              <w:jc w:val="center"/>
              <w:rPr>
                <w:rFonts w:ascii="仿宋_GB2312" w:eastAsia="仿宋_GB2312" w:hAnsi="仿宋_GB2312" w:cs="仿宋_GB2312"/>
                <w:szCs w:val="21"/>
              </w:rPr>
            </w:pPr>
          </w:p>
        </w:tc>
      </w:tr>
      <w:tr w:rsidR="00184B54" w14:paraId="7F43753E" w14:textId="77777777">
        <w:trPr>
          <w:jc w:val="center"/>
        </w:trPr>
        <w:tc>
          <w:tcPr>
            <w:tcW w:w="704" w:type="dxa"/>
            <w:vAlign w:val="center"/>
          </w:tcPr>
          <w:p w14:paraId="4F08EC1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w:t>
            </w:r>
          </w:p>
        </w:tc>
        <w:tc>
          <w:tcPr>
            <w:tcW w:w="5245" w:type="dxa"/>
          </w:tcPr>
          <w:p w14:paraId="2456DD4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参加早班会人员不全</w:t>
            </w:r>
          </w:p>
        </w:tc>
        <w:tc>
          <w:tcPr>
            <w:tcW w:w="1559" w:type="dxa"/>
            <w:vAlign w:val="center"/>
          </w:tcPr>
          <w:p w14:paraId="3374480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50元/人</w:t>
            </w:r>
          </w:p>
        </w:tc>
        <w:tc>
          <w:tcPr>
            <w:tcW w:w="788" w:type="dxa"/>
          </w:tcPr>
          <w:p w14:paraId="0EFC472E" w14:textId="77777777" w:rsidR="00184B54" w:rsidRDefault="00184B54">
            <w:pPr>
              <w:spacing w:line="440" w:lineRule="exact"/>
              <w:jc w:val="center"/>
              <w:rPr>
                <w:rFonts w:ascii="仿宋_GB2312" w:eastAsia="仿宋_GB2312" w:hAnsi="仿宋_GB2312" w:cs="仿宋_GB2312"/>
                <w:szCs w:val="21"/>
              </w:rPr>
            </w:pPr>
          </w:p>
        </w:tc>
      </w:tr>
      <w:tr w:rsidR="00184B54" w14:paraId="71C75518" w14:textId="77777777">
        <w:trPr>
          <w:jc w:val="center"/>
        </w:trPr>
        <w:tc>
          <w:tcPr>
            <w:tcW w:w="704" w:type="dxa"/>
            <w:vAlign w:val="center"/>
          </w:tcPr>
          <w:p w14:paraId="59F5BAF1"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21</w:t>
            </w:r>
          </w:p>
        </w:tc>
        <w:tc>
          <w:tcPr>
            <w:tcW w:w="5245" w:type="dxa"/>
          </w:tcPr>
          <w:p w14:paraId="43118D4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未及时向甲方报送安全生产早班会资料</w:t>
            </w:r>
          </w:p>
        </w:tc>
        <w:tc>
          <w:tcPr>
            <w:tcW w:w="1559" w:type="dxa"/>
            <w:vAlign w:val="center"/>
          </w:tcPr>
          <w:p w14:paraId="13660C4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200元/次</w:t>
            </w:r>
          </w:p>
        </w:tc>
        <w:tc>
          <w:tcPr>
            <w:tcW w:w="788" w:type="dxa"/>
          </w:tcPr>
          <w:p w14:paraId="4CF1C2B4" w14:textId="77777777" w:rsidR="00184B54" w:rsidRDefault="00184B54">
            <w:pPr>
              <w:spacing w:line="440" w:lineRule="exact"/>
              <w:jc w:val="center"/>
              <w:rPr>
                <w:rFonts w:ascii="仿宋_GB2312" w:eastAsia="仿宋_GB2312" w:hAnsi="仿宋_GB2312" w:cs="仿宋_GB2312"/>
                <w:szCs w:val="21"/>
              </w:rPr>
            </w:pPr>
          </w:p>
        </w:tc>
      </w:tr>
      <w:tr w:rsidR="00184B54" w14:paraId="3DED8A01" w14:textId="77777777">
        <w:trPr>
          <w:jc w:val="center"/>
        </w:trPr>
        <w:tc>
          <w:tcPr>
            <w:tcW w:w="704" w:type="dxa"/>
            <w:vAlign w:val="center"/>
          </w:tcPr>
          <w:p w14:paraId="0718748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22</w:t>
            </w:r>
          </w:p>
        </w:tc>
        <w:tc>
          <w:tcPr>
            <w:tcW w:w="5245" w:type="dxa"/>
          </w:tcPr>
          <w:p w14:paraId="503B2DC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高风险作业未经许可</w:t>
            </w:r>
          </w:p>
        </w:tc>
        <w:tc>
          <w:tcPr>
            <w:tcW w:w="1559" w:type="dxa"/>
            <w:vAlign w:val="center"/>
          </w:tcPr>
          <w:p w14:paraId="09589AE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273BD881" w14:textId="77777777" w:rsidR="00184B54" w:rsidRDefault="00184B54">
            <w:pPr>
              <w:spacing w:line="440" w:lineRule="exact"/>
              <w:jc w:val="center"/>
              <w:rPr>
                <w:rFonts w:ascii="仿宋_GB2312" w:eastAsia="仿宋_GB2312" w:hAnsi="仿宋_GB2312" w:cs="仿宋_GB2312"/>
                <w:szCs w:val="21"/>
              </w:rPr>
            </w:pPr>
          </w:p>
        </w:tc>
      </w:tr>
      <w:tr w:rsidR="00184B54" w14:paraId="6A25607A" w14:textId="77777777">
        <w:trPr>
          <w:jc w:val="center"/>
        </w:trPr>
        <w:tc>
          <w:tcPr>
            <w:tcW w:w="704" w:type="dxa"/>
            <w:vAlign w:val="center"/>
          </w:tcPr>
          <w:p w14:paraId="5CD42A9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23</w:t>
            </w:r>
          </w:p>
        </w:tc>
        <w:tc>
          <w:tcPr>
            <w:tcW w:w="5245" w:type="dxa"/>
          </w:tcPr>
          <w:p w14:paraId="5272E81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拆除现场防护后，未采取临时措施防护或及时恢复</w:t>
            </w:r>
          </w:p>
        </w:tc>
        <w:tc>
          <w:tcPr>
            <w:tcW w:w="1559" w:type="dxa"/>
            <w:vAlign w:val="center"/>
          </w:tcPr>
          <w:p w14:paraId="1D3E1F75"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73499D53" w14:textId="77777777" w:rsidR="00184B54" w:rsidRDefault="00184B54">
            <w:pPr>
              <w:spacing w:line="440" w:lineRule="exact"/>
              <w:jc w:val="center"/>
              <w:rPr>
                <w:rFonts w:ascii="仿宋_GB2312" w:eastAsia="仿宋_GB2312" w:hAnsi="仿宋_GB2312" w:cs="仿宋_GB2312"/>
                <w:szCs w:val="21"/>
              </w:rPr>
            </w:pPr>
          </w:p>
        </w:tc>
      </w:tr>
      <w:tr w:rsidR="00184B54" w14:paraId="600834AE" w14:textId="77777777">
        <w:trPr>
          <w:jc w:val="center"/>
        </w:trPr>
        <w:tc>
          <w:tcPr>
            <w:tcW w:w="704" w:type="dxa"/>
            <w:vAlign w:val="center"/>
          </w:tcPr>
          <w:p w14:paraId="36F314BE"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24</w:t>
            </w:r>
          </w:p>
        </w:tc>
        <w:tc>
          <w:tcPr>
            <w:tcW w:w="5245" w:type="dxa"/>
          </w:tcPr>
          <w:p w14:paraId="266F907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高风险作业未安排专人进行监护</w:t>
            </w:r>
          </w:p>
        </w:tc>
        <w:tc>
          <w:tcPr>
            <w:tcW w:w="1559" w:type="dxa"/>
            <w:vAlign w:val="center"/>
          </w:tcPr>
          <w:p w14:paraId="210718F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w:t>
            </w:r>
          </w:p>
        </w:tc>
        <w:tc>
          <w:tcPr>
            <w:tcW w:w="788" w:type="dxa"/>
          </w:tcPr>
          <w:p w14:paraId="285500B0" w14:textId="77777777" w:rsidR="00184B54" w:rsidRDefault="00184B54">
            <w:pPr>
              <w:spacing w:line="440" w:lineRule="exact"/>
              <w:jc w:val="center"/>
              <w:rPr>
                <w:rFonts w:ascii="仿宋_GB2312" w:eastAsia="仿宋_GB2312" w:hAnsi="仿宋_GB2312" w:cs="仿宋_GB2312"/>
                <w:szCs w:val="21"/>
              </w:rPr>
            </w:pPr>
          </w:p>
        </w:tc>
      </w:tr>
      <w:tr w:rsidR="00184B54" w14:paraId="607FE799" w14:textId="77777777">
        <w:trPr>
          <w:jc w:val="center"/>
        </w:trPr>
        <w:tc>
          <w:tcPr>
            <w:tcW w:w="704" w:type="dxa"/>
            <w:vAlign w:val="center"/>
          </w:tcPr>
          <w:p w14:paraId="35D9E1C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25</w:t>
            </w:r>
          </w:p>
        </w:tc>
        <w:tc>
          <w:tcPr>
            <w:tcW w:w="5245" w:type="dxa"/>
          </w:tcPr>
          <w:p w14:paraId="02B6B48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高处作业人员未佩戴和使用安全带</w:t>
            </w:r>
          </w:p>
        </w:tc>
        <w:tc>
          <w:tcPr>
            <w:tcW w:w="1559" w:type="dxa"/>
            <w:vAlign w:val="center"/>
          </w:tcPr>
          <w:p w14:paraId="363986B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500元/次</w:t>
            </w:r>
          </w:p>
        </w:tc>
        <w:tc>
          <w:tcPr>
            <w:tcW w:w="788" w:type="dxa"/>
          </w:tcPr>
          <w:p w14:paraId="57F15612" w14:textId="77777777" w:rsidR="00184B54" w:rsidRDefault="00184B54">
            <w:pPr>
              <w:spacing w:line="440" w:lineRule="exact"/>
              <w:jc w:val="center"/>
              <w:rPr>
                <w:rFonts w:ascii="仿宋_GB2312" w:eastAsia="仿宋_GB2312" w:hAnsi="仿宋_GB2312" w:cs="仿宋_GB2312"/>
                <w:szCs w:val="21"/>
              </w:rPr>
            </w:pPr>
          </w:p>
        </w:tc>
      </w:tr>
      <w:tr w:rsidR="00184B54" w14:paraId="07017A65" w14:textId="77777777">
        <w:trPr>
          <w:jc w:val="center"/>
        </w:trPr>
        <w:tc>
          <w:tcPr>
            <w:tcW w:w="704" w:type="dxa"/>
            <w:vAlign w:val="center"/>
          </w:tcPr>
          <w:p w14:paraId="25E4CA7A"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szCs w:val="21"/>
              </w:rPr>
              <w:t>26</w:t>
            </w:r>
          </w:p>
        </w:tc>
        <w:tc>
          <w:tcPr>
            <w:tcW w:w="5245" w:type="dxa"/>
          </w:tcPr>
          <w:p w14:paraId="55386164"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szCs w:val="21"/>
              </w:rPr>
              <w:t>工人未佩戴安全帽或规范佩戴安全帽</w:t>
            </w:r>
          </w:p>
        </w:tc>
        <w:tc>
          <w:tcPr>
            <w:tcW w:w="1559" w:type="dxa"/>
            <w:vAlign w:val="center"/>
          </w:tcPr>
          <w:p w14:paraId="6EFD2692" w14:textId="77777777" w:rsidR="00184B54" w:rsidRDefault="00D70324">
            <w:pPr>
              <w:spacing w:line="440" w:lineRule="exact"/>
              <w:jc w:val="center"/>
              <w:rPr>
                <w:rFonts w:ascii="仿宋_GB2312" w:eastAsia="仿宋_GB2312" w:hAnsi="仿宋_GB2312" w:cs="仿宋_GB2312"/>
                <w:b/>
                <w:bCs/>
                <w:szCs w:val="21"/>
              </w:rPr>
            </w:pPr>
            <w:r>
              <w:rPr>
                <w:rFonts w:ascii="仿宋_GB2312" w:eastAsia="仿宋_GB2312" w:hAnsi="仿宋_GB2312" w:cs="仿宋_GB2312" w:hint="eastAsia"/>
                <w:szCs w:val="21"/>
              </w:rPr>
              <w:t>100元/次</w:t>
            </w:r>
          </w:p>
        </w:tc>
        <w:tc>
          <w:tcPr>
            <w:tcW w:w="788" w:type="dxa"/>
          </w:tcPr>
          <w:p w14:paraId="00BDA8CD" w14:textId="77777777" w:rsidR="00184B54" w:rsidRDefault="00184B54">
            <w:pPr>
              <w:spacing w:line="440" w:lineRule="exact"/>
              <w:jc w:val="center"/>
              <w:rPr>
                <w:rFonts w:ascii="仿宋_GB2312" w:eastAsia="仿宋_GB2312" w:hAnsi="仿宋_GB2312" w:cs="仿宋_GB2312"/>
                <w:b/>
                <w:bCs/>
                <w:szCs w:val="21"/>
              </w:rPr>
            </w:pPr>
          </w:p>
        </w:tc>
      </w:tr>
      <w:tr w:rsidR="00184B54" w14:paraId="30C486FF" w14:textId="77777777">
        <w:trPr>
          <w:jc w:val="center"/>
        </w:trPr>
        <w:tc>
          <w:tcPr>
            <w:tcW w:w="704" w:type="dxa"/>
            <w:vAlign w:val="center"/>
          </w:tcPr>
          <w:p w14:paraId="5EC137D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27</w:t>
            </w:r>
          </w:p>
        </w:tc>
        <w:tc>
          <w:tcPr>
            <w:tcW w:w="5245" w:type="dxa"/>
          </w:tcPr>
          <w:p w14:paraId="35879BC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工人未穿马甲</w:t>
            </w:r>
          </w:p>
        </w:tc>
        <w:tc>
          <w:tcPr>
            <w:tcW w:w="1559" w:type="dxa"/>
            <w:vAlign w:val="center"/>
          </w:tcPr>
          <w:p w14:paraId="2E6F84F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50元/次</w:t>
            </w:r>
          </w:p>
        </w:tc>
        <w:tc>
          <w:tcPr>
            <w:tcW w:w="788" w:type="dxa"/>
          </w:tcPr>
          <w:p w14:paraId="074D04F9" w14:textId="77777777" w:rsidR="00184B54" w:rsidRDefault="00184B54">
            <w:pPr>
              <w:spacing w:line="440" w:lineRule="exact"/>
              <w:jc w:val="center"/>
              <w:rPr>
                <w:rFonts w:ascii="仿宋_GB2312" w:eastAsia="仿宋_GB2312" w:hAnsi="仿宋_GB2312" w:cs="仿宋_GB2312"/>
                <w:szCs w:val="21"/>
              </w:rPr>
            </w:pPr>
          </w:p>
        </w:tc>
      </w:tr>
      <w:tr w:rsidR="00184B54" w14:paraId="339BDD65" w14:textId="77777777">
        <w:trPr>
          <w:jc w:val="center"/>
        </w:trPr>
        <w:tc>
          <w:tcPr>
            <w:tcW w:w="704" w:type="dxa"/>
            <w:vAlign w:val="center"/>
          </w:tcPr>
          <w:p w14:paraId="7E7BA38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28</w:t>
            </w:r>
          </w:p>
        </w:tc>
        <w:tc>
          <w:tcPr>
            <w:tcW w:w="5245" w:type="dxa"/>
          </w:tcPr>
          <w:p w14:paraId="683C4E8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使用自带不合格电箱、电缆、配电盘等电气设备</w:t>
            </w:r>
          </w:p>
        </w:tc>
        <w:tc>
          <w:tcPr>
            <w:tcW w:w="1559" w:type="dxa"/>
            <w:vAlign w:val="center"/>
          </w:tcPr>
          <w:p w14:paraId="6C9E442C"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200元/次</w:t>
            </w:r>
          </w:p>
        </w:tc>
        <w:tc>
          <w:tcPr>
            <w:tcW w:w="788" w:type="dxa"/>
          </w:tcPr>
          <w:p w14:paraId="0EAA3ABB" w14:textId="77777777" w:rsidR="00184B54" w:rsidRDefault="00184B54">
            <w:pPr>
              <w:spacing w:line="440" w:lineRule="exact"/>
              <w:jc w:val="center"/>
              <w:rPr>
                <w:rFonts w:ascii="仿宋_GB2312" w:eastAsia="仿宋_GB2312" w:hAnsi="仿宋_GB2312" w:cs="仿宋_GB2312"/>
                <w:szCs w:val="21"/>
              </w:rPr>
            </w:pPr>
          </w:p>
        </w:tc>
      </w:tr>
      <w:tr w:rsidR="00184B54" w14:paraId="467B84A6" w14:textId="77777777">
        <w:trPr>
          <w:jc w:val="center"/>
        </w:trPr>
        <w:tc>
          <w:tcPr>
            <w:tcW w:w="704" w:type="dxa"/>
            <w:vAlign w:val="center"/>
          </w:tcPr>
          <w:p w14:paraId="7D892DC6"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29</w:t>
            </w:r>
          </w:p>
        </w:tc>
        <w:tc>
          <w:tcPr>
            <w:tcW w:w="5245" w:type="dxa"/>
          </w:tcPr>
          <w:p w14:paraId="12AE0D1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自带工具、器具、设备未经验收即使用</w:t>
            </w:r>
          </w:p>
        </w:tc>
        <w:tc>
          <w:tcPr>
            <w:tcW w:w="1559" w:type="dxa"/>
            <w:vAlign w:val="center"/>
          </w:tcPr>
          <w:p w14:paraId="3A386D6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200元/次</w:t>
            </w:r>
          </w:p>
        </w:tc>
        <w:tc>
          <w:tcPr>
            <w:tcW w:w="788" w:type="dxa"/>
          </w:tcPr>
          <w:p w14:paraId="21C966DA" w14:textId="77777777" w:rsidR="00184B54" w:rsidRDefault="00184B54">
            <w:pPr>
              <w:spacing w:line="440" w:lineRule="exact"/>
              <w:jc w:val="center"/>
              <w:rPr>
                <w:rFonts w:ascii="仿宋_GB2312" w:eastAsia="仿宋_GB2312" w:hAnsi="仿宋_GB2312" w:cs="仿宋_GB2312"/>
                <w:szCs w:val="21"/>
              </w:rPr>
            </w:pPr>
          </w:p>
        </w:tc>
      </w:tr>
      <w:tr w:rsidR="00184B54" w14:paraId="4A29824D" w14:textId="77777777">
        <w:trPr>
          <w:jc w:val="center"/>
        </w:trPr>
        <w:tc>
          <w:tcPr>
            <w:tcW w:w="704" w:type="dxa"/>
            <w:vAlign w:val="center"/>
          </w:tcPr>
          <w:p w14:paraId="0B9CAAC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5245" w:type="dxa"/>
          </w:tcPr>
          <w:p w14:paraId="145038F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使用自带安全性能明显不足的工具、器具、设备等</w:t>
            </w:r>
          </w:p>
        </w:tc>
        <w:tc>
          <w:tcPr>
            <w:tcW w:w="1559" w:type="dxa"/>
            <w:vAlign w:val="center"/>
          </w:tcPr>
          <w:p w14:paraId="64A4FBD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500元/次</w:t>
            </w:r>
          </w:p>
        </w:tc>
        <w:tc>
          <w:tcPr>
            <w:tcW w:w="788" w:type="dxa"/>
          </w:tcPr>
          <w:p w14:paraId="285E7133" w14:textId="77777777" w:rsidR="00184B54" w:rsidRDefault="00184B54">
            <w:pPr>
              <w:spacing w:line="440" w:lineRule="exact"/>
              <w:jc w:val="center"/>
              <w:rPr>
                <w:rFonts w:ascii="仿宋_GB2312" w:eastAsia="仿宋_GB2312" w:hAnsi="仿宋_GB2312" w:cs="仿宋_GB2312"/>
                <w:szCs w:val="21"/>
              </w:rPr>
            </w:pPr>
          </w:p>
        </w:tc>
      </w:tr>
      <w:tr w:rsidR="00184B54" w14:paraId="67BC434B" w14:textId="77777777">
        <w:trPr>
          <w:jc w:val="center"/>
        </w:trPr>
        <w:tc>
          <w:tcPr>
            <w:tcW w:w="704" w:type="dxa"/>
            <w:vAlign w:val="center"/>
          </w:tcPr>
          <w:p w14:paraId="3578967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31</w:t>
            </w:r>
          </w:p>
        </w:tc>
        <w:tc>
          <w:tcPr>
            <w:tcW w:w="5245" w:type="dxa"/>
          </w:tcPr>
          <w:p w14:paraId="6E3152E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未安排工人接受安全技术交底</w:t>
            </w:r>
          </w:p>
        </w:tc>
        <w:tc>
          <w:tcPr>
            <w:tcW w:w="1559" w:type="dxa"/>
            <w:vAlign w:val="center"/>
          </w:tcPr>
          <w:p w14:paraId="75467BE6"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200元/人</w:t>
            </w:r>
          </w:p>
        </w:tc>
        <w:tc>
          <w:tcPr>
            <w:tcW w:w="788" w:type="dxa"/>
          </w:tcPr>
          <w:p w14:paraId="2C0C1CDE" w14:textId="77777777" w:rsidR="00184B54" w:rsidRDefault="00184B54">
            <w:pPr>
              <w:spacing w:line="440" w:lineRule="exact"/>
              <w:jc w:val="center"/>
              <w:rPr>
                <w:rFonts w:ascii="仿宋_GB2312" w:eastAsia="仿宋_GB2312" w:hAnsi="仿宋_GB2312" w:cs="仿宋_GB2312"/>
                <w:szCs w:val="21"/>
              </w:rPr>
            </w:pPr>
          </w:p>
        </w:tc>
      </w:tr>
      <w:tr w:rsidR="00184B54" w14:paraId="64FD9FC8" w14:textId="77777777">
        <w:trPr>
          <w:jc w:val="center"/>
        </w:trPr>
        <w:tc>
          <w:tcPr>
            <w:tcW w:w="704" w:type="dxa"/>
            <w:vAlign w:val="center"/>
          </w:tcPr>
          <w:p w14:paraId="3C6E7B7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32</w:t>
            </w:r>
          </w:p>
        </w:tc>
        <w:tc>
          <w:tcPr>
            <w:tcW w:w="5245" w:type="dxa"/>
          </w:tcPr>
          <w:p w14:paraId="75849C8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零散用工、突击用工未经入场安全教育</w:t>
            </w:r>
          </w:p>
        </w:tc>
        <w:tc>
          <w:tcPr>
            <w:tcW w:w="1559" w:type="dxa"/>
            <w:vAlign w:val="center"/>
          </w:tcPr>
          <w:p w14:paraId="7B75449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200元/人</w:t>
            </w:r>
          </w:p>
        </w:tc>
        <w:tc>
          <w:tcPr>
            <w:tcW w:w="788" w:type="dxa"/>
          </w:tcPr>
          <w:p w14:paraId="5CD4A653" w14:textId="77777777" w:rsidR="00184B54" w:rsidRDefault="00184B54">
            <w:pPr>
              <w:spacing w:line="440" w:lineRule="exact"/>
              <w:jc w:val="center"/>
              <w:rPr>
                <w:rFonts w:ascii="仿宋_GB2312" w:eastAsia="仿宋_GB2312" w:hAnsi="仿宋_GB2312" w:cs="仿宋_GB2312"/>
                <w:szCs w:val="21"/>
              </w:rPr>
            </w:pPr>
          </w:p>
        </w:tc>
      </w:tr>
      <w:tr w:rsidR="00184B54" w14:paraId="3C35E264" w14:textId="77777777">
        <w:trPr>
          <w:jc w:val="center"/>
        </w:trPr>
        <w:tc>
          <w:tcPr>
            <w:tcW w:w="704" w:type="dxa"/>
            <w:vAlign w:val="center"/>
          </w:tcPr>
          <w:p w14:paraId="70E7AF7E"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33</w:t>
            </w:r>
          </w:p>
        </w:tc>
        <w:tc>
          <w:tcPr>
            <w:tcW w:w="5245" w:type="dxa"/>
          </w:tcPr>
          <w:p w14:paraId="03446DF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零散用工、突击用工作业时，无专人监护</w:t>
            </w:r>
          </w:p>
        </w:tc>
        <w:tc>
          <w:tcPr>
            <w:tcW w:w="1559" w:type="dxa"/>
            <w:vAlign w:val="center"/>
          </w:tcPr>
          <w:p w14:paraId="733A38B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1000元/次</w:t>
            </w:r>
          </w:p>
        </w:tc>
        <w:tc>
          <w:tcPr>
            <w:tcW w:w="788" w:type="dxa"/>
          </w:tcPr>
          <w:p w14:paraId="1B9EF551" w14:textId="77777777" w:rsidR="00184B54" w:rsidRDefault="00184B54">
            <w:pPr>
              <w:spacing w:line="440" w:lineRule="exact"/>
              <w:jc w:val="center"/>
              <w:rPr>
                <w:rFonts w:ascii="仿宋_GB2312" w:eastAsia="仿宋_GB2312" w:hAnsi="仿宋_GB2312" w:cs="仿宋_GB2312"/>
                <w:szCs w:val="21"/>
              </w:rPr>
            </w:pPr>
          </w:p>
        </w:tc>
      </w:tr>
      <w:tr w:rsidR="00184B54" w14:paraId="11F77AA8" w14:textId="77777777">
        <w:trPr>
          <w:jc w:val="center"/>
        </w:trPr>
        <w:tc>
          <w:tcPr>
            <w:tcW w:w="704" w:type="dxa"/>
            <w:vAlign w:val="center"/>
          </w:tcPr>
          <w:p w14:paraId="7A3AF87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34</w:t>
            </w:r>
          </w:p>
        </w:tc>
        <w:tc>
          <w:tcPr>
            <w:tcW w:w="5245" w:type="dxa"/>
          </w:tcPr>
          <w:p w14:paraId="435B84F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加班时段，现场无专人值班</w:t>
            </w:r>
          </w:p>
        </w:tc>
        <w:tc>
          <w:tcPr>
            <w:tcW w:w="1559" w:type="dxa"/>
            <w:vAlign w:val="center"/>
          </w:tcPr>
          <w:p w14:paraId="2907C79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2000元/次</w:t>
            </w:r>
          </w:p>
        </w:tc>
        <w:tc>
          <w:tcPr>
            <w:tcW w:w="788" w:type="dxa"/>
          </w:tcPr>
          <w:p w14:paraId="2A802AD2" w14:textId="77777777" w:rsidR="00184B54" w:rsidRDefault="00184B54">
            <w:pPr>
              <w:spacing w:line="440" w:lineRule="exact"/>
              <w:jc w:val="center"/>
              <w:rPr>
                <w:rFonts w:ascii="仿宋_GB2312" w:eastAsia="仿宋_GB2312" w:hAnsi="仿宋_GB2312" w:cs="仿宋_GB2312"/>
                <w:szCs w:val="21"/>
              </w:rPr>
            </w:pPr>
          </w:p>
        </w:tc>
      </w:tr>
      <w:tr w:rsidR="00184B54" w14:paraId="37F5775E" w14:textId="77777777">
        <w:trPr>
          <w:jc w:val="center"/>
        </w:trPr>
        <w:tc>
          <w:tcPr>
            <w:tcW w:w="704" w:type="dxa"/>
            <w:vAlign w:val="center"/>
          </w:tcPr>
          <w:p w14:paraId="5E2933A1"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35</w:t>
            </w:r>
          </w:p>
        </w:tc>
        <w:tc>
          <w:tcPr>
            <w:tcW w:w="5245" w:type="dxa"/>
          </w:tcPr>
          <w:p w14:paraId="6DAE94F5"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不执行交叉作业安全管理有关规定</w:t>
            </w:r>
          </w:p>
        </w:tc>
        <w:tc>
          <w:tcPr>
            <w:tcW w:w="1559" w:type="dxa"/>
            <w:vAlign w:val="center"/>
          </w:tcPr>
          <w:p w14:paraId="5D95634D"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1000元/次</w:t>
            </w:r>
          </w:p>
        </w:tc>
        <w:tc>
          <w:tcPr>
            <w:tcW w:w="788" w:type="dxa"/>
          </w:tcPr>
          <w:p w14:paraId="470F7B2E" w14:textId="77777777" w:rsidR="00184B54" w:rsidRDefault="00184B54">
            <w:pPr>
              <w:spacing w:line="440" w:lineRule="exact"/>
              <w:jc w:val="center"/>
              <w:rPr>
                <w:rFonts w:ascii="仿宋_GB2312" w:eastAsia="仿宋_GB2312" w:hAnsi="仿宋_GB2312" w:cs="仿宋_GB2312"/>
                <w:szCs w:val="21"/>
              </w:rPr>
            </w:pPr>
          </w:p>
        </w:tc>
      </w:tr>
      <w:tr w:rsidR="00184B54" w14:paraId="37302949" w14:textId="77777777">
        <w:trPr>
          <w:jc w:val="center"/>
        </w:trPr>
        <w:tc>
          <w:tcPr>
            <w:tcW w:w="704" w:type="dxa"/>
            <w:vAlign w:val="center"/>
          </w:tcPr>
          <w:p w14:paraId="5EF11AF4"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36</w:t>
            </w:r>
          </w:p>
        </w:tc>
        <w:tc>
          <w:tcPr>
            <w:tcW w:w="5245" w:type="dxa"/>
          </w:tcPr>
          <w:p w14:paraId="62A3D942"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不参加甲方组织的应急演练</w:t>
            </w:r>
          </w:p>
        </w:tc>
        <w:tc>
          <w:tcPr>
            <w:tcW w:w="1559" w:type="dxa"/>
            <w:vAlign w:val="center"/>
          </w:tcPr>
          <w:p w14:paraId="42D291E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5000元/次</w:t>
            </w:r>
          </w:p>
        </w:tc>
        <w:tc>
          <w:tcPr>
            <w:tcW w:w="788" w:type="dxa"/>
          </w:tcPr>
          <w:p w14:paraId="2334AF27" w14:textId="77777777" w:rsidR="00184B54" w:rsidRDefault="00184B54">
            <w:pPr>
              <w:spacing w:line="440" w:lineRule="exact"/>
              <w:jc w:val="center"/>
              <w:rPr>
                <w:rFonts w:ascii="仿宋_GB2312" w:eastAsia="仿宋_GB2312" w:hAnsi="仿宋_GB2312" w:cs="仿宋_GB2312"/>
                <w:szCs w:val="21"/>
              </w:rPr>
            </w:pPr>
          </w:p>
        </w:tc>
      </w:tr>
      <w:tr w:rsidR="00184B54" w14:paraId="2D4E5C37" w14:textId="77777777">
        <w:trPr>
          <w:jc w:val="center"/>
        </w:trPr>
        <w:tc>
          <w:tcPr>
            <w:tcW w:w="704" w:type="dxa"/>
            <w:vAlign w:val="center"/>
          </w:tcPr>
          <w:p w14:paraId="4DAC9F4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37</w:t>
            </w:r>
          </w:p>
        </w:tc>
        <w:tc>
          <w:tcPr>
            <w:tcW w:w="5245" w:type="dxa"/>
          </w:tcPr>
          <w:p w14:paraId="726629E5"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危大工程和超危工程，关键节点未经甲方验收，即进入下一道工序施工</w:t>
            </w:r>
          </w:p>
        </w:tc>
        <w:tc>
          <w:tcPr>
            <w:tcW w:w="1559" w:type="dxa"/>
            <w:vAlign w:val="center"/>
          </w:tcPr>
          <w:p w14:paraId="5462399D"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20000元/次</w:t>
            </w:r>
          </w:p>
        </w:tc>
        <w:tc>
          <w:tcPr>
            <w:tcW w:w="788" w:type="dxa"/>
          </w:tcPr>
          <w:p w14:paraId="57492CF3" w14:textId="77777777" w:rsidR="00184B54" w:rsidRDefault="00184B54">
            <w:pPr>
              <w:spacing w:line="440" w:lineRule="exact"/>
              <w:jc w:val="center"/>
              <w:rPr>
                <w:rFonts w:ascii="仿宋_GB2312" w:eastAsia="仿宋_GB2312" w:hAnsi="仿宋_GB2312" w:cs="仿宋_GB2312"/>
                <w:szCs w:val="21"/>
              </w:rPr>
            </w:pPr>
          </w:p>
        </w:tc>
      </w:tr>
      <w:tr w:rsidR="00184B54" w14:paraId="06135AD9" w14:textId="77777777">
        <w:trPr>
          <w:jc w:val="center"/>
        </w:trPr>
        <w:tc>
          <w:tcPr>
            <w:tcW w:w="704" w:type="dxa"/>
            <w:vAlign w:val="center"/>
          </w:tcPr>
          <w:p w14:paraId="3234801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38</w:t>
            </w:r>
          </w:p>
        </w:tc>
        <w:tc>
          <w:tcPr>
            <w:tcW w:w="5245" w:type="dxa"/>
          </w:tcPr>
          <w:p w14:paraId="2322276E"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生活区无专人负责安全管理</w:t>
            </w:r>
          </w:p>
        </w:tc>
        <w:tc>
          <w:tcPr>
            <w:tcW w:w="1559" w:type="dxa"/>
            <w:vAlign w:val="center"/>
          </w:tcPr>
          <w:p w14:paraId="704F6839"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3000元</w:t>
            </w:r>
          </w:p>
        </w:tc>
        <w:tc>
          <w:tcPr>
            <w:tcW w:w="788" w:type="dxa"/>
          </w:tcPr>
          <w:p w14:paraId="315E3491" w14:textId="77777777" w:rsidR="00184B54" w:rsidRDefault="00184B54">
            <w:pPr>
              <w:spacing w:line="440" w:lineRule="exact"/>
              <w:jc w:val="center"/>
              <w:rPr>
                <w:rFonts w:ascii="仿宋_GB2312" w:eastAsia="仿宋_GB2312" w:hAnsi="仿宋_GB2312" w:cs="仿宋_GB2312"/>
                <w:szCs w:val="21"/>
              </w:rPr>
            </w:pPr>
          </w:p>
        </w:tc>
      </w:tr>
      <w:tr w:rsidR="00184B54" w14:paraId="396BF842" w14:textId="77777777">
        <w:trPr>
          <w:jc w:val="center"/>
        </w:trPr>
        <w:tc>
          <w:tcPr>
            <w:tcW w:w="704" w:type="dxa"/>
            <w:vAlign w:val="center"/>
          </w:tcPr>
          <w:p w14:paraId="2F90E4D7"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39</w:t>
            </w:r>
          </w:p>
        </w:tc>
        <w:tc>
          <w:tcPr>
            <w:tcW w:w="5245" w:type="dxa"/>
          </w:tcPr>
          <w:p w14:paraId="64A7D3CF"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不执行动火作业有关规定，导致现场火灾</w:t>
            </w:r>
          </w:p>
        </w:tc>
        <w:tc>
          <w:tcPr>
            <w:tcW w:w="1559" w:type="dxa"/>
            <w:vAlign w:val="center"/>
          </w:tcPr>
          <w:p w14:paraId="1575A5E3"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50000元/次</w:t>
            </w:r>
          </w:p>
        </w:tc>
        <w:tc>
          <w:tcPr>
            <w:tcW w:w="788" w:type="dxa"/>
          </w:tcPr>
          <w:p w14:paraId="5D69A857" w14:textId="77777777" w:rsidR="00184B54" w:rsidRDefault="00184B54">
            <w:pPr>
              <w:spacing w:line="440" w:lineRule="exact"/>
              <w:jc w:val="center"/>
              <w:rPr>
                <w:rFonts w:ascii="仿宋_GB2312" w:eastAsia="仿宋_GB2312" w:hAnsi="仿宋_GB2312" w:cs="仿宋_GB2312"/>
                <w:szCs w:val="21"/>
              </w:rPr>
            </w:pPr>
          </w:p>
        </w:tc>
      </w:tr>
      <w:tr w:rsidR="00184B54" w14:paraId="1CF7568C" w14:textId="77777777">
        <w:trPr>
          <w:jc w:val="center"/>
        </w:trPr>
        <w:tc>
          <w:tcPr>
            <w:tcW w:w="704" w:type="dxa"/>
            <w:vAlign w:val="center"/>
          </w:tcPr>
          <w:p w14:paraId="7E1FCFF8"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40</w:t>
            </w:r>
          </w:p>
        </w:tc>
        <w:tc>
          <w:tcPr>
            <w:tcW w:w="5245" w:type="dxa"/>
          </w:tcPr>
          <w:p w14:paraId="257A4EB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违反生活区消防管理规定，导致生活区火灾</w:t>
            </w:r>
          </w:p>
        </w:tc>
        <w:tc>
          <w:tcPr>
            <w:tcW w:w="1559" w:type="dxa"/>
            <w:vAlign w:val="center"/>
          </w:tcPr>
          <w:p w14:paraId="60297780"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50000元/次</w:t>
            </w:r>
          </w:p>
        </w:tc>
        <w:tc>
          <w:tcPr>
            <w:tcW w:w="788" w:type="dxa"/>
          </w:tcPr>
          <w:p w14:paraId="31DA40DE" w14:textId="77777777" w:rsidR="00184B54" w:rsidRDefault="00184B54">
            <w:pPr>
              <w:spacing w:line="440" w:lineRule="exact"/>
              <w:jc w:val="center"/>
              <w:rPr>
                <w:rFonts w:ascii="仿宋_GB2312" w:eastAsia="仿宋_GB2312" w:hAnsi="仿宋_GB2312" w:cs="仿宋_GB2312"/>
                <w:szCs w:val="21"/>
              </w:rPr>
            </w:pPr>
          </w:p>
        </w:tc>
      </w:tr>
      <w:tr w:rsidR="00184B54" w14:paraId="53664663" w14:textId="77777777">
        <w:trPr>
          <w:jc w:val="center"/>
        </w:trPr>
        <w:tc>
          <w:tcPr>
            <w:tcW w:w="704" w:type="dxa"/>
            <w:vAlign w:val="center"/>
          </w:tcPr>
          <w:p w14:paraId="57C000CA"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41</w:t>
            </w:r>
          </w:p>
        </w:tc>
        <w:tc>
          <w:tcPr>
            <w:tcW w:w="5245" w:type="dxa"/>
          </w:tcPr>
          <w:p w14:paraId="7BEB2D9B"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违反食堂卫生制度，发生食物中毒事件</w:t>
            </w:r>
          </w:p>
        </w:tc>
        <w:tc>
          <w:tcPr>
            <w:tcW w:w="1559" w:type="dxa"/>
            <w:vAlign w:val="center"/>
          </w:tcPr>
          <w:p w14:paraId="0841868D"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50000元/次</w:t>
            </w:r>
          </w:p>
        </w:tc>
        <w:tc>
          <w:tcPr>
            <w:tcW w:w="788" w:type="dxa"/>
          </w:tcPr>
          <w:p w14:paraId="54D390C9" w14:textId="77777777" w:rsidR="00184B54" w:rsidRDefault="00184B54">
            <w:pPr>
              <w:spacing w:line="440" w:lineRule="exact"/>
              <w:jc w:val="center"/>
              <w:rPr>
                <w:rFonts w:ascii="仿宋_GB2312" w:eastAsia="仿宋_GB2312" w:hAnsi="仿宋_GB2312" w:cs="仿宋_GB2312"/>
                <w:szCs w:val="21"/>
              </w:rPr>
            </w:pPr>
          </w:p>
        </w:tc>
      </w:tr>
      <w:tr w:rsidR="00184B54" w14:paraId="3CE858C4" w14:textId="77777777">
        <w:trPr>
          <w:jc w:val="center"/>
        </w:trPr>
        <w:tc>
          <w:tcPr>
            <w:tcW w:w="704" w:type="dxa"/>
          </w:tcPr>
          <w:p w14:paraId="15A715DD" w14:textId="77777777" w:rsidR="00184B54" w:rsidRDefault="00D70324">
            <w:pPr>
              <w:spacing w:line="4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5245" w:type="dxa"/>
          </w:tcPr>
          <w:p w14:paraId="45FE8737" w14:textId="77777777" w:rsidR="00184B54" w:rsidRDefault="00184B54">
            <w:pPr>
              <w:spacing w:line="440" w:lineRule="exact"/>
              <w:jc w:val="center"/>
              <w:rPr>
                <w:rFonts w:ascii="仿宋_GB2312" w:eastAsia="仿宋_GB2312" w:hAnsi="仿宋_GB2312" w:cs="仿宋_GB2312"/>
                <w:szCs w:val="21"/>
              </w:rPr>
            </w:pPr>
          </w:p>
        </w:tc>
        <w:tc>
          <w:tcPr>
            <w:tcW w:w="1559" w:type="dxa"/>
          </w:tcPr>
          <w:p w14:paraId="50963134" w14:textId="77777777" w:rsidR="00184B54" w:rsidRDefault="00184B54">
            <w:pPr>
              <w:spacing w:line="440" w:lineRule="exact"/>
              <w:jc w:val="center"/>
              <w:rPr>
                <w:rFonts w:ascii="仿宋_GB2312" w:eastAsia="仿宋_GB2312" w:hAnsi="仿宋_GB2312" w:cs="仿宋_GB2312"/>
                <w:szCs w:val="21"/>
              </w:rPr>
            </w:pPr>
          </w:p>
        </w:tc>
        <w:tc>
          <w:tcPr>
            <w:tcW w:w="788" w:type="dxa"/>
          </w:tcPr>
          <w:p w14:paraId="2CEA8B22" w14:textId="77777777" w:rsidR="00184B54" w:rsidRDefault="00184B54">
            <w:pPr>
              <w:spacing w:line="440" w:lineRule="exact"/>
              <w:jc w:val="center"/>
              <w:rPr>
                <w:rFonts w:ascii="仿宋_GB2312" w:eastAsia="仿宋_GB2312" w:hAnsi="仿宋_GB2312" w:cs="仿宋_GB2312"/>
                <w:szCs w:val="21"/>
              </w:rPr>
            </w:pPr>
          </w:p>
        </w:tc>
      </w:tr>
    </w:tbl>
    <w:p w14:paraId="38A220A2" w14:textId="77777777" w:rsidR="00184B54" w:rsidRDefault="00184B54">
      <w:pPr>
        <w:widowControl/>
        <w:jc w:val="center"/>
        <w:rPr>
          <w:rFonts w:ascii="宋体" w:hAnsi="宋体" w:cs="宋体"/>
          <w:b/>
          <w:bCs/>
          <w:sz w:val="24"/>
        </w:rPr>
      </w:pPr>
    </w:p>
    <w:p w14:paraId="3ECAC0FE" w14:textId="77777777" w:rsidR="00184B54" w:rsidRDefault="00D70324">
      <w:pPr>
        <w:widowControl/>
        <w:jc w:val="left"/>
        <w:rPr>
          <w:rFonts w:ascii="宋体" w:hAnsi="宋体" w:cs="宋体"/>
          <w:b/>
          <w:bCs/>
          <w:sz w:val="24"/>
        </w:rPr>
      </w:pPr>
      <w:r>
        <w:rPr>
          <w:rFonts w:ascii="宋体" w:hAnsi="宋体" w:cs="宋体"/>
          <w:b/>
          <w:bCs/>
          <w:sz w:val="24"/>
        </w:rPr>
        <w:br w:type="page"/>
      </w:r>
    </w:p>
    <w:p w14:paraId="035A9776" w14:textId="77777777" w:rsidR="00184B54" w:rsidRDefault="00D70324">
      <w:pPr>
        <w:pStyle w:val="4"/>
        <w:spacing w:beforeLines="50" w:before="156" w:afterLines="50" w:after="156"/>
        <w:ind w:leftChars="0" w:left="0" w:firstLineChars="200" w:firstLine="560"/>
        <w:jc w:val="both"/>
        <w:rPr>
          <w:rFonts w:ascii="黑体" w:hAnsi="黑体" w:cs="黑体"/>
          <w:b w:val="0"/>
          <w:bCs w:val="0"/>
          <w:lang w:val="zh-CN"/>
        </w:rPr>
      </w:pPr>
      <w:bookmarkStart w:id="89" w:name="_Toc24044"/>
      <w:r>
        <w:rPr>
          <w:rFonts w:ascii="黑体" w:hAnsi="黑体" w:cs="黑体" w:hint="eastAsia"/>
          <w:b w:val="0"/>
          <w:bCs w:val="0"/>
          <w:lang w:val="zh-CN"/>
        </w:rPr>
        <w:lastRenderedPageBreak/>
        <w:t>附件</w:t>
      </w:r>
      <w:bookmarkStart w:id="90" w:name="_Toc132053719"/>
      <w:r>
        <w:rPr>
          <w:rFonts w:ascii="黑体" w:hAnsi="黑体" w:cs="黑体" w:hint="eastAsia"/>
          <w:b w:val="0"/>
          <w:bCs w:val="0"/>
          <w:lang w:val="zh-CN"/>
        </w:rPr>
        <w:t xml:space="preserve">9  </w:t>
      </w:r>
    </w:p>
    <w:p w14:paraId="45712C69" w14:textId="77777777" w:rsidR="00184B54" w:rsidRDefault="00D70324">
      <w:pPr>
        <w:pStyle w:val="4"/>
        <w:spacing w:beforeLines="50" w:before="156" w:afterLines="50" w:after="156"/>
        <w:ind w:leftChars="0" w:left="0"/>
        <w:jc w:val="center"/>
        <w:rPr>
          <w:rFonts w:ascii="仿宋_GB2312" w:eastAsia="仿宋_GB2312" w:hAnsi="宋体" w:cs="宋体"/>
          <w:color w:val="C00000"/>
        </w:rPr>
      </w:pPr>
      <w:r>
        <w:rPr>
          <w:rFonts w:ascii="黑体" w:hAnsi="黑体" w:cs="黑体" w:hint="eastAsia"/>
          <w:lang w:val="zh-CN"/>
        </w:rPr>
        <w:t>项目后勤管理协议</w:t>
      </w:r>
      <w:bookmarkEnd w:id="89"/>
      <w:bookmarkEnd w:id="90"/>
    </w:p>
    <w:p w14:paraId="21C187DF"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甲方（承包人）：【中国建筑第二工程局有限公司】</w:t>
      </w:r>
    </w:p>
    <w:p w14:paraId="188633AE" w14:textId="77777777" w:rsidR="00184B54" w:rsidRDefault="00D70324">
      <w:pPr>
        <w:spacing w:line="480" w:lineRule="exact"/>
        <w:ind w:firstLineChars="200" w:firstLine="562"/>
        <w:rPr>
          <w:rFonts w:ascii="仿宋_GB2312" w:eastAsia="仿宋_GB2312" w:hAnsi="宋体" w:cs="宋体"/>
          <w:bCs/>
          <w:sz w:val="28"/>
          <w:szCs w:val="28"/>
        </w:rPr>
      </w:pPr>
      <w:r>
        <w:rPr>
          <w:rFonts w:ascii="仿宋_GB2312" w:eastAsia="仿宋_GB2312" w:hAnsi="仿宋_GB2312" w:cs="仿宋_GB2312" w:hint="eastAsia"/>
          <w:b/>
          <w:color w:val="000000"/>
          <w:sz w:val="28"/>
          <w:szCs w:val="28"/>
        </w:rPr>
        <w:t>乙方（分包人）：【】</w:t>
      </w:r>
    </w:p>
    <w:p w14:paraId="6F79607E" w14:textId="77777777" w:rsidR="00184B54" w:rsidRDefault="00184B54">
      <w:pPr>
        <w:spacing w:line="480" w:lineRule="exact"/>
        <w:ind w:firstLineChars="200" w:firstLine="560"/>
        <w:rPr>
          <w:rFonts w:ascii="仿宋_GB2312" w:eastAsia="仿宋_GB2312" w:hAnsi="宋体" w:cs="宋体"/>
          <w:bCs/>
          <w:sz w:val="28"/>
          <w:szCs w:val="28"/>
        </w:rPr>
      </w:pPr>
    </w:p>
    <w:p w14:paraId="1E77AA27"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为保证工人生活区生活质量，规范项目临设管理，明确双方权利和义务，规定如下：</w:t>
      </w:r>
    </w:p>
    <w:p w14:paraId="6FC74EB1"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一、甲方将自有的坐落在【中国科学院空天信息创新研究院广州园区一期建设项目】项目部生活区内彩钢板房，提供乙方使用，明确用途为工人宿舍。每间房建筑面积约【/ 】平方米，每间按照【/】人安排。租用期限为：【/】。</w:t>
      </w:r>
    </w:p>
    <w:p w14:paraId="4C22C2CD" w14:textId="77777777" w:rsidR="00184B54" w:rsidRDefault="00D70324">
      <w:pPr>
        <w:spacing w:line="480" w:lineRule="exact"/>
        <w:ind w:firstLineChars="200" w:firstLine="560"/>
        <w:rPr>
          <w:rFonts w:ascii="仿宋_GB2312" w:eastAsia="仿宋_GB2312" w:hAnsi="宋体" w:cs="宋体"/>
          <w:bCs/>
          <w:strike/>
          <w:sz w:val="28"/>
          <w:szCs w:val="28"/>
        </w:rPr>
      </w:pPr>
      <w:r>
        <w:rPr>
          <w:rFonts w:ascii="仿宋_GB2312" w:eastAsia="仿宋_GB2312" w:hAnsi="宋体" w:cs="宋体" w:hint="eastAsia"/>
          <w:bCs/>
          <w:sz w:val="28"/>
          <w:szCs w:val="28"/>
        </w:rPr>
        <w:t>二、甲方在工人生活区内设立工人食堂、工友超市等基础生活设施，乙方及乙方所属工人或其他关系人不得使用租用板房另行开办食堂、超市等经营性场所。</w:t>
      </w:r>
    </w:p>
    <w:p w14:paraId="6C981EE4"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三、甲方在生活区内设置的安防设施、消防设施、供电设施、供水设施、卫生清洁设备器具，并负责生活区公共区域的清洁卫生工作。乙方及乙方所属工人必须共同维护设施的完好和生活区内的清洁卫生。一旦乙方所属工人有故意破坏、损坏公共设施、设备的现象，由乙方照价赔偿，且甲方有权根据事件性质和影响追加处罚，处罚标准为：【1000】元/次。屡次发生的，甲方有权提高处罚标准。</w:t>
      </w:r>
    </w:p>
    <w:p w14:paraId="22E60AAA"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四、乙方须配合甲方生活区管理规定，按照工人实际进场时间登记使用，并提供乙方入住工人身份证等详细信息。乙方应避免男女混住等情形，如需使用夫妻房的，应提供入住人结婚证等证明文件。期间，如有入住工人变动的，应及时向甲方生活区管理人员进行报备。工程完工后，必须及时退出房间。乙方保证入住人员无国家公安机关追逃等情况。</w:t>
      </w:r>
    </w:p>
    <w:p w14:paraId="6E33DCB8"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五、乙方在使用租用房屋的过程中，应遵守以下规定：</w:t>
      </w:r>
    </w:p>
    <w:p w14:paraId="56A76B30"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1、宿舍内床应统一摆放，床上用品（被、褥）应清洁卫生叠放</w:t>
      </w:r>
      <w:r>
        <w:rPr>
          <w:rFonts w:ascii="仿宋_GB2312" w:eastAsia="仿宋_GB2312" w:hAnsi="宋体" w:cs="宋体" w:hint="eastAsia"/>
          <w:bCs/>
          <w:sz w:val="28"/>
          <w:szCs w:val="28"/>
        </w:rPr>
        <w:lastRenderedPageBreak/>
        <w:t>整齐，床下鞋盆物品摆放统一整齐，房间卫生保持清洁。</w:t>
      </w:r>
    </w:p>
    <w:p w14:paraId="6FC80373"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2、房间内禁止私拉电线，乱接外接电源，严禁使用电饭锅、电炉、取暖器、电热毯等电器设备。违反规定的，一经发现将处罚金【1000】元/次。屡次发现拒不整改的，甲方可提高处罚标准。</w:t>
      </w:r>
    </w:p>
    <w:p w14:paraId="67394C02"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3、乙方应教育和引导所属工人妥善保管个人物品和财产，有丢失或遗失的，甲方不承担任何保管、赔偿或补偿责任。</w:t>
      </w:r>
    </w:p>
    <w:p w14:paraId="1C25E509"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4、严禁乙方工人在宿舍内赌博，酗酒闹事，打架斗殴。发现一次按项目管理规定进行处罚，处罚金额为【1000】元至【5000】元不等。情节严重者移交当地公安机关处理。</w:t>
      </w:r>
    </w:p>
    <w:p w14:paraId="74D04ADB"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5、乙方所属工人严禁赤膊、光背、穿拖鞋出现在项目部办公区域。</w:t>
      </w:r>
    </w:p>
    <w:p w14:paraId="75D4A36C"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6、乙方承担租用房屋门前及走廊卫生清洁责任。各施工单位及班组按合同规定要求执行。</w:t>
      </w:r>
    </w:p>
    <w:p w14:paraId="798E6DC7"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 xml:space="preserve">六、乙方有下列情形之一的，甲方可以收回房屋： </w:t>
      </w:r>
    </w:p>
    <w:p w14:paraId="68165BC2"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 xml:space="preserve">1、擅自将房屋转租、分租、转借或与他人调剂交换的； </w:t>
      </w:r>
    </w:p>
    <w:p w14:paraId="3CCB140B"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 xml:space="preserve">2、利用房屋进行非法活动，损害公共利益的； </w:t>
      </w:r>
    </w:p>
    <w:p w14:paraId="55CCB96B"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3、未按期、足额缴纳房屋水电费的；</w:t>
      </w:r>
    </w:p>
    <w:p w14:paraId="29F22C64"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4、使用房屋内起火做饭、使用大功率电器、乱拉乱接电线等情形严重的，或未按照甲方安全检查要求进行整改的；</w:t>
      </w:r>
    </w:p>
    <w:p w14:paraId="4A9DCF18"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5、乙方所属工人在生活区范围内出现聚众赌博、打架斗殴、酗酒闹事和其他违法犯罪行为的，或因乙方或乙方所属工人其他不当行为对项目部造成负面社会影响的。；</w:t>
      </w:r>
    </w:p>
    <w:p w14:paraId="231EB299"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6、不服从甲方《生活区管理条例》的。</w:t>
      </w:r>
    </w:p>
    <w:p w14:paraId="6BB65A1E"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 xml:space="preserve">七、违约责任 </w:t>
      </w:r>
    </w:p>
    <w:p w14:paraId="4DAC1620"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1、乙方在居住期间不得破坏房屋，如有破坏乙方按市场价赔偿。</w:t>
      </w:r>
    </w:p>
    <w:p w14:paraId="5DD9B2BF"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 xml:space="preserve">2、本规定中乙方使用期满时，乙方未经甲方事先书面同意继续使用房屋的，向甲方支付【200】元/天/间的违约金，甲方仍有终止提供临时设施的权利。 </w:t>
      </w:r>
    </w:p>
    <w:p w14:paraId="03AB4386" w14:textId="77777777" w:rsidR="00184B54" w:rsidRDefault="00D70324">
      <w:pPr>
        <w:spacing w:line="480" w:lineRule="exact"/>
        <w:ind w:firstLineChars="250" w:firstLine="700"/>
        <w:rPr>
          <w:rFonts w:ascii="仿宋_GB2312" w:eastAsia="仿宋_GB2312" w:hAnsi="宋体" w:cs="宋体"/>
          <w:bCs/>
          <w:sz w:val="28"/>
          <w:szCs w:val="28"/>
        </w:rPr>
      </w:pPr>
      <w:r>
        <w:rPr>
          <w:rFonts w:ascii="仿宋_GB2312" w:eastAsia="仿宋_GB2312" w:hAnsi="宋体" w:cs="宋体" w:hint="eastAsia"/>
          <w:bCs/>
          <w:sz w:val="28"/>
          <w:szCs w:val="28"/>
        </w:rPr>
        <w:t>3、在居住期间如由于乙方使用不当给甲方造成损失的，乙方承</w:t>
      </w:r>
      <w:r>
        <w:rPr>
          <w:rFonts w:ascii="仿宋_GB2312" w:eastAsia="仿宋_GB2312" w:hAnsi="宋体" w:cs="宋体" w:hint="eastAsia"/>
          <w:bCs/>
          <w:sz w:val="28"/>
          <w:szCs w:val="28"/>
        </w:rPr>
        <w:lastRenderedPageBreak/>
        <w:t>担责任并赔偿所有损失。</w:t>
      </w:r>
    </w:p>
    <w:p w14:paraId="5C4A2200" w14:textId="77777777" w:rsidR="00184B54" w:rsidRDefault="00D70324">
      <w:pPr>
        <w:spacing w:line="480" w:lineRule="exact"/>
        <w:ind w:leftChars="50" w:left="105" w:right="28" w:firstLine="482"/>
        <w:rPr>
          <w:rFonts w:ascii="仿宋_GB2312" w:eastAsia="仿宋_GB2312" w:hAnsi="宋体" w:cs="宋体"/>
          <w:sz w:val="28"/>
          <w:szCs w:val="28"/>
        </w:rPr>
      </w:pPr>
      <w:r>
        <w:rPr>
          <w:rFonts w:ascii="仿宋_GB2312" w:eastAsia="仿宋_GB2312" w:hAnsi="宋体" w:cs="宋体" w:hint="eastAsia"/>
          <w:sz w:val="28"/>
          <w:szCs w:val="28"/>
        </w:rPr>
        <w:t>本协议作为附件与分包合同同时签订，自乙方于分包合同盖章之日起生效，乙方必须严格执行，由于乙方违反本协议而给甲方造成的损失，由乙方承担赔偿责任。</w:t>
      </w:r>
    </w:p>
    <w:p w14:paraId="23074E4A" w14:textId="77777777" w:rsidR="00184B54" w:rsidRDefault="00D70324">
      <w:pPr>
        <w:rPr>
          <w:rFonts w:ascii="宋体" w:hAnsi="宋体" w:cs="宋体"/>
          <w:bCs/>
          <w:sz w:val="28"/>
          <w:szCs w:val="28"/>
        </w:rPr>
      </w:pPr>
      <w:r>
        <w:rPr>
          <w:rFonts w:ascii="宋体" w:hAnsi="宋体" w:cs="宋体" w:hint="eastAsia"/>
          <w:bCs/>
          <w:sz w:val="28"/>
          <w:szCs w:val="28"/>
        </w:rPr>
        <w:br w:type="page"/>
      </w:r>
    </w:p>
    <w:p w14:paraId="6A53431F" w14:textId="77777777" w:rsidR="00184B54" w:rsidRDefault="00D70324">
      <w:pPr>
        <w:pStyle w:val="4"/>
        <w:spacing w:beforeLines="50" w:before="156" w:afterLines="50" w:after="156"/>
        <w:ind w:leftChars="0" w:left="0" w:firstLineChars="200" w:firstLine="560"/>
        <w:jc w:val="both"/>
        <w:rPr>
          <w:rFonts w:ascii="黑体" w:hAnsi="黑体" w:cs="黑体"/>
          <w:b w:val="0"/>
          <w:bCs w:val="0"/>
          <w:lang w:val="zh-CN"/>
        </w:rPr>
      </w:pPr>
      <w:bookmarkStart w:id="91" w:name="_Toc16592"/>
      <w:r>
        <w:rPr>
          <w:rFonts w:ascii="黑体" w:hAnsi="黑体" w:cs="黑体" w:hint="eastAsia"/>
          <w:b w:val="0"/>
          <w:bCs w:val="0"/>
          <w:lang w:val="zh-CN"/>
        </w:rPr>
        <w:lastRenderedPageBreak/>
        <w:t>附件10</w:t>
      </w:r>
      <w:bookmarkStart w:id="92" w:name="_Toc132053720"/>
      <w:r>
        <w:rPr>
          <w:rFonts w:ascii="黑体" w:hAnsi="黑体" w:cs="黑体" w:hint="eastAsia"/>
          <w:b w:val="0"/>
          <w:bCs w:val="0"/>
          <w:lang w:val="zh-CN"/>
        </w:rPr>
        <w:t xml:space="preserve">  </w:t>
      </w:r>
    </w:p>
    <w:p w14:paraId="1742FF17" w14:textId="77777777" w:rsidR="00184B54" w:rsidRDefault="00D70324">
      <w:pPr>
        <w:pStyle w:val="4"/>
        <w:spacing w:beforeLines="50" w:before="156" w:afterLines="50" w:after="156"/>
        <w:ind w:leftChars="0" w:left="0"/>
        <w:jc w:val="center"/>
        <w:rPr>
          <w:rFonts w:ascii="黑体" w:hAnsi="黑体" w:cs="黑体"/>
          <w:lang w:val="zh-CN"/>
        </w:rPr>
      </w:pPr>
      <w:r>
        <w:rPr>
          <w:rFonts w:ascii="黑体" w:hAnsi="黑体" w:cs="黑体" w:hint="eastAsia"/>
          <w:lang w:val="zh-CN"/>
        </w:rPr>
        <w:t>质量保修书</w:t>
      </w:r>
      <w:bookmarkEnd w:id="91"/>
      <w:bookmarkEnd w:id="92"/>
    </w:p>
    <w:p w14:paraId="0040CE61"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甲方（承包人）：【中国建筑第二工程局有限公司】</w:t>
      </w:r>
    </w:p>
    <w:p w14:paraId="513A1B7B" w14:textId="77777777" w:rsidR="00184B54" w:rsidRDefault="00D70324">
      <w:pPr>
        <w:spacing w:line="480" w:lineRule="exact"/>
        <w:ind w:firstLineChars="200" w:firstLine="562"/>
        <w:rPr>
          <w:rFonts w:ascii="仿宋_GB2312" w:eastAsia="仿宋_GB2312" w:hAnsi="宋体" w:cs="宋体"/>
          <w:bCs/>
          <w:sz w:val="28"/>
          <w:szCs w:val="28"/>
        </w:rPr>
      </w:pPr>
      <w:r>
        <w:rPr>
          <w:rFonts w:ascii="仿宋_GB2312" w:eastAsia="仿宋_GB2312" w:hAnsi="仿宋_GB2312" w:cs="仿宋_GB2312" w:hint="eastAsia"/>
          <w:b/>
          <w:color w:val="000000"/>
          <w:sz w:val="28"/>
          <w:szCs w:val="28"/>
        </w:rPr>
        <w:t>乙方（分包人）：【 】</w:t>
      </w:r>
    </w:p>
    <w:p w14:paraId="3D3D1906" w14:textId="77777777" w:rsidR="00184B54" w:rsidRDefault="00184B54">
      <w:pPr>
        <w:spacing w:line="480" w:lineRule="exact"/>
        <w:ind w:firstLineChars="200" w:firstLine="560"/>
        <w:rPr>
          <w:rFonts w:ascii="仿宋_GB2312" w:eastAsia="仿宋_GB2312" w:hAnsi="宋体" w:cs="宋体"/>
          <w:bCs/>
          <w:sz w:val="28"/>
          <w:szCs w:val="28"/>
        </w:rPr>
      </w:pPr>
    </w:p>
    <w:p w14:paraId="6BF5CD26"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为保证【</w:t>
      </w:r>
      <w:r>
        <w:rPr>
          <w:rFonts w:ascii="仿宋_GB2312" w:eastAsia="仿宋_GB2312" w:hAnsi="仿宋_GB2312" w:cs="仿宋_GB2312" w:hint="eastAsia"/>
          <w:b/>
          <w:color w:val="000000"/>
          <w:sz w:val="28"/>
          <w:szCs w:val="28"/>
        </w:rPr>
        <w:t>中国科学院空天信息创新研究院广州园区一期建设项目</w:t>
      </w:r>
      <w:r>
        <w:rPr>
          <w:rFonts w:ascii="仿宋_GB2312" w:eastAsia="仿宋_GB2312" w:hAnsi="宋体" w:cs="宋体" w:hint="eastAsia"/>
          <w:b/>
          <w:sz w:val="28"/>
          <w:szCs w:val="28"/>
        </w:rPr>
        <w:t>电梯采购及安装</w:t>
      </w:r>
      <w:r>
        <w:rPr>
          <w:rFonts w:ascii="仿宋_GB2312" w:eastAsia="仿宋_GB2312" w:hAnsi="仿宋_GB2312" w:cs="仿宋_GB2312" w:hint="eastAsia"/>
          <w:b/>
          <w:color w:val="000000"/>
          <w:sz w:val="28"/>
          <w:szCs w:val="28"/>
        </w:rPr>
        <w:t>专业分包</w:t>
      </w:r>
      <w:r>
        <w:rPr>
          <w:rFonts w:ascii="仿宋_GB2312" w:eastAsia="仿宋_GB2312" w:hAnsi="宋体" w:cs="宋体" w:hint="eastAsia"/>
          <w:bCs/>
          <w:sz w:val="28"/>
          <w:szCs w:val="28"/>
        </w:rPr>
        <w:t>】工程（下称“本分包工程”）的正常使用，甲方与乙方协商一致，按《建设工程质量管理条例》及相关法律法规，就乙方的分包工程签订本质量保修书。</w:t>
      </w:r>
    </w:p>
    <w:p w14:paraId="4FCC2011" w14:textId="77777777" w:rsidR="00184B54" w:rsidRDefault="00D70324">
      <w:pPr>
        <w:spacing w:line="480" w:lineRule="exact"/>
        <w:rPr>
          <w:rFonts w:ascii="仿宋_GB2312" w:eastAsia="仿宋_GB2312" w:hAnsi="宋体" w:cs="宋体"/>
          <w:b/>
          <w:sz w:val="28"/>
          <w:szCs w:val="28"/>
        </w:rPr>
      </w:pPr>
      <w:r>
        <w:rPr>
          <w:rFonts w:ascii="仿宋_GB2312" w:eastAsia="仿宋_GB2312" w:hAnsi="宋体" w:cs="宋体" w:hint="eastAsia"/>
          <w:b/>
          <w:sz w:val="28"/>
          <w:szCs w:val="28"/>
        </w:rPr>
        <w:t>一、质量保修期</w:t>
      </w:r>
    </w:p>
    <w:p w14:paraId="64F7105A"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本工程的质量保修期从【整体工程】竣工验收合格之日起算。</w:t>
      </w:r>
    </w:p>
    <w:p w14:paraId="753B4746"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本工程的质量保修期不少于《建设工程质量管理条例》、相关法律法规规定及本保修书约定的质量保修期，其中：</w:t>
      </w:r>
    </w:p>
    <w:p w14:paraId="7E2A4EEC"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1、地基基础工程与主体结构工程的质量保修期为设计文件规定的本工程的合理使用年限；</w:t>
      </w:r>
    </w:p>
    <w:p w14:paraId="3822B5BC"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2、屋面、厨房、卫生间、地下室、外墙面、门窗框以及其他有防水要求工程项目的防渗漏的质量保修期为【10】年；</w:t>
      </w:r>
    </w:p>
    <w:p w14:paraId="26A2CCD5"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3、装修工程的质量保修期为【2】年；</w:t>
      </w:r>
    </w:p>
    <w:p w14:paraId="4E98D18F"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4、电气管线、给排水管道、设备安装工程的质量保修期为【2】年；</w:t>
      </w:r>
    </w:p>
    <w:p w14:paraId="57AC2E0B"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5、供热系统的质量保修期为【2】个采暖期，供冷系统的质量保修期为【2】个供冷期；</w:t>
      </w:r>
    </w:p>
    <w:p w14:paraId="036F46B3"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6、室外道路、地下污水管道等工程的质量保修期为【2】年；</w:t>
      </w:r>
    </w:p>
    <w:p w14:paraId="5EF7E750"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7、其他工程的质量保修期按照国家《建设工程质量管理条例》及相关法律法规执行，但不得少于【2】年。</w:t>
      </w:r>
    </w:p>
    <w:p w14:paraId="6771E14B"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若总承包合同或法律法规对分部分项工程有更长的质量保修期规定，则乙方应以较长的质量保修期为准承担质量保修责任。</w:t>
      </w:r>
    </w:p>
    <w:p w14:paraId="16DCF668"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在质量保修期内，若某项经过维修，则该项的质量保修期自其维</w:t>
      </w:r>
      <w:r>
        <w:rPr>
          <w:rFonts w:ascii="仿宋_GB2312" w:eastAsia="仿宋_GB2312" w:hAnsi="宋体" w:cs="宋体" w:hint="eastAsia"/>
          <w:bCs/>
          <w:sz w:val="28"/>
          <w:szCs w:val="28"/>
        </w:rPr>
        <w:lastRenderedPageBreak/>
        <w:t>修完毕并经甲方验收合格之日起重新计算。若某项经过多次维修，则该项的质量保修期自其最后一次维修完毕并经甲方验收合格之日起重新计算。</w:t>
      </w:r>
    </w:p>
    <w:p w14:paraId="35E5A66F" w14:textId="77777777" w:rsidR="00184B54" w:rsidRDefault="00D70324">
      <w:pPr>
        <w:spacing w:line="480" w:lineRule="exact"/>
        <w:rPr>
          <w:rFonts w:ascii="仿宋_GB2312" w:eastAsia="仿宋_GB2312" w:hAnsi="宋体" w:cs="宋体"/>
          <w:b/>
          <w:sz w:val="28"/>
          <w:szCs w:val="28"/>
        </w:rPr>
      </w:pPr>
      <w:r>
        <w:rPr>
          <w:rFonts w:ascii="仿宋_GB2312" w:eastAsia="仿宋_GB2312" w:hAnsi="宋体" w:cs="宋体" w:hint="eastAsia"/>
          <w:b/>
          <w:sz w:val="28"/>
          <w:szCs w:val="28"/>
        </w:rPr>
        <w:t>二、保修范围</w:t>
      </w:r>
    </w:p>
    <w:p w14:paraId="462EC212"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1、乙方承担保修责任的范围包括其依据本合同（含本合同的补充协议）所承接的施工项目和所供应的全部物料。</w:t>
      </w:r>
    </w:p>
    <w:p w14:paraId="0AD80CE7"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2、除建设单位使用不当或不可抗力造成的损坏外，分包合同范围内的所有工程质量问题均属乙方的保修责任范围。</w:t>
      </w:r>
    </w:p>
    <w:p w14:paraId="1D739DA9" w14:textId="77777777" w:rsidR="00184B54" w:rsidRDefault="00D70324">
      <w:pPr>
        <w:spacing w:line="480" w:lineRule="exact"/>
        <w:rPr>
          <w:rFonts w:ascii="仿宋_GB2312" w:eastAsia="仿宋_GB2312" w:hAnsi="宋体" w:cs="宋体"/>
          <w:b/>
          <w:sz w:val="28"/>
          <w:szCs w:val="28"/>
        </w:rPr>
      </w:pPr>
      <w:r>
        <w:rPr>
          <w:rFonts w:ascii="仿宋_GB2312" w:eastAsia="仿宋_GB2312" w:hAnsi="宋体" w:cs="宋体" w:hint="eastAsia"/>
          <w:b/>
          <w:sz w:val="28"/>
          <w:szCs w:val="28"/>
        </w:rPr>
        <w:t>三、保修费用</w:t>
      </w:r>
    </w:p>
    <w:p w14:paraId="77742885"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1、分包工程在质量保修期内，发生质量问题，乙方应当履行保修义务。</w:t>
      </w:r>
    </w:p>
    <w:p w14:paraId="3E436523"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2、由于分包工程质量问题造成甲方，建设单位的全部直接和间接损失，由乙方无条件承担。</w:t>
      </w:r>
    </w:p>
    <w:p w14:paraId="3A8BBC11"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3、乙方无正当理由拒绝或者怠于履行保修义务，或者履行保修义务不符合约定，致使甲方承担侵权责任或违约责任以及连带责任的，乙方应赔偿甲方的损失。</w:t>
      </w:r>
    </w:p>
    <w:p w14:paraId="1DBAB58A"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4、乙方应当遵照甲方发出的维修通知，具体负责维修工作。若乙方无正当理由拒绝或者怠于履行保修义务，甲方有权自行委托第三方维修，乙方应承担全部费用；每出现一次前述行为，甲方有权要求乙方承担【2000】元违约金。</w:t>
      </w:r>
    </w:p>
    <w:p w14:paraId="1ED32F0D" w14:textId="77777777" w:rsidR="00184B54" w:rsidRDefault="00D70324">
      <w:pPr>
        <w:spacing w:line="480" w:lineRule="exact"/>
        <w:rPr>
          <w:rFonts w:ascii="仿宋_GB2312" w:eastAsia="仿宋_GB2312" w:hAnsi="宋体" w:cs="宋体"/>
          <w:b/>
          <w:sz w:val="28"/>
          <w:szCs w:val="28"/>
        </w:rPr>
      </w:pPr>
      <w:r>
        <w:rPr>
          <w:rFonts w:ascii="仿宋_GB2312" w:eastAsia="仿宋_GB2312" w:hAnsi="宋体" w:cs="宋体" w:hint="eastAsia"/>
          <w:b/>
          <w:sz w:val="28"/>
          <w:szCs w:val="28"/>
        </w:rPr>
        <w:t>四、保修处理时限</w:t>
      </w:r>
    </w:p>
    <w:p w14:paraId="26C0B6E1"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1、分包工程出现影响本项目正常使用的质量问题时，包括但不限于渗水、漏水、给排水、供电设施和线路故障，乙方承诺在收到甲方通知后4小时内赶到现场并于12小时内完成维修。</w:t>
      </w:r>
    </w:p>
    <w:p w14:paraId="4A348F35"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2、发生其他紧急抢修事故的，乙方在接到甲方的通知后，应当立即到达事故现场抢修。</w:t>
      </w:r>
    </w:p>
    <w:p w14:paraId="5D66CA4E"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3、其他情况下，乙方须在甲方通知后24小时内赶到现场，并于48小时内完成通知所涉及之保修、维修项目。</w:t>
      </w:r>
    </w:p>
    <w:p w14:paraId="4B6BFB4F" w14:textId="77777777" w:rsidR="00184B54" w:rsidRDefault="00D70324">
      <w:pPr>
        <w:spacing w:line="480" w:lineRule="exact"/>
        <w:rPr>
          <w:rFonts w:ascii="仿宋_GB2312" w:eastAsia="仿宋_GB2312" w:hAnsi="宋体" w:cs="宋体"/>
          <w:b/>
          <w:sz w:val="28"/>
          <w:szCs w:val="28"/>
        </w:rPr>
      </w:pPr>
      <w:r>
        <w:rPr>
          <w:rFonts w:ascii="仿宋_GB2312" w:eastAsia="仿宋_GB2312" w:hAnsi="宋体" w:cs="宋体" w:hint="eastAsia"/>
          <w:b/>
          <w:sz w:val="28"/>
          <w:szCs w:val="28"/>
        </w:rPr>
        <w:t>五、其他约定</w:t>
      </w:r>
    </w:p>
    <w:p w14:paraId="0894F1E6"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lastRenderedPageBreak/>
        <w:t>1、对于涉及结构安全的质量问题，乙方应当按照《建设工程质量管理条例》的规定，立即向甲方报告，并采取安全防范措施；由甲方和建设单位协商提出维修方案，由乙方负责实施。</w:t>
      </w:r>
    </w:p>
    <w:p w14:paraId="5510C31E"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2、每次维修完毕后，乙方应填写维修单交甲方、建设单位签字验收。</w:t>
      </w:r>
    </w:p>
    <w:p w14:paraId="7F1A496F"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 xml:space="preserve">3、质保期内，如发生下列情况之一，甲方有权自行或另行聘请第三方维修，由此引起的费用、损失和责任由乙方承担，甲方有权直接从质量保修金或其他应付款项中扣除，不足部分仍可向乙方追偿： </w:t>
      </w:r>
    </w:p>
    <w:p w14:paraId="2E802AFA"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1）接到报修通知（口头或书面）后，明示或暗示拒不履行保修义务的；</w:t>
      </w:r>
    </w:p>
    <w:p w14:paraId="05FD71D8"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2）无正当理由，在规定的时间内未履行或未完成保修义务而又不能提供解决方案的；</w:t>
      </w:r>
    </w:p>
    <w:p w14:paraId="670527B6"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3）紧急情况下，不履行保修义务，将严重影响生产或生活的；</w:t>
      </w:r>
    </w:p>
    <w:p w14:paraId="4BD14C74"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 xml:space="preserve">4）对同一位置或部件经过三次维修仍未彻底解决问题的； </w:t>
      </w:r>
    </w:p>
    <w:p w14:paraId="376EE817"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5）因现场保修人员的服务行为引起投诉的；</w:t>
      </w:r>
    </w:p>
    <w:p w14:paraId="34CA8E0D"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6）乙方破产或丧失相应资质，而又不能提出解决方案的；</w:t>
      </w:r>
    </w:p>
    <w:p w14:paraId="59B85E70"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7）出现其他违反本保修书及合同约定保修义务行为的。</w:t>
      </w:r>
    </w:p>
    <w:p w14:paraId="110BE71A"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4、无论工程质量问题是何种原因造成的，乙方均应在接到通知后，进行维修。经判定，不属乙方责任的，由责任方向乙方支付合理的材料及人工费用。</w:t>
      </w:r>
    </w:p>
    <w:p w14:paraId="10AD7FF4"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5、乙方同意在质量保修期满后至本工程有效使用年限内，按甲方的要求继续提供适当维修服务，并按最优惠价格收取费用。</w:t>
      </w:r>
    </w:p>
    <w:p w14:paraId="6B126D42"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6、本质量保修书中约定的、乙方应当支付给甲方的各种款项，包括但不限于违约金、赔偿金和委托整改费用，甲方有权从质保金或从其他应付乙方的款项中直接扣除。如质保金金额不足，甲方有权继续要求乙方承担（包括从其他应付乙方款项中扣除或是直接向乙方追偿）。</w:t>
      </w:r>
    </w:p>
    <w:p w14:paraId="3CF670F7" w14:textId="77777777" w:rsidR="00184B54" w:rsidRDefault="00D70324">
      <w:pPr>
        <w:spacing w:line="48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本质量保修书作为分包合同的附件，具有同等法律效力，与合同同日生效,至分包工程保修期满为止。</w:t>
      </w:r>
    </w:p>
    <w:p w14:paraId="10A63A76" w14:textId="77777777" w:rsidR="00184B54" w:rsidRDefault="00D70324">
      <w:pPr>
        <w:pStyle w:val="4"/>
        <w:spacing w:beforeLines="50" w:before="156" w:afterLines="50" w:after="156"/>
        <w:ind w:leftChars="0" w:left="0" w:firstLineChars="200" w:firstLine="560"/>
        <w:jc w:val="both"/>
        <w:rPr>
          <w:rFonts w:ascii="黑体" w:hAnsi="黑体" w:cs="黑体"/>
          <w:b w:val="0"/>
          <w:bCs w:val="0"/>
          <w:lang w:val="zh-CN"/>
        </w:rPr>
      </w:pPr>
      <w:r>
        <w:rPr>
          <w:rFonts w:ascii="黑体" w:hAnsi="黑体" w:cs="黑体" w:hint="eastAsia"/>
          <w:b w:val="0"/>
          <w:bCs w:val="0"/>
          <w:lang w:val="zh-CN"/>
        </w:rPr>
        <w:lastRenderedPageBreak/>
        <w:t>附件1</w:t>
      </w:r>
      <w:r>
        <w:rPr>
          <w:rFonts w:ascii="黑体" w:hAnsi="黑体" w:cs="黑体" w:hint="eastAsia"/>
          <w:b w:val="0"/>
          <w:bCs w:val="0"/>
        </w:rPr>
        <w:t>1</w:t>
      </w:r>
      <w:r>
        <w:rPr>
          <w:rFonts w:ascii="黑体" w:hAnsi="黑体" w:cs="黑体" w:hint="eastAsia"/>
          <w:b w:val="0"/>
          <w:bCs w:val="0"/>
          <w:lang w:val="zh-CN"/>
        </w:rPr>
        <w:t xml:space="preserve">  </w:t>
      </w:r>
    </w:p>
    <w:p w14:paraId="07B519F7" w14:textId="77777777" w:rsidR="00184B54" w:rsidRDefault="00184B54">
      <w:pPr>
        <w:rPr>
          <w:rFonts w:ascii="宋体" w:hAnsi="宋体"/>
        </w:rPr>
      </w:pPr>
    </w:p>
    <w:p w14:paraId="337E76A1" w14:textId="77777777" w:rsidR="00184B54" w:rsidRDefault="00D70324">
      <w:pPr>
        <w:autoSpaceDE w:val="0"/>
        <w:autoSpaceDN w:val="0"/>
        <w:adjustRightInd w:val="0"/>
        <w:snapToGrid w:val="0"/>
        <w:spacing w:line="480" w:lineRule="exact"/>
        <w:ind w:firstLineChars="200" w:firstLine="56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免保合同</w:t>
      </w:r>
    </w:p>
    <w:p w14:paraId="306BA139" w14:textId="77777777" w:rsidR="00184B54" w:rsidRDefault="00D70324">
      <w:pPr>
        <w:ind w:firstLine="2280"/>
        <w:rPr>
          <w:rFonts w:ascii="宋体" w:hAnsi="宋体"/>
        </w:rPr>
      </w:pPr>
      <w:r>
        <w:rPr>
          <w:rFonts w:ascii="宋体" w:hAnsi="宋体" w:hint="eastAsia"/>
        </w:rPr>
        <w:t xml:space="preserve">                             </w:t>
      </w:r>
    </w:p>
    <w:p w14:paraId="22973575"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w:t>
      </w:r>
      <w:r>
        <w:rPr>
          <w:rFonts w:ascii="仿宋_GB2312" w:eastAsia="仿宋_GB2312" w:hAnsi="宋体" w:cs="宋体" w:hint="eastAsia"/>
          <w:b/>
          <w:kern w:val="0"/>
          <w:sz w:val="28"/>
          <w:szCs w:val="28"/>
        </w:rPr>
        <w:t>中国建筑第二工程局有限公司</w:t>
      </w:r>
      <w:r>
        <w:rPr>
          <w:rFonts w:ascii="仿宋_GB2312" w:eastAsia="仿宋_GB2312" w:hAnsi="仿宋_GB2312" w:cs="仿宋_GB2312" w:hint="eastAsia"/>
          <w:b/>
          <w:color w:val="000000"/>
          <w:sz w:val="28"/>
          <w:szCs w:val="28"/>
        </w:rPr>
        <w:t>】</w:t>
      </w:r>
    </w:p>
    <w:p w14:paraId="308669A0"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Pr>
          <w:rFonts w:ascii="仿宋_GB2312" w:eastAsia="仿宋_GB2312" w:hAnsi="仿宋_GB2312" w:cs="仿宋_GB2312" w:hint="eastAsia"/>
          <w:b/>
          <w:color w:val="000000"/>
          <w:sz w:val="28"/>
          <w:szCs w:val="28"/>
        </w:rPr>
        <w:t>乙方（分包人）：【 】</w:t>
      </w:r>
    </w:p>
    <w:p w14:paraId="31163513" w14:textId="77777777" w:rsidR="00184B54" w:rsidRDefault="00184B54">
      <w:pPr>
        <w:numPr>
          <w:ilvl w:val="255"/>
          <w:numId w:val="0"/>
        </w:num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4539D453"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1．合同有效期限：</w:t>
      </w:r>
    </w:p>
    <w:p w14:paraId="00087DE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2．维保设备地址：</w:t>
      </w:r>
    </w:p>
    <w:p w14:paraId="5BA88DB2"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3．维保服务费：免费</w:t>
      </w:r>
    </w:p>
    <w:p w14:paraId="3A4FBF5A" w14:textId="77777777" w:rsidR="00184B54" w:rsidRDefault="00184B5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078"/>
        <w:gridCol w:w="939"/>
        <w:gridCol w:w="1200"/>
        <w:gridCol w:w="950"/>
        <w:gridCol w:w="1667"/>
        <w:gridCol w:w="1728"/>
      </w:tblGrid>
      <w:tr w:rsidR="00184B54" w14:paraId="4B7AECE8" w14:textId="77777777" w:rsidTr="00194191">
        <w:trPr>
          <w:trHeight w:val="289"/>
          <w:jc w:val="center"/>
        </w:trPr>
        <w:tc>
          <w:tcPr>
            <w:tcW w:w="727" w:type="dxa"/>
            <w:vAlign w:val="center"/>
          </w:tcPr>
          <w:p w14:paraId="252FA768"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序号</w:t>
            </w:r>
          </w:p>
        </w:tc>
        <w:tc>
          <w:tcPr>
            <w:tcW w:w="1078" w:type="dxa"/>
            <w:vAlign w:val="center"/>
          </w:tcPr>
          <w:p w14:paraId="64B0F214"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设备</w:t>
            </w:r>
          </w:p>
          <w:p w14:paraId="220131D9"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型号</w:t>
            </w:r>
          </w:p>
        </w:tc>
        <w:tc>
          <w:tcPr>
            <w:tcW w:w="939" w:type="dxa"/>
            <w:vAlign w:val="center"/>
          </w:tcPr>
          <w:p w14:paraId="2618F1DA"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设备名称</w:t>
            </w:r>
          </w:p>
        </w:tc>
        <w:tc>
          <w:tcPr>
            <w:tcW w:w="1200" w:type="dxa"/>
            <w:vAlign w:val="center"/>
          </w:tcPr>
          <w:p w14:paraId="7FDA456B"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层站</w:t>
            </w:r>
          </w:p>
        </w:tc>
        <w:tc>
          <w:tcPr>
            <w:tcW w:w="950" w:type="dxa"/>
            <w:vAlign w:val="center"/>
          </w:tcPr>
          <w:p w14:paraId="7C4DFB8E"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速度</w:t>
            </w:r>
          </w:p>
        </w:tc>
        <w:tc>
          <w:tcPr>
            <w:tcW w:w="1667" w:type="dxa"/>
            <w:vAlign w:val="center"/>
          </w:tcPr>
          <w:p w14:paraId="174E0AD0"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载重</w:t>
            </w:r>
          </w:p>
        </w:tc>
        <w:tc>
          <w:tcPr>
            <w:tcW w:w="1728" w:type="dxa"/>
            <w:vAlign w:val="center"/>
          </w:tcPr>
          <w:p w14:paraId="260BEDA3"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产品</w:t>
            </w:r>
          </w:p>
          <w:p w14:paraId="49EDFCEB" w14:textId="77777777" w:rsidR="00184B54" w:rsidRDefault="00D70324">
            <w:pPr>
              <w:autoSpaceDE w:val="0"/>
              <w:autoSpaceDN w:val="0"/>
              <w:adjustRightInd w:val="0"/>
              <w:snapToGrid w:val="0"/>
              <w:spacing w:line="48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编号</w:t>
            </w:r>
          </w:p>
        </w:tc>
      </w:tr>
      <w:tr w:rsidR="00184B54" w14:paraId="6214A430" w14:textId="77777777" w:rsidTr="00194191">
        <w:trPr>
          <w:trHeight w:val="249"/>
          <w:jc w:val="center"/>
        </w:trPr>
        <w:tc>
          <w:tcPr>
            <w:tcW w:w="727" w:type="dxa"/>
            <w:vAlign w:val="center"/>
          </w:tcPr>
          <w:p w14:paraId="16CF9433" w14:textId="77777777" w:rsidR="00184B54" w:rsidRDefault="00D70324">
            <w:pPr>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1078" w:type="dxa"/>
            <w:vAlign w:val="center"/>
          </w:tcPr>
          <w:p w14:paraId="21F6224F" w14:textId="77777777" w:rsidR="00184B54" w:rsidRDefault="00184B54">
            <w:pPr>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939" w:type="dxa"/>
          </w:tcPr>
          <w:p w14:paraId="307D5DBD" w14:textId="77777777" w:rsidR="00184B54" w:rsidRDefault="00184B54">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1200" w:type="dxa"/>
          </w:tcPr>
          <w:p w14:paraId="1FB0666B" w14:textId="77777777" w:rsidR="00184B54" w:rsidRDefault="00184B54">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950" w:type="dxa"/>
          </w:tcPr>
          <w:p w14:paraId="0EBDC87E" w14:textId="77777777" w:rsidR="00184B54" w:rsidRDefault="00184B54">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1667" w:type="dxa"/>
          </w:tcPr>
          <w:p w14:paraId="2FF8B089" w14:textId="77777777" w:rsidR="00184B54" w:rsidRDefault="00184B54">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c>
          <w:tcPr>
            <w:tcW w:w="1728" w:type="dxa"/>
            <w:vAlign w:val="center"/>
          </w:tcPr>
          <w:p w14:paraId="1CE1A775" w14:textId="77777777" w:rsidR="00184B54" w:rsidRDefault="00184B54">
            <w:pPr>
              <w:widowControl/>
              <w:autoSpaceDE w:val="0"/>
              <w:autoSpaceDN w:val="0"/>
              <w:adjustRightInd w:val="0"/>
              <w:snapToGrid w:val="0"/>
              <w:spacing w:line="480" w:lineRule="exact"/>
              <w:ind w:firstLineChars="200" w:firstLine="560"/>
              <w:jc w:val="left"/>
              <w:rPr>
                <w:rFonts w:ascii="仿宋_GB2312" w:eastAsia="仿宋_GB2312" w:hAnsi="宋体" w:cs="宋体"/>
                <w:kern w:val="0"/>
                <w:sz w:val="28"/>
                <w:szCs w:val="28"/>
              </w:rPr>
            </w:pPr>
          </w:p>
        </w:tc>
      </w:tr>
    </w:tbl>
    <w:p w14:paraId="6884293B" w14:textId="77777777" w:rsidR="00184B54" w:rsidRDefault="00184B54">
      <w:pPr>
        <w:rPr>
          <w:rFonts w:ascii="宋体" w:hAnsi="宋体"/>
          <w:sz w:val="20"/>
        </w:rPr>
      </w:pPr>
    </w:p>
    <w:p w14:paraId="53EBDB1A"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4．维保服务内容：</w:t>
      </w:r>
    </w:p>
    <w:p w14:paraId="78B0237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4.1 例行维保工作</w:t>
      </w:r>
    </w:p>
    <w:p w14:paraId="356710C5"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乙方派出维保专业人员对上述设备进行例行维保检查，保养周期不超过15天一次，其中包括对设备机件的安全及功能清洁、调整、检查及润滑。 </w:t>
      </w:r>
    </w:p>
    <w:p w14:paraId="3FBE7A67" w14:textId="77777777" w:rsidR="00184B54" w:rsidRDefault="00D70324">
      <w:pPr>
        <w:numPr>
          <w:ilvl w:val="255"/>
          <w:numId w:val="0"/>
        </w:num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4.2 24小时紧急修理服务</w:t>
      </w:r>
    </w:p>
    <w:p w14:paraId="127BEB1C"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乙方提供全日24小时紧急修理服务，甲方发现维保设备发生故障或有不正常运行现象，应立即拨打*****服务热线通知乙方从速派遣称职人员处理，乙方承诺根据已接到的甲方通知，在60分钟内到达现场处理故障。若故障中有乘客困于设备内，乙方承诺根据已接到的甲方通知，在30分钟内到达现场处理故障。</w:t>
      </w:r>
    </w:p>
    <w:p w14:paraId="668F9D50" w14:textId="77777777" w:rsidR="00184B54" w:rsidRDefault="00D70324">
      <w:pPr>
        <w:numPr>
          <w:ilvl w:val="255"/>
          <w:numId w:val="0"/>
        </w:num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4.3 乙方负责更换按销售合同相关设备质量保证条款下规定的损坏的部件及保持维保设备的正常运作。</w:t>
      </w:r>
    </w:p>
    <w:p w14:paraId="1B749C25" w14:textId="77777777" w:rsidR="00184B54" w:rsidRDefault="00184B5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6A7CB9E4" w14:textId="77777777" w:rsidR="00184B54" w:rsidRDefault="00184B5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26AD42B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5．双方责任</w:t>
      </w:r>
    </w:p>
    <w:p w14:paraId="737B549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5.1在维保期间，甲方负责设备及附属设施的使用管理。机房环境和消防 、卫生等要满足设备运行的条件，并配备经过专业培训的设备管理人员。</w:t>
      </w:r>
    </w:p>
    <w:p w14:paraId="64F2D5E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5.2由于不可抗力或与乙方无关的意外事件所造成的事故与损失，乙方不承担责任。</w:t>
      </w:r>
    </w:p>
    <w:p w14:paraId="15AF9B02"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5.3本合同如有未尽事项，由双方协商解决。</w:t>
      </w:r>
    </w:p>
    <w:p w14:paraId="129F20C5" w14:textId="77777777" w:rsidR="00184B54" w:rsidRDefault="00184B54">
      <w:pPr>
        <w:rPr>
          <w:rFonts w:ascii="宋体" w:hAnsi="宋体"/>
          <w:sz w:val="20"/>
        </w:rPr>
      </w:pPr>
    </w:p>
    <w:p w14:paraId="19E0DA10"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甲方：                           乙方：</w:t>
      </w:r>
    </w:p>
    <w:p w14:paraId="4C059E58"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地址：                           地址：</w:t>
      </w:r>
    </w:p>
    <w:p w14:paraId="3B8935B4"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电话：                           电话：</w:t>
      </w:r>
    </w:p>
    <w:p w14:paraId="0F9268E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传真：                           传真：</w:t>
      </w:r>
    </w:p>
    <w:p w14:paraId="38369AC6"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邮编：                           邮编：</w:t>
      </w:r>
    </w:p>
    <w:p w14:paraId="32DB03A8"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承办人签字，日期及盖章           承办人签字，日期及盖章</w:t>
      </w:r>
    </w:p>
    <w:p w14:paraId="7D9D6661" w14:textId="77777777" w:rsidR="00184B54" w:rsidRDefault="00D70324">
      <w:pPr>
        <w:autoSpaceDE w:val="0"/>
        <w:autoSpaceDN w:val="0"/>
        <w:adjustRightInd w:val="0"/>
        <w:snapToGrid w:val="0"/>
        <w:spacing w:line="480" w:lineRule="exact"/>
        <w:ind w:firstLineChars="200" w:firstLine="422"/>
        <w:jc w:val="left"/>
        <w:rPr>
          <w:rFonts w:ascii="仿宋_GB2312" w:eastAsia="仿宋_GB2312" w:hAnsi="宋体" w:cs="宋体"/>
          <w:b/>
          <w:bCs/>
          <w:kern w:val="0"/>
          <w:sz w:val="28"/>
          <w:szCs w:val="28"/>
        </w:rPr>
      </w:pPr>
      <w:r>
        <w:rPr>
          <w:rFonts w:ascii="仿宋_GB2312" w:eastAsia="仿宋_GB2312"/>
          <w:b/>
          <w:color w:val="000000"/>
        </w:rPr>
        <w:br w:type="page"/>
      </w:r>
      <w:r>
        <w:rPr>
          <w:rFonts w:ascii="仿宋_GB2312" w:eastAsia="仿宋_GB2312" w:hAnsi="宋体" w:cs="宋体" w:hint="eastAsia"/>
          <w:b/>
          <w:bCs/>
          <w:kern w:val="0"/>
          <w:sz w:val="28"/>
          <w:szCs w:val="28"/>
        </w:rPr>
        <w:lastRenderedPageBreak/>
        <w:t>第二部分：技术条款</w:t>
      </w:r>
    </w:p>
    <w:p w14:paraId="662F1AA2"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第1条  维保范围</w:t>
      </w:r>
    </w:p>
    <w:p w14:paraId="1A145829"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乙方派出维保专业人员对上述设备进行例行维保检查，其中包括对设备机件的安全及功能清洁、调整、检查及润滑，但不负责保持、修理及更换轿厢、外厅及扶梯等外围设备的外观及卫生。若由于乙方在维保工作过程中损坏上述部位之外观时，乙方有义务免费修复。</w:t>
      </w:r>
    </w:p>
    <w:p w14:paraId="662EA701"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第2条  备件更换范围</w:t>
      </w:r>
    </w:p>
    <w:p w14:paraId="2A37E251"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乙方负责免费更换在维保设备市场可供应情况下正常使用损坏的部件及保持维保设备的正常运作。</w:t>
      </w:r>
    </w:p>
    <w:p w14:paraId="02A83F0F"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第3条  电梯定期维护保养项目内容及要求</w:t>
      </w:r>
    </w:p>
    <w:p w14:paraId="419647F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垂直电梯日常维护保养项目及时间：根据国家规范标准要求执行。</w:t>
      </w:r>
    </w:p>
    <w:p w14:paraId="55589476" w14:textId="77777777" w:rsidR="00184B54" w:rsidRDefault="00D70324">
      <w:pPr>
        <w:widowControl/>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br w:type="page"/>
      </w:r>
    </w:p>
    <w:p w14:paraId="42445FD0" w14:textId="77777777" w:rsidR="00184B54" w:rsidRDefault="00D70324">
      <w:pPr>
        <w:pStyle w:val="4"/>
        <w:spacing w:beforeLines="50" w:before="156" w:afterLines="50" w:after="156"/>
        <w:ind w:leftChars="0" w:left="0" w:firstLineChars="200" w:firstLine="560"/>
        <w:jc w:val="both"/>
        <w:rPr>
          <w:rFonts w:ascii="黑体" w:hAnsi="黑体" w:cs="黑体"/>
          <w:lang w:val="zh-CN"/>
        </w:rPr>
      </w:pPr>
      <w:bookmarkStart w:id="93" w:name="_Toc24696"/>
      <w:r>
        <w:rPr>
          <w:rFonts w:ascii="黑体" w:hAnsi="黑体" w:cs="黑体" w:hint="eastAsia"/>
          <w:b w:val="0"/>
          <w:bCs w:val="0"/>
          <w:lang w:val="zh-CN"/>
        </w:rPr>
        <w:lastRenderedPageBreak/>
        <w:t>附件1</w:t>
      </w:r>
      <w:bookmarkStart w:id="94" w:name="_Toc132053721"/>
      <w:r>
        <w:rPr>
          <w:rFonts w:ascii="黑体" w:hAnsi="黑体" w:cs="黑体" w:hint="eastAsia"/>
          <w:b w:val="0"/>
          <w:bCs w:val="0"/>
        </w:rPr>
        <w:t>2</w:t>
      </w:r>
      <w:r>
        <w:rPr>
          <w:rFonts w:ascii="黑体" w:hAnsi="黑体" w:cs="黑体" w:hint="eastAsia"/>
          <w:b w:val="0"/>
          <w:bCs w:val="0"/>
          <w:lang w:val="zh-CN"/>
        </w:rPr>
        <w:t xml:space="preserve">  </w:t>
      </w:r>
      <w:bookmarkStart w:id="95" w:name="_Toc132053722"/>
      <w:bookmarkStart w:id="96" w:name="_Toc17463"/>
      <w:bookmarkStart w:id="97" w:name="_Hlk117691612"/>
      <w:bookmarkEnd w:id="93"/>
      <w:bookmarkEnd w:id="94"/>
      <w:r>
        <w:rPr>
          <w:rFonts w:ascii="黑体" w:hAnsi="黑体" w:cs="黑体" w:hint="eastAsia"/>
          <w:lang w:val="zh-CN"/>
        </w:rPr>
        <w:t xml:space="preserve"> </w:t>
      </w:r>
    </w:p>
    <w:p w14:paraId="541C8C72" w14:textId="77777777" w:rsidR="00184B54" w:rsidRDefault="00D70324">
      <w:pPr>
        <w:pStyle w:val="4"/>
        <w:spacing w:beforeLines="50" w:before="156" w:afterLines="50" w:after="156"/>
        <w:ind w:leftChars="0" w:left="0"/>
        <w:jc w:val="center"/>
        <w:rPr>
          <w:rFonts w:ascii="黑体" w:hAnsi="黑体" w:cs="黑体"/>
          <w:lang w:val="zh-CN"/>
        </w:rPr>
      </w:pPr>
      <w:r>
        <w:rPr>
          <w:rFonts w:ascii="黑体" w:hAnsi="黑体" w:cs="黑体" w:hint="eastAsia"/>
          <w:lang w:val="zh-CN"/>
        </w:rPr>
        <w:t>施工现场消防安全管理协议</w:t>
      </w:r>
      <w:bookmarkEnd w:id="95"/>
      <w:bookmarkEnd w:id="96"/>
    </w:p>
    <w:p w14:paraId="6644E21B"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w:t>
      </w:r>
      <w:r>
        <w:rPr>
          <w:rFonts w:ascii="仿宋_GB2312" w:eastAsia="仿宋_GB2312" w:hAnsi="宋体" w:cs="宋体" w:hint="eastAsia"/>
          <w:b/>
          <w:kern w:val="0"/>
          <w:sz w:val="28"/>
          <w:szCs w:val="28"/>
        </w:rPr>
        <w:t>中国建筑第二工程局有限公司</w:t>
      </w:r>
      <w:r>
        <w:rPr>
          <w:rFonts w:ascii="仿宋_GB2312" w:eastAsia="仿宋_GB2312" w:hAnsi="仿宋_GB2312" w:cs="仿宋_GB2312" w:hint="eastAsia"/>
          <w:b/>
          <w:color w:val="000000"/>
          <w:sz w:val="28"/>
          <w:szCs w:val="28"/>
        </w:rPr>
        <w:t>】</w:t>
      </w:r>
    </w:p>
    <w:p w14:paraId="7BA306D6"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Pr>
          <w:rFonts w:ascii="仿宋_GB2312" w:eastAsia="仿宋_GB2312" w:hAnsi="仿宋_GB2312" w:cs="仿宋_GB2312" w:hint="eastAsia"/>
          <w:b/>
          <w:color w:val="000000"/>
          <w:sz w:val="28"/>
          <w:szCs w:val="28"/>
        </w:rPr>
        <w:t>乙方（分包人）：【 】</w:t>
      </w:r>
    </w:p>
    <w:p w14:paraId="384A4890" w14:textId="77777777" w:rsidR="00184B54" w:rsidRDefault="00184B5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p>
    <w:p w14:paraId="14CE89DE"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了加强和规范施工现场消防安全管理，落实逐级消防安全责任制，依据《中华人民共和国消防法》、《机关、团体、企业、事业单位消防安全管理规定》（公安部令第61号）等法律、法规，本着“谁主管，谁负责”的原则，就【电梯采购及安装专业分包】工程消防安全管理等签订本协议书，双方应严格遵守和执行本协议书规定的权力、责任和义务，确保施工现场的消防安全。</w:t>
      </w:r>
    </w:p>
    <w:p w14:paraId="528BBD0C"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一、甲方的权利、责任和义务</w:t>
      </w:r>
    </w:p>
    <w:p w14:paraId="55E0666D"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 贯彻落实国家消防安全法规和总包的消防安全管理制度，总包单位对施工现场、生活区的消防安全负总责，对施工现场、生活区的消防安全进行全面管理、监督、检查和指导。</w:t>
      </w:r>
    </w:p>
    <w:p w14:paraId="1CC6411C"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 运用多种形式开展经常性的消防安全宣传教育，对现场所有人员每年至少进行一次消防安全培训，并有培训记录和登记；对采用新工艺、新技术、新材料或者使用新设备有火灾危险的，要对从业人员进行专门的消防安全教育和培训；对不接受培训、教育、考核或考核不合格以及经审查有其他不符合规定要求的人员，有权拒绝其进入施工现场或清退出现场。</w:t>
      </w:r>
    </w:p>
    <w:p w14:paraId="7CBC9D05"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 建立健全各项消防安全管理制度和操作规程，并督促落实。明确逐级和岗位消防安全职责，确定现场各栋号、分包、外包单位和各职能部门、各工种和各区域、层段等各级别和岗位的消防安全责任人；建立健全施工现场各级消防安全组织机构和义务消防队组织；对重点工种人员如电气焊人员、防水作业人员进行登记，建立档案。</w:t>
      </w:r>
    </w:p>
    <w:p w14:paraId="6AE0BE74"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strike/>
          <w:kern w:val="0"/>
          <w:sz w:val="28"/>
          <w:szCs w:val="28"/>
        </w:rPr>
      </w:pPr>
      <w:r>
        <w:rPr>
          <w:rFonts w:ascii="仿宋_GB2312" w:eastAsia="仿宋_GB2312" w:hAnsi="宋体" w:cs="宋体" w:hint="eastAsia"/>
          <w:kern w:val="0"/>
          <w:sz w:val="28"/>
          <w:szCs w:val="28"/>
        </w:rPr>
        <w:t>4. 严格落实有关运用明火的管理制度，做到“四不动火”。施工现场动用明火，应当按照规定事先办理审批手续；用火操作前，须</w:t>
      </w:r>
      <w:r>
        <w:rPr>
          <w:rFonts w:ascii="仿宋_GB2312" w:eastAsia="仿宋_GB2312" w:hAnsi="宋体" w:cs="宋体" w:hint="eastAsia"/>
          <w:kern w:val="0"/>
          <w:sz w:val="28"/>
          <w:szCs w:val="28"/>
        </w:rPr>
        <w:lastRenderedPageBreak/>
        <w:t>对乙方电气焊工作业人员以班组或分包为单位进行用火操作交底，对乙方填写的《动火作业审批表及动火证》，由甲方项目主管负责人审批签字，并开具当天动火证。开具动火证人员必须符合甲方公司管理手册要求，其他人员代理应有书面委托；开具动火证时应严格把关，根据施工情况提出有针对性的防火措施。高层、外檐和孔洞周围作业，必须要求乙方和有关作业人员配备接挡工具，并在动火证上注明具体要求和措施。</w:t>
      </w:r>
    </w:p>
    <w:p w14:paraId="4AF748DF"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 负责对乙方在施工现场、生活区的用火、用电、使用易燃易爆化学危险物品、防水作业及材料存储进行审查、批准和监督、检查。做到工程内不设置宿舍和住人，不做仓库使用和存放易燃易爆化学危险物品可燃材料；对违章指挥、违规操作等违章、违纪行为进行制止、纠正，并按有关规定进行处理。</w:t>
      </w:r>
    </w:p>
    <w:p w14:paraId="0BB38009"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 负责在施工现场、生活区、办公区内，按有关规定设置、配备相应的消防设施和灭火器材，设置消防应急疏散通道和指示标志；制定整体的灭火和应急疏散预案，并至少每半年进行一次演练。</w:t>
      </w:r>
    </w:p>
    <w:p w14:paraId="004397C4"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 定期召开施工现场安全会议，组织防火检查，督促落实火灾隐患整改；有针对性地部署做好施工各阶段的防火工作；协调和处理本施工现场的有关消防安全问题。</w:t>
      </w:r>
    </w:p>
    <w:p w14:paraId="3C21DA0C"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8. 发生火灾，应及时报警、迅速组织扑救和人员疏散。紧急情况下甲方有权调用乙方的相关人员及物资。</w:t>
      </w:r>
    </w:p>
    <w:p w14:paraId="79B6DFC4" w14:textId="77777777" w:rsidR="00184B54" w:rsidRDefault="00D70324">
      <w:pPr>
        <w:tabs>
          <w:tab w:val="left" w:pos="312"/>
        </w:tabs>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9. 积极配合各级消防监督检查机关进行消防安全检查，参与对火灾事故的调查、处理。</w:t>
      </w:r>
    </w:p>
    <w:p w14:paraId="77B34F85" w14:textId="77777777" w:rsidR="00184B54" w:rsidRDefault="00D70324">
      <w:pPr>
        <w:tabs>
          <w:tab w:val="left" w:pos="312"/>
        </w:tabs>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Pr>
          <w:rFonts w:ascii="仿宋_GB2312" w:eastAsia="仿宋_GB2312" w:hAnsi="宋体" w:cs="宋体" w:hint="eastAsia"/>
          <w:b/>
          <w:bCs/>
          <w:kern w:val="0"/>
          <w:sz w:val="28"/>
          <w:szCs w:val="28"/>
        </w:rPr>
        <w:t>二、乙方的权利、责任和义务</w:t>
      </w:r>
    </w:p>
    <w:p w14:paraId="34FEA21F"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 贯彻落实各级政府及相关部门有关施工现场消防安全的法规和总包的消防安全管理制度，对所属施工区域、生活区宿舍、办公区的消防安全管理负全面责任。</w:t>
      </w:r>
    </w:p>
    <w:p w14:paraId="279E3C08"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 负责建立健全本单位的防火组织，明确消防安全责任人、消防安全管理人、义务消防队伍。负责在施工现场内，按有关规定设置、配备相应的消防设施和灭火器材，设置消防应急疏散通道和指示标志；</w:t>
      </w:r>
      <w:r>
        <w:rPr>
          <w:rFonts w:ascii="仿宋_GB2312" w:eastAsia="仿宋_GB2312" w:hAnsi="宋体" w:cs="宋体" w:hint="eastAsia"/>
          <w:kern w:val="0"/>
          <w:sz w:val="28"/>
          <w:szCs w:val="28"/>
        </w:rPr>
        <w:lastRenderedPageBreak/>
        <w:t>按照甲方的要求提供施工人员花名册及特殊工种的证件复印件及有关资料，在本施工区域内，尤其是重点部位按规定配备相应的灭火器材，并保证灵敏有效。</w:t>
      </w:r>
    </w:p>
    <w:p w14:paraId="7C71BE4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 电气焊等特种作业人员必须持证上岗。用火操作前，必须到甲方用火审批部门办理动火证，不得由他人代理。在操作中应确保高层、外檐和孔洞周围作业对电气焊割产生的火花、焊渣有接挡和封堵措施，并避免与易燃危险性作业同时交叉进行；要清除周围易燃可燃物，配备灭火器材、灭火用水，设专人看火监护。禁止非焊工进行电气焊操作。</w:t>
      </w:r>
    </w:p>
    <w:p w14:paraId="329E36B6"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 负责对本单位在施人员进行消防法规、制度、操作规程和施工现场火灾危险性教育；进行报火警、扑救初起火灾和自救逃生知识、技能教育。对施工现场采用的新工艺、新技术、新材料或使用的新设备必须了解、掌握其安全消防技术特性，经培训教育后方可上岗作业。在消防安全教育或安全活动中，可要求甲方提供帮助。</w:t>
      </w:r>
    </w:p>
    <w:p w14:paraId="7AA5BA82"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 工程不准作为仓库使用，不准存放易燃、易爆化学危险物品和易燃可燃材料，不得在建设工程内设置宿舍。甲方指令乙方违反上述规定的，乙方有权拒绝。在建设工程外设置宿舍和库房的，禁止使用可燃材料做分割和围挡。严禁在宿舍内私接乱拉电线，严禁使用“热得快”、电饭锅、电褥子等大功率电热器具。乙方使用或存储易燃易爆化学危险品，应向甲方有关部门提出申请，经甲方批准和登记，并有可靠的防火安全措施后才准许使用和存储。</w:t>
      </w:r>
    </w:p>
    <w:p w14:paraId="42F0F7A0"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 负责所在施工区域及所属生活区宿舍内的消防安全管理，制定消防应急预案，保证所施工区域内的消防设施、器材等配置到位、完好无损、灵敏有效，确保消防应急通道畅通，并有权拒绝甲方违反消防安全法规的指令。</w:t>
      </w:r>
    </w:p>
    <w:p w14:paraId="31588C45"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 落实日检及周检要求，进行自我防火安全检查，及时制止、纠正各种违章用火、用电和违章操作行为，在防火安全检查中发现的消防隐患及问题，应及时整改或采取必要的安全措施，并及时通报甲方有关部门共同协商解决，消除消防隐患。</w:t>
      </w:r>
    </w:p>
    <w:p w14:paraId="2D09F00F"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8. 积极配合、服从各级消防机关、部门及甲方消防安全监督、检查和管理，对于查出的防火安全问题及时进行整改，并将整改情况书面报甲方备案。</w:t>
      </w:r>
    </w:p>
    <w:p w14:paraId="714B43BE"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9. 发生火灾事故，立即向甲方报告，并迅速组织扑救，事后积极协助有关部门进行调查，迟报或隐瞒不报造成严重后果的，要承担相应责任。</w:t>
      </w:r>
    </w:p>
    <w:p w14:paraId="6F72B71F"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10. 因乙方责任造成火灾事故，导致甲方或第三方人身伤亡和经济损失的，乙方承担全部经济损失和法律责任。</w:t>
      </w:r>
    </w:p>
    <w:p w14:paraId="1EE81E12"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kern w:val="0"/>
          <w:sz w:val="28"/>
          <w:szCs w:val="28"/>
        </w:rPr>
      </w:pPr>
      <w:r>
        <w:rPr>
          <w:rFonts w:ascii="仿宋_GB2312" w:eastAsia="仿宋_GB2312" w:hAnsi="宋体" w:cs="宋体" w:hint="eastAsia"/>
          <w:b/>
          <w:bCs/>
          <w:kern w:val="0"/>
          <w:sz w:val="28"/>
          <w:szCs w:val="28"/>
        </w:rPr>
        <w:t>三、补充条款</w:t>
      </w:r>
    </w:p>
    <w:p w14:paraId="49D64B1E"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补充条款如下：</w:t>
      </w:r>
    </w:p>
    <w:p w14:paraId="3D0C88A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乙方认真执行甲方项目部的消防要求，如有违犯规定的按甲方安全奖罚制度处罚。</w:t>
      </w:r>
    </w:p>
    <w:p w14:paraId="24E43954"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本协议作为合同一部分，自合同签订之日起生效，到退场协议终止。</w:t>
      </w:r>
    </w:p>
    <w:p w14:paraId="6278153E" w14:textId="77777777" w:rsidR="00184B54" w:rsidRDefault="00D70324">
      <w:pPr>
        <w:widowControl/>
        <w:jc w:val="left"/>
        <w:rPr>
          <w:rFonts w:ascii="宋体" w:hAnsi="宋体" w:cs="宋体"/>
          <w:szCs w:val="21"/>
        </w:rPr>
      </w:pPr>
      <w:r>
        <w:rPr>
          <w:rFonts w:ascii="宋体" w:hAnsi="宋体" w:cs="宋体"/>
          <w:szCs w:val="21"/>
        </w:rPr>
        <w:br w:type="page"/>
      </w:r>
    </w:p>
    <w:p w14:paraId="33D3E189" w14:textId="77777777" w:rsidR="00184B54" w:rsidRDefault="00D70324">
      <w:pPr>
        <w:pStyle w:val="4"/>
        <w:spacing w:beforeLines="50" w:before="156" w:afterLines="50" w:after="156"/>
        <w:ind w:leftChars="0" w:left="0" w:firstLineChars="200" w:firstLine="560"/>
        <w:jc w:val="both"/>
        <w:rPr>
          <w:rFonts w:ascii="黑体" w:hAnsi="黑体" w:cs="黑体"/>
          <w:lang w:val="zh-CN"/>
        </w:rPr>
      </w:pPr>
      <w:bookmarkStart w:id="98" w:name="_Toc132053723"/>
      <w:bookmarkStart w:id="99" w:name="_Toc15815"/>
      <w:r>
        <w:rPr>
          <w:rFonts w:ascii="黑体" w:hAnsi="黑体" w:cs="黑体" w:hint="eastAsia"/>
          <w:b w:val="0"/>
          <w:bCs w:val="0"/>
          <w:lang w:val="zh-CN"/>
        </w:rPr>
        <w:lastRenderedPageBreak/>
        <w:t>附件1</w:t>
      </w:r>
      <w:r>
        <w:rPr>
          <w:rFonts w:ascii="黑体" w:hAnsi="黑体" w:cs="黑体" w:hint="eastAsia"/>
          <w:b w:val="0"/>
          <w:bCs w:val="0"/>
        </w:rPr>
        <w:t>3</w:t>
      </w:r>
      <w:r>
        <w:rPr>
          <w:rFonts w:ascii="黑体" w:hAnsi="黑体" w:cs="黑体" w:hint="eastAsia"/>
          <w:b w:val="0"/>
          <w:bCs w:val="0"/>
          <w:lang w:val="zh-CN"/>
        </w:rPr>
        <w:t xml:space="preserve"> </w:t>
      </w:r>
    </w:p>
    <w:p w14:paraId="628021D4" w14:textId="77777777" w:rsidR="00184B54" w:rsidRDefault="00D70324">
      <w:pPr>
        <w:pStyle w:val="4"/>
        <w:spacing w:beforeLines="50" w:before="156" w:afterLines="50" w:after="156"/>
        <w:ind w:leftChars="0" w:left="0"/>
        <w:jc w:val="center"/>
        <w:rPr>
          <w:rFonts w:ascii="黑体" w:hAnsi="黑体" w:cs="黑体"/>
          <w:lang w:val="zh-CN"/>
        </w:rPr>
      </w:pPr>
      <w:r>
        <w:rPr>
          <w:rFonts w:ascii="黑体" w:hAnsi="黑体" w:cs="黑体" w:hint="eastAsia"/>
          <w:lang w:val="zh-CN"/>
        </w:rPr>
        <w:t>施工现场临时用电安全管理协议</w:t>
      </w:r>
      <w:bookmarkEnd w:id="98"/>
      <w:bookmarkEnd w:id="99"/>
    </w:p>
    <w:p w14:paraId="689EB2C8" w14:textId="77777777" w:rsidR="00184B54" w:rsidRDefault="00D70324">
      <w:pPr>
        <w:spacing w:line="48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甲方（承包人）：【</w:t>
      </w:r>
      <w:r>
        <w:rPr>
          <w:rFonts w:ascii="仿宋_GB2312" w:eastAsia="仿宋_GB2312" w:hAnsi="宋体" w:cs="宋体" w:hint="eastAsia"/>
          <w:b/>
          <w:sz w:val="28"/>
          <w:szCs w:val="28"/>
        </w:rPr>
        <w:t>中国建筑第二工程局有限公司</w:t>
      </w:r>
      <w:r>
        <w:rPr>
          <w:rFonts w:ascii="仿宋_GB2312" w:eastAsia="仿宋_GB2312" w:hAnsi="仿宋_GB2312" w:cs="仿宋_GB2312" w:hint="eastAsia"/>
          <w:b/>
          <w:color w:val="000000"/>
          <w:sz w:val="28"/>
          <w:szCs w:val="28"/>
        </w:rPr>
        <w:t>】</w:t>
      </w:r>
    </w:p>
    <w:p w14:paraId="2B3D8AA9" w14:textId="77777777" w:rsidR="00184B54" w:rsidRDefault="00D70324">
      <w:pPr>
        <w:spacing w:line="480" w:lineRule="exact"/>
        <w:ind w:firstLineChars="200" w:firstLine="562"/>
        <w:rPr>
          <w:rFonts w:ascii="仿宋_GB2312" w:eastAsia="仿宋_GB2312" w:hAnsi="仿宋_GB2312" w:cs="仿宋_GB2312"/>
          <w:b/>
          <w:color w:val="000000"/>
          <w:sz w:val="28"/>
          <w:szCs w:val="28"/>
          <w:u w:val="single"/>
        </w:rPr>
      </w:pPr>
      <w:r>
        <w:rPr>
          <w:rFonts w:ascii="仿宋_GB2312" w:eastAsia="仿宋_GB2312" w:hAnsi="仿宋_GB2312" w:cs="仿宋_GB2312" w:hint="eastAsia"/>
          <w:b/>
          <w:color w:val="000000"/>
          <w:sz w:val="28"/>
          <w:szCs w:val="28"/>
        </w:rPr>
        <w:t>乙方（分包人）：【</w:t>
      </w:r>
      <w:r>
        <w:rPr>
          <w:rFonts w:ascii="仿宋_GB2312" w:eastAsia="仿宋_GB2312" w:hAnsi="宋体" w:cs="宋体" w:hint="eastAsia"/>
          <w:b/>
          <w:sz w:val="28"/>
          <w:szCs w:val="28"/>
        </w:rPr>
        <w:t xml:space="preserve">   </w:t>
      </w:r>
      <w:r>
        <w:rPr>
          <w:rFonts w:ascii="仿宋_GB2312" w:eastAsia="仿宋_GB2312" w:hAnsi="仿宋_GB2312" w:cs="仿宋_GB2312" w:hint="eastAsia"/>
          <w:b/>
          <w:color w:val="000000"/>
          <w:sz w:val="28"/>
          <w:szCs w:val="28"/>
        </w:rPr>
        <w:t>】</w:t>
      </w:r>
    </w:p>
    <w:p w14:paraId="72FD2D5D" w14:textId="77777777" w:rsidR="00184B54" w:rsidRDefault="00184B54">
      <w:pPr>
        <w:spacing w:line="480" w:lineRule="exact"/>
        <w:ind w:firstLineChars="200" w:firstLine="560"/>
        <w:rPr>
          <w:rFonts w:ascii="仿宋_GB2312" w:eastAsia="仿宋_GB2312" w:hAnsi="宋体" w:cs="宋体"/>
          <w:sz w:val="28"/>
          <w:szCs w:val="28"/>
        </w:rPr>
      </w:pPr>
    </w:p>
    <w:p w14:paraId="75C23CEC"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为了确保施工现场临时用电安全，防止触电事故的发生，依据《中华人民共和国安全生产法》、《建设工程安全生产管理条例》、《建设工程施工现场供用电安全规范》（GB50194-2014）、《施工现场临时用电安全技术规范》（JGJ46—2005）、《建筑施工安全检查标准》（JGJ59—2011）等有关规定，就【中国科学院空天信息创新研究院广州园区一期建设项目电梯采购及安装专业分包】工程施工现场临时用电安全制定本协议书。甲方和乙方应当按照各自职责，对临时用电进行监督管理，严格遵守本协议书规定的权利、责任和义务，保障施工现场临时用电安全。</w:t>
      </w:r>
    </w:p>
    <w:p w14:paraId="37A8188E"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一、甲方的权利、责任和义务</w:t>
      </w:r>
    </w:p>
    <w:p w14:paraId="46C2CBF0"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1.贯彻落实国家施工现场临时用电的有关规定。负责对施工现场临时用电进行全面监督、管理，并对施工现场临时用电进行安全检查和指导。</w:t>
      </w:r>
    </w:p>
    <w:p w14:paraId="3A16938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2.审阅乙方临时用电申请，并把乙方临时用电安全技术措施和电气防火措施进行备案。</w:t>
      </w:r>
    </w:p>
    <w:p w14:paraId="0F274824"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3.负责提供施工电源，并把施工电源送到符合安全标准的二级配电箱。并对乙方的使用情况进行监督检查。</w:t>
      </w:r>
    </w:p>
    <w:p w14:paraId="71073E3A"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4.向乙方提供电源时，应与乙方办理交接验收手续。</w:t>
      </w:r>
    </w:p>
    <w:p w14:paraId="3DEB3D44"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5.按照有关临时用电标准对乙方的临时用电设备、设施进行监督和检查。发现乙方在临时用电中存在隐患必须责成乙方予以整改，并监督整改落实情况。</w:t>
      </w:r>
    </w:p>
    <w:p w14:paraId="049A3FD6"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6.对乙方特种作业人员的花名册、操作证复印件及培训记录进行存档备案。未经安全生产教育培训和无证人员，不得允许上岗作业。</w:t>
      </w:r>
    </w:p>
    <w:p w14:paraId="2C8F97F6" w14:textId="77777777" w:rsidR="00184B54" w:rsidRDefault="00184B5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p>
    <w:p w14:paraId="1BC57A15"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二、乙方的权利、责任和义务</w:t>
      </w:r>
    </w:p>
    <w:p w14:paraId="01E93693"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1.严格执行国家施工现场临时用电的有关技术规范和安全操作规程，对施工区域内自行管辖的临时用电负全面管理责任。</w:t>
      </w:r>
    </w:p>
    <w:p w14:paraId="6ADF48B1"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2.向甲方提供书面的临时用电申请。设备设施需要增容时，必须重新办理用电申请手续。</w:t>
      </w:r>
    </w:p>
    <w:p w14:paraId="12F49D5A"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保证二级配电箱以下管辖区域内各种用电设备、设施完好，临时用电设施和器材必须使用正规厂家的合格产品，严禁使用假冒伪劣等不合格产品。加强日常检查与维护保养工作，严禁各种机电设备带病运行，保证临时用电符合有关安全用电标准。</w:t>
      </w:r>
    </w:p>
    <w:p w14:paraId="4D45313A"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4.执行临时用电安全技术交底制度，对施工区域内自行管辖的操作人员进行临时用电安全技术交底，避免违章指挥、违章操作和误操作，确保安全用电。</w:t>
      </w:r>
    </w:p>
    <w:p w14:paraId="727E6C5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在使用甲方提供临时电源时，对不符合临时用电标准的电源，对甲方提出整改意见。有权拒绝在不符合临时用电标准的电源上拉接电源。对甲方在安全检查中提出的关于临时用电方面存在的问题或隐患，必须按要求认真落实整改。</w:t>
      </w:r>
    </w:p>
    <w:p w14:paraId="77101402"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配置满足施工需要的特种作业人员，对特种作业人员进行上岗前的职业技能、安全生产等方面的培训，未经安全生产教育培训及培训不合格和无证人员，不得上岗作业。特种作业人员必须依照有关规定持证上岗。向甲方提供特种作业人员花名册、操作证复印件和培训记录。</w:t>
      </w:r>
    </w:p>
    <w:p w14:paraId="3EDC840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7.现场发生触电事故时，经主管部门鉴定属于乙方因违反上述协议和违章指挥、违章操作，对提供的电源线路设施未经甲方事先书面同意擅自拆、改、接，不服从甲方管理造成事故的，由乙方负全责。</w:t>
      </w:r>
    </w:p>
    <w:p w14:paraId="2CC26274"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三、争议</w:t>
      </w:r>
    </w:p>
    <w:p w14:paraId="3847C86B"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当甲、乙双方发生争议时，可以通过甲、乙双方上级主管部门协商解决。</w:t>
      </w:r>
    </w:p>
    <w:p w14:paraId="34E08744" w14:textId="77777777" w:rsidR="00184B54" w:rsidRDefault="00D70324">
      <w:pPr>
        <w:autoSpaceDE w:val="0"/>
        <w:autoSpaceDN w:val="0"/>
        <w:adjustRightInd w:val="0"/>
        <w:snapToGrid w:val="0"/>
        <w:spacing w:line="480" w:lineRule="exact"/>
        <w:ind w:firstLineChars="200" w:firstLine="562"/>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四、双方有关未尽事宜补充条款</w:t>
      </w:r>
    </w:p>
    <w:p w14:paraId="24B1FFB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补充条款如下：乙方所有进入现场配电设备、设施（配电箱、电缆线、电器配件）等，必须报甲方项目部物资部、安全部验收，未经验收合格严禁使用。 </w:t>
      </w:r>
    </w:p>
    <w:p w14:paraId="5BACCCCD" w14:textId="77777777" w:rsidR="00184B54" w:rsidRDefault="00D70324">
      <w:pPr>
        <w:autoSpaceDE w:val="0"/>
        <w:autoSpaceDN w:val="0"/>
        <w:adjustRightInd w:val="0"/>
        <w:snapToGri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本协议作为合同一部分，自合同签订之日起生效，到退场协议终止。</w:t>
      </w:r>
      <w:bookmarkEnd w:id="97"/>
    </w:p>
    <w:p w14:paraId="0F39B7D5" w14:textId="77777777" w:rsidR="00184B54" w:rsidRDefault="00D70324">
      <w:pPr>
        <w:widowControl/>
        <w:jc w:val="left"/>
        <w:rPr>
          <w:rFonts w:ascii="仿宋_GB2312" w:eastAsia="仿宋_GB2312" w:hAnsi="宋体" w:cs="宋体"/>
          <w:bCs/>
          <w:sz w:val="28"/>
          <w:szCs w:val="28"/>
          <w:u w:val="single"/>
        </w:rPr>
      </w:pPr>
      <w:r>
        <w:rPr>
          <w:rFonts w:ascii="仿宋_GB2312" w:eastAsia="仿宋_GB2312" w:hAnsi="宋体" w:cs="宋体"/>
          <w:bCs/>
          <w:sz w:val="28"/>
          <w:szCs w:val="28"/>
          <w:u w:val="single"/>
        </w:rPr>
        <w:br w:type="page"/>
      </w:r>
    </w:p>
    <w:p w14:paraId="344E1450" w14:textId="77777777" w:rsidR="00184B54" w:rsidRDefault="00D70324">
      <w:pPr>
        <w:pStyle w:val="4"/>
        <w:spacing w:beforeLines="50" w:before="156" w:afterLines="50" w:after="156"/>
        <w:ind w:leftChars="0" w:left="0" w:firstLineChars="200" w:firstLine="560"/>
        <w:jc w:val="both"/>
        <w:rPr>
          <w:rFonts w:ascii="黑体" w:hAnsi="黑体" w:cs="黑体"/>
          <w:lang w:val="zh-CN"/>
        </w:rPr>
      </w:pPr>
      <w:bookmarkStart w:id="100" w:name="_Toc23521"/>
      <w:bookmarkStart w:id="101" w:name="_Toc132053718"/>
      <w:r>
        <w:rPr>
          <w:rFonts w:ascii="黑体" w:hAnsi="黑体" w:cs="黑体" w:hint="eastAsia"/>
          <w:b w:val="0"/>
          <w:bCs w:val="0"/>
          <w:lang w:val="zh-CN"/>
        </w:rPr>
        <w:lastRenderedPageBreak/>
        <w:t>附件1</w:t>
      </w:r>
      <w:r>
        <w:rPr>
          <w:rFonts w:ascii="黑体" w:hAnsi="黑体" w:cs="黑体" w:hint="eastAsia"/>
          <w:b w:val="0"/>
          <w:bCs w:val="0"/>
        </w:rPr>
        <w:t>4</w:t>
      </w:r>
      <w:r>
        <w:rPr>
          <w:rFonts w:ascii="黑体" w:hAnsi="黑体" w:cs="黑体" w:hint="eastAsia"/>
          <w:b w:val="0"/>
          <w:bCs w:val="0"/>
          <w:lang w:val="zh-CN"/>
        </w:rPr>
        <w:t xml:space="preserve"> </w:t>
      </w:r>
      <w:r>
        <w:rPr>
          <w:rFonts w:ascii="黑体" w:hAnsi="黑体" w:cs="黑体" w:hint="eastAsia"/>
          <w:lang w:val="zh-CN"/>
        </w:rPr>
        <w:t xml:space="preserve"> </w:t>
      </w:r>
    </w:p>
    <w:p w14:paraId="326E01CD" w14:textId="77777777" w:rsidR="00184B54" w:rsidRDefault="00D70324">
      <w:pPr>
        <w:pStyle w:val="4"/>
        <w:spacing w:beforeLines="50" w:before="156" w:afterLines="50" w:after="156"/>
        <w:ind w:leftChars="0" w:left="0"/>
        <w:jc w:val="center"/>
        <w:rPr>
          <w:rFonts w:ascii="黑体" w:hAnsi="黑体" w:cs="黑体"/>
          <w:lang w:val="zh-CN"/>
        </w:rPr>
      </w:pPr>
      <w:r>
        <w:rPr>
          <w:rFonts w:ascii="黑体" w:hAnsi="黑体" w:cs="黑体" w:hint="eastAsia"/>
          <w:lang w:val="zh-CN"/>
        </w:rPr>
        <w:t>承  诺  书</w:t>
      </w:r>
      <w:bookmarkEnd w:id="100"/>
      <w:bookmarkEnd w:id="101"/>
    </w:p>
    <w:p w14:paraId="4147ECEA" w14:textId="77777777" w:rsidR="00184B54" w:rsidRDefault="00D70324">
      <w:pPr>
        <w:spacing w:line="480" w:lineRule="exact"/>
        <w:rPr>
          <w:rFonts w:ascii="仿宋_GB2312" w:eastAsia="仿宋_GB2312" w:hAnsi="宋体" w:cs="宋体"/>
          <w:sz w:val="28"/>
          <w:szCs w:val="28"/>
        </w:rPr>
      </w:pPr>
      <w:r>
        <w:rPr>
          <w:rFonts w:ascii="仿宋_GB2312" w:eastAsia="仿宋_GB2312" w:hAnsi="宋体" w:cs="宋体" w:hint="eastAsia"/>
          <w:sz w:val="28"/>
          <w:szCs w:val="28"/>
        </w:rPr>
        <w:t>【中国建筑第二工程局有限公司】：</w:t>
      </w:r>
    </w:p>
    <w:p w14:paraId="7F58A5DF" w14:textId="77777777" w:rsidR="00184B54" w:rsidRDefault="00D70324">
      <w:pPr>
        <w:autoSpaceDE w:val="0"/>
        <w:autoSpaceDN w:val="0"/>
        <w:adjustRightIn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我公司参加贵司【中国科学院空天信息创新研究院广州园区一期建设项目电梯采购及安装专业分包】工程投标并已中标，为更好的完成合同约定的工作内容，我公司承诺如下：</w:t>
      </w:r>
    </w:p>
    <w:p w14:paraId="06E04630"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1.我公司严格执行国家、当地政府部门的法规、政策及总承包单位规章制度，依法进行用工管理，不挂靠及不接受挂靠，不使用小包工队伍和未培训的社会闲散人员。</w:t>
      </w:r>
    </w:p>
    <w:p w14:paraId="64F161BF"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2.依法与劳动者本人签订书面劳动合同，明确双方的权利和义务，并经双方签字（章）认可，合同文本同时报甲方项目部备案。</w:t>
      </w:r>
    </w:p>
    <w:p w14:paraId="1B3FD313"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3.我公司对员工实施实名制管理，做好工人的基本信息采集和考勤工作，并及时报总包项目部。</w:t>
      </w:r>
    </w:p>
    <w:p w14:paraId="7A914EF3"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4.我公司使用劳务工人保证做到先培训，后上岗，持证上岗。</w:t>
      </w:r>
    </w:p>
    <w:p w14:paraId="338EB252"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5.按时足额发放工资（包括现场施工工人及劳务用工、农民工等所有用工，以下均简称“员工工资”），不管在任何情况下，决不拖欠工资，每次发放工资经员工本人签字。</w:t>
      </w:r>
    </w:p>
    <w:p w14:paraId="045BB8F4"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6.接受贵司的监督与管理。执行贵司对用工和工资支付的相关规定，按时足额缴纳工资保障基金，做好工资支付工作。并将工资支付情况统计表报送总承包方。</w:t>
      </w:r>
    </w:p>
    <w:p w14:paraId="4DD30EDB"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7.在有条件的地区，委托总承包方在银行开设“工资专户”，建立工资卡，由银行代发工资，将工资直接打入员工个人卡中，并接受总包方对“工资专户”资金使用情况的监督管理。</w:t>
      </w:r>
    </w:p>
    <w:p w14:paraId="34EDB376"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8.发生资金矛盾时，无条件先行支付员工工资。</w:t>
      </w:r>
    </w:p>
    <w:p w14:paraId="1E0A8FC9"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9.若拖欠员工工资，贵司有权直接终止分包合同，并按照分包合同的约定承担违约金。</w:t>
      </w:r>
    </w:p>
    <w:p w14:paraId="163AC44D"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10.我公司严格遵守总承包方安全管理规章制度，履行安全生产协议，做好劳务工人安全教育培训工作，接受贵司安全生产监督检查</w:t>
      </w:r>
      <w:r>
        <w:rPr>
          <w:rFonts w:ascii="仿宋_GB2312" w:eastAsia="仿宋_GB2312" w:hAnsi="宋体" w:cs="宋体" w:hint="eastAsia"/>
          <w:sz w:val="28"/>
          <w:szCs w:val="28"/>
        </w:rPr>
        <w:lastRenderedPageBreak/>
        <w:t>并承担相应的责任。</w:t>
      </w:r>
    </w:p>
    <w:p w14:paraId="67896CE0" w14:textId="77777777" w:rsidR="00184B54" w:rsidRDefault="00D70324">
      <w:pPr>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11.我司根据贵司要求，进入施工现场的所有人员，按照总承包方规定要求，按照实名制要求做好基本信息采集工作，办理门禁卡，无门禁卡的人员，贵司有权拒绝其进入施工现场。</w:t>
      </w:r>
    </w:p>
    <w:p w14:paraId="1E22C257" w14:textId="77777777" w:rsidR="00184B54" w:rsidRDefault="00D70324">
      <w:pPr>
        <w:autoSpaceDE w:val="0"/>
        <w:autoSpaceDN w:val="0"/>
        <w:adjustRightIn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12.在合同实施过程中因建设单位、政策性因素、不可抗力、瘟疫等其他原因造成工程停建、缓建或工期延后，我公司不向贵司提出索赔。</w:t>
      </w:r>
    </w:p>
    <w:p w14:paraId="36864BD6" w14:textId="77777777" w:rsidR="00184B54" w:rsidRDefault="00D70324">
      <w:pPr>
        <w:autoSpaceDE w:val="0"/>
        <w:autoSpaceDN w:val="0"/>
        <w:adjustRightInd w:val="0"/>
        <w:spacing w:line="48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13.我公司从贵司收取的工程款首先支付工人工资，并每月将发放的劳务人员工资回执单上报贵司，如每月不按时上报，贵司可不支付下月工程款。如果出现我方范围内农民工、供货商经济纠纷事件干扰贵司正常工作或相关部门要求贵司解决，我方将及时解决，如半天内未解决，在第三方证明下或相关政府部门要求下，贵司可直接代为垫付，由此发生的费用贵司可直接自应支付我司的款项中扣除，并且按垫付数额的2倍由我司向贵司支付违约金。</w:t>
      </w:r>
    </w:p>
    <w:p w14:paraId="59182E7A" w14:textId="77777777" w:rsidR="00184B54" w:rsidRDefault="00D70324">
      <w:pPr>
        <w:widowControl/>
        <w:spacing w:line="48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14.我公司具有完成合同所有内容的垫资能力，如贵司对我公司司付款不及时，我公司表示谅解，并承诺继续施工，不向贵司索赔任何费用。</w:t>
      </w:r>
    </w:p>
    <w:p w14:paraId="0FBBE114" w14:textId="77777777" w:rsidR="00184B54" w:rsidRDefault="00D70324">
      <w:pPr>
        <w:autoSpaceDE w:val="0"/>
        <w:autoSpaceDN w:val="0"/>
        <w:adjustRightIn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 xml:space="preserve">15.本合同履行过程中，若由于现场实际情况、贵司或建设单位要求，需要抢工或提前完工的，我公司积极配合，不以费用未确定等任何借口拒绝或拖延执行；若我公司施工能力无法满足前述要求，贵司有权组织其他单位代我公司完成，我公司将提供配合并承担由此产生的费用（包括但不限于代为完成部分工程款（该部分工程款由贵司直接与代为完成者直接结算，我公司对结算结果完全予以认可）及贵司管理费等），此费用由贵司从我公司工程款中扣除。 </w:t>
      </w:r>
    </w:p>
    <w:p w14:paraId="35B67F2D" w14:textId="77777777" w:rsidR="00184B54" w:rsidRDefault="00D70324">
      <w:pPr>
        <w:autoSpaceDE w:val="0"/>
        <w:autoSpaceDN w:val="0"/>
        <w:adjustRightInd w:val="0"/>
        <w:spacing w:line="480" w:lineRule="exact"/>
        <w:ind w:firstLineChars="200" w:firstLine="560"/>
        <w:rPr>
          <w:rFonts w:ascii="仿宋_GB2312" w:eastAsia="仿宋_GB2312" w:hAnsi="宋体" w:cs="宋体"/>
          <w:sz w:val="28"/>
          <w:szCs w:val="28"/>
        </w:rPr>
      </w:pPr>
      <w:r>
        <w:rPr>
          <w:rFonts w:ascii="仿宋_GB2312" w:eastAsia="仿宋_GB2312" w:hAnsi="宋体" w:cs="宋体" w:hint="eastAsia"/>
          <w:sz w:val="28"/>
          <w:szCs w:val="28"/>
        </w:rPr>
        <w:t>特此承诺。</w:t>
      </w:r>
    </w:p>
    <w:p w14:paraId="3539C30E" w14:textId="77777777" w:rsidR="00184B54" w:rsidRDefault="00D70324">
      <w:pPr>
        <w:snapToGrid w:val="0"/>
        <w:spacing w:line="480" w:lineRule="exact"/>
        <w:ind w:right="840" w:firstLineChars="100" w:firstLine="280"/>
        <w:jc w:val="center"/>
        <w:rPr>
          <w:rFonts w:ascii="仿宋_GB2312" w:eastAsia="仿宋_GB2312" w:hAnsi="宋体" w:cs="宋体"/>
          <w:sz w:val="28"/>
          <w:szCs w:val="28"/>
        </w:rPr>
      </w:pPr>
      <w:r>
        <w:rPr>
          <w:rFonts w:ascii="仿宋_GB2312" w:eastAsia="仿宋_GB2312" w:hAnsi="宋体" w:cs="宋体" w:hint="eastAsia"/>
          <w:sz w:val="28"/>
          <w:szCs w:val="28"/>
        </w:rPr>
        <w:t xml:space="preserve">     承诺单位（签字盖章）：</w:t>
      </w:r>
    </w:p>
    <w:p w14:paraId="03FCC489" w14:textId="77777777" w:rsidR="00184B54" w:rsidRDefault="00184B54">
      <w:pPr>
        <w:spacing w:line="480" w:lineRule="exact"/>
        <w:ind w:right="1120"/>
        <w:jc w:val="right"/>
        <w:rPr>
          <w:rFonts w:ascii="仿宋_GB2312" w:eastAsia="仿宋_GB2312" w:hAnsi="宋体" w:cs="宋体"/>
          <w:sz w:val="28"/>
          <w:szCs w:val="28"/>
        </w:rPr>
      </w:pPr>
    </w:p>
    <w:p w14:paraId="130C6416" w14:textId="77777777" w:rsidR="00184B54" w:rsidRDefault="00D70324">
      <w:pPr>
        <w:spacing w:line="480" w:lineRule="exact"/>
        <w:ind w:right="1120"/>
        <w:jc w:val="right"/>
        <w:rPr>
          <w:rFonts w:ascii="仿宋_GB2312" w:eastAsia="仿宋_GB2312" w:hAnsi="宋体" w:cs="宋体"/>
          <w:sz w:val="28"/>
          <w:szCs w:val="28"/>
        </w:rPr>
      </w:pPr>
      <w:r>
        <w:rPr>
          <w:rFonts w:ascii="仿宋_GB2312" w:eastAsia="仿宋_GB2312" w:hAnsi="宋体" w:cs="宋体" w:hint="eastAsia"/>
          <w:sz w:val="28"/>
          <w:szCs w:val="28"/>
        </w:rPr>
        <w:t>年    月    日</w:t>
      </w:r>
    </w:p>
    <w:p w14:paraId="5D6848D4" w14:textId="77777777" w:rsidR="00184B54" w:rsidRDefault="00184B54">
      <w:pPr>
        <w:spacing w:line="360" w:lineRule="auto"/>
        <w:rPr>
          <w:rFonts w:ascii="宋体" w:hAnsi="宋体" w:cs="宋体"/>
          <w:bCs/>
          <w:szCs w:val="21"/>
          <w:u w:val="single"/>
        </w:rPr>
      </w:pPr>
      <w:bookmarkStart w:id="102" w:name="_GoBack"/>
      <w:bookmarkEnd w:id="102"/>
    </w:p>
    <w:sectPr w:rsidR="00184B54">
      <w:headerReference w:type="default" r:id="rId17"/>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7830F" w14:textId="77777777" w:rsidR="00170AC4" w:rsidRDefault="00170AC4">
      <w:r>
        <w:separator/>
      </w:r>
    </w:p>
  </w:endnote>
  <w:endnote w:type="continuationSeparator" w:id="0">
    <w:p w14:paraId="2FBF9947" w14:textId="77777777" w:rsidR="00170AC4" w:rsidRDefault="0017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_GB2312">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A269D" w14:textId="77777777" w:rsidR="00184B54" w:rsidRDefault="00184B54">
    <w:pPr>
      <w:pStyle w:val="ab"/>
      <w:rPr>
        <w:sz w:val="8"/>
        <w:szCs w:val="8"/>
        <w:u w:val="single"/>
        <w:lang w:val="en-US"/>
      </w:rPr>
    </w:pPr>
  </w:p>
  <w:p w14:paraId="6BD81433" w14:textId="77777777" w:rsidR="00184B54" w:rsidRDefault="00184B54">
    <w:pPr>
      <w:pStyle w:val="ab"/>
      <w:rPr>
        <w:sz w:val="8"/>
        <w:szCs w:val="8"/>
        <w:u w:val="single"/>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82CA" w14:textId="77777777" w:rsidR="00184B54" w:rsidRDefault="00D70324">
    <w:pPr>
      <w:pStyle w:val="ab"/>
      <w:jc w:val="center"/>
    </w:pPr>
    <w:r>
      <w:rPr>
        <w:noProof/>
        <w:lang w:val="en-U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635" b="0"/>
              <wp:wrapNone/>
              <wp:docPr id="50502997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024C356" w14:textId="77777777" w:rsidR="00184B54" w:rsidRDefault="00D70324">
                          <w:pPr>
                            <w:pStyle w:val="ab"/>
                            <w:jc w:val="center"/>
                          </w:pPr>
                          <w:r>
                            <w:t>第</w:t>
                          </w:r>
                          <w:r>
                            <w:t xml:space="preserve"> </w:t>
                          </w:r>
                          <w:r>
                            <w:fldChar w:fldCharType="begin"/>
                          </w:r>
                          <w:r>
                            <w:instrText xml:space="preserve"> PAGE  \* MERGEFORMAT </w:instrText>
                          </w:r>
                          <w:r>
                            <w:fldChar w:fldCharType="separate"/>
                          </w:r>
                          <w:r w:rsidR="00B10287">
                            <w:rPr>
                              <w:noProof/>
                            </w:rPr>
                            <w:t>100</w:t>
                          </w:r>
                          <w:r>
                            <w:fldChar w:fldCharType="end"/>
                          </w:r>
                          <w:r>
                            <w:t xml:space="preserve"> </w:t>
                          </w:r>
                          <w:r>
                            <w:t>页</w:t>
                          </w:r>
                          <w:r>
                            <w:t xml:space="preserve"> </w:t>
                          </w:r>
                          <w:r>
                            <w:t>共</w:t>
                          </w:r>
                          <w:r>
                            <w:t xml:space="preserve"> </w:t>
                          </w:r>
                          <w:r>
                            <w:rPr>
                              <w:rFonts w:hint="eastAsia"/>
                              <w:lang w:val="en-US"/>
                            </w:rPr>
                            <w:t>98</w:t>
                          </w:r>
                          <w:r>
                            <w:t xml:space="preserve"> </w:t>
                          </w:r>
                          <w: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42.15pt;margin-top:0;width:9.05pt;height:10.35pt;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" filled="f" stroked="f">
              <v:textbox style="mso-fit-shape-to-text:t" inset="0,0,0,0">
                <w:txbxContent>
                  <w:p w14:paraId="1024C356" w14:textId="77777777" w:rsidR="00184B54" w:rsidRDefault="00D70324">
                    <w:pPr>
                      <w:pStyle w:val="ab"/>
                      <w:jc w:val="center"/>
                    </w:pPr>
                    <w:r>
                      <w:t>第</w:t>
                    </w:r>
                    <w:r>
                      <w:t xml:space="preserve"> </w:t>
                    </w:r>
                    <w:r>
                      <w:fldChar w:fldCharType="begin"/>
                    </w:r>
                    <w:r>
                      <w:instrText xml:space="preserve"> PAGE  \* MERGEFORMAT </w:instrText>
                    </w:r>
                    <w:r>
                      <w:fldChar w:fldCharType="separate"/>
                    </w:r>
                    <w:r w:rsidR="00B10287">
                      <w:rPr>
                        <w:noProof/>
                      </w:rPr>
                      <w:t>100</w:t>
                    </w:r>
                    <w:r>
                      <w:fldChar w:fldCharType="end"/>
                    </w:r>
                    <w:r>
                      <w:t xml:space="preserve"> </w:t>
                    </w:r>
                    <w:r>
                      <w:t>页</w:t>
                    </w:r>
                    <w:r>
                      <w:t xml:space="preserve"> </w:t>
                    </w:r>
                    <w:r>
                      <w:t>共</w:t>
                    </w:r>
                    <w:r>
                      <w:t xml:space="preserve"> </w:t>
                    </w:r>
                    <w:r>
                      <w:rPr>
                        <w:rFonts w:hint="eastAsia"/>
                        <w:lang w:val="en-US"/>
                      </w:rPr>
                      <w:t>98</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FB0D4" w14:textId="77777777" w:rsidR="00170AC4" w:rsidRDefault="00170AC4">
      <w:r>
        <w:separator/>
      </w:r>
    </w:p>
  </w:footnote>
  <w:footnote w:type="continuationSeparator" w:id="0">
    <w:p w14:paraId="486388F4" w14:textId="77777777" w:rsidR="00170AC4" w:rsidRDefault="00170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34B6" w14:textId="77777777" w:rsidR="00184B54" w:rsidRDefault="00170AC4">
    <w:r>
      <w:rPr>
        <w:sz w:val="2"/>
      </w:rPr>
      <w:pict w14:anchorId="35C54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9" o:spid="_x0000_s2049" type="#_x0000_t136" style="position:absolute;left:0;text-align:left;margin-left:0;margin-top:0;width:457pt;height:130.3pt;rotation:315;z-index:-251657216;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7D480" w14:textId="77777777" w:rsidR="00184B54" w:rsidRDefault="00D70324">
    <w:pPr>
      <w:pBdr>
        <w:top w:val="none" w:sz="0" w:space="1" w:color="auto"/>
        <w:left w:val="none" w:sz="0" w:space="4" w:color="auto"/>
        <w:bottom w:val="none" w:sz="0" w:space="1" w:color="auto"/>
        <w:right w:val="none" w:sz="0" w:space="4" w:color="auto"/>
      </w:pBdr>
      <w:tabs>
        <w:tab w:val="center" w:pos="4153"/>
        <w:tab w:val="right" w:pos="8306"/>
      </w:tabs>
      <w:wordWrap w:val="0"/>
      <w:snapToGrid w:val="0"/>
      <w:rPr>
        <w:rFonts w:ascii="Calibri" w:hAnsi="Calibri"/>
        <w:sz w:val="18"/>
      </w:rPr>
    </w:pPr>
    <w:r>
      <w:rPr>
        <w:rFonts w:eastAsia="楷体_GB2312"/>
        <w:b/>
        <w:noProof/>
        <w:color w:val="000000"/>
        <w:szCs w:val="21"/>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0" b="0"/>
          <wp:wrapNone/>
          <wp:docPr id="7"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hint="eastAsia"/>
        <w:sz w:val="18"/>
      </w:rPr>
      <w:t xml:space="preserve">                                                                                    </w:t>
    </w:r>
    <w:r>
      <w:rPr>
        <w:rFonts w:ascii="宋体" w:hAnsi="宋体" w:cs="宋体" w:hint="eastAsia"/>
        <w:b/>
        <w:color w:val="000000"/>
        <w:szCs w:val="21"/>
      </w:rPr>
      <w:t>CSCEC</w:t>
    </w:r>
    <w:r w:rsidR="00170AC4">
      <w:rPr>
        <w:sz w:val="2"/>
      </w:rPr>
      <w:pict w14:anchorId="02377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0" o:spid="_x0000_s2051" type="#_x0000_t136" style="position:absolute;left:0;text-align:left;margin-left:0;margin-top:0;width:457pt;height:130.3pt;rotation:315;z-index:-251654144;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90C1" w14:textId="77777777" w:rsidR="00184B54" w:rsidRDefault="00170AC4">
    <w:r>
      <w:rPr>
        <w:sz w:val="2"/>
      </w:rPr>
      <w:pict w14:anchorId="7AF06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8" o:spid="_x0000_s2052" type="#_x0000_t136" style="position:absolute;left:0;text-align:left;margin-left:0;margin-top:0;width:457pt;height:130.3pt;rotation:315;z-index:-251653120;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A9A88" w14:textId="77777777" w:rsidR="00184B54" w:rsidRDefault="00D70324">
    <w:pPr>
      <w:pBdr>
        <w:top w:val="none" w:sz="0" w:space="1" w:color="auto"/>
        <w:left w:val="none" w:sz="0" w:space="4" w:color="auto"/>
        <w:bottom w:val="none" w:sz="0" w:space="1" w:color="auto"/>
        <w:right w:val="none" w:sz="0" w:space="4" w:color="auto"/>
      </w:pBdr>
      <w:tabs>
        <w:tab w:val="center" w:pos="4153"/>
        <w:tab w:val="right" w:pos="8306"/>
      </w:tabs>
      <w:wordWrap w:val="0"/>
      <w:snapToGrid w:val="0"/>
      <w:rPr>
        <w:rFonts w:ascii="Calibri" w:hAnsi="Calibri"/>
        <w:sz w:val="18"/>
      </w:rPr>
    </w:pPr>
    <w:r>
      <w:rPr>
        <w:rFonts w:eastAsia="楷体_GB2312"/>
        <w:b/>
        <w:noProof/>
        <w:color w:val="000000"/>
        <w:szCs w:val="21"/>
      </w:rPr>
      <w:drawing>
        <wp:anchor distT="0" distB="0" distL="114300" distR="114300" simplePos="0" relativeHeight="251665408" behindDoc="0" locked="0" layoutInCell="1" allowOverlap="1">
          <wp:simplePos x="0" y="0"/>
          <wp:positionH relativeFrom="column">
            <wp:posOffset>7620</wp:posOffset>
          </wp:positionH>
          <wp:positionV relativeFrom="paragraph">
            <wp:posOffset>-11430</wp:posOffset>
          </wp:positionV>
          <wp:extent cx="377190" cy="144145"/>
          <wp:effectExtent l="0" t="0" r="0" b="0"/>
          <wp:wrapNone/>
          <wp:docPr id="6"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hint="eastAsia"/>
        <w:sz w:val="18"/>
      </w:rPr>
      <w:t xml:space="preserve">                                                                                     </w:t>
    </w:r>
    <w:r>
      <w:rPr>
        <w:rFonts w:ascii="宋体" w:hAnsi="宋体" w:cs="宋体" w:hint="eastAsia"/>
        <w:b/>
        <w:color w:val="000000"/>
        <w:szCs w:val="21"/>
      </w:rPr>
      <w:t>CSCEC</w:t>
    </w:r>
    <w:r w:rsidR="00170AC4">
      <w:rPr>
        <w:sz w:val="2"/>
      </w:rPr>
      <w:pict w14:anchorId="4FC2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1" o:spid="_x0000_s2055" type="#_x0000_t136" style="position:absolute;left:0;text-align:left;margin-left:0;margin-top:0;width:457pt;height:130.3pt;rotation:315;z-index:-251652096;mso-position-horizontal:center;mso-position-horizontal-relative:margin;mso-position-vertical:center;mso-position-vertical-relative:margin;mso-width-relative:page;mso-height-relative:page" fillcolor="#ccc" stroked="f" strokecolor="#ccc">
          <v:fill opacity=".5"/>
          <v:textpath style="font-family:&quot;宋体&quot;" fitpath="t" string="中建二局"/>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2FFA3"/>
    <w:multiLevelType w:val="multilevel"/>
    <w:tmpl w:val="1C52FFA3"/>
    <w:lvl w:ilvl="0">
      <w:start w:val="1"/>
      <w:numFmt w:val="decimal"/>
      <w:suff w:val="space"/>
      <w:lvlText w:val="%1."/>
      <w:lvlJc w:val="left"/>
      <w:pPr>
        <w:ind w:left="-142"/>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3C792DD8"/>
    <w:multiLevelType w:val="multilevel"/>
    <w:tmpl w:val="3C792DD8"/>
    <w:lvl w:ilvl="0">
      <w:start w:val="1"/>
      <w:numFmt w:val="decimalEnclosedCircle"/>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2">
    <w:nsid w:val="7902FE19"/>
    <w:multiLevelType w:val="multilevel"/>
    <w:tmpl w:val="7902FE19"/>
    <w:lvl w:ilvl="0">
      <w:start w:val="1"/>
      <w:numFmt w:val="decimal"/>
      <w:suff w:val="space"/>
      <w:lvlText w:val="%1."/>
      <w:lvlJc w:val="left"/>
      <w:pPr>
        <w:ind w:left="-142"/>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YTk5NGQ4YjNkOTNiNzYyNWUyMDY1YWVkY2IyOTAifQ=="/>
    <w:docVar w:name="KSO_WPS_MARK_KEY" w:val="e156d60e-cbca-4051-b0ae-72aee9e2d84b"/>
  </w:docVars>
  <w:rsids>
    <w:rsidRoot w:val="00172A27"/>
    <w:rsid w:val="00000B8A"/>
    <w:rsid w:val="00001ECC"/>
    <w:rsid w:val="00002222"/>
    <w:rsid w:val="0000726F"/>
    <w:rsid w:val="00010CDA"/>
    <w:rsid w:val="000112AF"/>
    <w:rsid w:val="00015232"/>
    <w:rsid w:val="00015B70"/>
    <w:rsid w:val="000164B2"/>
    <w:rsid w:val="00016798"/>
    <w:rsid w:val="00017166"/>
    <w:rsid w:val="00017A82"/>
    <w:rsid w:val="000231A8"/>
    <w:rsid w:val="00023E0C"/>
    <w:rsid w:val="00023E68"/>
    <w:rsid w:val="0002569A"/>
    <w:rsid w:val="000271EC"/>
    <w:rsid w:val="000274A8"/>
    <w:rsid w:val="00030788"/>
    <w:rsid w:val="0003152A"/>
    <w:rsid w:val="00032519"/>
    <w:rsid w:val="00032F31"/>
    <w:rsid w:val="000343D2"/>
    <w:rsid w:val="000348F0"/>
    <w:rsid w:val="00037914"/>
    <w:rsid w:val="00037DB3"/>
    <w:rsid w:val="0004163F"/>
    <w:rsid w:val="00042945"/>
    <w:rsid w:val="00045586"/>
    <w:rsid w:val="000461B7"/>
    <w:rsid w:val="00046985"/>
    <w:rsid w:val="000479DB"/>
    <w:rsid w:val="00047F39"/>
    <w:rsid w:val="0005190C"/>
    <w:rsid w:val="00051F44"/>
    <w:rsid w:val="0005386E"/>
    <w:rsid w:val="000558DB"/>
    <w:rsid w:val="00055A8A"/>
    <w:rsid w:val="000600B9"/>
    <w:rsid w:val="0006052D"/>
    <w:rsid w:val="0006093C"/>
    <w:rsid w:val="00062339"/>
    <w:rsid w:val="00062967"/>
    <w:rsid w:val="0006352D"/>
    <w:rsid w:val="00064A9C"/>
    <w:rsid w:val="000650E2"/>
    <w:rsid w:val="000658A8"/>
    <w:rsid w:val="000659DC"/>
    <w:rsid w:val="000676AB"/>
    <w:rsid w:val="00072628"/>
    <w:rsid w:val="00072FDB"/>
    <w:rsid w:val="0007454B"/>
    <w:rsid w:val="00074F2A"/>
    <w:rsid w:val="00075B2F"/>
    <w:rsid w:val="00077517"/>
    <w:rsid w:val="00077BBF"/>
    <w:rsid w:val="00081E43"/>
    <w:rsid w:val="00083212"/>
    <w:rsid w:val="00083799"/>
    <w:rsid w:val="00086013"/>
    <w:rsid w:val="0009055C"/>
    <w:rsid w:val="00092189"/>
    <w:rsid w:val="00093923"/>
    <w:rsid w:val="000971EC"/>
    <w:rsid w:val="00097BB0"/>
    <w:rsid w:val="000A0F44"/>
    <w:rsid w:val="000A1499"/>
    <w:rsid w:val="000A1A76"/>
    <w:rsid w:val="000A2383"/>
    <w:rsid w:val="000A2728"/>
    <w:rsid w:val="000A2984"/>
    <w:rsid w:val="000A2FA6"/>
    <w:rsid w:val="000A6088"/>
    <w:rsid w:val="000A6296"/>
    <w:rsid w:val="000A7326"/>
    <w:rsid w:val="000A7B34"/>
    <w:rsid w:val="000B19C6"/>
    <w:rsid w:val="000B27D6"/>
    <w:rsid w:val="000B450B"/>
    <w:rsid w:val="000B5DAA"/>
    <w:rsid w:val="000B6971"/>
    <w:rsid w:val="000C19B9"/>
    <w:rsid w:val="000C19D0"/>
    <w:rsid w:val="000C2E30"/>
    <w:rsid w:val="000C33A9"/>
    <w:rsid w:val="000C3A59"/>
    <w:rsid w:val="000C55D3"/>
    <w:rsid w:val="000C55EF"/>
    <w:rsid w:val="000C5F40"/>
    <w:rsid w:val="000C6A4F"/>
    <w:rsid w:val="000C6DBD"/>
    <w:rsid w:val="000C6F52"/>
    <w:rsid w:val="000C7BBE"/>
    <w:rsid w:val="000C7E7C"/>
    <w:rsid w:val="000D01B4"/>
    <w:rsid w:val="000D14DC"/>
    <w:rsid w:val="000D1A91"/>
    <w:rsid w:val="000D2066"/>
    <w:rsid w:val="000D2DD1"/>
    <w:rsid w:val="000D6CFF"/>
    <w:rsid w:val="000D71C1"/>
    <w:rsid w:val="000E1A03"/>
    <w:rsid w:val="000E1D54"/>
    <w:rsid w:val="000E31F7"/>
    <w:rsid w:val="000E38B2"/>
    <w:rsid w:val="000E46AC"/>
    <w:rsid w:val="000E4B42"/>
    <w:rsid w:val="000E56DD"/>
    <w:rsid w:val="000E70C5"/>
    <w:rsid w:val="000E7A03"/>
    <w:rsid w:val="000E7FCA"/>
    <w:rsid w:val="000F0485"/>
    <w:rsid w:val="000F1FD0"/>
    <w:rsid w:val="000F3762"/>
    <w:rsid w:val="000F385D"/>
    <w:rsid w:val="000F3CEF"/>
    <w:rsid w:val="000F409A"/>
    <w:rsid w:val="000F409B"/>
    <w:rsid w:val="000F503D"/>
    <w:rsid w:val="000F5DF5"/>
    <w:rsid w:val="000F6C95"/>
    <w:rsid w:val="000F7426"/>
    <w:rsid w:val="00102055"/>
    <w:rsid w:val="00102410"/>
    <w:rsid w:val="00103A37"/>
    <w:rsid w:val="00103D3D"/>
    <w:rsid w:val="00104021"/>
    <w:rsid w:val="00104F6B"/>
    <w:rsid w:val="0010551A"/>
    <w:rsid w:val="0010644A"/>
    <w:rsid w:val="00111069"/>
    <w:rsid w:val="0011198D"/>
    <w:rsid w:val="0011398F"/>
    <w:rsid w:val="0011755D"/>
    <w:rsid w:val="0012035F"/>
    <w:rsid w:val="001205D7"/>
    <w:rsid w:val="00121293"/>
    <w:rsid w:val="00122564"/>
    <w:rsid w:val="00123289"/>
    <w:rsid w:val="00123BBE"/>
    <w:rsid w:val="001248A6"/>
    <w:rsid w:val="00130516"/>
    <w:rsid w:val="00131856"/>
    <w:rsid w:val="00133D47"/>
    <w:rsid w:val="00134426"/>
    <w:rsid w:val="001346E9"/>
    <w:rsid w:val="00135208"/>
    <w:rsid w:val="001353BE"/>
    <w:rsid w:val="0013748C"/>
    <w:rsid w:val="00140268"/>
    <w:rsid w:val="0014665E"/>
    <w:rsid w:val="001502EC"/>
    <w:rsid w:val="00151CD2"/>
    <w:rsid w:val="00152760"/>
    <w:rsid w:val="00152C00"/>
    <w:rsid w:val="001536C7"/>
    <w:rsid w:val="001538E9"/>
    <w:rsid w:val="0015429C"/>
    <w:rsid w:val="00155D6C"/>
    <w:rsid w:val="0015768C"/>
    <w:rsid w:val="0016107F"/>
    <w:rsid w:val="00162A82"/>
    <w:rsid w:val="00164D1D"/>
    <w:rsid w:val="001657CE"/>
    <w:rsid w:val="00166EB6"/>
    <w:rsid w:val="00170AC4"/>
    <w:rsid w:val="001711D4"/>
    <w:rsid w:val="001718FE"/>
    <w:rsid w:val="0017193A"/>
    <w:rsid w:val="00171F29"/>
    <w:rsid w:val="00172A27"/>
    <w:rsid w:val="00172DD0"/>
    <w:rsid w:val="00173938"/>
    <w:rsid w:val="001805F1"/>
    <w:rsid w:val="00180E9E"/>
    <w:rsid w:val="00182090"/>
    <w:rsid w:val="0018212A"/>
    <w:rsid w:val="00183074"/>
    <w:rsid w:val="00183113"/>
    <w:rsid w:val="001834B5"/>
    <w:rsid w:val="0018463B"/>
    <w:rsid w:val="00184B54"/>
    <w:rsid w:val="00184DB2"/>
    <w:rsid w:val="001852C2"/>
    <w:rsid w:val="00185686"/>
    <w:rsid w:val="001857F6"/>
    <w:rsid w:val="00186339"/>
    <w:rsid w:val="00187B32"/>
    <w:rsid w:val="00187F5A"/>
    <w:rsid w:val="00191427"/>
    <w:rsid w:val="00193872"/>
    <w:rsid w:val="00194191"/>
    <w:rsid w:val="00194CC7"/>
    <w:rsid w:val="00194CF1"/>
    <w:rsid w:val="00196463"/>
    <w:rsid w:val="00196BA4"/>
    <w:rsid w:val="00196DE9"/>
    <w:rsid w:val="001A08F3"/>
    <w:rsid w:val="001A411E"/>
    <w:rsid w:val="001A46C8"/>
    <w:rsid w:val="001A5874"/>
    <w:rsid w:val="001A67EF"/>
    <w:rsid w:val="001B124E"/>
    <w:rsid w:val="001B24EA"/>
    <w:rsid w:val="001B2D78"/>
    <w:rsid w:val="001B3C58"/>
    <w:rsid w:val="001B4043"/>
    <w:rsid w:val="001B4BDC"/>
    <w:rsid w:val="001B4D96"/>
    <w:rsid w:val="001B6AB4"/>
    <w:rsid w:val="001B7716"/>
    <w:rsid w:val="001C02DF"/>
    <w:rsid w:val="001C1BC6"/>
    <w:rsid w:val="001C2C48"/>
    <w:rsid w:val="001C32D8"/>
    <w:rsid w:val="001C34EA"/>
    <w:rsid w:val="001C478F"/>
    <w:rsid w:val="001C578C"/>
    <w:rsid w:val="001C5822"/>
    <w:rsid w:val="001C718B"/>
    <w:rsid w:val="001D0DC7"/>
    <w:rsid w:val="001D1DA1"/>
    <w:rsid w:val="001D23F3"/>
    <w:rsid w:val="001D42D0"/>
    <w:rsid w:val="001D44E4"/>
    <w:rsid w:val="001D5005"/>
    <w:rsid w:val="001D619E"/>
    <w:rsid w:val="001D66F0"/>
    <w:rsid w:val="001D68CF"/>
    <w:rsid w:val="001D7E96"/>
    <w:rsid w:val="001E0D44"/>
    <w:rsid w:val="001E1AFF"/>
    <w:rsid w:val="001E39DD"/>
    <w:rsid w:val="001E4981"/>
    <w:rsid w:val="001E4C3D"/>
    <w:rsid w:val="001E4D64"/>
    <w:rsid w:val="001E560A"/>
    <w:rsid w:val="001E5EE7"/>
    <w:rsid w:val="001E781E"/>
    <w:rsid w:val="001F1624"/>
    <w:rsid w:val="001F1802"/>
    <w:rsid w:val="001F2635"/>
    <w:rsid w:val="001F4146"/>
    <w:rsid w:val="001F49CD"/>
    <w:rsid w:val="001F4EBA"/>
    <w:rsid w:val="001F4EC7"/>
    <w:rsid w:val="001F57B7"/>
    <w:rsid w:val="001F5C9E"/>
    <w:rsid w:val="002010FA"/>
    <w:rsid w:val="0020332E"/>
    <w:rsid w:val="002055CB"/>
    <w:rsid w:val="00205638"/>
    <w:rsid w:val="00211D4B"/>
    <w:rsid w:val="00213332"/>
    <w:rsid w:val="002139CC"/>
    <w:rsid w:val="00216040"/>
    <w:rsid w:val="002164D1"/>
    <w:rsid w:val="002173E5"/>
    <w:rsid w:val="0021759C"/>
    <w:rsid w:val="00222771"/>
    <w:rsid w:val="002303BC"/>
    <w:rsid w:val="00231D2C"/>
    <w:rsid w:val="002337C4"/>
    <w:rsid w:val="00234BF0"/>
    <w:rsid w:val="00240B9A"/>
    <w:rsid w:val="00241039"/>
    <w:rsid w:val="00241C57"/>
    <w:rsid w:val="00241DD3"/>
    <w:rsid w:val="00242FF7"/>
    <w:rsid w:val="00243111"/>
    <w:rsid w:val="002438B1"/>
    <w:rsid w:val="002456EA"/>
    <w:rsid w:val="002460D0"/>
    <w:rsid w:val="00251164"/>
    <w:rsid w:val="002521B5"/>
    <w:rsid w:val="00254C9C"/>
    <w:rsid w:val="00254CA2"/>
    <w:rsid w:val="00255637"/>
    <w:rsid w:val="0026206E"/>
    <w:rsid w:val="00263312"/>
    <w:rsid w:val="00263672"/>
    <w:rsid w:val="00263759"/>
    <w:rsid w:val="00264CD1"/>
    <w:rsid w:val="002676AC"/>
    <w:rsid w:val="00267C04"/>
    <w:rsid w:val="00272021"/>
    <w:rsid w:val="00273EB1"/>
    <w:rsid w:val="00274437"/>
    <w:rsid w:val="0027579E"/>
    <w:rsid w:val="00275EBC"/>
    <w:rsid w:val="002813D3"/>
    <w:rsid w:val="00282229"/>
    <w:rsid w:val="00282292"/>
    <w:rsid w:val="00284D81"/>
    <w:rsid w:val="00286C3E"/>
    <w:rsid w:val="00287F1D"/>
    <w:rsid w:val="002900B0"/>
    <w:rsid w:val="00291DC1"/>
    <w:rsid w:val="002927BF"/>
    <w:rsid w:val="00293427"/>
    <w:rsid w:val="00293697"/>
    <w:rsid w:val="00294837"/>
    <w:rsid w:val="00297210"/>
    <w:rsid w:val="002A1079"/>
    <w:rsid w:val="002A2D51"/>
    <w:rsid w:val="002A4876"/>
    <w:rsid w:val="002A6F6F"/>
    <w:rsid w:val="002B1324"/>
    <w:rsid w:val="002B1A7A"/>
    <w:rsid w:val="002B2D37"/>
    <w:rsid w:val="002B3322"/>
    <w:rsid w:val="002B410E"/>
    <w:rsid w:val="002B5639"/>
    <w:rsid w:val="002B5DDF"/>
    <w:rsid w:val="002B6000"/>
    <w:rsid w:val="002B6674"/>
    <w:rsid w:val="002B7814"/>
    <w:rsid w:val="002B7F58"/>
    <w:rsid w:val="002C045A"/>
    <w:rsid w:val="002C236C"/>
    <w:rsid w:val="002C2D10"/>
    <w:rsid w:val="002C3A58"/>
    <w:rsid w:val="002C3AE8"/>
    <w:rsid w:val="002C3C3E"/>
    <w:rsid w:val="002C42EF"/>
    <w:rsid w:val="002C44D8"/>
    <w:rsid w:val="002C4584"/>
    <w:rsid w:val="002C58B3"/>
    <w:rsid w:val="002C5E53"/>
    <w:rsid w:val="002C6854"/>
    <w:rsid w:val="002C6E53"/>
    <w:rsid w:val="002D1E5E"/>
    <w:rsid w:val="002D3932"/>
    <w:rsid w:val="002D3C74"/>
    <w:rsid w:val="002D43D9"/>
    <w:rsid w:val="002D4A76"/>
    <w:rsid w:val="002D552E"/>
    <w:rsid w:val="002D553C"/>
    <w:rsid w:val="002D6D1C"/>
    <w:rsid w:val="002E2002"/>
    <w:rsid w:val="002E281E"/>
    <w:rsid w:val="002E32E6"/>
    <w:rsid w:val="002E49E9"/>
    <w:rsid w:val="002E6E09"/>
    <w:rsid w:val="002E785D"/>
    <w:rsid w:val="002E79DC"/>
    <w:rsid w:val="002F2D4E"/>
    <w:rsid w:val="002F42A9"/>
    <w:rsid w:val="002F46A5"/>
    <w:rsid w:val="002F4C50"/>
    <w:rsid w:val="002F50B3"/>
    <w:rsid w:val="002F56E0"/>
    <w:rsid w:val="00300409"/>
    <w:rsid w:val="00301187"/>
    <w:rsid w:val="00301409"/>
    <w:rsid w:val="0030291C"/>
    <w:rsid w:val="00302D94"/>
    <w:rsid w:val="00303E7F"/>
    <w:rsid w:val="003053D4"/>
    <w:rsid w:val="003055A2"/>
    <w:rsid w:val="0030799D"/>
    <w:rsid w:val="00311601"/>
    <w:rsid w:val="003135DC"/>
    <w:rsid w:val="00314092"/>
    <w:rsid w:val="00315A12"/>
    <w:rsid w:val="003162F9"/>
    <w:rsid w:val="0031763F"/>
    <w:rsid w:val="00321F2A"/>
    <w:rsid w:val="0032399D"/>
    <w:rsid w:val="00323BCB"/>
    <w:rsid w:val="00323D81"/>
    <w:rsid w:val="003271FE"/>
    <w:rsid w:val="00327A65"/>
    <w:rsid w:val="0033042D"/>
    <w:rsid w:val="003310A3"/>
    <w:rsid w:val="003310E5"/>
    <w:rsid w:val="00331A95"/>
    <w:rsid w:val="003324BE"/>
    <w:rsid w:val="00332DAB"/>
    <w:rsid w:val="00334437"/>
    <w:rsid w:val="0033444F"/>
    <w:rsid w:val="00335E81"/>
    <w:rsid w:val="00336637"/>
    <w:rsid w:val="00336DFF"/>
    <w:rsid w:val="003379BB"/>
    <w:rsid w:val="00337AA6"/>
    <w:rsid w:val="003433A3"/>
    <w:rsid w:val="00344111"/>
    <w:rsid w:val="00345557"/>
    <w:rsid w:val="00345BEF"/>
    <w:rsid w:val="00345DC8"/>
    <w:rsid w:val="00346510"/>
    <w:rsid w:val="003478CD"/>
    <w:rsid w:val="00347D93"/>
    <w:rsid w:val="003506E7"/>
    <w:rsid w:val="00350715"/>
    <w:rsid w:val="00350B3C"/>
    <w:rsid w:val="00351E41"/>
    <w:rsid w:val="00353018"/>
    <w:rsid w:val="003544CA"/>
    <w:rsid w:val="003548ED"/>
    <w:rsid w:val="003573CD"/>
    <w:rsid w:val="00357482"/>
    <w:rsid w:val="003605A6"/>
    <w:rsid w:val="00361431"/>
    <w:rsid w:val="00361DCC"/>
    <w:rsid w:val="00363218"/>
    <w:rsid w:val="00363C8D"/>
    <w:rsid w:val="00363F0A"/>
    <w:rsid w:val="003647DC"/>
    <w:rsid w:val="00365038"/>
    <w:rsid w:val="00365469"/>
    <w:rsid w:val="00367E7F"/>
    <w:rsid w:val="0037103C"/>
    <w:rsid w:val="00371780"/>
    <w:rsid w:val="00373071"/>
    <w:rsid w:val="00373875"/>
    <w:rsid w:val="003753F0"/>
    <w:rsid w:val="003755F3"/>
    <w:rsid w:val="003758E7"/>
    <w:rsid w:val="00375928"/>
    <w:rsid w:val="00375B4D"/>
    <w:rsid w:val="00375FEE"/>
    <w:rsid w:val="003761AC"/>
    <w:rsid w:val="00376F79"/>
    <w:rsid w:val="00380895"/>
    <w:rsid w:val="00386CF7"/>
    <w:rsid w:val="003909A9"/>
    <w:rsid w:val="00393364"/>
    <w:rsid w:val="00393A85"/>
    <w:rsid w:val="00394BA6"/>
    <w:rsid w:val="00394F7C"/>
    <w:rsid w:val="003965CD"/>
    <w:rsid w:val="00396ECE"/>
    <w:rsid w:val="003A0C60"/>
    <w:rsid w:val="003A1C89"/>
    <w:rsid w:val="003A22F1"/>
    <w:rsid w:val="003A3265"/>
    <w:rsid w:val="003A37D2"/>
    <w:rsid w:val="003A3C62"/>
    <w:rsid w:val="003A3F30"/>
    <w:rsid w:val="003A4E11"/>
    <w:rsid w:val="003A531A"/>
    <w:rsid w:val="003A5724"/>
    <w:rsid w:val="003B204F"/>
    <w:rsid w:val="003B25D5"/>
    <w:rsid w:val="003B2911"/>
    <w:rsid w:val="003B2A03"/>
    <w:rsid w:val="003B301F"/>
    <w:rsid w:val="003B6175"/>
    <w:rsid w:val="003B6D98"/>
    <w:rsid w:val="003B74AA"/>
    <w:rsid w:val="003B7B91"/>
    <w:rsid w:val="003C23EA"/>
    <w:rsid w:val="003C5FAF"/>
    <w:rsid w:val="003C6CBC"/>
    <w:rsid w:val="003D0912"/>
    <w:rsid w:val="003D0D7A"/>
    <w:rsid w:val="003D1045"/>
    <w:rsid w:val="003D109D"/>
    <w:rsid w:val="003D1128"/>
    <w:rsid w:val="003D1560"/>
    <w:rsid w:val="003D1F51"/>
    <w:rsid w:val="003D4974"/>
    <w:rsid w:val="003D73E5"/>
    <w:rsid w:val="003D743D"/>
    <w:rsid w:val="003E1267"/>
    <w:rsid w:val="003E33DB"/>
    <w:rsid w:val="003E380E"/>
    <w:rsid w:val="003E4CD0"/>
    <w:rsid w:val="003E4E06"/>
    <w:rsid w:val="003E6361"/>
    <w:rsid w:val="003E64D5"/>
    <w:rsid w:val="003E7C81"/>
    <w:rsid w:val="003F02C7"/>
    <w:rsid w:val="003F2834"/>
    <w:rsid w:val="003F6D46"/>
    <w:rsid w:val="003F73E5"/>
    <w:rsid w:val="00401DE6"/>
    <w:rsid w:val="00403BAC"/>
    <w:rsid w:val="00403D2B"/>
    <w:rsid w:val="004051C7"/>
    <w:rsid w:val="00411761"/>
    <w:rsid w:val="00412A43"/>
    <w:rsid w:val="00412B55"/>
    <w:rsid w:val="00413E16"/>
    <w:rsid w:val="00414295"/>
    <w:rsid w:val="0041479E"/>
    <w:rsid w:val="00414EFE"/>
    <w:rsid w:val="00415BA8"/>
    <w:rsid w:val="004166FC"/>
    <w:rsid w:val="00416FE8"/>
    <w:rsid w:val="00417887"/>
    <w:rsid w:val="004210EC"/>
    <w:rsid w:val="00423761"/>
    <w:rsid w:val="00424063"/>
    <w:rsid w:val="004242C6"/>
    <w:rsid w:val="0042595B"/>
    <w:rsid w:val="00426B11"/>
    <w:rsid w:val="004278A0"/>
    <w:rsid w:val="004350C6"/>
    <w:rsid w:val="0043544A"/>
    <w:rsid w:val="004358FD"/>
    <w:rsid w:val="00435E6D"/>
    <w:rsid w:val="00437798"/>
    <w:rsid w:val="00437C8B"/>
    <w:rsid w:val="004402CB"/>
    <w:rsid w:val="00441965"/>
    <w:rsid w:val="004421EA"/>
    <w:rsid w:val="004434FF"/>
    <w:rsid w:val="00446FCE"/>
    <w:rsid w:val="00450BE4"/>
    <w:rsid w:val="0045231E"/>
    <w:rsid w:val="0045270E"/>
    <w:rsid w:val="00452C0D"/>
    <w:rsid w:val="0045504E"/>
    <w:rsid w:val="00455C36"/>
    <w:rsid w:val="004566B4"/>
    <w:rsid w:val="00456BF9"/>
    <w:rsid w:val="00463397"/>
    <w:rsid w:val="00463A3F"/>
    <w:rsid w:val="00463E69"/>
    <w:rsid w:val="004642E8"/>
    <w:rsid w:val="00464306"/>
    <w:rsid w:val="004646A2"/>
    <w:rsid w:val="0046590C"/>
    <w:rsid w:val="004674F4"/>
    <w:rsid w:val="00470747"/>
    <w:rsid w:val="00470DB3"/>
    <w:rsid w:val="004714A5"/>
    <w:rsid w:val="0047395B"/>
    <w:rsid w:val="00474301"/>
    <w:rsid w:val="004760EE"/>
    <w:rsid w:val="0047726D"/>
    <w:rsid w:val="0047738E"/>
    <w:rsid w:val="00480853"/>
    <w:rsid w:val="004819C6"/>
    <w:rsid w:val="00481D85"/>
    <w:rsid w:val="004841EF"/>
    <w:rsid w:val="00484B83"/>
    <w:rsid w:val="00484F63"/>
    <w:rsid w:val="00485283"/>
    <w:rsid w:val="004855F0"/>
    <w:rsid w:val="00485DB9"/>
    <w:rsid w:val="004871BC"/>
    <w:rsid w:val="004900A8"/>
    <w:rsid w:val="004925FD"/>
    <w:rsid w:val="00492E7B"/>
    <w:rsid w:val="00495CBC"/>
    <w:rsid w:val="004963F1"/>
    <w:rsid w:val="0049706B"/>
    <w:rsid w:val="00497D7E"/>
    <w:rsid w:val="004A30A5"/>
    <w:rsid w:val="004A3BD1"/>
    <w:rsid w:val="004A419B"/>
    <w:rsid w:val="004A6833"/>
    <w:rsid w:val="004A744B"/>
    <w:rsid w:val="004B0893"/>
    <w:rsid w:val="004B1D6F"/>
    <w:rsid w:val="004B3272"/>
    <w:rsid w:val="004B3E07"/>
    <w:rsid w:val="004B67AF"/>
    <w:rsid w:val="004C009B"/>
    <w:rsid w:val="004C051B"/>
    <w:rsid w:val="004C1965"/>
    <w:rsid w:val="004C3449"/>
    <w:rsid w:val="004C3AF7"/>
    <w:rsid w:val="004C58FB"/>
    <w:rsid w:val="004C5C6B"/>
    <w:rsid w:val="004C68B9"/>
    <w:rsid w:val="004C6AD7"/>
    <w:rsid w:val="004C736C"/>
    <w:rsid w:val="004C743F"/>
    <w:rsid w:val="004C7861"/>
    <w:rsid w:val="004D02D4"/>
    <w:rsid w:val="004D0975"/>
    <w:rsid w:val="004D4DEA"/>
    <w:rsid w:val="004D6054"/>
    <w:rsid w:val="004D72E6"/>
    <w:rsid w:val="004E0FB1"/>
    <w:rsid w:val="004E1E0C"/>
    <w:rsid w:val="004E3EB8"/>
    <w:rsid w:val="004E4A66"/>
    <w:rsid w:val="004E63C9"/>
    <w:rsid w:val="004E7370"/>
    <w:rsid w:val="004E793F"/>
    <w:rsid w:val="004E7C56"/>
    <w:rsid w:val="004F0E72"/>
    <w:rsid w:val="004F41A6"/>
    <w:rsid w:val="004F50C0"/>
    <w:rsid w:val="0050051E"/>
    <w:rsid w:val="00500E7C"/>
    <w:rsid w:val="00501368"/>
    <w:rsid w:val="0050182B"/>
    <w:rsid w:val="00501D87"/>
    <w:rsid w:val="00503AA0"/>
    <w:rsid w:val="00505398"/>
    <w:rsid w:val="00506C8C"/>
    <w:rsid w:val="00507A80"/>
    <w:rsid w:val="00510166"/>
    <w:rsid w:val="0051090B"/>
    <w:rsid w:val="00510E6D"/>
    <w:rsid w:val="005129A6"/>
    <w:rsid w:val="00512BB0"/>
    <w:rsid w:val="00514455"/>
    <w:rsid w:val="00514CB0"/>
    <w:rsid w:val="00516423"/>
    <w:rsid w:val="00516705"/>
    <w:rsid w:val="00521271"/>
    <w:rsid w:val="00522381"/>
    <w:rsid w:val="005233CB"/>
    <w:rsid w:val="005239F0"/>
    <w:rsid w:val="005247A0"/>
    <w:rsid w:val="00524BB7"/>
    <w:rsid w:val="00524D44"/>
    <w:rsid w:val="005256DC"/>
    <w:rsid w:val="0052689D"/>
    <w:rsid w:val="00530F69"/>
    <w:rsid w:val="0053306D"/>
    <w:rsid w:val="00535662"/>
    <w:rsid w:val="005374BA"/>
    <w:rsid w:val="00537FC4"/>
    <w:rsid w:val="005416A1"/>
    <w:rsid w:val="00543879"/>
    <w:rsid w:val="0054401E"/>
    <w:rsid w:val="00550A64"/>
    <w:rsid w:val="005551EB"/>
    <w:rsid w:val="00555968"/>
    <w:rsid w:val="00555EFB"/>
    <w:rsid w:val="00556AEB"/>
    <w:rsid w:val="0055774B"/>
    <w:rsid w:val="005603F7"/>
    <w:rsid w:val="00561DA2"/>
    <w:rsid w:val="0056280D"/>
    <w:rsid w:val="00563DDD"/>
    <w:rsid w:val="00565D4D"/>
    <w:rsid w:val="005663D5"/>
    <w:rsid w:val="0056763B"/>
    <w:rsid w:val="00567D1D"/>
    <w:rsid w:val="00570CD0"/>
    <w:rsid w:val="00573CAB"/>
    <w:rsid w:val="00573DF1"/>
    <w:rsid w:val="00575771"/>
    <w:rsid w:val="00577A93"/>
    <w:rsid w:val="00577CB3"/>
    <w:rsid w:val="00577D45"/>
    <w:rsid w:val="00577DC9"/>
    <w:rsid w:val="0058020D"/>
    <w:rsid w:val="005802F9"/>
    <w:rsid w:val="005807A1"/>
    <w:rsid w:val="00585325"/>
    <w:rsid w:val="00585FA8"/>
    <w:rsid w:val="0058640C"/>
    <w:rsid w:val="0058742D"/>
    <w:rsid w:val="00587433"/>
    <w:rsid w:val="00587C64"/>
    <w:rsid w:val="00590115"/>
    <w:rsid w:val="005915FF"/>
    <w:rsid w:val="00594858"/>
    <w:rsid w:val="00595D98"/>
    <w:rsid w:val="005960EE"/>
    <w:rsid w:val="0059612F"/>
    <w:rsid w:val="00596C90"/>
    <w:rsid w:val="005A0293"/>
    <w:rsid w:val="005A1C00"/>
    <w:rsid w:val="005A445F"/>
    <w:rsid w:val="005A57E0"/>
    <w:rsid w:val="005A6774"/>
    <w:rsid w:val="005A7CBF"/>
    <w:rsid w:val="005B0E31"/>
    <w:rsid w:val="005B2023"/>
    <w:rsid w:val="005B621C"/>
    <w:rsid w:val="005B6613"/>
    <w:rsid w:val="005C2FF5"/>
    <w:rsid w:val="005C32BE"/>
    <w:rsid w:val="005C72E6"/>
    <w:rsid w:val="005C793F"/>
    <w:rsid w:val="005D0A24"/>
    <w:rsid w:val="005D10C3"/>
    <w:rsid w:val="005D37C6"/>
    <w:rsid w:val="005D38BF"/>
    <w:rsid w:val="005D57D1"/>
    <w:rsid w:val="005E0C84"/>
    <w:rsid w:val="005E15F5"/>
    <w:rsid w:val="005E202C"/>
    <w:rsid w:val="005E6C37"/>
    <w:rsid w:val="005F0297"/>
    <w:rsid w:val="005F11DF"/>
    <w:rsid w:val="005F1D01"/>
    <w:rsid w:val="005F3039"/>
    <w:rsid w:val="005F3B83"/>
    <w:rsid w:val="005F5697"/>
    <w:rsid w:val="0060060A"/>
    <w:rsid w:val="00602344"/>
    <w:rsid w:val="006038C3"/>
    <w:rsid w:val="006039A3"/>
    <w:rsid w:val="00603E2A"/>
    <w:rsid w:val="00603F9F"/>
    <w:rsid w:val="0060603D"/>
    <w:rsid w:val="006071CF"/>
    <w:rsid w:val="006071FD"/>
    <w:rsid w:val="00607CCD"/>
    <w:rsid w:val="0061049D"/>
    <w:rsid w:val="00610BC6"/>
    <w:rsid w:val="006111C7"/>
    <w:rsid w:val="00613A38"/>
    <w:rsid w:val="00620BC7"/>
    <w:rsid w:val="00621FCF"/>
    <w:rsid w:val="00622C1D"/>
    <w:rsid w:val="00624AA9"/>
    <w:rsid w:val="00624CDC"/>
    <w:rsid w:val="0062581D"/>
    <w:rsid w:val="006263A9"/>
    <w:rsid w:val="00627D12"/>
    <w:rsid w:val="00630040"/>
    <w:rsid w:val="006327CF"/>
    <w:rsid w:val="00632C03"/>
    <w:rsid w:val="006330E0"/>
    <w:rsid w:val="00634884"/>
    <w:rsid w:val="006377A9"/>
    <w:rsid w:val="00637866"/>
    <w:rsid w:val="00640442"/>
    <w:rsid w:val="00644D01"/>
    <w:rsid w:val="00645189"/>
    <w:rsid w:val="00646D0C"/>
    <w:rsid w:val="00646F8D"/>
    <w:rsid w:val="00650713"/>
    <w:rsid w:val="00650AAE"/>
    <w:rsid w:val="00650ACC"/>
    <w:rsid w:val="00650B0E"/>
    <w:rsid w:val="006543A9"/>
    <w:rsid w:val="00654AB5"/>
    <w:rsid w:val="00655ABF"/>
    <w:rsid w:val="00662936"/>
    <w:rsid w:val="00662B4F"/>
    <w:rsid w:val="00662F8F"/>
    <w:rsid w:val="0066360C"/>
    <w:rsid w:val="00663C5B"/>
    <w:rsid w:val="006652DC"/>
    <w:rsid w:val="00665AA1"/>
    <w:rsid w:val="00665C2A"/>
    <w:rsid w:val="0066683A"/>
    <w:rsid w:val="006669C3"/>
    <w:rsid w:val="006675FE"/>
    <w:rsid w:val="00671316"/>
    <w:rsid w:val="00672708"/>
    <w:rsid w:val="00673A04"/>
    <w:rsid w:val="00673C50"/>
    <w:rsid w:val="00674678"/>
    <w:rsid w:val="00674C75"/>
    <w:rsid w:val="00675A7C"/>
    <w:rsid w:val="00676104"/>
    <w:rsid w:val="00677660"/>
    <w:rsid w:val="006777E8"/>
    <w:rsid w:val="00680EDD"/>
    <w:rsid w:val="00683017"/>
    <w:rsid w:val="00684CE3"/>
    <w:rsid w:val="0069076D"/>
    <w:rsid w:val="006928AA"/>
    <w:rsid w:val="00692A01"/>
    <w:rsid w:val="006930AE"/>
    <w:rsid w:val="00693B6A"/>
    <w:rsid w:val="006956C0"/>
    <w:rsid w:val="00695EB1"/>
    <w:rsid w:val="006960F4"/>
    <w:rsid w:val="006979D2"/>
    <w:rsid w:val="00697C48"/>
    <w:rsid w:val="006A06EE"/>
    <w:rsid w:val="006A250D"/>
    <w:rsid w:val="006A30BA"/>
    <w:rsid w:val="006A3C1A"/>
    <w:rsid w:val="006A3C44"/>
    <w:rsid w:val="006A5801"/>
    <w:rsid w:val="006A5A4F"/>
    <w:rsid w:val="006A6053"/>
    <w:rsid w:val="006A7333"/>
    <w:rsid w:val="006A79B5"/>
    <w:rsid w:val="006A79C5"/>
    <w:rsid w:val="006A7AE8"/>
    <w:rsid w:val="006B0F62"/>
    <w:rsid w:val="006B2D4F"/>
    <w:rsid w:val="006B5766"/>
    <w:rsid w:val="006B5E07"/>
    <w:rsid w:val="006B7EDE"/>
    <w:rsid w:val="006C20E0"/>
    <w:rsid w:val="006C232C"/>
    <w:rsid w:val="006C45CA"/>
    <w:rsid w:val="006C516A"/>
    <w:rsid w:val="006C5189"/>
    <w:rsid w:val="006D05EC"/>
    <w:rsid w:val="006D2AB8"/>
    <w:rsid w:val="006D3DBC"/>
    <w:rsid w:val="006D433E"/>
    <w:rsid w:val="006D7C6D"/>
    <w:rsid w:val="006E0061"/>
    <w:rsid w:val="006E0C27"/>
    <w:rsid w:val="006E1FA5"/>
    <w:rsid w:val="006E2933"/>
    <w:rsid w:val="006E29F8"/>
    <w:rsid w:val="006E3305"/>
    <w:rsid w:val="006E5E67"/>
    <w:rsid w:val="006E6484"/>
    <w:rsid w:val="006E763E"/>
    <w:rsid w:val="006F16CF"/>
    <w:rsid w:val="006F1C63"/>
    <w:rsid w:val="006F1EBE"/>
    <w:rsid w:val="006F2F53"/>
    <w:rsid w:val="006F3651"/>
    <w:rsid w:val="006F7055"/>
    <w:rsid w:val="006F70EF"/>
    <w:rsid w:val="006F7DB2"/>
    <w:rsid w:val="007014AE"/>
    <w:rsid w:val="00702874"/>
    <w:rsid w:val="00703C2C"/>
    <w:rsid w:val="00707BB8"/>
    <w:rsid w:val="00707BDB"/>
    <w:rsid w:val="0071157F"/>
    <w:rsid w:val="00715446"/>
    <w:rsid w:val="00715AE4"/>
    <w:rsid w:val="0071654A"/>
    <w:rsid w:val="00717E0A"/>
    <w:rsid w:val="0072191A"/>
    <w:rsid w:val="007229CD"/>
    <w:rsid w:val="00722FE4"/>
    <w:rsid w:val="00724D28"/>
    <w:rsid w:val="007306E7"/>
    <w:rsid w:val="007307F6"/>
    <w:rsid w:val="00730FC9"/>
    <w:rsid w:val="007326D6"/>
    <w:rsid w:val="00732C12"/>
    <w:rsid w:val="00732D08"/>
    <w:rsid w:val="00732DD0"/>
    <w:rsid w:val="00733001"/>
    <w:rsid w:val="007358BC"/>
    <w:rsid w:val="007366CE"/>
    <w:rsid w:val="00737A83"/>
    <w:rsid w:val="0074104A"/>
    <w:rsid w:val="00743529"/>
    <w:rsid w:val="007467C5"/>
    <w:rsid w:val="0075089D"/>
    <w:rsid w:val="00750C45"/>
    <w:rsid w:val="00750C94"/>
    <w:rsid w:val="00750CD0"/>
    <w:rsid w:val="00750E5D"/>
    <w:rsid w:val="00751110"/>
    <w:rsid w:val="00751BCD"/>
    <w:rsid w:val="0075213F"/>
    <w:rsid w:val="007521AE"/>
    <w:rsid w:val="007532C9"/>
    <w:rsid w:val="0075353D"/>
    <w:rsid w:val="00753A2A"/>
    <w:rsid w:val="00754890"/>
    <w:rsid w:val="0076014C"/>
    <w:rsid w:val="00760B86"/>
    <w:rsid w:val="00761395"/>
    <w:rsid w:val="007618CE"/>
    <w:rsid w:val="00762080"/>
    <w:rsid w:val="00762BE9"/>
    <w:rsid w:val="007633C2"/>
    <w:rsid w:val="00766FF5"/>
    <w:rsid w:val="00771C99"/>
    <w:rsid w:val="00772A46"/>
    <w:rsid w:val="00772C97"/>
    <w:rsid w:val="0077359B"/>
    <w:rsid w:val="0077720B"/>
    <w:rsid w:val="00777A9A"/>
    <w:rsid w:val="00780CB3"/>
    <w:rsid w:val="007813DE"/>
    <w:rsid w:val="0078166E"/>
    <w:rsid w:val="007819D0"/>
    <w:rsid w:val="0078201F"/>
    <w:rsid w:val="00782B23"/>
    <w:rsid w:val="007845AF"/>
    <w:rsid w:val="00784990"/>
    <w:rsid w:val="00786918"/>
    <w:rsid w:val="00786AAD"/>
    <w:rsid w:val="007924DD"/>
    <w:rsid w:val="00792526"/>
    <w:rsid w:val="007955EA"/>
    <w:rsid w:val="00795690"/>
    <w:rsid w:val="007956E6"/>
    <w:rsid w:val="00796959"/>
    <w:rsid w:val="007A07E2"/>
    <w:rsid w:val="007A461C"/>
    <w:rsid w:val="007A5069"/>
    <w:rsid w:val="007A7238"/>
    <w:rsid w:val="007A7991"/>
    <w:rsid w:val="007B1EEE"/>
    <w:rsid w:val="007B4878"/>
    <w:rsid w:val="007B4E1D"/>
    <w:rsid w:val="007B71ED"/>
    <w:rsid w:val="007B7543"/>
    <w:rsid w:val="007B7E1A"/>
    <w:rsid w:val="007C0409"/>
    <w:rsid w:val="007C0A02"/>
    <w:rsid w:val="007C37C4"/>
    <w:rsid w:val="007C3C55"/>
    <w:rsid w:val="007C42D8"/>
    <w:rsid w:val="007C526D"/>
    <w:rsid w:val="007D0265"/>
    <w:rsid w:val="007D4413"/>
    <w:rsid w:val="007D4DEC"/>
    <w:rsid w:val="007D552C"/>
    <w:rsid w:val="007D5BE6"/>
    <w:rsid w:val="007D62CB"/>
    <w:rsid w:val="007E0928"/>
    <w:rsid w:val="007E3273"/>
    <w:rsid w:val="007E44BE"/>
    <w:rsid w:val="007E5058"/>
    <w:rsid w:val="007E509E"/>
    <w:rsid w:val="007E58C2"/>
    <w:rsid w:val="007E6ACC"/>
    <w:rsid w:val="007E6B9C"/>
    <w:rsid w:val="007E7E22"/>
    <w:rsid w:val="007F10F0"/>
    <w:rsid w:val="007F143B"/>
    <w:rsid w:val="007F1E6F"/>
    <w:rsid w:val="007F2692"/>
    <w:rsid w:val="007F2768"/>
    <w:rsid w:val="007F306E"/>
    <w:rsid w:val="007F4813"/>
    <w:rsid w:val="007F5ECC"/>
    <w:rsid w:val="007F670D"/>
    <w:rsid w:val="007F6EE5"/>
    <w:rsid w:val="008022C2"/>
    <w:rsid w:val="008036B5"/>
    <w:rsid w:val="008037B0"/>
    <w:rsid w:val="008042DF"/>
    <w:rsid w:val="008058C7"/>
    <w:rsid w:val="008063BE"/>
    <w:rsid w:val="008103DB"/>
    <w:rsid w:val="0081159E"/>
    <w:rsid w:val="00811D84"/>
    <w:rsid w:val="00813071"/>
    <w:rsid w:val="0081308C"/>
    <w:rsid w:val="008154AF"/>
    <w:rsid w:val="00816A47"/>
    <w:rsid w:val="0082358C"/>
    <w:rsid w:val="00824A14"/>
    <w:rsid w:val="00825569"/>
    <w:rsid w:val="008263FB"/>
    <w:rsid w:val="008266B2"/>
    <w:rsid w:val="0083024F"/>
    <w:rsid w:val="008311AF"/>
    <w:rsid w:val="00831295"/>
    <w:rsid w:val="0083156D"/>
    <w:rsid w:val="00832975"/>
    <w:rsid w:val="00833597"/>
    <w:rsid w:val="00833BE5"/>
    <w:rsid w:val="008364B4"/>
    <w:rsid w:val="008416EB"/>
    <w:rsid w:val="00841D45"/>
    <w:rsid w:val="00842348"/>
    <w:rsid w:val="0084291E"/>
    <w:rsid w:val="00842F40"/>
    <w:rsid w:val="008454D0"/>
    <w:rsid w:val="008459EC"/>
    <w:rsid w:val="00845E49"/>
    <w:rsid w:val="00845FE8"/>
    <w:rsid w:val="00850529"/>
    <w:rsid w:val="00850870"/>
    <w:rsid w:val="00851E15"/>
    <w:rsid w:val="00856104"/>
    <w:rsid w:val="0085668B"/>
    <w:rsid w:val="00856AB1"/>
    <w:rsid w:val="00856E83"/>
    <w:rsid w:val="0085716F"/>
    <w:rsid w:val="0086194C"/>
    <w:rsid w:val="00861E52"/>
    <w:rsid w:val="008625A2"/>
    <w:rsid w:val="00862B49"/>
    <w:rsid w:val="0086442A"/>
    <w:rsid w:val="0086583A"/>
    <w:rsid w:val="00865D74"/>
    <w:rsid w:val="0086713B"/>
    <w:rsid w:val="008702AE"/>
    <w:rsid w:val="00870E42"/>
    <w:rsid w:val="00870FF0"/>
    <w:rsid w:val="0087102D"/>
    <w:rsid w:val="008747F3"/>
    <w:rsid w:val="00875040"/>
    <w:rsid w:val="00875D16"/>
    <w:rsid w:val="008765C5"/>
    <w:rsid w:val="008769E9"/>
    <w:rsid w:val="00881522"/>
    <w:rsid w:val="008816C1"/>
    <w:rsid w:val="00881A83"/>
    <w:rsid w:val="00882338"/>
    <w:rsid w:val="008839B5"/>
    <w:rsid w:val="008854CF"/>
    <w:rsid w:val="00885D30"/>
    <w:rsid w:val="00885F8D"/>
    <w:rsid w:val="00886974"/>
    <w:rsid w:val="00891C0A"/>
    <w:rsid w:val="0089299B"/>
    <w:rsid w:val="00892C40"/>
    <w:rsid w:val="00892CE5"/>
    <w:rsid w:val="008962E4"/>
    <w:rsid w:val="008963C7"/>
    <w:rsid w:val="008970A0"/>
    <w:rsid w:val="00897447"/>
    <w:rsid w:val="008976D0"/>
    <w:rsid w:val="00897A29"/>
    <w:rsid w:val="00897C4F"/>
    <w:rsid w:val="008A1311"/>
    <w:rsid w:val="008A19A9"/>
    <w:rsid w:val="008A2082"/>
    <w:rsid w:val="008A22D0"/>
    <w:rsid w:val="008A3AFC"/>
    <w:rsid w:val="008A3B97"/>
    <w:rsid w:val="008A3CAA"/>
    <w:rsid w:val="008A3FB4"/>
    <w:rsid w:val="008A484D"/>
    <w:rsid w:val="008A4F93"/>
    <w:rsid w:val="008A5E1E"/>
    <w:rsid w:val="008A6A26"/>
    <w:rsid w:val="008A6BEB"/>
    <w:rsid w:val="008B0B4C"/>
    <w:rsid w:val="008B1580"/>
    <w:rsid w:val="008B17F4"/>
    <w:rsid w:val="008B1C29"/>
    <w:rsid w:val="008B2536"/>
    <w:rsid w:val="008B28EB"/>
    <w:rsid w:val="008B3FCB"/>
    <w:rsid w:val="008B60CF"/>
    <w:rsid w:val="008B64AE"/>
    <w:rsid w:val="008C2387"/>
    <w:rsid w:val="008C37B8"/>
    <w:rsid w:val="008C547C"/>
    <w:rsid w:val="008C6D9A"/>
    <w:rsid w:val="008C7F76"/>
    <w:rsid w:val="008D1081"/>
    <w:rsid w:val="008D1581"/>
    <w:rsid w:val="008D1895"/>
    <w:rsid w:val="008D1FCF"/>
    <w:rsid w:val="008D21F5"/>
    <w:rsid w:val="008D26D0"/>
    <w:rsid w:val="008D391F"/>
    <w:rsid w:val="008D7633"/>
    <w:rsid w:val="008E0497"/>
    <w:rsid w:val="008E08E1"/>
    <w:rsid w:val="008E135F"/>
    <w:rsid w:val="008E1764"/>
    <w:rsid w:val="008E50B1"/>
    <w:rsid w:val="008E6046"/>
    <w:rsid w:val="008E7826"/>
    <w:rsid w:val="008E7E92"/>
    <w:rsid w:val="008F0B66"/>
    <w:rsid w:val="008F14A2"/>
    <w:rsid w:val="008F28A9"/>
    <w:rsid w:val="008F36C8"/>
    <w:rsid w:val="008F3739"/>
    <w:rsid w:val="008F38BE"/>
    <w:rsid w:val="008F4CDC"/>
    <w:rsid w:val="008F5895"/>
    <w:rsid w:val="008F5E51"/>
    <w:rsid w:val="008F64DC"/>
    <w:rsid w:val="008F70B2"/>
    <w:rsid w:val="008F7523"/>
    <w:rsid w:val="00901577"/>
    <w:rsid w:val="00901931"/>
    <w:rsid w:val="00901FEB"/>
    <w:rsid w:val="00903F00"/>
    <w:rsid w:val="009042C6"/>
    <w:rsid w:val="0090490D"/>
    <w:rsid w:val="00906C81"/>
    <w:rsid w:val="00916456"/>
    <w:rsid w:val="009167AA"/>
    <w:rsid w:val="00921867"/>
    <w:rsid w:val="00922A38"/>
    <w:rsid w:val="00923E87"/>
    <w:rsid w:val="00925898"/>
    <w:rsid w:val="00926D11"/>
    <w:rsid w:val="00930028"/>
    <w:rsid w:val="00930213"/>
    <w:rsid w:val="00930B3D"/>
    <w:rsid w:val="00932837"/>
    <w:rsid w:val="00932F57"/>
    <w:rsid w:val="0093429B"/>
    <w:rsid w:val="00935797"/>
    <w:rsid w:val="00936E3D"/>
    <w:rsid w:val="0094236B"/>
    <w:rsid w:val="009427B0"/>
    <w:rsid w:val="00943ACC"/>
    <w:rsid w:val="00944248"/>
    <w:rsid w:val="00944278"/>
    <w:rsid w:val="009445A2"/>
    <w:rsid w:val="0094615B"/>
    <w:rsid w:val="00947931"/>
    <w:rsid w:val="00950C0B"/>
    <w:rsid w:val="00950EF2"/>
    <w:rsid w:val="00951162"/>
    <w:rsid w:val="009513B4"/>
    <w:rsid w:val="009532F1"/>
    <w:rsid w:val="00954081"/>
    <w:rsid w:val="00954A43"/>
    <w:rsid w:val="00954AF0"/>
    <w:rsid w:val="00955ACD"/>
    <w:rsid w:val="009572DB"/>
    <w:rsid w:val="009602F2"/>
    <w:rsid w:val="0096096A"/>
    <w:rsid w:val="0096099E"/>
    <w:rsid w:val="009610A9"/>
    <w:rsid w:val="009610BF"/>
    <w:rsid w:val="009621C8"/>
    <w:rsid w:val="0096233A"/>
    <w:rsid w:val="00963484"/>
    <w:rsid w:val="0096524F"/>
    <w:rsid w:val="00965B8B"/>
    <w:rsid w:val="009706E3"/>
    <w:rsid w:val="0097076B"/>
    <w:rsid w:val="00971082"/>
    <w:rsid w:val="00972950"/>
    <w:rsid w:val="00973895"/>
    <w:rsid w:val="00976E43"/>
    <w:rsid w:val="00977CFC"/>
    <w:rsid w:val="00980385"/>
    <w:rsid w:val="00982909"/>
    <w:rsid w:val="00982AFD"/>
    <w:rsid w:val="0098331E"/>
    <w:rsid w:val="00983D23"/>
    <w:rsid w:val="00984689"/>
    <w:rsid w:val="00992E31"/>
    <w:rsid w:val="00994463"/>
    <w:rsid w:val="009956AA"/>
    <w:rsid w:val="0099661C"/>
    <w:rsid w:val="00996715"/>
    <w:rsid w:val="0099740B"/>
    <w:rsid w:val="0099780E"/>
    <w:rsid w:val="00997B6D"/>
    <w:rsid w:val="009A03AF"/>
    <w:rsid w:val="009A0643"/>
    <w:rsid w:val="009A073C"/>
    <w:rsid w:val="009A12C7"/>
    <w:rsid w:val="009A4F48"/>
    <w:rsid w:val="009A50AF"/>
    <w:rsid w:val="009A5FC4"/>
    <w:rsid w:val="009A6145"/>
    <w:rsid w:val="009A682B"/>
    <w:rsid w:val="009A747C"/>
    <w:rsid w:val="009B0DF4"/>
    <w:rsid w:val="009B1770"/>
    <w:rsid w:val="009B2665"/>
    <w:rsid w:val="009B37B0"/>
    <w:rsid w:val="009B3972"/>
    <w:rsid w:val="009B4F1F"/>
    <w:rsid w:val="009B55BD"/>
    <w:rsid w:val="009B6D3C"/>
    <w:rsid w:val="009C0C25"/>
    <w:rsid w:val="009C112F"/>
    <w:rsid w:val="009C2CA7"/>
    <w:rsid w:val="009C3F91"/>
    <w:rsid w:val="009C4635"/>
    <w:rsid w:val="009C4FE2"/>
    <w:rsid w:val="009C686C"/>
    <w:rsid w:val="009C7102"/>
    <w:rsid w:val="009C7980"/>
    <w:rsid w:val="009C7A52"/>
    <w:rsid w:val="009D3CAD"/>
    <w:rsid w:val="009D74E9"/>
    <w:rsid w:val="009D7EBF"/>
    <w:rsid w:val="009E03D5"/>
    <w:rsid w:val="009E183F"/>
    <w:rsid w:val="009E2661"/>
    <w:rsid w:val="009E6029"/>
    <w:rsid w:val="009E7FC8"/>
    <w:rsid w:val="009F10B1"/>
    <w:rsid w:val="009F42CD"/>
    <w:rsid w:val="009F49F6"/>
    <w:rsid w:val="009F4B85"/>
    <w:rsid w:val="009F5878"/>
    <w:rsid w:val="009F69F9"/>
    <w:rsid w:val="009F6D24"/>
    <w:rsid w:val="00A003A7"/>
    <w:rsid w:val="00A0345E"/>
    <w:rsid w:val="00A04A77"/>
    <w:rsid w:val="00A0764B"/>
    <w:rsid w:val="00A10131"/>
    <w:rsid w:val="00A101EB"/>
    <w:rsid w:val="00A122D1"/>
    <w:rsid w:val="00A123DD"/>
    <w:rsid w:val="00A17282"/>
    <w:rsid w:val="00A20C9D"/>
    <w:rsid w:val="00A214FB"/>
    <w:rsid w:val="00A2472B"/>
    <w:rsid w:val="00A26307"/>
    <w:rsid w:val="00A2678C"/>
    <w:rsid w:val="00A26CCA"/>
    <w:rsid w:val="00A27474"/>
    <w:rsid w:val="00A27F72"/>
    <w:rsid w:val="00A300F5"/>
    <w:rsid w:val="00A30F72"/>
    <w:rsid w:val="00A31362"/>
    <w:rsid w:val="00A31A7C"/>
    <w:rsid w:val="00A31E47"/>
    <w:rsid w:val="00A32A08"/>
    <w:rsid w:val="00A33577"/>
    <w:rsid w:val="00A34C29"/>
    <w:rsid w:val="00A35AB7"/>
    <w:rsid w:val="00A35B58"/>
    <w:rsid w:val="00A37DC2"/>
    <w:rsid w:val="00A420C9"/>
    <w:rsid w:val="00A42879"/>
    <w:rsid w:val="00A42A71"/>
    <w:rsid w:val="00A453B5"/>
    <w:rsid w:val="00A45C24"/>
    <w:rsid w:val="00A46066"/>
    <w:rsid w:val="00A46304"/>
    <w:rsid w:val="00A50BAD"/>
    <w:rsid w:val="00A5108D"/>
    <w:rsid w:val="00A52373"/>
    <w:rsid w:val="00A52F9E"/>
    <w:rsid w:val="00A535F9"/>
    <w:rsid w:val="00A54727"/>
    <w:rsid w:val="00A54956"/>
    <w:rsid w:val="00A557A6"/>
    <w:rsid w:val="00A62A55"/>
    <w:rsid w:val="00A6484B"/>
    <w:rsid w:val="00A65B14"/>
    <w:rsid w:val="00A66126"/>
    <w:rsid w:val="00A66375"/>
    <w:rsid w:val="00A667FD"/>
    <w:rsid w:val="00A668C8"/>
    <w:rsid w:val="00A672AA"/>
    <w:rsid w:val="00A7003D"/>
    <w:rsid w:val="00A70DFB"/>
    <w:rsid w:val="00A70FA9"/>
    <w:rsid w:val="00A71208"/>
    <w:rsid w:val="00A73095"/>
    <w:rsid w:val="00A74214"/>
    <w:rsid w:val="00A7448E"/>
    <w:rsid w:val="00A74AC4"/>
    <w:rsid w:val="00A8129B"/>
    <w:rsid w:val="00A83D6A"/>
    <w:rsid w:val="00A863DB"/>
    <w:rsid w:val="00A87645"/>
    <w:rsid w:val="00A87DDD"/>
    <w:rsid w:val="00A9101E"/>
    <w:rsid w:val="00A9182A"/>
    <w:rsid w:val="00A91C42"/>
    <w:rsid w:val="00A92B98"/>
    <w:rsid w:val="00A92BB4"/>
    <w:rsid w:val="00A92E53"/>
    <w:rsid w:val="00A93283"/>
    <w:rsid w:val="00A9495B"/>
    <w:rsid w:val="00A957C5"/>
    <w:rsid w:val="00A95D1D"/>
    <w:rsid w:val="00AA14D2"/>
    <w:rsid w:val="00AA154D"/>
    <w:rsid w:val="00AA3034"/>
    <w:rsid w:val="00AA442F"/>
    <w:rsid w:val="00AA483E"/>
    <w:rsid w:val="00AA6179"/>
    <w:rsid w:val="00AA7845"/>
    <w:rsid w:val="00AA7DE4"/>
    <w:rsid w:val="00AB0812"/>
    <w:rsid w:val="00AB0D44"/>
    <w:rsid w:val="00AB1677"/>
    <w:rsid w:val="00AB3E42"/>
    <w:rsid w:val="00AB58AF"/>
    <w:rsid w:val="00AB5D84"/>
    <w:rsid w:val="00AB7233"/>
    <w:rsid w:val="00AC0A0B"/>
    <w:rsid w:val="00AC2F71"/>
    <w:rsid w:val="00AC5DA7"/>
    <w:rsid w:val="00AC67C1"/>
    <w:rsid w:val="00AD05C5"/>
    <w:rsid w:val="00AD0972"/>
    <w:rsid w:val="00AD11CA"/>
    <w:rsid w:val="00AD1BF2"/>
    <w:rsid w:val="00AD2569"/>
    <w:rsid w:val="00AD2F61"/>
    <w:rsid w:val="00AD358C"/>
    <w:rsid w:val="00AD5D33"/>
    <w:rsid w:val="00AD6C50"/>
    <w:rsid w:val="00AD71D7"/>
    <w:rsid w:val="00AE0282"/>
    <w:rsid w:val="00AE0511"/>
    <w:rsid w:val="00AE23F7"/>
    <w:rsid w:val="00AE24BF"/>
    <w:rsid w:val="00AE25D9"/>
    <w:rsid w:val="00AE2B9A"/>
    <w:rsid w:val="00AE2C2F"/>
    <w:rsid w:val="00AE3143"/>
    <w:rsid w:val="00AE36A5"/>
    <w:rsid w:val="00AE3E88"/>
    <w:rsid w:val="00AE3FDE"/>
    <w:rsid w:val="00AE5021"/>
    <w:rsid w:val="00AE6BA1"/>
    <w:rsid w:val="00AE75D0"/>
    <w:rsid w:val="00AE7C76"/>
    <w:rsid w:val="00AE7D46"/>
    <w:rsid w:val="00AF0932"/>
    <w:rsid w:val="00AF605A"/>
    <w:rsid w:val="00AF6618"/>
    <w:rsid w:val="00AF6EC6"/>
    <w:rsid w:val="00B00475"/>
    <w:rsid w:val="00B01215"/>
    <w:rsid w:val="00B0448D"/>
    <w:rsid w:val="00B05006"/>
    <w:rsid w:val="00B05169"/>
    <w:rsid w:val="00B07AD0"/>
    <w:rsid w:val="00B10287"/>
    <w:rsid w:val="00B103AC"/>
    <w:rsid w:val="00B106FD"/>
    <w:rsid w:val="00B11704"/>
    <w:rsid w:val="00B15775"/>
    <w:rsid w:val="00B15CBA"/>
    <w:rsid w:val="00B21FE7"/>
    <w:rsid w:val="00B23E79"/>
    <w:rsid w:val="00B26BA5"/>
    <w:rsid w:val="00B276AE"/>
    <w:rsid w:val="00B27B8D"/>
    <w:rsid w:val="00B3006D"/>
    <w:rsid w:val="00B30221"/>
    <w:rsid w:val="00B30F8E"/>
    <w:rsid w:val="00B31F7A"/>
    <w:rsid w:val="00B32838"/>
    <w:rsid w:val="00B33C07"/>
    <w:rsid w:val="00B35AD2"/>
    <w:rsid w:val="00B36046"/>
    <w:rsid w:val="00B4128A"/>
    <w:rsid w:val="00B41521"/>
    <w:rsid w:val="00B41DED"/>
    <w:rsid w:val="00B43FDF"/>
    <w:rsid w:val="00B45111"/>
    <w:rsid w:val="00B45339"/>
    <w:rsid w:val="00B4542A"/>
    <w:rsid w:val="00B475B9"/>
    <w:rsid w:val="00B477EB"/>
    <w:rsid w:val="00B51AF2"/>
    <w:rsid w:val="00B51E72"/>
    <w:rsid w:val="00B529A0"/>
    <w:rsid w:val="00B52B40"/>
    <w:rsid w:val="00B52DA2"/>
    <w:rsid w:val="00B54E8C"/>
    <w:rsid w:val="00B55F35"/>
    <w:rsid w:val="00B56AFD"/>
    <w:rsid w:val="00B57498"/>
    <w:rsid w:val="00B60BFB"/>
    <w:rsid w:val="00B61A2E"/>
    <w:rsid w:val="00B61DFA"/>
    <w:rsid w:val="00B631C2"/>
    <w:rsid w:val="00B656F3"/>
    <w:rsid w:val="00B65B8C"/>
    <w:rsid w:val="00B663BD"/>
    <w:rsid w:val="00B67CB8"/>
    <w:rsid w:val="00B720E9"/>
    <w:rsid w:val="00B73A31"/>
    <w:rsid w:val="00B743A3"/>
    <w:rsid w:val="00B74E83"/>
    <w:rsid w:val="00B75D65"/>
    <w:rsid w:val="00B76E68"/>
    <w:rsid w:val="00B82A20"/>
    <w:rsid w:val="00B85D7B"/>
    <w:rsid w:val="00B8607E"/>
    <w:rsid w:val="00B86117"/>
    <w:rsid w:val="00B87C6E"/>
    <w:rsid w:val="00B902B9"/>
    <w:rsid w:val="00B9374C"/>
    <w:rsid w:val="00B94208"/>
    <w:rsid w:val="00B943D3"/>
    <w:rsid w:val="00B95CD8"/>
    <w:rsid w:val="00B97BB5"/>
    <w:rsid w:val="00BA0259"/>
    <w:rsid w:val="00BA092F"/>
    <w:rsid w:val="00BA1101"/>
    <w:rsid w:val="00BA13A3"/>
    <w:rsid w:val="00BA3A56"/>
    <w:rsid w:val="00BA4FAA"/>
    <w:rsid w:val="00BB0156"/>
    <w:rsid w:val="00BB0D5A"/>
    <w:rsid w:val="00BB2BAD"/>
    <w:rsid w:val="00BB42EF"/>
    <w:rsid w:val="00BB49E0"/>
    <w:rsid w:val="00BB5B3E"/>
    <w:rsid w:val="00BB6B9D"/>
    <w:rsid w:val="00BC1B34"/>
    <w:rsid w:val="00BC3394"/>
    <w:rsid w:val="00BC406B"/>
    <w:rsid w:val="00BC4ADB"/>
    <w:rsid w:val="00BC72C2"/>
    <w:rsid w:val="00BC7CC7"/>
    <w:rsid w:val="00BD04BF"/>
    <w:rsid w:val="00BD15A7"/>
    <w:rsid w:val="00BD1B2E"/>
    <w:rsid w:val="00BD1E14"/>
    <w:rsid w:val="00BD34BA"/>
    <w:rsid w:val="00BD6D2E"/>
    <w:rsid w:val="00BD7C88"/>
    <w:rsid w:val="00BE010B"/>
    <w:rsid w:val="00BE06D1"/>
    <w:rsid w:val="00BE0C9F"/>
    <w:rsid w:val="00BE1CAD"/>
    <w:rsid w:val="00BE37CF"/>
    <w:rsid w:val="00BE40D8"/>
    <w:rsid w:val="00BE6838"/>
    <w:rsid w:val="00BE6FB3"/>
    <w:rsid w:val="00BE7E85"/>
    <w:rsid w:val="00BF1510"/>
    <w:rsid w:val="00BF3E1C"/>
    <w:rsid w:val="00BF485D"/>
    <w:rsid w:val="00BF731B"/>
    <w:rsid w:val="00BF76B8"/>
    <w:rsid w:val="00C01159"/>
    <w:rsid w:val="00C012B4"/>
    <w:rsid w:val="00C013E0"/>
    <w:rsid w:val="00C028E6"/>
    <w:rsid w:val="00C04E7B"/>
    <w:rsid w:val="00C050B1"/>
    <w:rsid w:val="00C05248"/>
    <w:rsid w:val="00C05C02"/>
    <w:rsid w:val="00C05EC7"/>
    <w:rsid w:val="00C0754D"/>
    <w:rsid w:val="00C07B7C"/>
    <w:rsid w:val="00C07D89"/>
    <w:rsid w:val="00C07DF5"/>
    <w:rsid w:val="00C07E4A"/>
    <w:rsid w:val="00C106B8"/>
    <w:rsid w:val="00C14074"/>
    <w:rsid w:val="00C14977"/>
    <w:rsid w:val="00C1729D"/>
    <w:rsid w:val="00C1743E"/>
    <w:rsid w:val="00C17CF7"/>
    <w:rsid w:val="00C20C96"/>
    <w:rsid w:val="00C20DD0"/>
    <w:rsid w:val="00C21F0D"/>
    <w:rsid w:val="00C231EF"/>
    <w:rsid w:val="00C265D2"/>
    <w:rsid w:val="00C27205"/>
    <w:rsid w:val="00C352FB"/>
    <w:rsid w:val="00C3647D"/>
    <w:rsid w:val="00C376AD"/>
    <w:rsid w:val="00C41A5B"/>
    <w:rsid w:val="00C41DE2"/>
    <w:rsid w:val="00C423EF"/>
    <w:rsid w:val="00C431F6"/>
    <w:rsid w:val="00C43443"/>
    <w:rsid w:val="00C43B4C"/>
    <w:rsid w:val="00C442EB"/>
    <w:rsid w:val="00C4625D"/>
    <w:rsid w:val="00C46567"/>
    <w:rsid w:val="00C46A72"/>
    <w:rsid w:val="00C475A1"/>
    <w:rsid w:val="00C47923"/>
    <w:rsid w:val="00C54F41"/>
    <w:rsid w:val="00C61FFD"/>
    <w:rsid w:val="00C62185"/>
    <w:rsid w:val="00C66467"/>
    <w:rsid w:val="00C66827"/>
    <w:rsid w:val="00C66B82"/>
    <w:rsid w:val="00C7227E"/>
    <w:rsid w:val="00C72375"/>
    <w:rsid w:val="00C72C92"/>
    <w:rsid w:val="00C7423F"/>
    <w:rsid w:val="00C74368"/>
    <w:rsid w:val="00C777EC"/>
    <w:rsid w:val="00C80E83"/>
    <w:rsid w:val="00C80F79"/>
    <w:rsid w:val="00C81014"/>
    <w:rsid w:val="00C8158E"/>
    <w:rsid w:val="00C844D3"/>
    <w:rsid w:val="00C85299"/>
    <w:rsid w:val="00C85847"/>
    <w:rsid w:val="00C85C39"/>
    <w:rsid w:val="00C90701"/>
    <w:rsid w:val="00C9224E"/>
    <w:rsid w:val="00C92C5F"/>
    <w:rsid w:val="00C92E84"/>
    <w:rsid w:val="00C95849"/>
    <w:rsid w:val="00CA14CA"/>
    <w:rsid w:val="00CA27BA"/>
    <w:rsid w:val="00CA357C"/>
    <w:rsid w:val="00CA44B7"/>
    <w:rsid w:val="00CA4CD2"/>
    <w:rsid w:val="00CA7EB3"/>
    <w:rsid w:val="00CB0155"/>
    <w:rsid w:val="00CB1A68"/>
    <w:rsid w:val="00CB1EA3"/>
    <w:rsid w:val="00CB2AC7"/>
    <w:rsid w:val="00CB2CDD"/>
    <w:rsid w:val="00CC0367"/>
    <w:rsid w:val="00CC0601"/>
    <w:rsid w:val="00CC13AA"/>
    <w:rsid w:val="00CC285A"/>
    <w:rsid w:val="00CC2E99"/>
    <w:rsid w:val="00CC4C30"/>
    <w:rsid w:val="00CC673A"/>
    <w:rsid w:val="00CD0735"/>
    <w:rsid w:val="00CD368C"/>
    <w:rsid w:val="00CD42C2"/>
    <w:rsid w:val="00CD5029"/>
    <w:rsid w:val="00CD66DC"/>
    <w:rsid w:val="00CD723B"/>
    <w:rsid w:val="00CE0A21"/>
    <w:rsid w:val="00CE4080"/>
    <w:rsid w:val="00CE5A7F"/>
    <w:rsid w:val="00CE61BA"/>
    <w:rsid w:val="00CE6E16"/>
    <w:rsid w:val="00CE76BD"/>
    <w:rsid w:val="00CE7E89"/>
    <w:rsid w:val="00CF02C1"/>
    <w:rsid w:val="00CF2547"/>
    <w:rsid w:val="00CF4940"/>
    <w:rsid w:val="00CF6786"/>
    <w:rsid w:val="00CF6D01"/>
    <w:rsid w:val="00D008AE"/>
    <w:rsid w:val="00D00935"/>
    <w:rsid w:val="00D018A2"/>
    <w:rsid w:val="00D02B56"/>
    <w:rsid w:val="00D04441"/>
    <w:rsid w:val="00D048A4"/>
    <w:rsid w:val="00D053FD"/>
    <w:rsid w:val="00D06B79"/>
    <w:rsid w:val="00D073E2"/>
    <w:rsid w:val="00D07691"/>
    <w:rsid w:val="00D11272"/>
    <w:rsid w:val="00D1210E"/>
    <w:rsid w:val="00D12CC4"/>
    <w:rsid w:val="00D1504A"/>
    <w:rsid w:val="00D15E75"/>
    <w:rsid w:val="00D2034F"/>
    <w:rsid w:val="00D2175B"/>
    <w:rsid w:val="00D22AB3"/>
    <w:rsid w:val="00D23460"/>
    <w:rsid w:val="00D24331"/>
    <w:rsid w:val="00D247E3"/>
    <w:rsid w:val="00D24A59"/>
    <w:rsid w:val="00D2662F"/>
    <w:rsid w:val="00D276B2"/>
    <w:rsid w:val="00D30850"/>
    <w:rsid w:val="00D32A2D"/>
    <w:rsid w:val="00D33488"/>
    <w:rsid w:val="00D40264"/>
    <w:rsid w:val="00D4033B"/>
    <w:rsid w:val="00D40A74"/>
    <w:rsid w:val="00D40C48"/>
    <w:rsid w:val="00D44234"/>
    <w:rsid w:val="00D447DC"/>
    <w:rsid w:val="00D4499D"/>
    <w:rsid w:val="00D4620E"/>
    <w:rsid w:val="00D46417"/>
    <w:rsid w:val="00D46647"/>
    <w:rsid w:val="00D4734A"/>
    <w:rsid w:val="00D50DA3"/>
    <w:rsid w:val="00D52E45"/>
    <w:rsid w:val="00D562D0"/>
    <w:rsid w:val="00D562D9"/>
    <w:rsid w:val="00D569C1"/>
    <w:rsid w:val="00D613BD"/>
    <w:rsid w:val="00D62A73"/>
    <w:rsid w:val="00D6427B"/>
    <w:rsid w:val="00D70324"/>
    <w:rsid w:val="00D70801"/>
    <w:rsid w:val="00D71398"/>
    <w:rsid w:val="00D71525"/>
    <w:rsid w:val="00D71794"/>
    <w:rsid w:val="00D76A9B"/>
    <w:rsid w:val="00D76B21"/>
    <w:rsid w:val="00D77B3A"/>
    <w:rsid w:val="00D77FBF"/>
    <w:rsid w:val="00D81BC5"/>
    <w:rsid w:val="00D824C1"/>
    <w:rsid w:val="00D8266E"/>
    <w:rsid w:val="00D85487"/>
    <w:rsid w:val="00D85657"/>
    <w:rsid w:val="00D85E2F"/>
    <w:rsid w:val="00D85E4B"/>
    <w:rsid w:val="00D870B0"/>
    <w:rsid w:val="00D906E9"/>
    <w:rsid w:val="00D90DF3"/>
    <w:rsid w:val="00D9131F"/>
    <w:rsid w:val="00D91964"/>
    <w:rsid w:val="00D94A79"/>
    <w:rsid w:val="00D97112"/>
    <w:rsid w:val="00DA13C0"/>
    <w:rsid w:val="00DA2DE6"/>
    <w:rsid w:val="00DA7BCF"/>
    <w:rsid w:val="00DA7CAD"/>
    <w:rsid w:val="00DA7CBA"/>
    <w:rsid w:val="00DB3829"/>
    <w:rsid w:val="00DB681B"/>
    <w:rsid w:val="00DB6996"/>
    <w:rsid w:val="00DB710A"/>
    <w:rsid w:val="00DC214A"/>
    <w:rsid w:val="00DC3528"/>
    <w:rsid w:val="00DC5533"/>
    <w:rsid w:val="00DC6CB5"/>
    <w:rsid w:val="00DD17A2"/>
    <w:rsid w:val="00DD1CBF"/>
    <w:rsid w:val="00DD2431"/>
    <w:rsid w:val="00DD3120"/>
    <w:rsid w:val="00DD3F3E"/>
    <w:rsid w:val="00DD402B"/>
    <w:rsid w:val="00DD4068"/>
    <w:rsid w:val="00DD4E90"/>
    <w:rsid w:val="00DE0724"/>
    <w:rsid w:val="00DE1164"/>
    <w:rsid w:val="00DE2506"/>
    <w:rsid w:val="00DE3867"/>
    <w:rsid w:val="00DE549E"/>
    <w:rsid w:val="00DE5C2B"/>
    <w:rsid w:val="00DE6AE9"/>
    <w:rsid w:val="00DF0CDA"/>
    <w:rsid w:val="00DF15AC"/>
    <w:rsid w:val="00DF3C95"/>
    <w:rsid w:val="00DF48D0"/>
    <w:rsid w:val="00DF5DB2"/>
    <w:rsid w:val="00DF5DCB"/>
    <w:rsid w:val="00DF6021"/>
    <w:rsid w:val="00DF65FE"/>
    <w:rsid w:val="00DF7956"/>
    <w:rsid w:val="00E008B4"/>
    <w:rsid w:val="00E01E56"/>
    <w:rsid w:val="00E02B38"/>
    <w:rsid w:val="00E036C2"/>
    <w:rsid w:val="00E03860"/>
    <w:rsid w:val="00E041E8"/>
    <w:rsid w:val="00E06384"/>
    <w:rsid w:val="00E13D0E"/>
    <w:rsid w:val="00E14EAF"/>
    <w:rsid w:val="00E15091"/>
    <w:rsid w:val="00E15710"/>
    <w:rsid w:val="00E164FB"/>
    <w:rsid w:val="00E173C6"/>
    <w:rsid w:val="00E1747C"/>
    <w:rsid w:val="00E174BE"/>
    <w:rsid w:val="00E20B71"/>
    <w:rsid w:val="00E224C3"/>
    <w:rsid w:val="00E25A69"/>
    <w:rsid w:val="00E30883"/>
    <w:rsid w:val="00E30A58"/>
    <w:rsid w:val="00E30AB0"/>
    <w:rsid w:val="00E3226A"/>
    <w:rsid w:val="00E32ACC"/>
    <w:rsid w:val="00E350B1"/>
    <w:rsid w:val="00E3666F"/>
    <w:rsid w:val="00E37386"/>
    <w:rsid w:val="00E40524"/>
    <w:rsid w:val="00E40BFA"/>
    <w:rsid w:val="00E41220"/>
    <w:rsid w:val="00E44A8C"/>
    <w:rsid w:val="00E4520D"/>
    <w:rsid w:val="00E46E77"/>
    <w:rsid w:val="00E4794A"/>
    <w:rsid w:val="00E520D6"/>
    <w:rsid w:val="00E52CA9"/>
    <w:rsid w:val="00E53E5D"/>
    <w:rsid w:val="00E55005"/>
    <w:rsid w:val="00E55518"/>
    <w:rsid w:val="00E566B0"/>
    <w:rsid w:val="00E5694C"/>
    <w:rsid w:val="00E6074E"/>
    <w:rsid w:val="00E6177A"/>
    <w:rsid w:val="00E6334D"/>
    <w:rsid w:val="00E65321"/>
    <w:rsid w:val="00E659D3"/>
    <w:rsid w:val="00E6609F"/>
    <w:rsid w:val="00E6699C"/>
    <w:rsid w:val="00E6712E"/>
    <w:rsid w:val="00E712BD"/>
    <w:rsid w:val="00E71653"/>
    <w:rsid w:val="00E7308F"/>
    <w:rsid w:val="00E73168"/>
    <w:rsid w:val="00E7508F"/>
    <w:rsid w:val="00E762F5"/>
    <w:rsid w:val="00E763A6"/>
    <w:rsid w:val="00E770DE"/>
    <w:rsid w:val="00E805FF"/>
    <w:rsid w:val="00E807B8"/>
    <w:rsid w:val="00E80A3D"/>
    <w:rsid w:val="00E80C3B"/>
    <w:rsid w:val="00E81E19"/>
    <w:rsid w:val="00E82B3A"/>
    <w:rsid w:val="00E82D68"/>
    <w:rsid w:val="00E83E3B"/>
    <w:rsid w:val="00E84498"/>
    <w:rsid w:val="00E850BB"/>
    <w:rsid w:val="00E8583C"/>
    <w:rsid w:val="00E85E13"/>
    <w:rsid w:val="00E86225"/>
    <w:rsid w:val="00E86B66"/>
    <w:rsid w:val="00E87D80"/>
    <w:rsid w:val="00E904B1"/>
    <w:rsid w:val="00E92AE0"/>
    <w:rsid w:val="00E94410"/>
    <w:rsid w:val="00E94BC5"/>
    <w:rsid w:val="00E94C4D"/>
    <w:rsid w:val="00E94CCE"/>
    <w:rsid w:val="00E959A6"/>
    <w:rsid w:val="00E96C3A"/>
    <w:rsid w:val="00EA5683"/>
    <w:rsid w:val="00EA5688"/>
    <w:rsid w:val="00EA7E41"/>
    <w:rsid w:val="00EB1BB1"/>
    <w:rsid w:val="00EB20D3"/>
    <w:rsid w:val="00EB23A7"/>
    <w:rsid w:val="00EB3C13"/>
    <w:rsid w:val="00EB709F"/>
    <w:rsid w:val="00EC0038"/>
    <w:rsid w:val="00EC0A27"/>
    <w:rsid w:val="00EC36D5"/>
    <w:rsid w:val="00EC43BD"/>
    <w:rsid w:val="00EC4A78"/>
    <w:rsid w:val="00EC4DB6"/>
    <w:rsid w:val="00EC61CC"/>
    <w:rsid w:val="00EC6355"/>
    <w:rsid w:val="00EC7BD6"/>
    <w:rsid w:val="00ED0CEB"/>
    <w:rsid w:val="00ED104A"/>
    <w:rsid w:val="00ED2AE3"/>
    <w:rsid w:val="00ED3EF7"/>
    <w:rsid w:val="00ED4319"/>
    <w:rsid w:val="00ED45B8"/>
    <w:rsid w:val="00ED5D13"/>
    <w:rsid w:val="00ED62B8"/>
    <w:rsid w:val="00ED7254"/>
    <w:rsid w:val="00EE2B65"/>
    <w:rsid w:val="00EE3DF5"/>
    <w:rsid w:val="00EE469A"/>
    <w:rsid w:val="00EE5C40"/>
    <w:rsid w:val="00EE6052"/>
    <w:rsid w:val="00EE72EB"/>
    <w:rsid w:val="00EE7D81"/>
    <w:rsid w:val="00EF0247"/>
    <w:rsid w:val="00EF1309"/>
    <w:rsid w:val="00EF264F"/>
    <w:rsid w:val="00EF4EAD"/>
    <w:rsid w:val="00EF5CBE"/>
    <w:rsid w:val="00EF6067"/>
    <w:rsid w:val="00EF7029"/>
    <w:rsid w:val="00F00DA9"/>
    <w:rsid w:val="00F05F9F"/>
    <w:rsid w:val="00F06001"/>
    <w:rsid w:val="00F07010"/>
    <w:rsid w:val="00F10BE8"/>
    <w:rsid w:val="00F113F9"/>
    <w:rsid w:val="00F115D6"/>
    <w:rsid w:val="00F129BF"/>
    <w:rsid w:val="00F137E6"/>
    <w:rsid w:val="00F1634A"/>
    <w:rsid w:val="00F20786"/>
    <w:rsid w:val="00F21237"/>
    <w:rsid w:val="00F21682"/>
    <w:rsid w:val="00F21DAF"/>
    <w:rsid w:val="00F22A96"/>
    <w:rsid w:val="00F22EB9"/>
    <w:rsid w:val="00F2440E"/>
    <w:rsid w:val="00F25FB7"/>
    <w:rsid w:val="00F27448"/>
    <w:rsid w:val="00F276DA"/>
    <w:rsid w:val="00F27F31"/>
    <w:rsid w:val="00F27FF0"/>
    <w:rsid w:val="00F306CB"/>
    <w:rsid w:val="00F30F18"/>
    <w:rsid w:val="00F3181A"/>
    <w:rsid w:val="00F32DA6"/>
    <w:rsid w:val="00F3319D"/>
    <w:rsid w:val="00F34F1D"/>
    <w:rsid w:val="00F351AF"/>
    <w:rsid w:val="00F36CD3"/>
    <w:rsid w:val="00F377CB"/>
    <w:rsid w:val="00F378F0"/>
    <w:rsid w:val="00F42F21"/>
    <w:rsid w:val="00F44B0C"/>
    <w:rsid w:val="00F45EC8"/>
    <w:rsid w:val="00F4742A"/>
    <w:rsid w:val="00F5052E"/>
    <w:rsid w:val="00F53BED"/>
    <w:rsid w:val="00F54070"/>
    <w:rsid w:val="00F56AE3"/>
    <w:rsid w:val="00F57B7A"/>
    <w:rsid w:val="00F607F1"/>
    <w:rsid w:val="00F62952"/>
    <w:rsid w:val="00F62A26"/>
    <w:rsid w:val="00F63480"/>
    <w:rsid w:val="00F643A1"/>
    <w:rsid w:val="00F64408"/>
    <w:rsid w:val="00F65CAD"/>
    <w:rsid w:val="00F6641B"/>
    <w:rsid w:val="00F67034"/>
    <w:rsid w:val="00F67063"/>
    <w:rsid w:val="00F67A72"/>
    <w:rsid w:val="00F70D13"/>
    <w:rsid w:val="00F725C9"/>
    <w:rsid w:val="00F73381"/>
    <w:rsid w:val="00F7363E"/>
    <w:rsid w:val="00F73937"/>
    <w:rsid w:val="00F74E87"/>
    <w:rsid w:val="00F7758E"/>
    <w:rsid w:val="00F779AB"/>
    <w:rsid w:val="00F77A8E"/>
    <w:rsid w:val="00F800CB"/>
    <w:rsid w:val="00F8021E"/>
    <w:rsid w:val="00F80B0B"/>
    <w:rsid w:val="00F81062"/>
    <w:rsid w:val="00F81170"/>
    <w:rsid w:val="00F81415"/>
    <w:rsid w:val="00F834D6"/>
    <w:rsid w:val="00F8552A"/>
    <w:rsid w:val="00F85B31"/>
    <w:rsid w:val="00F86A06"/>
    <w:rsid w:val="00F9059F"/>
    <w:rsid w:val="00F908FD"/>
    <w:rsid w:val="00F92F98"/>
    <w:rsid w:val="00F931FF"/>
    <w:rsid w:val="00F94A00"/>
    <w:rsid w:val="00F952BC"/>
    <w:rsid w:val="00F96788"/>
    <w:rsid w:val="00FA067A"/>
    <w:rsid w:val="00FA0EA3"/>
    <w:rsid w:val="00FA1746"/>
    <w:rsid w:val="00FA19B4"/>
    <w:rsid w:val="00FA34CE"/>
    <w:rsid w:val="00FA3C07"/>
    <w:rsid w:val="00FA3ECE"/>
    <w:rsid w:val="00FA4001"/>
    <w:rsid w:val="00FA69E4"/>
    <w:rsid w:val="00FA7F3A"/>
    <w:rsid w:val="00FB03A5"/>
    <w:rsid w:val="00FB42FA"/>
    <w:rsid w:val="00FB5739"/>
    <w:rsid w:val="00FB6530"/>
    <w:rsid w:val="00FC2B14"/>
    <w:rsid w:val="00FC36F4"/>
    <w:rsid w:val="00FC3817"/>
    <w:rsid w:val="00FC3F8D"/>
    <w:rsid w:val="00FD19DA"/>
    <w:rsid w:val="00FD3B58"/>
    <w:rsid w:val="00FD71E5"/>
    <w:rsid w:val="00FE1019"/>
    <w:rsid w:val="00FE1B3F"/>
    <w:rsid w:val="00FE5174"/>
    <w:rsid w:val="00FE5DE6"/>
    <w:rsid w:val="00FE5EA5"/>
    <w:rsid w:val="00FE78E6"/>
    <w:rsid w:val="00FE7DCF"/>
    <w:rsid w:val="00FF2D71"/>
    <w:rsid w:val="00FF4930"/>
    <w:rsid w:val="00FF495E"/>
    <w:rsid w:val="00FF5BE3"/>
    <w:rsid w:val="00FF5CFE"/>
    <w:rsid w:val="00FF7F3D"/>
    <w:rsid w:val="010356B7"/>
    <w:rsid w:val="01225F6B"/>
    <w:rsid w:val="0131747F"/>
    <w:rsid w:val="019500C0"/>
    <w:rsid w:val="01A8285C"/>
    <w:rsid w:val="01E34D25"/>
    <w:rsid w:val="02265C77"/>
    <w:rsid w:val="02572AE5"/>
    <w:rsid w:val="02641DFB"/>
    <w:rsid w:val="02B34F9B"/>
    <w:rsid w:val="02C6661C"/>
    <w:rsid w:val="02C8629C"/>
    <w:rsid w:val="03001C79"/>
    <w:rsid w:val="034C0876"/>
    <w:rsid w:val="036B3C40"/>
    <w:rsid w:val="037C1EB0"/>
    <w:rsid w:val="03B81428"/>
    <w:rsid w:val="046505CC"/>
    <w:rsid w:val="04A732AF"/>
    <w:rsid w:val="050A5551"/>
    <w:rsid w:val="055D755A"/>
    <w:rsid w:val="059B4E40"/>
    <w:rsid w:val="05C40203"/>
    <w:rsid w:val="05DD332B"/>
    <w:rsid w:val="060E1D91"/>
    <w:rsid w:val="063B1146"/>
    <w:rsid w:val="06891246"/>
    <w:rsid w:val="06B66892"/>
    <w:rsid w:val="06BA5298"/>
    <w:rsid w:val="06EB648B"/>
    <w:rsid w:val="071311AA"/>
    <w:rsid w:val="071333A8"/>
    <w:rsid w:val="07143BED"/>
    <w:rsid w:val="072100E8"/>
    <w:rsid w:val="074D44C9"/>
    <w:rsid w:val="077D2DD8"/>
    <w:rsid w:val="078017DE"/>
    <w:rsid w:val="07DA3171"/>
    <w:rsid w:val="08071DA2"/>
    <w:rsid w:val="08215AE4"/>
    <w:rsid w:val="08292EF0"/>
    <w:rsid w:val="086D0162"/>
    <w:rsid w:val="088E3F19"/>
    <w:rsid w:val="089303A1"/>
    <w:rsid w:val="08991749"/>
    <w:rsid w:val="08CB04FB"/>
    <w:rsid w:val="08D7469E"/>
    <w:rsid w:val="09071458"/>
    <w:rsid w:val="09157676"/>
    <w:rsid w:val="091805FA"/>
    <w:rsid w:val="09230B8A"/>
    <w:rsid w:val="09363CE1"/>
    <w:rsid w:val="094A371C"/>
    <w:rsid w:val="095707D0"/>
    <w:rsid w:val="096C0084"/>
    <w:rsid w:val="09770614"/>
    <w:rsid w:val="09CC13A3"/>
    <w:rsid w:val="09DB0338"/>
    <w:rsid w:val="09E72B7C"/>
    <w:rsid w:val="09F50EE2"/>
    <w:rsid w:val="0A48676E"/>
    <w:rsid w:val="0A590C06"/>
    <w:rsid w:val="0A9D3C79"/>
    <w:rsid w:val="0AA45EE4"/>
    <w:rsid w:val="0B226B5B"/>
    <w:rsid w:val="0B696845"/>
    <w:rsid w:val="0B736E36"/>
    <w:rsid w:val="0BD074EE"/>
    <w:rsid w:val="0C1237DB"/>
    <w:rsid w:val="0C4A71B8"/>
    <w:rsid w:val="0C66220D"/>
    <w:rsid w:val="0C817911"/>
    <w:rsid w:val="0C8201F4"/>
    <w:rsid w:val="0C9153AE"/>
    <w:rsid w:val="0C984D39"/>
    <w:rsid w:val="0CF705D6"/>
    <w:rsid w:val="0D413ECD"/>
    <w:rsid w:val="0D8323B8"/>
    <w:rsid w:val="0D865D7A"/>
    <w:rsid w:val="0DD845B8"/>
    <w:rsid w:val="0DDE5050"/>
    <w:rsid w:val="0DFD2082"/>
    <w:rsid w:val="0E6D73B7"/>
    <w:rsid w:val="0E87237D"/>
    <w:rsid w:val="0E9B5403"/>
    <w:rsid w:val="0EA67017"/>
    <w:rsid w:val="0EBD0E3B"/>
    <w:rsid w:val="0ECF23DA"/>
    <w:rsid w:val="0EF0290F"/>
    <w:rsid w:val="0EFE530E"/>
    <w:rsid w:val="0F790513"/>
    <w:rsid w:val="10022352"/>
    <w:rsid w:val="10142A71"/>
    <w:rsid w:val="10191AE9"/>
    <w:rsid w:val="1029666A"/>
    <w:rsid w:val="10446AF5"/>
    <w:rsid w:val="104B514A"/>
    <w:rsid w:val="105C6554"/>
    <w:rsid w:val="109C47F2"/>
    <w:rsid w:val="10AF2703"/>
    <w:rsid w:val="10B05CAB"/>
    <w:rsid w:val="10D873BC"/>
    <w:rsid w:val="10EF7E56"/>
    <w:rsid w:val="10FE376A"/>
    <w:rsid w:val="1142766A"/>
    <w:rsid w:val="1154325C"/>
    <w:rsid w:val="11743932"/>
    <w:rsid w:val="118D6A5B"/>
    <w:rsid w:val="11B02492"/>
    <w:rsid w:val="120B18A7"/>
    <w:rsid w:val="12111232"/>
    <w:rsid w:val="122968D9"/>
    <w:rsid w:val="122B7BDE"/>
    <w:rsid w:val="123D2E83"/>
    <w:rsid w:val="12591626"/>
    <w:rsid w:val="12A273BF"/>
    <w:rsid w:val="12BF2650"/>
    <w:rsid w:val="12FE3439"/>
    <w:rsid w:val="13243D22"/>
    <w:rsid w:val="13697265"/>
    <w:rsid w:val="139513AE"/>
    <w:rsid w:val="13AF57DB"/>
    <w:rsid w:val="13B967BE"/>
    <w:rsid w:val="13C808D2"/>
    <w:rsid w:val="13D9661F"/>
    <w:rsid w:val="13DE2AA7"/>
    <w:rsid w:val="1430702E"/>
    <w:rsid w:val="14A3198B"/>
    <w:rsid w:val="14D25525"/>
    <w:rsid w:val="14EE06E6"/>
    <w:rsid w:val="14F212EA"/>
    <w:rsid w:val="14FE0980"/>
    <w:rsid w:val="1511631C"/>
    <w:rsid w:val="15160323"/>
    <w:rsid w:val="152D5C4C"/>
    <w:rsid w:val="15B14D7D"/>
    <w:rsid w:val="15C164C0"/>
    <w:rsid w:val="16226038"/>
    <w:rsid w:val="16317A78"/>
    <w:rsid w:val="16361C1B"/>
    <w:rsid w:val="1668774A"/>
    <w:rsid w:val="167011B8"/>
    <w:rsid w:val="16BD765C"/>
    <w:rsid w:val="170B51DD"/>
    <w:rsid w:val="171406CB"/>
    <w:rsid w:val="172018FF"/>
    <w:rsid w:val="17561DD9"/>
    <w:rsid w:val="176E3BFD"/>
    <w:rsid w:val="17BB3CFC"/>
    <w:rsid w:val="17D06220"/>
    <w:rsid w:val="17D26A5D"/>
    <w:rsid w:val="17DF7E5C"/>
    <w:rsid w:val="17EC44CB"/>
    <w:rsid w:val="1846326C"/>
    <w:rsid w:val="18F062F7"/>
    <w:rsid w:val="18FF220C"/>
    <w:rsid w:val="195D0EAA"/>
    <w:rsid w:val="196B3A43"/>
    <w:rsid w:val="197C5D9B"/>
    <w:rsid w:val="19CD0264"/>
    <w:rsid w:val="19D368EA"/>
    <w:rsid w:val="1A252E71"/>
    <w:rsid w:val="1A381BFC"/>
    <w:rsid w:val="1A8014D9"/>
    <w:rsid w:val="1A9B73EE"/>
    <w:rsid w:val="1AD66A32"/>
    <w:rsid w:val="1AED28BA"/>
    <w:rsid w:val="1B096967"/>
    <w:rsid w:val="1B276D3A"/>
    <w:rsid w:val="1B435847"/>
    <w:rsid w:val="1B4667CC"/>
    <w:rsid w:val="1B650F17"/>
    <w:rsid w:val="1B696C14"/>
    <w:rsid w:val="1B6C448D"/>
    <w:rsid w:val="1B761292"/>
    <w:rsid w:val="1B9A78C3"/>
    <w:rsid w:val="1BA623B6"/>
    <w:rsid w:val="1BBC1C8E"/>
    <w:rsid w:val="1BE55050"/>
    <w:rsid w:val="1C12741C"/>
    <w:rsid w:val="1C702A36"/>
    <w:rsid w:val="1C8D5121"/>
    <w:rsid w:val="1C905D0B"/>
    <w:rsid w:val="1CCB0E2A"/>
    <w:rsid w:val="1D7757E7"/>
    <w:rsid w:val="1DD90840"/>
    <w:rsid w:val="1DD942EA"/>
    <w:rsid w:val="1DE37094"/>
    <w:rsid w:val="1DED2423"/>
    <w:rsid w:val="1E253381"/>
    <w:rsid w:val="1E4538B6"/>
    <w:rsid w:val="1E4B1F10"/>
    <w:rsid w:val="1E754758"/>
    <w:rsid w:val="1E812ECA"/>
    <w:rsid w:val="1E8D532F"/>
    <w:rsid w:val="1ECF49D4"/>
    <w:rsid w:val="1EE61F3B"/>
    <w:rsid w:val="1EEF1B50"/>
    <w:rsid w:val="1F0014FB"/>
    <w:rsid w:val="1F325ABD"/>
    <w:rsid w:val="1F3879C6"/>
    <w:rsid w:val="1F46238E"/>
    <w:rsid w:val="1F7C46F2"/>
    <w:rsid w:val="1F8337DE"/>
    <w:rsid w:val="1F8658B2"/>
    <w:rsid w:val="1F9B49C4"/>
    <w:rsid w:val="1FAB3ED7"/>
    <w:rsid w:val="1FFE648A"/>
    <w:rsid w:val="20174E36"/>
    <w:rsid w:val="20230B34"/>
    <w:rsid w:val="205570DB"/>
    <w:rsid w:val="2059775B"/>
    <w:rsid w:val="20606CFE"/>
    <w:rsid w:val="2065113C"/>
    <w:rsid w:val="20734A3A"/>
    <w:rsid w:val="2099410A"/>
    <w:rsid w:val="209B3D8A"/>
    <w:rsid w:val="20C04F41"/>
    <w:rsid w:val="20F766A2"/>
    <w:rsid w:val="210C1A01"/>
    <w:rsid w:val="215138B9"/>
    <w:rsid w:val="215B3528"/>
    <w:rsid w:val="216215D5"/>
    <w:rsid w:val="21652559"/>
    <w:rsid w:val="216C6661"/>
    <w:rsid w:val="21B262AB"/>
    <w:rsid w:val="21E32E28"/>
    <w:rsid w:val="21F430C2"/>
    <w:rsid w:val="22010E3A"/>
    <w:rsid w:val="22050DDE"/>
    <w:rsid w:val="220B2CE7"/>
    <w:rsid w:val="221D6484"/>
    <w:rsid w:val="221F520B"/>
    <w:rsid w:val="22274816"/>
    <w:rsid w:val="22723990"/>
    <w:rsid w:val="228161A9"/>
    <w:rsid w:val="22A939AB"/>
    <w:rsid w:val="23042EFF"/>
    <w:rsid w:val="230D1610"/>
    <w:rsid w:val="23412D64"/>
    <w:rsid w:val="235B390E"/>
    <w:rsid w:val="235F6A6A"/>
    <w:rsid w:val="23DB5D6F"/>
    <w:rsid w:val="240A6030"/>
    <w:rsid w:val="24193C86"/>
    <w:rsid w:val="24AA2336"/>
    <w:rsid w:val="24CC02EC"/>
    <w:rsid w:val="250B5853"/>
    <w:rsid w:val="257D56D0"/>
    <w:rsid w:val="25816B16"/>
    <w:rsid w:val="26194FF3"/>
    <w:rsid w:val="263C7EFD"/>
    <w:rsid w:val="265832F6"/>
    <w:rsid w:val="26694895"/>
    <w:rsid w:val="269A17E1"/>
    <w:rsid w:val="26CD7D5D"/>
    <w:rsid w:val="26FB0D5D"/>
    <w:rsid w:val="27254993"/>
    <w:rsid w:val="272C6B52"/>
    <w:rsid w:val="275B76A1"/>
    <w:rsid w:val="277966B8"/>
    <w:rsid w:val="27902F8E"/>
    <w:rsid w:val="27A5352F"/>
    <w:rsid w:val="27AE5E26"/>
    <w:rsid w:val="27B97D18"/>
    <w:rsid w:val="28364A85"/>
    <w:rsid w:val="284839B4"/>
    <w:rsid w:val="28680578"/>
    <w:rsid w:val="28896A8E"/>
    <w:rsid w:val="2892519F"/>
    <w:rsid w:val="28963BF6"/>
    <w:rsid w:val="28CE4973"/>
    <w:rsid w:val="28DC6898"/>
    <w:rsid w:val="28F61640"/>
    <w:rsid w:val="291F1484"/>
    <w:rsid w:val="294E7410"/>
    <w:rsid w:val="296E0005"/>
    <w:rsid w:val="29934E59"/>
    <w:rsid w:val="299C5651"/>
    <w:rsid w:val="29AF0487"/>
    <w:rsid w:val="2A3C3357"/>
    <w:rsid w:val="2A5B1D84"/>
    <w:rsid w:val="2A972463"/>
    <w:rsid w:val="2ADD3A5F"/>
    <w:rsid w:val="2AEA2D75"/>
    <w:rsid w:val="2B004F19"/>
    <w:rsid w:val="2B0C45AE"/>
    <w:rsid w:val="2B0D2030"/>
    <w:rsid w:val="2B0E6097"/>
    <w:rsid w:val="2B122C35"/>
    <w:rsid w:val="2B6B7E4B"/>
    <w:rsid w:val="2BD177EF"/>
    <w:rsid w:val="2BDA70A7"/>
    <w:rsid w:val="2C046D45"/>
    <w:rsid w:val="2C0A7AC8"/>
    <w:rsid w:val="2C5966DA"/>
    <w:rsid w:val="2C8302B1"/>
    <w:rsid w:val="2C9A2ABC"/>
    <w:rsid w:val="2CC27995"/>
    <w:rsid w:val="2CDD7C61"/>
    <w:rsid w:val="2D35073C"/>
    <w:rsid w:val="2D5B1E5D"/>
    <w:rsid w:val="2D6F2D6C"/>
    <w:rsid w:val="2DD14D37"/>
    <w:rsid w:val="2DD16806"/>
    <w:rsid w:val="2E346F72"/>
    <w:rsid w:val="2E5A138D"/>
    <w:rsid w:val="2E677A29"/>
    <w:rsid w:val="2E8E5D33"/>
    <w:rsid w:val="2EF563F6"/>
    <w:rsid w:val="2EFA0538"/>
    <w:rsid w:val="2F0D0A27"/>
    <w:rsid w:val="2F3D0B11"/>
    <w:rsid w:val="2FAA36C3"/>
    <w:rsid w:val="2FEE409E"/>
    <w:rsid w:val="2FF31539"/>
    <w:rsid w:val="2FFE67DF"/>
    <w:rsid w:val="2FFF7ADC"/>
    <w:rsid w:val="30021B53"/>
    <w:rsid w:val="301E5C00"/>
    <w:rsid w:val="30221777"/>
    <w:rsid w:val="3024558B"/>
    <w:rsid w:val="30635554"/>
    <w:rsid w:val="30710115"/>
    <w:rsid w:val="308A4F2F"/>
    <w:rsid w:val="30DE27BB"/>
    <w:rsid w:val="30E73506"/>
    <w:rsid w:val="30EA404F"/>
    <w:rsid w:val="31196846"/>
    <w:rsid w:val="31460EE6"/>
    <w:rsid w:val="314865E7"/>
    <w:rsid w:val="31A23C67"/>
    <w:rsid w:val="32070FA4"/>
    <w:rsid w:val="320C1BA8"/>
    <w:rsid w:val="321759BB"/>
    <w:rsid w:val="32273664"/>
    <w:rsid w:val="323E367C"/>
    <w:rsid w:val="323F10FE"/>
    <w:rsid w:val="325A7097"/>
    <w:rsid w:val="326438BC"/>
    <w:rsid w:val="3265133D"/>
    <w:rsid w:val="328C11FD"/>
    <w:rsid w:val="32A468A4"/>
    <w:rsid w:val="32CD7A68"/>
    <w:rsid w:val="32FA774B"/>
    <w:rsid w:val="3306441D"/>
    <w:rsid w:val="332500F7"/>
    <w:rsid w:val="33604A58"/>
    <w:rsid w:val="33637BDB"/>
    <w:rsid w:val="338F3AB0"/>
    <w:rsid w:val="33A41CCA"/>
    <w:rsid w:val="33D7295D"/>
    <w:rsid w:val="340D25F3"/>
    <w:rsid w:val="342E31FB"/>
    <w:rsid w:val="348F55E6"/>
    <w:rsid w:val="349B0B76"/>
    <w:rsid w:val="34A748FA"/>
    <w:rsid w:val="34C346A0"/>
    <w:rsid w:val="34D53238"/>
    <w:rsid w:val="34DC1FBE"/>
    <w:rsid w:val="34F06469"/>
    <w:rsid w:val="350B4CB2"/>
    <w:rsid w:val="352A5349"/>
    <w:rsid w:val="3540269F"/>
    <w:rsid w:val="354C0D81"/>
    <w:rsid w:val="356C7FB1"/>
    <w:rsid w:val="35925C72"/>
    <w:rsid w:val="35961B3C"/>
    <w:rsid w:val="3606175C"/>
    <w:rsid w:val="362D5E70"/>
    <w:rsid w:val="368E138D"/>
    <w:rsid w:val="36903577"/>
    <w:rsid w:val="369B3F26"/>
    <w:rsid w:val="36D00EFD"/>
    <w:rsid w:val="37060F75"/>
    <w:rsid w:val="372B02D6"/>
    <w:rsid w:val="373D2F21"/>
    <w:rsid w:val="374B4FC3"/>
    <w:rsid w:val="374B4FD5"/>
    <w:rsid w:val="37541156"/>
    <w:rsid w:val="375F3C64"/>
    <w:rsid w:val="379C191A"/>
    <w:rsid w:val="38301DBE"/>
    <w:rsid w:val="3846046C"/>
    <w:rsid w:val="385E1608"/>
    <w:rsid w:val="388C6C54"/>
    <w:rsid w:val="38934061"/>
    <w:rsid w:val="38953CE0"/>
    <w:rsid w:val="38A95E4C"/>
    <w:rsid w:val="38C913B5"/>
    <w:rsid w:val="38DD575A"/>
    <w:rsid w:val="390B11D5"/>
    <w:rsid w:val="390F4DA4"/>
    <w:rsid w:val="393B3575"/>
    <w:rsid w:val="396024B0"/>
    <w:rsid w:val="398110B7"/>
    <w:rsid w:val="39AE222F"/>
    <w:rsid w:val="39B62EBE"/>
    <w:rsid w:val="39C22F0B"/>
    <w:rsid w:val="39C26CD1"/>
    <w:rsid w:val="3A27192C"/>
    <w:rsid w:val="3A7E7084"/>
    <w:rsid w:val="3AED09BD"/>
    <w:rsid w:val="3AFF08D7"/>
    <w:rsid w:val="3B0749D9"/>
    <w:rsid w:val="3B1104A2"/>
    <w:rsid w:val="3B327A17"/>
    <w:rsid w:val="3B387B37"/>
    <w:rsid w:val="3B3B7ADF"/>
    <w:rsid w:val="3B617677"/>
    <w:rsid w:val="3BB064FC"/>
    <w:rsid w:val="3BCE7CAB"/>
    <w:rsid w:val="3BDD4364"/>
    <w:rsid w:val="3BFF627B"/>
    <w:rsid w:val="3C12749A"/>
    <w:rsid w:val="3C4C63E9"/>
    <w:rsid w:val="3C830A53"/>
    <w:rsid w:val="3CDB255C"/>
    <w:rsid w:val="3CE974FE"/>
    <w:rsid w:val="3D2B59E9"/>
    <w:rsid w:val="3D2C2C5F"/>
    <w:rsid w:val="3DA348A2"/>
    <w:rsid w:val="3DAB75BC"/>
    <w:rsid w:val="3DC52364"/>
    <w:rsid w:val="3DCF2C73"/>
    <w:rsid w:val="3E110A0A"/>
    <w:rsid w:val="3E20628A"/>
    <w:rsid w:val="3E592F54"/>
    <w:rsid w:val="3E661EED"/>
    <w:rsid w:val="3E706080"/>
    <w:rsid w:val="3E7472A4"/>
    <w:rsid w:val="3E98013E"/>
    <w:rsid w:val="3EDF4135"/>
    <w:rsid w:val="3EFC2BBF"/>
    <w:rsid w:val="3F2752A1"/>
    <w:rsid w:val="3F343F98"/>
    <w:rsid w:val="3F345DBE"/>
    <w:rsid w:val="3F3512C1"/>
    <w:rsid w:val="3F4D5533"/>
    <w:rsid w:val="3F627A49"/>
    <w:rsid w:val="3FAA73D8"/>
    <w:rsid w:val="3FB76397"/>
    <w:rsid w:val="3FCA75B6"/>
    <w:rsid w:val="3FD15421"/>
    <w:rsid w:val="3FD31F32"/>
    <w:rsid w:val="40061999"/>
    <w:rsid w:val="40650159"/>
    <w:rsid w:val="40667434"/>
    <w:rsid w:val="406A5E3B"/>
    <w:rsid w:val="407057C5"/>
    <w:rsid w:val="409B4E23"/>
    <w:rsid w:val="40A67324"/>
    <w:rsid w:val="40B048BD"/>
    <w:rsid w:val="40BF6BC9"/>
    <w:rsid w:val="40D554EA"/>
    <w:rsid w:val="40EB3D48"/>
    <w:rsid w:val="40FF5994"/>
    <w:rsid w:val="411B0F0E"/>
    <w:rsid w:val="412752F4"/>
    <w:rsid w:val="412B665C"/>
    <w:rsid w:val="41321AA3"/>
    <w:rsid w:val="41486CF1"/>
    <w:rsid w:val="414A2F2A"/>
    <w:rsid w:val="417F5983"/>
    <w:rsid w:val="418A2632"/>
    <w:rsid w:val="41B46A25"/>
    <w:rsid w:val="41B52A9F"/>
    <w:rsid w:val="41C276F1"/>
    <w:rsid w:val="42287095"/>
    <w:rsid w:val="42415A41"/>
    <w:rsid w:val="42702D0D"/>
    <w:rsid w:val="428F4111"/>
    <w:rsid w:val="42AB435B"/>
    <w:rsid w:val="42BA5600"/>
    <w:rsid w:val="42D05480"/>
    <w:rsid w:val="42D53AF8"/>
    <w:rsid w:val="42DA4728"/>
    <w:rsid w:val="42F06ADE"/>
    <w:rsid w:val="4326283B"/>
    <w:rsid w:val="432C0EC1"/>
    <w:rsid w:val="433B36DA"/>
    <w:rsid w:val="433E465F"/>
    <w:rsid w:val="43441DEB"/>
    <w:rsid w:val="43485526"/>
    <w:rsid w:val="4357483E"/>
    <w:rsid w:val="435900D9"/>
    <w:rsid w:val="43C71648"/>
    <w:rsid w:val="43CB1469"/>
    <w:rsid w:val="443D4582"/>
    <w:rsid w:val="447446DC"/>
    <w:rsid w:val="4499603C"/>
    <w:rsid w:val="44CC63EF"/>
    <w:rsid w:val="44CD05ED"/>
    <w:rsid w:val="44F3082D"/>
    <w:rsid w:val="45631DE6"/>
    <w:rsid w:val="45857D9C"/>
    <w:rsid w:val="4590510C"/>
    <w:rsid w:val="459602BA"/>
    <w:rsid w:val="45A40651"/>
    <w:rsid w:val="45C17D89"/>
    <w:rsid w:val="45D4339E"/>
    <w:rsid w:val="462A63DE"/>
    <w:rsid w:val="46387B39"/>
    <w:rsid w:val="464B655A"/>
    <w:rsid w:val="46621D09"/>
    <w:rsid w:val="4670062D"/>
    <w:rsid w:val="4671590C"/>
    <w:rsid w:val="469559DB"/>
    <w:rsid w:val="46B42A0C"/>
    <w:rsid w:val="46E666DE"/>
    <w:rsid w:val="46E75AA5"/>
    <w:rsid w:val="47182731"/>
    <w:rsid w:val="47372FE6"/>
    <w:rsid w:val="47473280"/>
    <w:rsid w:val="475F7720"/>
    <w:rsid w:val="47A24893"/>
    <w:rsid w:val="47BA1F3A"/>
    <w:rsid w:val="47ED11C8"/>
    <w:rsid w:val="47FE7BF1"/>
    <w:rsid w:val="480C7BF8"/>
    <w:rsid w:val="48112949"/>
    <w:rsid w:val="4831166A"/>
    <w:rsid w:val="484E646B"/>
    <w:rsid w:val="486636D8"/>
    <w:rsid w:val="48850709"/>
    <w:rsid w:val="49476BEC"/>
    <w:rsid w:val="49570A61"/>
    <w:rsid w:val="49BA7481"/>
    <w:rsid w:val="49C30834"/>
    <w:rsid w:val="49E360C7"/>
    <w:rsid w:val="49F41BE5"/>
    <w:rsid w:val="49FC11EF"/>
    <w:rsid w:val="4A2E5242"/>
    <w:rsid w:val="4A470293"/>
    <w:rsid w:val="4A521617"/>
    <w:rsid w:val="4A6251D7"/>
    <w:rsid w:val="4A6D27A8"/>
    <w:rsid w:val="4AF64C8A"/>
    <w:rsid w:val="4B1E03CD"/>
    <w:rsid w:val="4B2B76E3"/>
    <w:rsid w:val="4B881FFB"/>
    <w:rsid w:val="4BBF68D2"/>
    <w:rsid w:val="4BC40C02"/>
    <w:rsid w:val="4BC73CDE"/>
    <w:rsid w:val="4C186067"/>
    <w:rsid w:val="4C2578FB"/>
    <w:rsid w:val="4C8B149F"/>
    <w:rsid w:val="4CA10C34"/>
    <w:rsid w:val="4CA41646"/>
    <w:rsid w:val="4CC90409"/>
    <w:rsid w:val="4CC92607"/>
    <w:rsid w:val="4CDE4B2B"/>
    <w:rsid w:val="4CEE4DC5"/>
    <w:rsid w:val="4D1832EB"/>
    <w:rsid w:val="4D257D8B"/>
    <w:rsid w:val="4D472ED5"/>
    <w:rsid w:val="4D98625A"/>
    <w:rsid w:val="4D9F4BE9"/>
    <w:rsid w:val="4DB04534"/>
    <w:rsid w:val="4DFB4C8A"/>
    <w:rsid w:val="4E05458D"/>
    <w:rsid w:val="4E0F6861"/>
    <w:rsid w:val="4E1E2F39"/>
    <w:rsid w:val="4E2A34C8"/>
    <w:rsid w:val="4E4C255B"/>
    <w:rsid w:val="4E914171"/>
    <w:rsid w:val="4EAB18B8"/>
    <w:rsid w:val="4EDC2E36"/>
    <w:rsid w:val="4F2527A3"/>
    <w:rsid w:val="4F41397C"/>
    <w:rsid w:val="4F9C79A4"/>
    <w:rsid w:val="4FA06933"/>
    <w:rsid w:val="4FCA09F6"/>
    <w:rsid w:val="5054095A"/>
    <w:rsid w:val="50563E5D"/>
    <w:rsid w:val="506640F7"/>
    <w:rsid w:val="50750E8F"/>
    <w:rsid w:val="50897B2F"/>
    <w:rsid w:val="50C33203"/>
    <w:rsid w:val="513534CB"/>
    <w:rsid w:val="51627812"/>
    <w:rsid w:val="51AB5688"/>
    <w:rsid w:val="52083D4C"/>
    <w:rsid w:val="520973AD"/>
    <w:rsid w:val="5241358B"/>
    <w:rsid w:val="52653326"/>
    <w:rsid w:val="52A43C36"/>
    <w:rsid w:val="52B175FC"/>
    <w:rsid w:val="52D902F9"/>
    <w:rsid w:val="530B01B4"/>
    <w:rsid w:val="5311134F"/>
    <w:rsid w:val="53132A5C"/>
    <w:rsid w:val="53160B7D"/>
    <w:rsid w:val="531C7D34"/>
    <w:rsid w:val="53204A82"/>
    <w:rsid w:val="5328717E"/>
    <w:rsid w:val="534D4FDD"/>
    <w:rsid w:val="53901051"/>
    <w:rsid w:val="53AD748E"/>
    <w:rsid w:val="544F3F9E"/>
    <w:rsid w:val="546F7495"/>
    <w:rsid w:val="54712998"/>
    <w:rsid w:val="54DC4A0D"/>
    <w:rsid w:val="54E64B55"/>
    <w:rsid w:val="54EB27DD"/>
    <w:rsid w:val="54F6763F"/>
    <w:rsid w:val="5529345B"/>
    <w:rsid w:val="55396B5E"/>
    <w:rsid w:val="556B1F50"/>
    <w:rsid w:val="55B81206"/>
    <w:rsid w:val="55C21041"/>
    <w:rsid w:val="55DD2EEF"/>
    <w:rsid w:val="55DE50EE"/>
    <w:rsid w:val="55FD211F"/>
    <w:rsid w:val="56190953"/>
    <w:rsid w:val="566A2753"/>
    <w:rsid w:val="566E1159"/>
    <w:rsid w:val="56877B05"/>
    <w:rsid w:val="56A26130"/>
    <w:rsid w:val="56C7506B"/>
    <w:rsid w:val="56DD1B1D"/>
    <w:rsid w:val="571C5CE5"/>
    <w:rsid w:val="57252E86"/>
    <w:rsid w:val="573C08AD"/>
    <w:rsid w:val="574C40E4"/>
    <w:rsid w:val="5785510F"/>
    <w:rsid w:val="57B823F5"/>
    <w:rsid w:val="585F1909"/>
    <w:rsid w:val="586F79A5"/>
    <w:rsid w:val="58724918"/>
    <w:rsid w:val="58B11742"/>
    <w:rsid w:val="58C44EB1"/>
    <w:rsid w:val="58D876A4"/>
    <w:rsid w:val="58E06A85"/>
    <w:rsid w:val="590E6D8B"/>
    <w:rsid w:val="592651F9"/>
    <w:rsid w:val="595D34F5"/>
    <w:rsid w:val="597701D8"/>
    <w:rsid w:val="597823D6"/>
    <w:rsid w:val="598361E9"/>
    <w:rsid w:val="598900F2"/>
    <w:rsid w:val="59BB1BC6"/>
    <w:rsid w:val="59D46198"/>
    <w:rsid w:val="59ED57DB"/>
    <w:rsid w:val="5A01157C"/>
    <w:rsid w:val="5A036812"/>
    <w:rsid w:val="5A1A4E95"/>
    <w:rsid w:val="5A4D2B9E"/>
    <w:rsid w:val="5A5D46E4"/>
    <w:rsid w:val="5A6C6166"/>
    <w:rsid w:val="5A84380D"/>
    <w:rsid w:val="5A9E21B8"/>
    <w:rsid w:val="5ADC1C9D"/>
    <w:rsid w:val="5AED7B2A"/>
    <w:rsid w:val="5AF11864"/>
    <w:rsid w:val="5B3F1D42"/>
    <w:rsid w:val="5B484573"/>
    <w:rsid w:val="5BA9717C"/>
    <w:rsid w:val="5BAC6AF2"/>
    <w:rsid w:val="5C863177"/>
    <w:rsid w:val="5CBA3536"/>
    <w:rsid w:val="5CCF5950"/>
    <w:rsid w:val="5CD41A44"/>
    <w:rsid w:val="5CDE0169"/>
    <w:rsid w:val="5CEE6B5D"/>
    <w:rsid w:val="5D654F24"/>
    <w:rsid w:val="5D9D50A4"/>
    <w:rsid w:val="5E5A675C"/>
    <w:rsid w:val="5E6812F2"/>
    <w:rsid w:val="5E751C2E"/>
    <w:rsid w:val="5EAF519E"/>
    <w:rsid w:val="5EC20F87"/>
    <w:rsid w:val="5EF354D1"/>
    <w:rsid w:val="5F056BF5"/>
    <w:rsid w:val="5F243C26"/>
    <w:rsid w:val="5F3B6A32"/>
    <w:rsid w:val="5F417953"/>
    <w:rsid w:val="5F8416C1"/>
    <w:rsid w:val="5FB67912"/>
    <w:rsid w:val="60090877"/>
    <w:rsid w:val="60160C30"/>
    <w:rsid w:val="602C06F7"/>
    <w:rsid w:val="604A160B"/>
    <w:rsid w:val="607544CD"/>
    <w:rsid w:val="607A0954"/>
    <w:rsid w:val="607B1C59"/>
    <w:rsid w:val="60B46336"/>
    <w:rsid w:val="60D87A38"/>
    <w:rsid w:val="60E23212"/>
    <w:rsid w:val="60EC3212"/>
    <w:rsid w:val="6118535B"/>
    <w:rsid w:val="61204966"/>
    <w:rsid w:val="61233FDA"/>
    <w:rsid w:val="614A35AB"/>
    <w:rsid w:val="614D1FB2"/>
    <w:rsid w:val="6193625C"/>
    <w:rsid w:val="61BD2AE5"/>
    <w:rsid w:val="61CF506A"/>
    <w:rsid w:val="61D37C8C"/>
    <w:rsid w:val="61D95419"/>
    <w:rsid w:val="61FF1DD5"/>
    <w:rsid w:val="62127771"/>
    <w:rsid w:val="623E733C"/>
    <w:rsid w:val="62717DAD"/>
    <w:rsid w:val="62C80B75"/>
    <w:rsid w:val="62EA5256"/>
    <w:rsid w:val="630C0C8E"/>
    <w:rsid w:val="63110999"/>
    <w:rsid w:val="63153B1C"/>
    <w:rsid w:val="632674CD"/>
    <w:rsid w:val="6337424F"/>
    <w:rsid w:val="63381C06"/>
    <w:rsid w:val="634F7C90"/>
    <w:rsid w:val="63691223"/>
    <w:rsid w:val="638D24E1"/>
    <w:rsid w:val="638F59E4"/>
    <w:rsid w:val="63E663F3"/>
    <w:rsid w:val="6424550D"/>
    <w:rsid w:val="64564967"/>
    <w:rsid w:val="646308E0"/>
    <w:rsid w:val="648E5907"/>
    <w:rsid w:val="649C7CF9"/>
    <w:rsid w:val="64C30B21"/>
    <w:rsid w:val="64D92503"/>
    <w:rsid w:val="65020834"/>
    <w:rsid w:val="651B073D"/>
    <w:rsid w:val="6547002F"/>
    <w:rsid w:val="655A1441"/>
    <w:rsid w:val="65767E03"/>
    <w:rsid w:val="65A5192D"/>
    <w:rsid w:val="65AC4A59"/>
    <w:rsid w:val="65AF08E5"/>
    <w:rsid w:val="65F3325D"/>
    <w:rsid w:val="66104098"/>
    <w:rsid w:val="66160092"/>
    <w:rsid w:val="66171B8A"/>
    <w:rsid w:val="6634118E"/>
    <w:rsid w:val="663414BA"/>
    <w:rsid w:val="666B2DD6"/>
    <w:rsid w:val="66A504F5"/>
    <w:rsid w:val="66B84383"/>
    <w:rsid w:val="66D435C2"/>
    <w:rsid w:val="67745DEE"/>
    <w:rsid w:val="67A0618E"/>
    <w:rsid w:val="67A34B94"/>
    <w:rsid w:val="67D15A64"/>
    <w:rsid w:val="68231F49"/>
    <w:rsid w:val="682B15F5"/>
    <w:rsid w:val="682B5875"/>
    <w:rsid w:val="68371CE6"/>
    <w:rsid w:val="683D30A9"/>
    <w:rsid w:val="68903D79"/>
    <w:rsid w:val="68916D9B"/>
    <w:rsid w:val="68A43D74"/>
    <w:rsid w:val="68D77510"/>
    <w:rsid w:val="69056238"/>
    <w:rsid w:val="6906005F"/>
    <w:rsid w:val="691A19A1"/>
    <w:rsid w:val="69324762"/>
    <w:rsid w:val="69C01245"/>
    <w:rsid w:val="69DB5AB9"/>
    <w:rsid w:val="69F22036"/>
    <w:rsid w:val="6A0D758C"/>
    <w:rsid w:val="6A1F0122"/>
    <w:rsid w:val="6B02331D"/>
    <w:rsid w:val="6BA23EB8"/>
    <w:rsid w:val="6BDC2C06"/>
    <w:rsid w:val="6BE72A0E"/>
    <w:rsid w:val="6BF95E33"/>
    <w:rsid w:val="6C065149"/>
    <w:rsid w:val="6C317DCA"/>
    <w:rsid w:val="6C3F3A31"/>
    <w:rsid w:val="6C5649E3"/>
    <w:rsid w:val="6C654E73"/>
    <w:rsid w:val="6C6B44B3"/>
    <w:rsid w:val="6C8058DB"/>
    <w:rsid w:val="6C890958"/>
    <w:rsid w:val="6C8C4653"/>
    <w:rsid w:val="6CC676E3"/>
    <w:rsid w:val="6D062AED"/>
    <w:rsid w:val="6D326E35"/>
    <w:rsid w:val="6D3C6B02"/>
    <w:rsid w:val="6D6F0E98"/>
    <w:rsid w:val="6DA97D78"/>
    <w:rsid w:val="6DCB57FF"/>
    <w:rsid w:val="6DCC37B0"/>
    <w:rsid w:val="6E5D3897"/>
    <w:rsid w:val="6ED51A64"/>
    <w:rsid w:val="6ED74F67"/>
    <w:rsid w:val="6EDB2861"/>
    <w:rsid w:val="6EDF260E"/>
    <w:rsid w:val="6F5B773E"/>
    <w:rsid w:val="6F6F1C62"/>
    <w:rsid w:val="6F93311C"/>
    <w:rsid w:val="6FAB6244"/>
    <w:rsid w:val="6FD42DED"/>
    <w:rsid w:val="6FD93890"/>
    <w:rsid w:val="703A6DB5"/>
    <w:rsid w:val="704D7FCB"/>
    <w:rsid w:val="70906F2C"/>
    <w:rsid w:val="7099044B"/>
    <w:rsid w:val="70C62214"/>
    <w:rsid w:val="70DC0935"/>
    <w:rsid w:val="70E33D42"/>
    <w:rsid w:val="71096180"/>
    <w:rsid w:val="710F0089"/>
    <w:rsid w:val="711C5CCB"/>
    <w:rsid w:val="71321543"/>
    <w:rsid w:val="71671D9D"/>
    <w:rsid w:val="71804EC5"/>
    <w:rsid w:val="71886F9C"/>
    <w:rsid w:val="72223A68"/>
    <w:rsid w:val="7239568B"/>
    <w:rsid w:val="72476E8D"/>
    <w:rsid w:val="72692B97"/>
    <w:rsid w:val="726D6B49"/>
    <w:rsid w:val="727417A6"/>
    <w:rsid w:val="72AF6499"/>
    <w:rsid w:val="72B71BF0"/>
    <w:rsid w:val="72C132D3"/>
    <w:rsid w:val="72F57903"/>
    <w:rsid w:val="737871FE"/>
    <w:rsid w:val="73A21565"/>
    <w:rsid w:val="73A9053B"/>
    <w:rsid w:val="73E20E2C"/>
    <w:rsid w:val="7413432B"/>
    <w:rsid w:val="741E7C8F"/>
    <w:rsid w:val="74570DEB"/>
    <w:rsid w:val="746A2BC7"/>
    <w:rsid w:val="74863A84"/>
    <w:rsid w:val="749565C7"/>
    <w:rsid w:val="749F4A62"/>
    <w:rsid w:val="74BB4393"/>
    <w:rsid w:val="74BF7515"/>
    <w:rsid w:val="74FF2584"/>
    <w:rsid w:val="753E3B56"/>
    <w:rsid w:val="75450A73"/>
    <w:rsid w:val="755F5E6D"/>
    <w:rsid w:val="756103A4"/>
    <w:rsid w:val="75642169"/>
    <w:rsid w:val="757C314C"/>
    <w:rsid w:val="75DB226C"/>
    <w:rsid w:val="762E6430"/>
    <w:rsid w:val="763019B8"/>
    <w:rsid w:val="7630437D"/>
    <w:rsid w:val="76333BE9"/>
    <w:rsid w:val="76361681"/>
    <w:rsid w:val="768C5F3F"/>
    <w:rsid w:val="76FF5169"/>
    <w:rsid w:val="7722209A"/>
    <w:rsid w:val="77314D9C"/>
    <w:rsid w:val="776730D8"/>
    <w:rsid w:val="77735805"/>
    <w:rsid w:val="77C22409"/>
    <w:rsid w:val="77C447AA"/>
    <w:rsid w:val="77FE00FE"/>
    <w:rsid w:val="7809377A"/>
    <w:rsid w:val="7819334D"/>
    <w:rsid w:val="781B11FA"/>
    <w:rsid w:val="78364649"/>
    <w:rsid w:val="789A377C"/>
    <w:rsid w:val="78C62C34"/>
    <w:rsid w:val="78F80E84"/>
    <w:rsid w:val="78FD1CB7"/>
    <w:rsid w:val="793867BE"/>
    <w:rsid w:val="798464EA"/>
    <w:rsid w:val="79A70BD3"/>
    <w:rsid w:val="79B95F48"/>
    <w:rsid w:val="7A167A1F"/>
    <w:rsid w:val="7A173ACE"/>
    <w:rsid w:val="7A5558FC"/>
    <w:rsid w:val="7A5D61CD"/>
    <w:rsid w:val="7A637886"/>
    <w:rsid w:val="7A714708"/>
    <w:rsid w:val="7ADD5399"/>
    <w:rsid w:val="7B122FD6"/>
    <w:rsid w:val="7B131F11"/>
    <w:rsid w:val="7B135DC1"/>
    <w:rsid w:val="7B1573B1"/>
    <w:rsid w:val="7B1D2D88"/>
    <w:rsid w:val="7BA042C7"/>
    <w:rsid w:val="7BAA2912"/>
    <w:rsid w:val="7BB63533"/>
    <w:rsid w:val="7BC938EC"/>
    <w:rsid w:val="7BCC76A8"/>
    <w:rsid w:val="7BDA69D6"/>
    <w:rsid w:val="7BF21C6F"/>
    <w:rsid w:val="7C1D1228"/>
    <w:rsid w:val="7C2D424A"/>
    <w:rsid w:val="7C536688"/>
    <w:rsid w:val="7C63309F"/>
    <w:rsid w:val="7C703E60"/>
    <w:rsid w:val="7C9A5076"/>
    <w:rsid w:val="7CF2748B"/>
    <w:rsid w:val="7D202558"/>
    <w:rsid w:val="7D2C2AE8"/>
    <w:rsid w:val="7D2D4E69"/>
    <w:rsid w:val="7D2E4A3F"/>
    <w:rsid w:val="7D335CF6"/>
    <w:rsid w:val="7D5A5BB5"/>
    <w:rsid w:val="7D6619C8"/>
    <w:rsid w:val="7DC00DDD"/>
    <w:rsid w:val="7E014827"/>
    <w:rsid w:val="7E477D32"/>
    <w:rsid w:val="7E5576B9"/>
    <w:rsid w:val="7E994343"/>
    <w:rsid w:val="7EBC5EE0"/>
    <w:rsid w:val="7F001769"/>
    <w:rsid w:val="7F1A1DC9"/>
    <w:rsid w:val="7F2E019B"/>
    <w:rsid w:val="7F346D56"/>
    <w:rsid w:val="7F5F7BED"/>
    <w:rsid w:val="7F695915"/>
    <w:rsid w:val="7FF74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15:docId w15:val="{B9363B57-9EA3-496F-868C-9BCCAE2E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lang w:val="zh-CN"/>
    </w:rPr>
  </w:style>
  <w:style w:type="paragraph" w:styleId="2">
    <w:name w:val="heading 2"/>
    <w:basedOn w:val="a"/>
    <w:next w:val="a"/>
    <w:link w:val="2Char"/>
    <w:qFormat/>
    <w:pPr>
      <w:keepNext/>
      <w:keepLines/>
      <w:spacing w:line="576" w:lineRule="auto"/>
      <w:ind w:firstLineChars="200" w:firstLine="200"/>
      <w:outlineLvl w:val="1"/>
    </w:pPr>
    <w:rPr>
      <w:rFonts w:ascii="宋体" w:hAnsi="宋体"/>
      <w:b/>
      <w:bCs/>
      <w:sz w:val="28"/>
      <w:szCs w:val="32"/>
      <w:lang w:val="zh-CN"/>
    </w:rPr>
  </w:style>
  <w:style w:type="paragraph" w:styleId="3">
    <w:name w:val="heading 3"/>
    <w:basedOn w:val="a"/>
    <w:next w:val="a"/>
    <w:link w:val="3Char"/>
    <w:qFormat/>
    <w:pPr>
      <w:keepNext/>
      <w:keepLines/>
      <w:spacing w:line="576" w:lineRule="auto"/>
      <w:ind w:firstLineChars="200" w:firstLine="200"/>
      <w:jc w:val="left"/>
      <w:outlineLvl w:val="2"/>
    </w:pPr>
    <w:rPr>
      <w:rFonts w:ascii="宋体" w:hAnsi="宋体"/>
      <w:b/>
      <w:bCs/>
      <w:sz w:val="24"/>
      <w:szCs w:val="32"/>
      <w:lang w:val="zh-CN"/>
    </w:rPr>
  </w:style>
  <w:style w:type="paragraph" w:styleId="4">
    <w:name w:val="heading 4"/>
    <w:basedOn w:val="a"/>
    <w:next w:val="a"/>
    <w:qFormat/>
    <w:pPr>
      <w:keepNext/>
      <w:keepLines/>
      <w:spacing w:before="120" w:after="120" w:line="480" w:lineRule="exact"/>
      <w:ind w:leftChars="200" w:left="200"/>
      <w:jc w:val="left"/>
      <w:outlineLvl w:val="3"/>
    </w:pPr>
    <w:rPr>
      <w:rFonts w:eastAsia="黑体"/>
      <w:b/>
      <w:bCs/>
      <w:sz w:val="28"/>
      <w:szCs w:val="28"/>
    </w:rPr>
  </w:style>
  <w:style w:type="paragraph" w:styleId="5">
    <w:name w:val="heading 5"/>
    <w:basedOn w:val="a"/>
    <w:next w:val="a"/>
    <w:link w:val="5Char"/>
    <w:qFormat/>
    <w:pPr>
      <w:keepNext/>
      <w:keepLines/>
      <w:spacing w:before="280" w:after="290" w:line="374" w:lineRule="auto"/>
      <w:outlineLvl w:val="4"/>
    </w:pPr>
    <w:rPr>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ascii="Calibri" w:hAnsi="Calibri"/>
      <w:sz w:val="18"/>
      <w:szCs w:val="18"/>
    </w:rPr>
  </w:style>
  <w:style w:type="paragraph" w:styleId="a3">
    <w:name w:val="Normal Indent"/>
    <w:basedOn w:val="a"/>
    <w:qFormat/>
    <w:pPr>
      <w:snapToGrid w:val="0"/>
      <w:ind w:firstLine="880"/>
    </w:pPr>
    <w:rPr>
      <w:rFonts w:ascii="??_GB2312" w:eastAsia="仿宋" w:hAnsi="??_GB2312" w:cs="??_GB2312"/>
      <w:color w:val="FF0000"/>
    </w:rPr>
  </w:style>
  <w:style w:type="paragraph" w:styleId="a4">
    <w:name w:val="Document Map"/>
    <w:basedOn w:val="a"/>
    <w:link w:val="Char"/>
    <w:qFormat/>
    <w:rPr>
      <w:rFonts w:ascii="宋体"/>
      <w:sz w:val="18"/>
      <w:szCs w:val="18"/>
      <w:lang w:val="zh-CN"/>
    </w:rPr>
  </w:style>
  <w:style w:type="paragraph" w:styleId="a5">
    <w:name w:val="annotation text"/>
    <w:basedOn w:val="a"/>
    <w:link w:val="Char0"/>
    <w:uiPriority w:val="99"/>
    <w:qFormat/>
    <w:pPr>
      <w:jc w:val="left"/>
    </w:pPr>
    <w:rPr>
      <w:lang w:val="zh-CN"/>
    </w:rPr>
  </w:style>
  <w:style w:type="paragraph" w:styleId="a6">
    <w:name w:val="Body Text"/>
    <w:basedOn w:val="a"/>
    <w:next w:val="a"/>
    <w:link w:val="Char1"/>
    <w:qFormat/>
    <w:pPr>
      <w:spacing w:after="120"/>
    </w:pPr>
    <w:rPr>
      <w:szCs w:val="20"/>
      <w:lang w:val="zh-CN"/>
    </w:rPr>
  </w:style>
  <w:style w:type="paragraph" w:styleId="a7">
    <w:name w:val="Body Text Indent"/>
    <w:basedOn w:val="a"/>
    <w:qFormat/>
    <w:pPr>
      <w:ind w:left="855"/>
    </w:pPr>
  </w:style>
  <w:style w:type="paragraph" w:styleId="50">
    <w:name w:val="toc 5"/>
    <w:basedOn w:val="a"/>
    <w:next w:val="a"/>
    <w:qFormat/>
    <w:pPr>
      <w:ind w:left="840"/>
      <w:jc w:val="left"/>
    </w:pPr>
    <w:rPr>
      <w:rFonts w:ascii="Calibri" w:hAnsi="Calibri"/>
      <w:sz w:val="18"/>
      <w:szCs w:val="18"/>
    </w:rPr>
  </w:style>
  <w:style w:type="paragraph" w:styleId="30">
    <w:name w:val="toc 3"/>
    <w:basedOn w:val="a"/>
    <w:next w:val="a"/>
    <w:uiPriority w:val="39"/>
    <w:qFormat/>
    <w:pPr>
      <w:ind w:left="420"/>
      <w:jc w:val="left"/>
    </w:pPr>
    <w:rPr>
      <w:rFonts w:ascii="Calibri" w:hAnsi="Calibri"/>
      <w:i/>
      <w:iCs/>
      <w:sz w:val="20"/>
      <w:szCs w:val="20"/>
    </w:rPr>
  </w:style>
  <w:style w:type="paragraph" w:styleId="a8">
    <w:name w:val="Plain Text"/>
    <w:basedOn w:val="a"/>
    <w:link w:val="Char2"/>
    <w:qFormat/>
    <w:rPr>
      <w:rFonts w:ascii="宋体" w:hAnsi="Courier New"/>
      <w:szCs w:val="21"/>
      <w:lang w:val="zh-CN"/>
    </w:rPr>
  </w:style>
  <w:style w:type="paragraph" w:styleId="8">
    <w:name w:val="toc 8"/>
    <w:basedOn w:val="a"/>
    <w:next w:val="a"/>
    <w:qFormat/>
    <w:pPr>
      <w:ind w:left="1470"/>
      <w:jc w:val="left"/>
    </w:pPr>
    <w:rPr>
      <w:rFonts w:ascii="Calibri" w:hAnsi="Calibri"/>
      <w:sz w:val="18"/>
      <w:szCs w:val="18"/>
    </w:rPr>
  </w:style>
  <w:style w:type="paragraph" w:styleId="a9">
    <w:name w:val="Date"/>
    <w:basedOn w:val="a"/>
    <w:next w:val="a"/>
    <w:link w:val="Char3"/>
    <w:qFormat/>
    <w:pPr>
      <w:ind w:leftChars="2500" w:left="100"/>
    </w:pPr>
    <w:rPr>
      <w:lang w:val="zh-CN"/>
    </w:rPr>
  </w:style>
  <w:style w:type="paragraph" w:styleId="20">
    <w:name w:val="Body Text Indent 2"/>
    <w:basedOn w:val="a"/>
    <w:link w:val="2Char0"/>
    <w:uiPriority w:val="99"/>
    <w:unhideWhenUsed/>
    <w:qFormat/>
    <w:pPr>
      <w:spacing w:after="120" w:line="480" w:lineRule="auto"/>
      <w:ind w:leftChars="200" w:left="420"/>
    </w:pPr>
  </w:style>
  <w:style w:type="paragraph" w:styleId="aa">
    <w:name w:val="Balloon Text"/>
    <w:basedOn w:val="a"/>
    <w:link w:val="Char4"/>
    <w:uiPriority w:val="99"/>
    <w:qFormat/>
    <w:rPr>
      <w:sz w:val="18"/>
      <w:szCs w:val="18"/>
      <w:lang w:val="zh-CN"/>
    </w:rPr>
  </w:style>
  <w:style w:type="paragraph" w:styleId="ab">
    <w:name w:val="footer"/>
    <w:basedOn w:val="a"/>
    <w:link w:val="Char5"/>
    <w:uiPriority w:val="99"/>
    <w:qFormat/>
    <w:pPr>
      <w:tabs>
        <w:tab w:val="center" w:pos="4153"/>
        <w:tab w:val="right" w:pos="8306"/>
      </w:tabs>
      <w:snapToGrid w:val="0"/>
      <w:jc w:val="left"/>
    </w:pPr>
    <w:rPr>
      <w:sz w:val="18"/>
      <w:szCs w:val="18"/>
      <w:lang w:val="zh-CN"/>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qFormat/>
    <w:pPr>
      <w:spacing w:before="120" w:after="120"/>
      <w:jc w:val="left"/>
    </w:pPr>
    <w:rPr>
      <w:rFonts w:ascii="Calibri" w:hAnsi="Calibri"/>
      <w:b/>
      <w:bCs/>
      <w:caps/>
      <w:sz w:val="20"/>
      <w:szCs w:val="20"/>
    </w:rPr>
  </w:style>
  <w:style w:type="paragraph" w:styleId="40">
    <w:name w:val="toc 4"/>
    <w:basedOn w:val="a"/>
    <w:next w:val="a"/>
    <w:uiPriority w:val="39"/>
    <w:qFormat/>
    <w:pPr>
      <w:ind w:left="630"/>
      <w:jc w:val="left"/>
    </w:pPr>
    <w:rPr>
      <w:rFonts w:ascii="Calibri" w:hAnsi="Calibri"/>
      <w:sz w:val="18"/>
      <w:szCs w:val="18"/>
    </w:rPr>
  </w:style>
  <w:style w:type="paragraph" w:styleId="ad">
    <w:name w:val="Subtitle"/>
    <w:basedOn w:val="a"/>
    <w:next w:val="a"/>
    <w:link w:val="Char7"/>
    <w:qFormat/>
    <w:pPr>
      <w:spacing w:before="240" w:after="60" w:line="312" w:lineRule="auto"/>
      <w:jc w:val="center"/>
      <w:outlineLvl w:val="1"/>
    </w:pPr>
    <w:rPr>
      <w:rFonts w:ascii="Cambria" w:hAnsi="Cambria"/>
      <w:b/>
      <w:bCs/>
      <w:kern w:val="28"/>
      <w:sz w:val="32"/>
      <w:szCs w:val="32"/>
      <w:lang w:val="zh-CN"/>
    </w:rPr>
  </w:style>
  <w:style w:type="paragraph" w:styleId="6">
    <w:name w:val="toc 6"/>
    <w:basedOn w:val="a"/>
    <w:next w:val="a"/>
    <w:qFormat/>
    <w:pPr>
      <w:ind w:left="1050"/>
      <w:jc w:val="left"/>
    </w:pPr>
    <w:rPr>
      <w:rFonts w:ascii="Calibri" w:hAnsi="Calibri"/>
      <w:sz w:val="18"/>
      <w:szCs w:val="18"/>
    </w:rPr>
  </w:style>
  <w:style w:type="paragraph" w:styleId="21">
    <w:name w:val="toc 2"/>
    <w:basedOn w:val="a"/>
    <w:next w:val="a"/>
    <w:qFormat/>
    <w:pPr>
      <w:ind w:left="210"/>
      <w:jc w:val="left"/>
    </w:pPr>
    <w:rPr>
      <w:rFonts w:ascii="Calibri" w:hAnsi="Calibri"/>
      <w:smallCaps/>
      <w:sz w:val="20"/>
      <w:szCs w:val="20"/>
    </w:rPr>
  </w:style>
  <w:style w:type="paragraph" w:styleId="9">
    <w:name w:val="toc 9"/>
    <w:basedOn w:val="a"/>
    <w:next w:val="a"/>
    <w:qFormat/>
    <w:pPr>
      <w:ind w:left="1680"/>
      <w:jc w:val="left"/>
    </w:pPr>
    <w:rPr>
      <w:rFonts w:ascii="Calibri" w:hAnsi="Calibri"/>
      <w:sz w:val="18"/>
      <w:szCs w:val="18"/>
    </w:rPr>
  </w:style>
  <w:style w:type="paragraph" w:styleId="22">
    <w:name w:val="Body Text 2"/>
    <w:basedOn w:val="a"/>
    <w:next w:val="a6"/>
    <w:qFormat/>
    <w:pPr>
      <w:widowControl/>
      <w:spacing w:after="120" w:line="480" w:lineRule="auto"/>
    </w:pPr>
  </w:style>
  <w:style w:type="paragraph" w:styleId="ae">
    <w:name w:val="Normal (Web)"/>
    <w:basedOn w:val="a"/>
    <w:qFormat/>
    <w:pPr>
      <w:widowControl/>
      <w:spacing w:before="100" w:beforeAutospacing="1" w:after="100" w:afterAutospacing="1"/>
      <w:jc w:val="left"/>
    </w:pPr>
    <w:rPr>
      <w:rFonts w:ascii="宋体" w:hAnsi="宋体"/>
      <w:sz w:val="24"/>
    </w:rPr>
  </w:style>
  <w:style w:type="paragraph" w:styleId="af">
    <w:name w:val="Title"/>
    <w:basedOn w:val="a"/>
    <w:next w:val="a"/>
    <w:link w:val="Char8"/>
    <w:qFormat/>
    <w:pPr>
      <w:spacing w:before="240" w:after="60"/>
      <w:jc w:val="center"/>
      <w:outlineLvl w:val="0"/>
    </w:pPr>
    <w:rPr>
      <w:rFonts w:ascii="Cambria" w:hAnsi="Cambria"/>
      <w:b/>
      <w:bCs/>
      <w:sz w:val="32"/>
      <w:szCs w:val="32"/>
      <w:lang w:val="zh-CN"/>
    </w:rPr>
  </w:style>
  <w:style w:type="paragraph" w:styleId="af0">
    <w:name w:val="annotation subject"/>
    <w:basedOn w:val="a5"/>
    <w:next w:val="a5"/>
    <w:link w:val="Char9"/>
    <w:qFormat/>
    <w:rPr>
      <w:b/>
      <w:bCs/>
    </w:rPr>
  </w:style>
  <w:style w:type="paragraph" w:styleId="23">
    <w:name w:val="Body Text First Indent 2"/>
    <w:basedOn w:val="a7"/>
    <w:next w:val="af1"/>
    <w:qFormat/>
    <w:pPr>
      <w:ind w:firstLineChars="200" w:firstLine="420"/>
    </w:pPr>
    <w:rPr>
      <w:szCs w:val="20"/>
    </w:rPr>
  </w:style>
  <w:style w:type="paragraph" w:customStyle="1" w:styleId="af1">
    <w:name w:val="正文格式"/>
    <w:basedOn w:val="a"/>
    <w:qFormat/>
    <w:rPr>
      <w:sz w:val="28"/>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qFormat/>
    <w:rPr>
      <w:color w:val="954F72"/>
      <w:u w:val="single"/>
    </w:rPr>
  </w:style>
  <w:style w:type="character" w:styleId="af4">
    <w:name w:val="Hyperlink"/>
    <w:basedOn w:val="a0"/>
    <w:uiPriority w:val="99"/>
    <w:qFormat/>
    <w:rPr>
      <w:color w:val="0000FF"/>
      <w:u w:val="single"/>
    </w:rPr>
  </w:style>
  <w:style w:type="character" w:styleId="af5">
    <w:name w:val="annotation reference"/>
    <w:uiPriority w:val="99"/>
    <w:qFormat/>
    <w:rPr>
      <w:sz w:val="21"/>
      <w:szCs w:val="21"/>
    </w:rPr>
  </w:style>
  <w:style w:type="character" w:customStyle="1" w:styleId="1Char">
    <w:name w:val="标题 1 Char"/>
    <w:link w:val="1"/>
    <w:qFormat/>
    <w:rPr>
      <w:b/>
      <w:bCs/>
      <w:kern w:val="44"/>
      <w:sz w:val="44"/>
      <w:szCs w:val="44"/>
    </w:rPr>
  </w:style>
  <w:style w:type="character" w:customStyle="1" w:styleId="2Char">
    <w:name w:val="标题 2 Char"/>
    <w:link w:val="2"/>
    <w:qFormat/>
    <w:rPr>
      <w:rFonts w:ascii="宋体" w:hAnsi="宋体"/>
      <w:b/>
      <w:bCs/>
      <w:kern w:val="2"/>
      <w:sz w:val="28"/>
      <w:szCs w:val="32"/>
    </w:rPr>
  </w:style>
  <w:style w:type="character" w:customStyle="1" w:styleId="3Char">
    <w:name w:val="标题 3 Char"/>
    <w:link w:val="3"/>
    <w:qFormat/>
    <w:rPr>
      <w:rFonts w:ascii="宋体" w:hAnsi="宋体"/>
      <w:b/>
      <w:bCs/>
      <w:kern w:val="2"/>
      <w:sz w:val="24"/>
      <w:szCs w:val="32"/>
    </w:rPr>
  </w:style>
  <w:style w:type="character" w:customStyle="1" w:styleId="5Char">
    <w:name w:val="标题 5 Char"/>
    <w:link w:val="5"/>
    <w:qFormat/>
    <w:rPr>
      <w:b/>
      <w:bCs/>
      <w:kern w:val="2"/>
      <w:sz w:val="28"/>
      <w:szCs w:val="28"/>
    </w:rPr>
  </w:style>
  <w:style w:type="character" w:customStyle="1" w:styleId="Char0">
    <w:name w:val="批注文字 Char"/>
    <w:link w:val="a5"/>
    <w:uiPriority w:val="99"/>
    <w:qFormat/>
    <w:rPr>
      <w:kern w:val="2"/>
      <w:sz w:val="21"/>
      <w:szCs w:val="24"/>
    </w:rPr>
  </w:style>
  <w:style w:type="character" w:customStyle="1" w:styleId="Char9">
    <w:name w:val="批注主题 Char"/>
    <w:link w:val="af0"/>
    <w:qFormat/>
    <w:rPr>
      <w:b/>
      <w:bCs/>
      <w:kern w:val="2"/>
      <w:sz w:val="21"/>
      <w:szCs w:val="24"/>
    </w:rPr>
  </w:style>
  <w:style w:type="character" w:customStyle="1" w:styleId="Char">
    <w:name w:val="文档结构图 Char"/>
    <w:link w:val="a4"/>
    <w:qFormat/>
    <w:rPr>
      <w:rFonts w:ascii="宋体"/>
      <w:kern w:val="2"/>
      <w:sz w:val="18"/>
      <w:szCs w:val="18"/>
    </w:rPr>
  </w:style>
  <w:style w:type="character" w:customStyle="1" w:styleId="Char1">
    <w:name w:val="正文文本 Char"/>
    <w:link w:val="a6"/>
    <w:qFormat/>
    <w:rPr>
      <w:kern w:val="2"/>
      <w:sz w:val="21"/>
    </w:rPr>
  </w:style>
  <w:style w:type="character" w:customStyle="1" w:styleId="Char2">
    <w:name w:val="纯文本 Char"/>
    <w:link w:val="a8"/>
    <w:qFormat/>
    <w:rPr>
      <w:rFonts w:ascii="宋体" w:hAnsi="Courier New" w:cs="Courier New"/>
      <w:kern w:val="2"/>
      <w:sz w:val="21"/>
      <w:szCs w:val="21"/>
    </w:rPr>
  </w:style>
  <w:style w:type="character" w:customStyle="1" w:styleId="Char3">
    <w:name w:val="日期 Char"/>
    <w:link w:val="a9"/>
    <w:qFormat/>
    <w:rPr>
      <w:kern w:val="2"/>
      <w:sz w:val="21"/>
      <w:szCs w:val="24"/>
    </w:rPr>
  </w:style>
  <w:style w:type="character" w:customStyle="1" w:styleId="Char4">
    <w:name w:val="批注框文本 Char"/>
    <w:link w:val="aa"/>
    <w:uiPriority w:val="99"/>
    <w:qFormat/>
    <w:rPr>
      <w:kern w:val="2"/>
      <w:sz w:val="18"/>
      <w:szCs w:val="18"/>
    </w:rPr>
  </w:style>
  <w:style w:type="character" w:customStyle="1" w:styleId="Char5">
    <w:name w:val="页脚 Char"/>
    <w:link w:val="ab"/>
    <w:uiPriority w:val="99"/>
    <w:qFormat/>
    <w:rPr>
      <w:kern w:val="2"/>
      <w:sz w:val="18"/>
      <w:szCs w:val="18"/>
    </w:rPr>
  </w:style>
  <w:style w:type="character" w:customStyle="1" w:styleId="Char6">
    <w:name w:val="页眉 Char"/>
    <w:link w:val="ac"/>
    <w:uiPriority w:val="99"/>
    <w:qFormat/>
    <w:rPr>
      <w:kern w:val="2"/>
      <w:sz w:val="18"/>
      <w:szCs w:val="18"/>
    </w:rPr>
  </w:style>
  <w:style w:type="character" w:customStyle="1" w:styleId="Char7">
    <w:name w:val="副标题 Char"/>
    <w:link w:val="ad"/>
    <w:qFormat/>
    <w:rPr>
      <w:rFonts w:ascii="Cambria" w:hAnsi="Cambria" w:cs="Times New Roman"/>
      <w:b/>
      <w:bCs/>
      <w:kern w:val="28"/>
      <w:sz w:val="32"/>
      <w:szCs w:val="32"/>
    </w:rPr>
  </w:style>
  <w:style w:type="character" w:customStyle="1" w:styleId="Char8">
    <w:name w:val="标题 Char"/>
    <w:link w:val="af"/>
    <w:qFormat/>
    <w:rPr>
      <w:rFonts w:ascii="Cambria" w:hAnsi="Cambria" w:cs="Times New Roman"/>
      <w:b/>
      <w:bCs/>
      <w:kern w:val="2"/>
      <w:sz w:val="32"/>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11">
    <w:name w:val="修订1"/>
    <w:qFormat/>
    <w:rPr>
      <w:kern w:val="2"/>
      <w:sz w:val="21"/>
      <w:szCs w:val="24"/>
    </w:rPr>
  </w:style>
  <w:style w:type="character" w:customStyle="1" w:styleId="Char10">
    <w:name w:val="正文文本 Char1"/>
    <w:uiPriority w:val="99"/>
    <w:semiHidden/>
    <w:qFormat/>
    <w:rPr>
      <w:kern w:val="2"/>
      <w:sz w:val="21"/>
      <w:szCs w:val="24"/>
    </w:rPr>
  </w:style>
  <w:style w:type="paragraph" w:customStyle="1" w:styleId="p0">
    <w:name w:val="p0"/>
    <w:basedOn w:val="a"/>
    <w:qFormat/>
    <w:pPr>
      <w:widowControl/>
    </w:pPr>
    <w:rPr>
      <w:kern w:val="0"/>
      <w:szCs w:val="21"/>
    </w:rPr>
  </w:style>
  <w:style w:type="paragraph" w:customStyle="1" w:styleId="Chara">
    <w:name w:val="Char"/>
    <w:basedOn w:val="a"/>
    <w:qFormat/>
  </w:style>
  <w:style w:type="paragraph" w:customStyle="1" w:styleId="CharChar">
    <w:name w:val="Char Char"/>
    <w:basedOn w:val="a"/>
    <w:qFormat/>
  </w:style>
  <w:style w:type="paragraph" w:customStyle="1" w:styleId="CharChar1">
    <w:name w:val="Char Char1"/>
    <w:basedOn w:val="a"/>
    <w:qFormat/>
    <w:rPr>
      <w:sz w:val="32"/>
    </w:rPr>
  </w:style>
  <w:style w:type="character" w:customStyle="1" w:styleId="2Char0">
    <w:name w:val="正文文本缩进 2 Char"/>
    <w:basedOn w:val="a0"/>
    <w:link w:val="20"/>
    <w:uiPriority w:val="99"/>
    <w:qFormat/>
    <w:rPr>
      <w:kern w:val="2"/>
      <w:sz w:val="21"/>
      <w:szCs w:val="24"/>
    </w:rPr>
  </w:style>
  <w:style w:type="paragraph" w:customStyle="1" w:styleId="12">
    <w:name w:val="列表段落1"/>
    <w:basedOn w:val="a"/>
    <w:uiPriority w:val="99"/>
    <w:unhideWhenUsed/>
    <w:qFormat/>
    <w:pPr>
      <w:ind w:firstLineChars="200" w:firstLine="420"/>
    </w:pPr>
  </w:style>
  <w:style w:type="paragraph" w:customStyle="1" w:styleId="13">
    <w:name w:val="正文1"/>
    <w:qFormat/>
    <w:pPr>
      <w:jc w:val="both"/>
    </w:pPr>
    <w:rPr>
      <w:kern w:val="2"/>
      <w:sz w:val="21"/>
      <w:szCs w:val="21"/>
    </w:rPr>
  </w:style>
  <w:style w:type="paragraph" w:customStyle="1" w:styleId="style9">
    <w:name w:val="style9"/>
    <w:basedOn w:val="a"/>
    <w:qFormat/>
    <w:pPr>
      <w:widowControl/>
      <w:spacing w:before="100" w:beforeAutospacing="1" w:after="100" w:afterAutospacing="1" w:line="360" w:lineRule="atLeast"/>
      <w:jc w:val="left"/>
    </w:pPr>
    <w:rPr>
      <w:rFonts w:ascii="宋体" w:hAnsi="宋体" w:hint="eastAsia"/>
      <w:color w:val="000000"/>
      <w:spacing w:val="15"/>
      <w:kern w:val="0"/>
      <w:sz w:val="24"/>
    </w:rPr>
  </w:style>
  <w:style w:type="paragraph" w:customStyle="1" w:styleId="24">
    <w:name w:val="首行缩进2字符"/>
    <w:basedOn w:val="a"/>
    <w:uiPriority w:val="99"/>
    <w:qFormat/>
    <w:pPr>
      <w:ind w:firstLineChars="200" w:firstLine="200"/>
    </w:pPr>
  </w:style>
  <w:style w:type="paragraph" w:customStyle="1" w:styleId="25">
    <w:name w:val="修订2"/>
    <w:hidden/>
    <w:uiPriority w:val="99"/>
    <w:semiHidden/>
    <w:qFormat/>
    <w:rPr>
      <w:kern w:val="2"/>
      <w:sz w:val="21"/>
      <w:szCs w:val="24"/>
    </w:rPr>
  </w:style>
  <w:style w:type="paragraph" w:customStyle="1" w:styleId="31">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Style3">
    <w:name w:val="_Style 3"/>
    <w:basedOn w:val="1"/>
    <w:next w:val="a"/>
    <w:qFormat/>
    <w:pPr>
      <w:outlineLvl w:val="9"/>
    </w:pPr>
  </w:style>
  <w:style w:type="paragraph" w:customStyle="1" w:styleId="Style2">
    <w:name w:val="_Style 2"/>
    <w:basedOn w:val="1"/>
    <w:next w:val="a"/>
    <w:qFormat/>
    <w:pPr>
      <w:outlineLvl w:val="9"/>
    </w:pPr>
  </w:style>
  <w:style w:type="paragraph" w:styleId="af6">
    <w:name w:val="No Spacing"/>
    <w:uiPriority w:val="1"/>
    <w:qFormat/>
    <w:pPr>
      <w:widowControl w:val="0"/>
      <w:snapToGrid w:val="0"/>
      <w:spacing w:line="500" w:lineRule="exact"/>
      <w:ind w:firstLineChars="200" w:firstLine="200"/>
      <w:jc w:val="both"/>
    </w:pPr>
    <w:rPr>
      <w:rFonts w:ascii="仿宋_GB2312" w:eastAsia="仿宋_GB2312" w:hAnsi="Calibri"/>
      <w:kern w:val="2"/>
      <w:sz w:val="24"/>
      <w:szCs w:val="24"/>
    </w:rPr>
  </w:style>
  <w:style w:type="paragraph" w:styleId="af7">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12305;&#65292;&#30005;&#23376;&#37038;&#31665;&#12304;2547152171@qq.com&#12305;&#65292;&#22320;&#22336;&#123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jiandu@cscec.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zjejhnfxinfang@csce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5"/>
    <customShpInfo spid="_x0000_s1028"/>
    <customShpInfo spid="_x0000_s1031"/>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3D86E-AD9C-4278-A55E-48E599F8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10112</Words>
  <Characters>57643</Characters>
  <Application>Microsoft Office Word</Application>
  <DocSecurity>0</DocSecurity>
  <Lines>480</Lines>
  <Paragraphs>135</Paragraphs>
  <ScaleCrop>false</ScaleCrop>
  <Company>http:/sdwm.org</Company>
  <LinksUpToDate>false</LinksUpToDate>
  <CharactersWithSpaces>67620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linzekai</cp:lastModifiedBy>
  <cp:revision>27</cp:revision>
  <cp:lastPrinted>2024-01-18T11:14:00Z</cp:lastPrinted>
  <dcterms:created xsi:type="dcterms:W3CDTF">2023-12-15T00:23:00Z</dcterms:created>
  <dcterms:modified xsi:type="dcterms:W3CDTF">2025-09-11T03:00:00Z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808B11A3E5734520A070FFED00D8FCBF_13</vt:lpwstr>
  </property>
  <property fmtid="{D5CDD505-2E9C-101B-9397-08002B2CF9AE}" pid="3" name="KSOProductBuildVer">
    <vt:lpwstr>2052-12.1.0.21915</vt:lpwstr>
  </property>
  <property fmtid="{D5CDD505-2E9C-101B-9397-08002B2CF9AE}" pid="4" name="KSOTemplateDocerSaveRecord">
    <vt:lpwstr>eyJoZGlkIjoiYWQ0MDU3MTUzZDA1NWIyOTNhYTVhZTI3ODk4MWUxMzgiLCJ1c2VySWQiOiIzNzEzNTgxMTQifQ==</vt:lpwstr>
  </property>
</Properties>
</file>