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1B550">
      <w:pPr>
        <w:snapToGrid w:val="0"/>
        <w:spacing w:line="360" w:lineRule="auto"/>
        <w:ind w:left="-283" w:leftChars="-135"/>
        <w:jc w:val="center"/>
        <w:rPr>
          <w:rFonts w:hint="eastAsia" w:ascii="宋体" w:hAnsi="宋体" w:eastAsia="宋体" w:cs="宋体"/>
          <w:b/>
          <w:color w:val="auto"/>
          <w:sz w:val="40"/>
          <w:szCs w:val="40"/>
          <w:highlight w:val="none"/>
          <w:lang w:eastAsia="zh-CN"/>
        </w:rPr>
      </w:pPr>
    </w:p>
    <w:p w14:paraId="3EC637F8">
      <w:pPr>
        <w:spacing w:line="360" w:lineRule="auto"/>
        <w:jc w:val="center"/>
        <w:rPr>
          <w:rFonts w:hint="eastAsia" w:ascii="宋体" w:hAnsi="宋体" w:eastAsia="宋体" w:cs="宋体"/>
          <w:color w:val="auto"/>
          <w:sz w:val="36"/>
          <w:szCs w:val="36"/>
          <w:highlight w:val="none"/>
        </w:rPr>
      </w:pPr>
      <w:r>
        <w:rPr>
          <w:rFonts w:hint="eastAsia" w:ascii="宋体" w:hAnsi="宋体" w:cs="宋体"/>
          <w:b/>
          <w:color w:val="auto"/>
          <w:sz w:val="36"/>
          <w:szCs w:val="36"/>
          <w:highlight w:val="none"/>
          <w:lang w:eastAsia="zh-CN"/>
        </w:rPr>
        <w:t>天河区柯木塱村城中村改造项目-首开区凤凰汇西侧地块复建安置房及配套设施工程监理服务</w:t>
      </w:r>
    </w:p>
    <w:p w14:paraId="58883A06">
      <w:pPr>
        <w:spacing w:line="360" w:lineRule="auto"/>
        <w:rPr>
          <w:rFonts w:hint="eastAsia" w:ascii="宋体" w:hAnsi="宋体" w:eastAsia="宋体" w:cs="宋体"/>
          <w:color w:val="auto"/>
          <w:highlight w:val="none"/>
        </w:rPr>
      </w:pPr>
    </w:p>
    <w:p w14:paraId="6267FF24">
      <w:pPr>
        <w:spacing w:line="200" w:lineRule="exact"/>
        <w:rPr>
          <w:rFonts w:hint="eastAsia" w:ascii="宋体" w:hAnsi="宋体" w:eastAsia="宋体" w:cs="宋体"/>
          <w:color w:val="auto"/>
          <w:highlight w:val="none"/>
        </w:rPr>
      </w:pPr>
    </w:p>
    <w:p w14:paraId="12D3A5A4">
      <w:pPr>
        <w:pStyle w:val="10"/>
        <w:rPr>
          <w:rFonts w:hint="eastAsia" w:ascii="宋体" w:hAnsi="宋体" w:eastAsia="宋体" w:cs="宋体"/>
          <w:color w:val="auto"/>
          <w:highlight w:val="none"/>
        </w:rPr>
      </w:pPr>
    </w:p>
    <w:p w14:paraId="54F80094">
      <w:pPr>
        <w:spacing w:line="200" w:lineRule="exact"/>
        <w:rPr>
          <w:rFonts w:hint="eastAsia" w:ascii="宋体" w:hAnsi="宋体" w:eastAsia="宋体" w:cs="宋体"/>
          <w:color w:val="auto"/>
          <w:highlight w:val="none"/>
        </w:rPr>
      </w:pPr>
    </w:p>
    <w:p w14:paraId="6BB8BE9D">
      <w:pPr>
        <w:spacing w:line="200" w:lineRule="exact"/>
        <w:rPr>
          <w:rFonts w:hint="eastAsia" w:ascii="宋体" w:hAnsi="宋体" w:eastAsia="宋体" w:cs="宋体"/>
          <w:color w:val="auto"/>
          <w:highlight w:val="none"/>
        </w:rPr>
      </w:pPr>
    </w:p>
    <w:p w14:paraId="13C79758">
      <w:pPr>
        <w:spacing w:line="200" w:lineRule="exact"/>
        <w:rPr>
          <w:rFonts w:hint="eastAsia" w:ascii="宋体" w:hAnsi="宋体" w:eastAsia="宋体" w:cs="宋体"/>
          <w:color w:val="auto"/>
          <w:highlight w:val="none"/>
        </w:rPr>
      </w:pPr>
    </w:p>
    <w:p w14:paraId="36600ED4">
      <w:pPr>
        <w:spacing w:line="200" w:lineRule="exact"/>
        <w:rPr>
          <w:rFonts w:hint="eastAsia" w:ascii="宋体" w:hAnsi="宋体" w:eastAsia="宋体" w:cs="宋体"/>
          <w:color w:val="auto"/>
          <w:highlight w:val="none"/>
        </w:rPr>
      </w:pPr>
    </w:p>
    <w:p w14:paraId="5F69445F">
      <w:pPr>
        <w:spacing w:line="200" w:lineRule="exact"/>
        <w:rPr>
          <w:rFonts w:hint="eastAsia" w:ascii="宋体" w:hAnsi="宋体" w:eastAsia="宋体" w:cs="宋体"/>
          <w:color w:val="auto"/>
          <w:highlight w:val="none"/>
        </w:rPr>
      </w:pPr>
    </w:p>
    <w:p w14:paraId="0518B2B4">
      <w:pPr>
        <w:spacing w:line="200" w:lineRule="exact"/>
        <w:rPr>
          <w:rFonts w:hint="eastAsia" w:ascii="宋体" w:hAnsi="宋体" w:eastAsia="宋体" w:cs="宋体"/>
          <w:color w:val="auto"/>
          <w:highlight w:val="none"/>
        </w:rPr>
      </w:pPr>
    </w:p>
    <w:p w14:paraId="5FA8381B">
      <w:pPr>
        <w:spacing w:line="200" w:lineRule="exact"/>
        <w:rPr>
          <w:rFonts w:hint="eastAsia" w:ascii="宋体" w:hAnsi="宋体" w:eastAsia="宋体" w:cs="宋体"/>
          <w:color w:val="auto"/>
          <w:highlight w:val="none"/>
        </w:rPr>
      </w:pPr>
    </w:p>
    <w:p w14:paraId="0B827FDC">
      <w:pPr>
        <w:spacing w:line="200" w:lineRule="exact"/>
        <w:rPr>
          <w:rFonts w:hint="eastAsia" w:ascii="宋体" w:hAnsi="宋体" w:eastAsia="宋体" w:cs="宋体"/>
          <w:color w:val="auto"/>
          <w:highlight w:val="none"/>
        </w:rPr>
      </w:pPr>
    </w:p>
    <w:p w14:paraId="316E7164">
      <w:pPr>
        <w:spacing w:line="200" w:lineRule="exact"/>
        <w:rPr>
          <w:rFonts w:hint="eastAsia" w:ascii="宋体" w:hAnsi="宋体" w:eastAsia="宋体" w:cs="宋体"/>
          <w:color w:val="auto"/>
          <w:highlight w:val="none"/>
        </w:rPr>
      </w:pPr>
    </w:p>
    <w:p w14:paraId="03408868">
      <w:pPr>
        <w:spacing w:line="269" w:lineRule="exact"/>
        <w:rPr>
          <w:rFonts w:hint="eastAsia" w:ascii="宋体" w:hAnsi="宋体" w:eastAsia="宋体" w:cs="宋体"/>
          <w:color w:val="auto"/>
          <w:highlight w:val="none"/>
        </w:rPr>
      </w:pPr>
    </w:p>
    <w:p w14:paraId="034374E3">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招标公告</w:t>
      </w:r>
    </w:p>
    <w:p w14:paraId="0BB67DB3">
      <w:pPr>
        <w:spacing w:line="200" w:lineRule="exact"/>
        <w:rPr>
          <w:rFonts w:hint="eastAsia" w:ascii="宋体" w:hAnsi="宋体" w:eastAsia="宋体" w:cs="宋体"/>
          <w:color w:val="auto"/>
          <w:highlight w:val="none"/>
        </w:rPr>
      </w:pPr>
    </w:p>
    <w:p w14:paraId="60508891">
      <w:pPr>
        <w:spacing w:line="200" w:lineRule="exact"/>
        <w:rPr>
          <w:rFonts w:hint="eastAsia" w:ascii="宋体" w:hAnsi="宋体" w:eastAsia="宋体" w:cs="宋体"/>
          <w:color w:val="auto"/>
          <w:highlight w:val="none"/>
        </w:rPr>
      </w:pPr>
    </w:p>
    <w:p w14:paraId="03787224">
      <w:pPr>
        <w:spacing w:line="200" w:lineRule="exact"/>
        <w:rPr>
          <w:rFonts w:hint="eastAsia" w:ascii="宋体" w:hAnsi="宋体" w:eastAsia="宋体" w:cs="宋体"/>
          <w:color w:val="auto"/>
          <w:highlight w:val="none"/>
        </w:rPr>
      </w:pPr>
    </w:p>
    <w:p w14:paraId="2F3D4E76">
      <w:pPr>
        <w:spacing w:line="200" w:lineRule="exact"/>
        <w:rPr>
          <w:rFonts w:hint="eastAsia" w:ascii="宋体" w:hAnsi="宋体" w:eastAsia="宋体" w:cs="宋体"/>
          <w:color w:val="auto"/>
          <w:highlight w:val="none"/>
        </w:rPr>
      </w:pPr>
    </w:p>
    <w:p w14:paraId="4C1632C3">
      <w:pPr>
        <w:spacing w:line="200" w:lineRule="exact"/>
        <w:rPr>
          <w:rFonts w:hint="eastAsia" w:ascii="宋体" w:hAnsi="宋体" w:eastAsia="宋体" w:cs="宋体"/>
          <w:color w:val="auto"/>
          <w:highlight w:val="none"/>
        </w:rPr>
      </w:pPr>
    </w:p>
    <w:p w14:paraId="0B4EC4A1">
      <w:pPr>
        <w:spacing w:line="200" w:lineRule="exact"/>
        <w:rPr>
          <w:rFonts w:hint="eastAsia" w:ascii="宋体" w:hAnsi="宋体" w:eastAsia="宋体" w:cs="宋体"/>
          <w:color w:val="auto"/>
          <w:highlight w:val="none"/>
        </w:rPr>
      </w:pPr>
    </w:p>
    <w:p w14:paraId="3D9A156E">
      <w:pPr>
        <w:spacing w:line="200" w:lineRule="exact"/>
        <w:rPr>
          <w:rFonts w:hint="eastAsia" w:ascii="宋体" w:hAnsi="宋体" w:eastAsia="宋体" w:cs="宋体"/>
          <w:color w:val="auto"/>
          <w:highlight w:val="none"/>
        </w:rPr>
      </w:pPr>
    </w:p>
    <w:p w14:paraId="566C03FE">
      <w:pPr>
        <w:spacing w:line="200" w:lineRule="exact"/>
        <w:rPr>
          <w:rFonts w:hint="eastAsia" w:ascii="宋体" w:hAnsi="宋体" w:eastAsia="宋体" w:cs="宋体"/>
          <w:color w:val="auto"/>
          <w:highlight w:val="none"/>
        </w:rPr>
      </w:pPr>
    </w:p>
    <w:p w14:paraId="1AB9B05B">
      <w:pPr>
        <w:spacing w:line="200" w:lineRule="exact"/>
        <w:rPr>
          <w:rFonts w:hint="eastAsia" w:ascii="宋体" w:hAnsi="宋体" w:eastAsia="宋体" w:cs="宋体"/>
          <w:color w:val="auto"/>
          <w:highlight w:val="none"/>
        </w:rPr>
      </w:pPr>
    </w:p>
    <w:p w14:paraId="435EC2B3">
      <w:pPr>
        <w:spacing w:line="200" w:lineRule="exact"/>
        <w:rPr>
          <w:rFonts w:hint="eastAsia" w:ascii="宋体" w:hAnsi="宋体" w:eastAsia="宋体" w:cs="宋体"/>
          <w:color w:val="auto"/>
          <w:highlight w:val="none"/>
        </w:rPr>
      </w:pPr>
    </w:p>
    <w:p w14:paraId="6B4ED6BF">
      <w:pPr>
        <w:spacing w:line="200" w:lineRule="exact"/>
        <w:rPr>
          <w:rFonts w:hint="eastAsia" w:ascii="宋体" w:hAnsi="宋体" w:eastAsia="宋体" w:cs="宋体"/>
          <w:color w:val="auto"/>
          <w:highlight w:val="none"/>
        </w:rPr>
      </w:pPr>
    </w:p>
    <w:p w14:paraId="63EE70CD">
      <w:pPr>
        <w:spacing w:line="200" w:lineRule="exact"/>
        <w:rPr>
          <w:rFonts w:hint="eastAsia" w:ascii="宋体" w:hAnsi="宋体" w:eastAsia="宋体" w:cs="宋体"/>
          <w:color w:val="auto"/>
          <w:highlight w:val="none"/>
        </w:rPr>
      </w:pPr>
    </w:p>
    <w:p w14:paraId="3B6A4F82">
      <w:pPr>
        <w:spacing w:line="200" w:lineRule="exact"/>
        <w:rPr>
          <w:rFonts w:hint="eastAsia" w:ascii="宋体" w:hAnsi="宋体" w:eastAsia="宋体" w:cs="宋体"/>
          <w:color w:val="auto"/>
          <w:highlight w:val="none"/>
        </w:rPr>
      </w:pPr>
    </w:p>
    <w:p w14:paraId="717EBEE9">
      <w:pPr>
        <w:spacing w:line="200" w:lineRule="exact"/>
        <w:rPr>
          <w:rFonts w:hint="eastAsia" w:ascii="宋体" w:hAnsi="宋体" w:eastAsia="宋体" w:cs="宋体"/>
          <w:color w:val="auto"/>
          <w:highlight w:val="none"/>
        </w:rPr>
      </w:pPr>
    </w:p>
    <w:p w14:paraId="0346D26D">
      <w:pPr>
        <w:spacing w:line="200" w:lineRule="exact"/>
        <w:rPr>
          <w:rFonts w:hint="eastAsia" w:ascii="宋体" w:hAnsi="宋体" w:eastAsia="宋体" w:cs="宋体"/>
          <w:color w:val="auto"/>
          <w:highlight w:val="none"/>
        </w:rPr>
      </w:pPr>
    </w:p>
    <w:p w14:paraId="47014247">
      <w:pPr>
        <w:pStyle w:val="10"/>
        <w:rPr>
          <w:rFonts w:hint="eastAsia" w:ascii="宋体" w:hAnsi="宋体" w:eastAsia="宋体" w:cs="宋体"/>
          <w:color w:val="auto"/>
          <w:highlight w:val="none"/>
        </w:rPr>
      </w:pPr>
    </w:p>
    <w:p w14:paraId="1CE7498B">
      <w:pPr>
        <w:pStyle w:val="10"/>
        <w:rPr>
          <w:rFonts w:hint="eastAsia" w:ascii="宋体" w:hAnsi="宋体" w:eastAsia="宋体" w:cs="宋体"/>
          <w:color w:val="auto"/>
          <w:highlight w:val="none"/>
        </w:rPr>
      </w:pPr>
    </w:p>
    <w:p w14:paraId="1BC4EB73">
      <w:pPr>
        <w:spacing w:line="200" w:lineRule="exact"/>
        <w:rPr>
          <w:rFonts w:hint="eastAsia" w:ascii="宋体" w:hAnsi="宋体" w:eastAsia="宋体" w:cs="宋体"/>
          <w:color w:val="auto"/>
          <w:highlight w:val="none"/>
        </w:rPr>
      </w:pPr>
    </w:p>
    <w:p w14:paraId="79902383">
      <w:pPr>
        <w:spacing w:line="200" w:lineRule="exact"/>
        <w:rPr>
          <w:rFonts w:hint="eastAsia" w:ascii="宋体" w:hAnsi="宋体" w:eastAsia="宋体" w:cs="宋体"/>
          <w:color w:val="auto"/>
          <w:highlight w:val="none"/>
        </w:rPr>
      </w:pPr>
    </w:p>
    <w:p w14:paraId="5D73283E">
      <w:pPr>
        <w:spacing w:line="200" w:lineRule="exact"/>
        <w:rPr>
          <w:rFonts w:hint="eastAsia" w:ascii="宋体" w:hAnsi="宋体" w:eastAsia="宋体" w:cs="宋体"/>
          <w:color w:val="auto"/>
          <w:highlight w:val="none"/>
        </w:rPr>
      </w:pPr>
    </w:p>
    <w:p w14:paraId="32768B64">
      <w:pPr>
        <w:spacing w:line="281" w:lineRule="exact"/>
        <w:rPr>
          <w:rFonts w:hint="eastAsia" w:ascii="宋体" w:hAnsi="宋体" w:eastAsia="宋体" w:cs="宋体"/>
          <w:color w:val="auto"/>
          <w:highlight w:val="none"/>
        </w:rPr>
      </w:pPr>
    </w:p>
    <w:p w14:paraId="172B5C7D">
      <w:pPr>
        <w:spacing w:line="281" w:lineRule="exact"/>
        <w:rPr>
          <w:rFonts w:hint="eastAsia" w:ascii="宋体" w:hAnsi="宋体" w:eastAsia="宋体" w:cs="宋体"/>
          <w:color w:val="auto"/>
          <w:highlight w:val="none"/>
        </w:rPr>
      </w:pPr>
    </w:p>
    <w:p w14:paraId="431DE62C">
      <w:pPr>
        <w:ind w:firstLine="1687" w:firstLineChars="600"/>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招 标 人：</w:t>
      </w:r>
      <w:r>
        <w:rPr>
          <w:rFonts w:hint="eastAsia" w:ascii="宋体" w:hAnsi="宋体" w:eastAsia="宋体" w:cs="宋体"/>
          <w:b/>
          <w:color w:val="auto"/>
          <w:sz w:val="28"/>
          <w:highlight w:val="none"/>
          <w:lang w:eastAsia="zh-CN"/>
        </w:rPr>
        <w:t>广州市天投城市更新有限公司</w:t>
      </w:r>
    </w:p>
    <w:p w14:paraId="32E5E702">
      <w:pPr>
        <w:ind w:firstLine="1687" w:firstLineChars="600"/>
        <w:rPr>
          <w:rFonts w:hint="eastAsia" w:ascii="宋体" w:hAnsi="宋体" w:eastAsia="宋体" w:cs="宋体"/>
          <w:color w:val="auto"/>
          <w:highlight w:val="none"/>
          <w:lang w:eastAsia="zh-CN"/>
        </w:rPr>
      </w:pPr>
      <w:r>
        <w:rPr>
          <w:rFonts w:hint="eastAsia" w:ascii="宋体" w:hAnsi="宋体" w:eastAsia="宋体" w:cs="宋体"/>
          <w:b/>
          <w:color w:val="auto"/>
          <w:sz w:val="28"/>
          <w:highlight w:val="none"/>
        </w:rPr>
        <w:t>招标代理：</w:t>
      </w:r>
      <w:r>
        <w:rPr>
          <w:rFonts w:hint="eastAsia" w:ascii="宋体" w:hAnsi="宋体" w:eastAsia="宋体" w:cs="宋体"/>
          <w:b/>
          <w:color w:val="auto"/>
          <w:sz w:val="28"/>
          <w:highlight w:val="none"/>
          <w:lang w:eastAsia="zh-CN"/>
        </w:rPr>
        <w:t>建成工程咨询股份有限公司</w:t>
      </w:r>
    </w:p>
    <w:p w14:paraId="577F8208">
      <w:pPr>
        <w:ind w:firstLine="1687" w:firstLineChars="6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lang w:val="en-US" w:eastAsia="zh-CN"/>
          <w:woUserID w:val="1"/>
        </w:rPr>
        <w:t>2025</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11</w:t>
      </w:r>
      <w:r>
        <w:rPr>
          <w:rFonts w:hint="eastAsia" w:ascii="宋体" w:hAnsi="宋体" w:eastAsia="宋体" w:cs="宋体"/>
          <w:b/>
          <w:color w:val="auto"/>
          <w:sz w:val="28"/>
          <w:szCs w:val="28"/>
          <w:highlight w:val="none"/>
        </w:rPr>
        <w:t>月</w:t>
      </w:r>
    </w:p>
    <w:p w14:paraId="091FD959">
      <w:pPr>
        <w:spacing w:line="0" w:lineRule="atLeast"/>
        <w:rPr>
          <w:rFonts w:hint="eastAsia" w:ascii="宋体" w:hAnsi="宋体" w:eastAsia="宋体" w:cs="宋体"/>
          <w:color w:val="auto"/>
          <w:sz w:val="24"/>
          <w:highlight w:val="none"/>
        </w:rPr>
        <w:sectPr>
          <w:headerReference r:id="rId4"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05A19C8A">
      <w:pPr>
        <w:widowControl/>
        <w:spacing w:line="360" w:lineRule="auto"/>
        <w:jc w:val="center"/>
        <w:rPr>
          <w:rFonts w:hint="eastAsia" w:ascii="宋体" w:hAnsi="宋体" w:cs="宋体"/>
          <w:b/>
          <w:color w:val="auto"/>
          <w:sz w:val="36"/>
          <w:szCs w:val="36"/>
          <w:highlight w:val="none"/>
          <w:lang w:eastAsia="zh-CN"/>
        </w:rPr>
      </w:pPr>
      <w:r>
        <w:rPr>
          <w:rFonts w:hint="eastAsia" w:ascii="宋体" w:hAnsi="宋体" w:cs="宋体"/>
          <w:b/>
          <w:color w:val="auto"/>
          <w:sz w:val="36"/>
          <w:szCs w:val="36"/>
          <w:highlight w:val="none"/>
          <w:lang w:eastAsia="zh-CN"/>
        </w:rPr>
        <w:t>天河区柯木塱村城中村改造项目-首开区凤凰汇西侧地块复建安置房及配套设施工程监理服务</w:t>
      </w:r>
    </w:p>
    <w:p w14:paraId="5C676C6C">
      <w:pPr>
        <w:widowControl/>
        <w:spacing w:line="360" w:lineRule="auto"/>
        <w:jc w:val="center"/>
        <w:rPr>
          <w:rFonts w:hint="eastAsia" w:ascii="宋体" w:hAnsi="宋体" w:eastAsia="宋体" w:cs="宋体"/>
          <w:b/>
          <w:color w:val="auto"/>
          <w:kern w:val="44"/>
          <w:sz w:val="36"/>
          <w:szCs w:val="36"/>
          <w:highlight w:val="none"/>
        </w:rPr>
      </w:pPr>
      <w:r>
        <w:rPr>
          <w:rFonts w:hint="eastAsia" w:ascii="宋体" w:hAnsi="宋体" w:eastAsia="宋体" w:cs="宋体"/>
          <w:b/>
          <w:color w:val="auto"/>
          <w:kern w:val="44"/>
          <w:sz w:val="36"/>
          <w:szCs w:val="36"/>
          <w:highlight w:val="none"/>
        </w:rPr>
        <w:t>招标公告</w:t>
      </w:r>
    </w:p>
    <w:p w14:paraId="680F6B7D">
      <w:pPr>
        <w:pStyle w:val="2"/>
        <w:spacing w:before="156" w:beforeLines="50" w:line="360" w:lineRule="auto"/>
        <w:rPr>
          <w:rFonts w:hint="eastAsia" w:ascii="宋体" w:hAnsi="宋体" w:eastAsia="宋体" w:cs="宋体"/>
          <w:color w:val="auto"/>
          <w:highlight w:val="none"/>
        </w:rPr>
      </w:pPr>
      <w:bookmarkStart w:id="0" w:name="_Toc511557025"/>
      <w:bookmarkStart w:id="1" w:name="_Toc535938695"/>
      <w:bookmarkStart w:id="2" w:name="_Toc529196504"/>
      <w:bookmarkStart w:id="3" w:name="_Toc511557028"/>
      <w:bookmarkStart w:id="4" w:name="_Toc529196507"/>
      <w:r>
        <w:rPr>
          <w:rFonts w:hint="eastAsia" w:ascii="宋体" w:hAnsi="宋体" w:eastAsia="宋体" w:cs="宋体"/>
          <w:color w:val="auto"/>
          <w:highlight w:val="none"/>
        </w:rPr>
        <w:t>1. 招标条件</w:t>
      </w:r>
      <w:bookmarkEnd w:id="0"/>
      <w:bookmarkEnd w:id="1"/>
      <w:bookmarkEnd w:id="2"/>
    </w:p>
    <w:p w14:paraId="1121871B">
      <w:pPr>
        <w:tabs>
          <w:tab w:val="left" w:pos="7513"/>
        </w:tabs>
        <w:spacing w:line="440" w:lineRule="exact"/>
        <w:ind w:firstLine="480" w:firstLineChars="200"/>
        <w:rPr>
          <w:rFonts w:hint="eastAsia" w:ascii="宋体" w:hAnsi="宋体" w:eastAsia="宋体" w:cs="宋体"/>
          <w:color w:val="auto"/>
          <w:sz w:val="24"/>
          <w:szCs w:val="24"/>
          <w:highlight w:val="none"/>
        </w:rPr>
      </w:pPr>
      <w:bookmarkStart w:id="5" w:name="_Toc511557026"/>
      <w:r>
        <w:rPr>
          <w:rFonts w:hint="eastAsia" w:ascii="宋体" w:hAnsi="宋体" w:eastAsia="宋体" w:cs="宋体"/>
          <w:color w:val="auto"/>
          <w:sz w:val="24"/>
          <w:szCs w:val="24"/>
          <w:highlight w:val="none"/>
        </w:rPr>
        <w:t>本项目</w:t>
      </w:r>
      <w:r>
        <w:rPr>
          <w:rFonts w:hint="eastAsia" w:ascii="宋体" w:hAnsi="宋体" w:cs="宋体"/>
          <w:color w:val="auto"/>
          <w:sz w:val="24"/>
          <w:szCs w:val="24"/>
          <w:highlight w:val="none"/>
          <w:u w:val="single"/>
          <w:lang w:eastAsia="zh-CN"/>
          <w:woUserID w:val="1"/>
        </w:rPr>
        <w:t>天河区柯木塱村城中村改造项目-首开区凤凰汇西侧地块复建安置房及配套设施工程</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u w:val="single"/>
          <w:lang w:val="en-US" w:eastAsia="zh-CN"/>
          <w:woUserID w:val="1"/>
        </w:rPr>
        <w:t>项目代码：</w:t>
      </w:r>
      <w:r>
        <w:rPr>
          <w:rFonts w:hint="eastAsia" w:ascii="宋体" w:hAnsi="宋体" w:eastAsia="宋体" w:cs="宋体"/>
          <w:color w:val="auto"/>
          <w:kern w:val="2"/>
          <w:sz w:val="24"/>
          <w:szCs w:val="24"/>
          <w:highlight w:val="none"/>
          <w:u w:val="single"/>
          <w:lang w:bidi="ar"/>
          <w:woUserID w:val="1"/>
        </w:rPr>
        <w:t>2406-440106-04-01-554447</w:t>
      </w:r>
      <w:r>
        <w:rPr>
          <w:rFonts w:hint="eastAsia" w:ascii="宋体" w:hAnsi="宋体" w:eastAsia="宋体" w:cs="宋体"/>
          <w:color w:val="auto"/>
          <w:sz w:val="24"/>
          <w:szCs w:val="24"/>
          <w:highlight w:val="none"/>
        </w:rPr>
        <w:t>批准建设，项目业主为</w:t>
      </w:r>
      <w:r>
        <w:rPr>
          <w:rFonts w:hint="eastAsia" w:ascii="宋体" w:hAnsi="宋体" w:eastAsia="宋体" w:cs="宋体"/>
          <w:color w:val="auto"/>
          <w:sz w:val="24"/>
          <w:szCs w:val="24"/>
          <w:highlight w:val="none"/>
          <w:u w:val="single"/>
          <w:lang w:eastAsia="zh-CN"/>
        </w:rPr>
        <w:t>广州市天投城市更新有限公司</w:t>
      </w:r>
      <w:r>
        <w:rPr>
          <w:rFonts w:hint="eastAsia" w:ascii="宋体" w:hAnsi="宋体" w:eastAsia="宋体" w:cs="宋体"/>
          <w:color w:val="auto"/>
          <w:sz w:val="24"/>
          <w:szCs w:val="24"/>
          <w:highlight w:val="none"/>
        </w:rPr>
        <w:t>，建设资金来自</w:t>
      </w:r>
      <w:r>
        <w:rPr>
          <w:rFonts w:hint="eastAsia" w:ascii="宋体" w:hAnsi="宋体" w:eastAsia="宋体" w:cs="宋体"/>
          <w:color w:val="auto"/>
          <w:sz w:val="24"/>
          <w:szCs w:val="24"/>
          <w:highlight w:val="none"/>
          <w:u w:val="single"/>
        </w:rPr>
        <w:t>企业自筹</w:t>
      </w:r>
      <w:r>
        <w:rPr>
          <w:rFonts w:hint="eastAsia" w:ascii="宋体" w:hAnsi="宋体" w:eastAsia="宋体" w:cs="宋体"/>
          <w:color w:val="auto"/>
          <w:sz w:val="24"/>
          <w:szCs w:val="24"/>
          <w:highlight w:val="none"/>
          <w:u w:val="none"/>
        </w:rPr>
        <w:t>，出资比例为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szCs w:val="24"/>
          <w:highlight w:val="none"/>
          <w:u w:val="single"/>
          <w:lang w:eastAsia="zh-CN"/>
        </w:rPr>
        <w:t>广州市天投城市更新有限公司</w:t>
      </w:r>
      <w:r>
        <w:rPr>
          <w:rFonts w:hint="eastAsia" w:ascii="宋体" w:hAnsi="宋体" w:eastAsia="宋体" w:cs="宋体"/>
          <w:color w:val="auto"/>
          <w:sz w:val="24"/>
          <w:szCs w:val="24"/>
          <w:highlight w:val="none"/>
        </w:rPr>
        <w:t>，项目已具备招标条件，现对该项目的</w:t>
      </w:r>
      <w:r>
        <w:rPr>
          <w:rFonts w:hint="eastAsia" w:ascii="宋体" w:hAnsi="宋体" w:eastAsia="宋体" w:cs="宋体"/>
          <w:color w:val="auto"/>
          <w:sz w:val="24"/>
          <w:szCs w:val="24"/>
          <w:highlight w:val="none"/>
          <w:u w:val="single"/>
        </w:rPr>
        <w:t>监理</w:t>
      </w:r>
      <w:r>
        <w:rPr>
          <w:rFonts w:hint="eastAsia" w:ascii="宋体" w:hAnsi="宋体" w:eastAsia="宋体" w:cs="宋体"/>
          <w:color w:val="auto"/>
          <w:sz w:val="24"/>
          <w:szCs w:val="24"/>
          <w:highlight w:val="none"/>
          <w:u w:val="single"/>
          <w:lang w:val="en-US" w:eastAsia="zh-CN"/>
        </w:rPr>
        <w:t>服务</w:t>
      </w:r>
      <w:r>
        <w:rPr>
          <w:rFonts w:hint="eastAsia" w:ascii="宋体" w:hAnsi="宋体" w:eastAsia="宋体" w:cs="宋体"/>
          <w:color w:val="auto"/>
          <w:sz w:val="24"/>
          <w:szCs w:val="24"/>
          <w:highlight w:val="none"/>
        </w:rPr>
        <w:t>进行公开招标。</w:t>
      </w:r>
    </w:p>
    <w:p w14:paraId="622DB779">
      <w:pPr>
        <w:pStyle w:val="2"/>
        <w:spacing w:before="156" w:beforeLines="50" w:line="360" w:lineRule="auto"/>
        <w:rPr>
          <w:rFonts w:hint="eastAsia" w:ascii="宋体" w:hAnsi="宋体" w:eastAsia="宋体" w:cs="宋体"/>
          <w:color w:val="auto"/>
          <w:highlight w:val="none"/>
        </w:rPr>
      </w:pPr>
      <w:bookmarkStart w:id="6" w:name="_Toc529196505"/>
      <w:bookmarkStart w:id="7" w:name="_Toc535938696"/>
      <w:r>
        <w:rPr>
          <w:rFonts w:hint="eastAsia" w:ascii="宋体" w:hAnsi="宋体" w:eastAsia="宋体" w:cs="宋体"/>
          <w:color w:val="auto"/>
          <w:highlight w:val="none"/>
        </w:rPr>
        <w:t>2. 项目概况与招标范围</w:t>
      </w:r>
      <w:bookmarkEnd w:id="5"/>
      <w:bookmarkEnd w:id="6"/>
      <w:bookmarkEnd w:id="7"/>
    </w:p>
    <w:p w14:paraId="28CEB1EB">
      <w:pPr>
        <w:tabs>
          <w:tab w:val="left" w:pos="7513"/>
        </w:tabs>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2.1招标项目概况</w:t>
      </w:r>
    </w:p>
    <w:p w14:paraId="3CDFFD93">
      <w:pPr>
        <w:tabs>
          <w:tab w:val="left" w:pos="7513"/>
        </w:tabs>
        <w:spacing w:line="440" w:lineRule="exact"/>
        <w:ind w:firstLine="480" w:firstLineChars="200"/>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2.1.1招标项目名称：</w:t>
      </w:r>
      <w:r>
        <w:rPr>
          <w:rFonts w:hint="eastAsia" w:ascii="宋体" w:hAnsi="宋体" w:eastAsia="宋体" w:cs="宋体"/>
          <w:color w:val="auto"/>
          <w:sz w:val="24"/>
          <w:szCs w:val="24"/>
          <w:highlight w:val="none"/>
          <w:u w:val="single"/>
          <w:lang w:eastAsia="zh-CN"/>
        </w:rPr>
        <w:t>天河区柯木塱村城中村改造项目-首开区凤凰汇西侧地块复建安置房及配套设施工程监理服务</w:t>
      </w:r>
    </w:p>
    <w:p w14:paraId="744DA3F6">
      <w:pPr>
        <w:tabs>
          <w:tab w:val="left" w:pos="7513"/>
        </w:tabs>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2.1.2工程建设规模：</w:t>
      </w:r>
      <w:r>
        <w:rPr>
          <w:rFonts w:hint="eastAsia" w:ascii="宋体" w:hAnsi="宋体" w:eastAsia="宋体" w:cs="宋体"/>
          <w:color w:val="auto"/>
          <w:sz w:val="24"/>
          <w:szCs w:val="24"/>
          <w:highlight w:val="none"/>
          <w:u w:val="single"/>
        </w:rPr>
        <w:t>项目规划用地面积44441.7平方米，其中净建设用地36554.96平方米，绿化用地面积7886.74平方米。总建筑面积约16.5万平方米（复建物业的地上及地下建筑不在本次招标范围)。地块容积率≤4.2，建筑密度≤40%，绿地率≥30%，建筑限高 85～100米。项目主要建设内容包括安置房、小区内道路绿地、公共服务配套设施等，最终以建设工程规划许可证为准</w:t>
      </w:r>
      <w:r>
        <w:rPr>
          <w:rFonts w:hint="eastAsia" w:ascii="宋体" w:hAnsi="宋体" w:eastAsia="宋体" w:cs="宋体"/>
          <w:color w:val="auto"/>
          <w:sz w:val="24"/>
          <w:szCs w:val="24"/>
          <w:highlight w:val="none"/>
          <w:u w:val="single"/>
          <w:lang w:val="en-US" w:eastAsia="zh-CN"/>
        </w:rPr>
        <w:t>。</w:t>
      </w:r>
    </w:p>
    <w:p w14:paraId="1E3B2F96">
      <w:pPr>
        <w:tabs>
          <w:tab w:val="left" w:pos="7513"/>
        </w:tabs>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2.1.3工程建设地点：</w:t>
      </w:r>
      <w:r>
        <w:rPr>
          <w:rFonts w:hint="eastAsia" w:ascii="宋体" w:hAnsi="宋体" w:eastAsia="宋体" w:cs="宋体"/>
          <w:color w:val="auto"/>
          <w:sz w:val="24"/>
          <w:szCs w:val="24"/>
          <w:highlight w:val="none"/>
          <w:u w:val="single"/>
        </w:rPr>
        <w:t>位于广汕路以南，凤凰汇商业中心以西。</w:t>
      </w:r>
    </w:p>
    <w:p w14:paraId="5F8B1EAF">
      <w:pPr>
        <w:tabs>
          <w:tab w:val="left" w:pos="7513"/>
        </w:tabs>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2.1.4</w:t>
      </w:r>
      <w:r>
        <w:rPr>
          <w:rFonts w:hint="eastAsia" w:ascii="宋体" w:hAnsi="宋体" w:eastAsia="宋体" w:cs="宋体"/>
          <w:color w:val="auto"/>
          <w:sz w:val="24"/>
          <w:szCs w:val="24"/>
          <w:highlight w:val="none"/>
          <w:lang w:val="en-US" w:eastAsia="zh-CN"/>
        </w:rPr>
        <w:t>工程总投资</w:t>
      </w:r>
      <w:r>
        <w:rPr>
          <w:rFonts w:hint="eastAsia" w:ascii="宋体" w:hAnsi="宋体" w:eastAsia="宋体" w:cs="宋体"/>
          <w:color w:val="auto"/>
          <w:sz w:val="24"/>
          <w:szCs w:val="24"/>
          <w:highlight w:val="none"/>
        </w:rPr>
        <w:t>/建筑安装工程费：</w:t>
      </w:r>
      <w:r>
        <w:rPr>
          <w:rFonts w:hint="eastAsia" w:ascii="宋体" w:hAnsi="宋体" w:eastAsia="宋体" w:cs="宋体"/>
          <w:color w:val="auto"/>
          <w:sz w:val="24"/>
          <w:szCs w:val="24"/>
          <w:highlight w:val="none"/>
          <w:u w:val="single"/>
          <w:lang w:val="en-US" w:eastAsia="zh-CN"/>
        </w:rPr>
        <w:t>估算总投资约12亿元，其中建安工程费用约79200万元。</w:t>
      </w:r>
    </w:p>
    <w:p w14:paraId="0A64244F">
      <w:pPr>
        <w:tabs>
          <w:tab w:val="left" w:pos="7513"/>
        </w:tabs>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2.2招标范围</w:t>
      </w:r>
    </w:p>
    <w:p w14:paraId="217EA25D">
      <w:pPr>
        <w:tabs>
          <w:tab w:val="left" w:pos="7513"/>
        </w:tabs>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w:t>
      </w:r>
      <w:r>
        <w:rPr>
          <w:rFonts w:hint="eastAsia" w:ascii="宋体" w:hAnsi="宋体" w:eastAsia="宋体" w:cs="宋体"/>
          <w:bCs/>
          <w:color w:val="auto"/>
          <w:sz w:val="24"/>
          <w:highlight w:val="none"/>
        </w:rPr>
        <w:t>标段划分：</w:t>
      </w:r>
      <w:r>
        <w:rPr>
          <w:rFonts w:hint="eastAsia" w:ascii="宋体" w:hAnsi="宋体" w:eastAsia="宋体" w:cs="宋体"/>
          <w:color w:val="auto"/>
          <w:sz w:val="24"/>
          <w:highlight w:val="none"/>
          <w:u w:val="single"/>
        </w:rPr>
        <w:t>本项目设</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个标段</w:t>
      </w:r>
      <w:r>
        <w:rPr>
          <w:rFonts w:hint="eastAsia" w:ascii="宋体" w:hAnsi="宋体" w:eastAsia="宋体" w:cs="宋体"/>
          <w:color w:val="auto"/>
          <w:sz w:val="24"/>
          <w:highlight w:val="none"/>
          <w:u w:val="single"/>
          <w:lang w:val="en-US" w:eastAsia="zh-CN"/>
        </w:rPr>
        <w:t>。</w:t>
      </w:r>
    </w:p>
    <w:p w14:paraId="6D12C07D">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2.2.2监理范围：</w:t>
      </w:r>
    </w:p>
    <w:p w14:paraId="1EC20715">
      <w:pPr>
        <w:spacing w:line="440" w:lineRule="exac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监理工程范围为本项目</w:t>
      </w:r>
      <w:r>
        <w:rPr>
          <w:rFonts w:hint="eastAsia" w:ascii="宋体" w:hAnsi="宋体" w:eastAsia="宋体" w:cs="宋体"/>
          <w:color w:val="auto"/>
          <w:sz w:val="24"/>
          <w:szCs w:val="24"/>
          <w:highlight w:val="none"/>
          <w:u w:val="single"/>
        </w:rPr>
        <w:t>地块红线范围内基坑支护及土石方、所有建筑主体、附属、配套建筑和设施</w:t>
      </w:r>
      <w:r>
        <w:rPr>
          <w:rFonts w:hint="eastAsia" w:ascii="宋体" w:hAnsi="宋体" w:eastAsia="宋体" w:cs="宋体"/>
          <w:color w:val="auto"/>
          <w:sz w:val="24"/>
          <w:szCs w:val="24"/>
          <w:highlight w:val="none"/>
          <w:u w:val="single"/>
          <w:lang w:val="en-US" w:eastAsia="zh-CN"/>
        </w:rPr>
        <w:t>以及属于本项目所需、但又处于规划用地红线范围外的周边市政配套设施（含与外界连接道路、外供水、外排水、外电、燃气等）的全部内容。具体包括但不限于：</w:t>
      </w:r>
    </w:p>
    <w:p w14:paraId="72A115BF">
      <w:pPr>
        <w:spacing w:line="440" w:lineRule="exact"/>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lang w:val="en-US" w:eastAsia="zh-CN"/>
        </w:rPr>
        <w:t>（1）基坑支护与土石方工程、永久边坡支护（包括排洪渠）与土石方、特殊地基处理、桩基础及土方回填、建筑工程、装配式建筑工程、模块化建筑工程、装饰装修工程、装修装配化工程、电气工程、智能化工程、暖通工程、给排水工程、消防工程、防水工程、机电设备安装工程（含柴油发电机及环保工程）、电梯工程、人防工程、燃气工程、交通标线、标识（含地下室）、临时用水、临时用电、永久用水、永久用电、白蚁防治、室外工程（包括绿化、室外管网、室外园建、小区道路、海绵城市、临时道路等）、垃圾收集、网络、有线电视、信号覆盖、泛光照明、永久围墙、大门门岗、防护绿地、零星工程（包括但不限于安装或吊装构件的预埋件和连接件、楼宇门牌标识的制作安装、信报箱制安及通邮申报工作等附属配套工程）、绿色施工工程、智慧工地建设及配套设施工程、竣工图审查、施工阶段BIM应用</w:t>
      </w:r>
      <w:r>
        <w:rPr>
          <w:rFonts w:hint="eastAsia" w:ascii="宋体" w:hAnsi="宋体" w:eastAsia="宋体" w:cs="宋体"/>
          <w:color w:val="auto"/>
          <w:sz w:val="24"/>
          <w:szCs w:val="24"/>
          <w:highlight w:val="none"/>
          <w:u w:val="single"/>
          <w:lang w:eastAsia="zh-CN"/>
        </w:rPr>
        <w:t>。</w:t>
      </w:r>
    </w:p>
    <w:p w14:paraId="6093425D">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val="en-US" w:eastAsia="zh-CN"/>
        </w:rPr>
        <w:t>（2）项目涉及的临时围墙、临时道路、临时基础、施工用水用电、临时给水排水、围蔽、场平、板房、清表等所有临时设施以及所涉及的设施拆除等</w:t>
      </w:r>
      <w:r>
        <w:rPr>
          <w:rFonts w:hint="eastAsia" w:ascii="宋体" w:hAnsi="宋体" w:eastAsia="宋体" w:cs="宋体"/>
          <w:color w:val="auto"/>
          <w:sz w:val="24"/>
          <w:szCs w:val="24"/>
          <w:highlight w:val="none"/>
          <w:u w:val="single"/>
        </w:rPr>
        <w:t>；</w:t>
      </w:r>
    </w:p>
    <w:p w14:paraId="51ED5AB0">
      <w:pPr>
        <w:spacing w:line="440" w:lineRule="exact"/>
        <w:ind w:firstLine="480" w:firstLineChars="200"/>
        <w:rPr>
          <w:rFonts w:hint="eastAsia" w:ascii="宋体" w:hAnsi="宋体" w:eastAsia="宋体" w:cs="宋体"/>
          <w:color w:val="auto"/>
          <w:sz w:val="24"/>
          <w:szCs w:val="24"/>
          <w:highlight w:val="none"/>
          <w:u w:val="single"/>
        </w:rPr>
      </w:pPr>
      <w:bookmarkStart w:id="8" w:name="_Toc6163"/>
      <w:bookmarkStart w:id="9" w:name="_Toc7875"/>
      <w:bookmarkStart w:id="10" w:name="_Toc5828"/>
      <w:r>
        <w:rPr>
          <w:rFonts w:hint="eastAsia" w:ascii="宋体" w:hAnsi="宋体" w:cs="宋体"/>
          <w:color w:val="auto"/>
          <w:sz w:val="24"/>
          <w:szCs w:val="24"/>
          <w:highlight w:val="none"/>
          <w:u w:val="single"/>
          <w:lang w:val="en-US" w:eastAsia="zh-CN"/>
        </w:rPr>
        <w:t>（3）建筑节能、环保及绿色建筑相关工作</w:t>
      </w:r>
      <w:r>
        <w:rPr>
          <w:rFonts w:hint="eastAsia" w:ascii="宋体" w:hAnsi="宋体" w:eastAsia="宋体" w:cs="宋体"/>
          <w:color w:val="auto"/>
          <w:sz w:val="24"/>
          <w:szCs w:val="24"/>
          <w:highlight w:val="none"/>
          <w:u w:val="single"/>
        </w:rPr>
        <w:t>；</w:t>
      </w:r>
      <w:bookmarkEnd w:id="8"/>
      <w:bookmarkEnd w:id="9"/>
      <w:bookmarkEnd w:id="10"/>
    </w:p>
    <w:p w14:paraId="2AFF0055">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与该项目建设相关的零星工程及配套工程；</w:t>
      </w:r>
    </w:p>
    <w:p w14:paraId="0FF617B9">
      <w:pPr>
        <w:spacing w:line="440" w:lineRule="exac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与该项目建设相关的第三方服务，如检测、监测、咨询等。</w:t>
      </w:r>
    </w:p>
    <w:p w14:paraId="1897B546">
      <w:pPr>
        <w:spacing w:line="440" w:lineRule="exact"/>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 xml:space="preserve"> 完成海绵城市、</w:t>
      </w:r>
      <w:bookmarkStart w:id="11" w:name="OLE_LINK3"/>
      <w:r>
        <w:rPr>
          <w:rFonts w:hint="eastAsia" w:ascii="宋体" w:hAnsi="宋体" w:eastAsia="宋体" w:cs="宋体"/>
          <w:color w:val="auto"/>
          <w:sz w:val="24"/>
          <w:szCs w:val="24"/>
          <w:highlight w:val="none"/>
          <w:u w:val="single"/>
        </w:rPr>
        <w:t>白蚁防治工程</w:t>
      </w:r>
      <w:bookmarkEnd w:id="11"/>
      <w:r>
        <w:rPr>
          <w:rFonts w:hint="eastAsia" w:ascii="宋体" w:hAnsi="宋体" w:eastAsia="宋体" w:cs="宋体"/>
          <w:color w:val="auto"/>
          <w:sz w:val="24"/>
          <w:szCs w:val="24"/>
          <w:highlight w:val="none"/>
          <w:u w:val="single"/>
        </w:rPr>
        <w:t>、水土保持工程、装配式建筑评价等监理及专项验收。</w:t>
      </w:r>
      <w:bookmarkStart w:id="12" w:name="OLE_LINK4"/>
    </w:p>
    <w:bookmarkEnd w:id="12"/>
    <w:p w14:paraId="72B4124C">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工厂制造现场监理等场外监理、住宅交付的配合工作含在本次监理范围内。</w:t>
      </w:r>
    </w:p>
    <w:p w14:paraId="1FD697B3">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eastAsia="zh-CN"/>
        </w:rPr>
        <w:t>）依据广州地铁集团有关规定，配合编制涉地铁施工方案、施工监控方案报广州地铁集团及</w:t>
      </w:r>
      <w:r>
        <w:rPr>
          <w:rFonts w:hint="eastAsia" w:ascii="宋体" w:hAnsi="宋体" w:cs="宋体"/>
          <w:color w:val="auto"/>
          <w:sz w:val="24"/>
          <w:szCs w:val="24"/>
          <w:highlight w:val="none"/>
          <w:u w:val="single"/>
          <w:lang w:eastAsia="zh-CN"/>
        </w:rPr>
        <w:t>招标人</w:t>
      </w:r>
      <w:r>
        <w:rPr>
          <w:rFonts w:hint="eastAsia" w:ascii="宋体" w:hAnsi="宋体" w:eastAsia="宋体" w:cs="宋体"/>
          <w:color w:val="auto"/>
          <w:sz w:val="24"/>
          <w:szCs w:val="24"/>
          <w:highlight w:val="none"/>
          <w:u w:val="single"/>
          <w:lang w:eastAsia="zh-CN"/>
        </w:rPr>
        <w:t>批准后施工。涉及城市轨道交通区域施工，需严格按涉地铁施工方案进行旁站，同时进行相应安全保护监控及配合监测（如需）工作，并提供相关施工配合服务工作，相关工作成果报告满足</w:t>
      </w:r>
      <w:r>
        <w:rPr>
          <w:rFonts w:hint="eastAsia" w:ascii="宋体" w:hAnsi="宋体" w:cs="宋体"/>
          <w:color w:val="auto"/>
          <w:sz w:val="24"/>
          <w:szCs w:val="24"/>
          <w:highlight w:val="none"/>
          <w:u w:val="single"/>
          <w:lang w:eastAsia="zh-CN"/>
        </w:rPr>
        <w:t>招标人</w:t>
      </w:r>
      <w:r>
        <w:rPr>
          <w:rFonts w:hint="eastAsia" w:ascii="宋体" w:hAnsi="宋体" w:eastAsia="宋体" w:cs="宋体"/>
          <w:color w:val="auto"/>
          <w:sz w:val="24"/>
          <w:szCs w:val="24"/>
          <w:highlight w:val="none"/>
          <w:u w:val="single"/>
          <w:lang w:eastAsia="zh-CN"/>
        </w:rPr>
        <w:t>及广州地铁集团地保办要求。上述如有最新规定的，则按最新规定要求实施</w:t>
      </w:r>
      <w:r>
        <w:rPr>
          <w:rFonts w:hint="eastAsia" w:ascii="宋体" w:hAnsi="宋体" w:eastAsia="宋体" w:cs="宋体"/>
          <w:color w:val="auto"/>
          <w:sz w:val="24"/>
          <w:szCs w:val="24"/>
          <w:highlight w:val="none"/>
          <w:u w:val="single"/>
          <w:lang w:val="en-US" w:eastAsia="zh-CN"/>
        </w:rPr>
        <w:t>。</w:t>
      </w:r>
    </w:p>
    <w:p w14:paraId="702518D3">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2.2.3监理服务期限：</w:t>
      </w:r>
      <w:r>
        <w:rPr>
          <w:rFonts w:hint="eastAsia" w:ascii="宋体" w:hAnsi="宋体" w:eastAsia="宋体" w:cs="宋体"/>
          <w:color w:val="auto"/>
          <w:sz w:val="24"/>
          <w:szCs w:val="24"/>
          <w:highlight w:val="none"/>
          <w:u w:val="single"/>
          <w:lang w:val="en-US" w:eastAsia="zh-CN"/>
        </w:rPr>
        <w:t>监理服务期自签订本合同后或接到</w:t>
      </w:r>
      <w:bookmarkStart w:id="40" w:name="_GoBack"/>
      <w:bookmarkEnd w:id="40"/>
      <w:r>
        <w:rPr>
          <w:rFonts w:hint="eastAsia" w:ascii="宋体" w:hAnsi="宋体" w:cs="宋体"/>
          <w:color w:val="auto"/>
          <w:sz w:val="24"/>
          <w:szCs w:val="24"/>
          <w:highlight w:val="none"/>
          <w:u w:val="single"/>
          <w:lang w:val="en-US" w:eastAsia="zh-CN"/>
        </w:rPr>
        <w:t>招标人</w:t>
      </w:r>
      <w:r>
        <w:rPr>
          <w:rFonts w:hint="eastAsia" w:ascii="宋体" w:hAnsi="宋体" w:eastAsia="宋体" w:cs="宋体"/>
          <w:color w:val="auto"/>
          <w:sz w:val="24"/>
          <w:szCs w:val="24"/>
          <w:highlight w:val="none"/>
          <w:u w:val="single"/>
          <w:lang w:val="en-US" w:eastAsia="zh-CN"/>
        </w:rPr>
        <w:t>进场通知之日起算，至本合同结算审定完毕之日且工程保修期届满之日止，包括本项目</w:t>
      </w:r>
      <w:bookmarkStart w:id="13" w:name="OLE_LINK7"/>
      <w:r>
        <w:rPr>
          <w:rFonts w:hint="eastAsia" w:ascii="宋体" w:hAnsi="宋体" w:eastAsia="宋体" w:cs="宋体"/>
          <w:color w:val="auto"/>
          <w:sz w:val="24"/>
          <w:szCs w:val="24"/>
          <w:highlight w:val="none"/>
          <w:u w:val="single"/>
          <w:lang w:val="en-US" w:eastAsia="zh-CN"/>
        </w:rPr>
        <w:t>施工图设计阶段、施工准备阶段、施工阶段、</w:t>
      </w:r>
      <w:bookmarkEnd w:id="13"/>
      <w:r>
        <w:rPr>
          <w:rFonts w:hint="eastAsia" w:ascii="宋体" w:hAnsi="宋体" w:eastAsia="宋体" w:cs="宋体"/>
          <w:color w:val="auto"/>
          <w:sz w:val="24"/>
          <w:szCs w:val="24"/>
          <w:highlight w:val="none"/>
          <w:u w:val="single"/>
          <w:lang w:val="en-US" w:eastAsia="zh-CN"/>
        </w:rPr>
        <w:t>工程收尾阶段（包括但不限于竣工联合验收、整改、工程移交、工程结算等）及工程质量保修阶段。建设周期计划3</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val="en-US" w:eastAsia="zh-CN"/>
        </w:rPr>
        <w:t>个月</w:t>
      </w:r>
      <w:r>
        <w:rPr>
          <w:rFonts w:hint="eastAsia" w:ascii="宋体" w:hAnsi="宋体" w:eastAsia="宋体" w:cs="宋体"/>
          <w:color w:val="auto"/>
          <w:sz w:val="24"/>
          <w:szCs w:val="24"/>
          <w:highlight w:val="none"/>
          <w:u w:val="single"/>
        </w:rPr>
        <w:t>。</w:t>
      </w:r>
    </w:p>
    <w:p w14:paraId="4B6BF38D">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2.3监理服务费最高投标限价</w:t>
      </w:r>
      <w:r>
        <w:rPr>
          <w:rFonts w:hint="eastAsia" w:ascii="宋体" w:hAnsi="宋体" w:eastAsia="宋体" w:cs="宋体"/>
          <w:color w:val="auto"/>
          <w:kern w:val="2"/>
          <w:sz w:val="24"/>
          <w:szCs w:val="24"/>
          <w:highlight w:val="none"/>
          <w:u w:val="single"/>
          <w:lang w:val="en-US" w:eastAsia="zh-CN" w:bidi="ar-SA"/>
        </w:rPr>
        <w:t>：10100132.00 元</w:t>
      </w:r>
      <w:r>
        <w:rPr>
          <w:rFonts w:hint="eastAsia" w:ascii="宋体" w:hAnsi="宋体" w:eastAsia="宋体" w:cs="宋体"/>
          <w:color w:val="auto"/>
          <w:kern w:val="2"/>
          <w:sz w:val="24"/>
          <w:szCs w:val="24"/>
          <w:highlight w:val="none"/>
          <w:lang w:val="en-US" w:eastAsia="zh-CN" w:bidi="ar-SA"/>
        </w:rPr>
        <w:t>。</w:t>
      </w:r>
    </w:p>
    <w:p w14:paraId="7318387E">
      <w:pPr>
        <w:pStyle w:val="2"/>
        <w:spacing w:before="312" w:beforeLines="100" w:line="360" w:lineRule="auto"/>
        <w:rPr>
          <w:rFonts w:hint="eastAsia" w:ascii="宋体" w:hAnsi="宋体" w:eastAsia="宋体" w:cs="宋体"/>
          <w:color w:val="auto"/>
          <w:highlight w:val="none"/>
        </w:rPr>
      </w:pPr>
      <w:bookmarkStart w:id="14" w:name="_Toc535938697"/>
      <w:bookmarkStart w:id="15" w:name="_Toc511557027"/>
      <w:bookmarkStart w:id="16" w:name="_Toc529196506"/>
      <w:r>
        <w:rPr>
          <w:rFonts w:hint="eastAsia" w:ascii="宋体" w:hAnsi="宋体" w:eastAsia="宋体" w:cs="宋体"/>
          <w:color w:val="auto"/>
          <w:highlight w:val="none"/>
        </w:rPr>
        <w:t>3. 投标人资格要求</w:t>
      </w:r>
      <w:bookmarkEnd w:id="14"/>
      <w:bookmarkEnd w:id="15"/>
      <w:bookmarkEnd w:id="16"/>
    </w:p>
    <w:p w14:paraId="04F461A2">
      <w:pPr>
        <w:spacing w:line="360" w:lineRule="auto"/>
        <w:ind w:firstLine="480" w:firstLineChars="200"/>
        <w:rPr>
          <w:rFonts w:hint="eastAsia" w:ascii="宋体" w:hAnsi="宋体" w:eastAsia="宋体" w:cs="宋体"/>
          <w:color w:val="auto"/>
          <w:sz w:val="24"/>
          <w:szCs w:val="24"/>
          <w:highlight w:val="none"/>
          <w:u w:val="single"/>
        </w:rPr>
      </w:pPr>
      <w:bookmarkStart w:id="17" w:name="_Toc535938699"/>
      <w:r>
        <w:rPr>
          <w:rFonts w:hint="eastAsia" w:ascii="宋体" w:hAnsi="宋体" w:eastAsia="宋体" w:cs="宋体"/>
          <w:color w:val="auto"/>
          <w:sz w:val="24"/>
          <w:szCs w:val="24"/>
          <w:highlight w:val="none"/>
        </w:rPr>
        <w:t>3.1投标人（如联合体投标，含联合体</w:t>
      </w:r>
      <w:r>
        <w:rPr>
          <w:rFonts w:hint="eastAsia" w:ascii="宋体" w:hAnsi="宋体" w:cs="宋体"/>
          <w:color w:val="auto"/>
          <w:sz w:val="24"/>
          <w:szCs w:val="24"/>
          <w:highlight w:val="none"/>
          <w:lang w:val="en-US" w:eastAsia="zh-CN"/>
        </w:rPr>
        <w:t>各方</w:t>
      </w:r>
      <w:r>
        <w:rPr>
          <w:rFonts w:hint="eastAsia" w:ascii="宋体" w:hAnsi="宋体" w:eastAsia="宋体" w:cs="宋体"/>
          <w:color w:val="auto"/>
          <w:sz w:val="24"/>
          <w:szCs w:val="24"/>
          <w:highlight w:val="none"/>
        </w:rPr>
        <w:t>）须具备建设行政主管部门颁发的</w:t>
      </w:r>
      <w:r>
        <w:rPr>
          <w:rFonts w:hint="eastAsia" w:ascii="宋体" w:hAnsi="宋体" w:eastAsia="宋体" w:cs="宋体"/>
          <w:b/>
          <w:bCs/>
          <w:color w:val="auto"/>
          <w:sz w:val="24"/>
          <w:szCs w:val="24"/>
          <w:highlight w:val="none"/>
          <w:u w:val="single"/>
        </w:rPr>
        <w:t>工程监理综合资质或房屋建筑工程监理专业</w:t>
      </w:r>
      <w:r>
        <w:rPr>
          <w:rFonts w:hint="eastAsia" w:ascii="宋体" w:hAnsi="宋体" w:eastAsia="宋体" w:cs="宋体"/>
          <w:b/>
          <w:bCs/>
          <w:color w:val="auto"/>
          <w:sz w:val="24"/>
          <w:szCs w:val="24"/>
          <w:highlight w:val="none"/>
          <w:u w:val="single"/>
          <w:lang w:val="en-US" w:eastAsia="zh-CN"/>
        </w:rPr>
        <w:t>甲</w:t>
      </w:r>
      <w:r>
        <w:rPr>
          <w:rFonts w:hint="eastAsia" w:ascii="宋体" w:hAnsi="宋体" w:eastAsia="宋体" w:cs="宋体"/>
          <w:b/>
          <w:bCs/>
          <w:color w:val="auto"/>
          <w:sz w:val="24"/>
          <w:szCs w:val="24"/>
          <w:highlight w:val="none"/>
          <w:u w:val="single"/>
        </w:rPr>
        <w:t>级资质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香港企业参加投标的，须在广东省住房和城乡建设主管部门备案且备案的业务范围满足本项目</w:t>
      </w:r>
      <w:r>
        <w:rPr>
          <w:rFonts w:hint="eastAsia" w:ascii="宋体" w:hAnsi="宋体" w:eastAsia="宋体" w:cs="宋体"/>
          <w:color w:val="auto"/>
          <w:kern w:val="0"/>
          <w:sz w:val="24"/>
          <w:highlight w:val="none"/>
          <w:u w:val="single"/>
        </w:rPr>
        <w:t>招标文件</w:t>
      </w:r>
      <w:r>
        <w:rPr>
          <w:rFonts w:hint="eastAsia" w:ascii="宋体" w:hAnsi="宋体" w:eastAsia="宋体" w:cs="宋体"/>
          <w:color w:val="auto"/>
          <w:sz w:val="24"/>
          <w:szCs w:val="24"/>
          <w:highlight w:val="none"/>
          <w:u w:val="single"/>
        </w:rPr>
        <w:t>要求。</w:t>
      </w:r>
    </w:p>
    <w:p w14:paraId="595A962D">
      <w:pPr>
        <w:spacing w:line="360" w:lineRule="auto"/>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注：①香港企业备案的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65E4A7D1">
      <w:pPr>
        <w:spacing w:line="440" w:lineRule="exact"/>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②工程监理企业资质证书有效期按《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r>
        <w:rPr>
          <w:rFonts w:hint="eastAsia" w:ascii="宋体" w:hAnsi="宋体" w:eastAsia="宋体" w:cs="宋体"/>
          <w:b/>
          <w:bCs w:val="0"/>
          <w:color w:val="auto"/>
          <w:sz w:val="21"/>
          <w:szCs w:val="21"/>
          <w:highlight w:val="none"/>
          <w:u w:val="single"/>
          <w:lang w:val="en-US" w:eastAsia="zh-CN" w:bidi="ar"/>
        </w:rPr>
        <w:t>。</w:t>
      </w:r>
      <w:r>
        <w:rPr>
          <w:rFonts w:hint="eastAsia" w:ascii="宋体" w:hAnsi="宋体" w:eastAsia="宋体" w:cs="宋体"/>
          <w:b/>
          <w:bCs/>
          <w:color w:val="auto"/>
          <w:szCs w:val="21"/>
          <w:highlight w:val="none"/>
          <w:u w:val="single"/>
        </w:rPr>
        <w:t>根据上述文件的要求，投标人需办理企业资质有效期延续的，应当按照相关规定及时办理。</w:t>
      </w:r>
    </w:p>
    <w:p w14:paraId="749B3DA7">
      <w:pPr>
        <w:spacing w:line="440" w:lineRule="exact"/>
        <w:ind w:firstLine="480" w:firstLineChars="200"/>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本次招标</w:t>
      </w:r>
      <w:r>
        <w:rPr>
          <w:rFonts w:hint="eastAsia" w:ascii="宋体" w:hAnsi="宋体" w:eastAsia="宋体" w:cs="宋体"/>
          <w:color w:val="auto"/>
          <w:sz w:val="24"/>
          <w:szCs w:val="24"/>
          <w:highlight w:val="none"/>
          <w:u w:val="single"/>
        </w:rPr>
        <w:t xml:space="preserve"> 接受 </w:t>
      </w:r>
      <w:r>
        <w:rPr>
          <w:rFonts w:hint="eastAsia" w:ascii="宋体" w:hAnsi="宋体" w:eastAsia="宋体" w:cs="宋体"/>
          <w:color w:val="auto"/>
          <w:sz w:val="24"/>
          <w:szCs w:val="24"/>
          <w:highlight w:val="none"/>
        </w:rPr>
        <w:t>联合体投标。</w:t>
      </w:r>
      <w:r>
        <w:rPr>
          <w:rFonts w:hint="eastAsia" w:ascii="宋体" w:hAnsi="宋体" w:eastAsia="宋体" w:cs="宋体"/>
          <w:color w:val="auto"/>
          <w:kern w:val="2"/>
          <w:sz w:val="24"/>
          <w:szCs w:val="24"/>
          <w:highlight w:val="none"/>
          <w:u w:val="single"/>
          <w:lang w:val="en-US" w:eastAsia="zh-CN" w:bidi="ar-SA"/>
        </w:rPr>
        <w:t>联合体投标的，应满足下列要求：投标人可以组成联合体投标，并签订联合体共同投标协议（格式见本招标公告附件</w:t>
      </w:r>
      <w:r>
        <w:rPr>
          <w:rFonts w:hint="eastAsia" w:ascii="宋体" w:hAnsi="宋体" w:cs="宋体"/>
          <w:color w:val="auto"/>
          <w:kern w:val="2"/>
          <w:sz w:val="24"/>
          <w:szCs w:val="24"/>
          <w:highlight w:val="none"/>
          <w:u w:val="single"/>
          <w:lang w:val="en-US" w:eastAsia="zh-CN" w:bidi="ar-SA"/>
        </w:rPr>
        <w:t>三</w:t>
      </w:r>
      <w:r>
        <w:rPr>
          <w:rFonts w:hint="eastAsia" w:ascii="宋体" w:hAnsi="宋体" w:eastAsia="宋体" w:cs="宋体"/>
          <w:color w:val="auto"/>
          <w:kern w:val="2"/>
          <w:sz w:val="24"/>
          <w:szCs w:val="24"/>
          <w:highlight w:val="none"/>
          <w:u w:val="single"/>
          <w:lang w:val="en-US" w:eastAsia="zh-CN" w:bidi="ar-SA"/>
        </w:rPr>
        <w:t>）（联合体共同投标协议应明确约定各方拟承担的工作和责任。投标登记截止后联合体增减、更换成员的，其投标无效）。联合体各方（包括</w:t>
      </w:r>
      <w:r>
        <w:rPr>
          <w:rFonts w:hint="eastAsia" w:ascii="宋体" w:hAnsi="宋体" w:cs="宋体"/>
          <w:color w:val="auto"/>
          <w:kern w:val="2"/>
          <w:sz w:val="24"/>
          <w:szCs w:val="24"/>
          <w:highlight w:val="none"/>
          <w:u w:val="single"/>
          <w:lang w:val="en-US" w:eastAsia="zh-CN" w:bidi="ar-SA"/>
        </w:rPr>
        <w:t>牵头人</w:t>
      </w:r>
      <w:r>
        <w:rPr>
          <w:rFonts w:hint="eastAsia" w:ascii="宋体" w:hAnsi="宋体" w:eastAsia="宋体" w:cs="宋体"/>
          <w:color w:val="auto"/>
          <w:kern w:val="2"/>
          <w:sz w:val="24"/>
          <w:szCs w:val="24"/>
          <w:highlight w:val="none"/>
          <w:u w:val="single"/>
          <w:lang w:val="en-US" w:eastAsia="zh-CN" w:bidi="ar-SA"/>
        </w:rPr>
        <w:t>及联合体成员）不得再单独或与其他单位组成联合体参与本项目投标。由同一专业资质单位组成的联合体，按照资质等级较低的单位确定资质等级。</w:t>
      </w:r>
    </w:p>
    <w:p w14:paraId="3C512860">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投标人（如联合体投标，指牵头人）</w:t>
      </w:r>
      <w:r>
        <w:rPr>
          <w:rFonts w:hint="eastAsia" w:ascii="宋体" w:hAnsi="宋体" w:eastAsia="宋体" w:cs="宋体"/>
          <w:color w:val="auto"/>
          <w:sz w:val="24"/>
          <w:szCs w:val="24"/>
          <w:highlight w:val="none"/>
        </w:rPr>
        <w:t>拟派项目总监理工程师须具有建设部2006年4月1日后颁发的中华人民共和国</w:t>
      </w:r>
      <w:r>
        <w:rPr>
          <w:rFonts w:hint="eastAsia" w:ascii="宋体" w:hAnsi="宋体" w:eastAsia="宋体" w:cs="宋体"/>
          <w:b/>
          <w:bCs/>
          <w:color w:val="auto"/>
          <w:sz w:val="24"/>
          <w:szCs w:val="24"/>
          <w:highlight w:val="none"/>
          <w:u w:val="single"/>
        </w:rPr>
        <w:t>注册监理工程师注册执业证书</w:t>
      </w:r>
      <w:r>
        <w:rPr>
          <w:rFonts w:hint="eastAsia" w:ascii="宋体" w:hAnsi="宋体" w:eastAsia="宋体" w:cs="宋体"/>
          <w:color w:val="auto"/>
          <w:sz w:val="24"/>
          <w:szCs w:val="24"/>
          <w:highlight w:val="none"/>
        </w:rPr>
        <w:t>，且其注册证书专业为</w:t>
      </w:r>
      <w:r>
        <w:rPr>
          <w:rFonts w:hint="eastAsia" w:ascii="宋体" w:hAnsi="宋体" w:eastAsia="宋体" w:cs="宋体"/>
          <w:b/>
          <w:bCs/>
          <w:color w:val="auto"/>
          <w:sz w:val="24"/>
          <w:szCs w:val="24"/>
          <w:highlight w:val="none"/>
          <w:u w:val="single"/>
        </w:rPr>
        <w:t>房屋建筑工程</w:t>
      </w:r>
      <w:r>
        <w:rPr>
          <w:rFonts w:hint="eastAsia" w:ascii="宋体" w:hAnsi="宋体" w:eastAsia="宋体" w:cs="宋体"/>
          <w:color w:val="auto"/>
          <w:sz w:val="24"/>
          <w:szCs w:val="24"/>
          <w:highlight w:val="none"/>
        </w:rPr>
        <w:t>，注册执业单位为本公司</w:t>
      </w:r>
      <w:r>
        <w:rPr>
          <w:rFonts w:hint="eastAsia" w:ascii="宋体" w:hAnsi="宋体" w:eastAsia="宋体" w:cs="宋体"/>
          <w:color w:val="auto"/>
          <w:sz w:val="24"/>
          <w:szCs w:val="24"/>
          <w:highlight w:val="none"/>
          <w:u w:val="single"/>
        </w:rPr>
        <w:t>（注册企业以注册监理工程师注册执业证书上的注册单位为准,</w:t>
      </w:r>
      <w:r>
        <w:rPr>
          <w:rFonts w:hint="eastAsia" w:ascii="宋体" w:hAnsi="宋体" w:eastAsia="宋体" w:cs="宋体"/>
          <w:color w:val="auto"/>
          <w:highlight w:val="none"/>
          <w:u w:val="single"/>
        </w:rPr>
        <w:t xml:space="preserve"> </w:t>
      </w:r>
      <w:r>
        <w:rPr>
          <w:rFonts w:hint="eastAsia" w:ascii="宋体" w:hAnsi="宋体" w:eastAsia="宋体" w:cs="宋体"/>
          <w:color w:val="auto"/>
          <w:sz w:val="24"/>
          <w:szCs w:val="24"/>
          <w:highlight w:val="none"/>
          <w:u w:val="single"/>
        </w:rPr>
        <w:t>拟派总监理工程师注册执业专业以注册执业证书上的注册专业为准）</w:t>
      </w:r>
      <w:r>
        <w:rPr>
          <w:rFonts w:hint="eastAsia" w:ascii="宋体" w:hAnsi="宋体" w:eastAsia="宋体" w:cs="宋体"/>
          <w:color w:val="auto"/>
          <w:sz w:val="24"/>
          <w:szCs w:val="24"/>
          <w:highlight w:val="none"/>
        </w:rPr>
        <w:t>，并具备本科或以上学历</w:t>
      </w:r>
      <w:r>
        <w:rPr>
          <w:rFonts w:hint="eastAsia" w:ascii="宋体" w:hAnsi="宋体" w:eastAsia="宋体" w:cs="宋体"/>
          <w:color w:val="auto"/>
          <w:kern w:val="0"/>
          <w:sz w:val="24"/>
          <w:highlight w:val="none"/>
        </w:rPr>
        <w:t>；</w:t>
      </w:r>
      <w:r>
        <w:rPr>
          <w:rFonts w:hint="eastAsia" w:ascii="宋体" w:hAnsi="宋体" w:eastAsia="宋体" w:cs="宋体"/>
          <w:color w:val="auto"/>
          <w:sz w:val="24"/>
          <w:szCs w:val="24"/>
          <w:highlight w:val="none"/>
          <w:u w:val="single"/>
        </w:rPr>
        <w:t>或在广东省住房和城乡建设主管部门备案且备案的资格满足本项目总监理工程师的资格要求的香港专业人士。</w:t>
      </w:r>
    </w:p>
    <w:p w14:paraId="71E89EB9">
      <w:pPr>
        <w:spacing w:line="44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注：香港专业人士的备案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417E6A6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其他要求： </w:t>
      </w:r>
    </w:p>
    <w:p w14:paraId="7AB33F66">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①投标人（如联合体投标，含联合体</w:t>
      </w:r>
      <w:r>
        <w:rPr>
          <w:rFonts w:hint="eastAsia" w:ascii="宋体" w:hAnsi="宋体" w:cs="宋体"/>
          <w:color w:val="auto"/>
          <w:sz w:val="24"/>
          <w:szCs w:val="24"/>
          <w:highlight w:val="none"/>
          <w:u w:val="single"/>
          <w:lang w:val="en-US" w:eastAsia="zh-CN"/>
        </w:rPr>
        <w:t>各方</w:t>
      </w:r>
      <w:r>
        <w:rPr>
          <w:rFonts w:hint="eastAsia" w:ascii="宋体" w:hAnsi="宋体" w:eastAsia="宋体" w:cs="宋体"/>
          <w:color w:val="auto"/>
          <w:sz w:val="24"/>
          <w:szCs w:val="24"/>
          <w:highlight w:val="none"/>
          <w:u w:val="single"/>
        </w:rPr>
        <w:t>）参加投标的意思表达清楚，投标人代表被授权有效。</w:t>
      </w:r>
    </w:p>
    <w:p w14:paraId="50D90103">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②投标人（如联合体投标，含联合体各方）均具有独立法人资格，持有有效的工商行政（或市场监管）管理部门核发的法人营业执照，按国家法律经营。</w:t>
      </w:r>
    </w:p>
    <w:p w14:paraId="4B1A8429">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③投标人（如联合体投标，含联合体各方）已按规定格式签名《投标人声明》（格式见本招标公告附件一）。</w:t>
      </w:r>
    </w:p>
    <w:p w14:paraId="2EA99AEF">
      <w:pPr>
        <w:spacing w:line="44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sz w:val="24"/>
          <w:szCs w:val="24"/>
          <w:highlight w:val="none"/>
          <w:u w:val="single"/>
        </w:rPr>
        <w:t>④</w:t>
      </w:r>
      <w:r>
        <w:rPr>
          <w:rFonts w:hint="eastAsia" w:ascii="宋体" w:hAnsi="宋体" w:eastAsia="宋体" w:cs="宋体"/>
          <w:color w:val="auto"/>
          <w:kern w:val="0"/>
          <w:sz w:val="24"/>
          <w:highlight w:val="none"/>
          <w:u w:val="single"/>
        </w:rPr>
        <w:t>资格审查</w:t>
      </w:r>
      <w:r>
        <w:rPr>
          <w:rFonts w:hint="eastAsia" w:ascii="宋体" w:hAnsi="宋体" w:eastAsia="宋体" w:cs="宋体"/>
          <w:color w:val="auto"/>
          <w:sz w:val="24"/>
          <w:highlight w:val="none"/>
          <w:u w:val="single"/>
        </w:rPr>
        <w:t>前，投标人</w:t>
      </w:r>
      <w:r>
        <w:rPr>
          <w:rFonts w:hint="eastAsia" w:ascii="宋体" w:hAnsi="宋体" w:eastAsia="宋体" w:cs="宋体"/>
          <w:color w:val="auto"/>
          <w:sz w:val="24"/>
          <w:szCs w:val="24"/>
          <w:highlight w:val="none"/>
          <w:u w:val="single"/>
        </w:rPr>
        <w:t>（如联合体投标，含联合体各方）</w:t>
      </w:r>
      <w:r>
        <w:rPr>
          <w:rFonts w:hint="eastAsia" w:ascii="宋体" w:hAnsi="宋体" w:eastAsia="宋体" w:cs="宋体"/>
          <w:color w:val="auto"/>
          <w:sz w:val="24"/>
          <w:highlight w:val="none"/>
          <w:u w:val="single"/>
        </w:rPr>
        <w:t>须在广州市住建行业信用管理平台建立了企业信用档案及拟担任本工程总监理工程师须是本企业</w:t>
      </w:r>
      <w:r>
        <w:rPr>
          <w:rFonts w:hint="eastAsia" w:ascii="宋体" w:hAnsi="宋体" w:eastAsia="宋体" w:cs="宋体"/>
          <w:color w:val="auto"/>
          <w:sz w:val="24"/>
          <w:szCs w:val="24"/>
          <w:highlight w:val="none"/>
          <w:u w:val="single"/>
        </w:rPr>
        <w:t>（如联合体投标，指</w:t>
      </w:r>
      <w:r>
        <w:rPr>
          <w:rFonts w:hint="eastAsia" w:ascii="宋体" w:hAnsi="宋体" w:cs="宋体"/>
          <w:color w:val="auto"/>
          <w:sz w:val="24"/>
          <w:szCs w:val="24"/>
          <w:highlight w:val="none"/>
          <w:u w:val="single"/>
          <w:lang w:eastAsia="zh-CN"/>
        </w:rPr>
        <w:t>牵头人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highlight w:val="none"/>
          <w:u w:val="single"/>
        </w:rPr>
        <w:t>信用档案中的在册人员</w:t>
      </w:r>
      <w:r>
        <w:rPr>
          <w:rFonts w:hint="eastAsia" w:ascii="宋体" w:hAnsi="宋体" w:eastAsia="宋体" w:cs="宋体"/>
          <w:color w:val="auto"/>
          <w:kern w:val="0"/>
          <w:sz w:val="24"/>
          <w:highlight w:val="none"/>
          <w:u w:val="single"/>
        </w:rPr>
        <w:t>。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"http://zfcj.gz.gov.cn/zwgk/zsdwxxgkzl/gzsjzyglfwzx/bszy/content/post_8073953.html" </w:instrText>
      </w:r>
      <w:r>
        <w:rPr>
          <w:rFonts w:hint="eastAsia" w:ascii="宋体" w:hAnsi="宋体" w:eastAsia="宋体" w:cs="宋体"/>
          <w:color w:val="auto"/>
          <w:highlight w:val="none"/>
        </w:rPr>
        <w:fldChar w:fldCharType="separate"/>
      </w:r>
      <w:r>
        <w:rPr>
          <w:rStyle w:val="14"/>
          <w:rFonts w:hint="eastAsia" w:ascii="宋体" w:hAnsi="宋体" w:eastAsia="宋体" w:cs="宋体"/>
          <w:color w:val="auto"/>
          <w:kern w:val="0"/>
          <w:sz w:val="24"/>
          <w:highlight w:val="none"/>
        </w:rPr>
        <w:t>http://zfcj.gz.gov.cn/zwgk/zsdwxxgkzl/gzsjzyglfwzx/bszy/content/post_8073953.html</w:t>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u w:val="single"/>
        </w:rPr>
        <w:t>）。</w:t>
      </w:r>
    </w:p>
    <w:p w14:paraId="62D67037">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⑤投标人（如联合体投标，含联合体各方）未被列入拖欠农民工工资失信联合惩戒对象名单</w:t>
      </w:r>
      <w:r>
        <w:rPr>
          <w:rFonts w:hint="eastAsia" w:ascii="宋体" w:hAnsi="宋体" w:eastAsia="宋体" w:cs="宋体"/>
          <w:color w:val="auto"/>
          <w:sz w:val="24"/>
          <w:highlight w:val="none"/>
          <w:u w:val="single"/>
        </w:rPr>
        <w:t>（本项评审投标人无需提供资料，按投标截止时</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highlight w:val="none"/>
          <w:u w:val="single"/>
        </w:rPr>
        <w:t>交易系统比对的结果进行评审）。</w:t>
      </w:r>
    </w:p>
    <w:p w14:paraId="430E94B8">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⑥投标人（如联合体投标，含联合体各方）未出现以下情形：与本项目其它投标人的单位负责人为同一人或者存在控股、管理关系的（按投标人提供的《投标人声明》第六条内容进行评审）。如不同投标人出现单位负责人为同一人或者存在控股、管理关系的情形，则相关投标均无效。</w:t>
      </w:r>
    </w:p>
    <w:p w14:paraId="6DEDAD42">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highlight w:val="none"/>
          <w:u w:val="single"/>
        </w:rPr>
        <w:t>注：未在招标公告第3条单列的投标人资格要求条件，不作为资审不合格的依据。</w:t>
      </w:r>
    </w:p>
    <w:p w14:paraId="2886D305">
      <w:pPr>
        <w:pStyle w:val="2"/>
        <w:spacing w:before="312" w:beforeLines="100" w:line="360" w:lineRule="auto"/>
        <w:rPr>
          <w:rFonts w:hint="eastAsia" w:ascii="宋体" w:hAnsi="宋体" w:eastAsia="宋体" w:cs="宋体"/>
          <w:color w:val="auto"/>
          <w:highlight w:val="none"/>
        </w:rPr>
      </w:pPr>
      <w:r>
        <w:rPr>
          <w:rFonts w:hint="eastAsia" w:ascii="宋体" w:hAnsi="宋体" w:eastAsia="宋体" w:cs="宋体"/>
          <w:color w:val="auto"/>
          <w:highlight w:val="none"/>
        </w:rPr>
        <w:t>4.招标文件的获取</w:t>
      </w:r>
    </w:p>
    <w:p w14:paraId="1926E591">
      <w:pPr>
        <w:spacing w:line="440" w:lineRule="exact"/>
        <w:ind w:left="239" w:leftChars="114" w:firstLine="321" w:firstLineChars="134"/>
        <w:rPr>
          <w:rFonts w:hint="eastAsia" w:ascii="宋体" w:hAnsi="宋体" w:eastAsia="宋体" w:cs="宋体"/>
          <w:color w:val="auto"/>
          <w:sz w:val="24"/>
          <w:szCs w:val="24"/>
          <w:highlight w:val="none"/>
        </w:rPr>
      </w:pPr>
      <w:bookmarkStart w:id="18" w:name="_Toc3471142"/>
      <w:bookmarkStart w:id="19" w:name="_Toc514099628"/>
      <w:r>
        <w:rPr>
          <w:rFonts w:hint="eastAsia" w:ascii="宋体" w:hAnsi="宋体" w:eastAsia="宋体" w:cs="宋体"/>
          <w:color w:val="auto"/>
          <w:sz w:val="24"/>
          <w:szCs w:val="24"/>
          <w:highlight w:val="none"/>
        </w:rPr>
        <w:t>4.1凡有意参加投标者，请于</w:t>
      </w:r>
      <w:r>
        <w:rPr>
          <w:rFonts w:hint="eastAsia" w:ascii="宋体" w:hAnsi="宋体" w:eastAsia="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  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分(北京时间，下同)，登录</w:t>
      </w:r>
      <w:r>
        <w:rPr>
          <w:rFonts w:hint="eastAsia" w:ascii="宋体" w:hAnsi="宋体" w:eastAsia="宋体" w:cs="宋体"/>
          <w:color w:val="auto"/>
          <w:sz w:val="24"/>
          <w:szCs w:val="24"/>
          <w:highlight w:val="none"/>
          <w:u w:val="single"/>
        </w:rPr>
        <w:t>广州交易集团有限公司（广州公共资源交易中心）网站（网址：http://www.gzggzy.cn）</w:t>
      </w:r>
      <w:r>
        <w:rPr>
          <w:rFonts w:hint="eastAsia" w:ascii="宋体" w:hAnsi="宋体" w:eastAsia="宋体" w:cs="宋体"/>
          <w:color w:val="auto"/>
          <w:sz w:val="24"/>
          <w:szCs w:val="24"/>
          <w:highlight w:val="none"/>
        </w:rPr>
        <w:t>下载电子招标文件。</w:t>
      </w:r>
    </w:p>
    <w:p w14:paraId="46685350">
      <w:pPr>
        <w:spacing w:line="440" w:lineRule="exact"/>
        <w:ind w:firstLine="564" w:firstLineChars="235"/>
        <w:rPr>
          <w:rFonts w:hint="eastAsia" w:ascii="宋体" w:hAnsi="宋体" w:eastAsia="宋体" w:cs="宋体"/>
          <w:color w:val="auto"/>
          <w:sz w:val="24"/>
          <w:szCs w:val="24"/>
          <w:highlight w:val="none"/>
        </w:rPr>
      </w:pPr>
      <w:bookmarkStart w:id="20" w:name="_Toc511557030"/>
      <w:r>
        <w:rPr>
          <w:rFonts w:hint="eastAsia" w:ascii="宋体" w:hAnsi="宋体" w:eastAsia="宋体" w:cs="宋体"/>
          <w:color w:val="auto"/>
          <w:sz w:val="24"/>
          <w:szCs w:val="24"/>
          <w:highlight w:val="none"/>
        </w:rPr>
        <w:t>4.2 发布招标公告时间（含本日）</w:t>
      </w:r>
      <w:r>
        <w:rPr>
          <w:rFonts w:hint="eastAsia" w:ascii="宋体" w:hAnsi="宋体" w:eastAsia="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4B3219F6">
      <w:pPr>
        <w:spacing w:line="360" w:lineRule="auto"/>
        <w:ind w:left="-238" w:firstLine="566" w:firstLineChars="235"/>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注：发布招标公告的时间为招标公告发出之日起至递交投标文件截止时间止。</w:t>
      </w:r>
    </w:p>
    <w:bookmarkEnd w:id="18"/>
    <w:bookmarkEnd w:id="19"/>
    <w:bookmarkEnd w:id="20"/>
    <w:p w14:paraId="4D4F09FF">
      <w:pPr>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4.3 </w:t>
      </w:r>
      <w:r>
        <w:rPr>
          <w:rFonts w:hint="eastAsia" w:ascii="宋体" w:hAnsi="宋体" w:eastAsia="宋体" w:cs="宋体"/>
          <w:color w:val="auto"/>
          <w:kern w:val="0"/>
          <w:sz w:val="24"/>
          <w:szCs w:val="24"/>
          <w:highlight w:val="none"/>
        </w:rPr>
        <w:t>本项目设立投标登记环节，采取</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kern w:val="0"/>
          <w:sz w:val="24"/>
          <w:szCs w:val="24"/>
          <w:highlight w:val="none"/>
          <w:u w:val="single"/>
        </w:rPr>
        <w:t>网上投标登记</w:t>
      </w:r>
      <w:r>
        <w:rPr>
          <w:rFonts w:hint="eastAsia" w:ascii="宋体" w:hAnsi="宋体" w:eastAsia="宋体" w:cs="宋体"/>
          <w:color w:val="auto"/>
          <w:kern w:val="0"/>
          <w:sz w:val="24"/>
          <w:szCs w:val="24"/>
          <w:highlight w:val="none"/>
        </w:rPr>
        <w:t>方式进行投标登记，不接受现场投标登记（参加投标登记之前，投标人应查询本企业在</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kern w:val="0"/>
          <w:sz w:val="24"/>
          <w:szCs w:val="24"/>
          <w:highlight w:val="none"/>
        </w:rPr>
        <w:t>的信息登记的状态，确保一切信息都是真实的、在有效期内的，以免出现相关信息不能被使用。上述情况有可能导致投标信息无法录入</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kern w:val="0"/>
          <w:sz w:val="24"/>
          <w:szCs w:val="24"/>
          <w:highlight w:val="none"/>
        </w:rPr>
        <w:t>信息系统。如出现上述情况，投标人有可能失去投标机会，因其可能所引起的一切后果由投标人承担。电子招投标操作流程详见</w:t>
      </w:r>
      <w:r>
        <w:rPr>
          <w:rFonts w:hint="eastAsia" w:ascii="宋体" w:hAnsi="宋体" w:eastAsia="宋体" w:cs="宋体"/>
          <w:color w:val="auto"/>
          <w:sz w:val="24"/>
          <w:szCs w:val="24"/>
          <w:highlight w:val="none"/>
        </w:rPr>
        <w:t>广州交易集团有限公司（广州公共资源交易中心）</w:t>
      </w:r>
      <w:r>
        <w:rPr>
          <w:rFonts w:hint="eastAsia" w:ascii="宋体" w:hAnsi="宋体" w:eastAsia="宋体" w:cs="宋体"/>
          <w:color w:val="auto"/>
          <w:kern w:val="0"/>
          <w:sz w:val="24"/>
          <w:szCs w:val="24"/>
          <w:highlight w:val="none"/>
        </w:rPr>
        <w:t>网站发布的最新版操作指引）。</w:t>
      </w:r>
    </w:p>
    <w:p w14:paraId="0C35FAA0">
      <w:pPr>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4.3.1投标登记时间：</w:t>
      </w:r>
      <w:r>
        <w:rPr>
          <w:rFonts w:hint="eastAsia" w:ascii="宋体" w:hAnsi="宋体" w:eastAsia="宋体" w:cs="宋体"/>
          <w:color w:val="auto"/>
          <w:kern w:val="0"/>
          <w:sz w:val="24"/>
          <w:szCs w:val="24"/>
          <w:highlight w:val="none"/>
          <w:u w:val="single"/>
        </w:rPr>
        <w:t>20</w:t>
      </w:r>
      <w:r>
        <w:rPr>
          <w:rFonts w:hint="eastAsia" w:ascii="宋体" w:hAnsi="宋体" w:cs="宋体"/>
          <w:color w:val="auto"/>
          <w:kern w:val="0"/>
          <w:sz w:val="24"/>
          <w:szCs w:val="24"/>
          <w:highlight w:val="none"/>
          <w:u w:val="single"/>
          <w:lang w:val="en-US" w:eastAsia="zh-CN"/>
        </w:rPr>
        <w:t>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分至</w:t>
      </w:r>
      <w:r>
        <w:rPr>
          <w:rFonts w:hint="eastAsia" w:ascii="宋体" w:hAnsi="宋体" w:eastAsia="宋体" w:cs="宋体"/>
          <w:color w:val="auto"/>
          <w:kern w:val="0"/>
          <w:sz w:val="24"/>
          <w:szCs w:val="24"/>
          <w:highlight w:val="none"/>
          <w:u w:val="single"/>
        </w:rPr>
        <w:t>20</w:t>
      </w:r>
      <w:r>
        <w:rPr>
          <w:rFonts w:hint="eastAsia" w:ascii="宋体" w:hAnsi="宋体" w:cs="宋体"/>
          <w:color w:val="auto"/>
          <w:kern w:val="0"/>
          <w:sz w:val="24"/>
          <w:szCs w:val="24"/>
          <w:highlight w:val="none"/>
          <w:u w:val="single"/>
          <w:lang w:val="en-US" w:eastAsia="zh-CN"/>
        </w:rPr>
        <w:t>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0F364C17">
      <w:pPr>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4.3.2在选择参与投标的项目（即投标登记）时，投标人应按要求在交易系统中填写《监理项目管理团队人员信息表》（格式见本招标公告附件二），表中的项目管理团队人员信息作为投标文件的一部分，将由交易系统提取后供各相关单位在中标人履约时进行比对、查核。</w:t>
      </w:r>
    </w:p>
    <w:p w14:paraId="4472504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本项目采用资格后审方式。</w:t>
      </w:r>
    </w:p>
    <w:p w14:paraId="470C4D7C">
      <w:pPr>
        <w:pStyle w:val="2"/>
        <w:spacing w:before="312" w:beforeLines="100" w:line="360" w:lineRule="auto"/>
        <w:rPr>
          <w:rFonts w:hint="eastAsia" w:ascii="宋体" w:hAnsi="宋体" w:eastAsia="宋体" w:cs="宋体"/>
          <w:color w:val="auto"/>
          <w:highlight w:val="none"/>
        </w:rPr>
      </w:pPr>
      <w:r>
        <w:rPr>
          <w:rFonts w:hint="eastAsia" w:ascii="宋体" w:hAnsi="宋体" w:eastAsia="宋体" w:cs="宋体"/>
          <w:color w:val="auto"/>
          <w:highlight w:val="none"/>
        </w:rPr>
        <w:t>5. 投标文件的递交</w:t>
      </w:r>
      <w:bookmarkEnd w:id="17"/>
    </w:p>
    <w:p w14:paraId="64414E05">
      <w:pPr>
        <w:pStyle w:val="16"/>
        <w:spacing w:line="440" w:lineRule="exact"/>
        <w:ind w:firstLine="480" w:firstLineChars="200"/>
        <w:rPr>
          <w:rFonts w:hint="eastAsia" w:ascii="宋体" w:hAnsi="宋体" w:eastAsia="宋体" w:cs="宋体"/>
          <w:color w:val="auto"/>
          <w:kern w:val="2"/>
          <w:sz w:val="24"/>
          <w:szCs w:val="24"/>
          <w:highlight w:val="none"/>
        </w:rPr>
      </w:pPr>
      <w:bookmarkStart w:id="21" w:name="_Toc535938700"/>
      <w:r>
        <w:rPr>
          <w:rFonts w:hint="eastAsia" w:ascii="宋体" w:hAnsi="宋体" w:eastAsia="宋体" w:cs="宋体"/>
          <w:color w:val="auto"/>
          <w:kern w:val="2"/>
          <w:sz w:val="24"/>
          <w:szCs w:val="24"/>
          <w:highlight w:val="none"/>
        </w:rPr>
        <w:t>5.1 投标文件递交的截止时间（投标截止时间，下同）为</w:t>
      </w:r>
      <w:r>
        <w:rPr>
          <w:rFonts w:hint="eastAsia" w:ascii="宋体" w:hAnsi="宋体" w:eastAsia="宋体" w:cs="宋体"/>
          <w:color w:val="auto"/>
          <w:kern w:val="2"/>
          <w:sz w:val="24"/>
          <w:szCs w:val="24"/>
          <w:highlight w:val="none"/>
          <w:u w:val="single"/>
        </w:rPr>
        <w:t>20</w:t>
      </w:r>
      <w:r>
        <w:rPr>
          <w:rFonts w:hint="eastAsia" w:ascii="宋体" w:hAnsi="宋体" w:eastAsia="宋体" w:cs="宋体"/>
          <w:color w:val="auto"/>
          <w:kern w:val="2"/>
          <w:sz w:val="24"/>
          <w:szCs w:val="24"/>
          <w:highlight w:val="none"/>
          <w:u w:val="single"/>
          <w:lang w:val="en-US" w:eastAsia="zh-CN"/>
        </w:rPr>
        <w:t>25</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时</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分，投标人应在截止时间前通过</w:t>
      </w:r>
      <w:r>
        <w:rPr>
          <w:rFonts w:hint="eastAsia" w:ascii="宋体" w:hAnsi="宋体" w:eastAsia="宋体" w:cs="宋体"/>
          <w:color w:val="auto"/>
          <w:kern w:val="2"/>
          <w:sz w:val="24"/>
          <w:szCs w:val="24"/>
          <w:highlight w:val="none"/>
          <w:u w:val="single"/>
        </w:rPr>
        <w:t>广州交易集团有限公司（广州公共资源交易中心）数字交易平台（网址：http://www.gzggzy.cn）</w:t>
      </w:r>
      <w:r>
        <w:rPr>
          <w:rFonts w:hint="eastAsia" w:ascii="宋体" w:hAnsi="宋体" w:eastAsia="宋体" w:cs="宋体"/>
          <w:color w:val="auto"/>
          <w:kern w:val="2"/>
          <w:sz w:val="24"/>
          <w:szCs w:val="24"/>
          <w:highlight w:val="none"/>
        </w:rPr>
        <w:t>递交电子投标文件。</w:t>
      </w:r>
    </w:p>
    <w:p w14:paraId="5239128C">
      <w:pPr>
        <w:pStyle w:val="16"/>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5.2 递交备用投标文件电子光盘</w:t>
      </w:r>
      <w:r>
        <w:rPr>
          <w:rFonts w:hint="eastAsia" w:ascii="宋体" w:hAnsi="宋体" w:eastAsia="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val="en-US" w:eastAsia="zh-CN"/>
        </w:rPr>
        <w:t>U盘）</w:t>
      </w:r>
      <w:r>
        <w:rPr>
          <w:rFonts w:hint="eastAsia" w:ascii="宋体" w:hAnsi="宋体" w:eastAsia="宋体" w:cs="宋体"/>
          <w:color w:val="auto"/>
          <w:kern w:val="2"/>
          <w:sz w:val="24"/>
          <w:szCs w:val="24"/>
          <w:highlight w:val="none"/>
        </w:rPr>
        <w:t>时间为：</w:t>
      </w:r>
      <w:r>
        <w:rPr>
          <w:rFonts w:hint="eastAsia" w:ascii="宋体" w:hAnsi="宋体" w:eastAsia="宋体" w:cs="宋体"/>
          <w:color w:val="auto"/>
          <w:kern w:val="2"/>
          <w:sz w:val="24"/>
          <w:szCs w:val="24"/>
          <w:highlight w:val="none"/>
          <w:u w:val="single"/>
        </w:rPr>
        <w:t>20</w:t>
      </w:r>
      <w:r>
        <w:rPr>
          <w:rFonts w:hint="eastAsia" w:ascii="宋体" w:hAnsi="宋体" w:eastAsia="宋体" w:cs="宋体"/>
          <w:color w:val="auto"/>
          <w:kern w:val="2"/>
          <w:sz w:val="24"/>
          <w:szCs w:val="24"/>
          <w:highlight w:val="none"/>
          <w:u w:val="single"/>
          <w:lang w:val="en-US" w:eastAsia="zh-CN"/>
        </w:rPr>
        <w:t>25</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时</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分至</w:t>
      </w:r>
      <w:r>
        <w:rPr>
          <w:rFonts w:hint="eastAsia" w:ascii="宋体" w:hAnsi="宋体" w:eastAsia="宋体" w:cs="宋体"/>
          <w:color w:val="auto"/>
          <w:kern w:val="2"/>
          <w:sz w:val="24"/>
          <w:szCs w:val="24"/>
          <w:highlight w:val="none"/>
          <w:u w:val="single"/>
        </w:rPr>
        <w:t>20</w:t>
      </w:r>
      <w:r>
        <w:rPr>
          <w:rFonts w:hint="eastAsia" w:ascii="宋体" w:hAnsi="宋体" w:eastAsia="宋体" w:cs="宋体"/>
          <w:color w:val="auto"/>
          <w:kern w:val="2"/>
          <w:sz w:val="24"/>
          <w:szCs w:val="24"/>
          <w:highlight w:val="none"/>
          <w:u w:val="single"/>
          <w:lang w:val="en-US" w:eastAsia="zh-CN"/>
        </w:rPr>
        <w:t xml:space="preserve">25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时</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分；地点：</w:t>
      </w:r>
      <w:r>
        <w:rPr>
          <w:rFonts w:hint="eastAsia" w:ascii="宋体" w:hAnsi="宋体" w:eastAsia="宋体" w:cs="宋体"/>
          <w:color w:val="auto"/>
          <w:kern w:val="2"/>
          <w:sz w:val="24"/>
          <w:szCs w:val="24"/>
          <w:highlight w:val="none"/>
          <w:u w:val="single"/>
        </w:rPr>
        <w:t>广州交易集团有限公司（广州公共资源交易中心）第  开标室</w:t>
      </w:r>
      <w:r>
        <w:rPr>
          <w:rFonts w:hint="eastAsia" w:ascii="宋体" w:hAnsi="宋体" w:eastAsia="宋体" w:cs="宋体"/>
          <w:color w:val="auto"/>
          <w:kern w:val="2"/>
          <w:sz w:val="24"/>
          <w:szCs w:val="24"/>
          <w:highlight w:val="none"/>
        </w:rPr>
        <w:t>。</w:t>
      </w:r>
      <w:r>
        <w:rPr>
          <w:rFonts w:hint="eastAsia" w:ascii="宋体" w:hAnsi="宋体" w:eastAsia="宋体" w:cs="宋体"/>
          <w:b/>
          <w:bCs/>
          <w:color w:val="auto"/>
          <w:kern w:val="2"/>
          <w:sz w:val="24"/>
          <w:szCs w:val="24"/>
          <w:highlight w:val="none"/>
          <w:u w:val="single"/>
        </w:rPr>
        <w:t>凭法定代表人证明书原件、授权委托书原件（仅限于非法定代表人）、本人身份证原件递交</w:t>
      </w:r>
      <w:r>
        <w:rPr>
          <w:rFonts w:hint="eastAsia" w:ascii="宋体" w:hAnsi="宋体" w:eastAsia="宋体" w:cs="宋体"/>
          <w:b/>
          <w:bCs/>
          <w:color w:val="auto"/>
          <w:kern w:val="2"/>
          <w:sz w:val="24"/>
          <w:szCs w:val="24"/>
          <w:highlight w:val="none"/>
          <w:u w:val="none"/>
        </w:rPr>
        <w:t>。</w:t>
      </w:r>
      <w:r>
        <w:rPr>
          <w:rFonts w:hint="eastAsia" w:ascii="宋体" w:hAnsi="宋体" w:eastAsia="宋体" w:cs="宋体"/>
          <w:color w:val="auto"/>
          <w:kern w:val="2"/>
          <w:sz w:val="24"/>
          <w:szCs w:val="24"/>
          <w:highlight w:val="none"/>
          <w:u w:val="none"/>
        </w:rPr>
        <w:t>（</w:t>
      </w:r>
      <w:r>
        <w:rPr>
          <w:rFonts w:hint="eastAsia" w:ascii="宋体" w:hAnsi="宋体" w:eastAsia="宋体" w:cs="宋体"/>
          <w:color w:val="auto"/>
          <w:kern w:val="2"/>
          <w:sz w:val="24"/>
          <w:szCs w:val="24"/>
          <w:highlight w:val="none"/>
        </w:rPr>
        <w:t>电子光盘</w:t>
      </w:r>
      <w:r>
        <w:rPr>
          <w:rFonts w:hint="eastAsia" w:ascii="宋体" w:hAnsi="宋体" w:eastAsia="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val="en-US" w:eastAsia="zh-CN"/>
        </w:rPr>
        <w:t>U盘）</w:t>
      </w:r>
      <w:r>
        <w:rPr>
          <w:rFonts w:hint="eastAsia" w:ascii="宋体" w:hAnsi="宋体" w:eastAsia="宋体" w:cs="宋体"/>
          <w:color w:val="auto"/>
          <w:kern w:val="2"/>
          <w:sz w:val="24"/>
          <w:szCs w:val="24"/>
          <w:highlight w:val="none"/>
        </w:rPr>
        <w:t>需按规定封装。投标人在将数据刻录到光盘</w:t>
      </w:r>
      <w:r>
        <w:rPr>
          <w:rFonts w:hint="eastAsia" w:ascii="宋体" w:hAnsi="宋体" w:eastAsia="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val="en-US" w:eastAsia="zh-CN"/>
        </w:rPr>
        <w:t>U盘）</w:t>
      </w:r>
      <w:r>
        <w:rPr>
          <w:rFonts w:hint="eastAsia" w:ascii="宋体" w:hAnsi="宋体" w:eastAsia="宋体" w:cs="宋体"/>
          <w:color w:val="auto"/>
          <w:kern w:val="2"/>
          <w:sz w:val="24"/>
          <w:szCs w:val="24"/>
          <w:highlight w:val="none"/>
        </w:rPr>
        <w:t>之后，投标前自行检查文件是否可以读取）。</w:t>
      </w:r>
    </w:p>
    <w:p w14:paraId="34CA3EA2">
      <w:pPr>
        <w:widowControl/>
        <w:shd w:val="clear" w:color="auto" w:fill="FFFFFF"/>
        <w:spacing w:line="360" w:lineRule="auto"/>
        <w:ind w:firstLine="537" w:firstLineChars="22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逾期送达的投标文件，电子招标投标交易平台将予以拒收。逾期未上传成功的电子投标文件，招标人拒绝接收。逾期或未在指定地点递交投标文件光盘</w:t>
      </w:r>
      <w:r>
        <w:rPr>
          <w:rFonts w:hint="eastAsia" w:ascii="宋体" w:hAnsi="宋体" w:eastAsia="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val="en-US" w:eastAsia="zh-CN"/>
        </w:rPr>
        <w:t>U盘）</w:t>
      </w:r>
      <w:r>
        <w:rPr>
          <w:rFonts w:hint="eastAsia" w:ascii="宋体" w:hAnsi="宋体" w:eastAsia="宋体" w:cs="宋体"/>
          <w:color w:val="auto"/>
          <w:sz w:val="24"/>
          <w:szCs w:val="24"/>
          <w:highlight w:val="none"/>
        </w:rPr>
        <w:t>的,招标人拒绝接收其投标文件光盘</w:t>
      </w:r>
      <w:r>
        <w:rPr>
          <w:rFonts w:hint="eastAsia" w:ascii="宋体" w:hAnsi="宋体" w:eastAsia="宋体" w:cs="宋体"/>
          <w:color w:val="auto"/>
          <w:kern w:val="2"/>
          <w:sz w:val="24"/>
          <w:szCs w:val="24"/>
          <w:highlight w:val="none"/>
          <w:lang w:eastAsia="zh-CN"/>
        </w:rPr>
        <w:t>（或</w:t>
      </w:r>
      <w:r>
        <w:rPr>
          <w:rFonts w:hint="eastAsia" w:ascii="宋体" w:hAnsi="宋体" w:eastAsia="宋体" w:cs="宋体"/>
          <w:color w:val="auto"/>
          <w:kern w:val="2"/>
          <w:sz w:val="24"/>
          <w:szCs w:val="24"/>
          <w:highlight w:val="none"/>
          <w:lang w:val="en-US" w:eastAsia="zh-CN"/>
        </w:rPr>
        <w:t>U盘）</w:t>
      </w:r>
      <w:r>
        <w:rPr>
          <w:rFonts w:hint="eastAsia" w:ascii="宋体" w:hAnsi="宋体" w:eastAsia="宋体" w:cs="宋体"/>
          <w:color w:val="auto"/>
          <w:sz w:val="24"/>
          <w:szCs w:val="24"/>
          <w:highlight w:val="none"/>
        </w:rPr>
        <w:t>。</w:t>
      </w:r>
    </w:p>
    <w:p w14:paraId="22C307A2">
      <w:pPr>
        <w:pStyle w:val="16"/>
        <w:spacing w:line="44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5.4 开标时间：</w:t>
      </w:r>
      <w:r>
        <w:rPr>
          <w:rFonts w:hint="eastAsia" w:ascii="宋体" w:hAnsi="宋体" w:eastAsia="宋体" w:cs="宋体"/>
          <w:color w:val="auto"/>
          <w:kern w:val="2"/>
          <w:sz w:val="24"/>
          <w:szCs w:val="24"/>
          <w:highlight w:val="none"/>
          <w:u w:val="single"/>
        </w:rPr>
        <w:t>20</w:t>
      </w:r>
      <w:r>
        <w:rPr>
          <w:rFonts w:hint="eastAsia" w:ascii="宋体" w:hAnsi="宋体" w:eastAsia="宋体" w:cs="宋体"/>
          <w:color w:val="auto"/>
          <w:kern w:val="2"/>
          <w:sz w:val="24"/>
          <w:szCs w:val="24"/>
          <w:highlight w:val="none"/>
          <w:u w:val="single"/>
          <w:lang w:val="en-US" w:eastAsia="zh-CN"/>
        </w:rPr>
        <w:t>25</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时</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分。地点：</w:t>
      </w:r>
      <w:r>
        <w:rPr>
          <w:rFonts w:hint="eastAsia" w:ascii="宋体" w:hAnsi="宋体" w:eastAsia="宋体" w:cs="宋体"/>
          <w:color w:val="auto"/>
          <w:kern w:val="2"/>
          <w:sz w:val="24"/>
          <w:szCs w:val="24"/>
          <w:highlight w:val="none"/>
          <w:u w:val="single"/>
        </w:rPr>
        <w:t>广州交易集团有限公司（广州公共资源交易中心）第  开标室</w:t>
      </w:r>
      <w:r>
        <w:rPr>
          <w:rFonts w:hint="eastAsia" w:ascii="宋体" w:hAnsi="宋体" w:eastAsia="宋体" w:cs="宋体"/>
          <w:color w:val="auto"/>
          <w:kern w:val="2"/>
          <w:sz w:val="24"/>
          <w:szCs w:val="24"/>
          <w:highlight w:val="none"/>
        </w:rPr>
        <w:t>。</w:t>
      </w:r>
    </w:p>
    <w:p w14:paraId="1DF13B37">
      <w:pPr>
        <w:pStyle w:val="16"/>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5.5 递交投标文件截止时间及开标时间是否有变化，请密切留意</w:t>
      </w:r>
      <w:r>
        <w:rPr>
          <w:rFonts w:hint="eastAsia" w:ascii="宋体" w:hAnsi="宋体" w:eastAsia="宋体" w:cs="宋体"/>
          <w:color w:val="auto"/>
          <w:kern w:val="2"/>
          <w:sz w:val="24"/>
          <w:szCs w:val="24"/>
          <w:highlight w:val="none"/>
          <w:u w:val="single"/>
        </w:rPr>
        <w:t>广州交易集团有限公司（广州公共资源交易中心）</w:t>
      </w:r>
      <w:r>
        <w:rPr>
          <w:rFonts w:hint="eastAsia" w:ascii="宋体" w:hAnsi="宋体" w:eastAsia="宋体" w:cs="宋体"/>
          <w:color w:val="auto"/>
          <w:kern w:val="2"/>
          <w:sz w:val="24"/>
          <w:szCs w:val="24"/>
          <w:highlight w:val="none"/>
        </w:rPr>
        <w:t>网站中的相关信息。递交投标文件截止时间后，投标文件评审时间因故推迟的，相关资审信息仍以原递交投标文件截止时间的信息为准。本项目各项投标活动具体可通过</w:t>
      </w:r>
      <w:r>
        <w:rPr>
          <w:rFonts w:hint="eastAsia" w:ascii="宋体" w:hAnsi="宋体" w:eastAsia="宋体" w:cs="宋体"/>
          <w:color w:val="auto"/>
          <w:kern w:val="2"/>
          <w:sz w:val="24"/>
          <w:szCs w:val="24"/>
          <w:highlight w:val="none"/>
          <w:u w:val="single"/>
        </w:rPr>
        <w:t>广州交易集团有限公司（广州公共资源交易中心）</w:t>
      </w:r>
      <w:r>
        <w:rPr>
          <w:rFonts w:hint="eastAsia" w:ascii="宋体" w:hAnsi="宋体" w:eastAsia="宋体" w:cs="宋体"/>
          <w:color w:val="auto"/>
          <w:kern w:val="2"/>
          <w:sz w:val="24"/>
          <w:szCs w:val="24"/>
          <w:highlight w:val="none"/>
        </w:rPr>
        <w:t>网站查询具体的时间和场地安排。</w:t>
      </w:r>
    </w:p>
    <w:p w14:paraId="1ADADC6B">
      <w:pPr>
        <w:pStyle w:val="2"/>
        <w:spacing w:before="312" w:beforeLines="100" w:line="360" w:lineRule="auto"/>
        <w:rPr>
          <w:rFonts w:hint="eastAsia" w:ascii="宋体" w:hAnsi="宋体" w:eastAsia="宋体" w:cs="宋体"/>
          <w:color w:val="auto"/>
          <w:highlight w:val="none"/>
        </w:rPr>
      </w:pPr>
      <w:r>
        <w:rPr>
          <w:rFonts w:hint="eastAsia" w:ascii="宋体" w:hAnsi="宋体" w:eastAsia="宋体" w:cs="宋体"/>
          <w:color w:val="auto"/>
          <w:highlight w:val="none"/>
        </w:rPr>
        <w:t>6.</w:t>
      </w:r>
      <w:bookmarkEnd w:id="21"/>
      <w:bookmarkStart w:id="22" w:name="_Toc535938701"/>
      <w:r>
        <w:rPr>
          <w:rFonts w:hint="eastAsia" w:ascii="宋体" w:hAnsi="宋体" w:eastAsia="宋体" w:cs="宋体"/>
          <w:color w:val="auto"/>
          <w:highlight w:val="none"/>
        </w:rPr>
        <w:t>发布公告的媒介</w:t>
      </w:r>
      <w:bookmarkEnd w:id="22"/>
    </w:p>
    <w:p w14:paraId="297BA561">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次招标公告同时在广州交易集团有限公司（广州公共资源交易中心）网站（网址：http://www.gzggzy.cn/）、广州国企阳光采购信息发布平台（网址：http://ygcg.gzggzy.cn/p92/index.html）、广东省招标投标监管网（网址：http://zbtb.gd.gov.cn/）和中国招标投标公共服务平台（网址：http：//www.cebpubservice.com/）等媒体上发布，本公告的修改、补充，在广州交易集团有限公司（广州公共资源交易中心）网站上发布。</w:t>
      </w:r>
    </w:p>
    <w:p w14:paraId="5D5555E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6.2潜在投标人或利害关系人对本招标公告及招标文件有异议的，应当在投标截止时间10日前向招标人提出。</w:t>
      </w:r>
    </w:p>
    <w:p w14:paraId="2678D782">
      <w:pPr>
        <w:pStyle w:val="16"/>
        <w:widowControl/>
        <w:spacing w:line="400" w:lineRule="exact"/>
        <w:ind w:firstLine="484" w:firstLineChars="202"/>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异议受理部门：</w:t>
      </w:r>
      <w:r>
        <w:rPr>
          <w:rFonts w:hint="eastAsia" w:ascii="宋体" w:hAnsi="宋体" w:eastAsia="宋体" w:cs="宋体"/>
          <w:color w:val="auto"/>
          <w:kern w:val="2"/>
          <w:sz w:val="24"/>
          <w:szCs w:val="24"/>
          <w:highlight w:val="none"/>
          <w:u w:val="single"/>
          <w:lang w:eastAsia="zh-CN"/>
        </w:rPr>
        <w:t>广州市天投城市更新有限公司</w:t>
      </w:r>
    </w:p>
    <w:p w14:paraId="6C9F7A0C">
      <w:pPr>
        <w:pStyle w:val="16"/>
        <w:widowControl/>
        <w:spacing w:line="400" w:lineRule="exact"/>
        <w:ind w:firstLine="484" w:firstLineChars="202"/>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rPr>
        <w:t>异议受理电话：</w:t>
      </w:r>
      <w:r>
        <w:rPr>
          <w:rFonts w:hint="eastAsia" w:ascii="宋体" w:hAnsi="宋体" w:eastAsia="宋体" w:cs="宋体"/>
          <w:color w:val="auto"/>
          <w:kern w:val="2"/>
          <w:sz w:val="24"/>
          <w:szCs w:val="24"/>
          <w:highlight w:val="none"/>
          <w:u w:val="single"/>
        </w:rPr>
        <w:t>020-80922912</w:t>
      </w:r>
    </w:p>
    <w:p w14:paraId="6064F7BC">
      <w:pPr>
        <w:pStyle w:val="16"/>
        <w:widowControl/>
        <w:spacing w:line="400" w:lineRule="exact"/>
        <w:ind w:firstLine="484" w:firstLineChars="202"/>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rPr>
        <w:t>联系地址：</w:t>
      </w:r>
      <w:r>
        <w:rPr>
          <w:rFonts w:hint="eastAsia" w:ascii="宋体" w:hAnsi="宋体" w:eastAsia="宋体" w:cs="宋体"/>
          <w:color w:val="auto"/>
          <w:kern w:val="2"/>
          <w:sz w:val="24"/>
          <w:szCs w:val="24"/>
          <w:highlight w:val="none"/>
          <w:u w:val="single"/>
        </w:rPr>
        <w:t>广州市越秀区流花展贸中心15号馆</w:t>
      </w:r>
    </w:p>
    <w:p w14:paraId="2BF40BEA">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rPr>
        <w:t>注：</w:t>
      </w:r>
      <w:r>
        <w:rPr>
          <w:rFonts w:hint="eastAsia" w:ascii="宋体" w:hAnsi="宋体" w:eastAsia="宋体" w:cs="宋体"/>
          <w:b/>
          <w:bCs/>
          <w:color w:val="auto"/>
          <w:sz w:val="24"/>
          <w:szCs w:val="24"/>
          <w:highlight w:val="non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3"/>
    <w:bookmarkEnd w:id="4"/>
    <w:p w14:paraId="5D665137">
      <w:pPr>
        <w:pStyle w:val="2"/>
        <w:spacing w:before="312" w:beforeLines="100" w:line="360" w:lineRule="auto"/>
        <w:rPr>
          <w:rFonts w:hint="eastAsia" w:ascii="宋体" w:hAnsi="宋体" w:eastAsia="宋体" w:cs="宋体"/>
          <w:color w:val="auto"/>
          <w:highlight w:val="none"/>
        </w:rPr>
      </w:pPr>
      <w:bookmarkStart w:id="23" w:name="_Toc535938702"/>
      <w:bookmarkStart w:id="24" w:name="_Toc516170523"/>
      <w:bookmarkStart w:id="25" w:name="_Toc511557031"/>
      <w:bookmarkStart w:id="26" w:name="_Toc529196510"/>
      <w:bookmarkStart w:id="27" w:name="_Toc2312"/>
      <w:bookmarkStart w:id="28" w:name="_Toc247513936"/>
      <w:bookmarkStart w:id="29" w:name="_Toc152042290"/>
      <w:bookmarkStart w:id="30" w:name="_Toc361508564"/>
      <w:bookmarkStart w:id="31" w:name="_Toc300834931"/>
      <w:bookmarkStart w:id="32" w:name="_Toc144974482"/>
      <w:bookmarkStart w:id="33" w:name="_Toc152045514"/>
      <w:bookmarkStart w:id="34" w:name="_Toc369531499"/>
      <w:bookmarkStart w:id="35" w:name="_Toc384308189"/>
      <w:bookmarkStart w:id="36" w:name="_Toc247527537"/>
      <w:bookmarkStart w:id="37" w:name="_Toc352691457"/>
      <w:r>
        <w:rPr>
          <w:rFonts w:hint="eastAsia" w:ascii="宋体" w:hAnsi="宋体" w:eastAsia="宋体" w:cs="宋体"/>
          <w:color w:val="auto"/>
          <w:highlight w:val="none"/>
        </w:rPr>
        <w:t>7.联系方式</w:t>
      </w:r>
      <w:bookmarkEnd w:id="23"/>
      <w:bookmarkEnd w:id="24"/>
      <w:bookmarkEnd w:id="25"/>
      <w:bookmarkEnd w:id="26"/>
    </w:p>
    <w:bookmarkEnd w:id="27"/>
    <w:bookmarkEnd w:id="28"/>
    <w:bookmarkEnd w:id="29"/>
    <w:bookmarkEnd w:id="30"/>
    <w:bookmarkEnd w:id="31"/>
    <w:bookmarkEnd w:id="32"/>
    <w:bookmarkEnd w:id="33"/>
    <w:bookmarkEnd w:id="34"/>
    <w:bookmarkEnd w:id="35"/>
    <w:bookmarkEnd w:id="36"/>
    <w:bookmarkEnd w:id="37"/>
    <w:p w14:paraId="59C16E67">
      <w:pPr>
        <w:spacing w:line="44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u w:val="single"/>
          <w:lang w:eastAsia="zh-CN"/>
        </w:rPr>
        <w:t>广州市天投城市更新有限公司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CE97F71">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广州市越秀区流花展贸中心15号馆</w:t>
      </w:r>
      <w:r>
        <w:rPr>
          <w:rFonts w:hint="eastAsia" w:ascii="宋体" w:hAnsi="宋体" w:eastAsia="宋体" w:cs="宋体"/>
          <w:color w:val="auto"/>
          <w:sz w:val="24"/>
          <w:szCs w:val="24"/>
          <w:highlight w:val="none"/>
        </w:rPr>
        <w:t xml:space="preserve">   </w:t>
      </w:r>
    </w:p>
    <w:p w14:paraId="7FCAA258">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single"/>
          <w:lang w:eastAsia="zh-CN"/>
        </w:rPr>
        <w:t>胡工</w:t>
      </w:r>
      <w:r>
        <w:rPr>
          <w:rFonts w:hint="eastAsia" w:ascii="宋体" w:hAnsi="宋体" w:eastAsia="宋体" w:cs="宋体"/>
          <w:color w:val="auto"/>
          <w:sz w:val="24"/>
          <w:szCs w:val="24"/>
          <w:highlight w:val="none"/>
        </w:rPr>
        <w:t xml:space="preserve">                               </w:t>
      </w:r>
    </w:p>
    <w:p w14:paraId="70962C43">
      <w:pPr>
        <w:topLinePunct/>
        <w:spacing w:line="360" w:lineRule="auto"/>
        <w:ind w:left="120" w:right="360"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020-80922912</w:t>
      </w:r>
      <w:r>
        <w:rPr>
          <w:rFonts w:hint="eastAsia" w:ascii="宋体" w:hAnsi="宋体" w:eastAsia="宋体" w:cs="宋体"/>
          <w:color w:val="auto"/>
          <w:sz w:val="24"/>
          <w:szCs w:val="24"/>
          <w:highlight w:val="none"/>
        </w:rPr>
        <w:t xml:space="preserve">     </w:t>
      </w:r>
    </w:p>
    <w:p w14:paraId="109DB68D">
      <w:pPr>
        <w:spacing w:line="360" w:lineRule="auto"/>
        <w:ind w:right="360"/>
        <w:jc w:val="left"/>
        <w:rPr>
          <w:rFonts w:hint="eastAsia" w:ascii="宋体" w:hAnsi="宋体" w:eastAsia="宋体" w:cs="宋体"/>
          <w:color w:val="auto"/>
          <w:sz w:val="24"/>
          <w:szCs w:val="24"/>
          <w:highlight w:val="none"/>
        </w:rPr>
      </w:pPr>
    </w:p>
    <w:p w14:paraId="44B74075">
      <w:pPr>
        <w:spacing w:line="360" w:lineRule="auto"/>
        <w:ind w:right="36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u w:val="single"/>
          <w:lang w:eastAsia="zh-CN"/>
        </w:rPr>
        <w:t>建成工程咨询股份有限公司</w:t>
      </w:r>
    </w:p>
    <w:p w14:paraId="4DB644B6">
      <w:pPr>
        <w:topLinePunct/>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u w:val="single"/>
        </w:rPr>
        <w:t>广州市</w:t>
      </w:r>
      <w:r>
        <w:rPr>
          <w:rFonts w:hint="eastAsia" w:ascii="宋体" w:hAnsi="宋体" w:eastAsia="宋体" w:cs="宋体"/>
          <w:color w:val="auto"/>
          <w:sz w:val="24"/>
          <w:szCs w:val="24"/>
          <w:highlight w:val="none"/>
          <w:u w:val="single"/>
          <w:lang w:eastAsia="zh-CN"/>
        </w:rPr>
        <w:t>越秀区东风中路</w:t>
      </w:r>
      <w:r>
        <w:rPr>
          <w:rFonts w:hint="eastAsia" w:ascii="宋体" w:hAnsi="宋体" w:eastAsia="宋体" w:cs="宋体"/>
          <w:color w:val="auto"/>
          <w:sz w:val="24"/>
          <w:szCs w:val="24"/>
          <w:highlight w:val="none"/>
          <w:u w:val="single"/>
          <w:lang w:val="en-US" w:eastAsia="zh-CN"/>
        </w:rPr>
        <w:t>318号22楼</w:t>
      </w:r>
    </w:p>
    <w:p w14:paraId="0541EFC0">
      <w:pPr>
        <w:topLinePunct/>
        <w:spacing w:line="360" w:lineRule="auto"/>
        <w:ind w:left="7486" w:hanging="7485" w:hangingChars="3119"/>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cs="宋体"/>
          <w:color w:val="auto"/>
          <w:sz w:val="24"/>
          <w:highlight w:val="none"/>
          <w:u w:val="single"/>
          <w:lang w:eastAsia="zh-CN"/>
        </w:rPr>
        <w:t>胡工</w:t>
      </w:r>
      <w:r>
        <w:rPr>
          <w:rFonts w:hint="eastAsia" w:ascii="宋体" w:hAnsi="宋体" w:eastAsia="宋体" w:cs="宋体"/>
          <w:color w:val="auto"/>
          <w:sz w:val="24"/>
          <w:highlight w:val="none"/>
        </w:rPr>
        <w:t xml:space="preserve">    </w:t>
      </w:r>
    </w:p>
    <w:p w14:paraId="72A1B0B1">
      <w:pPr>
        <w:topLinePunct/>
        <w:spacing w:line="360" w:lineRule="auto"/>
        <w:ind w:left="7486" w:hanging="7485" w:hangingChars="3119"/>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highlight w:val="none"/>
        </w:rPr>
        <w:t>联系电话：</w:t>
      </w:r>
      <w:r>
        <w:rPr>
          <w:rFonts w:hint="eastAsia" w:ascii="宋体" w:hAnsi="宋体" w:eastAsia="宋体" w:cs="宋体"/>
          <w:color w:val="auto"/>
          <w:sz w:val="24"/>
          <w:szCs w:val="24"/>
          <w:highlight w:val="none"/>
          <w:u w:val="single"/>
        </w:rPr>
        <w:t>020-8</w:t>
      </w:r>
      <w:r>
        <w:rPr>
          <w:rFonts w:hint="eastAsia" w:ascii="宋体" w:hAnsi="宋体" w:eastAsia="宋体" w:cs="宋体"/>
          <w:color w:val="auto"/>
          <w:sz w:val="24"/>
          <w:szCs w:val="24"/>
          <w:highlight w:val="none"/>
          <w:u w:val="single"/>
          <w:lang w:val="en-US" w:eastAsia="zh-CN"/>
        </w:rPr>
        <w:t>3630072</w:t>
      </w:r>
    </w:p>
    <w:p w14:paraId="36973D85">
      <w:pPr>
        <w:snapToGrid w:val="0"/>
        <w:spacing w:line="440" w:lineRule="exact"/>
        <w:ind w:firstLine="400" w:firstLineChars="200"/>
        <w:rPr>
          <w:rFonts w:hint="eastAsia" w:ascii="宋体" w:hAnsi="宋体" w:eastAsia="宋体" w:cs="宋体"/>
          <w:color w:val="auto"/>
          <w:sz w:val="20"/>
          <w:szCs w:val="20"/>
          <w:highlight w:val="none"/>
        </w:rPr>
      </w:pPr>
    </w:p>
    <w:p w14:paraId="33D29126">
      <w:pPr>
        <w:topLinePunct/>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rPr>
        <w:t>广州市天河区建设工程招标管理办公室</w:t>
      </w:r>
    </w:p>
    <w:p w14:paraId="05C36605">
      <w:pPr>
        <w:topLinePunct/>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监管电话：</w:t>
      </w:r>
      <w:r>
        <w:rPr>
          <w:rFonts w:hint="eastAsia" w:ascii="宋体" w:hAnsi="宋体" w:eastAsia="宋体" w:cs="宋体"/>
          <w:color w:val="auto"/>
          <w:sz w:val="24"/>
          <w:szCs w:val="24"/>
          <w:highlight w:val="none"/>
          <w:u w:val="single"/>
        </w:rPr>
        <w:t>020-85536908</w:t>
      </w:r>
    </w:p>
    <w:p w14:paraId="2FC3A429">
      <w:pPr>
        <w:topLinePunct/>
        <w:spacing w:line="360" w:lineRule="auto"/>
        <w:jc w:val="left"/>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color w:val="auto"/>
          <w:sz w:val="24"/>
          <w:highlight w:val="none"/>
          <w:u w:val="single"/>
        </w:rPr>
        <w:t>广州市天河区黄埔大道中166号305室</w:t>
      </w:r>
    </w:p>
    <w:p w14:paraId="7B395A54">
      <w:pPr>
        <w:widowControl/>
        <w:spacing w:line="440" w:lineRule="exact"/>
        <w:jc w:val="left"/>
        <w:outlineLvl w:val="1"/>
        <w:rPr>
          <w:rFonts w:hint="eastAsia" w:ascii="宋体" w:hAnsi="宋体" w:eastAsia="宋体" w:cs="宋体"/>
          <w:color w:val="auto"/>
          <w:sz w:val="24"/>
          <w:highlight w:val="none"/>
          <w:u w:val="single"/>
        </w:rPr>
      </w:pPr>
    </w:p>
    <w:p w14:paraId="650F7AA3">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0B0ED112">
      <w:pPr>
        <w:widowControl/>
        <w:spacing w:line="440" w:lineRule="exact"/>
        <w:jc w:val="left"/>
        <w:outlineLvl w:val="1"/>
        <w:rPr>
          <w:rFonts w:hint="eastAsia" w:ascii="宋体" w:hAnsi="宋体" w:eastAsia="宋体" w:cs="宋体"/>
          <w:color w:val="auto"/>
          <w:highlight w:val="none"/>
        </w:rPr>
      </w:pPr>
      <w:r>
        <w:rPr>
          <w:rFonts w:hint="eastAsia" w:ascii="宋体" w:hAnsi="宋体" w:eastAsia="宋体" w:cs="宋体"/>
          <w:b/>
          <w:color w:val="auto"/>
          <w:kern w:val="0"/>
          <w:sz w:val="28"/>
          <w:szCs w:val="28"/>
          <w:highlight w:val="none"/>
        </w:rPr>
        <w:t>附件一：</w:t>
      </w:r>
      <w:r>
        <w:rPr>
          <w:rFonts w:hint="eastAsia" w:ascii="宋体" w:hAnsi="宋体" w:eastAsia="宋体" w:cs="宋体"/>
          <w:color w:val="auto"/>
          <w:highlight w:val="none"/>
        </w:rPr>
        <w:t xml:space="preserve"> </w:t>
      </w:r>
    </w:p>
    <w:p w14:paraId="73D24DBA">
      <w:pPr>
        <w:pStyle w:val="2"/>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投标人声明</w:t>
      </w:r>
    </w:p>
    <w:p w14:paraId="1BD28DD3">
      <w:pPr>
        <w:spacing w:line="420" w:lineRule="exact"/>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rPr>
        <w:t>广州市住房和城乡建设局、</w:t>
      </w:r>
      <w:r>
        <w:rPr>
          <w:rFonts w:hint="eastAsia" w:ascii="宋体" w:hAnsi="宋体" w:eastAsia="宋体" w:cs="宋体"/>
          <w:color w:val="auto"/>
          <w:kern w:val="0"/>
          <w:sz w:val="24"/>
          <w:szCs w:val="24"/>
          <w:highlight w:val="none"/>
          <w:lang w:val="en-US" w:eastAsia="zh-CN"/>
        </w:rPr>
        <w:t>广州市天投城市更新有限公司</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u w:val="none"/>
        </w:rPr>
        <w:t>广州市天河区建设工程招标管理办公室</w:t>
      </w:r>
      <w:r>
        <w:rPr>
          <w:rFonts w:hint="eastAsia" w:ascii="宋体" w:hAnsi="宋体" w:eastAsia="宋体" w:cs="宋体"/>
          <w:color w:val="auto"/>
          <w:kern w:val="0"/>
          <w:sz w:val="24"/>
          <w:szCs w:val="24"/>
          <w:highlight w:val="none"/>
          <w:u w:val="none"/>
        </w:rPr>
        <w:t>：</w:t>
      </w:r>
    </w:p>
    <w:p w14:paraId="6D818A36">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本公司就参加</w:t>
      </w:r>
      <w:r>
        <w:rPr>
          <w:rFonts w:hint="eastAsia" w:ascii="宋体" w:hAnsi="宋体" w:eastAsia="宋体" w:cs="宋体"/>
          <w:color w:val="auto"/>
          <w:kern w:val="0"/>
          <w:sz w:val="24"/>
          <w:szCs w:val="24"/>
          <w:highlight w:val="none"/>
          <w:u w:val="single"/>
        </w:rPr>
        <w:t>天河区柯木塱村城中村改造项目-首开区凤凰汇西侧地块复建安置房及配套设施工程监理服务</w:t>
      </w:r>
      <w:r>
        <w:rPr>
          <w:rFonts w:hint="eastAsia" w:ascii="宋体" w:hAnsi="宋体" w:eastAsia="宋体" w:cs="宋体"/>
          <w:color w:val="auto"/>
          <w:kern w:val="0"/>
          <w:sz w:val="24"/>
          <w:szCs w:val="24"/>
          <w:highlight w:val="none"/>
        </w:rPr>
        <w:t>项目投标工作，作出郑重声明：</w:t>
      </w:r>
    </w:p>
    <w:p w14:paraId="1531A9E8">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一、本公司保证投标</w:t>
      </w:r>
      <w:r>
        <w:rPr>
          <w:rFonts w:hint="eastAsia" w:ascii="宋体" w:hAnsi="宋体" w:eastAsia="宋体" w:cs="宋体"/>
          <w:color w:val="auto"/>
          <w:kern w:val="0"/>
          <w:sz w:val="24"/>
          <w:szCs w:val="24"/>
          <w:highlight w:val="none"/>
          <w:u w:val="single"/>
        </w:rPr>
        <w:t>登记</w:t>
      </w:r>
      <w:r>
        <w:rPr>
          <w:rFonts w:hint="eastAsia" w:ascii="宋体" w:hAnsi="宋体" w:eastAsia="宋体" w:cs="宋体"/>
          <w:color w:val="auto"/>
          <w:kern w:val="0"/>
          <w:sz w:val="24"/>
          <w:szCs w:val="24"/>
          <w:highlight w:val="none"/>
        </w:rPr>
        <w:t>材料及其后提供的一切材料都是真实的。如我司成为本项目中标候选人，我司同意并授权招标人将我司投标文件商务部分的人员、业绩、奖项等资料进行公开。</w:t>
      </w:r>
    </w:p>
    <w:p w14:paraId="3A3F541B">
      <w:pPr>
        <w:spacing w:line="420" w:lineRule="exact"/>
        <w:ind w:firstLine="480" w:firstLineChars="200"/>
        <w:rPr>
          <w:rFonts w:hint="eastAsia" w:ascii="宋体" w:hAnsi="宋体" w:eastAsia="宋体" w:cs="宋体"/>
          <w:b w:val="0"/>
          <w:color w:val="auto"/>
          <w:kern w:val="0"/>
          <w:sz w:val="24"/>
          <w:szCs w:val="24"/>
          <w:highlight w:val="none"/>
          <w:lang w:eastAsia="zh-CN"/>
        </w:rPr>
      </w:pPr>
      <w:r>
        <w:rPr>
          <w:rFonts w:hint="eastAsia" w:ascii="宋体" w:hAnsi="宋体" w:eastAsia="宋体" w:cs="宋体"/>
          <w:b w:val="0"/>
          <w:color w:val="auto"/>
          <w:kern w:val="0"/>
          <w:sz w:val="24"/>
          <w:szCs w:val="24"/>
          <w:highlight w:val="none"/>
          <w:woUserID w:val="0"/>
        </w:rPr>
        <w:t>二、</w:t>
      </w:r>
      <w:r>
        <w:rPr>
          <w:rFonts w:hint="eastAsia" w:ascii="宋体" w:hAnsi="宋体" w:eastAsia="宋体" w:cs="宋体"/>
          <w:b w:val="0"/>
          <w:color w:val="auto"/>
          <w:kern w:val="0"/>
          <w:sz w:val="24"/>
          <w:szCs w:val="24"/>
          <w:highlight w:val="none"/>
        </w:rPr>
        <w:t>本公司承诺遵循公平</w:t>
      </w:r>
      <w:r>
        <w:rPr>
          <w:rFonts w:hint="eastAsia" w:ascii="宋体" w:hAnsi="宋体" w:eastAsia="宋体" w:cs="宋体"/>
          <w:b w:val="0"/>
          <w:color w:val="auto"/>
          <w:kern w:val="0"/>
          <w:sz w:val="24"/>
          <w:szCs w:val="24"/>
          <w:highlight w:val="none"/>
          <w:lang w:eastAsia="zh-CN"/>
        </w:rPr>
        <w:t>、</w:t>
      </w:r>
      <w:r>
        <w:rPr>
          <w:rFonts w:hint="eastAsia" w:ascii="宋体" w:hAnsi="宋体" w:eastAsia="宋体" w:cs="宋体"/>
          <w:b w:val="0"/>
          <w:color w:val="auto"/>
          <w:kern w:val="0"/>
          <w:sz w:val="24"/>
          <w:szCs w:val="24"/>
          <w:highlight w:val="none"/>
        </w:rPr>
        <w:t>公正、公开、诚实信用原则，在本项目投标中诚信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w:t>
      </w:r>
      <w:r>
        <w:rPr>
          <w:rFonts w:hint="eastAsia" w:ascii="宋体" w:hAnsi="宋体" w:eastAsia="宋体" w:cs="宋体"/>
          <w:b w:val="0"/>
          <w:color w:val="auto"/>
          <w:kern w:val="0"/>
          <w:sz w:val="24"/>
          <w:szCs w:val="24"/>
          <w:highlight w:val="none"/>
          <w:lang w:val="en-US" w:eastAsia="zh-CN"/>
        </w:rPr>
        <w:t>转包或违法分包</w:t>
      </w:r>
      <w:r>
        <w:rPr>
          <w:rFonts w:hint="eastAsia" w:ascii="宋体" w:hAnsi="宋体" w:eastAsia="宋体" w:cs="宋体"/>
          <w:b w:val="0"/>
          <w:color w:val="auto"/>
          <w:kern w:val="0"/>
          <w:sz w:val="24"/>
          <w:szCs w:val="24"/>
          <w:highlight w:val="none"/>
        </w:rPr>
        <w:t>监理业务。不存在少放、不放业绩、奖项等客观评审资料，减少自身竞争力的情形，若存在以上情形的，将自愿接受被招标人列入拒绝投标名单，不能参与招标人后续招标项目的投标</w:t>
      </w:r>
      <w:r>
        <w:rPr>
          <w:rFonts w:hint="eastAsia" w:ascii="宋体" w:hAnsi="宋体" w:eastAsia="宋体" w:cs="宋体"/>
          <w:b w:val="0"/>
          <w:color w:val="auto"/>
          <w:kern w:val="0"/>
          <w:sz w:val="24"/>
          <w:szCs w:val="24"/>
          <w:highlight w:val="none"/>
          <w:lang w:eastAsia="zh-CN"/>
        </w:rPr>
        <w:t>。</w:t>
      </w:r>
    </w:p>
    <w:p w14:paraId="4352A058">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woUserID w:val="1"/>
        </w:rPr>
        <w:t>三</w:t>
      </w:r>
      <w:r>
        <w:rPr>
          <w:rFonts w:hint="eastAsia" w:ascii="宋体" w:hAnsi="宋体" w:eastAsia="宋体" w:cs="宋体"/>
          <w:color w:val="auto"/>
          <w:kern w:val="0"/>
          <w:sz w:val="24"/>
          <w:szCs w:val="24"/>
          <w:highlight w:val="none"/>
        </w:rPr>
        <w:t>、本公司不存在招标文件第二章投标人须知第1.4.3项所规定的任何一种情形。</w:t>
      </w:r>
    </w:p>
    <w:p w14:paraId="7DDFFED6">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woUserID w:val="1"/>
        </w:rPr>
        <w:t>四</w:t>
      </w:r>
      <w:r>
        <w:rPr>
          <w:rFonts w:hint="eastAsia" w:ascii="宋体" w:hAnsi="宋体" w:eastAsia="宋体" w:cs="宋体"/>
          <w:color w:val="auto"/>
          <w:kern w:val="0"/>
          <w:sz w:val="24"/>
          <w:szCs w:val="24"/>
          <w:highlight w:val="none"/>
        </w:rPr>
        <w:t>、本公司及其有隶属关系的机构，没有参加本项目招标文件的编写工作；本公司与本次招标的招标代理机构没有隶属关系或其他利害关系。</w:t>
      </w:r>
    </w:p>
    <w:p w14:paraId="1DD5DCA7">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woUserID w:val="1"/>
        </w:rPr>
        <w:t>五</w:t>
      </w:r>
      <w:r>
        <w:rPr>
          <w:rFonts w:hint="eastAsia" w:ascii="宋体" w:hAnsi="宋体" w:eastAsia="宋体" w:cs="宋体"/>
          <w:color w:val="auto"/>
          <w:kern w:val="0"/>
          <w:sz w:val="24"/>
          <w:szCs w:val="24"/>
          <w:highlight w:val="none"/>
        </w:rPr>
        <w:t>、本公司承诺，中标后严格执行安全生产相关管理规定。</w:t>
      </w:r>
    </w:p>
    <w:p w14:paraId="174923B6">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woUserID w:val="0"/>
        </w:rPr>
        <w:t>六</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与本公司单位负责人为同一人或者与本公司存在控股、管理关系的其他单位包括：</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none"/>
        </w:rPr>
        <w:t xml:space="preserve"> </w:t>
      </w:r>
      <w:r>
        <w:rPr>
          <w:rFonts w:hint="eastAsia" w:ascii="宋体" w:hAnsi="宋体" w:eastAsia="宋体" w:cs="宋体"/>
          <w:b w:val="0"/>
          <w:bCs w:val="0"/>
          <w:color w:val="auto"/>
          <w:kern w:val="0"/>
          <w:sz w:val="24"/>
          <w:szCs w:val="24"/>
          <w:highlight w:val="none"/>
        </w:rPr>
        <w:t>。</w:t>
      </w:r>
      <w:r>
        <w:rPr>
          <w:rFonts w:hint="eastAsia" w:ascii="宋体" w:hAnsi="宋体" w:eastAsia="宋体" w:cs="宋体"/>
          <w:color w:val="auto"/>
          <w:kern w:val="0"/>
          <w:sz w:val="24"/>
          <w:szCs w:val="24"/>
          <w:highlight w:val="none"/>
        </w:rPr>
        <w:t>（注：本条由投标人如实填写，如有，应列出全部满足招标公告资质要求的相关单位的名称；如无，则填写“无”。）</w:t>
      </w:r>
    </w:p>
    <w:p w14:paraId="5A860AC9">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 w:val="0"/>
          <w:color w:val="auto"/>
          <w:kern w:val="0"/>
          <w:sz w:val="24"/>
          <w:szCs w:val="24"/>
          <w:highlight w:val="none"/>
        </w:rPr>
        <w:t>本公司违反上述承诺，或本声明陈述与事实不符，经查实，本公司愿意接受公开通报，愿意按照《广州市建筑市场信用管理办法》（穗建规字﹝2019﹞16号）的规定被记录为失信信息，</w:t>
      </w:r>
      <w:r>
        <w:rPr>
          <w:rFonts w:hint="eastAsia" w:ascii="宋体" w:hAnsi="宋体" w:eastAsia="宋体" w:cs="宋体"/>
          <w:color w:val="auto"/>
          <w:kern w:val="0"/>
          <w:sz w:val="24"/>
          <w:szCs w:val="24"/>
          <w:highlight w:val="none"/>
        </w:rPr>
        <w:t>承担由此带来的一切后果，并自愿停止参加广州市行政辖区内的招标投标活动三个月。</w:t>
      </w:r>
    </w:p>
    <w:p w14:paraId="0784D6F4">
      <w:pPr>
        <w:widowControl/>
        <w:shd w:val="clear" w:color="auto" w:fill="FFFFFF"/>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14:paraId="094F64F7">
      <w:pPr>
        <w:snapToGrid w:val="0"/>
        <w:spacing w:line="420" w:lineRule="exact"/>
        <w:ind w:firstLine="4320" w:firstLineChars="1800"/>
        <w:rPr>
          <w:rFonts w:hint="eastAsia" w:ascii="宋体" w:hAnsi="宋体" w:eastAsia="宋体" w:cs="宋体"/>
          <w:strike/>
          <w:color w:val="auto"/>
          <w:kern w:val="0"/>
          <w:sz w:val="24"/>
          <w:szCs w:val="24"/>
          <w:highlight w:val="none"/>
        </w:rPr>
      </w:pPr>
      <w:r>
        <w:rPr>
          <w:rFonts w:hint="eastAsia" w:ascii="宋体" w:hAnsi="宋体" w:eastAsia="宋体" w:cs="宋体"/>
          <w:color w:val="auto"/>
          <w:kern w:val="0"/>
          <w:sz w:val="24"/>
          <w:szCs w:val="24"/>
          <w:highlight w:val="none"/>
        </w:rPr>
        <w:t xml:space="preserve">声明企业：            </w:t>
      </w:r>
    </w:p>
    <w:p w14:paraId="670BCC1E">
      <w:pPr>
        <w:snapToGrid w:val="0"/>
        <w:spacing w:line="420" w:lineRule="exact"/>
        <w:ind w:firstLine="4320" w:firstLineChars="18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总监理工程师：         （签字）</w:t>
      </w:r>
    </w:p>
    <w:p w14:paraId="763E7FB2">
      <w:pPr>
        <w:spacing w:line="420" w:lineRule="exact"/>
        <w:ind w:firstLine="4920" w:firstLineChars="20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14:paraId="153106A8">
      <w:pPr>
        <w:spacing w:line="360" w:lineRule="auto"/>
        <w:outlineLvl w:val="2"/>
        <w:rPr>
          <w:rFonts w:hint="eastAsia" w:ascii="宋体" w:hAnsi="宋体" w:eastAsia="宋体" w:cs="宋体"/>
          <w:b/>
          <w:color w:val="auto"/>
          <w:sz w:val="28"/>
          <w:szCs w:val="28"/>
          <w:highlight w:val="none"/>
        </w:rPr>
      </w:pPr>
      <w:r>
        <w:rPr>
          <w:rFonts w:hint="eastAsia" w:ascii="宋体" w:hAnsi="宋体" w:eastAsia="宋体" w:cs="宋体"/>
          <w:b/>
          <w:bCs/>
          <w:color w:val="auto"/>
          <w:kern w:val="0"/>
          <w:sz w:val="28"/>
          <w:szCs w:val="28"/>
          <w:highlight w:val="none"/>
        </w:rPr>
        <w:br w:type="page"/>
      </w:r>
      <w:r>
        <w:rPr>
          <w:rFonts w:hint="eastAsia" w:ascii="宋体" w:hAnsi="宋体" w:eastAsia="宋体" w:cs="宋体"/>
          <w:b/>
          <w:bCs/>
          <w:color w:val="auto"/>
          <w:kern w:val="0"/>
          <w:sz w:val="28"/>
          <w:szCs w:val="28"/>
          <w:highlight w:val="none"/>
        </w:rPr>
        <w:t>附件二：</w:t>
      </w:r>
    </w:p>
    <w:p w14:paraId="5BD2ED02">
      <w:pPr>
        <w:pStyle w:val="2"/>
        <w:jc w:val="center"/>
        <w:rPr>
          <w:rFonts w:hint="eastAsia" w:ascii="宋体" w:hAnsi="宋体" w:eastAsia="宋体" w:cs="宋体"/>
          <w:color w:val="auto"/>
          <w:highlight w:val="none"/>
        </w:rPr>
      </w:pPr>
      <w:r>
        <w:rPr>
          <w:rFonts w:hint="eastAsia" w:ascii="宋体" w:hAnsi="宋体" w:eastAsia="宋体" w:cs="宋体"/>
          <w:color w:val="auto"/>
          <w:highlight w:val="none"/>
        </w:rPr>
        <w:t>监理项目管理团队人员信息表</w:t>
      </w:r>
    </w:p>
    <w:tbl>
      <w:tblPr>
        <w:tblStyle w:val="12"/>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45"/>
        <w:gridCol w:w="2918"/>
        <w:gridCol w:w="887"/>
        <w:gridCol w:w="3049"/>
      </w:tblGrid>
      <w:tr w14:paraId="5BFB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3FA47E2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65D26B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姓名</w:t>
            </w:r>
          </w:p>
        </w:tc>
        <w:tc>
          <w:tcPr>
            <w:tcW w:w="2918" w:type="dxa"/>
            <w:tcBorders>
              <w:top w:val="single" w:color="auto" w:sz="4" w:space="0"/>
              <w:left w:val="single" w:color="auto" w:sz="4" w:space="0"/>
              <w:bottom w:val="single" w:color="auto" w:sz="4" w:space="0"/>
              <w:right w:val="single" w:color="auto" w:sz="4" w:space="0"/>
            </w:tcBorders>
            <w:noWrap w:val="0"/>
            <w:vAlign w:val="center"/>
          </w:tcPr>
          <w:p w14:paraId="3412D43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岗位</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1DCE34E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职称</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3AC2422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职称证书或资格证书编号</w:t>
            </w:r>
          </w:p>
        </w:tc>
      </w:tr>
      <w:tr w14:paraId="5833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5CD1AE63">
            <w:pPr>
              <w:pStyle w:val="17"/>
              <w:keepNext w:val="0"/>
              <w:keepLines w:val="0"/>
              <w:numPr>
                <w:ilvl w:val="0"/>
                <w:numId w:val="0"/>
              </w:numPr>
              <w:suppressLineNumbers w:val="0"/>
              <w:spacing w:before="0" w:beforeAutospacing="0" w:after="0" w:afterAutospacing="0" w:line="360" w:lineRule="auto"/>
              <w:ind w:left="0" w:right="0" w:firstLineChars="0"/>
              <w:jc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F616F2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noWrap w:val="0"/>
            <w:vAlign w:val="top"/>
          </w:tcPr>
          <w:p w14:paraId="582DAEC2">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项目总监理工程师代表</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2958D25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30C726F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5279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2E608210">
            <w:pPr>
              <w:pStyle w:val="17"/>
              <w:keepNext w:val="0"/>
              <w:keepLines w:val="0"/>
              <w:numPr>
                <w:ilvl w:val="0"/>
                <w:numId w:val="0"/>
              </w:numPr>
              <w:suppressLineNumbers w:val="0"/>
              <w:spacing w:before="0" w:beforeAutospacing="0" w:after="0" w:afterAutospacing="0" w:line="360" w:lineRule="auto"/>
              <w:ind w:left="420" w:right="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47BF01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4B950D4">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土建专业监理工程师1</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607195E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113BD56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6555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B7C1D1">
            <w:pPr>
              <w:pStyle w:val="17"/>
              <w:keepNext w:val="0"/>
              <w:keepLines w:val="0"/>
              <w:numPr>
                <w:ilvl w:val="0"/>
                <w:numId w:val="0"/>
              </w:numPr>
              <w:suppressLineNumbers w:val="0"/>
              <w:spacing w:before="0" w:beforeAutospacing="0" w:after="0" w:afterAutospacing="0" w:line="360" w:lineRule="auto"/>
              <w:ind w:left="0" w:right="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1770EA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FDD38AC">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土建专业监理工程师2</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356709A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12CE6AB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66F9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6C28B5">
            <w:pPr>
              <w:pStyle w:val="17"/>
              <w:keepNext w:val="0"/>
              <w:keepLines w:val="0"/>
              <w:numPr>
                <w:ilvl w:val="0"/>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65B5A5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5CD9B1">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土建专业监理工程师3</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1E7E888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3A553EB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5EBA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19E18C">
            <w:pPr>
              <w:pStyle w:val="17"/>
              <w:keepNext w:val="0"/>
              <w:keepLines w:val="0"/>
              <w:numPr>
                <w:ilvl w:val="0"/>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BDBB1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4C5852A">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土建专业监理工程师4</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0A1CB38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71156E8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0DF7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78489D">
            <w:pPr>
              <w:pStyle w:val="17"/>
              <w:keepNext w:val="0"/>
              <w:keepLines w:val="0"/>
              <w:numPr>
                <w:ilvl w:val="0"/>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8384A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3A8F0EB">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机电专业监理</w:t>
            </w:r>
            <w:r>
              <w:rPr>
                <w:rFonts w:hint="eastAsia" w:ascii="宋体" w:hAnsi="宋体" w:eastAsia="宋体" w:cs="宋体"/>
                <w:color w:val="auto"/>
                <w:sz w:val="21"/>
                <w:szCs w:val="21"/>
                <w:highlight w:val="none"/>
              </w:rPr>
              <w:t>工程师</w:t>
            </w:r>
            <w:r>
              <w:rPr>
                <w:rFonts w:hint="eastAsia" w:ascii="宋体" w:hAnsi="宋体" w:eastAsia="宋体" w:cs="宋体"/>
                <w:color w:val="auto"/>
                <w:sz w:val="21"/>
                <w:szCs w:val="21"/>
                <w:highlight w:val="none"/>
                <w:lang w:val="en-US" w:eastAsia="zh-CN"/>
              </w:rPr>
              <w:t>1</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5AACCC9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100DAA6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5A0F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854947">
            <w:pPr>
              <w:pStyle w:val="17"/>
              <w:keepNext w:val="0"/>
              <w:keepLines w:val="0"/>
              <w:numPr>
                <w:ilvl w:val="0"/>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D94B9B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E461524">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机电专业监理</w:t>
            </w:r>
            <w:r>
              <w:rPr>
                <w:rFonts w:hint="eastAsia" w:ascii="宋体" w:hAnsi="宋体" w:eastAsia="宋体" w:cs="宋体"/>
                <w:color w:val="auto"/>
                <w:sz w:val="21"/>
                <w:szCs w:val="21"/>
                <w:highlight w:val="none"/>
              </w:rPr>
              <w:t>工程师</w:t>
            </w:r>
            <w:r>
              <w:rPr>
                <w:rFonts w:hint="eastAsia" w:ascii="宋体" w:hAnsi="宋体" w:eastAsia="宋体" w:cs="宋体"/>
                <w:color w:val="auto"/>
                <w:sz w:val="21"/>
                <w:szCs w:val="21"/>
                <w:highlight w:val="none"/>
                <w:lang w:val="en-US" w:eastAsia="zh-CN"/>
              </w:rPr>
              <w:t>2</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44F91A9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7EFBFF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36EA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938CA">
            <w:pPr>
              <w:pStyle w:val="17"/>
              <w:keepNext w:val="0"/>
              <w:keepLines w:val="0"/>
              <w:numPr>
                <w:ilvl w:val="0"/>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63E8FF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083AF22">
            <w:pPr>
              <w:keepNext w:val="0"/>
              <w:keepLines w:val="0"/>
              <w:suppressLineNumbers w:val="0"/>
              <w:spacing w:before="0" w:beforeAutospacing="0" w:after="0" w:afterAutospacing="0" w:line="360" w:lineRule="auto"/>
              <w:ind w:left="0" w:leftChars="0" w:right="0" w:right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给排水</w:t>
            </w:r>
            <w:r>
              <w:rPr>
                <w:rFonts w:hint="eastAsia" w:ascii="宋体" w:hAnsi="宋体" w:eastAsia="宋体" w:cs="宋体"/>
                <w:color w:val="auto"/>
                <w:sz w:val="21"/>
                <w:szCs w:val="21"/>
                <w:highlight w:val="none"/>
                <w:lang w:val="en-US" w:eastAsia="zh-CN"/>
              </w:rPr>
              <w:t>专业监理工程师</w:t>
            </w:r>
            <w:r>
              <w:rPr>
                <w:rFonts w:hint="eastAsia" w:ascii="宋体" w:hAnsi="宋体" w:cs="宋体"/>
                <w:color w:val="auto"/>
                <w:sz w:val="21"/>
                <w:szCs w:val="21"/>
                <w:highlight w:val="none"/>
                <w:lang w:val="en-US" w:eastAsia="zh-CN"/>
              </w:rPr>
              <w:t>1</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0ED4C00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31C7598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62A4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0C6EB5">
            <w:pPr>
              <w:pStyle w:val="17"/>
              <w:keepNext w:val="0"/>
              <w:keepLines w:val="0"/>
              <w:numPr>
                <w:ilvl w:val="0"/>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732A81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D833478">
            <w:pPr>
              <w:keepNext w:val="0"/>
              <w:keepLines w:val="0"/>
              <w:suppressLineNumbers w:val="0"/>
              <w:spacing w:before="0" w:beforeAutospacing="0" w:after="0" w:afterAutospacing="0" w:line="360" w:lineRule="auto"/>
              <w:ind w:left="0" w:leftChars="0" w:right="0" w:rightChars="0"/>
              <w:rPr>
                <w:color w:val="auto"/>
                <w:highlight w:val="none"/>
              </w:rPr>
            </w:pPr>
            <w:r>
              <w:rPr>
                <w:rFonts w:hint="eastAsia" w:ascii="宋体" w:hAnsi="宋体" w:eastAsia="宋体" w:cs="宋体"/>
                <w:color w:val="auto"/>
                <w:sz w:val="21"/>
                <w:szCs w:val="21"/>
                <w:highlight w:val="none"/>
              </w:rPr>
              <w:t>给排水</w:t>
            </w:r>
            <w:r>
              <w:rPr>
                <w:rFonts w:hint="eastAsia" w:ascii="宋体" w:hAnsi="宋体" w:eastAsia="宋体" w:cs="宋体"/>
                <w:color w:val="auto"/>
                <w:sz w:val="21"/>
                <w:szCs w:val="21"/>
                <w:highlight w:val="none"/>
                <w:lang w:val="en-US" w:eastAsia="zh-CN"/>
              </w:rPr>
              <w:t>专业监理工程师2</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74D5745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536330A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274B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185C56">
            <w:pPr>
              <w:pStyle w:val="17"/>
              <w:keepNext w:val="0"/>
              <w:keepLines w:val="0"/>
              <w:numPr>
                <w:ilvl w:val="0"/>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C3EE9B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7FC768">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rPr>
              <w:t>安全</w:t>
            </w:r>
            <w:r>
              <w:rPr>
                <w:rFonts w:hint="eastAsia" w:ascii="宋体" w:hAnsi="宋体" w:eastAsia="宋体" w:cs="宋体"/>
                <w:bCs w:val="0"/>
                <w:color w:val="auto"/>
                <w:kern w:val="2"/>
                <w:sz w:val="21"/>
                <w:szCs w:val="21"/>
                <w:highlight w:val="none"/>
                <w:lang w:val="en-US" w:eastAsia="zh-CN"/>
              </w:rPr>
              <w:t>监理</w:t>
            </w:r>
            <w:r>
              <w:rPr>
                <w:rFonts w:hint="eastAsia" w:ascii="宋体" w:hAnsi="宋体" w:eastAsia="宋体" w:cs="宋体"/>
                <w:bCs w:val="0"/>
                <w:color w:val="auto"/>
                <w:kern w:val="2"/>
                <w:sz w:val="21"/>
                <w:szCs w:val="21"/>
                <w:highlight w:val="none"/>
              </w:rPr>
              <w:t>工程师</w:t>
            </w:r>
            <w:r>
              <w:rPr>
                <w:rFonts w:hint="eastAsia" w:ascii="宋体" w:hAnsi="宋体" w:cs="宋体"/>
                <w:bCs w:val="0"/>
                <w:color w:val="auto"/>
                <w:kern w:val="2"/>
                <w:sz w:val="21"/>
                <w:szCs w:val="21"/>
                <w:highlight w:val="none"/>
                <w:lang w:val="en-US" w:eastAsia="zh-CN"/>
              </w:rPr>
              <w:t>1</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6ADD0AF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48108E1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4868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2591EC">
            <w:pPr>
              <w:pStyle w:val="17"/>
              <w:keepNext w:val="0"/>
              <w:keepLines w:val="0"/>
              <w:numPr>
                <w:ilvl w:val="0"/>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B218CB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CD212B7">
            <w:pPr>
              <w:keepNext w:val="0"/>
              <w:keepLines w:val="0"/>
              <w:suppressLineNumbers w:val="0"/>
              <w:spacing w:before="0" w:beforeAutospacing="0" w:after="0" w:afterAutospacing="0" w:line="360" w:lineRule="auto"/>
              <w:ind w:left="0" w:leftChars="0" w:right="0" w:rightChars="0"/>
              <w:rPr>
                <w:rFonts w:hint="eastAsia" w:ascii="宋体" w:hAnsi="宋体" w:eastAsia="宋体" w:cs="宋体"/>
                <w:bCs w:val="0"/>
                <w:color w:val="auto"/>
                <w:kern w:val="2"/>
                <w:sz w:val="21"/>
                <w:szCs w:val="21"/>
                <w:highlight w:val="none"/>
                <w:lang w:val="en-US" w:eastAsia="zh-CN"/>
              </w:rPr>
            </w:pPr>
            <w:r>
              <w:rPr>
                <w:rFonts w:hint="eastAsia" w:ascii="宋体" w:hAnsi="宋体" w:eastAsia="宋体" w:cs="宋体"/>
                <w:bCs w:val="0"/>
                <w:color w:val="auto"/>
                <w:kern w:val="2"/>
                <w:sz w:val="21"/>
                <w:szCs w:val="21"/>
                <w:highlight w:val="none"/>
              </w:rPr>
              <w:t>安全</w:t>
            </w:r>
            <w:r>
              <w:rPr>
                <w:rFonts w:hint="eastAsia" w:ascii="宋体" w:hAnsi="宋体" w:eastAsia="宋体" w:cs="宋体"/>
                <w:bCs w:val="0"/>
                <w:color w:val="auto"/>
                <w:kern w:val="2"/>
                <w:sz w:val="21"/>
                <w:szCs w:val="21"/>
                <w:highlight w:val="none"/>
                <w:lang w:val="en-US" w:eastAsia="zh-CN"/>
              </w:rPr>
              <w:t>监理</w:t>
            </w:r>
            <w:r>
              <w:rPr>
                <w:rFonts w:hint="eastAsia" w:ascii="宋体" w:hAnsi="宋体" w:eastAsia="宋体" w:cs="宋体"/>
                <w:bCs w:val="0"/>
                <w:color w:val="auto"/>
                <w:kern w:val="2"/>
                <w:sz w:val="21"/>
                <w:szCs w:val="21"/>
                <w:highlight w:val="none"/>
              </w:rPr>
              <w:t>工程师</w:t>
            </w:r>
            <w:r>
              <w:rPr>
                <w:rFonts w:hint="eastAsia" w:ascii="宋体" w:hAnsi="宋体" w:eastAsia="宋体" w:cs="宋体"/>
                <w:bCs w:val="0"/>
                <w:color w:val="auto"/>
                <w:kern w:val="2"/>
                <w:sz w:val="21"/>
                <w:szCs w:val="21"/>
                <w:highlight w:val="none"/>
                <w:lang w:val="en-US" w:eastAsia="zh-CN"/>
              </w:rPr>
              <w:t>2</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68AD0E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55036C2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6D20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AD5904">
            <w:pPr>
              <w:pStyle w:val="17"/>
              <w:keepNext w:val="0"/>
              <w:keepLines w:val="0"/>
              <w:numPr>
                <w:ilvl w:val="0"/>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4CD8AA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CC60AAF">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造价工程师</w:t>
            </w:r>
            <w:r>
              <w:rPr>
                <w:rFonts w:hint="eastAsia" w:ascii="宋体" w:hAnsi="宋体" w:eastAsia="宋体" w:cs="宋体"/>
                <w:color w:val="auto"/>
                <w:sz w:val="21"/>
                <w:szCs w:val="21"/>
                <w:highlight w:val="none"/>
                <w:lang w:val="en-US" w:eastAsia="zh-CN"/>
              </w:rPr>
              <w:t>1</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69C0578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0095FB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20D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0405E">
            <w:pPr>
              <w:pStyle w:val="17"/>
              <w:keepNext w:val="0"/>
              <w:keepLines w:val="0"/>
              <w:numPr>
                <w:ilvl w:val="0"/>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5FCEE3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08867E">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造价工程师</w:t>
            </w:r>
            <w:r>
              <w:rPr>
                <w:rFonts w:hint="eastAsia" w:ascii="宋体" w:hAnsi="宋体" w:eastAsia="宋体" w:cs="宋体"/>
                <w:color w:val="auto"/>
                <w:sz w:val="21"/>
                <w:szCs w:val="21"/>
                <w:highlight w:val="none"/>
                <w:lang w:val="en-US" w:eastAsia="zh-CN"/>
              </w:rPr>
              <w:t>2</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61A7B3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747EFC6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47F1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942D40">
            <w:pPr>
              <w:pStyle w:val="17"/>
              <w:keepNext w:val="0"/>
              <w:keepLines w:val="0"/>
              <w:numPr>
                <w:ilvl w:val="0"/>
                <w:numId w:val="0"/>
              </w:numPr>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8437C6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C774854">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图档资料管理员</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0F55014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2033E9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66A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03D612">
            <w:pPr>
              <w:pStyle w:val="17"/>
              <w:keepNext w:val="0"/>
              <w:keepLines w:val="0"/>
              <w:numPr>
                <w:ilvl w:val="0"/>
                <w:numId w:val="0"/>
              </w:numPr>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CEC819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155666B">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监理员</w:t>
            </w:r>
            <w:r>
              <w:rPr>
                <w:rFonts w:hint="eastAsia" w:ascii="宋体" w:hAnsi="宋体" w:eastAsia="宋体" w:cs="宋体"/>
                <w:color w:val="auto"/>
                <w:sz w:val="21"/>
                <w:szCs w:val="21"/>
                <w:highlight w:val="none"/>
                <w:lang w:val="en-US" w:eastAsia="zh-CN"/>
              </w:rPr>
              <w:t>1</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18916B9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6F13E73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1751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E6C45A">
            <w:pPr>
              <w:pStyle w:val="17"/>
              <w:keepNext w:val="0"/>
              <w:keepLines w:val="0"/>
              <w:numPr>
                <w:ilvl w:val="0"/>
                <w:numId w:val="0"/>
              </w:numPr>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617105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44755EF">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监理员</w:t>
            </w:r>
            <w:r>
              <w:rPr>
                <w:rFonts w:hint="eastAsia" w:ascii="宋体" w:hAnsi="宋体" w:eastAsia="宋体" w:cs="宋体"/>
                <w:color w:val="auto"/>
                <w:sz w:val="21"/>
                <w:szCs w:val="21"/>
                <w:highlight w:val="none"/>
                <w:lang w:val="en-US" w:eastAsia="zh-CN"/>
              </w:rPr>
              <w:t>2</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5A35A34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01FACE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257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A5A086">
            <w:pPr>
              <w:pStyle w:val="17"/>
              <w:keepNext w:val="0"/>
              <w:keepLines w:val="0"/>
              <w:numPr>
                <w:ilvl w:val="0"/>
                <w:numId w:val="0"/>
              </w:numPr>
              <w:suppressLineNumbers w:val="0"/>
              <w:spacing w:before="0" w:beforeAutospacing="0" w:after="0" w:afterAutospacing="0" w:line="360" w:lineRule="auto"/>
              <w:ind w:left="0" w:right="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17</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D10456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0B26C43">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监理员</w:t>
            </w:r>
            <w:r>
              <w:rPr>
                <w:rFonts w:hint="eastAsia" w:ascii="宋体" w:hAnsi="宋体" w:eastAsia="宋体" w:cs="宋体"/>
                <w:color w:val="auto"/>
                <w:sz w:val="21"/>
                <w:szCs w:val="21"/>
                <w:highlight w:val="none"/>
                <w:lang w:val="en-US" w:eastAsia="zh-CN"/>
              </w:rPr>
              <w:t>3</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2E0B4D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70DF6AE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3B71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52FFFD">
            <w:pPr>
              <w:pStyle w:val="17"/>
              <w:keepNext w:val="0"/>
              <w:keepLines w:val="0"/>
              <w:numPr>
                <w:ilvl w:val="0"/>
                <w:numId w:val="0"/>
              </w:numPr>
              <w:suppressLineNumbers w:val="0"/>
              <w:spacing w:before="0" w:beforeAutospacing="0" w:after="0" w:afterAutospacing="0" w:line="360" w:lineRule="auto"/>
              <w:ind w:left="0" w:right="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18</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A5DD70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348D2CD">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监理员</w:t>
            </w:r>
            <w:r>
              <w:rPr>
                <w:rFonts w:hint="eastAsia" w:ascii="宋体" w:hAnsi="宋体" w:eastAsia="宋体" w:cs="宋体"/>
                <w:color w:val="auto"/>
                <w:sz w:val="21"/>
                <w:szCs w:val="21"/>
                <w:highlight w:val="none"/>
                <w:lang w:val="en-US" w:eastAsia="zh-CN"/>
              </w:rPr>
              <w:t>4</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6514413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1FD69A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4E04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78EAF1">
            <w:pPr>
              <w:pStyle w:val="17"/>
              <w:keepNext w:val="0"/>
              <w:keepLines w:val="0"/>
              <w:numPr>
                <w:ilvl w:val="0"/>
                <w:numId w:val="0"/>
              </w:numPr>
              <w:suppressLineNumbers w:val="0"/>
              <w:spacing w:before="0" w:beforeAutospacing="0" w:after="0" w:afterAutospacing="0" w:line="360" w:lineRule="auto"/>
              <w:ind w:left="0" w:right="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19</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93C047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92B6F2">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监理员</w:t>
            </w:r>
            <w:r>
              <w:rPr>
                <w:rFonts w:hint="eastAsia" w:ascii="宋体" w:hAnsi="宋体" w:eastAsia="宋体" w:cs="宋体"/>
                <w:color w:val="auto"/>
                <w:sz w:val="21"/>
                <w:szCs w:val="21"/>
                <w:highlight w:val="none"/>
                <w:lang w:val="en-US" w:eastAsia="zh-CN"/>
              </w:rPr>
              <w:t>5</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126ACDC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49DD22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08CB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1917A6">
            <w:pPr>
              <w:pStyle w:val="17"/>
              <w:keepNext w:val="0"/>
              <w:keepLines w:val="0"/>
              <w:numPr>
                <w:ilvl w:val="0"/>
                <w:numId w:val="0"/>
              </w:numPr>
              <w:suppressLineNumbers w:val="0"/>
              <w:spacing w:before="0" w:beforeAutospacing="0" w:after="0" w:afterAutospacing="0" w:line="360" w:lineRule="auto"/>
              <w:ind w:left="0" w:right="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20</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4A9920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552809A">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监理员</w:t>
            </w:r>
            <w:r>
              <w:rPr>
                <w:rFonts w:hint="eastAsia" w:ascii="宋体" w:hAnsi="宋体" w:eastAsia="宋体" w:cs="宋体"/>
                <w:color w:val="auto"/>
                <w:sz w:val="21"/>
                <w:szCs w:val="21"/>
                <w:highlight w:val="none"/>
                <w:lang w:val="en-US" w:eastAsia="zh-CN"/>
              </w:rPr>
              <w:t>6</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165D70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7B2296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46A0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077BE65A">
            <w:pPr>
              <w:pStyle w:val="17"/>
              <w:keepNext w:val="0"/>
              <w:keepLines w:val="0"/>
              <w:numPr>
                <w:ilvl w:val="0"/>
                <w:numId w:val="0"/>
              </w:numPr>
              <w:suppressLineNumbers w:val="0"/>
              <w:spacing w:before="0" w:beforeAutospacing="0" w:after="0" w:afterAutospacing="0" w:line="360" w:lineRule="auto"/>
              <w:ind w:left="0" w:right="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woUserID w:val="1"/>
              </w:rPr>
              <w:t>……</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AB4046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FE02E0">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15129A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1B0B20A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5068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253A04A9">
            <w:pPr>
              <w:pStyle w:val="17"/>
              <w:keepNext w:val="0"/>
              <w:keepLines w:val="0"/>
              <w:numPr>
                <w:ilvl w:val="0"/>
                <w:numId w:val="0"/>
              </w:numPr>
              <w:suppressLineNumbers w:val="0"/>
              <w:spacing w:before="0" w:beforeAutospacing="0" w:after="0" w:afterAutospacing="0" w:line="360" w:lineRule="auto"/>
              <w:ind w:left="0" w:right="0" w:firstLineChars="0"/>
              <w:jc w:val="center"/>
              <w:rPr>
                <w:rFonts w:hint="eastAsia" w:ascii="宋体" w:hAnsi="宋体" w:eastAsia="宋体" w:cs="宋体"/>
                <w:color w:val="auto"/>
                <w:szCs w:val="21"/>
                <w:highlight w:val="none"/>
                <w:lang w:val="en-US" w:eastAsia="zh-CN"/>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CCB1EF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2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80A6B5">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44"/>
                <w:szCs w:val="21"/>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2D1D11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049" w:type="dxa"/>
            <w:tcBorders>
              <w:top w:val="single" w:color="auto" w:sz="4" w:space="0"/>
              <w:left w:val="single" w:color="auto" w:sz="4" w:space="0"/>
              <w:bottom w:val="single" w:color="auto" w:sz="4" w:space="0"/>
              <w:right w:val="single" w:color="auto" w:sz="4" w:space="0"/>
            </w:tcBorders>
            <w:noWrap w:val="0"/>
            <w:vAlign w:val="top"/>
          </w:tcPr>
          <w:p w14:paraId="0C28E9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3A30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852" w:type="dxa"/>
            <w:gridSpan w:val="5"/>
            <w:tcBorders>
              <w:top w:val="single" w:color="auto" w:sz="4" w:space="0"/>
              <w:left w:val="single" w:color="auto" w:sz="4" w:space="0"/>
              <w:bottom w:val="single" w:color="auto" w:sz="4" w:space="0"/>
              <w:right w:val="single" w:color="auto" w:sz="4" w:space="0"/>
            </w:tcBorders>
            <w:noWrap w:val="0"/>
            <w:vAlign w:val="center"/>
          </w:tcPr>
          <w:p w14:paraId="648EED2B">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备注：</w:t>
            </w:r>
          </w:p>
          <w:p w14:paraId="5CA53BF9">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岗位”要求（总监理工程师除外）由招标人根据项目管理需要在本表备注中明确提出，如：拟派驻施工现场的总监理工程师代表、专业监理工程师、监理员等。以上项目管理团队人员信息将由交易系统提取后供各相关单位在履约时比对、查核。</w:t>
            </w:r>
          </w:p>
          <w:p w14:paraId="77355401">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2F5F2FC5">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5E098C93">
      <w:pPr>
        <w:spacing w:line="360" w:lineRule="auto"/>
        <w:jc w:val="left"/>
        <w:rPr>
          <w:rFonts w:hint="eastAsia" w:ascii="宋体" w:hAnsi="宋体" w:eastAsia="宋体" w:cs="宋体"/>
          <w:color w:val="auto"/>
          <w:highlight w:val="none"/>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233F11AE">
      <w:pPr>
        <w:tabs>
          <w:tab w:val="left" w:pos="1212"/>
        </w:tabs>
        <w:jc w:val="left"/>
        <w:rPr>
          <w:rFonts w:hint="eastAsia" w:ascii="宋体" w:hAnsi="宋体" w:eastAsia="宋体"/>
          <w:b/>
          <w:bCs/>
          <w:color w:val="auto"/>
          <w:sz w:val="32"/>
          <w:highlight w:val="none"/>
          <w:lang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三</w:t>
      </w:r>
      <w:r>
        <w:rPr>
          <w:rFonts w:hint="eastAsia" w:ascii="宋体" w:hAnsi="宋体" w:eastAsia="宋体" w:cs="宋体"/>
          <w:b/>
          <w:bCs/>
          <w:color w:val="auto"/>
          <w:kern w:val="0"/>
          <w:sz w:val="28"/>
          <w:szCs w:val="28"/>
          <w:highlight w:val="none"/>
        </w:rPr>
        <w:t>：</w:t>
      </w:r>
    </w:p>
    <w:p w14:paraId="647D52F5">
      <w:pPr>
        <w:jc w:val="center"/>
        <w:rPr>
          <w:rFonts w:hint="eastAsia" w:ascii="宋体" w:hAnsi="宋体"/>
          <w:color w:val="auto"/>
          <w:sz w:val="24"/>
          <w:highlight w:val="none"/>
        </w:rPr>
      </w:pPr>
      <w:r>
        <w:rPr>
          <w:rFonts w:hint="eastAsia" w:ascii="宋体" w:hAnsi="宋体"/>
          <w:b/>
          <w:bCs/>
          <w:color w:val="auto"/>
          <w:sz w:val="32"/>
          <w:highlight w:val="none"/>
        </w:rPr>
        <w:t>联合体共同投标协议</w:t>
      </w:r>
    </w:p>
    <w:p w14:paraId="14A29313">
      <w:pPr>
        <w:spacing w:line="360" w:lineRule="auto"/>
        <w:jc w:val="left"/>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eastAsia="宋体" w:cs="宋体"/>
          <w:color w:val="auto"/>
          <w:kern w:val="0"/>
          <w:sz w:val="24"/>
          <w:szCs w:val="24"/>
          <w:highlight w:val="none"/>
          <w:u w:val="single"/>
        </w:rPr>
        <w:t>天河区柯木塱村城中村改造项目-首开区凤凰汇西侧地块复建安置房及配套设施工程监理服务</w:t>
      </w:r>
    </w:p>
    <w:p w14:paraId="72AD5370">
      <w:pPr>
        <w:pStyle w:val="7"/>
        <w:spacing w:line="360" w:lineRule="auto"/>
        <w:rPr>
          <w:rFonts w:ascii="宋体" w:hAnsi="宋体"/>
          <w:color w:val="auto"/>
          <w:sz w:val="24"/>
          <w:highlight w:val="none"/>
        </w:rPr>
      </w:pPr>
      <w:r>
        <w:rPr>
          <w:rFonts w:hint="eastAsia" w:hAnsi="宋体"/>
          <w:color w:val="auto"/>
          <w:sz w:val="24"/>
          <w:szCs w:val="24"/>
          <w:highlight w:val="none"/>
        </w:rPr>
        <w:t>致：</w:t>
      </w:r>
      <w:r>
        <w:rPr>
          <w:rFonts w:hint="eastAsia" w:ascii="宋体" w:hAnsi="宋体" w:cs="宋体"/>
          <w:color w:val="auto"/>
          <w:sz w:val="24"/>
          <w:szCs w:val="24"/>
          <w:highlight w:val="none"/>
          <w:u w:val="single"/>
          <w:lang w:eastAsia="zh-CN"/>
        </w:rPr>
        <w:t>广州市天投城市更新有限公司</w:t>
      </w:r>
    </w:p>
    <w:p w14:paraId="5F17061A">
      <w:pPr>
        <w:pStyle w:val="7"/>
        <w:spacing w:line="360" w:lineRule="auto"/>
        <w:ind w:firstLine="420"/>
        <w:rPr>
          <w:rFonts w:hint="eastAsia" w:hAnsi="宋体"/>
          <w:color w:val="auto"/>
          <w:sz w:val="24"/>
          <w:szCs w:val="24"/>
          <w:highlight w:val="none"/>
        </w:rPr>
      </w:pPr>
      <w:r>
        <w:rPr>
          <w:rFonts w:hint="eastAsia" w:hAnsi="宋体"/>
          <w:color w:val="auto"/>
          <w:sz w:val="24"/>
          <w:szCs w:val="24"/>
          <w:highlight w:val="none"/>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14:paraId="386E6D08">
      <w:pPr>
        <w:pStyle w:val="7"/>
        <w:spacing w:line="360" w:lineRule="auto"/>
        <w:ind w:firstLine="420"/>
        <w:rPr>
          <w:rFonts w:hint="eastAsia" w:hAnsi="宋体"/>
          <w:color w:val="auto"/>
          <w:sz w:val="24"/>
          <w:szCs w:val="24"/>
          <w:highlight w:val="none"/>
        </w:rPr>
      </w:pPr>
      <w:bookmarkStart w:id="38" w:name="OLE_LINK2"/>
      <w:r>
        <w:rPr>
          <w:rFonts w:hint="eastAsia" w:hAnsi="宋体"/>
          <w:color w:val="auto"/>
          <w:sz w:val="24"/>
          <w:szCs w:val="24"/>
          <w:highlight w:val="none"/>
        </w:rPr>
        <w:t>本协议牵头人及联合体成员单位单方签署、盖章确认的本项目投标文件及相关投标资料，均视</w:t>
      </w:r>
      <w:bookmarkStart w:id="39" w:name="OLE_LINK30"/>
      <w:r>
        <w:rPr>
          <w:rFonts w:hint="eastAsia" w:hAnsi="宋体"/>
          <w:color w:val="auto"/>
          <w:sz w:val="24"/>
          <w:szCs w:val="24"/>
          <w:highlight w:val="none"/>
        </w:rPr>
        <w:t>为联合体成员单位共</w:t>
      </w:r>
      <w:bookmarkEnd w:id="39"/>
      <w:r>
        <w:rPr>
          <w:rFonts w:hint="eastAsia" w:hAnsi="宋体"/>
          <w:color w:val="auto"/>
          <w:sz w:val="24"/>
          <w:szCs w:val="24"/>
          <w:highlight w:val="none"/>
        </w:rPr>
        <w:t>同编制，联合体成员单位均承认其法律效力，</w:t>
      </w:r>
      <w:bookmarkEnd w:id="38"/>
      <w:r>
        <w:rPr>
          <w:rFonts w:hint="eastAsia" w:hAnsi="宋体"/>
          <w:color w:val="auto"/>
          <w:sz w:val="24"/>
          <w:szCs w:val="24"/>
          <w:highlight w:val="none"/>
        </w:rPr>
        <w:t>并共同对投标文件内容的真实性、合法性和完整性承担民事、行政、刑事责任。</w:t>
      </w:r>
    </w:p>
    <w:p w14:paraId="76DBE4B7">
      <w:pPr>
        <w:pStyle w:val="7"/>
        <w:spacing w:line="360" w:lineRule="auto"/>
        <w:rPr>
          <w:rFonts w:hint="eastAsia" w:hAnsi="宋体"/>
          <w:color w:val="auto"/>
          <w:sz w:val="24"/>
          <w:szCs w:val="24"/>
          <w:highlight w:val="none"/>
        </w:rPr>
      </w:pPr>
    </w:p>
    <w:p w14:paraId="228645F4">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投标牵头人：（盖章）</w:t>
      </w:r>
      <w:r>
        <w:rPr>
          <w:rFonts w:hint="eastAsia" w:hAnsi="宋体"/>
          <w:color w:val="auto"/>
          <w:sz w:val="24"/>
          <w:szCs w:val="24"/>
          <w:highlight w:val="none"/>
          <w:u w:val="single"/>
        </w:rPr>
        <w:t xml:space="preserve">                                         </w:t>
      </w:r>
    </w:p>
    <w:p w14:paraId="6107E9A2">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法定代表人：（签字或盖章）</w:t>
      </w:r>
      <w:r>
        <w:rPr>
          <w:rFonts w:hint="eastAsia" w:hAnsi="宋体"/>
          <w:color w:val="auto"/>
          <w:sz w:val="24"/>
          <w:szCs w:val="24"/>
          <w:highlight w:val="none"/>
          <w:u w:val="single"/>
        </w:rPr>
        <w:t xml:space="preserve">                                   </w:t>
      </w:r>
    </w:p>
    <w:p w14:paraId="3E7CE2F5">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委托代理人：（签字或盖章）</w:t>
      </w:r>
      <w:r>
        <w:rPr>
          <w:rFonts w:hint="eastAsia" w:hAnsi="宋体"/>
          <w:color w:val="auto"/>
          <w:sz w:val="24"/>
          <w:szCs w:val="24"/>
          <w:highlight w:val="none"/>
          <w:u w:val="single"/>
        </w:rPr>
        <w:t xml:space="preserve">                                   </w:t>
      </w:r>
    </w:p>
    <w:p w14:paraId="67FB2E9D">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地址：</w:t>
      </w:r>
      <w:r>
        <w:rPr>
          <w:rFonts w:hint="eastAsia" w:hAnsi="宋体"/>
          <w:color w:val="auto"/>
          <w:sz w:val="24"/>
          <w:szCs w:val="24"/>
          <w:highlight w:val="none"/>
          <w:u w:val="single"/>
        </w:rPr>
        <w:t xml:space="preserve">                                                      </w:t>
      </w:r>
    </w:p>
    <w:p w14:paraId="61C630D2">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邮政编码：</w:t>
      </w:r>
      <w:r>
        <w:rPr>
          <w:rFonts w:hint="eastAsia" w:hAnsi="宋体"/>
          <w:color w:val="auto"/>
          <w:sz w:val="24"/>
          <w:szCs w:val="24"/>
          <w:highlight w:val="none"/>
          <w:u w:val="single"/>
        </w:rPr>
        <w:t xml:space="preserve">          </w:t>
      </w:r>
      <w:r>
        <w:rPr>
          <w:rFonts w:hint="eastAsia" w:hAnsi="宋体"/>
          <w:color w:val="auto"/>
          <w:sz w:val="24"/>
          <w:szCs w:val="24"/>
          <w:highlight w:val="none"/>
        </w:rPr>
        <w:t>电话/传真：</w:t>
      </w:r>
      <w:r>
        <w:rPr>
          <w:rFonts w:hint="eastAsia" w:hAnsi="宋体"/>
          <w:color w:val="auto"/>
          <w:sz w:val="24"/>
          <w:szCs w:val="24"/>
          <w:highlight w:val="none"/>
          <w:u w:val="single"/>
        </w:rPr>
        <w:t xml:space="preserve">                             </w:t>
      </w:r>
    </w:p>
    <w:p w14:paraId="7923C8D5">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分工内容：</w:t>
      </w:r>
      <w:r>
        <w:rPr>
          <w:rFonts w:hint="eastAsia" w:hAnsi="宋体"/>
          <w:color w:val="auto"/>
          <w:sz w:val="24"/>
          <w:szCs w:val="24"/>
          <w:highlight w:val="none"/>
          <w:u w:val="single"/>
        </w:rPr>
        <w:t xml:space="preserve">                                                  </w:t>
      </w:r>
    </w:p>
    <w:p w14:paraId="577187A7">
      <w:pPr>
        <w:pStyle w:val="7"/>
        <w:spacing w:line="360" w:lineRule="auto"/>
        <w:rPr>
          <w:rFonts w:hint="eastAsia" w:hAnsi="宋体"/>
          <w:color w:val="auto"/>
          <w:sz w:val="24"/>
          <w:szCs w:val="24"/>
          <w:highlight w:val="none"/>
        </w:rPr>
      </w:pPr>
    </w:p>
    <w:p w14:paraId="578DE09D">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联合体成员：（盖章）</w:t>
      </w:r>
      <w:r>
        <w:rPr>
          <w:rFonts w:hint="eastAsia" w:hAnsi="宋体"/>
          <w:color w:val="auto"/>
          <w:sz w:val="24"/>
          <w:szCs w:val="24"/>
          <w:highlight w:val="none"/>
          <w:u w:val="single"/>
        </w:rPr>
        <w:t xml:space="preserve">                                         </w:t>
      </w:r>
    </w:p>
    <w:p w14:paraId="2DF84EEE">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法定代表人：（签字或盖章）</w:t>
      </w:r>
      <w:r>
        <w:rPr>
          <w:rFonts w:hint="eastAsia" w:hAnsi="宋体"/>
          <w:color w:val="auto"/>
          <w:sz w:val="24"/>
          <w:szCs w:val="24"/>
          <w:highlight w:val="none"/>
          <w:u w:val="single"/>
        </w:rPr>
        <w:t xml:space="preserve">                                   </w:t>
      </w:r>
    </w:p>
    <w:p w14:paraId="792E8C6F">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委托代理人：（签字或盖章）</w:t>
      </w:r>
      <w:r>
        <w:rPr>
          <w:rFonts w:hint="eastAsia" w:hAnsi="宋体"/>
          <w:color w:val="auto"/>
          <w:sz w:val="24"/>
          <w:szCs w:val="24"/>
          <w:highlight w:val="none"/>
          <w:u w:val="single"/>
        </w:rPr>
        <w:t xml:space="preserve">                                   </w:t>
      </w:r>
    </w:p>
    <w:p w14:paraId="13AB94C5">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地址：</w:t>
      </w:r>
      <w:r>
        <w:rPr>
          <w:rFonts w:hint="eastAsia" w:hAnsi="宋体"/>
          <w:color w:val="auto"/>
          <w:sz w:val="24"/>
          <w:szCs w:val="24"/>
          <w:highlight w:val="none"/>
          <w:u w:val="single"/>
        </w:rPr>
        <w:t xml:space="preserve">                                                      </w:t>
      </w:r>
    </w:p>
    <w:p w14:paraId="71B44D8B">
      <w:pPr>
        <w:pStyle w:val="7"/>
        <w:spacing w:line="360" w:lineRule="auto"/>
        <w:ind w:firstLine="405"/>
        <w:rPr>
          <w:rFonts w:hint="eastAsia" w:hAnsi="宋体"/>
          <w:color w:val="auto"/>
          <w:sz w:val="24"/>
          <w:szCs w:val="24"/>
          <w:highlight w:val="none"/>
        </w:rPr>
      </w:pPr>
      <w:r>
        <w:rPr>
          <w:rFonts w:hint="eastAsia" w:hAnsi="宋体"/>
          <w:color w:val="auto"/>
          <w:sz w:val="24"/>
          <w:szCs w:val="24"/>
          <w:highlight w:val="none"/>
        </w:rPr>
        <w:t>邮政编码：</w:t>
      </w:r>
      <w:r>
        <w:rPr>
          <w:rFonts w:hint="eastAsia" w:hAnsi="宋体"/>
          <w:color w:val="auto"/>
          <w:sz w:val="24"/>
          <w:szCs w:val="24"/>
          <w:highlight w:val="none"/>
          <w:u w:val="single"/>
        </w:rPr>
        <w:t xml:space="preserve">          </w:t>
      </w:r>
      <w:r>
        <w:rPr>
          <w:rFonts w:hint="eastAsia" w:hAnsi="宋体"/>
          <w:color w:val="auto"/>
          <w:sz w:val="24"/>
          <w:szCs w:val="24"/>
          <w:highlight w:val="none"/>
        </w:rPr>
        <w:t>电话/传真：</w:t>
      </w:r>
      <w:r>
        <w:rPr>
          <w:rFonts w:hint="eastAsia" w:hAnsi="宋体"/>
          <w:color w:val="auto"/>
          <w:sz w:val="24"/>
          <w:szCs w:val="24"/>
          <w:highlight w:val="none"/>
          <w:u w:val="single"/>
        </w:rPr>
        <w:t xml:space="preserve">                             </w:t>
      </w:r>
    </w:p>
    <w:p w14:paraId="5543F9A8">
      <w:pPr>
        <w:pStyle w:val="7"/>
        <w:spacing w:line="360" w:lineRule="auto"/>
        <w:ind w:firstLine="405"/>
        <w:rPr>
          <w:rFonts w:hint="eastAsia" w:hAnsi="宋体"/>
          <w:color w:val="auto"/>
          <w:sz w:val="24"/>
          <w:szCs w:val="24"/>
          <w:highlight w:val="none"/>
          <w:u w:val="single"/>
        </w:rPr>
      </w:pPr>
      <w:r>
        <w:rPr>
          <w:rFonts w:hint="eastAsia" w:hAnsi="宋体"/>
          <w:color w:val="auto"/>
          <w:sz w:val="24"/>
          <w:szCs w:val="24"/>
          <w:highlight w:val="none"/>
        </w:rPr>
        <w:t>分工内容：</w:t>
      </w:r>
      <w:r>
        <w:rPr>
          <w:rFonts w:hint="eastAsia" w:hAnsi="宋体"/>
          <w:color w:val="auto"/>
          <w:sz w:val="24"/>
          <w:szCs w:val="24"/>
          <w:highlight w:val="none"/>
          <w:u w:val="single"/>
        </w:rPr>
        <w:t xml:space="preserve">                                                  </w:t>
      </w:r>
    </w:p>
    <w:p w14:paraId="50DBB36F">
      <w:pPr>
        <w:spacing w:line="360" w:lineRule="auto"/>
        <w:rPr>
          <w:rFonts w:hint="eastAsia" w:ascii="宋体" w:hAnsi="宋体"/>
          <w:color w:val="auto"/>
          <w:sz w:val="24"/>
          <w:highlight w:val="none"/>
        </w:rPr>
      </w:pPr>
      <w:r>
        <w:rPr>
          <w:rFonts w:hint="eastAsia" w:ascii="宋体" w:hAnsi="宋体"/>
          <w:color w:val="auto"/>
          <w:sz w:val="24"/>
          <w:highlight w:val="none"/>
        </w:rPr>
        <w:t xml:space="preserve">                                 签订日期：       年    月    日</w:t>
      </w:r>
    </w:p>
    <w:p w14:paraId="5E921C1E">
      <w:pPr>
        <w:pStyle w:val="15"/>
        <w:rPr>
          <w:rFonts w:hint="eastAsia"/>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25D15">
    <w:pPr>
      <w:pStyle w:val="8"/>
      <w:jc w:val="center"/>
    </w:pPr>
  </w:p>
  <w:p w14:paraId="796E54C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96E5">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4BC8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44BC87">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68408D0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7CE5C">
    <w:pPr>
      <w:pStyle w:val="9"/>
      <w:ind w:left="420"/>
      <w:jc w:val="right"/>
      <w:rPr>
        <w:rFonts w:hint="eastAsia"/>
        <w:b/>
        <w:bCs/>
        <w:sz w:val="24"/>
        <w:szCs w:val="24"/>
      </w:rPr>
    </w:pPr>
  </w:p>
  <w:p w14:paraId="6ED7ACD9">
    <w:pPr>
      <w:pStyle w:val="9"/>
      <w:ind w:left="420"/>
      <w:jc w:val="right"/>
      <w:rPr>
        <w:rFonts w:hint="eastAsia"/>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E6F3">
    <w:pPr>
      <w:pBdr>
        <w:bottom w:val="none" w:color="auto" w:sz="0" w:space="1"/>
      </w:pBdr>
      <w:tabs>
        <w:tab w:val="center" w:pos="4153"/>
        <w:tab w:val="right" w:pos="8306"/>
      </w:tabs>
      <w:snapToGrid w:val="0"/>
      <w:jc w:val="center"/>
      <w:rPr>
        <w:kern w:val="0"/>
        <w:sz w:val="18"/>
        <w:szCs w:val="18"/>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415CE"/>
    <w:rsid w:val="010D41CE"/>
    <w:rsid w:val="011253ED"/>
    <w:rsid w:val="015155C3"/>
    <w:rsid w:val="0168325F"/>
    <w:rsid w:val="01A00C4B"/>
    <w:rsid w:val="021B6850"/>
    <w:rsid w:val="02BD634D"/>
    <w:rsid w:val="034E0269"/>
    <w:rsid w:val="04512DC5"/>
    <w:rsid w:val="04FA7C83"/>
    <w:rsid w:val="06287461"/>
    <w:rsid w:val="07415EC4"/>
    <w:rsid w:val="08AC7C46"/>
    <w:rsid w:val="09D87C1F"/>
    <w:rsid w:val="09FE0C04"/>
    <w:rsid w:val="0B052862"/>
    <w:rsid w:val="0B7C0033"/>
    <w:rsid w:val="0C221C2E"/>
    <w:rsid w:val="0C630742"/>
    <w:rsid w:val="0C9D5A01"/>
    <w:rsid w:val="0D390733"/>
    <w:rsid w:val="0E464928"/>
    <w:rsid w:val="0E5139F9"/>
    <w:rsid w:val="0E680BD7"/>
    <w:rsid w:val="0ED06E00"/>
    <w:rsid w:val="10A36B60"/>
    <w:rsid w:val="10C61D50"/>
    <w:rsid w:val="12331EA3"/>
    <w:rsid w:val="12340EC2"/>
    <w:rsid w:val="12C549B5"/>
    <w:rsid w:val="13633809"/>
    <w:rsid w:val="13B556E3"/>
    <w:rsid w:val="13D35072"/>
    <w:rsid w:val="13DA34B8"/>
    <w:rsid w:val="141B23B3"/>
    <w:rsid w:val="160B0931"/>
    <w:rsid w:val="168D4734"/>
    <w:rsid w:val="17580AAC"/>
    <w:rsid w:val="177056E6"/>
    <w:rsid w:val="18013CED"/>
    <w:rsid w:val="18477C1A"/>
    <w:rsid w:val="1A1A4D67"/>
    <w:rsid w:val="1A332204"/>
    <w:rsid w:val="1A9A04D5"/>
    <w:rsid w:val="1B6D7547"/>
    <w:rsid w:val="1B83186C"/>
    <w:rsid w:val="1BC03F6C"/>
    <w:rsid w:val="1C5A616E"/>
    <w:rsid w:val="1D4E5271"/>
    <w:rsid w:val="1DB573D4"/>
    <w:rsid w:val="1E6E4153"/>
    <w:rsid w:val="1EFD247E"/>
    <w:rsid w:val="1F525BA3"/>
    <w:rsid w:val="1F664E2A"/>
    <w:rsid w:val="200635B4"/>
    <w:rsid w:val="200C6A63"/>
    <w:rsid w:val="207F7945"/>
    <w:rsid w:val="209A2298"/>
    <w:rsid w:val="21435911"/>
    <w:rsid w:val="219D1D2B"/>
    <w:rsid w:val="22313E69"/>
    <w:rsid w:val="22B1460E"/>
    <w:rsid w:val="22C54B49"/>
    <w:rsid w:val="23A75A11"/>
    <w:rsid w:val="23AB0DA5"/>
    <w:rsid w:val="23CD1DF4"/>
    <w:rsid w:val="23D3695E"/>
    <w:rsid w:val="23E17175"/>
    <w:rsid w:val="23F77210"/>
    <w:rsid w:val="243C084F"/>
    <w:rsid w:val="247748A6"/>
    <w:rsid w:val="26A720D0"/>
    <w:rsid w:val="26B4291F"/>
    <w:rsid w:val="26D023AE"/>
    <w:rsid w:val="277D48B0"/>
    <w:rsid w:val="27B836EB"/>
    <w:rsid w:val="27C070A1"/>
    <w:rsid w:val="28057691"/>
    <w:rsid w:val="284E28FF"/>
    <w:rsid w:val="28FF098D"/>
    <w:rsid w:val="299B3D8A"/>
    <w:rsid w:val="29B125C7"/>
    <w:rsid w:val="2A08305C"/>
    <w:rsid w:val="2A3E65CC"/>
    <w:rsid w:val="2A5F29FA"/>
    <w:rsid w:val="2B1D5ED7"/>
    <w:rsid w:val="2B700021"/>
    <w:rsid w:val="2BB05DAB"/>
    <w:rsid w:val="2BF973AC"/>
    <w:rsid w:val="2C7C5C8D"/>
    <w:rsid w:val="2C8213EC"/>
    <w:rsid w:val="2CA67207"/>
    <w:rsid w:val="2CB63EA9"/>
    <w:rsid w:val="2D05727C"/>
    <w:rsid w:val="2E1605B3"/>
    <w:rsid w:val="2E622E7D"/>
    <w:rsid w:val="2E750BE6"/>
    <w:rsid w:val="2EA63495"/>
    <w:rsid w:val="2EF73CF0"/>
    <w:rsid w:val="2F2C5B4C"/>
    <w:rsid w:val="2FBF4562"/>
    <w:rsid w:val="2FDB53C0"/>
    <w:rsid w:val="31C473E1"/>
    <w:rsid w:val="31F9114F"/>
    <w:rsid w:val="322F72FD"/>
    <w:rsid w:val="324C3637"/>
    <w:rsid w:val="32583CE9"/>
    <w:rsid w:val="32622F3B"/>
    <w:rsid w:val="33EE5754"/>
    <w:rsid w:val="34D247B5"/>
    <w:rsid w:val="353C74EB"/>
    <w:rsid w:val="35A64E30"/>
    <w:rsid w:val="36560098"/>
    <w:rsid w:val="36AA789A"/>
    <w:rsid w:val="377F77E3"/>
    <w:rsid w:val="37815CA2"/>
    <w:rsid w:val="37F30ECD"/>
    <w:rsid w:val="38156F95"/>
    <w:rsid w:val="38690AB9"/>
    <w:rsid w:val="399A73FF"/>
    <w:rsid w:val="3A2F6CE9"/>
    <w:rsid w:val="3A9D05C4"/>
    <w:rsid w:val="3AE754F7"/>
    <w:rsid w:val="3B4262F3"/>
    <w:rsid w:val="3B781784"/>
    <w:rsid w:val="3B950B19"/>
    <w:rsid w:val="3B9D279F"/>
    <w:rsid w:val="3C5F1DD5"/>
    <w:rsid w:val="3C9D3755"/>
    <w:rsid w:val="3CC35212"/>
    <w:rsid w:val="3CE33B06"/>
    <w:rsid w:val="3D4A76E1"/>
    <w:rsid w:val="3D8221FE"/>
    <w:rsid w:val="3E701E27"/>
    <w:rsid w:val="3E927680"/>
    <w:rsid w:val="3F23307D"/>
    <w:rsid w:val="3F665632"/>
    <w:rsid w:val="3F8E1B07"/>
    <w:rsid w:val="3F9D552F"/>
    <w:rsid w:val="3FD341E0"/>
    <w:rsid w:val="402C1320"/>
    <w:rsid w:val="415B2038"/>
    <w:rsid w:val="416234E1"/>
    <w:rsid w:val="41850740"/>
    <w:rsid w:val="42315607"/>
    <w:rsid w:val="42436411"/>
    <w:rsid w:val="42467D8C"/>
    <w:rsid w:val="42D9753D"/>
    <w:rsid w:val="42DB353F"/>
    <w:rsid w:val="4339622E"/>
    <w:rsid w:val="436860C9"/>
    <w:rsid w:val="436B0FB1"/>
    <w:rsid w:val="438745BA"/>
    <w:rsid w:val="43E53CC0"/>
    <w:rsid w:val="43FB6126"/>
    <w:rsid w:val="453955D2"/>
    <w:rsid w:val="45AC635D"/>
    <w:rsid w:val="45CD0EAF"/>
    <w:rsid w:val="46190645"/>
    <w:rsid w:val="46EE6F68"/>
    <w:rsid w:val="472319D4"/>
    <w:rsid w:val="47541B6A"/>
    <w:rsid w:val="475E110C"/>
    <w:rsid w:val="47867568"/>
    <w:rsid w:val="47ED6096"/>
    <w:rsid w:val="48231BCD"/>
    <w:rsid w:val="48376AB4"/>
    <w:rsid w:val="49787384"/>
    <w:rsid w:val="497E0E3E"/>
    <w:rsid w:val="4B0D06CC"/>
    <w:rsid w:val="4B6A5C28"/>
    <w:rsid w:val="4B6E0A3F"/>
    <w:rsid w:val="4B7E5126"/>
    <w:rsid w:val="4BB8594F"/>
    <w:rsid w:val="4C292A4A"/>
    <w:rsid w:val="4CDE39A2"/>
    <w:rsid w:val="4E0C3C36"/>
    <w:rsid w:val="4E5C497E"/>
    <w:rsid w:val="4EC07803"/>
    <w:rsid w:val="4EC80562"/>
    <w:rsid w:val="4FEC6F52"/>
    <w:rsid w:val="50095314"/>
    <w:rsid w:val="506C38E8"/>
    <w:rsid w:val="50940F47"/>
    <w:rsid w:val="5215130D"/>
    <w:rsid w:val="52176FBF"/>
    <w:rsid w:val="528F7884"/>
    <w:rsid w:val="54730B55"/>
    <w:rsid w:val="549415CE"/>
    <w:rsid w:val="55766565"/>
    <w:rsid w:val="55D65B5E"/>
    <w:rsid w:val="55EF562C"/>
    <w:rsid w:val="57007337"/>
    <w:rsid w:val="57025FF9"/>
    <w:rsid w:val="57E44562"/>
    <w:rsid w:val="58C779E0"/>
    <w:rsid w:val="592866D1"/>
    <w:rsid w:val="593453EC"/>
    <w:rsid w:val="5A292701"/>
    <w:rsid w:val="5A444BA8"/>
    <w:rsid w:val="5AF812E0"/>
    <w:rsid w:val="5BBE331C"/>
    <w:rsid w:val="5D4E247E"/>
    <w:rsid w:val="5D6930F2"/>
    <w:rsid w:val="5DA0669D"/>
    <w:rsid w:val="5DC51B19"/>
    <w:rsid w:val="5E0A2849"/>
    <w:rsid w:val="5FBA204D"/>
    <w:rsid w:val="61202383"/>
    <w:rsid w:val="61A90665"/>
    <w:rsid w:val="62EE098B"/>
    <w:rsid w:val="63275C4B"/>
    <w:rsid w:val="646507D9"/>
    <w:rsid w:val="646E29E9"/>
    <w:rsid w:val="64F14763"/>
    <w:rsid w:val="66064957"/>
    <w:rsid w:val="66694410"/>
    <w:rsid w:val="66B27F22"/>
    <w:rsid w:val="66BC48FC"/>
    <w:rsid w:val="6897117D"/>
    <w:rsid w:val="68EA4EF1"/>
    <w:rsid w:val="68F47009"/>
    <w:rsid w:val="6A34672D"/>
    <w:rsid w:val="6A8F7C0E"/>
    <w:rsid w:val="6BBE6705"/>
    <w:rsid w:val="6C67289A"/>
    <w:rsid w:val="6C73523E"/>
    <w:rsid w:val="7033338E"/>
    <w:rsid w:val="71211F2C"/>
    <w:rsid w:val="71391697"/>
    <w:rsid w:val="72730565"/>
    <w:rsid w:val="73093641"/>
    <w:rsid w:val="73AC0B88"/>
    <w:rsid w:val="75F55735"/>
    <w:rsid w:val="77094E6E"/>
    <w:rsid w:val="77550B81"/>
    <w:rsid w:val="77701517"/>
    <w:rsid w:val="78370287"/>
    <w:rsid w:val="78CD4B70"/>
    <w:rsid w:val="78D13E99"/>
    <w:rsid w:val="7B2A685F"/>
    <w:rsid w:val="7BAD06C1"/>
    <w:rsid w:val="7C683105"/>
    <w:rsid w:val="7C744059"/>
    <w:rsid w:val="7CD47394"/>
    <w:rsid w:val="7D520F05"/>
    <w:rsid w:val="7E5B02D6"/>
    <w:rsid w:val="7E97382D"/>
    <w:rsid w:val="7EF742CC"/>
    <w:rsid w:val="7F0D3AEF"/>
    <w:rsid w:val="7F8A3392"/>
    <w:rsid w:val="7FA30D65"/>
    <w:rsid w:val="7FB62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ascii="Arial" w:hAnsi="Arial" w:eastAsia="黑体"/>
      <w:b/>
      <w:bCs/>
      <w:color w:val="000000"/>
      <w:kern w:val="0"/>
      <w:sz w:val="36"/>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pPr>
    <w:rPr>
      <w:kern w:val="0"/>
      <w:sz w:val="20"/>
      <w:szCs w:val="20"/>
    </w:rPr>
  </w:style>
  <w:style w:type="paragraph" w:styleId="5">
    <w:name w:val="Body Text Indent"/>
    <w:basedOn w:val="1"/>
    <w:next w:val="6"/>
    <w:qFormat/>
    <w:uiPriority w:val="0"/>
    <w:pPr>
      <w:spacing w:after="120"/>
      <w:ind w:left="420" w:leftChars="200"/>
    </w:pPr>
    <w:rPr>
      <w:kern w:val="0"/>
      <w:sz w:val="20"/>
      <w:szCs w:val="20"/>
    </w:rPr>
  </w:style>
  <w:style w:type="paragraph" w:styleId="6">
    <w:name w:val="envelope return"/>
    <w:basedOn w:val="1"/>
    <w:qFormat/>
    <w:uiPriority w:val="0"/>
    <w:pPr>
      <w:snapToGrid w:val="0"/>
    </w:pPr>
    <w:rPr>
      <w:rFonts w:ascii="Arial" w:hAnsi="Arial"/>
      <w:szCs w:val="24"/>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kern w:val="0"/>
      <w:sz w:val="18"/>
      <w:szCs w:val="18"/>
    </w:rPr>
  </w:style>
  <w:style w:type="paragraph" w:styleId="9">
    <w:name w:val="Body Text Indent 3"/>
    <w:basedOn w:val="1"/>
    <w:qFormat/>
    <w:uiPriority w:val="0"/>
    <w:pPr>
      <w:spacing w:after="120"/>
      <w:ind w:left="200" w:leftChars="200"/>
    </w:pPr>
    <w:rPr>
      <w:kern w:val="0"/>
      <w:sz w:val="16"/>
      <w:szCs w:val="16"/>
    </w:rPr>
  </w:style>
  <w:style w:type="paragraph" w:styleId="10">
    <w:name w:val="Body Text First Indent"/>
    <w:basedOn w:val="4"/>
    <w:unhideWhenUsed/>
    <w:qFormat/>
    <w:uiPriority w:val="0"/>
    <w:pPr>
      <w:widowControl w:val="0"/>
      <w:spacing w:after="120"/>
      <w:ind w:firstLine="420" w:firstLineChars="100"/>
      <w:jc w:val="both"/>
    </w:pPr>
    <w:rPr>
      <w:rFonts w:ascii="Calibri" w:hAnsi="Calibri" w:eastAsia="宋体" w:cs="Times New Roman"/>
      <w:kern w:val="2"/>
      <w:sz w:val="21"/>
      <w:szCs w:val="21"/>
      <w:lang w:val="en-US" w:eastAsia="zh-CN" w:bidi="ar-SA"/>
    </w:rPr>
  </w:style>
  <w:style w:type="paragraph" w:styleId="11">
    <w:name w:val="Body Text First Indent 2"/>
    <w:basedOn w:val="5"/>
    <w:qFormat/>
    <w:uiPriority w:val="0"/>
    <w:pPr>
      <w:spacing w:after="120" w:line="240" w:lineRule="auto"/>
      <w:ind w:left="200" w:leftChars="200" w:firstLine="200" w:firstLineChars="200"/>
    </w:pPr>
    <w:rPr>
      <w:rFonts w:ascii="Calibri" w:hAnsi="Calibri"/>
      <w:color w:val="0D0D0D"/>
      <w:kern w:val="2"/>
      <w:sz w:val="21"/>
      <w:szCs w:val="24"/>
      <w:lang w:eastAsia="en-US"/>
    </w:rPr>
  </w:style>
  <w:style w:type="character" w:styleId="14">
    <w:name w:val="Hyperlink"/>
    <w:qFormat/>
    <w:uiPriority w:val="0"/>
    <w:rPr>
      <w:rFonts w:hint="default" w:ascii="Calibri" w:hAnsi="Calibri" w:eastAsia="宋体" w:cs="Calibri"/>
      <w:color w:val="0000FF"/>
      <w:u w:val="single"/>
    </w:rPr>
  </w:style>
  <w:style w:type="paragraph" w:customStyle="1" w:styleId="15">
    <w:name w:val="Plain Text1"/>
    <w:basedOn w:val="1"/>
    <w:qFormat/>
    <w:uiPriority w:val="0"/>
    <w:rPr>
      <w:rFonts w:ascii="Courier New" w:hAnsi="Courier New" w:eastAsia="楷体_GB2312"/>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7">
    <w:name w:val="List Paragraph"/>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6862</Words>
  <Characters>7521</Characters>
  <Lines>0</Lines>
  <Paragraphs>0</Paragraphs>
  <TotalTime>1</TotalTime>
  <ScaleCrop>false</ScaleCrop>
  <LinksUpToDate>false</LinksUpToDate>
  <CharactersWithSpaces>8280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2025-01-02T10:03:00Z</dcterms:created>
  <dc:creator>Administrator</dc:creator>
  <cp:lastModifiedBy>1</cp:lastModifiedBy>
  <dcterms:modified xsi:type="dcterms:W3CDTF">2025-11-26T02:36:13Z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9A49537C5A364A56AE2E8715C0825354_13</vt:lpwstr>
  </property>
  <property fmtid="{D5CDD505-2E9C-101B-9397-08002B2CF9AE}" pid="4" name="KSOTemplateDocerSaveRecord">
    <vt:lpwstr>eyJoZGlkIjoiMDBhNTBlMjMzM2VlYWFkMzQ1ZDZhNjNlNTU2OWFjOTkiLCJ1c2VySWQiOiIxOTI5NDk1MDIifQ==</vt:lpwstr>
  </property>
</Properties>
</file>