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360" w:lineRule="auto"/>
        <w:ind w:right="4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合同编号：</w:t>
      </w:r>
    </w:p>
    <w:p>
      <w:pPr>
        <w:spacing w:line="360" w:lineRule="auto"/>
        <w:rPr>
          <w:rFonts w:hint="eastAsia" w:ascii="仿宋_GB2312" w:hAnsi="仿宋_GB2312" w:eastAsia="仿宋_GB2312" w:cs="仿宋_GB2312"/>
          <w:sz w:val="36"/>
          <w:szCs w:val="36"/>
        </w:rPr>
      </w:pPr>
    </w:p>
    <w:p>
      <w:pPr>
        <w:spacing w:line="360" w:lineRule="auto"/>
        <w:rPr>
          <w:rFonts w:hint="eastAsia" w:ascii="仿宋_GB2312" w:hAnsi="仿宋_GB2312" w:eastAsia="仿宋_GB2312" w:cs="仿宋_GB2312"/>
          <w:sz w:val="36"/>
          <w:szCs w:val="36"/>
        </w:rPr>
      </w:pPr>
    </w:p>
    <w:p>
      <w:pPr>
        <w:spacing w:line="600" w:lineRule="auto"/>
        <w:jc w:val="center"/>
        <w:rPr>
          <w:rFonts w:hint="eastAsia" w:ascii="仿宋_GB2312" w:hAnsi="仿宋_GB2312" w:eastAsia="仿宋_GB2312" w:cs="仿宋_GB2312"/>
          <w:b/>
          <w:sz w:val="48"/>
          <w:szCs w:val="48"/>
        </w:rPr>
      </w:pPr>
      <w:r>
        <w:rPr>
          <w:rFonts w:ascii="仿宋_GB2312" w:hAnsi="仿宋_GB2312" w:eastAsia="仿宋_GB2312" w:cs="仿宋_GB2312"/>
          <w:b/>
          <w:sz w:val="48"/>
          <w:szCs w:val="48"/>
        </w:rPr>
        <w:fldChar w:fldCharType="begin"/>
      </w:r>
      <w:r>
        <w:rPr>
          <w:rFonts w:ascii="仿宋_GB2312" w:hAnsi="仿宋_GB2312" w:eastAsia="仿宋_GB2312" w:cs="仿宋_GB2312"/>
          <w:b/>
          <w:sz w:val="48"/>
          <w:szCs w:val="48"/>
        </w:rPr>
        <w:instrText xml:space="preserve"> DocVariable ZBR</w:instrText>
      </w:r>
      <w:r>
        <w:rPr>
          <w:rFonts w:ascii="仿宋_GB2312" w:hAnsi="仿宋_GB2312" w:eastAsia="仿宋_GB2312" w:cs="仿宋_GB2312"/>
          <w:b/>
          <w:sz w:val="48"/>
          <w:szCs w:val="48"/>
        </w:rPr>
        <w:fldChar w:fldCharType="separate"/>
      </w:r>
      <w:r>
        <w:rPr>
          <w:rFonts w:ascii="仿宋_GB2312" w:hAnsi="仿宋_GB2312" w:eastAsia="仿宋_GB2312" w:cs="仿宋_GB2312"/>
          <w:b/>
          <w:sz w:val="48"/>
          <w:szCs w:val="48"/>
        </w:rPr>
        <w:t>[项目公司]</w:t>
      </w:r>
      <w:r>
        <w:rPr>
          <w:rFonts w:ascii="仿宋_GB2312" w:hAnsi="仿宋_GB2312" w:eastAsia="仿宋_GB2312" w:cs="仿宋_GB2312"/>
          <w:b/>
          <w:sz w:val="48"/>
          <w:szCs w:val="48"/>
        </w:rPr>
        <w:fldChar w:fldCharType="end"/>
      </w:r>
    </w:p>
    <w:p>
      <w:pPr>
        <w:spacing w:line="60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与</w:t>
      </w:r>
    </w:p>
    <w:p>
      <w:pPr>
        <w:spacing w:line="60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[乙方名称]</w:t>
      </w:r>
    </w:p>
    <w:p>
      <w:pPr>
        <w:spacing w:line="360" w:lineRule="auto"/>
        <w:jc w:val="center"/>
        <w:rPr>
          <w:rFonts w:hint="eastAsia" w:ascii="仿宋_GB2312" w:hAnsi="仿宋_GB2312" w:eastAsia="仿宋_GB2312" w:cs="仿宋_GB2312"/>
          <w:b/>
          <w:sz w:val="48"/>
          <w:szCs w:val="48"/>
        </w:rPr>
      </w:pPr>
    </w:p>
    <w:p>
      <w:pPr>
        <w:pStyle w:val="3"/>
        <w:spacing w:line="360" w:lineRule="auto"/>
        <w:rPr>
          <w:rFonts w:hint="eastAsia" w:ascii="仿宋_GB2312" w:hAnsi="仿宋_GB2312" w:eastAsia="仿宋_GB2312" w:cs="仿宋_GB2312"/>
        </w:rPr>
      </w:pPr>
    </w:p>
    <w:p>
      <w:pPr>
        <w:spacing w:line="360" w:lineRule="auto"/>
        <w:jc w:val="center"/>
        <w:rPr>
          <w:rFonts w:hint="eastAsia" w:ascii="仿宋_GB2312" w:hAnsi="仿宋_GB2312" w:eastAsia="仿宋_GB2312" w:cs="仿宋_GB2312"/>
          <w:b/>
          <w:w w:val="90"/>
          <w:sz w:val="48"/>
          <w:szCs w:val="48"/>
        </w:rPr>
      </w:pPr>
      <w:r>
        <w:rPr>
          <w:rFonts w:hint="eastAsia" w:ascii="仿宋_GB2312" w:hAnsi="仿宋_GB2312" w:eastAsia="仿宋_GB2312" w:cs="仿宋_GB2312"/>
          <w:b/>
          <w:sz w:val="48"/>
          <w:szCs w:val="48"/>
        </w:rPr>
        <w:t>花都区中央商务区组团综合开发地块项目分地块一（A区）规划设计及建筑方案设计</w:t>
      </w:r>
      <w:r>
        <w:rPr>
          <w:rFonts w:ascii="仿宋_GB2312" w:hAnsi="仿宋_GB2312" w:eastAsia="仿宋_GB2312" w:cs="仿宋_GB2312"/>
          <w:b/>
          <w:w w:val="90"/>
          <w:sz w:val="48"/>
          <w:szCs w:val="48"/>
        </w:rPr>
        <w:fldChar w:fldCharType="begin"/>
      </w:r>
      <w:r>
        <w:rPr>
          <w:rFonts w:ascii="仿宋_GB2312" w:hAnsi="仿宋_GB2312" w:eastAsia="仿宋_GB2312" w:cs="仿宋_GB2312"/>
          <w:b/>
          <w:w w:val="90"/>
          <w:sz w:val="48"/>
          <w:szCs w:val="48"/>
        </w:rPr>
        <w:instrText xml:space="preserve"> DocVariable HTXZ </w:instrText>
      </w:r>
      <w:r>
        <w:rPr>
          <w:rFonts w:ascii="仿宋_GB2312" w:hAnsi="仿宋_GB2312" w:eastAsia="仿宋_GB2312" w:cs="仿宋_GB2312"/>
          <w:b/>
          <w:w w:val="90"/>
          <w:sz w:val="48"/>
          <w:szCs w:val="48"/>
        </w:rPr>
        <w:fldChar w:fldCharType="separate"/>
      </w:r>
      <w:r>
        <w:rPr>
          <w:rFonts w:ascii="仿宋_GB2312" w:hAnsi="仿宋_GB2312" w:eastAsia="仿宋_GB2312" w:cs="仿宋_GB2312"/>
          <w:b/>
          <w:w w:val="90"/>
          <w:sz w:val="48"/>
          <w:szCs w:val="48"/>
        </w:rPr>
        <w:t>合同</w:t>
      </w:r>
      <w:r>
        <w:rPr>
          <w:rFonts w:ascii="仿宋_GB2312" w:hAnsi="仿宋_GB2312" w:eastAsia="仿宋_GB2312" w:cs="仿宋_GB2312"/>
          <w:b/>
          <w:w w:val="90"/>
          <w:sz w:val="48"/>
          <w:szCs w:val="48"/>
        </w:rPr>
        <w:fldChar w:fldCharType="end"/>
      </w:r>
    </w:p>
    <w:p>
      <w:pPr>
        <w:spacing w:line="360" w:lineRule="auto"/>
        <w:jc w:val="center"/>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52"/>
          <w:szCs w:val="52"/>
        </w:rPr>
      </w:pPr>
    </w:p>
    <w:p>
      <w:pPr>
        <w:spacing w:line="360" w:lineRule="auto"/>
        <w:jc w:val="center"/>
        <w:rPr>
          <w:rFonts w:hint="eastAsia" w:ascii="仿宋_GB2312" w:hAnsi="仿宋_GB2312" w:eastAsia="仿宋_GB2312" w:cs="仿宋_GB2312"/>
          <w:sz w:val="52"/>
          <w:szCs w:val="52"/>
        </w:rPr>
      </w:pPr>
    </w:p>
    <w:p>
      <w:pPr>
        <w:pStyle w:val="2"/>
      </w:pPr>
    </w:p>
    <w:p>
      <w:pPr>
        <w:pStyle w:val="2"/>
      </w:pPr>
    </w:p>
    <w:p>
      <w:pPr>
        <w:spacing w:line="360" w:lineRule="auto"/>
        <w:jc w:val="center"/>
        <w:rPr>
          <w:rFonts w:hint="eastAsia" w:ascii="仿宋_GB2312" w:hAnsi="仿宋_GB2312" w:eastAsia="仿宋_GB2312" w:cs="仿宋_GB2312"/>
          <w:sz w:val="52"/>
          <w:szCs w:val="52"/>
        </w:rPr>
      </w:pPr>
    </w:p>
    <w:p>
      <w:pPr>
        <w:pStyle w:val="10"/>
        <w:spacing w:line="360" w:lineRule="auto"/>
        <w:ind w:firstLine="1875" w:firstLineChars="6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签约时间：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pStyle w:val="10"/>
        <w:spacing w:line="360" w:lineRule="auto"/>
        <w:ind w:firstLine="1875" w:firstLineChars="667"/>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签约地点：</w:t>
      </w:r>
      <w:r>
        <w:rPr>
          <w:rFonts w:hint="eastAsia" w:ascii="仿宋_GB2312" w:hAnsi="仿宋_GB2312" w:eastAsia="仿宋_GB2312" w:cs="仿宋_GB2312"/>
          <w:b/>
          <w:sz w:val="28"/>
          <w:szCs w:val="28"/>
          <w:u w:val="single"/>
        </w:rPr>
        <w:t xml:space="preserve">             </w:t>
      </w:r>
    </w:p>
    <w:p>
      <w:pPr>
        <w:pStyle w:val="2"/>
      </w:pPr>
      <w:r>
        <w:br w:type="page"/>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目  录</w:t>
      </w:r>
    </w:p>
    <w:p>
      <w:pPr>
        <w:spacing w:line="360" w:lineRule="auto"/>
        <w:jc w:val="left"/>
        <w:rPr>
          <w:rFonts w:hint="eastAsia" w:ascii="仿宋_GB2312" w:hAnsi="仿宋_GB2312" w:eastAsia="仿宋_GB2312" w:cs="仿宋_GB2312"/>
          <w:b/>
          <w:sz w:val="28"/>
          <w:szCs w:val="28"/>
        </w:rPr>
      </w:pP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合同签订依据</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项目概况</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合同解释顺序</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合同范围及内容</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发包人应向设计人提交的有关资料及文件</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设计周期及向发包人交付的设计资料及文件</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合同价款、支付及结算</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双方责任</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争议解决</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通知与送达</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不可抗力</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联系人</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保密条款</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合同的解除</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其他</w:t>
      </w:r>
    </w:p>
    <w:p>
      <w:pPr>
        <w:numPr>
          <w:ilvl w:val="2"/>
          <w:numId w:val="1"/>
        </w:numPr>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合同附件</w:t>
      </w:r>
    </w:p>
    <w:p>
      <w:pPr>
        <w:spacing w:line="360" w:lineRule="auto"/>
        <w:rPr>
          <w:rFonts w:hint="eastAsia" w:ascii="仿宋_GB2312" w:hAnsi="仿宋_GB2312" w:eastAsia="仿宋_GB2312" w:cs="仿宋_GB2312"/>
          <w:b/>
          <w:sz w:val="28"/>
          <w:szCs w:val="28"/>
        </w:rPr>
        <w:sectPr>
          <w:pgSz w:w="11906" w:h="16838"/>
          <w:pgMar w:top="1440" w:right="1800" w:bottom="1440" w:left="1800" w:header="851" w:footer="992" w:gutter="0"/>
          <w:cols w:space="425" w:num="1"/>
          <w:docGrid w:type="lines" w:linePitch="312" w:charSpace="0"/>
        </w:sectPr>
      </w:pPr>
    </w:p>
    <w:p>
      <w:pPr>
        <w:spacing w:line="360" w:lineRule="auto"/>
        <w:jc w:val="both"/>
        <w:rPr>
          <w:rFonts w:hint="eastAsia" w:ascii="仿宋_GB2312" w:hAnsi="仿宋_GB2312" w:eastAsia="仿宋_GB2312" w:cs="仿宋_GB2312"/>
          <w:b/>
          <w:sz w:val="32"/>
          <w:szCs w:val="32"/>
        </w:rPr>
      </w:pPr>
    </w:p>
    <w:tbl>
      <w:tblPr>
        <w:tblStyle w:val="17"/>
        <w:tblW w:w="8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292"/>
        <w:gridCol w:w="3441"/>
        <w:gridCol w:w="910"/>
        <w:gridCol w:w="245"/>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甲方</w:t>
            </w:r>
          </w:p>
          <w:p>
            <w:pPr>
              <w:pStyle w:val="32"/>
              <w:jc w:val="distribute"/>
              <w:rPr>
                <w:rFonts w:hint="eastAsia" w:ascii="仿宋_GB2312" w:eastAsia="仿宋_GB2312"/>
                <w:b/>
                <w:bCs/>
                <w:sz w:val="28"/>
                <w:szCs w:val="28"/>
              </w:rPr>
            </w:pPr>
            <w:r>
              <w:rPr>
                <w:rFonts w:hint="eastAsia" w:ascii="仿宋_GB2312" w:eastAsia="仿宋_GB2312"/>
                <w:b/>
                <w:bCs/>
                <w:sz w:val="28"/>
                <w:szCs w:val="28"/>
              </w:rPr>
              <w:t>[发包人</w:t>
            </w:r>
            <w:r>
              <w:rPr>
                <w:rFonts w:ascii="仿宋_GB2312" w:eastAsia="仿宋_GB2312"/>
                <w:b/>
                <w:bCs/>
                <w:sz w:val="28"/>
                <w:szCs w:val="28"/>
              </w:rPr>
              <w:t>]</w:t>
            </w:r>
          </w:p>
        </w:tc>
        <w:tc>
          <w:tcPr>
            <w:tcW w:w="292" w:type="dxa"/>
            <w:vAlign w:val="center"/>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6552" w:type="dxa"/>
            <w:gridSpan w:val="4"/>
            <w:vAlign w:val="center"/>
          </w:tcPr>
          <w:p>
            <w:pPr>
              <w:pStyle w:val="32"/>
              <w:jc w:val="both"/>
              <w:rPr>
                <w:rFonts w:hint="eastAsia" w:ascii="仿宋_GB2312" w:eastAsia="仿宋_GB2312"/>
                <w:b/>
                <w:bCs/>
                <w:sz w:val="28"/>
                <w:szCs w:val="28"/>
              </w:rPr>
            </w:pP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DocVariable ZBR </w:instrText>
            </w:r>
            <w:r>
              <w:rPr>
                <w:rFonts w:hint="eastAsia" w:ascii="仿宋_GB2312" w:eastAsia="仿宋_GB2312"/>
                <w:b/>
                <w:bCs/>
                <w:sz w:val="28"/>
                <w:szCs w:val="28"/>
              </w:rPr>
              <w:fldChar w:fldCharType="separate"/>
            </w:r>
            <w:r>
              <w:rPr>
                <w:rFonts w:ascii="仿宋_GB2312" w:eastAsia="仿宋_GB2312"/>
                <w:b/>
                <w:bCs/>
                <w:sz w:val="28"/>
                <w:szCs w:val="28"/>
              </w:rPr>
              <w:t>[项目公司]</w:t>
            </w:r>
            <w:r>
              <w:rPr>
                <w:rFonts w:hint="eastAsia" w:ascii="仿宋_GB2312" w:eastAsia="仿宋_GB2312"/>
                <w:b/>
                <w:bCs/>
                <w:sz w:val="28"/>
                <w:szCs w:val="28"/>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注册地址</w:t>
            </w:r>
          </w:p>
        </w:tc>
        <w:tc>
          <w:tcPr>
            <w:tcW w:w="292"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通讯地址</w:t>
            </w:r>
          </w:p>
        </w:tc>
        <w:tc>
          <w:tcPr>
            <w:tcW w:w="292"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法定代表人</w:t>
            </w:r>
          </w:p>
        </w:tc>
        <w:tc>
          <w:tcPr>
            <w:tcW w:w="292"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职务</w:t>
            </w:r>
          </w:p>
        </w:tc>
        <w:tc>
          <w:tcPr>
            <w:tcW w:w="245" w:type="dxa"/>
          </w:tcPr>
          <w:p>
            <w:pPr>
              <w:pStyle w:val="32"/>
              <w:jc w:val="center"/>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bl>
    <w:p>
      <w:pPr>
        <w:rPr>
          <w:rFonts w:ascii="仿宋_GB2312" w:eastAsia="仿宋_GB2312"/>
          <w:b/>
          <w:bCs/>
          <w:sz w:val="28"/>
          <w:szCs w:val="28"/>
        </w:rPr>
      </w:pPr>
    </w:p>
    <w:tbl>
      <w:tblPr>
        <w:tblStyle w:val="17"/>
        <w:tblW w:w="8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292"/>
        <w:gridCol w:w="3441"/>
        <w:gridCol w:w="910"/>
        <w:gridCol w:w="245"/>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乙方</w:t>
            </w:r>
          </w:p>
          <w:p>
            <w:pPr>
              <w:pStyle w:val="32"/>
              <w:jc w:val="distribute"/>
              <w:rPr>
                <w:rFonts w:hint="eastAsia" w:ascii="仿宋_GB2312" w:eastAsia="仿宋_GB2312"/>
                <w:b/>
                <w:bCs/>
                <w:sz w:val="28"/>
                <w:szCs w:val="28"/>
              </w:rPr>
            </w:pPr>
            <w:r>
              <w:rPr>
                <w:rFonts w:hint="eastAsia" w:ascii="仿宋_GB2312" w:eastAsia="仿宋_GB2312"/>
                <w:b/>
                <w:bCs/>
                <w:sz w:val="28"/>
                <w:szCs w:val="28"/>
              </w:rPr>
              <w:t>[设计人</w:t>
            </w:r>
            <w:r>
              <w:rPr>
                <w:rFonts w:ascii="仿宋_GB2312" w:eastAsia="仿宋_GB2312"/>
                <w:b/>
                <w:bCs/>
                <w:sz w:val="28"/>
                <w:szCs w:val="28"/>
              </w:rPr>
              <w:t>]</w:t>
            </w:r>
          </w:p>
        </w:tc>
        <w:tc>
          <w:tcPr>
            <w:tcW w:w="292" w:type="dxa"/>
            <w:vAlign w:val="center"/>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6552" w:type="dxa"/>
            <w:gridSpan w:val="4"/>
            <w:vAlign w:val="center"/>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注册地址</w:t>
            </w:r>
          </w:p>
        </w:tc>
        <w:tc>
          <w:tcPr>
            <w:tcW w:w="292"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通讯地址</w:t>
            </w:r>
          </w:p>
        </w:tc>
        <w:tc>
          <w:tcPr>
            <w:tcW w:w="292"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邮编</w:t>
            </w:r>
          </w:p>
        </w:tc>
        <w:tc>
          <w:tcPr>
            <w:tcW w:w="245"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2"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法定代表人</w:t>
            </w:r>
          </w:p>
        </w:tc>
        <w:tc>
          <w:tcPr>
            <w:tcW w:w="292"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3441" w:type="dxa"/>
          </w:tcPr>
          <w:p>
            <w:pPr>
              <w:pStyle w:val="32"/>
              <w:jc w:val="both"/>
              <w:rPr>
                <w:rFonts w:hint="eastAsia" w:ascii="仿宋_GB2312" w:eastAsia="仿宋_GB2312"/>
                <w:b/>
                <w:bCs/>
                <w:sz w:val="28"/>
                <w:szCs w:val="28"/>
              </w:rPr>
            </w:pPr>
          </w:p>
        </w:tc>
        <w:tc>
          <w:tcPr>
            <w:tcW w:w="910" w:type="dxa"/>
          </w:tcPr>
          <w:p>
            <w:pPr>
              <w:pStyle w:val="32"/>
              <w:jc w:val="distribute"/>
              <w:rPr>
                <w:rFonts w:hint="eastAsia" w:ascii="仿宋_GB2312" w:eastAsia="仿宋_GB2312"/>
                <w:b/>
                <w:bCs/>
                <w:sz w:val="28"/>
                <w:szCs w:val="28"/>
              </w:rPr>
            </w:pPr>
            <w:r>
              <w:rPr>
                <w:rFonts w:hint="eastAsia" w:ascii="仿宋_GB2312" w:eastAsia="仿宋_GB2312"/>
                <w:b/>
                <w:bCs/>
                <w:sz w:val="28"/>
                <w:szCs w:val="28"/>
              </w:rPr>
              <w:t>职务</w:t>
            </w:r>
          </w:p>
        </w:tc>
        <w:tc>
          <w:tcPr>
            <w:tcW w:w="245" w:type="dxa"/>
          </w:tcPr>
          <w:p>
            <w:pPr>
              <w:pStyle w:val="32"/>
              <w:jc w:val="both"/>
              <w:rPr>
                <w:rFonts w:hint="eastAsia" w:ascii="仿宋_GB2312" w:eastAsia="仿宋_GB2312"/>
                <w:b/>
                <w:bCs/>
                <w:sz w:val="28"/>
                <w:szCs w:val="28"/>
              </w:rPr>
            </w:pPr>
            <w:r>
              <w:rPr>
                <w:rFonts w:hint="eastAsia" w:ascii="仿宋_GB2312" w:eastAsia="仿宋_GB2312"/>
                <w:b/>
                <w:bCs/>
                <w:sz w:val="28"/>
                <w:szCs w:val="28"/>
              </w:rPr>
              <w:t>：</w:t>
            </w:r>
          </w:p>
        </w:tc>
        <w:tc>
          <w:tcPr>
            <w:tcW w:w="1956" w:type="dxa"/>
          </w:tcPr>
          <w:p>
            <w:pPr>
              <w:pStyle w:val="32"/>
              <w:jc w:val="both"/>
              <w:rPr>
                <w:rFonts w:hint="eastAsia" w:ascii="仿宋_GB2312" w:eastAsia="仿宋_GB2312"/>
                <w:b/>
                <w:bCs/>
                <w:sz w:val="28"/>
                <w:szCs w:val="28"/>
              </w:rPr>
            </w:pPr>
          </w:p>
        </w:tc>
      </w:tr>
    </w:tbl>
    <w:p>
      <w:pPr>
        <w:pStyle w:val="2"/>
      </w:pPr>
    </w:p>
    <w:p>
      <w:pPr>
        <w:pStyle w:val="11"/>
        <w:tabs>
          <w:tab w:val="left" w:pos="900"/>
          <w:tab w:val="clear" w:pos="4153"/>
          <w:tab w:val="clear" w:pos="8306"/>
        </w:tabs>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甲、乙双方在平等、自愿、诚实信用的基础上，经友好协商，甲乙双方就</w:t>
      </w:r>
      <w:r>
        <w:rPr>
          <w:rFonts w:hint="eastAsia" w:ascii="仿宋_GB2312" w:hAnsi="仿宋_GB2312" w:eastAsia="仿宋_GB2312" w:cs="仿宋_GB2312"/>
          <w:sz w:val="28"/>
          <w:szCs w:val="28"/>
          <w:u w:val="single"/>
        </w:rPr>
        <w:t>花都区中央商务区组团综合开发地块项目分地块一（A区）</w:t>
      </w:r>
      <w:r>
        <w:rPr>
          <w:rFonts w:hint="eastAsia" w:ascii="仿宋_GB2312" w:hAnsi="仿宋_GB2312" w:eastAsia="仿宋_GB2312" w:cs="仿宋_GB2312"/>
          <w:b w:val="0"/>
          <w:sz w:val="28"/>
          <w:szCs w:val="28"/>
          <w:u w:val="single"/>
        </w:rPr>
        <w:t>规划设计及建筑方案设计</w:t>
      </w:r>
      <w:r>
        <w:rPr>
          <w:rFonts w:hint="eastAsia" w:ascii="仿宋_GB2312" w:hAnsi="仿宋_GB2312" w:eastAsia="仿宋_GB2312" w:cs="仿宋_GB2312"/>
          <w:kern w:val="0"/>
          <w:sz w:val="28"/>
          <w:szCs w:val="28"/>
        </w:rPr>
        <w:t>达成一致意见，特签订本合同，以兹共同遵守。</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合同签订依据</w:t>
      </w:r>
    </w:p>
    <w:p>
      <w:pPr>
        <w:numPr>
          <w:ilvl w:val="0"/>
          <w:numId w:val="3"/>
        </w:numPr>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《中华人民共和国民法典》、《中华人民共和国建筑法》及相关法律、法规、地方政府行政规定、行业标准规范</w:t>
      </w:r>
      <w:r>
        <w:rPr>
          <w:rFonts w:hint="eastAsia" w:ascii="仿宋_GB2312" w:hAnsi="仿宋_GB2312" w:eastAsia="仿宋_GB2312" w:cs="仿宋_GB2312"/>
          <w:sz w:val="28"/>
          <w:szCs w:val="22"/>
        </w:rPr>
        <w:t>等相关文件。</w:t>
      </w:r>
    </w:p>
    <w:p>
      <w:pPr>
        <w:numPr>
          <w:ilvl w:val="0"/>
          <w:numId w:val="3"/>
        </w:numPr>
        <w:tabs>
          <w:tab w:val="left" w:pos="1620"/>
        </w:tabs>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国家及地方有关建设工程勘察设计管理法规和规章。</w:t>
      </w:r>
    </w:p>
    <w:p>
      <w:pPr>
        <w:numPr>
          <w:ilvl w:val="0"/>
          <w:numId w:val="3"/>
        </w:numPr>
        <w:tabs>
          <w:tab w:val="left" w:pos="1080"/>
        </w:tabs>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建设工程批准文件。</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项目概况：</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u w:val="single"/>
        </w:rPr>
        <w:t>花都区中央商务区组团综合开发地块项目分地块一（A区）</w:t>
      </w:r>
      <w:r>
        <w:rPr>
          <w:rFonts w:hint="eastAsia" w:ascii="仿宋_GB2312" w:hAnsi="仿宋_GB2312" w:eastAsia="仿宋_GB2312" w:cs="仿宋_GB2312"/>
          <w:b w:val="0"/>
          <w:sz w:val="28"/>
          <w:szCs w:val="28"/>
          <w:u w:val="single"/>
        </w:rPr>
        <w:t>规划设计及建筑方案设计</w:t>
      </w:r>
      <w:r>
        <w:rPr>
          <w:rFonts w:ascii="仿宋_GB2312" w:hAnsi="仿宋_GB2312" w:eastAsia="仿宋_GB2312" w:cs="仿宋_GB2312"/>
          <w:sz w:val="28"/>
          <w:szCs w:val="28"/>
          <w:u w:val="single"/>
        </w:rPr>
        <w:fldChar w:fldCharType="begin"/>
      </w:r>
      <w:r>
        <w:rPr>
          <w:rFonts w:ascii="仿宋_GB2312" w:hAnsi="仿宋_GB2312" w:eastAsia="仿宋_GB2312" w:cs="仿宋_GB2312"/>
          <w:sz w:val="28"/>
          <w:szCs w:val="28"/>
          <w:u w:val="single"/>
        </w:rPr>
        <w:instrText xml:space="preserve"> DocVariable HTXZ </w:instrText>
      </w:r>
      <w:r>
        <w:rPr>
          <w:rFonts w:ascii="仿宋_GB2312" w:hAnsi="仿宋_GB2312" w:eastAsia="仿宋_GB2312" w:cs="仿宋_GB2312"/>
          <w:sz w:val="28"/>
          <w:szCs w:val="28"/>
          <w:u w:val="single"/>
        </w:rPr>
        <w:fldChar w:fldCharType="separate"/>
      </w:r>
      <w:r>
        <w:rPr>
          <w:rFonts w:ascii="仿宋_GB2312" w:hAnsi="仿宋_GB2312" w:eastAsia="仿宋_GB2312" w:cs="仿宋_GB2312"/>
          <w:sz w:val="28"/>
          <w:szCs w:val="28"/>
          <w:u w:val="single"/>
        </w:rPr>
        <w:t>合同</w:t>
      </w:r>
      <w:r>
        <w:rPr>
          <w:rFonts w:ascii="仿宋_GB2312" w:hAnsi="仿宋_GB2312" w:eastAsia="仿宋_GB2312" w:cs="仿宋_GB2312"/>
          <w:sz w:val="28"/>
          <w:szCs w:val="28"/>
          <w:u w:val="single"/>
        </w:rPr>
        <w:fldChar w:fldCharType="end"/>
      </w:r>
      <w:r>
        <w:rPr>
          <w:rFonts w:hint="eastAsia" w:ascii="仿宋_GB2312" w:hAnsi="仿宋_GB2312" w:eastAsia="仿宋_GB2312" w:cs="仿宋_GB2312"/>
          <w:sz w:val="28"/>
          <w:szCs w:val="28"/>
          <w:u w:val="single"/>
        </w:rPr>
        <w:t xml:space="preserve"> </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 xml:space="preserve">          </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建设规模：</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 xml:space="preserve">          </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合同解释顺序</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下列文件应作为本合同的构成部分：</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中标通知书</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设计标准、规范等技术文件</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项目设计任务书</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投标书及其附件</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w:t>
      </w:r>
    </w:p>
    <w:p>
      <w:pPr>
        <w:pStyle w:val="13"/>
        <w:numPr>
          <w:ilvl w:val="0"/>
          <w:numId w:val="5"/>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招标答疑文件及其他相关澄清文件</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上述文件应互为补充和解释，如有不清或互相矛盾之处，以上面所列顺序在前的为准。上述各项合同文件包括合同双方就该项合同文件所作出的补充和修改，属于同一类内容的文件，应以最新签署的为准。</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合同范围及内容： </w:t>
      </w: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项目基本规划指标：</w:t>
      </w:r>
    </w:p>
    <w:tbl>
      <w:tblPr>
        <w:tblStyle w:val="16"/>
        <w:tblW w:w="77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282"/>
        <w:gridCol w:w="769"/>
        <w:gridCol w:w="1276"/>
        <w:gridCol w:w="1100"/>
        <w:gridCol w:w="1088"/>
        <w:gridCol w:w="8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4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地块编号及土地性质</w:t>
            </w:r>
          </w:p>
        </w:tc>
        <w:tc>
          <w:tcPr>
            <w:tcW w:w="1282"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用地面积（m2)</w:t>
            </w:r>
          </w:p>
        </w:tc>
        <w:tc>
          <w:tcPr>
            <w:tcW w:w="7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容积率</w:t>
            </w:r>
          </w:p>
        </w:tc>
        <w:tc>
          <w:tcPr>
            <w:tcW w:w="127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规划计容建筑面积（m2)</w:t>
            </w:r>
          </w:p>
        </w:tc>
        <w:tc>
          <w:tcPr>
            <w:tcW w:w="11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控制高度（m)</w:t>
            </w:r>
          </w:p>
        </w:tc>
        <w:tc>
          <w:tcPr>
            <w:tcW w:w="108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建筑密度</w:t>
            </w:r>
          </w:p>
        </w:tc>
        <w:tc>
          <w:tcPr>
            <w:tcW w:w="81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绿地率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82"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7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1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08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1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82"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6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276"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1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08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1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bl>
    <w:p>
      <w:pPr>
        <w:pStyle w:val="2"/>
        <w:spacing w:line="360" w:lineRule="auto"/>
        <w:rPr>
          <w:rFonts w:hint="eastAsia" w:ascii="仿宋_GB2312" w:hAnsi="仿宋_GB2312" w:eastAsia="仿宋_GB2312" w:cs="仿宋_GB2312"/>
        </w:rPr>
      </w:pP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设计范围、内容及提供的服务</w:t>
      </w:r>
    </w:p>
    <w:p>
      <w:pPr>
        <w:pStyle w:val="13"/>
        <w:numPr>
          <w:ilvl w:val="1"/>
          <w:numId w:val="6"/>
        </w:numPr>
        <w:spacing w:before="0" w:beforeAutospacing="0" w:after="0" w:afterAutospacing="0" w:line="360" w:lineRule="auto"/>
        <w:ind w:hanging="58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设计范围：</w:t>
      </w:r>
      <w:r>
        <w:rPr>
          <w:rFonts w:hint="eastAsia" w:ascii="仿宋_GB2312" w:hAnsi="仿宋_GB2312" w:eastAsia="仿宋_GB2312" w:cs="仿宋_GB2312"/>
          <w:sz w:val="28"/>
          <w:szCs w:val="28"/>
          <w:u w:val="single"/>
        </w:rPr>
        <w:t>花都区中央商务区组团综合开发地块项目分地块一（A区）</w:t>
      </w:r>
      <w:r>
        <w:rPr>
          <w:rFonts w:hint="eastAsia" w:ascii="仿宋_GB2312" w:hAnsi="仿宋_GB2312" w:eastAsia="仿宋_GB2312" w:cs="仿宋_GB2312"/>
          <w:b w:val="0"/>
          <w:sz w:val="28"/>
          <w:szCs w:val="28"/>
          <w:u w:val="single"/>
        </w:rPr>
        <w:t>规划设计及建筑方案设计</w:t>
      </w:r>
      <w:r>
        <w:rPr>
          <w:rFonts w:hint="eastAsia" w:ascii="仿宋_GB2312" w:hAnsi="仿宋_GB2312" w:eastAsia="仿宋_GB2312" w:cs="仿宋_GB2312"/>
          <w:sz w:val="28"/>
          <w:szCs w:val="28"/>
          <w:u w:val="single"/>
        </w:rPr>
        <w:t>；</w:t>
      </w:r>
    </w:p>
    <w:p>
      <w:pPr>
        <w:pStyle w:val="13"/>
        <w:numPr>
          <w:ilvl w:val="1"/>
          <w:numId w:val="6"/>
        </w:numPr>
        <w:spacing w:line="360" w:lineRule="auto"/>
        <w:ind w:left="1260" w:hanging="584" w:firstLineChars="0"/>
        <w:jc w:val="left"/>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rPr>
        <w:t>设计内容：</w:t>
      </w:r>
      <w:r>
        <w:rPr>
          <w:rFonts w:hint="eastAsia" w:ascii="仿宋_GB2312" w:hAnsi="仿宋_GB2312" w:eastAsia="仿宋_GB2312" w:cs="仿宋_GB2312"/>
          <w:sz w:val="28"/>
          <w:szCs w:val="28"/>
          <w:u w:val="none"/>
          <w14:ligatures w14:val="none"/>
        </w:rPr>
        <w:t>建筑方案设计、建筑专业初步设计、产品研发</w:t>
      </w:r>
      <w:r>
        <w:rPr>
          <w:rFonts w:hint="eastAsia" w:ascii="仿宋_GB2312" w:hAnsi="仿宋_GB2312" w:eastAsia="仿宋_GB2312" w:cs="仿宋_GB2312"/>
          <w:sz w:val="28"/>
          <w:szCs w:val="28"/>
          <w14:ligatures w14:val="none"/>
        </w:rPr>
        <w:t>，包括但不限于以下内容：</w:t>
      </w:r>
    </w:p>
    <w:p>
      <w:pPr>
        <w:spacing w:line="240" w:lineRule="auto"/>
        <w:ind w:firstLine="560" w:firstLineChars="200"/>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1）方案设计及建筑专业初步设计：包含概念方案设计、规划方案设计、方案报规配合、面积指标计算与各类专项设计配合（包括且不限于施工图设计配合、人防设计配合、景观设计配合、精装设计配合、幕墙设计配合、泛光照明配合、面积测绘配合、优化咨询配合等）、展示区设计（包含样板房）、建筑方案设计优化(包含小区内附属与配套建筑、构筑物设计，如：社区大门、坡道上盖等)等；</w:t>
      </w:r>
    </w:p>
    <w:p>
      <w:pPr>
        <w:spacing w:line="240" w:lineRule="auto"/>
        <w:ind w:firstLine="560" w:firstLineChars="200"/>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2）方案深化及落地配合：包括但不限于提供立面控制手册及对应分色分缝排版图纸、设计师材料样板送样、项目实体研究体块模型、与施工图一致的Su模型，示范区开放阶段的专业拍摄组织工作（照片不少于15张）与大区交付阶段的专业拍摄组织工作（照片不少于20张），现场指导服务工作，定期巡场；</w:t>
      </w:r>
    </w:p>
    <w:p>
      <w:pPr>
        <w:spacing w:line="240" w:lineRule="auto"/>
        <w:ind w:firstLine="560" w:firstLineChars="200"/>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3）项目技术支持：项目技术交流沟通会，技术沉淀整理，技术培训；销售问答、销售物料审核咨询、协助项目宣传推广、项目复盘等；</w:t>
      </w:r>
    </w:p>
    <w:p>
      <w:pPr>
        <w:spacing w:line="240" w:lineRule="auto"/>
        <w:ind w:firstLine="560" w:firstLineChars="200"/>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4）设计配合：对于</w:t>
      </w:r>
      <w:r>
        <w:rPr>
          <w:rFonts w:hint="eastAsia" w:ascii="仿宋_GB2312" w:hAnsi="仿宋_GB2312" w:eastAsia="仿宋_GB2312" w:cs="仿宋_GB2312"/>
          <w:sz w:val="28"/>
          <w:szCs w:val="28"/>
          <w:lang w:eastAsia="zh-CN"/>
          <w14:ligatures w14:val="none"/>
        </w:rPr>
        <w:t>甲方</w:t>
      </w:r>
      <w:r>
        <w:rPr>
          <w:rFonts w:hint="eastAsia" w:ascii="仿宋_GB2312" w:hAnsi="仿宋_GB2312" w:eastAsia="仿宋_GB2312" w:cs="仿宋_GB2312"/>
          <w:sz w:val="28"/>
          <w:szCs w:val="28"/>
          <w14:ligatures w14:val="none"/>
        </w:rPr>
        <w:t>组织的与设计相关的评审会，乙方必须参与，且费用已经包含在设计费综合单价中，必要时候，需要提供驻场服务。</w:t>
      </w:r>
    </w:p>
    <w:p>
      <w:pPr>
        <w:spacing w:line="240" w:lineRule="auto"/>
        <w:ind w:firstLine="560" w:firstLineChars="200"/>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5）培训服务：乙方还将承担一定的行业内讲座及</w:t>
      </w:r>
      <w:r>
        <w:rPr>
          <w:rFonts w:hint="eastAsia" w:ascii="仿宋_GB2312" w:hAnsi="仿宋_GB2312" w:eastAsia="仿宋_GB2312" w:cs="仿宋_GB2312"/>
          <w:sz w:val="28"/>
          <w:szCs w:val="28"/>
          <w:lang w:eastAsia="zh-CN"/>
          <w14:ligatures w14:val="none"/>
        </w:rPr>
        <w:t>甲方</w:t>
      </w:r>
      <w:r>
        <w:rPr>
          <w:rFonts w:hint="eastAsia" w:ascii="仿宋_GB2312" w:hAnsi="仿宋_GB2312" w:eastAsia="仿宋_GB2312" w:cs="仿宋_GB2312"/>
          <w:sz w:val="28"/>
          <w:szCs w:val="28"/>
          <w14:ligatures w14:val="none"/>
        </w:rPr>
        <w:t>人员的技术培训工作、帮助审查甲方所开发的其他项目设计成果内容并提出可行性优化建议等咨询及培训工作。</w:t>
      </w:r>
    </w:p>
    <w:p>
      <w:pPr>
        <w:spacing w:before="0" w:beforeAutospacing="0" w:after="0" w:afterAutospacing="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14:ligatures w14:val="none"/>
        </w:rPr>
        <w:t>6）产品研发服务：其中标准化产品迭代部分（包括但不限于归家场景、标准化户型、立面标准化、销售体系标准化等）为常态化工作，在承揽具体项目的基础上以年度为单位完成，该部分不单独计费；同时乙方有义务无偿承担创新研发工作（包括但不限于公寓、loft等特殊产品，高端产品，创新户型等），以合作期内</w:t>
      </w:r>
      <w:r>
        <w:rPr>
          <w:rFonts w:hint="eastAsia" w:ascii="仿宋_GB2312" w:hAnsi="仿宋_GB2312" w:eastAsia="仿宋_GB2312" w:cs="仿宋_GB2312"/>
          <w:sz w:val="28"/>
          <w:szCs w:val="28"/>
          <w:lang w:eastAsia="zh-CN"/>
          <w14:ligatures w14:val="none"/>
        </w:rPr>
        <w:t>甲方</w:t>
      </w:r>
      <w:r>
        <w:rPr>
          <w:rFonts w:hint="eastAsia" w:ascii="仿宋_GB2312" w:hAnsi="仿宋_GB2312" w:eastAsia="仿宋_GB2312" w:cs="仿宋_GB2312"/>
          <w:sz w:val="28"/>
          <w:szCs w:val="28"/>
          <w14:ligatures w14:val="none"/>
        </w:rPr>
        <w:t>与乙方签订的合同（以合同签订日期计）金额为基准</w:t>
      </w:r>
      <w:r>
        <w:rPr>
          <w:rFonts w:hint="eastAsia" w:ascii="仿宋_GB2312" w:hAnsi="仿宋_GB2312" w:eastAsia="仿宋_GB2312" w:cs="仿宋_GB2312"/>
          <w:sz w:val="28"/>
          <w:szCs w:val="28"/>
          <w:lang w:eastAsia="zh-CN"/>
          <w14:ligatures w14:val="none"/>
        </w:rPr>
        <w:t>。</w:t>
      </w:r>
      <w:r>
        <w:rPr>
          <w:rFonts w:hint="eastAsia" w:ascii="仿宋_GB2312" w:hAnsi="仿宋_GB2312" w:eastAsia="仿宋_GB2312" w:cs="仿宋_GB2312"/>
          <w:sz w:val="28"/>
          <w:szCs w:val="28"/>
        </w:rPr>
        <w:t>具体要求详见《设计任务书》</w:t>
      </w:r>
      <w:r>
        <w:rPr>
          <w:rFonts w:hint="eastAsia" w:ascii="仿宋_GB2312" w:hAnsi="仿宋_GB2312" w:eastAsia="仿宋_GB2312" w:cs="仿宋_GB2312"/>
          <w:sz w:val="28"/>
          <w:szCs w:val="28"/>
          <w:lang w:eastAsia="zh-CN"/>
        </w:rPr>
        <w:t>。</w:t>
      </w: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合同期限：自发包人提供完整设计资料起，_</w:t>
      </w:r>
      <w:r>
        <w:rPr>
          <w:rFonts w:ascii="仿宋_GB2312" w:hAnsi="仿宋_GB2312" w:eastAsia="仿宋_GB2312" w:cs="仿宋_GB2312"/>
          <w:sz w:val="28"/>
          <w:szCs w:val="28"/>
        </w:rPr>
        <w:t>___</w:t>
      </w:r>
      <w:r>
        <w:rPr>
          <w:rFonts w:hint="eastAsia" w:ascii="仿宋_GB2312" w:hAnsi="仿宋_GB2312" w:eastAsia="仿宋_GB2312" w:cs="仿宋_GB2312"/>
          <w:sz w:val="28"/>
          <w:szCs w:val="28"/>
        </w:rPr>
        <w:t>个日历天，详见设计任务书。</w:t>
      </w:r>
    </w:p>
    <w:p>
      <w:pPr>
        <w:pStyle w:val="13"/>
        <w:numPr>
          <w:ilvl w:val="0"/>
          <w:numId w:val="6"/>
        </w:numPr>
        <w:spacing w:before="0" w:beforeAutospacing="0" w:after="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设计质量标准：</w:t>
      </w:r>
      <w:r>
        <w:rPr>
          <w:rFonts w:hint="eastAsia" w:ascii="仿宋_GB2312" w:hAnsi="仿宋_GB2312" w:eastAsia="仿宋_GB2312" w:cs="仿宋_GB2312"/>
          <w:sz w:val="28"/>
          <w:szCs w:val="28"/>
        </w:rPr>
        <w:t>工程设计标准应符合国家现行施工验收规范及单项工程的验收标准；设计成果和效果应满足设计任务书的要求。</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发包人应向设计人提交的有关资料及文件：</w:t>
      </w:r>
    </w:p>
    <w:tbl>
      <w:tblPr>
        <w:tblStyle w:val="16"/>
        <w:tblW w:w="8406"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5" w:type="dxa"/>
          <w:left w:w="45" w:type="dxa"/>
          <w:bottom w:w="45" w:type="dxa"/>
          <w:right w:w="45" w:type="dxa"/>
        </w:tblCellMar>
      </w:tblPr>
      <w:tblGrid>
        <w:gridCol w:w="921"/>
        <w:gridCol w:w="2708"/>
        <w:gridCol w:w="920"/>
        <w:gridCol w:w="2029"/>
        <w:gridCol w:w="18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资料及文件名称</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份数</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提交日期</w:t>
            </w:r>
          </w:p>
        </w:tc>
        <w:tc>
          <w:tcPr>
            <w:tcW w:w="182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有关事宜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招标文件</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828" w:type="dxa"/>
            <w:vAlign w:val="center"/>
          </w:tcPr>
          <w:p>
            <w:pPr>
              <w:jc w:val="center"/>
              <w:rPr>
                <w:rFonts w:hint="eastAsia" w:ascii="仿宋_GB2312" w:hAnsi="仿宋_GB2312" w:eastAsia="仿宋_GB2312" w:cs="仿宋_GB2312"/>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设计规划条件</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82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blCellSpacing w:w="0" w:type="dxa"/>
          <w:jc w:val="center"/>
        </w:trPr>
        <w:tc>
          <w:tcPr>
            <w:tcW w:w="92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2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设计规划条件附图</w:t>
            </w:r>
          </w:p>
        </w:tc>
        <w:tc>
          <w:tcPr>
            <w:tcW w:w="92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02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182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bl>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设计周期及向发包人交付的设计资料及文件：</w:t>
      </w:r>
    </w:p>
    <w:p>
      <w:pPr>
        <w:pStyle w:val="3"/>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★以实际设计任务书要求为准。</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合同价款、支付及结算</w:t>
      </w:r>
    </w:p>
    <w:p>
      <w:pPr>
        <w:pStyle w:val="13"/>
        <w:spacing w:before="0" w:beforeAutospacing="0" w:after="0" w:afterAutospacing="0"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（一）合同价款</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单项目</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DocVariable ZBXM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施工图设计</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服务价格以本合同附件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《合同价款组成清单》所示价格为准。</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本合同设计费暂定价税合计￥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），其中不含税价为￥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元，税款￥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元，增值税税率为</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%，暂列金（含税）￥</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before="0" w:beforeAutospacing="0" w:after="0" w:afterAutospacing="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设计费为综合单价包干，</w:t>
      </w:r>
      <w:r>
        <w:rPr>
          <w:rFonts w:hint="eastAsia" w:ascii="仿宋_GB2312" w:hAnsi="仿宋_GB2312" w:eastAsia="仿宋_GB2312" w:cs="仿宋_GB2312"/>
          <w:sz w:val="28"/>
          <w:szCs w:val="28"/>
          <w14:ligatures w14:val="none"/>
        </w:rPr>
        <w:t>本</w:t>
      </w:r>
      <w:r>
        <w:rPr>
          <w:rFonts w:hint="eastAsia" w:ascii="仿宋_GB2312" w:hAnsi="仿宋_GB2312" w:eastAsia="仿宋_GB2312" w:cs="仿宋_GB2312"/>
          <w:sz w:val="28"/>
          <w:szCs w:val="28"/>
          <w:lang w:val="en-US" w:eastAsia="zh-CN"/>
          <w14:ligatures w14:val="none"/>
        </w:rPr>
        <w:t>合同</w:t>
      </w:r>
      <w:r>
        <w:rPr>
          <w:rFonts w:hint="eastAsia" w:ascii="仿宋_GB2312" w:hAnsi="仿宋_GB2312" w:eastAsia="仿宋_GB2312" w:cs="仿宋_GB2312"/>
          <w:sz w:val="28"/>
          <w:szCs w:val="28"/>
          <w14:ligatures w14:val="none"/>
        </w:rPr>
        <w:t>确定的综合单价包含但不限于设计费、施工现场配合费、设计人员工资、驻场人员工资、全部差旅费、保险费、图纸、管理费、利润、税金、报批配合费等乙方履行本协议及采购合同约定全部权利义务所需要的全部费用。</w:t>
      </w:r>
      <w:r>
        <w:rPr>
          <w:rFonts w:hint="eastAsia" w:ascii="仿宋_GB2312" w:hAnsi="仿宋_GB2312" w:eastAsia="仿宋_GB2312" w:cs="仿宋_GB2312"/>
          <w:sz w:val="28"/>
          <w:szCs w:val="28"/>
        </w:rPr>
        <w:t>除非双方另有约定，单价不作调整。</w:t>
      </w:r>
    </w:p>
    <w:p>
      <w:pPr>
        <w:pStyle w:val="3"/>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若发包人对设计范围有扩大，或设计阶段有延伸，设计人应积极配合设计。合同清单内已确定价格的项目参照已标价确定金额，合同清单未开列的项目由双方协商确定金额，并签署补充协议。</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注：</w:t>
      </w:r>
      <w:r>
        <w:rPr>
          <w:rFonts w:hint="eastAsia" w:eastAsia="仿宋_GB2312" w:cs="仿宋_GB2312" w:asciiTheme="minorHAnsi" w:hAnsiTheme="minorHAnsi"/>
          <w:sz w:val="28"/>
          <w:szCs w:val="28"/>
          <w:lang w:val="en-US" w:eastAsia="zh-CN"/>
        </w:rPr>
        <w:t>本</w:t>
      </w:r>
      <w:r>
        <w:rPr>
          <w:rFonts w:hint="eastAsia" w:ascii="仿宋_GB2312" w:hAnsi="仿宋_GB2312" w:eastAsia="仿宋_GB2312" w:cs="仿宋_GB2312"/>
          <w:sz w:val="28"/>
          <w:szCs w:val="28"/>
          <w:u w:val="single"/>
        </w:rPr>
        <w:t>项目合同的暂定总价以</w:t>
      </w:r>
      <w:r>
        <w:rPr>
          <w:rFonts w:hint="eastAsia" w:ascii="仿宋_GB2312" w:hAnsi="仿宋_GB2312" w:eastAsia="仿宋_GB2312" w:cs="仿宋_GB2312"/>
          <w:sz w:val="28"/>
          <w:szCs w:val="28"/>
          <w:u w:val="single"/>
          <w:lang w:val="en-US" w:eastAsia="zh-CN"/>
        </w:rPr>
        <w:t>发包人</w:t>
      </w:r>
      <w:r>
        <w:rPr>
          <w:rFonts w:hint="eastAsia" w:ascii="仿宋_GB2312" w:hAnsi="仿宋_GB2312" w:eastAsia="仿宋_GB2312" w:cs="仿宋_GB2312"/>
          <w:sz w:val="28"/>
          <w:szCs w:val="28"/>
          <w:u w:val="single"/>
        </w:rPr>
        <w:t>下发的实际设计任务书中暂定建筑面积与合同价款组成清单中单价计算得出，</w:t>
      </w:r>
      <w:r>
        <w:rPr>
          <w:rFonts w:hint="eastAsia" w:eastAsia="仿宋_GB2312" w:cs="仿宋_GB2312" w:asciiTheme="minorHAnsi" w:hAnsiTheme="minorHAnsi"/>
          <w:sz w:val="28"/>
          <w:szCs w:val="28"/>
          <w:lang w:val="en-US" w:eastAsia="zh-CN"/>
        </w:rPr>
        <w:t>本</w:t>
      </w:r>
      <w:r>
        <w:rPr>
          <w:rFonts w:hint="eastAsia" w:ascii="仿宋_GB2312" w:hAnsi="仿宋_GB2312" w:eastAsia="仿宋_GB2312" w:cs="仿宋_GB2312"/>
          <w:sz w:val="28"/>
          <w:szCs w:val="28"/>
          <w:u w:val="single"/>
        </w:rPr>
        <w:t>项目合同的结算总价以工程规划许可证确定的建筑面积与合同价款组成清单中的单价计算得出。</w:t>
      </w:r>
    </w:p>
    <w:p>
      <w:pPr>
        <w:pStyle w:val="13"/>
        <w:tabs>
          <w:tab w:val="center" w:pos="4363"/>
        </w:tabs>
        <w:spacing w:before="0" w:beforeAutospacing="0" w:after="0" w:afterAutospacing="0" w:line="360" w:lineRule="auto"/>
        <w:ind w:left="4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（二）设计费支付方式：</w:t>
      </w:r>
    </w:p>
    <w:tbl>
      <w:tblPr>
        <w:tblStyle w:val="1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5954"/>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tcPr>
          <w:p>
            <w:pPr>
              <w:pStyle w:val="2"/>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5954" w:type="dxa"/>
            <w:vAlign w:val="center"/>
          </w:tcPr>
          <w:p>
            <w:pPr>
              <w:pStyle w:val="2"/>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付款节点</w:t>
            </w:r>
          </w:p>
        </w:tc>
        <w:tc>
          <w:tcPr>
            <w:tcW w:w="2307" w:type="dxa"/>
            <w:vAlign w:val="center"/>
          </w:tcPr>
          <w:p>
            <w:pPr>
              <w:pStyle w:val="2"/>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付款进度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2"/>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5954" w:type="dxa"/>
            <w:vAlign w:val="center"/>
          </w:tcPr>
          <w:p>
            <w:pPr>
              <w:numPr>
                <w:ilvl w:val="255"/>
                <w:numId w:val="0"/>
              </w:num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 w:val="21"/>
                <w:szCs w:val="21"/>
              </w:rPr>
              <w:t>合</w:t>
            </w:r>
            <w:r>
              <w:rPr>
                <w:rFonts w:hint="eastAsia" w:ascii="仿宋_GB2312" w:hAnsi="仿宋_GB2312" w:eastAsia="仿宋_GB2312" w:cs="仿宋_GB2312"/>
                <w:strike w:val="0"/>
                <w:sz w:val="21"/>
                <w:szCs w:val="21"/>
              </w:rPr>
              <w:t>同签订后</w:t>
            </w:r>
          </w:p>
        </w:tc>
        <w:tc>
          <w:tcPr>
            <w:tcW w:w="2307" w:type="dxa"/>
            <w:vAlign w:val="center"/>
          </w:tcPr>
          <w:p>
            <w:pPr>
              <w:pStyle w:val="2"/>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2"/>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5954" w:type="dxa"/>
            <w:vAlign w:val="center"/>
          </w:tcPr>
          <w:p>
            <w:pPr>
              <w:pStyle w:val="2"/>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 w:val="21"/>
                <w:szCs w:val="21"/>
              </w:rPr>
              <w:t>建筑方案深化完成，即总图、典型单体（平立剖）设计完成并取得发包人书面确认函，</w:t>
            </w:r>
          </w:p>
        </w:tc>
        <w:tc>
          <w:tcPr>
            <w:tcW w:w="2307" w:type="dxa"/>
            <w:vAlign w:val="center"/>
          </w:tcPr>
          <w:p>
            <w:pPr>
              <w:pStyle w:val="2"/>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hint="eastAsia" w:ascii="仿宋_GB2312" w:hAnsi="仿宋_GB2312" w:eastAsia="仿宋_GB2312" w:cs="仿宋_GB2312"/>
                <w:strike w:val="0"/>
                <w:szCs w:val="21"/>
                <w:lang w:val="en-US" w:eastAsia="zh-CN"/>
              </w:rPr>
              <w:t>20</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2"/>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5954" w:type="dxa"/>
            <w:vAlign w:val="center"/>
          </w:tcPr>
          <w:p>
            <w:pPr>
              <w:pStyle w:val="2"/>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 w:val="21"/>
                <w:szCs w:val="21"/>
              </w:rPr>
              <w:t>方案调整、修改完成并通过政府审查后（规划复函）</w:t>
            </w:r>
          </w:p>
        </w:tc>
        <w:tc>
          <w:tcPr>
            <w:tcW w:w="2307" w:type="dxa"/>
            <w:vAlign w:val="center"/>
          </w:tcPr>
          <w:p>
            <w:pPr>
              <w:pStyle w:val="2"/>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hint="eastAsia" w:ascii="仿宋_GB2312" w:hAnsi="仿宋_GB2312" w:eastAsia="仿宋_GB2312" w:cs="仿宋_GB2312"/>
                <w:strike w:val="0"/>
                <w:szCs w:val="21"/>
                <w:lang w:eastAsia="zh-CN"/>
              </w:rPr>
              <w:t>2</w:t>
            </w:r>
            <w:r>
              <w:rPr>
                <w:rFonts w:hint="eastAsia" w:ascii="仿宋_GB2312" w:hAnsi="仿宋_GB2312" w:eastAsia="仿宋_GB2312" w:cs="仿宋_GB2312"/>
                <w:strike w:val="0"/>
                <w:szCs w:val="21"/>
                <w:lang w:val="en-US" w:eastAsia="zh-CN"/>
              </w:rPr>
              <w:t>5</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2"/>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5954" w:type="dxa"/>
            <w:vAlign w:val="center"/>
          </w:tcPr>
          <w:p>
            <w:pPr>
              <w:pStyle w:val="2"/>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 w:val="21"/>
                <w:szCs w:val="21"/>
              </w:rPr>
              <w:t>单体报建完成并取得工规证后</w:t>
            </w:r>
          </w:p>
        </w:tc>
        <w:tc>
          <w:tcPr>
            <w:tcW w:w="2307" w:type="dxa"/>
            <w:vAlign w:val="center"/>
          </w:tcPr>
          <w:p>
            <w:pPr>
              <w:pStyle w:val="2"/>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Cs w:val="21"/>
              </w:rPr>
              <w:t>付</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暂定总价的</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pStyle w:val="2"/>
              <w:spacing w:line="360" w:lineRule="auto"/>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5</w:t>
            </w:r>
          </w:p>
        </w:tc>
        <w:tc>
          <w:tcPr>
            <w:tcW w:w="5954" w:type="dxa"/>
            <w:vAlign w:val="center"/>
          </w:tcPr>
          <w:p>
            <w:pPr>
              <w:pStyle w:val="2"/>
              <w:spacing w:line="360" w:lineRule="auto"/>
              <w:jc w:val="both"/>
              <w:rPr>
                <w:rFonts w:hint="eastAsia" w:ascii="仿宋_GB2312" w:hAnsi="仿宋_GB2312" w:eastAsia="仿宋_GB2312" w:cs="仿宋_GB2312"/>
                <w:szCs w:val="21"/>
              </w:rPr>
            </w:pPr>
            <w:r>
              <w:rPr>
                <w:rFonts w:hint="eastAsia" w:ascii="仿宋_GB2312" w:hAnsi="仿宋_GB2312" w:eastAsia="仿宋_GB2312" w:cs="仿宋_GB2312"/>
                <w:sz w:val="21"/>
                <w:szCs w:val="21"/>
              </w:rPr>
              <w:t>本合同设计范围内的工程竣工验收合格并办理该范围内地块结算手续后，项目取得竣工备案表</w:t>
            </w:r>
          </w:p>
        </w:tc>
        <w:tc>
          <w:tcPr>
            <w:tcW w:w="2307" w:type="dxa"/>
            <w:vAlign w:val="center"/>
          </w:tcPr>
          <w:p>
            <w:pPr>
              <w:pStyle w:val="2"/>
              <w:spacing w:line="360" w:lineRule="auto"/>
              <w:rPr>
                <w:rFonts w:hint="eastAsia"/>
              </w:rPr>
            </w:pPr>
            <w:r>
              <w:rPr>
                <w:rFonts w:hint="eastAsia" w:ascii="仿宋_GB2312" w:hAnsi="仿宋_GB2312" w:eastAsia="仿宋_GB2312" w:cs="仿宋_GB2312"/>
                <w:sz w:val="21"/>
                <w:szCs w:val="21"/>
              </w:rPr>
              <w:t>支付结算剩余设计费</w:t>
            </w:r>
          </w:p>
        </w:tc>
      </w:tr>
    </w:tbl>
    <w:p>
      <w:pPr>
        <w:pStyle w:val="3"/>
        <w:spacing w:line="360" w:lineRule="auto"/>
        <w:ind w:firstLine="42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1"/>
          <w:szCs w:val="21"/>
          <w:lang w:val="en-US" w:eastAsia="zh-CN"/>
        </w:rPr>
        <w:t>注：每次付款</w:t>
      </w:r>
      <w:r>
        <w:rPr>
          <w:rFonts w:hint="eastAsia" w:ascii="仿宋_GB2312" w:hAnsi="仿宋_GB2312" w:eastAsia="仿宋_GB2312" w:cs="仿宋_GB2312"/>
          <w:b/>
          <w:bCs/>
          <w:sz w:val="21"/>
          <w:szCs w:val="21"/>
        </w:rPr>
        <w:t>乙方按甲方要求提交请款材料和增值税专用发票后于次月25日前支付</w:t>
      </w:r>
      <w:r>
        <w:rPr>
          <w:rFonts w:hint="eastAsia" w:ascii="仿宋_GB2312" w:hAnsi="仿宋_GB2312" w:eastAsia="仿宋_GB2312" w:cs="仿宋_GB2312"/>
          <w:b/>
          <w:bCs/>
          <w:sz w:val="21"/>
          <w:szCs w:val="21"/>
          <w:lang w:eastAsia="zh-CN"/>
        </w:rPr>
        <w:t>。</w:t>
      </w:r>
    </w:p>
    <w:p>
      <w:pPr>
        <w:pStyle w:val="3"/>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（三）结算及其他</w:t>
      </w:r>
    </w:p>
    <w:p>
      <w:pPr>
        <w:pStyle w:val="3"/>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1、设计费结算的计算原则为：</w:t>
      </w:r>
      <w:r>
        <w:rPr>
          <w:rFonts w:hint="eastAsia" w:ascii="仿宋_GB2312" w:hAnsi="仿宋_GB2312" w:eastAsia="仿宋_GB2312" w:cs="仿宋_GB2312"/>
          <w:sz w:val="28"/>
          <w:szCs w:val="28"/>
          <w:u w:val="single"/>
        </w:rPr>
        <w:t>以工程规划许可证确定的建筑面积与合同价款组成清单中的单价计算得出</w:t>
      </w:r>
      <w:r>
        <w:rPr>
          <w:rFonts w:hint="eastAsia" w:ascii="仿宋_GB2312" w:hAnsi="仿宋_GB2312" w:eastAsia="仿宋_GB2312" w:cs="仿宋_GB2312"/>
          <w:sz w:val="28"/>
          <w:szCs w:val="28"/>
        </w:rPr>
        <w:t>。在结算时发包人经再次检查设计人所提交的结算资料，如设计人提交的结算资料尚有不完善的地方，设计人须积极配合并办理相关不够完善的资料并提交给发包人，否则，延期结算责任由设计人承担。如给发包方造成损失，应当承担相应损失。</w:t>
      </w:r>
    </w:p>
    <w:p>
      <w:pPr>
        <w:pStyle w:val="3"/>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2、若实际执行过程中，存在单项目合同内各地块开发进度不一的情况，预付款或进度款可以分地块报请结算。</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3、设计人签订合同时已充分了解发包人价款支付流程，因发包人流程导致付款时间延后不属于发包人违约。</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任何暂列金额项目设置的暂定金额，尽管包含在合同价格中，但并不属于乙方所有和支配。当甲方指示乙方实施合同价款约定外的事项时，乙方有取得到相应款额的权利。如果甲方没有指示由乙方实施合同价款约定外的事项，则该笔暂列金额将在合同结算时从合同价款中整项扣除。</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合同确定的增值税税率是在合同签订时设计人根据现行国家税务政策履行纳税义务的适用税率；如在合同履行过程中，因国家税务政策调整而导致设计人纳税的适用税率发生变化，则在确保合同不含税价格不变的前提下，相应调整增值税税款以及含税总价。</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发包人付款前，设计人必须提供正式、合法、等额的增值税专用发票。若设计人不提供发票，发包人有权暂时拒绝支付该笔款项且不承担任何违约责任。同时，设计人不得因此而停止工作。如设计人向发包人提供的发票不符合本合同约定或法律规定，因此给发包人造成的一切损失由设计人承担（包括但不限于损害赔偿、消除影响等）。</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设计人必须保证合同签订方、提供服务方、收款方、发票开具方一致，收款账号与开出的发票上的银行账号、实际收款账号一致，否则发包人有权拒绝支付款项；确保本合同项服务在设计人营业范围内，发票开具项目内容要与实际发生业务相符，否则发包人有权拒绝支付款项。</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8、双方银行账号信息：</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名称：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纳税人识别号：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户名：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开户行：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账号：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名称：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户名：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账号： </w:t>
      </w:r>
    </w:p>
    <w:p>
      <w:pPr>
        <w:pStyle w:val="1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pStyle w:val="10"/>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电话：</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若在发包人付款前，设计人账户信息发生变更，设计人应当及时通知发包人并提供符合发包人要求的银行账户。若因设计人迟延通知或者提供的银行账户不符合要求导致发包人付款错误或延迟的，由此产生的一切损失均由设计人自行承担。 </w:t>
      </w:r>
    </w:p>
    <w:p>
      <w:pPr>
        <w:pStyle w:val="13"/>
        <w:numPr>
          <w:ilvl w:val="255"/>
          <w:numId w:val="0"/>
        </w:numPr>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甲方支付方式为：现金、转账、承兑汇票、保理或其他付款方式，甲方有权选择以上任意一种或多种方式进行进度款或者结算款的支付，乙方对此不得持有异议；且乙方承诺，不得就甲方对付款方式的选择而要求甲方支付额外的其他任何费用。选择承兑汇票付款时，汇票期限与贴息方式由甲乙双方另行协商确定。</w:t>
      </w:r>
    </w:p>
    <w:p>
      <w:pPr>
        <w:spacing w:line="276"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10、★本合同甲方指定</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为计价、结算办理资料的唯一接收人，因乙方未按照甲方的付款时间节点提交相关计价、结算资料，并经甲方签字验收合格的，因此导致甲方付款迟延的甲方不承担任何逾期付款责任。</w:t>
      </w:r>
    </w:p>
    <w:p>
      <w:pPr>
        <w:spacing w:line="276"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11、★本合同甲方指定</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为增值税发票的接收人，发票应当</w:t>
      </w:r>
      <w:r>
        <w:rPr>
          <w:rFonts w:hint="eastAsia" w:ascii="仿宋_GB2312" w:hAnsi="仿宋_GB2312" w:eastAsia="仿宋_GB2312" w:cs="仿宋_GB2312"/>
          <w:kern w:val="0"/>
          <w:sz w:val="28"/>
          <w:szCs w:val="28"/>
          <w:lang w:val="en-US" w:eastAsia="zh-CN"/>
        </w:rPr>
        <w:t>由</w:t>
      </w:r>
      <w:r>
        <w:rPr>
          <w:rFonts w:hint="eastAsia" w:ascii="仿宋_GB2312" w:hAnsi="仿宋_GB2312" w:eastAsia="仿宋_GB2312" w:cs="仿宋_GB2312"/>
          <w:kern w:val="0"/>
          <w:sz w:val="28"/>
          <w:szCs w:val="28"/>
        </w:rPr>
        <w:t>专人送达不得邮寄，若因客观原因必须邮寄的，应当采用挂号信邮寄，发票必须</w:t>
      </w:r>
      <w:r>
        <w:rPr>
          <w:rFonts w:hint="eastAsia" w:ascii="仿宋_GB2312" w:hAnsi="仿宋_GB2312" w:eastAsia="仿宋_GB2312" w:cs="仿宋_GB2312"/>
          <w:kern w:val="0"/>
          <w:sz w:val="28"/>
          <w:szCs w:val="28"/>
          <w:lang w:val="en-US" w:eastAsia="zh-CN"/>
        </w:rPr>
        <w:t>由</w:t>
      </w:r>
      <w:r>
        <w:rPr>
          <w:rFonts w:hint="eastAsia" w:ascii="仿宋_GB2312" w:hAnsi="仿宋_GB2312" w:eastAsia="仿宋_GB2312" w:cs="仿宋_GB2312"/>
          <w:kern w:val="0"/>
          <w:sz w:val="28"/>
          <w:szCs w:val="28"/>
        </w:rPr>
        <w:t>指定接收人签字认可，不得代收。</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双方责任</w:t>
      </w:r>
    </w:p>
    <w:p>
      <w:pPr>
        <w:pStyle w:val="13"/>
        <w:spacing w:before="0" w:beforeAutospacing="0" w:after="0" w:afterAutospacing="0" w:line="360" w:lineRule="auto"/>
        <w:ind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（一）发包人责任：</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1.发包人按本合同规定的内容</w:t>
      </w:r>
      <w:r>
        <w:rPr>
          <w:rFonts w:hint="eastAsia" w:ascii="仿宋_GB2312" w:hAnsi="仿宋_GB2312" w:eastAsia="仿宋_GB2312" w:cs="仿宋_GB2312"/>
          <w:sz w:val="28"/>
          <w:szCs w:val="28"/>
          <w:lang w:val="en-US" w:eastAsia="zh-CN"/>
        </w:rPr>
        <w:t>及设计人出具的书面清单</w:t>
      </w:r>
      <w:r>
        <w:rPr>
          <w:rFonts w:hint="eastAsia" w:ascii="仿宋_GB2312" w:hAnsi="仿宋_GB2312" w:eastAsia="仿宋_GB2312" w:cs="仿宋_GB2312"/>
          <w:sz w:val="28"/>
          <w:szCs w:val="28"/>
        </w:rPr>
        <w:t>，在规定的时间内向设计人提交资料及文件，并对其完整性、正确性及时限负责，发包人不得要求设计人违反国家有关标准进行设计。</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2.发包人提交上述资料及文件超过规定期限</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14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天以内，设计人按合同规定交付设计文件时间顺延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如因设计人导致发包人迟延提交，则交付时间不得顺延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；超过规定期限</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14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天以上时，设计人可与发包人重新确定提交设计文件的时间。</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3.发包人变更委托设计项目、规模、条件或因提交的资料错误，或所提交资料作较大修改，以致造成设计人设计需返工时，双方需另行协商签订补充协议（或另订合同）。</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4.发包人应为派赴现场处理有关设计问题的工作人员，提供必要的方便条件。</w:t>
      </w:r>
    </w:p>
    <w:p>
      <w:pPr>
        <w:pStyle w:val="13"/>
        <w:spacing w:before="0" w:beforeAutospacing="0" w:after="0" w:afterAutospacing="0" w:line="360" w:lineRule="auto"/>
        <w:ind w:firstLine="56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（二）设计人责任：</w:t>
      </w:r>
    </w:p>
    <w:p>
      <w:pPr>
        <w:pStyle w:val="13"/>
        <w:spacing w:before="0" w:beforeAutospacing="0" w:after="0" w:afterAutospacing="0"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1.设计人保证设计人及其工作人员已取得发包人就本协议委托事项所应有的政府主管部门颁发的资质和许可文件，有能力依法依约完成发包人的委托事项。</w:t>
      </w:r>
    </w:p>
    <w:p>
      <w:pPr>
        <w:pStyle w:val="13"/>
        <w:spacing w:before="0" w:beforeAutospacing="0" w:after="0" w:afterAutospacing="0"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2.设计人应按国家技术规范、标准、规程及发包人提出的设计要求，进行工程设计，按合同规定的进度要求提交质量合格的设计资料，并对其负责。</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3.设计人采用的主要技术标准是：</w:t>
      </w:r>
      <w:r>
        <w:rPr>
          <w:rFonts w:hint="eastAsia" w:ascii="仿宋_GB2312" w:hAnsi="仿宋_GB2312" w:eastAsia="仿宋_GB2312" w:cs="仿宋_GB2312"/>
          <w:sz w:val="28"/>
          <w:szCs w:val="28"/>
          <w:u w:val="single"/>
        </w:rPr>
        <w:t>国家规范，地方规范及相关规定，及发包人其他设计要求。</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5.设计人按本合同规定的要求向发包人交付资料及文件，并对其合法性、完整性、正确性及时限负责。</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设计人交付设计资料及文件后，按规定参加有关的设计审查，并根据审查结论负责对不超出原定范围的内容做必要调整补充。设计人按合同规定时限交付设计资料及文件，施工前负责向发包人及施工单位进行设计交底、处理有关设计问题和参加竣工验收。</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设计人应保护发包人的知识产权和商业秘密。设计人在本合同履行磋商、签署和/或履行过程中获知的发包人提供的资料、信息、商业秘密，应当严格保密，在未事先取得发包人书面同意的情况下，不得向第三方披露或公开，也不得用于除履行本合同之外的任何其他目的。本款项下的保密义务在本合同期间以及本合同无论因何原因解除、终止、撤销或者失效后持续有效。如发生以上情况并给发包人造成经济损失，发包人有权向设计人索赔。</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设计人的设备、材料、人员等的安全及保险由设计人自行承担。设计人须负责本公司工作人员的安全教育工作及购买人身保险。设计人因履行本条款约定责任所承担的费用均已考虑在合同价款中。设计人工作人员在项目现场必须服从发包人以及发包人指定第三方的安全管理。因设计人原因造成发包人、设计人或第三方损失的责任（包括但不限于人身损害及财产损失）由设计人自行承担及负责，且设计人应赔偿发包人或第三方追索损失或违约金所支出的所有费用（包含但不限于赔偿金、罚款、律师费、受理费、保全费、保全担保费、公证费、执行费、鉴定费、差旅费等）。</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.乙方有义务保证满足以下时间要求：按甲方或需方发出的书面通知约定的时间前签订单项目合同；自双方签订单项目合同之日起，乙方保证按需方计划和要求提供相应服务。</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.乙方有义务保证满足甲方的需要，对甲方及其广东省及周边区域各下属单位即将开发的项目都有按照本协议书及附件规定的价格，提供符合本协议书及附件规定的项目相应服务。</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1、乙方有下列任何情形之一的，甲方有权利单方终止本协议，乙方应向甲方赔偿相关损失，并由乙方单独完全承担因终止本协议而给甲方造成的损失进行赔偿等责任（包括但不限于甲方约定工程另行</w:t>
      </w:r>
      <w:bookmarkStart w:id="0" w:name="_GoBack"/>
      <w:bookmarkEnd w:id="0"/>
      <w:r>
        <w:rPr>
          <w:rFonts w:hint="eastAsia" w:ascii="仿宋_GB2312" w:hAnsi="仿宋_GB2312" w:eastAsia="仿宋_GB2312" w:cs="仿宋_GB2312"/>
          <w:kern w:val="0"/>
          <w:sz w:val="28"/>
          <w:szCs w:val="28"/>
          <w14:ligatures w14:val="none"/>
        </w:rPr>
        <w:t>发包产生的超额费用）：</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1）乙方拒绝按照本协议书的规定与甲方或甲方下属公司合作；</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2）甲方收到对乙方的服务的书面或电子邮件投诉达到3次并经调查属实的；</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3）乙方有本条特别规定以外的任何其他违约行为（包括违反本协议书与正式签署采购合同规定的任何义务）达3次的；</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4）经甲方评价乙方不具有按本协议规定对甲方全部开发项目提供服务的能力；</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5）乙方因违反本协议的约定，导致甲方单方面解除本协议的；</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6）乙方设计团队负责人或主创设计师与本协议附件五“设计团队汇总表”不一致的。</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2、乙方未经甲方的</w:t>
      </w:r>
      <w:r>
        <w:rPr>
          <w:rFonts w:hint="eastAsia" w:ascii="仿宋_GB2312" w:hAnsi="仿宋_GB2312" w:eastAsia="仿宋_GB2312" w:cs="仿宋_GB2312"/>
          <w:kern w:val="0"/>
          <w:sz w:val="28"/>
          <w:szCs w:val="28"/>
          <w:lang w:val="en-US" w:eastAsia="zh-CN"/>
          <w14:ligatures w14:val="none"/>
        </w:rPr>
        <w:t>书面</w:t>
      </w:r>
      <w:r>
        <w:rPr>
          <w:rFonts w:hint="eastAsia" w:ascii="仿宋_GB2312" w:hAnsi="仿宋_GB2312" w:eastAsia="仿宋_GB2312" w:cs="仿宋_GB2312"/>
          <w:kern w:val="0"/>
          <w:sz w:val="28"/>
          <w:szCs w:val="28"/>
          <w14:ligatures w14:val="none"/>
        </w:rPr>
        <w:t>允许将本协议委托事项转包或者分包的，甲方有权单方面解除本协议及已经签署的各个项目采购合同，并且在协议解除后，乙方需按照本协议要求及采购协议要求承担违约责任。</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3、乙方为履行本合同项下义务指派的人员违反本合同的行为均视为乙方的违约行为。</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4、为完成本合同的委托事项，按照国家相关法律、法规或者行业规范等要求，应当具备行业许可或者从业资质的，乙方应当具备，并且安排从事该委托事项的人员应当具备相关资质，若乙方或者乙方的人员不适格的，甲方有权随时解除本协议，具体</w:t>
      </w:r>
      <w:r>
        <w:rPr>
          <w:rFonts w:hint="eastAsia" w:ascii="仿宋_GB2312" w:hAnsi="仿宋_GB2312" w:eastAsia="仿宋_GB2312" w:cs="仿宋_GB2312"/>
          <w:kern w:val="0"/>
          <w:sz w:val="28"/>
          <w:szCs w:val="28"/>
          <w:lang w:eastAsia="zh-CN"/>
          <w14:ligatures w14:val="none"/>
        </w:rPr>
        <w:t>甲方</w:t>
      </w:r>
      <w:r>
        <w:rPr>
          <w:rFonts w:hint="eastAsia" w:ascii="仿宋_GB2312" w:hAnsi="仿宋_GB2312" w:eastAsia="仿宋_GB2312" w:cs="仿宋_GB2312"/>
          <w:kern w:val="0"/>
          <w:sz w:val="28"/>
          <w:szCs w:val="28"/>
          <w14:ligatures w14:val="none"/>
        </w:rPr>
        <w:t>亦可以按照采购合同之约定追究乙方的违约责任。</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5、乙方应当对乙方的工作人员进行安全教育并购买人身损害相关保险，在履行本合同过程中，乙方应当具有高度的注意义务，确保乙方工作人员的履约行为不会给甲方或者任何第三人造成财产损失或人身损害，否则乙方应当承担全部责任，赔偿全部损失，并消除对甲方及甲方关联公司的声誉、名誉等的全部影响，具体</w:t>
      </w:r>
      <w:r>
        <w:rPr>
          <w:rFonts w:hint="eastAsia" w:ascii="仿宋_GB2312" w:hAnsi="仿宋_GB2312" w:eastAsia="仿宋_GB2312" w:cs="仿宋_GB2312"/>
          <w:kern w:val="0"/>
          <w:sz w:val="28"/>
          <w:szCs w:val="28"/>
          <w:lang w:eastAsia="zh-CN"/>
          <w14:ligatures w14:val="none"/>
        </w:rPr>
        <w:t>甲方</w:t>
      </w:r>
      <w:r>
        <w:rPr>
          <w:rFonts w:hint="eastAsia" w:ascii="仿宋_GB2312" w:hAnsi="仿宋_GB2312" w:eastAsia="仿宋_GB2312" w:cs="仿宋_GB2312"/>
          <w:kern w:val="0"/>
          <w:sz w:val="28"/>
          <w:szCs w:val="28"/>
          <w14:ligatures w14:val="none"/>
        </w:rPr>
        <w:t>亦可以按照采购合同之约定追究乙方的违约责任。</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6、乙方履行本合同向甲方提供的任何资料、方案等，若发生任何涉及第三方知识产权的纠纷均与甲方无关，由乙方自行解决，如果造成甲方损失的，乙方应当向甲方承担赔偿责任，如因甲方使用乙方提供资料等致使甲方受到有关机关的处罚或受到第三方的投诉、诉讼、索赔等对甲方不利的后果，应由乙方负责解决，因此给甲方造成名誉损害的，乙方应负责恢复，同时甲方有权解除本合同，具体</w:t>
      </w:r>
      <w:r>
        <w:rPr>
          <w:rFonts w:hint="eastAsia" w:ascii="仿宋_GB2312" w:hAnsi="仿宋_GB2312" w:eastAsia="仿宋_GB2312" w:cs="仿宋_GB2312"/>
          <w:kern w:val="0"/>
          <w:sz w:val="28"/>
          <w:szCs w:val="28"/>
          <w:lang w:eastAsia="zh-CN"/>
          <w14:ligatures w14:val="none"/>
        </w:rPr>
        <w:t>甲方</w:t>
      </w:r>
      <w:r>
        <w:rPr>
          <w:rFonts w:hint="eastAsia" w:ascii="仿宋_GB2312" w:hAnsi="仿宋_GB2312" w:eastAsia="仿宋_GB2312" w:cs="仿宋_GB2312"/>
          <w:kern w:val="0"/>
          <w:sz w:val="28"/>
          <w:szCs w:val="28"/>
          <w14:ligatures w14:val="none"/>
        </w:rPr>
        <w:t>亦可以按照采购合同之约定追究乙方的违约责任。</w:t>
      </w:r>
    </w:p>
    <w:p>
      <w:pPr>
        <w:tabs>
          <w:tab w:val="left" w:pos="709"/>
        </w:tabs>
        <w:snapToGrid w:val="0"/>
        <w:spacing w:line="360" w:lineRule="auto"/>
        <w:ind w:firstLine="480"/>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7、乙方在履行本合同义务中发现或知悉的，与甲方相关的不利信息或者违法、违规行为等情况的，乙方一经发现应当立即向甲方予以告知，并且积极协助甲方消除上述不利因素的影响，乙方承诺并保证不得向任何第三人予以泄露，否则甲方有权要求乙方承担赔偿责任，因此给甲方造成名誉损害的，乙方应负责恢复，同时甲方有权解除本合同，具体</w:t>
      </w:r>
      <w:r>
        <w:rPr>
          <w:rFonts w:hint="eastAsia" w:ascii="仿宋_GB2312" w:hAnsi="仿宋_GB2312" w:eastAsia="仿宋_GB2312" w:cs="仿宋_GB2312"/>
          <w:kern w:val="0"/>
          <w:sz w:val="28"/>
          <w:szCs w:val="28"/>
          <w:lang w:eastAsia="zh-CN"/>
          <w14:ligatures w14:val="none"/>
        </w:rPr>
        <w:t>甲方</w:t>
      </w:r>
      <w:r>
        <w:rPr>
          <w:rFonts w:hint="eastAsia" w:ascii="仿宋_GB2312" w:hAnsi="仿宋_GB2312" w:eastAsia="仿宋_GB2312" w:cs="仿宋_GB2312"/>
          <w:kern w:val="0"/>
          <w:sz w:val="28"/>
          <w:szCs w:val="28"/>
          <w14:ligatures w14:val="none"/>
        </w:rPr>
        <w:t>亦可以按照采购合同之约定追究乙方的违约责任。</w:t>
      </w:r>
    </w:p>
    <w:p>
      <w:pPr>
        <w:pStyle w:val="2"/>
        <w:ind w:firstLine="560" w:firstLineChars="200"/>
        <w:rPr>
          <w:rFonts w:hint="eastAsia" w:eastAsia="仿宋_GB2312"/>
          <w:lang w:val="en-US" w:eastAsia="zh-CN"/>
        </w:rPr>
      </w:pPr>
      <w:r>
        <w:rPr>
          <w:rFonts w:hint="eastAsia" w:ascii="仿宋_GB2312" w:hAnsi="仿宋_GB2312" w:eastAsia="仿宋_GB2312" w:cs="仿宋_GB2312"/>
          <w:kern w:val="0"/>
          <w:sz w:val="28"/>
          <w:szCs w:val="28"/>
          <w:lang w:val="en-US" w:eastAsia="zh-CN"/>
          <w14:ligatures w14:val="none"/>
        </w:rPr>
        <w:t>8、</w:t>
      </w:r>
      <w:r>
        <w:rPr>
          <w:rFonts w:hint="eastAsia" w:ascii="仿宋_GB2312" w:hAnsi="仿宋_GB2312" w:eastAsia="仿宋_GB2312" w:cs="仿宋_GB2312"/>
          <w:kern w:val="0"/>
          <w:sz w:val="28"/>
          <w:szCs w:val="28"/>
        </w:rPr>
        <w:t>本协议项下所称“</w:t>
      </w:r>
      <w:r>
        <w:rPr>
          <w:rFonts w:hint="eastAsia" w:ascii="仿宋_GB2312" w:hAnsi="仿宋_GB2312" w:eastAsia="仿宋_GB2312" w:cs="仿宋_GB2312"/>
          <w:kern w:val="0"/>
          <w:sz w:val="28"/>
          <w:szCs w:val="28"/>
          <w:lang w:val="en-US" w:eastAsia="zh-CN"/>
        </w:rPr>
        <w:t>违约</w:t>
      </w:r>
      <w:r>
        <w:rPr>
          <w:rFonts w:hint="eastAsia" w:ascii="仿宋_GB2312" w:hAnsi="仿宋_GB2312" w:eastAsia="仿宋_GB2312" w:cs="仿宋_GB2312"/>
          <w:kern w:val="0"/>
          <w:sz w:val="28"/>
          <w:szCs w:val="28"/>
        </w:rPr>
        <w:t>责任”、“损失”等是指包括但不限于所有直接损失、间接损失、</w:t>
      </w:r>
      <w:r>
        <w:rPr>
          <w:rFonts w:hint="eastAsia" w:ascii="仿宋_GB2312" w:hAnsi="仿宋_GB2312" w:eastAsia="仿宋_GB2312" w:cs="仿宋_GB2312"/>
          <w:kern w:val="0"/>
          <w:sz w:val="28"/>
          <w:szCs w:val="28"/>
          <w:lang w:val="en-US" w:eastAsia="zh-CN"/>
          <w14:ligatures w14:val="none"/>
        </w:rPr>
        <w:t>违约金、罚款、赔偿金、律师费、诉讼费、仲裁费、调查费、鉴定费、公证费、财产保全费、保全担保费、执行费、差旅费、交通费、食宿费、医疗费等一切费用。</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争议解决</w:t>
      </w:r>
    </w:p>
    <w:p>
      <w:pPr>
        <w:pStyle w:val="13"/>
        <w:numPr>
          <w:ilvl w:val="255"/>
          <w:numId w:val="0"/>
        </w:numPr>
        <w:spacing w:before="0" w:beforeAutospacing="0" w:after="0" w:afterAutospacing="0"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本合同适用中华人民共和国相关法律法规。</w:t>
      </w:r>
      <w:r>
        <w:rPr>
          <w:rFonts w:hint="eastAsia" w:ascii="仿宋_GB2312" w:hAnsi="仿宋_GB2312" w:eastAsia="仿宋_GB2312" w:cs="仿宋_GB2312"/>
          <w:sz w:val="28"/>
          <w:szCs w:val="28"/>
        </w:rPr>
        <w:t>在履行本合同过程中发生的一切争议，双方均可向发包人住所地有管辖权的人民法院起诉。</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通知与送达</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以本合同为目的或与之相关的任何通知（包括双方非诉时各类通知、协议等文件以及就合同发生纠纷时相关文件和法律文书，同时包括在争议进入仲裁、民事诉讼程序后的一审、二审、再审和执行程序时相关文件和法律文书）均可以以亲自递交、邮递、电子邮件、快递、传真及其他约定方式发至设计人合同约定的联系地址和/或联系方式和/或指定联系人。双方的联系地址和/或联系方式和/或指定联系人如有变更，应提前三天书面通知对方。发包人通知被视为送达的日期应按如下方法决定：</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（1）发包人专人递交的通知在专人递交之时视为有效送达；</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（2）发包人以（预付邮资）的挂号信件发出的通知，应在寄出日（以邮戳为准）后第七日视为有效送达；</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（3）发包人以快递发送的通知应于交予合法的快递服务发送后第三日视为有效送达；</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（4）发包人使用传真、电子邮件或类似的方式进行通知的，通知发出之时视为有效送达。</w:t>
      </w:r>
    </w:p>
    <w:p>
      <w:pPr>
        <w:pStyle w:val="13"/>
        <w:spacing w:beforeAutospacing="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未按前述方式履行通知义务，本合同约定的联系方式均视为有效；一方提供或者确认的送达地址不准确、送达地址变更后未及时依程序告知对方或者法院、仲裁机构，或指定的接收人拒绝签收等，导致各类通知、协议、法律文书等相关文件未能被实际接收的，对于对方或者相关单位按照合同中明确约定的送达地址送达的，均视为已送达。</w:t>
      </w:r>
    </w:p>
    <w:p>
      <w:pPr>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邮政编码： </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收件人或联系人：                   电话：</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传真号码：                         E-mail：</w:t>
      </w:r>
    </w:p>
    <w:p>
      <w:pPr>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邮政编码： </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收件人或联系人：                   电话：</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传真号码：                         E-mail：</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不可抗力</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1.不可抗力的定义</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可抗力”指超出本合同双方控制范围、无法预见、无法避免或无法克服、使得本合同一方部分或完全不能履行本合同的事件。这类事件包括但不限于地震、台风、洪水、火灾、战争、罢工、国家规定的传染性疾病、政府行为、其它经合同双方同意或法律规定或其适用的变化，或者其它任何无法预见、无法避免或者无法控制的客观情况。</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2.不可抗力的后果</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（1）受不可抗力影响的一方应于不可抗力事件发生后及时书面通知另一方，并且在不可抗力事件发生后 7 日内向另一方提供政府部门或公证部门出具的不可抗力发生以及持续期间的充分证据。提出受不可抗力影响的一方还应尽一切合理努力使损失降低至最低限度。</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（2）发生不可抗力时，双方应立即进行磋商，寻求公正解决方案，并且要尽一切合理努力使损失降低至最低限度。</w:t>
      </w:r>
    </w:p>
    <w:p>
      <w:pPr>
        <w:pStyle w:val="13"/>
        <w:numPr>
          <w:ilvl w:val="255"/>
          <w:numId w:val="0"/>
        </w:numPr>
        <w:spacing w:before="0" w:beforeAutospacing="0" w:after="0" w:afterAutospacing="0"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（3）发生不可抗力导致合同不能继续履行的，本合同终止；合同终止后，对设计人已经收取的费用，应当扣除实际履行期间发生的实际费用，将余款退还给发包人。</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联系人</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1.★发包人指定</w:t>
      </w:r>
      <w:r>
        <w:rPr>
          <w:rFonts w:hint="eastAsia" w:ascii="仿宋_GB2312" w:hAnsi="仿宋_GB2312" w:eastAsia="仿宋_GB2312" w:cs="仿宋_GB2312"/>
          <w:sz w:val="28"/>
          <w:szCs w:val="28"/>
          <w:u w:val="single"/>
        </w:rPr>
        <w:t xml:space="preserve">     联系方式：  邮箱：   </w:t>
      </w:r>
      <w:r>
        <w:rPr>
          <w:rFonts w:hint="eastAsia" w:ascii="仿宋_GB2312" w:hAnsi="仿宋_GB2312" w:eastAsia="仿宋_GB2312" w:cs="仿宋_GB2312"/>
          <w:sz w:val="28"/>
          <w:szCs w:val="28"/>
        </w:rPr>
        <w:t>，在本合同有效期间内代表发包人负责与设计人的通知、提出询问、答复、提出意见、确认、收发函件等本合同履行之相关事项。发包人指定联系人如有更换，应提前三天书面通知设计人。</w:t>
      </w:r>
    </w:p>
    <w:p>
      <w:pPr>
        <w:pStyle w:val="13"/>
        <w:spacing w:before="0" w:beforeAutospacing="0" w:after="0" w:afterAutospacing="0"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2.★设计人指定</w:t>
      </w:r>
      <w:r>
        <w:rPr>
          <w:rFonts w:hint="eastAsia" w:ascii="仿宋_GB2312" w:hAnsi="仿宋_GB2312" w:eastAsia="仿宋_GB2312" w:cs="仿宋_GB2312"/>
          <w:sz w:val="28"/>
          <w:szCs w:val="28"/>
          <w:u w:val="single"/>
        </w:rPr>
        <w:t xml:space="preserve">     联系方式：  邮箱：    </w:t>
      </w:r>
      <w:r>
        <w:rPr>
          <w:rFonts w:hint="eastAsia" w:ascii="仿宋_GB2312" w:hAnsi="仿宋_GB2312" w:eastAsia="仿宋_GB2312" w:cs="仿宋_GB2312"/>
          <w:sz w:val="28"/>
          <w:szCs w:val="28"/>
        </w:rPr>
        <w:t>，在本合同有效期间内代表设计人负责与发包人的通知、提出询问、答复、提出意见、确认、收发函件等本合同履行之相关事项。设计人指定联系人如有更换，应提前三天书面通知发包人。</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保密条款</w:t>
      </w:r>
    </w:p>
    <w:p>
      <w:pPr>
        <w:numPr>
          <w:ilvl w:val="0"/>
          <w:numId w:val="7"/>
        </w:numPr>
        <w:tabs>
          <w:tab w:val="left" w:pos="420"/>
        </w:tabs>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负有对甲方提供给乙方的任何图纸和资料保密的义务，除不能使第三方从实体上获得图纸和技术资料外，亦不能通过其它途径传播图纸和技术资料的内容。乙方如以任何方式将上述图纸和资料用于其它用途或使第三方获得上述图纸和资料，均构成对甲方的侵权，乙方应赔偿相应的损失和费用，甲方保留进一步索赔的权利。</w:t>
      </w:r>
    </w:p>
    <w:p>
      <w:pPr>
        <w:pStyle w:val="13"/>
        <w:numPr>
          <w:ilvl w:val="0"/>
          <w:numId w:val="7"/>
        </w:numPr>
        <w:spacing w:before="156" w:beforeLines="50" w:beforeAutospacing="0" w:after="0" w:afterAutospacing="0" w:line="360" w:lineRule="auto"/>
        <w:ind w:firstLine="560" w:firstLineChars="200"/>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甲方负有对乙方提供给甲方的任何报价、合同、图纸和资料保密的义务，除不能使第三方从实体上获得报价、合同、图纸和技术等资料内容外，亦不能通过其它途径传播上述资料内容。甲方如以任何方式将上述资料内容用于其它用途或使第三方获得上述资料内容，均构成对乙方的侵权，甲方应赔偿相应的损失和费用，乙方保留进一步索赔的权利。</w:t>
      </w:r>
    </w:p>
    <w:p>
      <w:pPr>
        <w:pStyle w:val="13"/>
        <w:numPr>
          <w:ilvl w:val="0"/>
          <w:numId w:val="7"/>
        </w:numPr>
        <w:spacing w:before="156" w:beforeLines="50" w:beforeAutospacing="0" w:after="0" w:afterAutospacing="0" w:line="360" w:lineRule="auto"/>
        <w:ind w:firstLine="560" w:firstLineChars="200"/>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本条款不因合同解除或终止而无效。</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合同的解除</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1、甲、乙双方协商一致可以解除本合同。</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2、如发生下列情况，甲方有权单方面解除本合同，并要求乙方返还已收取设计费，并赔偿因此给甲方造成的全部经济损失：</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（1）乙方逾期提交任何一阶段的设计成果超过15天的；</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（2）乙方提交的设计成果不符合本合同约定，经甲方书面催告后3日内仍未采取有效补救措施并执行完毕的；</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（3）未经甲方书面同意，乙方擅自更换本合同约定的乙方主要设计人员；</w:t>
      </w:r>
    </w:p>
    <w:p>
      <w:pPr>
        <w:spacing w:line="360" w:lineRule="auto"/>
        <w:ind w:left="210" w:leftChars="100" w:right="210" w:rightChars="100"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（4）乙方发生破产、资不抵债、停止营业、无力偿还债务或其他影响其履行本合同能力的情形。</w:t>
      </w:r>
    </w:p>
    <w:p>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3、因一方违约导致合同解除的，有过错的一方应当赔偿因合同解除给对方造成的损失。</w:t>
      </w:r>
    </w:p>
    <w:p>
      <w:pPr>
        <w:numPr>
          <w:ilvl w:val="255"/>
          <w:numId w:val="0"/>
        </w:numPr>
        <w:spacing w:before="156" w:beforeLines="50" w:line="360" w:lineRule="auto"/>
        <w:ind w:firstLine="560" w:firstLineChars="200"/>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4、本合同提前终止时，乙方应将已收取报酬部分的有关设计资料</w:t>
      </w:r>
      <w:r>
        <w:rPr>
          <w:rFonts w:hint="eastAsia" w:ascii="仿宋_GB2312" w:hAnsi="仿宋_GB2312" w:eastAsia="仿宋_GB2312" w:cs="仿宋_GB2312"/>
          <w:kern w:val="0"/>
          <w:sz w:val="28"/>
          <w:szCs w:val="28"/>
          <w:lang w:eastAsia="zh-CN"/>
        </w:rPr>
        <w:t>在</w:t>
      </w:r>
      <w:r>
        <w:rPr>
          <w:rFonts w:hint="eastAsia" w:ascii="仿宋_GB2312" w:hAnsi="仿宋_GB2312" w:eastAsia="仿宋_GB2312" w:cs="仿宋_GB2312"/>
          <w:kern w:val="0"/>
          <w:sz w:val="28"/>
          <w:szCs w:val="28"/>
          <w:lang w:val="en-US" w:eastAsia="zh-CN"/>
        </w:rPr>
        <w:t>甲方</w:t>
      </w:r>
      <w:r>
        <w:rPr>
          <w:rFonts w:hint="eastAsia" w:ascii="仿宋_GB2312" w:hAnsi="仿宋_GB2312" w:eastAsia="仿宋_GB2312" w:cs="仿宋_GB2312"/>
          <w:kern w:val="0"/>
          <w:sz w:val="28"/>
          <w:szCs w:val="28"/>
          <w:lang w:eastAsia="zh-CN"/>
        </w:rPr>
        <w:t>通知的时间内</w:t>
      </w:r>
      <w:r>
        <w:rPr>
          <w:rFonts w:hint="eastAsia" w:ascii="仿宋_GB2312" w:hAnsi="仿宋_GB2312" w:eastAsia="仿宋_GB2312" w:cs="仿宋_GB2312"/>
          <w:kern w:val="0"/>
          <w:sz w:val="28"/>
          <w:szCs w:val="28"/>
        </w:rPr>
        <w:t>移交给甲方，作为日后工程设计及施工之用。</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知识产权</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1、无论本合同执行或终止，本合同项下乙方完成的、以任何载体所体现的工作报告、图表等成果文件的署名权归乙方所有，署名权以外的著作权</w:t>
      </w:r>
      <w:r>
        <w:rPr>
          <w:rFonts w:hint="eastAsia" w:ascii="仿宋_GB2312" w:hAnsi="仿宋_GB2312" w:eastAsia="仿宋_GB2312" w:cs="仿宋_GB2312"/>
          <w:kern w:val="0"/>
          <w:sz w:val="28"/>
          <w:szCs w:val="28"/>
          <w:lang w:val="en-US" w:eastAsia="zh-CN"/>
        </w:rPr>
        <w:t>等知识产权均</w:t>
      </w:r>
      <w:r>
        <w:rPr>
          <w:rFonts w:hint="eastAsia" w:ascii="仿宋_GB2312" w:hAnsi="仿宋_GB2312" w:eastAsia="仿宋_GB2312" w:cs="仿宋_GB2312"/>
          <w:kern w:val="0"/>
          <w:sz w:val="28"/>
          <w:szCs w:val="28"/>
        </w:rPr>
        <w:t>归甲方所有。甲、乙双方均有义务保护本合同项下的工作成果,不得擅自公示、转让或泄漏给第三方使用。对署名权或著作权</w:t>
      </w:r>
      <w:r>
        <w:rPr>
          <w:rFonts w:hint="eastAsia" w:ascii="仿宋_GB2312" w:hAnsi="仿宋_GB2312" w:eastAsia="仿宋_GB2312" w:cs="仿宋_GB2312"/>
          <w:kern w:val="0"/>
          <w:sz w:val="28"/>
          <w:szCs w:val="28"/>
          <w:lang w:val="en-US" w:eastAsia="zh-CN"/>
        </w:rPr>
        <w:t>等知识产权</w:t>
      </w:r>
      <w:r>
        <w:rPr>
          <w:rFonts w:hint="eastAsia" w:ascii="仿宋_GB2312" w:hAnsi="仿宋_GB2312" w:eastAsia="仿宋_GB2312" w:cs="仿宋_GB2312"/>
          <w:kern w:val="0"/>
          <w:sz w:val="28"/>
          <w:szCs w:val="28"/>
        </w:rPr>
        <w:t>造成侵害的，侵权人应承担由此引起的一切法律责任。</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2、乙方提供的成果文件及资料不侵犯任何第三方的商业秘密或知识产权，否则，乙方自行承担全部责任，并赔偿甲方因此所遭受到的全部损失。</w:t>
      </w:r>
    </w:p>
    <w:p>
      <w:pPr>
        <w:spacing w:before="156" w:beforeLines="50" w:beforeAutospacing="0" w:after="0" w:afterAutospacing="0" w:line="560" w:lineRule="exact"/>
        <w:ind w:left="1276" w:firstLine="560" w:firstLineChars="200"/>
        <w:outlineLvl w:val="0"/>
        <w:rPr>
          <w:rFonts w:hint="eastAsia" w:ascii="仿宋_GB2312" w:hAnsi="仿宋_GB2312" w:eastAsia="仿宋_GB2312" w:cs="仿宋_GB2312"/>
          <w:b/>
          <w:sz w:val="28"/>
          <w:szCs w:val="28"/>
        </w:rPr>
      </w:pPr>
      <w:r>
        <w:rPr>
          <w:rFonts w:hint="eastAsia" w:ascii="仿宋_GB2312" w:hAnsi="仿宋_GB2312" w:eastAsia="仿宋_GB2312" w:cs="仿宋_GB2312"/>
          <w:kern w:val="0"/>
          <w:sz w:val="28"/>
          <w:szCs w:val="28"/>
        </w:rPr>
        <w:t>3、乙方承诺自本合同签订之日起，为本项目所做的全部成果文件不再用于其他任何项目，否则视为乙方严重违约，乙方应向甲方退还甲方已支付的所有费用，</w:t>
      </w:r>
      <w:r>
        <w:rPr>
          <w:rFonts w:hint="eastAsia" w:ascii="仿宋_GB2312" w:hAnsi="仿宋_GB2312" w:eastAsia="仿宋_GB2312" w:cs="仿宋_GB2312"/>
          <w:kern w:val="0"/>
          <w:sz w:val="28"/>
          <w:szCs w:val="28"/>
          <w:lang w:val="en-US" w:eastAsia="zh-CN"/>
        </w:rPr>
        <w:t>如甲方还有其他损失的，乙方应予赔偿。</w:t>
      </w:r>
      <w:r>
        <w:rPr>
          <w:rFonts w:hint="eastAsia" w:ascii="仿宋_GB2312" w:hAnsi="仿宋_GB2312" w:eastAsia="仿宋_GB2312" w:cs="仿宋_GB2312"/>
          <w:kern w:val="0"/>
          <w:sz w:val="28"/>
          <w:szCs w:val="28"/>
        </w:rPr>
        <w:t>此外，甲方仍有权</w:t>
      </w:r>
      <w:r>
        <w:rPr>
          <w:rFonts w:hint="eastAsia" w:ascii="仿宋_GB2312" w:hAnsi="仿宋_GB2312" w:eastAsia="仿宋_GB2312" w:cs="仿宋_GB2312"/>
          <w:kern w:val="0"/>
          <w:sz w:val="28"/>
          <w:szCs w:val="28"/>
          <w:lang w:val="en-US" w:eastAsia="zh-CN"/>
        </w:rPr>
        <w:t>向</w:t>
      </w:r>
      <w:r>
        <w:rPr>
          <w:rFonts w:hint="eastAsia" w:ascii="仿宋_GB2312" w:hAnsi="仿宋_GB2312" w:eastAsia="仿宋_GB2312" w:cs="仿宋_GB2312"/>
          <w:kern w:val="0"/>
          <w:sz w:val="28"/>
          <w:szCs w:val="28"/>
        </w:rPr>
        <w:t>乙方</w:t>
      </w:r>
      <w:r>
        <w:rPr>
          <w:rFonts w:hint="eastAsia" w:ascii="仿宋_GB2312" w:hAnsi="仿宋_GB2312" w:eastAsia="仿宋_GB2312" w:cs="仿宋_GB2312"/>
          <w:kern w:val="0"/>
          <w:sz w:val="28"/>
          <w:szCs w:val="28"/>
          <w:lang w:val="en-US" w:eastAsia="zh-CN"/>
        </w:rPr>
        <w:t>追究</w:t>
      </w:r>
      <w:r>
        <w:rPr>
          <w:rFonts w:hint="eastAsia" w:ascii="仿宋_GB2312" w:hAnsi="仿宋_GB2312" w:eastAsia="仿宋_GB2312" w:cs="仿宋_GB2312"/>
          <w:kern w:val="0"/>
          <w:sz w:val="28"/>
          <w:szCs w:val="28"/>
        </w:rPr>
        <w:t>因</w:t>
      </w:r>
      <w:r>
        <w:rPr>
          <w:rFonts w:hint="eastAsia" w:ascii="仿宋_GB2312" w:hAnsi="仿宋_GB2312" w:eastAsia="仿宋_GB2312" w:cs="仿宋_GB2312"/>
          <w:kern w:val="0"/>
          <w:sz w:val="28"/>
          <w:szCs w:val="28"/>
          <w:lang w:val="en-US" w:eastAsia="zh-CN"/>
        </w:rPr>
        <w:t>乙方违约行为</w:t>
      </w:r>
      <w:r>
        <w:rPr>
          <w:rFonts w:hint="eastAsia" w:ascii="仿宋_GB2312" w:hAnsi="仿宋_GB2312" w:eastAsia="仿宋_GB2312" w:cs="仿宋_GB2312"/>
          <w:kern w:val="0"/>
          <w:sz w:val="28"/>
          <w:szCs w:val="28"/>
        </w:rPr>
        <w:t>而引起的其他法律责任。</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其他</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双方在此确认，设计人对发包人提供的任何资料、信息及其上的知识产权不享有任何权利，该等权利为发包人或者发包人指定的第三方所独有；设计人在本次服务中所制作的、提供的任何作品及其上的知识产权均为发包人所独有，除为履行本合同项下的服务，设计人不得保留或使用、或允许他人使用该等作品。</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设计人由于自身原因不能按时完成设计任务，或发包人认为其不能胜任本项任务，发包人有权将设计合同的全部或部分内容转让给第三方，由此产生的费用（以发包人核算为准）发包人有权从合同价款中直接扣除，不足部分，设计人应另行支付。设计人不得有异议，亦不得提出任何索赔。</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3.发包人委托设计人承担本合同内容之外的工作服务，另行支付费用。</w:t>
      </w:r>
    </w:p>
    <w:p>
      <w:pPr>
        <w:pStyle w:val="13"/>
        <w:spacing w:before="0" w:beforeAutospacing="0" w:after="0" w:afterAutospacing="0" w:line="360" w:lineRule="auto"/>
        <w:ind w:firstLine="560" w:firstLineChars="200"/>
        <w:rPr>
          <w:rFonts w:hint="eastAsia" w:ascii="仿宋_GB2312" w:hAnsi="仿宋_GB2312" w:eastAsia="仿宋_GB2312" w:cs="仿宋_GB2312"/>
          <w:kern w:val="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.由于不可抗力因素致使合同无法履行时，双方应及时协商解决。</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.本合同一式</w:t>
      </w:r>
      <w:r>
        <w:rPr>
          <w:rFonts w:hint="eastAsia" w:ascii="仿宋_GB2312" w:hAnsi="仿宋_GB2312" w:eastAsia="仿宋_GB2312" w:cs="仿宋_GB2312"/>
          <w:sz w:val="28"/>
          <w:szCs w:val="28"/>
          <w:u w:val="single"/>
        </w:rPr>
        <w:t xml:space="preserve">  捌  </w:t>
      </w:r>
      <w:r>
        <w:rPr>
          <w:rFonts w:hint="eastAsia" w:ascii="仿宋_GB2312" w:hAnsi="仿宋_GB2312" w:eastAsia="仿宋_GB2312" w:cs="仿宋_GB2312"/>
          <w:sz w:val="28"/>
          <w:szCs w:val="28"/>
        </w:rPr>
        <w:t>份，发包人</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份，设计人</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.本合同经双方法定代表人或委托代理人签名并加盖公章或合同专用章后生效。</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.双方履行完合同规定的义务后，本合同即行终止。</w:t>
      </w:r>
    </w:p>
    <w:p>
      <w:pPr>
        <w:pStyle w:val="13"/>
        <w:spacing w:before="0" w:beforeAutospacing="0" w:after="0" w:afterAutospacing="0" w:line="360" w:lineRule="auto"/>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.本合同未尽事宜，双方可签订补充协议，有关协议及双方认可的来往电报、传真、会议纪要等，均为本合同组成部分，与本合同具有同等法律效力。</w:t>
      </w:r>
    </w:p>
    <w:p>
      <w:pPr>
        <w:pStyle w:val="13"/>
        <w:numPr>
          <w:ilvl w:val="0"/>
          <w:numId w:val="2"/>
        </w:numPr>
        <w:spacing w:before="156" w:beforeLines="50" w:beforeAutospacing="0" w:after="0" w:afterAutospacing="0" w:line="360" w:lineRule="auto"/>
        <w:ind w:left="1276" w:hanging="856"/>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合同附件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合同附件是本合同的组成部分，与本合同有同等的法律效力，本合同条款之间、本合同与附件之间如有不一致的，有约定的按合同约定执行，无约定或约定不明确的，以发包人单方确定的要求/约定为准。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附件1：诚信合规协议</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附件2：廉洁协议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：合同价款组成清单（另附）</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：设计任务书（另附）</w:t>
      </w:r>
    </w:p>
    <w:p>
      <w:pPr>
        <w:pStyle w:val="2"/>
        <w:ind w:firstLine="560" w:firstLineChars="200"/>
        <w:rPr>
          <w:rFonts w:hint="default" w:eastAsia="仿宋_GB2312"/>
          <w:lang w:val="en-US" w:eastAsia="zh-CN"/>
        </w:rPr>
      </w:pPr>
      <w:r>
        <w:rPr>
          <w:rFonts w:hint="eastAsia" w:ascii="仿宋_GB2312" w:hAnsi="仿宋_GB2312" w:eastAsia="仿宋_GB2312" w:cs="仿宋_GB2312"/>
          <w:sz w:val="28"/>
          <w:szCs w:val="28"/>
          <w:lang w:val="en-US" w:eastAsia="zh-CN"/>
        </w:rPr>
        <w:t>附件5：</w:t>
      </w:r>
      <w:r>
        <w:rPr>
          <w:rFonts w:hint="eastAsia" w:ascii="仿宋_GB2312" w:hAnsi="仿宋_GB2312" w:eastAsia="仿宋_GB2312" w:cs="仿宋_GB2312"/>
          <w:sz w:val="28"/>
          <w:szCs w:val="28"/>
        </w:rPr>
        <w:t>设计团队汇总表（另附）</w:t>
      </w:r>
    </w:p>
    <w:p>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甲方（发包人） ：（盖章）          乙方（设计人） ：（盖章）</w:t>
      </w:r>
    </w:p>
    <w:p>
      <w:pPr>
        <w:pStyle w:val="13"/>
        <w:spacing w:before="312" w:beforeLines="100" w:beforeAutospacing="0" w:afterAutospacing="0" w:line="360" w:lineRule="auto"/>
        <w:rPr>
          <w:rFonts w:hint="eastAsia" w:ascii="仿宋_GB2312" w:hAnsi="仿宋_GB2312" w:eastAsia="仿宋_GB2312" w:cs="仿宋_GB2312"/>
          <w:b/>
          <w:sz w:val="28"/>
          <w:szCs w:val="28"/>
        </w:rPr>
      </w:pP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法定代表人（签字/盖章）：　　　    法定代表人（签字/盖章）：　　　　　　</w:t>
      </w: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委托代理人（签字）：　　　　　　   委托代理人（签字）：　　　　　　 </w:t>
      </w:r>
    </w:p>
    <w:p>
      <w:pPr>
        <w:pStyle w:val="13"/>
        <w:spacing w:before="312" w:beforeLines="100" w:beforeAutospacing="0" w:afterAutospacing="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签订日期：</w:t>
      </w:r>
      <w:r>
        <w:rPr>
          <w:rFonts w:hint="eastAsia" w:ascii="仿宋_GB2312" w:hAnsi="仿宋_GB2312" w:eastAsia="仿宋_GB2312" w:cs="仿宋_GB2312"/>
          <w:b/>
          <w:sz w:val="28"/>
          <w:szCs w:val="28"/>
          <w:u w:val="single"/>
        </w:rPr>
        <w:t>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w:t>
      </w:r>
      <w:r>
        <w:rPr>
          <w:rFonts w:hint="eastAsia" w:ascii="仿宋_GB2312" w:hAnsi="仿宋_GB2312" w:eastAsia="仿宋_GB2312" w:cs="仿宋_GB2312"/>
          <w:b/>
          <w:sz w:val="28"/>
          <w:szCs w:val="28"/>
        </w:rPr>
        <w:t>日　</w:t>
      </w: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pPr>
        <w:spacing w:line="360" w:lineRule="auto"/>
        <w:rPr>
          <w:rFonts w:hint="eastAsia" w:ascii="仿宋_GB2312" w:hAnsi="仿宋_GB2312" w:eastAsia="仿宋_GB2312" w:cs="仿宋_GB2312"/>
          <w:b/>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
          <w:sz w:val="28"/>
          <w:szCs w:val="28"/>
        </w:rPr>
        <w:t xml:space="preserve">  </w:t>
      </w: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附件1</w:t>
      </w:r>
    </w:p>
    <w:p>
      <w:pPr>
        <w:adjustRightInd w:val="0"/>
        <w:snapToGrid w:val="0"/>
        <w:spacing w:before="312" w:beforeLines="100" w:after="312" w:afterLines="100" w:line="360" w:lineRule="auto"/>
        <w:jc w:val="center"/>
        <w:rPr>
          <w:rFonts w:hint="eastAsia" w:ascii="宋体" w:hAnsi="宋体" w:eastAsia="宋体" w:cs="宋体"/>
          <w:b/>
          <w:sz w:val="24"/>
          <w:szCs w:val="24"/>
        </w:rPr>
      </w:pPr>
      <w:r>
        <w:rPr>
          <w:rFonts w:hint="eastAsia" w:ascii="宋体" w:hAnsi="宋体" w:eastAsia="宋体" w:cs="宋体"/>
          <w:b/>
          <w:sz w:val="24"/>
          <w:szCs w:val="24"/>
        </w:rPr>
        <w:t>诚信合规协议</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fldChar w:fldCharType="begin"/>
      </w:r>
      <w:r>
        <w:rPr>
          <w:rFonts w:hint="eastAsia" w:ascii="宋体" w:hAnsi="宋体" w:eastAsia="宋体" w:cs="宋体"/>
          <w:sz w:val="24"/>
          <w:szCs w:val="24"/>
          <w:highlight w:val="none"/>
          <w:u w:val="single"/>
        </w:rPr>
        <w:instrText xml:space="preserve"> DocVariable ZBR </w:instrText>
      </w:r>
      <w:r>
        <w:rPr>
          <w:rFonts w:hint="eastAsia" w:ascii="宋体" w:hAnsi="宋体" w:eastAsia="宋体" w:cs="宋体"/>
          <w:sz w:val="24"/>
          <w:szCs w:val="24"/>
          <w:highlight w:val="none"/>
          <w:u w:val="single"/>
        </w:rPr>
        <w:fldChar w:fldCharType="separate"/>
      </w:r>
      <w:r>
        <w:rPr>
          <w:rFonts w:hint="eastAsia" w:ascii="宋体" w:hAnsi="宋体" w:eastAsia="宋体" w:cs="宋体"/>
          <w:sz w:val="24"/>
          <w:szCs w:val="24"/>
          <w:highlight w:val="none"/>
          <w:u w:val="single"/>
        </w:rPr>
        <w:t>广州市晟都投资发展有限公司</w:t>
      </w:r>
      <w:r>
        <w:rPr>
          <w:rFonts w:hint="eastAsia" w:ascii="宋体" w:hAnsi="宋体" w:eastAsia="宋体" w:cs="宋体"/>
          <w:sz w:val="24"/>
          <w:szCs w:val="24"/>
          <w:highlight w:val="none"/>
          <w:u w:val="single"/>
        </w:rPr>
        <w:fldChar w:fldCharType="end"/>
      </w:r>
    </w:p>
    <w:p>
      <w:pPr>
        <w:spacing w:line="360" w:lineRule="auto"/>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双方同意，本协议是双方订立的合同的重要组成部分，双方愿共同遵守。</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公务人员的定义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本协议中的“公务人员”应包括但不限于其他单位的下列人员：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（一）政府的官员、雇员、代表以及代表政府或者经公共权力机构授权行事的人士;</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（二）国际组织的官员、雇员和代表;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（三）行使公共权力的政治组织的官员、雇员、代表或皇室成员;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（四）政府直接或间接控制或施加决定性影响力的公共企业的官员。</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遵守反腐败法律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此声明、保证及承诺，本协议约定的活动或交易相关的乙方及乙方的关联公司、子公司、董事、高级管理人员、员工、代理、顾问、承包商、受托人、最终受益人和股东，及所有直接或间接代表乙方行事的个人及相关方，过去未曾、将来亦不会违反或致使甲方违反《中华人民共和国刑法》、《联合国反腐败公约》、《经济合作与发展组织关于打击国际商业交易中行贿外国公职人员行为的公约》，及业务所在国的反腐败、反欺诈、反串谋及反不正当竞争法律、法规及规则等（合称“反腐败法律”）。乙方特此声明、保证及承诺：乙方及乙方关联公司、董事、高级管理人员、员工、代理、顾问、承包商、受托人、最终受益人和股东，及所有代表乙方行事的个人及相关方，过去未曾、将来亦不会发生以下行为：</w:t>
      </w:r>
    </w:p>
    <w:p>
      <w:pPr>
        <w:pStyle w:val="30"/>
        <w:numPr>
          <w:ilvl w:val="0"/>
          <w:numId w:val="9"/>
        </w:numPr>
        <w:spacing w:line="360" w:lineRule="auto"/>
        <w:ind w:left="0" w:firstLine="560"/>
        <w:rPr>
          <w:rFonts w:hint="eastAsia" w:ascii="宋体" w:hAnsi="宋体" w:eastAsia="宋体" w:cs="宋体"/>
          <w:sz w:val="24"/>
          <w:szCs w:val="24"/>
        </w:rPr>
      </w:pPr>
      <w:r>
        <w:rPr>
          <w:rFonts w:hint="eastAsia" w:ascii="宋体" w:hAnsi="宋体" w:eastAsia="宋体" w:cs="宋体"/>
          <w:sz w:val="24"/>
          <w:szCs w:val="24"/>
        </w:rPr>
        <w:t>为如下目的给予或承诺给予公务人员、个人或实体任何利益：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1.不当影响公务人员的行为或决定；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2.诱使公务人员违反其法定职责从而作为或不作为；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3.诱使公务人员直接通过其个人影响力，或通过其对国内外政府或政府部门的影响力，影响该政府或政府部门的行为或决定；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4.协助乙方、甲方或甲方关联方不当获得或保持商业机会或使其获得不当优势。</w:t>
      </w:r>
    </w:p>
    <w:p>
      <w:pPr>
        <w:pStyle w:val="30"/>
        <w:numPr>
          <w:ilvl w:val="0"/>
          <w:numId w:val="9"/>
        </w:numPr>
        <w:spacing w:line="360" w:lineRule="auto"/>
        <w:ind w:left="0" w:firstLine="560"/>
        <w:rPr>
          <w:rFonts w:hint="eastAsia" w:ascii="宋体" w:hAnsi="宋体" w:eastAsia="宋体" w:cs="宋体"/>
          <w:sz w:val="24"/>
          <w:szCs w:val="24"/>
        </w:rPr>
      </w:pPr>
      <w:r>
        <w:rPr>
          <w:rFonts w:hint="eastAsia" w:ascii="宋体" w:hAnsi="宋体" w:eastAsia="宋体" w:cs="宋体"/>
          <w:sz w:val="24"/>
          <w:szCs w:val="24"/>
        </w:rPr>
        <w:t>为如下目的给予或承诺给予个人任何利益，无论其是否为公务人员：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1.意图使该个人不当履行其应尽的职责或义务；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2.知悉或相信该个人接受利益即构成不当履行其应尽的职责或义务。</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持续义务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此声明并保证：乙方和乙方的关联公司、董事、高级管理人员、员工、代理、顾问、承包商、受托人、最终受益人和股东，及所有代表乙方行事的个人及相关方，在本协议有效期内均会遵守反腐败法律的相关规定。</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公务人员参与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已向甲方披露的情形外，乙方现有的高级管理人员、董事、最终受益人、股东（此处不包括上市公司的股东）及员工均非公务人员，其直系亲属亦均非公务人员；若发现上述高级管理人员、董事、最终受益人、股东或员工成为公务人员时，乙方应在合理时间内通知甲方。</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无私设资金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在本协议有效期内，乙方不会因为接受反腐败法律所禁止的支付，或为便利反腐败法律所禁止的其他行为，而设立或保有秘密或账外资金、账户或资产，无论其是否与本协议拟进行的交易相关。</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合规声明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本协议签署后，乙方应提供其遵守反腐败法律的年度合规证明。</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乙方承诺：甲方及其代表、高级管理人员、董事、员工及股东不承担因乙方违反本协议约定的反腐败陈述、保证与承诺而造成的损失及后果，包括但不限于罚金、损失赔偿金或上述个人或相关方的经济损失。</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终止权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可靠消息来源，包括但不限于乙方陈述或有正当来源的新闻报道，如甲方认为乙方已实质性违反其在本附件中的遵守反腐败法律的相关陈述、保证与承诺，则视为乙方实质违反本协议。无论乙方是否因为违反反腐败法律而获罪或受到其他惩罚，甲方都有权终止本协议，且无须为此承担罚金或对乙方支付赔偿。</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审核权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保留所有必要记录以证明其遵守本协议的规定。乙方同意，经甲方事先通知，甲方或甲方指派的审计事务所可查阅或审核乙方与本协议履行相关的会计账簿和记录。甲方及其指派的审计事务所对前述会计账簿和记录的查阅或审核应严格限于本协议所述工作范围，且应仅为合规审核目的。本条所列审核费用应由甲方独立承担。</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乙方履行本协议约定的义务所产生的成本及费用应完全由乙方承担，甲方事先同意承担的除外。</w:t>
      </w:r>
    </w:p>
    <w:p>
      <w:pPr>
        <w:numPr>
          <w:ilvl w:val="0"/>
          <w:numId w:val="8"/>
        </w:numPr>
        <w:spacing w:line="360" w:lineRule="auto"/>
        <w:ind w:left="0" w:firstLine="207"/>
        <w:rPr>
          <w:rFonts w:hint="eastAsia" w:ascii="宋体" w:hAnsi="宋体" w:eastAsia="宋体" w:cs="宋体"/>
          <w:b w:val="0"/>
          <w:bCs/>
          <w:sz w:val="24"/>
          <w:szCs w:val="24"/>
        </w:rPr>
      </w:pPr>
      <w:r>
        <w:rPr>
          <w:rFonts w:hint="eastAsia" w:ascii="宋体" w:hAnsi="宋体" w:eastAsia="宋体" w:cs="宋体"/>
          <w:b w:val="0"/>
          <w:bCs/>
          <w:sz w:val="24"/>
          <w:szCs w:val="24"/>
        </w:rPr>
        <w:t>调查通知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同意，如其发现其因与本协议相关的行为正被执法或监管机关、政府机构、国际组织、证券交易所或非政府组织调查，应立即通知甲方；此外，如乙方发现其因违反反腐败法律而正被执法或监管机关、政府机构、国际组织、证券交易所或非政府组织调查，无论被调查行为是否与本协议相关，应立即通知甲方。</w:t>
      </w:r>
    </w:p>
    <w:p>
      <w:pPr>
        <w:pStyle w:val="3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咨询举报邮箱：</w:t>
      </w:r>
      <w:r>
        <w:rPr>
          <w:rFonts w:hint="eastAsia" w:ascii="宋体" w:hAnsi="宋体" w:eastAsia="宋体" w:cs="宋体"/>
          <w:sz w:val="24"/>
          <w:szCs w:val="24"/>
          <w:highlight w:val="none"/>
        </w:rPr>
        <w:t>gs</w:t>
      </w:r>
      <w:r>
        <w:rPr>
          <w:rFonts w:hint="eastAsia" w:ascii="宋体" w:hAnsi="宋体" w:eastAsia="宋体" w:cs="宋体"/>
          <w:sz w:val="24"/>
          <w:szCs w:val="24"/>
          <w:highlight w:val="none"/>
          <w:lang w:val="en-US" w:eastAsia="zh-CN"/>
        </w:rPr>
        <w:t>fz</w:t>
      </w:r>
      <w:r>
        <w:rPr>
          <w:rFonts w:hint="eastAsia" w:ascii="宋体" w:hAnsi="宋体" w:eastAsia="宋体" w:cs="宋体"/>
          <w:sz w:val="24"/>
          <w:szCs w:val="24"/>
          <w:highlight w:val="none"/>
        </w:rPr>
        <w:t>fwb@126.com、</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"mailto:integritycompliance@crcc.cn。"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rPr>
        <w:t>integritycompliance@crcc.cn。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电话：020-28861195、010-52688535。</w:t>
      </w:r>
    </w:p>
    <w:p>
      <w:pPr>
        <w:pStyle w:val="3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以下无正文</w:t>
      </w:r>
      <w:r>
        <w:rPr>
          <w:rFonts w:hint="eastAsia" w:ascii="宋体" w:hAnsi="宋体" w:eastAsia="宋体" w:cs="宋体"/>
          <w:color w:val="auto"/>
          <w:sz w:val="24"/>
          <w:szCs w:val="24"/>
          <w:lang w:eastAsia="zh-CN"/>
        </w:rPr>
        <w:t>）</w:t>
      </w:r>
    </w:p>
    <w:p>
      <w:pPr>
        <w:pStyle w:val="31"/>
        <w:spacing w:line="360" w:lineRule="auto"/>
        <w:rPr>
          <w:rFonts w:hint="eastAsia" w:ascii="宋体" w:hAnsi="宋体" w:eastAsia="宋体" w:cs="宋体"/>
          <w:color w:val="auto"/>
          <w:sz w:val="24"/>
          <w:szCs w:val="24"/>
        </w:rPr>
      </w:pPr>
    </w:p>
    <w:p>
      <w:pPr>
        <w:pStyle w:val="15"/>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                 乙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2</w:t>
      </w:r>
    </w:p>
    <w:p>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廉洁共建协议书</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fldChar w:fldCharType="begin"/>
      </w:r>
      <w:r>
        <w:rPr>
          <w:rFonts w:hint="eastAsia" w:ascii="宋体" w:hAnsi="宋体" w:eastAsia="宋体" w:cs="宋体"/>
          <w:sz w:val="24"/>
          <w:szCs w:val="24"/>
          <w:highlight w:val="none"/>
          <w:u w:val="single"/>
        </w:rPr>
        <w:instrText xml:space="preserve"> DocVariable ZBR </w:instrText>
      </w:r>
      <w:r>
        <w:rPr>
          <w:rFonts w:hint="eastAsia" w:ascii="宋体" w:hAnsi="宋体" w:eastAsia="宋体" w:cs="宋体"/>
          <w:sz w:val="24"/>
          <w:szCs w:val="24"/>
          <w:highlight w:val="none"/>
          <w:u w:val="single"/>
        </w:rPr>
        <w:fldChar w:fldCharType="separate"/>
      </w:r>
      <w:r>
        <w:rPr>
          <w:rFonts w:hint="eastAsia" w:ascii="宋体" w:hAnsi="宋体" w:eastAsia="宋体" w:cs="宋体"/>
          <w:sz w:val="24"/>
          <w:szCs w:val="24"/>
          <w:highlight w:val="none"/>
          <w:u w:val="single"/>
        </w:rPr>
        <w:t>广州市晟都投资发展有限公司</w:t>
      </w:r>
      <w:r>
        <w:rPr>
          <w:rFonts w:hint="eastAsia" w:ascii="宋体" w:hAnsi="宋体" w:eastAsia="宋体" w:cs="宋体"/>
          <w:sz w:val="24"/>
          <w:szCs w:val="24"/>
          <w:highlight w:val="none"/>
          <w:u w:val="single"/>
        </w:rPr>
        <w:fldChar w:fldCharType="end"/>
      </w:r>
    </w:p>
    <w:p>
      <w:pPr>
        <w:spacing w:line="360" w:lineRule="auto"/>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pPr>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为加强廉洁建设，规范甲乙双方的履约行为，防止发生各种谋取不正当利益的违法违纪行为，保护各方的合法权益，根据国家和甲方公司、上级单位对有关工程承发包和廉政建设的各项规定，甲乙双方就</w:t>
      </w:r>
      <w:r>
        <w:rPr>
          <w:rFonts w:hint="eastAsia" w:ascii="宋体" w:hAnsi="宋体" w:eastAsia="宋体" w:cs="宋体"/>
          <w:bCs/>
          <w:sz w:val="24"/>
          <w:szCs w:val="24"/>
          <w:highlight w:val="none"/>
        </w:rPr>
        <w:t>《</w:t>
      </w:r>
      <w:r>
        <w:rPr>
          <w:rFonts w:hint="eastAsia" w:ascii="宋体" w:hAnsi="宋体" w:eastAsia="宋体" w:cs="宋体"/>
          <w:bCs/>
          <w:sz w:val="24"/>
          <w:highlight w:val="none"/>
          <w:u w:val="single"/>
        </w:rPr>
        <w:t>花都区中央商务区组团综合开发地块项目分地块一（A区）规划设计及建筑方案设计</w:t>
      </w:r>
      <w:r>
        <w:rPr>
          <w:rFonts w:hint="eastAsia" w:ascii="宋体" w:hAnsi="宋体" w:eastAsia="宋体" w:cs="宋体"/>
          <w:bCs/>
          <w:sz w:val="24"/>
          <w:szCs w:val="24"/>
          <w:highlight w:val="none"/>
        </w:rPr>
        <w:t>》</w:t>
      </w:r>
      <w:r>
        <w:rPr>
          <w:rFonts w:hint="eastAsia" w:ascii="宋体" w:hAnsi="宋体" w:eastAsia="宋体" w:cs="宋体"/>
          <w:bCs/>
          <w:sz w:val="24"/>
          <w:szCs w:val="24"/>
        </w:rPr>
        <w:t>履行过程中的廉洁要求协商一致签署本协议，以资双方共同遵守。</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第一条  双方的责任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1.双方应加强对本方工作人员的法制教育和廉洁从业教育，建立和健全相关规章制度，并监督执行；</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2.双方应严格遵守国家有关建设工程管理的法律法规、相关政策和规定；</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双方必须坚持公开、公平、公正、诚信、透明的原则(除法律法规另有规定者外)，在公开的办公场所洽谈业务，不得在非工作场所洽谈业务，不得私下单独交易；不得为获取不正当的利益，损害国家、集体和对方利益；</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4.如发现对方在业务活动中有违规、违纪、违法行为的，应及时提醒对方，情节严重的应向其上级主管部门、纪检监察机构、司法机关举报。</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第二条  甲方的责任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甲方的领导人员和有关工作人员，应遵守以下规定：</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1.不以任何方式和理由索要或接受乙方的回扣、礼金、有价证券、礼品和好处费、感谢费等；</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2.不在乙方报销任何应由甲方或个人支付的费用，也不得向乙方借款私用；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3.不要求、暗示和接受乙方为个人装修住房、婚丧嫁娶、配偶子女的工作安排以及出国(境)、旅游等方面提供方便；</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4.不参加有可能影响公正执行公务的宴请或健身、娱乐等消费活动；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5.不向乙方推荐或介绍任何材料、设备供应商或工程分包商(招标文件或合同中明确由甲方指定供应商的除外)；</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 xml:space="preserve">6.不得因个人原因使用乙方提供的通讯工具、交通工具、电脑或其它办公用品；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不准向乙方介绍或为配偶、子女、亲属等特定关系人参与同甲方项目工程施工合同有关的设备、材料、工程分包、劳务等经济活动。不得以任何理由向乙方和相关单位推荐分包单位或要求乙方购买项目工程施工合同规定以外的材料、设备等。</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8.不得有其他违背廉洁规定的行为。</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第三条  乙方的责任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乙方应与甲方保持正常的业务交往，按照有关法律法规和程序开展工作，并遵守以下规定：</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1.不以任何理由向甲方及其工作人员赠送礼金、有价证券、礼品和感谢费、咨询费等；</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2.不以任何理由为甲方报销应由对方或个人支付的费用；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3.不以任何方式为甲方工作人员个人装修住房、婚丧嫁娶、配偶子女的工作安排以及出国(境)、旅游等提供方便；</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4.不以任何理由为甲方工作人员组织有可能影响公正执行公务的宴请、健身、娱乐等活动；</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5.不以任何其他不正当手段与甲方工作人员发生金钱、实物等往来；</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6.不准以任何理由拒绝为甲方上级单位审计、监察部门的纪检监察工作予以配合和提供便利。</w:t>
      </w:r>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第四条  违反廉洁约定的处理</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双方一致保证信守廉洁约定，并同意：</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如甲方工作人员违反廉洁约定，乙方人员主动举报且经查证属实的，甲方承诺保护举报人的合法权益。对有受贿索贿等违法违纪行为的当事人，甲方要给予相应的纪律处分；涉嫌犯罪的，移送司法机关处理。同时，向乙方通报处理结果。</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如乙方(或委托他人)向甲方工作人员行贿或有其他违反廉洁约定的行为，经查证属实的，乙方承诺按照司法机关(或纪检监察机构)确认的违纪金额的双倍向甲方支付赔偿金，如赔偿金低于甲方实际损失的，乙方应赔偿甲方实际损失。对有行贿等违法违纪行为的当事人，乙方要给予相应的纪律处分；涉嫌犯罪的，移送司法机关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发现乙方有违反本协议或者采用不正当的手段行贿甲方工作人员，甲方根据具体情节和造成的后果追究乙方的违约责任，乙方应当向甲方支付不低于经济合同总额的10%的违约金。由此给甲方造成的损失均由乙方承担；情况严重的，甲方有权终止或解除经济合同，并且乙方应当向甲方支付经济合同总额20%的违约金。</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4.如因发生上述情形甲方提出解除经济合同的，乙方支付的违约金不足以弥补甲方实际损失的，乙方应当在接到甲方通知后立即予以补足。</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5.若经济合同约定乙方须缴纳廉政保证金的，若乙方无本协议约定的行为的，保证金在约定时限内无息返还，若乙方存在前述行为的，甲方有权不予退还。</w:t>
      </w:r>
    </w:p>
    <w:p>
      <w:pPr>
        <w:spacing w:line="360" w:lineRule="auto"/>
        <w:ind w:firstLine="460" w:firstLineChars="192"/>
        <w:rPr>
          <w:rFonts w:hint="eastAsia" w:ascii="宋体" w:hAnsi="宋体" w:eastAsia="宋体" w:cs="宋体"/>
          <w:b w:val="0"/>
          <w:bCs/>
          <w:sz w:val="24"/>
          <w:szCs w:val="24"/>
        </w:rPr>
      </w:pPr>
      <w:r>
        <w:rPr>
          <w:rFonts w:hint="eastAsia" w:ascii="宋体" w:hAnsi="宋体" w:eastAsia="宋体" w:cs="宋体"/>
          <w:b w:val="0"/>
          <w:bCs/>
          <w:sz w:val="24"/>
          <w:szCs w:val="24"/>
        </w:rPr>
        <w:t>第五条  其他说明</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本协议所称的“甲方实际损失”，包括因乙方的行贿行为或其他违反廉洁约定的行为导致甲方多支出的协议项目费用或维修维护费用)等、甲方(或司法机关)为查处违法违纪行为发生的办案费用、律师费用、鉴定费用、评估费用等支出。</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2.双方保证已全面理解本协议的内容，并采取有效措施使相关人员知悉其所应承担的廉洁责任。</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3.本协议经双方加盖公章或合同专用章之日起生效。</w:t>
      </w:r>
    </w:p>
    <w:p>
      <w:pPr>
        <w:pStyle w:val="15"/>
        <w:spacing w:line="360" w:lineRule="auto"/>
        <w:rPr>
          <w:rFonts w:hint="eastAsia" w:ascii="宋体" w:hAnsi="宋体" w:eastAsia="宋体" w:cs="宋体"/>
          <w:sz w:val="24"/>
          <w:szCs w:val="24"/>
        </w:rPr>
      </w:pPr>
      <w:r>
        <w:rPr>
          <w:rFonts w:hint="eastAsia" w:ascii="宋体" w:hAnsi="宋体" w:eastAsia="宋体" w:cs="宋体"/>
          <w:color w:val="auto"/>
          <w:sz w:val="24"/>
          <w:szCs w:val="24"/>
          <w:lang w:val="zh-CN"/>
        </w:rPr>
        <w:t>咨询举报邮箱：</w:t>
      </w:r>
      <w:r>
        <w:rPr>
          <w:rFonts w:hint="eastAsia" w:ascii="宋体" w:hAnsi="宋体" w:eastAsia="宋体" w:cs="宋体"/>
          <w:sz w:val="24"/>
          <w:szCs w:val="24"/>
          <w:highlight w:val="none"/>
        </w:rPr>
        <w:t>gs</w:t>
      </w:r>
      <w:r>
        <w:rPr>
          <w:rFonts w:hint="eastAsia" w:ascii="宋体" w:hAnsi="宋体" w:eastAsia="宋体" w:cs="宋体"/>
          <w:sz w:val="24"/>
          <w:szCs w:val="24"/>
          <w:highlight w:val="none"/>
          <w:lang w:val="en-US" w:eastAsia="zh-CN"/>
        </w:rPr>
        <w:t>fz</w:t>
      </w:r>
      <w:r>
        <w:rPr>
          <w:rFonts w:hint="eastAsia" w:ascii="宋体" w:hAnsi="宋体" w:eastAsia="宋体" w:cs="宋体"/>
          <w:sz w:val="24"/>
          <w:szCs w:val="24"/>
          <w:highlight w:val="none"/>
        </w:rPr>
        <w:t>fwb@126.com、</w:t>
      </w:r>
      <w:r>
        <w:rPr>
          <w:rFonts w:hint="eastAsia" w:ascii="宋体" w:hAnsi="宋体" w:eastAsia="宋体" w:cs="宋体"/>
          <w:color w:val="auto"/>
          <w:sz w:val="24"/>
          <w:szCs w:val="24"/>
          <w:lang w:val="zh-CN"/>
        </w:rPr>
        <w:t>jjpczx@crccre.cn，电话：</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20-28861195、010-88821254，地址：</w:t>
      </w:r>
      <w:r>
        <w:rPr>
          <w:rFonts w:hint="eastAsia" w:ascii="宋体" w:hAnsi="宋体" w:eastAsia="宋体" w:cs="宋体"/>
          <w:color w:val="auto"/>
          <w:sz w:val="24"/>
          <w:szCs w:val="24"/>
          <w:lang w:val="en-US" w:eastAsia="zh-CN"/>
        </w:rPr>
        <w:t>广东省广州市花都区迎宾大道95号6楼、</w:t>
      </w:r>
      <w:r>
        <w:rPr>
          <w:rFonts w:hint="eastAsia" w:ascii="宋体" w:hAnsi="宋体" w:eastAsia="宋体" w:cs="宋体"/>
          <w:color w:val="auto"/>
          <w:sz w:val="24"/>
          <w:szCs w:val="24"/>
          <w:lang w:val="zh-CN"/>
        </w:rPr>
        <w:t>北京市海淀区复兴路40号中国铁建大厦B座地产集团纪检派出中心。</w:t>
      </w:r>
    </w:p>
    <w:p>
      <w:pPr>
        <w:pStyle w:val="3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(以下无正文)</w:t>
      </w:r>
    </w:p>
    <w:p>
      <w:pPr>
        <w:pStyle w:val="31"/>
        <w:spacing w:line="360" w:lineRule="auto"/>
        <w:rPr>
          <w:rFonts w:hint="eastAsia" w:ascii="宋体" w:hAnsi="宋体" w:eastAsia="宋体" w:cs="宋体"/>
          <w:color w:val="auto"/>
          <w:sz w:val="24"/>
          <w:szCs w:val="24"/>
        </w:rPr>
      </w:pPr>
    </w:p>
    <w:p>
      <w:pPr>
        <w:spacing w:line="360" w:lineRule="auto"/>
        <w:ind w:left="6300" w:hanging="6300" w:hangingChars="2625"/>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                 乙   方（</w:t>
      </w:r>
      <w:r>
        <w:rPr>
          <w:rFonts w:hint="eastAsia" w:ascii="宋体" w:hAnsi="宋体" w:eastAsia="宋体" w:cs="宋体"/>
          <w:sz w:val="24"/>
          <w:szCs w:val="24"/>
          <w:highlight w:val="none"/>
          <w:lang w:eastAsia="zh-Hans"/>
        </w:rPr>
        <w:t>公</w:t>
      </w:r>
      <w:r>
        <w:rPr>
          <w:rFonts w:hint="eastAsia" w:ascii="宋体" w:hAnsi="宋体" w:eastAsia="宋体" w:cs="宋体"/>
          <w:sz w:val="24"/>
          <w:szCs w:val="24"/>
          <w:highlight w:val="none"/>
        </w:rPr>
        <w:t>章）：</w:t>
      </w:r>
    </w:p>
    <w:p>
      <w:pPr>
        <w:widowControl w:val="0"/>
        <w:tabs>
          <w:tab w:val="left" w:pos="525"/>
          <w:tab w:val="left" w:pos="1155"/>
        </w:tabs>
        <w:spacing w:line="360" w:lineRule="auto"/>
        <w:rPr>
          <w:rFonts w:hint="eastAsia" w:ascii="宋体" w:hAnsi="宋体" w:eastAsia="宋体" w:cs="宋体"/>
          <w:color w:val="auto"/>
          <w:kern w:val="0"/>
          <w:sz w:val="24"/>
          <w:szCs w:val="24"/>
          <w:highlight w:val="none"/>
        </w:rPr>
        <w:sectPr>
          <w:headerReference r:id="rId4" w:type="default"/>
          <w:footerReference r:id="rId5" w:type="default"/>
          <w:pgSz w:w="11906" w:h="16838"/>
          <w:pgMar w:top="1440" w:right="1080" w:bottom="1440" w:left="1587" w:header="851" w:footer="992" w:gutter="0"/>
          <w:pgNumType w:fmt="decimal"/>
          <w:cols w:space="720" w:num="1"/>
          <w:docGrid w:type="linesAndChars" w:linePitch="312" w:charSpace="0"/>
        </w:sectPr>
      </w:pPr>
    </w:p>
    <w:p>
      <w:pPr>
        <w:spacing w:line="360" w:lineRule="auto"/>
        <w:ind w:firstLine="0" w:firstLineChars="0"/>
        <w:jc w:val="left"/>
        <w:textAlignment w:val="top"/>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：合同价款组成清单（另附）</w:t>
      </w:r>
    </w:p>
    <w:p>
      <w:pPr>
        <w:spacing w:line="360" w:lineRule="auto"/>
        <w:jc w:val="left"/>
        <w:textAlignment w:val="top"/>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 xml:space="preserve"> 设计任务书（另附）</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ascii="宋体" w:hAnsi="宋体"/>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C7B57"/>
    <w:multiLevelType w:val="singleLevel"/>
    <w:tmpl w:val="A59C7B57"/>
    <w:lvl w:ilvl="0" w:tentative="0">
      <w:start w:val="1"/>
      <w:numFmt w:val="decimal"/>
      <w:suff w:val="nothing"/>
      <w:lvlText w:val="%1．"/>
      <w:lvlJc w:val="left"/>
      <w:pPr>
        <w:ind w:left="20" w:firstLine="400"/>
      </w:pPr>
      <w:rPr>
        <w:rFonts w:hint="default"/>
      </w:rPr>
    </w:lvl>
  </w:abstractNum>
  <w:abstractNum w:abstractNumId="1">
    <w:nsid w:val="EBD0C736"/>
    <w:multiLevelType w:val="singleLevel"/>
    <w:tmpl w:val="EBD0C736"/>
    <w:lvl w:ilvl="0" w:tentative="0">
      <w:start w:val="1"/>
      <w:numFmt w:val="decimal"/>
      <w:suff w:val="nothing"/>
      <w:lvlText w:val="%1．"/>
      <w:lvlJc w:val="left"/>
      <w:pPr>
        <w:ind w:left="0" w:firstLine="400"/>
      </w:pPr>
      <w:rPr>
        <w:rFonts w:hint="default"/>
      </w:rPr>
    </w:lvl>
  </w:abstractNum>
  <w:abstractNum w:abstractNumId="2">
    <w:nsid w:val="0000000B"/>
    <w:multiLevelType w:val="multilevel"/>
    <w:tmpl w:val="0000000B"/>
    <w:lvl w:ilvl="0" w:tentative="0">
      <w:start w:val="1"/>
      <w:numFmt w:val="japaneseCounting"/>
      <w:lvlText w:val="第%1条"/>
      <w:lvlJc w:val="left"/>
      <w:pPr>
        <w:tabs>
          <w:tab w:val="left" w:pos="1275"/>
        </w:tabs>
        <w:ind w:left="1275" w:hanging="855"/>
      </w:pPr>
      <w:rPr>
        <w:rFonts w:hint="eastAsia"/>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C913B4"/>
    <w:multiLevelType w:val="singleLevel"/>
    <w:tmpl w:val="0CC913B4"/>
    <w:lvl w:ilvl="0" w:tentative="0">
      <w:start w:val="1"/>
      <w:numFmt w:val="decimal"/>
      <w:suff w:val="nothing"/>
      <w:lvlText w:val="%1．"/>
      <w:lvlJc w:val="left"/>
      <w:pPr>
        <w:ind w:left="0" w:firstLine="400"/>
      </w:pPr>
      <w:rPr>
        <w:rFonts w:hint="default"/>
      </w:rPr>
    </w:lvl>
  </w:abstractNum>
  <w:abstractNum w:abstractNumId="4">
    <w:nsid w:val="1E1D7DCA"/>
    <w:multiLevelType w:val="multilevel"/>
    <w:tmpl w:val="1E1D7DCA"/>
    <w:lvl w:ilvl="0" w:tentative="0">
      <w:start w:val="1"/>
      <w:numFmt w:val="chineseCountingThousand"/>
      <w:lvlText w:val="%1、"/>
      <w:lvlJc w:val="left"/>
      <w:pPr>
        <w:tabs>
          <w:tab w:val="left" w:pos="360"/>
        </w:tabs>
        <w:ind w:left="360" w:hanging="360"/>
      </w:pPr>
      <w:rPr>
        <w:b/>
      </w:rPr>
    </w:lvl>
    <w:lvl w:ilvl="1" w:tentative="0">
      <w:start w:val="1"/>
      <w:numFmt w:val="upperLetter"/>
      <w:lvlText w:val="%2."/>
      <w:lvlJc w:val="left"/>
      <w:pPr>
        <w:tabs>
          <w:tab w:val="left" w:pos="780"/>
        </w:tabs>
        <w:ind w:left="780" w:hanging="360"/>
      </w:pPr>
      <w:rPr>
        <w:rFonts w:cs="Times New Roman"/>
        <w:b/>
      </w:rPr>
    </w:lvl>
    <w:lvl w:ilvl="2" w:tentative="0">
      <w:start w:val="1"/>
      <w:numFmt w:val="decimal"/>
      <w:lvlText w:val="%3."/>
      <w:lvlJc w:val="left"/>
      <w:pPr>
        <w:tabs>
          <w:tab w:val="left" w:pos="1560"/>
        </w:tabs>
        <w:ind w:left="1560" w:hanging="720"/>
      </w:pPr>
      <w:rPr>
        <w:rFonts w:ascii="仿宋" w:hAnsi="仿宋" w:eastAsia="仿宋" w:cstheme="minorBidi"/>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2F06372"/>
    <w:multiLevelType w:val="multilevel"/>
    <w:tmpl w:val="32F06372"/>
    <w:lvl w:ilvl="0" w:tentative="0">
      <w:start w:val="1"/>
      <w:numFmt w:val="japaneseCounting"/>
      <w:lvlText w:val="（%1）"/>
      <w:lvlJc w:val="left"/>
      <w:pPr>
        <w:ind w:left="1284" w:hanging="720"/>
      </w:pPr>
      <w:rPr>
        <w:rFonts w:hint="default"/>
      </w:r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abstractNum w:abstractNumId="6">
    <w:nsid w:val="5A02914D"/>
    <w:multiLevelType w:val="multilevel"/>
    <w:tmpl w:val="5A02914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5F9B793E"/>
    <w:multiLevelType w:val="multilevel"/>
    <w:tmpl w:val="5F9B793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DC299B1"/>
    <w:multiLevelType w:val="multilevel"/>
    <w:tmpl w:val="7DC299B1"/>
    <w:lvl w:ilvl="0" w:tentative="0">
      <w:start w:val="1"/>
      <w:numFmt w:val="decimal"/>
      <w:lvlText w:val="%1."/>
      <w:lvlJc w:val="left"/>
      <w:pPr>
        <w:ind w:left="840" w:hanging="420"/>
      </w:pPr>
    </w:lvl>
    <w:lvl w:ilvl="1" w:tentative="0">
      <w:start w:val="1"/>
      <w:numFmt w:val="decimal"/>
      <w:lvlText w:val="2.%2."/>
      <w:lvlJc w:val="left"/>
      <w:pPr>
        <w:ind w:left="1260" w:hanging="584"/>
      </w:pPr>
      <w:rPr>
        <w:rFonts w:hint="eastAsia"/>
      </w:rPr>
    </w:lvl>
    <w:lvl w:ilvl="2" w:tentative="0">
      <w:start w:val="1"/>
      <w:numFmt w:val="decimal"/>
      <w:lvlText w:val="%3)"/>
      <w:lvlJc w:val="lef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
  </w:num>
  <w:num w:numId="3">
    <w:abstractNumId w:val="3"/>
  </w:num>
  <w:num w:numId="4">
    <w:abstractNumId w:val="0"/>
  </w:num>
  <w:num w:numId="5">
    <w:abstractNumId w:val="7"/>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8"/>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TXZ" w:val="合同"/>
    <w:docVar w:name="KFXM" w:val="____项目"/>
    <w:docVar w:name="TBR" w:val="中铁房地产集团设计咨询有限公司"/>
    <w:docVar w:name="ZBR" w:val="[项目公司]"/>
    <w:docVar w:name="ZBXM" w:val="施工图设计"/>
  </w:docVars>
  <w:rsids>
    <w:rsidRoot w:val="42DF0AF1"/>
    <w:rsid w:val="00001A5F"/>
    <w:rsid w:val="00021203"/>
    <w:rsid w:val="00021A41"/>
    <w:rsid w:val="0005717B"/>
    <w:rsid w:val="000A4207"/>
    <w:rsid w:val="000B15C9"/>
    <w:rsid w:val="000B3C25"/>
    <w:rsid w:val="000D4EAA"/>
    <w:rsid w:val="00107891"/>
    <w:rsid w:val="00120DD0"/>
    <w:rsid w:val="00125711"/>
    <w:rsid w:val="001564B4"/>
    <w:rsid w:val="00183A05"/>
    <w:rsid w:val="001C7FE1"/>
    <w:rsid w:val="001F6A71"/>
    <w:rsid w:val="00230FED"/>
    <w:rsid w:val="00241C3A"/>
    <w:rsid w:val="0025433F"/>
    <w:rsid w:val="00287589"/>
    <w:rsid w:val="002B4C4A"/>
    <w:rsid w:val="003478FC"/>
    <w:rsid w:val="00360A91"/>
    <w:rsid w:val="003A3F75"/>
    <w:rsid w:val="003C44A5"/>
    <w:rsid w:val="003E4F86"/>
    <w:rsid w:val="003F1953"/>
    <w:rsid w:val="004014E4"/>
    <w:rsid w:val="00473835"/>
    <w:rsid w:val="004B3A6F"/>
    <w:rsid w:val="004F789C"/>
    <w:rsid w:val="0050665D"/>
    <w:rsid w:val="0051120C"/>
    <w:rsid w:val="005579CA"/>
    <w:rsid w:val="00576DBC"/>
    <w:rsid w:val="00617BC3"/>
    <w:rsid w:val="00685A7A"/>
    <w:rsid w:val="00692EFA"/>
    <w:rsid w:val="006E1F5D"/>
    <w:rsid w:val="00710180"/>
    <w:rsid w:val="00715F17"/>
    <w:rsid w:val="00730AAF"/>
    <w:rsid w:val="007334C4"/>
    <w:rsid w:val="00747F15"/>
    <w:rsid w:val="00756B64"/>
    <w:rsid w:val="00794514"/>
    <w:rsid w:val="007A793C"/>
    <w:rsid w:val="00874C4F"/>
    <w:rsid w:val="0088505C"/>
    <w:rsid w:val="00896C5D"/>
    <w:rsid w:val="008A02C4"/>
    <w:rsid w:val="008B0A09"/>
    <w:rsid w:val="008B2689"/>
    <w:rsid w:val="008E6F05"/>
    <w:rsid w:val="009141B3"/>
    <w:rsid w:val="00914E41"/>
    <w:rsid w:val="009154F2"/>
    <w:rsid w:val="00936CD0"/>
    <w:rsid w:val="00964A5E"/>
    <w:rsid w:val="00996997"/>
    <w:rsid w:val="009D7B60"/>
    <w:rsid w:val="00A255A8"/>
    <w:rsid w:val="00A351B5"/>
    <w:rsid w:val="00A41CCC"/>
    <w:rsid w:val="00A62C30"/>
    <w:rsid w:val="00B00852"/>
    <w:rsid w:val="00B06358"/>
    <w:rsid w:val="00B06F78"/>
    <w:rsid w:val="00B40458"/>
    <w:rsid w:val="00B75334"/>
    <w:rsid w:val="00B83A10"/>
    <w:rsid w:val="00BF3862"/>
    <w:rsid w:val="00C06245"/>
    <w:rsid w:val="00C10B59"/>
    <w:rsid w:val="00C43B8D"/>
    <w:rsid w:val="00C5161E"/>
    <w:rsid w:val="00C7305B"/>
    <w:rsid w:val="00C73C20"/>
    <w:rsid w:val="00C90AE4"/>
    <w:rsid w:val="00CC13B6"/>
    <w:rsid w:val="00D231B5"/>
    <w:rsid w:val="00D33691"/>
    <w:rsid w:val="00D350EF"/>
    <w:rsid w:val="00D82C8C"/>
    <w:rsid w:val="00D96A5F"/>
    <w:rsid w:val="00DB4FAF"/>
    <w:rsid w:val="00E41A4B"/>
    <w:rsid w:val="00E5052D"/>
    <w:rsid w:val="00E927F4"/>
    <w:rsid w:val="00E96431"/>
    <w:rsid w:val="00EA0CE1"/>
    <w:rsid w:val="00EA35B2"/>
    <w:rsid w:val="00EC0830"/>
    <w:rsid w:val="00F057C0"/>
    <w:rsid w:val="00F366E7"/>
    <w:rsid w:val="00F4641B"/>
    <w:rsid w:val="00FA266C"/>
    <w:rsid w:val="01092B64"/>
    <w:rsid w:val="01225B13"/>
    <w:rsid w:val="012A1402"/>
    <w:rsid w:val="01BB4E65"/>
    <w:rsid w:val="02081083"/>
    <w:rsid w:val="0248220A"/>
    <w:rsid w:val="025F5973"/>
    <w:rsid w:val="02906599"/>
    <w:rsid w:val="02AD34F4"/>
    <w:rsid w:val="02B87D4F"/>
    <w:rsid w:val="02C96A28"/>
    <w:rsid w:val="02CC5B1B"/>
    <w:rsid w:val="03EA4B64"/>
    <w:rsid w:val="04BF2F76"/>
    <w:rsid w:val="04D01134"/>
    <w:rsid w:val="05FF24C1"/>
    <w:rsid w:val="06C20016"/>
    <w:rsid w:val="06CE39D2"/>
    <w:rsid w:val="074462AC"/>
    <w:rsid w:val="074D5CF3"/>
    <w:rsid w:val="07501420"/>
    <w:rsid w:val="078E2706"/>
    <w:rsid w:val="07C770C1"/>
    <w:rsid w:val="099459C5"/>
    <w:rsid w:val="09BA65E2"/>
    <w:rsid w:val="0A5F6942"/>
    <w:rsid w:val="0AEA71B2"/>
    <w:rsid w:val="0AF06B9D"/>
    <w:rsid w:val="0BC32035"/>
    <w:rsid w:val="0CF42EAE"/>
    <w:rsid w:val="0D6A5CDC"/>
    <w:rsid w:val="0DA86967"/>
    <w:rsid w:val="0E232B45"/>
    <w:rsid w:val="0E2E65A4"/>
    <w:rsid w:val="0EB95E89"/>
    <w:rsid w:val="0F335664"/>
    <w:rsid w:val="10263D83"/>
    <w:rsid w:val="1051774D"/>
    <w:rsid w:val="10A814FB"/>
    <w:rsid w:val="10D5686A"/>
    <w:rsid w:val="11400F91"/>
    <w:rsid w:val="132A42A4"/>
    <w:rsid w:val="133E4804"/>
    <w:rsid w:val="13B97B98"/>
    <w:rsid w:val="13DA0373"/>
    <w:rsid w:val="14084EB9"/>
    <w:rsid w:val="14C4794E"/>
    <w:rsid w:val="14C47C81"/>
    <w:rsid w:val="14D12A99"/>
    <w:rsid w:val="15343438"/>
    <w:rsid w:val="15855D12"/>
    <w:rsid w:val="164B6CA1"/>
    <w:rsid w:val="168C7CB0"/>
    <w:rsid w:val="17EC13A9"/>
    <w:rsid w:val="18DF3FD9"/>
    <w:rsid w:val="19220B43"/>
    <w:rsid w:val="194879B3"/>
    <w:rsid w:val="19B54685"/>
    <w:rsid w:val="19ED0CC0"/>
    <w:rsid w:val="1B2C4B4E"/>
    <w:rsid w:val="1B733F3E"/>
    <w:rsid w:val="1C406D15"/>
    <w:rsid w:val="1CA20C86"/>
    <w:rsid w:val="1DD83E20"/>
    <w:rsid w:val="1DFC3F2F"/>
    <w:rsid w:val="1E98489B"/>
    <w:rsid w:val="1F93299A"/>
    <w:rsid w:val="1FCC4015"/>
    <w:rsid w:val="1FE45BA5"/>
    <w:rsid w:val="1FE47DF1"/>
    <w:rsid w:val="1FE95609"/>
    <w:rsid w:val="20074F44"/>
    <w:rsid w:val="20BB5F39"/>
    <w:rsid w:val="20C051F6"/>
    <w:rsid w:val="215C3544"/>
    <w:rsid w:val="21B40B81"/>
    <w:rsid w:val="21FD52FC"/>
    <w:rsid w:val="23324A55"/>
    <w:rsid w:val="237244F0"/>
    <w:rsid w:val="245C3B74"/>
    <w:rsid w:val="24CE166B"/>
    <w:rsid w:val="25171740"/>
    <w:rsid w:val="269531EE"/>
    <w:rsid w:val="270745A5"/>
    <w:rsid w:val="27172430"/>
    <w:rsid w:val="27F717A5"/>
    <w:rsid w:val="28857E5B"/>
    <w:rsid w:val="289B44ED"/>
    <w:rsid w:val="29BC22CF"/>
    <w:rsid w:val="29D96086"/>
    <w:rsid w:val="29F30AFB"/>
    <w:rsid w:val="2A153464"/>
    <w:rsid w:val="2A3171C7"/>
    <w:rsid w:val="2B071D1E"/>
    <w:rsid w:val="2B35298E"/>
    <w:rsid w:val="2BE91D3E"/>
    <w:rsid w:val="2BF53FFC"/>
    <w:rsid w:val="2C36444A"/>
    <w:rsid w:val="2C5B4822"/>
    <w:rsid w:val="2CB258B9"/>
    <w:rsid w:val="2CCC5FF0"/>
    <w:rsid w:val="2CFF47AE"/>
    <w:rsid w:val="2D144A98"/>
    <w:rsid w:val="2D622E07"/>
    <w:rsid w:val="2DBD508C"/>
    <w:rsid w:val="2DC31F32"/>
    <w:rsid w:val="2E70642F"/>
    <w:rsid w:val="2EBB1797"/>
    <w:rsid w:val="2F6B476F"/>
    <w:rsid w:val="2F835A02"/>
    <w:rsid w:val="2FA95E10"/>
    <w:rsid w:val="2FBB13DF"/>
    <w:rsid w:val="2FDB67FC"/>
    <w:rsid w:val="30EF4198"/>
    <w:rsid w:val="316949CB"/>
    <w:rsid w:val="32290F6A"/>
    <w:rsid w:val="32402E10"/>
    <w:rsid w:val="32722D4F"/>
    <w:rsid w:val="33FD60A3"/>
    <w:rsid w:val="343C6276"/>
    <w:rsid w:val="34702E41"/>
    <w:rsid w:val="34BA0FEA"/>
    <w:rsid w:val="35152E25"/>
    <w:rsid w:val="360E4A05"/>
    <w:rsid w:val="36294ED7"/>
    <w:rsid w:val="36D97BAC"/>
    <w:rsid w:val="36DE27B9"/>
    <w:rsid w:val="3724269D"/>
    <w:rsid w:val="37D87105"/>
    <w:rsid w:val="39390CE5"/>
    <w:rsid w:val="393F54D8"/>
    <w:rsid w:val="396D16DB"/>
    <w:rsid w:val="39D9747E"/>
    <w:rsid w:val="3A787F3C"/>
    <w:rsid w:val="3A841AB7"/>
    <w:rsid w:val="3AF215C1"/>
    <w:rsid w:val="3B110E6B"/>
    <w:rsid w:val="3B456DE9"/>
    <w:rsid w:val="3B6A0ED9"/>
    <w:rsid w:val="3C0D3A7F"/>
    <w:rsid w:val="3DC84FDC"/>
    <w:rsid w:val="3E7729A7"/>
    <w:rsid w:val="3FBD338A"/>
    <w:rsid w:val="40D140B6"/>
    <w:rsid w:val="41191DAA"/>
    <w:rsid w:val="423127BD"/>
    <w:rsid w:val="42DF0AF1"/>
    <w:rsid w:val="43013C3D"/>
    <w:rsid w:val="43066EF2"/>
    <w:rsid w:val="43071F86"/>
    <w:rsid w:val="4359242C"/>
    <w:rsid w:val="43744B39"/>
    <w:rsid w:val="43922922"/>
    <w:rsid w:val="43D274A8"/>
    <w:rsid w:val="44DF5A15"/>
    <w:rsid w:val="45960598"/>
    <w:rsid w:val="45B21B65"/>
    <w:rsid w:val="46BC2821"/>
    <w:rsid w:val="47305385"/>
    <w:rsid w:val="477E4A02"/>
    <w:rsid w:val="481402FE"/>
    <w:rsid w:val="48D830BA"/>
    <w:rsid w:val="48E10094"/>
    <w:rsid w:val="491172E0"/>
    <w:rsid w:val="4A562293"/>
    <w:rsid w:val="4A7D368F"/>
    <w:rsid w:val="4AD3071F"/>
    <w:rsid w:val="4B31047C"/>
    <w:rsid w:val="4B764A84"/>
    <w:rsid w:val="4BBE2366"/>
    <w:rsid w:val="4BDE2B1C"/>
    <w:rsid w:val="4C567C56"/>
    <w:rsid w:val="4C9D4A1E"/>
    <w:rsid w:val="4CA42ACD"/>
    <w:rsid w:val="4D4169B6"/>
    <w:rsid w:val="4D825C2F"/>
    <w:rsid w:val="4D89740D"/>
    <w:rsid w:val="4DDD7C5A"/>
    <w:rsid w:val="4E3A1182"/>
    <w:rsid w:val="4E7D646B"/>
    <w:rsid w:val="4EBD3058"/>
    <w:rsid w:val="4F137EB3"/>
    <w:rsid w:val="4F7922A0"/>
    <w:rsid w:val="50367643"/>
    <w:rsid w:val="507E4B02"/>
    <w:rsid w:val="50D813BA"/>
    <w:rsid w:val="51640797"/>
    <w:rsid w:val="52C63A56"/>
    <w:rsid w:val="53645CDE"/>
    <w:rsid w:val="53DF57CC"/>
    <w:rsid w:val="53F328AA"/>
    <w:rsid w:val="53F51CFD"/>
    <w:rsid w:val="54126C9E"/>
    <w:rsid w:val="54D5057F"/>
    <w:rsid w:val="54FA15F8"/>
    <w:rsid w:val="550E025F"/>
    <w:rsid w:val="55797558"/>
    <w:rsid w:val="55ED1947"/>
    <w:rsid w:val="55F3581A"/>
    <w:rsid w:val="56280413"/>
    <w:rsid w:val="56933917"/>
    <w:rsid w:val="56DD07C6"/>
    <w:rsid w:val="57A515F0"/>
    <w:rsid w:val="57CF59CE"/>
    <w:rsid w:val="580D5382"/>
    <w:rsid w:val="59E1662C"/>
    <w:rsid w:val="5A3329FC"/>
    <w:rsid w:val="5AB0797A"/>
    <w:rsid w:val="5B1439C0"/>
    <w:rsid w:val="5B344BAA"/>
    <w:rsid w:val="5B3C2FBB"/>
    <w:rsid w:val="5B586DB5"/>
    <w:rsid w:val="5B701D60"/>
    <w:rsid w:val="5BA9380E"/>
    <w:rsid w:val="5BC531C6"/>
    <w:rsid w:val="5C3115D9"/>
    <w:rsid w:val="5C3D113D"/>
    <w:rsid w:val="5C7D7B75"/>
    <w:rsid w:val="5DCE1B76"/>
    <w:rsid w:val="5E3303B3"/>
    <w:rsid w:val="5E3D11BD"/>
    <w:rsid w:val="5E893A28"/>
    <w:rsid w:val="5EFB633A"/>
    <w:rsid w:val="5EFD4490"/>
    <w:rsid w:val="5F384AC5"/>
    <w:rsid w:val="5F961F4B"/>
    <w:rsid w:val="5FCC5412"/>
    <w:rsid w:val="5FE5173D"/>
    <w:rsid w:val="601B556B"/>
    <w:rsid w:val="60444235"/>
    <w:rsid w:val="60880BE0"/>
    <w:rsid w:val="609408EF"/>
    <w:rsid w:val="60A37BE1"/>
    <w:rsid w:val="63B4766D"/>
    <w:rsid w:val="63EB5EC1"/>
    <w:rsid w:val="641C16BF"/>
    <w:rsid w:val="644D06FD"/>
    <w:rsid w:val="646B51DE"/>
    <w:rsid w:val="64845012"/>
    <w:rsid w:val="6499355D"/>
    <w:rsid w:val="64D27D1E"/>
    <w:rsid w:val="64DD0F09"/>
    <w:rsid w:val="64E34E4C"/>
    <w:rsid w:val="64F26F24"/>
    <w:rsid w:val="65F74ED9"/>
    <w:rsid w:val="672C1301"/>
    <w:rsid w:val="673950E0"/>
    <w:rsid w:val="673E0A5C"/>
    <w:rsid w:val="67523E91"/>
    <w:rsid w:val="68702C01"/>
    <w:rsid w:val="68D12B39"/>
    <w:rsid w:val="68D61975"/>
    <w:rsid w:val="691237A9"/>
    <w:rsid w:val="69403C36"/>
    <w:rsid w:val="69566395"/>
    <w:rsid w:val="699F1B31"/>
    <w:rsid w:val="69B537B9"/>
    <w:rsid w:val="69D14636"/>
    <w:rsid w:val="69E33218"/>
    <w:rsid w:val="69F91DC8"/>
    <w:rsid w:val="6A1D0209"/>
    <w:rsid w:val="6A8827A3"/>
    <w:rsid w:val="6AA9364C"/>
    <w:rsid w:val="6B0924C3"/>
    <w:rsid w:val="6B305432"/>
    <w:rsid w:val="6B6B680B"/>
    <w:rsid w:val="6BFC2B3C"/>
    <w:rsid w:val="6CB340FA"/>
    <w:rsid w:val="6CC56480"/>
    <w:rsid w:val="6D900685"/>
    <w:rsid w:val="6DA9696E"/>
    <w:rsid w:val="6EC46CD9"/>
    <w:rsid w:val="6EE92EC6"/>
    <w:rsid w:val="6F2B6BEF"/>
    <w:rsid w:val="6F6325CC"/>
    <w:rsid w:val="6F860743"/>
    <w:rsid w:val="70984775"/>
    <w:rsid w:val="70AE242A"/>
    <w:rsid w:val="70AF0308"/>
    <w:rsid w:val="70B1389B"/>
    <w:rsid w:val="70EF0ED8"/>
    <w:rsid w:val="712F661D"/>
    <w:rsid w:val="71600C70"/>
    <w:rsid w:val="7162269D"/>
    <w:rsid w:val="71834DA6"/>
    <w:rsid w:val="71BE7FC8"/>
    <w:rsid w:val="72356F21"/>
    <w:rsid w:val="72427D73"/>
    <w:rsid w:val="725E26B8"/>
    <w:rsid w:val="72F636A2"/>
    <w:rsid w:val="737108E7"/>
    <w:rsid w:val="73A0359D"/>
    <w:rsid w:val="73CD7216"/>
    <w:rsid w:val="74034425"/>
    <w:rsid w:val="741E4074"/>
    <w:rsid w:val="749566D1"/>
    <w:rsid w:val="749C49FB"/>
    <w:rsid w:val="74C35F1C"/>
    <w:rsid w:val="74E90834"/>
    <w:rsid w:val="75320F37"/>
    <w:rsid w:val="75585F0A"/>
    <w:rsid w:val="75921425"/>
    <w:rsid w:val="75982538"/>
    <w:rsid w:val="765B297C"/>
    <w:rsid w:val="766C19A8"/>
    <w:rsid w:val="767720EA"/>
    <w:rsid w:val="76A910E1"/>
    <w:rsid w:val="76CB5F0E"/>
    <w:rsid w:val="77881DEB"/>
    <w:rsid w:val="77A16037"/>
    <w:rsid w:val="77B942C5"/>
    <w:rsid w:val="789126E9"/>
    <w:rsid w:val="79914BC6"/>
    <w:rsid w:val="79C552E2"/>
    <w:rsid w:val="79DE0C9C"/>
    <w:rsid w:val="7B8A352D"/>
    <w:rsid w:val="7BA6526A"/>
    <w:rsid w:val="7C191C62"/>
    <w:rsid w:val="7C4E5853"/>
    <w:rsid w:val="7C945097"/>
    <w:rsid w:val="7CF608B7"/>
    <w:rsid w:val="7D1342B7"/>
    <w:rsid w:val="7D1E37D2"/>
    <w:rsid w:val="7D3F1E59"/>
    <w:rsid w:val="7DBF335B"/>
    <w:rsid w:val="7DD75998"/>
    <w:rsid w:val="7E2C29FE"/>
    <w:rsid w:val="7ED7060E"/>
    <w:rsid w:val="7F051A7D"/>
    <w:rsid w:val="7F62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widowControl/>
      <w:tabs>
        <w:tab w:val="left" w:pos="432"/>
      </w:tabs>
      <w:ind w:left="432" w:hanging="432"/>
      <w:jc w:val="center"/>
      <w:outlineLvl w:val="0"/>
    </w:pPr>
    <w:rPr>
      <w:rFonts w:ascii="黑体" w:eastAsia="黑体"/>
      <w:sz w:val="52"/>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4"/>
    <w:basedOn w:val="1"/>
    <w:next w:val="1"/>
    <w:qFormat/>
    <w:uiPriority w:val="0"/>
    <w:pPr>
      <w:keepNext/>
      <w:keepLines/>
      <w:outlineLvl w:val="3"/>
    </w:pPr>
    <w:rPr>
      <w:rFonts w:ascii="Arial" w:hAnsi="Arial"/>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3"/>
    <w:link w:val="26"/>
    <w:qFormat/>
    <w:uiPriority w:val="0"/>
    <w:pPr>
      <w:jc w:val="left"/>
    </w:pPr>
  </w:style>
  <w:style w:type="paragraph" w:styleId="3">
    <w:name w:val="Balloon Text"/>
    <w:basedOn w:val="1"/>
    <w:link w:val="25"/>
    <w:qFormat/>
    <w:uiPriority w:val="0"/>
    <w:rPr>
      <w:sz w:val="18"/>
      <w:szCs w:val="18"/>
    </w:rPr>
  </w:style>
  <w:style w:type="paragraph" w:styleId="7">
    <w:name w:val="Body Text"/>
    <w:basedOn w:val="1"/>
    <w:next w:val="8"/>
    <w:qFormat/>
    <w:uiPriority w:val="0"/>
    <w:pPr>
      <w:spacing w:after="120"/>
    </w:pPr>
  </w:style>
  <w:style w:type="paragraph" w:styleId="8">
    <w:name w:val="Body Text 2"/>
    <w:basedOn w:val="1"/>
    <w:unhideWhenUsed/>
    <w:qFormat/>
    <w:uiPriority w:val="99"/>
    <w:rPr>
      <w:rFonts w:ascii="宋体" w:hAnsi="宋体"/>
      <w:b/>
      <w:sz w:val="24"/>
      <w:szCs w:val="20"/>
    </w:rPr>
  </w:style>
  <w:style w:type="paragraph" w:styleId="9">
    <w:name w:val="Body Text Indent"/>
    <w:basedOn w:val="1"/>
    <w:link w:val="33"/>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annotation subject"/>
    <w:basedOn w:val="2"/>
    <w:next w:val="2"/>
    <w:link w:val="27"/>
    <w:qFormat/>
    <w:uiPriority w:val="0"/>
    <w:rPr>
      <w:b/>
      <w:bCs/>
    </w:rPr>
  </w:style>
  <w:style w:type="paragraph" w:styleId="15">
    <w:name w:val="Body Text First Indent"/>
    <w:basedOn w:val="7"/>
    <w:next w:val="1"/>
    <w:qFormat/>
    <w:uiPriority w:val="0"/>
    <w:pPr>
      <w:ind w:firstLine="420" w:firstLineChars="100"/>
    </w:pPr>
    <w:rPr>
      <w:rFonts w:ascii="宋体"/>
      <w:kern w:val="0"/>
      <w:sz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basedOn w:val="18"/>
    <w:qFormat/>
    <w:uiPriority w:val="0"/>
    <w:rPr>
      <w:sz w:val="21"/>
      <w:szCs w:val="21"/>
    </w:rPr>
  </w:style>
  <w:style w:type="paragraph" w:customStyle="1" w:styleId="21">
    <w:name w:val="_Style 4"/>
    <w:basedOn w:val="1"/>
    <w:qFormat/>
    <w:uiPriority w:val="0"/>
    <w:pPr>
      <w:ind w:firstLine="420" w:firstLineChars="200"/>
    </w:pPr>
  </w:style>
  <w:style w:type="paragraph" w:customStyle="1" w:styleId="22">
    <w:name w:val="列出段落1"/>
    <w:basedOn w:val="1"/>
    <w:qFormat/>
    <w:uiPriority w:val="34"/>
    <w:pPr>
      <w:ind w:firstLine="420" w:firstLineChars="200"/>
    </w:pPr>
  </w:style>
  <w:style w:type="character" w:customStyle="1" w:styleId="23">
    <w:name w:val="页眉 字符"/>
    <w:basedOn w:val="18"/>
    <w:link w:val="12"/>
    <w:qFormat/>
    <w:uiPriority w:val="0"/>
    <w:rPr>
      <w:kern w:val="2"/>
      <w:sz w:val="18"/>
      <w:szCs w:val="18"/>
    </w:rPr>
  </w:style>
  <w:style w:type="character" w:customStyle="1" w:styleId="24">
    <w:name w:val="页脚 字符"/>
    <w:basedOn w:val="18"/>
    <w:link w:val="11"/>
    <w:qFormat/>
    <w:uiPriority w:val="0"/>
    <w:rPr>
      <w:kern w:val="2"/>
      <w:sz w:val="18"/>
      <w:szCs w:val="18"/>
    </w:rPr>
  </w:style>
  <w:style w:type="character" w:customStyle="1" w:styleId="25">
    <w:name w:val="批注框文本 字符"/>
    <w:basedOn w:val="18"/>
    <w:link w:val="3"/>
    <w:qFormat/>
    <w:uiPriority w:val="0"/>
    <w:rPr>
      <w:rFonts w:asciiTheme="minorHAnsi" w:hAnsiTheme="minorHAnsi" w:eastAsiaTheme="minorEastAsia" w:cstheme="minorBidi"/>
      <w:kern w:val="2"/>
      <w:sz w:val="18"/>
      <w:szCs w:val="18"/>
    </w:rPr>
  </w:style>
  <w:style w:type="character" w:customStyle="1" w:styleId="26">
    <w:name w:val="批注文字 字符"/>
    <w:basedOn w:val="18"/>
    <w:link w:val="2"/>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4"/>
    <w:qFormat/>
    <w:uiPriority w:val="0"/>
    <w:rPr>
      <w:rFonts w:asciiTheme="minorHAnsi" w:hAnsiTheme="minorHAnsi" w:eastAsiaTheme="minorEastAsia" w:cstheme="minorBidi"/>
      <w:kern w:val="2"/>
      <w:sz w:val="21"/>
      <w:szCs w:val="24"/>
    </w:rPr>
  </w:style>
  <w:style w:type="paragraph" w:customStyle="1" w:styleId="28">
    <w:name w:val="列表段落1"/>
    <w:basedOn w:val="1"/>
    <w:qFormat/>
    <w:uiPriority w:val="34"/>
    <w:pPr>
      <w:ind w:firstLine="420" w:firstLineChars="200"/>
    </w:pPr>
    <w:rPr>
      <w:rFonts w:ascii="Calibri" w:hAnsi="Calibri"/>
      <w:snapToGrid w:val="0"/>
      <w:kern w:val="0"/>
      <w:szCs w:val="22"/>
    </w:rPr>
  </w:style>
  <w:style w:type="paragraph" w:customStyle="1" w:styleId="29">
    <w:name w:val="_Style 2"/>
    <w:basedOn w:val="1"/>
    <w:qFormat/>
    <w:uiPriority w:val="34"/>
    <w:pPr>
      <w:ind w:firstLine="420" w:firstLineChars="200"/>
    </w:pPr>
    <w:rPr>
      <w:rFonts w:ascii="Calibri" w:hAnsi="Calibri" w:eastAsia="宋体" w:cs="Times New Roman"/>
    </w:rPr>
  </w:style>
  <w:style w:type="paragraph" w:customStyle="1" w:styleId="30">
    <w:name w:val="列出段落2"/>
    <w:basedOn w:val="1"/>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2">
    <w:name w:val="No Spacing"/>
    <w:qFormat/>
    <w:uiPriority w:val="1"/>
    <w:pPr>
      <w:spacing w:line="276" w:lineRule="auto"/>
    </w:pPr>
    <w:rPr>
      <w:rFonts w:ascii="宋体" w:hAnsi="宋体" w:eastAsia="宋体" w:cstheme="minorBidi"/>
      <w:kern w:val="2"/>
      <w:sz w:val="21"/>
      <w:szCs w:val="21"/>
      <w:lang w:val="en-US" w:eastAsia="zh-CN" w:bidi="ar-SA"/>
    </w:rPr>
  </w:style>
  <w:style w:type="character" w:customStyle="1" w:styleId="33">
    <w:name w:val="正文文本缩进 字符"/>
    <w:basedOn w:val="18"/>
    <w:link w:val="9"/>
    <w:qFormat/>
    <w:uiPriority w:val="0"/>
    <w:rPr>
      <w:rFonts w:asciiTheme="minorHAnsi" w:hAnsiTheme="minorHAnsi" w:eastAsiaTheme="minorEastAsia" w:cstheme="minorBidi"/>
      <w:kern w:val="2"/>
      <w:sz w:val="21"/>
      <w:szCs w:val="24"/>
    </w:rPr>
  </w:style>
  <w:style w:type="character" w:customStyle="1" w:styleId="34">
    <w:name w:val="font61"/>
    <w:basedOn w:val="18"/>
    <w:qFormat/>
    <w:uiPriority w:val="0"/>
    <w:rPr>
      <w:rFonts w:hint="eastAsia" w:ascii="宋体" w:hAnsi="宋体" w:eastAsia="宋体" w:cs="宋体"/>
      <w:color w:val="000000"/>
      <w:sz w:val="18"/>
      <w:szCs w:val="18"/>
      <w:u w:val="none"/>
    </w:rPr>
  </w:style>
  <w:style w:type="character" w:customStyle="1" w:styleId="35">
    <w:name w:val="font91"/>
    <w:basedOn w:val="18"/>
    <w:qFormat/>
    <w:uiPriority w:val="0"/>
    <w:rPr>
      <w:rFonts w:hint="eastAsia" w:ascii="宋体" w:hAnsi="宋体" w:eastAsia="宋体" w:cs="宋体"/>
      <w:color w:val="000000"/>
      <w:sz w:val="20"/>
      <w:szCs w:val="20"/>
      <w:u w:val="none"/>
    </w:rPr>
  </w:style>
  <w:style w:type="character" w:customStyle="1" w:styleId="36">
    <w:name w:val="font81"/>
    <w:basedOn w:val="18"/>
    <w:qFormat/>
    <w:uiPriority w:val="0"/>
    <w:rPr>
      <w:rFonts w:hint="eastAsia" w:ascii="宋体" w:hAnsi="宋体" w:eastAsia="宋体" w:cs="宋体"/>
      <w:color w:val="000000"/>
      <w:sz w:val="18"/>
      <w:szCs w:val="18"/>
      <w:u w:val="none"/>
    </w:rPr>
  </w:style>
  <w:style w:type="paragraph" w:customStyle="1" w:styleId="3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28</Pages>
  <Words>1602</Words>
  <Characters>1616</Characters>
  <Lines>39</Lines>
  <Paragraphs>42</Paragraphs>
  <TotalTime>4</TotalTime>
  <ScaleCrop>false</ScaleCrop>
  <LinksUpToDate>false</LinksUpToDate>
  <CharactersWithSpaces>1668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2022-03-10T09:33:00Z</dcterms:created>
  <dc:creator>冯仲儿</dc:creator>
  <cp:lastModifiedBy>SASA</cp:lastModifiedBy>
  <cp:lastPrinted>2021-12-03T08:01:00Z</cp:lastPrinted>
  <dcterms:modified xsi:type="dcterms:W3CDTF">2025-11-26T08:09:21Z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D2E26DDF6A324B1CA1A8411848B47E2D_13</vt:lpwstr>
  </property>
  <property fmtid="{D5CDD505-2E9C-101B-9397-08002B2CF9AE}" pid="4" name="KSOTemplateDocerSaveRecord">
    <vt:lpwstr>eyJoZGlkIjoiNDQxY2I3ZjFkNThhYjQwNzMyYmJjYWYxM2M3ZTIxZDUiLCJ1c2VySWQiOiI2MzkzNzIxODYifQ==</vt:lpwstr>
  </property>
</Properties>
</file>