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Cs/>
          <w:color w:val="auto"/>
          <w:sz w:val="48"/>
          <w:szCs w:val="48"/>
        </w:rPr>
      </w:pPr>
    </w:p>
    <w:p>
      <w:pPr>
        <w:pStyle w:val="19"/>
        <w:spacing w:line="660" w:lineRule="exact"/>
        <w:rPr>
          <w:rFonts w:ascii="方正小标宋简体" w:eastAsia="方正小标宋简体"/>
          <w:b w:val="0"/>
          <w:color w:val="auto"/>
          <w:sz w:val="44"/>
          <w:szCs w:val="48"/>
        </w:rPr>
      </w:pPr>
      <w:r>
        <w:rPr>
          <w:rFonts w:hint="eastAsia" w:ascii="方正小标宋简体" w:eastAsia="方正小标宋简体"/>
          <w:b w:val="0"/>
          <w:color w:val="auto"/>
          <w:sz w:val="44"/>
          <w:szCs w:val="48"/>
        </w:rPr>
        <w:t>广州市城市排水有限公司</w:t>
      </w:r>
      <w:bookmarkStart w:id="0" w:name="_Hlk53756383"/>
    </w:p>
    <w:bookmarkEnd w:id="0"/>
    <w:p>
      <w:pPr>
        <w:pStyle w:val="19"/>
        <w:spacing w:line="660" w:lineRule="exact"/>
        <w:rPr>
          <w:rFonts w:ascii="方正小标宋简体" w:eastAsia="方正小标宋简体"/>
          <w:b w:val="0"/>
          <w:color w:val="auto"/>
          <w:sz w:val="44"/>
          <w:szCs w:val="48"/>
        </w:rPr>
      </w:pPr>
      <w:sdt>
        <w:sdtPr>
          <w:rPr>
            <w:rFonts w:hint="eastAsia" w:ascii="方正小标宋简体" w:eastAsia="方正小标宋简体"/>
            <w:b w:val="0"/>
            <w:color w:val="auto"/>
            <w:sz w:val="44"/>
            <w:szCs w:val="48"/>
          </w:rPr>
          <w:alias w:val="合同标题"/>
          <w:tag w:val="合同标题"/>
          <w:id w:val="1117339535"/>
          <w:placeholder>
            <w:docPart w:val="1E21E5D97A5D4BD5B798F71EC12A7116"/>
          </w:placeholder>
          <w:comboBox>
            <w:listItem w:displayText="建筑施工/维修维护" w:value="建筑施工/维修维护"/>
            <w:listItem w:displayText="排水设施维修" w:value="排水设施维修"/>
            <w:listItem w:displayText="机电设备维修维护" w:value="机电设备维修维护"/>
            <w:listItem w:displayText="装修/修缮" w:value="装修/修缮"/>
            <w:listItem w:displayText="施工" w:value="施工"/>
            <w:listItem w:displayText="建筑施工" w:value="建筑施工"/>
          </w:comboBox>
        </w:sdtPr>
        <w:sdtEndPr>
          <w:rPr>
            <w:rFonts w:hint="eastAsia" w:ascii="方正小标宋简体" w:eastAsia="方正小标宋简体"/>
            <w:b w:val="0"/>
            <w:color w:val="auto"/>
            <w:sz w:val="44"/>
            <w:szCs w:val="48"/>
          </w:rPr>
        </w:sdtEndPr>
        <w:sdtContent>
          <w:r>
            <w:rPr>
              <w:rFonts w:hint="eastAsia" w:ascii="方正小标宋简体" w:eastAsia="方正小标宋简体"/>
              <w:b w:val="0"/>
              <w:color w:val="auto"/>
              <w:sz w:val="44"/>
              <w:szCs w:val="48"/>
            </w:rPr>
            <w:t>建筑施工/维修维护</w:t>
          </w:r>
          <w:r>
            <w:rPr>
              <w:rFonts w:hint="eastAsia" w:ascii="方正小标宋简体" w:eastAsia="方正小标宋简体"/>
              <w:b w:val="0"/>
              <w:color w:val="auto"/>
              <w:sz w:val="44"/>
              <w:szCs w:val="48"/>
              <w:lang w:val="en-US" w:eastAsia="zh-CN"/>
            </w:rPr>
            <w:t>监理</w:t>
          </w:r>
        </w:sdtContent>
      </w:sdt>
      <w:r>
        <w:rPr>
          <w:rFonts w:hint="eastAsia" w:ascii="方正小标宋简体" w:eastAsia="方正小标宋简体"/>
          <w:b w:val="0"/>
          <w:color w:val="auto"/>
          <w:sz w:val="44"/>
          <w:szCs w:val="48"/>
        </w:rPr>
        <w:t>合同</w:t>
      </w:r>
    </w:p>
    <w:p>
      <w:pPr>
        <w:rPr>
          <w:rFonts w:ascii="仿宋_GB2312" w:hAnsi="仿宋_GB2312" w:eastAsia="仿宋_GB2312" w:cs="仿宋_GB2312"/>
          <w:bCs/>
          <w:color w:val="auto"/>
        </w:rPr>
      </w:pPr>
    </w:p>
    <w:p>
      <w:pPr>
        <w:spacing w:line="400" w:lineRule="atLeast"/>
        <w:jc w:val="center"/>
        <w:rPr>
          <w:rFonts w:ascii="仿宋_GB2312" w:hAnsi="仿宋_GB2312" w:eastAsia="仿宋_GB2312" w:cs="仿宋_GB2312"/>
          <w:bCs/>
          <w:color w:val="auto"/>
          <w:sz w:val="28"/>
        </w:rPr>
      </w:pPr>
    </w:p>
    <w:p>
      <w:pPr>
        <w:spacing w:line="400" w:lineRule="atLeast"/>
        <w:jc w:val="both"/>
        <w:rPr>
          <w:rFonts w:ascii="仿宋_GB2312" w:hAnsi="仿宋_GB2312" w:eastAsia="仿宋_GB2312" w:cs="仿宋_GB2312"/>
          <w:bCs/>
          <w:color w:val="auto"/>
          <w:sz w:val="28"/>
        </w:rPr>
      </w:pPr>
    </w:p>
    <w:p>
      <w:pPr>
        <w:spacing w:line="400" w:lineRule="atLeast"/>
        <w:jc w:val="center"/>
        <w:rPr>
          <w:rFonts w:ascii="仿宋_GB2312" w:hAnsi="仿宋_GB2312" w:eastAsia="仿宋_GB2312" w:cs="仿宋_GB2312"/>
          <w:bCs/>
          <w:color w:val="auto"/>
          <w:sz w:val="28"/>
        </w:rPr>
      </w:pPr>
    </w:p>
    <w:p>
      <w:pPr>
        <w:spacing w:line="0" w:lineRule="atLeast"/>
        <w:rPr>
          <w:rFonts w:ascii="仿宋_GB2312" w:hAnsi="仿宋_GB2312" w:eastAsia="仿宋_GB2312" w:cs="仿宋_GB2312"/>
          <w:bCs/>
          <w:color w:val="auto"/>
          <w:sz w:val="30"/>
        </w:rPr>
      </w:pPr>
    </w:p>
    <w:p>
      <w:pPr>
        <w:autoSpaceDE w:val="0"/>
        <w:autoSpaceDN w:val="0"/>
        <w:adjustRightInd w:val="0"/>
        <w:spacing w:line="720" w:lineRule="auto"/>
        <w:ind w:left="1506" w:hanging="1506" w:hangingChars="500"/>
        <w:jc w:val="left"/>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项目名称：</w:t>
      </w:r>
      <w:sdt>
        <w:sdtPr>
          <w:rPr>
            <w:rFonts w:hint="eastAsia" w:ascii="仿宋_GB2312" w:hAnsi="仿宋_GB2312" w:eastAsia="仿宋_GB2312" w:cs="仿宋_GB2312"/>
            <w:b/>
            <w:color w:val="auto"/>
            <w:sz w:val="30"/>
            <w:szCs w:val="30"/>
            <w:u w:val="single"/>
          </w:rPr>
          <w:id w:val="717169419"/>
          <w:placeholder>
            <w:docPart w:val="77EBC40E322C473B8D77EDBA95158E32"/>
          </w:placeholder>
        </w:sdtPr>
        <w:sdtEndPr>
          <w:rPr>
            <w:rFonts w:hint="eastAsia" w:ascii="仿宋_GB2312" w:hAnsi="仿宋_GB2312" w:eastAsia="仿宋_GB2312" w:cs="仿宋_GB2312"/>
            <w:b/>
            <w:color w:val="auto"/>
            <w:sz w:val="30"/>
            <w:szCs w:val="30"/>
            <w:u w:val="single"/>
          </w:rPr>
        </w:sdtEndPr>
        <w:sdtContent>
          <w:r>
            <w:rPr>
              <w:rFonts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eastAsia="zh-CN"/>
            </w:rPr>
            <w:t>2023年排水设施大中修及技改项目监理</w:t>
          </w:r>
          <w:r>
            <w:rPr>
              <w:rFonts w:hint="eastAsia" w:ascii="仿宋_GB2312" w:hAnsi="仿宋_GB2312" w:eastAsia="仿宋_GB2312" w:cs="仿宋_GB2312"/>
              <w:b/>
              <w:color w:val="auto"/>
              <w:sz w:val="30"/>
              <w:szCs w:val="30"/>
              <w:u w:val="single"/>
            </w:rPr>
            <w:t xml:space="preserve"> </w:t>
          </w:r>
          <w:r>
            <w:rPr>
              <w:rFonts w:ascii="仿宋_GB2312" w:hAnsi="仿宋_GB2312" w:eastAsia="仿宋_GB2312" w:cs="仿宋_GB2312"/>
              <w:b/>
              <w:color w:val="auto"/>
              <w:sz w:val="30"/>
              <w:szCs w:val="30"/>
              <w:u w:val="single"/>
            </w:rPr>
            <w:t xml:space="preserve">  </w:t>
          </w:r>
        </w:sdtContent>
      </w:sdt>
    </w:p>
    <w:p>
      <w:pPr>
        <w:autoSpaceDE w:val="0"/>
        <w:autoSpaceDN w:val="0"/>
        <w:adjustRightInd w:val="0"/>
        <w:spacing w:line="720" w:lineRule="auto"/>
        <w:ind w:left="1506" w:hanging="1506" w:hangingChars="500"/>
        <w:jc w:val="left"/>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项目编号：</w:t>
      </w:r>
      <w:r>
        <w:rPr>
          <w:rFonts w:hint="eastAsia" w:ascii="仿宋_GB2312" w:hAnsi="仿宋_GB2312" w:eastAsia="仿宋_GB2312" w:cs="仿宋_GB2312"/>
          <w:b/>
          <w:color w:val="auto"/>
          <w:sz w:val="30"/>
          <w:szCs w:val="30"/>
          <w:u w:val="single"/>
        </w:rPr>
        <w:t xml:space="preserve">              </w:t>
      </w:r>
      <w:r>
        <w:rPr>
          <w:rFonts w:ascii="仿宋_GB2312" w:hAnsi="仿宋_GB2312" w:eastAsia="仿宋_GB2312" w:cs="仿宋_GB2312"/>
          <w:b/>
          <w:color w:val="auto"/>
          <w:sz w:val="30"/>
          <w:szCs w:val="30"/>
          <w:u w:val="single"/>
        </w:rPr>
        <w:t xml:space="preserve">                          </w:t>
      </w:r>
    </w:p>
    <w:p>
      <w:pPr>
        <w:spacing w:line="720" w:lineRule="auto"/>
        <w:ind w:left="1506" w:hanging="1506" w:hangingChars="500"/>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rPr>
        <w:t>合同编号</w:t>
      </w:r>
      <w:r>
        <w:rPr>
          <w:rFonts w:hint="eastAsia" w:ascii="仿宋_GB2312" w:hAnsi="仿宋_GB2312" w:eastAsia="仿宋_GB2312" w:cs="仿宋_GB2312"/>
          <w:b/>
          <w:color w:val="auto"/>
          <w:sz w:val="36"/>
        </w:rPr>
        <w:t>：</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r>
        <w:rPr>
          <w:rFonts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rPr>
        <w:t xml:space="preserve"> </w:t>
      </w:r>
    </w:p>
    <w:p>
      <w:pPr>
        <w:spacing w:line="720" w:lineRule="auto"/>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lang w:val="en-US" w:eastAsia="zh-CN"/>
        </w:rPr>
        <w:t>委托</w:t>
      </w:r>
      <w:r>
        <w:rPr>
          <w:rFonts w:hint="eastAsia" w:ascii="仿宋_GB2312" w:hAnsi="仿宋_GB2312" w:eastAsia="仿宋_GB2312" w:cs="仿宋_GB2312"/>
          <w:b/>
          <w:color w:val="auto"/>
          <w:sz w:val="30"/>
        </w:rPr>
        <w:t>人：</w:t>
      </w:r>
      <w:r>
        <w:rPr>
          <w:rFonts w:hint="eastAsia" w:ascii="仿宋_GB2312" w:hAnsi="仿宋_GB2312" w:eastAsia="仿宋_GB2312" w:cs="仿宋_GB2312"/>
          <w:b/>
          <w:color w:val="auto"/>
          <w:sz w:val="30"/>
          <w:szCs w:val="30"/>
          <w:u w:val="single"/>
        </w:rPr>
        <w:t xml:space="preserve">        广州市城市排水有限公司            </w:t>
      </w:r>
    </w:p>
    <w:p>
      <w:pPr>
        <w:spacing w:line="720" w:lineRule="auto"/>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lang w:val="en-US" w:eastAsia="zh-CN"/>
        </w:rPr>
        <w:t>监理</w:t>
      </w:r>
      <w:r>
        <w:rPr>
          <w:rFonts w:hint="eastAsia" w:ascii="仿宋_GB2312" w:hAnsi="仿宋_GB2312" w:eastAsia="仿宋_GB2312" w:cs="仿宋_GB2312"/>
          <w:b/>
          <w:color w:val="auto"/>
          <w:sz w:val="30"/>
        </w:rPr>
        <w:t>人：</w:t>
      </w:r>
      <w:r>
        <w:rPr>
          <w:rFonts w:hint="eastAsia" w:ascii="仿宋_GB2312" w:hAnsi="仿宋_GB2312" w:eastAsia="仿宋_GB2312" w:cs="仿宋_GB2312"/>
          <w:b/>
          <w:color w:val="auto"/>
          <w:sz w:val="30"/>
          <w:u w:val="single"/>
        </w:rPr>
        <w:t xml:space="preserve">        </w:t>
      </w:r>
      <w:r>
        <w:rPr>
          <w:rFonts w:hint="eastAsia" w:ascii="仿宋_GB2312" w:hAnsi="仿宋_GB2312" w:eastAsia="仿宋_GB2312" w:cs="仿宋_GB2312"/>
          <w:b/>
          <w:color w:val="auto"/>
          <w:sz w:val="30"/>
          <w:u w:val="single"/>
          <w:lang w:val="en-US" w:eastAsia="zh-CN"/>
        </w:rPr>
        <w:t xml:space="preserve">                        </w:t>
      </w:r>
      <w:r>
        <w:rPr>
          <w:rFonts w:hint="eastAsia" w:ascii="仿宋_GB2312" w:hAnsi="仿宋_GB2312" w:eastAsia="仿宋_GB2312" w:cs="仿宋_GB2312"/>
          <w:b/>
          <w:color w:val="auto"/>
          <w:sz w:val="30"/>
          <w:u w:val="single"/>
        </w:rPr>
        <w:t xml:space="preserve">          </w:t>
      </w:r>
    </w:p>
    <w:p>
      <w:pPr>
        <w:spacing w:line="720" w:lineRule="auto"/>
        <w:rPr>
          <w:rFonts w:ascii="仿宋_GB2312" w:hAnsi="仿宋_GB2312" w:eastAsia="仿宋_GB2312" w:cs="仿宋_GB2312"/>
          <w:b/>
          <w:color w:val="auto"/>
          <w:sz w:val="30"/>
          <w:u w:val="single"/>
        </w:rPr>
      </w:pPr>
      <w:r>
        <w:rPr>
          <w:rFonts w:hint="eastAsia" w:ascii="仿宋_GB2312" w:hAnsi="仿宋_GB2312" w:eastAsia="仿宋_GB2312" w:cs="仿宋_GB2312"/>
          <w:b/>
          <w:color w:val="auto"/>
          <w:sz w:val="30"/>
        </w:rPr>
        <w:t>签订日期：</w:t>
      </w:r>
      <w:r>
        <w:rPr>
          <w:rFonts w:hint="eastAsia" w:ascii="仿宋_GB2312" w:hAnsi="仿宋_GB2312" w:eastAsia="仿宋_GB2312" w:cs="仿宋_GB2312"/>
          <w:b/>
          <w:color w:val="auto"/>
          <w:sz w:val="30"/>
          <w:u w:val="single"/>
        </w:rPr>
        <w:t xml:space="preserve">         </w:t>
      </w:r>
      <w:r>
        <w:rPr>
          <w:rFonts w:ascii="仿宋_GB2312" w:hAnsi="仿宋_GB2312" w:eastAsia="仿宋_GB2312" w:cs="仿宋_GB2312"/>
          <w:b/>
          <w:color w:val="auto"/>
          <w:sz w:val="30"/>
          <w:u w:val="single"/>
        </w:rPr>
        <w:t xml:space="preserve"> </w:t>
      </w:r>
      <w:r>
        <w:rPr>
          <w:rFonts w:hint="eastAsia" w:ascii="仿宋_GB2312" w:hAnsi="仿宋_GB2312" w:eastAsia="仿宋_GB2312" w:cs="仿宋_GB2312"/>
          <w:b/>
          <w:color w:val="auto"/>
          <w:sz w:val="30"/>
          <w:u w:val="single"/>
          <w:lang w:val="en-US" w:eastAsia="zh-CN"/>
        </w:rPr>
        <w:t xml:space="preserve">                </w:t>
      </w:r>
      <w:r>
        <w:rPr>
          <w:rFonts w:hint="eastAsia" w:ascii="仿宋_GB2312" w:hAnsi="仿宋_GB2312" w:eastAsia="仿宋_GB2312" w:cs="仿宋_GB2312"/>
          <w:b/>
          <w:color w:val="auto"/>
          <w:sz w:val="30"/>
          <w:u w:val="single"/>
        </w:rPr>
        <w:t xml:space="preserve">              </w:t>
      </w:r>
    </w:p>
    <w:p>
      <w:pPr>
        <w:spacing w:line="720" w:lineRule="auto"/>
        <w:rPr>
          <w:rFonts w:ascii="仿宋_GB2312" w:hAnsi="仿宋_GB2312" w:eastAsia="仿宋_GB2312" w:cs="仿宋_GB2312"/>
          <w:b/>
          <w:color w:val="auto"/>
          <w:sz w:val="30"/>
        </w:rPr>
      </w:pPr>
      <w:r>
        <w:rPr>
          <w:rFonts w:hint="eastAsia" w:ascii="仿宋_GB2312" w:hAnsi="仿宋_GB2312" w:eastAsia="仿宋_GB2312" w:cs="仿宋_GB2312"/>
          <w:b/>
          <w:color w:val="auto"/>
          <w:sz w:val="30"/>
        </w:rPr>
        <w:t>签订地点：广州市</w:t>
      </w:r>
    </w:p>
    <w:p>
      <w:pPr>
        <w:widowControl/>
        <w:jc w:val="left"/>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br w:type="page"/>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：广州市城市排水有限公司</w:t>
      </w:r>
    </w:p>
    <w:p>
      <w:pPr>
        <w:spacing w:line="360" w:lineRule="auto"/>
        <w:rPr>
          <w:rFonts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通过</w:t>
      </w:r>
      <w:sdt>
        <w:sdtPr>
          <w:rPr>
            <w:rFonts w:hint="eastAsia" w:ascii="仿宋_GB2312" w:hAnsi="仿宋_GB2312" w:eastAsia="仿宋_GB2312" w:cs="仿宋_GB2312"/>
            <w:bCs/>
            <w:color w:val="auto"/>
            <w:sz w:val="24"/>
            <w:u w:val="single"/>
          </w:rPr>
          <w:id w:val="-857575234"/>
          <w:placeholder>
            <w:docPart w:val="208D16B10ECA40B7ADCD728C8A3AD56F"/>
          </w:placeholder>
          <w:comboBox>
            <w:listItem w:displayText="单源直接采购/询比方式/…" w:value="单源直接采购/询比方式/…"/>
            <w:listItem w:displayText="单源直接采购方式" w:value="单源直接采购方式"/>
            <w:listItem w:displayText="询比采购方式" w:value="询比采购方式"/>
            <w:listItem w:displayText="“阳光采购平台”询比采购方式" w:value="“阳光采购平台”询比采购方式"/>
          </w:comboBox>
        </w:sdtPr>
        <w:sdtEndPr>
          <w:rPr>
            <w:rFonts w:hint="eastAsia" w:ascii="仿宋_GB2312" w:hAnsi="仿宋_GB2312" w:eastAsia="仿宋_GB2312" w:cs="仿宋_GB2312"/>
            <w:bCs/>
            <w:color w:val="auto"/>
            <w:sz w:val="24"/>
            <w:u w:val="single"/>
          </w:rPr>
        </w:sdtEndPr>
        <w:sdtContent>
          <w:r>
            <w:rPr>
              <w:rFonts w:hint="eastAsia" w:ascii="仿宋_GB2312" w:hAnsi="仿宋_GB2312" w:eastAsia="仿宋_GB2312" w:cs="仿宋_GB2312"/>
              <w:bCs/>
              <w:color w:val="auto"/>
              <w:sz w:val="24"/>
              <w:u w:val="single"/>
            </w:rPr>
            <w:t>公开招标</w:t>
          </w:r>
        </w:sdtContent>
      </w:sdt>
      <w:r>
        <w:rPr>
          <w:rFonts w:hint="eastAsia" w:ascii="仿宋_GB2312" w:hAnsi="仿宋_GB2312" w:eastAsia="仿宋_GB2312" w:cs="仿宋_GB2312"/>
          <w:bCs/>
          <w:color w:val="auto"/>
          <w:sz w:val="24"/>
        </w:rPr>
        <w:t>确认</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承担</w:t>
      </w:r>
      <w:bookmarkStart w:id="1" w:name="_Hlk82457827"/>
      <w:sdt>
        <w:sdtPr>
          <w:rPr>
            <w:rFonts w:hint="eastAsia" w:ascii="仿宋_GB2312" w:hAnsi="仿宋_GB2312" w:eastAsia="仿宋_GB2312" w:cs="仿宋_GB2312"/>
            <w:bCs/>
            <w:color w:val="auto"/>
            <w:sz w:val="24"/>
            <w:u w:val="single" w:color="FF0000"/>
          </w:rPr>
          <w:id w:val="610867826"/>
          <w:placeholder>
            <w:docPart w:val="0BCAC0AA667341E0B6121D39FAF47F7A"/>
          </w:placeholder>
        </w:sdtPr>
        <w:sdtEndPr>
          <w:rPr>
            <w:rFonts w:hint="default" w:ascii="仿宋_GB2312" w:hAnsi="仿宋_GB2312" w:eastAsia="仿宋_GB2312" w:cs="仿宋_GB2312"/>
            <w:bCs/>
            <w:color w:val="auto"/>
            <w:sz w:val="24"/>
            <w:u w:val="single" w:color="auto"/>
            <w:lang w:val="en-US"/>
          </w:rPr>
        </w:sdtEndPr>
        <w:sdtContent>
          <w:r>
            <w:rPr>
              <w:rFonts w:hint="eastAsia" w:ascii="仿宋_GB2312" w:hAnsi="仿宋_GB2312" w:eastAsia="仿宋_GB2312" w:cs="仿宋_GB2312"/>
              <w:bCs/>
              <w:color w:val="auto"/>
              <w:sz w:val="24"/>
              <w:u w:val="single"/>
            </w:rPr>
            <w:t>202</w:t>
          </w:r>
          <w:r>
            <w:rPr>
              <w:rFonts w:hint="eastAsia" w:ascii="仿宋_GB2312" w:hAnsi="仿宋_GB2312" w:eastAsia="仿宋_GB2312" w:cs="仿宋_GB2312"/>
              <w:bCs/>
              <w:color w:val="auto"/>
              <w:sz w:val="24"/>
              <w:u w:val="single"/>
              <w:lang w:val="en-US" w:eastAsia="zh-CN"/>
            </w:rPr>
            <w:t>3</w:t>
          </w:r>
          <w:r>
            <w:rPr>
              <w:rFonts w:hint="eastAsia" w:ascii="仿宋_GB2312" w:hAnsi="仿宋_GB2312" w:eastAsia="仿宋_GB2312" w:cs="仿宋_GB2312"/>
              <w:bCs/>
              <w:color w:val="auto"/>
              <w:sz w:val="24"/>
              <w:u w:val="single"/>
            </w:rPr>
            <w:t>年</w:t>
          </w:r>
          <w:r>
            <w:rPr>
              <w:rFonts w:hint="eastAsia" w:ascii="仿宋_GB2312" w:hAnsi="仿宋_GB2312" w:eastAsia="仿宋_GB2312" w:cs="仿宋_GB2312"/>
              <w:bCs/>
              <w:color w:val="auto"/>
              <w:sz w:val="24"/>
              <w:u w:val="single"/>
              <w:lang w:val="en-US" w:eastAsia="zh-CN"/>
            </w:rPr>
            <w:t>排水设施大中修及技改</w:t>
          </w:r>
        </w:sdtContent>
      </w:sdt>
      <w:bookmarkEnd w:id="1"/>
      <w:r>
        <w:rPr>
          <w:rFonts w:hint="eastAsia" w:ascii="仿宋_GB2312" w:hAnsi="仿宋_GB2312" w:eastAsia="仿宋_GB2312" w:cs="仿宋_GB2312"/>
          <w:bCs/>
          <w:color w:val="auto"/>
          <w:sz w:val="24"/>
          <w:u w:val="single" w:color="auto"/>
        </w:rPr>
        <w:t>项目</w:t>
      </w:r>
      <w:r>
        <w:rPr>
          <w:rFonts w:hint="eastAsia" w:ascii="仿宋_GB2312" w:hAnsi="仿宋_GB2312" w:eastAsia="仿宋_GB2312" w:cs="仿宋_GB2312"/>
          <w:bCs/>
          <w:color w:val="auto"/>
          <w:sz w:val="24"/>
          <w:u w:val="single" w:color="auto"/>
          <w:lang w:val="en-US" w:eastAsia="zh-CN"/>
        </w:rPr>
        <w:t>监理</w:t>
      </w:r>
      <w:r>
        <w:rPr>
          <w:rFonts w:hint="eastAsia" w:ascii="仿宋_GB2312" w:hAnsi="仿宋_GB2312" w:eastAsia="仿宋_GB2312" w:cs="仿宋_GB2312"/>
          <w:bCs/>
          <w:color w:val="auto"/>
          <w:sz w:val="24"/>
        </w:rPr>
        <w:t>工作。</w:t>
      </w:r>
    </w:p>
    <w:p>
      <w:pPr>
        <w:pStyle w:val="47"/>
        <w:ind w:firstLine="480"/>
        <w:rPr>
          <w:rFonts w:ascii="仿宋_GB2312" w:hAnsi="仿宋_GB2312" w:cs="仿宋_GB2312"/>
          <w:bCs/>
          <w:color w:val="auto"/>
        </w:rPr>
      </w:pPr>
      <w:r>
        <w:rPr>
          <w:rFonts w:hint="eastAsia" w:ascii="仿宋_GB2312" w:hAnsi="仿宋_GB2312" w:cs="仿宋_GB2312"/>
          <w:bCs/>
          <w:color w:val="auto"/>
        </w:rPr>
        <w:t>依照《中华人民共和国民法典》及其它有关法律和行政法规等规定，遵循平等、自愿、公平和诚实信用的原则，双方就本项目事项协商一致，订立本合同。</w:t>
      </w:r>
    </w:p>
    <w:p>
      <w:pPr>
        <w:pStyle w:val="47"/>
        <w:ind w:firstLine="480"/>
        <w:rPr>
          <w:rFonts w:ascii="仿宋_GB2312" w:hAnsi="仿宋_GB2312" w:cs="仿宋_GB2312"/>
          <w:bCs/>
          <w:color w:val="auto"/>
        </w:rPr>
      </w:pPr>
    </w:p>
    <w:p>
      <w:pPr>
        <w:pStyle w:val="59"/>
        <w:jc w:val="both"/>
        <w:rPr>
          <w:color w:val="auto"/>
        </w:rPr>
      </w:pPr>
      <w:r>
        <w:rPr>
          <w:rFonts w:hint="eastAsia"/>
          <w:color w:val="auto"/>
        </w:rPr>
        <w:t>合同文件的优先次序</w:t>
      </w:r>
    </w:p>
    <w:p>
      <w:pPr>
        <w:pStyle w:val="47"/>
        <w:ind w:firstLine="480"/>
        <w:rPr>
          <w:rFonts w:ascii="仿宋_GB2312" w:hAnsi="仿宋_GB2312" w:cs="仿宋_GB2312"/>
          <w:bCs/>
          <w:color w:val="auto"/>
        </w:rPr>
      </w:pPr>
      <w:r>
        <w:rPr>
          <w:rFonts w:hint="eastAsia" w:ascii="仿宋_GB2312" w:hAnsi="仿宋_GB2312" w:cs="仿宋_GB2312"/>
          <w:bCs/>
          <w:color w:val="auto"/>
        </w:rPr>
        <w:t>下列文件应被认为是组成本合同的一部分，并互为补充和解释，如与上述各部分存在冲突或歧义之处，以如下先后排列次序为优先：</w:t>
      </w:r>
      <w:bookmarkStart w:id="2" w:name="_Hlk41575027"/>
    </w:p>
    <w:p>
      <w:pPr>
        <w:pStyle w:val="60"/>
        <w:numPr>
          <w:ilvl w:val="1"/>
          <w:numId w:val="3"/>
        </w:numPr>
        <w:jc w:val="both"/>
        <w:rPr>
          <w:rFonts w:hAnsi="仿宋_GB2312" w:cs="仿宋_GB2312"/>
          <w:bCs/>
          <w:color w:val="auto"/>
        </w:rPr>
      </w:pPr>
      <w:r>
        <w:rPr>
          <w:rFonts w:hint="eastAsia" w:hAnsi="仿宋_GB2312" w:cs="仿宋_GB2312"/>
          <w:bCs/>
          <w:color w:val="auto"/>
        </w:rPr>
        <w:t>在本合同实施过程中双方签署的符合法律法规的补充与修正文件</w:t>
      </w:r>
      <w:bookmarkEnd w:id="2"/>
    </w:p>
    <w:p>
      <w:pPr>
        <w:pStyle w:val="60"/>
        <w:numPr>
          <w:ilvl w:val="1"/>
          <w:numId w:val="3"/>
        </w:numPr>
        <w:jc w:val="both"/>
        <w:rPr>
          <w:rFonts w:hAnsi="仿宋_GB2312" w:cs="仿宋_GB2312"/>
          <w:bCs/>
          <w:color w:val="auto"/>
        </w:rPr>
      </w:pPr>
      <w:r>
        <w:rPr>
          <w:rFonts w:hint="eastAsia" w:hAnsi="仿宋_GB2312" w:cs="仿宋_GB2312"/>
          <w:bCs/>
          <w:color w:val="auto"/>
        </w:rPr>
        <w:t>本合同</w:t>
      </w:r>
    </w:p>
    <w:p>
      <w:pPr>
        <w:pStyle w:val="60"/>
        <w:numPr>
          <w:ilvl w:val="1"/>
          <w:numId w:val="3"/>
        </w:numPr>
        <w:jc w:val="both"/>
        <w:rPr>
          <w:rFonts w:hAnsi="仿宋_GB2312" w:cs="仿宋_GB2312"/>
          <w:bCs/>
          <w:color w:val="auto"/>
        </w:rPr>
      </w:pPr>
      <w:r>
        <w:rPr>
          <w:rFonts w:hint="eastAsia" w:hAnsi="仿宋_GB2312" w:cs="仿宋_GB2312"/>
          <w:bCs/>
          <w:color w:val="auto"/>
          <w:kern w:val="0"/>
        </w:rPr>
        <w:t>中标通知书（适用公开招标）</w:t>
      </w:r>
    </w:p>
    <w:p>
      <w:pPr>
        <w:pStyle w:val="60"/>
        <w:numPr>
          <w:ilvl w:val="1"/>
          <w:numId w:val="3"/>
        </w:numPr>
        <w:jc w:val="both"/>
        <w:rPr>
          <w:rFonts w:hAnsi="仿宋_GB2312" w:cs="仿宋_GB2312"/>
          <w:bCs/>
          <w:color w:val="auto"/>
        </w:rPr>
      </w:pPr>
      <w:r>
        <w:rPr>
          <w:rFonts w:hint="eastAsia" w:hAnsi="仿宋_GB2312" w:cs="仿宋_GB2312"/>
          <w:bCs/>
          <w:color w:val="auto"/>
          <w:kern w:val="0"/>
        </w:rPr>
        <w:t>招标文件（含补充、修正、澄清文件、答疑纪要、工程量清单及总说明等）（适用公开招标）</w:t>
      </w:r>
    </w:p>
    <w:p>
      <w:pPr>
        <w:pStyle w:val="60"/>
        <w:numPr>
          <w:ilvl w:val="1"/>
          <w:numId w:val="3"/>
        </w:numPr>
        <w:jc w:val="both"/>
        <w:rPr>
          <w:rFonts w:hAnsi="仿宋_GB2312" w:cs="仿宋_GB2312"/>
          <w:bCs/>
          <w:color w:val="auto"/>
        </w:rPr>
      </w:pPr>
      <w:r>
        <w:rPr>
          <w:rFonts w:hint="eastAsia" w:hAnsi="仿宋_GB2312" w:cs="仿宋_GB2312"/>
          <w:bCs/>
          <w:color w:val="auto"/>
          <w:kern w:val="0"/>
        </w:rPr>
        <w:t>投标函、投标函附录、投标文件及其附件（适用公开招标）</w:t>
      </w:r>
    </w:p>
    <w:p>
      <w:pPr>
        <w:pStyle w:val="60"/>
        <w:numPr>
          <w:ilvl w:val="1"/>
          <w:numId w:val="3"/>
        </w:numPr>
        <w:jc w:val="both"/>
        <w:rPr>
          <w:rFonts w:hAnsi="仿宋_GB2312" w:cs="仿宋_GB2312"/>
          <w:bCs/>
          <w:color w:val="auto"/>
        </w:rPr>
      </w:pPr>
      <w:r>
        <w:rPr>
          <w:rFonts w:hint="eastAsia" w:hAnsi="仿宋_GB2312" w:cs="仿宋_GB2312"/>
          <w:bCs/>
          <w:color w:val="auto"/>
          <w:kern w:val="0"/>
        </w:rPr>
        <w:t>已标价的工程量清单</w:t>
      </w:r>
    </w:p>
    <w:p>
      <w:pPr>
        <w:pStyle w:val="60"/>
        <w:numPr>
          <w:ilvl w:val="1"/>
          <w:numId w:val="3"/>
        </w:numPr>
        <w:jc w:val="both"/>
        <w:rPr>
          <w:rFonts w:hAnsi="仿宋_GB2312" w:cs="仿宋_GB2312"/>
          <w:bCs/>
          <w:color w:val="auto"/>
        </w:rPr>
      </w:pPr>
      <w:r>
        <w:rPr>
          <w:rFonts w:hint="eastAsia" w:hAnsi="仿宋_GB2312" w:cs="仿宋_GB2312"/>
          <w:bCs/>
          <w:color w:val="auto"/>
        </w:rPr>
        <w:t>标准、规范及有关技术文件</w:t>
      </w:r>
    </w:p>
    <w:p>
      <w:pPr>
        <w:pStyle w:val="60"/>
        <w:numPr>
          <w:ilvl w:val="1"/>
          <w:numId w:val="3"/>
        </w:numPr>
        <w:jc w:val="both"/>
        <w:rPr>
          <w:rFonts w:hAnsi="仿宋_GB2312" w:cs="仿宋_GB2312"/>
          <w:bCs/>
          <w:color w:val="auto"/>
        </w:rPr>
      </w:pPr>
      <w:r>
        <w:rPr>
          <w:rFonts w:hint="eastAsia" w:hAnsi="仿宋_GB2312" w:cs="仿宋_GB2312"/>
          <w:bCs/>
          <w:color w:val="auto"/>
        </w:rPr>
        <w:t>图纸</w:t>
      </w:r>
    </w:p>
    <w:p>
      <w:pPr>
        <w:pStyle w:val="60"/>
        <w:numPr>
          <w:ilvl w:val="0"/>
          <w:numId w:val="0"/>
        </w:numPr>
        <w:ind w:left="567"/>
        <w:jc w:val="both"/>
        <w:rPr>
          <w:rFonts w:hAnsi="仿宋_GB2312" w:cs="仿宋_GB2312"/>
          <w:bCs/>
          <w:color w:val="auto"/>
        </w:rPr>
      </w:pPr>
    </w:p>
    <w:p>
      <w:pPr>
        <w:pStyle w:val="59"/>
        <w:jc w:val="both"/>
        <w:rPr>
          <w:color w:val="auto"/>
        </w:rPr>
      </w:pPr>
      <w:r>
        <w:rPr>
          <w:rFonts w:hint="eastAsia"/>
          <w:color w:val="auto"/>
        </w:rPr>
        <w:t xml:space="preserve">项目概况 </w:t>
      </w:r>
    </w:p>
    <w:p>
      <w:pPr>
        <w:pStyle w:val="36"/>
        <w:numPr>
          <w:ilvl w:val="0"/>
          <w:numId w:val="4"/>
        </w:numPr>
        <w:spacing w:line="360" w:lineRule="auto"/>
        <w:ind w:firstLineChars="0"/>
        <w:rPr>
          <w:rFonts w:ascii="仿宋_GB2312" w:hAnsi="仿宋_GB2312" w:eastAsia="仿宋_GB2312" w:cs="仿宋_GB2312"/>
          <w:bCs/>
          <w:vanish/>
          <w:color w:val="auto"/>
          <w:sz w:val="24"/>
        </w:rPr>
      </w:pPr>
    </w:p>
    <w:p>
      <w:pPr>
        <w:pStyle w:val="36"/>
        <w:numPr>
          <w:ilvl w:val="0"/>
          <w:numId w:val="4"/>
        </w:numPr>
        <w:spacing w:line="360" w:lineRule="auto"/>
        <w:ind w:firstLineChars="0"/>
        <w:rPr>
          <w:rFonts w:ascii="仿宋_GB2312" w:hAnsi="仿宋_GB2312" w:eastAsia="仿宋_GB2312" w:cs="仿宋_GB2312"/>
          <w:bCs/>
          <w:vanish/>
          <w:color w:val="auto"/>
          <w:sz w:val="24"/>
        </w:rPr>
      </w:pPr>
    </w:p>
    <w:p>
      <w:pPr>
        <w:pStyle w:val="60"/>
        <w:numPr>
          <w:ilvl w:val="1"/>
          <w:numId w:val="4"/>
        </w:numPr>
        <w:jc w:val="both"/>
        <w:rPr>
          <w:rFonts w:hint="eastAsia" w:hAnsi="仿宋_GB2312" w:cs="仿宋_GB2312"/>
          <w:bCs/>
          <w:color w:val="auto"/>
          <w:spacing w:val="-8"/>
        </w:rPr>
      </w:pPr>
      <w:r>
        <w:rPr>
          <w:rFonts w:hint="eastAsia" w:hAnsi="仿宋_GB2312" w:cs="仿宋_GB2312"/>
          <w:bCs/>
          <w:color w:val="auto"/>
          <w:spacing w:val="-8"/>
          <w:lang w:val="en-US" w:eastAsia="zh-CN"/>
        </w:rPr>
        <w:t>项目内容</w:t>
      </w:r>
      <w:r>
        <w:rPr>
          <w:rFonts w:hint="eastAsia" w:hAnsi="仿宋_GB2312" w:cs="仿宋_GB2312"/>
          <w:bCs/>
          <w:color w:val="auto"/>
          <w:spacing w:val="-8"/>
        </w:rPr>
        <w:t>：</w:t>
      </w:r>
      <w:r>
        <w:rPr>
          <w:rFonts w:hint="eastAsia" w:hAnsi="仿宋_GB2312" w:cs="仿宋_GB2312"/>
          <w:bCs/>
          <w:color w:val="auto"/>
          <w:spacing w:val="-8"/>
          <w:lang w:eastAsia="zh-CN"/>
        </w:rPr>
        <w:t>监理人</w:t>
      </w:r>
      <w:r>
        <w:rPr>
          <w:rFonts w:hint="eastAsia" w:hAnsi="仿宋_GB2312" w:cs="仿宋_GB2312"/>
          <w:bCs/>
          <w:color w:val="auto"/>
          <w:spacing w:val="-8"/>
        </w:rPr>
        <w:t>需要负责我公司所辖范围排水</w:t>
      </w:r>
      <w:r>
        <w:rPr>
          <w:rFonts w:hint="eastAsia" w:hAnsi="仿宋_GB2312" w:cs="仿宋_GB2312"/>
          <w:bCs/>
          <w:color w:val="auto"/>
          <w:spacing w:val="-8"/>
          <w:lang w:val="en-US" w:eastAsia="zh-CN"/>
        </w:rPr>
        <w:t>设施大中修及技改项目</w:t>
      </w:r>
      <w:r>
        <w:rPr>
          <w:rFonts w:hint="eastAsia" w:hAnsi="仿宋_GB2312" w:cs="仿宋_GB2312"/>
          <w:bCs/>
          <w:color w:val="auto"/>
          <w:spacing w:val="-8"/>
        </w:rPr>
        <w:t>的准备阶段、实施阶段、工程收尾阶段（包括</w:t>
      </w:r>
      <w:r>
        <w:rPr>
          <w:rFonts w:hint="eastAsia" w:hAnsi="仿宋_GB2312" w:cs="仿宋_GB2312"/>
          <w:bCs/>
          <w:color w:val="auto"/>
          <w:spacing w:val="-8"/>
          <w:lang w:val="en-US" w:eastAsia="zh-CN"/>
        </w:rPr>
        <w:t>但</w:t>
      </w:r>
      <w:r>
        <w:rPr>
          <w:rFonts w:hint="eastAsia" w:hAnsi="仿宋_GB2312" w:cs="仿宋_GB2312"/>
          <w:bCs/>
          <w:color w:val="auto"/>
          <w:spacing w:val="-8"/>
        </w:rPr>
        <w:t>不限于竣工验收、整改、工程移交及实物移交、工程结算等）和工程质量保修阶段的质量控制、安全生产监督管理、投资控制、进度控制、合同管理、信息</w:t>
      </w:r>
      <w:r>
        <w:rPr>
          <w:rFonts w:hint="eastAsia" w:hAnsi="仿宋_GB2312" w:cs="仿宋_GB2312"/>
          <w:bCs/>
          <w:color w:val="auto"/>
          <w:spacing w:val="-8"/>
          <w:lang w:val="en-US" w:eastAsia="zh-CN"/>
        </w:rPr>
        <w:t>管理</w:t>
      </w:r>
      <w:r>
        <w:rPr>
          <w:rFonts w:hint="eastAsia" w:hAnsi="仿宋_GB2312" w:cs="仿宋_GB2312"/>
          <w:bCs/>
          <w:color w:val="auto"/>
          <w:spacing w:val="-8"/>
        </w:rPr>
        <w:t>、组织协调等监理工作。</w:t>
      </w:r>
    </w:p>
    <w:p>
      <w:pPr>
        <w:pStyle w:val="60"/>
        <w:numPr>
          <w:ilvl w:val="1"/>
          <w:numId w:val="4"/>
        </w:numPr>
        <w:jc w:val="both"/>
        <w:rPr>
          <w:rFonts w:hAnsi="仿宋_GB2312" w:cs="仿宋_GB2312"/>
          <w:bCs/>
          <w:color w:val="auto"/>
          <w:spacing w:val="-8"/>
        </w:rPr>
      </w:pPr>
      <w:r>
        <w:rPr>
          <w:rFonts w:hint="eastAsia" w:hAnsi="仿宋_GB2312" w:cs="仿宋_GB2312"/>
          <w:bCs/>
          <w:color w:val="auto"/>
          <w:spacing w:val="-8"/>
        </w:rPr>
        <w:t>子项工程派单：</w:t>
      </w:r>
      <w:r>
        <w:rPr>
          <w:rFonts w:hint="eastAsia" w:hAnsi="仿宋_GB2312" w:cs="仿宋_GB2312"/>
          <w:bCs/>
          <w:color w:val="auto"/>
          <w:spacing w:val="-8"/>
          <w:lang w:eastAsia="zh-CN"/>
        </w:rPr>
        <w:t>委托人</w:t>
      </w:r>
      <w:r>
        <w:rPr>
          <w:rFonts w:hint="eastAsia" w:hAnsi="仿宋_GB2312" w:cs="仿宋_GB2312"/>
          <w:bCs/>
          <w:color w:val="auto"/>
          <w:spacing w:val="-8"/>
        </w:rPr>
        <w:t>以单个子项目形式立项后，以任务单的形式向</w:t>
      </w:r>
      <w:r>
        <w:rPr>
          <w:rFonts w:hint="eastAsia" w:hAnsi="仿宋_GB2312" w:cs="仿宋_GB2312"/>
          <w:bCs/>
          <w:color w:val="auto"/>
          <w:spacing w:val="-8"/>
          <w:lang w:eastAsia="zh-CN"/>
        </w:rPr>
        <w:t>监理人</w:t>
      </w:r>
      <w:r>
        <w:rPr>
          <w:rFonts w:hint="eastAsia" w:hAnsi="仿宋_GB2312" w:cs="仿宋_GB2312"/>
          <w:bCs/>
          <w:color w:val="auto"/>
          <w:spacing w:val="-8"/>
        </w:rPr>
        <w:t>发出子项工程，</w:t>
      </w:r>
      <w:r>
        <w:rPr>
          <w:rFonts w:hint="eastAsia" w:hAnsi="仿宋_GB2312" w:cs="仿宋_GB2312"/>
          <w:bCs/>
          <w:color w:val="auto"/>
          <w:spacing w:val="-8"/>
          <w:lang w:eastAsia="zh-CN"/>
        </w:rPr>
        <w:t>监理人</w:t>
      </w:r>
      <w:r>
        <w:rPr>
          <w:rFonts w:hint="eastAsia" w:hAnsi="仿宋_GB2312" w:cs="仿宋_GB2312"/>
          <w:bCs/>
          <w:color w:val="auto"/>
          <w:spacing w:val="-8"/>
        </w:rPr>
        <w:t>按照任务单立项方案实施，如需发生变更，须经</w:t>
      </w:r>
      <w:r>
        <w:rPr>
          <w:rFonts w:hint="eastAsia" w:hAnsi="仿宋_GB2312" w:cs="仿宋_GB2312"/>
          <w:bCs/>
          <w:color w:val="auto"/>
          <w:spacing w:val="-8"/>
          <w:lang w:eastAsia="zh-CN"/>
        </w:rPr>
        <w:t>委托人</w:t>
      </w:r>
      <w:r>
        <w:rPr>
          <w:rFonts w:hint="eastAsia" w:hAnsi="仿宋_GB2312" w:cs="仿宋_GB2312"/>
          <w:bCs/>
          <w:color w:val="auto"/>
          <w:spacing w:val="-8"/>
        </w:rPr>
        <w:t>审核同意后实施。</w:t>
      </w:r>
    </w:p>
    <w:p>
      <w:pPr>
        <w:pStyle w:val="60"/>
        <w:numPr>
          <w:ilvl w:val="1"/>
          <w:numId w:val="4"/>
        </w:numPr>
        <w:jc w:val="both"/>
        <w:rPr>
          <w:rFonts w:hAnsi="仿宋_GB2312" w:cs="仿宋_GB2312"/>
          <w:bCs/>
          <w:color w:val="auto"/>
          <w:spacing w:val="-8"/>
        </w:rPr>
      </w:pPr>
      <w:r>
        <w:rPr>
          <w:rFonts w:hint="eastAsia" w:hAnsi="仿宋_GB2312" w:cs="仿宋_GB2312"/>
          <w:bCs/>
          <w:color w:val="auto"/>
          <w:spacing w:val="-8"/>
          <w:lang w:val="en-US" w:eastAsia="zh-CN"/>
        </w:rPr>
        <w:t>服务期内，各标段经我公司审批预算价达合同价时，终止任务派单，实际结算价未达合同价，按实结算，实际结算价若超过合同价，需签订补充协议再行支付。</w:t>
      </w:r>
    </w:p>
    <w:p>
      <w:pPr>
        <w:pStyle w:val="60"/>
        <w:numPr>
          <w:ilvl w:val="0"/>
          <w:numId w:val="0"/>
        </w:numPr>
        <w:jc w:val="both"/>
        <w:rPr>
          <w:rFonts w:hAnsi="仿宋_GB2312" w:cs="仿宋_GB2312"/>
          <w:bCs/>
          <w:color w:val="auto"/>
        </w:rPr>
      </w:pPr>
    </w:p>
    <w:p>
      <w:pPr>
        <w:pStyle w:val="59"/>
        <w:jc w:val="both"/>
        <w:rPr>
          <w:color w:val="auto"/>
        </w:rPr>
      </w:pPr>
      <w:r>
        <w:rPr>
          <w:rFonts w:hint="eastAsia"/>
          <w:color w:val="auto"/>
        </w:rPr>
        <w:t>合同价款及支付方式</w:t>
      </w:r>
    </w:p>
    <w:p>
      <w:pPr>
        <w:pStyle w:val="36"/>
        <w:numPr>
          <w:ilvl w:val="0"/>
          <w:numId w:val="5"/>
        </w:numPr>
        <w:spacing w:line="360" w:lineRule="auto"/>
        <w:ind w:firstLineChars="0"/>
        <w:rPr>
          <w:rFonts w:ascii="仿宋_GB2312" w:hAnsi="仿宋_GB2312" w:eastAsia="仿宋_GB2312" w:cs="仿宋_GB2312"/>
          <w:bCs/>
          <w:vanish/>
          <w:color w:val="auto"/>
          <w:sz w:val="24"/>
        </w:rPr>
      </w:pPr>
    </w:p>
    <w:p>
      <w:pPr>
        <w:pStyle w:val="60"/>
        <w:numPr>
          <w:ilvl w:val="1"/>
          <w:numId w:val="5"/>
        </w:numPr>
        <w:jc w:val="both"/>
        <w:rPr>
          <w:rFonts w:hAnsi="仿宋_GB2312" w:cs="仿宋_GB2312"/>
          <w:bCs/>
          <w:color w:val="auto"/>
        </w:rPr>
      </w:pPr>
      <w:r>
        <w:rPr>
          <w:rFonts w:hint="eastAsia" w:hAnsi="仿宋_GB2312" w:cs="仿宋_GB2312"/>
          <w:bCs/>
          <w:color w:val="auto"/>
        </w:rPr>
        <w:t>合同价款：</w:t>
      </w:r>
    </w:p>
    <w:p>
      <w:pPr>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本合同的监理费总额暂定为</w:t>
      </w:r>
      <w:r>
        <w:rPr>
          <w:rFonts w:hint="eastAsia" w:hAnsi="仿宋_GB2312" w:cs="仿宋_GB2312"/>
          <w:bCs/>
          <w:color w:val="auto"/>
          <w:u w:val="single"/>
          <w:lang w:val="en-US" w:eastAsia="zh-CN"/>
        </w:rPr>
        <w:t xml:space="preserve">        </w:t>
      </w:r>
      <w:r>
        <w:rPr>
          <w:rFonts w:hint="eastAsia" w:ascii="仿宋_GB2312" w:hAnsi="仿宋_GB2312" w:eastAsia="仿宋_GB2312" w:cs="仿宋_GB2312"/>
          <w:bCs/>
          <w:color w:val="auto"/>
          <w:sz w:val="24"/>
          <w:lang w:eastAsia="zh-CN"/>
        </w:rPr>
        <w:t>元（大写人民币</w:t>
      </w:r>
      <w:r>
        <w:rPr>
          <w:rFonts w:hint="eastAsia" w:hAnsi="仿宋_GB2312" w:cs="仿宋_GB2312"/>
          <w:bCs/>
          <w:color w:val="auto"/>
          <w:u w:val="single"/>
          <w:lang w:val="en-US" w:eastAsia="zh-CN"/>
        </w:rPr>
        <w:t xml:space="preserve">        </w:t>
      </w:r>
      <w:r>
        <w:rPr>
          <w:rFonts w:hint="eastAsia" w:ascii="仿宋_GB2312" w:hAnsi="仿宋_GB2312" w:eastAsia="仿宋_GB2312" w:cs="仿宋_GB2312"/>
          <w:bCs/>
          <w:color w:val="auto"/>
          <w:sz w:val="24"/>
          <w:lang w:eastAsia="zh-CN"/>
        </w:rPr>
        <w:t>）（待实际结算时进行合同价调整修订，并按实结算），</w:t>
      </w:r>
      <w:r>
        <w:rPr>
          <w:rFonts w:hint="eastAsia" w:ascii="仿宋_GB2312" w:hAnsi="仿宋_GB2312" w:eastAsia="仿宋_GB2312" w:cs="仿宋_GB2312"/>
          <w:bCs/>
          <w:color w:val="auto"/>
          <w:sz w:val="24"/>
          <w:lang w:val="en-US" w:eastAsia="zh-CN"/>
        </w:rPr>
        <w:t>中标</w:t>
      </w:r>
      <w:r>
        <w:rPr>
          <w:rFonts w:hint="eastAsia" w:ascii="仿宋_GB2312" w:hAnsi="仿宋_GB2312" w:eastAsia="仿宋_GB2312" w:cs="仿宋_GB2312"/>
          <w:bCs/>
          <w:color w:val="auto"/>
          <w:sz w:val="24"/>
          <w:lang w:eastAsia="zh-CN"/>
        </w:rPr>
        <w:t>监理费费率为</w:t>
      </w:r>
      <w:r>
        <w:rPr>
          <w:rFonts w:hint="eastAsia" w:hAnsi="仿宋_GB2312" w:cs="仿宋_GB2312"/>
          <w:bCs/>
          <w:color w:val="auto"/>
          <w:u w:val="single"/>
          <w:lang w:val="en-US" w:eastAsia="zh-CN"/>
        </w:rPr>
        <w:t xml:space="preserve">        </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中标</w:t>
      </w:r>
      <w:r>
        <w:rPr>
          <w:rFonts w:hint="eastAsia" w:ascii="仿宋_GB2312" w:hAnsi="仿宋_GB2312" w:eastAsia="仿宋_GB2312" w:cs="仿宋_GB2312"/>
          <w:bCs/>
          <w:color w:val="auto"/>
          <w:sz w:val="24"/>
          <w:lang w:eastAsia="zh-CN"/>
        </w:rPr>
        <w:t>监理费费</w:t>
      </w:r>
      <w:r>
        <w:rPr>
          <w:rFonts w:hint="eastAsia" w:ascii="仿宋_GB2312" w:hAnsi="仿宋_GB2312" w:eastAsia="仿宋_GB2312" w:cs="仿宋_GB2312"/>
          <w:bCs/>
          <w:color w:val="auto"/>
          <w:sz w:val="24"/>
          <w:lang w:val="zh-CN" w:eastAsia="zh-CN"/>
        </w:rPr>
        <w:t>率</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lang w:val="zh-CN" w:eastAsia="zh-CN"/>
        </w:rPr>
        <w:t>中</w:t>
      </w:r>
      <w:r>
        <w:rPr>
          <w:rFonts w:hint="eastAsia" w:ascii="仿宋_GB2312" w:hAnsi="仿宋_GB2312" w:eastAsia="仿宋_GB2312" w:cs="仿宋_GB2312"/>
          <w:bCs/>
          <w:color w:val="auto"/>
          <w:sz w:val="24"/>
          <w:lang w:eastAsia="zh-CN"/>
        </w:rPr>
        <w:t>标工程监理费/</w:t>
      </w:r>
      <w:r>
        <w:rPr>
          <w:rFonts w:hint="eastAsia" w:ascii="仿宋_GB2312" w:hAnsi="仿宋_GB2312" w:eastAsia="仿宋_GB2312" w:cs="仿宋_GB2312"/>
          <w:bCs/>
          <w:color w:val="auto"/>
          <w:sz w:val="24"/>
          <w:lang w:val="en-US" w:eastAsia="zh-CN"/>
        </w:rPr>
        <w:t>监理费招标控制价</w:t>
      </w:r>
      <w:r>
        <w:rPr>
          <w:rFonts w:hint="eastAsia" w:ascii="仿宋_GB2312" w:hAnsi="仿宋_GB2312" w:eastAsia="仿宋_GB2312" w:cs="仿宋_GB2312"/>
          <w:bCs/>
          <w:color w:val="auto"/>
          <w:sz w:val="24"/>
          <w:lang w:eastAsia="zh-CN"/>
        </w:rPr>
        <w:t>的工程费用（</w:t>
      </w:r>
      <w:r>
        <w:rPr>
          <w:rFonts w:hint="eastAsia" w:ascii="仿宋_GB2312" w:hAnsi="仿宋_GB2312" w:eastAsia="仿宋_GB2312" w:cs="仿宋_GB2312"/>
          <w:bCs/>
          <w:color w:val="auto"/>
          <w:sz w:val="24"/>
          <w:lang w:val="en-US" w:eastAsia="zh-CN"/>
        </w:rPr>
        <w:t>即</w:t>
      </w:r>
      <w:r>
        <w:rPr>
          <w:rFonts w:hint="eastAsia" w:hAnsi="仿宋_GB2312" w:cs="仿宋_GB2312"/>
          <w:bCs/>
          <w:color w:val="auto"/>
          <w:u w:val="single"/>
          <w:lang w:val="en-US" w:eastAsia="zh-CN"/>
        </w:rPr>
        <w:t xml:space="preserve">     </w:t>
      </w:r>
      <w:r>
        <w:rPr>
          <w:rFonts w:hint="eastAsia" w:ascii="仿宋_GB2312" w:hAnsi="仿宋_GB2312" w:eastAsia="仿宋_GB2312" w:cs="仿宋_GB2312"/>
          <w:bCs/>
          <w:color w:val="auto"/>
          <w:sz w:val="24"/>
          <w:lang w:val="en-US" w:eastAsia="zh-CN"/>
        </w:rPr>
        <w:t>万元</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lang w:val="en-US" w:eastAsia="en-US"/>
        </w:rPr>
        <w:t>100%</w:t>
      </w:r>
      <w:r>
        <w:rPr>
          <w:rFonts w:hint="eastAsia" w:ascii="仿宋_GB2312" w:hAnsi="仿宋_GB2312" w:eastAsia="仿宋_GB2312" w:cs="仿宋_GB2312"/>
          <w:bCs/>
          <w:color w:val="auto"/>
          <w:sz w:val="24"/>
          <w:lang w:eastAsia="zh-CN"/>
        </w:rPr>
        <w:t>），监理费费率在结算中固定不变，其已充分考虑了专业调整系数、工程复杂程度系数、高程调整系数等因素。</w:t>
      </w:r>
    </w:p>
    <w:p>
      <w:pPr>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监理费已包括了为实施和完成本项目全部监理工作所需的全部费用：监理成本、税金和利润（包括并不限于办公及检测仪器费、工资、加班费、食宿、通讯、交通及其后勤保障等）。</w:t>
      </w:r>
    </w:p>
    <w:p>
      <w:pPr>
        <w:pStyle w:val="60"/>
        <w:numPr>
          <w:ilvl w:val="1"/>
          <w:numId w:val="5"/>
        </w:numPr>
        <w:jc w:val="both"/>
        <w:rPr>
          <w:rFonts w:hint="eastAsia" w:hAnsi="仿宋_GB2312" w:cs="仿宋_GB2312"/>
          <w:bCs/>
          <w:color w:val="auto"/>
        </w:rPr>
      </w:pPr>
      <w:r>
        <w:rPr>
          <w:rFonts w:hint="eastAsia" w:hAnsi="仿宋_GB2312" w:cs="仿宋_GB2312"/>
          <w:bCs/>
          <w:color w:val="auto"/>
        </w:rPr>
        <w:t>结算价</w:t>
      </w:r>
      <w:bookmarkStart w:id="28" w:name="_GoBack"/>
      <w:bookmarkEnd w:id="28"/>
    </w:p>
    <w:p>
      <w:pPr>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监理结算价的计算方式：参照发改价格</w:t>
      </w:r>
      <w:r>
        <w:rPr>
          <w:rFonts w:hint="eastAsia" w:ascii="仿宋_GB2312" w:hAnsi="仿宋_GB2312" w:eastAsia="仿宋_GB2312" w:cs="仿宋_GB2312"/>
          <w:bCs/>
          <w:color w:val="auto"/>
          <w:sz w:val="24"/>
          <w:lang w:val="en-US" w:eastAsia="en-US"/>
        </w:rPr>
        <w:t>L2007]</w:t>
      </w:r>
      <w:r>
        <w:rPr>
          <w:rFonts w:hint="eastAsia" w:ascii="仿宋_GB2312" w:hAnsi="仿宋_GB2312" w:eastAsia="仿宋_GB2312" w:cs="仿宋_GB2312"/>
          <w:bCs/>
          <w:color w:val="auto"/>
          <w:sz w:val="24"/>
          <w:lang w:eastAsia="zh-CN"/>
        </w:rPr>
        <w:t>670号文规定，以经审核的工程费用结审价作为计费额，乘以中标监理费费率计算费用。（</w:t>
      </w:r>
      <w:r>
        <w:rPr>
          <w:rFonts w:hint="eastAsia" w:ascii="仿宋_GB2312" w:hAnsi="仿宋_GB2312" w:eastAsia="仿宋_GB2312" w:cs="仿宋_GB2312"/>
          <w:bCs/>
          <w:color w:val="auto"/>
          <w:sz w:val="24"/>
          <w:lang w:val="en-US" w:eastAsia="zh-CN"/>
        </w:rPr>
        <w:t>中标</w:t>
      </w:r>
      <w:r>
        <w:rPr>
          <w:rFonts w:hint="eastAsia" w:ascii="仿宋_GB2312" w:hAnsi="仿宋_GB2312" w:eastAsia="仿宋_GB2312" w:cs="仿宋_GB2312"/>
          <w:bCs/>
          <w:color w:val="auto"/>
          <w:sz w:val="24"/>
          <w:lang w:eastAsia="zh-CN"/>
        </w:rPr>
        <w:t>监理费费</w:t>
      </w:r>
      <w:r>
        <w:rPr>
          <w:rFonts w:hint="eastAsia" w:ascii="仿宋_GB2312" w:hAnsi="仿宋_GB2312" w:eastAsia="仿宋_GB2312" w:cs="仿宋_GB2312"/>
          <w:bCs/>
          <w:color w:val="auto"/>
          <w:sz w:val="24"/>
          <w:lang w:val="zh-CN" w:eastAsia="zh-CN"/>
        </w:rPr>
        <w:t>率</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lang w:val="zh-CN" w:eastAsia="zh-CN"/>
        </w:rPr>
        <w:t>中</w:t>
      </w:r>
      <w:r>
        <w:rPr>
          <w:rFonts w:hint="eastAsia" w:ascii="仿宋_GB2312" w:hAnsi="仿宋_GB2312" w:eastAsia="仿宋_GB2312" w:cs="仿宋_GB2312"/>
          <w:bCs/>
          <w:color w:val="auto"/>
          <w:sz w:val="24"/>
          <w:lang w:eastAsia="zh-CN"/>
        </w:rPr>
        <w:t>标工程监理费/</w:t>
      </w:r>
      <w:r>
        <w:rPr>
          <w:rFonts w:hint="eastAsia" w:ascii="仿宋_GB2312" w:hAnsi="仿宋_GB2312" w:eastAsia="仿宋_GB2312" w:cs="仿宋_GB2312"/>
          <w:bCs/>
          <w:color w:val="auto"/>
          <w:sz w:val="24"/>
          <w:lang w:val="en-US" w:eastAsia="zh-CN"/>
        </w:rPr>
        <w:t>监理费招标控制价</w:t>
      </w:r>
      <w:r>
        <w:rPr>
          <w:rFonts w:hint="eastAsia" w:ascii="仿宋_GB2312" w:hAnsi="仿宋_GB2312" w:eastAsia="仿宋_GB2312" w:cs="仿宋_GB2312"/>
          <w:bCs/>
          <w:color w:val="auto"/>
          <w:sz w:val="24"/>
          <w:lang w:eastAsia="zh-CN"/>
        </w:rPr>
        <w:t>的工程费用（</w:t>
      </w:r>
      <w:r>
        <w:rPr>
          <w:rFonts w:hint="eastAsia" w:ascii="仿宋_GB2312" w:hAnsi="仿宋_GB2312" w:eastAsia="仿宋_GB2312" w:cs="仿宋_GB2312"/>
          <w:bCs/>
          <w:color w:val="auto"/>
          <w:sz w:val="24"/>
          <w:lang w:val="en-US" w:eastAsia="zh-CN"/>
        </w:rPr>
        <w:t>即</w:t>
      </w:r>
      <w:r>
        <w:rPr>
          <w:rFonts w:hint="eastAsia" w:hAnsi="仿宋_GB2312" w:cs="仿宋_GB2312"/>
          <w:bCs/>
          <w:color w:val="auto"/>
          <w:u w:val="single"/>
          <w:lang w:val="en-US" w:eastAsia="zh-CN"/>
        </w:rPr>
        <w:t xml:space="preserve">     </w:t>
      </w:r>
      <w:r>
        <w:rPr>
          <w:rFonts w:hint="eastAsia" w:ascii="仿宋_GB2312" w:hAnsi="仿宋_GB2312" w:eastAsia="仿宋_GB2312" w:cs="仿宋_GB2312"/>
          <w:bCs/>
          <w:color w:val="auto"/>
          <w:sz w:val="24"/>
          <w:lang w:val="en-US" w:eastAsia="zh-CN"/>
        </w:rPr>
        <w:t>万元</w:t>
      </w:r>
      <w:r>
        <w:rPr>
          <w:rFonts w:hint="eastAsia" w:ascii="仿宋_GB2312" w:hAnsi="仿宋_GB2312" w:eastAsia="仿宋_GB2312" w:cs="仿宋_GB2312"/>
          <w:bCs/>
          <w:color w:val="auto"/>
          <w:sz w:val="24"/>
          <w:lang w:eastAsia="zh-CN"/>
        </w:rPr>
        <w:t>）</w:t>
      </w:r>
      <w:r>
        <w:rPr>
          <w:rFonts w:hint="eastAsia" w:ascii="仿宋_GB2312" w:hAnsi="仿宋_GB2312" w:eastAsia="仿宋_GB2312" w:cs="仿宋_GB2312"/>
          <w:bCs/>
          <w:color w:val="auto"/>
          <w:sz w:val="24"/>
          <w:lang w:val="en-US" w:eastAsia="zh-CN"/>
        </w:rPr>
        <w:t>×</w:t>
      </w:r>
      <w:r>
        <w:rPr>
          <w:rFonts w:hint="eastAsia" w:ascii="仿宋_GB2312" w:hAnsi="仿宋_GB2312" w:eastAsia="仿宋_GB2312" w:cs="仿宋_GB2312"/>
          <w:bCs/>
          <w:color w:val="auto"/>
          <w:sz w:val="24"/>
          <w:lang w:val="en-US" w:eastAsia="en-US"/>
        </w:rPr>
        <w:t>100%</w:t>
      </w:r>
      <w:r>
        <w:rPr>
          <w:rFonts w:hint="eastAsia" w:ascii="仿宋_GB2312" w:hAnsi="仿宋_GB2312" w:eastAsia="仿宋_GB2312" w:cs="仿宋_GB2312"/>
          <w:bCs/>
          <w:color w:val="auto"/>
          <w:sz w:val="24"/>
          <w:lang w:eastAsia="zh-CN"/>
        </w:rPr>
        <w:t>），专业调整系数、工程复杂程度系数、高程调整系数均巳在监理费费率中考虑，不作调整）。</w:t>
      </w:r>
    </w:p>
    <w:p>
      <w:pPr>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监理结算酬金已包括了监理服务期出现延长的费用。</w:t>
      </w:r>
    </w:p>
    <w:p>
      <w:pPr>
        <w:spacing w:line="360" w:lineRule="auto"/>
        <w:ind w:firstLine="480" w:firstLineChars="200"/>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lang w:eastAsia="zh-CN"/>
        </w:rPr>
        <w:t>由于财政资金拨付不到位而导致委托人逾期付款，委托人不承担由此引起的 违约责任，并且此情况不能成为监理人不配合完成结算工作的理由。</w:t>
      </w:r>
    </w:p>
    <w:p>
      <w:pPr>
        <w:pStyle w:val="60"/>
        <w:jc w:val="both"/>
        <w:rPr>
          <w:rFonts w:hAnsi="仿宋_GB2312" w:cs="仿宋_GB2312"/>
          <w:bCs/>
          <w:color w:val="auto"/>
        </w:rPr>
      </w:pPr>
      <w:r>
        <w:rPr>
          <w:rFonts w:hint="eastAsia" w:hAnsi="仿宋_GB2312" w:cs="仿宋_GB2312"/>
          <w:bCs/>
          <w:color w:val="auto"/>
        </w:rPr>
        <w:t>支付方式：</w:t>
      </w:r>
    </w:p>
    <w:p>
      <w:pPr>
        <w:pStyle w:val="47"/>
        <w:numPr>
          <w:ilvl w:val="0"/>
          <w:numId w:val="6"/>
        </w:numPr>
        <w:ind w:firstLineChars="0"/>
        <w:rPr>
          <w:rFonts w:ascii="仿宋_GB2312" w:hAnsi="仿宋_GB2312" w:cs="仿宋_GB2312"/>
          <w:bCs/>
          <w:strike w:val="0"/>
          <w:dstrike w:val="0"/>
          <w:color w:val="auto"/>
        </w:rPr>
      </w:pPr>
      <w:r>
        <w:rPr>
          <w:rFonts w:hint="eastAsia" w:ascii="仿宋_GB2312" w:hAnsi="仿宋_GB2312" w:cs="仿宋_GB2312"/>
          <w:bCs/>
          <w:color w:val="auto"/>
        </w:rPr>
        <w:t>单个子项目工程（即单个修复任务单项目）开工后，</w:t>
      </w:r>
      <w:r>
        <w:rPr>
          <w:rFonts w:hint="eastAsia" w:ascii="仿宋_GB2312" w:hAnsi="仿宋_GB2312" w:cs="仿宋_GB2312"/>
          <w:bCs/>
          <w:color w:val="auto"/>
          <w:lang w:val="en-US" w:eastAsia="zh-CN"/>
        </w:rPr>
        <w:t>监理</w:t>
      </w:r>
      <w:r>
        <w:rPr>
          <w:rFonts w:hint="eastAsia" w:ascii="仿宋_GB2312" w:hAnsi="仿宋_GB2312" w:cs="仿宋_GB2312"/>
          <w:bCs/>
          <w:color w:val="auto"/>
        </w:rPr>
        <w:t>人可向</w:t>
      </w:r>
      <w:r>
        <w:rPr>
          <w:rFonts w:hint="eastAsia" w:ascii="仿宋_GB2312" w:hAnsi="仿宋_GB2312" w:cs="仿宋_GB2312"/>
          <w:bCs/>
          <w:color w:val="auto"/>
          <w:lang w:val="en-US" w:eastAsia="zh-CN"/>
        </w:rPr>
        <w:t>委托</w:t>
      </w:r>
      <w:r>
        <w:rPr>
          <w:rFonts w:hint="eastAsia" w:ascii="仿宋_GB2312" w:hAnsi="仿宋_GB2312" w:cs="仿宋_GB2312"/>
          <w:bCs/>
          <w:color w:val="auto"/>
        </w:rPr>
        <w:t>人申请预付款，</w:t>
      </w:r>
      <w:r>
        <w:rPr>
          <w:rFonts w:hint="eastAsia" w:ascii="仿宋_GB2312" w:hAnsi="仿宋_GB2312" w:cs="仿宋_GB2312"/>
          <w:bCs/>
          <w:color w:val="auto"/>
          <w:lang w:val="en-US" w:eastAsia="zh-CN"/>
        </w:rPr>
        <w:t>委托</w:t>
      </w:r>
      <w:r>
        <w:rPr>
          <w:rFonts w:hint="eastAsia" w:ascii="仿宋_GB2312" w:hAnsi="仿宋_GB2312" w:cs="仿宋_GB2312"/>
          <w:bCs/>
          <w:color w:val="auto"/>
        </w:rPr>
        <w:t>人最高支付至单个子项目立项估算审定价对应的</w:t>
      </w:r>
      <w:r>
        <w:rPr>
          <w:rFonts w:hint="eastAsia" w:ascii="仿宋_GB2312" w:hAnsi="仿宋_GB2312" w:cs="仿宋_GB2312"/>
          <w:bCs/>
          <w:color w:val="auto"/>
          <w:lang w:val="en-US" w:eastAsia="zh-CN"/>
        </w:rPr>
        <w:t>监理</w:t>
      </w:r>
      <w:r>
        <w:rPr>
          <w:rFonts w:hint="eastAsia" w:ascii="仿宋_GB2312" w:hAnsi="仿宋_GB2312" w:cs="仿宋_GB2312"/>
          <w:bCs/>
          <w:color w:val="auto"/>
        </w:rPr>
        <w:t>费用的30%给承包人。</w:t>
      </w:r>
      <w:r>
        <w:rPr>
          <w:rFonts w:hint="eastAsia" w:ascii="仿宋_GB2312" w:hAnsi="仿宋_GB2312" w:cs="仿宋_GB2312"/>
          <w:bCs/>
          <w:color w:val="auto"/>
          <w:highlight w:val="none"/>
          <w:lang w:val="en-US" w:eastAsia="zh-CN"/>
        </w:rPr>
        <w:t>该单个子项目</w:t>
      </w:r>
      <w:r>
        <w:rPr>
          <w:rFonts w:hint="eastAsia" w:ascii="仿宋_GB2312" w:hAnsi="仿宋_GB2312" w:cs="仿宋_GB2312"/>
          <w:bCs/>
          <w:color w:val="auto"/>
        </w:rPr>
        <w:t>对应的</w:t>
      </w:r>
      <w:r>
        <w:rPr>
          <w:rFonts w:hint="eastAsia" w:ascii="仿宋_GB2312" w:hAnsi="仿宋_GB2312" w:cs="仿宋_GB2312"/>
          <w:bCs/>
          <w:color w:val="auto"/>
          <w:lang w:val="en-US" w:eastAsia="zh-CN"/>
        </w:rPr>
        <w:t>监理</w:t>
      </w:r>
      <w:r>
        <w:rPr>
          <w:rFonts w:hint="eastAsia" w:ascii="仿宋_GB2312" w:hAnsi="仿宋_GB2312" w:cs="仿宋_GB2312"/>
          <w:bCs/>
          <w:color w:val="auto"/>
        </w:rPr>
        <w:t>费用</w:t>
      </w:r>
      <w:r>
        <w:rPr>
          <w:rFonts w:hint="eastAsia" w:ascii="仿宋_GB2312" w:hAnsi="仿宋_GB2312" w:cs="仿宋_GB2312"/>
          <w:bCs/>
          <w:color w:val="auto"/>
          <w:lang w:val="en-US" w:eastAsia="zh-CN"/>
        </w:rPr>
        <w:t>的</w:t>
      </w:r>
      <w:r>
        <w:rPr>
          <w:rFonts w:hint="eastAsia" w:ascii="仿宋_GB2312" w:hAnsi="仿宋_GB2312" w:cs="仿宋_GB2312"/>
          <w:bCs/>
          <w:strike w:val="0"/>
          <w:dstrike w:val="0"/>
          <w:color w:val="auto"/>
        </w:rPr>
        <w:t>计算方法如下：以经委托人确认的</w:t>
      </w:r>
      <w:r>
        <w:rPr>
          <w:rFonts w:hint="eastAsia" w:ascii="仿宋_GB2312" w:hAnsi="仿宋_GB2312" w:cs="仿宋_GB2312"/>
          <w:bCs/>
          <w:color w:val="auto"/>
          <w:highlight w:val="none"/>
          <w:lang w:val="en-US" w:eastAsia="zh-CN"/>
        </w:rPr>
        <w:t>单个子项目</w:t>
      </w:r>
      <w:r>
        <w:rPr>
          <w:rFonts w:hint="eastAsia" w:ascii="仿宋_GB2312" w:hAnsi="仿宋_GB2312" w:cs="仿宋_GB2312"/>
          <w:bCs/>
          <w:strike w:val="0"/>
          <w:dstrike w:val="0"/>
          <w:color w:val="auto"/>
          <w:lang w:val="en-US" w:eastAsia="zh-CN"/>
        </w:rPr>
        <w:t>估算</w:t>
      </w:r>
      <w:r>
        <w:rPr>
          <w:rFonts w:hint="eastAsia" w:ascii="仿宋_GB2312" w:hAnsi="仿宋_GB2312" w:cs="仿宋_GB2312"/>
          <w:bCs/>
          <w:strike w:val="0"/>
          <w:dstrike w:val="0"/>
          <w:color w:val="auto"/>
        </w:rPr>
        <w:t>中工程费用金额为计费基础乘以中标监理费费率计算。</w:t>
      </w:r>
    </w:p>
    <w:p>
      <w:pPr>
        <w:pStyle w:val="47"/>
        <w:numPr>
          <w:ilvl w:val="0"/>
          <w:numId w:val="6"/>
        </w:numPr>
        <w:ind w:firstLineChars="0"/>
        <w:rPr>
          <w:rFonts w:hint="eastAsia" w:ascii="仿宋_GB2312" w:hAnsi="仿宋_GB2312" w:cs="仿宋_GB2312"/>
          <w:bCs/>
          <w:color w:val="auto"/>
          <w:highlight w:val="none"/>
        </w:rPr>
      </w:pPr>
      <w:r>
        <w:rPr>
          <w:rFonts w:hint="eastAsia" w:ascii="仿宋_GB2312" w:hAnsi="仿宋_GB2312" w:cs="仿宋_GB2312"/>
          <w:bCs/>
          <w:color w:val="auto"/>
          <w:highlight w:val="none"/>
        </w:rPr>
        <w:t>单个子项目工程竣工验收合格后，监理人可向委托人申请进度款</w:t>
      </w:r>
      <w:r>
        <w:rPr>
          <w:rFonts w:hint="eastAsia" w:ascii="仿宋_GB2312" w:hAnsi="仿宋_GB2312" w:cs="仿宋_GB2312"/>
          <w:bCs/>
          <w:color w:val="auto"/>
          <w:highlight w:val="none"/>
          <w:lang w:val="en-US" w:eastAsia="zh-CN"/>
        </w:rPr>
        <w:t>，其中：</w:t>
      </w:r>
    </w:p>
    <w:p>
      <w:pPr>
        <w:pStyle w:val="47"/>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仿宋_GB2312" w:hAnsi="仿宋_GB2312" w:cs="仿宋_GB2312"/>
          <w:bCs/>
          <w:color w:val="auto"/>
          <w:highlight w:val="none"/>
          <w:lang w:val="en-US" w:eastAsia="zh-CN"/>
        </w:rPr>
      </w:pPr>
      <w:r>
        <w:rPr>
          <w:rFonts w:hint="eastAsia" w:ascii="微软雅黑" w:hAnsi="微软雅黑" w:eastAsia="微软雅黑" w:cs="微软雅黑"/>
          <w:bCs/>
          <w:color w:val="auto"/>
          <w:highlight w:val="none"/>
          <w:lang w:val="en-US" w:eastAsia="zh-CN"/>
        </w:rPr>
        <w:t>①</w:t>
      </w:r>
      <w:r>
        <w:rPr>
          <w:rFonts w:hint="eastAsia" w:ascii="仿宋_GB2312" w:hAnsi="仿宋_GB2312" w:cs="仿宋_GB2312"/>
          <w:bCs/>
          <w:color w:val="auto"/>
          <w:highlight w:val="none"/>
          <w:lang w:val="en-US" w:eastAsia="zh-CN"/>
        </w:rPr>
        <w:t>大中修及技改项目（除应急、抢险、抢修项目外），</w:t>
      </w:r>
      <w:r>
        <w:rPr>
          <w:rFonts w:hint="eastAsia" w:ascii="仿宋_GB2312" w:hAnsi="仿宋_GB2312" w:cs="仿宋_GB2312"/>
          <w:bCs/>
          <w:color w:val="auto"/>
          <w:highlight w:val="none"/>
        </w:rPr>
        <w:t>发包人最高支付至</w:t>
      </w:r>
      <w:r>
        <w:rPr>
          <w:rFonts w:hint="eastAsia" w:ascii="仿宋_GB2312" w:hAnsi="仿宋_GB2312" w:cs="仿宋_GB2312"/>
          <w:bCs/>
          <w:color w:val="auto"/>
          <w:highlight w:val="none"/>
          <w:lang w:val="en-US" w:eastAsia="zh-CN"/>
        </w:rPr>
        <w:t>单个子项目预算审定价</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7</w:t>
      </w:r>
      <w:r>
        <w:rPr>
          <w:rFonts w:hint="eastAsia" w:ascii="仿宋_GB2312" w:hAnsi="仿宋_GB2312" w:cs="仿宋_GB2312"/>
          <w:bCs/>
          <w:color w:val="auto"/>
          <w:highlight w:val="none"/>
        </w:rPr>
        <w:t>0%</w:t>
      </w:r>
      <w:r>
        <w:rPr>
          <w:rFonts w:hint="eastAsia" w:ascii="仿宋_GB2312" w:hAnsi="仿宋_GB2312" w:cs="仿宋_GB2312"/>
          <w:bCs/>
          <w:color w:val="auto"/>
          <w:highlight w:val="none"/>
          <w:lang w:val="en-US" w:eastAsia="zh-CN"/>
        </w:rPr>
        <w:t>或概算审定价对应的监理费用</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6</w:t>
      </w:r>
      <w:r>
        <w:rPr>
          <w:rFonts w:hint="eastAsia" w:ascii="仿宋_GB2312" w:hAnsi="仿宋_GB2312" w:cs="仿宋_GB2312"/>
          <w:bCs/>
          <w:color w:val="auto"/>
          <w:highlight w:val="none"/>
        </w:rPr>
        <w:t>0%</w:t>
      </w:r>
      <w:r>
        <w:rPr>
          <w:rFonts w:hint="eastAsia" w:ascii="仿宋_GB2312" w:hAnsi="仿宋_GB2312" w:cs="仿宋_GB2312"/>
          <w:bCs/>
          <w:color w:val="auto"/>
          <w:highlight w:val="none"/>
          <w:lang w:val="en-US" w:eastAsia="zh-CN"/>
        </w:rPr>
        <w:t>或估算审定价对应的监理费用</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5</w:t>
      </w:r>
      <w:r>
        <w:rPr>
          <w:rFonts w:hint="eastAsia" w:ascii="仿宋_GB2312" w:hAnsi="仿宋_GB2312" w:cs="仿宋_GB2312"/>
          <w:bCs/>
          <w:color w:val="auto"/>
          <w:highlight w:val="none"/>
        </w:rPr>
        <w:t>0%</w:t>
      </w:r>
      <w:r>
        <w:rPr>
          <w:rFonts w:hint="eastAsia" w:ascii="仿宋_GB2312" w:hAnsi="仿宋_GB2312" w:cs="仿宋_GB2312"/>
          <w:bCs/>
          <w:color w:val="auto"/>
          <w:highlight w:val="none"/>
          <w:lang w:eastAsia="zh-CN"/>
        </w:rPr>
        <w:t>，</w:t>
      </w:r>
      <w:r>
        <w:rPr>
          <w:rFonts w:hint="eastAsia" w:ascii="仿宋_GB2312" w:hAnsi="仿宋_GB2312" w:cs="仿宋_GB2312"/>
          <w:bCs/>
          <w:color w:val="auto"/>
          <w:highlight w:val="none"/>
          <w:lang w:val="en-US" w:eastAsia="zh-CN"/>
        </w:rPr>
        <w:t>有预算审定价的以预算审定价为支付依据（含概预同审），没预算审定价的，以概算审定价为支付依据，以上两者均没有的，以估算审定价为支付依据。</w:t>
      </w:r>
    </w:p>
    <w:p>
      <w:pPr>
        <w:pStyle w:val="47"/>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仿宋_GB2312" w:hAnsi="仿宋_GB2312" w:cs="仿宋_GB2312"/>
          <w:bCs/>
          <w:color w:val="auto"/>
          <w:highlight w:val="none"/>
          <w:lang w:val="en-US" w:eastAsia="zh-CN"/>
        </w:rPr>
      </w:pPr>
      <w:r>
        <w:rPr>
          <w:rFonts w:hint="eastAsia" w:ascii="微软雅黑" w:hAnsi="微软雅黑" w:eastAsia="微软雅黑" w:cs="微软雅黑"/>
          <w:bCs/>
          <w:color w:val="auto"/>
          <w:highlight w:val="none"/>
          <w:lang w:val="en-US" w:eastAsia="zh-CN"/>
        </w:rPr>
        <w:t>②</w:t>
      </w:r>
      <w:r>
        <w:rPr>
          <w:rFonts w:hint="eastAsia" w:ascii="仿宋_GB2312" w:hAnsi="仿宋_GB2312" w:cs="仿宋_GB2312"/>
          <w:bCs/>
          <w:color w:val="auto"/>
          <w:highlight w:val="none"/>
          <w:lang w:val="en-US" w:eastAsia="zh-CN"/>
        </w:rPr>
        <w:t>应急、抢险、抢修项目不需要进行概（预）算评审，</w:t>
      </w:r>
      <w:r>
        <w:rPr>
          <w:rFonts w:hint="eastAsia" w:ascii="仿宋_GB2312" w:hAnsi="仿宋_GB2312" w:cs="仿宋_GB2312"/>
          <w:bCs/>
          <w:color w:val="auto"/>
          <w:highlight w:val="none"/>
        </w:rPr>
        <w:t>发包人最高支付至</w:t>
      </w:r>
      <w:r>
        <w:rPr>
          <w:rFonts w:hint="eastAsia" w:ascii="仿宋_GB2312" w:hAnsi="仿宋_GB2312" w:cs="仿宋_GB2312"/>
          <w:bCs/>
          <w:color w:val="auto"/>
          <w:highlight w:val="none"/>
          <w:lang w:val="en-US" w:eastAsia="zh-CN"/>
        </w:rPr>
        <w:t>单个子项目施工图预算</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6</w:t>
      </w:r>
      <w:r>
        <w:rPr>
          <w:rFonts w:hint="eastAsia" w:ascii="仿宋_GB2312" w:hAnsi="仿宋_GB2312" w:cs="仿宋_GB2312"/>
          <w:bCs/>
          <w:color w:val="auto"/>
          <w:highlight w:val="none"/>
        </w:rPr>
        <w:t>0%</w:t>
      </w:r>
      <w:r>
        <w:rPr>
          <w:rFonts w:hint="eastAsia" w:ascii="仿宋_GB2312" w:hAnsi="仿宋_GB2312" w:cs="仿宋_GB2312"/>
          <w:bCs/>
          <w:color w:val="auto"/>
          <w:highlight w:val="none"/>
          <w:lang w:val="en-US" w:eastAsia="zh-CN"/>
        </w:rPr>
        <w:t>或概算对应的监理费用</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55</w:t>
      </w:r>
      <w:r>
        <w:rPr>
          <w:rFonts w:hint="eastAsia" w:ascii="仿宋_GB2312" w:hAnsi="仿宋_GB2312" w:cs="仿宋_GB2312"/>
          <w:bCs/>
          <w:color w:val="auto"/>
          <w:highlight w:val="none"/>
        </w:rPr>
        <w:t>%</w:t>
      </w:r>
      <w:r>
        <w:rPr>
          <w:rFonts w:hint="eastAsia" w:ascii="仿宋_GB2312" w:hAnsi="仿宋_GB2312" w:cs="仿宋_GB2312"/>
          <w:bCs/>
          <w:color w:val="auto"/>
          <w:highlight w:val="none"/>
          <w:lang w:val="en-US" w:eastAsia="zh-CN"/>
        </w:rPr>
        <w:t>或估算审定价对应的监理费用</w:t>
      </w:r>
      <w:r>
        <w:rPr>
          <w:rFonts w:hint="eastAsia" w:ascii="仿宋_GB2312" w:hAnsi="仿宋_GB2312" w:cs="仿宋_GB2312"/>
          <w:bCs/>
          <w:color w:val="auto"/>
          <w:highlight w:val="none"/>
        </w:rPr>
        <w:t>的</w:t>
      </w:r>
      <w:r>
        <w:rPr>
          <w:rFonts w:hint="eastAsia" w:ascii="仿宋_GB2312" w:hAnsi="仿宋_GB2312" w:cs="仿宋_GB2312"/>
          <w:bCs/>
          <w:color w:val="auto"/>
          <w:highlight w:val="none"/>
          <w:lang w:val="en-US" w:eastAsia="zh-CN"/>
        </w:rPr>
        <w:t>5</w:t>
      </w:r>
      <w:r>
        <w:rPr>
          <w:rFonts w:hint="eastAsia" w:ascii="仿宋_GB2312" w:hAnsi="仿宋_GB2312" w:cs="仿宋_GB2312"/>
          <w:bCs/>
          <w:color w:val="auto"/>
          <w:highlight w:val="none"/>
        </w:rPr>
        <w:t>0%</w:t>
      </w:r>
      <w:r>
        <w:rPr>
          <w:rFonts w:hint="eastAsia" w:ascii="仿宋_GB2312" w:hAnsi="仿宋_GB2312" w:cs="仿宋_GB2312"/>
          <w:bCs/>
          <w:color w:val="auto"/>
          <w:highlight w:val="none"/>
          <w:lang w:eastAsia="zh-CN"/>
        </w:rPr>
        <w:t>，</w:t>
      </w:r>
      <w:r>
        <w:rPr>
          <w:rFonts w:hint="eastAsia" w:ascii="仿宋_GB2312" w:hAnsi="仿宋_GB2312" w:cs="仿宋_GB2312"/>
          <w:bCs/>
          <w:color w:val="auto"/>
          <w:highlight w:val="none"/>
          <w:lang w:val="en-US" w:eastAsia="zh-CN"/>
        </w:rPr>
        <w:t>有施工图预算的以施工图预算为支付依据，没施工图预算的，以概算为支付依据，以上两者均没有的，以估算审定价为支付依据。该概算（或施工图预算）由设计单位编制，若没有设计单位，则由施工单位编制。</w:t>
      </w:r>
    </w:p>
    <w:p>
      <w:pPr>
        <w:pStyle w:val="47"/>
        <w:keepNext w:val="0"/>
        <w:keepLines w:val="0"/>
        <w:pageBreakBefore w:val="0"/>
        <w:widowControl w:val="0"/>
        <w:numPr>
          <w:ilvl w:val="0"/>
          <w:numId w:val="0"/>
        </w:numPr>
        <w:kinsoku/>
        <w:wordWrap/>
        <w:overflowPunct/>
        <w:topLinePunct w:val="0"/>
        <w:autoSpaceDE/>
        <w:autoSpaceDN/>
        <w:bidi w:val="0"/>
        <w:adjustRightInd/>
        <w:snapToGrid/>
        <w:ind w:leftChars="200" w:firstLine="480" w:firstLineChars="200"/>
        <w:textAlignment w:val="auto"/>
        <w:rPr>
          <w:rFonts w:hint="eastAsia" w:ascii="仿宋_GB2312" w:hAnsi="仿宋_GB2312" w:cs="仿宋_GB2312"/>
          <w:bCs/>
          <w:color w:val="auto"/>
          <w:highlight w:val="none"/>
          <w:lang w:val="en-US" w:eastAsia="zh-CN"/>
        </w:rPr>
      </w:pPr>
      <w:r>
        <w:rPr>
          <w:rFonts w:hint="eastAsia" w:ascii="微软雅黑" w:hAnsi="微软雅黑" w:eastAsia="微软雅黑" w:cs="微软雅黑"/>
          <w:bCs/>
          <w:color w:val="auto"/>
          <w:highlight w:val="none"/>
          <w:lang w:val="en-US" w:eastAsia="zh-CN"/>
        </w:rPr>
        <w:t>③</w:t>
      </w:r>
      <w:r>
        <w:rPr>
          <w:rFonts w:hint="eastAsia" w:ascii="仿宋_GB2312" w:hAnsi="仿宋_GB2312" w:cs="仿宋_GB2312"/>
          <w:bCs/>
          <w:color w:val="auto"/>
          <w:highlight w:val="none"/>
          <w:lang w:val="en-US" w:eastAsia="zh-CN"/>
        </w:rPr>
        <w:t>该单个子项目</w:t>
      </w:r>
      <w:r>
        <w:rPr>
          <w:rFonts w:hint="eastAsia" w:ascii="仿宋_GB2312" w:hAnsi="仿宋_GB2312" w:cs="仿宋_GB2312"/>
          <w:bCs/>
          <w:color w:val="auto"/>
        </w:rPr>
        <w:t>对应的</w:t>
      </w:r>
      <w:r>
        <w:rPr>
          <w:rFonts w:hint="eastAsia" w:ascii="仿宋_GB2312" w:hAnsi="仿宋_GB2312" w:cs="仿宋_GB2312"/>
          <w:bCs/>
          <w:color w:val="auto"/>
          <w:lang w:val="en-US" w:eastAsia="zh-CN"/>
        </w:rPr>
        <w:t>监理</w:t>
      </w:r>
      <w:r>
        <w:rPr>
          <w:rFonts w:hint="eastAsia" w:ascii="仿宋_GB2312" w:hAnsi="仿宋_GB2312" w:cs="仿宋_GB2312"/>
          <w:bCs/>
          <w:color w:val="auto"/>
        </w:rPr>
        <w:t>费用</w:t>
      </w:r>
      <w:r>
        <w:rPr>
          <w:rFonts w:hint="eastAsia" w:ascii="仿宋_GB2312" w:hAnsi="仿宋_GB2312" w:cs="仿宋_GB2312"/>
          <w:bCs/>
          <w:color w:val="auto"/>
          <w:lang w:val="en-US" w:eastAsia="zh-CN"/>
        </w:rPr>
        <w:t>的</w:t>
      </w:r>
      <w:r>
        <w:rPr>
          <w:rFonts w:hint="eastAsia" w:ascii="仿宋_GB2312" w:hAnsi="仿宋_GB2312" w:cs="仿宋_GB2312"/>
          <w:bCs/>
          <w:strike w:val="0"/>
          <w:dstrike w:val="0"/>
          <w:color w:val="auto"/>
        </w:rPr>
        <w:t>计算方法如下</w:t>
      </w:r>
      <w:r>
        <w:rPr>
          <w:rFonts w:hint="eastAsia" w:ascii="仿宋_GB2312" w:hAnsi="仿宋_GB2312" w:cs="仿宋_GB2312"/>
          <w:bCs/>
          <w:color w:val="auto"/>
          <w:highlight w:val="none"/>
          <w:lang w:val="en-US" w:eastAsia="zh-CN"/>
        </w:rPr>
        <w:t>：以经委托人确认的单个子项目预算或概算或估算审定中工程费用（含概预同审）为计费基础乘以中标监理费费率计算。</w:t>
      </w:r>
    </w:p>
    <w:p>
      <w:pPr>
        <w:pStyle w:val="47"/>
        <w:numPr>
          <w:ilvl w:val="0"/>
          <w:numId w:val="6"/>
        </w:numPr>
        <w:ind w:firstLineChars="0"/>
        <w:rPr>
          <w:rFonts w:hint="eastAsia" w:ascii="仿宋_GB2312" w:hAnsi="仿宋_GB2312" w:cs="仿宋_GB2312"/>
          <w:bCs/>
          <w:color w:val="auto"/>
        </w:rPr>
      </w:pPr>
      <w:r>
        <w:rPr>
          <w:rFonts w:hint="eastAsia" w:ascii="仿宋_GB2312" w:hAnsi="仿宋_GB2312" w:cs="仿宋_GB2312"/>
          <w:bCs/>
          <w:color w:val="auto"/>
        </w:rPr>
        <w:t>单个子项目工程竣工验收合格后，可办理该子项工程的结算，待该子项结算终审后，</w:t>
      </w:r>
      <w:r>
        <w:rPr>
          <w:rFonts w:hint="eastAsia" w:ascii="仿宋_GB2312" w:hAnsi="仿宋_GB2312" w:cs="仿宋_GB2312"/>
          <w:bCs/>
          <w:color w:val="auto"/>
          <w:lang w:eastAsia="zh-CN"/>
        </w:rPr>
        <w:t>监理人</w:t>
      </w:r>
      <w:r>
        <w:rPr>
          <w:rFonts w:hint="eastAsia" w:ascii="仿宋_GB2312" w:hAnsi="仿宋_GB2312" w:cs="仿宋_GB2312"/>
          <w:bCs/>
          <w:color w:val="auto"/>
        </w:rPr>
        <w:t>提供单个子项目审定</w:t>
      </w:r>
      <w:r>
        <w:rPr>
          <w:rFonts w:hint="eastAsia" w:ascii="仿宋_GB2312" w:hAnsi="仿宋_GB2312" w:cs="仿宋_GB2312"/>
          <w:bCs/>
          <w:color w:val="auto"/>
          <w:lang w:val="en-US" w:eastAsia="zh-CN"/>
        </w:rPr>
        <w:t>监理费</w:t>
      </w:r>
      <w:r>
        <w:rPr>
          <w:rFonts w:hint="eastAsia" w:ascii="仿宋_GB2312" w:hAnsi="仿宋_GB2312" w:cs="仿宋_GB2312"/>
          <w:bCs/>
          <w:color w:val="auto"/>
        </w:rPr>
        <w:t>100%额度的发票，</w:t>
      </w:r>
      <w:r>
        <w:rPr>
          <w:rFonts w:hint="eastAsia" w:ascii="仿宋_GB2312" w:hAnsi="仿宋_GB2312" w:cs="仿宋_GB2312"/>
          <w:bCs/>
          <w:color w:val="auto"/>
          <w:lang w:eastAsia="zh-CN"/>
        </w:rPr>
        <w:t>委托人</w:t>
      </w:r>
      <w:r>
        <w:rPr>
          <w:rFonts w:hint="eastAsia" w:ascii="仿宋_GB2312" w:hAnsi="仿宋_GB2312" w:cs="仿宋_GB2312"/>
          <w:bCs/>
          <w:color w:val="auto"/>
        </w:rPr>
        <w:t>支付至单个子项目审定</w:t>
      </w:r>
      <w:r>
        <w:rPr>
          <w:rFonts w:hint="eastAsia" w:ascii="仿宋_GB2312" w:hAnsi="仿宋_GB2312" w:cs="仿宋_GB2312"/>
          <w:bCs/>
          <w:color w:val="auto"/>
          <w:lang w:val="en-US" w:eastAsia="zh-CN"/>
        </w:rPr>
        <w:t>监理费</w:t>
      </w:r>
      <w:r>
        <w:rPr>
          <w:rFonts w:hint="eastAsia" w:ascii="仿宋_GB2312" w:hAnsi="仿宋_GB2312" w:cs="仿宋_GB2312"/>
          <w:bCs/>
          <w:color w:val="auto"/>
        </w:rPr>
        <w:t>的97%给</w:t>
      </w:r>
      <w:r>
        <w:rPr>
          <w:rFonts w:hint="eastAsia" w:ascii="仿宋_GB2312" w:hAnsi="仿宋_GB2312" w:cs="仿宋_GB2312"/>
          <w:bCs/>
          <w:color w:val="auto"/>
          <w:lang w:eastAsia="zh-CN"/>
        </w:rPr>
        <w:t>监理人</w:t>
      </w:r>
      <w:r>
        <w:rPr>
          <w:rFonts w:hint="eastAsia" w:ascii="仿宋_GB2312" w:hAnsi="仿宋_GB2312" w:cs="仿宋_GB2312"/>
          <w:bCs/>
          <w:color w:val="auto"/>
        </w:rPr>
        <w:t>，余款3%作为质量保证金。</w:t>
      </w:r>
    </w:p>
    <w:p>
      <w:pPr>
        <w:pStyle w:val="47"/>
        <w:numPr>
          <w:ilvl w:val="0"/>
          <w:numId w:val="6"/>
        </w:numPr>
        <w:ind w:firstLineChars="0"/>
        <w:rPr>
          <w:rFonts w:hint="eastAsia" w:ascii="仿宋_GB2312" w:hAnsi="仿宋_GB2312" w:cs="仿宋_GB2312"/>
          <w:bCs/>
          <w:color w:val="auto"/>
        </w:rPr>
      </w:pPr>
      <w:r>
        <w:rPr>
          <w:rFonts w:hint="eastAsia" w:ascii="仿宋_GB2312" w:hAnsi="仿宋_GB2312" w:cs="仿宋_GB2312"/>
          <w:bCs/>
          <w:color w:val="auto"/>
          <w:lang w:eastAsia="zh-CN"/>
        </w:rPr>
        <w:t>监理人</w:t>
      </w:r>
      <w:r>
        <w:rPr>
          <w:rFonts w:hint="eastAsia" w:ascii="仿宋_GB2312" w:hAnsi="仿宋_GB2312" w:cs="仿宋_GB2312"/>
          <w:bCs/>
          <w:color w:val="auto"/>
        </w:rPr>
        <w:t>可根据实际需要</w:t>
      </w:r>
      <w:r>
        <w:rPr>
          <w:rFonts w:hint="eastAsia" w:ascii="仿宋_GB2312" w:hAnsi="仿宋_GB2312" w:cs="仿宋_GB2312"/>
          <w:bCs/>
          <w:color w:val="auto"/>
          <w:lang w:val="en-US" w:eastAsia="zh-CN"/>
        </w:rPr>
        <w:t>按上述条款</w:t>
      </w:r>
      <w:r>
        <w:rPr>
          <w:rFonts w:hint="eastAsia" w:ascii="仿宋_GB2312" w:hAnsi="仿宋_GB2312" w:cs="仿宋_GB2312"/>
          <w:bCs/>
          <w:color w:val="auto"/>
        </w:rPr>
        <w:t>申请预付款</w:t>
      </w:r>
      <w:r>
        <w:rPr>
          <w:rFonts w:hint="eastAsia" w:ascii="仿宋_GB2312" w:hAnsi="仿宋_GB2312" w:cs="仿宋_GB2312"/>
          <w:bCs/>
          <w:color w:val="auto"/>
          <w:lang w:eastAsia="zh-CN"/>
        </w:rPr>
        <w:t>、</w:t>
      </w:r>
      <w:r>
        <w:rPr>
          <w:rFonts w:hint="eastAsia" w:ascii="仿宋_GB2312" w:hAnsi="仿宋_GB2312" w:cs="仿宋_GB2312"/>
          <w:bCs/>
          <w:color w:val="auto"/>
          <w:lang w:val="en-US" w:eastAsia="zh-CN"/>
        </w:rPr>
        <w:t>进度款，</w:t>
      </w:r>
      <w:r>
        <w:rPr>
          <w:rFonts w:hint="eastAsia" w:ascii="仿宋_GB2312" w:hAnsi="仿宋_GB2312" w:cs="仿宋_GB2312"/>
          <w:bCs/>
          <w:color w:val="auto"/>
        </w:rPr>
        <w:t>亦可在单个子项目工程验收合格并结算终审后，</w:t>
      </w:r>
      <w:r>
        <w:rPr>
          <w:rFonts w:hint="eastAsia" w:ascii="仿宋_GB2312" w:hAnsi="仿宋_GB2312" w:cs="仿宋_GB2312"/>
          <w:bCs/>
          <w:color w:val="auto"/>
          <w:lang w:eastAsia="zh-CN"/>
        </w:rPr>
        <w:t>监理人</w:t>
      </w:r>
      <w:r>
        <w:rPr>
          <w:rFonts w:hint="eastAsia" w:ascii="仿宋_GB2312" w:hAnsi="仿宋_GB2312" w:cs="仿宋_GB2312"/>
          <w:bCs/>
          <w:color w:val="auto"/>
        </w:rPr>
        <w:t>提供单个子项目审定</w:t>
      </w:r>
      <w:r>
        <w:rPr>
          <w:rFonts w:hint="eastAsia" w:ascii="仿宋_GB2312" w:hAnsi="仿宋_GB2312" w:cs="仿宋_GB2312"/>
          <w:bCs/>
          <w:color w:val="auto"/>
          <w:lang w:val="en-US" w:eastAsia="zh-CN"/>
        </w:rPr>
        <w:t>监理费</w:t>
      </w:r>
      <w:r>
        <w:rPr>
          <w:rFonts w:hint="eastAsia" w:ascii="仿宋_GB2312" w:hAnsi="仿宋_GB2312" w:cs="仿宋_GB2312"/>
          <w:bCs/>
          <w:color w:val="auto"/>
        </w:rPr>
        <w:t>100%额度的发票，</w:t>
      </w:r>
      <w:r>
        <w:rPr>
          <w:rFonts w:hint="eastAsia" w:ascii="仿宋_GB2312" w:hAnsi="仿宋_GB2312" w:cs="仿宋_GB2312"/>
          <w:bCs/>
          <w:color w:val="auto"/>
          <w:lang w:eastAsia="zh-CN"/>
        </w:rPr>
        <w:t>委托人</w:t>
      </w:r>
      <w:r>
        <w:rPr>
          <w:rFonts w:hint="eastAsia" w:ascii="仿宋_GB2312" w:hAnsi="仿宋_GB2312" w:cs="仿宋_GB2312"/>
          <w:bCs/>
          <w:color w:val="auto"/>
        </w:rPr>
        <w:t>支付至单个子项目审定</w:t>
      </w:r>
      <w:r>
        <w:rPr>
          <w:rFonts w:hint="eastAsia" w:ascii="仿宋_GB2312" w:hAnsi="仿宋_GB2312" w:cs="仿宋_GB2312"/>
          <w:bCs/>
          <w:color w:val="auto"/>
          <w:lang w:val="en-US" w:eastAsia="zh-CN"/>
        </w:rPr>
        <w:t>监理费</w:t>
      </w:r>
      <w:r>
        <w:rPr>
          <w:rFonts w:hint="eastAsia" w:ascii="仿宋_GB2312" w:hAnsi="仿宋_GB2312" w:cs="仿宋_GB2312"/>
          <w:bCs/>
          <w:color w:val="auto"/>
        </w:rPr>
        <w:t>的97%给</w:t>
      </w:r>
      <w:r>
        <w:rPr>
          <w:rFonts w:hint="eastAsia" w:ascii="仿宋_GB2312" w:hAnsi="仿宋_GB2312" w:cs="仿宋_GB2312"/>
          <w:bCs/>
          <w:color w:val="auto"/>
          <w:lang w:eastAsia="zh-CN"/>
        </w:rPr>
        <w:t>监理人</w:t>
      </w:r>
      <w:r>
        <w:rPr>
          <w:rFonts w:hint="eastAsia" w:ascii="仿宋_GB2312" w:hAnsi="仿宋_GB2312" w:cs="仿宋_GB2312"/>
          <w:bCs/>
          <w:color w:val="auto"/>
        </w:rPr>
        <w:t>，余款3%作为质量保证金。</w:t>
      </w:r>
    </w:p>
    <w:p>
      <w:pPr>
        <w:pStyle w:val="47"/>
        <w:numPr>
          <w:ilvl w:val="0"/>
          <w:numId w:val="6"/>
        </w:numPr>
        <w:ind w:firstLineChars="0"/>
        <w:rPr>
          <w:rFonts w:hint="eastAsia" w:ascii="仿宋_GB2312" w:hAnsi="仿宋_GB2312" w:cs="仿宋_GB2312"/>
          <w:bCs/>
          <w:color w:val="auto"/>
        </w:rPr>
      </w:pPr>
      <w:r>
        <w:rPr>
          <w:rFonts w:hint="eastAsia" w:ascii="仿宋_GB2312" w:hAnsi="仿宋_GB2312" w:cs="仿宋_GB2312"/>
          <w:bCs/>
          <w:color w:val="auto"/>
          <w:highlight w:val="none"/>
        </w:rPr>
        <w:t>单个子项目工程</w:t>
      </w:r>
      <w:r>
        <w:rPr>
          <w:rFonts w:hint="eastAsia" w:ascii="仿宋_GB2312" w:hAnsi="仿宋_GB2312" w:cs="仿宋_GB2312"/>
          <w:bCs/>
          <w:color w:val="auto"/>
        </w:rPr>
        <w:t>质量保证金待缺陷责任期满并扣减缺陷修复费用（如有）后一次性付清（无息）。</w:t>
      </w:r>
      <w:r>
        <w:rPr>
          <w:rFonts w:hint="eastAsia" w:ascii="仿宋_GB2312" w:hAnsi="仿宋_GB2312" w:cs="仿宋_GB2312"/>
          <w:bCs/>
          <w:color w:val="auto"/>
          <w:lang w:val="en-US" w:eastAsia="zh-CN"/>
        </w:rPr>
        <w:t>缺陷责任期为1年。</w:t>
      </w:r>
    </w:p>
    <w:p>
      <w:pPr>
        <w:pStyle w:val="60"/>
        <w:jc w:val="both"/>
        <w:rPr>
          <w:rFonts w:hAnsi="仿宋_GB2312" w:cs="仿宋_GB2312"/>
          <w:bCs/>
          <w:color w:val="auto"/>
        </w:rPr>
      </w:pPr>
      <w:r>
        <w:rPr>
          <w:rFonts w:hint="eastAsia" w:hAnsi="仿宋_GB2312" w:cs="仿宋_GB2312"/>
          <w:bCs/>
          <w:color w:val="auto"/>
        </w:rPr>
        <w:t>付款方式：采用支票、银行转账两种形式。</w:t>
      </w:r>
    </w:p>
    <w:p>
      <w:pPr>
        <w:pStyle w:val="60"/>
        <w:jc w:val="both"/>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应在请款时按要求提供等额合法有效的符合项目内容的增值税专用发票，否则</w:t>
      </w:r>
      <w:r>
        <w:rPr>
          <w:rFonts w:hint="eastAsia" w:hAnsi="仿宋_GB2312" w:cs="仿宋_GB2312"/>
          <w:bCs/>
          <w:color w:val="auto"/>
          <w:lang w:eastAsia="zh-CN"/>
        </w:rPr>
        <w:t>委托人</w:t>
      </w:r>
      <w:r>
        <w:rPr>
          <w:rFonts w:hint="eastAsia" w:hAnsi="仿宋_GB2312" w:cs="仿宋_GB2312"/>
          <w:bCs/>
          <w:color w:val="auto"/>
        </w:rPr>
        <w:t>有权推迟付款至</w:t>
      </w:r>
      <w:r>
        <w:rPr>
          <w:rFonts w:hint="eastAsia" w:hAnsi="仿宋_GB2312" w:cs="仿宋_GB2312"/>
          <w:bCs/>
          <w:color w:val="auto"/>
          <w:lang w:eastAsia="zh-CN"/>
        </w:rPr>
        <w:t>监理人</w:t>
      </w:r>
      <w:r>
        <w:rPr>
          <w:rFonts w:hint="eastAsia" w:hAnsi="仿宋_GB2312" w:cs="仿宋_GB2312"/>
          <w:bCs/>
          <w:color w:val="auto"/>
        </w:rPr>
        <w:t>按要求提供发票为止且不承担违约责任。</w:t>
      </w:r>
    </w:p>
    <w:p>
      <w:pPr>
        <w:pStyle w:val="60"/>
        <w:jc w:val="both"/>
        <w:rPr>
          <w:rFonts w:hAnsi="仿宋_GB2312" w:cs="仿宋_GB2312"/>
          <w:bCs/>
          <w:color w:val="auto"/>
        </w:rPr>
      </w:pPr>
      <w:r>
        <w:rPr>
          <w:rFonts w:hint="eastAsia" w:hAnsi="仿宋_GB2312" w:cs="仿宋_GB2312"/>
          <w:bCs/>
          <w:color w:val="auto"/>
        </w:rPr>
        <w:t>若</w:t>
      </w:r>
      <w:r>
        <w:rPr>
          <w:rFonts w:hint="eastAsia" w:hAnsi="仿宋_GB2312" w:cs="仿宋_GB2312"/>
          <w:bCs/>
          <w:color w:val="auto"/>
          <w:lang w:eastAsia="zh-CN"/>
        </w:rPr>
        <w:t>监理人</w:t>
      </w:r>
      <w:r>
        <w:rPr>
          <w:rFonts w:hint="eastAsia" w:hAnsi="仿宋_GB2312" w:cs="仿宋_GB2312"/>
          <w:bCs/>
          <w:color w:val="auto"/>
          <w:spacing w:val="-6"/>
        </w:rPr>
        <w:t>未按合同约定及要求进行施工的，</w:t>
      </w:r>
      <w:r>
        <w:rPr>
          <w:rFonts w:hint="eastAsia" w:hAnsi="仿宋_GB2312" w:cs="仿宋_GB2312"/>
          <w:bCs/>
          <w:color w:val="auto"/>
          <w:spacing w:val="-6"/>
          <w:lang w:eastAsia="zh-CN"/>
        </w:rPr>
        <w:t>委托人</w:t>
      </w:r>
      <w:r>
        <w:rPr>
          <w:rFonts w:hint="eastAsia" w:hAnsi="仿宋_GB2312" w:cs="仿宋_GB2312"/>
          <w:bCs/>
          <w:color w:val="auto"/>
          <w:spacing w:val="-6"/>
        </w:rPr>
        <w:t>有权拒绝履行相应的付款义务。</w:t>
      </w:r>
    </w:p>
    <w:p>
      <w:pPr>
        <w:pStyle w:val="60"/>
        <w:jc w:val="both"/>
        <w:rPr>
          <w:rFonts w:hAnsi="仿宋_GB2312" w:cs="仿宋_GB2312"/>
          <w:bCs/>
          <w:color w:val="auto"/>
        </w:rPr>
      </w:pPr>
      <w:r>
        <w:rPr>
          <w:rFonts w:hint="eastAsia" w:hAnsi="仿宋_GB2312" w:cs="仿宋_GB2312"/>
          <w:bCs/>
          <w:color w:val="auto"/>
        </w:rPr>
        <w:t>若审定结算价少于</w:t>
      </w:r>
      <w:r>
        <w:rPr>
          <w:rFonts w:hint="eastAsia" w:hAnsi="仿宋_GB2312" w:cs="仿宋_GB2312"/>
          <w:bCs/>
          <w:color w:val="auto"/>
          <w:lang w:eastAsia="zh-CN"/>
        </w:rPr>
        <w:t>委托人</w:t>
      </w:r>
      <w:r>
        <w:rPr>
          <w:rFonts w:hint="eastAsia" w:hAnsi="仿宋_GB2312" w:cs="仿宋_GB2312"/>
          <w:bCs/>
          <w:color w:val="auto"/>
        </w:rPr>
        <w:t>已付工程款，</w:t>
      </w:r>
      <w:r>
        <w:rPr>
          <w:rFonts w:hint="eastAsia" w:hAnsi="仿宋_GB2312" w:cs="仿宋_GB2312"/>
          <w:bCs/>
          <w:color w:val="auto"/>
          <w:lang w:eastAsia="zh-CN"/>
        </w:rPr>
        <w:t>监理人</w:t>
      </w:r>
      <w:r>
        <w:rPr>
          <w:rFonts w:hint="eastAsia" w:hAnsi="仿宋_GB2312" w:cs="仿宋_GB2312"/>
          <w:bCs/>
          <w:color w:val="auto"/>
        </w:rPr>
        <w:t>应按</w:t>
      </w:r>
      <w:r>
        <w:rPr>
          <w:rFonts w:hint="eastAsia" w:hAnsi="仿宋_GB2312" w:cs="仿宋_GB2312"/>
          <w:bCs/>
          <w:color w:val="auto"/>
          <w:lang w:eastAsia="zh-CN"/>
        </w:rPr>
        <w:t>委托人</w:t>
      </w:r>
      <w:r>
        <w:rPr>
          <w:rFonts w:hint="eastAsia" w:hAnsi="仿宋_GB2312" w:cs="仿宋_GB2312"/>
          <w:bCs/>
          <w:color w:val="auto"/>
        </w:rPr>
        <w:t>要求退还</w:t>
      </w:r>
      <w:r>
        <w:rPr>
          <w:rFonts w:hint="eastAsia" w:hAnsi="仿宋_GB2312" w:cs="仿宋_GB2312"/>
          <w:bCs/>
          <w:color w:val="auto"/>
          <w:lang w:eastAsia="zh-CN"/>
        </w:rPr>
        <w:t>委托人</w:t>
      </w:r>
      <w:r>
        <w:rPr>
          <w:rFonts w:hint="eastAsia" w:hAnsi="仿宋_GB2312" w:cs="仿宋_GB2312"/>
          <w:bCs/>
          <w:color w:val="auto"/>
        </w:rPr>
        <w:t>已付款项与审定结算价之间的差额。</w:t>
      </w:r>
    </w:p>
    <w:p>
      <w:pPr>
        <w:pStyle w:val="60"/>
        <w:jc w:val="both"/>
        <w:rPr>
          <w:rFonts w:hint="eastAsia" w:hAnsi="仿宋_GB2312" w:cs="仿宋_GB2312"/>
          <w:bCs/>
          <w:color w:val="auto"/>
        </w:rPr>
      </w:pPr>
      <w:r>
        <w:rPr>
          <w:rFonts w:hint="eastAsia" w:hAnsi="仿宋_GB2312" w:cs="仿宋_GB2312"/>
          <w:bCs/>
          <w:color w:val="auto"/>
        </w:rPr>
        <w:t>本合同的支付以实际发生的监理工作量为依据，委托人有权根据自身需求调整建设规模，因调整建设规模而增减的监理工作量，监理人不得有异议</w:t>
      </w:r>
      <w:r>
        <w:rPr>
          <w:rFonts w:hint="eastAsia" w:hAnsi="仿宋_GB2312" w:cs="仿宋_GB2312"/>
          <w:bCs/>
          <w:color w:val="auto"/>
          <w:lang w:eastAsia="zh-CN"/>
        </w:rPr>
        <w:t>。</w:t>
      </w:r>
    </w:p>
    <w:p>
      <w:pPr>
        <w:pStyle w:val="60"/>
        <w:jc w:val="both"/>
        <w:rPr>
          <w:rFonts w:hAnsi="仿宋_GB2312" w:cs="仿宋_GB2312"/>
          <w:bCs/>
          <w:color w:val="auto"/>
        </w:rPr>
      </w:pPr>
      <w:r>
        <w:rPr>
          <w:rFonts w:hint="eastAsia" w:hAnsi="仿宋_GB2312" w:cs="仿宋_GB2312"/>
          <w:bCs/>
          <w:color w:val="auto"/>
          <w:lang w:val="en-US" w:eastAsia="zh-CN"/>
        </w:rPr>
        <w:t>在监理业务范围内，如需聘用专家咨询或协助，由监理人聘用的，其费用由监理人承担；由委托人聘用的，其费用由委托人承担。</w:t>
      </w:r>
    </w:p>
    <w:p>
      <w:pPr>
        <w:pStyle w:val="60"/>
        <w:jc w:val="both"/>
        <w:rPr>
          <w:rFonts w:hint="eastAsia" w:hAnsi="仿宋_GB2312" w:cs="仿宋_GB2312"/>
          <w:bCs/>
          <w:color w:val="auto"/>
          <w:lang w:val="en-US" w:eastAsia="zh-CN"/>
        </w:rPr>
      </w:pPr>
      <w:r>
        <w:rPr>
          <w:rFonts w:hint="eastAsia" w:hAnsi="仿宋_GB2312" w:cs="仿宋_GB2312"/>
          <w:bCs/>
          <w:color w:val="auto"/>
          <w:lang w:val="en-US" w:eastAsia="zh-CN"/>
        </w:rPr>
        <w:t>监理人不得参与可能与合同规定的与委托人的利益相冲突的任何活动。</w:t>
      </w:r>
    </w:p>
    <w:p>
      <w:pPr>
        <w:pStyle w:val="60"/>
        <w:jc w:val="both"/>
        <w:rPr>
          <w:rFonts w:hint="eastAsia" w:hAnsi="仿宋_GB2312" w:cs="仿宋_GB2312"/>
          <w:bCs/>
          <w:color w:val="auto"/>
          <w:lang w:val="en-US" w:eastAsia="zh-CN"/>
        </w:rPr>
      </w:pPr>
      <w:r>
        <w:rPr>
          <w:rFonts w:hint="eastAsia" w:hAnsi="仿宋_GB2312" w:cs="仿宋_GB2312"/>
          <w:bCs/>
          <w:color w:val="auto"/>
          <w:lang w:val="en-US" w:eastAsia="zh-CN"/>
        </w:rPr>
        <w:t>监理人在监理过程中，不得泄露委托人申明的秘密，监理人亦不得泄露设计人、承包人等提供并申明的秘密</w:t>
      </w:r>
    </w:p>
    <w:p>
      <w:pPr>
        <w:pStyle w:val="60"/>
        <w:numPr>
          <w:ilvl w:val="0"/>
          <w:numId w:val="0"/>
        </w:numPr>
        <w:ind w:left="567"/>
        <w:jc w:val="both"/>
        <w:rPr>
          <w:rFonts w:hAnsi="仿宋_GB2312" w:cs="仿宋_GB2312"/>
          <w:bCs/>
          <w:color w:val="auto"/>
        </w:rPr>
      </w:pPr>
    </w:p>
    <w:p>
      <w:pPr>
        <w:pStyle w:val="59"/>
        <w:jc w:val="both"/>
        <w:rPr>
          <w:color w:val="auto"/>
        </w:rPr>
      </w:pPr>
      <w:r>
        <w:rPr>
          <w:rFonts w:hint="eastAsia"/>
          <w:color w:val="auto"/>
        </w:rPr>
        <w:t>履约担保</w:t>
      </w:r>
    </w:p>
    <w:p>
      <w:pPr>
        <w:pStyle w:val="60"/>
        <w:bidi w:val="0"/>
        <w:ind w:left="567" w:leftChars="0" w:hanging="567" w:firstLineChars="0"/>
        <w:rPr>
          <w:color w:val="auto"/>
        </w:rPr>
      </w:pPr>
      <w:r>
        <w:rPr>
          <w:rFonts w:hint="eastAsia"/>
          <w:color w:val="auto"/>
        </w:rPr>
        <w:t>履约担保的格式和金额</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应在申请第一笔款项前，按照</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在招标文件中规定的格式或者其他经过</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认可的格式或形式向</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递交一份履约担保。经过</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事先书面认可的其他格式的履约担保，其担保条款的实质性内容应当与</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在招标文件中规定的格式内容保持一致。履约担保的金额按照中标合同额10%提交（具体由</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视工程重要性、合同金额等情况确定，但不得高于中标合同额的10%）履约担保是本合同的附件二。</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提交的履约担保将作为</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支付预付款和进度款的前提条件之一。</w:t>
      </w:r>
    </w:p>
    <w:p>
      <w:pPr>
        <w:pStyle w:val="62"/>
        <w:rPr>
          <w:color w:val="auto"/>
        </w:rPr>
      </w:pPr>
      <w:r>
        <w:rPr>
          <w:rFonts w:hint="eastAsia"/>
          <w:color w:val="auto"/>
          <w:lang w:eastAsia="zh-CN"/>
        </w:rPr>
        <w:t>监理人</w:t>
      </w:r>
      <w:r>
        <w:rPr>
          <w:rFonts w:hint="eastAsia"/>
          <w:color w:val="auto"/>
        </w:rPr>
        <w:t>以履约银行保函形式提交履约保证金的，在银行保函到期前，</w:t>
      </w:r>
      <w:r>
        <w:rPr>
          <w:rFonts w:hint="eastAsia"/>
          <w:color w:val="auto"/>
          <w:lang w:eastAsia="zh-CN"/>
        </w:rPr>
        <w:t>监理人</w:t>
      </w:r>
      <w:r>
        <w:rPr>
          <w:rFonts w:hint="eastAsia"/>
          <w:color w:val="auto"/>
        </w:rPr>
        <w:t>应提前7天向</w:t>
      </w:r>
      <w:r>
        <w:rPr>
          <w:rFonts w:hint="eastAsia"/>
          <w:color w:val="auto"/>
          <w:lang w:eastAsia="zh-CN"/>
        </w:rPr>
        <w:t>委托人</w:t>
      </w:r>
      <w:r>
        <w:rPr>
          <w:rFonts w:hint="eastAsia"/>
          <w:color w:val="auto"/>
        </w:rPr>
        <w:t>提交新的保函以替换即将到期的保函，且新提交的保函的期限延长不得少于6个月。如</w:t>
      </w:r>
      <w:r>
        <w:rPr>
          <w:rFonts w:hint="eastAsia"/>
          <w:color w:val="auto"/>
          <w:lang w:eastAsia="zh-CN"/>
        </w:rPr>
        <w:t>监理人</w:t>
      </w:r>
      <w:r>
        <w:rPr>
          <w:rFonts w:hint="eastAsia"/>
          <w:color w:val="auto"/>
        </w:rPr>
        <w:t>未及时提交的，</w:t>
      </w:r>
      <w:r>
        <w:rPr>
          <w:rFonts w:hint="eastAsia"/>
          <w:color w:val="auto"/>
          <w:lang w:eastAsia="zh-CN"/>
        </w:rPr>
        <w:t>委托人</w:t>
      </w:r>
      <w:r>
        <w:rPr>
          <w:rFonts w:hint="eastAsia"/>
          <w:color w:val="auto"/>
        </w:rPr>
        <w:t>有权暂停</w:t>
      </w:r>
      <w:r>
        <w:rPr>
          <w:rFonts w:hint="eastAsia"/>
          <w:color w:val="auto"/>
          <w:lang w:eastAsia="zh-CN"/>
        </w:rPr>
        <w:t>监理人</w:t>
      </w:r>
      <w:r>
        <w:rPr>
          <w:rFonts w:hint="eastAsia"/>
          <w:color w:val="auto"/>
        </w:rPr>
        <w:t>工程款项申请直到新的履约保函到位或直接要求担保银行支付其担保的全部金额。当发生违约情形而导致履约保证金被扣罚或因其他原因，而导致履约保证金余额少于剩余工程量的10%,或者少于合同总价的2%的，</w:t>
      </w:r>
      <w:r>
        <w:rPr>
          <w:rFonts w:hint="eastAsia"/>
          <w:color w:val="auto"/>
          <w:lang w:eastAsia="zh-CN"/>
        </w:rPr>
        <w:t>监理人</w:t>
      </w:r>
      <w:r>
        <w:rPr>
          <w:rFonts w:hint="eastAsia"/>
          <w:color w:val="auto"/>
        </w:rPr>
        <w:t>应在收到</w:t>
      </w:r>
      <w:r>
        <w:rPr>
          <w:rFonts w:hint="eastAsia"/>
          <w:color w:val="auto"/>
          <w:lang w:eastAsia="zh-CN"/>
        </w:rPr>
        <w:t>委托人</w:t>
      </w:r>
      <w:r>
        <w:rPr>
          <w:rFonts w:hint="eastAsia"/>
          <w:color w:val="auto"/>
        </w:rPr>
        <w:t>通知之日起在7天内补足，补足后的履约保证金金额应相当于剩余工程量的10%，且不得低于合同总价的2%，否则按两者较高者补足。对于未按时限要求补足的，</w:t>
      </w:r>
      <w:r>
        <w:rPr>
          <w:rFonts w:hint="eastAsia"/>
          <w:color w:val="auto"/>
          <w:lang w:eastAsia="zh-CN"/>
        </w:rPr>
        <w:t>委托人</w:t>
      </w:r>
      <w:r>
        <w:rPr>
          <w:rFonts w:hint="eastAsia"/>
          <w:color w:val="auto"/>
        </w:rPr>
        <w:t>有权扣罚剩余的全部履约保证金并有权解除合同。</w:t>
      </w:r>
    </w:p>
    <w:p>
      <w:pPr>
        <w:pStyle w:val="60"/>
        <w:bidi w:val="0"/>
        <w:ind w:left="567" w:leftChars="0" w:hanging="567" w:firstLineChars="0"/>
        <w:rPr>
          <w:color w:val="auto"/>
        </w:rPr>
      </w:pPr>
      <w:r>
        <w:rPr>
          <w:rFonts w:hint="eastAsia"/>
          <w:color w:val="auto"/>
        </w:rPr>
        <w:t>履约担保的有效期</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履约保证金的有效期应当自履约保函生效之日起至工程总体竣工验收合格之日止。</w:t>
      </w:r>
    </w:p>
    <w:p>
      <w:pPr>
        <w:pStyle w:val="60"/>
        <w:bidi w:val="0"/>
        <w:ind w:left="567" w:leftChars="0" w:hanging="567" w:firstLineChars="0"/>
        <w:rPr>
          <w:color w:val="auto"/>
        </w:rPr>
      </w:pPr>
      <w:r>
        <w:rPr>
          <w:rFonts w:hint="eastAsia"/>
          <w:color w:val="auto"/>
        </w:rPr>
        <w:t>履约担保的退还</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工程总体竣工验收合格后，</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退还履约保证金。</w:t>
      </w:r>
    </w:p>
    <w:p>
      <w:pPr>
        <w:pStyle w:val="60"/>
        <w:bidi w:val="0"/>
        <w:ind w:left="567" w:leftChars="0" w:hanging="567" w:firstLineChars="0"/>
        <w:rPr>
          <w:color w:val="auto"/>
        </w:rPr>
      </w:pPr>
      <w:r>
        <w:rPr>
          <w:rFonts w:hint="eastAsia"/>
          <w:color w:val="auto"/>
        </w:rPr>
        <w:t>通知义务</w:t>
      </w:r>
    </w:p>
    <w:p>
      <w:pPr>
        <w:spacing w:line="360" w:lineRule="auto"/>
        <w:ind w:firstLine="480" w:firstLineChars="2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不管履约担保条款中如何约定，</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根据担保条款提出索赔或兑现要求28天前，应通知</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并说明导致此类索赔或兑现的违约性质或原因。相应地，</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根据担保条款提出索赔或兑现要求28天前，也应通知</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并说明导致此类索赔或兑现的违约性质或原因。但是，本项约定的通知不应理解为是在任何意义上寻求</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或者</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的同意。</w:t>
      </w:r>
    </w:p>
    <w:p>
      <w:pPr>
        <w:pStyle w:val="59"/>
        <w:rPr>
          <w:color w:val="auto"/>
        </w:rPr>
      </w:pPr>
      <w:r>
        <w:rPr>
          <w:rFonts w:hint="eastAsia"/>
          <w:color w:val="auto"/>
        </w:rPr>
        <w:t>服务期及要求</w:t>
      </w:r>
    </w:p>
    <w:p>
      <w:pPr>
        <w:pStyle w:val="36"/>
        <w:numPr>
          <w:ilvl w:val="0"/>
          <w:numId w:val="5"/>
        </w:numPr>
        <w:spacing w:line="360" w:lineRule="auto"/>
        <w:ind w:firstLineChars="0"/>
        <w:rPr>
          <w:rFonts w:ascii="仿宋_GB2312" w:hAnsi="仿宋_GB2312" w:eastAsia="仿宋_GB2312" w:cs="仿宋_GB2312"/>
          <w:bCs/>
          <w:vanish/>
          <w:color w:val="auto"/>
          <w:sz w:val="24"/>
        </w:rPr>
      </w:pPr>
    </w:p>
    <w:p>
      <w:pPr>
        <w:pStyle w:val="60"/>
        <w:jc w:val="both"/>
        <w:rPr>
          <w:rFonts w:hint="eastAsia" w:hAnsi="仿宋_GB2312" w:cs="仿宋_GB2312"/>
          <w:bCs/>
          <w:color w:val="auto"/>
        </w:rPr>
      </w:pPr>
      <w:r>
        <w:rPr>
          <w:rFonts w:hint="eastAsia" w:hAnsi="仿宋_GB2312" w:cs="仿宋_GB2312"/>
          <w:bCs/>
          <w:color w:val="auto"/>
          <w:lang w:eastAsia="zh-CN"/>
        </w:rPr>
        <w:t xml:space="preserve">监理服务期限：施工准备阶段、工程施工阶段、工程保修阶段监理服务期: </w:t>
      </w:r>
    </w:p>
    <w:p>
      <w:pPr>
        <w:pStyle w:val="47"/>
        <w:numPr>
          <w:ilvl w:val="0"/>
          <w:numId w:val="7"/>
        </w:numPr>
        <w:ind w:firstLineChars="0"/>
        <w:rPr>
          <w:rFonts w:hint="eastAsia" w:ascii="仿宋_GB2312" w:hAnsi="仿宋_GB2312" w:cs="仿宋_GB2312"/>
          <w:bCs/>
          <w:color w:val="auto"/>
        </w:rPr>
      </w:pPr>
      <w:r>
        <w:rPr>
          <w:rFonts w:hint="eastAsia" w:ascii="仿宋_GB2312" w:hAnsi="仿宋_GB2312" w:cs="仿宋_GB2312"/>
          <w:bCs/>
          <w:color w:val="auto"/>
          <w:lang w:eastAsia="zh-CN"/>
        </w:rPr>
        <w:t>施工准备阶段监理服务期：从中标通知书发放之日起至委托人下达第一张修复任务单为止。</w:t>
      </w:r>
    </w:p>
    <w:p>
      <w:pPr>
        <w:pStyle w:val="47"/>
        <w:numPr>
          <w:ilvl w:val="0"/>
          <w:numId w:val="7"/>
        </w:numPr>
        <w:ind w:firstLineChars="0"/>
        <w:rPr>
          <w:rFonts w:hint="eastAsia" w:ascii="仿宋_GB2312" w:hAnsi="仿宋_GB2312" w:cs="仿宋_GB2312"/>
          <w:bCs/>
          <w:color w:val="auto"/>
        </w:rPr>
      </w:pPr>
      <w:r>
        <w:rPr>
          <w:rFonts w:hint="eastAsia" w:ascii="仿宋_GB2312" w:hAnsi="仿宋_GB2312" w:cs="仿宋_GB2312"/>
          <w:bCs/>
          <w:color w:val="auto"/>
          <w:lang w:eastAsia="zh-CN"/>
        </w:rPr>
        <w:t>施工阶段监理服务期：暂定1年（从下达第一张修复任务单起至所有修复项目竣工验收合格止）。</w:t>
      </w:r>
    </w:p>
    <w:p>
      <w:pPr>
        <w:pStyle w:val="47"/>
        <w:numPr>
          <w:ilvl w:val="0"/>
          <w:numId w:val="7"/>
        </w:numPr>
        <w:ind w:firstLineChars="0"/>
        <w:rPr>
          <w:rFonts w:hint="eastAsia" w:ascii="仿宋_GB2312" w:hAnsi="仿宋_GB2312" w:cs="仿宋_GB2312"/>
          <w:bCs/>
          <w:color w:val="auto"/>
        </w:rPr>
      </w:pPr>
      <w:r>
        <w:rPr>
          <w:rFonts w:hint="eastAsia" w:ascii="仿宋_GB2312" w:hAnsi="仿宋_GB2312" w:cs="仿宋_GB2312"/>
          <w:bCs/>
          <w:color w:val="auto"/>
          <w:lang w:eastAsia="zh-CN"/>
        </w:rPr>
        <w:t>结算保修阶段监理服务期：从合同工程竣工验收合格之日起到完成结算和保修期服务为止。</w:t>
      </w:r>
    </w:p>
    <w:p>
      <w:pPr>
        <w:pStyle w:val="47"/>
        <w:numPr>
          <w:ilvl w:val="0"/>
          <w:numId w:val="7"/>
        </w:numPr>
        <w:ind w:firstLineChars="0"/>
        <w:rPr>
          <w:rFonts w:hAnsi="仿宋_GB2312" w:cs="仿宋_GB2312"/>
          <w:bCs/>
          <w:color w:val="auto"/>
        </w:rPr>
      </w:pPr>
      <w:r>
        <w:rPr>
          <w:rFonts w:hint="eastAsia" w:ascii="仿宋_GB2312" w:hAnsi="仿宋_GB2312" w:cs="仿宋_GB2312"/>
          <w:bCs/>
          <w:color w:val="auto"/>
          <w:lang w:eastAsia="zh-CN"/>
        </w:rPr>
        <w:t>监理服务周期必须满足实际施工要求。</w:t>
      </w:r>
    </w:p>
    <w:p>
      <w:pPr>
        <w:pStyle w:val="60"/>
        <w:jc w:val="both"/>
        <w:rPr>
          <w:rFonts w:hAnsi="仿宋_GB2312" w:cs="仿宋_GB2312"/>
          <w:bCs/>
          <w:color w:val="auto"/>
        </w:rPr>
      </w:pPr>
      <w:r>
        <w:rPr>
          <w:rFonts w:hint="eastAsia" w:hAnsi="仿宋_GB2312" w:cs="仿宋_GB2312"/>
          <w:bCs/>
          <w:color w:val="auto"/>
        </w:rPr>
        <w:t>响应要求：</w:t>
      </w:r>
    </w:p>
    <w:p>
      <w:pPr>
        <w:pStyle w:val="47"/>
        <w:numPr>
          <w:ilvl w:val="0"/>
          <w:numId w:val="8"/>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应急、抢修项目：接我公司通知后必须马上响应，24小时内组织进场。</w:t>
      </w:r>
    </w:p>
    <w:p>
      <w:pPr>
        <w:pStyle w:val="47"/>
        <w:numPr>
          <w:ilvl w:val="0"/>
          <w:numId w:val="8"/>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除应急抢修外的项目：</w:t>
      </w:r>
      <w:r>
        <w:rPr>
          <w:rFonts w:hint="eastAsia" w:ascii="仿宋_GB2312" w:hAnsi="仿宋_GB2312" w:cs="仿宋_GB2312"/>
          <w:bCs/>
          <w:color w:val="auto"/>
          <w:lang w:val="en-US" w:eastAsia="zh-CN"/>
        </w:rPr>
        <w:t>委托人确认方案后，按委托人要求尽快进场实施</w:t>
      </w:r>
      <w:r>
        <w:rPr>
          <w:rFonts w:hint="eastAsia" w:ascii="仿宋_GB2312" w:hAnsi="仿宋_GB2312" w:cs="仿宋_GB2312"/>
          <w:bCs/>
          <w:color w:val="auto"/>
          <w:lang w:eastAsia="zh-CN"/>
        </w:rPr>
        <w:t>。</w:t>
      </w:r>
    </w:p>
    <w:p>
      <w:pPr>
        <w:pStyle w:val="60"/>
        <w:rPr>
          <w:rFonts w:hAnsi="仿宋_GB2312" w:cs="仿宋_GB2312"/>
          <w:bCs/>
          <w:color w:val="auto"/>
          <w:highlight w:val="none"/>
        </w:rPr>
      </w:pPr>
      <w:r>
        <w:rPr>
          <w:rFonts w:hint="eastAsia"/>
          <w:color w:val="auto"/>
          <w:sz w:val="24"/>
          <w:szCs w:val="24"/>
          <w:highlight w:val="none"/>
        </w:rPr>
        <w:t>监理人应组建满足工作需要的项目监理机构，配备必要的检测设备。项目监理机构的主要人员应具有相应的资格条件</w:t>
      </w:r>
      <w:r>
        <w:rPr>
          <w:rFonts w:hint="eastAsia"/>
          <w:color w:val="auto"/>
          <w:sz w:val="24"/>
          <w:szCs w:val="24"/>
          <w:highlight w:val="none"/>
          <w:lang w:eastAsia="zh-CN"/>
        </w:rPr>
        <w:t>，</w:t>
      </w:r>
      <w:r>
        <w:rPr>
          <w:color w:val="auto"/>
          <w:spacing w:val="0"/>
          <w:w w:val="100"/>
          <w:position w:val="0"/>
          <w:highlight w:val="none"/>
        </w:rPr>
        <w:t>应该符合招标、投标文件的要求</w:t>
      </w:r>
      <w:r>
        <w:rPr>
          <w:rFonts w:hint="eastAsia"/>
          <w:color w:val="auto"/>
          <w:spacing w:val="0"/>
          <w:w w:val="100"/>
          <w:position w:val="0"/>
          <w:highlight w:val="none"/>
          <w:lang w:eastAsia="zh-CN"/>
        </w:rPr>
        <w:t>。</w:t>
      </w:r>
    </w:p>
    <w:p>
      <w:pPr>
        <w:pStyle w:val="60"/>
        <w:rPr>
          <w:rFonts w:hAnsi="仿宋_GB2312" w:cs="仿宋_GB2312"/>
          <w:bCs/>
          <w:color w:val="auto"/>
          <w:highlight w:val="none"/>
        </w:rPr>
      </w:pPr>
      <w:r>
        <w:rPr>
          <w:rFonts w:hint="eastAsia" w:hAnsi="仿宋_GB2312" w:cs="仿宋_GB2312"/>
          <w:bCs/>
          <w:color w:val="auto"/>
          <w:highlight w:val="none"/>
        </w:rPr>
        <w:t>每个子项目均需全程监理旁站，</w:t>
      </w:r>
      <w:r>
        <w:rPr>
          <w:rFonts w:hint="eastAsia" w:hAnsi="仿宋_GB2312" w:cs="仿宋_GB2312"/>
          <w:bCs/>
          <w:color w:val="auto"/>
          <w:highlight w:val="none"/>
          <w:lang w:val="en-US" w:eastAsia="zh-CN"/>
        </w:rPr>
        <w:t>每个标段</w:t>
      </w:r>
      <w:r>
        <w:rPr>
          <w:rFonts w:hint="eastAsia" w:hAnsi="仿宋_GB2312" w:cs="仿宋_GB2312"/>
          <w:bCs/>
          <w:color w:val="auto"/>
          <w:highlight w:val="none"/>
        </w:rPr>
        <w:t>配备监理人数</w:t>
      </w:r>
      <w:r>
        <w:rPr>
          <w:rFonts w:hint="eastAsia" w:hAnsi="仿宋_GB2312" w:cs="仿宋_GB2312"/>
          <w:bCs/>
          <w:color w:val="auto"/>
          <w:highlight w:val="none"/>
          <w:lang w:val="en-US" w:eastAsia="zh-CN"/>
        </w:rPr>
        <w:t>须</w:t>
      </w:r>
      <w:r>
        <w:rPr>
          <w:rFonts w:hint="eastAsia" w:hAnsi="仿宋_GB2312" w:cs="仿宋_GB2312"/>
          <w:bCs/>
          <w:color w:val="auto"/>
          <w:highlight w:val="none"/>
        </w:rPr>
        <w:t>至少满足5个不同地点项目同时</w:t>
      </w:r>
      <w:r>
        <w:rPr>
          <w:rFonts w:hint="eastAsia" w:hAnsi="仿宋_GB2312" w:cs="仿宋_GB2312"/>
          <w:bCs/>
          <w:color w:val="auto"/>
          <w:highlight w:val="none"/>
          <w:lang w:val="en-US" w:eastAsia="zh-CN"/>
        </w:rPr>
        <w:t>开展现场</w:t>
      </w:r>
      <w:r>
        <w:rPr>
          <w:rFonts w:hint="eastAsia" w:hAnsi="仿宋_GB2312" w:cs="仿宋_GB2312"/>
          <w:bCs/>
          <w:color w:val="auto"/>
          <w:highlight w:val="none"/>
        </w:rPr>
        <w:t>监理工作。</w:t>
      </w:r>
      <w:r>
        <w:rPr>
          <w:rFonts w:hint="eastAsia" w:hAnsi="仿宋_GB2312" w:cs="仿宋_GB2312"/>
          <w:bCs/>
          <w:color w:val="auto"/>
          <w:highlight w:val="none"/>
          <w:lang w:val="en-US" w:eastAsia="zh-CN"/>
        </w:rPr>
        <w:t>所有节假日期间应设立备勤班组，保证</w:t>
      </w:r>
      <w:r>
        <w:rPr>
          <w:rFonts w:hint="eastAsia" w:hAnsi="仿宋_GB2312" w:cs="仿宋_GB2312"/>
          <w:bCs/>
          <w:color w:val="auto"/>
          <w:highlight w:val="none"/>
        </w:rPr>
        <w:t>每个标段至少满足</w:t>
      </w:r>
      <w:r>
        <w:rPr>
          <w:rFonts w:hint="eastAsia" w:hAnsi="仿宋_GB2312" w:cs="仿宋_GB2312"/>
          <w:bCs/>
          <w:color w:val="auto"/>
          <w:highlight w:val="none"/>
          <w:lang w:val="en-US" w:eastAsia="zh-CN"/>
        </w:rPr>
        <w:t>2</w:t>
      </w:r>
      <w:r>
        <w:rPr>
          <w:rFonts w:hint="eastAsia" w:hAnsi="仿宋_GB2312" w:cs="仿宋_GB2312"/>
          <w:bCs/>
          <w:color w:val="auto"/>
          <w:highlight w:val="none"/>
        </w:rPr>
        <w:t>个不同地点项目同时开展现场监理</w:t>
      </w:r>
      <w:r>
        <w:rPr>
          <w:rFonts w:hint="eastAsia" w:hAnsi="仿宋_GB2312" w:cs="仿宋_GB2312"/>
          <w:bCs/>
          <w:color w:val="auto"/>
          <w:highlight w:val="none"/>
          <w:lang w:val="en-US" w:eastAsia="zh-CN"/>
        </w:rPr>
        <w:t>工作</w:t>
      </w:r>
      <w:r>
        <w:rPr>
          <w:rFonts w:hint="eastAsia" w:hAnsi="仿宋_GB2312" w:cs="仿宋_GB2312"/>
          <w:bCs/>
          <w:color w:val="auto"/>
          <w:highlight w:val="none"/>
          <w:lang w:eastAsia="zh-CN"/>
        </w:rPr>
        <w:t>。</w:t>
      </w:r>
    </w:p>
    <w:p>
      <w:pPr>
        <w:pStyle w:val="60"/>
        <w:rPr>
          <w:rFonts w:hAnsi="仿宋_GB2312" w:cs="仿宋_GB2312"/>
          <w:bCs/>
          <w:color w:val="auto"/>
          <w:highlight w:val="none"/>
        </w:rPr>
      </w:pPr>
      <w:r>
        <w:rPr>
          <w:rFonts w:hint="eastAsia" w:hAnsi="仿宋_GB2312" w:cs="仿宋_GB2312"/>
          <w:bCs/>
          <w:color w:val="auto"/>
          <w:highlight w:val="none"/>
        </w:rPr>
        <w:t>监理人可根据工程进展和工作需要调整项目监理机构人员。监理人更换委托人工程师时，应提前7天向委托人书面报告，经委托人书面同意后方可更换；监理人更换项目监理机构其他监理人员，应以相当资格与能力的人员替换，并书面通知委托人</w:t>
      </w:r>
      <w:r>
        <w:rPr>
          <w:rFonts w:hint="eastAsia" w:hAnsi="仿宋_GB2312" w:cs="仿宋_GB2312"/>
          <w:bCs/>
          <w:color w:val="auto"/>
          <w:highlight w:val="none"/>
          <w:lang w:eastAsia="zh-CN"/>
        </w:rPr>
        <w:t>。</w:t>
      </w:r>
    </w:p>
    <w:p>
      <w:pPr>
        <w:pStyle w:val="60"/>
        <w:rPr>
          <w:rFonts w:hAnsi="仿宋_GB2312" w:cs="仿宋_GB2312"/>
          <w:bCs/>
          <w:color w:val="auto"/>
          <w:highlight w:val="none"/>
        </w:rPr>
      </w:pPr>
      <w:r>
        <w:rPr>
          <w:rFonts w:hint="eastAsia" w:hAnsi="仿宋_GB2312" w:cs="仿宋_GB2312"/>
          <w:bCs/>
          <w:color w:val="auto"/>
          <w:highlight w:val="none"/>
        </w:rPr>
        <w:t>委托人可要求监理人更换不能胜任本职工作的项目监理机构人员</w:t>
      </w:r>
      <w:r>
        <w:rPr>
          <w:rFonts w:hint="eastAsia" w:hAnsi="仿宋_GB2312" w:cs="仿宋_GB2312"/>
          <w:bCs/>
          <w:color w:val="auto"/>
          <w:highlight w:val="none"/>
          <w:lang w:eastAsia="zh-CN"/>
        </w:rPr>
        <w:t>。</w:t>
      </w:r>
    </w:p>
    <w:p>
      <w:pPr>
        <w:pStyle w:val="60"/>
        <w:jc w:val="both"/>
        <w:rPr>
          <w:rFonts w:hint="eastAsia" w:hAnsi="仿宋_GB2312" w:cs="仿宋_GB2312"/>
          <w:bCs/>
          <w:color w:val="auto"/>
        </w:rPr>
      </w:pPr>
      <w:r>
        <w:rPr>
          <w:rFonts w:hint="eastAsia" w:hAnsi="仿宋_GB2312" w:cs="仿宋_GB2312"/>
          <w:bCs/>
          <w:color w:val="auto"/>
        </w:rPr>
        <w:t>监理工作内容包括：</w:t>
      </w:r>
    </w:p>
    <w:p>
      <w:pPr>
        <w:pStyle w:val="47"/>
        <w:numPr>
          <w:ilvl w:val="0"/>
          <w:numId w:val="9"/>
        </w:numPr>
        <w:ind w:firstLineChars="0"/>
        <w:rPr>
          <w:rFonts w:hint="default" w:ascii="仿宋_GB2312" w:hAnsi="仿宋_GB2312" w:cs="仿宋_GB2312"/>
          <w:bCs/>
          <w:color w:val="auto"/>
          <w:lang w:val="en-US" w:eastAsia="zh-CN"/>
        </w:rPr>
      </w:pPr>
      <w:bookmarkStart w:id="3" w:name="bookmark69"/>
      <w:r>
        <w:rPr>
          <w:rFonts w:hint="eastAsia" w:ascii="仿宋_GB2312" w:hAnsi="仿宋_GB2312" w:cs="仿宋_GB2312"/>
          <w:bCs/>
          <w:color w:val="auto"/>
          <w:lang w:eastAsia="zh-CN"/>
        </w:rPr>
        <w:t>《</w:t>
      </w:r>
      <w:r>
        <w:rPr>
          <w:rFonts w:hint="eastAsia" w:ascii="仿宋_GB2312" w:hAnsi="仿宋_GB2312" w:cs="仿宋_GB2312"/>
          <w:bCs/>
          <w:color w:val="auto"/>
          <w:lang w:val="en-US" w:eastAsia="zh-CN"/>
        </w:rPr>
        <w:t>建</w:t>
      </w:r>
      <w:r>
        <w:rPr>
          <w:rFonts w:hint="eastAsia" w:ascii="仿宋_GB2312" w:hAnsi="仿宋_GB2312" w:cs="仿宋_GB2312"/>
          <w:bCs/>
          <w:color w:val="auto"/>
          <w:lang w:eastAsia="zh-CN"/>
        </w:rPr>
        <w:t>设工程监理规范》</w:t>
      </w:r>
      <w:r>
        <w:rPr>
          <w:rFonts w:hint="eastAsia" w:ascii="仿宋_GB2312" w:hAnsi="仿宋_GB2312" w:cs="仿宋_GB2312"/>
          <w:bCs/>
          <w:color w:val="auto"/>
          <w:lang w:val="en-US" w:eastAsia="en-US"/>
        </w:rPr>
        <w:t>（GB/T50319—</w:t>
      </w:r>
      <w:r>
        <w:rPr>
          <w:rFonts w:hint="eastAsia" w:ascii="仿宋_GB2312" w:hAnsi="仿宋_GB2312" w:cs="仿宋_GB2312"/>
          <w:bCs/>
          <w:color w:val="auto"/>
          <w:lang w:eastAsia="zh-CN"/>
        </w:rPr>
        <w:t>2013）规定的工作内容，规</w:t>
      </w:r>
      <w:r>
        <w:rPr>
          <w:rFonts w:hint="eastAsia" w:ascii="仿宋_GB2312" w:hAnsi="仿宋_GB2312" w:cs="仿宋_GB2312"/>
          <w:bCs/>
          <w:color w:val="auto"/>
          <w:lang w:val="en-US" w:eastAsia="zh-CN"/>
        </w:rPr>
        <w:t>范监理；</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严格工程变更的管理，审核工程变更预算。</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依据施工合同条款对承包人进行管理，如：协助委托人对施工项目负责人进行驻场考勤等。</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按委托人要求在规定时间内审核施工项目的方案设计、初步设计（含 初步设计概算）、施工图设计（含电子文件）、单项工程施工组织设计（含施工方案）、结算资料等。</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按委托人要求对管道修复前后检测工作进行现场确认，项目实施阶段必须做好施工现场</w:t>
      </w:r>
      <w:r>
        <w:rPr>
          <w:rFonts w:hint="eastAsia" w:ascii="仿宋_GB2312" w:hAnsi="仿宋_GB2312" w:cs="仿宋_GB2312"/>
          <w:bCs/>
          <w:color w:val="auto"/>
          <w:lang w:val="en-US" w:eastAsia="zh-CN"/>
        </w:rPr>
        <w:t>全程</w:t>
      </w:r>
      <w:r>
        <w:rPr>
          <w:rFonts w:hint="eastAsia" w:ascii="仿宋_GB2312" w:hAnsi="仿宋_GB2312" w:cs="仿宋_GB2312"/>
          <w:bCs/>
          <w:color w:val="auto"/>
          <w:lang w:eastAsia="zh-CN"/>
        </w:rPr>
        <w:t>旁站监理工作。</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在承包人进行分包前，审核承包人分包文件，再报委托人审查。</w:t>
      </w:r>
    </w:p>
    <w:p>
      <w:pPr>
        <w:pStyle w:val="47"/>
        <w:numPr>
          <w:ilvl w:val="0"/>
          <w:numId w:val="9"/>
        </w:numPr>
        <w:ind w:firstLineChars="0"/>
        <w:rPr>
          <w:color w:val="auto"/>
        </w:rPr>
      </w:pPr>
      <w:r>
        <w:rPr>
          <w:rFonts w:hint="eastAsia" w:ascii="仿宋_GB2312" w:hAnsi="仿宋_GB2312" w:cs="仿宋_GB2312"/>
          <w:bCs/>
          <w:color w:val="auto"/>
          <w:lang w:eastAsia="zh-CN"/>
        </w:rPr>
        <w:t>对于施工图预算超过10万元的修复点承包人需提交单项工程进度计划，进度计</w:t>
      </w:r>
      <w:r>
        <w:rPr>
          <w:color w:val="auto"/>
          <w:spacing w:val="0"/>
          <w:w w:val="100"/>
          <w:position w:val="0"/>
        </w:rPr>
        <w:t>划应明确关键节点工期和一般节点工期，由总监理工程师审核。</w:t>
      </w:r>
    </w:p>
    <w:p>
      <w:pPr>
        <w:pStyle w:val="47"/>
        <w:numPr>
          <w:ilvl w:val="0"/>
          <w:numId w:val="9"/>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对于所有隐蔽工程，委托人均委托监理人检查验收（委托人自行验收</w:t>
      </w:r>
      <w:r>
        <w:rPr>
          <w:rFonts w:hint="eastAsia" w:ascii="仿宋_GB2312" w:hAnsi="仿宋_GB2312" w:cs="仿宋_GB2312"/>
          <w:bCs/>
          <w:color w:val="auto"/>
          <w:lang w:val="en-US" w:eastAsia="zh-CN"/>
        </w:rPr>
        <w:t>的除外）。</w:t>
      </w:r>
    </w:p>
    <w:p>
      <w:pPr>
        <w:pStyle w:val="47"/>
        <w:numPr>
          <w:ilvl w:val="0"/>
          <w:numId w:val="9"/>
        </w:numPr>
        <w:ind w:firstLineChars="0"/>
        <w:rPr>
          <w:rFonts w:hint="eastAsia" w:ascii="仿宋_GB2312" w:hAnsi="仿宋_GB2312" w:cs="仿宋_GB2312"/>
          <w:bCs/>
          <w:color w:val="auto"/>
          <w:lang w:eastAsia="zh-CN"/>
        </w:rPr>
      </w:pPr>
      <w:bookmarkStart w:id="4" w:name="bookmark111"/>
      <w:bookmarkEnd w:id="4"/>
      <w:r>
        <w:rPr>
          <w:rFonts w:hint="eastAsia" w:ascii="仿宋_GB2312" w:hAnsi="仿宋_GB2312" w:cs="仿宋_GB2312"/>
          <w:bCs/>
          <w:color w:val="auto"/>
          <w:lang w:eastAsia="zh-CN"/>
        </w:rPr>
        <w:t>承包人提</w:t>
      </w:r>
      <w:r>
        <w:rPr>
          <w:rFonts w:hint="eastAsia" w:ascii="仿宋_GB2312" w:hAnsi="仿宋_GB2312" w:cs="仿宋_GB2312"/>
          <w:bCs/>
          <w:color w:val="auto"/>
          <w:lang w:val="en-US" w:eastAsia="zh-CN"/>
        </w:rPr>
        <w:t>出</w:t>
      </w:r>
      <w:r>
        <w:rPr>
          <w:rFonts w:hint="eastAsia" w:ascii="仿宋_GB2312" w:hAnsi="仿宋_GB2312" w:cs="仿宋_GB2312"/>
          <w:bCs/>
          <w:color w:val="auto"/>
          <w:lang w:eastAsia="zh-CN"/>
        </w:rPr>
        <w:t>单项工程初步验收申请后，监理人组织初步验收、对承包人报送的验收资料进行审查、对工程质量进行预验收、对单项工程验收前置条件进行审查。</w:t>
      </w:r>
    </w:p>
    <w:p>
      <w:pPr>
        <w:pStyle w:val="47"/>
        <w:numPr>
          <w:ilvl w:val="0"/>
          <w:numId w:val="9"/>
        </w:numPr>
        <w:ind w:firstLineChars="0"/>
        <w:rPr>
          <w:rFonts w:hint="eastAsia" w:ascii="仿宋_GB2312" w:hAnsi="仿宋_GB2312" w:cs="仿宋_GB2312"/>
          <w:bCs/>
          <w:color w:val="auto"/>
          <w:lang w:eastAsia="zh-CN"/>
        </w:rPr>
      </w:pPr>
      <w:bookmarkStart w:id="5" w:name="bookmark112"/>
      <w:bookmarkEnd w:id="5"/>
      <w:r>
        <w:rPr>
          <w:rFonts w:hint="eastAsia" w:ascii="仿宋_GB2312" w:hAnsi="仿宋_GB2312" w:cs="仿宋_GB2312"/>
          <w:bCs/>
          <w:color w:val="auto"/>
          <w:lang w:eastAsia="zh-CN"/>
        </w:rPr>
        <w:t>专业承包和专业分包工程需验收的，经承包人预验合格后，由监理人、委托人协商确定验收时间，并及时通知承包人参与验收。</w:t>
      </w:r>
    </w:p>
    <w:p>
      <w:pPr>
        <w:pStyle w:val="47"/>
        <w:numPr>
          <w:ilvl w:val="0"/>
          <w:numId w:val="9"/>
        </w:numPr>
        <w:ind w:firstLineChars="0"/>
        <w:rPr>
          <w:rFonts w:hint="eastAsia" w:ascii="仿宋_GB2312" w:hAnsi="仿宋_GB2312" w:cs="仿宋_GB2312"/>
          <w:bCs/>
          <w:color w:val="auto"/>
          <w:lang w:eastAsia="zh-CN"/>
        </w:rPr>
      </w:pPr>
      <w:bookmarkStart w:id="6" w:name="bookmark113"/>
      <w:bookmarkEnd w:id="6"/>
      <w:r>
        <w:rPr>
          <w:rFonts w:hint="eastAsia" w:ascii="仿宋_GB2312" w:hAnsi="仿宋_GB2312" w:cs="仿宋_GB2312"/>
          <w:bCs/>
          <w:color w:val="auto"/>
          <w:lang w:eastAsia="zh-CN"/>
        </w:rPr>
        <w:t>监理人按委托人要求及规定时间审查承包人提交的工程竣工档案。</w:t>
      </w:r>
    </w:p>
    <w:p>
      <w:pPr>
        <w:pStyle w:val="47"/>
        <w:numPr>
          <w:ilvl w:val="0"/>
          <w:numId w:val="9"/>
        </w:numPr>
        <w:ind w:firstLineChars="0"/>
        <w:rPr>
          <w:rFonts w:hint="eastAsia" w:ascii="仿宋_GB2312" w:hAnsi="仿宋_GB2312" w:cs="仿宋_GB2312"/>
          <w:bCs/>
          <w:color w:val="auto"/>
          <w:lang w:eastAsia="zh-CN"/>
        </w:rPr>
      </w:pPr>
      <w:bookmarkStart w:id="7" w:name="bookmark114"/>
      <w:bookmarkEnd w:id="7"/>
      <w:r>
        <w:rPr>
          <w:rFonts w:hint="eastAsia" w:ascii="仿宋_GB2312" w:hAnsi="仿宋_GB2312" w:cs="仿宋_GB2312"/>
          <w:bCs/>
          <w:color w:val="auto"/>
          <w:lang w:eastAsia="zh-CN"/>
        </w:rPr>
        <w:t>审核签署承包人工程支付申请、工程计量、签证及结算等资料。</w:t>
      </w:r>
    </w:p>
    <w:p>
      <w:pPr>
        <w:pStyle w:val="47"/>
        <w:numPr>
          <w:ilvl w:val="0"/>
          <w:numId w:val="9"/>
        </w:numPr>
        <w:ind w:firstLineChars="0"/>
        <w:rPr>
          <w:rFonts w:hint="eastAsia" w:ascii="仿宋_GB2312" w:hAnsi="仿宋_GB2312" w:cs="仿宋_GB2312"/>
          <w:bCs/>
          <w:color w:val="auto"/>
          <w:lang w:eastAsia="zh-CN"/>
        </w:rPr>
      </w:pPr>
      <w:bookmarkStart w:id="8" w:name="bookmark115"/>
      <w:bookmarkEnd w:id="8"/>
      <w:r>
        <w:rPr>
          <w:rFonts w:hint="eastAsia" w:ascii="仿宋_GB2312" w:hAnsi="仿宋_GB2312" w:cs="仿宋_GB2312"/>
          <w:bCs/>
          <w:color w:val="auto"/>
          <w:lang w:eastAsia="zh-CN"/>
        </w:rPr>
        <w:t>审核施工承包人提交的概算、预算、结算及由于委托人、设计变更导致投资增加或减少的费用，并报委托人审核、批准。</w:t>
      </w:r>
    </w:p>
    <w:bookmarkEnd w:id="3"/>
    <w:p>
      <w:pPr>
        <w:pStyle w:val="60"/>
        <w:jc w:val="both"/>
        <w:rPr>
          <w:rFonts w:hint="eastAsia" w:hAnsi="仿宋_GB2312" w:cs="仿宋_GB2312"/>
          <w:bCs/>
          <w:color w:val="auto"/>
        </w:rPr>
      </w:pPr>
      <w:r>
        <w:rPr>
          <w:rFonts w:hint="eastAsia" w:hAnsi="仿宋_GB2312" w:cs="仿宋_GB2312"/>
          <w:bCs/>
          <w:color w:val="auto"/>
        </w:rPr>
        <w:t>监理依据包括：</w:t>
      </w:r>
    </w:p>
    <w:p>
      <w:pPr>
        <w:pStyle w:val="47"/>
        <w:numPr>
          <w:ilvl w:val="0"/>
          <w:numId w:val="10"/>
        </w:numPr>
        <w:ind w:firstLineChars="0"/>
        <w:rPr>
          <w:rFonts w:hint="eastAsia" w:ascii="仿宋_GB2312" w:hAnsi="仿宋_GB2312" w:cs="仿宋_GB2312"/>
          <w:bCs/>
          <w:color w:val="auto"/>
          <w:lang w:eastAsia="zh-CN"/>
        </w:rPr>
      </w:pPr>
      <w:bookmarkStart w:id="9" w:name="bookmark117"/>
      <w:bookmarkEnd w:id="9"/>
      <w:r>
        <w:rPr>
          <w:rFonts w:hint="eastAsia" w:ascii="仿宋_GB2312" w:hAnsi="仿宋_GB2312" w:cs="仿宋_GB2312"/>
          <w:bCs/>
          <w:color w:val="auto"/>
          <w:lang w:eastAsia="zh-CN"/>
        </w:rPr>
        <w:t>本委托监理合同；</w:t>
      </w:r>
    </w:p>
    <w:p>
      <w:pPr>
        <w:pStyle w:val="47"/>
        <w:numPr>
          <w:ilvl w:val="0"/>
          <w:numId w:val="10"/>
        </w:numPr>
        <w:ind w:firstLineChars="0"/>
        <w:rPr>
          <w:rFonts w:hint="eastAsia" w:ascii="仿宋_GB2312" w:hAnsi="仿宋_GB2312" w:cs="仿宋_GB2312"/>
          <w:bCs/>
          <w:color w:val="auto"/>
          <w:lang w:eastAsia="zh-CN"/>
        </w:rPr>
      </w:pPr>
      <w:bookmarkStart w:id="10" w:name="bookmark118"/>
      <w:bookmarkEnd w:id="10"/>
      <w:r>
        <w:rPr>
          <w:rFonts w:hint="eastAsia" w:ascii="仿宋_GB2312" w:hAnsi="仿宋_GB2312" w:cs="仿宋_GB2312"/>
          <w:bCs/>
          <w:color w:val="auto"/>
          <w:lang w:eastAsia="zh-CN"/>
        </w:rPr>
        <w:t>委托人和承包人签订的合同及补充协议或备忘录、委托人与管理人签订的建设管理合同；</w:t>
      </w:r>
    </w:p>
    <w:p>
      <w:pPr>
        <w:pStyle w:val="47"/>
        <w:numPr>
          <w:ilvl w:val="0"/>
          <w:numId w:val="10"/>
        </w:numPr>
        <w:ind w:firstLineChars="0"/>
        <w:rPr>
          <w:rFonts w:hint="eastAsia" w:ascii="仿宋_GB2312" w:hAnsi="仿宋_GB2312" w:cs="仿宋_GB2312"/>
          <w:bCs/>
          <w:color w:val="auto"/>
          <w:lang w:eastAsia="zh-CN"/>
        </w:rPr>
      </w:pPr>
      <w:bookmarkStart w:id="11" w:name="bookmark119"/>
      <w:bookmarkEnd w:id="11"/>
      <w:r>
        <w:rPr>
          <w:rFonts w:hint="eastAsia" w:ascii="仿宋_GB2312" w:hAnsi="仿宋_GB2312" w:cs="仿宋_GB2312"/>
          <w:bCs/>
          <w:color w:val="auto"/>
          <w:lang w:eastAsia="zh-CN"/>
        </w:rPr>
        <w:t>经委托人审查认可的本工程正式的工程地质勘察报告、施工图纸、说明以及会审记录、有关工程洽商的技术、施工洽商记录、设计修改和变更文件；</w:t>
      </w:r>
    </w:p>
    <w:p>
      <w:pPr>
        <w:pStyle w:val="47"/>
        <w:numPr>
          <w:ilvl w:val="0"/>
          <w:numId w:val="10"/>
        </w:numPr>
        <w:ind w:firstLineChars="0"/>
        <w:rPr>
          <w:rFonts w:hint="eastAsia" w:ascii="仿宋_GB2312" w:hAnsi="仿宋_GB2312" w:cs="仿宋_GB2312"/>
          <w:bCs/>
          <w:color w:val="auto"/>
          <w:lang w:eastAsia="zh-CN"/>
        </w:rPr>
      </w:pPr>
      <w:bookmarkStart w:id="12" w:name="bookmark120"/>
      <w:bookmarkEnd w:id="12"/>
      <w:r>
        <w:rPr>
          <w:rFonts w:hint="eastAsia" w:ascii="仿宋_GB2312" w:hAnsi="仿宋_GB2312" w:cs="仿宋_GB2312"/>
          <w:bCs/>
          <w:color w:val="auto"/>
          <w:lang w:eastAsia="zh-CN"/>
        </w:rPr>
        <w:t>国家和广州地区现行的设计规范（规程）、建筑工程质量检验评定标准、施工和验收规范；</w:t>
      </w:r>
    </w:p>
    <w:p>
      <w:pPr>
        <w:pStyle w:val="47"/>
        <w:numPr>
          <w:ilvl w:val="0"/>
          <w:numId w:val="10"/>
        </w:numPr>
        <w:ind w:firstLineChars="0"/>
        <w:rPr>
          <w:rFonts w:hint="eastAsia" w:ascii="仿宋_GB2312" w:hAnsi="仿宋_GB2312" w:cs="仿宋_GB2312"/>
          <w:bCs/>
          <w:color w:val="auto"/>
          <w:lang w:eastAsia="zh-CN"/>
        </w:rPr>
      </w:pPr>
      <w:bookmarkStart w:id="13" w:name="bookmark121"/>
      <w:bookmarkEnd w:id="13"/>
      <w:r>
        <w:rPr>
          <w:rFonts w:hint="eastAsia" w:ascii="仿宋_GB2312" w:hAnsi="仿宋_GB2312" w:cs="仿宋_GB2312"/>
          <w:bCs/>
          <w:color w:val="auto"/>
          <w:lang w:eastAsia="zh-CN"/>
        </w:rPr>
        <w:t>经委托人审批认可，由监理人编制的监理规划；</w:t>
      </w:r>
    </w:p>
    <w:p>
      <w:pPr>
        <w:pStyle w:val="47"/>
        <w:numPr>
          <w:ilvl w:val="0"/>
          <w:numId w:val="10"/>
        </w:numPr>
        <w:ind w:firstLineChars="0"/>
        <w:rPr>
          <w:rFonts w:hint="eastAsia" w:ascii="仿宋_GB2312" w:hAnsi="仿宋_GB2312" w:cs="仿宋_GB2312"/>
          <w:bCs/>
          <w:color w:val="auto"/>
          <w:lang w:eastAsia="zh-CN"/>
        </w:rPr>
      </w:pPr>
      <w:bookmarkStart w:id="14" w:name="bookmark122"/>
      <w:bookmarkEnd w:id="14"/>
      <w:r>
        <w:rPr>
          <w:rFonts w:hint="eastAsia" w:ascii="仿宋_GB2312" w:hAnsi="仿宋_GB2312" w:cs="仿宋_GB2312"/>
          <w:bCs/>
          <w:color w:val="auto"/>
          <w:lang w:eastAsia="zh-CN"/>
        </w:rPr>
        <w:t>委托人发出的指令。</w:t>
      </w:r>
    </w:p>
    <w:p>
      <w:pPr>
        <w:pStyle w:val="60"/>
        <w:jc w:val="both"/>
        <w:rPr>
          <w:rFonts w:hint="eastAsia" w:hAnsi="仿宋_GB2312" w:cs="仿宋_GB2312"/>
          <w:bCs/>
          <w:color w:val="auto"/>
        </w:rPr>
      </w:pPr>
      <w:r>
        <w:rPr>
          <w:rFonts w:hint="eastAsia" w:hAnsi="仿宋_GB2312" w:cs="仿宋_GB2312"/>
          <w:bCs/>
          <w:color w:val="auto"/>
          <w:lang w:val="en-US" w:eastAsia="zh-CN"/>
        </w:rPr>
        <w:t>履行职责</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监理人应遵循职业道德准则和行为规范，严格按照法律法规、工程建设有关标准及本合同履行职责。在合同期内或合同终止后，未征得有关方同意，不得泄露与本工程、本合同业务有关的保密资料。</w:t>
      </w:r>
    </w:p>
    <w:p>
      <w:pPr>
        <w:pStyle w:val="60"/>
        <w:numPr>
          <w:ilvl w:val="1"/>
          <w:numId w:val="0"/>
        </w:numPr>
        <w:ind w:leftChars="0"/>
        <w:jc w:val="both"/>
        <w:rPr>
          <w:rFonts w:hint="eastAsia" w:hAnsi="仿宋_GB2312" w:cs="仿宋_GB2312"/>
          <w:bCs/>
          <w:color w:val="auto"/>
          <w:lang w:val="en-US" w:eastAsia="zh-CN"/>
        </w:rPr>
      </w:pPr>
      <w:r>
        <w:rPr>
          <w:rFonts w:hint="eastAsia" w:hAnsi="仿宋_GB2312" w:cs="仿宋_GB2312"/>
          <w:bCs/>
          <w:color w:val="auto"/>
          <w:lang w:val="en-US" w:eastAsia="zh-CN"/>
        </w:rPr>
        <w:t>5.9.1 在监理与相关服务范围内，委托人和承包人提出的意见和要求，监理人应及时提出处置意见。当委托人与承包人之间发生合同争议时，监理人应协助委托人、承包人协商解决。</w:t>
      </w:r>
    </w:p>
    <w:p>
      <w:pPr>
        <w:pStyle w:val="47"/>
        <w:ind w:left="0" w:leftChars="0" w:firstLine="0"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5.9.2 当委托人与承包人之间的合同争议提交仲裁机构仲裁或人民法院审理时，监理人应提供必要的证明资料。</w:t>
      </w:r>
    </w:p>
    <w:p>
      <w:pPr>
        <w:pStyle w:val="60"/>
        <w:numPr>
          <w:ilvl w:val="1"/>
          <w:numId w:val="0"/>
        </w:numPr>
        <w:ind w:leftChars="0"/>
        <w:jc w:val="both"/>
        <w:rPr>
          <w:rFonts w:hint="eastAsia" w:hAnsi="仿宋_GB2312" w:cs="仿宋_GB2312"/>
          <w:bCs/>
          <w:color w:val="auto"/>
          <w:lang w:val="en-US" w:eastAsia="zh-CN"/>
        </w:rPr>
      </w:pPr>
      <w:r>
        <w:rPr>
          <w:rFonts w:hint="eastAsia" w:ascii="仿宋_GB2312" w:hAnsi="仿宋_GB2312" w:cs="仿宋_GB2312"/>
          <w:bCs/>
          <w:color w:val="auto"/>
          <w:lang w:val="en-US" w:eastAsia="zh-CN"/>
        </w:rPr>
        <w:t>5.9.</w:t>
      </w:r>
      <w:r>
        <w:rPr>
          <w:rFonts w:hint="eastAsia" w:hAnsi="仿宋_GB2312" w:cs="仿宋_GB2312"/>
          <w:bCs/>
          <w:color w:val="auto"/>
          <w:lang w:val="en-US" w:eastAsia="zh-CN"/>
        </w:rPr>
        <w:t>3 监理人应在专用条件约定的授权范围内，处理委托人与承包人所签订合同的变更事宜。如果变更超过授权范围，应以书面形式报委托人批准。</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在紧急情况下，为了保护财产和人身安全，监理人所发出的指令未能事先报委托人批准时，应在发出指令后的24小时内以书面形式报委托人。</w:t>
      </w:r>
    </w:p>
    <w:p>
      <w:pPr>
        <w:pStyle w:val="60"/>
        <w:numPr>
          <w:ilvl w:val="1"/>
          <w:numId w:val="0"/>
        </w:numPr>
        <w:ind w:leftChars="0"/>
        <w:jc w:val="both"/>
        <w:rPr>
          <w:rFonts w:hint="eastAsia" w:hAnsi="仿宋_GB2312" w:cs="仿宋_GB2312"/>
          <w:bCs/>
          <w:color w:val="auto"/>
          <w:lang w:val="en-US" w:eastAsia="zh-CN"/>
        </w:rPr>
      </w:pPr>
      <w:r>
        <w:rPr>
          <w:rFonts w:hint="eastAsia" w:ascii="仿宋_GB2312" w:hAnsi="仿宋_GB2312" w:cs="仿宋_GB2312"/>
          <w:bCs/>
          <w:color w:val="auto"/>
          <w:lang w:val="en-US" w:eastAsia="zh-CN"/>
        </w:rPr>
        <w:t>5.9.</w:t>
      </w:r>
      <w:r>
        <w:rPr>
          <w:rFonts w:hint="eastAsia" w:hAnsi="仿宋_GB2312" w:cs="仿宋_GB2312"/>
          <w:bCs/>
          <w:color w:val="auto"/>
          <w:lang w:val="en-US" w:eastAsia="zh-CN"/>
        </w:rPr>
        <w:t>4</w:t>
      </w:r>
      <w:r>
        <w:rPr>
          <w:rFonts w:hint="eastAsia" w:ascii="仿宋_GB2312" w:hAnsi="仿宋_GB2312" w:cs="仿宋_GB2312"/>
          <w:bCs/>
          <w:color w:val="auto"/>
          <w:lang w:val="en-US" w:eastAsia="zh-CN"/>
        </w:rPr>
        <w:t xml:space="preserve"> </w:t>
      </w:r>
      <w:r>
        <w:rPr>
          <w:rFonts w:hint="eastAsia" w:hAnsi="仿宋_GB2312" w:cs="仿宋_GB2312"/>
          <w:bCs/>
          <w:color w:val="auto"/>
          <w:lang w:val="en-US" w:eastAsia="zh-CN"/>
        </w:rPr>
        <w:t>监理人发现承包人的人员不能胜任本职工作的，有权要求承包人予以调换。</w:t>
      </w:r>
    </w:p>
    <w:p>
      <w:pPr>
        <w:pStyle w:val="60"/>
        <w:numPr>
          <w:ilvl w:val="1"/>
          <w:numId w:val="0"/>
        </w:numPr>
        <w:ind w:leftChars="0"/>
        <w:jc w:val="both"/>
        <w:rPr>
          <w:rFonts w:hint="default" w:hAnsi="仿宋_GB2312" w:cs="仿宋_GB2312"/>
          <w:bCs/>
          <w:color w:val="auto"/>
          <w:lang w:val="en-US" w:eastAsia="zh-CN"/>
        </w:rPr>
      </w:pPr>
      <w:r>
        <w:rPr>
          <w:rFonts w:hint="eastAsia" w:hAnsi="仿宋_GB2312" w:cs="仿宋_GB2312"/>
          <w:bCs/>
          <w:color w:val="auto"/>
          <w:lang w:val="en-US" w:eastAsia="zh-CN"/>
        </w:rPr>
        <w:t>5.9.5 在本合同履行期内，监理人应在现场保留工作所用的图纸、报告及记录监理工作的相关文件。工程竣工后，应当按照档案管理规定将监理有关文件归档。</w:t>
      </w:r>
    </w:p>
    <w:p>
      <w:pPr>
        <w:pStyle w:val="60"/>
        <w:jc w:val="both"/>
        <w:rPr>
          <w:rFonts w:hint="eastAsia" w:hAnsi="仿宋_GB2312" w:cs="仿宋_GB2312"/>
          <w:bCs/>
          <w:color w:val="auto"/>
          <w:lang w:val="en-US" w:eastAsia="zh-CN"/>
        </w:rPr>
      </w:pPr>
      <w:r>
        <w:rPr>
          <w:rFonts w:hint="eastAsia" w:hAnsi="仿宋_GB2312" w:cs="仿宋_GB2312"/>
          <w:bCs/>
          <w:color w:val="auto"/>
          <w:lang w:val="en-US" w:eastAsia="zh-CN"/>
        </w:rPr>
        <w:t>提交报告</w:t>
      </w:r>
    </w:p>
    <w:p>
      <w:pPr>
        <w:pStyle w:val="119"/>
        <w:keepNext w:val="0"/>
        <w:keepLines w:val="0"/>
        <w:widowControl w:val="0"/>
        <w:shd w:val="clear" w:color="auto" w:fill="auto"/>
        <w:bidi w:val="0"/>
        <w:spacing w:before="0" w:after="200" w:line="475" w:lineRule="exact"/>
        <w:ind w:left="0" w:right="0" w:firstLine="500"/>
        <w:jc w:val="both"/>
        <w:rPr>
          <w:rFonts w:hint="eastAsia" w:ascii="仿宋_GB2312" w:hAnsi="仿宋_GB2312" w:eastAsia="仿宋_GB2312" w:cs="仿宋_GB2312"/>
          <w:bCs/>
          <w:color w:val="auto"/>
          <w:kern w:val="2"/>
          <w:sz w:val="24"/>
          <w:szCs w:val="24"/>
          <w:u w:val="none"/>
          <w:shd w:val="clear"/>
          <w:lang w:val="en-US" w:eastAsia="zh-CN" w:bidi="ar-SA"/>
        </w:rPr>
      </w:pPr>
      <w:r>
        <w:rPr>
          <w:rFonts w:hint="eastAsia" w:ascii="仿宋_GB2312" w:hAnsi="仿宋_GB2312" w:eastAsia="仿宋_GB2312" w:cs="仿宋_GB2312"/>
          <w:bCs/>
          <w:color w:val="auto"/>
          <w:kern w:val="2"/>
          <w:sz w:val="24"/>
          <w:szCs w:val="24"/>
          <w:u w:val="none"/>
          <w:shd w:val="clear"/>
          <w:lang w:val="en-US" w:eastAsia="zh-CN" w:bidi="ar-SA"/>
        </w:rPr>
        <w:t>监理人应提交报告的种类（包括但不限于监理规划、监理月报及约定的专项 报告）、时间和份数：</w:t>
      </w:r>
    </w:p>
    <w:p>
      <w:pPr>
        <w:pStyle w:val="47"/>
        <w:numPr>
          <w:ilvl w:val="0"/>
          <w:numId w:val="11"/>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监理规划提交时间按通用条款，提交3份；</w:t>
      </w:r>
    </w:p>
    <w:p>
      <w:pPr>
        <w:pStyle w:val="47"/>
        <w:numPr>
          <w:ilvl w:val="0"/>
          <w:numId w:val="11"/>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eastAsia="zh-CN"/>
        </w:rPr>
        <w:t>监理月报提交时间为每月最后一天，提交3份。</w:t>
      </w:r>
    </w:p>
    <w:p>
      <w:pPr>
        <w:pStyle w:val="60"/>
        <w:numPr>
          <w:ilvl w:val="0"/>
          <w:numId w:val="0"/>
        </w:numPr>
        <w:rPr>
          <w:rFonts w:hAnsi="仿宋_GB2312" w:cs="仿宋_GB2312"/>
          <w:bCs/>
          <w:color w:val="auto"/>
        </w:rPr>
      </w:pPr>
    </w:p>
    <w:p>
      <w:pPr>
        <w:pStyle w:val="59"/>
        <w:rPr>
          <w:rFonts w:hint="default" w:hAnsi="仿宋_GB2312" w:eastAsia="仿宋_GB2312" w:cs="仿宋_GB2312"/>
          <w:bCs/>
          <w:color w:val="auto"/>
          <w:lang w:val="en-US" w:eastAsia="zh-CN"/>
        </w:rPr>
      </w:pPr>
      <w:r>
        <w:rPr>
          <w:rFonts w:hint="eastAsia"/>
          <w:color w:val="auto"/>
        </w:rPr>
        <w:t>违约责任</w:t>
      </w:r>
      <w:bookmarkStart w:id="15" w:name="_Hlk67577711"/>
    </w:p>
    <w:bookmarkEnd w:id="15"/>
    <w:p>
      <w:pPr>
        <w:pStyle w:val="60"/>
        <w:jc w:val="both"/>
        <w:rPr>
          <w:color w:val="auto"/>
        </w:rPr>
      </w:pPr>
      <w:r>
        <w:rPr>
          <w:rFonts w:hint="eastAsia"/>
          <w:color w:val="auto"/>
          <w:spacing w:val="0"/>
          <w:w w:val="100"/>
          <w:position w:val="0"/>
          <w:lang w:val="en-US" w:eastAsia="zh-CN"/>
        </w:rPr>
        <w:t>监</w:t>
      </w:r>
      <w:r>
        <w:rPr>
          <w:color w:val="auto"/>
          <w:spacing w:val="0"/>
          <w:w w:val="100"/>
          <w:position w:val="0"/>
        </w:rPr>
        <w:t>理人的违约责任</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ascii="仿宋_GB2312" w:hAnsi="Times New Roman" w:eastAsia="仿宋_GB2312" w:cs="Times New Roman"/>
          <w:b w:val="0"/>
          <w:color w:val="auto"/>
          <w:spacing w:val="0"/>
          <w:w w:val="100"/>
          <w:kern w:val="2"/>
          <w:position w:val="0"/>
          <w:sz w:val="24"/>
          <w:szCs w:val="24"/>
          <w:u w:val="none"/>
          <w:shd w:val="clear"/>
          <w:lang w:val="en-US" w:eastAsia="zh-CN" w:bidi="ar-SA"/>
        </w:rPr>
      </w:pPr>
      <w:bookmarkStart w:id="16" w:name="bookmark129"/>
      <w:bookmarkEnd w:id="16"/>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8.1.1 监</w:t>
      </w:r>
      <w:r>
        <w:rPr>
          <w:rFonts w:ascii="仿宋_GB2312" w:hAnsi="Times New Roman" w:eastAsia="仿宋_GB2312" w:cs="Times New Roman"/>
          <w:b w:val="0"/>
          <w:color w:val="auto"/>
          <w:spacing w:val="0"/>
          <w:w w:val="100"/>
          <w:kern w:val="2"/>
          <w:position w:val="0"/>
          <w:sz w:val="24"/>
          <w:szCs w:val="24"/>
          <w:u w:val="none"/>
          <w:shd w:val="clear"/>
          <w:lang w:val="en-US" w:eastAsia="zh-CN" w:bidi="ar-SA"/>
        </w:rPr>
        <w:t>理人赔偿金额按下列方法确定：</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赔偿金=直接经济损失×正常工作酬金÷工程概算投资额（或建筑安装工程费）</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pPr>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8.1.2 具体违约责任</w:t>
      </w:r>
    </w:p>
    <w:p>
      <w:pPr>
        <w:pStyle w:val="47"/>
        <w:numPr>
          <w:ilvl w:val="0"/>
          <w:numId w:val="12"/>
        </w:numPr>
        <w:ind w:firstLineChars="0"/>
        <w:rPr>
          <w:rFonts w:hint="eastAsia" w:ascii="仿宋_GB2312" w:hAnsi="仿宋_GB2312" w:cs="仿宋_GB2312"/>
          <w:bCs/>
          <w:color w:val="auto"/>
          <w:lang w:eastAsia="zh-CN"/>
        </w:rPr>
      </w:pPr>
      <w:r>
        <w:rPr>
          <w:rFonts w:hint="eastAsia" w:ascii="仿宋_GB2312" w:hAnsi="仿宋_GB2312" w:cs="仿宋_GB2312"/>
          <w:bCs/>
          <w:color w:val="auto"/>
          <w:lang w:val="en-US" w:eastAsia="zh-CN"/>
        </w:rPr>
        <w:t>监理人</w:t>
      </w:r>
      <w:r>
        <w:rPr>
          <w:rFonts w:hint="eastAsia" w:ascii="仿宋_GB2312" w:hAnsi="仿宋_GB2312" w:cs="仿宋_GB2312"/>
          <w:bCs/>
          <w:color w:val="auto"/>
          <w:lang w:eastAsia="zh-CN"/>
        </w:rPr>
        <w:t>未</w:t>
      </w:r>
      <w:r>
        <w:rPr>
          <w:rFonts w:hint="eastAsia" w:ascii="仿宋_GB2312" w:hAnsi="仿宋_GB2312" w:cs="仿宋_GB2312"/>
          <w:bCs/>
          <w:color w:val="auto"/>
          <w:lang w:val="en-US" w:eastAsia="zh-CN"/>
        </w:rPr>
        <w:t>履行</w:t>
      </w:r>
      <w:r>
        <w:rPr>
          <w:rFonts w:hint="eastAsia" w:ascii="仿宋_GB2312" w:hAnsi="仿宋_GB2312" w:cs="仿宋_GB2312"/>
          <w:bCs/>
          <w:color w:val="auto"/>
          <w:lang w:eastAsia="zh-CN"/>
        </w:rPr>
        <w:t>约定或法定义务，或者履行后不符合约定或法定的要求，造成委托人损失的，监理人除承担监理工作酬金总价20%的违约金外，还应赔偿委托人的损失；情节严重的，委托人有权单方面解除合同。</w:t>
      </w:r>
    </w:p>
    <w:p>
      <w:pPr>
        <w:pStyle w:val="47"/>
        <w:numPr>
          <w:ilvl w:val="0"/>
          <w:numId w:val="12"/>
        </w:numPr>
        <w:ind w:firstLineChars="0"/>
        <w:rPr>
          <w:color w:val="auto"/>
        </w:rPr>
      </w:pPr>
      <w:r>
        <w:rPr>
          <w:rFonts w:hint="eastAsia" w:ascii="仿宋_GB2312" w:hAnsi="仿宋_GB2312" w:cs="仿宋_GB2312"/>
          <w:bCs/>
          <w:color w:val="auto"/>
          <w:lang w:eastAsia="zh-CN"/>
        </w:rPr>
        <w:t>监理人违反合同的规定，将监理服务的任何部分转让或分包的，委托人有</w:t>
      </w:r>
      <w:r>
        <w:rPr>
          <w:color w:val="auto"/>
          <w:spacing w:val="0"/>
          <w:w w:val="100"/>
          <w:position w:val="0"/>
        </w:rPr>
        <w:t>权单方面终止监理合同，并要求监理人退还己支付监理工作酬金，且支付监理工作酬金总</w:t>
      </w:r>
      <w:r>
        <w:rPr>
          <w:rFonts w:hint="eastAsia" w:ascii="仿宋_GB2312" w:hAnsi="仿宋_GB2312" w:cs="仿宋_GB2312"/>
          <w:bCs/>
          <w:color w:val="auto"/>
          <w:lang w:val="en-US" w:eastAsia="zh-CN"/>
        </w:rPr>
        <w:t>价20%的违</w:t>
      </w:r>
      <w:r>
        <w:rPr>
          <w:color w:val="auto"/>
          <w:spacing w:val="0"/>
          <w:w w:val="100"/>
          <w:position w:val="0"/>
        </w:rPr>
        <w:t>约金。</w:t>
      </w:r>
    </w:p>
    <w:p>
      <w:pPr>
        <w:pStyle w:val="47"/>
        <w:numPr>
          <w:ilvl w:val="0"/>
          <w:numId w:val="12"/>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监理人投标文件中所报业绩资料、主要监理人员中的工作经历或证件存在弄虚作假行为，投标时列报的主要监理人员非本单位自有人员的，每发现一次，监理人应支付3万元违约金，委托人可在应付监理酬金中扣减；情节恶劣的，委托人有权解除合同。</w:t>
      </w:r>
    </w:p>
    <w:p>
      <w:pPr>
        <w:pStyle w:val="47"/>
        <w:numPr>
          <w:ilvl w:val="0"/>
          <w:numId w:val="12"/>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监理人未按照约定的时间提交相关报告，每延误一天承担监理工作酬金总价1%的违约金且委托人可在应付监理酬金中扣减，委托人还可以要求监理人赔偿损失。</w:t>
      </w:r>
    </w:p>
    <w:p>
      <w:pPr>
        <w:pStyle w:val="47"/>
        <w:numPr>
          <w:ilvl w:val="0"/>
          <w:numId w:val="12"/>
        </w:numPr>
        <w:ind w:firstLineChars="0"/>
        <w:rPr>
          <w:rFonts w:hint="eastAsia" w:ascii="仿宋_GB2312" w:hAnsi="仿宋_GB2312" w:cs="仿宋_GB2312"/>
          <w:bCs/>
          <w:color w:val="auto"/>
          <w:lang w:val="en-US" w:eastAsia="zh-CN"/>
        </w:rPr>
      </w:pPr>
      <w:bookmarkStart w:id="17" w:name="bookmark133"/>
      <w:bookmarkEnd w:id="17"/>
      <w:r>
        <w:rPr>
          <w:rFonts w:hint="eastAsia" w:ascii="仿宋_GB2312" w:hAnsi="仿宋_GB2312" w:cs="仿宋_GB2312"/>
          <w:bCs/>
          <w:color w:val="auto"/>
          <w:lang w:val="en-US" w:eastAsia="zh-CN"/>
        </w:rPr>
        <w:t>监理人提交的相关报告及技术资料中存在不真实等过失，造成委托人的损失或工期延误，监理人应当按照损失额的20%支付违约金。</w:t>
      </w:r>
    </w:p>
    <w:p>
      <w:pPr>
        <w:pStyle w:val="47"/>
        <w:numPr>
          <w:ilvl w:val="0"/>
          <w:numId w:val="12"/>
        </w:numPr>
        <w:ind w:firstLineChars="0"/>
        <w:rPr>
          <w:rFonts w:hint="eastAsia" w:ascii="仿宋_GB2312" w:hAnsi="仿宋_GB2312" w:cs="仿宋_GB2312"/>
          <w:bCs/>
          <w:color w:val="auto"/>
          <w:lang w:val="en-US" w:eastAsia="zh-CN"/>
        </w:rPr>
      </w:pPr>
      <w:bookmarkStart w:id="18" w:name="bookmark134"/>
      <w:bookmarkEnd w:id="18"/>
      <w:r>
        <w:rPr>
          <w:rFonts w:hint="eastAsia" w:ascii="仿宋_GB2312" w:hAnsi="仿宋_GB2312" w:cs="仿宋_GB2312"/>
          <w:bCs/>
          <w:color w:val="auto"/>
          <w:lang w:val="en-US" w:eastAsia="zh-CN"/>
        </w:rPr>
        <w:t>监理人须认真审核承包人编制的工程结算书并对审核结果的准确性负责。经监理人审核的工程结算书由委托人或委托人另行委托造价咨询单位审核后，调整金额超过10%的，委托人按照调整比例扣减监理酬金。扣减监理</w:t>
      </w:r>
      <w:r>
        <w:rPr>
          <w:rFonts w:hint="eastAsia" w:ascii="仿宋_GB2312" w:hAnsi="仿宋_GB2312" w:cs="仿宋_GB2312"/>
          <w:bCs/>
          <w:color w:val="auto"/>
          <w:lang w:val="zh-CN" w:eastAsia="zh-CN"/>
        </w:rPr>
        <w:t>酬金</w:t>
      </w:r>
      <w:r>
        <w:rPr>
          <w:rFonts w:hint="eastAsia" w:ascii="仿宋_GB2312" w:hAnsi="仿宋_GB2312" w:cs="仿宋_GB2312"/>
          <w:bCs/>
          <w:color w:val="auto"/>
          <w:lang w:val="en-US" w:eastAsia="zh-CN"/>
        </w:rPr>
        <w:t>=[（委托人定案价-监理人审核价）/监理人审核价×100%]×监理结算价。</w:t>
      </w:r>
    </w:p>
    <w:p>
      <w:pPr>
        <w:pStyle w:val="47"/>
        <w:numPr>
          <w:ilvl w:val="0"/>
          <w:numId w:val="12"/>
        </w:numPr>
        <w:ind w:firstLineChars="0"/>
        <w:rPr>
          <w:rFonts w:hint="eastAsia" w:ascii="仿宋_GB2312" w:hAnsi="仿宋_GB2312" w:cs="仿宋_GB2312"/>
          <w:bCs/>
          <w:color w:val="auto"/>
          <w:lang w:val="en-US" w:eastAsia="zh-CN"/>
        </w:rPr>
      </w:pPr>
      <w:bookmarkStart w:id="19" w:name="bookmark135"/>
      <w:bookmarkEnd w:id="19"/>
      <w:r>
        <w:rPr>
          <w:rFonts w:hint="eastAsia" w:ascii="仿宋_GB2312" w:hAnsi="仿宋_GB2312" w:cs="仿宋_GB2312"/>
          <w:bCs/>
          <w:color w:val="auto"/>
          <w:lang w:val="en-US" w:eastAsia="zh-CN"/>
        </w:rPr>
        <w:t>未经委托人书面同意，监理人委派的总监理工程师、总监代表与投标文件不一致的，委托人有权扣除监理工作酬金总价的20%作为违约金；擅自更换其他监理人员的，处以2万元/人次的处罚；同时委托人有权解除合同。</w:t>
      </w:r>
    </w:p>
    <w:p>
      <w:pPr>
        <w:pStyle w:val="47"/>
        <w:numPr>
          <w:ilvl w:val="0"/>
          <w:numId w:val="12"/>
        </w:numPr>
        <w:ind w:firstLineChars="0"/>
        <w:rPr>
          <w:rFonts w:hint="eastAsia" w:ascii="仿宋_GB2312" w:hAnsi="仿宋_GB2312" w:cs="仿宋_GB2312"/>
          <w:bCs/>
          <w:color w:val="auto"/>
          <w:lang w:val="en-US" w:eastAsia="zh-CN"/>
        </w:rPr>
      </w:pPr>
      <w:bookmarkStart w:id="20" w:name="bookmark136"/>
      <w:bookmarkEnd w:id="20"/>
      <w:r>
        <w:rPr>
          <w:rFonts w:hint="eastAsia" w:ascii="仿宋_GB2312" w:hAnsi="仿宋_GB2312" w:cs="仿宋_GB2312"/>
          <w:bCs/>
          <w:color w:val="auto"/>
          <w:lang w:val="en-US" w:eastAsia="zh-CN"/>
        </w:rPr>
        <w:t>监理人对承包人违反与委托人签订的合同约定的质量要求和完工工期及节点工期的，应承担连带赔偿责任。因监理人未尽其义务或者其他自身原因导致工程进度滞后于进度计划或节点工期时，监理人应尽力及时调整工程施工安排赶回工期，每逾期1天，委托人在监理人当期工作酬金中直接扣除3000元违约金，违约金扣除总额累计不超过监理工作酬金总价的20%；工程验收不合格或工地发生重大安全事故的，监理人除向委托人支付30万元违约金，委托人可在应付监理酬金中扣减外，还须向委托人全额退回己收取的监理酬金；工地因严重违反文明施工管理规定受到政府管理部门处罚的，每处罚一次，委托人将扣除监理工作酬金总价的10%作为违约金。</w:t>
      </w:r>
    </w:p>
    <w:p>
      <w:pPr>
        <w:pStyle w:val="47"/>
        <w:numPr>
          <w:ilvl w:val="0"/>
          <w:numId w:val="12"/>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如果委托人认为监理人派驻现场的总监理工程师或监理工作人员不能胜任现场管理，委托人有权要求监理人更换总监理工程师或监理工作人员，监理人不得拒绝或借故拖延（自委托人发出书面要求之日起，超过5天不更换为拖延，超过10日不更换则视同拒绝）。如果拖延，委托人可在监理人当期工作酬金中按照每人每天1500元的违约金直接扣除，如果拒绝，委托人可在监理人当期工作酬金中按照每人每天3000元的违约金直接扣除外，有权解除合同，由此引起的一切损失由监理人负责。</w:t>
      </w:r>
    </w:p>
    <w:p>
      <w:pPr>
        <w:pStyle w:val="47"/>
        <w:numPr>
          <w:ilvl w:val="0"/>
          <w:numId w:val="12"/>
        </w:numPr>
        <w:ind w:firstLineChars="0"/>
        <w:rPr>
          <w:rFonts w:hint="eastAsia" w:ascii="仿宋_GB2312" w:hAnsi="仿宋_GB2312" w:cs="仿宋_GB2312"/>
          <w:bCs/>
          <w:color w:val="auto"/>
          <w:lang w:val="en-US" w:eastAsia="zh-CN"/>
        </w:rPr>
      </w:pPr>
      <w:bookmarkStart w:id="21" w:name="bookmark137"/>
      <w:bookmarkEnd w:id="21"/>
      <w:r>
        <w:rPr>
          <w:rFonts w:hint="eastAsia" w:ascii="仿宋_GB2312" w:hAnsi="仿宋_GB2312" w:cs="仿宋_GB2312"/>
          <w:bCs/>
          <w:color w:val="auto"/>
          <w:lang w:val="en-US" w:eastAsia="zh-CN"/>
        </w:rPr>
        <w:t>总监理工程师、总监代表及其他派驻监理人员应按时参加监理例会或委托人召集会议，如未经委托人允许，总监理工程师、总监代表不参加会议应支付委托人6000元/人次的违约金，其他派驻监理人员不参加会议应支付委托人3000元/人次的违约金，委托人可在监理人当期工作酬金中直接扣除，违约金扣除总额累计不超过监理工作酬金总价的20%。</w:t>
      </w:r>
    </w:p>
    <w:p>
      <w:pPr>
        <w:pStyle w:val="47"/>
        <w:numPr>
          <w:ilvl w:val="0"/>
          <w:numId w:val="12"/>
        </w:numPr>
        <w:ind w:firstLineChars="0"/>
        <w:rPr>
          <w:rFonts w:hAnsi="仿宋_GB2312" w:cs="仿宋_GB2312"/>
          <w:bCs/>
          <w:color w:val="auto"/>
        </w:rPr>
      </w:pPr>
      <w:r>
        <w:rPr>
          <w:rFonts w:hint="eastAsia" w:ascii="仿宋_GB2312" w:hAnsi="仿宋_GB2312" w:cs="仿宋_GB2312"/>
          <w:bCs/>
          <w:color w:val="auto"/>
          <w:lang w:val="en-US" w:eastAsia="zh-CN"/>
        </w:rPr>
        <w:t>监理人未按时完成施工文件的办理，过程施工文件每逾期一天，应支付委托人1500元的违约金；结算文件每逾期一天，应支付委托人3000元的违约金，委托人可在监理人当期工作酬金中直接扣除，违约金扣除总额累计不超过监理工作酬金总价的20%。</w:t>
      </w:r>
    </w:p>
    <w:p>
      <w:pPr>
        <w:pStyle w:val="60"/>
        <w:numPr>
          <w:ilvl w:val="0"/>
          <w:numId w:val="0"/>
        </w:numPr>
        <w:rPr>
          <w:rFonts w:hAnsi="仿宋_GB2312" w:cs="仿宋_GB2312"/>
          <w:bCs/>
          <w:color w:val="auto"/>
        </w:rPr>
      </w:pPr>
    </w:p>
    <w:p>
      <w:pPr>
        <w:pStyle w:val="59"/>
        <w:rPr>
          <w:color w:val="auto"/>
        </w:rPr>
      </w:pPr>
      <w:r>
        <w:rPr>
          <w:rFonts w:hint="eastAsia"/>
          <w:color w:val="auto"/>
        </w:rPr>
        <w:t>争议解决</w:t>
      </w:r>
    </w:p>
    <w:p>
      <w:pPr>
        <w:pStyle w:val="47"/>
        <w:ind w:firstLine="480"/>
        <w:rPr>
          <w:rFonts w:hint="eastAsia" w:ascii="仿宋_GB2312" w:hAnsi="仿宋_GB2312" w:cs="仿宋_GB2312"/>
          <w:bCs/>
          <w:color w:val="auto"/>
        </w:rPr>
      </w:pPr>
      <w:r>
        <w:rPr>
          <w:rFonts w:hint="eastAsia" w:ascii="仿宋_GB2312" w:hAnsi="仿宋_GB2312" w:cs="仿宋_GB2312"/>
          <w:bCs/>
          <w:color w:val="auto"/>
        </w:rPr>
        <w:t>本合同在履行过程中发生的争议，由双方当事人协商解决，协商不成的，向甲方所在地人民法院提起诉讼。</w:t>
      </w:r>
    </w:p>
    <w:p>
      <w:pPr>
        <w:pStyle w:val="47"/>
        <w:ind w:firstLine="480"/>
        <w:rPr>
          <w:rFonts w:hint="eastAsia" w:ascii="仿宋_GB2312" w:hAnsi="仿宋_GB2312" w:cs="仿宋_GB2312"/>
          <w:bCs/>
          <w:color w:val="auto"/>
        </w:rPr>
      </w:pPr>
    </w:p>
    <w:p>
      <w:pPr>
        <w:pStyle w:val="59"/>
        <w:rPr>
          <w:color w:val="auto"/>
        </w:rPr>
      </w:pPr>
      <w:r>
        <w:rPr>
          <w:rFonts w:hint="eastAsia"/>
          <w:color w:val="auto"/>
        </w:rPr>
        <w:t>其他</w:t>
      </w:r>
    </w:p>
    <w:p>
      <w:pPr>
        <w:pStyle w:val="60"/>
        <w:jc w:val="both"/>
        <w:rPr>
          <w:rFonts w:hint="eastAsia" w:hAnsi="仿宋_GB2312" w:cs="仿宋_GB2312"/>
          <w:bCs/>
          <w:color w:val="auto"/>
        </w:rPr>
      </w:pPr>
      <w:r>
        <w:rPr>
          <w:rFonts w:hint="eastAsia" w:hAnsi="仿宋_GB2312" w:cs="仿宋_GB2312"/>
          <w:bCs/>
          <w:color w:val="auto"/>
        </w:rPr>
        <w:t>变更</w:t>
      </w:r>
    </w:p>
    <w:p>
      <w:pPr>
        <w:pStyle w:val="47"/>
        <w:ind w:firstLine="480"/>
        <w:rPr>
          <w:rFonts w:hint="eastAsia" w:ascii="仿宋_GB2312" w:hAnsi="仿宋_GB2312" w:cs="仿宋_GB2312"/>
          <w:bCs/>
          <w:color w:val="auto"/>
        </w:rPr>
      </w:pPr>
      <w:r>
        <w:rPr>
          <w:rFonts w:hint="eastAsia" w:ascii="仿宋_GB2312" w:hAnsi="仿宋_GB2312" w:cs="仿宋_GB2312"/>
          <w:bCs/>
          <w:color w:val="auto"/>
        </w:rPr>
        <w:t>在本合同约定的监理范围内，当工程量增加、或设计变更时，监理人工作的变化均应视为本合同约定的监理工作，监理酬金按工程竣工后经审核的结算造价为计费基础乘以中标监理费费率调整。</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pPr>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10.1.1 除不可抗力外，因非监理人原因导致本合同期限延长时，因合同期延长的附加工作酬金按下列方法确定：</w:t>
      </w:r>
    </w:p>
    <w:p>
      <w:pPr>
        <w:pStyle w:val="47"/>
        <w:numPr>
          <w:ilvl w:val="0"/>
          <w:numId w:val="13"/>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合同期限延长时间为一个月以内，不另行增加附加工作酬金；</w:t>
      </w:r>
    </w:p>
    <w:p>
      <w:pPr>
        <w:pStyle w:val="47"/>
        <w:numPr>
          <w:ilvl w:val="0"/>
          <w:numId w:val="13"/>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合同期限延长时间超过一个月，则按一下原则计算附加工作酬金：</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附加工作酬金=本合同期限延长时间（月）×正常工作酬金÷协议书约定的监理与相关服务期限（月）</w:t>
      </w:r>
    </w:p>
    <w:p>
      <w:pPr>
        <w:pStyle w:val="47"/>
        <w:numPr>
          <w:ilvl w:val="0"/>
          <w:numId w:val="13"/>
        </w:numPr>
        <w:ind w:firstLineChars="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因增加工作内容的附加工作酬金按下列方法确定：</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监理工作酬金增加额=附加工作总金额×正常工作酬</w:t>
      </w:r>
      <w:r>
        <w:rPr>
          <w:rFonts w:hint="eastAsia" w:ascii="仿宋_GB2312" w:hAnsi="仿宋_GB2312" w:cs="仿宋_GB2312"/>
          <w:bCs/>
          <w:color w:val="auto"/>
          <w:lang w:val="zh-CN" w:eastAsia="zh-CN"/>
        </w:rPr>
        <w:t>金</w:t>
      </w:r>
      <w:r>
        <w:rPr>
          <w:rFonts w:hint="eastAsia" w:ascii="仿宋_GB2312" w:hAnsi="仿宋_GB2312" w:cs="仿宋_GB2312"/>
          <w:bCs/>
          <w:color w:val="auto"/>
          <w:lang w:val="en-US" w:eastAsia="zh-CN"/>
        </w:rPr>
        <w:t>÷</w:t>
      </w:r>
      <w:r>
        <w:rPr>
          <w:rFonts w:hint="eastAsia" w:ascii="仿宋_GB2312" w:hAnsi="仿宋_GB2312" w:cs="仿宋_GB2312"/>
          <w:bCs/>
          <w:color w:val="auto"/>
          <w:lang w:val="zh-CN" w:eastAsia="zh-CN"/>
        </w:rPr>
        <w:t>工</w:t>
      </w:r>
      <w:r>
        <w:rPr>
          <w:rFonts w:hint="eastAsia" w:ascii="仿宋_GB2312" w:hAnsi="仿宋_GB2312" w:cs="仿宋_GB2312"/>
          <w:bCs/>
          <w:color w:val="auto"/>
          <w:lang w:val="en-US" w:eastAsia="zh-CN"/>
        </w:rPr>
        <w:t>程概算投资额 （或建筑安装工程费）</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pPr>
      <w:bookmarkStart w:id="22" w:name="bookmark162"/>
      <w:bookmarkEnd w:id="22"/>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10.1.2 善后工作及恢复服务的附加工作酬金按下列方法确定：</w:t>
      </w:r>
    </w:p>
    <w:p>
      <w:pPr>
        <w:pStyle w:val="119"/>
        <w:keepNext w:val="0"/>
        <w:keepLines w:val="0"/>
        <w:widowControl w:val="0"/>
        <w:shd w:val="clear" w:color="auto" w:fill="auto"/>
        <w:bidi w:val="0"/>
        <w:spacing w:before="0" w:after="0" w:line="490" w:lineRule="exact"/>
        <w:ind w:left="0" w:right="0" w:firstLine="500"/>
        <w:jc w:val="both"/>
        <w:rPr>
          <w:rFonts w:hint="eastAsia" w:ascii="仿宋_GB2312" w:hAnsi="仿宋_GB2312" w:eastAsia="仿宋_GB2312" w:cs="仿宋_GB2312"/>
          <w:bCs/>
          <w:color w:val="auto"/>
          <w:kern w:val="2"/>
          <w:sz w:val="24"/>
          <w:szCs w:val="24"/>
          <w:u w:val="none"/>
          <w:shd w:val="clear"/>
          <w:lang w:val="en-US" w:eastAsia="zh-CN" w:bidi="ar-SA"/>
        </w:rPr>
      </w:pPr>
      <w:r>
        <w:rPr>
          <w:rFonts w:hint="eastAsia" w:ascii="仿宋_GB2312" w:hAnsi="仿宋_GB2312" w:eastAsia="仿宋_GB2312" w:cs="仿宋_GB2312"/>
          <w:bCs/>
          <w:color w:val="auto"/>
          <w:kern w:val="2"/>
          <w:sz w:val="24"/>
          <w:szCs w:val="24"/>
          <w:u w:val="none"/>
          <w:shd w:val="clear"/>
          <w:lang w:val="en-US" w:eastAsia="zh-CN" w:bidi="ar-SA"/>
        </w:rPr>
        <w:t>附加工作酬金=善后工作及恢复服务的准备工作时间（天）</w:t>
      </w:r>
      <w:r>
        <w:rPr>
          <w:rFonts w:hint="eastAsia" w:ascii="仿宋_GB2312" w:hAnsi="仿宋_GB2312" w:cs="仿宋_GB2312"/>
          <w:bCs/>
          <w:color w:val="auto"/>
          <w:lang w:val="en-US" w:eastAsia="zh-CN"/>
        </w:rPr>
        <w:t>×</w:t>
      </w:r>
      <w:r>
        <w:rPr>
          <w:rFonts w:hint="eastAsia" w:ascii="仿宋_GB2312" w:hAnsi="仿宋_GB2312" w:eastAsia="仿宋_GB2312" w:cs="仿宋_GB2312"/>
          <w:bCs/>
          <w:color w:val="auto"/>
          <w:kern w:val="2"/>
          <w:sz w:val="24"/>
          <w:szCs w:val="24"/>
          <w:u w:val="none"/>
          <w:shd w:val="clear"/>
          <w:lang w:val="en-US" w:eastAsia="zh-CN" w:bidi="ar-SA"/>
        </w:rPr>
        <w:t>正常工作酬金</w:t>
      </w:r>
      <w:r>
        <w:rPr>
          <w:rFonts w:hint="eastAsia" w:ascii="仿宋_GB2312" w:hAnsi="仿宋_GB2312" w:cs="仿宋_GB2312"/>
          <w:bCs/>
          <w:color w:val="auto"/>
          <w:lang w:val="en-US" w:eastAsia="zh-CN"/>
        </w:rPr>
        <w:t>÷</w:t>
      </w:r>
      <w:r>
        <w:rPr>
          <w:rFonts w:hint="eastAsia" w:ascii="仿宋_GB2312" w:hAnsi="仿宋_GB2312" w:eastAsia="仿宋_GB2312" w:cs="仿宋_GB2312"/>
          <w:bCs/>
          <w:color w:val="auto"/>
          <w:kern w:val="2"/>
          <w:sz w:val="24"/>
          <w:szCs w:val="24"/>
          <w:u w:val="none"/>
          <w:shd w:val="clear"/>
          <w:lang w:val="en-US" w:eastAsia="zh-CN" w:bidi="ar-SA"/>
        </w:rPr>
        <w:t>协议书约定的监理与相关服务期限（天）</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pPr>
      <w:bookmarkStart w:id="23" w:name="bookmark163"/>
      <w:bookmarkEnd w:id="23"/>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10.1.3 因非监理人原因导致工程概算投资额或建筑安装工程费增加时的 监理工作酬金增加额按下列方法确定：</w:t>
      </w:r>
    </w:p>
    <w:p>
      <w:pPr>
        <w:pStyle w:val="47"/>
        <w:ind w:firstLine="480"/>
        <w:rPr>
          <w:rFonts w:hint="eastAsia" w:ascii="仿宋_GB2312" w:hAnsi="仿宋_GB2312" w:cs="仿宋_GB2312"/>
          <w:bCs/>
          <w:color w:val="auto"/>
          <w:lang w:val="en-US" w:eastAsia="zh-CN"/>
        </w:rPr>
      </w:pPr>
      <w:r>
        <w:rPr>
          <w:rFonts w:hint="eastAsia" w:ascii="仿宋_GB2312" w:hAnsi="仿宋_GB2312" w:cs="仿宋_GB2312"/>
          <w:bCs/>
          <w:color w:val="auto"/>
          <w:lang w:val="en-US" w:eastAsia="zh-CN"/>
        </w:rPr>
        <w:t>监理工作酬金增加额=工程投资额或建筑安装工程费增加额X正常工作酬 金：工程概算投资额（或建筑安装工程费）</w:t>
      </w:r>
    </w:p>
    <w:p>
      <w:pPr>
        <w:pStyle w:val="119"/>
        <w:keepNext w:val="0"/>
        <w:keepLines w:val="0"/>
        <w:widowControl w:val="0"/>
        <w:numPr>
          <w:ilvl w:val="0"/>
          <w:numId w:val="0"/>
        </w:numPr>
        <w:shd w:val="clear" w:color="auto" w:fill="auto"/>
        <w:tabs>
          <w:tab w:val="left" w:pos="1018"/>
        </w:tabs>
        <w:bidi w:val="0"/>
        <w:spacing w:before="0" w:after="0" w:line="406" w:lineRule="auto"/>
        <w:ind w:right="0" w:rightChars="0"/>
        <w:jc w:val="both"/>
        <w:rPr>
          <w:rFonts w:hint="eastAsia" w:ascii="仿宋_GB2312" w:hAnsi="Times New Roman" w:eastAsia="仿宋_GB2312" w:cs="Times New Roman"/>
          <w:b w:val="0"/>
          <w:color w:val="auto"/>
          <w:spacing w:val="0"/>
          <w:w w:val="100"/>
          <w:kern w:val="2"/>
          <w:position w:val="0"/>
          <w:sz w:val="24"/>
          <w:szCs w:val="24"/>
          <w:u w:val="none"/>
          <w:shd w:val="clear"/>
          <w:lang w:val="en-US" w:eastAsia="en-US" w:bidi="ar-SA"/>
        </w:rPr>
      </w:pPr>
      <w:r>
        <w:rPr>
          <w:rFonts w:hint="eastAsia" w:ascii="仿宋_GB2312" w:hAnsi="Times New Roman" w:eastAsia="仿宋_GB2312" w:cs="Times New Roman"/>
          <w:b w:val="0"/>
          <w:color w:val="auto"/>
          <w:spacing w:val="0"/>
          <w:w w:val="100"/>
          <w:kern w:val="2"/>
          <w:position w:val="0"/>
          <w:sz w:val="24"/>
          <w:szCs w:val="24"/>
          <w:u w:val="none"/>
          <w:shd w:val="clear"/>
          <w:lang w:val="en-US" w:eastAsia="zh-CN" w:bidi="ar-SA"/>
        </w:rPr>
        <w:t xml:space="preserve">10.1.4 </w:t>
      </w:r>
      <w:r>
        <w:rPr>
          <w:rFonts w:hint="eastAsia" w:ascii="仿宋_GB2312" w:hAnsi="Times New Roman" w:eastAsia="仿宋_GB2312" w:cs="Times New Roman"/>
          <w:b w:val="0"/>
          <w:color w:val="auto"/>
          <w:spacing w:val="0"/>
          <w:w w:val="100"/>
          <w:kern w:val="2"/>
          <w:position w:val="0"/>
          <w:sz w:val="24"/>
          <w:szCs w:val="24"/>
          <w:u w:val="none"/>
          <w:shd w:val="clear"/>
          <w:lang w:val="en-US" w:eastAsia="en-US" w:bidi="ar-SA"/>
        </w:rPr>
        <w:t>因工程规模、监理范围的变化导致监理人的正常工作量减少时，按 减少工作量的比例从协议书约定的正常工作酬金中扣减相同比例的酬金。</w:t>
      </w:r>
    </w:p>
    <w:p>
      <w:pPr>
        <w:pStyle w:val="60"/>
        <w:jc w:val="both"/>
        <w:rPr>
          <w:rFonts w:hAnsi="仿宋_GB2312" w:cs="仿宋_GB2312"/>
          <w:bCs/>
          <w:color w:val="auto"/>
        </w:rPr>
      </w:pPr>
      <w:r>
        <w:rPr>
          <w:rFonts w:hint="eastAsia" w:hAnsi="仿宋_GB2312" w:cs="仿宋_GB2312"/>
          <w:bCs/>
          <w:color w:val="auto"/>
        </w:rPr>
        <w:t>本协议正本与副本具有同等法律效力。当正本与副本不一致时，以正本为准。合同正本一式</w:t>
      </w:r>
      <w:r>
        <w:rPr>
          <w:rFonts w:hint="eastAsia" w:hAnsi="仿宋_GB2312" w:cs="仿宋_GB2312"/>
          <w:bCs/>
          <w:color w:val="auto"/>
          <w:u w:val="single"/>
          <w:lang w:val="en-US" w:eastAsia="zh-CN"/>
        </w:rPr>
        <w:t xml:space="preserve">  </w:t>
      </w:r>
      <w:r>
        <w:rPr>
          <w:rFonts w:hint="eastAsia" w:hAnsi="仿宋_GB2312" w:cs="仿宋_GB2312"/>
          <w:bCs/>
          <w:color w:val="auto"/>
        </w:rPr>
        <w:t>份，</w:t>
      </w:r>
      <w:r>
        <w:rPr>
          <w:rFonts w:hint="eastAsia" w:hAnsi="仿宋_GB2312" w:cs="仿宋_GB2312"/>
          <w:bCs/>
          <w:color w:val="auto"/>
          <w:lang w:eastAsia="zh-CN"/>
        </w:rPr>
        <w:t>委托人</w:t>
      </w:r>
      <w:r>
        <w:rPr>
          <w:rFonts w:hint="eastAsia" w:hAnsi="仿宋_GB2312" w:cs="仿宋_GB2312"/>
          <w:bCs/>
          <w:color w:val="auto"/>
        </w:rPr>
        <w:t>执</w:t>
      </w:r>
      <w:r>
        <w:rPr>
          <w:rFonts w:hint="eastAsia" w:hAnsi="仿宋_GB2312" w:cs="仿宋_GB2312"/>
          <w:bCs/>
          <w:color w:val="auto"/>
          <w:u w:val="single"/>
          <w:lang w:val="en-US" w:eastAsia="zh-CN"/>
        </w:rPr>
        <w:t xml:space="preserve">  </w:t>
      </w:r>
      <w:r>
        <w:rPr>
          <w:rFonts w:hint="eastAsia" w:hAnsi="仿宋_GB2312" w:cs="仿宋_GB2312"/>
          <w:bCs/>
          <w:color w:val="auto"/>
        </w:rPr>
        <w:t>份，</w:t>
      </w:r>
      <w:r>
        <w:rPr>
          <w:rFonts w:hint="eastAsia" w:hAnsi="仿宋_GB2312" w:cs="仿宋_GB2312"/>
          <w:bCs/>
          <w:color w:val="auto"/>
          <w:lang w:eastAsia="zh-CN"/>
        </w:rPr>
        <w:t>监理人</w:t>
      </w:r>
      <w:r>
        <w:rPr>
          <w:rFonts w:hint="eastAsia" w:hAnsi="仿宋_GB2312" w:cs="仿宋_GB2312"/>
          <w:bCs/>
          <w:color w:val="auto"/>
          <w:u w:val="single"/>
          <w:lang w:val="en-US" w:eastAsia="zh-CN"/>
        </w:rPr>
        <w:t xml:space="preserve">  </w:t>
      </w:r>
      <w:r>
        <w:rPr>
          <w:rFonts w:hint="eastAsia" w:hAnsi="仿宋_GB2312" w:cs="仿宋_GB2312"/>
          <w:bCs/>
          <w:color w:val="auto"/>
        </w:rPr>
        <w:t>份。合同副本</w:t>
      </w:r>
      <w:r>
        <w:rPr>
          <w:rFonts w:hint="eastAsia" w:hAnsi="仿宋_GB2312" w:cs="仿宋_GB2312"/>
          <w:bCs/>
          <w:color w:val="auto"/>
          <w:u w:val="single"/>
          <w:lang w:val="en-US" w:eastAsia="zh-CN"/>
        </w:rPr>
        <w:t xml:space="preserve">  </w:t>
      </w:r>
      <w:r>
        <w:rPr>
          <w:rFonts w:hint="eastAsia" w:hAnsi="仿宋_GB2312" w:cs="仿宋_GB2312"/>
          <w:bCs/>
          <w:color w:val="auto"/>
        </w:rPr>
        <w:t>份，其中</w:t>
      </w:r>
      <w:r>
        <w:rPr>
          <w:rFonts w:hint="eastAsia" w:hAnsi="仿宋_GB2312" w:cs="仿宋_GB2312"/>
          <w:bCs/>
          <w:color w:val="auto"/>
          <w:lang w:eastAsia="zh-CN"/>
        </w:rPr>
        <w:t>委托人</w:t>
      </w:r>
      <w:r>
        <w:rPr>
          <w:rFonts w:hint="eastAsia" w:hAnsi="仿宋_GB2312" w:cs="仿宋_GB2312"/>
          <w:bCs/>
          <w:color w:val="auto"/>
          <w:u w:val="single"/>
          <w:lang w:val="en-US" w:eastAsia="zh-CN"/>
        </w:rPr>
        <w:t xml:space="preserve">  </w:t>
      </w:r>
      <w:r>
        <w:rPr>
          <w:rFonts w:hint="eastAsia" w:hAnsi="仿宋_GB2312" w:cs="仿宋_GB2312"/>
          <w:bCs/>
          <w:color w:val="auto"/>
        </w:rPr>
        <w:t>份，</w:t>
      </w:r>
      <w:r>
        <w:rPr>
          <w:rFonts w:hint="eastAsia" w:hAnsi="仿宋_GB2312" w:cs="仿宋_GB2312"/>
          <w:bCs/>
          <w:color w:val="auto"/>
          <w:lang w:eastAsia="zh-CN"/>
        </w:rPr>
        <w:t>监理人</w:t>
      </w:r>
      <w:r>
        <w:rPr>
          <w:rFonts w:hint="eastAsia" w:hAnsi="仿宋_GB2312" w:cs="仿宋_GB2312"/>
          <w:bCs/>
          <w:color w:val="auto"/>
          <w:u w:val="single"/>
          <w:lang w:val="en-US" w:eastAsia="zh-CN"/>
        </w:rPr>
        <w:t xml:space="preserve">  </w:t>
      </w:r>
      <w:r>
        <w:rPr>
          <w:rFonts w:hint="eastAsia" w:hAnsi="仿宋_GB2312" w:cs="仿宋_GB2312"/>
          <w:bCs/>
          <w:color w:val="auto"/>
        </w:rPr>
        <w:t>份。</w:t>
      </w:r>
    </w:p>
    <w:p>
      <w:pPr>
        <w:pStyle w:val="60"/>
        <w:rPr>
          <w:rFonts w:hAnsi="仿宋_GB2312" w:cs="仿宋_GB2312"/>
          <w:bCs/>
          <w:color w:val="auto"/>
        </w:rPr>
      </w:pPr>
      <w:r>
        <w:rPr>
          <w:rFonts w:hint="eastAsia" w:hAnsi="仿宋_GB2312" w:cs="仿宋_GB2312"/>
          <w:bCs/>
          <w:color w:val="auto"/>
        </w:rPr>
        <w:t>本合同自双方签字盖章之日起生效。</w:t>
      </w:r>
    </w:p>
    <w:p>
      <w:pPr>
        <w:pStyle w:val="60"/>
        <w:rPr>
          <w:rFonts w:hAnsi="仿宋_GB2312" w:cs="仿宋_GB2312"/>
          <w:bCs/>
          <w:color w:val="auto"/>
        </w:rPr>
      </w:pPr>
      <w:r>
        <w:rPr>
          <w:rFonts w:hint="eastAsia" w:hAnsi="仿宋_GB2312" w:cs="仿宋_GB2312"/>
          <w:bCs/>
          <w:color w:val="auto"/>
        </w:rPr>
        <w:t>合同附件：</w:t>
      </w:r>
    </w:p>
    <w:p>
      <w:pPr>
        <w:spacing w:line="5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附件</w:t>
      </w:r>
      <w:r>
        <w:rPr>
          <w:rFonts w:hint="eastAsia" w:ascii="仿宋_GB2312" w:hAnsi="仿宋_GB2312" w:eastAsia="仿宋_GB2312" w:cs="仿宋_GB2312"/>
          <w:bCs/>
          <w:color w:val="auto"/>
          <w:sz w:val="24"/>
          <w:highlight w:val="none"/>
          <w:lang w:val="en-US" w:eastAsia="zh-CN"/>
        </w:rPr>
        <w:t>1</w:t>
      </w:r>
      <w:r>
        <w:rPr>
          <w:rFonts w:hint="eastAsia" w:ascii="仿宋_GB2312" w:hAnsi="仿宋_GB2312" w:eastAsia="仿宋_GB2312" w:cs="仿宋_GB2312"/>
          <w:bCs/>
          <w:color w:val="auto"/>
          <w:sz w:val="24"/>
          <w:highlight w:val="none"/>
        </w:rPr>
        <w:t xml:space="preserve">  排水设施</w:t>
      </w:r>
      <w:r>
        <w:rPr>
          <w:rFonts w:hint="eastAsia" w:ascii="仿宋_GB2312" w:hAnsi="仿宋_GB2312" w:eastAsia="仿宋_GB2312" w:cs="仿宋_GB2312"/>
          <w:bCs/>
          <w:color w:val="auto"/>
          <w:sz w:val="24"/>
          <w:highlight w:val="none"/>
          <w:lang w:val="en-US" w:eastAsia="zh-CN"/>
        </w:rPr>
        <w:t>大中修及技改</w:t>
      </w:r>
      <w:r>
        <w:rPr>
          <w:rFonts w:hint="eastAsia" w:ascii="仿宋_GB2312" w:hAnsi="仿宋_GB2312" w:eastAsia="仿宋_GB2312" w:cs="仿宋_GB2312"/>
          <w:bCs/>
          <w:color w:val="auto"/>
          <w:sz w:val="24"/>
          <w:highlight w:val="none"/>
        </w:rPr>
        <w:t>项目</w:t>
      </w:r>
      <w:r>
        <w:rPr>
          <w:rFonts w:hint="eastAsia" w:ascii="仿宋_GB2312" w:hAnsi="仿宋_GB2312" w:eastAsia="仿宋_GB2312" w:cs="仿宋_GB2312"/>
          <w:bCs/>
          <w:color w:val="auto"/>
          <w:sz w:val="24"/>
          <w:highlight w:val="none"/>
          <w:lang w:val="en-US" w:eastAsia="zh-CN"/>
        </w:rPr>
        <w:t>监理</w:t>
      </w:r>
      <w:r>
        <w:rPr>
          <w:rFonts w:hint="eastAsia" w:ascii="仿宋_GB2312" w:hAnsi="仿宋_GB2312" w:eastAsia="仿宋_GB2312" w:cs="仿宋_GB2312"/>
          <w:bCs/>
          <w:color w:val="auto"/>
          <w:sz w:val="24"/>
          <w:highlight w:val="none"/>
        </w:rPr>
        <w:t xml:space="preserve">任务单 </w:t>
      </w:r>
    </w:p>
    <w:p>
      <w:pPr>
        <w:spacing w:line="5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附件</w:t>
      </w:r>
      <w:r>
        <w:rPr>
          <w:rFonts w:hint="eastAsia" w:ascii="仿宋_GB2312" w:hAnsi="仿宋_GB2312" w:eastAsia="仿宋_GB2312" w:cs="仿宋_GB2312"/>
          <w:bCs/>
          <w:color w:val="auto"/>
          <w:sz w:val="24"/>
          <w:highlight w:val="none"/>
          <w:lang w:val="en-US" w:eastAsia="zh-CN"/>
        </w:rPr>
        <w:t>2</w:t>
      </w:r>
      <w:r>
        <w:rPr>
          <w:rFonts w:hint="eastAsia" w:ascii="仿宋_GB2312" w:hAnsi="仿宋_GB2312" w:eastAsia="仿宋_GB2312" w:cs="仿宋_GB2312"/>
          <w:bCs/>
          <w:color w:val="auto"/>
          <w:sz w:val="24"/>
          <w:highlight w:val="none"/>
        </w:rPr>
        <w:t xml:space="preserve">  履约银行保函（格式）</w:t>
      </w:r>
    </w:p>
    <w:p>
      <w:pPr>
        <w:spacing w:line="5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附件</w:t>
      </w:r>
      <w:r>
        <w:rPr>
          <w:rFonts w:hint="eastAsia" w:ascii="仿宋_GB2312" w:hAnsi="仿宋_GB2312" w:eastAsia="仿宋_GB2312" w:cs="仿宋_GB2312"/>
          <w:bCs/>
          <w:color w:val="auto"/>
          <w:sz w:val="24"/>
          <w:highlight w:val="none"/>
          <w:lang w:val="en-US" w:eastAsia="zh-CN"/>
        </w:rPr>
        <w:t>3</w:t>
      </w:r>
      <w:r>
        <w:rPr>
          <w:rFonts w:hint="eastAsia" w:ascii="仿宋_GB2312" w:hAnsi="仿宋_GB2312" w:eastAsia="仿宋_GB2312" w:cs="仿宋_GB2312"/>
          <w:bCs/>
          <w:color w:val="auto"/>
          <w:sz w:val="24"/>
          <w:highlight w:val="none"/>
        </w:rPr>
        <w:t xml:space="preserve">  廉洁责任书</w:t>
      </w:r>
    </w:p>
    <w:p>
      <w:pPr>
        <w:spacing w:line="56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附件</w:t>
      </w:r>
      <w:r>
        <w:rPr>
          <w:rFonts w:hint="eastAsia" w:ascii="仿宋_GB2312" w:hAnsi="仿宋_GB2312" w:eastAsia="仿宋_GB2312" w:cs="仿宋_GB2312"/>
          <w:bCs/>
          <w:color w:val="auto"/>
          <w:sz w:val="24"/>
          <w:highlight w:val="none"/>
          <w:lang w:val="en-US" w:eastAsia="zh-CN"/>
        </w:rPr>
        <w:t>4</w:t>
      </w:r>
      <w:r>
        <w:rPr>
          <w:rFonts w:hint="eastAsia" w:ascii="仿宋_GB2312" w:hAnsi="仿宋_GB2312" w:eastAsia="仿宋_GB2312" w:cs="仿宋_GB2312"/>
          <w:bCs/>
          <w:color w:val="auto"/>
          <w:sz w:val="24"/>
          <w:highlight w:val="none"/>
        </w:rPr>
        <w:t xml:space="preserve">  法定代表人证明书和授权委托书</w:t>
      </w:r>
    </w:p>
    <w:p>
      <w:pPr>
        <w:spacing w:line="560" w:lineRule="exact"/>
        <w:ind w:firstLine="480" w:firstLineChars="200"/>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附件</w:t>
      </w:r>
      <w:r>
        <w:rPr>
          <w:rFonts w:hint="eastAsia" w:ascii="仿宋_GB2312" w:hAnsi="仿宋_GB2312" w:eastAsia="仿宋_GB2312" w:cs="仿宋_GB2312"/>
          <w:bCs/>
          <w:color w:val="auto"/>
          <w:sz w:val="24"/>
          <w:highlight w:val="none"/>
          <w:lang w:val="en-US" w:eastAsia="zh-CN"/>
        </w:rPr>
        <w:t>5</w:t>
      </w:r>
      <w:r>
        <w:rPr>
          <w:rFonts w:hint="eastAsia" w:ascii="仿宋_GB2312" w:hAnsi="仿宋_GB2312" w:eastAsia="仿宋_GB2312" w:cs="仿宋_GB2312"/>
          <w:bCs/>
          <w:color w:val="auto"/>
          <w:sz w:val="24"/>
          <w:highlight w:val="none"/>
        </w:rPr>
        <w:t xml:space="preserve">  中标通知书</w:t>
      </w:r>
    </w:p>
    <w:p>
      <w:pPr>
        <w:widowControl/>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br w:type="page"/>
      </w:r>
      <w:r>
        <w:rPr>
          <w:rFonts w:hint="eastAsia" w:ascii="仿宋_GB2312" w:hAnsi="仿宋_GB2312" w:eastAsia="仿宋_GB2312" w:cs="仿宋_GB2312"/>
          <w:bCs/>
          <w:color w:val="auto"/>
          <w:sz w:val="24"/>
        </w:rPr>
        <w:t>（合同签署页）</w:t>
      </w:r>
    </w:p>
    <w:p>
      <w:pPr>
        <w:spacing w:line="36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（合同编号：</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rPr>
        <w:t>）</w:t>
      </w:r>
    </w:p>
    <w:p>
      <w:pPr>
        <w:spacing w:line="360" w:lineRule="auto"/>
        <w:ind w:firstLine="425"/>
        <w:rPr>
          <w:rFonts w:ascii="仿宋_GB2312" w:hAnsi="仿宋_GB2312" w:eastAsia="仿宋_GB2312" w:cs="仿宋_GB2312"/>
          <w:bCs/>
          <w:color w:val="auto"/>
          <w:sz w:val="24"/>
        </w:rPr>
      </w:pPr>
    </w:p>
    <w:p>
      <w:pPr>
        <w:spacing w:line="360" w:lineRule="auto"/>
        <w:ind w:firstLine="425"/>
        <w:rPr>
          <w:rFonts w:ascii="仿宋_GB2312" w:hAnsi="仿宋_GB2312" w:eastAsia="仿宋_GB2312" w:cs="仿宋_GB2312"/>
          <w:bCs/>
          <w:color w:val="auto"/>
          <w:sz w:val="24"/>
        </w:rPr>
      </w:pPr>
    </w:p>
    <w:tbl>
      <w:tblPr>
        <w:tblStyle w:val="22"/>
        <w:tblpPr w:leftFromText="180" w:rightFromText="180" w:vertAnchor="text" w:horzAnchor="margin" w:tblpY="201"/>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61"/>
        <w:gridCol w:w="4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 xml:space="preserve">（盖章）：   </w:t>
            </w:r>
          </w:p>
        </w:tc>
        <w:tc>
          <w:tcPr>
            <w:tcW w:w="4355" w:type="dxa"/>
          </w:tcPr>
          <w:p>
            <w:pPr>
              <w:spacing w:line="480" w:lineRule="auto"/>
              <w:ind w:left="1680" w:hanging="1680" w:hangingChars="700"/>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（盖章）：</w:t>
            </w:r>
          </w:p>
          <w:p>
            <w:pPr>
              <w:spacing w:line="480" w:lineRule="auto"/>
              <w:rPr>
                <w:rFonts w:ascii="仿宋_GB2312" w:hAnsi="仿宋_GB2312" w:eastAsia="仿宋_GB2312" w:cs="仿宋_GB2312"/>
                <w:bCs/>
                <w:color w:val="auto"/>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法定代表人              </w:t>
            </w:r>
          </w:p>
        </w:tc>
        <w:tc>
          <w:tcPr>
            <w:tcW w:w="4355"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或授权代表（签章）：</w:t>
            </w:r>
          </w:p>
        </w:tc>
        <w:tc>
          <w:tcPr>
            <w:tcW w:w="4355"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或授权代表（签章）：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经办人：                                </w:t>
            </w:r>
          </w:p>
        </w:tc>
        <w:tc>
          <w:tcPr>
            <w:tcW w:w="4355" w:type="dxa"/>
          </w:tcPr>
          <w:p>
            <w:pPr>
              <w:spacing w:line="48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经办人：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ind w:right="11"/>
              <w:rPr>
                <w:rFonts w:ascii="仿宋_GB2312" w:hAnsi="仿宋_GB2312" w:eastAsia="仿宋_GB2312" w:cs="仿宋_GB2312"/>
                <w:bCs/>
                <w:color w:val="auto"/>
                <w:kern w:val="18"/>
                <w:sz w:val="24"/>
              </w:rPr>
            </w:pPr>
            <w:r>
              <w:rPr>
                <w:rFonts w:hint="eastAsia" w:ascii="仿宋_GB2312" w:hAnsi="仿宋_GB2312" w:eastAsia="仿宋_GB2312" w:cs="仿宋_GB2312"/>
                <w:bCs/>
                <w:color w:val="auto"/>
                <w:kern w:val="18"/>
                <w:sz w:val="24"/>
              </w:rPr>
              <w:t xml:space="preserve">联系电话：                              </w:t>
            </w:r>
          </w:p>
        </w:tc>
        <w:tc>
          <w:tcPr>
            <w:tcW w:w="4355" w:type="dxa"/>
          </w:tcPr>
          <w:p>
            <w:pPr>
              <w:spacing w:line="480" w:lineRule="auto"/>
              <w:ind w:right="11"/>
              <w:rPr>
                <w:rFonts w:ascii="仿宋_GB2312" w:hAnsi="仿宋_GB2312" w:eastAsia="仿宋_GB2312" w:cs="仿宋_GB2312"/>
                <w:bCs/>
                <w:color w:val="auto"/>
                <w:kern w:val="18"/>
                <w:sz w:val="24"/>
              </w:rPr>
            </w:pPr>
            <w:r>
              <w:rPr>
                <w:rFonts w:hint="eastAsia" w:ascii="仿宋_GB2312" w:hAnsi="仿宋_GB2312" w:eastAsia="仿宋_GB2312" w:cs="仿宋_GB2312"/>
                <w:bCs/>
                <w:color w:val="auto"/>
                <w:kern w:val="18"/>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开户名称：                             </w:t>
            </w:r>
          </w:p>
        </w:tc>
        <w:tc>
          <w:tcPr>
            <w:tcW w:w="4355"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纳税人识别号：</w:t>
            </w:r>
          </w:p>
        </w:tc>
        <w:tc>
          <w:tcPr>
            <w:tcW w:w="4355"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360" w:lineRule="auto"/>
              <w:ind w:right="11"/>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开户银行：                             </w:t>
            </w:r>
          </w:p>
        </w:tc>
        <w:tc>
          <w:tcPr>
            <w:tcW w:w="4355" w:type="dxa"/>
          </w:tcPr>
          <w:p>
            <w:pPr>
              <w:spacing w:line="480" w:lineRule="auto"/>
              <w:ind w:right="11"/>
              <w:rPr>
                <w:rFonts w:ascii="仿宋_GB2312" w:hAnsi="仿宋_GB2312" w:eastAsia="仿宋_GB2312" w:cs="仿宋_GB2312"/>
                <w:bCs/>
                <w:color w:val="auto"/>
                <w:sz w:val="24"/>
                <w:u w:val="single"/>
              </w:rPr>
            </w:pPr>
            <w:r>
              <w:rPr>
                <w:rFonts w:hint="eastAsia" w:ascii="仿宋_GB2312" w:hAnsi="仿宋_GB2312" w:eastAsia="仿宋_GB2312" w:cs="仿宋_GB2312"/>
                <w:bCs/>
                <w:color w:val="auto"/>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帐    号：                             </w:t>
            </w:r>
          </w:p>
        </w:tc>
        <w:tc>
          <w:tcPr>
            <w:tcW w:w="4355" w:type="dxa"/>
          </w:tcPr>
          <w:p>
            <w:pPr>
              <w:spacing w:line="480" w:lineRule="auto"/>
              <w:rPr>
                <w:rFonts w:ascii="仿宋_GB2312" w:hAnsi="仿宋_GB2312" w:eastAsia="仿宋_GB2312" w:cs="仿宋_GB2312"/>
                <w:bCs/>
                <w:color w:val="auto"/>
                <w:sz w:val="30"/>
                <w:szCs w:val="30"/>
              </w:rPr>
            </w:pPr>
            <w:r>
              <w:rPr>
                <w:rFonts w:hint="eastAsia" w:ascii="仿宋_GB2312" w:hAnsi="仿宋_GB2312" w:eastAsia="仿宋_GB2312" w:cs="仿宋_GB2312"/>
                <w:bCs/>
                <w:color w:val="auto"/>
                <w:sz w:val="24"/>
              </w:rPr>
              <w:t>帐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661"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签订日期：</w:t>
            </w:r>
          </w:p>
        </w:tc>
        <w:tc>
          <w:tcPr>
            <w:tcW w:w="4355" w:type="dxa"/>
          </w:tcPr>
          <w:p>
            <w:pPr>
              <w:spacing w:line="480" w:lineRule="auto"/>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签订日期：</w:t>
            </w:r>
          </w:p>
        </w:tc>
      </w:tr>
    </w:tbl>
    <w:p>
      <w:pPr>
        <w:spacing w:line="276" w:lineRule="auto"/>
        <w:ind w:firstLine="425"/>
        <w:rPr>
          <w:rFonts w:ascii="仿宋_GB2312" w:hAnsi="仿宋_GB2312" w:eastAsia="仿宋_GB2312" w:cs="仿宋_GB2312"/>
          <w:bCs/>
          <w:color w:val="auto"/>
          <w:sz w:val="24"/>
        </w:rPr>
      </w:pPr>
    </w:p>
    <w:p>
      <w:pPr>
        <w:spacing w:line="276" w:lineRule="auto"/>
        <w:ind w:firstLine="425"/>
        <w:rPr>
          <w:rFonts w:ascii="仿宋_GB2312" w:hAnsi="仿宋_GB2312" w:eastAsia="仿宋_GB2312" w:cs="仿宋_GB2312"/>
          <w:bCs/>
          <w:color w:val="auto"/>
          <w:sz w:val="24"/>
        </w:rPr>
      </w:pPr>
    </w:p>
    <w:p>
      <w:pPr>
        <w:widowControl/>
        <w:jc w:val="left"/>
        <w:rPr>
          <w:rFonts w:ascii="仿宋_GB2312" w:hAnsi="仿宋_GB2312" w:eastAsia="仿宋_GB2312" w:cs="仿宋_GB2312"/>
          <w:bCs/>
          <w:color w:val="auto"/>
          <w:sz w:val="24"/>
        </w:rPr>
        <w:sectPr>
          <w:footerReference r:id="rId4" w:type="first"/>
          <w:footerReference r:id="rId3" w:type="default"/>
          <w:pgSz w:w="11906" w:h="16838"/>
          <w:pgMar w:top="1797" w:right="1440" w:bottom="1797" w:left="1440" w:header="851" w:footer="992" w:gutter="0"/>
          <w:pgNumType w:start="1"/>
          <w:cols w:space="425" w:num="1"/>
          <w:titlePg/>
          <w:docGrid w:type="lines" w:linePitch="312" w:charSpace="0"/>
        </w:sectPr>
      </w:pPr>
      <w:r>
        <w:rPr>
          <w:rFonts w:hint="eastAsia" w:ascii="仿宋_GB2312" w:hAnsi="仿宋_GB2312" w:eastAsia="仿宋_GB2312" w:cs="仿宋_GB2312"/>
          <w:bCs/>
          <w:color w:val="auto"/>
          <w:sz w:val="24"/>
        </w:rPr>
        <w:br w:type="page"/>
      </w:r>
    </w:p>
    <w:p>
      <w:pPr>
        <w:widowControl/>
        <w:textAlignment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附件</w:t>
      </w:r>
      <w:r>
        <w:rPr>
          <w:rFonts w:hint="eastAsia" w:ascii="仿宋_GB2312" w:hAnsi="仿宋_GB2312" w:eastAsia="仿宋_GB2312" w:cs="仿宋_GB2312"/>
          <w:bCs/>
          <w:color w:val="auto"/>
          <w:sz w:val="28"/>
          <w:szCs w:val="28"/>
          <w:lang w:val="en-US" w:eastAsia="zh-CN"/>
        </w:rPr>
        <w:t>1</w:t>
      </w:r>
      <w:r>
        <w:rPr>
          <w:rFonts w:hint="eastAsia" w:ascii="仿宋_GB2312" w:hAnsi="仿宋_GB2312" w:eastAsia="仿宋_GB2312" w:cs="仿宋_GB2312"/>
          <w:bCs/>
          <w:color w:val="auto"/>
          <w:sz w:val="28"/>
          <w:szCs w:val="28"/>
        </w:rPr>
        <w:t xml:space="preserve">    </w:t>
      </w:r>
    </w:p>
    <w:p>
      <w:pPr>
        <w:widowControl/>
        <w:jc w:val="center"/>
        <w:textAlignment w:val="center"/>
        <w:rPr>
          <w:rFonts w:ascii="仿宋" w:hAnsi="仿宋" w:eastAsia="仿宋" w:cs="仿宋"/>
          <w:color w:val="auto"/>
          <w:kern w:val="0"/>
          <w:sz w:val="36"/>
          <w:szCs w:val="36"/>
          <w:lang w:bidi="ar"/>
        </w:rPr>
      </w:pPr>
      <w:bookmarkStart w:id="24" w:name="_Toc528663601"/>
      <w:r>
        <w:rPr>
          <w:rFonts w:hint="eastAsia" w:ascii="仿宋" w:hAnsi="仿宋" w:eastAsia="仿宋" w:cs="仿宋"/>
          <w:color w:val="auto"/>
          <w:kern w:val="0"/>
          <w:sz w:val="36"/>
          <w:szCs w:val="36"/>
          <w:lang w:bidi="ar"/>
        </w:rPr>
        <w:t>排水设施</w:t>
      </w:r>
      <w:r>
        <w:rPr>
          <w:rFonts w:hint="eastAsia" w:ascii="仿宋" w:hAnsi="仿宋" w:eastAsia="仿宋" w:cs="仿宋"/>
          <w:color w:val="auto"/>
          <w:kern w:val="0"/>
          <w:sz w:val="36"/>
          <w:szCs w:val="36"/>
          <w:lang w:val="en-US" w:eastAsia="zh-CN" w:bidi="ar"/>
        </w:rPr>
        <w:t>大中修及技改</w:t>
      </w:r>
      <w:r>
        <w:rPr>
          <w:rFonts w:hint="eastAsia" w:ascii="仿宋" w:hAnsi="仿宋" w:eastAsia="仿宋" w:cs="仿宋"/>
          <w:color w:val="auto"/>
          <w:kern w:val="0"/>
          <w:sz w:val="36"/>
          <w:szCs w:val="36"/>
          <w:lang w:bidi="ar"/>
        </w:rPr>
        <w:t>项目</w:t>
      </w:r>
      <w:r>
        <w:rPr>
          <w:rFonts w:hint="eastAsia" w:ascii="仿宋" w:hAnsi="仿宋" w:eastAsia="仿宋" w:cs="仿宋"/>
          <w:color w:val="auto"/>
          <w:kern w:val="0"/>
          <w:sz w:val="36"/>
          <w:szCs w:val="36"/>
          <w:lang w:val="en-US" w:eastAsia="zh-CN" w:bidi="ar"/>
        </w:rPr>
        <w:t>监理</w:t>
      </w:r>
      <w:r>
        <w:rPr>
          <w:rFonts w:hint="eastAsia" w:ascii="仿宋" w:hAnsi="仿宋" w:eastAsia="仿宋" w:cs="仿宋"/>
          <w:color w:val="auto"/>
          <w:kern w:val="0"/>
          <w:sz w:val="36"/>
          <w:szCs w:val="36"/>
          <w:lang w:bidi="ar"/>
        </w:rPr>
        <w:t>任务单</w:t>
      </w:r>
    </w:p>
    <w:p>
      <w:pPr>
        <w:widowControl/>
        <w:spacing w:line="400" w:lineRule="exact"/>
        <w:jc w:val="lef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派单编号：</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 xml:space="preserve">                               日期：</w:t>
      </w:r>
      <w:r>
        <w:rPr>
          <w:rFonts w:hint="eastAsia" w:ascii="仿宋" w:hAnsi="仿宋" w:eastAsia="仿宋" w:cs="仿宋"/>
          <w:color w:val="auto"/>
          <w:kern w:val="0"/>
          <w:sz w:val="28"/>
          <w:szCs w:val="28"/>
          <w:lang w:val="en-US" w:eastAsia="zh-CN" w:bidi="ar"/>
        </w:rPr>
        <w:t xml:space="preserve">    </w:t>
      </w:r>
      <w:r>
        <w:rPr>
          <w:rFonts w:hint="eastAsia" w:ascii="仿宋" w:hAnsi="仿宋" w:eastAsia="仿宋" w:cs="仿宋"/>
          <w:color w:val="auto"/>
          <w:kern w:val="0"/>
          <w:sz w:val="28"/>
          <w:szCs w:val="28"/>
          <w:lang w:bidi="ar"/>
        </w:rPr>
        <w:t xml:space="preserve">年   月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w:t>
      </w:r>
    </w:p>
    <w:tbl>
      <w:tblPr>
        <w:tblStyle w:val="2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550"/>
        <w:gridCol w:w="3055"/>
        <w:gridCol w:w="1984"/>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16" w:type="dxa"/>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合同名称</w:t>
            </w:r>
          </w:p>
        </w:tc>
        <w:tc>
          <w:tcPr>
            <w:tcW w:w="3605" w:type="dxa"/>
            <w:gridSpan w:val="2"/>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p>
        </w:tc>
        <w:tc>
          <w:tcPr>
            <w:tcW w:w="1984" w:type="dxa"/>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合同编号</w:t>
            </w:r>
          </w:p>
        </w:tc>
        <w:tc>
          <w:tcPr>
            <w:tcW w:w="2860" w:type="dxa"/>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065" w:type="dxa"/>
            <w:gridSpan w:val="5"/>
            <w:shd w:val="clear" w:color="auto" w:fill="auto"/>
            <w:vAlign w:val="center"/>
          </w:tcPr>
          <w:p>
            <w:pPr>
              <w:widowControl/>
              <w:spacing w:line="500" w:lineRule="exact"/>
              <w:jc w:val="left"/>
              <w:textAlignment w:val="center"/>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065" w:type="dxa"/>
            <w:gridSpan w:val="5"/>
            <w:shd w:val="clear" w:color="auto" w:fill="auto"/>
            <w:vAlign w:val="center"/>
          </w:tcPr>
          <w:p>
            <w:pPr>
              <w:widowControl/>
              <w:spacing w:line="500" w:lineRule="exact"/>
              <w:jc w:val="left"/>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项目名称</w:t>
            </w:r>
            <w:r>
              <w:rPr>
                <w:rFonts w:hint="eastAsia" w:ascii="仿宋" w:hAnsi="仿宋" w:eastAsia="仿宋" w:cs="仿宋"/>
                <w:color w:val="auto"/>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16" w:type="dxa"/>
            <w:shd w:val="clear" w:color="auto" w:fill="auto"/>
            <w:vAlign w:val="center"/>
          </w:tcPr>
          <w:p>
            <w:pPr>
              <w:widowControl/>
              <w:spacing w:line="500" w:lineRule="exact"/>
              <w:jc w:val="center"/>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项目编号</w:t>
            </w:r>
          </w:p>
        </w:tc>
        <w:tc>
          <w:tcPr>
            <w:tcW w:w="3605" w:type="dxa"/>
            <w:gridSpan w:val="2"/>
            <w:shd w:val="clear" w:color="auto" w:fill="auto"/>
            <w:vAlign w:val="center"/>
          </w:tcPr>
          <w:p>
            <w:pPr>
              <w:widowControl/>
              <w:spacing w:line="500" w:lineRule="exact"/>
              <w:jc w:val="left"/>
              <w:textAlignment w:val="center"/>
              <w:rPr>
                <w:rFonts w:hint="eastAsia" w:ascii="仿宋" w:hAnsi="仿宋" w:eastAsia="仿宋" w:cs="仿宋"/>
                <w:color w:val="auto"/>
                <w:kern w:val="0"/>
                <w:sz w:val="28"/>
                <w:szCs w:val="28"/>
                <w:lang w:val="en-US" w:eastAsia="zh-CN" w:bidi="ar"/>
              </w:rPr>
            </w:pPr>
          </w:p>
        </w:tc>
        <w:tc>
          <w:tcPr>
            <w:tcW w:w="1984" w:type="dxa"/>
            <w:shd w:val="clear" w:color="auto" w:fill="auto"/>
            <w:vAlign w:val="center"/>
          </w:tcPr>
          <w:p>
            <w:pPr>
              <w:widowControl/>
              <w:spacing w:line="500" w:lineRule="exact"/>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投资估算</w:t>
            </w:r>
          </w:p>
          <w:p>
            <w:pPr>
              <w:widowControl/>
              <w:spacing w:line="500" w:lineRule="exact"/>
              <w:jc w:val="center"/>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（监理费）</w:t>
            </w:r>
          </w:p>
        </w:tc>
        <w:tc>
          <w:tcPr>
            <w:tcW w:w="2860" w:type="dxa"/>
            <w:shd w:val="clear" w:color="auto" w:fill="auto"/>
            <w:vAlign w:val="center"/>
          </w:tcPr>
          <w:p>
            <w:pPr>
              <w:widowControl/>
              <w:spacing w:line="500" w:lineRule="exact"/>
              <w:jc w:val="right"/>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10065" w:type="dxa"/>
            <w:gridSpan w:val="5"/>
            <w:shd w:val="clear" w:color="auto" w:fill="auto"/>
            <w:vAlign w:val="top"/>
          </w:tcPr>
          <w:p>
            <w:pPr>
              <w:widowControl/>
              <w:spacing w:line="500" w:lineRule="exact"/>
              <w:jc w:val="both"/>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项目实施内容：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66" w:type="dxa"/>
            <w:gridSpan w:val="2"/>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计划进场时间</w:t>
            </w:r>
          </w:p>
        </w:tc>
        <w:tc>
          <w:tcPr>
            <w:tcW w:w="3055" w:type="dxa"/>
            <w:shd w:val="clear" w:color="auto" w:fill="auto"/>
            <w:vAlign w:val="center"/>
          </w:tcPr>
          <w:p>
            <w:pPr>
              <w:widowControl/>
              <w:spacing w:line="500" w:lineRule="exact"/>
              <w:jc w:val="righ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年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 xml:space="preserve">月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w:t>
            </w:r>
          </w:p>
        </w:tc>
        <w:tc>
          <w:tcPr>
            <w:tcW w:w="1984" w:type="dxa"/>
            <w:shd w:val="clear" w:color="auto" w:fill="auto"/>
            <w:vAlign w:val="center"/>
          </w:tcPr>
          <w:p>
            <w:pPr>
              <w:widowControl/>
              <w:spacing w:line="500" w:lineRule="exact"/>
              <w:jc w:val="center"/>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计划完工时间</w:t>
            </w:r>
          </w:p>
        </w:tc>
        <w:tc>
          <w:tcPr>
            <w:tcW w:w="2860" w:type="dxa"/>
            <w:shd w:val="clear" w:color="auto" w:fill="auto"/>
            <w:vAlign w:val="center"/>
          </w:tcPr>
          <w:p>
            <w:pPr>
              <w:widowControl/>
              <w:spacing w:line="500" w:lineRule="exact"/>
              <w:ind w:firstLine="560" w:firstLineChars="200"/>
              <w:jc w:val="righ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年   月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065" w:type="dxa"/>
            <w:gridSpan w:val="5"/>
            <w:shd w:val="clear" w:color="auto" w:fill="auto"/>
            <w:vAlign w:val="top"/>
          </w:tcPr>
          <w:p>
            <w:pPr>
              <w:widowControl/>
              <w:spacing w:line="500" w:lineRule="exact"/>
              <w:jc w:val="both"/>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其他事项说明：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065" w:type="dxa"/>
            <w:gridSpan w:val="5"/>
            <w:shd w:val="clear" w:color="auto" w:fill="auto"/>
            <w:vAlign w:val="center"/>
          </w:tcPr>
          <w:p>
            <w:pPr>
              <w:widowControl/>
              <w:spacing w:line="500" w:lineRule="exact"/>
              <w:jc w:val="left"/>
              <w:textAlignment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派单</w:t>
            </w:r>
            <w:r>
              <w:rPr>
                <w:rFonts w:hint="eastAsia" w:ascii="仿宋" w:hAnsi="仿宋" w:eastAsia="仿宋" w:cs="仿宋"/>
                <w:color w:val="auto"/>
                <w:kern w:val="0"/>
                <w:sz w:val="28"/>
                <w:szCs w:val="28"/>
                <w:lang w:bidi="ar"/>
              </w:rPr>
              <w:t>单位分公司</w:t>
            </w:r>
            <w:r>
              <w:rPr>
                <w:rFonts w:hint="eastAsia" w:ascii="仿宋" w:hAnsi="仿宋" w:eastAsia="仿宋" w:cs="仿宋"/>
                <w:color w:val="auto"/>
                <w:kern w:val="0"/>
                <w:sz w:val="28"/>
                <w:szCs w:val="28"/>
                <w:lang w:val="en-US" w:eastAsia="zh-CN" w:bidi="ar"/>
              </w:rPr>
              <w:t>经办</w:t>
            </w:r>
            <w:r>
              <w:rPr>
                <w:rFonts w:hint="eastAsia" w:ascii="仿宋" w:hAnsi="仿宋" w:eastAsia="仿宋" w:cs="仿宋"/>
                <w:color w:val="auto"/>
                <w:kern w:val="0"/>
                <w:sz w:val="28"/>
                <w:szCs w:val="28"/>
                <w:lang w:bidi="ar"/>
              </w:rPr>
              <w:t xml:space="preserve">人：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val="en-US" w:eastAsia="zh-CN" w:bidi="ar"/>
              </w:rPr>
              <w:t xml:space="preserve">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日期：</w:t>
            </w:r>
          </w:p>
          <w:p>
            <w:pPr>
              <w:widowControl/>
              <w:spacing w:line="500" w:lineRule="exact"/>
              <w:jc w:val="left"/>
              <w:textAlignment w:val="center"/>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派单</w:t>
            </w:r>
            <w:r>
              <w:rPr>
                <w:rFonts w:hint="eastAsia" w:ascii="仿宋" w:hAnsi="仿宋" w:eastAsia="仿宋" w:cs="仿宋"/>
                <w:color w:val="auto"/>
                <w:kern w:val="0"/>
                <w:sz w:val="28"/>
                <w:szCs w:val="28"/>
                <w:lang w:bidi="ar"/>
              </w:rPr>
              <w:t>单位分公司</w:t>
            </w:r>
            <w:r>
              <w:rPr>
                <w:rFonts w:hint="eastAsia" w:ascii="仿宋" w:hAnsi="仿宋" w:eastAsia="仿宋" w:cs="仿宋"/>
                <w:color w:val="auto"/>
                <w:kern w:val="0"/>
                <w:sz w:val="28"/>
                <w:szCs w:val="28"/>
                <w:lang w:val="en-US" w:eastAsia="zh-CN" w:bidi="ar"/>
              </w:rPr>
              <w:t>负责人：</w:t>
            </w:r>
            <w:r>
              <w:rPr>
                <w:rFonts w:hint="eastAsia" w:ascii="仿宋" w:hAnsi="仿宋" w:eastAsia="仿宋" w:cs="仿宋"/>
                <w:color w:val="auto"/>
                <w:kern w:val="0"/>
                <w:sz w:val="28"/>
                <w:szCs w:val="28"/>
                <w:lang w:bidi="ar"/>
              </w:rPr>
              <w:t xml:space="preserve">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val="en-US" w:eastAsia="zh-CN" w:bidi="ar"/>
              </w:rPr>
              <w:t xml:space="preserve">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日期：</w:t>
            </w:r>
          </w:p>
          <w:p>
            <w:pPr>
              <w:widowControl/>
              <w:spacing w:line="500" w:lineRule="exact"/>
              <w:ind w:firstLine="7560" w:firstLineChars="2700"/>
              <w:jc w:val="center"/>
              <w:textAlignment w:val="center"/>
              <w:rPr>
                <w:rFonts w:ascii="仿宋" w:hAnsi="仿宋" w:eastAsia="仿宋" w:cs="仿宋"/>
                <w:color w:val="auto"/>
                <w:kern w:val="0"/>
                <w:sz w:val="28"/>
                <w:szCs w:val="28"/>
                <w:lang w:bidi="ar"/>
              </w:rPr>
            </w:pPr>
          </w:p>
          <w:p>
            <w:pPr>
              <w:widowControl/>
              <w:spacing w:line="500" w:lineRule="exact"/>
              <w:jc w:val="lef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派单</w:t>
            </w:r>
            <w:r>
              <w:rPr>
                <w:rFonts w:hint="eastAsia" w:ascii="仿宋" w:hAnsi="仿宋" w:eastAsia="仿宋" w:cs="仿宋"/>
                <w:color w:val="auto"/>
                <w:kern w:val="0"/>
                <w:sz w:val="28"/>
                <w:szCs w:val="28"/>
                <w:lang w:bidi="ar"/>
              </w:rPr>
              <w:t>单位</w:t>
            </w:r>
            <w:r>
              <w:rPr>
                <w:rFonts w:hint="eastAsia" w:ascii="仿宋" w:hAnsi="仿宋" w:eastAsia="仿宋" w:cs="仿宋"/>
                <w:color w:val="auto"/>
                <w:kern w:val="0"/>
                <w:sz w:val="28"/>
                <w:szCs w:val="28"/>
                <w:lang w:val="en-US" w:eastAsia="zh-CN" w:bidi="ar"/>
              </w:rPr>
              <w:t>分公司</w:t>
            </w:r>
            <w:r>
              <w:rPr>
                <w:rFonts w:hint="eastAsia" w:ascii="仿宋" w:hAnsi="仿宋" w:eastAsia="仿宋" w:cs="仿宋"/>
                <w:color w:val="auto"/>
                <w:kern w:val="0"/>
                <w:sz w:val="28"/>
                <w:szCs w:val="28"/>
                <w:lang w:bidi="ar"/>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0065" w:type="dxa"/>
            <w:gridSpan w:val="5"/>
            <w:shd w:val="clear" w:color="auto" w:fill="auto"/>
            <w:vAlign w:val="center"/>
          </w:tcPr>
          <w:p>
            <w:pPr>
              <w:widowControl/>
              <w:spacing w:line="500" w:lineRule="exact"/>
              <w:jc w:val="lef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项目负责人签收：              </w:t>
            </w:r>
            <w:r>
              <w:rPr>
                <w:rFonts w:ascii="仿宋" w:hAnsi="仿宋" w:eastAsia="仿宋" w:cs="仿宋"/>
                <w:color w:val="auto"/>
                <w:kern w:val="0"/>
                <w:sz w:val="28"/>
                <w:szCs w:val="28"/>
                <w:lang w:bidi="ar"/>
              </w:rPr>
              <w:t xml:space="preserve">                 </w:t>
            </w:r>
            <w:r>
              <w:rPr>
                <w:rFonts w:hint="eastAsia" w:ascii="仿宋" w:hAnsi="仿宋" w:eastAsia="仿宋" w:cs="仿宋"/>
                <w:color w:val="auto"/>
                <w:kern w:val="0"/>
                <w:sz w:val="28"/>
                <w:szCs w:val="28"/>
                <w:lang w:bidi="ar"/>
              </w:rPr>
              <w:t>日期：</w:t>
            </w:r>
          </w:p>
          <w:p>
            <w:pPr>
              <w:widowControl/>
              <w:spacing w:line="500" w:lineRule="exact"/>
              <w:jc w:val="center"/>
              <w:textAlignment w:val="center"/>
              <w:rPr>
                <w:rFonts w:ascii="仿宋" w:hAnsi="仿宋" w:eastAsia="仿宋" w:cs="仿宋"/>
                <w:color w:val="auto"/>
                <w:kern w:val="0"/>
                <w:sz w:val="28"/>
                <w:szCs w:val="28"/>
                <w:lang w:bidi="ar"/>
              </w:rPr>
            </w:pPr>
          </w:p>
          <w:p>
            <w:pPr>
              <w:widowControl/>
              <w:spacing w:line="500" w:lineRule="exact"/>
              <w:jc w:val="left"/>
              <w:textAlignment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val="en-US" w:eastAsia="zh-CN" w:bidi="ar"/>
              </w:rPr>
              <w:t>监理</w:t>
            </w:r>
            <w:r>
              <w:rPr>
                <w:rFonts w:hint="eastAsia" w:ascii="仿宋" w:hAnsi="仿宋" w:eastAsia="仿宋" w:cs="仿宋"/>
                <w:color w:val="auto"/>
                <w:kern w:val="0"/>
                <w:sz w:val="28"/>
                <w:szCs w:val="28"/>
                <w:lang w:bidi="ar"/>
              </w:rPr>
              <w:t>单位（盖章）：</w:t>
            </w:r>
          </w:p>
        </w:tc>
      </w:tr>
    </w:tbl>
    <w:p>
      <w:pPr>
        <w:widowControl/>
        <w:spacing w:line="400" w:lineRule="exact"/>
        <w:ind w:left="720" w:leftChars="-135" w:right="-764" w:rightChars="-364" w:hanging="1003" w:hangingChars="418"/>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说明：1</w:t>
      </w:r>
      <w:r>
        <w:rPr>
          <w:rFonts w:ascii="仿宋" w:hAnsi="仿宋" w:eastAsia="仿宋" w:cs="仿宋"/>
          <w:color w:val="auto"/>
          <w:kern w:val="0"/>
          <w:sz w:val="24"/>
          <w:lang w:bidi="ar"/>
        </w:rPr>
        <w:t>.</w:t>
      </w:r>
      <w:r>
        <w:rPr>
          <w:rFonts w:hint="eastAsia" w:ascii="仿宋" w:hAnsi="仿宋" w:eastAsia="仿宋" w:cs="仿宋"/>
          <w:color w:val="auto"/>
          <w:kern w:val="0"/>
          <w:sz w:val="24"/>
          <w:lang w:bidi="ar"/>
        </w:rPr>
        <w:t>本任务单作为</w:t>
      </w:r>
      <w:r>
        <w:rPr>
          <w:rFonts w:hint="eastAsia" w:ascii="仿宋" w:hAnsi="仿宋" w:eastAsia="仿宋" w:cs="仿宋"/>
          <w:color w:val="auto"/>
          <w:kern w:val="0"/>
          <w:sz w:val="24"/>
          <w:lang w:val="en-US" w:eastAsia="zh-CN" w:bidi="ar"/>
        </w:rPr>
        <w:t>监理</w:t>
      </w:r>
      <w:r>
        <w:rPr>
          <w:rFonts w:hint="eastAsia" w:ascii="仿宋" w:hAnsi="仿宋" w:eastAsia="仿宋" w:cs="仿宋"/>
          <w:color w:val="auto"/>
          <w:kern w:val="0"/>
          <w:sz w:val="24"/>
          <w:lang w:bidi="ar"/>
        </w:rPr>
        <w:t>单位开展工作的依据，派单编号由</w:t>
      </w:r>
      <w:r>
        <w:rPr>
          <w:rFonts w:hint="eastAsia" w:ascii="仿宋" w:hAnsi="仿宋" w:eastAsia="仿宋" w:cs="仿宋"/>
          <w:color w:val="auto"/>
          <w:kern w:val="0"/>
          <w:sz w:val="24"/>
          <w:lang w:val="en-US" w:eastAsia="zh-CN" w:bidi="ar"/>
        </w:rPr>
        <w:t>派单</w:t>
      </w:r>
      <w:r>
        <w:rPr>
          <w:rFonts w:hint="eastAsia" w:ascii="仿宋" w:hAnsi="仿宋" w:eastAsia="仿宋" w:cs="仿宋"/>
          <w:color w:val="auto"/>
          <w:kern w:val="0"/>
          <w:sz w:val="24"/>
          <w:lang w:bidi="ar"/>
        </w:rPr>
        <w:t>单位负责填写。</w:t>
      </w:r>
    </w:p>
    <w:p>
      <w:pPr>
        <w:widowControl/>
        <w:spacing w:line="400" w:lineRule="exact"/>
        <w:ind w:left="664" w:leftChars="202" w:right="-764" w:rightChars="-364" w:hanging="240" w:hangingChars="100"/>
        <w:jc w:val="left"/>
        <w:textAlignment w:val="center"/>
        <w:rPr>
          <w:rFonts w:ascii="仿宋" w:hAnsi="仿宋" w:eastAsia="仿宋" w:cs="仿宋"/>
          <w:color w:val="auto"/>
          <w:kern w:val="0"/>
          <w:sz w:val="24"/>
          <w:lang w:bidi="ar"/>
        </w:rPr>
      </w:pPr>
      <w:r>
        <w:rPr>
          <w:rFonts w:ascii="仿宋" w:hAnsi="仿宋" w:eastAsia="仿宋" w:cs="仿宋"/>
          <w:color w:val="auto"/>
          <w:kern w:val="0"/>
          <w:sz w:val="24"/>
          <w:lang w:bidi="ar"/>
        </w:rPr>
        <w:t>2</w:t>
      </w:r>
      <w:r>
        <w:rPr>
          <w:rFonts w:hint="eastAsia" w:ascii="仿宋" w:hAnsi="仿宋" w:eastAsia="仿宋" w:cs="仿宋"/>
          <w:color w:val="auto"/>
          <w:kern w:val="0"/>
          <w:sz w:val="24"/>
          <w:lang w:bidi="ar"/>
        </w:rPr>
        <w:t>.本任务单由</w:t>
      </w:r>
      <w:r>
        <w:rPr>
          <w:rFonts w:hint="eastAsia" w:ascii="仿宋" w:hAnsi="仿宋" w:eastAsia="仿宋" w:cs="仿宋"/>
          <w:color w:val="auto"/>
          <w:kern w:val="0"/>
          <w:sz w:val="24"/>
          <w:lang w:val="en-US" w:eastAsia="zh-CN" w:bidi="ar"/>
        </w:rPr>
        <w:t>派单</w:t>
      </w:r>
      <w:r>
        <w:rPr>
          <w:rFonts w:hint="eastAsia" w:ascii="仿宋" w:hAnsi="仿宋" w:eastAsia="仿宋" w:cs="仿宋"/>
          <w:color w:val="auto"/>
          <w:kern w:val="0"/>
          <w:sz w:val="24"/>
          <w:lang w:bidi="ar"/>
        </w:rPr>
        <w:t>单位盖章后交</w:t>
      </w:r>
      <w:r>
        <w:rPr>
          <w:rFonts w:hint="eastAsia" w:ascii="仿宋" w:hAnsi="仿宋" w:eastAsia="仿宋" w:cs="仿宋"/>
          <w:color w:val="auto"/>
          <w:kern w:val="0"/>
          <w:sz w:val="24"/>
          <w:lang w:val="en-US" w:eastAsia="zh-CN" w:bidi="ar"/>
        </w:rPr>
        <w:t>监理</w:t>
      </w:r>
      <w:r>
        <w:rPr>
          <w:rFonts w:hint="eastAsia" w:ascii="仿宋" w:hAnsi="仿宋" w:eastAsia="仿宋" w:cs="仿宋"/>
          <w:color w:val="auto"/>
          <w:kern w:val="0"/>
          <w:sz w:val="24"/>
          <w:lang w:bidi="ar"/>
        </w:rPr>
        <w:t>单位签名盖章，双方盖章后，任务单随即生效。</w:t>
      </w:r>
    </w:p>
    <w:p>
      <w:pPr>
        <w:widowControl/>
        <w:spacing w:line="400" w:lineRule="exact"/>
        <w:ind w:left="664" w:leftChars="202" w:right="-483" w:rightChars="-230" w:hanging="240" w:hangingChars="1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3</w:t>
      </w:r>
      <w:r>
        <w:rPr>
          <w:rFonts w:hint="eastAsia" w:ascii="仿宋" w:hAnsi="仿宋" w:eastAsia="仿宋" w:cs="仿宋"/>
          <w:color w:val="auto"/>
          <w:kern w:val="0"/>
          <w:sz w:val="24"/>
          <w:lang w:bidi="ar"/>
        </w:rPr>
        <w:t>.本任务单一式两份，</w:t>
      </w:r>
      <w:r>
        <w:rPr>
          <w:rFonts w:hint="eastAsia" w:ascii="仿宋" w:hAnsi="仿宋" w:eastAsia="仿宋" w:cs="仿宋"/>
          <w:color w:val="auto"/>
          <w:kern w:val="0"/>
          <w:sz w:val="24"/>
          <w:lang w:val="en-US" w:eastAsia="zh-CN" w:bidi="ar"/>
        </w:rPr>
        <w:t>派单</w:t>
      </w:r>
      <w:r>
        <w:rPr>
          <w:rFonts w:hint="eastAsia" w:ascii="仿宋" w:hAnsi="仿宋" w:eastAsia="仿宋" w:cs="仿宋"/>
          <w:color w:val="auto"/>
          <w:kern w:val="0"/>
          <w:sz w:val="24"/>
          <w:lang w:bidi="ar"/>
        </w:rPr>
        <w:t>单位一份，</w:t>
      </w:r>
      <w:r>
        <w:rPr>
          <w:rFonts w:hint="eastAsia" w:ascii="仿宋" w:hAnsi="仿宋" w:eastAsia="仿宋" w:cs="仿宋"/>
          <w:color w:val="auto"/>
          <w:kern w:val="0"/>
          <w:sz w:val="24"/>
          <w:lang w:val="en-US" w:eastAsia="zh-CN" w:bidi="ar"/>
        </w:rPr>
        <w:t>监理</w:t>
      </w:r>
      <w:r>
        <w:rPr>
          <w:rFonts w:hint="eastAsia" w:ascii="仿宋" w:hAnsi="仿宋" w:eastAsia="仿宋" w:cs="仿宋"/>
          <w:color w:val="auto"/>
          <w:kern w:val="0"/>
          <w:sz w:val="24"/>
          <w:lang w:bidi="ar"/>
        </w:rPr>
        <w:t>单位一份。</w:t>
      </w:r>
    </w:p>
    <w:p>
      <w:pPr>
        <w:rPr>
          <w:rFonts w:hint="eastAsia" w:ascii="仿宋_GB2312" w:hAnsi="仿宋_GB2312" w:eastAsia="仿宋_GB2312" w:cs="仿宋_GB2312"/>
          <w:b w:val="0"/>
          <w:color w:val="auto"/>
        </w:rPr>
      </w:pPr>
      <w:r>
        <w:rPr>
          <w:rFonts w:hint="eastAsia" w:ascii="仿宋_GB2312" w:hAnsi="仿宋_GB2312" w:eastAsia="仿宋_GB2312" w:cs="仿宋_GB2312"/>
          <w:b w:val="0"/>
          <w:color w:val="auto"/>
        </w:rPr>
        <w:br w:type="page"/>
      </w:r>
    </w:p>
    <w:p>
      <w:pPr>
        <w:pStyle w:val="4"/>
        <w:spacing w:line="480" w:lineRule="exact"/>
        <w:rPr>
          <w:rFonts w:hint="eastAsia" w:ascii="仿宋_GB2312" w:hAnsi="仿宋_GB2312" w:eastAsia="仿宋_GB2312" w:cs="仿宋_GB2312"/>
          <w:b w:val="0"/>
          <w:color w:val="auto"/>
          <w:lang w:val="en-US" w:eastAsia="zh-CN"/>
        </w:rPr>
      </w:pPr>
      <w:r>
        <w:rPr>
          <w:rFonts w:hint="eastAsia" w:ascii="仿宋_GB2312" w:hAnsi="仿宋_GB2312" w:eastAsia="仿宋_GB2312" w:cs="仿宋_GB2312"/>
          <w:b w:val="0"/>
          <w:color w:val="auto"/>
        </w:rPr>
        <w:t>附件</w:t>
      </w:r>
      <w:r>
        <w:rPr>
          <w:rFonts w:hint="eastAsia" w:ascii="仿宋_GB2312" w:hAnsi="仿宋_GB2312" w:eastAsia="仿宋_GB2312" w:cs="仿宋_GB2312"/>
          <w:b w:val="0"/>
          <w:color w:val="auto"/>
          <w:lang w:val="en-US" w:eastAsia="zh-CN"/>
        </w:rPr>
        <w:t>2</w:t>
      </w:r>
    </w:p>
    <w:p>
      <w:pPr>
        <w:spacing w:after="120" w:afterLines="50"/>
        <w:ind w:left="119"/>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履约银行保函（格式）</w:t>
      </w:r>
    </w:p>
    <w:p>
      <w:pPr>
        <w:spacing w:line="360" w:lineRule="auto"/>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致：</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u w:val="single"/>
          <w:lang w:eastAsia="zh-CN"/>
        </w:rPr>
        <w:t>委托人</w:t>
      </w:r>
      <w:r>
        <w:rPr>
          <w:rFonts w:hint="eastAsia" w:ascii="仿宋_GB2312" w:hAnsi="仿宋_GB2312" w:eastAsia="仿宋_GB2312" w:cs="仿宋_GB2312"/>
          <w:bCs/>
          <w:color w:val="auto"/>
          <w:sz w:val="24"/>
          <w:szCs w:val="32"/>
          <w:u w:val="single"/>
        </w:rPr>
        <w:t>全称）</w:t>
      </w:r>
    </w:p>
    <w:p>
      <w:pPr>
        <w:spacing w:line="360" w:lineRule="auto"/>
        <w:ind w:firstLine="480" w:firstLineChars="200"/>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鉴于</w:t>
      </w:r>
      <w:r>
        <w:rPr>
          <w:rFonts w:hint="eastAsia" w:ascii="仿宋_GB2312" w:hAnsi="仿宋_GB2312" w:eastAsia="仿宋_GB2312" w:cs="仿宋_GB2312"/>
          <w:bCs/>
          <w:color w:val="auto"/>
          <w:sz w:val="24"/>
          <w:szCs w:val="32"/>
          <w:u w:val="single"/>
        </w:rPr>
        <w:t>（</w:t>
      </w:r>
      <w:r>
        <w:rPr>
          <w:rFonts w:hint="eastAsia" w:ascii="仿宋_GB2312" w:hAnsi="仿宋_GB2312" w:eastAsia="仿宋_GB2312" w:cs="仿宋_GB2312"/>
          <w:bCs/>
          <w:color w:val="auto"/>
          <w:sz w:val="24"/>
          <w:szCs w:val="32"/>
          <w:u w:val="single"/>
          <w:lang w:eastAsia="zh-CN"/>
        </w:rPr>
        <w:t>监理人</w:t>
      </w:r>
      <w:r>
        <w:rPr>
          <w:rFonts w:hint="eastAsia" w:ascii="仿宋_GB2312" w:hAnsi="仿宋_GB2312" w:eastAsia="仿宋_GB2312" w:cs="仿宋_GB2312"/>
          <w:bCs/>
          <w:color w:val="auto"/>
          <w:sz w:val="24"/>
          <w:szCs w:val="32"/>
          <w:u w:val="single"/>
        </w:rPr>
        <w:t xml:space="preserve">全称） </w:t>
      </w:r>
      <w:r>
        <w:rPr>
          <w:rFonts w:hint="eastAsia" w:ascii="仿宋_GB2312" w:hAnsi="仿宋_GB2312" w:eastAsia="仿宋_GB2312" w:cs="仿宋_GB2312"/>
          <w:bCs/>
          <w:color w:val="auto"/>
          <w:sz w:val="24"/>
          <w:szCs w:val="32"/>
        </w:rPr>
        <w:t>（下称“</w:t>
      </w:r>
      <w:r>
        <w:rPr>
          <w:rFonts w:hint="eastAsia" w:ascii="仿宋_GB2312" w:hAnsi="仿宋_GB2312" w:eastAsia="仿宋_GB2312" w:cs="仿宋_GB2312"/>
          <w:bCs/>
          <w:color w:val="auto"/>
          <w:sz w:val="24"/>
          <w:szCs w:val="32"/>
          <w:lang w:eastAsia="zh-CN"/>
        </w:rPr>
        <w:t>监理人</w:t>
      </w:r>
      <w:r>
        <w:rPr>
          <w:rFonts w:hint="eastAsia" w:ascii="仿宋_GB2312" w:hAnsi="仿宋_GB2312" w:eastAsia="仿宋_GB2312" w:cs="仿宋_GB2312"/>
          <w:bCs/>
          <w:color w:val="auto"/>
          <w:sz w:val="24"/>
          <w:szCs w:val="32"/>
        </w:rPr>
        <w:t>”）参与</w:t>
      </w:r>
      <w:r>
        <w:rPr>
          <w:rFonts w:hint="eastAsia" w:ascii="仿宋_GB2312" w:hAnsi="仿宋_GB2312" w:eastAsia="仿宋_GB2312" w:cs="仿宋_GB2312"/>
          <w:bCs/>
          <w:color w:val="auto"/>
          <w:sz w:val="24"/>
          <w:szCs w:val="32"/>
          <w:u w:val="single"/>
        </w:rPr>
        <w:tab/>
      </w:r>
      <w:r>
        <w:rPr>
          <w:rFonts w:hint="eastAsia" w:ascii="仿宋_GB2312" w:hAnsi="仿宋_GB2312" w:eastAsia="仿宋_GB2312" w:cs="仿宋_GB2312"/>
          <w:bCs/>
          <w:color w:val="auto"/>
          <w:sz w:val="24"/>
          <w:szCs w:val="32"/>
          <w:u w:val="single"/>
        </w:rPr>
        <w:t>（</w:t>
      </w:r>
      <w:r>
        <w:rPr>
          <w:rFonts w:hint="eastAsia" w:ascii="仿宋_GB2312" w:hAnsi="仿宋_GB2312" w:eastAsia="仿宋_GB2312" w:cs="仿宋_GB2312"/>
          <w:bCs/>
          <w:color w:val="auto"/>
          <w:sz w:val="24"/>
          <w:szCs w:val="32"/>
          <w:u w:val="single"/>
          <w:lang w:eastAsia="zh-CN"/>
        </w:rPr>
        <w:t>委托人</w:t>
      </w:r>
      <w:r>
        <w:rPr>
          <w:rFonts w:hint="eastAsia" w:ascii="仿宋_GB2312" w:hAnsi="仿宋_GB2312" w:eastAsia="仿宋_GB2312" w:cs="仿宋_GB2312"/>
          <w:bCs/>
          <w:color w:val="auto"/>
          <w:sz w:val="24"/>
          <w:szCs w:val="32"/>
          <w:u w:val="single"/>
        </w:rPr>
        <w:t xml:space="preserve">全称） </w:t>
      </w:r>
      <w:r>
        <w:rPr>
          <w:rFonts w:hint="eastAsia" w:ascii="仿宋_GB2312" w:hAnsi="仿宋_GB2312" w:eastAsia="仿宋_GB2312" w:cs="仿宋_GB2312"/>
          <w:bCs/>
          <w:color w:val="auto"/>
          <w:sz w:val="24"/>
          <w:szCs w:val="32"/>
        </w:rPr>
        <w:t>（以下简称“</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w:t>
      </w:r>
      <w:r>
        <w:rPr>
          <w:rFonts w:hint="eastAsia" w:ascii="仿宋_GB2312" w:hAnsi="仿宋_GB2312" w:eastAsia="仿宋_GB2312" w:cs="仿宋_GB2312"/>
          <w:bCs/>
          <w:color w:val="auto"/>
          <w:sz w:val="24"/>
          <w:szCs w:val="32"/>
          <w:u w:val="single"/>
        </w:rPr>
        <w:tab/>
      </w:r>
      <w:r>
        <w:rPr>
          <w:rFonts w:hint="eastAsia" w:ascii="仿宋_GB2312" w:hAnsi="仿宋_GB2312" w:eastAsia="仿宋_GB2312" w:cs="仿宋_GB2312"/>
          <w:bCs/>
          <w:color w:val="auto"/>
          <w:sz w:val="24"/>
          <w:szCs w:val="32"/>
          <w:u w:val="single"/>
        </w:rPr>
        <w:t>（项目名称）</w:t>
      </w:r>
      <w:r>
        <w:rPr>
          <w:rFonts w:hint="eastAsia" w:ascii="仿宋_GB2312" w:hAnsi="仿宋_GB2312" w:eastAsia="仿宋_GB2312" w:cs="仿宋_GB2312"/>
          <w:bCs/>
          <w:color w:val="auto"/>
          <w:sz w:val="24"/>
          <w:szCs w:val="32"/>
          <w:u w:val="single"/>
        </w:rPr>
        <w:tab/>
      </w:r>
      <w:r>
        <w:rPr>
          <w:rFonts w:hint="eastAsia" w:ascii="仿宋_GB2312" w:hAnsi="仿宋_GB2312" w:eastAsia="仿宋_GB2312" w:cs="仿宋_GB2312"/>
          <w:bCs/>
          <w:color w:val="auto"/>
          <w:sz w:val="24"/>
          <w:szCs w:val="32"/>
        </w:rPr>
        <w:t>的投标，</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接受其投标并发出中标通知书（中标通知书编号：</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rPr>
        <w:t>，于</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rPr>
        <w:t>年</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rPr>
        <w:t>月</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rPr>
        <w:t>日发出）。鉴于各方拟签订</w:t>
      </w:r>
      <w:r>
        <w:rPr>
          <w:rFonts w:hint="eastAsia" w:ascii="仿宋_GB2312" w:hAnsi="仿宋_GB2312" w:eastAsia="仿宋_GB2312" w:cs="仿宋_GB2312"/>
          <w:bCs/>
          <w:color w:val="auto"/>
          <w:sz w:val="24"/>
          <w:szCs w:val="32"/>
          <w:lang w:val="en-US" w:eastAsia="zh-CN"/>
        </w:rPr>
        <w:t>监理</w:t>
      </w:r>
      <w:r>
        <w:rPr>
          <w:rFonts w:hint="eastAsia" w:ascii="仿宋_GB2312" w:hAnsi="仿宋_GB2312" w:eastAsia="仿宋_GB2312" w:cs="仿宋_GB2312"/>
          <w:bCs/>
          <w:color w:val="auto"/>
          <w:sz w:val="24"/>
          <w:szCs w:val="32"/>
        </w:rPr>
        <w:t>合同，根据招标文件的规定，且</w:t>
      </w:r>
      <w:r>
        <w:rPr>
          <w:rFonts w:hint="eastAsia" w:ascii="仿宋_GB2312" w:hAnsi="仿宋_GB2312" w:eastAsia="仿宋_GB2312" w:cs="仿宋_GB2312"/>
          <w:bCs/>
          <w:color w:val="auto"/>
          <w:sz w:val="24"/>
          <w:szCs w:val="32"/>
          <w:lang w:eastAsia="zh-CN"/>
        </w:rPr>
        <w:t>监理人</w:t>
      </w:r>
      <w:r>
        <w:rPr>
          <w:rFonts w:hint="eastAsia" w:ascii="仿宋_GB2312" w:hAnsi="仿宋_GB2312" w:eastAsia="仿宋_GB2312" w:cs="仿宋_GB2312"/>
          <w:bCs/>
          <w:color w:val="auto"/>
          <w:sz w:val="24"/>
          <w:szCs w:val="32"/>
        </w:rPr>
        <w:t>在投标文件中承诺按合同规定承担该工程</w:t>
      </w:r>
      <w:r>
        <w:rPr>
          <w:rFonts w:hint="eastAsia" w:ascii="仿宋_GB2312" w:hAnsi="仿宋_GB2312" w:eastAsia="仿宋_GB2312" w:cs="仿宋_GB2312"/>
          <w:bCs/>
          <w:color w:val="auto"/>
          <w:sz w:val="24"/>
          <w:szCs w:val="32"/>
          <w:highlight w:val="none"/>
          <w:lang w:val="en-US" w:eastAsia="zh-CN"/>
        </w:rPr>
        <w:t>监理工作</w:t>
      </w:r>
      <w:r>
        <w:rPr>
          <w:rFonts w:hint="eastAsia" w:ascii="仿宋_GB2312" w:hAnsi="仿宋_GB2312" w:eastAsia="仿宋_GB2312" w:cs="仿宋_GB2312"/>
          <w:bCs/>
          <w:color w:val="auto"/>
          <w:sz w:val="24"/>
          <w:szCs w:val="32"/>
        </w:rPr>
        <w:t>的实施和完成，我行愿意出具保函为</w:t>
      </w:r>
      <w:r>
        <w:rPr>
          <w:rFonts w:hint="eastAsia" w:ascii="仿宋_GB2312" w:hAnsi="仿宋_GB2312" w:eastAsia="仿宋_GB2312" w:cs="仿宋_GB2312"/>
          <w:bCs/>
          <w:color w:val="auto"/>
          <w:sz w:val="24"/>
          <w:szCs w:val="32"/>
          <w:lang w:eastAsia="zh-CN"/>
        </w:rPr>
        <w:t>监理人</w:t>
      </w:r>
      <w:r>
        <w:rPr>
          <w:rFonts w:hint="eastAsia" w:ascii="仿宋_GB2312" w:hAnsi="仿宋_GB2312" w:eastAsia="仿宋_GB2312" w:cs="仿宋_GB2312"/>
          <w:bCs/>
          <w:color w:val="auto"/>
          <w:sz w:val="24"/>
          <w:szCs w:val="32"/>
        </w:rPr>
        <w:t xml:space="preserve">担保，担保金额为人民币（大写）    </w:t>
      </w:r>
      <w:r>
        <w:rPr>
          <w:rFonts w:hint="eastAsia" w:ascii="仿宋_GB2312" w:hAnsi="仿宋_GB2312" w:eastAsia="仿宋_GB2312" w:cs="仿宋_GB2312"/>
          <w:bCs/>
          <w:color w:val="auto"/>
          <w:sz w:val="24"/>
          <w:szCs w:val="32"/>
          <w:u w:val="single"/>
        </w:rPr>
        <w:t xml:space="preserve"> </w:t>
      </w:r>
      <w:r>
        <w:rPr>
          <w:rFonts w:hint="eastAsia" w:ascii="仿宋_GB2312" w:hAnsi="仿宋_GB2312" w:eastAsia="仿宋_GB2312" w:cs="仿宋_GB2312"/>
          <w:bCs/>
          <w:color w:val="auto"/>
          <w:sz w:val="24"/>
          <w:szCs w:val="32"/>
        </w:rPr>
        <w:t xml:space="preserve">元（￥    </w:t>
      </w:r>
      <w:r>
        <w:rPr>
          <w:rFonts w:hint="eastAsia" w:ascii="仿宋_GB2312" w:hAnsi="仿宋_GB2312" w:eastAsia="仿宋_GB2312" w:cs="仿宋_GB2312"/>
          <w:bCs/>
          <w:color w:val="auto"/>
          <w:sz w:val="24"/>
          <w:szCs w:val="32"/>
          <w:u w:val="single"/>
        </w:rPr>
        <w:tab/>
      </w:r>
      <w:r>
        <w:rPr>
          <w:rFonts w:hint="eastAsia" w:ascii="仿宋_GB2312" w:hAnsi="仿宋_GB2312" w:eastAsia="仿宋_GB2312" w:cs="仿宋_GB2312"/>
          <w:bCs/>
          <w:color w:val="auto"/>
          <w:sz w:val="24"/>
          <w:szCs w:val="32"/>
        </w:rPr>
        <w:t>元）。</w:t>
      </w:r>
    </w:p>
    <w:p>
      <w:pPr>
        <w:spacing w:line="360" w:lineRule="auto"/>
        <w:ind w:firstLine="480" w:firstLineChars="200"/>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本保函的义务是：我行在接到</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提出的因</w:t>
      </w:r>
      <w:r>
        <w:rPr>
          <w:rFonts w:hint="eastAsia" w:ascii="仿宋_GB2312" w:hAnsi="仿宋_GB2312" w:eastAsia="仿宋_GB2312" w:cs="仿宋_GB2312"/>
          <w:bCs/>
          <w:color w:val="auto"/>
          <w:sz w:val="24"/>
          <w:szCs w:val="32"/>
          <w:lang w:eastAsia="zh-CN"/>
        </w:rPr>
        <w:t>监理人</w:t>
      </w:r>
      <w:r>
        <w:rPr>
          <w:rFonts w:hint="eastAsia" w:ascii="仿宋_GB2312" w:hAnsi="仿宋_GB2312" w:eastAsia="仿宋_GB2312" w:cs="仿宋_GB2312"/>
          <w:bCs/>
          <w:color w:val="auto"/>
          <w:sz w:val="24"/>
          <w:szCs w:val="32"/>
        </w:rPr>
        <w:t>在履行合同过程中未能履约或违背合同规定的责任和义务而要求索赔的书面通知和付款凭证后的 7 天内，在上述担保金额的限额内向</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或代建单位支付任何数额的款项，无须</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 xml:space="preserve">或代建单位出具证明或陈述理由。 </w:t>
      </w:r>
    </w:p>
    <w:p>
      <w:pPr>
        <w:spacing w:line="360" w:lineRule="auto"/>
        <w:ind w:firstLine="480" w:firstLineChars="200"/>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在向我行提出要求前，我行将不坚持要求</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应首先向</w:t>
      </w:r>
      <w:r>
        <w:rPr>
          <w:rFonts w:hint="eastAsia" w:ascii="仿宋_GB2312" w:hAnsi="仿宋_GB2312" w:eastAsia="仿宋_GB2312" w:cs="仿宋_GB2312"/>
          <w:bCs/>
          <w:color w:val="auto"/>
          <w:sz w:val="24"/>
          <w:szCs w:val="32"/>
          <w:lang w:eastAsia="zh-CN"/>
        </w:rPr>
        <w:t>监理人</w:t>
      </w:r>
      <w:r>
        <w:rPr>
          <w:rFonts w:hint="eastAsia" w:ascii="仿宋_GB2312" w:hAnsi="仿宋_GB2312" w:eastAsia="仿宋_GB2312" w:cs="仿宋_GB2312"/>
          <w:bCs/>
          <w:color w:val="auto"/>
          <w:sz w:val="24"/>
          <w:szCs w:val="32"/>
        </w:rPr>
        <w:t>索要上述款项。我们还同意，任何对合同条款所作的修改或补充都不能免除我行按本保函所应承担的义务。</w:t>
      </w:r>
    </w:p>
    <w:p>
      <w:pPr>
        <w:spacing w:line="360" w:lineRule="auto"/>
        <w:ind w:firstLine="480" w:firstLineChars="200"/>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本保函在工程竣工验收、且工程完成结算、工程档案通过</w:t>
      </w:r>
      <w:r>
        <w:rPr>
          <w:rFonts w:hint="eastAsia" w:ascii="仿宋_GB2312" w:hAnsi="仿宋_GB2312" w:eastAsia="仿宋_GB2312" w:cs="仿宋_GB2312"/>
          <w:bCs/>
          <w:color w:val="auto"/>
          <w:sz w:val="24"/>
          <w:szCs w:val="32"/>
          <w:lang w:eastAsia="zh-CN"/>
        </w:rPr>
        <w:t>委托人</w:t>
      </w:r>
      <w:r>
        <w:rPr>
          <w:rFonts w:hint="eastAsia" w:ascii="仿宋_GB2312" w:hAnsi="仿宋_GB2312" w:eastAsia="仿宋_GB2312" w:cs="仿宋_GB2312"/>
          <w:bCs/>
          <w:color w:val="auto"/>
          <w:sz w:val="24"/>
          <w:szCs w:val="32"/>
        </w:rPr>
        <w:t>验收后的二十八天内保持有效。</w:t>
      </w:r>
    </w:p>
    <w:p>
      <w:pPr>
        <w:rPr>
          <w:rFonts w:ascii="仿宋_GB2312" w:hAnsi="仿宋_GB2312" w:eastAsia="仿宋_GB2312" w:cs="仿宋_GB2312"/>
          <w:bCs/>
          <w:color w:val="auto"/>
          <w:sz w:val="24"/>
          <w:szCs w:val="32"/>
        </w:rPr>
      </w:pPr>
    </w:p>
    <w:p>
      <w:pPr>
        <w:rPr>
          <w:rFonts w:ascii="仿宋_GB2312" w:hAnsi="仿宋_GB2312" w:eastAsia="仿宋_GB2312" w:cs="仿宋_GB2312"/>
          <w:bCs/>
          <w:color w:val="auto"/>
          <w:sz w:val="24"/>
          <w:szCs w:val="32"/>
        </w:rPr>
      </w:pPr>
    </w:p>
    <w:p>
      <w:pPr>
        <w:ind w:right="840"/>
        <w:jc w:val="right"/>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担保银行：（银行全称）</w:t>
      </w:r>
      <w:r>
        <w:rPr>
          <w:rFonts w:hint="eastAsia" w:ascii="仿宋_GB2312" w:hAnsi="仿宋_GB2312" w:eastAsia="仿宋_GB2312" w:cs="仿宋_GB2312"/>
          <w:bCs/>
          <w:color w:val="auto"/>
          <w:sz w:val="24"/>
          <w:szCs w:val="32"/>
        </w:rPr>
        <w:tab/>
      </w:r>
      <w:r>
        <w:rPr>
          <w:rFonts w:hint="eastAsia" w:ascii="仿宋_GB2312" w:hAnsi="仿宋_GB2312" w:eastAsia="仿宋_GB2312" w:cs="仿宋_GB2312"/>
          <w:bCs/>
          <w:color w:val="auto"/>
          <w:sz w:val="24"/>
          <w:szCs w:val="32"/>
        </w:rPr>
        <w:t>（盖章）</w:t>
      </w: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                                    法 定 代 表 人：</w:t>
      </w:r>
    </w:p>
    <w:p>
      <w:pPr>
        <w:ind w:right="840"/>
        <w:jc w:val="cente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                             </w:t>
      </w:r>
      <w:r>
        <w:rPr>
          <w:rFonts w:hint="eastAsia" w:ascii="仿宋_GB2312" w:hAnsi="仿宋_GB2312" w:eastAsia="仿宋_GB2312" w:cs="仿宋_GB2312"/>
          <w:bCs/>
          <w:color w:val="auto"/>
          <w:sz w:val="24"/>
          <w:szCs w:val="32"/>
          <w:lang w:val="en-US" w:eastAsia="zh-CN"/>
        </w:rPr>
        <w:t xml:space="preserve"> </w:t>
      </w:r>
      <w:r>
        <w:rPr>
          <w:rFonts w:hint="eastAsia" w:ascii="仿宋_GB2312" w:hAnsi="仿宋_GB2312" w:eastAsia="仿宋_GB2312" w:cs="仿宋_GB2312"/>
          <w:bCs/>
          <w:color w:val="auto"/>
          <w:sz w:val="24"/>
          <w:szCs w:val="32"/>
        </w:rPr>
        <w:t>或其授权的代理人：（职务）</w:t>
      </w:r>
    </w:p>
    <w:p>
      <w:pPr>
        <w:ind w:firstLine="6480" w:firstLineChars="2700"/>
        <w:jc w:val="both"/>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（姓名）</w:t>
      </w:r>
    </w:p>
    <w:p>
      <w:pPr>
        <w:ind w:firstLine="6720" w:firstLineChars="2800"/>
        <w:jc w:val="cente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（盖章）</w:t>
      </w:r>
    </w:p>
    <w:p>
      <w:pPr>
        <w:ind w:right="840"/>
        <w:jc w:val="cente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                                                  年</w:t>
      </w:r>
      <w:r>
        <w:rPr>
          <w:rFonts w:hint="eastAsia" w:ascii="仿宋_GB2312" w:hAnsi="仿宋_GB2312" w:eastAsia="仿宋_GB2312" w:cs="仿宋_GB2312"/>
          <w:bCs/>
          <w:color w:val="auto"/>
          <w:sz w:val="24"/>
          <w:szCs w:val="32"/>
        </w:rPr>
        <w:tab/>
      </w:r>
      <w:r>
        <w:rPr>
          <w:rFonts w:hint="eastAsia" w:ascii="仿宋_GB2312" w:hAnsi="仿宋_GB2312" w:eastAsia="仿宋_GB2312" w:cs="仿宋_GB2312"/>
          <w:bCs/>
          <w:color w:val="auto"/>
          <w:sz w:val="24"/>
          <w:szCs w:val="32"/>
        </w:rPr>
        <w:t>月</w:t>
      </w:r>
      <w:r>
        <w:rPr>
          <w:rFonts w:hint="eastAsia" w:ascii="仿宋_GB2312" w:hAnsi="仿宋_GB2312" w:eastAsia="仿宋_GB2312" w:cs="仿宋_GB2312"/>
          <w:bCs/>
          <w:color w:val="auto"/>
          <w:sz w:val="24"/>
          <w:szCs w:val="32"/>
        </w:rPr>
        <w:tab/>
      </w:r>
      <w:r>
        <w:rPr>
          <w:rFonts w:hint="eastAsia" w:ascii="仿宋_GB2312" w:hAnsi="仿宋_GB2312" w:eastAsia="仿宋_GB2312" w:cs="仿宋_GB2312"/>
          <w:bCs/>
          <w:color w:val="auto"/>
          <w:sz w:val="24"/>
          <w:szCs w:val="32"/>
        </w:rPr>
        <w:t>日</w:t>
      </w:r>
    </w:p>
    <w:p>
      <w:pPr>
        <w:ind w:firstLine="7080" w:firstLineChars="2950"/>
        <w:rPr>
          <w:rFonts w:ascii="仿宋_GB2312" w:hAnsi="仿宋_GB2312" w:eastAsia="仿宋_GB2312" w:cs="仿宋_GB2312"/>
          <w:bCs/>
          <w:color w:val="auto"/>
          <w:sz w:val="24"/>
          <w:szCs w:val="32"/>
        </w:rPr>
      </w:pPr>
    </w:p>
    <w:p>
      <w:pPr>
        <w:ind w:firstLine="7080" w:firstLineChars="2950"/>
        <w:rPr>
          <w:rFonts w:ascii="仿宋_GB2312" w:hAnsi="仿宋_GB2312" w:eastAsia="仿宋_GB2312" w:cs="仿宋_GB2312"/>
          <w:bCs/>
          <w:color w:val="auto"/>
          <w:sz w:val="24"/>
          <w:szCs w:val="32"/>
        </w:rPr>
      </w:pP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联系方式 </w:t>
      </w: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电 话： </w:t>
      </w: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传 真： </w:t>
      </w: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 xml:space="preserve">邮 件： </w:t>
      </w:r>
    </w:p>
    <w:p>
      <w:pPr>
        <w:rPr>
          <w:rFonts w:ascii="仿宋_GB2312" w:hAnsi="仿宋_GB2312" w:eastAsia="仿宋_GB2312" w:cs="仿宋_GB2312"/>
          <w:bCs/>
          <w:color w:val="auto"/>
          <w:sz w:val="24"/>
          <w:szCs w:val="32"/>
        </w:rPr>
      </w:pPr>
      <w:r>
        <w:rPr>
          <w:rFonts w:hint="eastAsia" w:ascii="仿宋_GB2312" w:hAnsi="仿宋_GB2312" w:eastAsia="仿宋_GB2312" w:cs="仿宋_GB2312"/>
          <w:bCs/>
          <w:color w:val="auto"/>
          <w:sz w:val="24"/>
          <w:szCs w:val="32"/>
        </w:rPr>
        <w:t>地 址：</w:t>
      </w:r>
    </w:p>
    <w:p>
      <w:pPr>
        <w:rPr>
          <w:rFonts w:ascii="仿宋_GB2312" w:hAnsi="仿宋_GB2312" w:eastAsia="仿宋_GB2312" w:cs="仿宋_GB2312"/>
          <w:bCs/>
          <w:color w:val="auto"/>
          <w:sz w:val="24"/>
          <w:szCs w:val="32"/>
        </w:rPr>
      </w:pPr>
    </w:p>
    <w:p>
      <w:pPr>
        <w:spacing w:line="309" w:lineRule="exact"/>
        <w:ind w:left="12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pacing w:val="2"/>
          <w:sz w:val="24"/>
          <w:szCs w:val="24"/>
        </w:rPr>
        <w:t>备</w:t>
      </w:r>
      <w:r>
        <w:rPr>
          <w:rFonts w:hint="eastAsia" w:ascii="仿宋_GB2312" w:hAnsi="仿宋_GB2312" w:eastAsia="仿宋_GB2312" w:cs="仿宋_GB2312"/>
          <w:bCs/>
          <w:color w:val="auto"/>
          <w:spacing w:val="-1"/>
          <w:sz w:val="24"/>
          <w:szCs w:val="24"/>
        </w:rPr>
        <w:t>注</w:t>
      </w:r>
      <w:r>
        <w:rPr>
          <w:rFonts w:hint="eastAsia" w:ascii="仿宋_GB2312" w:hAnsi="仿宋_GB2312" w:eastAsia="仿宋_GB2312" w:cs="仿宋_GB2312"/>
          <w:bCs/>
          <w:color w:val="auto"/>
          <w:spacing w:val="2"/>
          <w:sz w:val="24"/>
          <w:szCs w:val="24"/>
        </w:rPr>
        <w:t>：本</w:t>
      </w:r>
      <w:r>
        <w:rPr>
          <w:rFonts w:hint="eastAsia" w:ascii="仿宋_GB2312" w:hAnsi="仿宋_GB2312" w:eastAsia="仿宋_GB2312" w:cs="仿宋_GB2312"/>
          <w:bCs/>
          <w:color w:val="auto"/>
          <w:spacing w:val="-1"/>
          <w:sz w:val="24"/>
          <w:szCs w:val="24"/>
        </w:rPr>
        <w:t>履</w:t>
      </w:r>
      <w:r>
        <w:rPr>
          <w:rFonts w:hint="eastAsia" w:ascii="仿宋_GB2312" w:hAnsi="仿宋_GB2312" w:eastAsia="仿宋_GB2312" w:cs="仿宋_GB2312"/>
          <w:bCs/>
          <w:color w:val="auto"/>
          <w:spacing w:val="2"/>
          <w:sz w:val="24"/>
          <w:szCs w:val="24"/>
        </w:rPr>
        <w:t>约</w:t>
      </w:r>
      <w:r>
        <w:rPr>
          <w:rFonts w:hint="eastAsia" w:ascii="仿宋_GB2312" w:hAnsi="仿宋_GB2312" w:eastAsia="仿宋_GB2312" w:cs="仿宋_GB2312"/>
          <w:bCs/>
          <w:color w:val="auto"/>
          <w:spacing w:val="-1"/>
          <w:sz w:val="24"/>
          <w:szCs w:val="24"/>
        </w:rPr>
        <w:t>担</w:t>
      </w:r>
      <w:r>
        <w:rPr>
          <w:rFonts w:hint="eastAsia" w:ascii="仿宋_GB2312" w:hAnsi="仿宋_GB2312" w:eastAsia="仿宋_GB2312" w:cs="仿宋_GB2312"/>
          <w:bCs/>
          <w:color w:val="auto"/>
          <w:spacing w:val="2"/>
          <w:sz w:val="24"/>
          <w:szCs w:val="24"/>
        </w:rPr>
        <w:t>保</w:t>
      </w:r>
      <w:r>
        <w:rPr>
          <w:rFonts w:hint="eastAsia" w:ascii="仿宋_GB2312" w:hAnsi="仿宋_GB2312" w:eastAsia="仿宋_GB2312" w:cs="仿宋_GB2312"/>
          <w:bCs/>
          <w:color w:val="auto"/>
          <w:spacing w:val="-1"/>
          <w:sz w:val="24"/>
          <w:szCs w:val="24"/>
        </w:rPr>
        <w:t>格</w:t>
      </w:r>
      <w:r>
        <w:rPr>
          <w:rFonts w:hint="eastAsia" w:ascii="仿宋_GB2312" w:hAnsi="仿宋_GB2312" w:eastAsia="仿宋_GB2312" w:cs="仿宋_GB2312"/>
          <w:bCs/>
          <w:color w:val="auto"/>
          <w:spacing w:val="2"/>
          <w:sz w:val="24"/>
          <w:szCs w:val="24"/>
        </w:rPr>
        <w:t>式</w:t>
      </w:r>
      <w:r>
        <w:rPr>
          <w:rFonts w:hint="eastAsia" w:ascii="仿宋_GB2312" w:hAnsi="仿宋_GB2312" w:eastAsia="仿宋_GB2312" w:cs="仿宋_GB2312"/>
          <w:bCs/>
          <w:color w:val="auto"/>
          <w:spacing w:val="-1"/>
          <w:sz w:val="24"/>
          <w:szCs w:val="24"/>
        </w:rPr>
        <w:t>可</w:t>
      </w:r>
      <w:r>
        <w:rPr>
          <w:rFonts w:hint="eastAsia" w:ascii="仿宋_GB2312" w:hAnsi="仿宋_GB2312" w:eastAsia="仿宋_GB2312" w:cs="仿宋_GB2312"/>
          <w:bCs/>
          <w:color w:val="auto"/>
          <w:spacing w:val="2"/>
          <w:sz w:val="24"/>
          <w:szCs w:val="24"/>
        </w:rPr>
        <w:t>以</w:t>
      </w:r>
      <w:r>
        <w:rPr>
          <w:rFonts w:hint="eastAsia" w:ascii="仿宋_GB2312" w:hAnsi="仿宋_GB2312" w:eastAsia="仿宋_GB2312" w:cs="仿宋_GB2312"/>
          <w:bCs/>
          <w:color w:val="auto"/>
          <w:spacing w:val="-1"/>
          <w:sz w:val="24"/>
          <w:szCs w:val="24"/>
        </w:rPr>
        <w:t>采</w:t>
      </w:r>
      <w:r>
        <w:rPr>
          <w:rFonts w:hint="eastAsia" w:ascii="仿宋_GB2312" w:hAnsi="仿宋_GB2312" w:eastAsia="仿宋_GB2312" w:cs="仿宋_GB2312"/>
          <w:bCs/>
          <w:color w:val="auto"/>
          <w:spacing w:val="2"/>
          <w:sz w:val="24"/>
          <w:szCs w:val="24"/>
        </w:rPr>
        <w:t>用</w:t>
      </w:r>
      <w:r>
        <w:rPr>
          <w:rFonts w:hint="eastAsia" w:ascii="仿宋_GB2312" w:hAnsi="仿宋_GB2312" w:eastAsia="仿宋_GB2312" w:cs="仿宋_GB2312"/>
          <w:bCs/>
          <w:color w:val="auto"/>
          <w:spacing w:val="-1"/>
          <w:sz w:val="24"/>
          <w:szCs w:val="24"/>
        </w:rPr>
        <w:t>经</w:t>
      </w:r>
      <w:r>
        <w:rPr>
          <w:rFonts w:hint="eastAsia" w:ascii="仿宋_GB2312" w:hAnsi="仿宋_GB2312" w:eastAsia="仿宋_GB2312" w:cs="仿宋_GB2312"/>
          <w:bCs/>
          <w:color w:val="auto"/>
          <w:spacing w:val="2"/>
          <w:sz w:val="24"/>
          <w:szCs w:val="24"/>
          <w:lang w:eastAsia="zh-CN"/>
        </w:rPr>
        <w:t>委托人</w:t>
      </w:r>
      <w:r>
        <w:rPr>
          <w:rFonts w:hint="eastAsia" w:ascii="仿宋_GB2312" w:hAnsi="仿宋_GB2312" w:eastAsia="仿宋_GB2312" w:cs="仿宋_GB2312"/>
          <w:bCs/>
          <w:color w:val="auto"/>
          <w:spacing w:val="-1"/>
          <w:sz w:val="24"/>
          <w:szCs w:val="24"/>
        </w:rPr>
        <w:t>同</w:t>
      </w:r>
      <w:r>
        <w:rPr>
          <w:rFonts w:hint="eastAsia" w:ascii="仿宋_GB2312" w:hAnsi="仿宋_GB2312" w:eastAsia="仿宋_GB2312" w:cs="仿宋_GB2312"/>
          <w:bCs/>
          <w:color w:val="auto"/>
          <w:spacing w:val="2"/>
          <w:sz w:val="24"/>
          <w:szCs w:val="24"/>
        </w:rPr>
        <w:t>意</w:t>
      </w:r>
      <w:r>
        <w:rPr>
          <w:rFonts w:hint="eastAsia" w:ascii="仿宋_GB2312" w:hAnsi="仿宋_GB2312" w:eastAsia="仿宋_GB2312" w:cs="仿宋_GB2312"/>
          <w:bCs/>
          <w:color w:val="auto"/>
          <w:spacing w:val="-1"/>
          <w:sz w:val="24"/>
          <w:szCs w:val="24"/>
        </w:rPr>
        <w:t>的</w:t>
      </w:r>
      <w:r>
        <w:rPr>
          <w:rFonts w:hint="eastAsia" w:ascii="仿宋_GB2312" w:hAnsi="仿宋_GB2312" w:eastAsia="仿宋_GB2312" w:cs="仿宋_GB2312"/>
          <w:bCs/>
          <w:color w:val="auto"/>
          <w:spacing w:val="2"/>
          <w:sz w:val="24"/>
          <w:szCs w:val="24"/>
        </w:rPr>
        <w:t>其</w:t>
      </w:r>
      <w:r>
        <w:rPr>
          <w:rFonts w:hint="eastAsia" w:ascii="仿宋_GB2312" w:hAnsi="仿宋_GB2312" w:eastAsia="仿宋_GB2312" w:cs="仿宋_GB2312"/>
          <w:bCs/>
          <w:color w:val="auto"/>
          <w:spacing w:val="-1"/>
          <w:sz w:val="24"/>
          <w:szCs w:val="24"/>
        </w:rPr>
        <w:t>他</w:t>
      </w:r>
      <w:r>
        <w:rPr>
          <w:rFonts w:hint="eastAsia" w:ascii="仿宋_GB2312" w:hAnsi="仿宋_GB2312" w:eastAsia="仿宋_GB2312" w:cs="仿宋_GB2312"/>
          <w:bCs/>
          <w:color w:val="auto"/>
          <w:spacing w:val="2"/>
          <w:sz w:val="24"/>
          <w:szCs w:val="24"/>
        </w:rPr>
        <w:t>格</w:t>
      </w:r>
      <w:r>
        <w:rPr>
          <w:rFonts w:hint="eastAsia" w:ascii="仿宋_GB2312" w:hAnsi="仿宋_GB2312" w:eastAsia="仿宋_GB2312" w:cs="仿宋_GB2312"/>
          <w:bCs/>
          <w:color w:val="auto"/>
          <w:spacing w:val="-1"/>
          <w:sz w:val="24"/>
          <w:szCs w:val="24"/>
        </w:rPr>
        <w:t>式</w:t>
      </w:r>
      <w:r>
        <w:rPr>
          <w:rFonts w:hint="eastAsia" w:ascii="仿宋_GB2312" w:hAnsi="仿宋_GB2312" w:eastAsia="仿宋_GB2312" w:cs="仿宋_GB2312"/>
          <w:bCs/>
          <w:color w:val="auto"/>
          <w:spacing w:val="2"/>
          <w:sz w:val="24"/>
          <w:szCs w:val="24"/>
        </w:rPr>
        <w:t>，但</w:t>
      </w:r>
      <w:r>
        <w:rPr>
          <w:rFonts w:hint="eastAsia" w:ascii="仿宋_GB2312" w:hAnsi="仿宋_GB2312" w:eastAsia="仿宋_GB2312" w:cs="仿宋_GB2312"/>
          <w:bCs/>
          <w:color w:val="auto"/>
          <w:spacing w:val="-1"/>
          <w:sz w:val="24"/>
          <w:szCs w:val="24"/>
        </w:rPr>
        <w:t>相</w:t>
      </w:r>
      <w:r>
        <w:rPr>
          <w:rFonts w:hint="eastAsia" w:ascii="仿宋_GB2312" w:hAnsi="仿宋_GB2312" w:eastAsia="仿宋_GB2312" w:cs="仿宋_GB2312"/>
          <w:bCs/>
          <w:color w:val="auto"/>
          <w:spacing w:val="2"/>
          <w:sz w:val="24"/>
          <w:szCs w:val="24"/>
        </w:rPr>
        <w:t>关</w:t>
      </w:r>
      <w:r>
        <w:rPr>
          <w:rFonts w:hint="eastAsia" w:ascii="仿宋_GB2312" w:hAnsi="仿宋_GB2312" w:eastAsia="仿宋_GB2312" w:cs="仿宋_GB2312"/>
          <w:bCs/>
          <w:color w:val="auto"/>
          <w:spacing w:val="-1"/>
          <w:sz w:val="24"/>
          <w:szCs w:val="24"/>
        </w:rPr>
        <w:t>内</w:t>
      </w:r>
      <w:r>
        <w:rPr>
          <w:rFonts w:hint="eastAsia" w:ascii="仿宋_GB2312" w:hAnsi="仿宋_GB2312" w:eastAsia="仿宋_GB2312" w:cs="仿宋_GB2312"/>
          <w:bCs/>
          <w:color w:val="auto"/>
          <w:spacing w:val="2"/>
          <w:sz w:val="24"/>
          <w:szCs w:val="24"/>
        </w:rPr>
        <w:t>容</w:t>
      </w:r>
      <w:r>
        <w:rPr>
          <w:rFonts w:hint="eastAsia" w:ascii="仿宋_GB2312" w:hAnsi="仿宋_GB2312" w:eastAsia="仿宋_GB2312" w:cs="仿宋_GB2312"/>
          <w:bCs/>
          <w:color w:val="auto"/>
          <w:spacing w:val="-1"/>
          <w:sz w:val="24"/>
          <w:szCs w:val="24"/>
        </w:rPr>
        <w:t>不</w:t>
      </w:r>
      <w:r>
        <w:rPr>
          <w:rFonts w:hint="eastAsia" w:ascii="仿宋_GB2312" w:hAnsi="仿宋_GB2312" w:eastAsia="仿宋_GB2312" w:cs="仿宋_GB2312"/>
          <w:bCs/>
          <w:color w:val="auto"/>
          <w:spacing w:val="2"/>
          <w:sz w:val="24"/>
          <w:szCs w:val="24"/>
        </w:rPr>
        <w:t>得</w:t>
      </w:r>
      <w:r>
        <w:rPr>
          <w:rFonts w:hint="eastAsia" w:ascii="仿宋_GB2312" w:hAnsi="仿宋_GB2312" w:eastAsia="仿宋_GB2312" w:cs="仿宋_GB2312"/>
          <w:bCs/>
          <w:color w:val="auto"/>
          <w:spacing w:val="-1"/>
          <w:sz w:val="24"/>
          <w:szCs w:val="24"/>
        </w:rPr>
        <w:t>违</w:t>
      </w:r>
      <w:r>
        <w:rPr>
          <w:rFonts w:hint="eastAsia" w:ascii="仿宋_GB2312" w:hAnsi="仿宋_GB2312" w:eastAsia="仿宋_GB2312" w:cs="仿宋_GB2312"/>
          <w:bCs/>
          <w:color w:val="auto"/>
          <w:spacing w:val="2"/>
          <w:sz w:val="24"/>
          <w:szCs w:val="24"/>
        </w:rPr>
        <w:t>背</w:t>
      </w:r>
      <w:r>
        <w:rPr>
          <w:rFonts w:hint="eastAsia" w:ascii="仿宋_GB2312" w:hAnsi="仿宋_GB2312" w:eastAsia="仿宋_GB2312" w:cs="仿宋_GB2312"/>
          <w:bCs/>
          <w:color w:val="auto"/>
          <w:spacing w:val="-1"/>
          <w:sz w:val="24"/>
          <w:szCs w:val="24"/>
        </w:rPr>
        <w:t>合</w:t>
      </w:r>
      <w:r>
        <w:rPr>
          <w:rFonts w:hint="eastAsia" w:ascii="仿宋_GB2312" w:hAnsi="仿宋_GB2312" w:eastAsia="仿宋_GB2312" w:cs="仿宋_GB2312"/>
          <w:bCs/>
          <w:color w:val="auto"/>
          <w:spacing w:val="2"/>
          <w:sz w:val="24"/>
          <w:szCs w:val="24"/>
        </w:rPr>
        <w:t>同</w:t>
      </w:r>
      <w:r>
        <w:rPr>
          <w:rFonts w:hint="eastAsia" w:ascii="仿宋_GB2312" w:hAnsi="仿宋_GB2312" w:eastAsia="仿宋_GB2312" w:cs="仿宋_GB2312"/>
          <w:bCs/>
          <w:color w:val="auto"/>
          <w:spacing w:val="-1"/>
          <w:sz w:val="24"/>
          <w:szCs w:val="24"/>
        </w:rPr>
        <w:t>约</w:t>
      </w:r>
      <w:r>
        <w:rPr>
          <w:rFonts w:hint="eastAsia" w:ascii="仿宋_GB2312" w:hAnsi="仿宋_GB2312" w:eastAsia="仿宋_GB2312" w:cs="仿宋_GB2312"/>
          <w:bCs/>
          <w:color w:val="auto"/>
          <w:spacing w:val="2"/>
          <w:sz w:val="24"/>
          <w:szCs w:val="24"/>
        </w:rPr>
        <w:t>定</w:t>
      </w:r>
      <w:r>
        <w:rPr>
          <w:rFonts w:hint="eastAsia" w:ascii="仿宋_GB2312" w:hAnsi="仿宋_GB2312" w:eastAsia="仿宋_GB2312" w:cs="仿宋_GB2312"/>
          <w:bCs/>
          <w:color w:val="auto"/>
          <w:spacing w:val="-1"/>
          <w:sz w:val="24"/>
          <w:szCs w:val="24"/>
        </w:rPr>
        <w:t>的</w:t>
      </w:r>
      <w:r>
        <w:rPr>
          <w:rFonts w:hint="eastAsia" w:ascii="仿宋_GB2312" w:hAnsi="仿宋_GB2312" w:eastAsia="仿宋_GB2312" w:cs="仿宋_GB2312"/>
          <w:bCs/>
          <w:color w:val="auto"/>
          <w:spacing w:val="2"/>
          <w:sz w:val="24"/>
          <w:szCs w:val="24"/>
        </w:rPr>
        <w:t>实</w:t>
      </w:r>
      <w:r>
        <w:rPr>
          <w:rFonts w:hint="eastAsia" w:ascii="仿宋_GB2312" w:hAnsi="仿宋_GB2312" w:eastAsia="仿宋_GB2312" w:cs="仿宋_GB2312"/>
          <w:bCs/>
          <w:color w:val="auto"/>
          <w:sz w:val="24"/>
          <w:szCs w:val="24"/>
        </w:rPr>
        <w:t>质</w:t>
      </w:r>
      <w:r>
        <w:rPr>
          <w:rFonts w:hint="eastAsia" w:ascii="仿宋_GB2312" w:hAnsi="仿宋_GB2312" w:eastAsia="仿宋_GB2312" w:cs="仿宋_GB2312"/>
          <w:bCs/>
          <w:color w:val="auto"/>
          <w:spacing w:val="-1"/>
          <w:sz w:val="24"/>
          <w:szCs w:val="24"/>
        </w:rPr>
        <w:t>性</w:t>
      </w:r>
      <w:r>
        <w:rPr>
          <w:rFonts w:hint="eastAsia" w:ascii="仿宋_GB2312" w:hAnsi="仿宋_GB2312" w:eastAsia="仿宋_GB2312" w:cs="仿宋_GB2312"/>
          <w:bCs/>
          <w:color w:val="auto"/>
          <w:spacing w:val="2"/>
          <w:sz w:val="24"/>
          <w:szCs w:val="24"/>
        </w:rPr>
        <w:t>内</w:t>
      </w:r>
      <w:r>
        <w:rPr>
          <w:rFonts w:hint="eastAsia" w:ascii="仿宋_GB2312" w:hAnsi="仿宋_GB2312" w:eastAsia="仿宋_GB2312" w:cs="仿宋_GB2312"/>
          <w:bCs/>
          <w:color w:val="auto"/>
          <w:spacing w:val="-1"/>
          <w:sz w:val="24"/>
          <w:szCs w:val="24"/>
        </w:rPr>
        <w:t>容</w:t>
      </w:r>
      <w:r>
        <w:rPr>
          <w:rFonts w:hint="eastAsia" w:ascii="仿宋_GB2312" w:hAnsi="仿宋_GB2312" w:eastAsia="仿宋_GB2312" w:cs="仿宋_GB2312"/>
          <w:bCs/>
          <w:color w:val="auto"/>
          <w:sz w:val="24"/>
          <w:szCs w:val="24"/>
        </w:rPr>
        <w:t>。</w:t>
      </w:r>
    </w:p>
    <w:p>
      <w:pPr>
        <w:rPr>
          <w:rFonts w:ascii="仿宋_GB2312" w:hAnsi="仿宋_GB2312" w:eastAsia="仿宋_GB2312" w:cs="仿宋_GB2312"/>
          <w:bCs/>
          <w:color w:val="auto"/>
        </w:rPr>
      </w:pPr>
    </w:p>
    <w:p>
      <w:pPr>
        <w:rPr>
          <w:rFonts w:ascii="仿宋_GB2312" w:hAnsi="仿宋_GB2312" w:eastAsia="仿宋_GB2312" w:cs="仿宋_GB2312"/>
          <w:bCs/>
          <w:color w:val="auto"/>
        </w:rPr>
      </w:pPr>
      <w:r>
        <w:rPr>
          <w:rFonts w:hint="eastAsia" w:ascii="仿宋_GB2312" w:hAnsi="仿宋_GB2312" w:eastAsia="仿宋_GB2312" w:cs="仿宋_GB2312"/>
          <w:bCs/>
          <w:color w:val="auto"/>
        </w:rPr>
        <w:br w:type="page"/>
      </w:r>
    </w:p>
    <w:bookmarkEnd w:id="24"/>
    <w:p>
      <w:pPr>
        <w:snapToGrid w:val="0"/>
        <w:spacing w:line="480" w:lineRule="exact"/>
        <w:jc w:val="left"/>
        <w:rPr>
          <w:rFonts w:hint="eastAsia" w:ascii="仿宋_GB2312" w:hAnsi="仿宋_GB2312" w:eastAsia="仿宋_GB2312" w:cs="仿宋_GB2312"/>
          <w:bCs/>
          <w:color w:val="auto"/>
          <w:w w:val="97"/>
          <w:sz w:val="28"/>
          <w:szCs w:val="28"/>
          <w:lang w:eastAsia="zh-CN"/>
        </w:rPr>
      </w:pPr>
      <w:bookmarkStart w:id="25" w:name="_Toc528663602"/>
      <w:r>
        <w:rPr>
          <w:rFonts w:hint="eastAsia" w:ascii="仿宋_GB2312" w:hAnsi="仿宋_GB2312" w:eastAsia="仿宋_GB2312" w:cs="仿宋_GB2312"/>
          <w:bCs/>
          <w:color w:val="auto"/>
          <w:w w:val="97"/>
          <w:sz w:val="28"/>
          <w:szCs w:val="28"/>
        </w:rPr>
        <w:t>附件</w:t>
      </w:r>
      <w:r>
        <w:rPr>
          <w:rFonts w:hint="eastAsia" w:ascii="仿宋_GB2312" w:hAnsi="仿宋_GB2312" w:eastAsia="仿宋_GB2312" w:cs="仿宋_GB2312"/>
          <w:bCs/>
          <w:color w:val="auto"/>
          <w:w w:val="97"/>
          <w:sz w:val="28"/>
          <w:szCs w:val="28"/>
          <w:lang w:val="en-US" w:eastAsia="zh-CN"/>
        </w:rPr>
        <w:t>3</w:t>
      </w:r>
    </w:p>
    <w:p>
      <w:pPr>
        <w:tabs>
          <w:tab w:val="left" w:pos="709"/>
        </w:tabs>
        <w:jc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廉洁责任书</w:t>
      </w:r>
    </w:p>
    <w:p>
      <w:pPr>
        <w:widowControl/>
        <w:spacing w:line="500" w:lineRule="exact"/>
        <w:jc w:val="left"/>
        <w:rPr>
          <w:rFonts w:ascii="仿宋_GB2312" w:hAnsi="仿宋_GB2312" w:eastAsia="仿宋_GB2312" w:cs="仿宋_GB2312"/>
          <w:bCs/>
          <w:color w:val="auto"/>
          <w:sz w:val="32"/>
          <w:szCs w:val="32"/>
        </w:rPr>
      </w:pPr>
    </w:p>
    <w:p>
      <w:pPr>
        <w:widowControl/>
        <w:spacing w:line="360" w:lineRule="auto"/>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r>
        <w:rPr>
          <w:rFonts w:hint="eastAsia" w:ascii="仿宋_GB2312" w:hAnsi="仿宋_GB2312" w:eastAsia="仿宋_GB2312" w:cs="仿宋_GB2312"/>
          <w:bCs/>
          <w:color w:val="auto"/>
          <w:sz w:val="24"/>
        </w:rPr>
        <w:t xml:space="preserve">              </w:t>
      </w:r>
    </w:p>
    <w:p>
      <w:pPr>
        <w:widowControl/>
        <w:spacing w:line="360" w:lineRule="auto"/>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u w:val="single"/>
          <w:lang w:val="en-US" w:eastAsia="zh-CN"/>
        </w:rPr>
        <w:t xml:space="preserve">                        </w:t>
      </w:r>
      <w:r>
        <w:rPr>
          <w:rFonts w:hint="eastAsia" w:ascii="仿宋_GB2312" w:hAnsi="仿宋_GB2312" w:eastAsia="仿宋_GB2312" w:cs="仿宋_GB2312"/>
          <w:bCs/>
          <w:color w:val="auto"/>
          <w:sz w:val="24"/>
          <w:u w:val="single"/>
        </w:rPr>
        <w:t xml:space="preserve"> </w:t>
      </w:r>
    </w:p>
    <w:p>
      <w:pPr>
        <w:pStyle w:val="47"/>
        <w:ind w:firstLine="480"/>
        <w:rPr>
          <w:rFonts w:ascii="仿宋_GB2312" w:hAnsi="仿宋_GB2312" w:cs="仿宋_GB2312"/>
          <w:bCs/>
          <w:color w:val="auto"/>
        </w:rPr>
      </w:pPr>
      <w:r>
        <w:rPr>
          <w:rFonts w:hint="eastAsia" w:ascii="仿宋_GB2312" w:hAnsi="仿宋_GB2312" w:cs="仿宋_GB2312"/>
          <w:bCs/>
          <w:color w:val="auto"/>
        </w:rPr>
        <w:t>为加强廉洁建设，防止主合同履约过程中发生各种谋取不正当利益的违法违纪行为，</w:t>
      </w:r>
      <w:r>
        <w:rPr>
          <w:rFonts w:hint="eastAsia" w:ascii="仿宋_GB2312" w:hAnsi="仿宋_GB2312" w:cs="仿宋_GB2312"/>
          <w:bCs/>
          <w:color w:val="auto"/>
          <w:lang w:eastAsia="zh-CN"/>
        </w:rPr>
        <w:t>委托人</w:t>
      </w:r>
      <w:r>
        <w:rPr>
          <w:rFonts w:hint="eastAsia" w:ascii="仿宋_GB2312" w:hAnsi="仿宋_GB2312" w:cs="仿宋_GB2312"/>
          <w:bCs/>
          <w:color w:val="auto"/>
        </w:rPr>
        <w:t>、</w:t>
      </w:r>
      <w:r>
        <w:rPr>
          <w:rFonts w:hint="eastAsia" w:ascii="仿宋_GB2312" w:hAnsi="仿宋_GB2312" w:cs="仿宋_GB2312"/>
          <w:bCs/>
          <w:color w:val="auto"/>
          <w:lang w:eastAsia="zh-CN"/>
        </w:rPr>
        <w:t>监理人</w:t>
      </w:r>
      <w:r>
        <w:rPr>
          <w:rFonts w:hint="eastAsia" w:ascii="仿宋_GB2312" w:hAnsi="仿宋_GB2312" w:cs="仿宋_GB2312"/>
          <w:bCs/>
          <w:color w:val="auto"/>
        </w:rPr>
        <w:t>双方经共同协商，在双方签订的</w:t>
      </w:r>
      <w:sdt>
        <w:sdtPr>
          <w:rPr>
            <w:rFonts w:hint="eastAsia" w:ascii="仿宋_GB2312" w:hAnsi="仿宋_GB2312" w:cs="仿宋_GB2312"/>
            <w:bCs/>
            <w:color w:val="auto"/>
            <w:u w:val="single" w:color="FF0000"/>
          </w:rPr>
          <w:id w:val="1083260882"/>
          <w:placeholder>
            <w:docPart w:val="{ba4ee37f-18b9-4136-9072-32c4c2ff921b}"/>
          </w:placeholder>
        </w:sdtPr>
        <w:sdtEndPr>
          <w:rPr>
            <w:rFonts w:hint="eastAsia" w:ascii="仿宋_GB2312" w:hAnsi="仿宋_GB2312" w:cs="仿宋_GB2312"/>
            <w:bCs/>
            <w:color w:val="auto"/>
            <w:u w:val="single" w:color="FF0000"/>
          </w:rPr>
        </w:sdtEndPr>
        <w:sdtContent>
          <w:r>
            <w:rPr>
              <w:rFonts w:hint="eastAsia" w:ascii="仿宋_GB2312" w:hAnsi="仿宋_GB2312" w:cs="仿宋_GB2312"/>
              <w:bCs/>
              <w:color w:val="auto"/>
              <w:u w:val="single"/>
              <w:lang w:val="en-US" w:eastAsia="zh-CN"/>
            </w:rPr>
            <w:t xml:space="preserve">                               </w:t>
          </w:r>
        </w:sdtContent>
      </w:sdt>
      <w:r>
        <w:rPr>
          <w:rFonts w:hint="eastAsia" w:ascii="仿宋_GB2312" w:hAnsi="仿宋_GB2312" w:cs="仿宋_GB2312"/>
          <w:bCs/>
          <w:color w:val="auto"/>
        </w:rPr>
        <w:t>项目（以下简称“本项目”）合同（合同编号：</w:t>
      </w:r>
      <w:r>
        <w:rPr>
          <w:rFonts w:hint="eastAsia" w:ascii="仿宋_GB2312" w:hAnsi="仿宋_GB2312" w:cs="仿宋_GB2312"/>
          <w:bCs/>
          <w:color w:val="auto"/>
          <w:u w:val="single"/>
          <w:lang w:val="en-US" w:eastAsia="zh-CN"/>
        </w:rPr>
        <w:t xml:space="preserve">                     </w:t>
      </w:r>
      <w:r>
        <w:rPr>
          <w:rFonts w:hint="eastAsia" w:ascii="仿宋_GB2312" w:hAnsi="仿宋_GB2312" w:cs="仿宋_GB2312"/>
          <w:bCs/>
          <w:color w:val="auto"/>
        </w:rPr>
        <w:t>，以下简称“主合同”）约定条款的基础上，根据国家有关法律法规和廉政建设的有关规定，特订立本廉洁责任书，以资共同遵守。</w:t>
      </w:r>
    </w:p>
    <w:p>
      <w:pPr>
        <w:pStyle w:val="59"/>
        <w:numPr>
          <w:ilvl w:val="0"/>
          <w:numId w:val="14"/>
        </w:numPr>
        <w:rPr>
          <w:color w:val="auto"/>
        </w:rPr>
      </w:pPr>
      <w:r>
        <w:rPr>
          <w:rFonts w:hint="eastAsia"/>
          <w:color w:val="auto"/>
        </w:rPr>
        <w:t>双方的责任</w:t>
      </w:r>
    </w:p>
    <w:p>
      <w:pPr>
        <w:pStyle w:val="60"/>
        <w:numPr>
          <w:ilvl w:val="1"/>
          <w:numId w:val="15"/>
        </w:numPr>
        <w:rPr>
          <w:rFonts w:hAnsi="仿宋_GB2312" w:cs="仿宋_GB2312"/>
          <w:bCs/>
          <w:color w:val="auto"/>
        </w:rPr>
      </w:pPr>
      <w:r>
        <w:rPr>
          <w:rFonts w:hint="eastAsia" w:hAnsi="仿宋_GB2312" w:cs="仿宋_GB2312"/>
          <w:bCs/>
          <w:color w:val="auto"/>
        </w:rPr>
        <w:t>严格遵守国家关于</w:t>
      </w:r>
      <w:sdt>
        <w:sdtPr>
          <w:rPr>
            <w:rFonts w:hint="eastAsia" w:hAnsi="仿宋_GB2312" w:cs="仿宋_GB2312"/>
            <w:bCs/>
            <w:color w:val="auto"/>
          </w:rPr>
          <w:id w:val="-1329674404"/>
          <w14:checkbox>
            <w14:checked w14:val="1"/>
            <w14:checkedState w14:val="00FE" w14:font="Wingdings"/>
            <w14:uncheckedState w14:val="2610" w14:font="MS Gothic"/>
          </w14:checkbox>
        </w:sdtPr>
        <w:sdtEndPr>
          <w:rPr>
            <w:rFonts w:hint="eastAsia" w:hAnsi="仿宋_GB2312" w:cs="仿宋_GB2312"/>
            <w:bCs/>
            <w:color w:val="auto"/>
          </w:rPr>
        </w:sdtEndPr>
        <w:sdtContent>
          <w:r>
            <w:rPr>
              <w:rFonts w:hint="eastAsia" w:hAnsi="仿宋_GB2312" w:cs="仿宋_GB2312"/>
              <w:bCs/>
              <w:color w:val="auto"/>
            </w:rPr>
            <w:sym w:font="Wingdings" w:char="F0FE"/>
          </w:r>
        </w:sdtContent>
      </w:sdt>
      <w:r>
        <w:rPr>
          <w:rFonts w:hint="eastAsia" w:hAnsi="仿宋_GB2312" w:cs="仿宋_GB2312"/>
          <w:bCs/>
          <w:color w:val="auto"/>
        </w:rPr>
        <w:t>建设工程、</w:t>
      </w:r>
      <w:sdt>
        <w:sdtPr>
          <w:rPr>
            <w:rFonts w:hint="eastAsia" w:hAnsi="仿宋_GB2312" w:cs="仿宋_GB2312"/>
            <w:bCs/>
            <w:color w:val="auto"/>
          </w:rPr>
          <w:id w:val="-2114189881"/>
          <w14:checkbox>
            <w14:checked w14:val="0"/>
            <w14:checkedState w14:val="00FE" w14:font="Wingdings"/>
            <w14:uncheckedState w14:val="2610" w14:font="MS Gothic"/>
          </w14:checkbox>
        </w:sdtPr>
        <w:sdtEndPr>
          <w:rPr>
            <w:rFonts w:hint="eastAsia" w:hAnsi="仿宋_GB2312" w:cs="仿宋_GB2312"/>
            <w:bCs/>
            <w:color w:val="auto"/>
          </w:rPr>
        </w:sdtEndPr>
        <w:sdtContent>
          <w:r>
            <w:rPr>
              <w:rFonts w:hint="eastAsia" w:hAnsi="仿宋_GB2312" w:cs="仿宋_GB2312"/>
              <w:bCs/>
              <w:color w:val="auto"/>
            </w:rPr>
            <w:t>☐</w:t>
          </w:r>
        </w:sdtContent>
      </w:sdt>
      <w:r>
        <w:rPr>
          <w:rFonts w:hint="eastAsia" w:hAnsi="仿宋_GB2312" w:cs="仿宋_GB2312"/>
          <w:bCs/>
          <w:color w:val="auto"/>
        </w:rPr>
        <w:t>物资采购、</w:t>
      </w:r>
      <w:sdt>
        <w:sdtPr>
          <w:rPr>
            <w:rFonts w:hint="eastAsia" w:hAnsi="仿宋_GB2312" w:cs="仿宋_GB2312"/>
            <w:bCs/>
            <w:color w:val="auto"/>
          </w:rPr>
          <w:id w:val="-53168388"/>
          <w14:checkbox>
            <w14:checked w14:val="0"/>
            <w14:checkedState w14:val="00FE" w14:font="Wingdings"/>
            <w14:uncheckedState w14:val="2610" w14:font="MS Gothic"/>
          </w14:checkbox>
        </w:sdtPr>
        <w:sdtEndPr>
          <w:rPr>
            <w:rFonts w:hint="eastAsia" w:hAnsi="仿宋_GB2312" w:cs="仿宋_GB2312"/>
            <w:bCs/>
            <w:color w:val="auto"/>
          </w:rPr>
        </w:sdtEndPr>
        <w:sdtContent>
          <w:r>
            <w:rPr>
              <w:rFonts w:hint="eastAsia" w:hAnsi="仿宋_GB2312" w:cs="仿宋_GB2312"/>
              <w:bCs/>
              <w:color w:val="auto"/>
            </w:rPr>
            <w:t>☐</w:t>
          </w:r>
        </w:sdtContent>
      </w:sdt>
      <w:r>
        <w:rPr>
          <w:rFonts w:hint="eastAsia" w:hAnsi="仿宋_GB2312" w:cs="仿宋_GB2312"/>
          <w:bCs/>
          <w:color w:val="auto"/>
        </w:rPr>
        <w:t>服务等有关法律法规、相关政策以及廉政建设的各项规定。</w:t>
      </w:r>
    </w:p>
    <w:p>
      <w:pPr>
        <w:pStyle w:val="60"/>
        <w:numPr>
          <w:ilvl w:val="1"/>
          <w:numId w:val="15"/>
        </w:numPr>
        <w:rPr>
          <w:rFonts w:hAnsi="仿宋_GB2312" w:cs="仿宋_GB2312"/>
          <w:bCs/>
          <w:color w:val="auto"/>
        </w:rPr>
      </w:pPr>
      <w:r>
        <w:rPr>
          <w:rFonts w:hint="eastAsia" w:hAnsi="仿宋_GB2312" w:cs="仿宋_GB2312"/>
          <w:bCs/>
          <w:color w:val="auto"/>
        </w:rPr>
        <w:t>严格执行主合同条款，自觉按合同办事。</w:t>
      </w:r>
    </w:p>
    <w:p>
      <w:pPr>
        <w:pStyle w:val="60"/>
        <w:numPr>
          <w:ilvl w:val="1"/>
          <w:numId w:val="15"/>
        </w:numPr>
        <w:rPr>
          <w:rFonts w:hAnsi="仿宋_GB2312" w:cs="仿宋_GB2312"/>
          <w:bCs/>
          <w:color w:val="auto"/>
        </w:rPr>
      </w:pPr>
      <w:r>
        <w:rPr>
          <w:rFonts w:hint="eastAsia" w:hAnsi="仿宋_GB2312" w:cs="仿宋_GB2312"/>
          <w:bCs/>
          <w:color w:val="auto"/>
        </w:rPr>
        <w:t>业务活动必须坚持公开、公平、公正、诚信的原则，不得为获取不正当利益，损害国家、集体和对方利益，不得违反建设工程、☒物资采购、☒服务管理的规章制度。</w:t>
      </w:r>
    </w:p>
    <w:p>
      <w:pPr>
        <w:pStyle w:val="60"/>
        <w:numPr>
          <w:ilvl w:val="1"/>
          <w:numId w:val="15"/>
        </w:numPr>
        <w:rPr>
          <w:rFonts w:hAnsi="仿宋_GB2312" w:cs="仿宋_GB2312"/>
          <w:bCs/>
          <w:color w:val="auto"/>
        </w:rPr>
      </w:pPr>
      <w:r>
        <w:rPr>
          <w:rFonts w:hint="eastAsia" w:hAnsi="仿宋_GB2312" w:cs="仿宋_GB2312"/>
          <w:bCs/>
          <w:color w:val="auto"/>
        </w:rPr>
        <w:t>在业务活动中任何一方如发现单位或人员有违规、违纪、违法行为的，均有义务向其上级主管部门或纪检监察、司法等机关举报。</w:t>
      </w:r>
    </w:p>
    <w:p>
      <w:pPr>
        <w:pStyle w:val="59"/>
        <w:numPr>
          <w:ilvl w:val="0"/>
          <w:numId w:val="16"/>
        </w:numPr>
        <w:rPr>
          <w:color w:val="auto"/>
        </w:rPr>
      </w:pPr>
      <w:r>
        <w:rPr>
          <w:rFonts w:hint="eastAsia"/>
          <w:color w:val="auto"/>
          <w:lang w:eastAsia="zh-CN"/>
        </w:rPr>
        <w:t>委托人</w:t>
      </w:r>
      <w:r>
        <w:rPr>
          <w:rFonts w:hint="eastAsia"/>
          <w:color w:val="auto"/>
        </w:rPr>
        <w:t xml:space="preserve">责任 </w:t>
      </w:r>
    </w:p>
    <w:p>
      <w:pPr>
        <w:pStyle w:val="36"/>
        <w:numPr>
          <w:ilvl w:val="0"/>
          <w:numId w:val="15"/>
        </w:numPr>
        <w:spacing w:line="360" w:lineRule="auto"/>
        <w:ind w:firstLineChars="0"/>
        <w:jc w:val="left"/>
        <w:rPr>
          <w:rFonts w:ascii="仿宋_GB2312" w:hAnsi="仿宋_GB2312" w:eastAsia="仿宋_GB2312" w:cs="仿宋_GB2312"/>
          <w:bCs/>
          <w:vanish/>
          <w:color w:val="auto"/>
          <w:sz w:val="24"/>
        </w:rPr>
      </w:pPr>
    </w:p>
    <w:p>
      <w:pPr>
        <w:pStyle w:val="60"/>
        <w:numPr>
          <w:ilvl w:val="1"/>
          <w:numId w:val="15"/>
        </w:numPr>
        <w:rPr>
          <w:rFonts w:hAnsi="仿宋_GB2312" w:cs="仿宋_GB2312"/>
          <w:bCs/>
          <w:color w:val="auto"/>
        </w:rPr>
      </w:pPr>
      <w:r>
        <w:rPr>
          <w:rFonts w:hint="eastAsia" w:hAnsi="仿宋_GB2312" w:cs="仿宋_GB2312"/>
          <w:bCs/>
          <w:color w:val="auto"/>
          <w:lang w:eastAsia="zh-CN"/>
        </w:rPr>
        <w:t>委托人</w:t>
      </w:r>
      <w:r>
        <w:rPr>
          <w:rFonts w:hint="eastAsia" w:hAnsi="仿宋_GB2312" w:cs="仿宋_GB2312"/>
          <w:bCs/>
          <w:color w:val="auto"/>
        </w:rPr>
        <w:t>须向</w:t>
      </w:r>
      <w:r>
        <w:rPr>
          <w:rFonts w:hint="eastAsia" w:hAnsi="仿宋_GB2312" w:cs="仿宋_GB2312"/>
          <w:bCs/>
          <w:color w:val="auto"/>
          <w:lang w:eastAsia="zh-CN"/>
        </w:rPr>
        <w:t>监理人</w:t>
      </w:r>
      <w:r>
        <w:rPr>
          <w:rFonts w:hint="eastAsia" w:hAnsi="仿宋_GB2312" w:cs="仿宋_GB2312"/>
          <w:bCs/>
          <w:color w:val="auto"/>
        </w:rPr>
        <w:t>介绍本单位有关廉政建设的各项制度和规定，并有权监督</w:t>
      </w:r>
      <w:r>
        <w:rPr>
          <w:rFonts w:hint="eastAsia" w:hAnsi="仿宋_GB2312" w:cs="仿宋_GB2312"/>
          <w:bCs/>
          <w:color w:val="auto"/>
          <w:lang w:eastAsia="zh-CN"/>
        </w:rPr>
        <w:t>监理人</w:t>
      </w:r>
      <w:r>
        <w:rPr>
          <w:rFonts w:hint="eastAsia" w:hAnsi="仿宋_GB2312" w:cs="仿宋_GB2312"/>
          <w:bCs/>
          <w:color w:val="auto"/>
        </w:rPr>
        <w:t>履行主合同的廉洁情况。</w:t>
      </w:r>
    </w:p>
    <w:p>
      <w:pPr>
        <w:pStyle w:val="60"/>
        <w:numPr>
          <w:ilvl w:val="1"/>
          <w:numId w:val="15"/>
        </w:numPr>
        <w:rPr>
          <w:rFonts w:hAnsi="仿宋_GB2312" w:cs="仿宋_GB2312"/>
          <w:bCs/>
          <w:color w:val="auto"/>
        </w:rPr>
      </w:pPr>
      <w:r>
        <w:rPr>
          <w:rFonts w:hint="eastAsia" w:hAnsi="仿宋_GB2312" w:cs="仿宋_GB2312"/>
          <w:bCs/>
          <w:color w:val="auto"/>
          <w:lang w:eastAsia="zh-CN"/>
        </w:rPr>
        <w:t>委托人</w:t>
      </w:r>
      <w:r>
        <w:rPr>
          <w:rFonts w:hint="eastAsia" w:hAnsi="仿宋_GB2312" w:cs="仿宋_GB2312"/>
          <w:bCs/>
          <w:color w:val="auto"/>
        </w:rPr>
        <w:t>须对本单位工作人员开展廉洁教育,督促本单位从业人员遵守以下规定：</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不得向</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索要或接受回扣、礼金、有价证券、贵重物品等。</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不得要求</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报销任何应由</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或其工作人员支付的费用。</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不得要求、暗示或接受</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为</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工作人员的住房装修、婚丧嫁娶、配偶子女工作安排以及出国（境）、旅游等事项提供方便。</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不得参加有可能影响公正履行岗位职责的</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安排的宴请、健身、娱乐等活动。</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不得向</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推荐与主合同有关的劳务分包单位。</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不得向</w:t>
      </w: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推荐</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工作人员的配偶、子女、亲属参与主合同的设备材料、劳务分包等经济活动。</w:t>
      </w:r>
    </w:p>
    <w:p>
      <w:pPr>
        <w:pStyle w:val="36"/>
        <w:widowControl/>
        <w:numPr>
          <w:ilvl w:val="0"/>
          <w:numId w:val="17"/>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不得有其他可能影响公正履行岗位职责的行为。</w:t>
      </w:r>
    </w:p>
    <w:p>
      <w:pPr>
        <w:pStyle w:val="59"/>
        <w:numPr>
          <w:ilvl w:val="0"/>
          <w:numId w:val="18"/>
        </w:numPr>
        <w:rPr>
          <w:color w:val="auto"/>
        </w:rPr>
      </w:pPr>
      <w:r>
        <w:rPr>
          <w:rFonts w:hint="eastAsia"/>
          <w:color w:val="auto"/>
          <w:lang w:eastAsia="zh-CN"/>
        </w:rPr>
        <w:t>监理人</w:t>
      </w:r>
      <w:r>
        <w:rPr>
          <w:rFonts w:hint="eastAsia"/>
          <w:color w:val="auto"/>
        </w:rPr>
        <w:t>责任</w:t>
      </w:r>
    </w:p>
    <w:p>
      <w:pPr>
        <w:pStyle w:val="36"/>
        <w:numPr>
          <w:ilvl w:val="0"/>
          <w:numId w:val="15"/>
        </w:numPr>
        <w:spacing w:line="360" w:lineRule="auto"/>
        <w:ind w:firstLineChars="0"/>
        <w:jc w:val="left"/>
        <w:rPr>
          <w:rFonts w:ascii="仿宋_GB2312" w:hAnsi="仿宋_GB2312" w:eastAsia="仿宋_GB2312" w:cs="仿宋_GB2312"/>
          <w:bCs/>
          <w:vanish/>
          <w:color w:val="auto"/>
          <w:sz w:val="24"/>
        </w:rPr>
      </w:pPr>
    </w:p>
    <w:p>
      <w:pPr>
        <w:pStyle w:val="60"/>
        <w:numPr>
          <w:ilvl w:val="1"/>
          <w:numId w:val="15"/>
        </w:numPr>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应了解并支持执行</w:t>
      </w:r>
      <w:r>
        <w:rPr>
          <w:rFonts w:hint="eastAsia" w:hAnsi="仿宋_GB2312" w:cs="仿宋_GB2312"/>
          <w:bCs/>
          <w:color w:val="auto"/>
          <w:lang w:eastAsia="zh-CN"/>
        </w:rPr>
        <w:t>委托人</w:t>
      </w:r>
      <w:r>
        <w:rPr>
          <w:rFonts w:hint="eastAsia" w:hAnsi="仿宋_GB2312" w:cs="仿宋_GB2312"/>
          <w:bCs/>
          <w:color w:val="auto"/>
        </w:rPr>
        <w:t>有关廉政建设的各项制度和规定。</w:t>
      </w:r>
    </w:p>
    <w:p>
      <w:pPr>
        <w:pStyle w:val="60"/>
        <w:numPr>
          <w:ilvl w:val="1"/>
          <w:numId w:val="15"/>
        </w:numPr>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应对本单位工作人员开展廉洁教育（包括</w:t>
      </w:r>
      <w:r>
        <w:rPr>
          <w:rFonts w:hint="eastAsia" w:hAnsi="仿宋_GB2312" w:cs="仿宋_GB2312"/>
          <w:bCs/>
          <w:color w:val="auto"/>
          <w:lang w:eastAsia="zh-CN"/>
        </w:rPr>
        <w:t>委托人</w:t>
      </w:r>
      <w:r>
        <w:rPr>
          <w:rFonts w:hint="eastAsia" w:hAnsi="仿宋_GB2312" w:cs="仿宋_GB2312"/>
          <w:bCs/>
          <w:color w:val="auto"/>
        </w:rPr>
        <w:t>制定的有关廉政建设方面的各项制度和规定），按时出席</w:t>
      </w:r>
      <w:r>
        <w:rPr>
          <w:rFonts w:hint="eastAsia" w:hAnsi="仿宋_GB2312" w:cs="仿宋_GB2312"/>
          <w:bCs/>
          <w:color w:val="auto"/>
          <w:lang w:eastAsia="zh-CN"/>
        </w:rPr>
        <w:t>委托人</w:t>
      </w:r>
      <w:r>
        <w:rPr>
          <w:rFonts w:hint="eastAsia" w:hAnsi="仿宋_GB2312" w:cs="仿宋_GB2312"/>
          <w:bCs/>
          <w:color w:val="auto"/>
        </w:rPr>
        <w:t>召集的有关会议。</w:t>
      </w:r>
    </w:p>
    <w:p>
      <w:pPr>
        <w:pStyle w:val="60"/>
        <w:numPr>
          <w:ilvl w:val="1"/>
          <w:numId w:val="15"/>
        </w:numPr>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应与</w:t>
      </w:r>
      <w:r>
        <w:rPr>
          <w:rFonts w:hint="eastAsia" w:hAnsi="仿宋_GB2312" w:cs="仿宋_GB2312"/>
          <w:bCs/>
          <w:color w:val="auto"/>
          <w:lang w:eastAsia="zh-CN"/>
        </w:rPr>
        <w:t>委托人</w:t>
      </w:r>
      <w:r>
        <w:rPr>
          <w:rFonts w:hint="eastAsia" w:hAnsi="仿宋_GB2312" w:cs="仿宋_GB2312"/>
          <w:bCs/>
          <w:color w:val="auto"/>
        </w:rPr>
        <w:t>保持正常的业务交往，按照有关法律法规和程序开展业务工作，严格执行有关政策规定，并遵守以下规定：</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不得向</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及其工作人员赠送回扣、礼金、有价证券、贵重物品等。</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不得为</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报销应由</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或其工作人员支付的费用。</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不得为</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工作人员的住房装修、婚丧嫁娶、配偶子女工作安排以及出国（境）、旅游等事项提供方便。</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不得为</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及其工作人员安排、组织有可能影响公正履行岗位职责的宴请、健身、娱乐等活动。</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不得接受</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推荐的与主合同有关的劳务分包单位。</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不得接受</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工作人员推荐其配偶、子女、亲属参与主合同的设备材料、劳务分包等经济活动。</w:t>
      </w:r>
    </w:p>
    <w:p>
      <w:pPr>
        <w:pStyle w:val="36"/>
        <w:widowControl/>
        <w:numPr>
          <w:ilvl w:val="0"/>
          <w:numId w:val="19"/>
        </w:numPr>
        <w:spacing w:line="360" w:lineRule="auto"/>
        <w:ind w:firstLineChars="0"/>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不得有其他可能影响</w:t>
      </w:r>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工作人员公正履行岗位职责的行为。</w:t>
      </w:r>
    </w:p>
    <w:p>
      <w:pPr>
        <w:pStyle w:val="59"/>
        <w:rPr>
          <w:color w:val="auto"/>
        </w:rPr>
      </w:pPr>
      <w:r>
        <w:rPr>
          <w:rFonts w:hint="eastAsia"/>
          <w:color w:val="auto"/>
        </w:rPr>
        <w:t>违约责任及处理</w:t>
      </w:r>
    </w:p>
    <w:p>
      <w:pPr>
        <w:pStyle w:val="36"/>
        <w:numPr>
          <w:ilvl w:val="0"/>
          <w:numId w:val="1"/>
        </w:numPr>
        <w:spacing w:line="480" w:lineRule="auto"/>
        <w:ind w:firstLineChars="0"/>
        <w:jc w:val="left"/>
        <w:rPr>
          <w:rFonts w:ascii="仿宋_GB2312" w:hAnsi="仿宋_GB2312" w:eastAsia="仿宋_GB2312" w:cs="仿宋_GB2312"/>
          <w:bCs/>
          <w:vanish/>
          <w:color w:val="auto"/>
          <w:sz w:val="24"/>
        </w:rPr>
      </w:pPr>
    </w:p>
    <w:p>
      <w:pPr>
        <w:pStyle w:val="36"/>
        <w:numPr>
          <w:ilvl w:val="0"/>
          <w:numId w:val="1"/>
        </w:numPr>
        <w:spacing w:line="480" w:lineRule="auto"/>
        <w:ind w:firstLineChars="0"/>
        <w:jc w:val="left"/>
        <w:rPr>
          <w:rFonts w:ascii="仿宋_GB2312" w:hAnsi="仿宋_GB2312" w:eastAsia="仿宋_GB2312" w:cs="仿宋_GB2312"/>
          <w:bCs/>
          <w:vanish/>
          <w:color w:val="auto"/>
          <w:sz w:val="24"/>
        </w:rPr>
      </w:pPr>
    </w:p>
    <w:p>
      <w:pPr>
        <w:pStyle w:val="36"/>
        <w:numPr>
          <w:ilvl w:val="0"/>
          <w:numId w:val="1"/>
        </w:numPr>
        <w:spacing w:line="480" w:lineRule="auto"/>
        <w:ind w:firstLineChars="0"/>
        <w:jc w:val="left"/>
        <w:rPr>
          <w:rFonts w:ascii="仿宋_GB2312" w:hAnsi="仿宋_GB2312" w:eastAsia="仿宋_GB2312" w:cs="仿宋_GB2312"/>
          <w:bCs/>
          <w:vanish/>
          <w:color w:val="auto"/>
          <w:sz w:val="24"/>
        </w:rPr>
      </w:pPr>
    </w:p>
    <w:p>
      <w:pPr>
        <w:pStyle w:val="36"/>
        <w:numPr>
          <w:ilvl w:val="0"/>
          <w:numId w:val="1"/>
        </w:numPr>
        <w:spacing w:line="480" w:lineRule="auto"/>
        <w:ind w:firstLineChars="0"/>
        <w:jc w:val="left"/>
        <w:rPr>
          <w:rFonts w:ascii="仿宋_GB2312" w:hAnsi="仿宋_GB2312" w:eastAsia="仿宋_GB2312" w:cs="仿宋_GB2312"/>
          <w:bCs/>
          <w:vanish/>
          <w:color w:val="auto"/>
          <w:sz w:val="24"/>
        </w:rPr>
      </w:pPr>
    </w:p>
    <w:p>
      <w:pPr>
        <w:pStyle w:val="36"/>
        <w:numPr>
          <w:ilvl w:val="0"/>
          <w:numId w:val="20"/>
        </w:numPr>
        <w:tabs>
          <w:tab w:val="left" w:pos="510"/>
        </w:tabs>
        <w:spacing w:after="120" w:line="360" w:lineRule="auto"/>
        <w:ind w:firstLineChars="0"/>
        <w:jc w:val="left"/>
        <w:rPr>
          <w:rFonts w:ascii="仿宋_GB2312" w:hAnsi="仿宋_GB2312" w:eastAsia="仿宋_GB2312" w:cs="仿宋_GB2312"/>
          <w:bCs/>
          <w:vanish/>
          <w:color w:val="auto"/>
          <w:sz w:val="24"/>
        </w:rPr>
      </w:pPr>
    </w:p>
    <w:p>
      <w:pPr>
        <w:pStyle w:val="36"/>
        <w:numPr>
          <w:ilvl w:val="0"/>
          <w:numId w:val="20"/>
        </w:numPr>
        <w:tabs>
          <w:tab w:val="left" w:pos="510"/>
        </w:tabs>
        <w:spacing w:after="120" w:line="360" w:lineRule="auto"/>
        <w:ind w:firstLineChars="0"/>
        <w:jc w:val="left"/>
        <w:rPr>
          <w:rFonts w:ascii="仿宋_GB2312" w:hAnsi="仿宋_GB2312" w:eastAsia="仿宋_GB2312" w:cs="仿宋_GB2312"/>
          <w:bCs/>
          <w:vanish/>
          <w:color w:val="auto"/>
          <w:sz w:val="24"/>
        </w:rPr>
      </w:pPr>
    </w:p>
    <w:p>
      <w:pPr>
        <w:pStyle w:val="36"/>
        <w:numPr>
          <w:ilvl w:val="0"/>
          <w:numId w:val="20"/>
        </w:numPr>
        <w:tabs>
          <w:tab w:val="left" w:pos="510"/>
        </w:tabs>
        <w:spacing w:after="120" w:line="360" w:lineRule="auto"/>
        <w:ind w:firstLineChars="0"/>
        <w:jc w:val="left"/>
        <w:rPr>
          <w:rFonts w:ascii="仿宋_GB2312" w:hAnsi="仿宋_GB2312" w:eastAsia="仿宋_GB2312" w:cs="仿宋_GB2312"/>
          <w:bCs/>
          <w:vanish/>
          <w:color w:val="auto"/>
          <w:sz w:val="24"/>
        </w:rPr>
      </w:pPr>
    </w:p>
    <w:p>
      <w:pPr>
        <w:pStyle w:val="36"/>
        <w:numPr>
          <w:ilvl w:val="0"/>
          <w:numId w:val="20"/>
        </w:numPr>
        <w:tabs>
          <w:tab w:val="left" w:pos="510"/>
        </w:tabs>
        <w:spacing w:after="120" w:line="360" w:lineRule="auto"/>
        <w:ind w:firstLineChars="0"/>
        <w:jc w:val="left"/>
        <w:rPr>
          <w:rFonts w:ascii="仿宋_GB2312" w:hAnsi="仿宋_GB2312" w:eastAsia="仿宋_GB2312" w:cs="仿宋_GB2312"/>
          <w:bCs/>
          <w:vanish/>
          <w:color w:val="auto"/>
          <w:sz w:val="24"/>
        </w:rPr>
      </w:pPr>
    </w:p>
    <w:p>
      <w:pPr>
        <w:pStyle w:val="43"/>
        <w:numPr>
          <w:ilvl w:val="1"/>
          <w:numId w:val="20"/>
        </w:numPr>
        <w:rPr>
          <w:rFonts w:hAnsi="仿宋_GB2312" w:cs="仿宋_GB2312"/>
          <w:bCs/>
          <w:color w:val="auto"/>
        </w:rPr>
      </w:pPr>
      <w:r>
        <w:rPr>
          <w:rFonts w:hint="eastAsia" w:hAnsi="仿宋_GB2312" w:cs="仿宋_GB2312"/>
          <w:bCs/>
          <w:color w:val="auto"/>
          <w:lang w:eastAsia="zh-CN"/>
        </w:rPr>
        <w:t>委托人</w:t>
      </w:r>
      <w:r>
        <w:rPr>
          <w:rFonts w:hint="eastAsia" w:hAnsi="仿宋_GB2312" w:cs="仿宋_GB2312"/>
          <w:bCs/>
          <w:color w:val="auto"/>
        </w:rPr>
        <w:t>工作人员有违反本责任书“1”“2”条约定的，视情节轻重，依据有关法律法规和</w:t>
      </w:r>
      <w:r>
        <w:rPr>
          <w:rFonts w:hint="eastAsia" w:hAnsi="仿宋_GB2312" w:cs="仿宋_GB2312"/>
          <w:bCs/>
          <w:color w:val="auto"/>
          <w:lang w:eastAsia="zh-CN"/>
        </w:rPr>
        <w:t>委托人</w:t>
      </w:r>
      <w:r>
        <w:rPr>
          <w:rFonts w:hint="eastAsia" w:hAnsi="仿宋_GB2312" w:cs="仿宋_GB2312"/>
          <w:bCs/>
          <w:color w:val="auto"/>
        </w:rPr>
        <w:t>相关制度规定给予组织处理、党纪政纪处分等。</w:t>
      </w:r>
    </w:p>
    <w:p>
      <w:pPr>
        <w:pStyle w:val="43"/>
        <w:numPr>
          <w:ilvl w:val="1"/>
          <w:numId w:val="20"/>
        </w:numPr>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工作人员有违反本责任书“1”“3”条约定的，</w:t>
      </w:r>
      <w:r>
        <w:rPr>
          <w:rFonts w:hint="eastAsia" w:hAnsi="仿宋_GB2312" w:cs="仿宋_GB2312"/>
          <w:bCs/>
          <w:color w:val="auto"/>
          <w:lang w:eastAsia="zh-CN"/>
        </w:rPr>
        <w:t>委托人</w:t>
      </w:r>
      <w:r>
        <w:rPr>
          <w:rFonts w:hint="eastAsia" w:hAnsi="仿宋_GB2312" w:cs="仿宋_GB2312"/>
          <w:bCs/>
          <w:color w:val="auto"/>
        </w:rPr>
        <w:t>有权向</w:t>
      </w:r>
      <w:r>
        <w:rPr>
          <w:rFonts w:hint="eastAsia" w:hAnsi="仿宋_GB2312" w:cs="仿宋_GB2312"/>
          <w:bCs/>
          <w:color w:val="auto"/>
          <w:lang w:eastAsia="zh-CN"/>
        </w:rPr>
        <w:t>监理人</w:t>
      </w:r>
      <w:r>
        <w:rPr>
          <w:rFonts w:hint="eastAsia" w:hAnsi="仿宋_GB2312" w:cs="仿宋_GB2312"/>
          <w:bCs/>
          <w:color w:val="auto"/>
        </w:rPr>
        <w:t>单位上级纪检监察部门、有关行政管理部门等提出对</w:t>
      </w:r>
      <w:r>
        <w:rPr>
          <w:rFonts w:hint="eastAsia" w:hAnsi="仿宋_GB2312" w:cs="仿宋_GB2312"/>
          <w:bCs/>
          <w:color w:val="auto"/>
          <w:lang w:eastAsia="zh-CN"/>
        </w:rPr>
        <w:t>监理人</w:t>
      </w:r>
      <w:r>
        <w:rPr>
          <w:rFonts w:hint="eastAsia" w:hAnsi="仿宋_GB2312" w:cs="仿宋_GB2312"/>
          <w:bCs/>
          <w:color w:val="auto"/>
        </w:rPr>
        <w:t>进行责任追究和处罚；涉嫌犯罪的，移送司法机关追究刑事责任。</w:t>
      </w:r>
    </w:p>
    <w:p>
      <w:pPr>
        <w:pStyle w:val="43"/>
        <w:numPr>
          <w:ilvl w:val="1"/>
          <w:numId w:val="20"/>
        </w:numPr>
        <w:rPr>
          <w:rFonts w:hAnsi="仿宋_GB2312" w:cs="仿宋_GB2312"/>
          <w:bCs/>
          <w:color w:val="auto"/>
        </w:rPr>
      </w:pPr>
      <w:r>
        <w:rPr>
          <w:rFonts w:hint="eastAsia" w:hAnsi="仿宋_GB2312" w:cs="仿宋_GB2312"/>
          <w:bCs/>
          <w:color w:val="auto"/>
          <w:lang w:eastAsia="zh-CN"/>
        </w:rPr>
        <w:t>监理人</w:t>
      </w:r>
      <w:r>
        <w:rPr>
          <w:rFonts w:hint="eastAsia" w:hAnsi="仿宋_GB2312" w:cs="仿宋_GB2312"/>
          <w:bCs/>
          <w:color w:val="auto"/>
        </w:rPr>
        <w:t>应严格执行有关勘察设计、建筑施工安装的强制性标准和规范，以及监理法规，根据广州市及</w:t>
      </w:r>
      <w:r>
        <w:rPr>
          <w:rFonts w:hint="eastAsia" w:hAnsi="仿宋_GB2312" w:cs="仿宋_GB2312"/>
          <w:bCs/>
          <w:color w:val="auto"/>
          <w:lang w:eastAsia="zh-CN"/>
        </w:rPr>
        <w:t>委托人</w:t>
      </w:r>
      <w:r>
        <w:rPr>
          <w:rFonts w:hint="eastAsia" w:hAnsi="仿宋_GB2312" w:cs="仿宋_GB2312"/>
          <w:bCs/>
          <w:color w:val="auto"/>
        </w:rPr>
        <w:t>关于水务工程勘察设计、施工和监理企业诚信评价的有关规定，如</w:t>
      </w:r>
      <w:r>
        <w:rPr>
          <w:rFonts w:hint="eastAsia" w:hAnsi="仿宋_GB2312" w:cs="仿宋_GB2312"/>
          <w:bCs/>
          <w:color w:val="auto"/>
          <w:lang w:eastAsia="zh-CN"/>
        </w:rPr>
        <w:t>监理人</w:t>
      </w:r>
      <w:r>
        <w:rPr>
          <w:rFonts w:hint="eastAsia" w:hAnsi="仿宋_GB2312" w:cs="仿宋_GB2312"/>
          <w:bCs/>
          <w:color w:val="auto"/>
        </w:rPr>
        <w:t>存在被纪检监察部门认定有行贿行为、被法院判决犯有行贿罪记录等违反廉政规定的，</w:t>
      </w:r>
      <w:r>
        <w:rPr>
          <w:rFonts w:hint="eastAsia" w:hAnsi="仿宋_GB2312" w:cs="仿宋_GB2312"/>
          <w:bCs/>
          <w:color w:val="auto"/>
          <w:lang w:eastAsia="zh-CN"/>
        </w:rPr>
        <w:t>委托人</w:t>
      </w:r>
      <w:r>
        <w:rPr>
          <w:rFonts w:hint="eastAsia" w:hAnsi="仿宋_GB2312" w:cs="仿宋_GB2312"/>
          <w:bCs/>
          <w:color w:val="auto"/>
        </w:rPr>
        <w:t>书面提请水务行政主管部门处理。（工程建设项目适用）</w:t>
      </w:r>
    </w:p>
    <w:p>
      <w:pPr>
        <w:pStyle w:val="59"/>
        <w:rPr>
          <w:color w:val="auto"/>
        </w:rPr>
      </w:pPr>
      <w:r>
        <w:rPr>
          <w:rFonts w:hint="eastAsia"/>
          <w:color w:val="auto"/>
        </w:rPr>
        <w:t>责任书有效期</w:t>
      </w:r>
    </w:p>
    <w:p>
      <w:pPr>
        <w:pStyle w:val="36"/>
        <w:numPr>
          <w:ilvl w:val="0"/>
          <w:numId w:val="15"/>
        </w:numPr>
        <w:spacing w:line="360" w:lineRule="auto"/>
        <w:ind w:firstLineChars="0"/>
        <w:jc w:val="left"/>
        <w:rPr>
          <w:rFonts w:ascii="仿宋_GB2312" w:hAnsi="仿宋_GB2312" w:eastAsia="仿宋_GB2312" w:cs="仿宋_GB2312"/>
          <w:bCs/>
          <w:vanish/>
          <w:color w:val="auto"/>
          <w:sz w:val="24"/>
        </w:rPr>
      </w:pPr>
    </w:p>
    <w:p>
      <w:pPr>
        <w:pStyle w:val="36"/>
        <w:numPr>
          <w:ilvl w:val="0"/>
          <w:numId w:val="15"/>
        </w:numPr>
        <w:spacing w:line="360" w:lineRule="auto"/>
        <w:ind w:firstLineChars="0"/>
        <w:jc w:val="left"/>
        <w:rPr>
          <w:rFonts w:ascii="仿宋_GB2312" w:hAnsi="仿宋_GB2312" w:eastAsia="仿宋_GB2312" w:cs="仿宋_GB2312"/>
          <w:bCs/>
          <w:vanish/>
          <w:color w:val="auto"/>
          <w:sz w:val="24"/>
        </w:rPr>
      </w:pPr>
    </w:p>
    <w:p>
      <w:pPr>
        <w:pStyle w:val="60"/>
        <w:numPr>
          <w:ilvl w:val="1"/>
          <w:numId w:val="15"/>
        </w:numPr>
        <w:rPr>
          <w:rFonts w:hAnsi="仿宋_GB2312" w:cs="仿宋_GB2312"/>
          <w:bCs/>
          <w:color w:val="auto"/>
        </w:rPr>
      </w:pPr>
      <w:r>
        <w:rPr>
          <w:rFonts w:hint="eastAsia" w:hAnsi="仿宋_GB2312" w:cs="仿宋_GB2312"/>
          <w:bCs/>
          <w:color w:val="auto"/>
        </w:rPr>
        <w:t>本责任书作为主合同组成部分，与主合同具有同等法律效力。经双方签署后立即生效。</w:t>
      </w:r>
    </w:p>
    <w:p>
      <w:pPr>
        <w:pStyle w:val="60"/>
        <w:numPr>
          <w:ilvl w:val="1"/>
          <w:numId w:val="15"/>
        </w:numPr>
        <w:rPr>
          <w:rFonts w:hAnsi="仿宋_GB2312" w:cs="仿宋_GB2312"/>
          <w:bCs/>
          <w:color w:val="auto"/>
        </w:rPr>
      </w:pPr>
      <w:r>
        <w:rPr>
          <w:rFonts w:hint="eastAsia" w:hAnsi="仿宋_GB2312" w:cs="仿宋_GB2312"/>
          <w:bCs/>
          <w:color w:val="auto"/>
        </w:rPr>
        <w:t>本责任书的有效期为合同生效之日起至主合同履约结束时止。</w:t>
      </w:r>
    </w:p>
    <w:p>
      <w:pPr>
        <w:widowControl/>
        <w:spacing w:line="360" w:lineRule="auto"/>
        <w:jc w:val="left"/>
        <w:rPr>
          <w:rFonts w:ascii="仿宋_GB2312" w:hAnsi="仿宋_GB2312" w:eastAsia="仿宋_GB2312" w:cs="仿宋_GB2312"/>
          <w:bCs/>
          <w:color w:val="auto"/>
          <w:sz w:val="24"/>
        </w:rPr>
      </w:pPr>
    </w:p>
    <w:p>
      <w:pPr>
        <w:widowControl/>
        <w:spacing w:line="360" w:lineRule="auto"/>
        <w:jc w:val="left"/>
        <w:rPr>
          <w:rFonts w:ascii="仿宋_GB2312" w:hAnsi="仿宋_GB2312" w:eastAsia="仿宋_GB2312" w:cs="仿宋_GB2312"/>
          <w:bCs/>
          <w:color w:val="auto"/>
          <w:sz w:val="24"/>
        </w:rPr>
      </w:pPr>
    </w:p>
    <w:p>
      <w:pPr>
        <w:widowControl/>
        <w:spacing w:line="360" w:lineRule="auto"/>
        <w:jc w:val="left"/>
        <w:rPr>
          <w:rFonts w:ascii="仿宋_GB2312" w:hAnsi="仿宋_GB2312" w:eastAsia="仿宋_GB2312" w:cs="仿宋_GB2312"/>
          <w:bCs/>
          <w:color w:val="auto"/>
          <w:sz w:val="24"/>
        </w:rPr>
      </w:pPr>
    </w:p>
    <w:tbl>
      <w:tblPr>
        <w:tblStyle w:val="22"/>
        <w:tblW w:w="9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4536" w:type="dxa"/>
          </w:tcPr>
          <w:p>
            <w:pPr>
              <w:widowControl/>
              <w:spacing w:line="360" w:lineRule="auto"/>
              <w:jc w:val="left"/>
              <w:rPr>
                <w:rFonts w:ascii="仿宋_GB2312" w:hAnsi="仿宋_GB2312" w:eastAsia="仿宋_GB2312" w:cs="仿宋_GB2312"/>
                <w:bCs/>
                <w:color w:val="auto"/>
                <w:sz w:val="24"/>
              </w:rPr>
            </w:pPr>
            <w:bookmarkStart w:id="26" w:name="_Hlk54184763"/>
            <w:r>
              <w:rPr>
                <w:rFonts w:hint="eastAsia" w:ascii="仿宋_GB2312" w:hAnsi="仿宋_GB2312" w:eastAsia="仿宋_GB2312" w:cs="仿宋_GB2312"/>
                <w:bCs/>
                <w:color w:val="auto"/>
                <w:sz w:val="24"/>
                <w:lang w:eastAsia="zh-CN"/>
              </w:rPr>
              <w:t>委托人</w:t>
            </w:r>
            <w:r>
              <w:rPr>
                <w:rFonts w:hint="eastAsia" w:ascii="仿宋_GB2312" w:hAnsi="仿宋_GB2312" w:eastAsia="仿宋_GB2312" w:cs="仿宋_GB2312"/>
                <w:bCs/>
                <w:color w:val="auto"/>
                <w:sz w:val="24"/>
              </w:rPr>
              <w:t xml:space="preserve">：（盖章）                    </w:t>
            </w:r>
          </w:p>
        </w:tc>
        <w:tc>
          <w:tcPr>
            <w:tcW w:w="4531" w:type="dxa"/>
          </w:tcPr>
          <w:p>
            <w:pPr>
              <w:widowControl/>
              <w:spacing w:line="360" w:lineRule="auto"/>
              <w:jc w:val="lef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lang w:eastAsia="zh-CN"/>
              </w:rPr>
              <w:t>监理人</w:t>
            </w:r>
            <w:r>
              <w:rPr>
                <w:rFonts w:hint="eastAsia" w:ascii="仿宋_GB2312" w:hAnsi="仿宋_GB2312" w:eastAsia="仿宋_GB2312" w:cs="仿宋_GB2312"/>
                <w:bCs/>
                <w:color w:val="auto"/>
                <w:sz w:val="24"/>
              </w:rPr>
              <w:t>：（盖章）</w:t>
            </w:r>
          </w:p>
          <w:bookmarkEnd w:id="26"/>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536" w:type="dxa"/>
          </w:tcPr>
          <w:p>
            <w:pPr>
              <w:widowControl/>
              <w:spacing w:line="360" w:lineRule="auto"/>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签订日期：</w:t>
            </w:r>
            <w:r>
              <w:rPr>
                <w:rFonts w:hint="eastAsia" w:ascii="仿宋_GB2312" w:hAnsi="仿宋_GB2312" w:eastAsia="仿宋_GB2312" w:cs="仿宋_GB2312"/>
                <w:bCs/>
                <w:color w:val="auto"/>
                <w:sz w:val="24"/>
                <w:lang w:val="en-US" w:eastAsia="zh-CN"/>
              </w:rPr>
              <w:t xml:space="preserve"> </w:t>
            </w:r>
          </w:p>
        </w:tc>
        <w:tc>
          <w:tcPr>
            <w:tcW w:w="4531" w:type="dxa"/>
          </w:tcPr>
          <w:p>
            <w:pPr>
              <w:widowControl/>
              <w:spacing w:line="360" w:lineRule="auto"/>
              <w:jc w:val="left"/>
              <w:rPr>
                <w:rFonts w:hint="eastAsia" w:ascii="仿宋_GB2312" w:hAnsi="仿宋_GB2312" w:eastAsia="仿宋_GB2312" w:cs="仿宋_GB2312"/>
                <w:bCs/>
                <w:color w:val="auto"/>
                <w:sz w:val="24"/>
                <w:lang w:eastAsia="zh-CN"/>
              </w:rPr>
            </w:pPr>
            <w:r>
              <w:rPr>
                <w:rFonts w:hint="eastAsia" w:ascii="仿宋_GB2312" w:hAnsi="仿宋_GB2312" w:eastAsia="仿宋_GB2312" w:cs="仿宋_GB2312"/>
                <w:bCs/>
                <w:color w:val="auto"/>
                <w:sz w:val="24"/>
              </w:rPr>
              <w:t>签订日期：</w:t>
            </w:r>
            <w:r>
              <w:rPr>
                <w:rFonts w:hint="eastAsia" w:ascii="仿宋_GB2312" w:hAnsi="仿宋_GB2312" w:eastAsia="仿宋_GB2312" w:cs="仿宋_GB2312"/>
                <w:bCs/>
                <w:color w:val="auto"/>
                <w:sz w:val="24"/>
                <w:lang w:val="en-US" w:eastAsia="zh-CN"/>
              </w:rPr>
              <w:t xml:space="preserve"> </w:t>
            </w:r>
          </w:p>
        </w:tc>
      </w:tr>
    </w:tbl>
    <w:p>
      <w:pPr>
        <w:widowControl/>
        <w:spacing w:line="500" w:lineRule="exact"/>
        <w:ind w:firstLine="1920" w:firstLineChars="800"/>
        <w:jc w:val="left"/>
        <w:rPr>
          <w:rFonts w:ascii="仿宋_GB2312" w:hAnsi="仿宋_GB2312" w:eastAsia="仿宋_GB2312" w:cs="仿宋_GB2312"/>
          <w:bCs/>
          <w:color w:val="auto"/>
          <w:kern w:val="0"/>
          <w:sz w:val="24"/>
        </w:rPr>
      </w:pPr>
    </w:p>
    <w:p>
      <w:pPr>
        <w:snapToGrid w:val="0"/>
        <w:spacing w:line="480" w:lineRule="exact"/>
        <w:jc w:val="left"/>
        <w:rPr>
          <w:rFonts w:ascii="仿宋_GB2312" w:hAnsi="仿宋_GB2312" w:eastAsia="仿宋_GB2312" w:cs="仿宋_GB2312"/>
          <w:bCs/>
          <w:color w:val="auto"/>
          <w:kern w:val="44"/>
          <w:sz w:val="28"/>
          <w:szCs w:val="28"/>
        </w:rPr>
      </w:pPr>
    </w:p>
    <w:p>
      <w:pPr>
        <w:snapToGrid w:val="0"/>
        <w:spacing w:line="480" w:lineRule="exact"/>
        <w:jc w:val="left"/>
        <w:rPr>
          <w:rFonts w:ascii="仿宋_GB2312" w:hAnsi="仿宋_GB2312" w:eastAsia="仿宋_GB2312" w:cs="仿宋_GB2312"/>
          <w:bCs/>
          <w:color w:val="auto"/>
          <w:kern w:val="44"/>
          <w:sz w:val="28"/>
          <w:szCs w:val="28"/>
        </w:rPr>
      </w:pPr>
    </w:p>
    <w:p>
      <w:pPr>
        <w:rPr>
          <w:rFonts w:ascii="仿宋_GB2312" w:hAnsi="仿宋_GB2312" w:eastAsia="仿宋_GB2312" w:cs="仿宋_GB2312"/>
          <w:bCs/>
          <w:color w:val="auto"/>
          <w:kern w:val="44"/>
          <w:sz w:val="28"/>
          <w:szCs w:val="28"/>
        </w:rPr>
      </w:pPr>
      <w:r>
        <w:rPr>
          <w:rFonts w:hint="eastAsia" w:ascii="仿宋_GB2312" w:hAnsi="仿宋_GB2312" w:eastAsia="仿宋_GB2312" w:cs="仿宋_GB2312"/>
          <w:bCs/>
          <w:color w:val="auto"/>
          <w:kern w:val="44"/>
          <w:sz w:val="28"/>
          <w:szCs w:val="28"/>
        </w:rPr>
        <w:br w:type="page"/>
      </w:r>
    </w:p>
    <w:bookmarkEnd w:id="25"/>
    <w:p>
      <w:pPr>
        <w:pStyle w:val="2"/>
        <w:spacing w:line="100" w:lineRule="atLeast"/>
        <w:rPr>
          <w:rFonts w:ascii="仿宋_GB2312" w:hAnsi="仿宋_GB2312" w:eastAsia="仿宋_GB2312" w:cs="仿宋_GB2312"/>
          <w:b w:val="0"/>
          <w:color w:val="auto"/>
          <w:sz w:val="32"/>
          <w:szCs w:val="32"/>
        </w:rPr>
      </w:pPr>
      <w:bookmarkStart w:id="27" w:name="_Toc528663605"/>
      <w:r>
        <w:rPr>
          <w:rFonts w:hint="eastAsia" w:ascii="仿宋_GB2312" w:hAnsi="仿宋_GB2312" w:eastAsia="仿宋_GB2312" w:cs="仿宋_GB2312"/>
          <w:b w:val="0"/>
          <w:color w:val="auto"/>
          <w:sz w:val="32"/>
          <w:szCs w:val="32"/>
        </w:rPr>
        <w:t>附件</w:t>
      </w:r>
      <w:r>
        <w:rPr>
          <w:rFonts w:hint="eastAsia" w:ascii="仿宋_GB2312" w:hAnsi="仿宋_GB2312" w:eastAsia="仿宋_GB2312" w:cs="仿宋_GB2312"/>
          <w:b w:val="0"/>
          <w:color w:val="auto"/>
          <w:sz w:val="32"/>
          <w:szCs w:val="32"/>
          <w:lang w:val="en-US" w:eastAsia="zh-CN"/>
        </w:rPr>
        <w:t>4</w:t>
      </w:r>
      <w:r>
        <w:rPr>
          <w:rFonts w:hint="eastAsia" w:ascii="仿宋_GB2312" w:hAnsi="仿宋_GB2312" w:eastAsia="仿宋_GB2312" w:cs="仿宋_GB2312"/>
          <w:b w:val="0"/>
          <w:color w:val="auto"/>
          <w:sz w:val="32"/>
          <w:szCs w:val="32"/>
        </w:rPr>
        <w:t xml:space="preserve">  </w:t>
      </w:r>
    </w:p>
    <w:p>
      <w:pPr>
        <w:pStyle w:val="2"/>
        <w:spacing w:line="240" w:lineRule="atLeast"/>
        <w:jc w:val="center"/>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法定代表人证明书和授权委托书</w:t>
      </w:r>
      <w:bookmarkEnd w:id="27"/>
    </w:p>
    <w:p>
      <w:pPr>
        <w:spacing w:line="240" w:lineRule="atLeast"/>
        <w:ind w:firstLine="496"/>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（1）法定代表人证明书</w:t>
      </w:r>
    </w:p>
    <w:p>
      <w:pPr>
        <w:wordWrap w:val="0"/>
        <w:ind w:right="420"/>
        <w:jc w:val="righ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mc:AlternateContent>
          <mc:Choice Requires="wps">
            <w:drawing>
              <wp:anchor distT="0" distB="0" distL="114300" distR="114300" simplePos="0" relativeHeight="251660288" behindDoc="0" locked="0" layoutInCell="1" allowOverlap="1">
                <wp:simplePos x="0" y="0"/>
                <wp:positionH relativeFrom="column">
                  <wp:posOffset>-95885</wp:posOffset>
                </wp:positionH>
                <wp:positionV relativeFrom="paragraph">
                  <wp:posOffset>190500</wp:posOffset>
                </wp:positionV>
                <wp:extent cx="5878830" cy="3126105"/>
                <wp:effectExtent l="0" t="0" r="26670" b="17780"/>
                <wp:wrapNone/>
                <wp:docPr id="23" name="文本框 23"/>
                <wp:cNvGraphicFramePr/>
                <a:graphic xmlns:a="http://schemas.openxmlformats.org/drawingml/2006/main">
                  <a:graphicData uri="http://schemas.microsoft.com/office/word/2010/wordprocessingShape">
                    <wps:wsp>
                      <wps:cNvSpPr txBox="1"/>
                      <wps:spPr>
                        <a:xfrm>
                          <a:off x="0" y="0"/>
                          <a:ext cx="5878830" cy="31259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8"/>
                              </w:rPr>
                            </w:pPr>
                          </w:p>
                          <w:p>
                            <w:pPr>
                              <w:spacing w:line="360" w:lineRule="auto"/>
                              <w:rPr>
                                <w:rFonts w:ascii="仿宋_GB2312" w:eastAsia="仿宋_GB2312"/>
                                <w:sz w:val="24"/>
                              </w:rPr>
                            </w:pPr>
                            <w:r>
                              <w:rPr>
                                <w:rFonts w:hint="eastAsia"/>
                                <w:szCs w:val="28"/>
                              </w:rPr>
                              <w:t>　　</w:t>
                            </w:r>
                            <w:r>
                              <w:rPr>
                                <w:rFonts w:hint="eastAsia" w:ascii="仿宋_GB2312" w:eastAsia="仿宋_GB2312"/>
                                <w:szCs w:val="28"/>
                                <w:u w:val="single"/>
                                <w:lang w:val="en-US" w:eastAsia="zh-CN"/>
                              </w:rPr>
                              <w:t xml:space="preserve">         </w:t>
                            </w:r>
                            <w:r>
                              <w:rPr>
                                <w:rFonts w:hint="eastAsia" w:ascii="仿宋_GB2312" w:eastAsia="仿宋_GB2312"/>
                                <w:szCs w:val="28"/>
                                <w:u w:val="single"/>
                              </w:rPr>
                              <w:t xml:space="preserve"> </w:t>
                            </w:r>
                            <w:r>
                              <w:rPr>
                                <w:rFonts w:hint="eastAsia" w:ascii="仿宋_GB2312" w:eastAsia="仿宋_GB2312"/>
                                <w:sz w:val="24"/>
                              </w:rPr>
                              <w:t>现任我单位</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职务，为法定代表人（负责人），</w:t>
                            </w:r>
                          </w:p>
                          <w:p>
                            <w:pPr>
                              <w:spacing w:line="360" w:lineRule="auto"/>
                              <w:rPr>
                                <w:rFonts w:ascii="仿宋_GB2312" w:eastAsia="仿宋_GB2312"/>
                                <w:sz w:val="24"/>
                              </w:rPr>
                            </w:pPr>
                            <w:r>
                              <w:rPr>
                                <w:rFonts w:hint="eastAsia" w:ascii="仿宋_GB2312" w:eastAsia="仿宋_GB2312"/>
                                <w:sz w:val="24"/>
                              </w:rPr>
                              <w:t>特此证明。</w:t>
                            </w:r>
                          </w:p>
                          <w:p>
                            <w:pPr>
                              <w:spacing w:line="360" w:lineRule="auto"/>
                              <w:rPr>
                                <w:rFonts w:ascii="仿宋_GB2312" w:eastAsia="仿宋_GB2312"/>
                                <w:sz w:val="24"/>
                              </w:rPr>
                            </w:pPr>
                            <w:r>
                              <w:rPr>
                                <w:rFonts w:hint="eastAsia" w:ascii="仿宋_GB2312" w:eastAsia="仿宋_GB2312"/>
                                <w:sz w:val="24"/>
                              </w:rPr>
                              <w:t>有效期限：</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日至</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日 </w:t>
                            </w:r>
                          </w:p>
                          <w:p>
                            <w:pPr>
                              <w:spacing w:line="360" w:lineRule="auto"/>
                              <w:rPr>
                                <w:rFonts w:ascii="仿宋_GB2312" w:eastAsia="仿宋_GB2312"/>
                                <w:sz w:val="24"/>
                              </w:rPr>
                            </w:pPr>
                            <w:r>
                              <w:rPr>
                                <w:rFonts w:hint="eastAsia" w:ascii="仿宋_GB2312" w:eastAsia="仿宋_GB2312"/>
                                <w:sz w:val="24"/>
                              </w:rPr>
                              <w:t>附：法定代表人：</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岁 </w:t>
                            </w:r>
                            <w:r>
                              <w:rPr>
                                <w:rFonts w:hint="eastAsia" w:ascii="仿宋_GB2312" w:eastAsia="仿宋_GB2312"/>
                                <w:sz w:val="24"/>
                              </w:rPr>
                              <w:t xml:space="preserve"> 身份证号码：</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spacing w:line="360" w:lineRule="auto"/>
                              <w:rPr>
                                <w:rFonts w:hint="default" w:ascii="仿宋_GB2312" w:eastAsia="仿宋_GB2312"/>
                                <w:sz w:val="24"/>
                                <w:lang w:val="en-US" w:eastAsia="zh-CN"/>
                              </w:rPr>
                            </w:pPr>
                            <w:r>
                              <w:rPr>
                                <w:rFonts w:hint="eastAsia" w:ascii="仿宋_GB2312" w:eastAsia="仿宋_GB2312"/>
                                <w:sz w:val="24"/>
                              </w:rPr>
                              <w:t>注册号码：</w:t>
                            </w:r>
                            <w:r>
                              <w:rPr>
                                <w:rFonts w:hint="eastAsia" w:ascii="仿宋_GB2312" w:eastAsia="仿宋_GB2312"/>
                                <w:sz w:val="24"/>
                                <w:u w:val="single"/>
                                <w:lang w:val="en-US" w:eastAsia="zh-CN"/>
                              </w:rPr>
                              <w:t xml:space="preserve">                   </w:t>
                            </w:r>
                            <w:r>
                              <w:rPr>
                                <w:rFonts w:hint="eastAsia" w:ascii="仿宋_GB2312" w:hAnsi="宋体" w:eastAsia="仿宋_GB2312"/>
                                <w:sz w:val="24"/>
                              </w:rPr>
                              <w:t xml:space="preserve">  </w:t>
                            </w:r>
                            <w:r>
                              <w:rPr>
                                <w:rFonts w:hint="eastAsia" w:ascii="仿宋_GB2312" w:eastAsia="仿宋_GB2312"/>
                                <w:sz w:val="24"/>
                              </w:rPr>
                              <w:t>企业类型：</w:t>
                            </w:r>
                            <w:r>
                              <w:rPr>
                                <w:rFonts w:hint="eastAsia" w:ascii="仿宋_GB2312" w:eastAsia="仿宋_GB2312"/>
                                <w:sz w:val="24"/>
                                <w:u w:val="single"/>
                                <w:lang w:val="en-US" w:eastAsia="zh-CN"/>
                              </w:rPr>
                              <w:t xml:space="preserve">            </w:t>
                            </w:r>
                          </w:p>
                          <w:p>
                            <w:pPr>
                              <w:spacing w:line="360" w:lineRule="auto"/>
                              <w:rPr>
                                <w:rFonts w:ascii="仿宋_GB2312" w:eastAsia="仿宋_GB2312"/>
                                <w:sz w:val="24"/>
                              </w:rPr>
                            </w:pPr>
                            <w:r>
                              <w:rPr>
                                <w:rFonts w:hint="eastAsia" w:ascii="仿宋_GB2312" w:eastAsia="仿宋_GB2312"/>
                                <w:sz w:val="24"/>
                              </w:rPr>
                              <w:t xml:space="preserve">经营范围：房屋建筑工程施工总承包、市政公用工程施工总承包、建筑装修装饰工程专业承包、机电设备安装工程专业承包、钢结构工程专业承包、城市及道路照明工程专业承包。 </w:t>
                            </w:r>
                          </w:p>
                          <w:p>
                            <w:pPr>
                              <w:spacing w:line="360" w:lineRule="auto"/>
                              <w:rPr>
                                <w:rFonts w:ascii="仿宋_GB2312" w:eastAsia="仿宋_GB2312"/>
                                <w:sz w:val="24"/>
                              </w:rPr>
                            </w:pPr>
                            <w:r>
                              <w:rPr>
                                <w:rFonts w:hint="eastAsia" w:ascii="仿宋_GB2312" w:eastAsia="仿宋_GB2312"/>
                                <w:sz w:val="24"/>
                              </w:rPr>
                              <w:t>单位：</w:t>
                            </w:r>
                            <w:r>
                              <w:rPr>
                                <w:rFonts w:hint="eastAsia" w:ascii="仿宋_GB2312" w:eastAsia="仿宋_GB2312"/>
                                <w:sz w:val="24"/>
                                <w:u w:val="single"/>
                                <w:lang w:val="en-US" w:eastAsia="zh-CN"/>
                              </w:rPr>
                              <w:t xml:space="preserve">                   </w:t>
                            </w:r>
                            <w:r>
                              <w:rPr>
                                <w:rFonts w:hint="eastAsia" w:ascii="仿宋_GB2312" w:eastAsia="仿宋_GB2312"/>
                                <w:sz w:val="24"/>
                              </w:rPr>
                              <w:t>（盖章）</w:t>
                            </w:r>
                          </w:p>
                          <w:p>
                            <w:pPr>
                              <w:spacing w:line="360" w:lineRule="auto"/>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xbxContent>
                      </wps:txbx>
                      <wps:bodyPr upright="1">
                        <a:noAutofit/>
                      </wps:bodyPr>
                    </wps:wsp>
                  </a:graphicData>
                </a:graphic>
              </wp:anchor>
            </w:drawing>
          </mc:Choice>
          <mc:Fallback>
            <w:pict>
              <v:shape id="_x0000_s1026" o:spid="_x0000_s1026" o:spt="202" type="#_x0000_t202" style="position:absolute;left:0pt;margin-left:-7.55pt;margin-top:15pt;height:246.15pt;width:462.9pt;z-index:251660288;mso-width-relative:page;mso-height-relative:page;" fillcolor="#FFFFFF" filled="t" stroked="t" coordsize="21600,21600" o:gfxdata="UEsDBAoAAAAAAIdO4kAAAAAAAAAAAAAAAAAEAAAAZHJzL1BLAwQUAAAACACHTuJAIrzvktoAAAAK&#10;AQAADwAAAGRycy9kb3ducmV2LnhtbE2Py07DMBBF90j8gzVIbFBrO6GvEKcLJBDsSkHt1o2nSYQf&#10;IXbT8vcMK1iO5ujec8v1xVk24hC74BXIqQCGvg6m842Cj/enyRJYTNobbYNHBd8YYV1dX5W6MOHs&#10;33DcpoZRiI+FVtCm1Becx7pFp+M09OjpdwyD04nOoeFm0GcKd5ZnQsy5052nhlb3+Nhi/bk9OQXL&#10;+5dxH1/zza6eH+0q3S3G569BqdsbKR6AJbykPxh+9UkdKnI6hJM3kVkFEzmThCrIBW0iYCXFAthB&#10;wSzLcuBVyf9PqH4AUEsDBBQAAAAIAIdO4kBEUEc3GgIAAFMEAAAOAAAAZHJzL2Uyb0RvYy54bWyt&#10;VEtu2zAQ3RfoHQjua9ky3DiC5aCt626KtkDaA9D8SAT4A0lb8gXaG3TVTfc9l8+RIeXYSZqFF9FC&#10;Gs48Ps68GWpx02uFdtwHaU2NJ6MxRtxQy6Rpavzj+/rNHKMQiWFEWcNrvOcB3yxfv1p0ruKlba1i&#10;3CMgMaHqXI3bGF1VFIG2XJMwso4bCArrNYmw9E3BPOmAXauiHI/fFp31zHlLeQjgXQ1BfGT0lxBa&#10;ISTlK0u3mps4sHquSISSQitdwMucrRCcxq9CBB6RqjFUGvMbDgF7k97FckGqxhPXSnpMgVySwpOa&#10;NJEGDj1RrUgkaOvlf1RaUm+DFXFErS6GQrIiUMVk/ESb25Y4nmsBqYM7iR5ejpZ+2X3zSLIal1OM&#10;DNHQ8cPvX4c//w5/fyLwgUCdCxXgbh0gY//e9jA29/4AzlR3L7xOX6gIQRzk3Z/k5X1EFJyz+dV8&#10;PoUQhdh0Us6ur8rEU5y3Ox/iJ241SkaNPfQvy0p2n0McoPeQdFqwSrK1VCovfLP5oDzaEej1Oj9H&#10;9kcwZVBX4+tZOYNECAywgMEBUzsQIZgmn/doR3hIPM7Pc8QpsRUJ7ZBAZkgwUmkZuc9Wywn7aBiK&#10;ewc6G7hfOCWjOcNIcbiOycrISKS6BAnaKQMSph4NvUhW7Dc90CRzY9ke+rZ1XjYtSDrJ9Rn7bhut&#10;kFnTM+xIBLOWu3K8F2mYH64z6vwvW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rzvktoAAAAK&#10;AQAADwAAAAAAAAABACAAAAAiAAAAZHJzL2Rvd25yZXYueG1sUEsBAhQAFAAAAAgAh07iQERQRzca&#10;AgAAUwQAAA4AAAAAAAAAAQAgAAAAKQEAAGRycy9lMm9Eb2MueG1sUEsFBgAAAAAGAAYAWQEAALUF&#10;AAAAAA==&#10;">
                <v:fill on="t" focussize="0,0"/>
                <v:stroke color="#000000" joinstyle="miter"/>
                <v:imagedata o:title=""/>
                <o:lock v:ext="edit" aspectratio="f"/>
                <v:textbox>
                  <w:txbxContent>
                    <w:p>
                      <w:pPr>
                        <w:rPr>
                          <w:szCs w:val="28"/>
                        </w:rPr>
                      </w:pPr>
                    </w:p>
                    <w:p>
                      <w:pPr>
                        <w:spacing w:line="360" w:lineRule="auto"/>
                        <w:rPr>
                          <w:rFonts w:ascii="仿宋_GB2312" w:eastAsia="仿宋_GB2312"/>
                          <w:sz w:val="24"/>
                        </w:rPr>
                      </w:pPr>
                      <w:r>
                        <w:rPr>
                          <w:rFonts w:hint="eastAsia"/>
                          <w:szCs w:val="28"/>
                        </w:rPr>
                        <w:t>　　</w:t>
                      </w:r>
                      <w:r>
                        <w:rPr>
                          <w:rFonts w:hint="eastAsia" w:ascii="仿宋_GB2312" w:eastAsia="仿宋_GB2312"/>
                          <w:szCs w:val="28"/>
                          <w:u w:val="single"/>
                          <w:lang w:val="en-US" w:eastAsia="zh-CN"/>
                        </w:rPr>
                        <w:t xml:space="preserve">         </w:t>
                      </w:r>
                      <w:r>
                        <w:rPr>
                          <w:rFonts w:hint="eastAsia" w:ascii="仿宋_GB2312" w:eastAsia="仿宋_GB2312"/>
                          <w:szCs w:val="28"/>
                          <w:u w:val="single"/>
                        </w:rPr>
                        <w:t xml:space="preserve"> </w:t>
                      </w:r>
                      <w:r>
                        <w:rPr>
                          <w:rFonts w:hint="eastAsia" w:ascii="仿宋_GB2312" w:eastAsia="仿宋_GB2312"/>
                          <w:sz w:val="24"/>
                        </w:rPr>
                        <w:t>现任我单位</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职务，为法定代表人（负责人），</w:t>
                      </w:r>
                    </w:p>
                    <w:p>
                      <w:pPr>
                        <w:spacing w:line="360" w:lineRule="auto"/>
                        <w:rPr>
                          <w:rFonts w:ascii="仿宋_GB2312" w:eastAsia="仿宋_GB2312"/>
                          <w:sz w:val="24"/>
                        </w:rPr>
                      </w:pPr>
                      <w:r>
                        <w:rPr>
                          <w:rFonts w:hint="eastAsia" w:ascii="仿宋_GB2312" w:eastAsia="仿宋_GB2312"/>
                          <w:sz w:val="24"/>
                        </w:rPr>
                        <w:t>特此证明。</w:t>
                      </w:r>
                    </w:p>
                    <w:p>
                      <w:pPr>
                        <w:spacing w:line="360" w:lineRule="auto"/>
                        <w:rPr>
                          <w:rFonts w:ascii="仿宋_GB2312" w:eastAsia="仿宋_GB2312"/>
                          <w:sz w:val="24"/>
                        </w:rPr>
                      </w:pPr>
                      <w:r>
                        <w:rPr>
                          <w:rFonts w:hint="eastAsia" w:ascii="仿宋_GB2312" w:eastAsia="仿宋_GB2312"/>
                          <w:sz w:val="24"/>
                        </w:rPr>
                        <w:t>有效期限：</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日至</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日 </w:t>
                      </w:r>
                    </w:p>
                    <w:p>
                      <w:pPr>
                        <w:spacing w:line="360" w:lineRule="auto"/>
                        <w:rPr>
                          <w:rFonts w:ascii="仿宋_GB2312" w:eastAsia="仿宋_GB2312"/>
                          <w:sz w:val="24"/>
                        </w:rPr>
                      </w:pPr>
                      <w:r>
                        <w:rPr>
                          <w:rFonts w:hint="eastAsia" w:ascii="仿宋_GB2312" w:eastAsia="仿宋_GB2312"/>
                          <w:sz w:val="24"/>
                        </w:rPr>
                        <w:t>附：法定代表人：</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岁 </w:t>
                      </w:r>
                      <w:r>
                        <w:rPr>
                          <w:rFonts w:hint="eastAsia" w:ascii="仿宋_GB2312" w:eastAsia="仿宋_GB2312"/>
                          <w:sz w:val="24"/>
                        </w:rPr>
                        <w:t xml:space="preserve"> 身份证号码：</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z w:val="24"/>
                          <w:u w:val="single"/>
                        </w:rPr>
                        <w:t xml:space="preserve">  </w:t>
                      </w:r>
                    </w:p>
                    <w:p>
                      <w:pPr>
                        <w:spacing w:line="360" w:lineRule="auto"/>
                        <w:rPr>
                          <w:rFonts w:hint="default" w:ascii="仿宋_GB2312" w:eastAsia="仿宋_GB2312"/>
                          <w:sz w:val="24"/>
                          <w:lang w:val="en-US" w:eastAsia="zh-CN"/>
                        </w:rPr>
                      </w:pPr>
                      <w:r>
                        <w:rPr>
                          <w:rFonts w:hint="eastAsia" w:ascii="仿宋_GB2312" w:eastAsia="仿宋_GB2312"/>
                          <w:sz w:val="24"/>
                        </w:rPr>
                        <w:t>注册号码：</w:t>
                      </w:r>
                      <w:r>
                        <w:rPr>
                          <w:rFonts w:hint="eastAsia" w:ascii="仿宋_GB2312" w:eastAsia="仿宋_GB2312"/>
                          <w:sz w:val="24"/>
                          <w:u w:val="single"/>
                          <w:lang w:val="en-US" w:eastAsia="zh-CN"/>
                        </w:rPr>
                        <w:t xml:space="preserve">                   </w:t>
                      </w:r>
                      <w:r>
                        <w:rPr>
                          <w:rFonts w:hint="eastAsia" w:ascii="仿宋_GB2312" w:hAnsi="宋体" w:eastAsia="仿宋_GB2312"/>
                          <w:sz w:val="24"/>
                        </w:rPr>
                        <w:t xml:space="preserve">  </w:t>
                      </w:r>
                      <w:r>
                        <w:rPr>
                          <w:rFonts w:hint="eastAsia" w:ascii="仿宋_GB2312" w:eastAsia="仿宋_GB2312"/>
                          <w:sz w:val="24"/>
                        </w:rPr>
                        <w:t>企业类型：</w:t>
                      </w:r>
                      <w:r>
                        <w:rPr>
                          <w:rFonts w:hint="eastAsia" w:ascii="仿宋_GB2312" w:eastAsia="仿宋_GB2312"/>
                          <w:sz w:val="24"/>
                          <w:u w:val="single"/>
                          <w:lang w:val="en-US" w:eastAsia="zh-CN"/>
                        </w:rPr>
                        <w:t xml:space="preserve">            </w:t>
                      </w:r>
                    </w:p>
                    <w:p>
                      <w:pPr>
                        <w:spacing w:line="360" w:lineRule="auto"/>
                        <w:rPr>
                          <w:rFonts w:ascii="仿宋_GB2312" w:eastAsia="仿宋_GB2312"/>
                          <w:sz w:val="24"/>
                        </w:rPr>
                      </w:pPr>
                      <w:r>
                        <w:rPr>
                          <w:rFonts w:hint="eastAsia" w:ascii="仿宋_GB2312" w:eastAsia="仿宋_GB2312"/>
                          <w:sz w:val="24"/>
                        </w:rPr>
                        <w:t xml:space="preserve">经营范围：房屋建筑工程施工总承包、市政公用工程施工总承包、建筑装修装饰工程专业承包、机电设备安装工程专业承包、钢结构工程专业承包、城市及道路照明工程专业承包。 </w:t>
                      </w:r>
                    </w:p>
                    <w:p>
                      <w:pPr>
                        <w:spacing w:line="360" w:lineRule="auto"/>
                        <w:rPr>
                          <w:rFonts w:ascii="仿宋_GB2312" w:eastAsia="仿宋_GB2312"/>
                          <w:sz w:val="24"/>
                        </w:rPr>
                      </w:pPr>
                      <w:r>
                        <w:rPr>
                          <w:rFonts w:hint="eastAsia" w:ascii="仿宋_GB2312" w:eastAsia="仿宋_GB2312"/>
                          <w:sz w:val="24"/>
                        </w:rPr>
                        <w:t>单位：</w:t>
                      </w:r>
                      <w:r>
                        <w:rPr>
                          <w:rFonts w:hint="eastAsia" w:ascii="仿宋_GB2312" w:eastAsia="仿宋_GB2312"/>
                          <w:sz w:val="24"/>
                          <w:u w:val="single"/>
                          <w:lang w:val="en-US" w:eastAsia="zh-CN"/>
                        </w:rPr>
                        <w:t xml:space="preserve">                   </w:t>
                      </w:r>
                      <w:r>
                        <w:rPr>
                          <w:rFonts w:hint="eastAsia" w:ascii="仿宋_GB2312" w:eastAsia="仿宋_GB2312"/>
                          <w:sz w:val="24"/>
                        </w:rPr>
                        <w:t>（盖章）</w:t>
                      </w:r>
                    </w:p>
                    <w:p>
                      <w:pPr>
                        <w:spacing w:line="360" w:lineRule="auto"/>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txbxContent>
                </v:textbox>
              </v:shape>
            </w:pict>
          </mc:Fallback>
        </mc:AlternateContent>
      </w:r>
      <w:r>
        <w:rPr>
          <w:rFonts w:hint="eastAsia" w:ascii="仿宋_GB2312" w:hAnsi="仿宋_GB2312" w:eastAsia="仿宋_GB2312" w:cs="仿宋_GB2312"/>
          <w:bCs/>
          <w:color w:val="auto"/>
          <w:sz w:val="24"/>
        </w:rPr>
        <w:t>第</w:t>
      </w: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24"/>
        </w:rPr>
        <w:t>号</w:t>
      </w: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 xml:space="preserve">      </w:t>
      </w:r>
    </w:p>
    <w:p>
      <w:pPr>
        <w:ind w:firstLine="496"/>
        <w:rPr>
          <w:rFonts w:ascii="仿宋_GB2312" w:hAnsi="仿宋_GB2312" w:eastAsia="仿宋_GB2312" w:cs="仿宋_GB2312"/>
          <w:bCs/>
          <w:color w:val="auto"/>
          <w:sz w:val="24"/>
        </w:rPr>
      </w:pPr>
    </w:p>
    <w:p>
      <w:pPr>
        <w:ind w:firstLine="480"/>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p>
    <w:p>
      <w:pPr>
        <w:ind w:firstLine="496"/>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（2）法定代表人授权委托书</w:t>
      </w:r>
    </w:p>
    <w:p>
      <w:pPr>
        <w:jc w:val="center"/>
        <w:rPr>
          <w:rFonts w:ascii="仿宋_GB2312" w:hAnsi="仿宋_GB2312" w:eastAsia="仿宋_GB2312" w:cs="仿宋_GB2312"/>
          <w:bCs/>
          <w:color w:val="auto"/>
          <w:sz w:val="24"/>
        </w:rPr>
        <w:sectPr>
          <w:footerReference r:id="rId5" w:type="default"/>
          <w:footerReference r:id="rId6" w:type="even"/>
          <w:pgSz w:w="11907" w:h="16840"/>
          <w:pgMar w:top="1304" w:right="1418" w:bottom="1304" w:left="1474" w:header="851" w:footer="992" w:gutter="0"/>
          <w:cols w:space="720" w:num="1"/>
          <w:docGrid w:linePitch="312" w:charSpace="0"/>
        </w:sectPr>
      </w:pPr>
      <w:r>
        <w:rPr>
          <w:rFonts w:hint="eastAsia" w:ascii="仿宋_GB2312" w:hAnsi="仿宋_GB2312" w:eastAsia="仿宋_GB2312" w:cs="仿宋_GB2312"/>
          <w:bCs/>
          <w:color w:val="auto"/>
          <w:sz w:val="24"/>
        </w:rPr>
        <w:t xml:space="preserve">                                            </w:t>
      </w: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24"/>
        </w:rPr>
        <w:t>第</w:t>
      </w:r>
      <w:r>
        <w:rPr>
          <w:rFonts w:hint="eastAsia" w:ascii="仿宋_GB2312" w:hAnsi="仿宋_GB2312" w:eastAsia="仿宋_GB2312" w:cs="仿宋_GB2312"/>
          <w:bCs/>
          <w:color w:val="auto"/>
          <w:sz w:val="24"/>
          <w:lang w:val="en-US" w:eastAsia="zh-CN"/>
        </w:rPr>
        <w:t xml:space="preserve">            </w:t>
      </w:r>
      <w:r>
        <w:rPr>
          <w:rFonts w:hint="eastAsia" w:ascii="仿宋_GB2312" w:hAnsi="仿宋_GB2312" w:eastAsia="仿宋_GB2312" w:cs="仿宋_GB2312"/>
          <w:bCs/>
          <w:color w:val="auto"/>
          <w:sz w:val="24"/>
        </w:rPr>
        <w:t>号</w:t>
      </w:r>
    </w:p>
    <w:p>
      <w:pPr>
        <w:rPr>
          <w:rFonts w:ascii="仿宋_GB2312" w:hAnsi="仿宋_GB2312" w:eastAsia="仿宋_GB2312" w:cs="仿宋_GB2312"/>
          <w:bCs/>
          <w:color w:val="auto"/>
        </w:rPr>
        <w:sectPr>
          <w:footerReference r:id="rId7" w:type="default"/>
          <w:footerReference r:id="rId8" w:type="even"/>
          <w:type w:val="continuous"/>
          <w:pgSz w:w="11907" w:h="16840"/>
          <w:pgMar w:top="1304" w:right="1418" w:bottom="1304" w:left="1474" w:header="851" w:footer="992" w:gutter="0"/>
          <w:cols w:space="720" w:num="1"/>
          <w:docGrid w:linePitch="312" w:charSpace="0"/>
        </w:sectPr>
      </w:pPr>
      <w:r>
        <w:rPr>
          <w:rFonts w:hint="eastAsia" w:ascii="仿宋_GB2312" w:hAnsi="仿宋_GB2312" w:eastAsia="仿宋_GB2312" w:cs="仿宋_GB2312"/>
          <w:bCs/>
          <w:color w:val="auto"/>
          <w:sz w:val="24"/>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71120</wp:posOffset>
                </wp:positionV>
                <wp:extent cx="5835650" cy="3249930"/>
                <wp:effectExtent l="0" t="0" r="12700" b="26670"/>
                <wp:wrapNone/>
                <wp:docPr id="22" name="文本框 22"/>
                <wp:cNvGraphicFramePr/>
                <a:graphic xmlns:a="http://schemas.openxmlformats.org/drawingml/2006/main">
                  <a:graphicData uri="http://schemas.microsoft.com/office/word/2010/wordprocessingShape">
                    <wps:wsp>
                      <wps:cNvSpPr txBox="1"/>
                      <wps:spPr>
                        <a:xfrm>
                          <a:off x="0" y="0"/>
                          <a:ext cx="5835917" cy="32500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80" w:firstLineChars="200"/>
                              <w:rPr>
                                <w:rFonts w:hint="default" w:ascii="仿宋_GB2312" w:eastAsia="仿宋_GB2312"/>
                                <w:sz w:val="24"/>
                                <w:u w:val="single"/>
                                <w:lang w:val="en-US"/>
                              </w:rPr>
                            </w:pPr>
                            <w:r>
                              <w:rPr>
                                <w:rFonts w:hint="eastAsia" w:ascii="仿宋_GB2312" w:eastAsia="仿宋_GB2312"/>
                                <w:sz w:val="24"/>
                              </w:rPr>
                              <w:t>兹授权</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为我方委托代理人，其权限是：</w:t>
                            </w:r>
                            <w:r>
                              <w:rPr>
                                <w:rFonts w:hint="eastAsia" w:ascii="仿宋_GB2312" w:eastAsia="仿宋_GB2312"/>
                                <w:sz w:val="24"/>
                                <w:u w:val="single"/>
                                <w:lang w:val="en-US" w:eastAsia="zh-CN"/>
                              </w:rPr>
                              <w:t xml:space="preserve">                          </w:t>
                            </w:r>
                          </w:p>
                          <w:p>
                            <w:pPr>
                              <w:spacing w:line="360" w:lineRule="auto"/>
                              <w:rPr>
                                <w:rFonts w:ascii="仿宋_GB2312" w:eastAsia="仿宋_GB2312"/>
                                <w:sz w:val="24"/>
                              </w:rPr>
                            </w:pPr>
                            <w:r>
                              <w:rPr>
                                <w:rFonts w:hint="eastAsia" w:ascii="仿宋_GB2312" w:eastAsia="仿宋_GB2312"/>
                                <w:sz w:val="24"/>
                              </w:rPr>
                              <w:t>有效期限：</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日至</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日 </w:t>
                            </w:r>
                          </w:p>
                          <w:p>
                            <w:pPr>
                              <w:spacing w:line="360" w:lineRule="auto"/>
                              <w:rPr>
                                <w:rFonts w:hint="default" w:ascii="仿宋_GB2312" w:eastAsia="仿宋_GB2312"/>
                                <w:sz w:val="24"/>
                                <w:lang w:val="en-US" w:eastAsia="zh-CN"/>
                              </w:rPr>
                            </w:pPr>
                            <w:r>
                              <w:rPr>
                                <w:rFonts w:hint="eastAsia" w:ascii="仿宋_GB2312" w:eastAsia="仿宋_GB2312"/>
                                <w:sz w:val="24"/>
                              </w:rPr>
                              <w:t>附：代理人：</w:t>
                            </w:r>
                            <w:r>
                              <w:rPr>
                                <w:rFonts w:hint="eastAsia" w:ascii="仿宋_GB2312" w:eastAsia="仿宋_GB2312"/>
                                <w:sz w:val="24"/>
                                <w:u w:val="single"/>
                                <w:lang w:val="en-US" w:eastAsia="zh-CN"/>
                              </w:rPr>
                              <w:t xml:space="preserve">      </w:t>
                            </w:r>
                            <w:r>
                              <w:rPr>
                                <w:rFonts w:hint="eastAsia" w:ascii="仿宋_GB2312" w:eastAsia="仿宋_GB2312"/>
                                <w:sz w:val="24"/>
                              </w:rPr>
                              <w:t xml:space="preserve"> 性别：</w:t>
                            </w:r>
                            <w:r>
                              <w:rPr>
                                <w:rFonts w:hint="eastAsia" w:ascii="仿宋_GB2312" w:eastAsia="仿宋_GB2312"/>
                                <w:sz w:val="24"/>
                                <w:u w:val="single"/>
                                <w:lang w:val="en-US" w:eastAsia="zh-CN"/>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岁 </w:t>
                            </w:r>
                            <w:r>
                              <w:rPr>
                                <w:rFonts w:hint="eastAsia" w:ascii="仿宋_GB2312" w:eastAsia="仿宋_GB2312"/>
                                <w:sz w:val="24"/>
                              </w:rPr>
                              <w:t xml:space="preserve">  身份证号码：</w:t>
                            </w:r>
                            <w:r>
                              <w:rPr>
                                <w:rFonts w:hint="eastAsia" w:ascii="仿宋_GB2312" w:eastAsia="仿宋_GB2312"/>
                                <w:sz w:val="24"/>
                                <w:u w:val="single"/>
                                <w:lang w:val="en-US" w:eastAsia="zh-CN"/>
                              </w:rPr>
                              <w:t xml:space="preserve">               </w:t>
                            </w:r>
                          </w:p>
                          <w:p>
                            <w:pPr>
                              <w:spacing w:line="360" w:lineRule="auto"/>
                              <w:rPr>
                                <w:rFonts w:hint="default" w:ascii="仿宋_GB2312" w:eastAsia="仿宋_GB2312"/>
                                <w:sz w:val="24"/>
                                <w:u w:val="single"/>
                                <w:lang w:val="en-US" w:eastAsia="zh-CN"/>
                              </w:rPr>
                            </w:pPr>
                            <w:r>
                              <w:rPr>
                                <w:rFonts w:hint="eastAsia" w:ascii="仿宋_GB2312" w:eastAsia="仿宋_GB2312"/>
                                <w:sz w:val="24"/>
                              </w:rPr>
                              <w:t>注册号码：</w:t>
                            </w:r>
                            <w:r>
                              <w:rPr>
                                <w:rFonts w:hint="eastAsia" w:ascii="仿宋_GB2312" w:eastAsia="仿宋_GB2312"/>
                                <w:sz w:val="24"/>
                                <w:u w:val="single"/>
                                <w:lang w:val="en-US" w:eastAsia="zh-CN"/>
                              </w:rPr>
                              <w:t xml:space="preserve">               </w:t>
                            </w:r>
                            <w:r>
                              <w:rPr>
                                <w:rFonts w:hint="eastAsia" w:ascii="仿宋_GB2312" w:hAnsi="宋体" w:eastAsia="仿宋_GB2312"/>
                                <w:sz w:val="24"/>
                              </w:rPr>
                              <w:t xml:space="preserve">  </w:t>
                            </w:r>
                            <w:r>
                              <w:rPr>
                                <w:rFonts w:hint="eastAsia" w:ascii="仿宋_GB2312" w:eastAsia="仿宋_GB2312"/>
                                <w:sz w:val="24"/>
                              </w:rPr>
                              <w:t>企业类型：</w:t>
                            </w:r>
                            <w:r>
                              <w:rPr>
                                <w:rFonts w:hint="eastAsia" w:ascii="仿宋_GB2312" w:eastAsia="仿宋_GB2312"/>
                                <w:sz w:val="24"/>
                                <w:u w:val="single"/>
                                <w:lang w:val="en-US" w:eastAsia="zh-CN"/>
                              </w:rPr>
                              <w:t xml:space="preserve">              </w:t>
                            </w:r>
                          </w:p>
                          <w:p>
                            <w:pPr>
                              <w:spacing w:line="360" w:lineRule="auto"/>
                              <w:rPr>
                                <w:rFonts w:hint="eastAsia" w:ascii="仿宋_GB2312" w:eastAsia="仿宋_GB2312"/>
                                <w:sz w:val="24"/>
                              </w:rPr>
                            </w:pPr>
                            <w:r>
                              <w:rPr>
                                <w:rFonts w:hint="eastAsia" w:ascii="仿宋_GB2312" w:eastAsia="仿宋_GB2312"/>
                                <w:sz w:val="24"/>
                              </w:rPr>
                              <w:t>经营范围：</w:t>
                            </w:r>
                          </w:p>
                          <w:p>
                            <w:pPr>
                              <w:spacing w:line="360" w:lineRule="auto"/>
                              <w:rPr>
                                <w:rFonts w:hint="eastAsia" w:ascii="仿宋_GB2312" w:eastAsia="仿宋_GB2312"/>
                                <w:sz w:val="24"/>
                              </w:rPr>
                            </w:pPr>
                          </w:p>
                          <w:p>
                            <w:pPr>
                              <w:spacing w:line="360" w:lineRule="auto"/>
                              <w:rPr>
                                <w:rFonts w:ascii="仿宋_GB2312" w:eastAsia="仿宋_GB2312"/>
                                <w:sz w:val="24"/>
                              </w:rPr>
                            </w:pPr>
                            <w:r>
                              <w:rPr>
                                <w:rFonts w:hint="eastAsia" w:ascii="仿宋_GB2312" w:eastAsia="仿宋_GB2312"/>
                                <w:sz w:val="24"/>
                              </w:rPr>
                              <w:t>法定代表人（负责人）：</w:t>
                            </w:r>
                            <w:r>
                              <w:rPr>
                                <w:rFonts w:hint="eastAsia" w:ascii="仿宋_GB2312" w:eastAsia="仿宋_GB2312"/>
                                <w:sz w:val="24"/>
                                <w:u w:val="single"/>
                              </w:rPr>
                              <w:t xml:space="preserve">                 </w:t>
                            </w:r>
                            <w:r>
                              <w:rPr>
                                <w:rFonts w:hint="eastAsia" w:ascii="仿宋_GB2312" w:eastAsia="仿宋_GB2312"/>
                                <w:sz w:val="24"/>
                              </w:rPr>
                              <w:t>（签名或盖章）</w:t>
                            </w:r>
                          </w:p>
                          <w:p>
                            <w:pPr>
                              <w:spacing w:line="360" w:lineRule="auto"/>
                              <w:rPr>
                                <w:rFonts w:ascii="仿宋_GB2312" w:hAnsi="宋体" w:eastAsia="仿宋_GB2312" w:cs="宋体"/>
                                <w:sz w:val="24"/>
                              </w:rPr>
                            </w:pP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w:t>
                            </w:r>
                            <w:r>
                              <w:rPr>
                                <w:rFonts w:hint="eastAsia" w:ascii="仿宋_GB2312" w:eastAsia="仿宋_GB2312"/>
                                <w:sz w:val="24"/>
                              </w:rPr>
                              <w:t>（盖章）</w:t>
                            </w:r>
                          </w:p>
                          <w:p>
                            <w:pPr>
                              <w:spacing w:line="360" w:lineRule="auto"/>
                              <w:rPr>
                                <w:rFonts w:ascii="仿宋_GB2312" w:hAnsi="宋体" w:eastAsia="仿宋_GB2312" w:cs="宋体"/>
                                <w:sz w:val="24"/>
                              </w:rPr>
                            </w:pPr>
                            <w:r>
                              <w:rPr>
                                <w:rFonts w:hint="eastAsia" w:ascii="仿宋_GB2312" w:eastAsia="仿宋_GB2312"/>
                                <w:sz w:val="24"/>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pacing w:line="360" w:lineRule="auto"/>
                            </w:pPr>
                          </w:p>
                        </w:txbxContent>
                      </wps:txbx>
                      <wps:bodyPr wrap="square" upright="1">
                        <a:noAutofit/>
                      </wps:bodyPr>
                    </wps:wsp>
                  </a:graphicData>
                </a:graphic>
              </wp:anchor>
            </w:drawing>
          </mc:Choice>
          <mc:Fallback>
            <w:pict>
              <v:shape id="_x0000_s1026" o:spid="_x0000_s1026" o:spt="202" type="#_x0000_t202" style="position:absolute;left:0pt;margin-left:-5.95pt;margin-top:5.6pt;height:255.9pt;width:459.5pt;z-index:251661312;mso-width-relative:page;mso-height-relative:page;" fillcolor="#FFFFFF" filled="t" stroked="t" coordsize="21600,21600" o:gfxdata="UEsDBAoAAAAAAIdO4kAAAAAAAAAAAAAAAAAEAAAAZHJzL1BLAwQUAAAACACHTuJAUx7ebdkAAAAK&#10;AQAADwAAAGRycy9kb3ducmV2LnhtbE2Py07DMBBF90j8gzVIbFBrO4W2CXG6QALBDgqCrRtPkwg/&#10;gu2m5e8ZVrAc3aN7z9Sbk7NswpiG4BXIuQCGvg1m8J2Ct9f72RpYytobbYNHBd+YYNOcn9W6MuHo&#10;X3Da5o5RiU+VVtDnPFacp7ZHp9M8jOgp24fodKYzdtxEfaRyZ3khxJI7PXha6PWIdz22n9uDU7C+&#10;fpw+0tPi+b1d7m2Zr1bTw1dU6vJCiltgGU/5D4ZffVKHhpx24eBNYlbBTMqSUApkAYyAUqwksJ2C&#10;m2IhgDc1//9C8wNQSwMEFAAAAAgAh07iQCvEFDwjAgAAYQQAAA4AAABkcnMvZTJvRG9jLnhtbK1U&#10;S5LTMBDdU8UdVNoTO04FZlxxpoAQNhRQNXAARR9bVfohKbFzAbgBKzbs51w5By05k8wMLLLAC7vV&#10;ar3u97rlxc2gFdpxH6Q1DZ5OSoy4oZZJ0zb465f1iyuMQiSGEWUNb/CeB3yzfP5s0buaV7azinGP&#10;AMSEuncN7mJ0dVEE2nFNwsQ6bmBTWK9JhKVvC+ZJD+haFVVZvix665nzlvIQwLsaN/ER0V8CaIWQ&#10;lK8s3Wpu4ojquSIRKIVOuoCXuVohOI2fhAg8ItVgYBrzG5KAvUnvYrkgdeuJ6yQ9lkAuKeEJJ02k&#10;gaQnqBWJBG29/AtKS+ptsCJOqNXFSCQrAiym5RNtbjvieOYCUgd3Ej38P1j6cffZI8kaXFUYGaKh&#10;44efPw6/7g6/vyPwgUC9CzXE3TqIjMMbO8DY3PsDOBPvQXidvsAIwT7Iuz/Jy4eIKDjnV7P59fQV&#10;RhT2ZtW8LGezhFOcjzsf4ntuNUpGgz30L8tKdh9CHEPvQ1K2YJVka6lUXvh281Z5tCPQ63V+juiP&#10;wpRBfYOv59UcCiEwwAIGB0ztQIRg2pzv0YnwELjMz7+AU2ErErqxgIyQwkitZeQ+Wx0n7J1hKO4d&#10;6GzgfuFUjOYMI8XhOiYrR0Yi1SWRoJ0yIGHq0diLZMVhMwBMMjeW7aFvPYw40Pu2JR5ybp2XbQcC&#10;TzNbY19voxUyK3w+dISFycs9Ot6SNNoP1znq/Gd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Ht5t2QAAAAoBAAAPAAAAAAAAAAEAIAAAACIAAABkcnMvZG93bnJldi54bWxQSwECFAAUAAAACACH&#10;TuJAK8QUPCMCAABhBAAADgAAAAAAAAABACAAAAAoAQAAZHJzL2Uyb0RvYy54bWxQSwUGAAAAAAYA&#10;BgBZAQAAvQUAAAAA&#10;">
                <v:fill on="t" focussize="0,0"/>
                <v:stroke color="#000000" joinstyle="miter"/>
                <v:imagedata o:title=""/>
                <o:lock v:ext="edit" aspectratio="f"/>
                <v:textbox>
                  <w:txbxContent>
                    <w:p>
                      <w:pPr>
                        <w:spacing w:line="360" w:lineRule="auto"/>
                        <w:ind w:firstLine="480" w:firstLineChars="200"/>
                        <w:rPr>
                          <w:rFonts w:hint="default" w:ascii="仿宋_GB2312" w:eastAsia="仿宋_GB2312"/>
                          <w:sz w:val="24"/>
                          <w:u w:val="single"/>
                          <w:lang w:val="en-US"/>
                        </w:rPr>
                      </w:pPr>
                      <w:r>
                        <w:rPr>
                          <w:rFonts w:hint="eastAsia" w:ascii="仿宋_GB2312" w:eastAsia="仿宋_GB2312"/>
                          <w:sz w:val="24"/>
                        </w:rPr>
                        <w:t>兹授权</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为我方委托代理人，其权限是：</w:t>
                      </w:r>
                      <w:r>
                        <w:rPr>
                          <w:rFonts w:hint="eastAsia" w:ascii="仿宋_GB2312" w:eastAsia="仿宋_GB2312"/>
                          <w:sz w:val="24"/>
                          <w:u w:val="single"/>
                          <w:lang w:val="en-US" w:eastAsia="zh-CN"/>
                        </w:rPr>
                        <w:t xml:space="preserve">                          </w:t>
                      </w:r>
                    </w:p>
                    <w:p>
                      <w:pPr>
                        <w:spacing w:line="360" w:lineRule="auto"/>
                        <w:rPr>
                          <w:rFonts w:ascii="仿宋_GB2312" w:eastAsia="仿宋_GB2312"/>
                          <w:sz w:val="24"/>
                        </w:rPr>
                      </w:pPr>
                      <w:r>
                        <w:rPr>
                          <w:rFonts w:hint="eastAsia" w:ascii="仿宋_GB2312" w:eastAsia="仿宋_GB2312"/>
                          <w:sz w:val="24"/>
                        </w:rPr>
                        <w:t>有效期限：</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日至</w:t>
                      </w:r>
                      <w:r>
                        <w:rPr>
                          <w:rFonts w:hint="eastAsia" w:ascii="仿宋_GB2312" w:eastAsia="仿宋_GB2312"/>
                          <w:sz w:val="24"/>
                          <w:u w:val="single"/>
                          <w:lang w:val="en-US" w:eastAsia="zh-CN"/>
                        </w:rPr>
                        <w:t xml:space="preserve">      </w:t>
                      </w:r>
                      <w:r>
                        <w:rPr>
                          <w:rFonts w:hint="eastAsia" w:ascii="仿宋_GB2312" w:eastAsia="仿宋_GB2312"/>
                          <w:sz w:val="24"/>
                          <w:u w:val="single"/>
                        </w:rPr>
                        <w:t>年</w:t>
                      </w:r>
                      <w:r>
                        <w:rPr>
                          <w:rFonts w:hint="eastAsia" w:ascii="仿宋_GB2312" w:eastAsia="仿宋_GB2312"/>
                          <w:sz w:val="24"/>
                          <w:u w:val="single"/>
                          <w:lang w:val="en-US" w:eastAsia="zh-CN"/>
                        </w:rPr>
                        <w:t xml:space="preserve">   </w:t>
                      </w:r>
                      <w:r>
                        <w:rPr>
                          <w:rFonts w:hint="eastAsia" w:ascii="仿宋_GB2312" w:eastAsia="仿宋_GB2312"/>
                          <w:sz w:val="24"/>
                          <w:u w:val="single"/>
                        </w:rPr>
                        <w:t>月</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日 </w:t>
                      </w:r>
                    </w:p>
                    <w:p>
                      <w:pPr>
                        <w:spacing w:line="360" w:lineRule="auto"/>
                        <w:rPr>
                          <w:rFonts w:hint="default" w:ascii="仿宋_GB2312" w:eastAsia="仿宋_GB2312"/>
                          <w:sz w:val="24"/>
                          <w:lang w:val="en-US" w:eastAsia="zh-CN"/>
                        </w:rPr>
                      </w:pPr>
                      <w:r>
                        <w:rPr>
                          <w:rFonts w:hint="eastAsia" w:ascii="仿宋_GB2312" w:eastAsia="仿宋_GB2312"/>
                          <w:sz w:val="24"/>
                        </w:rPr>
                        <w:t>附：代理人：</w:t>
                      </w:r>
                      <w:r>
                        <w:rPr>
                          <w:rFonts w:hint="eastAsia" w:ascii="仿宋_GB2312" w:eastAsia="仿宋_GB2312"/>
                          <w:sz w:val="24"/>
                          <w:u w:val="single"/>
                          <w:lang w:val="en-US" w:eastAsia="zh-CN"/>
                        </w:rPr>
                        <w:t xml:space="preserve">      </w:t>
                      </w:r>
                      <w:r>
                        <w:rPr>
                          <w:rFonts w:hint="eastAsia" w:ascii="仿宋_GB2312" w:eastAsia="仿宋_GB2312"/>
                          <w:sz w:val="24"/>
                        </w:rPr>
                        <w:t xml:space="preserve"> 性别：</w:t>
                      </w:r>
                      <w:r>
                        <w:rPr>
                          <w:rFonts w:hint="eastAsia" w:ascii="仿宋_GB2312" w:eastAsia="仿宋_GB2312"/>
                          <w:sz w:val="24"/>
                          <w:u w:val="single"/>
                          <w:lang w:val="en-US" w:eastAsia="zh-CN"/>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岁 </w:t>
                      </w:r>
                      <w:r>
                        <w:rPr>
                          <w:rFonts w:hint="eastAsia" w:ascii="仿宋_GB2312" w:eastAsia="仿宋_GB2312"/>
                          <w:sz w:val="24"/>
                        </w:rPr>
                        <w:t xml:space="preserve">  身份证号码：</w:t>
                      </w:r>
                      <w:r>
                        <w:rPr>
                          <w:rFonts w:hint="eastAsia" w:ascii="仿宋_GB2312" w:eastAsia="仿宋_GB2312"/>
                          <w:sz w:val="24"/>
                          <w:u w:val="single"/>
                          <w:lang w:val="en-US" w:eastAsia="zh-CN"/>
                        </w:rPr>
                        <w:t xml:space="preserve">               </w:t>
                      </w:r>
                    </w:p>
                    <w:p>
                      <w:pPr>
                        <w:spacing w:line="360" w:lineRule="auto"/>
                        <w:rPr>
                          <w:rFonts w:hint="default" w:ascii="仿宋_GB2312" w:eastAsia="仿宋_GB2312"/>
                          <w:sz w:val="24"/>
                          <w:u w:val="single"/>
                          <w:lang w:val="en-US" w:eastAsia="zh-CN"/>
                        </w:rPr>
                      </w:pPr>
                      <w:r>
                        <w:rPr>
                          <w:rFonts w:hint="eastAsia" w:ascii="仿宋_GB2312" w:eastAsia="仿宋_GB2312"/>
                          <w:sz w:val="24"/>
                        </w:rPr>
                        <w:t>注册号码：</w:t>
                      </w:r>
                      <w:r>
                        <w:rPr>
                          <w:rFonts w:hint="eastAsia" w:ascii="仿宋_GB2312" w:eastAsia="仿宋_GB2312"/>
                          <w:sz w:val="24"/>
                          <w:u w:val="single"/>
                          <w:lang w:val="en-US" w:eastAsia="zh-CN"/>
                        </w:rPr>
                        <w:t xml:space="preserve">               </w:t>
                      </w:r>
                      <w:r>
                        <w:rPr>
                          <w:rFonts w:hint="eastAsia" w:ascii="仿宋_GB2312" w:hAnsi="宋体" w:eastAsia="仿宋_GB2312"/>
                          <w:sz w:val="24"/>
                        </w:rPr>
                        <w:t xml:space="preserve">  </w:t>
                      </w:r>
                      <w:r>
                        <w:rPr>
                          <w:rFonts w:hint="eastAsia" w:ascii="仿宋_GB2312" w:eastAsia="仿宋_GB2312"/>
                          <w:sz w:val="24"/>
                        </w:rPr>
                        <w:t>企业类型：</w:t>
                      </w:r>
                      <w:r>
                        <w:rPr>
                          <w:rFonts w:hint="eastAsia" w:ascii="仿宋_GB2312" w:eastAsia="仿宋_GB2312"/>
                          <w:sz w:val="24"/>
                          <w:u w:val="single"/>
                          <w:lang w:val="en-US" w:eastAsia="zh-CN"/>
                        </w:rPr>
                        <w:t xml:space="preserve">              </w:t>
                      </w:r>
                    </w:p>
                    <w:p>
                      <w:pPr>
                        <w:spacing w:line="360" w:lineRule="auto"/>
                        <w:rPr>
                          <w:rFonts w:hint="eastAsia" w:ascii="仿宋_GB2312" w:eastAsia="仿宋_GB2312"/>
                          <w:sz w:val="24"/>
                        </w:rPr>
                      </w:pPr>
                      <w:r>
                        <w:rPr>
                          <w:rFonts w:hint="eastAsia" w:ascii="仿宋_GB2312" w:eastAsia="仿宋_GB2312"/>
                          <w:sz w:val="24"/>
                        </w:rPr>
                        <w:t>经营范围：</w:t>
                      </w:r>
                    </w:p>
                    <w:p>
                      <w:pPr>
                        <w:spacing w:line="360" w:lineRule="auto"/>
                        <w:rPr>
                          <w:rFonts w:hint="eastAsia" w:ascii="仿宋_GB2312" w:eastAsia="仿宋_GB2312"/>
                          <w:sz w:val="24"/>
                        </w:rPr>
                      </w:pPr>
                    </w:p>
                    <w:p>
                      <w:pPr>
                        <w:spacing w:line="360" w:lineRule="auto"/>
                        <w:rPr>
                          <w:rFonts w:ascii="仿宋_GB2312" w:eastAsia="仿宋_GB2312"/>
                          <w:sz w:val="24"/>
                        </w:rPr>
                      </w:pPr>
                      <w:r>
                        <w:rPr>
                          <w:rFonts w:hint="eastAsia" w:ascii="仿宋_GB2312" w:eastAsia="仿宋_GB2312"/>
                          <w:sz w:val="24"/>
                        </w:rPr>
                        <w:t>法定代表人（负责人）：</w:t>
                      </w:r>
                      <w:r>
                        <w:rPr>
                          <w:rFonts w:hint="eastAsia" w:ascii="仿宋_GB2312" w:eastAsia="仿宋_GB2312"/>
                          <w:sz w:val="24"/>
                          <w:u w:val="single"/>
                        </w:rPr>
                        <w:t xml:space="preserve">                 </w:t>
                      </w:r>
                      <w:r>
                        <w:rPr>
                          <w:rFonts w:hint="eastAsia" w:ascii="仿宋_GB2312" w:eastAsia="仿宋_GB2312"/>
                          <w:sz w:val="24"/>
                        </w:rPr>
                        <w:t>（签名或盖章）</w:t>
                      </w:r>
                    </w:p>
                    <w:p>
                      <w:pPr>
                        <w:spacing w:line="360" w:lineRule="auto"/>
                        <w:rPr>
                          <w:rFonts w:ascii="仿宋_GB2312" w:hAnsi="宋体" w:eastAsia="仿宋_GB2312" w:cs="宋体"/>
                          <w:sz w:val="24"/>
                        </w:rPr>
                      </w:pPr>
                      <w:r>
                        <w:rPr>
                          <w:rFonts w:hint="eastAsia" w:ascii="仿宋_GB2312" w:eastAsia="仿宋_GB2312"/>
                          <w:sz w:val="24"/>
                        </w:rPr>
                        <w:t>单位：</w:t>
                      </w:r>
                      <w:r>
                        <w:rPr>
                          <w:rFonts w:hint="eastAsia" w:ascii="仿宋_GB2312" w:eastAsia="仿宋_GB2312"/>
                          <w:sz w:val="24"/>
                          <w:lang w:val="en-US" w:eastAsia="zh-CN"/>
                        </w:rPr>
                        <w:t xml:space="preserve"> </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w:t>
                      </w:r>
                      <w:r>
                        <w:rPr>
                          <w:rFonts w:hint="eastAsia" w:ascii="仿宋_GB2312" w:eastAsia="仿宋_GB2312"/>
                          <w:sz w:val="24"/>
                        </w:rPr>
                        <w:t>（盖章）</w:t>
                      </w:r>
                    </w:p>
                    <w:p>
                      <w:pPr>
                        <w:spacing w:line="360" w:lineRule="auto"/>
                        <w:rPr>
                          <w:rFonts w:ascii="仿宋_GB2312" w:hAnsi="宋体" w:eastAsia="仿宋_GB2312" w:cs="宋体"/>
                          <w:sz w:val="24"/>
                        </w:rPr>
                      </w:pPr>
                      <w:r>
                        <w:rPr>
                          <w:rFonts w:hint="eastAsia" w:ascii="仿宋_GB2312" w:eastAsia="仿宋_GB2312"/>
                          <w:sz w:val="24"/>
                        </w:rPr>
                        <w:t xml:space="preserve">　　　　　　　　　　　　　　　　　　　　　    </w:t>
                      </w:r>
                      <w:r>
                        <w:rPr>
                          <w:rFonts w:hint="eastAsia" w:ascii="仿宋_GB2312" w:hAnsi="宋体" w:eastAsia="仿宋_GB2312" w:cs="宋体"/>
                          <w:sz w:val="24"/>
                        </w:rPr>
                        <w:t xml:space="preserve"> </w:t>
                      </w:r>
                      <w:r>
                        <w:rPr>
                          <w:rFonts w:hint="eastAsia" w:ascii="仿宋_GB2312" w:hAnsi="宋体" w:eastAsia="仿宋_GB2312" w:cs="宋体"/>
                          <w:sz w:val="24"/>
                          <w:lang w:val="en-US" w:eastAsia="zh-CN"/>
                        </w:rPr>
                        <w:t xml:space="preserve">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pacing w:line="360" w:lineRule="auto"/>
                      </w:pPr>
                    </w:p>
                  </w:txbxContent>
                </v:textbox>
              </v:shape>
            </w:pict>
          </mc:Fallback>
        </mc:AlternateContent>
      </w:r>
    </w:p>
    <w:p>
      <w:pP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 xml:space="preserve"> 中标通知书</w:t>
      </w:r>
    </w:p>
    <w:p>
      <w:pPr>
        <w:rPr>
          <w:rFonts w:ascii="仿宋_GB2312" w:hAnsi="仿宋_GB2312" w:eastAsia="仿宋_GB2312" w:cs="仿宋_GB2312"/>
          <w:bCs/>
          <w:color w:val="auto"/>
        </w:rPr>
      </w:pPr>
    </w:p>
    <w:p>
      <w:pPr>
        <w:rPr>
          <w:rFonts w:ascii="仿宋_GB2312" w:hAnsi="仿宋_GB2312" w:eastAsia="仿宋_GB2312" w:cs="仿宋_GB2312"/>
          <w:bCs/>
          <w:color w:val="auto"/>
          <w:sz w:val="24"/>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484196"/>
      <w:docPartObj>
        <w:docPartGallery w:val="autotext"/>
      </w:docPartObj>
    </w:sdtPr>
    <w:sdtContent>
      <w:p>
        <w:pPr>
          <w:pStyle w:val="16"/>
          <w:jc w:val="center"/>
        </w:pPr>
        <w:r>
          <w:fldChar w:fldCharType="begin"/>
        </w:r>
        <w:r>
          <w:instrText xml:space="preserve">PAGE   \* MERGEFORMAT</w:instrText>
        </w:r>
        <w:r>
          <w:fldChar w:fldCharType="separate"/>
        </w:r>
        <w:r>
          <w:rPr>
            <w:lang w:val="zh-CN"/>
          </w:rPr>
          <w:t>18</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3810000</wp:posOffset>
              </wp:positionH>
              <wp:positionV relativeFrom="page">
                <wp:posOffset>9879330</wp:posOffset>
              </wp:positionV>
              <wp:extent cx="100330" cy="91440"/>
              <wp:effectExtent l="0" t="0" r="0" b="0"/>
              <wp:wrapNone/>
              <wp:docPr id="67" name="Shape 67"/>
              <wp:cNvGraphicFramePr/>
              <a:graphic xmlns:a="http://schemas.openxmlformats.org/drawingml/2006/main">
                <a:graphicData uri="http://schemas.microsoft.com/office/word/2010/wordprocessingShape">
                  <wps:wsp>
                    <wps:cNvSpPr txBox="1"/>
                    <wps:spPr>
                      <a:xfrm>
                        <a:off x="0" y="0"/>
                        <a:ext cx="100330" cy="91440"/>
                      </a:xfrm>
                      <a:prstGeom prst="rect">
                        <a:avLst/>
                      </a:prstGeom>
                      <a:noFill/>
                    </wps:spPr>
                    <wps:txbx>
                      <w:txbxContent>
                        <w:p>
                          <w:pPr>
                            <w:pStyle w:val="1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p>
                      </w:txbxContent>
                    </wps:txbx>
                    <wps:bodyPr wrap="none" lIns="0" tIns="0" rIns="0" bIns="0">
                      <a:spAutoFit/>
                    </wps:bodyPr>
                  </wps:wsp>
                </a:graphicData>
              </a:graphic>
            </wp:anchor>
          </w:drawing>
        </mc:Choice>
        <mc:Fallback>
          <w:pict>
            <v:shape id="Shape 67" o:spid="_x0000_s1026" o:spt="202" type="#_x0000_t202" style="position:absolute;left:0pt;margin-left:300pt;margin-top:777.9pt;height:7.2pt;width:7.9pt;mso-position-horizontal-relative:page;mso-position-vertical-relative:page;mso-wrap-style:none;z-index:-251657216;mso-width-relative:page;mso-height-relative:page;" filled="f" stroked="f" coordsize="21600,21600" o:gfxdata="UEsDBAoAAAAAAIdO4kAAAAAAAAAAAAAAAAAEAAAAZHJzL1BLAwQUAAAACACHTuJAFWIuy9cAAAAN&#10;AQAADwAAAGRycy9kb3ducmV2LnhtbE2PzWrDMBCE74W+g9hCb43kgJ3gWM4h0EtvTUuhN8XaWKb6&#10;MZLi2G/f9am97e4Ms/M1x9lZNmFMQ/ASio0Ahr4LevC9hM+P15c9sJSV18oGjxIWTHBsHx8aVetw&#10;9+84nXPPKMSnWkkwOY8156kz6FTahBE9adcQncq0xp7rqO4U7izfClFxpwZPH4wa8WSw+znfnITd&#10;/BVwTHjC7+vURTMse/u2SPn8VIgDsIxz/jPDWp+qQ0udLuHmdWJWQiUEsWQSyrIkCLJUxTpc1tNO&#10;bIG3Df9P0f4CUEsDBBQAAAAIAIdO4kCRDnJqrQEAAHADAAAOAAAAZHJzL2Uyb0RvYy54bWytU8Fu&#10;2zAMvQ/oPwi6N3baotuMOEWLoMWAYRvQ9QMUWYoFSKIgKrHz96NkJx3aSw+9yBRJPT4+0qu70Vl2&#10;UBEN+JYvFzVnykvojN+1/OXv4+U3zjAJ3wkLXrX8qJDfrS++rIbQqCvowXYqMgLx2Ayh5X1Koakq&#10;lL1yAhcQlKeghuhEomvcVV0UA6E7W13V9W01QOxCBKkQybuZgnxGjB8BBK2NVBuQe6d8mlCjsiJR&#10;S9ibgHxd2GqtZPqtNarEbMup01ROKkL2Np/VeiWaXRShN3KmID5C4U1PThhPRc9QG5EE20fzDsoZ&#10;GQFBp4UEV02NFEWoi2X9RpvnXgRVeiGpMZxFx8+Dlb8OfyIzXctvv3LmhaOJl7KM7iTOELChnOdA&#10;WWl8gJFW5uRHcuaeRx1d/lI3jOIk7fEsrRoTk/lRXV9fU0RS6Pvy5qYoX72+DRHTkwLHstHySIMr&#10;eorDT0zEg1JPKbmUh0djbfZnghORbKVxO86st9AdifRAs225p1XmzP7wJF1eg5MRT8Z2NjI4hvt9&#10;ogKlbkadoOZiNIhCZ16aPOn/7yXr9UdZ/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Yi7L1wAA&#10;AA0BAAAPAAAAAAAAAAEAIAAAACIAAABkcnMvZG93bnJldi54bWxQSwECFAAUAAAACACHTuJAkQ5y&#10;aq0BAABwAwAADgAAAAAAAAABACAAAAAmAQAAZHJzL2Uyb0RvYy54bWxQSwUGAAAAAAYABgBZAQAA&#10;RQUAAAAA&#10;">
              <v:fill on="f" focussize="0,0"/>
              <v:stroke on="f"/>
              <v:imagedata o:title=""/>
              <o:lock v:ext="edit" aspectratio="f"/>
              <v:textbox inset="0mm,0mm,0mm,0mm" style="mso-fit-shape-to-text:t;">
                <w:txbxContent>
                  <w:p>
                    <w:pPr>
                      <w:pStyle w:val="1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color w:val="000000"/>
                        <w:spacing w:val="0"/>
                        <w:w w:val="100"/>
                        <w:position w:val="0"/>
                      </w:rPr>
                      <w:t>#</w:t>
                    </w:r>
                    <w:r>
                      <w:rPr>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h="597" w:hRule="exact" w:wrap="around" w:vAnchor="text" w:hAnchor="margin" w:xAlign="center" w:y="112"/>
      <w:rPr>
        <w:rStyle w:val="24"/>
        <w:rFonts w:ascii="Times New Roman" w:hAnsi="Times New Roman"/>
        <w:sz w:val="18"/>
      </w:rPr>
    </w:pPr>
    <w:r>
      <w:fldChar w:fldCharType="begin"/>
    </w:r>
    <w:r>
      <w:rPr>
        <w:rStyle w:val="24"/>
        <w:rFonts w:ascii="Times New Roman" w:hAnsi="Times New Roman"/>
        <w:sz w:val="18"/>
      </w:rPr>
      <w:instrText xml:space="preserve">PAGE  </w:instrText>
    </w:r>
    <w:r>
      <w:fldChar w:fldCharType="separate"/>
    </w:r>
    <w:r>
      <w:rPr>
        <w:rStyle w:val="24"/>
        <w:rFonts w:ascii="Times New Roman" w:hAnsi="Times New Roman"/>
        <w:sz w:val="18"/>
      </w:rPr>
      <w:t>28</w: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76</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h="597" w:hRule="exact" w:wrap="around" w:vAnchor="text" w:hAnchor="margin" w:xAlign="center" w:y="112"/>
      <w:rPr>
        <w:rStyle w:val="24"/>
        <w:rFonts w:ascii="Times New Roman" w:hAnsi="Times New Roman"/>
        <w:sz w:val="18"/>
      </w:rPr>
    </w:pPr>
    <w:r>
      <w:fldChar w:fldCharType="begin"/>
    </w:r>
    <w:r>
      <w:rPr>
        <w:rStyle w:val="24"/>
        <w:rFonts w:ascii="Times New Roman" w:hAnsi="Times New Roman"/>
        <w:sz w:val="18"/>
      </w:rPr>
      <w:instrText xml:space="preserve">PAGE  </w:instrText>
    </w:r>
    <w:r>
      <w:fldChar w:fldCharType="separate"/>
    </w:r>
    <w:r>
      <w:rPr>
        <w:rStyle w:val="24"/>
        <w:rFonts w:ascii="Times New Roman" w:hAnsi="Times New Roman"/>
        <w:sz w:val="18"/>
      </w:rPr>
      <w:t>34</w:t>
    </w:r>
    <w: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76</w:t>
    </w:r>
    <w:r>
      <w:fldChar w:fldCharType="end"/>
    </w:r>
  </w:p>
  <w:p>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336234"/>
      <w:docPartObj>
        <w:docPartGallery w:val="autotext"/>
      </w:docPartObj>
    </w:sdtPr>
    <w:sdtEndPr>
      <w:rPr>
        <w:sz w:val="21"/>
        <w:szCs w:val="21"/>
      </w:rPr>
    </w:sdtEndPr>
    <w:sdtContent>
      <w:p>
        <w:pPr>
          <w:pStyle w:val="16"/>
          <w:jc w:val="center"/>
          <w:rPr>
            <w:sz w:val="21"/>
            <w:szCs w:val="21"/>
          </w:rPr>
        </w:pPr>
        <w:r>
          <w:fldChar w:fldCharType="begin"/>
        </w:r>
        <w:r>
          <w:instrText xml:space="preserve">PAGE   \* MERGEFORMAT</w:instrText>
        </w:r>
        <w:r>
          <w:fldChar w:fldCharType="separate"/>
        </w:r>
        <w:r>
          <w:rPr>
            <w:lang w:val="zh-CN"/>
          </w:rPr>
          <w:t>39</w:t>
        </w:r>
        <w:r>
          <w:fldChar w:fldCharType="end"/>
        </w:r>
      </w:p>
    </w:sdtContent>
  </w:sdt>
  <w:p>
    <w:pPr>
      <w:pStyle w:val="1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C8DDB"/>
    <w:multiLevelType w:val="multilevel"/>
    <w:tmpl w:val="AC8C8DDB"/>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B5BFD04C"/>
    <w:multiLevelType w:val="multilevel"/>
    <w:tmpl w:val="B5BFD04C"/>
    <w:lvl w:ilvl="0" w:tentative="0">
      <w:start w:val="1"/>
      <w:numFmt w:val="decimal"/>
      <w:lvlText w:val="%1."/>
      <w:lvlJc w:val="left"/>
      <w:pPr>
        <w:ind w:left="0" w:firstLine="0"/>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CAA217AF"/>
    <w:multiLevelType w:val="multilevel"/>
    <w:tmpl w:val="CAA217A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
    <w:nsid w:val="CCC7AC8A"/>
    <w:multiLevelType w:val="multilevel"/>
    <w:tmpl w:val="CCC7AC8A"/>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0A8B35B9"/>
    <w:multiLevelType w:val="multilevel"/>
    <w:tmpl w:val="0A8B35B9"/>
    <w:lvl w:ilvl="0" w:tentative="0">
      <w:start w:val="1"/>
      <w:numFmt w:val="decimal"/>
      <w:lvlText w:val="%1."/>
      <w:lvlJc w:val="left"/>
      <w:pPr>
        <w:ind w:left="0" w:firstLine="0"/>
      </w:pPr>
      <w:rPr>
        <w:rFonts w:hint="eastAsia"/>
      </w:rPr>
    </w:lvl>
    <w:lvl w:ilvl="1" w:tentative="0">
      <w:start w:val="1"/>
      <w:numFmt w:val="decimal"/>
      <w:isLgl/>
      <w:suff w:val="space"/>
      <w:lvlText w:val="%1.%2."/>
      <w:lvlJc w:val="left"/>
      <w:pPr>
        <w:ind w:left="567" w:hanging="567"/>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37" w:hanging="737"/>
      </w:pPr>
      <w:rPr>
        <w:rFonts w:hint="eastAsia"/>
      </w:rPr>
    </w:lvl>
    <w:lvl w:ilvl="3" w:tentative="0">
      <w:start w:val="1"/>
      <w:numFmt w:val="decimal"/>
      <w:suff w:val="nothing"/>
      <w:lvlText w:val="%1.%2.%3.%4."/>
      <w:lvlJc w:val="left"/>
      <w:pPr>
        <w:ind w:left="964" w:hanging="964"/>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CD45335"/>
    <w:multiLevelType w:val="multilevel"/>
    <w:tmpl w:val="0CD45335"/>
    <w:lvl w:ilvl="0" w:tentative="0">
      <w:start w:val="1"/>
      <w:numFmt w:val="decimal"/>
      <w:lvlText w:val="%1."/>
      <w:lvlJc w:val="left"/>
      <w:pPr>
        <w:ind w:left="0" w:firstLine="0"/>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D036186"/>
    <w:multiLevelType w:val="multilevel"/>
    <w:tmpl w:val="0D036186"/>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2D606D40"/>
    <w:multiLevelType w:val="multilevel"/>
    <w:tmpl w:val="2D606D40"/>
    <w:lvl w:ilvl="0" w:tentative="0">
      <w:start w:val="1"/>
      <w:numFmt w:val="decimal"/>
      <w:lvlText w:val="%1."/>
      <w:lvlJc w:val="left"/>
      <w:pPr>
        <w:ind w:left="0" w:firstLine="0"/>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32CA27E1"/>
    <w:multiLevelType w:val="multilevel"/>
    <w:tmpl w:val="32CA27E1"/>
    <w:lvl w:ilvl="0" w:tentative="0">
      <w:start w:val="1"/>
      <w:numFmt w:val="decimal"/>
      <w:pStyle w:val="42"/>
      <w:lvlText w:val="%1"/>
      <w:lvlJc w:val="left"/>
      <w:pPr>
        <w:ind w:left="0" w:firstLine="0"/>
      </w:pPr>
      <w:rPr>
        <w:rFonts w:hint="eastAsia" w:eastAsia="黑体"/>
        <w:b/>
        <w:i w:val="0"/>
        <w:sz w:val="24"/>
      </w:rPr>
    </w:lvl>
    <w:lvl w:ilvl="1" w:tentative="0">
      <w:start w:val="1"/>
      <w:numFmt w:val="decimal"/>
      <w:lvlRestart w:val="0"/>
      <w:pStyle w:val="43"/>
      <w:isLgl/>
      <w:lvlText w:val="%1.%2"/>
      <w:lvlJc w:val="left"/>
      <w:pPr>
        <w:tabs>
          <w:tab w:val="left" w:pos="510"/>
        </w:tabs>
        <w:ind w:left="420" w:hanging="210"/>
      </w:pPr>
      <w:rPr>
        <w:rFonts w:hint="eastAsia"/>
      </w:rPr>
    </w:lvl>
    <w:lvl w:ilvl="2" w:tentative="0">
      <w:start w:val="1"/>
      <w:numFmt w:val="decimal"/>
      <w:isLgl/>
      <w:lvlText w:val="%1.%2.%3"/>
      <w:lvlJc w:val="left"/>
      <w:pPr>
        <w:ind w:left="397" w:firstLine="10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5FB723C"/>
    <w:multiLevelType w:val="multilevel"/>
    <w:tmpl w:val="35FB723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0">
    <w:nsid w:val="3D9B6693"/>
    <w:multiLevelType w:val="multilevel"/>
    <w:tmpl w:val="3D9B6693"/>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1">
    <w:nsid w:val="463A5B55"/>
    <w:multiLevelType w:val="multilevel"/>
    <w:tmpl w:val="463A5B55"/>
    <w:lvl w:ilvl="0" w:tentative="0">
      <w:start w:val="1"/>
      <w:numFmt w:val="decimal"/>
      <w:lvlText w:val="%1."/>
      <w:lvlJc w:val="left"/>
      <w:pPr>
        <w:ind w:left="0" w:firstLine="0"/>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487B4E65"/>
    <w:multiLevelType w:val="multilevel"/>
    <w:tmpl w:val="487B4E65"/>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3">
    <w:nsid w:val="4E264C24"/>
    <w:multiLevelType w:val="multilevel"/>
    <w:tmpl w:val="4E264C24"/>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4">
    <w:nsid w:val="52D4C64B"/>
    <w:multiLevelType w:val="multilevel"/>
    <w:tmpl w:val="52D4C64B"/>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5">
    <w:nsid w:val="54A048DD"/>
    <w:multiLevelType w:val="multilevel"/>
    <w:tmpl w:val="54A048DD"/>
    <w:lvl w:ilvl="0" w:tentative="0">
      <w:start w:val="1"/>
      <w:numFmt w:val="decimal"/>
      <w:pStyle w:val="59"/>
      <w:lvlText w:val="%1."/>
      <w:lvlJc w:val="left"/>
      <w:pPr>
        <w:ind w:left="0" w:firstLine="0"/>
      </w:pPr>
      <w:rPr>
        <w:rFonts w:hint="eastAsia"/>
      </w:rPr>
    </w:lvl>
    <w:lvl w:ilvl="1" w:tentative="0">
      <w:start w:val="1"/>
      <w:numFmt w:val="decimal"/>
      <w:pStyle w:val="60"/>
      <w:isLgl/>
      <w:suff w:val="space"/>
      <w:lvlText w:val="%1.%2."/>
      <w:lvlJc w:val="left"/>
      <w:pPr>
        <w:ind w:left="567" w:hanging="567"/>
      </w:pPr>
      <w:rPr>
        <w:rFonts w:hint="default"/>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62"/>
      <w:lvlText w:val="%1.%2.%3."/>
      <w:lvlJc w:val="left"/>
      <w:pPr>
        <w:ind w:left="737" w:hanging="737"/>
      </w:pPr>
      <w:rPr>
        <w:rFonts w:hint="eastAsia"/>
        <w:color w:val="auto"/>
      </w:rPr>
    </w:lvl>
    <w:lvl w:ilvl="3" w:tentative="0">
      <w:start w:val="1"/>
      <w:numFmt w:val="decimal"/>
      <w:suff w:val="nothing"/>
      <w:lvlText w:val="%1.%2.%3.%4."/>
      <w:lvlJc w:val="left"/>
      <w:pPr>
        <w:ind w:left="964" w:hanging="964"/>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600F654C"/>
    <w:multiLevelType w:val="multilevel"/>
    <w:tmpl w:val="600F654C"/>
    <w:lvl w:ilvl="0" w:tentative="0">
      <w:start w:val="1"/>
      <w:numFmt w:val="decimal"/>
      <w:lvlText w:val="%1."/>
      <w:lvlJc w:val="left"/>
      <w:pPr>
        <w:ind w:left="0" w:firstLine="0"/>
      </w:pPr>
      <w:rPr>
        <w:rFonts w:hint="eastAsia"/>
      </w:rPr>
    </w:lvl>
    <w:lvl w:ilvl="1" w:tentative="0">
      <w:start w:val="1"/>
      <w:numFmt w:val="decimal"/>
      <w:isLgl/>
      <w:suff w:val="space"/>
      <w:lvlText w:val="%1.%2."/>
      <w:lvlJc w:val="left"/>
      <w:pPr>
        <w:ind w:left="567" w:hanging="567"/>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37" w:hanging="737"/>
      </w:pPr>
      <w:rPr>
        <w:rFonts w:hint="eastAsia"/>
      </w:rPr>
    </w:lvl>
    <w:lvl w:ilvl="3" w:tentative="0">
      <w:start w:val="1"/>
      <w:numFmt w:val="decimal"/>
      <w:suff w:val="nothing"/>
      <w:lvlText w:val="%1.%2.%3.%4."/>
      <w:lvlJc w:val="left"/>
      <w:pPr>
        <w:ind w:left="964" w:hanging="964"/>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75D001AD"/>
    <w:multiLevelType w:val="multilevel"/>
    <w:tmpl w:val="75D001AD"/>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8"/>
  </w:num>
  <w:num w:numId="2">
    <w:abstractNumId w:val="15"/>
  </w:num>
  <w:num w:numId="3">
    <w:abstractNumId w:val="11"/>
    <w:lvlOverride w:ilvl="0">
      <w:lvl w:ilvl="0" w:tentative="1">
        <w:start w:val="1"/>
        <w:numFmt w:val="decimal"/>
        <w:lvlText w:val="%1."/>
        <w:lvlJc w:val="left"/>
        <w:pPr>
          <w:ind w:left="0" w:firstLine="0"/>
        </w:pPr>
        <w:rPr>
          <w:rFonts w:hint="eastAsia"/>
        </w:rPr>
      </w:lvl>
    </w:lvlOverride>
    <w:lvlOverride w:ilvl="1">
      <w:lvl w:ilvl="1" w:tentative="1">
        <w:start w:val="1"/>
        <w:numFmt w:val="decimal"/>
        <w:isLgl/>
        <w:suff w:val="nothing"/>
        <w:lvlText w:val="%1.%2."/>
        <w:lvlJc w:val="left"/>
        <w:pPr>
          <w:ind w:left="284" w:hanging="284"/>
        </w:pPr>
        <w:rPr>
          <w:rFonts w:hint="eastAsia"/>
        </w:rPr>
      </w:lvl>
    </w:lvlOverride>
    <w:lvlOverride w:ilvl="2">
      <w:lvl w:ilvl="2" w:tentative="1">
        <w:start w:val="1"/>
        <w:numFmt w:val="decimal"/>
        <w:isLg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7"/>
  </w:num>
  <w:num w:numId="5">
    <w:abstractNumId w:val="1"/>
  </w:num>
  <w:num w:numId="6">
    <w:abstractNumId w:val="12"/>
  </w:num>
  <w:num w:numId="7">
    <w:abstractNumId w:val="3"/>
  </w:num>
  <w:num w:numId="8">
    <w:abstractNumId w:val="9"/>
  </w:num>
  <w:num w:numId="9">
    <w:abstractNumId w:val="14"/>
  </w:num>
  <w:num w:numId="10">
    <w:abstractNumId w:val="10"/>
  </w:num>
  <w:num w:numId="11">
    <w:abstractNumId w:val="6"/>
  </w:num>
  <w:num w:numId="12">
    <w:abstractNumId w:val="0"/>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OGJjNDllY2M1MGFiYWUwYzliMTQ1ZmI5MTFhMGIifQ=="/>
  </w:docVars>
  <w:rsids>
    <w:rsidRoot w:val="00172A27"/>
    <w:rsid w:val="00003739"/>
    <w:rsid w:val="00007003"/>
    <w:rsid w:val="000077C2"/>
    <w:rsid w:val="0001373B"/>
    <w:rsid w:val="00015DDF"/>
    <w:rsid w:val="00017C26"/>
    <w:rsid w:val="0002146F"/>
    <w:rsid w:val="00027A8E"/>
    <w:rsid w:val="00036D8B"/>
    <w:rsid w:val="00040EC6"/>
    <w:rsid w:val="00042102"/>
    <w:rsid w:val="000631AF"/>
    <w:rsid w:val="00076E42"/>
    <w:rsid w:val="000854A1"/>
    <w:rsid w:val="000855C4"/>
    <w:rsid w:val="0008658B"/>
    <w:rsid w:val="000916C9"/>
    <w:rsid w:val="0009405B"/>
    <w:rsid w:val="000A011C"/>
    <w:rsid w:val="000B1809"/>
    <w:rsid w:val="000C10E9"/>
    <w:rsid w:val="000C3C81"/>
    <w:rsid w:val="000D27E8"/>
    <w:rsid w:val="000D5AE4"/>
    <w:rsid w:val="000E1350"/>
    <w:rsid w:val="000E4160"/>
    <w:rsid w:val="000E5D49"/>
    <w:rsid w:val="0010370E"/>
    <w:rsid w:val="00113A23"/>
    <w:rsid w:val="00114303"/>
    <w:rsid w:val="00116E1B"/>
    <w:rsid w:val="001179A9"/>
    <w:rsid w:val="001230AC"/>
    <w:rsid w:val="00126910"/>
    <w:rsid w:val="001314CA"/>
    <w:rsid w:val="0013286E"/>
    <w:rsid w:val="00135DB4"/>
    <w:rsid w:val="0014236E"/>
    <w:rsid w:val="00147D7F"/>
    <w:rsid w:val="00147F41"/>
    <w:rsid w:val="00151C1D"/>
    <w:rsid w:val="0015656D"/>
    <w:rsid w:val="00157A6D"/>
    <w:rsid w:val="00162168"/>
    <w:rsid w:val="00162870"/>
    <w:rsid w:val="00163575"/>
    <w:rsid w:val="0017534F"/>
    <w:rsid w:val="00182363"/>
    <w:rsid w:val="00184C7E"/>
    <w:rsid w:val="00196586"/>
    <w:rsid w:val="001A2F44"/>
    <w:rsid w:val="001B379B"/>
    <w:rsid w:val="001C4C1E"/>
    <w:rsid w:val="001C5866"/>
    <w:rsid w:val="001D06ED"/>
    <w:rsid w:val="001D0C50"/>
    <w:rsid w:val="001D2082"/>
    <w:rsid w:val="001D5EDC"/>
    <w:rsid w:val="001E01B9"/>
    <w:rsid w:val="001E3D2F"/>
    <w:rsid w:val="001E5C07"/>
    <w:rsid w:val="001E6829"/>
    <w:rsid w:val="0020210F"/>
    <w:rsid w:val="002044BC"/>
    <w:rsid w:val="002050DE"/>
    <w:rsid w:val="00206439"/>
    <w:rsid w:val="00211CBD"/>
    <w:rsid w:val="002135E6"/>
    <w:rsid w:val="00215487"/>
    <w:rsid w:val="00220EB1"/>
    <w:rsid w:val="00221F25"/>
    <w:rsid w:val="002300D7"/>
    <w:rsid w:val="0023214F"/>
    <w:rsid w:val="0023264F"/>
    <w:rsid w:val="0023646A"/>
    <w:rsid w:val="00237642"/>
    <w:rsid w:val="00240FCD"/>
    <w:rsid w:val="00242B4A"/>
    <w:rsid w:val="00250132"/>
    <w:rsid w:val="002512D6"/>
    <w:rsid w:val="00251453"/>
    <w:rsid w:val="00262004"/>
    <w:rsid w:val="00262E4E"/>
    <w:rsid w:val="00266001"/>
    <w:rsid w:val="002668D2"/>
    <w:rsid w:val="00270CD4"/>
    <w:rsid w:val="002727CB"/>
    <w:rsid w:val="00274E16"/>
    <w:rsid w:val="0028491C"/>
    <w:rsid w:val="002857AA"/>
    <w:rsid w:val="00295C44"/>
    <w:rsid w:val="002977DA"/>
    <w:rsid w:val="002A18D8"/>
    <w:rsid w:val="002A2C1B"/>
    <w:rsid w:val="002A68B8"/>
    <w:rsid w:val="002B0C76"/>
    <w:rsid w:val="002B2F72"/>
    <w:rsid w:val="002C6726"/>
    <w:rsid w:val="002C78BA"/>
    <w:rsid w:val="002C7CBB"/>
    <w:rsid w:val="002D357F"/>
    <w:rsid w:val="002E024B"/>
    <w:rsid w:val="002E0F30"/>
    <w:rsid w:val="002F112B"/>
    <w:rsid w:val="002F53FE"/>
    <w:rsid w:val="002F7E0E"/>
    <w:rsid w:val="00311674"/>
    <w:rsid w:val="003133EB"/>
    <w:rsid w:val="0031619B"/>
    <w:rsid w:val="00320E5A"/>
    <w:rsid w:val="0032338C"/>
    <w:rsid w:val="0032512D"/>
    <w:rsid w:val="00330182"/>
    <w:rsid w:val="0033301B"/>
    <w:rsid w:val="003350E6"/>
    <w:rsid w:val="0034079E"/>
    <w:rsid w:val="00343317"/>
    <w:rsid w:val="00350FA5"/>
    <w:rsid w:val="00363407"/>
    <w:rsid w:val="00364A06"/>
    <w:rsid w:val="00371998"/>
    <w:rsid w:val="003736C1"/>
    <w:rsid w:val="00374DD2"/>
    <w:rsid w:val="00381B0C"/>
    <w:rsid w:val="00384910"/>
    <w:rsid w:val="00394861"/>
    <w:rsid w:val="00396463"/>
    <w:rsid w:val="003B137C"/>
    <w:rsid w:val="003C31A5"/>
    <w:rsid w:val="003C6F86"/>
    <w:rsid w:val="003D37A0"/>
    <w:rsid w:val="003D4EDA"/>
    <w:rsid w:val="003D7A17"/>
    <w:rsid w:val="003E1C21"/>
    <w:rsid w:val="003E5048"/>
    <w:rsid w:val="003E75A5"/>
    <w:rsid w:val="003F23B9"/>
    <w:rsid w:val="003F4135"/>
    <w:rsid w:val="0040316A"/>
    <w:rsid w:val="004219DB"/>
    <w:rsid w:val="00422B05"/>
    <w:rsid w:val="00427A45"/>
    <w:rsid w:val="00427B64"/>
    <w:rsid w:val="00431F01"/>
    <w:rsid w:val="004337D5"/>
    <w:rsid w:val="00434717"/>
    <w:rsid w:val="004436EC"/>
    <w:rsid w:val="00443BE5"/>
    <w:rsid w:val="004505BB"/>
    <w:rsid w:val="004520AA"/>
    <w:rsid w:val="00452306"/>
    <w:rsid w:val="00457108"/>
    <w:rsid w:val="004611F2"/>
    <w:rsid w:val="004633A1"/>
    <w:rsid w:val="00472A26"/>
    <w:rsid w:val="00472A90"/>
    <w:rsid w:val="00472AB1"/>
    <w:rsid w:val="00484744"/>
    <w:rsid w:val="0048573C"/>
    <w:rsid w:val="004878C6"/>
    <w:rsid w:val="00487E4A"/>
    <w:rsid w:val="004975DD"/>
    <w:rsid w:val="004B4046"/>
    <w:rsid w:val="004B4C29"/>
    <w:rsid w:val="004C298A"/>
    <w:rsid w:val="004C5354"/>
    <w:rsid w:val="004D3D59"/>
    <w:rsid w:val="004D67D7"/>
    <w:rsid w:val="004E2A9B"/>
    <w:rsid w:val="004E779B"/>
    <w:rsid w:val="004F238E"/>
    <w:rsid w:val="004F6BC5"/>
    <w:rsid w:val="004F7718"/>
    <w:rsid w:val="00502F9C"/>
    <w:rsid w:val="005047D5"/>
    <w:rsid w:val="00512DE7"/>
    <w:rsid w:val="00515336"/>
    <w:rsid w:val="00516256"/>
    <w:rsid w:val="00520C89"/>
    <w:rsid w:val="005227A8"/>
    <w:rsid w:val="0052620F"/>
    <w:rsid w:val="00530351"/>
    <w:rsid w:val="00532E6F"/>
    <w:rsid w:val="00541FB6"/>
    <w:rsid w:val="005469A3"/>
    <w:rsid w:val="00554336"/>
    <w:rsid w:val="00556402"/>
    <w:rsid w:val="00560E55"/>
    <w:rsid w:val="0057545C"/>
    <w:rsid w:val="00584626"/>
    <w:rsid w:val="005874BE"/>
    <w:rsid w:val="005905C9"/>
    <w:rsid w:val="005A1B3E"/>
    <w:rsid w:val="005A27C9"/>
    <w:rsid w:val="005A331A"/>
    <w:rsid w:val="005A3971"/>
    <w:rsid w:val="005A6BD6"/>
    <w:rsid w:val="005B2249"/>
    <w:rsid w:val="005B4DAE"/>
    <w:rsid w:val="005B68CF"/>
    <w:rsid w:val="005C39D2"/>
    <w:rsid w:val="005C7F21"/>
    <w:rsid w:val="005D079F"/>
    <w:rsid w:val="005D2EAE"/>
    <w:rsid w:val="005D3CB6"/>
    <w:rsid w:val="005D6A61"/>
    <w:rsid w:val="005D79B6"/>
    <w:rsid w:val="005D7C96"/>
    <w:rsid w:val="005E0E34"/>
    <w:rsid w:val="005E2C34"/>
    <w:rsid w:val="005E3E0A"/>
    <w:rsid w:val="005E5EBA"/>
    <w:rsid w:val="005E63C2"/>
    <w:rsid w:val="005E75AF"/>
    <w:rsid w:val="005F49DE"/>
    <w:rsid w:val="005F5764"/>
    <w:rsid w:val="005F695A"/>
    <w:rsid w:val="005F7ED3"/>
    <w:rsid w:val="0060205E"/>
    <w:rsid w:val="00604149"/>
    <w:rsid w:val="0060545A"/>
    <w:rsid w:val="00606103"/>
    <w:rsid w:val="00607C3C"/>
    <w:rsid w:val="00610B54"/>
    <w:rsid w:val="006148BF"/>
    <w:rsid w:val="00616AC4"/>
    <w:rsid w:val="00623174"/>
    <w:rsid w:val="0062547D"/>
    <w:rsid w:val="00645742"/>
    <w:rsid w:val="0065588B"/>
    <w:rsid w:val="006645E6"/>
    <w:rsid w:val="00665975"/>
    <w:rsid w:val="00671B14"/>
    <w:rsid w:val="006746E2"/>
    <w:rsid w:val="00677370"/>
    <w:rsid w:val="00684367"/>
    <w:rsid w:val="00687DB7"/>
    <w:rsid w:val="00693F4D"/>
    <w:rsid w:val="00695B39"/>
    <w:rsid w:val="00697F08"/>
    <w:rsid w:val="006A0372"/>
    <w:rsid w:val="006A7A8F"/>
    <w:rsid w:val="006B2470"/>
    <w:rsid w:val="006B2632"/>
    <w:rsid w:val="006B2EB6"/>
    <w:rsid w:val="006B3310"/>
    <w:rsid w:val="006B4DD3"/>
    <w:rsid w:val="006C1339"/>
    <w:rsid w:val="006C6531"/>
    <w:rsid w:val="006C75FE"/>
    <w:rsid w:val="006C7815"/>
    <w:rsid w:val="006D00FE"/>
    <w:rsid w:val="006D0568"/>
    <w:rsid w:val="006D17F6"/>
    <w:rsid w:val="006D439B"/>
    <w:rsid w:val="006D7BC8"/>
    <w:rsid w:val="006F21CC"/>
    <w:rsid w:val="006F430C"/>
    <w:rsid w:val="007055AE"/>
    <w:rsid w:val="00714697"/>
    <w:rsid w:val="0071747E"/>
    <w:rsid w:val="0072733D"/>
    <w:rsid w:val="007310AF"/>
    <w:rsid w:val="00734FFE"/>
    <w:rsid w:val="0073692D"/>
    <w:rsid w:val="00743BC9"/>
    <w:rsid w:val="007447AF"/>
    <w:rsid w:val="00746B32"/>
    <w:rsid w:val="007531DF"/>
    <w:rsid w:val="0075522A"/>
    <w:rsid w:val="007603D9"/>
    <w:rsid w:val="007619CD"/>
    <w:rsid w:val="0077354C"/>
    <w:rsid w:val="00780CDB"/>
    <w:rsid w:val="00781C08"/>
    <w:rsid w:val="0078290B"/>
    <w:rsid w:val="0078437F"/>
    <w:rsid w:val="00790FF2"/>
    <w:rsid w:val="00796AE5"/>
    <w:rsid w:val="007B34D0"/>
    <w:rsid w:val="007B3B7F"/>
    <w:rsid w:val="007C4027"/>
    <w:rsid w:val="007C4C56"/>
    <w:rsid w:val="007D4A1F"/>
    <w:rsid w:val="007D676F"/>
    <w:rsid w:val="007E4685"/>
    <w:rsid w:val="007E57C7"/>
    <w:rsid w:val="007F7410"/>
    <w:rsid w:val="00800789"/>
    <w:rsid w:val="008008C0"/>
    <w:rsid w:val="0080304C"/>
    <w:rsid w:val="00804BE2"/>
    <w:rsid w:val="00804E30"/>
    <w:rsid w:val="008054B5"/>
    <w:rsid w:val="0080669F"/>
    <w:rsid w:val="008109BE"/>
    <w:rsid w:val="00814E9E"/>
    <w:rsid w:val="00815315"/>
    <w:rsid w:val="00830E7B"/>
    <w:rsid w:val="0083507E"/>
    <w:rsid w:val="00841A69"/>
    <w:rsid w:val="008475FB"/>
    <w:rsid w:val="00847AD8"/>
    <w:rsid w:val="0085259D"/>
    <w:rsid w:val="00877F53"/>
    <w:rsid w:val="00881389"/>
    <w:rsid w:val="00890ADC"/>
    <w:rsid w:val="008942D5"/>
    <w:rsid w:val="00895377"/>
    <w:rsid w:val="0089571F"/>
    <w:rsid w:val="00896BF6"/>
    <w:rsid w:val="008A0B58"/>
    <w:rsid w:val="008A1336"/>
    <w:rsid w:val="008B4A03"/>
    <w:rsid w:val="008B68C2"/>
    <w:rsid w:val="008B7CB8"/>
    <w:rsid w:val="008C1ED8"/>
    <w:rsid w:val="008C260A"/>
    <w:rsid w:val="008C33E9"/>
    <w:rsid w:val="008C5746"/>
    <w:rsid w:val="008D20B4"/>
    <w:rsid w:val="008D66D2"/>
    <w:rsid w:val="008E107C"/>
    <w:rsid w:val="008E1508"/>
    <w:rsid w:val="008E2449"/>
    <w:rsid w:val="008E50D5"/>
    <w:rsid w:val="009038B6"/>
    <w:rsid w:val="00915161"/>
    <w:rsid w:val="0091561D"/>
    <w:rsid w:val="009158E4"/>
    <w:rsid w:val="00917A6E"/>
    <w:rsid w:val="00917F03"/>
    <w:rsid w:val="00923DAC"/>
    <w:rsid w:val="00925A47"/>
    <w:rsid w:val="00925ECB"/>
    <w:rsid w:val="00930942"/>
    <w:rsid w:val="00931243"/>
    <w:rsid w:val="009339EA"/>
    <w:rsid w:val="0093691D"/>
    <w:rsid w:val="0093725D"/>
    <w:rsid w:val="00937286"/>
    <w:rsid w:val="009373F8"/>
    <w:rsid w:val="00941B22"/>
    <w:rsid w:val="00942E70"/>
    <w:rsid w:val="00943590"/>
    <w:rsid w:val="00944CD5"/>
    <w:rsid w:val="009458DA"/>
    <w:rsid w:val="00945D48"/>
    <w:rsid w:val="00946B49"/>
    <w:rsid w:val="00953D2E"/>
    <w:rsid w:val="00966071"/>
    <w:rsid w:val="009952BF"/>
    <w:rsid w:val="0099642C"/>
    <w:rsid w:val="00997814"/>
    <w:rsid w:val="009A37E5"/>
    <w:rsid w:val="009A3E44"/>
    <w:rsid w:val="009A6742"/>
    <w:rsid w:val="009B0459"/>
    <w:rsid w:val="009B1AB0"/>
    <w:rsid w:val="009B4A7D"/>
    <w:rsid w:val="009B52BF"/>
    <w:rsid w:val="009B6AB1"/>
    <w:rsid w:val="009C342E"/>
    <w:rsid w:val="009C6CE8"/>
    <w:rsid w:val="009D69A7"/>
    <w:rsid w:val="009D6C57"/>
    <w:rsid w:val="009E205E"/>
    <w:rsid w:val="009E2515"/>
    <w:rsid w:val="009F7F85"/>
    <w:rsid w:val="00A0180E"/>
    <w:rsid w:val="00A03D4E"/>
    <w:rsid w:val="00A102E4"/>
    <w:rsid w:val="00A151B1"/>
    <w:rsid w:val="00A16841"/>
    <w:rsid w:val="00A204E5"/>
    <w:rsid w:val="00A21487"/>
    <w:rsid w:val="00A22819"/>
    <w:rsid w:val="00A26D52"/>
    <w:rsid w:val="00A30BA3"/>
    <w:rsid w:val="00A335EA"/>
    <w:rsid w:val="00A511B8"/>
    <w:rsid w:val="00A562E0"/>
    <w:rsid w:val="00A5746D"/>
    <w:rsid w:val="00A60696"/>
    <w:rsid w:val="00A71690"/>
    <w:rsid w:val="00A734F4"/>
    <w:rsid w:val="00A7421D"/>
    <w:rsid w:val="00A744DF"/>
    <w:rsid w:val="00A76D3B"/>
    <w:rsid w:val="00A849A6"/>
    <w:rsid w:val="00A853BE"/>
    <w:rsid w:val="00A85B21"/>
    <w:rsid w:val="00A86F20"/>
    <w:rsid w:val="00A8736B"/>
    <w:rsid w:val="00A90583"/>
    <w:rsid w:val="00A928FF"/>
    <w:rsid w:val="00A95A9A"/>
    <w:rsid w:val="00AB27EB"/>
    <w:rsid w:val="00AB3DD9"/>
    <w:rsid w:val="00AD2CAF"/>
    <w:rsid w:val="00AD2E9F"/>
    <w:rsid w:val="00AD3A95"/>
    <w:rsid w:val="00AD3B1B"/>
    <w:rsid w:val="00AD53D3"/>
    <w:rsid w:val="00AD6B44"/>
    <w:rsid w:val="00AD70B8"/>
    <w:rsid w:val="00AE0A47"/>
    <w:rsid w:val="00AE0DA9"/>
    <w:rsid w:val="00AE275A"/>
    <w:rsid w:val="00AE3ACD"/>
    <w:rsid w:val="00AE5F8B"/>
    <w:rsid w:val="00AF0F7E"/>
    <w:rsid w:val="00AF2175"/>
    <w:rsid w:val="00AF78F0"/>
    <w:rsid w:val="00B01484"/>
    <w:rsid w:val="00B10CDF"/>
    <w:rsid w:val="00B118A0"/>
    <w:rsid w:val="00B152DE"/>
    <w:rsid w:val="00B16610"/>
    <w:rsid w:val="00B1737D"/>
    <w:rsid w:val="00B26042"/>
    <w:rsid w:val="00B270BF"/>
    <w:rsid w:val="00B36586"/>
    <w:rsid w:val="00B473A0"/>
    <w:rsid w:val="00B5721D"/>
    <w:rsid w:val="00B57E9C"/>
    <w:rsid w:val="00B61D66"/>
    <w:rsid w:val="00B6600D"/>
    <w:rsid w:val="00B661F7"/>
    <w:rsid w:val="00B77803"/>
    <w:rsid w:val="00B80206"/>
    <w:rsid w:val="00B80A2D"/>
    <w:rsid w:val="00B80F27"/>
    <w:rsid w:val="00B818DD"/>
    <w:rsid w:val="00B83BCD"/>
    <w:rsid w:val="00B83F34"/>
    <w:rsid w:val="00B90490"/>
    <w:rsid w:val="00B94D59"/>
    <w:rsid w:val="00BA3ABC"/>
    <w:rsid w:val="00BA5F07"/>
    <w:rsid w:val="00BC3F15"/>
    <w:rsid w:val="00BC4881"/>
    <w:rsid w:val="00BC5060"/>
    <w:rsid w:val="00BD0620"/>
    <w:rsid w:val="00BD209C"/>
    <w:rsid w:val="00BD6925"/>
    <w:rsid w:val="00BE58C9"/>
    <w:rsid w:val="00BF3A5F"/>
    <w:rsid w:val="00BF768D"/>
    <w:rsid w:val="00BF7E81"/>
    <w:rsid w:val="00C062A4"/>
    <w:rsid w:val="00C070EC"/>
    <w:rsid w:val="00C14F2C"/>
    <w:rsid w:val="00C21725"/>
    <w:rsid w:val="00C324B3"/>
    <w:rsid w:val="00C34805"/>
    <w:rsid w:val="00C36DFD"/>
    <w:rsid w:val="00C4471B"/>
    <w:rsid w:val="00C4719B"/>
    <w:rsid w:val="00C47834"/>
    <w:rsid w:val="00C55B9A"/>
    <w:rsid w:val="00C62B0B"/>
    <w:rsid w:val="00C74B07"/>
    <w:rsid w:val="00C77F6B"/>
    <w:rsid w:val="00C8065A"/>
    <w:rsid w:val="00C80954"/>
    <w:rsid w:val="00C81D22"/>
    <w:rsid w:val="00C860B6"/>
    <w:rsid w:val="00C8767E"/>
    <w:rsid w:val="00C903D3"/>
    <w:rsid w:val="00CA0626"/>
    <w:rsid w:val="00CB2AE9"/>
    <w:rsid w:val="00CB540E"/>
    <w:rsid w:val="00CB6472"/>
    <w:rsid w:val="00CB6A6D"/>
    <w:rsid w:val="00CB6FDC"/>
    <w:rsid w:val="00CC3BF9"/>
    <w:rsid w:val="00CC3F62"/>
    <w:rsid w:val="00CC6D34"/>
    <w:rsid w:val="00CC6DAC"/>
    <w:rsid w:val="00CC6EC2"/>
    <w:rsid w:val="00CC721F"/>
    <w:rsid w:val="00CD2E18"/>
    <w:rsid w:val="00CD5816"/>
    <w:rsid w:val="00CE1CC8"/>
    <w:rsid w:val="00CE4BFA"/>
    <w:rsid w:val="00CE7178"/>
    <w:rsid w:val="00CE72AE"/>
    <w:rsid w:val="00D00AE4"/>
    <w:rsid w:val="00D13505"/>
    <w:rsid w:val="00D13E80"/>
    <w:rsid w:val="00D14B58"/>
    <w:rsid w:val="00D17DB5"/>
    <w:rsid w:val="00D2157E"/>
    <w:rsid w:val="00D2328D"/>
    <w:rsid w:val="00D306F4"/>
    <w:rsid w:val="00D3120E"/>
    <w:rsid w:val="00D37C0E"/>
    <w:rsid w:val="00D43D0D"/>
    <w:rsid w:val="00D44DDE"/>
    <w:rsid w:val="00D56B2D"/>
    <w:rsid w:val="00D679AE"/>
    <w:rsid w:val="00D70756"/>
    <w:rsid w:val="00D736FC"/>
    <w:rsid w:val="00D862A4"/>
    <w:rsid w:val="00D87BF5"/>
    <w:rsid w:val="00D921C8"/>
    <w:rsid w:val="00D945CE"/>
    <w:rsid w:val="00DA265B"/>
    <w:rsid w:val="00DA7BFD"/>
    <w:rsid w:val="00DB6A6A"/>
    <w:rsid w:val="00DB7E15"/>
    <w:rsid w:val="00DC0E23"/>
    <w:rsid w:val="00DC49D7"/>
    <w:rsid w:val="00DC644D"/>
    <w:rsid w:val="00DD152D"/>
    <w:rsid w:val="00DE3B5C"/>
    <w:rsid w:val="00DE5754"/>
    <w:rsid w:val="00DE59D8"/>
    <w:rsid w:val="00DE6C48"/>
    <w:rsid w:val="00DF0D5D"/>
    <w:rsid w:val="00DF3582"/>
    <w:rsid w:val="00DF39B9"/>
    <w:rsid w:val="00DF7CE3"/>
    <w:rsid w:val="00E00B75"/>
    <w:rsid w:val="00E0651C"/>
    <w:rsid w:val="00E0662C"/>
    <w:rsid w:val="00E06A90"/>
    <w:rsid w:val="00E207AE"/>
    <w:rsid w:val="00E24C47"/>
    <w:rsid w:val="00E26462"/>
    <w:rsid w:val="00E317D5"/>
    <w:rsid w:val="00E31B06"/>
    <w:rsid w:val="00E31DDB"/>
    <w:rsid w:val="00E32A38"/>
    <w:rsid w:val="00E330E2"/>
    <w:rsid w:val="00E33C83"/>
    <w:rsid w:val="00E34A53"/>
    <w:rsid w:val="00E376B9"/>
    <w:rsid w:val="00E41118"/>
    <w:rsid w:val="00E43354"/>
    <w:rsid w:val="00E43A6B"/>
    <w:rsid w:val="00E50BAC"/>
    <w:rsid w:val="00E54070"/>
    <w:rsid w:val="00E55C40"/>
    <w:rsid w:val="00E642B8"/>
    <w:rsid w:val="00E6441E"/>
    <w:rsid w:val="00E737D3"/>
    <w:rsid w:val="00E742A5"/>
    <w:rsid w:val="00E74B4E"/>
    <w:rsid w:val="00E81DB9"/>
    <w:rsid w:val="00E823E5"/>
    <w:rsid w:val="00E85AD0"/>
    <w:rsid w:val="00E903D6"/>
    <w:rsid w:val="00E90427"/>
    <w:rsid w:val="00EA784E"/>
    <w:rsid w:val="00EB06BB"/>
    <w:rsid w:val="00EB4428"/>
    <w:rsid w:val="00EB5067"/>
    <w:rsid w:val="00EB5BB5"/>
    <w:rsid w:val="00EB6CB8"/>
    <w:rsid w:val="00EB7024"/>
    <w:rsid w:val="00EB7D1D"/>
    <w:rsid w:val="00EC2680"/>
    <w:rsid w:val="00ED20C7"/>
    <w:rsid w:val="00ED5FE9"/>
    <w:rsid w:val="00ED6D95"/>
    <w:rsid w:val="00ED6E54"/>
    <w:rsid w:val="00ED6EF2"/>
    <w:rsid w:val="00EE3ABF"/>
    <w:rsid w:val="00EE7697"/>
    <w:rsid w:val="00EE7EC5"/>
    <w:rsid w:val="00EF0082"/>
    <w:rsid w:val="00EF2571"/>
    <w:rsid w:val="00EF6FCE"/>
    <w:rsid w:val="00F03253"/>
    <w:rsid w:val="00F04DA8"/>
    <w:rsid w:val="00F059A6"/>
    <w:rsid w:val="00F05B9B"/>
    <w:rsid w:val="00F05E6B"/>
    <w:rsid w:val="00F20A14"/>
    <w:rsid w:val="00F25EA9"/>
    <w:rsid w:val="00F33343"/>
    <w:rsid w:val="00F34D9B"/>
    <w:rsid w:val="00F449F2"/>
    <w:rsid w:val="00F45D91"/>
    <w:rsid w:val="00F53DAF"/>
    <w:rsid w:val="00F55906"/>
    <w:rsid w:val="00F62167"/>
    <w:rsid w:val="00F74ABB"/>
    <w:rsid w:val="00F761E8"/>
    <w:rsid w:val="00F76A42"/>
    <w:rsid w:val="00F82995"/>
    <w:rsid w:val="00F83CAE"/>
    <w:rsid w:val="00F86431"/>
    <w:rsid w:val="00F868AE"/>
    <w:rsid w:val="00F91393"/>
    <w:rsid w:val="00F92C31"/>
    <w:rsid w:val="00F93EC9"/>
    <w:rsid w:val="00F96CDE"/>
    <w:rsid w:val="00FA047B"/>
    <w:rsid w:val="00FA1CA4"/>
    <w:rsid w:val="00FA4B8B"/>
    <w:rsid w:val="00FB0BEB"/>
    <w:rsid w:val="00FB0FB6"/>
    <w:rsid w:val="00FB2F17"/>
    <w:rsid w:val="00FC1187"/>
    <w:rsid w:val="00FC283B"/>
    <w:rsid w:val="00FD02E5"/>
    <w:rsid w:val="00FD0DA2"/>
    <w:rsid w:val="00FD0F2E"/>
    <w:rsid w:val="00FD1368"/>
    <w:rsid w:val="00FD4D2B"/>
    <w:rsid w:val="00FE14E1"/>
    <w:rsid w:val="00FE4D64"/>
    <w:rsid w:val="00FF003F"/>
    <w:rsid w:val="00FF1199"/>
    <w:rsid w:val="00FF6887"/>
    <w:rsid w:val="011B4459"/>
    <w:rsid w:val="012375FA"/>
    <w:rsid w:val="018D3255"/>
    <w:rsid w:val="01F1255F"/>
    <w:rsid w:val="01F342BF"/>
    <w:rsid w:val="02FC0453"/>
    <w:rsid w:val="044527DA"/>
    <w:rsid w:val="04714E0A"/>
    <w:rsid w:val="04B450B7"/>
    <w:rsid w:val="05B41169"/>
    <w:rsid w:val="060A22A8"/>
    <w:rsid w:val="074C2E0D"/>
    <w:rsid w:val="077677FA"/>
    <w:rsid w:val="08202AE5"/>
    <w:rsid w:val="08762705"/>
    <w:rsid w:val="09456A55"/>
    <w:rsid w:val="0A6767AA"/>
    <w:rsid w:val="0BFE4EEC"/>
    <w:rsid w:val="0C1822EB"/>
    <w:rsid w:val="0CFB1818"/>
    <w:rsid w:val="0D6B76F2"/>
    <w:rsid w:val="0DAB0B66"/>
    <w:rsid w:val="0E272008"/>
    <w:rsid w:val="0E2A646C"/>
    <w:rsid w:val="0E3451E5"/>
    <w:rsid w:val="0E813BB2"/>
    <w:rsid w:val="0EAD177A"/>
    <w:rsid w:val="0EFD18CC"/>
    <w:rsid w:val="0F131B55"/>
    <w:rsid w:val="0F1B5DB5"/>
    <w:rsid w:val="0F347BAE"/>
    <w:rsid w:val="0F4627D5"/>
    <w:rsid w:val="0F7F6343"/>
    <w:rsid w:val="0FA7526D"/>
    <w:rsid w:val="0FB75ADD"/>
    <w:rsid w:val="10506181"/>
    <w:rsid w:val="10F34D0A"/>
    <w:rsid w:val="116D7405"/>
    <w:rsid w:val="1184215F"/>
    <w:rsid w:val="11F14C6D"/>
    <w:rsid w:val="13961EAE"/>
    <w:rsid w:val="13F84CE1"/>
    <w:rsid w:val="14A66120"/>
    <w:rsid w:val="14BF1772"/>
    <w:rsid w:val="15B77F45"/>
    <w:rsid w:val="15E213DA"/>
    <w:rsid w:val="16AC7239"/>
    <w:rsid w:val="175A6A79"/>
    <w:rsid w:val="18A54CEF"/>
    <w:rsid w:val="18F953B8"/>
    <w:rsid w:val="18F96653"/>
    <w:rsid w:val="1A085203"/>
    <w:rsid w:val="1B827018"/>
    <w:rsid w:val="1BA050E3"/>
    <w:rsid w:val="1BB71ADC"/>
    <w:rsid w:val="1C2C759A"/>
    <w:rsid w:val="1CE30939"/>
    <w:rsid w:val="1D637CA7"/>
    <w:rsid w:val="1D7A45EE"/>
    <w:rsid w:val="1D835251"/>
    <w:rsid w:val="1E0D1F6D"/>
    <w:rsid w:val="1EFD0E7E"/>
    <w:rsid w:val="1FB042F7"/>
    <w:rsid w:val="22DA5598"/>
    <w:rsid w:val="22EA5CE4"/>
    <w:rsid w:val="23A203FB"/>
    <w:rsid w:val="246A1D00"/>
    <w:rsid w:val="24745962"/>
    <w:rsid w:val="25AB7A3A"/>
    <w:rsid w:val="25F50CB6"/>
    <w:rsid w:val="264C52DD"/>
    <w:rsid w:val="26B11081"/>
    <w:rsid w:val="27857770"/>
    <w:rsid w:val="2795211C"/>
    <w:rsid w:val="285C5A5E"/>
    <w:rsid w:val="28610A9E"/>
    <w:rsid w:val="28936564"/>
    <w:rsid w:val="28BE7E3F"/>
    <w:rsid w:val="29B04285"/>
    <w:rsid w:val="29B4484C"/>
    <w:rsid w:val="29C70BBB"/>
    <w:rsid w:val="2A200085"/>
    <w:rsid w:val="2A6D4BE6"/>
    <w:rsid w:val="2AC30B3D"/>
    <w:rsid w:val="2B134E37"/>
    <w:rsid w:val="2B9E5305"/>
    <w:rsid w:val="2BBE006B"/>
    <w:rsid w:val="2C3312FB"/>
    <w:rsid w:val="2C88076A"/>
    <w:rsid w:val="2CD80972"/>
    <w:rsid w:val="2D095047"/>
    <w:rsid w:val="2D0A14EA"/>
    <w:rsid w:val="2D5029C5"/>
    <w:rsid w:val="2DD20D60"/>
    <w:rsid w:val="2E0C06FF"/>
    <w:rsid w:val="2E6E0D7A"/>
    <w:rsid w:val="2ED03881"/>
    <w:rsid w:val="2F097580"/>
    <w:rsid w:val="2F346400"/>
    <w:rsid w:val="2F3850C6"/>
    <w:rsid w:val="300002AC"/>
    <w:rsid w:val="304A7E50"/>
    <w:rsid w:val="308A28E8"/>
    <w:rsid w:val="309612E7"/>
    <w:rsid w:val="31451B20"/>
    <w:rsid w:val="31466869"/>
    <w:rsid w:val="317B1C43"/>
    <w:rsid w:val="31952AA2"/>
    <w:rsid w:val="31D763FC"/>
    <w:rsid w:val="31FE5DFA"/>
    <w:rsid w:val="32672096"/>
    <w:rsid w:val="32CE7FEF"/>
    <w:rsid w:val="32DD31FD"/>
    <w:rsid w:val="330340CC"/>
    <w:rsid w:val="3374651C"/>
    <w:rsid w:val="346A7523"/>
    <w:rsid w:val="34ED108D"/>
    <w:rsid w:val="35074561"/>
    <w:rsid w:val="35B9585C"/>
    <w:rsid w:val="362E6EA7"/>
    <w:rsid w:val="36D1487B"/>
    <w:rsid w:val="37C93D50"/>
    <w:rsid w:val="37F94635"/>
    <w:rsid w:val="38AF73EA"/>
    <w:rsid w:val="38BE5C64"/>
    <w:rsid w:val="3911109D"/>
    <w:rsid w:val="39481E14"/>
    <w:rsid w:val="39DB55CB"/>
    <w:rsid w:val="3AF85078"/>
    <w:rsid w:val="3B5E1178"/>
    <w:rsid w:val="3B822B94"/>
    <w:rsid w:val="3BDD45D9"/>
    <w:rsid w:val="3BFC2946"/>
    <w:rsid w:val="3C1E399C"/>
    <w:rsid w:val="3C7D1CAB"/>
    <w:rsid w:val="3D9B1718"/>
    <w:rsid w:val="3DD5344F"/>
    <w:rsid w:val="3DEE4511"/>
    <w:rsid w:val="3F2D32BB"/>
    <w:rsid w:val="3FE43E1D"/>
    <w:rsid w:val="3FEB51AC"/>
    <w:rsid w:val="404D3498"/>
    <w:rsid w:val="40A36287"/>
    <w:rsid w:val="4112079B"/>
    <w:rsid w:val="415B1EBD"/>
    <w:rsid w:val="42881AA6"/>
    <w:rsid w:val="432B5AA2"/>
    <w:rsid w:val="43A96BDE"/>
    <w:rsid w:val="43DD12AF"/>
    <w:rsid w:val="44EB79FC"/>
    <w:rsid w:val="47AD4C9A"/>
    <w:rsid w:val="47D34BBE"/>
    <w:rsid w:val="47F72214"/>
    <w:rsid w:val="486B3597"/>
    <w:rsid w:val="48DD58AD"/>
    <w:rsid w:val="491A265E"/>
    <w:rsid w:val="49597191"/>
    <w:rsid w:val="498E306C"/>
    <w:rsid w:val="4A0F6345"/>
    <w:rsid w:val="4AA173B4"/>
    <w:rsid w:val="4AD37523"/>
    <w:rsid w:val="4D297313"/>
    <w:rsid w:val="4D7930B6"/>
    <w:rsid w:val="4DA9553D"/>
    <w:rsid w:val="4DD3727F"/>
    <w:rsid w:val="4DDF79D2"/>
    <w:rsid w:val="4DEC236E"/>
    <w:rsid w:val="4DFE60AA"/>
    <w:rsid w:val="4E0A65A0"/>
    <w:rsid w:val="4E162EFC"/>
    <w:rsid w:val="4E40625E"/>
    <w:rsid w:val="4E7D727E"/>
    <w:rsid w:val="4EAC3D58"/>
    <w:rsid w:val="4EDB4D2B"/>
    <w:rsid w:val="4EDF645B"/>
    <w:rsid w:val="4FAD3EC7"/>
    <w:rsid w:val="4FAF030A"/>
    <w:rsid w:val="509F2C53"/>
    <w:rsid w:val="51816421"/>
    <w:rsid w:val="52A5743C"/>
    <w:rsid w:val="542E3E98"/>
    <w:rsid w:val="54534C76"/>
    <w:rsid w:val="546E3834"/>
    <w:rsid w:val="54A26749"/>
    <w:rsid w:val="55676C2B"/>
    <w:rsid w:val="55F304BE"/>
    <w:rsid w:val="56905500"/>
    <w:rsid w:val="56B631D9"/>
    <w:rsid w:val="57622118"/>
    <w:rsid w:val="57633422"/>
    <w:rsid w:val="58093434"/>
    <w:rsid w:val="58825B29"/>
    <w:rsid w:val="58977827"/>
    <w:rsid w:val="58F05189"/>
    <w:rsid w:val="593A0EDA"/>
    <w:rsid w:val="59962EAE"/>
    <w:rsid w:val="5A324C18"/>
    <w:rsid w:val="5A7C32A1"/>
    <w:rsid w:val="5AEF6656"/>
    <w:rsid w:val="5AF76978"/>
    <w:rsid w:val="5BA65FD3"/>
    <w:rsid w:val="5BA74225"/>
    <w:rsid w:val="5C42086C"/>
    <w:rsid w:val="5D21471A"/>
    <w:rsid w:val="5E1450E3"/>
    <w:rsid w:val="5EB40887"/>
    <w:rsid w:val="5F002C5F"/>
    <w:rsid w:val="5F0E5E56"/>
    <w:rsid w:val="5F4104EC"/>
    <w:rsid w:val="5F4B3F80"/>
    <w:rsid w:val="60D90BAB"/>
    <w:rsid w:val="60E23609"/>
    <w:rsid w:val="6118527D"/>
    <w:rsid w:val="6124191F"/>
    <w:rsid w:val="61D76EE6"/>
    <w:rsid w:val="620D680A"/>
    <w:rsid w:val="622A5268"/>
    <w:rsid w:val="629372B1"/>
    <w:rsid w:val="62D507AB"/>
    <w:rsid w:val="63304B00"/>
    <w:rsid w:val="63536A40"/>
    <w:rsid w:val="63CB3C77"/>
    <w:rsid w:val="64235630"/>
    <w:rsid w:val="6427666B"/>
    <w:rsid w:val="64C676BB"/>
    <w:rsid w:val="65CC4888"/>
    <w:rsid w:val="65CC749D"/>
    <w:rsid w:val="66C7577B"/>
    <w:rsid w:val="67065B78"/>
    <w:rsid w:val="670B7925"/>
    <w:rsid w:val="67DA14DE"/>
    <w:rsid w:val="683747EF"/>
    <w:rsid w:val="683975A7"/>
    <w:rsid w:val="68AA68D1"/>
    <w:rsid w:val="68B914D8"/>
    <w:rsid w:val="68D128E1"/>
    <w:rsid w:val="696C46E8"/>
    <w:rsid w:val="698B3C96"/>
    <w:rsid w:val="69C77840"/>
    <w:rsid w:val="69DB3767"/>
    <w:rsid w:val="6A612989"/>
    <w:rsid w:val="6A624A2F"/>
    <w:rsid w:val="6AF428B7"/>
    <w:rsid w:val="6BD46244"/>
    <w:rsid w:val="6C2A625B"/>
    <w:rsid w:val="6CB94ED5"/>
    <w:rsid w:val="6CBA32DA"/>
    <w:rsid w:val="6CBD4F2A"/>
    <w:rsid w:val="6CCC54C8"/>
    <w:rsid w:val="6D84439D"/>
    <w:rsid w:val="6E1200BD"/>
    <w:rsid w:val="6E6C4E5A"/>
    <w:rsid w:val="6F2D45E9"/>
    <w:rsid w:val="6F3E2352"/>
    <w:rsid w:val="6F773AB6"/>
    <w:rsid w:val="6FBC04A5"/>
    <w:rsid w:val="6FD9207B"/>
    <w:rsid w:val="707B1384"/>
    <w:rsid w:val="710B2708"/>
    <w:rsid w:val="722A4E10"/>
    <w:rsid w:val="72885F4C"/>
    <w:rsid w:val="72C2773E"/>
    <w:rsid w:val="7399224D"/>
    <w:rsid w:val="73D24E49"/>
    <w:rsid w:val="74253884"/>
    <w:rsid w:val="74A37287"/>
    <w:rsid w:val="74AA42AA"/>
    <w:rsid w:val="753164B5"/>
    <w:rsid w:val="75363ACC"/>
    <w:rsid w:val="755C1784"/>
    <w:rsid w:val="75C612F4"/>
    <w:rsid w:val="75E33C54"/>
    <w:rsid w:val="76B80C3C"/>
    <w:rsid w:val="77512E3F"/>
    <w:rsid w:val="77A8625B"/>
    <w:rsid w:val="78D15FE5"/>
    <w:rsid w:val="78EF3E8C"/>
    <w:rsid w:val="79425135"/>
    <w:rsid w:val="79923313"/>
    <w:rsid w:val="799E680F"/>
    <w:rsid w:val="79B048D8"/>
    <w:rsid w:val="7A4D5169"/>
    <w:rsid w:val="7A5A200A"/>
    <w:rsid w:val="7A9667B8"/>
    <w:rsid w:val="7B5B428C"/>
    <w:rsid w:val="7B6770D5"/>
    <w:rsid w:val="7BA11262"/>
    <w:rsid w:val="7BF2196F"/>
    <w:rsid w:val="7C961804"/>
    <w:rsid w:val="7C9804A0"/>
    <w:rsid w:val="7DB67EA0"/>
    <w:rsid w:val="7DDA593C"/>
    <w:rsid w:val="7E3B21DE"/>
    <w:rsid w:val="7EFB3DBC"/>
    <w:rsid w:val="7FB6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3" w:lineRule="auto"/>
      <w:outlineLvl w:val="2"/>
    </w:pPr>
    <w:rPr>
      <w:rFonts w:ascii="Calibri" w:hAnsi="Calibri"/>
      <w:b/>
      <w:bCs/>
      <w:sz w:val="32"/>
      <w:szCs w:val="32"/>
    </w:rPr>
  </w:style>
  <w:style w:type="paragraph" w:styleId="5">
    <w:name w:val="heading 4"/>
    <w:basedOn w:val="1"/>
    <w:next w:val="1"/>
    <w:link w:val="52"/>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53"/>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54"/>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5"/>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56"/>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57"/>
    <w:qFormat/>
    <w:uiPriority w:val="0"/>
    <w:pPr>
      <w:keepNext/>
      <w:keepLines/>
      <w:spacing w:before="240" w:after="64" w:line="317" w:lineRule="auto"/>
      <w:outlineLvl w:val="8"/>
    </w:pPr>
    <w:rPr>
      <w:rFonts w:ascii="Cambria" w:hAnsi="Cambria"/>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Calibri" w:hAnsi="Calibri"/>
      <w:kern w:val="0"/>
      <w:sz w:val="20"/>
      <w:szCs w:val="22"/>
    </w:rPr>
  </w:style>
  <w:style w:type="paragraph" w:styleId="12">
    <w:name w:val="annotation text"/>
    <w:basedOn w:val="1"/>
    <w:link w:val="39"/>
    <w:semiHidden/>
    <w:unhideWhenUsed/>
    <w:qFormat/>
    <w:uiPriority w:val="99"/>
    <w:pPr>
      <w:jc w:val="left"/>
    </w:pPr>
  </w:style>
  <w:style w:type="paragraph" w:styleId="13">
    <w:name w:val="Body Text"/>
    <w:basedOn w:val="1"/>
    <w:link w:val="103"/>
    <w:unhideWhenUsed/>
    <w:qFormat/>
    <w:uiPriority w:val="99"/>
    <w:pPr>
      <w:spacing w:after="120"/>
    </w:pPr>
    <w:rPr>
      <w:rFonts w:ascii="Calibri" w:hAnsi="Calibri"/>
      <w:kern w:val="0"/>
      <w:sz w:val="20"/>
      <w:szCs w:val="22"/>
    </w:rPr>
  </w:style>
  <w:style w:type="paragraph" w:styleId="14">
    <w:name w:val="Plain Text"/>
    <w:basedOn w:val="1"/>
    <w:link w:val="33"/>
    <w:qFormat/>
    <w:uiPriority w:val="0"/>
    <w:rPr>
      <w:rFonts w:ascii="宋体" w:hAnsi="Courier New" w:cs="Courier New"/>
      <w:szCs w:val="21"/>
    </w:rPr>
  </w:style>
  <w:style w:type="paragraph" w:styleId="15">
    <w:name w:val="Balloon Text"/>
    <w:basedOn w:val="1"/>
    <w:link w:val="41"/>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99"/>
    <w:rPr>
      <w:sz w:val="24"/>
    </w:rPr>
  </w:style>
  <w:style w:type="paragraph" w:styleId="19">
    <w:name w:val="Title"/>
    <w:basedOn w:val="1"/>
    <w:next w:val="1"/>
    <w:link w:val="67"/>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annotation subject"/>
    <w:basedOn w:val="12"/>
    <w:next w:val="12"/>
    <w:link w:val="40"/>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rPr>
      <w:rFonts w:ascii="Arial" w:hAnsi="Arial" w:eastAsia="黑体" w:cs="Times New Roman"/>
      <w:kern w:val="2"/>
      <w:sz w:val="21"/>
      <w:lang w:val="en-US" w:eastAsia="zh-CN"/>
    </w:rPr>
  </w:style>
  <w:style w:type="character" w:styleId="25">
    <w:name w:val="FollowedHyperlink"/>
    <w:basedOn w:val="23"/>
    <w:semiHidden/>
    <w:unhideWhenUsed/>
    <w:qFormat/>
    <w:uiPriority w:val="99"/>
    <w:rPr>
      <w:color w:val="2490F8"/>
      <w:u w:val="none"/>
    </w:rPr>
  </w:style>
  <w:style w:type="character" w:styleId="26">
    <w:name w:val="Emphasis"/>
    <w:basedOn w:val="23"/>
    <w:qFormat/>
    <w:uiPriority w:val="20"/>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semiHidden/>
    <w:unhideWhenUsed/>
    <w:qFormat/>
    <w:uiPriority w:val="99"/>
    <w:rPr>
      <w:color w:val="2490F8"/>
      <w:u w:val="none"/>
    </w:rPr>
  </w:style>
  <w:style w:type="character" w:styleId="30">
    <w:name w:val="HTML Code"/>
    <w:basedOn w:val="23"/>
    <w:semiHidden/>
    <w:unhideWhenUsed/>
    <w:qFormat/>
    <w:uiPriority w:val="99"/>
    <w:rPr>
      <w:rFonts w:ascii="微软雅黑" w:hAnsi="微软雅黑" w:eastAsia="微软雅黑" w:cs="微软雅黑"/>
      <w:sz w:val="20"/>
    </w:rPr>
  </w:style>
  <w:style w:type="character" w:styleId="31">
    <w:name w:val="annotation reference"/>
    <w:basedOn w:val="23"/>
    <w:semiHidden/>
    <w:unhideWhenUsed/>
    <w:qFormat/>
    <w:uiPriority w:val="99"/>
    <w:rPr>
      <w:sz w:val="21"/>
      <w:szCs w:val="21"/>
    </w:rPr>
  </w:style>
  <w:style w:type="character" w:styleId="32">
    <w:name w:val="HTML Cite"/>
    <w:basedOn w:val="23"/>
    <w:semiHidden/>
    <w:unhideWhenUsed/>
    <w:qFormat/>
    <w:uiPriority w:val="99"/>
  </w:style>
  <w:style w:type="character" w:customStyle="1" w:styleId="33">
    <w:name w:val="纯文本 Char"/>
    <w:link w:val="14"/>
    <w:qFormat/>
    <w:uiPriority w:val="0"/>
    <w:rPr>
      <w:rFonts w:ascii="宋体" w:hAnsi="Courier New" w:eastAsia="宋体" w:cs="Courier New"/>
      <w:szCs w:val="21"/>
    </w:rPr>
  </w:style>
  <w:style w:type="character" w:customStyle="1" w:styleId="34">
    <w:name w:val="纯文本 字符"/>
    <w:basedOn w:val="23"/>
    <w:semiHidden/>
    <w:qFormat/>
    <w:uiPriority w:val="99"/>
    <w:rPr>
      <w:rFonts w:hAnsi="Courier New" w:cs="Courier New" w:asciiTheme="minorEastAsia"/>
      <w:szCs w:val="24"/>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36">
    <w:name w:val="List Paragraph"/>
    <w:basedOn w:val="1"/>
    <w:qFormat/>
    <w:uiPriority w:val="34"/>
    <w:pPr>
      <w:ind w:firstLine="420" w:firstLineChars="200"/>
    </w:pPr>
  </w:style>
  <w:style w:type="character" w:customStyle="1" w:styleId="37">
    <w:name w:val="页眉 Char"/>
    <w:basedOn w:val="23"/>
    <w:link w:val="17"/>
    <w:qFormat/>
    <w:uiPriority w:val="99"/>
    <w:rPr>
      <w:rFonts w:ascii="Times New Roman" w:hAnsi="Times New Roman" w:eastAsia="宋体" w:cs="Times New Roman"/>
      <w:sz w:val="18"/>
      <w:szCs w:val="18"/>
    </w:rPr>
  </w:style>
  <w:style w:type="character" w:customStyle="1" w:styleId="38">
    <w:name w:val="页脚 Char"/>
    <w:basedOn w:val="23"/>
    <w:link w:val="16"/>
    <w:qFormat/>
    <w:uiPriority w:val="99"/>
    <w:rPr>
      <w:rFonts w:ascii="Times New Roman" w:hAnsi="Times New Roman" w:eastAsia="宋体" w:cs="Times New Roman"/>
      <w:sz w:val="18"/>
      <w:szCs w:val="18"/>
    </w:rPr>
  </w:style>
  <w:style w:type="character" w:customStyle="1" w:styleId="39">
    <w:name w:val="批注文字 Char"/>
    <w:basedOn w:val="23"/>
    <w:link w:val="12"/>
    <w:semiHidden/>
    <w:qFormat/>
    <w:uiPriority w:val="99"/>
    <w:rPr>
      <w:rFonts w:ascii="Times New Roman" w:hAnsi="Times New Roman" w:eastAsia="宋体" w:cs="Times New Roman"/>
      <w:szCs w:val="24"/>
    </w:rPr>
  </w:style>
  <w:style w:type="character" w:customStyle="1" w:styleId="40">
    <w:name w:val="批注主题 Char"/>
    <w:basedOn w:val="39"/>
    <w:link w:val="20"/>
    <w:semiHidden/>
    <w:qFormat/>
    <w:uiPriority w:val="99"/>
    <w:rPr>
      <w:rFonts w:ascii="Times New Roman" w:hAnsi="Times New Roman" w:eastAsia="宋体" w:cs="Times New Roman"/>
      <w:b/>
      <w:bCs/>
      <w:szCs w:val="24"/>
    </w:rPr>
  </w:style>
  <w:style w:type="character" w:customStyle="1" w:styleId="41">
    <w:name w:val="批注框文本 Char"/>
    <w:basedOn w:val="23"/>
    <w:link w:val="15"/>
    <w:semiHidden/>
    <w:qFormat/>
    <w:uiPriority w:val="99"/>
    <w:rPr>
      <w:rFonts w:ascii="Times New Roman" w:hAnsi="Times New Roman" w:eastAsia="宋体" w:cs="Times New Roman"/>
      <w:sz w:val="18"/>
      <w:szCs w:val="18"/>
    </w:rPr>
  </w:style>
  <w:style w:type="paragraph" w:customStyle="1" w:styleId="42">
    <w:name w:val="1.第一级"/>
    <w:basedOn w:val="1"/>
    <w:link w:val="44"/>
    <w:qFormat/>
    <w:uiPriority w:val="0"/>
    <w:pPr>
      <w:numPr>
        <w:ilvl w:val="0"/>
        <w:numId w:val="1"/>
      </w:numPr>
      <w:spacing w:line="480" w:lineRule="auto"/>
      <w:jc w:val="left"/>
    </w:pPr>
    <w:rPr>
      <w:rFonts w:ascii="仿宋_GB2312" w:eastAsia="黑体"/>
      <w:b/>
      <w:sz w:val="24"/>
    </w:rPr>
  </w:style>
  <w:style w:type="paragraph" w:customStyle="1" w:styleId="43">
    <w:name w:val="第二级"/>
    <w:basedOn w:val="1"/>
    <w:link w:val="46"/>
    <w:qFormat/>
    <w:uiPriority w:val="0"/>
    <w:pPr>
      <w:numPr>
        <w:ilvl w:val="1"/>
        <w:numId w:val="1"/>
      </w:numPr>
      <w:spacing w:after="120" w:line="360" w:lineRule="auto"/>
      <w:jc w:val="left"/>
    </w:pPr>
    <w:rPr>
      <w:rFonts w:ascii="仿宋_GB2312" w:eastAsia="仿宋_GB2312"/>
      <w:sz w:val="24"/>
    </w:rPr>
  </w:style>
  <w:style w:type="character" w:customStyle="1" w:styleId="44">
    <w:name w:val="1.第一级 字符"/>
    <w:basedOn w:val="23"/>
    <w:link w:val="42"/>
    <w:qFormat/>
    <w:uiPriority w:val="0"/>
    <w:rPr>
      <w:rFonts w:ascii="仿宋_GB2312" w:eastAsia="黑体"/>
      <w:b/>
      <w:kern w:val="2"/>
      <w:sz w:val="24"/>
      <w:szCs w:val="24"/>
    </w:rPr>
  </w:style>
  <w:style w:type="paragraph" w:customStyle="1" w:styleId="45">
    <w:name w:val="第三级"/>
    <w:basedOn w:val="43"/>
    <w:link w:val="48"/>
    <w:qFormat/>
    <w:uiPriority w:val="0"/>
  </w:style>
  <w:style w:type="character" w:customStyle="1" w:styleId="46">
    <w:name w:val="第二级 字符"/>
    <w:basedOn w:val="23"/>
    <w:link w:val="43"/>
    <w:qFormat/>
    <w:uiPriority w:val="0"/>
    <w:rPr>
      <w:rFonts w:ascii="仿宋_GB2312" w:eastAsia="仿宋_GB2312"/>
      <w:kern w:val="2"/>
      <w:sz w:val="24"/>
      <w:szCs w:val="24"/>
    </w:rPr>
  </w:style>
  <w:style w:type="paragraph" w:customStyle="1" w:styleId="47">
    <w:name w:val="仿宋GB正文小四"/>
    <w:basedOn w:val="1"/>
    <w:link w:val="50"/>
    <w:qFormat/>
    <w:uiPriority w:val="0"/>
    <w:pPr>
      <w:spacing w:line="360" w:lineRule="auto"/>
      <w:ind w:firstLine="200" w:firstLineChars="200"/>
    </w:pPr>
    <w:rPr>
      <w:rFonts w:eastAsia="仿宋_GB2312"/>
      <w:sz w:val="24"/>
    </w:rPr>
  </w:style>
  <w:style w:type="character" w:customStyle="1" w:styleId="48">
    <w:name w:val="第三级 字符"/>
    <w:basedOn w:val="46"/>
    <w:link w:val="45"/>
    <w:qFormat/>
    <w:uiPriority w:val="0"/>
    <w:rPr>
      <w:rFonts w:ascii="仿宋_GB2312" w:eastAsia="仿宋_GB2312"/>
      <w:kern w:val="2"/>
      <w:sz w:val="24"/>
      <w:szCs w:val="24"/>
    </w:rPr>
  </w:style>
  <w:style w:type="character" w:customStyle="1" w:styleId="49">
    <w:name w:val="标题 1 Char"/>
    <w:basedOn w:val="23"/>
    <w:link w:val="2"/>
    <w:qFormat/>
    <w:uiPriority w:val="9"/>
    <w:rPr>
      <w:rFonts w:ascii="Times New Roman" w:hAnsi="Times New Roman" w:eastAsia="宋体" w:cs="Times New Roman"/>
      <w:b/>
      <w:bCs/>
      <w:kern w:val="44"/>
      <w:sz w:val="44"/>
      <w:szCs w:val="44"/>
    </w:rPr>
  </w:style>
  <w:style w:type="character" w:customStyle="1" w:styleId="50">
    <w:name w:val="仿宋GB正文小四 字符"/>
    <w:basedOn w:val="23"/>
    <w:link w:val="47"/>
    <w:qFormat/>
    <w:uiPriority w:val="0"/>
    <w:rPr>
      <w:rFonts w:ascii="Times New Roman" w:hAnsi="Times New Roman" w:eastAsia="仿宋_GB2312" w:cs="Times New Roman"/>
      <w:kern w:val="2"/>
      <w:sz w:val="24"/>
      <w:szCs w:val="24"/>
    </w:rPr>
  </w:style>
  <w:style w:type="character" w:customStyle="1" w:styleId="51">
    <w:name w:val="标题 3 Char"/>
    <w:link w:val="4"/>
    <w:qFormat/>
    <w:uiPriority w:val="0"/>
    <w:rPr>
      <w:rFonts w:ascii="Calibri" w:hAnsi="Calibri" w:eastAsia="宋体" w:cs="Times New Roman"/>
      <w:b/>
      <w:bCs/>
      <w:kern w:val="2"/>
      <w:sz w:val="32"/>
      <w:szCs w:val="32"/>
    </w:rPr>
  </w:style>
  <w:style w:type="character" w:customStyle="1" w:styleId="52">
    <w:name w:val="标题 4 Char"/>
    <w:link w:val="5"/>
    <w:qFormat/>
    <w:uiPriority w:val="0"/>
    <w:rPr>
      <w:rFonts w:ascii="Cambria" w:hAnsi="Cambria" w:eastAsia="宋体" w:cs="Times New Roman"/>
      <w:b/>
      <w:bCs/>
      <w:kern w:val="2"/>
      <w:sz w:val="28"/>
      <w:szCs w:val="28"/>
    </w:rPr>
  </w:style>
  <w:style w:type="character" w:customStyle="1" w:styleId="53">
    <w:name w:val="标题 5 Char"/>
    <w:link w:val="6"/>
    <w:qFormat/>
    <w:uiPriority w:val="0"/>
    <w:rPr>
      <w:rFonts w:ascii="Calibri" w:hAnsi="Calibri" w:eastAsia="宋体" w:cs="Times New Roman"/>
      <w:b/>
      <w:bCs/>
      <w:kern w:val="2"/>
      <w:sz w:val="28"/>
      <w:szCs w:val="28"/>
    </w:rPr>
  </w:style>
  <w:style w:type="character" w:customStyle="1" w:styleId="54">
    <w:name w:val="标题 6 Char"/>
    <w:link w:val="7"/>
    <w:qFormat/>
    <w:uiPriority w:val="0"/>
    <w:rPr>
      <w:rFonts w:ascii="Cambria" w:hAnsi="Cambria" w:eastAsia="宋体" w:cs="Times New Roman"/>
      <w:b/>
      <w:bCs/>
      <w:kern w:val="2"/>
      <w:sz w:val="24"/>
      <w:szCs w:val="24"/>
    </w:rPr>
  </w:style>
  <w:style w:type="character" w:customStyle="1" w:styleId="55">
    <w:name w:val="标题 7 Char"/>
    <w:link w:val="8"/>
    <w:qFormat/>
    <w:uiPriority w:val="0"/>
    <w:rPr>
      <w:rFonts w:ascii="Calibri" w:hAnsi="Calibri" w:eastAsia="宋体" w:cs="Times New Roman"/>
      <w:b/>
      <w:bCs/>
      <w:kern w:val="2"/>
      <w:sz w:val="24"/>
      <w:szCs w:val="24"/>
    </w:rPr>
  </w:style>
  <w:style w:type="character" w:customStyle="1" w:styleId="56">
    <w:name w:val="标题 8 Char"/>
    <w:link w:val="9"/>
    <w:qFormat/>
    <w:uiPriority w:val="0"/>
    <w:rPr>
      <w:rFonts w:ascii="Cambria" w:hAnsi="Cambria" w:eastAsia="宋体" w:cs="Times New Roman"/>
      <w:kern w:val="2"/>
      <w:sz w:val="24"/>
      <w:szCs w:val="24"/>
    </w:rPr>
  </w:style>
  <w:style w:type="character" w:customStyle="1" w:styleId="57">
    <w:name w:val="标题 9 Char"/>
    <w:link w:val="10"/>
    <w:qFormat/>
    <w:uiPriority w:val="0"/>
    <w:rPr>
      <w:rFonts w:ascii="Cambria" w:hAnsi="Cambria" w:eastAsia="宋体" w:cs="Times New Roman"/>
      <w:kern w:val="2"/>
      <w:sz w:val="21"/>
      <w:szCs w:val="21"/>
    </w:rPr>
  </w:style>
  <w:style w:type="character" w:customStyle="1" w:styleId="58">
    <w:name w:val="标题 2 Char"/>
    <w:link w:val="3"/>
    <w:qFormat/>
    <w:uiPriority w:val="0"/>
    <w:rPr>
      <w:rFonts w:ascii="Cambria" w:hAnsi="Cambria" w:eastAsia="宋体" w:cs="Times New Roman"/>
      <w:b/>
      <w:bCs/>
      <w:kern w:val="2"/>
      <w:sz w:val="32"/>
      <w:szCs w:val="32"/>
    </w:rPr>
  </w:style>
  <w:style w:type="paragraph" w:customStyle="1" w:styleId="59">
    <w:name w:val="合同 1.标题"/>
    <w:basedOn w:val="42"/>
    <w:link w:val="61"/>
    <w:qFormat/>
    <w:uiPriority w:val="0"/>
    <w:pPr>
      <w:numPr>
        <w:numId w:val="2"/>
      </w:numPr>
      <w:spacing w:line="360" w:lineRule="auto"/>
    </w:pPr>
  </w:style>
  <w:style w:type="paragraph" w:customStyle="1" w:styleId="60">
    <w:name w:val="合同1.2标题"/>
    <w:basedOn w:val="59"/>
    <w:link w:val="63"/>
    <w:qFormat/>
    <w:uiPriority w:val="0"/>
    <w:pPr>
      <w:numPr>
        <w:ilvl w:val="1"/>
      </w:numPr>
    </w:pPr>
    <w:rPr>
      <w:rFonts w:eastAsia="仿宋_GB2312"/>
      <w:b w:val="0"/>
    </w:rPr>
  </w:style>
  <w:style w:type="character" w:customStyle="1" w:styleId="61">
    <w:name w:val="合同 1.标题 字符"/>
    <w:basedOn w:val="44"/>
    <w:link w:val="59"/>
    <w:qFormat/>
    <w:uiPriority w:val="0"/>
    <w:rPr>
      <w:rFonts w:ascii="仿宋_GB2312" w:eastAsia="黑体"/>
      <w:kern w:val="2"/>
      <w:sz w:val="24"/>
      <w:szCs w:val="24"/>
    </w:rPr>
  </w:style>
  <w:style w:type="paragraph" w:customStyle="1" w:styleId="62">
    <w:name w:val="合同1.3标题"/>
    <w:basedOn w:val="60"/>
    <w:link w:val="65"/>
    <w:qFormat/>
    <w:uiPriority w:val="0"/>
    <w:pPr>
      <w:numPr>
        <w:ilvl w:val="2"/>
      </w:numPr>
    </w:pPr>
  </w:style>
  <w:style w:type="character" w:customStyle="1" w:styleId="63">
    <w:name w:val="合同1.2标题 字符"/>
    <w:basedOn w:val="23"/>
    <w:link w:val="60"/>
    <w:qFormat/>
    <w:uiPriority w:val="0"/>
    <w:rPr>
      <w:rFonts w:ascii="仿宋_GB2312" w:eastAsia="仿宋_GB2312"/>
      <w:kern w:val="2"/>
      <w:sz w:val="24"/>
      <w:szCs w:val="24"/>
    </w:rPr>
  </w:style>
  <w:style w:type="paragraph" w:customStyle="1" w:styleId="64">
    <w:name w:val="选项样式"/>
    <w:basedOn w:val="47"/>
    <w:link w:val="66"/>
    <w:qFormat/>
    <w:uiPriority w:val="0"/>
    <w:pPr>
      <w:ind w:left="555" w:leftChars="150" w:hanging="240" w:hangingChars="100"/>
    </w:pPr>
  </w:style>
  <w:style w:type="character" w:customStyle="1" w:styleId="65">
    <w:name w:val="合同1.3标题 字符"/>
    <w:basedOn w:val="63"/>
    <w:link w:val="62"/>
    <w:qFormat/>
    <w:uiPriority w:val="0"/>
    <w:rPr>
      <w:rFonts w:ascii="仿宋_GB2312" w:eastAsia="仿宋_GB2312"/>
      <w:kern w:val="2"/>
      <w:sz w:val="24"/>
      <w:szCs w:val="24"/>
    </w:rPr>
  </w:style>
  <w:style w:type="character" w:customStyle="1" w:styleId="66">
    <w:name w:val="选项样式 字符"/>
    <w:basedOn w:val="50"/>
    <w:link w:val="64"/>
    <w:qFormat/>
    <w:uiPriority w:val="0"/>
    <w:rPr>
      <w:rFonts w:ascii="Times New Roman" w:hAnsi="Times New Roman" w:eastAsia="仿宋_GB2312" w:cs="Times New Roman"/>
      <w:kern w:val="2"/>
      <w:sz w:val="24"/>
      <w:szCs w:val="24"/>
    </w:rPr>
  </w:style>
  <w:style w:type="character" w:customStyle="1" w:styleId="67">
    <w:name w:val="标题 Char"/>
    <w:basedOn w:val="23"/>
    <w:link w:val="19"/>
    <w:qFormat/>
    <w:uiPriority w:val="10"/>
    <w:rPr>
      <w:rFonts w:asciiTheme="majorHAnsi" w:hAnsiTheme="majorHAnsi" w:eastAsiaTheme="majorEastAsia" w:cstheme="majorBidi"/>
      <w:b/>
      <w:bCs/>
      <w:kern w:val="2"/>
      <w:sz w:val="32"/>
      <w:szCs w:val="32"/>
    </w:rPr>
  </w:style>
  <w:style w:type="paragraph" w:customStyle="1" w:styleId="68">
    <w:name w:val="合同1.4标题"/>
    <w:basedOn w:val="62"/>
    <w:link w:val="69"/>
    <w:qFormat/>
    <w:uiPriority w:val="0"/>
    <w:pPr>
      <w:ind w:left="851" w:firstLine="0"/>
    </w:pPr>
  </w:style>
  <w:style w:type="character" w:customStyle="1" w:styleId="69">
    <w:name w:val="合同1.4标题 字符"/>
    <w:basedOn w:val="65"/>
    <w:link w:val="68"/>
    <w:qFormat/>
    <w:uiPriority w:val="0"/>
    <w:rPr>
      <w:rFonts w:ascii="仿宋_GB2312" w:eastAsia="仿宋_GB2312"/>
      <w:kern w:val="2"/>
      <w:sz w:val="24"/>
      <w:szCs w:val="24"/>
    </w:r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icontext1"/>
    <w:basedOn w:val="23"/>
    <w:qFormat/>
    <w:uiPriority w:val="0"/>
  </w:style>
  <w:style w:type="character" w:customStyle="1" w:styleId="72">
    <w:name w:val="icontext11"/>
    <w:basedOn w:val="23"/>
    <w:qFormat/>
    <w:uiPriority w:val="0"/>
  </w:style>
  <w:style w:type="character" w:customStyle="1" w:styleId="73">
    <w:name w:val="cdropright"/>
    <w:basedOn w:val="23"/>
    <w:qFormat/>
    <w:uiPriority w:val="0"/>
  </w:style>
  <w:style w:type="character" w:customStyle="1" w:styleId="74">
    <w:name w:val="associateddata"/>
    <w:basedOn w:val="23"/>
    <w:qFormat/>
    <w:uiPriority w:val="0"/>
    <w:rPr>
      <w:shd w:val="clear" w:color="auto" w:fill="50A6F9"/>
    </w:rPr>
  </w:style>
  <w:style w:type="character" w:customStyle="1" w:styleId="75">
    <w:name w:val="cy"/>
    <w:basedOn w:val="23"/>
    <w:qFormat/>
    <w:uiPriority w:val="0"/>
  </w:style>
  <w:style w:type="character" w:customStyle="1" w:styleId="76">
    <w:name w:val="drapbtn"/>
    <w:basedOn w:val="23"/>
    <w:qFormat/>
    <w:uiPriority w:val="0"/>
  </w:style>
  <w:style w:type="character" w:customStyle="1" w:styleId="77">
    <w:name w:val="after"/>
    <w:basedOn w:val="23"/>
    <w:qFormat/>
    <w:uiPriority w:val="0"/>
    <w:rPr>
      <w:sz w:val="0"/>
      <w:szCs w:val="0"/>
    </w:rPr>
  </w:style>
  <w:style w:type="character" w:customStyle="1" w:styleId="78">
    <w:name w:val="pagechatarealistclose_box"/>
    <w:basedOn w:val="23"/>
    <w:qFormat/>
    <w:uiPriority w:val="0"/>
  </w:style>
  <w:style w:type="character" w:customStyle="1" w:styleId="79">
    <w:name w:val="pagechatarealistclose_box1"/>
    <w:basedOn w:val="23"/>
    <w:qFormat/>
    <w:uiPriority w:val="0"/>
  </w:style>
  <w:style w:type="character" w:customStyle="1" w:styleId="80">
    <w:name w:val="active5"/>
    <w:basedOn w:val="23"/>
    <w:qFormat/>
    <w:uiPriority w:val="0"/>
    <w:rPr>
      <w:color w:val="00FF00"/>
      <w:shd w:val="clear" w:color="auto" w:fill="111111"/>
    </w:rPr>
  </w:style>
  <w:style w:type="character" w:customStyle="1" w:styleId="81">
    <w:name w:val="hilite6"/>
    <w:basedOn w:val="23"/>
    <w:qFormat/>
    <w:uiPriority w:val="0"/>
    <w:rPr>
      <w:color w:val="FFFFFF"/>
      <w:shd w:val="clear" w:color="auto" w:fill="666666"/>
    </w:rPr>
  </w:style>
  <w:style w:type="character" w:customStyle="1" w:styleId="82">
    <w:name w:val="hover30"/>
    <w:basedOn w:val="23"/>
    <w:qFormat/>
    <w:uiPriority w:val="0"/>
    <w:rPr>
      <w:color w:val="FFFFFF"/>
    </w:rPr>
  </w:style>
  <w:style w:type="character" w:customStyle="1" w:styleId="83">
    <w:name w:val="icontext3"/>
    <w:basedOn w:val="23"/>
    <w:qFormat/>
    <w:uiPriority w:val="0"/>
  </w:style>
  <w:style w:type="character" w:customStyle="1" w:styleId="84">
    <w:name w:val="iconline2"/>
    <w:basedOn w:val="23"/>
    <w:qFormat/>
    <w:uiPriority w:val="0"/>
  </w:style>
  <w:style w:type="character" w:customStyle="1" w:styleId="85">
    <w:name w:val="iconline21"/>
    <w:basedOn w:val="23"/>
    <w:qFormat/>
    <w:uiPriority w:val="0"/>
  </w:style>
  <w:style w:type="character" w:customStyle="1" w:styleId="86">
    <w:name w:val="icontext2"/>
    <w:basedOn w:val="23"/>
    <w:qFormat/>
    <w:uiPriority w:val="0"/>
  </w:style>
  <w:style w:type="character" w:customStyle="1" w:styleId="87">
    <w:name w:val="layui-layer-tabnow"/>
    <w:basedOn w:val="23"/>
    <w:qFormat/>
    <w:uiPriority w:val="0"/>
    <w:rPr>
      <w:bdr w:val="single" w:color="CCCCCC" w:sz="6" w:space="0"/>
      <w:shd w:val="clear" w:color="auto" w:fill="FFFFFF"/>
    </w:rPr>
  </w:style>
  <w:style w:type="character" w:customStyle="1" w:styleId="88">
    <w:name w:val="first-child"/>
    <w:basedOn w:val="23"/>
    <w:qFormat/>
    <w:uiPriority w:val="0"/>
  </w:style>
  <w:style w:type="character" w:customStyle="1" w:styleId="89">
    <w:name w:val="cdropleft"/>
    <w:basedOn w:val="23"/>
    <w:qFormat/>
    <w:uiPriority w:val="0"/>
  </w:style>
  <w:style w:type="character" w:customStyle="1" w:styleId="90">
    <w:name w:val="tmpztreemove_arrow"/>
    <w:basedOn w:val="23"/>
    <w:qFormat/>
    <w:uiPriority w:val="0"/>
  </w:style>
  <w:style w:type="character" w:customStyle="1" w:styleId="91">
    <w:name w:val="choosename"/>
    <w:basedOn w:val="23"/>
    <w:qFormat/>
    <w:uiPriority w:val="0"/>
  </w:style>
  <w:style w:type="character" w:customStyle="1" w:styleId="92">
    <w:name w:val="ico1654"/>
    <w:basedOn w:val="23"/>
    <w:qFormat/>
    <w:uiPriority w:val="0"/>
  </w:style>
  <w:style w:type="character" w:customStyle="1" w:styleId="93">
    <w:name w:val="ico1655"/>
    <w:basedOn w:val="23"/>
    <w:qFormat/>
    <w:uiPriority w:val="0"/>
  </w:style>
  <w:style w:type="character" w:customStyle="1" w:styleId="94">
    <w:name w:val="w32"/>
    <w:basedOn w:val="23"/>
    <w:qFormat/>
    <w:uiPriority w:val="0"/>
  </w:style>
  <w:style w:type="character" w:customStyle="1" w:styleId="95">
    <w:name w:val="button3"/>
    <w:basedOn w:val="23"/>
    <w:qFormat/>
    <w:uiPriority w:val="0"/>
  </w:style>
  <w:style w:type="character" w:customStyle="1" w:styleId="96">
    <w:name w:val="hilite"/>
    <w:basedOn w:val="23"/>
    <w:qFormat/>
    <w:uiPriority w:val="0"/>
    <w:rPr>
      <w:color w:val="FFFFFF"/>
      <w:shd w:val="clear" w:color="auto" w:fill="666666"/>
    </w:rPr>
  </w:style>
  <w:style w:type="character" w:customStyle="1" w:styleId="97">
    <w:name w:val="button"/>
    <w:basedOn w:val="23"/>
    <w:qFormat/>
    <w:uiPriority w:val="0"/>
  </w:style>
  <w:style w:type="character" w:customStyle="1" w:styleId="98">
    <w:name w:val="active7"/>
    <w:basedOn w:val="23"/>
    <w:qFormat/>
    <w:uiPriority w:val="0"/>
    <w:rPr>
      <w:color w:val="00FF00"/>
      <w:shd w:val="clear" w:color="auto" w:fill="111111"/>
    </w:rPr>
  </w:style>
  <w:style w:type="character" w:customStyle="1" w:styleId="99">
    <w:name w:val="hover41"/>
    <w:basedOn w:val="23"/>
    <w:qFormat/>
    <w:uiPriority w:val="0"/>
    <w:rPr>
      <w:color w:val="FFFFFF"/>
    </w:rPr>
  </w:style>
  <w:style w:type="character" w:customStyle="1" w:styleId="100">
    <w:name w:val="icontext12"/>
    <w:basedOn w:val="23"/>
    <w:qFormat/>
    <w:uiPriority w:val="0"/>
  </w:style>
  <w:style w:type="character" w:styleId="101">
    <w:name w:val="Placeholder Text"/>
    <w:basedOn w:val="23"/>
    <w:semiHidden/>
    <w:qFormat/>
    <w:uiPriority w:val="99"/>
    <w:rPr>
      <w:color w:val="808080"/>
    </w:rPr>
  </w:style>
  <w:style w:type="character" w:customStyle="1" w:styleId="102">
    <w:name w:val="样式1"/>
    <w:basedOn w:val="23"/>
    <w:qFormat/>
    <w:uiPriority w:val="1"/>
  </w:style>
  <w:style w:type="character" w:customStyle="1" w:styleId="103">
    <w:name w:val="正文文本 Char"/>
    <w:basedOn w:val="23"/>
    <w:link w:val="13"/>
    <w:qFormat/>
    <w:uiPriority w:val="99"/>
    <w:rPr>
      <w:rFonts w:ascii="Calibri" w:hAnsi="Calibri"/>
      <w:szCs w:val="22"/>
    </w:rPr>
  </w:style>
  <w:style w:type="paragraph" w:customStyle="1" w:styleId="104">
    <w:name w:val="列出段落1"/>
    <w:basedOn w:val="1"/>
    <w:qFormat/>
    <w:uiPriority w:val="99"/>
    <w:rPr>
      <w:rFonts w:ascii="Calibri" w:hAnsi="Calibri"/>
      <w:sz w:val="20"/>
      <w:szCs w:val="20"/>
    </w:rPr>
  </w:style>
  <w:style w:type="paragraph" w:customStyle="1" w:styleId="105">
    <w:name w:val="标题 52"/>
    <w:basedOn w:val="1"/>
    <w:qFormat/>
    <w:uiPriority w:val="1"/>
    <w:pPr>
      <w:ind w:left="120"/>
      <w:jc w:val="left"/>
      <w:outlineLvl w:val="5"/>
    </w:pPr>
    <w:rPr>
      <w:rFonts w:ascii="仿宋" w:hAnsi="仿宋" w:eastAsia="仿宋"/>
      <w:kern w:val="0"/>
      <w:sz w:val="28"/>
      <w:szCs w:val="28"/>
      <w:lang w:eastAsia="en-US"/>
    </w:rPr>
  </w:style>
  <w:style w:type="paragraph" w:customStyle="1" w:styleId="106">
    <w:name w:val="正文 New New New New New New New New New"/>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标题 51"/>
    <w:basedOn w:val="1"/>
    <w:qFormat/>
    <w:uiPriority w:val="1"/>
    <w:pPr>
      <w:ind w:left="120"/>
      <w:jc w:val="left"/>
      <w:outlineLvl w:val="5"/>
    </w:pPr>
    <w:rPr>
      <w:rFonts w:ascii="仿宋" w:hAnsi="仿宋" w:eastAsia="仿宋"/>
      <w:kern w:val="0"/>
      <w:sz w:val="28"/>
      <w:szCs w:val="28"/>
      <w:lang w:eastAsia="en-US"/>
    </w:rPr>
  </w:style>
  <w:style w:type="paragraph" w:customStyle="1" w:styleId="108">
    <w:name w:val="正文_1"/>
    <w:qFormat/>
    <w:uiPriority w:val="0"/>
    <w:pPr>
      <w:widowControl w:val="0"/>
      <w:jc w:val="both"/>
    </w:pPr>
    <w:rPr>
      <w:rFonts w:ascii="Calibri" w:hAnsi="Calibri" w:eastAsia="楷体_GB2312" w:cs="Times New Roman"/>
      <w:kern w:val="2"/>
      <w:sz w:val="21"/>
      <w:szCs w:val="22"/>
      <w:lang w:val="en-US" w:eastAsia="zh-CN" w:bidi="ar-SA"/>
    </w:rPr>
  </w:style>
  <w:style w:type="paragraph" w:customStyle="1" w:styleId="109">
    <w:name w:val="p0"/>
    <w:basedOn w:val="1"/>
    <w:qFormat/>
    <w:uiPriority w:val="0"/>
    <w:pPr>
      <w:widowControl/>
    </w:pPr>
    <w:rPr>
      <w:kern w:val="0"/>
      <w:szCs w:val="21"/>
    </w:rPr>
  </w:style>
  <w:style w:type="paragraph" w:customStyle="1" w:styleId="110">
    <w:name w:val="正文样式"/>
    <w:basedOn w:val="1"/>
    <w:qFormat/>
    <w:uiPriority w:val="0"/>
    <w:pPr>
      <w:spacing w:line="480" w:lineRule="exact"/>
      <w:ind w:firstLine="480" w:firstLineChars="200"/>
    </w:pPr>
    <w:rPr>
      <w:rFonts w:ascii="Calibri" w:hAnsi="Calibri"/>
      <w:kern w:val="0"/>
      <w:sz w:val="24"/>
      <w:szCs w:val="22"/>
    </w:rPr>
  </w:style>
  <w:style w:type="paragraph" w:customStyle="1" w:styleId="111">
    <w:name w:val="“目录”"/>
    <w:basedOn w:val="110"/>
    <w:qFormat/>
    <w:uiPriority w:val="0"/>
    <w:pPr>
      <w:ind w:firstLine="0" w:firstLineChars="0"/>
      <w:jc w:val="center"/>
    </w:pPr>
    <w:rPr>
      <w:b/>
      <w:sz w:val="44"/>
    </w:rPr>
  </w:style>
  <w:style w:type="paragraph" w:customStyle="1" w:styleId="112">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13">
    <w:name w:val="deleterow"/>
    <w:basedOn w:val="23"/>
    <w:qFormat/>
    <w:uiPriority w:val="0"/>
    <w:rPr>
      <w:color w:val="FF5E5E"/>
    </w:rPr>
  </w:style>
  <w:style w:type="character" w:customStyle="1" w:styleId="114">
    <w:name w:val="ico16"/>
    <w:basedOn w:val="23"/>
    <w:qFormat/>
    <w:uiPriority w:val="0"/>
  </w:style>
  <w:style w:type="character" w:customStyle="1" w:styleId="115">
    <w:name w:val="ico161"/>
    <w:basedOn w:val="23"/>
    <w:qFormat/>
    <w:uiPriority w:val="0"/>
  </w:style>
  <w:style w:type="character" w:customStyle="1" w:styleId="116">
    <w:name w:val="copyrow"/>
    <w:basedOn w:val="23"/>
    <w:qFormat/>
    <w:uiPriority w:val="0"/>
    <w:rPr>
      <w:color w:val="1F85EC"/>
    </w:rPr>
  </w:style>
  <w:style w:type="character" w:customStyle="1" w:styleId="117">
    <w:name w:val="active6"/>
    <w:basedOn w:val="23"/>
    <w:qFormat/>
    <w:uiPriority w:val="0"/>
    <w:rPr>
      <w:color w:val="00FF00"/>
      <w:shd w:val="clear" w:fill="111111"/>
    </w:rPr>
  </w:style>
  <w:style w:type="character" w:customStyle="1" w:styleId="118">
    <w:name w:val="insertrow"/>
    <w:basedOn w:val="23"/>
    <w:qFormat/>
    <w:uiPriority w:val="0"/>
    <w:rPr>
      <w:color w:val="1F85EC"/>
    </w:rPr>
  </w:style>
  <w:style w:type="paragraph" w:customStyle="1" w:styleId="119">
    <w:name w:val="Body text|1"/>
    <w:basedOn w:val="1"/>
    <w:qFormat/>
    <w:uiPriority w:val="0"/>
    <w:pPr>
      <w:widowControl w:val="0"/>
      <w:shd w:val="clear" w:color="auto" w:fill="auto"/>
      <w:spacing w:after="120" w:line="408" w:lineRule="auto"/>
      <w:ind w:firstLine="400"/>
    </w:pPr>
    <w:rPr>
      <w:rFonts w:ascii="宋体" w:hAnsi="宋体" w:eastAsia="宋体" w:cs="宋体"/>
      <w:sz w:val="22"/>
      <w:szCs w:val="22"/>
      <w:u w:val="none"/>
      <w:shd w:val="clear" w:color="auto" w:fill="auto"/>
      <w:lang w:val="zh-TW" w:eastAsia="zh-TW" w:bidi="zh-TW"/>
    </w:rPr>
  </w:style>
  <w:style w:type="paragraph" w:customStyle="1" w:styleId="120">
    <w:name w:val="Body text|3"/>
    <w:basedOn w:val="1"/>
    <w:qFormat/>
    <w:uiPriority w:val="0"/>
    <w:pPr>
      <w:widowControl w:val="0"/>
      <w:shd w:val="clear" w:color="auto" w:fill="auto"/>
      <w:spacing w:after="2840"/>
    </w:pPr>
    <w:rPr>
      <w:u w:val="single"/>
      <w:shd w:val="clear" w:color="auto" w:fill="auto"/>
      <w:lang w:val="zh-TW" w:eastAsia="zh-TW" w:bidi="zh-TW"/>
    </w:rPr>
  </w:style>
  <w:style w:type="paragraph" w:customStyle="1" w:styleId="121">
    <w:name w:val="Header or footer|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21E5D97A5D4BD5B798F71EC12A7116"/>
        <w:style w:val=""/>
        <w:category>
          <w:name w:val="常规"/>
          <w:gallery w:val="placeholder"/>
        </w:category>
        <w:types>
          <w:type w:val="bbPlcHdr"/>
        </w:types>
        <w:behaviors>
          <w:behavior w:val="content"/>
        </w:behaviors>
        <w:description w:val=""/>
        <w:guid w:val="{F73D8F13-E55C-4D3F-AA53-34061B226940}"/>
      </w:docPartPr>
      <w:docPartBody>
        <w:p>
          <w:pPr>
            <w:pStyle w:val="5"/>
          </w:pPr>
          <w:r>
            <w:rPr>
              <w:rFonts w:hint="eastAsia" w:ascii="方正小标宋简体" w:eastAsia="方正小标宋简体"/>
              <w:b w:val="0"/>
              <w:sz w:val="44"/>
              <w:szCs w:val="48"/>
              <w:u w:val="single"/>
            </w:rPr>
            <w:t>选择</w:t>
          </w:r>
          <w:r>
            <w:rPr>
              <w:rFonts w:hint="eastAsia" w:ascii="方正小标宋简体" w:eastAsia="方正小标宋简体"/>
              <w:sz w:val="44"/>
              <w:szCs w:val="48"/>
              <w:u w:val="single"/>
            </w:rPr>
            <w:t>一项。</w:t>
          </w:r>
        </w:p>
      </w:docPartBody>
    </w:docPart>
    <w:docPart>
      <w:docPartPr>
        <w:name w:val="208D16B10ECA40B7ADCD728C8A3AD56F"/>
        <w:style w:val=""/>
        <w:category>
          <w:name w:val="常规"/>
          <w:gallery w:val="placeholder"/>
        </w:category>
        <w:types>
          <w:type w:val="bbPlcHdr"/>
        </w:types>
        <w:behaviors>
          <w:behavior w:val="content"/>
        </w:behaviors>
        <w:description w:val=""/>
        <w:guid w:val="{33B99772-0264-4033-BD2C-7D57DD7968CC}"/>
      </w:docPartPr>
      <w:docPartBody>
        <w:p>
          <w:pPr>
            <w:pStyle w:val="6"/>
          </w:pPr>
          <w:r>
            <w:rPr>
              <w:rFonts w:hint="eastAsia" w:ascii="仿宋_GB2312" w:eastAsia="仿宋_GB2312"/>
              <w:sz w:val="24"/>
              <w:u w:val="single" w:color="FF0000"/>
            </w:rPr>
            <w:t>选择一项。</w:t>
          </w:r>
        </w:p>
      </w:docPartBody>
    </w:docPart>
    <w:docPart>
      <w:docPartPr>
        <w:name w:val="77EBC40E322C473B8D77EDBA95158E32"/>
        <w:style w:val=""/>
        <w:category>
          <w:name w:val="常规"/>
          <w:gallery w:val="placeholder"/>
        </w:category>
        <w:types>
          <w:type w:val="bbPlcHdr"/>
        </w:types>
        <w:behaviors>
          <w:behavior w:val="content"/>
        </w:behaviors>
        <w:description w:val=""/>
        <w:guid w:val="{1C62C224-5B37-4B82-AA85-535301A53D60}"/>
      </w:docPartPr>
      <w:docPartBody>
        <w:p>
          <w:pPr>
            <w:pStyle w:val="7"/>
          </w:pPr>
          <w:r>
            <w:rPr>
              <w:rFonts w:hint="eastAsia" w:ascii="仿宋_GB2312" w:hAnsi="宋体" w:eastAsia="仿宋_GB2312"/>
              <w:b/>
              <w:sz w:val="30"/>
              <w:szCs w:val="30"/>
              <w:u w:val="single" w:color="FF0000"/>
            </w:rPr>
            <w:t>单击或点击此处输入项目名称</w:t>
          </w:r>
        </w:p>
      </w:docPartBody>
    </w:docPart>
    <w:docPart>
      <w:docPartPr>
        <w:name w:val="0BCAC0AA667341E0B6121D39FAF47F7A"/>
        <w:style w:val=""/>
        <w:category>
          <w:name w:val="常规"/>
          <w:gallery w:val="placeholder"/>
        </w:category>
        <w:types>
          <w:type w:val="bbPlcHdr"/>
        </w:types>
        <w:behaviors>
          <w:behavior w:val="content"/>
        </w:behaviors>
        <w:description w:val=""/>
        <w:guid w:val="{00CF3F81-3B2A-482F-8BAC-81D5D6ABF462}"/>
      </w:docPartPr>
      <w:docPartBody>
        <w:p>
          <w:pPr>
            <w:pStyle w:val="8"/>
          </w:pPr>
          <w:r>
            <w:rPr>
              <w:rFonts w:hint="eastAsia" w:ascii="仿宋_GB2312" w:eastAsia="仿宋_GB2312"/>
              <w:b/>
              <w:bCs/>
              <w:sz w:val="24"/>
              <w:u w:val="single" w:color="FF0000"/>
            </w:rPr>
            <w:t>单击或点击此处输入项目名称</w:t>
          </w:r>
        </w:p>
      </w:docPartBody>
    </w:docPart>
    <w:docPart>
      <w:docPartPr>
        <w:name w:val="{ba4ee37f-18b9-4136-9072-32c4c2ff921b}"/>
        <w:style w:val=""/>
        <w:category>
          <w:name w:val="常规"/>
          <w:gallery w:val="placeholder"/>
        </w:category>
        <w:types>
          <w:type w:val="bbPlcHdr"/>
        </w:types>
        <w:behaviors>
          <w:behavior w:val="content"/>
        </w:behaviors>
        <w:description w:val=""/>
        <w:guid w:val="{BA4EE37F-18B9-4136-9072-32C4C2FF921B}"/>
      </w:docPartPr>
      <w:docPartBody>
        <w:p>
          <w:pPr>
            <w:pStyle w:val="10"/>
            <w:ind w:firstLine="482"/>
          </w:pPr>
          <w:r>
            <w:rPr>
              <w:rFonts w:hint="eastAsia" w:ascii="仿宋_GB2312"/>
              <w:b/>
              <w:bCs/>
              <w:u w:val="single" w:color="FF0000"/>
            </w:rPr>
            <w:t>单击或点击此处输入项目名称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B6"/>
    <w:rsid w:val="00125DB6"/>
    <w:rsid w:val="001C12DD"/>
    <w:rsid w:val="002F6FE1"/>
    <w:rsid w:val="003F37FB"/>
    <w:rsid w:val="004A6A3F"/>
    <w:rsid w:val="00510291"/>
    <w:rsid w:val="00621A2B"/>
    <w:rsid w:val="00666949"/>
    <w:rsid w:val="006673B8"/>
    <w:rsid w:val="007213EC"/>
    <w:rsid w:val="007B7414"/>
    <w:rsid w:val="007E4D31"/>
    <w:rsid w:val="007E5D7D"/>
    <w:rsid w:val="00801A26"/>
    <w:rsid w:val="00805638"/>
    <w:rsid w:val="008A3687"/>
    <w:rsid w:val="008A411C"/>
    <w:rsid w:val="008E3569"/>
    <w:rsid w:val="00923829"/>
    <w:rsid w:val="00923ED9"/>
    <w:rsid w:val="0094118C"/>
    <w:rsid w:val="00946A0C"/>
    <w:rsid w:val="00990D84"/>
    <w:rsid w:val="009A7890"/>
    <w:rsid w:val="009F0652"/>
    <w:rsid w:val="00A32D7C"/>
    <w:rsid w:val="00A54488"/>
    <w:rsid w:val="00B01AB5"/>
    <w:rsid w:val="00B50B50"/>
    <w:rsid w:val="00C816CE"/>
    <w:rsid w:val="00CA47EB"/>
    <w:rsid w:val="00E530AE"/>
    <w:rsid w:val="00EC7902"/>
    <w:rsid w:val="00EE64BE"/>
    <w:rsid w:val="00F37E9C"/>
    <w:rsid w:val="00F77342"/>
    <w:rsid w:val="00FB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E21E5D97A5D4BD5B798F71EC12A71161"/>
    <w:qFormat/>
    <w:uiPriority w:val="0"/>
    <w:pPr>
      <w:widowControl w:val="0"/>
      <w:spacing w:before="240" w:after="60"/>
      <w:jc w:val="center"/>
      <w:outlineLvl w:val="0"/>
    </w:pPr>
    <w:rPr>
      <w:rFonts w:asciiTheme="majorHAnsi" w:hAnsiTheme="majorHAnsi" w:eastAsiaTheme="majorEastAsia" w:cstheme="majorBidi"/>
      <w:b/>
      <w:bCs/>
      <w:kern w:val="2"/>
      <w:sz w:val="32"/>
      <w:szCs w:val="32"/>
      <w:lang w:val="en-US" w:eastAsia="zh-CN" w:bidi="ar-SA"/>
    </w:rPr>
  </w:style>
  <w:style w:type="paragraph" w:customStyle="1" w:styleId="6">
    <w:name w:val="208D16B10ECA40B7ADCD728C8A3AD56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7EBC40E322C473B8D77EDBA95158E3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0BCAC0AA667341E0B6121D39FAF47F7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C18C9D38BF7A479B9E0454FFC8B7960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E447A16E288543BCA3B508BEC3405C9E2"/>
    <w:qFormat/>
    <w:uiPriority w:val="0"/>
    <w:pPr>
      <w:widowControl w:val="0"/>
      <w:spacing w:line="360" w:lineRule="auto"/>
      <w:ind w:firstLine="200" w:firstLineChars="200"/>
      <w:jc w:val="both"/>
    </w:pPr>
    <w:rPr>
      <w:rFonts w:ascii="Times New Roman" w:hAnsi="Times New Roman" w:eastAsia="仿宋_GB2312" w:cs="Times New Roman"/>
      <w:kern w:val="2"/>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7A691D-157D-4A87-ACFB-CC3284C407CE}">
  <ds:schemaRefs/>
</ds:datastoreItem>
</file>

<file path=docProps/app.xml><?xml version="1.0" encoding="utf-8"?>
<Properties xmlns="http://schemas.openxmlformats.org/officeDocument/2006/extended-properties" xmlns:vt="http://schemas.openxmlformats.org/officeDocument/2006/docPropsVTypes">
  <Template>Normal</Template>
  <Pages>39</Pages>
  <Words>3730</Words>
  <Characters>21261</Characters>
  <Lines>177</Lines>
  <Paragraphs>49</Paragraphs>
  <TotalTime>3</TotalTime>
  <ScaleCrop>false</ScaleCrop>
  <LinksUpToDate>false</LinksUpToDate>
  <CharactersWithSpaces>24942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2022-04-26T03:49:00Z</dcterms:created>
  <dc:creator>林 YT</dc:creator>
  <cp:lastModifiedBy>廖皓明</cp:lastModifiedBy>
  <cp:lastPrinted>2022-07-08T10:48:00Z</cp:lastPrinted>
  <dcterms:modified xsi:type="dcterms:W3CDTF">2023-02-28T06:45:23Z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FD5CCB71A0A84EC8B43AC008A1FF298A</vt:lpwstr>
  </property>
</Properties>
</file>