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05A4C">
      <w:pPr>
        <w:ind w:firstLine="0" w:firstLineChars="0"/>
        <w:rPr>
          <w:b/>
          <w:bCs/>
          <w:highlight w:val="none"/>
        </w:rPr>
      </w:pPr>
    </w:p>
    <w:p w14:paraId="61671021">
      <w:pPr>
        <w:pStyle w:val="2"/>
      </w:pPr>
    </w:p>
    <w:p w14:paraId="4FCA8F61">
      <w:pPr>
        <w:ind w:firstLine="422"/>
        <w:rPr>
          <w:b/>
          <w:bCs/>
          <w:highlight w:val="none"/>
        </w:rPr>
      </w:pPr>
    </w:p>
    <w:p w14:paraId="44A4F733">
      <w:pPr>
        <w:ind w:firstLine="422"/>
        <w:rPr>
          <w:b/>
          <w:bCs/>
          <w:highlight w:val="none"/>
        </w:rPr>
      </w:pPr>
    </w:p>
    <w:p w14:paraId="1236C30D">
      <w:pPr>
        <w:ind w:firstLine="422"/>
        <w:rPr>
          <w:b/>
          <w:bCs/>
          <w:highlight w:val="none"/>
        </w:rPr>
      </w:pPr>
    </w:p>
    <w:p w14:paraId="2CB23954">
      <w:pPr>
        <w:ind w:firstLine="422"/>
        <w:rPr>
          <w:b/>
          <w:bCs/>
          <w:highlight w:val="none"/>
        </w:rPr>
      </w:pPr>
    </w:p>
    <w:p w14:paraId="5BEE062D">
      <w:pPr>
        <w:ind w:left="0" w:leftChars="0" w:firstLine="0" w:firstLineChars="0"/>
        <w:jc w:val="center"/>
        <w:rPr>
          <w:rFonts w:hint="eastAsia" w:eastAsia="宋体"/>
          <w:b/>
          <w:bCs/>
          <w:sz w:val="64"/>
          <w:szCs w:val="64"/>
          <w:highlight w:val="none"/>
          <w:lang w:eastAsia="zh-CN"/>
        </w:rPr>
      </w:pPr>
      <w:r>
        <w:rPr>
          <w:rFonts w:hint="eastAsia"/>
          <w:b/>
          <w:bCs/>
          <w:sz w:val="64"/>
          <w:szCs w:val="64"/>
          <w:highlight w:val="none"/>
          <w:lang w:eastAsia="zh-CN"/>
        </w:rPr>
        <w:t>西塱充电站（南漖）设备采购项目（第二次）</w:t>
      </w:r>
    </w:p>
    <w:p w14:paraId="7AF6D41C">
      <w:pPr>
        <w:ind w:firstLine="1280"/>
        <w:jc w:val="center"/>
        <w:rPr>
          <w:sz w:val="64"/>
          <w:szCs w:val="64"/>
          <w:highlight w:val="none"/>
        </w:rPr>
      </w:pPr>
    </w:p>
    <w:p w14:paraId="4C53B058">
      <w:pPr>
        <w:pStyle w:val="2"/>
        <w:ind w:firstLine="1280"/>
        <w:jc w:val="center"/>
        <w:rPr>
          <w:sz w:val="64"/>
          <w:szCs w:val="64"/>
          <w:highlight w:val="none"/>
        </w:rPr>
      </w:pPr>
    </w:p>
    <w:p w14:paraId="6F77FF43">
      <w:pPr>
        <w:pStyle w:val="2"/>
        <w:ind w:firstLine="1280"/>
        <w:jc w:val="center"/>
        <w:rPr>
          <w:sz w:val="64"/>
          <w:szCs w:val="64"/>
          <w:highlight w:val="none"/>
        </w:rPr>
      </w:pPr>
    </w:p>
    <w:p w14:paraId="2521CE5F">
      <w:pPr>
        <w:ind w:left="0" w:leftChars="0" w:firstLine="0" w:firstLineChars="0"/>
        <w:jc w:val="center"/>
        <w:rPr>
          <w:b/>
          <w:bCs/>
          <w:sz w:val="70"/>
          <w:szCs w:val="70"/>
          <w:highlight w:val="none"/>
        </w:rPr>
      </w:pPr>
      <w:r>
        <w:rPr>
          <w:rFonts w:hint="eastAsia"/>
          <w:b/>
          <w:bCs/>
          <w:sz w:val="70"/>
          <w:szCs w:val="70"/>
          <w:highlight w:val="none"/>
        </w:rPr>
        <w:t>招标公告</w:t>
      </w:r>
    </w:p>
    <w:p w14:paraId="1CC5897F">
      <w:pPr>
        <w:ind w:firstLine="420"/>
        <w:rPr>
          <w:highlight w:val="none"/>
        </w:rPr>
      </w:pPr>
    </w:p>
    <w:p w14:paraId="717A909F">
      <w:pPr>
        <w:ind w:firstLine="420"/>
        <w:rPr>
          <w:highlight w:val="none"/>
        </w:rPr>
      </w:pPr>
    </w:p>
    <w:p w14:paraId="16885F54">
      <w:pPr>
        <w:ind w:firstLine="420"/>
        <w:rPr>
          <w:highlight w:val="none"/>
        </w:rPr>
      </w:pPr>
    </w:p>
    <w:p w14:paraId="5B36F3DD">
      <w:pPr>
        <w:pStyle w:val="25"/>
        <w:spacing w:line="360" w:lineRule="auto"/>
        <w:rPr>
          <w:rFonts w:ascii="宋体" w:hAnsi="宋体" w:cs="宋体"/>
          <w:sz w:val="52"/>
          <w:highlight w:val="none"/>
        </w:rPr>
      </w:pPr>
    </w:p>
    <w:p w14:paraId="3F29C27E">
      <w:pPr>
        <w:pStyle w:val="25"/>
        <w:spacing w:line="360" w:lineRule="auto"/>
        <w:rPr>
          <w:rFonts w:ascii="宋体" w:hAnsi="宋体" w:cs="宋体"/>
          <w:b/>
          <w:bCs/>
          <w:sz w:val="36"/>
          <w:szCs w:val="36"/>
          <w:highlight w:val="none"/>
        </w:rPr>
      </w:pPr>
    </w:p>
    <w:p w14:paraId="36AA80A9">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6"/>
          <w:szCs w:val="36"/>
          <w:highlight w:val="none"/>
          <w:u w:val="single"/>
          <w:lang w:eastAsia="zh-CN"/>
        </w:rPr>
      </w:pPr>
      <w:r>
        <w:rPr>
          <w:rFonts w:hint="eastAsia" w:ascii="宋体" w:hAnsi="宋体" w:eastAsia="宋体" w:cs="宋体"/>
          <w:b/>
          <w:bCs/>
          <w:sz w:val="36"/>
          <w:szCs w:val="36"/>
          <w:highlight w:val="none"/>
        </w:rPr>
        <w:t xml:space="preserve">招  标 </w:t>
      </w:r>
      <w:r>
        <w:rPr>
          <w:rFonts w:hint="eastAsia" w:ascii="宋体" w:hAnsi="宋体" w:cs="宋体"/>
          <w:b/>
          <w:bCs/>
          <w:sz w:val="36"/>
          <w:szCs w:val="36"/>
          <w:highlight w:val="none"/>
          <w:lang w:val="en-US" w:eastAsia="zh-CN"/>
        </w:rPr>
        <w:t>人</w:t>
      </w:r>
      <w:r>
        <w:rPr>
          <w:rFonts w:hint="eastAsia" w:ascii="宋体" w:hAnsi="宋体" w:eastAsia="宋体" w:cs="宋体"/>
          <w:b/>
          <w:bCs/>
          <w:sz w:val="36"/>
          <w:szCs w:val="36"/>
          <w:highlight w:val="none"/>
        </w:rPr>
        <w:t>：</w:t>
      </w:r>
      <w:r>
        <w:rPr>
          <w:rFonts w:hint="eastAsia" w:ascii="宋体" w:hAnsi="宋体" w:cs="宋体"/>
          <w:b/>
          <w:bCs/>
          <w:sz w:val="36"/>
          <w:szCs w:val="36"/>
          <w:highlight w:val="none"/>
          <w:lang w:eastAsia="zh-CN"/>
        </w:rPr>
        <w:t>广州二运特来电智能科技服务有限公司</w:t>
      </w:r>
    </w:p>
    <w:p w14:paraId="2657ED26">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6"/>
          <w:szCs w:val="36"/>
          <w:highlight w:val="none"/>
          <w:u w:val="single"/>
          <w:lang w:eastAsia="zh-CN"/>
        </w:rPr>
      </w:pPr>
      <w:r>
        <w:rPr>
          <w:rFonts w:hint="eastAsia" w:ascii="宋体" w:hAnsi="宋体" w:eastAsia="宋体" w:cs="宋体"/>
          <w:b/>
          <w:bCs/>
          <w:sz w:val="36"/>
          <w:szCs w:val="36"/>
          <w:highlight w:val="none"/>
        </w:rPr>
        <w:t>招标代理</w:t>
      </w:r>
      <w:r>
        <w:rPr>
          <w:rFonts w:hint="eastAsia" w:cs="宋体"/>
          <w:b/>
          <w:bCs/>
          <w:sz w:val="36"/>
          <w:szCs w:val="36"/>
          <w:highlight w:val="none"/>
          <w:lang w:val="en-US" w:eastAsia="zh-CN"/>
        </w:rPr>
        <w:t>机构</w:t>
      </w:r>
      <w:r>
        <w:rPr>
          <w:rFonts w:hint="eastAsia" w:ascii="宋体" w:hAnsi="宋体" w:eastAsia="宋体" w:cs="宋体"/>
          <w:b/>
          <w:bCs/>
          <w:sz w:val="36"/>
          <w:szCs w:val="36"/>
          <w:highlight w:val="none"/>
        </w:rPr>
        <w:t>：</w:t>
      </w:r>
      <w:r>
        <w:rPr>
          <w:rFonts w:hint="eastAsia" w:ascii="宋体" w:hAnsi="宋体" w:cs="宋体"/>
          <w:b/>
          <w:bCs/>
          <w:sz w:val="36"/>
          <w:szCs w:val="36"/>
          <w:highlight w:val="none"/>
          <w:lang w:eastAsia="zh-CN"/>
        </w:rPr>
        <w:t>广州公交集团创新服务有限公司</w:t>
      </w:r>
    </w:p>
    <w:p w14:paraId="5BE57EAB">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rPr>
        <w:t>日</w:t>
      </w:r>
      <w:r>
        <w:rPr>
          <w:rFonts w:hint="eastAsia" w:ascii="宋体" w:hAnsi="宋体" w:cs="宋体"/>
          <w:b/>
          <w:bCs/>
          <w:sz w:val="36"/>
          <w:szCs w:val="36"/>
          <w:highlight w:val="none"/>
          <w:lang w:val="en-US" w:eastAsia="zh-CN"/>
        </w:rPr>
        <w:t xml:space="preserve">  </w:t>
      </w:r>
      <w:r>
        <w:rPr>
          <w:rFonts w:hint="eastAsia" w:ascii="宋体" w:hAnsi="宋体" w:eastAsia="宋体" w:cs="宋体"/>
          <w:b/>
          <w:bCs/>
          <w:sz w:val="36"/>
          <w:szCs w:val="36"/>
          <w:highlight w:val="none"/>
        </w:rPr>
        <w:t>期：2025年</w:t>
      </w:r>
      <w:r>
        <w:rPr>
          <w:rFonts w:hint="eastAsia" w:cs="宋体"/>
          <w:b/>
          <w:bCs/>
          <w:sz w:val="36"/>
          <w:szCs w:val="36"/>
          <w:highlight w:val="none"/>
          <w:lang w:val="en-US" w:eastAsia="zh-CN"/>
        </w:rPr>
        <w:t>11</w:t>
      </w:r>
      <w:r>
        <w:rPr>
          <w:rFonts w:hint="eastAsia" w:ascii="宋体" w:hAnsi="宋体" w:eastAsia="宋体" w:cs="宋体"/>
          <w:b/>
          <w:bCs/>
          <w:sz w:val="36"/>
          <w:szCs w:val="36"/>
          <w:highlight w:val="none"/>
        </w:rPr>
        <w:t>月</w:t>
      </w:r>
    </w:p>
    <w:p w14:paraId="0DA7513E">
      <w:pPr>
        <w:ind w:firstLine="420"/>
        <w:rPr>
          <w:highlight w:val="none"/>
        </w:rPr>
        <w:sectPr>
          <w:footerReference r:id="rId6" w:type="first"/>
          <w:footerReference r:id="rId5" w:type="default"/>
          <w:pgSz w:w="11906" w:h="16838"/>
          <w:pgMar w:top="1440" w:right="1080" w:bottom="1440" w:left="1080" w:header="851" w:footer="772" w:gutter="0"/>
          <w:pgNumType w:start="0"/>
          <w:cols w:space="425" w:num="1"/>
          <w:titlePg/>
          <w:docGrid w:type="lines" w:linePitch="312" w:charSpace="0"/>
        </w:sectPr>
      </w:pPr>
    </w:p>
    <w:p w14:paraId="34AABD97">
      <w:pPr>
        <w:ind w:left="0" w:leftChars="0" w:firstLine="0" w:firstLineChars="0"/>
        <w:jc w:val="center"/>
        <w:rPr>
          <w:highlight w:val="none"/>
        </w:rPr>
      </w:pPr>
      <w:r>
        <w:rPr>
          <w:rStyle w:val="26"/>
          <w:rFonts w:hint="eastAsia"/>
          <w:sz w:val="36"/>
          <w:szCs w:val="36"/>
          <w:highlight w:val="none"/>
          <w:lang w:eastAsia="zh-CN"/>
        </w:rPr>
        <w:t>西塱充电站（南漖）设备采购项目（第二次）</w:t>
      </w:r>
      <w:r>
        <w:rPr>
          <w:rStyle w:val="26"/>
          <w:rFonts w:hint="eastAsia"/>
          <w:sz w:val="36"/>
          <w:szCs w:val="36"/>
          <w:highlight w:val="none"/>
        </w:rPr>
        <w:t>招标公告</w:t>
      </w:r>
    </w:p>
    <w:p w14:paraId="5468EAC7">
      <w:pPr>
        <w:pStyle w:val="4"/>
        <w:ind w:left="0" w:leftChars="0" w:firstLine="422" w:firstLineChars="150"/>
        <w:rPr>
          <w:rFonts w:ascii="宋体" w:hAnsi="宋体" w:eastAsia="宋体" w:cs="宋体"/>
          <w:sz w:val="28"/>
          <w:szCs w:val="28"/>
          <w:highlight w:val="none"/>
        </w:rPr>
      </w:pPr>
      <w:bookmarkStart w:id="0" w:name="_Toc492300546"/>
      <w:r>
        <w:rPr>
          <w:rFonts w:hint="eastAsia" w:ascii="宋体" w:hAnsi="宋体" w:eastAsia="宋体" w:cs="宋体"/>
          <w:sz w:val="28"/>
          <w:szCs w:val="28"/>
          <w:highlight w:val="none"/>
        </w:rPr>
        <w:t>1.招标条件</w:t>
      </w:r>
      <w:bookmarkEnd w:id="0"/>
    </w:p>
    <w:p w14:paraId="1944D961">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本招标项目</w:t>
      </w:r>
      <w:r>
        <w:rPr>
          <w:rFonts w:hint="eastAsia" w:ascii="宋体" w:hAnsi="宋体" w:eastAsia="宋体" w:cs="宋体"/>
          <w:sz w:val="21"/>
          <w:szCs w:val="21"/>
          <w:highlight w:val="none"/>
          <w:u w:val="single"/>
          <w:lang w:bidi="ar"/>
        </w:rPr>
        <w:t>西塱充电站（南漖）项目</w:t>
      </w:r>
      <w:r>
        <w:rPr>
          <w:rFonts w:hint="eastAsia" w:ascii="宋体" w:hAnsi="宋体" w:eastAsia="宋体" w:cs="宋体"/>
          <w:sz w:val="21"/>
          <w:szCs w:val="21"/>
          <w:highlight w:val="none"/>
        </w:rPr>
        <w:t>(项目代码：</w:t>
      </w:r>
      <w:r>
        <w:rPr>
          <w:rFonts w:hint="eastAsia" w:ascii="宋体" w:hAnsi="宋体" w:eastAsia="宋体" w:cs="宋体"/>
          <w:sz w:val="21"/>
          <w:szCs w:val="21"/>
          <w:highlight w:val="none"/>
          <w:u w:val="single"/>
        </w:rPr>
        <w:t>2509-440103-04-01-482649</w:t>
      </w:r>
      <w:r>
        <w:rPr>
          <w:rFonts w:hint="eastAsia" w:ascii="宋体" w:hAnsi="宋体" w:eastAsia="宋体" w:cs="宋体"/>
          <w:sz w:val="21"/>
          <w:szCs w:val="21"/>
          <w:highlight w:val="none"/>
        </w:rPr>
        <w:t>)，</w:t>
      </w:r>
      <w:r>
        <w:rPr>
          <w:rFonts w:hint="eastAsia" w:ascii="宋体" w:hAnsi="宋体" w:eastAsia="宋体" w:cs="宋体"/>
          <w:sz w:val="21"/>
          <w:szCs w:val="21"/>
          <w:highlight w:val="none"/>
          <w:lang w:bidi="ar"/>
        </w:rPr>
        <w:t>招标人为</w:t>
      </w:r>
      <w:r>
        <w:rPr>
          <w:rFonts w:hint="eastAsia" w:ascii="宋体" w:hAnsi="宋体" w:eastAsia="宋体" w:cs="宋体"/>
          <w:sz w:val="21"/>
          <w:szCs w:val="21"/>
          <w:highlight w:val="none"/>
          <w:u w:val="single"/>
          <w:lang w:eastAsia="zh-CN"/>
        </w:rPr>
        <w:t>广州二运特来电智能科技服务有限公司</w:t>
      </w:r>
      <w:r>
        <w:rPr>
          <w:rFonts w:hint="eastAsia" w:ascii="宋体" w:hAnsi="宋体" w:eastAsia="宋体" w:cs="宋体"/>
          <w:sz w:val="21"/>
          <w:szCs w:val="21"/>
          <w:highlight w:val="none"/>
        </w:rPr>
        <w:t>，招标项目</w:t>
      </w:r>
      <w:r>
        <w:rPr>
          <w:rFonts w:hint="eastAsia" w:ascii="宋体" w:hAnsi="宋体" w:eastAsia="宋体" w:cs="宋体"/>
          <w:sz w:val="21"/>
          <w:szCs w:val="21"/>
          <w:highlight w:val="none"/>
          <w:lang w:bidi="ar"/>
        </w:rPr>
        <w:t>资金来自</w:t>
      </w:r>
      <w:r>
        <w:rPr>
          <w:rFonts w:hint="eastAsia" w:ascii="宋体" w:hAnsi="宋体" w:cs="宋体"/>
          <w:sz w:val="21"/>
          <w:szCs w:val="21"/>
          <w:highlight w:val="none"/>
          <w:u w:val="single"/>
          <w:lang w:eastAsia="zh-CN" w:bidi="ar"/>
        </w:rPr>
        <w:t>自筹资金</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出资比例为</w:t>
      </w:r>
      <w:r>
        <w:rPr>
          <w:rFonts w:hint="eastAsia" w:ascii="宋体" w:hAnsi="宋体" w:eastAsia="宋体" w:cs="宋体"/>
          <w:sz w:val="21"/>
          <w:szCs w:val="21"/>
          <w:highlight w:val="none"/>
          <w:u w:val="single"/>
        </w:rPr>
        <w:t>100%</w:t>
      </w:r>
      <w:r>
        <w:rPr>
          <w:rFonts w:hint="eastAsia" w:ascii="宋体" w:hAnsi="宋体" w:eastAsia="宋体" w:cs="宋体"/>
          <w:sz w:val="21"/>
          <w:szCs w:val="21"/>
          <w:highlight w:val="none"/>
          <w:lang w:bidi="ar"/>
        </w:rPr>
        <w:t>。该项目已具备招标条件，现对</w:t>
      </w:r>
      <w:r>
        <w:rPr>
          <w:rFonts w:hint="eastAsia" w:ascii="宋体" w:hAnsi="宋体" w:eastAsia="宋体" w:cs="宋体"/>
          <w:sz w:val="21"/>
          <w:szCs w:val="21"/>
          <w:highlight w:val="none"/>
          <w:u w:val="single"/>
          <w:lang w:bidi="ar"/>
        </w:rPr>
        <w:t>配电设备和充电桩设备</w:t>
      </w:r>
      <w:r>
        <w:rPr>
          <w:rFonts w:hint="eastAsia" w:ascii="宋体" w:hAnsi="宋体" w:eastAsia="宋体" w:cs="宋体"/>
          <w:sz w:val="21"/>
          <w:szCs w:val="21"/>
          <w:highlight w:val="none"/>
          <w:lang w:bidi="ar"/>
        </w:rPr>
        <w:t>进行公开招标。</w:t>
      </w:r>
    </w:p>
    <w:p w14:paraId="63A12B87">
      <w:pPr>
        <w:pStyle w:val="4"/>
        <w:ind w:left="0" w:leftChars="0" w:firstLine="422" w:firstLineChars="150"/>
        <w:rPr>
          <w:rFonts w:ascii="宋体" w:hAnsi="宋体" w:eastAsia="宋体" w:cs="宋体"/>
          <w:sz w:val="28"/>
          <w:szCs w:val="28"/>
          <w:highlight w:val="none"/>
        </w:rPr>
      </w:pPr>
      <w:bookmarkStart w:id="1" w:name="_Toc492300547"/>
      <w:r>
        <w:rPr>
          <w:rFonts w:hint="eastAsia" w:ascii="宋体" w:hAnsi="宋体" w:eastAsia="宋体" w:cs="宋体"/>
          <w:sz w:val="28"/>
          <w:szCs w:val="28"/>
          <w:highlight w:val="none"/>
        </w:rPr>
        <w:t>2.项目概况与招标范围</w:t>
      </w:r>
      <w:bookmarkEnd w:id="1"/>
    </w:p>
    <w:p w14:paraId="6F2A0EF2">
      <w:pPr>
        <w:ind w:firstLine="440"/>
        <w:rPr>
          <w:rFonts w:ascii="宋体" w:hAnsi="宋体" w:cs="宋体"/>
          <w:sz w:val="21"/>
          <w:szCs w:val="21"/>
          <w:highlight w:val="none"/>
        </w:rPr>
      </w:pPr>
      <w:r>
        <w:rPr>
          <w:rFonts w:hint="eastAsia" w:ascii="宋体" w:hAnsi="宋体" w:cs="宋体"/>
          <w:sz w:val="21"/>
          <w:szCs w:val="21"/>
          <w:highlight w:val="none"/>
        </w:rPr>
        <w:t>2.1 招标项目概况</w:t>
      </w:r>
    </w:p>
    <w:p w14:paraId="7070EA87">
      <w:pPr>
        <w:ind w:firstLine="440"/>
        <w:rPr>
          <w:rFonts w:hint="eastAsia" w:ascii="宋体" w:hAnsi="宋体" w:eastAsia="宋体" w:cs="宋体"/>
          <w:sz w:val="21"/>
          <w:szCs w:val="21"/>
          <w:highlight w:val="none"/>
          <w:lang w:eastAsia="zh-CN"/>
        </w:rPr>
      </w:pPr>
      <w:r>
        <w:rPr>
          <w:rFonts w:hint="eastAsia" w:ascii="宋体" w:hAnsi="宋体" w:cs="宋体"/>
          <w:sz w:val="21"/>
          <w:szCs w:val="21"/>
          <w:highlight w:val="none"/>
        </w:rPr>
        <w:t>2.1.1招标项目名称：</w:t>
      </w:r>
      <w:r>
        <w:rPr>
          <w:rFonts w:hint="eastAsia" w:cs="宋体"/>
          <w:sz w:val="21"/>
          <w:szCs w:val="21"/>
          <w:highlight w:val="none"/>
          <w:u w:val="none"/>
          <w:lang w:eastAsia="zh-CN"/>
        </w:rPr>
        <w:t>西塱充电站（南漖）设备采购项目（第二次）</w:t>
      </w:r>
    </w:p>
    <w:p w14:paraId="0BA610C7">
      <w:pPr>
        <w:ind w:firstLine="440"/>
        <w:rPr>
          <w:rFonts w:hint="eastAsia" w:ascii="宋体" w:hAnsi="宋体" w:eastAsia="宋体" w:cs="宋体"/>
          <w:sz w:val="21"/>
          <w:szCs w:val="21"/>
          <w:highlight w:val="none"/>
          <w:lang w:eastAsia="zh-CN"/>
        </w:rPr>
      </w:pPr>
      <w:r>
        <w:rPr>
          <w:rFonts w:hint="eastAsia" w:ascii="宋体" w:hAnsi="宋体" w:cs="宋体"/>
          <w:sz w:val="21"/>
          <w:szCs w:val="21"/>
          <w:highlight w:val="none"/>
        </w:rPr>
        <w:t>2.1.2工程建设规模：项目新建充电站配电容量5000kVA，含高压设备、箱式变压器及配套低压柜设备，配置28台160kW一体式双枪直流充电桩，合计充电设备总功率4480kW</w:t>
      </w:r>
      <w:r>
        <w:rPr>
          <w:rFonts w:hint="eastAsia" w:ascii="宋体" w:hAnsi="宋体" w:cs="宋体"/>
          <w:sz w:val="21"/>
          <w:szCs w:val="21"/>
          <w:highlight w:val="none"/>
          <w:lang w:eastAsia="zh-CN"/>
        </w:rPr>
        <w:t>。</w:t>
      </w:r>
    </w:p>
    <w:p w14:paraId="777E57EF">
      <w:pPr>
        <w:ind w:firstLine="440"/>
        <w:rPr>
          <w:rFonts w:ascii="宋体" w:hAnsi="宋体" w:cs="宋体"/>
          <w:sz w:val="21"/>
          <w:szCs w:val="21"/>
          <w:highlight w:val="none"/>
        </w:rPr>
      </w:pPr>
      <w:r>
        <w:rPr>
          <w:rFonts w:hint="eastAsia" w:ascii="宋体" w:hAnsi="宋体" w:cs="宋体"/>
          <w:sz w:val="21"/>
          <w:szCs w:val="21"/>
          <w:highlight w:val="none"/>
        </w:rPr>
        <w:t>2.1.3工程建设地点：广州市荔湾区</w:t>
      </w:r>
    </w:p>
    <w:p w14:paraId="45D799BA">
      <w:pPr>
        <w:ind w:firstLine="440"/>
        <w:rPr>
          <w:rFonts w:ascii="宋体" w:hAnsi="宋体" w:cs="宋体"/>
          <w:sz w:val="21"/>
          <w:szCs w:val="21"/>
          <w:highlight w:val="none"/>
        </w:rPr>
      </w:pPr>
      <w:r>
        <w:rPr>
          <w:rFonts w:hint="eastAsia" w:ascii="宋体" w:hAnsi="宋体" w:cs="宋体"/>
          <w:sz w:val="21"/>
          <w:szCs w:val="21"/>
          <w:highlight w:val="none"/>
        </w:rPr>
        <w:t>2.2招标范围</w:t>
      </w:r>
    </w:p>
    <w:p w14:paraId="438E2446">
      <w:pPr>
        <w:ind w:firstLine="440"/>
        <w:rPr>
          <w:rFonts w:ascii="宋体" w:hAnsi="宋体" w:cs="宋体"/>
          <w:sz w:val="21"/>
          <w:szCs w:val="21"/>
          <w:highlight w:val="none"/>
        </w:rPr>
      </w:pPr>
      <w:r>
        <w:rPr>
          <w:rFonts w:hint="eastAsia" w:ascii="宋体" w:hAnsi="宋体" w:cs="宋体"/>
          <w:sz w:val="21"/>
          <w:szCs w:val="21"/>
          <w:highlight w:val="none"/>
        </w:rPr>
        <w:t>2.2.1标段划分：本项目设1个标段。</w:t>
      </w:r>
    </w:p>
    <w:p w14:paraId="143A4F47">
      <w:pPr>
        <w:ind w:firstLine="440"/>
        <w:rPr>
          <w:rFonts w:ascii="宋体" w:hAnsi="宋体" w:cs="宋体"/>
          <w:sz w:val="21"/>
          <w:szCs w:val="21"/>
          <w:highlight w:val="none"/>
        </w:rPr>
      </w:pPr>
      <w:r>
        <w:rPr>
          <w:rFonts w:hint="eastAsia" w:ascii="宋体" w:hAnsi="宋体" w:cs="宋体"/>
          <w:sz w:val="21"/>
          <w:szCs w:val="21"/>
          <w:highlight w:val="none"/>
        </w:rPr>
        <w:t>2.2.2招标范围：</w:t>
      </w:r>
    </w:p>
    <w:tbl>
      <w:tblPr>
        <w:tblStyle w:val="19"/>
        <w:tblW w:w="10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1373"/>
        <w:gridCol w:w="5934"/>
        <w:gridCol w:w="900"/>
        <w:gridCol w:w="796"/>
        <w:gridCol w:w="1034"/>
      </w:tblGrid>
      <w:tr w14:paraId="565F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756" w:type="dxa"/>
            <w:noWrap w:val="0"/>
            <w:vAlign w:val="center"/>
          </w:tcPr>
          <w:p w14:paraId="3B876BA3">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序号</w:t>
            </w:r>
          </w:p>
        </w:tc>
        <w:tc>
          <w:tcPr>
            <w:tcW w:w="1373" w:type="dxa"/>
            <w:noWrap w:val="0"/>
            <w:vAlign w:val="center"/>
          </w:tcPr>
          <w:p w14:paraId="124A58FE">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产品名称</w:t>
            </w:r>
          </w:p>
        </w:tc>
        <w:tc>
          <w:tcPr>
            <w:tcW w:w="5934" w:type="dxa"/>
            <w:noWrap w:val="0"/>
            <w:vAlign w:val="center"/>
          </w:tcPr>
          <w:p w14:paraId="653C24AA">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规格及型号</w:t>
            </w:r>
          </w:p>
        </w:tc>
        <w:tc>
          <w:tcPr>
            <w:tcW w:w="900" w:type="dxa"/>
            <w:noWrap w:val="0"/>
            <w:vAlign w:val="center"/>
          </w:tcPr>
          <w:p w14:paraId="08CFD19E">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单位</w:t>
            </w:r>
          </w:p>
        </w:tc>
        <w:tc>
          <w:tcPr>
            <w:tcW w:w="796" w:type="dxa"/>
            <w:noWrap w:val="0"/>
            <w:vAlign w:val="center"/>
          </w:tcPr>
          <w:p w14:paraId="1392EE1D">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数量</w:t>
            </w:r>
          </w:p>
        </w:tc>
        <w:tc>
          <w:tcPr>
            <w:tcW w:w="1034" w:type="dxa"/>
            <w:noWrap w:val="0"/>
            <w:vAlign w:val="center"/>
          </w:tcPr>
          <w:p w14:paraId="7E2A30DF">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备注</w:t>
            </w:r>
          </w:p>
        </w:tc>
      </w:tr>
      <w:tr w14:paraId="715E7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756" w:type="dxa"/>
            <w:noWrap w:val="0"/>
            <w:vAlign w:val="center"/>
          </w:tcPr>
          <w:p w14:paraId="57C3F50C">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373" w:type="dxa"/>
            <w:noWrap w:val="0"/>
            <w:vAlign w:val="center"/>
          </w:tcPr>
          <w:p w14:paraId="165E9D2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一体式</w:t>
            </w:r>
            <w:r>
              <w:rPr>
                <w:rFonts w:hint="eastAsia" w:cs="宋体"/>
                <w:kern w:val="0"/>
                <w:sz w:val="21"/>
                <w:szCs w:val="21"/>
                <w:highlight w:val="none"/>
                <w:lang w:val="en-US" w:eastAsia="zh-CN"/>
              </w:rPr>
              <w:t>双枪</w:t>
            </w:r>
            <w:r>
              <w:rPr>
                <w:rFonts w:hint="eastAsia" w:ascii="宋体" w:hAnsi="宋体" w:eastAsia="宋体" w:cs="宋体"/>
                <w:kern w:val="0"/>
                <w:sz w:val="21"/>
                <w:szCs w:val="21"/>
                <w:highlight w:val="none"/>
              </w:rPr>
              <w:t>直流充电桩</w:t>
            </w:r>
          </w:p>
        </w:tc>
        <w:tc>
          <w:tcPr>
            <w:tcW w:w="5934" w:type="dxa"/>
            <w:noWrap w:val="0"/>
            <w:vAlign w:val="center"/>
          </w:tcPr>
          <w:p w14:paraId="0A09FB2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default" w:cs="宋体"/>
                <w:kern w:val="0"/>
                <w:sz w:val="21"/>
                <w:szCs w:val="21"/>
                <w:highlight w:val="none"/>
                <w:lang w:val="en-US" w:eastAsia="zh-CN"/>
              </w:rPr>
            </w:pPr>
            <w:r>
              <w:rPr>
                <w:rFonts w:hint="eastAsia" w:cs="宋体"/>
                <w:kern w:val="0"/>
                <w:sz w:val="21"/>
                <w:szCs w:val="21"/>
                <w:highlight w:val="none"/>
                <w:lang w:val="en-US" w:eastAsia="zh-CN"/>
              </w:rPr>
              <w:t>1.总功率：160kW</w:t>
            </w:r>
          </w:p>
          <w:p w14:paraId="5ABA2AE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default" w:cs="宋体"/>
                <w:kern w:val="0"/>
                <w:sz w:val="21"/>
                <w:szCs w:val="21"/>
                <w:highlight w:val="none"/>
                <w:lang w:val="en-US" w:eastAsia="zh-CN"/>
              </w:rPr>
            </w:pPr>
            <w:r>
              <w:rPr>
                <w:rFonts w:hint="eastAsia" w:cs="宋体"/>
                <w:kern w:val="0"/>
                <w:sz w:val="21"/>
                <w:szCs w:val="21"/>
                <w:highlight w:val="none"/>
                <w:lang w:val="en-US" w:eastAsia="zh-CN"/>
              </w:rPr>
              <w:t>2.单个充电模块功率：40kW</w:t>
            </w:r>
          </w:p>
          <w:p w14:paraId="63FCF61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cs="宋体"/>
                <w:kern w:val="0"/>
                <w:sz w:val="21"/>
                <w:szCs w:val="21"/>
                <w:highlight w:val="none"/>
                <w:lang w:val="en-US" w:eastAsia="zh-CN"/>
              </w:rPr>
              <w:t>3.充电枪线：7米</w:t>
            </w:r>
          </w:p>
        </w:tc>
        <w:tc>
          <w:tcPr>
            <w:tcW w:w="900" w:type="dxa"/>
            <w:noWrap w:val="0"/>
            <w:vAlign w:val="center"/>
          </w:tcPr>
          <w:p w14:paraId="27A4CDC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eastAsia="zh-CN"/>
              </w:rPr>
            </w:pPr>
            <w:r>
              <w:rPr>
                <w:rFonts w:hint="eastAsia" w:cs="宋体"/>
                <w:kern w:val="0"/>
                <w:sz w:val="21"/>
                <w:szCs w:val="21"/>
                <w:highlight w:val="none"/>
                <w:lang w:val="en-US" w:eastAsia="zh-CN"/>
              </w:rPr>
              <w:t>台</w:t>
            </w:r>
          </w:p>
        </w:tc>
        <w:tc>
          <w:tcPr>
            <w:tcW w:w="796" w:type="dxa"/>
            <w:noWrap w:val="0"/>
            <w:vAlign w:val="center"/>
          </w:tcPr>
          <w:p w14:paraId="732AE6A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ascii="宋体" w:hAnsi="宋体" w:eastAsia="宋体" w:cs="宋体"/>
                <w:caps/>
                <w:kern w:val="0"/>
                <w:sz w:val="21"/>
                <w:szCs w:val="21"/>
                <w:highlight w:val="none"/>
                <w:lang w:val="en-US" w:eastAsia="zh-CN"/>
              </w:rPr>
              <w:t>28</w:t>
            </w:r>
          </w:p>
        </w:tc>
        <w:tc>
          <w:tcPr>
            <w:tcW w:w="1034" w:type="dxa"/>
            <w:noWrap w:val="0"/>
            <w:vAlign w:val="center"/>
          </w:tcPr>
          <w:p w14:paraId="77EFE6A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cs="宋体"/>
                <w:caps/>
                <w:kern w:val="0"/>
                <w:sz w:val="21"/>
                <w:szCs w:val="21"/>
                <w:highlight w:val="none"/>
                <w:lang w:val="en-US" w:eastAsia="zh-CN"/>
              </w:rPr>
              <w:t>/</w:t>
            </w:r>
          </w:p>
        </w:tc>
      </w:tr>
      <w:tr w14:paraId="6F65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756" w:type="dxa"/>
            <w:noWrap w:val="0"/>
            <w:vAlign w:val="center"/>
          </w:tcPr>
          <w:p w14:paraId="34C18A8A">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373" w:type="dxa"/>
            <w:noWrap w:val="0"/>
            <w:vAlign w:val="center"/>
          </w:tcPr>
          <w:p w14:paraId="5B05E6F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箱式高压室</w:t>
            </w:r>
          </w:p>
        </w:tc>
        <w:tc>
          <w:tcPr>
            <w:tcW w:w="5934" w:type="dxa"/>
            <w:noWrap w:val="0"/>
            <w:vAlign w:val="center"/>
          </w:tcPr>
          <w:p w14:paraId="700089D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名称:箱式高压室</w:t>
            </w:r>
          </w:p>
          <w:p w14:paraId="5449743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附件:含5台XGN-12</w:t>
            </w:r>
            <w:r>
              <w:rPr>
                <w:rFonts w:hint="eastAsia" w:cs="宋体"/>
                <w:kern w:val="0"/>
                <w:sz w:val="21"/>
                <w:szCs w:val="21"/>
                <w:highlight w:val="none"/>
                <w:lang w:eastAsia="zh-CN"/>
              </w:rPr>
              <w:t>（</w:t>
            </w:r>
            <w:r>
              <w:rPr>
                <w:rFonts w:hint="eastAsia" w:ascii="宋体" w:hAnsi="宋体" w:eastAsia="宋体" w:cs="宋体"/>
                <w:kern w:val="0"/>
                <w:sz w:val="21"/>
                <w:szCs w:val="21"/>
                <w:highlight w:val="none"/>
              </w:rPr>
              <w:t>半绝缘柜</w:t>
            </w:r>
            <w:r>
              <w:rPr>
                <w:rFonts w:hint="eastAsia" w:cs="宋体"/>
                <w:kern w:val="0"/>
                <w:sz w:val="21"/>
                <w:szCs w:val="21"/>
                <w:highlight w:val="none"/>
                <w:lang w:eastAsia="zh-CN"/>
              </w:rPr>
              <w:t>）</w:t>
            </w:r>
            <w:r>
              <w:rPr>
                <w:rFonts w:hint="eastAsia" w:ascii="宋体" w:hAnsi="宋体" w:eastAsia="宋体" w:cs="宋体"/>
                <w:kern w:val="0"/>
                <w:sz w:val="21"/>
                <w:szCs w:val="21"/>
                <w:highlight w:val="none"/>
              </w:rPr>
              <w:t>和1台直流屏</w:t>
            </w:r>
            <w:r>
              <w:rPr>
                <w:rFonts w:hint="eastAsia" w:cs="宋体"/>
                <w:kern w:val="0"/>
                <w:sz w:val="21"/>
                <w:szCs w:val="21"/>
                <w:highlight w:val="none"/>
                <w:lang w:eastAsia="zh-CN"/>
              </w:rPr>
              <w:t>（</w:t>
            </w:r>
            <w:r>
              <w:rPr>
                <w:rFonts w:hint="eastAsia" w:ascii="宋体" w:hAnsi="宋体" w:eastAsia="宋体" w:cs="宋体"/>
                <w:kern w:val="0"/>
                <w:sz w:val="21"/>
                <w:szCs w:val="21"/>
                <w:highlight w:val="none"/>
              </w:rPr>
              <w:t>20Ah/220V</w:t>
            </w:r>
            <w:r>
              <w:rPr>
                <w:rFonts w:hint="eastAsia" w:cs="宋体"/>
                <w:kern w:val="0"/>
                <w:sz w:val="21"/>
                <w:szCs w:val="21"/>
                <w:highlight w:val="none"/>
                <w:lang w:eastAsia="zh-CN"/>
              </w:rPr>
              <w:t>）</w:t>
            </w:r>
          </w:p>
        </w:tc>
        <w:tc>
          <w:tcPr>
            <w:tcW w:w="900" w:type="dxa"/>
            <w:noWrap w:val="0"/>
            <w:vAlign w:val="center"/>
          </w:tcPr>
          <w:p w14:paraId="5E669A6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96" w:type="dxa"/>
            <w:noWrap w:val="0"/>
            <w:vAlign w:val="center"/>
          </w:tcPr>
          <w:p w14:paraId="5B0BCBF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cs="宋体"/>
                <w:caps/>
                <w:kern w:val="0"/>
                <w:sz w:val="21"/>
                <w:szCs w:val="21"/>
                <w:highlight w:val="none"/>
                <w:lang w:val="en-US" w:eastAsia="zh-CN"/>
              </w:rPr>
              <w:t>1</w:t>
            </w:r>
          </w:p>
        </w:tc>
        <w:tc>
          <w:tcPr>
            <w:tcW w:w="1034" w:type="dxa"/>
            <w:noWrap w:val="0"/>
            <w:vAlign w:val="center"/>
          </w:tcPr>
          <w:p w14:paraId="0D2D35F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default" w:ascii="宋体" w:hAnsi="宋体" w:eastAsia="宋体" w:cs="宋体"/>
                <w:caps/>
                <w:kern w:val="0"/>
                <w:sz w:val="21"/>
                <w:szCs w:val="21"/>
                <w:highlight w:val="none"/>
                <w:lang w:val="en-US" w:eastAsia="zh-CN"/>
              </w:rPr>
            </w:pPr>
            <w:r>
              <w:rPr>
                <w:rFonts w:hint="eastAsia" w:cs="宋体"/>
                <w:caps/>
                <w:kern w:val="0"/>
                <w:sz w:val="21"/>
                <w:szCs w:val="21"/>
                <w:highlight w:val="none"/>
                <w:lang w:val="en-US" w:eastAsia="zh-CN"/>
              </w:rPr>
              <w:t>详见设计图纸</w:t>
            </w:r>
          </w:p>
        </w:tc>
      </w:tr>
      <w:tr w14:paraId="793E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756" w:type="dxa"/>
            <w:noWrap w:val="0"/>
            <w:vAlign w:val="center"/>
          </w:tcPr>
          <w:p w14:paraId="6B0960C9">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373" w:type="dxa"/>
            <w:noWrap w:val="0"/>
            <w:vAlign w:val="center"/>
          </w:tcPr>
          <w:p w14:paraId="01664AA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#1、#2箱式</w:t>
            </w:r>
          </w:p>
          <w:p w14:paraId="41E2CAB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专变</w:t>
            </w:r>
          </w:p>
        </w:tc>
        <w:tc>
          <w:tcPr>
            <w:tcW w:w="5934" w:type="dxa"/>
            <w:noWrap w:val="0"/>
            <w:vAlign w:val="center"/>
          </w:tcPr>
          <w:p w14:paraId="0DDD21B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名称</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#1、#2箱式专变</w:t>
            </w:r>
          </w:p>
          <w:p w14:paraId="5720298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2.附件</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含5台GGD低压柜和</w:t>
            </w:r>
            <w:r>
              <w:rPr>
                <w:rFonts w:hint="eastAsia" w:cs="宋体"/>
                <w:kern w:val="0"/>
                <w:sz w:val="21"/>
                <w:szCs w:val="21"/>
                <w:highlight w:val="none"/>
                <w:lang w:val="en-US" w:eastAsia="zh-CN"/>
              </w:rPr>
              <w:t>1</w:t>
            </w:r>
            <w:r>
              <w:rPr>
                <w:rFonts w:hint="eastAsia" w:ascii="宋体" w:hAnsi="宋体" w:eastAsia="宋体" w:cs="宋体"/>
                <w:kern w:val="0"/>
                <w:sz w:val="21"/>
                <w:szCs w:val="21"/>
                <w:highlight w:val="none"/>
              </w:rPr>
              <w:t>台SCB11-2000kVA干式变压器</w:t>
            </w:r>
          </w:p>
        </w:tc>
        <w:tc>
          <w:tcPr>
            <w:tcW w:w="900" w:type="dxa"/>
            <w:noWrap w:val="0"/>
            <w:vAlign w:val="center"/>
          </w:tcPr>
          <w:p w14:paraId="1F437ED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cs="宋体"/>
                <w:kern w:val="0"/>
                <w:sz w:val="21"/>
                <w:szCs w:val="21"/>
                <w:highlight w:val="none"/>
                <w:lang w:val="en-US" w:eastAsia="zh-CN"/>
              </w:rPr>
              <w:t>套</w:t>
            </w:r>
          </w:p>
        </w:tc>
        <w:tc>
          <w:tcPr>
            <w:tcW w:w="796" w:type="dxa"/>
            <w:noWrap w:val="0"/>
            <w:vAlign w:val="center"/>
          </w:tcPr>
          <w:p w14:paraId="4622F35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ascii="宋体" w:hAnsi="宋体" w:eastAsia="宋体" w:cs="宋体"/>
                <w:caps/>
                <w:kern w:val="0"/>
                <w:sz w:val="21"/>
                <w:szCs w:val="21"/>
                <w:highlight w:val="none"/>
                <w:lang w:val="en-US" w:eastAsia="zh-CN"/>
              </w:rPr>
              <w:t>2</w:t>
            </w:r>
          </w:p>
        </w:tc>
        <w:tc>
          <w:tcPr>
            <w:tcW w:w="1034" w:type="dxa"/>
            <w:noWrap w:val="0"/>
            <w:vAlign w:val="center"/>
          </w:tcPr>
          <w:p w14:paraId="3E3F190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1"/>
                <w:sz w:val="21"/>
                <w:szCs w:val="21"/>
                <w:highlight w:val="none"/>
                <w:lang w:val="en-US" w:eastAsia="zh-CN"/>
              </w:rPr>
            </w:pPr>
            <w:r>
              <w:rPr>
                <w:rFonts w:hint="eastAsia" w:cs="宋体"/>
                <w:caps/>
                <w:kern w:val="0"/>
                <w:sz w:val="21"/>
                <w:szCs w:val="21"/>
                <w:highlight w:val="none"/>
                <w:lang w:val="en-US" w:eastAsia="zh-CN"/>
              </w:rPr>
              <w:t>详见设计图纸</w:t>
            </w:r>
          </w:p>
        </w:tc>
      </w:tr>
      <w:tr w14:paraId="21FA3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6" w:type="dxa"/>
            <w:noWrap w:val="0"/>
            <w:vAlign w:val="center"/>
          </w:tcPr>
          <w:p w14:paraId="1CBBC330">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373" w:type="dxa"/>
            <w:noWrap w:val="0"/>
            <w:vAlign w:val="center"/>
          </w:tcPr>
          <w:p w14:paraId="6BE68D8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#3箱式专变</w:t>
            </w:r>
          </w:p>
        </w:tc>
        <w:tc>
          <w:tcPr>
            <w:tcW w:w="5934" w:type="dxa"/>
            <w:noWrap w:val="0"/>
            <w:vAlign w:val="center"/>
          </w:tcPr>
          <w:p w14:paraId="3B63BCC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1.名称</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#3箱式专变</w:t>
            </w:r>
          </w:p>
          <w:p w14:paraId="08601C8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2.附件</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含3台GGD低压柜和1台SCB11-1000kVA干式变压器</w:t>
            </w:r>
          </w:p>
        </w:tc>
        <w:tc>
          <w:tcPr>
            <w:tcW w:w="900" w:type="dxa"/>
            <w:noWrap w:val="0"/>
            <w:vAlign w:val="center"/>
          </w:tcPr>
          <w:p w14:paraId="44B23C2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cs="宋体"/>
                <w:kern w:val="0"/>
                <w:sz w:val="21"/>
                <w:szCs w:val="21"/>
                <w:highlight w:val="none"/>
                <w:lang w:val="en-US" w:eastAsia="zh-CN"/>
              </w:rPr>
              <w:t>套</w:t>
            </w:r>
          </w:p>
        </w:tc>
        <w:tc>
          <w:tcPr>
            <w:tcW w:w="796" w:type="dxa"/>
            <w:noWrap w:val="0"/>
            <w:vAlign w:val="center"/>
          </w:tcPr>
          <w:p w14:paraId="13BF655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ascii="宋体" w:hAnsi="宋体" w:eastAsia="宋体" w:cs="宋体"/>
                <w:caps/>
                <w:kern w:val="0"/>
                <w:sz w:val="21"/>
                <w:szCs w:val="21"/>
                <w:highlight w:val="none"/>
                <w:lang w:val="en-US" w:eastAsia="zh-CN"/>
              </w:rPr>
              <w:t>1</w:t>
            </w:r>
          </w:p>
        </w:tc>
        <w:tc>
          <w:tcPr>
            <w:tcW w:w="1034" w:type="dxa"/>
            <w:noWrap w:val="0"/>
            <w:vAlign w:val="center"/>
          </w:tcPr>
          <w:p w14:paraId="54992A4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1"/>
                <w:sz w:val="21"/>
                <w:szCs w:val="21"/>
                <w:highlight w:val="none"/>
                <w:lang w:val="en-US" w:eastAsia="zh-CN"/>
              </w:rPr>
            </w:pPr>
            <w:r>
              <w:rPr>
                <w:rFonts w:hint="eastAsia" w:cs="宋体"/>
                <w:caps/>
                <w:kern w:val="0"/>
                <w:sz w:val="21"/>
                <w:szCs w:val="21"/>
                <w:highlight w:val="none"/>
                <w:lang w:val="en-US" w:eastAsia="zh-CN"/>
              </w:rPr>
              <w:t>详见设计图纸</w:t>
            </w:r>
          </w:p>
        </w:tc>
      </w:tr>
    </w:tbl>
    <w:p w14:paraId="75B95D5D">
      <w:pPr>
        <w:ind w:firstLine="44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2.2.3交货期：根据</w:t>
      </w:r>
      <w:r>
        <w:rPr>
          <w:rFonts w:hint="eastAsia" w:ascii="宋体" w:hAnsi="宋体" w:cs="宋体"/>
          <w:sz w:val="21"/>
          <w:szCs w:val="21"/>
          <w:highlight w:val="none"/>
          <w:u w:val="none"/>
          <w:lang w:val="en-US" w:eastAsia="zh-CN"/>
        </w:rPr>
        <w:t>招标人</w:t>
      </w:r>
      <w:r>
        <w:rPr>
          <w:rFonts w:hint="eastAsia" w:ascii="宋体" w:hAnsi="宋体" w:eastAsia="宋体" w:cs="宋体"/>
          <w:sz w:val="21"/>
          <w:szCs w:val="21"/>
          <w:highlight w:val="none"/>
          <w:u w:val="none"/>
        </w:rPr>
        <w:t>发出的正式书面通知后于</w:t>
      </w:r>
      <w:r>
        <w:rPr>
          <w:rFonts w:hint="eastAsia" w:cs="宋体"/>
          <w:sz w:val="21"/>
          <w:szCs w:val="21"/>
          <w:highlight w:val="none"/>
          <w:u w:val="none"/>
          <w:lang w:val="en-US" w:eastAsia="zh-CN"/>
        </w:rPr>
        <w:t>20</w:t>
      </w:r>
      <w:r>
        <w:rPr>
          <w:rFonts w:hint="eastAsia" w:ascii="宋体" w:hAnsi="宋体" w:eastAsia="宋体" w:cs="宋体"/>
          <w:sz w:val="21"/>
          <w:szCs w:val="21"/>
          <w:highlight w:val="none"/>
          <w:u w:val="none"/>
        </w:rPr>
        <w:t>个</w:t>
      </w:r>
      <w:r>
        <w:rPr>
          <w:rFonts w:hint="eastAsia" w:cs="宋体"/>
          <w:sz w:val="21"/>
          <w:szCs w:val="21"/>
          <w:highlight w:val="none"/>
          <w:u w:val="none"/>
          <w:lang w:val="en-US" w:eastAsia="zh-CN"/>
        </w:rPr>
        <w:t>日历日</w:t>
      </w:r>
      <w:r>
        <w:rPr>
          <w:rFonts w:hint="eastAsia" w:ascii="宋体" w:hAnsi="宋体" w:eastAsia="宋体" w:cs="宋体"/>
          <w:sz w:val="21"/>
          <w:szCs w:val="21"/>
          <w:highlight w:val="none"/>
          <w:u w:val="none"/>
        </w:rPr>
        <w:t>内完成</w:t>
      </w:r>
      <w:r>
        <w:rPr>
          <w:rFonts w:hint="eastAsia" w:cs="宋体"/>
          <w:sz w:val="21"/>
          <w:szCs w:val="21"/>
          <w:highlight w:val="none"/>
          <w:u w:val="none"/>
          <w:lang w:val="en-US" w:eastAsia="zh-CN"/>
        </w:rPr>
        <w:t>所有</w:t>
      </w:r>
      <w:r>
        <w:rPr>
          <w:rFonts w:hint="eastAsia" w:ascii="宋体" w:hAnsi="宋体" w:eastAsia="宋体" w:cs="宋体"/>
          <w:sz w:val="21"/>
          <w:szCs w:val="21"/>
          <w:highlight w:val="none"/>
          <w:u w:val="none"/>
        </w:rPr>
        <w:t>设备</w:t>
      </w:r>
      <w:r>
        <w:rPr>
          <w:rFonts w:hint="eastAsia" w:cs="宋体"/>
          <w:sz w:val="21"/>
          <w:szCs w:val="21"/>
          <w:highlight w:val="none"/>
          <w:u w:val="none"/>
          <w:lang w:val="en-US" w:eastAsia="zh-CN"/>
        </w:rPr>
        <w:t>供</w:t>
      </w:r>
      <w:r>
        <w:rPr>
          <w:rFonts w:hint="eastAsia" w:ascii="宋体" w:hAnsi="宋体" w:eastAsia="宋体" w:cs="宋体"/>
          <w:sz w:val="21"/>
          <w:szCs w:val="21"/>
          <w:highlight w:val="none"/>
          <w:u w:val="none"/>
        </w:rPr>
        <w:t>货</w:t>
      </w:r>
      <w:r>
        <w:rPr>
          <w:rFonts w:hint="eastAsia" w:cs="宋体"/>
          <w:sz w:val="21"/>
          <w:szCs w:val="21"/>
          <w:highlight w:val="none"/>
          <w:u w:val="none"/>
          <w:lang w:eastAsia="zh-CN"/>
        </w:rPr>
        <w:t>、</w:t>
      </w:r>
      <w:r>
        <w:rPr>
          <w:rFonts w:hint="eastAsia" w:ascii="宋体" w:hAnsi="宋体" w:eastAsia="宋体" w:cs="宋体"/>
          <w:sz w:val="21"/>
          <w:szCs w:val="21"/>
          <w:highlight w:val="none"/>
          <w:u w:val="none"/>
        </w:rPr>
        <w:t>安装、调试、充电平台接入、设备验收。</w:t>
      </w:r>
    </w:p>
    <w:p w14:paraId="0D24A263">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2.2.4交货地点：</w:t>
      </w:r>
      <w:r>
        <w:rPr>
          <w:rFonts w:hint="eastAsia" w:ascii="宋体" w:hAnsi="宋体" w:eastAsia="宋体" w:cs="宋体"/>
          <w:i w:val="0"/>
          <w:iCs w:val="0"/>
          <w:sz w:val="21"/>
          <w:szCs w:val="21"/>
          <w:highlight w:val="none"/>
          <w:u w:val="none"/>
        </w:rPr>
        <w:t>招标人指定地点</w:t>
      </w:r>
    </w:p>
    <w:p w14:paraId="661A5200">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2.2.5最高投标限价：2642271.61</w:t>
      </w:r>
      <w:r>
        <w:rPr>
          <w:rFonts w:hint="eastAsia" w:ascii="宋体" w:hAnsi="宋体" w:eastAsia="宋体" w:cs="宋体"/>
          <w:sz w:val="21"/>
          <w:szCs w:val="21"/>
          <w:highlight w:val="none"/>
          <w:u w:val="none"/>
        </w:rPr>
        <w:t>元</w:t>
      </w:r>
    </w:p>
    <w:p w14:paraId="7D358E72">
      <w:pPr>
        <w:pStyle w:val="4"/>
        <w:ind w:left="0" w:leftChars="0" w:firstLine="422" w:firstLineChars="150"/>
        <w:rPr>
          <w:rFonts w:ascii="宋体" w:hAnsi="宋体" w:eastAsia="宋体" w:cs="宋体"/>
          <w:sz w:val="28"/>
          <w:szCs w:val="28"/>
          <w:highlight w:val="none"/>
        </w:rPr>
      </w:pPr>
      <w:bookmarkStart w:id="2" w:name="_Toc492300548"/>
      <w:r>
        <w:rPr>
          <w:rFonts w:hint="eastAsia" w:ascii="宋体" w:hAnsi="宋体" w:eastAsia="宋体" w:cs="宋体"/>
          <w:sz w:val="28"/>
          <w:szCs w:val="28"/>
          <w:highlight w:val="none"/>
        </w:rPr>
        <w:t>3. 投标人资格要求</w:t>
      </w:r>
      <w:bookmarkEnd w:id="2"/>
    </w:p>
    <w:p w14:paraId="673F878F">
      <w:pPr>
        <w:ind w:left="0" w:leftChars="0" w:firstLine="0"/>
        <w:rPr>
          <w:rFonts w:ascii="宋体" w:hAnsi="宋体" w:cs="宋体"/>
          <w:sz w:val="21"/>
          <w:szCs w:val="21"/>
          <w:highlight w:val="none"/>
        </w:rPr>
      </w:pPr>
      <w:r>
        <w:rPr>
          <w:rFonts w:hint="eastAsia" w:ascii="宋体" w:hAnsi="宋体" w:cs="宋体"/>
          <w:sz w:val="21"/>
          <w:szCs w:val="21"/>
          <w:highlight w:val="none"/>
        </w:rPr>
        <w:t>3.1投标人须具有中华人民共和国境内注册的独立法人资格，持有工商行政管理部门核发的法人营业执照（</w:t>
      </w:r>
      <w:r>
        <w:rPr>
          <w:rFonts w:hint="eastAsia" w:ascii="宋体" w:hAnsi="宋体" w:cs="宋体"/>
          <w:sz w:val="21"/>
          <w:szCs w:val="21"/>
          <w:highlight w:val="none"/>
          <w:lang w:val="en-US" w:eastAsia="zh-CN"/>
        </w:rPr>
        <w:t>或</w:t>
      </w:r>
      <w:r>
        <w:rPr>
          <w:rFonts w:hint="eastAsia" w:ascii="宋体" w:hAnsi="宋体" w:cs="宋体"/>
          <w:sz w:val="21"/>
          <w:szCs w:val="21"/>
          <w:highlight w:val="none"/>
        </w:rPr>
        <w:t>事业单位法人证书），按国家法律经营。</w:t>
      </w:r>
    </w:p>
    <w:p w14:paraId="1C09B5E0">
      <w:pPr>
        <w:ind w:left="0" w:leftChars="0" w:firstLine="0"/>
        <w:rPr>
          <w:rFonts w:ascii="宋体" w:hAnsi="宋体" w:cs="宋体"/>
          <w:sz w:val="21"/>
          <w:szCs w:val="21"/>
          <w:highlight w:val="none"/>
        </w:rPr>
      </w:pPr>
      <w:r>
        <w:rPr>
          <w:rFonts w:hint="eastAsia" w:ascii="宋体" w:hAnsi="宋体" w:cs="宋体"/>
          <w:sz w:val="21"/>
          <w:szCs w:val="21"/>
          <w:highlight w:val="none"/>
        </w:rPr>
        <w:t>3.2 2022年1月1日至今，投标人没有处于被责令停业的状态，没有处于被相关主管部门取消投标资格的处罚期内，没有处于财产被接管、冻结、破产的状态，没有发生重大产品质量问题，没有被市场监督管理机关在全国企业信用信息公示系统中列入严重违法失信企业名单；没有被最高人民法院在“信用中国”网站（www.creditchina.gov.cn）或各级信用信息共享平台中列入失信被执行人名单。</w:t>
      </w:r>
    </w:p>
    <w:p w14:paraId="6F98B1B4">
      <w:pPr>
        <w:numPr>
          <w:ilvl w:val="-1"/>
          <w:numId w:val="0"/>
        </w:numPr>
        <w:spacing w:line="360" w:lineRule="auto"/>
        <w:ind w:leftChars="0" w:firstLine="420"/>
        <w:jc w:val="left"/>
        <w:rPr>
          <w:rFonts w:hint="eastAsia"/>
          <w:sz w:val="21"/>
          <w:szCs w:val="21"/>
          <w:highlight w:val="none"/>
        </w:rPr>
      </w:pPr>
      <w:r>
        <w:rPr>
          <w:rFonts w:hint="eastAsia"/>
          <w:sz w:val="21"/>
          <w:szCs w:val="21"/>
          <w:highlight w:val="none"/>
        </w:rPr>
        <w:t>3.3投标人必须是</w:t>
      </w:r>
      <w:r>
        <w:rPr>
          <w:rFonts w:hint="eastAsia"/>
          <w:sz w:val="21"/>
          <w:szCs w:val="21"/>
          <w:highlight w:val="none"/>
          <w:lang w:val="en-US" w:eastAsia="zh-CN"/>
        </w:rPr>
        <w:t>投标</w:t>
      </w:r>
      <w:r>
        <w:rPr>
          <w:rFonts w:hint="eastAsia"/>
          <w:sz w:val="21"/>
          <w:szCs w:val="21"/>
          <w:highlight w:val="none"/>
        </w:rPr>
        <w:t>产品（充电桩）的生产制造厂商，须提</w:t>
      </w:r>
      <w:r>
        <w:rPr>
          <w:rFonts w:hint="eastAsia"/>
          <w:sz w:val="21"/>
          <w:szCs w:val="21"/>
          <w:highlight w:val="none"/>
          <w:lang w:eastAsia="zh-CN"/>
        </w:rPr>
        <w:t>供</w:t>
      </w:r>
      <w:r>
        <w:rPr>
          <w:rFonts w:hint="eastAsia"/>
          <w:sz w:val="21"/>
          <w:szCs w:val="21"/>
          <w:highlight w:val="none"/>
        </w:rPr>
        <w:t>产品为自身制造的书面声明，详见《制造厂商声明函》。</w:t>
      </w:r>
    </w:p>
    <w:p w14:paraId="62150BAA">
      <w:pPr>
        <w:numPr>
          <w:ilvl w:val="-1"/>
          <w:numId w:val="0"/>
        </w:numPr>
        <w:ind w:firstLine="420"/>
        <w:jc w:val="left"/>
        <w:rPr>
          <w:rFonts w:hint="eastAsia" w:ascii="宋体" w:hAnsi="宋体" w:cs="宋体"/>
          <w:color w:val="auto"/>
          <w:szCs w:val="21"/>
          <w:highlight w:val="none"/>
          <w:lang w:eastAsia="zh-CN"/>
        </w:rPr>
      </w:pPr>
      <w:r>
        <w:rPr>
          <w:rFonts w:hint="eastAsia"/>
          <w:sz w:val="21"/>
          <w:szCs w:val="21"/>
          <w:highlight w:val="none"/>
          <w:lang w:val="en-US" w:eastAsia="zh-CN"/>
        </w:rPr>
        <w:t xml:space="preserve">3.4 </w:t>
      </w:r>
      <w:r>
        <w:rPr>
          <w:rFonts w:hint="eastAsia" w:cs="宋体"/>
          <w:color w:val="auto"/>
          <w:szCs w:val="21"/>
          <w:highlight w:val="none"/>
          <w:lang w:val="en-US" w:eastAsia="zh-CN"/>
        </w:rPr>
        <w:t>投标</w:t>
      </w:r>
      <w:r>
        <w:rPr>
          <w:rFonts w:hint="eastAsia" w:ascii="宋体" w:hAnsi="宋体" w:cs="宋体"/>
          <w:color w:val="auto"/>
          <w:szCs w:val="21"/>
          <w:highlight w:val="none"/>
          <w:lang w:eastAsia="zh-CN"/>
        </w:rPr>
        <w:t>人或</w:t>
      </w:r>
      <w:r>
        <w:rPr>
          <w:rFonts w:hint="eastAsia" w:cs="宋体"/>
          <w:color w:val="auto"/>
          <w:szCs w:val="21"/>
          <w:highlight w:val="none"/>
          <w:lang w:val="en-US" w:eastAsia="zh-CN"/>
        </w:rPr>
        <w:t>投标</w:t>
      </w:r>
      <w:r>
        <w:rPr>
          <w:rFonts w:hint="eastAsia" w:ascii="宋体" w:hAnsi="宋体" w:cs="宋体"/>
          <w:color w:val="auto"/>
          <w:szCs w:val="21"/>
          <w:highlight w:val="none"/>
          <w:lang w:eastAsia="zh-CN"/>
        </w:rPr>
        <w:t>人委托的</w:t>
      </w:r>
      <w:r>
        <w:rPr>
          <w:rFonts w:hint="eastAsia" w:ascii="宋体" w:hAnsi="宋体" w:cs="宋体"/>
          <w:color w:val="auto"/>
          <w:szCs w:val="21"/>
          <w:highlight w:val="none"/>
          <w:lang w:val="en-US" w:eastAsia="zh-CN"/>
        </w:rPr>
        <w:t>充电桩安装</w:t>
      </w:r>
      <w:r>
        <w:rPr>
          <w:rFonts w:hint="eastAsia" w:ascii="宋体" w:hAnsi="宋体" w:cs="宋体"/>
          <w:color w:val="auto"/>
          <w:szCs w:val="21"/>
          <w:highlight w:val="none"/>
          <w:lang w:eastAsia="zh-CN"/>
        </w:rPr>
        <w:t>分包商必须具</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eastAsia="zh-CN"/>
        </w:rPr>
        <w:t>《承装(修、试)电力设施许可证》承装类五级（或以上）资格。</w:t>
      </w:r>
      <w:r>
        <w:rPr>
          <w:rFonts w:hint="eastAsia" w:cs="宋体"/>
          <w:color w:val="auto"/>
          <w:szCs w:val="21"/>
          <w:highlight w:val="none"/>
          <w:lang w:val="en-US" w:eastAsia="zh-CN"/>
        </w:rPr>
        <w:t>投标</w:t>
      </w:r>
      <w:r>
        <w:rPr>
          <w:rFonts w:hint="eastAsia" w:ascii="宋体" w:hAnsi="宋体" w:cs="宋体"/>
          <w:color w:val="auto"/>
          <w:szCs w:val="21"/>
          <w:highlight w:val="none"/>
          <w:lang w:val="en-US" w:eastAsia="zh-CN"/>
        </w:rPr>
        <w:t>人具备上述资格的，</w:t>
      </w:r>
      <w:r>
        <w:rPr>
          <w:rFonts w:hint="eastAsia" w:ascii="宋体" w:hAnsi="宋体" w:cs="宋体"/>
          <w:color w:val="auto"/>
          <w:szCs w:val="21"/>
          <w:highlight w:val="none"/>
          <w:lang w:eastAsia="zh-CN"/>
        </w:rPr>
        <w:t>附有效期内的</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lang w:eastAsia="zh-CN"/>
        </w:rPr>
        <w:t>证书；委托</w:t>
      </w:r>
      <w:r>
        <w:rPr>
          <w:rFonts w:hint="eastAsia" w:ascii="宋体" w:hAnsi="宋体" w:cs="宋体"/>
          <w:color w:val="auto"/>
          <w:szCs w:val="21"/>
          <w:highlight w:val="none"/>
          <w:lang w:val="en-US" w:eastAsia="zh-CN"/>
        </w:rPr>
        <w:t>充电桩安装</w:t>
      </w:r>
      <w:r>
        <w:rPr>
          <w:rFonts w:hint="eastAsia" w:ascii="宋体" w:hAnsi="宋体" w:cs="宋体"/>
          <w:color w:val="auto"/>
          <w:szCs w:val="21"/>
          <w:highlight w:val="none"/>
          <w:lang w:eastAsia="zh-CN"/>
        </w:rPr>
        <w:t>分包商的须提供承诺函，</w:t>
      </w:r>
      <w:r>
        <w:rPr>
          <w:rFonts w:hint="eastAsia" w:ascii="宋体" w:hAnsi="宋体" w:cs="宋体"/>
          <w:color w:val="auto"/>
          <w:szCs w:val="21"/>
          <w:highlight w:val="none"/>
          <w:lang w:val="en-US" w:eastAsia="zh-CN"/>
        </w:rPr>
        <w:t>格式自拟，承诺函内容必须包含分包商具备上述资格和</w:t>
      </w:r>
      <w:r>
        <w:rPr>
          <w:rFonts w:hint="eastAsia" w:ascii="宋体" w:hAnsi="宋体" w:cs="宋体"/>
          <w:color w:val="auto"/>
          <w:szCs w:val="21"/>
          <w:highlight w:val="none"/>
          <w:lang w:eastAsia="zh-CN"/>
        </w:rPr>
        <w:t>不得将</w:t>
      </w:r>
      <w:r>
        <w:rPr>
          <w:rFonts w:hint="eastAsia" w:ascii="宋体" w:hAnsi="宋体" w:cs="宋体"/>
          <w:color w:val="auto"/>
          <w:szCs w:val="21"/>
          <w:highlight w:val="none"/>
          <w:lang w:val="en-US" w:eastAsia="zh-CN"/>
        </w:rPr>
        <w:t>安装任务</w:t>
      </w:r>
      <w:r>
        <w:rPr>
          <w:rFonts w:hint="eastAsia" w:ascii="宋体" w:hAnsi="宋体" w:cs="宋体"/>
          <w:color w:val="auto"/>
          <w:szCs w:val="21"/>
          <w:highlight w:val="none"/>
          <w:lang w:eastAsia="zh-CN"/>
        </w:rPr>
        <w:t>进行转包或再分包。</w:t>
      </w:r>
    </w:p>
    <w:p w14:paraId="3EC43616">
      <w:pPr>
        <w:numPr>
          <w:ilvl w:val="-1"/>
          <w:numId w:val="0"/>
        </w:numPr>
        <w:ind w:firstLine="420"/>
        <w:jc w:val="left"/>
        <w:rPr>
          <w:rFonts w:hint="default"/>
          <w:color w:val="auto"/>
          <w:sz w:val="21"/>
          <w:szCs w:val="21"/>
          <w:highlight w:val="none"/>
          <w:lang w:val="en-US"/>
        </w:rPr>
      </w:pPr>
      <w:r>
        <w:rPr>
          <w:rFonts w:hint="eastAsia" w:cs="宋体"/>
          <w:color w:val="auto"/>
          <w:szCs w:val="21"/>
          <w:highlight w:val="none"/>
          <w:lang w:val="en-US" w:eastAsia="zh-CN"/>
        </w:rPr>
        <w:t>注：如已按照《国家能源局关于做好承装（修、试）电力设施许可证换领和延续工作的通知》（国能发资质〔2025〕44号）执行的投标人，则提供承装类三级（或以上）资格。</w:t>
      </w:r>
    </w:p>
    <w:p w14:paraId="1EF35BA9">
      <w:pPr>
        <w:ind w:left="0" w:leftChars="0" w:firstLine="440"/>
        <w:rPr>
          <w:rFonts w:ascii="宋体" w:hAnsi="宋体" w:cs="宋体"/>
          <w:sz w:val="21"/>
          <w:szCs w:val="21"/>
          <w:highlight w:val="none"/>
        </w:rPr>
      </w:pPr>
      <w:r>
        <w:rPr>
          <w:rFonts w:hint="eastAsia" w:ascii="宋体" w:hAnsi="宋体" w:cs="宋体"/>
          <w:sz w:val="21"/>
          <w:szCs w:val="21"/>
          <w:highlight w:val="none"/>
        </w:rPr>
        <w:t>3.4其他要求：</w:t>
      </w:r>
    </w:p>
    <w:p w14:paraId="24107CCF">
      <w:pPr>
        <w:ind w:left="0" w:leftChars="0" w:firstLine="440"/>
        <w:rPr>
          <w:rFonts w:ascii="宋体" w:hAnsi="宋体" w:cs="宋体"/>
          <w:sz w:val="21"/>
          <w:szCs w:val="21"/>
          <w:highlight w:val="none"/>
        </w:rPr>
      </w:pPr>
      <w:r>
        <w:rPr>
          <w:rFonts w:hint="eastAsia" w:ascii="宋体" w:hAnsi="宋体" w:cs="宋体"/>
          <w:sz w:val="21"/>
          <w:szCs w:val="21"/>
          <w:highlight w:val="none"/>
        </w:rPr>
        <w:t>3.4.1投标人已按照</w:t>
      </w:r>
      <w:r>
        <w:rPr>
          <w:rFonts w:hint="eastAsia" w:ascii="宋体" w:hAnsi="宋体" w:cs="宋体"/>
          <w:sz w:val="21"/>
          <w:szCs w:val="21"/>
          <w:highlight w:val="none"/>
          <w:u w:val="none"/>
        </w:rPr>
        <w:t>附件一</w:t>
      </w:r>
      <w:r>
        <w:rPr>
          <w:rFonts w:hint="eastAsia" w:ascii="宋体" w:hAnsi="宋体" w:cs="宋体"/>
          <w:sz w:val="21"/>
          <w:szCs w:val="21"/>
          <w:highlight w:val="none"/>
        </w:rPr>
        <w:t>的格式和内容签署盖章《</w:t>
      </w:r>
      <w:r>
        <w:rPr>
          <w:rFonts w:hint="eastAsia" w:ascii="宋体" w:hAnsi="宋体" w:cs="宋体"/>
          <w:kern w:val="0"/>
          <w:sz w:val="21"/>
          <w:szCs w:val="21"/>
          <w:highlight w:val="none"/>
        </w:rPr>
        <w:t>投标人声明</w:t>
      </w:r>
      <w:r>
        <w:rPr>
          <w:rFonts w:hint="eastAsia" w:ascii="宋体" w:hAnsi="宋体" w:cs="宋体"/>
          <w:sz w:val="21"/>
          <w:szCs w:val="21"/>
          <w:highlight w:val="none"/>
        </w:rPr>
        <w:t>》。</w:t>
      </w:r>
    </w:p>
    <w:p w14:paraId="1AAE6583">
      <w:pPr>
        <w:ind w:left="0" w:leftChars="0" w:firstLine="440"/>
        <w:rPr>
          <w:rFonts w:ascii="宋体" w:hAnsi="宋体" w:cs="宋体"/>
          <w:sz w:val="21"/>
          <w:szCs w:val="21"/>
          <w:highlight w:val="none"/>
        </w:rPr>
      </w:pPr>
      <w:r>
        <w:rPr>
          <w:rFonts w:hint="eastAsia" w:ascii="宋体" w:hAnsi="宋体" w:cs="宋体"/>
          <w:sz w:val="21"/>
          <w:szCs w:val="21"/>
          <w:highlight w:val="none"/>
        </w:rPr>
        <w:t>3.4.2投标人未被列入拖欠农民工工资失信联合惩戒对象名单（本项评审投标人无需提供资料，按投标截止时间广州交易集团有限公司（广州公共资源交易中心）交易系统比对的结果进行评审。）</w:t>
      </w:r>
    </w:p>
    <w:p w14:paraId="5BCBCBA6">
      <w:pPr>
        <w:ind w:left="0" w:leftChars="0" w:firstLine="440"/>
        <w:rPr>
          <w:rFonts w:ascii="宋体" w:hAnsi="宋体" w:cs="宋体"/>
          <w:sz w:val="21"/>
          <w:szCs w:val="21"/>
          <w:highlight w:val="none"/>
        </w:rPr>
      </w:pPr>
      <w:r>
        <w:rPr>
          <w:rFonts w:hint="eastAsia" w:ascii="宋体" w:hAnsi="宋体" w:cs="宋体"/>
          <w:sz w:val="21"/>
          <w:szCs w:val="21"/>
          <w:highlight w:val="none"/>
        </w:rPr>
        <w:t>3.4.3投标人出现以下情形的，则相关投标均无效：</w:t>
      </w:r>
    </w:p>
    <w:p w14:paraId="24A354AF">
      <w:pPr>
        <w:keepNext w:val="0"/>
        <w:keepLines w:val="0"/>
        <w:pageBreakBefore w:val="0"/>
        <w:widowControl w:val="0"/>
        <w:numPr>
          <w:ilvl w:val="255"/>
          <w:numId w:val="0"/>
        </w:numPr>
        <w:kinsoku/>
        <w:wordWrap w:val="0"/>
        <w:overflowPunct/>
        <w:topLinePunct w:val="0"/>
        <w:autoSpaceDE/>
        <w:autoSpaceDN/>
        <w:bidi w:val="0"/>
        <w:adjustRightInd/>
        <w:snapToGrid/>
        <w:ind w:left="0" w:leftChars="0" w:firstLine="420" w:firstLineChars="200"/>
        <w:textAlignment w:val="auto"/>
        <w:rPr>
          <w:rFonts w:ascii="宋体" w:hAnsi="宋体" w:cs="宋体"/>
          <w:sz w:val="21"/>
          <w:szCs w:val="21"/>
          <w:highlight w:val="none"/>
        </w:rPr>
      </w:pPr>
      <w:r>
        <w:rPr>
          <w:rFonts w:hint="eastAsia" w:ascii="宋体" w:hAnsi="宋体" w:cs="宋体"/>
          <w:sz w:val="21"/>
          <w:szCs w:val="21"/>
          <w:highlight w:val="none"/>
        </w:rPr>
        <w:t>3.4.3.1单位负责人为同一人或者存在控股、管理关系的</w:t>
      </w:r>
      <w:r>
        <w:rPr>
          <w:rFonts w:hint="eastAsia" w:ascii="宋体" w:hAnsi="宋体" w:cs="宋体"/>
          <w:sz w:val="21"/>
          <w:szCs w:val="21"/>
          <w:highlight w:val="none"/>
          <w:shd w:val="clear" w:color="auto" w:fill="FFFFFF"/>
          <w:lang w:bidi="ar"/>
        </w:rPr>
        <w:t>不同单位，参加同一标段投标或者未划分标段的同一招标项目投标</w:t>
      </w:r>
      <w:r>
        <w:rPr>
          <w:rFonts w:hint="eastAsia" w:ascii="宋体" w:hAnsi="宋体" w:cs="宋体"/>
          <w:sz w:val="21"/>
          <w:szCs w:val="21"/>
          <w:highlight w:val="none"/>
        </w:rPr>
        <w:t>；</w:t>
      </w:r>
    </w:p>
    <w:p w14:paraId="50A8ACAF">
      <w:pPr>
        <w:keepNext w:val="0"/>
        <w:keepLines w:val="0"/>
        <w:pageBreakBefore w:val="0"/>
        <w:widowControl w:val="0"/>
        <w:numPr>
          <w:ilvl w:val="255"/>
          <w:numId w:val="0"/>
        </w:numPr>
        <w:kinsoku/>
        <w:wordWrap w:val="0"/>
        <w:overflowPunct/>
        <w:topLinePunct w:val="0"/>
        <w:autoSpaceDE/>
        <w:autoSpaceDN/>
        <w:bidi w:val="0"/>
        <w:adjustRightInd/>
        <w:snapToGrid/>
        <w:ind w:left="0" w:leftChars="0" w:firstLine="420" w:firstLineChars="200"/>
        <w:textAlignment w:val="auto"/>
        <w:rPr>
          <w:rFonts w:ascii="宋体" w:hAnsi="宋体" w:cs="宋体"/>
          <w:sz w:val="21"/>
          <w:szCs w:val="21"/>
          <w:highlight w:val="none"/>
        </w:rPr>
      </w:pPr>
      <w:r>
        <w:rPr>
          <w:rFonts w:hint="eastAsia" w:ascii="宋体" w:hAnsi="宋体" w:cs="宋体"/>
          <w:sz w:val="21"/>
          <w:szCs w:val="21"/>
          <w:highlight w:val="none"/>
        </w:rPr>
        <w:t>3.4.3.2</w:t>
      </w:r>
      <w:r>
        <w:rPr>
          <w:rFonts w:hint="eastAsia" w:ascii="宋体" w:hAnsi="宋体" w:cs="宋体"/>
          <w:sz w:val="21"/>
          <w:szCs w:val="21"/>
          <w:highlight w:val="none"/>
          <w:shd w:val="clear" w:color="auto" w:fill="FFFFFF"/>
          <w:lang w:bidi="ar"/>
        </w:rPr>
        <w:t>法定代表人为同一个人的两个及两个以上法人，母公司、全资子公司及其控股公司，在同一货物招标中同时投标。</w:t>
      </w:r>
      <w:r>
        <w:rPr>
          <w:rFonts w:hint="eastAsia" w:ascii="宋体" w:hAnsi="宋体" w:cs="宋体"/>
          <w:sz w:val="21"/>
          <w:szCs w:val="21"/>
          <w:highlight w:val="none"/>
        </w:rPr>
        <w:t>（按投标人提供的《投标人声明》相应的内容进行评审）。</w:t>
      </w:r>
    </w:p>
    <w:p w14:paraId="625FFDAB">
      <w:pPr>
        <w:ind w:left="0" w:leftChars="0" w:firstLine="440"/>
        <w:rPr>
          <w:rFonts w:ascii="宋体" w:hAnsi="宋体" w:cs="宋体"/>
          <w:sz w:val="21"/>
          <w:szCs w:val="21"/>
          <w:highlight w:val="none"/>
        </w:rPr>
      </w:pPr>
      <w:r>
        <w:rPr>
          <w:rFonts w:hint="eastAsia" w:ascii="宋体" w:hAnsi="宋体" w:cs="宋体"/>
          <w:sz w:val="21"/>
          <w:szCs w:val="21"/>
          <w:highlight w:val="none"/>
        </w:rPr>
        <w:t>3.5投标人已在广州公共资源交易中心企业库办理企业信息登记。</w:t>
      </w:r>
    </w:p>
    <w:p w14:paraId="2228234D">
      <w:pPr>
        <w:ind w:left="0" w:leftChars="0" w:firstLine="440"/>
        <w:rPr>
          <w:rFonts w:ascii="宋体" w:hAnsi="宋体" w:cs="宋体"/>
          <w:sz w:val="21"/>
          <w:szCs w:val="21"/>
          <w:highlight w:val="none"/>
        </w:rPr>
      </w:pPr>
      <w:r>
        <w:rPr>
          <w:rFonts w:hint="eastAsia" w:ascii="宋体" w:hAnsi="宋体" w:cs="宋体"/>
          <w:sz w:val="21"/>
          <w:szCs w:val="21"/>
          <w:highlight w:val="none"/>
        </w:rPr>
        <w:t>3.6本次招标本标段</w:t>
      </w:r>
      <w:r>
        <w:rPr>
          <w:rFonts w:hint="eastAsia" w:ascii="宋体" w:hAnsi="宋体" w:cs="宋体"/>
          <w:sz w:val="21"/>
          <w:szCs w:val="21"/>
          <w:highlight w:val="none"/>
          <w:u w:val="single"/>
        </w:rPr>
        <w:t>不接受</w:t>
      </w:r>
      <w:r>
        <w:rPr>
          <w:rFonts w:hint="eastAsia" w:ascii="宋体" w:hAnsi="宋体" w:cs="宋体"/>
          <w:sz w:val="21"/>
          <w:szCs w:val="21"/>
          <w:highlight w:val="none"/>
        </w:rPr>
        <w:t>联合体投标。</w:t>
      </w:r>
    </w:p>
    <w:p w14:paraId="7E798EEB">
      <w:pPr>
        <w:ind w:left="0" w:leftChars="0" w:firstLine="440"/>
        <w:rPr>
          <w:rFonts w:ascii="宋体" w:hAnsi="宋体" w:cs="宋体"/>
          <w:sz w:val="21"/>
          <w:szCs w:val="21"/>
          <w:highlight w:val="none"/>
        </w:rPr>
      </w:pPr>
      <w:r>
        <w:rPr>
          <w:rFonts w:hint="eastAsia" w:ascii="宋体" w:hAnsi="宋体" w:cs="宋体"/>
          <w:sz w:val="21"/>
          <w:szCs w:val="21"/>
          <w:highlight w:val="none"/>
        </w:rPr>
        <w:t>未在招标公告第3条单列的投标人资格要求条件，不作为资审不合格的依据。</w:t>
      </w:r>
    </w:p>
    <w:p w14:paraId="5093418C">
      <w:pPr>
        <w:pStyle w:val="4"/>
        <w:ind w:left="0" w:leftChars="0" w:firstLine="422" w:firstLineChars="150"/>
        <w:rPr>
          <w:rFonts w:ascii="宋体" w:hAnsi="宋体" w:eastAsia="宋体" w:cs="宋体"/>
          <w:sz w:val="28"/>
          <w:szCs w:val="28"/>
          <w:highlight w:val="none"/>
        </w:rPr>
      </w:pPr>
      <w:bookmarkStart w:id="3" w:name="_Toc492300549"/>
      <w:r>
        <w:rPr>
          <w:rFonts w:hint="eastAsia" w:ascii="宋体" w:hAnsi="宋体" w:eastAsia="宋体" w:cs="宋体"/>
          <w:sz w:val="28"/>
          <w:szCs w:val="28"/>
          <w:highlight w:val="none"/>
        </w:rPr>
        <w:t>4. 招标文件的获取</w:t>
      </w:r>
      <w:bookmarkEnd w:id="3"/>
      <w:r>
        <w:rPr>
          <w:rFonts w:hint="eastAsia" w:ascii="宋体" w:hAnsi="宋体" w:eastAsia="宋体" w:cs="宋体"/>
          <w:sz w:val="28"/>
          <w:szCs w:val="28"/>
          <w:highlight w:val="none"/>
        </w:rPr>
        <w:t>及资格审查</w:t>
      </w:r>
    </w:p>
    <w:p w14:paraId="59856920">
      <w:pPr>
        <w:ind w:firstLine="440"/>
        <w:rPr>
          <w:rFonts w:hint="eastAsia" w:ascii="宋体" w:hAnsi="宋体" w:cs="宋体"/>
          <w:sz w:val="21"/>
          <w:szCs w:val="21"/>
          <w:highlight w:val="none"/>
        </w:rPr>
      </w:pPr>
      <w:bookmarkStart w:id="4" w:name="_Toc514099628"/>
      <w:bookmarkStart w:id="5" w:name="_Toc3471142"/>
      <w:bookmarkStart w:id="6" w:name="_Toc492300550"/>
      <w:r>
        <w:rPr>
          <w:rFonts w:hint="eastAsia" w:ascii="宋体" w:hAnsi="宋体" w:cs="宋体"/>
          <w:sz w:val="21"/>
          <w:szCs w:val="21"/>
          <w:highlight w:val="none"/>
        </w:rPr>
        <w:t>4.1凡有意参加投标者，请于</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月</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至</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月</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（北京时间，下同）,请登录广州交易集团有限公司（广州公共资源交易中心）（http://www.gzggzy.cn）交易平台</w:t>
      </w:r>
      <w:r>
        <w:rPr>
          <w:rFonts w:hint="eastAsia" w:cs="宋体"/>
          <w:sz w:val="21"/>
          <w:szCs w:val="21"/>
          <w:highlight w:val="none"/>
          <w:lang w:val="en-US" w:eastAsia="zh-CN"/>
        </w:rPr>
        <w:t>完成线上投标登记。</w:t>
      </w:r>
    </w:p>
    <w:p w14:paraId="22DFB10B">
      <w:pPr>
        <w:ind w:firstLine="440"/>
        <w:rPr>
          <w:rFonts w:hint="eastAsia" w:ascii="宋体" w:hAnsi="宋体" w:cs="宋体"/>
          <w:sz w:val="21"/>
          <w:szCs w:val="21"/>
          <w:highlight w:val="none"/>
        </w:rPr>
      </w:pPr>
      <w:r>
        <w:rPr>
          <w:rFonts w:hint="eastAsia" w:ascii="宋体" w:hAnsi="宋体" w:cs="宋体"/>
          <w:sz w:val="21"/>
          <w:szCs w:val="21"/>
          <w:highlight w:val="none"/>
        </w:rPr>
        <w:t>（1）在广州交易集团有限公司（广州公共资源交易中心）完成了线上投标登记的投标人须</w:t>
      </w:r>
      <w:r>
        <w:rPr>
          <w:rFonts w:hint="eastAsia" w:cs="宋体"/>
          <w:sz w:val="21"/>
          <w:szCs w:val="21"/>
          <w:highlight w:val="none"/>
          <w:lang w:val="en-US" w:eastAsia="zh-CN"/>
        </w:rPr>
        <w:t>同步</w:t>
      </w:r>
      <w:r>
        <w:rPr>
          <w:rFonts w:hint="eastAsia" w:ascii="宋体" w:hAnsi="宋体" w:cs="宋体"/>
          <w:sz w:val="21"/>
          <w:szCs w:val="21"/>
          <w:highlight w:val="none"/>
        </w:rPr>
        <w:t>办理</w:t>
      </w:r>
      <w:r>
        <w:rPr>
          <w:rFonts w:hint="eastAsia" w:ascii="宋体" w:hAnsi="宋体" w:cs="宋体"/>
          <w:sz w:val="21"/>
          <w:szCs w:val="21"/>
          <w:highlight w:val="none"/>
          <w:lang w:eastAsia="zh-CN"/>
        </w:rPr>
        <w:t>获取</w:t>
      </w:r>
      <w:r>
        <w:rPr>
          <w:rFonts w:hint="eastAsia" w:ascii="宋体" w:hAnsi="宋体" w:cs="宋体"/>
          <w:sz w:val="21"/>
          <w:szCs w:val="21"/>
          <w:highlight w:val="none"/>
        </w:rPr>
        <w:t>招标文件</w:t>
      </w:r>
      <w:r>
        <w:rPr>
          <w:rFonts w:hint="eastAsia" w:cs="宋体"/>
          <w:sz w:val="21"/>
          <w:szCs w:val="21"/>
          <w:highlight w:val="none"/>
          <w:lang w:val="en-US" w:eastAsia="zh-CN"/>
        </w:rPr>
        <w:t>工作</w:t>
      </w:r>
      <w:r>
        <w:rPr>
          <w:rFonts w:hint="eastAsia" w:ascii="宋体" w:hAnsi="宋体" w:cs="宋体"/>
          <w:sz w:val="21"/>
          <w:szCs w:val="21"/>
          <w:highlight w:val="none"/>
        </w:rPr>
        <w:t>，</w:t>
      </w:r>
      <w:r>
        <w:rPr>
          <w:rFonts w:hint="eastAsia" w:ascii="宋体" w:hAnsi="宋体" w:cs="宋体"/>
          <w:sz w:val="21"/>
          <w:szCs w:val="21"/>
          <w:highlight w:val="none"/>
          <w:lang w:val="en-US" w:eastAsia="zh-CN"/>
        </w:rPr>
        <w:t>获取招标文件登记费用为</w:t>
      </w:r>
      <w:r>
        <w:rPr>
          <w:rFonts w:hint="eastAsia" w:ascii="宋体" w:hAnsi="宋体" w:cs="宋体"/>
          <w:sz w:val="21"/>
          <w:szCs w:val="21"/>
          <w:highlight w:val="none"/>
        </w:rPr>
        <w:t>500元整。</w:t>
      </w:r>
    </w:p>
    <w:p w14:paraId="74FB28A2">
      <w:pPr>
        <w:ind w:firstLine="440"/>
        <w:rPr>
          <w:rFonts w:hint="eastAsia" w:ascii="宋体" w:hAnsi="宋体" w:cs="宋体"/>
          <w:sz w:val="21"/>
          <w:szCs w:val="21"/>
          <w:highlight w:val="none"/>
        </w:rPr>
      </w:pPr>
      <w:r>
        <w:rPr>
          <w:rFonts w:hint="eastAsia" w:ascii="宋体" w:hAnsi="宋体" w:cs="宋体"/>
          <w:sz w:val="21"/>
          <w:szCs w:val="21"/>
          <w:highlight w:val="none"/>
        </w:rPr>
        <w:t>（2）请按以下程序递交投标登记资料及办理招标文件获取手续：</w:t>
      </w:r>
    </w:p>
    <w:p w14:paraId="1200B9F0">
      <w:pPr>
        <w:ind w:firstLine="440"/>
        <w:rPr>
          <w:rFonts w:hint="eastAsia" w:ascii="宋体" w:hAnsi="宋体" w:cs="宋体"/>
          <w:sz w:val="21"/>
          <w:szCs w:val="21"/>
          <w:highlight w:val="none"/>
        </w:rPr>
      </w:pPr>
      <w:r>
        <w:rPr>
          <w:rFonts w:hint="eastAsia" w:ascii="宋体" w:hAnsi="宋体" w:cs="宋体"/>
          <w:sz w:val="21"/>
          <w:szCs w:val="21"/>
          <w:highlight w:val="none"/>
        </w:rPr>
        <w:t>1）办妥广州公共资源交易中心要求的企业信息登记。</w:t>
      </w:r>
    </w:p>
    <w:p w14:paraId="74E0D8CA">
      <w:pPr>
        <w:ind w:firstLine="440"/>
        <w:rPr>
          <w:rFonts w:hint="eastAsia" w:ascii="宋体" w:hAnsi="宋体" w:cs="宋体"/>
          <w:sz w:val="21"/>
          <w:szCs w:val="21"/>
          <w:highlight w:val="none"/>
        </w:rPr>
      </w:pPr>
      <w:r>
        <w:rPr>
          <w:rFonts w:hint="eastAsia" w:ascii="宋体" w:hAnsi="宋体" w:cs="宋体"/>
          <w:sz w:val="21"/>
          <w:szCs w:val="21"/>
          <w:highlight w:val="none"/>
        </w:rPr>
        <w:t>2）须提交的投标登记资料：</w:t>
      </w:r>
    </w:p>
    <w:p w14:paraId="54F834C0">
      <w:pPr>
        <w:ind w:firstLine="440"/>
        <w:rPr>
          <w:rFonts w:hint="eastAsia" w:ascii="宋体" w:hAnsi="宋体" w:cs="宋体"/>
          <w:sz w:val="21"/>
          <w:szCs w:val="21"/>
          <w:highlight w:val="none"/>
        </w:rPr>
      </w:pPr>
      <w:r>
        <w:rPr>
          <w:rFonts w:hint="eastAsia" w:ascii="宋体" w:hAnsi="宋体" w:cs="宋体"/>
          <w:sz w:val="21"/>
          <w:szCs w:val="21"/>
          <w:highlight w:val="none"/>
        </w:rPr>
        <w:t>①《投标登记申请表》（请于广州交易集团有限公司（广州公共资源交易中心）-服务指南-资料下载https://www.gzggzy.cn/fwznzlxzjsgc/896693.jhtml）。</w:t>
      </w:r>
    </w:p>
    <w:p w14:paraId="2CD6EE0E">
      <w:pPr>
        <w:ind w:firstLine="440"/>
        <w:rPr>
          <w:rFonts w:hint="eastAsia" w:ascii="宋体" w:hAnsi="宋体" w:cs="宋体"/>
          <w:sz w:val="21"/>
          <w:szCs w:val="21"/>
          <w:highlight w:val="none"/>
        </w:rPr>
      </w:pPr>
      <w:r>
        <w:rPr>
          <w:rFonts w:hint="eastAsia" w:ascii="宋体" w:hAnsi="宋体" w:cs="宋体"/>
          <w:sz w:val="21"/>
          <w:szCs w:val="21"/>
          <w:highlight w:val="none"/>
        </w:rPr>
        <w:t>②法定代表人资格证明书、法定代表人授权委托书。</w:t>
      </w:r>
    </w:p>
    <w:p w14:paraId="49164C11">
      <w:pPr>
        <w:ind w:firstLine="440"/>
        <w:rPr>
          <w:rFonts w:hint="eastAsia" w:ascii="宋体" w:hAnsi="宋体" w:cs="宋体"/>
          <w:sz w:val="21"/>
          <w:szCs w:val="21"/>
          <w:highlight w:val="none"/>
        </w:rPr>
      </w:pPr>
      <w:r>
        <w:rPr>
          <w:rFonts w:hint="eastAsia" w:ascii="宋体" w:hAnsi="宋体" w:cs="宋体"/>
          <w:sz w:val="21"/>
          <w:szCs w:val="21"/>
          <w:highlight w:val="none"/>
        </w:rPr>
        <w:t>③</w:t>
      </w:r>
      <w:r>
        <w:rPr>
          <w:rFonts w:hint="eastAsia" w:cs="宋体"/>
          <w:sz w:val="21"/>
          <w:szCs w:val="21"/>
          <w:highlight w:val="none"/>
          <w:lang w:val="en-US" w:eastAsia="zh-CN"/>
        </w:rPr>
        <w:t>营业执照（或事业单位法人证书）</w:t>
      </w:r>
      <w:r>
        <w:rPr>
          <w:rFonts w:hint="eastAsia" w:ascii="宋体" w:hAnsi="宋体" w:cs="宋体"/>
          <w:sz w:val="21"/>
          <w:szCs w:val="21"/>
          <w:highlight w:val="none"/>
        </w:rPr>
        <w:t>。</w:t>
      </w:r>
    </w:p>
    <w:p w14:paraId="16DADD81">
      <w:pPr>
        <w:ind w:firstLine="440"/>
        <w:rPr>
          <w:rFonts w:hint="eastAsia" w:ascii="宋体" w:hAnsi="宋体" w:cs="宋体"/>
          <w:sz w:val="21"/>
          <w:szCs w:val="21"/>
          <w:highlight w:val="none"/>
        </w:rPr>
      </w:pPr>
      <w:r>
        <w:rPr>
          <w:rFonts w:hint="eastAsia" w:ascii="宋体" w:hAnsi="宋体" w:cs="宋体"/>
          <w:sz w:val="21"/>
          <w:szCs w:val="21"/>
          <w:highlight w:val="none"/>
          <w:lang w:val="en-US" w:eastAsia="zh-CN"/>
        </w:rPr>
        <w:t>④</w:t>
      </w:r>
      <w:r>
        <w:rPr>
          <w:rFonts w:hint="eastAsia" w:cs="宋体"/>
          <w:sz w:val="21"/>
          <w:szCs w:val="21"/>
          <w:highlight w:val="none"/>
          <w:lang w:val="en-US" w:eastAsia="zh-CN"/>
        </w:rPr>
        <w:t>登记费</w:t>
      </w:r>
      <w:r>
        <w:rPr>
          <w:rFonts w:hint="eastAsia" w:ascii="宋体" w:hAnsi="宋体" w:cs="宋体"/>
          <w:sz w:val="21"/>
          <w:szCs w:val="21"/>
          <w:highlight w:val="none"/>
        </w:rPr>
        <w:t>汇款凭证。</w:t>
      </w:r>
    </w:p>
    <w:p w14:paraId="6C07630F">
      <w:pPr>
        <w:ind w:firstLine="440"/>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⑤</w:t>
      </w:r>
      <w:r>
        <w:rPr>
          <w:rFonts w:hint="eastAsia" w:ascii="宋体" w:hAnsi="宋体" w:cs="宋体"/>
          <w:sz w:val="21"/>
          <w:szCs w:val="21"/>
          <w:highlight w:val="none"/>
          <w:lang w:val="en-US" w:eastAsia="zh-CN"/>
        </w:rPr>
        <w:t>开票信息。</w:t>
      </w:r>
    </w:p>
    <w:p w14:paraId="1B0E0437">
      <w:pPr>
        <w:ind w:firstLine="440"/>
        <w:rPr>
          <w:rFonts w:hint="eastAsia" w:ascii="宋体" w:hAnsi="宋体" w:cs="宋体"/>
          <w:sz w:val="21"/>
          <w:szCs w:val="21"/>
          <w:highlight w:val="none"/>
        </w:rPr>
      </w:pPr>
      <w:r>
        <w:rPr>
          <w:rFonts w:hint="eastAsia" w:ascii="宋体" w:hAnsi="宋体" w:cs="宋体"/>
          <w:sz w:val="21"/>
          <w:szCs w:val="21"/>
          <w:highlight w:val="none"/>
        </w:rPr>
        <w:t>3）将投标登记资料扫描件发送至cxfwyxgs@163.com（邮件内容至少包含“投标单位名称”及“所投项目的完整名称”）并电话告知招标</w:t>
      </w:r>
      <w:r>
        <w:rPr>
          <w:rFonts w:hint="eastAsia" w:cs="宋体"/>
          <w:sz w:val="21"/>
          <w:szCs w:val="21"/>
          <w:highlight w:val="none"/>
          <w:lang w:val="en-US" w:eastAsia="zh-CN"/>
        </w:rPr>
        <w:t>代理机构联系人</w:t>
      </w:r>
      <w:r>
        <w:rPr>
          <w:rFonts w:hint="eastAsia" w:ascii="宋体" w:hAnsi="宋体" w:cs="宋体"/>
          <w:sz w:val="21"/>
          <w:szCs w:val="21"/>
          <w:highlight w:val="none"/>
        </w:rPr>
        <w:t>。</w:t>
      </w:r>
    </w:p>
    <w:p w14:paraId="4CE20723">
      <w:pPr>
        <w:ind w:firstLine="440"/>
        <w:rPr>
          <w:rFonts w:hint="eastAsia" w:ascii="宋体" w:hAnsi="宋体" w:cs="宋体"/>
          <w:sz w:val="21"/>
          <w:szCs w:val="21"/>
          <w:highlight w:val="none"/>
        </w:rPr>
      </w:pPr>
      <w:r>
        <w:rPr>
          <w:rFonts w:hint="eastAsia" w:ascii="宋体" w:hAnsi="宋体" w:cs="宋体"/>
          <w:sz w:val="21"/>
          <w:szCs w:val="21"/>
          <w:highlight w:val="none"/>
        </w:rPr>
        <w:t xml:space="preserve">  4）投标人在完成投标登记资料递交及</w:t>
      </w:r>
      <w:r>
        <w:rPr>
          <w:rFonts w:hint="eastAsia" w:ascii="宋体" w:hAnsi="宋体" w:cs="宋体"/>
          <w:sz w:val="21"/>
          <w:szCs w:val="21"/>
          <w:highlight w:val="none"/>
          <w:lang w:val="en-US" w:eastAsia="zh-CN"/>
        </w:rPr>
        <w:t>获取</w:t>
      </w:r>
      <w:r>
        <w:rPr>
          <w:rFonts w:hint="eastAsia" w:ascii="宋体" w:hAnsi="宋体" w:cs="宋体"/>
          <w:sz w:val="21"/>
          <w:szCs w:val="21"/>
          <w:highlight w:val="none"/>
        </w:rPr>
        <w:t>招标文件程序后，由招标代理将招标文件发送至投标人所登记的邮箱。</w:t>
      </w:r>
    </w:p>
    <w:p w14:paraId="35D7F969">
      <w:pPr>
        <w:ind w:firstLine="440"/>
        <w:rPr>
          <w:rFonts w:hint="eastAsia" w:ascii="宋体" w:hAnsi="宋体" w:cs="宋体"/>
          <w:sz w:val="21"/>
          <w:szCs w:val="21"/>
          <w:highlight w:val="none"/>
        </w:rPr>
      </w:pPr>
      <w:r>
        <w:rPr>
          <w:rFonts w:hint="eastAsia" w:ascii="宋体" w:hAnsi="宋体" w:cs="宋体"/>
          <w:sz w:val="21"/>
          <w:szCs w:val="21"/>
          <w:highlight w:val="none"/>
        </w:rPr>
        <w:t>注：招标</w:t>
      </w:r>
      <w:r>
        <w:rPr>
          <w:rFonts w:hint="eastAsia" w:ascii="宋体" w:hAnsi="宋体" w:cs="宋体"/>
          <w:sz w:val="21"/>
          <w:szCs w:val="21"/>
          <w:highlight w:val="none"/>
          <w:lang w:val="en-US" w:eastAsia="zh-CN"/>
        </w:rPr>
        <w:t>单位</w:t>
      </w:r>
      <w:r>
        <w:rPr>
          <w:rFonts w:hint="eastAsia" w:ascii="宋体" w:hAnsi="宋体" w:cs="宋体"/>
          <w:sz w:val="21"/>
          <w:szCs w:val="21"/>
          <w:highlight w:val="none"/>
        </w:rPr>
        <w:t>只开具对应金额电子增值税普通发票。</w:t>
      </w:r>
    </w:p>
    <w:p w14:paraId="659D2F06">
      <w:pPr>
        <w:ind w:firstLine="440"/>
        <w:rPr>
          <w:rFonts w:hint="eastAsia" w:ascii="宋体" w:hAnsi="宋体" w:cs="宋体"/>
          <w:sz w:val="21"/>
          <w:szCs w:val="21"/>
          <w:highlight w:val="none"/>
        </w:rPr>
      </w:pPr>
      <w:r>
        <w:rPr>
          <w:rFonts w:hint="eastAsia" w:ascii="宋体" w:hAnsi="宋体" w:cs="宋体"/>
          <w:sz w:val="21"/>
          <w:szCs w:val="21"/>
          <w:highlight w:val="none"/>
        </w:rPr>
        <w:t>具体收取</w:t>
      </w:r>
      <w:r>
        <w:rPr>
          <w:rFonts w:hint="eastAsia" w:ascii="宋体" w:hAnsi="宋体" w:cs="宋体"/>
          <w:sz w:val="21"/>
          <w:szCs w:val="21"/>
          <w:highlight w:val="none"/>
          <w:lang w:val="en-US" w:eastAsia="zh-CN"/>
        </w:rPr>
        <w:t>登记</w:t>
      </w:r>
      <w:r>
        <w:rPr>
          <w:rFonts w:hint="eastAsia" w:ascii="宋体" w:hAnsi="宋体" w:cs="宋体"/>
          <w:sz w:val="21"/>
          <w:szCs w:val="21"/>
          <w:highlight w:val="none"/>
        </w:rPr>
        <w:t>费用账户如下：</w:t>
      </w:r>
    </w:p>
    <w:p w14:paraId="73C8E21A">
      <w:pPr>
        <w:ind w:firstLine="440"/>
        <w:rPr>
          <w:rFonts w:hint="eastAsia" w:ascii="宋体" w:hAnsi="宋体" w:cs="宋体"/>
          <w:sz w:val="21"/>
          <w:szCs w:val="21"/>
          <w:highlight w:val="none"/>
        </w:rPr>
      </w:pPr>
      <w:r>
        <w:rPr>
          <w:rFonts w:hint="eastAsia" w:ascii="宋体" w:hAnsi="宋体" w:cs="宋体"/>
          <w:sz w:val="21"/>
          <w:szCs w:val="21"/>
          <w:highlight w:val="none"/>
        </w:rPr>
        <w:t>户    名：广州公交集团创新服务有限公司</w:t>
      </w:r>
    </w:p>
    <w:p w14:paraId="374567AA">
      <w:pPr>
        <w:ind w:firstLine="440"/>
        <w:rPr>
          <w:rFonts w:hint="eastAsia" w:ascii="宋体" w:hAnsi="宋体" w:cs="宋体"/>
          <w:sz w:val="21"/>
          <w:szCs w:val="21"/>
          <w:highlight w:val="none"/>
        </w:rPr>
      </w:pPr>
      <w:r>
        <w:rPr>
          <w:rFonts w:hint="eastAsia" w:ascii="宋体" w:hAnsi="宋体" w:cs="宋体"/>
          <w:sz w:val="21"/>
          <w:szCs w:val="21"/>
          <w:highlight w:val="none"/>
        </w:rPr>
        <w:t>开户银行：中国工商银行广州第一支行</w:t>
      </w:r>
    </w:p>
    <w:p w14:paraId="70373073">
      <w:pPr>
        <w:ind w:firstLine="440"/>
        <w:rPr>
          <w:rFonts w:hint="eastAsia" w:ascii="宋体" w:hAnsi="宋体" w:cs="宋体"/>
          <w:sz w:val="21"/>
          <w:szCs w:val="21"/>
          <w:highlight w:val="none"/>
        </w:rPr>
      </w:pPr>
      <w:r>
        <w:rPr>
          <w:rFonts w:hint="eastAsia" w:ascii="宋体" w:hAnsi="宋体" w:cs="宋体"/>
          <w:sz w:val="21"/>
          <w:szCs w:val="21"/>
          <w:highlight w:val="none"/>
        </w:rPr>
        <w:t>账    号：3602000109202590328</w:t>
      </w:r>
    </w:p>
    <w:p w14:paraId="0A388729">
      <w:pPr>
        <w:ind w:firstLine="440"/>
        <w:rPr>
          <w:rFonts w:hint="eastAsia" w:ascii="宋体" w:hAnsi="宋体" w:cs="宋体"/>
          <w:sz w:val="21"/>
          <w:szCs w:val="21"/>
          <w:highlight w:val="none"/>
        </w:rPr>
      </w:pPr>
      <w:r>
        <w:rPr>
          <w:rFonts w:hint="eastAsia" w:ascii="宋体" w:hAnsi="宋体" w:cs="宋体"/>
          <w:sz w:val="21"/>
          <w:szCs w:val="21"/>
          <w:highlight w:val="none"/>
        </w:rPr>
        <w:t>注：上述费用在获取招标文件后不予退还。</w:t>
      </w:r>
    </w:p>
    <w:p w14:paraId="3531BC58">
      <w:pPr>
        <w:ind w:firstLine="440"/>
        <w:rPr>
          <w:rFonts w:hint="eastAsia" w:ascii="宋体" w:hAnsi="宋体" w:cs="宋体"/>
          <w:sz w:val="21"/>
          <w:szCs w:val="21"/>
          <w:highlight w:val="none"/>
        </w:rPr>
      </w:pPr>
      <w:bookmarkStart w:id="7" w:name="_Toc511557030"/>
      <w:r>
        <w:rPr>
          <w:rFonts w:hint="eastAsia" w:ascii="宋体" w:hAnsi="宋体" w:cs="宋体"/>
          <w:sz w:val="21"/>
          <w:szCs w:val="21"/>
          <w:highlight w:val="none"/>
        </w:rPr>
        <w:t>4.2 发布招标公告时间（含本日）</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月</w:t>
      </w:r>
      <w:r>
        <w:rPr>
          <w:rFonts w:hint="eastAsia" w:cs="宋体"/>
          <w:spacing w:val="-6"/>
          <w:sz w:val="21"/>
          <w:szCs w:val="21"/>
          <w:highlight w:val="none"/>
          <w:u w:val="single"/>
          <w:lang w:val="en-US" w:eastAsia="zh-CN"/>
        </w:rPr>
        <w:t xml:space="preserve">  </w:t>
      </w:r>
      <w:r>
        <w:rPr>
          <w:rFonts w:hint="eastAsia" w:ascii="宋体" w:hAnsi="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至</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月</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w:t>
      </w:r>
    </w:p>
    <w:p w14:paraId="27D2A428">
      <w:pPr>
        <w:ind w:firstLine="440"/>
        <w:rPr>
          <w:rFonts w:ascii="宋体" w:hAnsi="宋体" w:cs="宋体"/>
          <w:sz w:val="21"/>
          <w:szCs w:val="21"/>
          <w:highlight w:val="none"/>
        </w:rPr>
      </w:pPr>
      <w:r>
        <w:rPr>
          <w:rFonts w:hint="eastAsia" w:ascii="宋体" w:hAnsi="宋体" w:cs="宋体"/>
          <w:sz w:val="21"/>
          <w:szCs w:val="21"/>
          <w:highlight w:val="none"/>
        </w:rPr>
        <w:t>4.4 本项目采用资格后审方式。</w:t>
      </w:r>
    </w:p>
    <w:bookmarkEnd w:id="4"/>
    <w:bookmarkEnd w:id="5"/>
    <w:bookmarkEnd w:id="7"/>
    <w:p w14:paraId="2C1244BE">
      <w:pPr>
        <w:pStyle w:val="4"/>
        <w:ind w:left="0" w:leftChars="0" w:firstLine="422" w:firstLineChars="150"/>
        <w:rPr>
          <w:rFonts w:ascii="宋体" w:hAnsi="宋体" w:eastAsia="宋体" w:cs="宋体"/>
          <w:sz w:val="28"/>
          <w:szCs w:val="28"/>
          <w:highlight w:val="none"/>
        </w:rPr>
      </w:pPr>
      <w:r>
        <w:rPr>
          <w:rFonts w:hint="eastAsia" w:ascii="宋体" w:hAnsi="宋体" w:eastAsia="宋体" w:cs="宋体"/>
          <w:sz w:val="28"/>
          <w:szCs w:val="28"/>
          <w:highlight w:val="none"/>
        </w:rPr>
        <w:t>5. 投标文件的递交</w:t>
      </w:r>
      <w:bookmarkEnd w:id="6"/>
    </w:p>
    <w:p w14:paraId="27B714A0">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5.1 投标文件递交的截止时间（投标截止时间，下同）为</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月</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，投标人应在截止时间前通过</w:t>
      </w:r>
      <w:r>
        <w:rPr>
          <w:rFonts w:hint="eastAsia" w:ascii="宋体" w:hAnsi="宋体" w:eastAsia="宋体" w:cs="宋体"/>
          <w:sz w:val="21"/>
          <w:szCs w:val="21"/>
          <w:highlight w:val="none"/>
          <w:u w:val="single"/>
        </w:rPr>
        <w:t>广州交易集团有限公司（广州公共资源交易中心）</w:t>
      </w:r>
      <w:r>
        <w:rPr>
          <w:rFonts w:hint="eastAsia" w:ascii="宋体" w:hAnsi="宋体" w:eastAsia="宋体" w:cs="宋体"/>
          <w:sz w:val="21"/>
          <w:szCs w:val="21"/>
          <w:highlight w:val="none"/>
        </w:rPr>
        <w:t>交易平台网站（网址：http://www.gzggzy.cn/）递交电子投标文件。</w:t>
      </w:r>
    </w:p>
    <w:p w14:paraId="5C354816">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递交备用投标文件电子光盘的规定：时间为</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月</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月</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；地点：</w:t>
      </w:r>
      <w:r>
        <w:rPr>
          <w:rFonts w:hint="eastAsia" w:ascii="宋体" w:hAnsi="宋体" w:eastAsia="宋体" w:cs="宋体"/>
          <w:sz w:val="21"/>
          <w:szCs w:val="21"/>
          <w:highlight w:val="none"/>
          <w:u w:val="single"/>
        </w:rPr>
        <w:t>广州交易集团有限公司（广州公共资源交易中心）</w:t>
      </w:r>
      <w:r>
        <w:rPr>
          <w:rFonts w:hint="eastAsia" w:ascii="宋体" w:hAnsi="宋体" w:eastAsia="宋体" w:cs="宋体"/>
          <w:sz w:val="21"/>
          <w:szCs w:val="21"/>
          <w:highlight w:val="none"/>
        </w:rPr>
        <w:t>。（电子光盘需按规定封装。投标人将数据刻录到光盘之后，投标前自行检查文件是否可以读取。）</w:t>
      </w:r>
    </w:p>
    <w:p w14:paraId="3FF174F9">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5.2 采取电子投标时，逾期送达的投标文件，电子招标投标交易平台将予以拒收。逾期未上传成功的电子投标文件，招标人拒绝接收。</w:t>
      </w:r>
    </w:p>
    <w:p w14:paraId="1F423F29">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5.3  投标人完成电子投标上传后，电子招标投标交易平台即时向投标人发出递交回执通知。递交时间以递交回执通知载明的传输时间为准。</w:t>
      </w:r>
    </w:p>
    <w:p w14:paraId="0A4A3FCE">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5.4 开标时间为</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月</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日</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时</w:t>
      </w:r>
      <w:r>
        <w:rPr>
          <w:rFonts w:hint="eastAsia" w:cs="宋体"/>
          <w:sz w:val="21"/>
          <w:szCs w:val="21"/>
          <w:highlight w:val="none"/>
          <w:u w:val="single"/>
          <w:lang w:val="en-US" w:eastAsia="zh-CN"/>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，地点：广州交易集团有限公司（广州公共资源交易中心）第</w:t>
      </w:r>
      <w:r>
        <w:rPr>
          <w:rFonts w:hint="eastAsia" w:cs="宋体"/>
          <w:sz w:val="21"/>
          <w:szCs w:val="21"/>
          <w:highlight w:val="none"/>
          <w:u w:val="single"/>
          <w:lang w:val="en-US" w:eastAsia="zh-CN"/>
        </w:rPr>
        <w:t xml:space="preserve">  </w:t>
      </w:r>
      <w:bookmarkStart w:id="38" w:name="_GoBack"/>
      <w:bookmarkEnd w:id="38"/>
      <w:r>
        <w:rPr>
          <w:rFonts w:hint="eastAsia" w:ascii="宋体" w:hAnsi="宋体" w:eastAsia="宋体" w:cs="宋体"/>
          <w:sz w:val="21"/>
          <w:szCs w:val="21"/>
          <w:highlight w:val="none"/>
        </w:rPr>
        <w:t>开标室。</w:t>
      </w:r>
    </w:p>
    <w:p w14:paraId="00A7C2AA">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5.5 递交投标文件截止时间及开标时间是否有变化，请密切留意交易中心网站中的相关信息。递交投标文件截止时间后，投标文件评审时间因故推迟的，相关资审信息仍以原递交投标文件截止时间的信息为准。</w:t>
      </w:r>
    </w:p>
    <w:p w14:paraId="4AF489AD">
      <w:pPr>
        <w:pStyle w:val="4"/>
        <w:ind w:left="0" w:leftChars="0" w:firstLine="422" w:firstLineChars="150"/>
        <w:rPr>
          <w:rFonts w:ascii="宋体" w:hAnsi="宋体" w:eastAsia="宋体" w:cs="宋体"/>
          <w:sz w:val="28"/>
          <w:szCs w:val="28"/>
          <w:highlight w:val="none"/>
        </w:rPr>
      </w:pPr>
      <w:bookmarkStart w:id="8" w:name="_Toc492300551"/>
      <w:r>
        <w:rPr>
          <w:rFonts w:hint="eastAsia" w:ascii="宋体" w:hAnsi="宋体" w:eastAsia="宋体" w:cs="宋体"/>
          <w:sz w:val="28"/>
          <w:szCs w:val="28"/>
          <w:highlight w:val="none"/>
        </w:rPr>
        <w:t>6. 发布公告的媒介</w:t>
      </w:r>
      <w:bookmarkEnd w:id="8"/>
    </w:p>
    <w:p w14:paraId="103B33B6">
      <w:pPr>
        <w:ind w:firstLine="420"/>
        <w:rPr>
          <w:rFonts w:hint="eastAsia" w:ascii="宋体" w:hAnsi="宋体" w:eastAsia="宋体" w:cs="宋体"/>
          <w:sz w:val="21"/>
          <w:szCs w:val="21"/>
          <w:highlight w:val="none"/>
        </w:rPr>
      </w:pPr>
      <w:bookmarkStart w:id="9" w:name="_Toc492300552"/>
      <w:r>
        <w:rPr>
          <w:rFonts w:hint="eastAsia" w:ascii="宋体" w:hAnsi="宋体" w:eastAsia="宋体" w:cs="宋体"/>
          <w:sz w:val="21"/>
          <w:szCs w:val="21"/>
          <w:highlight w:val="none"/>
        </w:rPr>
        <w:t>本次招标公告同时在</w:t>
      </w:r>
      <w:r>
        <w:rPr>
          <w:rFonts w:hint="eastAsia" w:ascii="宋体" w:hAnsi="宋体" w:eastAsia="宋体" w:cs="宋体"/>
          <w:sz w:val="21"/>
          <w:szCs w:val="21"/>
          <w:highlight w:val="none"/>
          <w:u w:val="single"/>
        </w:rPr>
        <w:t>广州交易集团有限公司（广州公共资源交易中心）（网址：http://www.gzggzy.cn）、广东省招标投标监管网（网址：https://www.gdzwfw.gov.cn/ztbjg-portal/#/index）、中国招标投标公共服务平台（网址：http://www.cebpubservice.com/）</w:t>
      </w:r>
      <w:r>
        <w:rPr>
          <w:rFonts w:hint="eastAsia" w:ascii="宋体" w:hAnsi="宋体" w:eastAsia="宋体" w:cs="宋体"/>
          <w:sz w:val="21"/>
          <w:szCs w:val="21"/>
          <w:highlight w:val="none"/>
        </w:rPr>
        <w:t>媒体上发布，本公告的修改、补充，在</w:t>
      </w:r>
      <w:r>
        <w:rPr>
          <w:rFonts w:hint="eastAsia" w:ascii="宋体" w:hAnsi="宋体" w:eastAsia="宋体" w:cs="宋体"/>
          <w:sz w:val="21"/>
          <w:szCs w:val="21"/>
          <w:highlight w:val="none"/>
          <w:u w:val="single"/>
        </w:rPr>
        <w:t>广州交易集团有限公司（广州公共资源交易中心）（网址：http://www.gzggzy.cn）</w:t>
      </w:r>
      <w:r>
        <w:rPr>
          <w:rFonts w:hint="eastAsia" w:ascii="宋体" w:hAnsi="宋体" w:eastAsia="宋体" w:cs="宋体"/>
          <w:sz w:val="21"/>
          <w:szCs w:val="21"/>
          <w:highlight w:val="none"/>
        </w:rPr>
        <w:t>网站上发布。</w:t>
      </w:r>
    </w:p>
    <w:p w14:paraId="2C5AB9C6">
      <w:pPr>
        <w:pStyle w:val="4"/>
        <w:ind w:left="0" w:leftChars="0" w:firstLine="422" w:firstLineChars="150"/>
        <w:rPr>
          <w:rFonts w:ascii="宋体" w:hAnsi="宋体" w:eastAsia="宋体" w:cs="宋体"/>
          <w:sz w:val="28"/>
          <w:szCs w:val="28"/>
          <w:highlight w:val="none"/>
        </w:rPr>
      </w:pPr>
      <w:r>
        <w:rPr>
          <w:rFonts w:hint="eastAsia" w:ascii="宋体" w:hAnsi="宋体" w:eastAsia="宋体" w:cs="宋体"/>
          <w:sz w:val="28"/>
          <w:szCs w:val="28"/>
          <w:highlight w:val="none"/>
        </w:rPr>
        <w:t>7.其它事项</w:t>
      </w:r>
    </w:p>
    <w:p w14:paraId="0D3F2656">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关于异议：</w:t>
      </w:r>
    </w:p>
    <w:p w14:paraId="7720A8A5">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p w14:paraId="16BBEBDD">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7933972D">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14:paraId="7FD913E5">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异议受理部门：</w:t>
      </w:r>
      <w:r>
        <w:rPr>
          <w:rFonts w:hint="eastAsia" w:ascii="宋体" w:hAnsi="宋体" w:eastAsia="宋体" w:cs="宋体"/>
          <w:sz w:val="21"/>
          <w:szCs w:val="21"/>
          <w:highlight w:val="none"/>
          <w:u w:val="none"/>
          <w:lang w:eastAsia="zh-CN"/>
        </w:rPr>
        <w:t>广州二运特来电智能科技服务有限公司</w:t>
      </w:r>
    </w:p>
    <w:p w14:paraId="5F6C4506">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cs="宋体"/>
          <w:sz w:val="21"/>
          <w:szCs w:val="21"/>
          <w:highlight w:val="none"/>
          <w:lang w:val="en-US" w:eastAsia="zh-CN"/>
        </w:rPr>
        <w:t>陈开平</w:t>
      </w:r>
      <w:r>
        <w:rPr>
          <w:rFonts w:hint="eastAsia" w:ascii="宋体" w:hAnsi="宋体" w:cs="宋体"/>
          <w:sz w:val="21"/>
          <w:szCs w:val="21"/>
          <w:highlight w:val="none"/>
          <w:lang w:val="en-US" w:eastAsia="zh-CN"/>
        </w:rPr>
        <w:t xml:space="preserve">  </w:t>
      </w:r>
    </w:p>
    <w:p w14:paraId="0278F67B">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电话：</w:t>
      </w:r>
      <w:r>
        <w:rPr>
          <w:rFonts w:hint="eastAsia" w:cs="宋体"/>
          <w:sz w:val="21"/>
          <w:szCs w:val="21"/>
          <w:highlight w:val="none"/>
          <w:lang w:val="en-US" w:eastAsia="zh-CN"/>
        </w:rPr>
        <w:t>020-89885280</w:t>
      </w:r>
      <w:r>
        <w:rPr>
          <w:rFonts w:hint="eastAsia" w:ascii="宋体" w:hAnsi="宋体" w:cs="宋体"/>
          <w:sz w:val="21"/>
          <w:szCs w:val="21"/>
          <w:highlight w:val="none"/>
          <w:lang w:val="en-US" w:eastAsia="zh-CN"/>
        </w:rPr>
        <w:t xml:space="preserve">  </w:t>
      </w:r>
    </w:p>
    <w:p w14:paraId="1E2CE6EC">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val="en-US" w:eastAsia="zh-CN"/>
        </w:rPr>
        <w:t xml:space="preserve"> </w:t>
      </w:r>
      <w:r>
        <w:rPr>
          <w:rFonts w:hint="eastAsia" w:cs="宋体"/>
          <w:sz w:val="21"/>
          <w:szCs w:val="21"/>
          <w:highlight w:val="none"/>
          <w:lang w:val="en-US" w:eastAsia="zh-CN"/>
        </w:rPr>
        <w:t>广州市黄埔区茅岗路380号A座201室</w:t>
      </w:r>
      <w:r>
        <w:rPr>
          <w:rFonts w:hint="eastAsia" w:ascii="宋体" w:hAnsi="宋体" w:cs="宋体"/>
          <w:sz w:val="21"/>
          <w:szCs w:val="21"/>
          <w:highlight w:val="none"/>
          <w:lang w:val="en-US" w:eastAsia="zh-CN"/>
        </w:rPr>
        <w:t xml:space="preserve"> </w:t>
      </w:r>
    </w:p>
    <w:p w14:paraId="3CC9C9A4">
      <w:pPr>
        <w:pStyle w:val="4"/>
        <w:ind w:left="0" w:leftChars="0" w:firstLine="422"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8.联系方式</w:t>
      </w:r>
      <w:bookmarkEnd w:id="9"/>
    </w:p>
    <w:p w14:paraId="5BD8D264">
      <w:pPr>
        <w:ind w:firstLine="420"/>
        <w:rPr>
          <w:rFonts w:hint="eastAsia" w:ascii="宋体" w:hAnsi="宋体" w:eastAsia="宋体" w:cs="宋体"/>
          <w:sz w:val="21"/>
          <w:szCs w:val="21"/>
          <w:highlight w:val="none"/>
          <w:lang w:eastAsia="zh-CN"/>
        </w:rPr>
      </w:pPr>
      <w:bookmarkStart w:id="10" w:name="_Toc152045512"/>
      <w:bookmarkEnd w:id="10"/>
      <w:bookmarkStart w:id="11" w:name="_Toc361508563"/>
      <w:bookmarkEnd w:id="11"/>
      <w:bookmarkStart w:id="12" w:name="_Toc144974480"/>
      <w:bookmarkEnd w:id="12"/>
      <w:bookmarkStart w:id="13" w:name="_Toc247527535"/>
      <w:bookmarkEnd w:id="13"/>
      <w:bookmarkStart w:id="14" w:name="_Toc352691456"/>
      <w:bookmarkEnd w:id="14"/>
      <w:bookmarkStart w:id="15" w:name="_Toc152045513"/>
      <w:bookmarkEnd w:id="15"/>
      <w:bookmarkStart w:id="16" w:name="_Toc352691453"/>
      <w:bookmarkEnd w:id="16"/>
      <w:bookmarkStart w:id="17" w:name="_Toc352691455"/>
      <w:bookmarkEnd w:id="17"/>
      <w:bookmarkStart w:id="18" w:name="_Toc247527536"/>
      <w:bookmarkEnd w:id="18"/>
      <w:bookmarkStart w:id="19" w:name="_Toc300834930"/>
      <w:bookmarkEnd w:id="19"/>
      <w:bookmarkStart w:id="20" w:name="_Toc384308188"/>
      <w:bookmarkEnd w:id="20"/>
      <w:bookmarkStart w:id="21" w:name="_Toc369531495"/>
      <w:bookmarkEnd w:id="21"/>
      <w:bookmarkStart w:id="22" w:name="_Toc247513935"/>
      <w:bookmarkEnd w:id="22"/>
      <w:bookmarkStart w:id="23" w:name="_Toc384308185"/>
      <w:bookmarkEnd w:id="23"/>
      <w:bookmarkStart w:id="24" w:name="_Toc10785"/>
      <w:bookmarkEnd w:id="24"/>
      <w:bookmarkStart w:id="25" w:name="_Toc17972"/>
      <w:bookmarkEnd w:id="25"/>
      <w:bookmarkStart w:id="26" w:name="_Toc152042288"/>
      <w:bookmarkEnd w:id="26"/>
      <w:bookmarkStart w:id="27" w:name="_Toc361508562"/>
      <w:bookmarkEnd w:id="27"/>
      <w:bookmarkStart w:id="28" w:name="_Toc300834929"/>
      <w:bookmarkEnd w:id="28"/>
      <w:bookmarkStart w:id="29" w:name="_Toc384308187"/>
      <w:bookmarkEnd w:id="29"/>
      <w:bookmarkStart w:id="30" w:name="_Toc30817"/>
      <w:bookmarkEnd w:id="30"/>
      <w:bookmarkStart w:id="31" w:name="_Toc247513934"/>
      <w:bookmarkEnd w:id="31"/>
      <w:bookmarkStart w:id="32" w:name="_Toc369531497"/>
      <w:bookmarkEnd w:id="32"/>
      <w:bookmarkStart w:id="33" w:name="_Toc369531498"/>
      <w:bookmarkEnd w:id="33"/>
      <w:bookmarkStart w:id="34" w:name="_Toc361508560"/>
      <w:bookmarkEnd w:id="34"/>
      <w:bookmarkStart w:id="35" w:name="_Toc144974481"/>
      <w:bookmarkEnd w:id="35"/>
      <w:bookmarkStart w:id="36" w:name="_Toc152042289"/>
      <w:bookmarkEnd w:id="36"/>
      <w:bookmarkStart w:id="37" w:name="_Toc300834927"/>
      <w:bookmarkEnd w:id="37"/>
      <w:r>
        <w:rPr>
          <w:rFonts w:hint="eastAsia" w:ascii="宋体" w:hAnsi="宋体" w:eastAsia="宋体" w:cs="宋体"/>
          <w:sz w:val="21"/>
          <w:szCs w:val="21"/>
          <w:highlight w:val="none"/>
        </w:rPr>
        <w:t>招标人：</w:t>
      </w:r>
      <w:r>
        <w:rPr>
          <w:rFonts w:hint="eastAsia" w:ascii="宋体" w:hAnsi="宋体" w:eastAsia="宋体" w:cs="宋体"/>
          <w:sz w:val="21"/>
          <w:szCs w:val="21"/>
          <w:highlight w:val="none"/>
          <w:lang w:eastAsia="zh-CN"/>
        </w:rPr>
        <w:t>广州二运特来电智能科技服务有限公司</w:t>
      </w:r>
    </w:p>
    <w:p w14:paraId="5A366565">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cs="宋体"/>
          <w:sz w:val="21"/>
          <w:szCs w:val="21"/>
          <w:highlight w:val="none"/>
          <w:lang w:val="en-US" w:eastAsia="zh-CN"/>
        </w:rPr>
        <w:t xml:space="preserve"> </w:t>
      </w:r>
      <w:r>
        <w:rPr>
          <w:rFonts w:hint="eastAsia" w:cs="宋体"/>
          <w:sz w:val="21"/>
          <w:szCs w:val="21"/>
          <w:highlight w:val="none"/>
          <w:lang w:val="en-US" w:eastAsia="zh-CN"/>
        </w:rPr>
        <w:t>广州市黄埔区茅岗路380号A座201室</w:t>
      </w:r>
    </w:p>
    <w:p w14:paraId="7741B0DF">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cs="宋体"/>
          <w:sz w:val="21"/>
          <w:szCs w:val="21"/>
          <w:highlight w:val="none"/>
          <w:lang w:val="en-US" w:eastAsia="zh-CN"/>
        </w:rPr>
        <w:t>黄锦璇</w:t>
      </w:r>
    </w:p>
    <w:p w14:paraId="3EA2B7B5">
      <w:pPr>
        <w:ind w:firstLine="42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电话：</w:t>
      </w:r>
      <w:r>
        <w:rPr>
          <w:rFonts w:hint="eastAsia" w:cs="宋体"/>
          <w:sz w:val="21"/>
          <w:szCs w:val="21"/>
          <w:highlight w:val="none"/>
          <w:lang w:val="en-US" w:eastAsia="zh-CN"/>
        </w:rPr>
        <w:t>020-89885280</w:t>
      </w:r>
    </w:p>
    <w:p w14:paraId="371E81AB">
      <w:pPr>
        <w:ind w:firstLine="420"/>
        <w:rPr>
          <w:rFonts w:hint="eastAsia" w:ascii="宋体" w:hAnsi="宋体" w:eastAsia="宋体" w:cs="宋体"/>
          <w:sz w:val="21"/>
          <w:szCs w:val="21"/>
          <w:highlight w:val="none"/>
        </w:rPr>
      </w:pPr>
    </w:p>
    <w:p w14:paraId="1E248DB0">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招标代理机构：</w:t>
      </w:r>
      <w:r>
        <w:rPr>
          <w:rFonts w:hint="eastAsia" w:ascii="宋体" w:hAnsi="宋体" w:eastAsia="宋体" w:cs="宋体"/>
          <w:sz w:val="21"/>
          <w:szCs w:val="21"/>
          <w:highlight w:val="none"/>
          <w:lang w:eastAsia="zh-CN"/>
        </w:rPr>
        <w:t>广州公交集团创新服务有限公司</w:t>
      </w:r>
    </w:p>
    <w:p w14:paraId="4E3982F6">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地址：广州市越秀区农林下路80号冠怡大厦7楼</w:t>
      </w:r>
    </w:p>
    <w:p w14:paraId="1A3D5E6B">
      <w:pPr>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联系人：</w:t>
      </w:r>
      <w:r>
        <w:rPr>
          <w:rFonts w:hint="eastAsia" w:cs="宋体"/>
          <w:sz w:val="21"/>
          <w:szCs w:val="21"/>
          <w:highlight w:val="none"/>
          <w:lang w:val="en-US" w:eastAsia="zh-CN"/>
        </w:rPr>
        <w:t>卢</w:t>
      </w:r>
      <w:r>
        <w:rPr>
          <w:rFonts w:hint="eastAsia" w:ascii="宋体" w:hAnsi="宋体" w:eastAsia="宋体" w:cs="宋体"/>
          <w:sz w:val="21"/>
          <w:szCs w:val="21"/>
          <w:highlight w:val="none"/>
        </w:rPr>
        <w:t>工、</w:t>
      </w:r>
      <w:r>
        <w:rPr>
          <w:rFonts w:hint="eastAsia" w:cs="宋体"/>
          <w:sz w:val="21"/>
          <w:szCs w:val="21"/>
          <w:highlight w:val="none"/>
          <w:lang w:val="en-US" w:eastAsia="zh-CN"/>
        </w:rPr>
        <w:t>陈</w:t>
      </w:r>
      <w:r>
        <w:rPr>
          <w:rFonts w:hint="eastAsia" w:ascii="宋体" w:hAnsi="宋体" w:eastAsia="宋体" w:cs="宋体"/>
          <w:sz w:val="21"/>
          <w:szCs w:val="21"/>
          <w:highlight w:val="none"/>
        </w:rPr>
        <w:t>工</w:t>
      </w:r>
    </w:p>
    <w:p w14:paraId="286B2BDF">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电话：</w:t>
      </w:r>
      <w:r>
        <w:rPr>
          <w:rFonts w:hint="eastAsia" w:cs="宋体"/>
          <w:sz w:val="21"/>
          <w:szCs w:val="21"/>
          <w:highlight w:val="none"/>
          <w:lang w:val="en-US" w:eastAsia="zh-CN"/>
        </w:rPr>
        <w:t>15521192464、18826480900</w:t>
      </w:r>
    </w:p>
    <w:p w14:paraId="7384B846">
      <w:pPr>
        <w:ind w:firstLine="420"/>
        <w:rPr>
          <w:rFonts w:hint="eastAsia" w:ascii="宋体" w:hAnsi="宋体" w:eastAsia="宋体" w:cs="宋体"/>
          <w:sz w:val="21"/>
          <w:szCs w:val="21"/>
          <w:highlight w:val="none"/>
        </w:rPr>
      </w:pPr>
    </w:p>
    <w:p w14:paraId="3CF1629E">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招标监督机构：</w:t>
      </w:r>
      <w:r>
        <w:rPr>
          <w:rFonts w:hint="eastAsia" w:ascii="宋体" w:hAnsi="宋体" w:eastAsia="宋体" w:cs="宋体"/>
          <w:sz w:val="21"/>
          <w:szCs w:val="21"/>
          <w:highlight w:val="none"/>
          <w:lang w:eastAsia="zh-CN"/>
        </w:rPr>
        <w:t>广州二运特来电智能科技服务有限公司</w:t>
      </w:r>
    </w:p>
    <w:p w14:paraId="573460F1">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地址：广州市黄埔区茅岗路380号</w:t>
      </w:r>
    </w:p>
    <w:p w14:paraId="3F3EED03">
      <w:pPr>
        <w:ind w:firstLine="420"/>
        <w:rPr>
          <w:rFonts w:hint="default" w:eastAsia="宋体"/>
          <w:sz w:val="21"/>
          <w:szCs w:val="21"/>
          <w:highlight w:val="none"/>
          <w:lang w:val="en-US" w:eastAsia="zh-CN"/>
        </w:rPr>
      </w:pPr>
      <w:r>
        <w:rPr>
          <w:rFonts w:hint="eastAsia" w:ascii="宋体" w:hAnsi="宋体" w:eastAsia="宋体" w:cs="宋体"/>
          <w:sz w:val="21"/>
          <w:szCs w:val="21"/>
          <w:highlight w:val="none"/>
        </w:rPr>
        <w:t>电话：</w:t>
      </w:r>
      <w:r>
        <w:rPr>
          <w:rFonts w:hint="eastAsia" w:cs="宋体"/>
          <w:sz w:val="21"/>
          <w:szCs w:val="21"/>
          <w:highlight w:val="none"/>
          <w:lang w:val="en-US" w:eastAsia="zh-CN"/>
        </w:rPr>
        <w:t>020-89885280</w:t>
      </w:r>
    </w:p>
    <w:p w14:paraId="261DEB2F">
      <w:pPr>
        <w:ind w:firstLine="420"/>
        <w:rPr>
          <w:highlight w:val="none"/>
        </w:rPr>
      </w:pPr>
      <w:r>
        <w:rPr>
          <w:rFonts w:hint="eastAsia"/>
          <w:highlight w:val="none"/>
        </w:rPr>
        <w:br w:type="page"/>
      </w:r>
    </w:p>
    <w:p w14:paraId="5DAC6BA8">
      <w:pPr>
        <w:ind w:left="0" w:leftChars="0" w:firstLine="0" w:firstLineChars="0"/>
        <w:rPr>
          <w:b/>
          <w:bCs/>
          <w:sz w:val="28"/>
          <w:szCs w:val="28"/>
          <w:highlight w:val="none"/>
        </w:rPr>
      </w:pPr>
      <w:r>
        <w:rPr>
          <w:rFonts w:hint="eastAsia"/>
          <w:b/>
          <w:bCs/>
          <w:sz w:val="28"/>
          <w:szCs w:val="28"/>
          <w:highlight w:val="none"/>
        </w:rPr>
        <w:t>附件一</w:t>
      </w:r>
    </w:p>
    <w:p w14:paraId="46B35EE8">
      <w:pPr>
        <w:pStyle w:val="4"/>
        <w:keepNext/>
        <w:keepLines/>
        <w:pageBreakBefore w:val="0"/>
        <w:widowControl w:val="0"/>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投标人声明</w:t>
      </w:r>
    </w:p>
    <w:p w14:paraId="5D38F744">
      <w:pPr>
        <w:ind w:left="0" w:leftChars="0" w:firstLine="0" w:firstLineChars="0"/>
        <w:rPr>
          <w:rFonts w:ascii="宋体" w:hAnsi="宋体"/>
          <w:kern w:val="0"/>
          <w:highlight w:val="none"/>
        </w:rPr>
      </w:pPr>
      <w:r>
        <w:rPr>
          <w:rFonts w:hint="eastAsia" w:ascii="宋体" w:hAnsi="宋体"/>
          <w:kern w:val="0"/>
          <w:highlight w:val="none"/>
        </w:rPr>
        <w:t>本招标项目招标人及招标监管机构：：</w:t>
      </w:r>
    </w:p>
    <w:p w14:paraId="159B5D45">
      <w:pPr>
        <w:ind w:firstLine="420"/>
        <w:rPr>
          <w:rFonts w:ascii="宋体" w:hAnsi="宋体"/>
          <w:kern w:val="0"/>
          <w:highlight w:val="none"/>
        </w:rPr>
      </w:pPr>
      <w:r>
        <w:rPr>
          <w:rFonts w:hint="eastAsia" w:ascii="宋体" w:hAnsi="宋体"/>
          <w:kern w:val="0"/>
          <w:highlight w:val="none"/>
        </w:rPr>
        <w:t>本公司就参加</w:t>
      </w:r>
      <w:r>
        <w:rPr>
          <w:rFonts w:hint="eastAsia"/>
          <w:highlight w:val="none"/>
          <w:u w:val="single"/>
        </w:rPr>
        <w:t xml:space="preserve">                                   </w:t>
      </w:r>
      <w:r>
        <w:rPr>
          <w:rFonts w:hint="eastAsia"/>
          <w:highlight w:val="none"/>
        </w:rPr>
        <w:t>项目</w:t>
      </w:r>
      <w:r>
        <w:rPr>
          <w:rFonts w:hint="eastAsia" w:ascii="宋体" w:hAnsi="宋体"/>
          <w:kern w:val="0"/>
          <w:highlight w:val="none"/>
        </w:rPr>
        <w:t>投标工作，作出郑重声明：</w:t>
      </w:r>
    </w:p>
    <w:p w14:paraId="491F29AD">
      <w:pPr>
        <w:ind w:firstLine="420"/>
        <w:rPr>
          <w:highlight w:val="none"/>
        </w:rPr>
      </w:pPr>
      <w:r>
        <w:rPr>
          <w:rFonts w:hint="eastAsia"/>
          <w:highlight w:val="none"/>
        </w:rPr>
        <w:t>一、本公司保证投标提供的一切材料都是真实的。如我司成为本项目中标候选人，我司同意并授权招标人将我司投标文件商务部分的人员、业绩、奖项等资料进行公开。</w:t>
      </w:r>
    </w:p>
    <w:p w14:paraId="397426E0">
      <w:pPr>
        <w:ind w:firstLine="420"/>
        <w:rPr>
          <w:highlight w:val="none"/>
        </w:rPr>
      </w:pPr>
      <w:r>
        <w:rPr>
          <w:rFonts w:hint="eastAsia"/>
          <w:highlight w:val="none"/>
        </w:rPr>
        <w:t>二、本公司保证在本项目投标中不与其他单位围标、串标，不出让投标资格，不向招标人或评标委员会成员行贿，同时不出现其他失信行为。</w:t>
      </w:r>
    </w:p>
    <w:p w14:paraId="7F362D08">
      <w:pPr>
        <w:ind w:firstLine="420"/>
        <w:rPr>
          <w:highlight w:val="none"/>
        </w:rPr>
      </w:pPr>
      <w:r>
        <w:rPr>
          <w:rFonts w:hint="eastAsia"/>
          <w:highlight w:val="none"/>
        </w:rPr>
        <w:t>三、本公司不存在招标文件第二章投标人须知第1.4.3项所规定的任何一种情形。</w:t>
      </w:r>
    </w:p>
    <w:p w14:paraId="0AE1F1EA">
      <w:pPr>
        <w:ind w:firstLine="420"/>
        <w:rPr>
          <w:highlight w:val="none"/>
        </w:rPr>
      </w:pPr>
      <w:r>
        <w:rPr>
          <w:rFonts w:hint="eastAsia"/>
          <w:highlight w:val="none"/>
        </w:rPr>
        <w:t>四、本公司及其有隶属关系的机构，没有参加本项目招标文件的编写工作；本公司与本次招标的招标代理机构没有隶属关系或其他利害关系。</w:t>
      </w:r>
    </w:p>
    <w:p w14:paraId="557BDF18">
      <w:pPr>
        <w:ind w:firstLine="420"/>
        <w:rPr>
          <w:highlight w:val="none"/>
        </w:rPr>
      </w:pPr>
      <w:r>
        <w:rPr>
          <w:rFonts w:hint="eastAsia"/>
          <w:highlight w:val="none"/>
        </w:rPr>
        <w:t>五、与本公司单位负责人为同一人或者与本公司存在控股、管理关系的其他单位包括：</w:t>
      </w:r>
      <w:r>
        <w:rPr>
          <w:rFonts w:hint="eastAsia"/>
          <w:highlight w:val="none"/>
          <w:u w:val="single"/>
        </w:rPr>
        <w:t xml:space="preserve">         </w:t>
      </w:r>
      <w:r>
        <w:rPr>
          <w:rFonts w:hint="eastAsia"/>
          <w:highlight w:val="none"/>
        </w:rPr>
        <w:t>。（注：本条由投标申请人如实填写，如有，应列出全部满足招标公告资质要求的相关单位的名称；如无，则填写“无”。）</w:t>
      </w:r>
    </w:p>
    <w:p w14:paraId="04A96B79">
      <w:pPr>
        <w:ind w:firstLine="420"/>
        <w:rPr>
          <w:highlight w:val="none"/>
        </w:rPr>
      </w:pPr>
      <w:r>
        <w:rPr>
          <w:rFonts w:hint="eastAsia"/>
          <w:highlight w:val="none"/>
        </w:rPr>
        <w:t>六、与本公司法定代表人为同一个人的两个及两个以上法人，母公司、全资子公司及其控股公司包括：</w:t>
      </w:r>
      <w:r>
        <w:rPr>
          <w:rFonts w:hint="eastAsia"/>
          <w:highlight w:val="none"/>
          <w:u w:val="single"/>
        </w:rPr>
        <w:t xml:space="preserve">         </w:t>
      </w:r>
      <w:r>
        <w:rPr>
          <w:rFonts w:hint="eastAsia"/>
          <w:highlight w:val="none"/>
        </w:rPr>
        <w:t>。（注：本条由投标申请人如实填写，如有，应列出全部满足招标公告资质要求的相关单位的名称；如无，则填写“无”。）</w:t>
      </w:r>
    </w:p>
    <w:p w14:paraId="49B1805F">
      <w:pPr>
        <w:ind w:firstLine="420"/>
        <w:rPr>
          <w:highlight w:val="none"/>
        </w:rPr>
      </w:pPr>
      <w:r>
        <w:rPr>
          <w:rFonts w:hint="eastAsia"/>
          <w:highlight w:val="none"/>
        </w:rPr>
        <w:t>七、本公司承诺，中标后严格执行安全生产相关管理规定。</w:t>
      </w:r>
    </w:p>
    <w:p w14:paraId="1C988C91">
      <w:pPr>
        <w:ind w:firstLine="420"/>
        <w:rPr>
          <w:highlight w:val="none"/>
        </w:rPr>
      </w:pPr>
      <w:r>
        <w:rPr>
          <w:rFonts w:hint="eastAsia"/>
          <w:highlight w:val="none"/>
        </w:rPr>
        <w:t>本公司违反上述保证，或本声明陈述与事实不符，经查实，本公司愿意接受公开通报，愿意按规定被记录为失信信息，承担由此带来的法律后果，并自愿停止参加广州市行政辖区内的招标投标活动三个月。</w:t>
      </w:r>
    </w:p>
    <w:p w14:paraId="04782AF2">
      <w:pPr>
        <w:ind w:firstLine="420"/>
        <w:rPr>
          <w:highlight w:val="none"/>
        </w:rPr>
      </w:pPr>
      <w:r>
        <w:rPr>
          <w:rFonts w:hint="eastAsia"/>
          <w:highlight w:val="none"/>
        </w:rPr>
        <w:t>特此声明。</w:t>
      </w:r>
    </w:p>
    <w:p w14:paraId="512CD309">
      <w:pPr>
        <w:ind w:firstLine="420"/>
        <w:rPr>
          <w:rFonts w:hint="eastAsia"/>
          <w:highlight w:val="none"/>
        </w:rPr>
      </w:pPr>
    </w:p>
    <w:p w14:paraId="3FCAD6DD">
      <w:pPr>
        <w:ind w:firstLine="420"/>
        <w:rPr>
          <w:highlight w:val="none"/>
        </w:rPr>
      </w:pPr>
      <w:r>
        <w:rPr>
          <w:rFonts w:hint="eastAsia"/>
          <w:highlight w:val="none"/>
        </w:rPr>
        <w:t>声明企业(盖章)：</w:t>
      </w:r>
    </w:p>
    <w:p w14:paraId="2D72C21B">
      <w:pPr>
        <w:ind w:firstLine="420"/>
        <w:rPr>
          <w:highlight w:val="none"/>
        </w:rPr>
      </w:pPr>
      <w:r>
        <w:rPr>
          <w:rFonts w:hint="eastAsia"/>
          <w:highlight w:val="none"/>
        </w:rPr>
        <w:t>法定代表人（单位负责人）签字（或签章）：</w:t>
      </w:r>
    </w:p>
    <w:p w14:paraId="7C37D1A4">
      <w:pPr>
        <w:ind w:firstLine="1050" w:firstLineChars="500"/>
        <w:rPr>
          <w:highlight w:val="none"/>
        </w:rPr>
      </w:pPr>
      <w:r>
        <w:rPr>
          <w:rFonts w:hint="eastAsia"/>
          <w:highlight w:val="none"/>
        </w:rPr>
        <w:t>年      月     日</w:t>
      </w:r>
    </w:p>
    <w:p w14:paraId="3F4D4213">
      <w:pPr>
        <w:ind w:firstLine="420"/>
        <w:rPr>
          <w:highlight w:val="none"/>
        </w:rPr>
      </w:pPr>
    </w:p>
    <w:sectPr>
      <w:footerReference r:id="rId7" w:type="default"/>
      <w:pgSz w:w="11906" w:h="16838"/>
      <w:pgMar w:top="1440" w:right="1179" w:bottom="1118"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19C0">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E785">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545C">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GQ3MzNmNGUwMDUzZTk5NTU3YjY2OWEzM2U2MTYifQ=="/>
    <w:docVar w:name="KGWebUrl" w:val="http://59.41.239.234:9016/File/OfficeServer2?fileId=1efacb8b-096a-49da-b71c-b33cd987a3b4&amp;isRemote=false/OfficeServer"/>
    <w:docVar w:name="KSO_WPS_MARK_KEY" w:val="b893a0be-e757-40f5-900c-9be1464fb481"/>
  </w:docVars>
  <w:rsids>
    <w:rsidRoot w:val="1B1C238C"/>
    <w:rsid w:val="001225FC"/>
    <w:rsid w:val="0012753B"/>
    <w:rsid w:val="001921CB"/>
    <w:rsid w:val="001F568E"/>
    <w:rsid w:val="0024578A"/>
    <w:rsid w:val="002509A2"/>
    <w:rsid w:val="0031775C"/>
    <w:rsid w:val="00347CBE"/>
    <w:rsid w:val="003B310C"/>
    <w:rsid w:val="003B7725"/>
    <w:rsid w:val="003F5CB7"/>
    <w:rsid w:val="004945C9"/>
    <w:rsid w:val="004D3743"/>
    <w:rsid w:val="00572863"/>
    <w:rsid w:val="005B4B1C"/>
    <w:rsid w:val="005B5BB1"/>
    <w:rsid w:val="006A6A41"/>
    <w:rsid w:val="00760EA4"/>
    <w:rsid w:val="007E1E46"/>
    <w:rsid w:val="007E5F3B"/>
    <w:rsid w:val="008153FC"/>
    <w:rsid w:val="00831881"/>
    <w:rsid w:val="0085788F"/>
    <w:rsid w:val="008B3285"/>
    <w:rsid w:val="00904ED6"/>
    <w:rsid w:val="00956700"/>
    <w:rsid w:val="00972EB6"/>
    <w:rsid w:val="009C5281"/>
    <w:rsid w:val="009D7FD5"/>
    <w:rsid w:val="009E7F79"/>
    <w:rsid w:val="00A5234A"/>
    <w:rsid w:val="00A560AF"/>
    <w:rsid w:val="00AA7618"/>
    <w:rsid w:val="00AD3144"/>
    <w:rsid w:val="00BA6901"/>
    <w:rsid w:val="00BC5119"/>
    <w:rsid w:val="00C85378"/>
    <w:rsid w:val="00CB752D"/>
    <w:rsid w:val="00D11524"/>
    <w:rsid w:val="00D32520"/>
    <w:rsid w:val="00D340F2"/>
    <w:rsid w:val="00D734BC"/>
    <w:rsid w:val="00DA1606"/>
    <w:rsid w:val="00EE628D"/>
    <w:rsid w:val="00F36F57"/>
    <w:rsid w:val="00F46000"/>
    <w:rsid w:val="00F55E71"/>
    <w:rsid w:val="00F63836"/>
    <w:rsid w:val="00FB2489"/>
    <w:rsid w:val="00FF56BA"/>
    <w:rsid w:val="01721FCC"/>
    <w:rsid w:val="019E3125"/>
    <w:rsid w:val="022E4204"/>
    <w:rsid w:val="02502671"/>
    <w:rsid w:val="02551A35"/>
    <w:rsid w:val="027D0F8C"/>
    <w:rsid w:val="02EB05EB"/>
    <w:rsid w:val="0303676F"/>
    <w:rsid w:val="036A2203"/>
    <w:rsid w:val="03CF097B"/>
    <w:rsid w:val="03F94FC3"/>
    <w:rsid w:val="03FE7EAB"/>
    <w:rsid w:val="04332322"/>
    <w:rsid w:val="0553737A"/>
    <w:rsid w:val="055A55B4"/>
    <w:rsid w:val="0576756B"/>
    <w:rsid w:val="05951A18"/>
    <w:rsid w:val="061C7051"/>
    <w:rsid w:val="065A3ABE"/>
    <w:rsid w:val="06837537"/>
    <w:rsid w:val="07271335"/>
    <w:rsid w:val="077E37DC"/>
    <w:rsid w:val="083073FA"/>
    <w:rsid w:val="0857273B"/>
    <w:rsid w:val="08D613F6"/>
    <w:rsid w:val="08DD4532"/>
    <w:rsid w:val="090B5543"/>
    <w:rsid w:val="09420839"/>
    <w:rsid w:val="099859B1"/>
    <w:rsid w:val="0A0106F5"/>
    <w:rsid w:val="0A71587A"/>
    <w:rsid w:val="0A74168A"/>
    <w:rsid w:val="0B254E57"/>
    <w:rsid w:val="0B304DED"/>
    <w:rsid w:val="0B5605CC"/>
    <w:rsid w:val="0BDF6813"/>
    <w:rsid w:val="0C6C7BD6"/>
    <w:rsid w:val="0C7F04E2"/>
    <w:rsid w:val="0C8817A4"/>
    <w:rsid w:val="0CB80F31"/>
    <w:rsid w:val="0DE13B1F"/>
    <w:rsid w:val="0E0C00E2"/>
    <w:rsid w:val="0E5E3E8B"/>
    <w:rsid w:val="0EDE715B"/>
    <w:rsid w:val="0EEA151E"/>
    <w:rsid w:val="0F0F1F61"/>
    <w:rsid w:val="0F2954D4"/>
    <w:rsid w:val="0FA500EE"/>
    <w:rsid w:val="0FC150CF"/>
    <w:rsid w:val="100B4351"/>
    <w:rsid w:val="10284558"/>
    <w:rsid w:val="109127D2"/>
    <w:rsid w:val="10EB5C3B"/>
    <w:rsid w:val="11072A94"/>
    <w:rsid w:val="112267EE"/>
    <w:rsid w:val="11427B1D"/>
    <w:rsid w:val="11AE1162"/>
    <w:rsid w:val="11B71D0C"/>
    <w:rsid w:val="11DF756D"/>
    <w:rsid w:val="12081A72"/>
    <w:rsid w:val="124C2311"/>
    <w:rsid w:val="12751C80"/>
    <w:rsid w:val="12AD1419"/>
    <w:rsid w:val="1325078A"/>
    <w:rsid w:val="13830FE4"/>
    <w:rsid w:val="13914897"/>
    <w:rsid w:val="13DA4490"/>
    <w:rsid w:val="1457132F"/>
    <w:rsid w:val="14656443"/>
    <w:rsid w:val="14A67525"/>
    <w:rsid w:val="14BE7B97"/>
    <w:rsid w:val="14DD3718"/>
    <w:rsid w:val="14DE3B0C"/>
    <w:rsid w:val="14E37374"/>
    <w:rsid w:val="14E82BDD"/>
    <w:rsid w:val="15002CBE"/>
    <w:rsid w:val="1513181F"/>
    <w:rsid w:val="15202377"/>
    <w:rsid w:val="155D5602"/>
    <w:rsid w:val="15A72150"/>
    <w:rsid w:val="162C08A7"/>
    <w:rsid w:val="166F0EF4"/>
    <w:rsid w:val="167504A0"/>
    <w:rsid w:val="16766331"/>
    <w:rsid w:val="167D3B99"/>
    <w:rsid w:val="16FC471D"/>
    <w:rsid w:val="17143815"/>
    <w:rsid w:val="17516817"/>
    <w:rsid w:val="17581A59"/>
    <w:rsid w:val="175D5335"/>
    <w:rsid w:val="17A34D60"/>
    <w:rsid w:val="17C92852"/>
    <w:rsid w:val="17D133FC"/>
    <w:rsid w:val="17DB07D7"/>
    <w:rsid w:val="17DD62FD"/>
    <w:rsid w:val="17FC7DDB"/>
    <w:rsid w:val="18081481"/>
    <w:rsid w:val="182344EE"/>
    <w:rsid w:val="18445C0E"/>
    <w:rsid w:val="18811E6E"/>
    <w:rsid w:val="188632CA"/>
    <w:rsid w:val="188E5FEF"/>
    <w:rsid w:val="18AE0076"/>
    <w:rsid w:val="18C57A32"/>
    <w:rsid w:val="192348A9"/>
    <w:rsid w:val="194D1260"/>
    <w:rsid w:val="195E346D"/>
    <w:rsid w:val="197C5EDB"/>
    <w:rsid w:val="19AE3F6E"/>
    <w:rsid w:val="19E15BCC"/>
    <w:rsid w:val="1A084971"/>
    <w:rsid w:val="1A110D2C"/>
    <w:rsid w:val="1A312930"/>
    <w:rsid w:val="1A6D7326"/>
    <w:rsid w:val="1A9B0376"/>
    <w:rsid w:val="1AE52E60"/>
    <w:rsid w:val="1B0034A2"/>
    <w:rsid w:val="1B05544C"/>
    <w:rsid w:val="1B197D8B"/>
    <w:rsid w:val="1B1C238C"/>
    <w:rsid w:val="1B2E4481"/>
    <w:rsid w:val="1B961232"/>
    <w:rsid w:val="1BE20386"/>
    <w:rsid w:val="1C512C50"/>
    <w:rsid w:val="1C561E8C"/>
    <w:rsid w:val="1D444728"/>
    <w:rsid w:val="1D962818"/>
    <w:rsid w:val="1DAF5C31"/>
    <w:rsid w:val="1DB033C2"/>
    <w:rsid w:val="1E12564F"/>
    <w:rsid w:val="1EF93D47"/>
    <w:rsid w:val="1F6874E6"/>
    <w:rsid w:val="1F805BBC"/>
    <w:rsid w:val="1FB40B92"/>
    <w:rsid w:val="1FBB33C8"/>
    <w:rsid w:val="20A768CE"/>
    <w:rsid w:val="20CA368E"/>
    <w:rsid w:val="210D29CB"/>
    <w:rsid w:val="219F6959"/>
    <w:rsid w:val="220628F4"/>
    <w:rsid w:val="2206534F"/>
    <w:rsid w:val="22086D9A"/>
    <w:rsid w:val="223410F5"/>
    <w:rsid w:val="22580E00"/>
    <w:rsid w:val="226067A3"/>
    <w:rsid w:val="232F76C9"/>
    <w:rsid w:val="239D1036"/>
    <w:rsid w:val="23A0431E"/>
    <w:rsid w:val="23D3388D"/>
    <w:rsid w:val="24013373"/>
    <w:rsid w:val="2429439B"/>
    <w:rsid w:val="24A91031"/>
    <w:rsid w:val="24B473B2"/>
    <w:rsid w:val="24C166E1"/>
    <w:rsid w:val="25553977"/>
    <w:rsid w:val="25C64D0A"/>
    <w:rsid w:val="25FF2AF6"/>
    <w:rsid w:val="263F4E3C"/>
    <w:rsid w:val="26431A21"/>
    <w:rsid w:val="266D6DFD"/>
    <w:rsid w:val="2719210C"/>
    <w:rsid w:val="271D48AB"/>
    <w:rsid w:val="272A2BE1"/>
    <w:rsid w:val="2766326C"/>
    <w:rsid w:val="2800719F"/>
    <w:rsid w:val="28626836"/>
    <w:rsid w:val="286914E7"/>
    <w:rsid w:val="28BE67B4"/>
    <w:rsid w:val="28D60C6F"/>
    <w:rsid w:val="291F4E85"/>
    <w:rsid w:val="29F6324E"/>
    <w:rsid w:val="2B116592"/>
    <w:rsid w:val="2B590E2A"/>
    <w:rsid w:val="2B5B248A"/>
    <w:rsid w:val="2B79119C"/>
    <w:rsid w:val="2C22032B"/>
    <w:rsid w:val="2C2C177A"/>
    <w:rsid w:val="2C9E07AC"/>
    <w:rsid w:val="2CEE0760"/>
    <w:rsid w:val="2CEF2903"/>
    <w:rsid w:val="2D111F4D"/>
    <w:rsid w:val="2D393B7E"/>
    <w:rsid w:val="2D616CA3"/>
    <w:rsid w:val="2DC86CB0"/>
    <w:rsid w:val="2DE616C3"/>
    <w:rsid w:val="2E4670EB"/>
    <w:rsid w:val="2E9C4025"/>
    <w:rsid w:val="2EFE49D1"/>
    <w:rsid w:val="2FE83639"/>
    <w:rsid w:val="301B5EC8"/>
    <w:rsid w:val="30247B0A"/>
    <w:rsid w:val="309D4424"/>
    <w:rsid w:val="30B26E23"/>
    <w:rsid w:val="30D2231F"/>
    <w:rsid w:val="30EA07CC"/>
    <w:rsid w:val="310B19E4"/>
    <w:rsid w:val="313E5C07"/>
    <w:rsid w:val="322748ED"/>
    <w:rsid w:val="328F1801"/>
    <w:rsid w:val="329F7DBA"/>
    <w:rsid w:val="32B10138"/>
    <w:rsid w:val="32B95AA8"/>
    <w:rsid w:val="32D279D8"/>
    <w:rsid w:val="330F5F53"/>
    <w:rsid w:val="33A6141C"/>
    <w:rsid w:val="33D6148D"/>
    <w:rsid w:val="34226973"/>
    <w:rsid w:val="344F012B"/>
    <w:rsid w:val="348147F9"/>
    <w:rsid w:val="34930017"/>
    <w:rsid w:val="34A45FE9"/>
    <w:rsid w:val="351A7E5B"/>
    <w:rsid w:val="352A528B"/>
    <w:rsid w:val="35315FB0"/>
    <w:rsid w:val="35EB5C31"/>
    <w:rsid w:val="361C3EBD"/>
    <w:rsid w:val="36356EAC"/>
    <w:rsid w:val="36D97FDD"/>
    <w:rsid w:val="371F660E"/>
    <w:rsid w:val="375D203C"/>
    <w:rsid w:val="381448B4"/>
    <w:rsid w:val="383D6974"/>
    <w:rsid w:val="38765C86"/>
    <w:rsid w:val="398A41CF"/>
    <w:rsid w:val="39AF1C97"/>
    <w:rsid w:val="3A015F5B"/>
    <w:rsid w:val="3A1D3B67"/>
    <w:rsid w:val="3A327BA2"/>
    <w:rsid w:val="3A483652"/>
    <w:rsid w:val="3A8D2A92"/>
    <w:rsid w:val="3AA55208"/>
    <w:rsid w:val="3ABC41BE"/>
    <w:rsid w:val="3B0E3E7E"/>
    <w:rsid w:val="3B1004A3"/>
    <w:rsid w:val="3B1874C8"/>
    <w:rsid w:val="3B6049CB"/>
    <w:rsid w:val="3B852AAA"/>
    <w:rsid w:val="3BA15C6B"/>
    <w:rsid w:val="3C0E358C"/>
    <w:rsid w:val="3C7F70D3"/>
    <w:rsid w:val="3C946366"/>
    <w:rsid w:val="3CFD6976"/>
    <w:rsid w:val="3D3A8688"/>
    <w:rsid w:val="3D4E4CA4"/>
    <w:rsid w:val="3D513775"/>
    <w:rsid w:val="3D663493"/>
    <w:rsid w:val="3D852E84"/>
    <w:rsid w:val="3E2E7003"/>
    <w:rsid w:val="3E9745FA"/>
    <w:rsid w:val="3F20694C"/>
    <w:rsid w:val="3F84237D"/>
    <w:rsid w:val="3FBBD0B0"/>
    <w:rsid w:val="3FEDDBD4"/>
    <w:rsid w:val="401A15ED"/>
    <w:rsid w:val="40AC39CF"/>
    <w:rsid w:val="40B741D1"/>
    <w:rsid w:val="410A1661"/>
    <w:rsid w:val="411C1395"/>
    <w:rsid w:val="42F84BD1"/>
    <w:rsid w:val="43537220"/>
    <w:rsid w:val="43887E40"/>
    <w:rsid w:val="438D02B3"/>
    <w:rsid w:val="43F92CFF"/>
    <w:rsid w:val="442962A2"/>
    <w:rsid w:val="4629258A"/>
    <w:rsid w:val="46802CD1"/>
    <w:rsid w:val="474E5602"/>
    <w:rsid w:val="47526956"/>
    <w:rsid w:val="477B4BFA"/>
    <w:rsid w:val="47901D95"/>
    <w:rsid w:val="47C70571"/>
    <w:rsid w:val="47F973C4"/>
    <w:rsid w:val="485F6737"/>
    <w:rsid w:val="48670F20"/>
    <w:rsid w:val="48861F15"/>
    <w:rsid w:val="48A2300D"/>
    <w:rsid w:val="48CB2220"/>
    <w:rsid w:val="48E94252"/>
    <w:rsid w:val="492758DC"/>
    <w:rsid w:val="493F3C9C"/>
    <w:rsid w:val="49843F7B"/>
    <w:rsid w:val="49DD1E24"/>
    <w:rsid w:val="49F702C5"/>
    <w:rsid w:val="4A4215A5"/>
    <w:rsid w:val="4A77546C"/>
    <w:rsid w:val="4ACC3E2B"/>
    <w:rsid w:val="4B3E507F"/>
    <w:rsid w:val="4B6E4EE3"/>
    <w:rsid w:val="4B7F49FA"/>
    <w:rsid w:val="4BAB3A41"/>
    <w:rsid w:val="4BE60F1D"/>
    <w:rsid w:val="4C322CDD"/>
    <w:rsid w:val="4CBE77A4"/>
    <w:rsid w:val="4CC369D0"/>
    <w:rsid w:val="4CEA0599"/>
    <w:rsid w:val="4D31051A"/>
    <w:rsid w:val="4E213912"/>
    <w:rsid w:val="4E3502F5"/>
    <w:rsid w:val="4E555EE6"/>
    <w:rsid w:val="4E8035CF"/>
    <w:rsid w:val="4EC77CED"/>
    <w:rsid w:val="4EF474AD"/>
    <w:rsid w:val="4F24732A"/>
    <w:rsid w:val="50252009"/>
    <w:rsid w:val="506D39BB"/>
    <w:rsid w:val="50CF3D2E"/>
    <w:rsid w:val="50D61560"/>
    <w:rsid w:val="517C433E"/>
    <w:rsid w:val="51B573C7"/>
    <w:rsid w:val="51E1640E"/>
    <w:rsid w:val="52080A4A"/>
    <w:rsid w:val="52341F69"/>
    <w:rsid w:val="5238714F"/>
    <w:rsid w:val="523A6B73"/>
    <w:rsid w:val="52BD660C"/>
    <w:rsid w:val="53513D1E"/>
    <w:rsid w:val="53525049"/>
    <w:rsid w:val="54221594"/>
    <w:rsid w:val="543043D0"/>
    <w:rsid w:val="544B5DC1"/>
    <w:rsid w:val="546D4E7E"/>
    <w:rsid w:val="54EB6694"/>
    <w:rsid w:val="55200FFC"/>
    <w:rsid w:val="55467B5A"/>
    <w:rsid w:val="55E274E4"/>
    <w:rsid w:val="56024028"/>
    <w:rsid w:val="564C5E20"/>
    <w:rsid w:val="56845383"/>
    <w:rsid w:val="56BE0ACC"/>
    <w:rsid w:val="572E6C86"/>
    <w:rsid w:val="57337211"/>
    <w:rsid w:val="57580F21"/>
    <w:rsid w:val="57802D70"/>
    <w:rsid w:val="57875362"/>
    <w:rsid w:val="57945607"/>
    <w:rsid w:val="580E43D9"/>
    <w:rsid w:val="58DA380E"/>
    <w:rsid w:val="591B1F9B"/>
    <w:rsid w:val="592310BA"/>
    <w:rsid w:val="5A19426B"/>
    <w:rsid w:val="5A582FE6"/>
    <w:rsid w:val="5A7A7400"/>
    <w:rsid w:val="5A7C4F26"/>
    <w:rsid w:val="5AA80549"/>
    <w:rsid w:val="5AD36FDE"/>
    <w:rsid w:val="5B1909C7"/>
    <w:rsid w:val="5BB84AB2"/>
    <w:rsid w:val="5BD60666"/>
    <w:rsid w:val="5C4B1054"/>
    <w:rsid w:val="5C5975B3"/>
    <w:rsid w:val="5CA144AE"/>
    <w:rsid w:val="5CB30A30"/>
    <w:rsid w:val="5CDD7B76"/>
    <w:rsid w:val="5D323FC2"/>
    <w:rsid w:val="5D5B2282"/>
    <w:rsid w:val="5D6B671C"/>
    <w:rsid w:val="5DBBF3E8"/>
    <w:rsid w:val="5DE30B25"/>
    <w:rsid w:val="5E086CE2"/>
    <w:rsid w:val="5E741A0C"/>
    <w:rsid w:val="5E82047D"/>
    <w:rsid w:val="5ED13E1C"/>
    <w:rsid w:val="5EDA3054"/>
    <w:rsid w:val="5F2E59E0"/>
    <w:rsid w:val="5F734693"/>
    <w:rsid w:val="5F7756B3"/>
    <w:rsid w:val="5F8215CE"/>
    <w:rsid w:val="604F37A0"/>
    <w:rsid w:val="60600615"/>
    <w:rsid w:val="607D5554"/>
    <w:rsid w:val="60EB5445"/>
    <w:rsid w:val="614D21A9"/>
    <w:rsid w:val="6170330B"/>
    <w:rsid w:val="62114A09"/>
    <w:rsid w:val="62137E26"/>
    <w:rsid w:val="62373E29"/>
    <w:rsid w:val="62F53AC8"/>
    <w:rsid w:val="62F71E38"/>
    <w:rsid w:val="63431A90"/>
    <w:rsid w:val="6393598B"/>
    <w:rsid w:val="63D84EDF"/>
    <w:rsid w:val="645018CE"/>
    <w:rsid w:val="64D94D23"/>
    <w:rsid w:val="651E4F85"/>
    <w:rsid w:val="6525440C"/>
    <w:rsid w:val="652B59B5"/>
    <w:rsid w:val="653D69A4"/>
    <w:rsid w:val="654F023B"/>
    <w:rsid w:val="659151D8"/>
    <w:rsid w:val="65C22BFA"/>
    <w:rsid w:val="65C52452"/>
    <w:rsid w:val="65CE70B1"/>
    <w:rsid w:val="667A43CF"/>
    <w:rsid w:val="67446DCC"/>
    <w:rsid w:val="67C24194"/>
    <w:rsid w:val="67DE2886"/>
    <w:rsid w:val="681310C5"/>
    <w:rsid w:val="68336E40"/>
    <w:rsid w:val="68E5638C"/>
    <w:rsid w:val="69166546"/>
    <w:rsid w:val="69D71439"/>
    <w:rsid w:val="6A184540"/>
    <w:rsid w:val="6A293B07"/>
    <w:rsid w:val="6A883E1C"/>
    <w:rsid w:val="6AA7701A"/>
    <w:rsid w:val="6AB976A5"/>
    <w:rsid w:val="6B1000B4"/>
    <w:rsid w:val="6B77024E"/>
    <w:rsid w:val="6BB564B9"/>
    <w:rsid w:val="6BEF180B"/>
    <w:rsid w:val="6C944351"/>
    <w:rsid w:val="6D372F2F"/>
    <w:rsid w:val="6D8F2D6B"/>
    <w:rsid w:val="6E426DA8"/>
    <w:rsid w:val="6E6111A1"/>
    <w:rsid w:val="6E8A4D48"/>
    <w:rsid w:val="6EEC5D1F"/>
    <w:rsid w:val="6EFA3B15"/>
    <w:rsid w:val="6F624208"/>
    <w:rsid w:val="706F478E"/>
    <w:rsid w:val="713B6F0C"/>
    <w:rsid w:val="71445C1A"/>
    <w:rsid w:val="714A4D83"/>
    <w:rsid w:val="71601DFF"/>
    <w:rsid w:val="71B96608"/>
    <w:rsid w:val="72345C8F"/>
    <w:rsid w:val="729A0448"/>
    <w:rsid w:val="733C67EE"/>
    <w:rsid w:val="74035919"/>
    <w:rsid w:val="74425D57"/>
    <w:rsid w:val="74923DF2"/>
    <w:rsid w:val="74B46F2A"/>
    <w:rsid w:val="74CD7104"/>
    <w:rsid w:val="751C4038"/>
    <w:rsid w:val="763B3A90"/>
    <w:rsid w:val="76B2533D"/>
    <w:rsid w:val="76DBC938"/>
    <w:rsid w:val="77112A42"/>
    <w:rsid w:val="77291523"/>
    <w:rsid w:val="775407D3"/>
    <w:rsid w:val="77A378A4"/>
    <w:rsid w:val="77C27899"/>
    <w:rsid w:val="7827295B"/>
    <w:rsid w:val="78320EC2"/>
    <w:rsid w:val="783C0697"/>
    <w:rsid w:val="78A91184"/>
    <w:rsid w:val="78F7578E"/>
    <w:rsid w:val="7985421A"/>
    <w:rsid w:val="79C63670"/>
    <w:rsid w:val="79D00993"/>
    <w:rsid w:val="79D41DAF"/>
    <w:rsid w:val="7A0A5BB7"/>
    <w:rsid w:val="7A4B0019"/>
    <w:rsid w:val="7A97140F"/>
    <w:rsid w:val="7A97325F"/>
    <w:rsid w:val="7AB61937"/>
    <w:rsid w:val="7AB96FEF"/>
    <w:rsid w:val="7AC8587C"/>
    <w:rsid w:val="7B884C67"/>
    <w:rsid w:val="7BBA7205"/>
    <w:rsid w:val="7CAA2932"/>
    <w:rsid w:val="7CB4175F"/>
    <w:rsid w:val="7CBC6FAC"/>
    <w:rsid w:val="7D2F59D0"/>
    <w:rsid w:val="7D3D2A6B"/>
    <w:rsid w:val="7D6F4581"/>
    <w:rsid w:val="7DA77C5D"/>
    <w:rsid w:val="7DDF3557"/>
    <w:rsid w:val="7E301A00"/>
    <w:rsid w:val="7E32042F"/>
    <w:rsid w:val="7E3221D3"/>
    <w:rsid w:val="7E74183B"/>
    <w:rsid w:val="7E7532B0"/>
    <w:rsid w:val="7E8458A8"/>
    <w:rsid w:val="7EB111CD"/>
    <w:rsid w:val="7EC5039A"/>
    <w:rsid w:val="7F104DB6"/>
    <w:rsid w:val="7F54171E"/>
    <w:rsid w:val="7F7F06CB"/>
    <w:rsid w:val="7FB36445"/>
    <w:rsid w:val="7FBF8D78"/>
    <w:rsid w:val="7FCA1927"/>
    <w:rsid w:val="8FDF56BC"/>
    <w:rsid w:val="A6FF9465"/>
    <w:rsid w:val="A78D8CCD"/>
    <w:rsid w:val="ACF30B7A"/>
    <w:rsid w:val="DEFB686F"/>
    <w:rsid w:val="DFDA693C"/>
    <w:rsid w:val="EC6B4B9A"/>
    <w:rsid w:val="EDEC3B04"/>
    <w:rsid w:val="F01F52DF"/>
    <w:rsid w:val="F76F26C9"/>
    <w:rsid w:val="F773CC65"/>
    <w:rsid w:val="FBAF4C05"/>
    <w:rsid w:val="FC744CCB"/>
    <w:rsid w:val="FD7D0A19"/>
    <w:rsid w:val="FE5CAF64"/>
    <w:rsid w:val="FEFF81F8"/>
    <w:rsid w:val="FF1FE4F9"/>
    <w:rsid w:val="FFFC1A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spacing w:line="360" w:lineRule="auto"/>
      <w:ind w:left="0" w:leftChars="0" w:firstLine="480" w:firstLineChars="200"/>
      <w:jc w:val="both"/>
    </w:pPr>
    <w:rPr>
      <w:rFonts w:ascii="宋体" w:hAnsi="宋体" w:eastAsia="宋体" w:cs="宋体"/>
      <w:kern w:val="2"/>
      <w:sz w:val="21"/>
      <w:szCs w:val="21"/>
      <w:lang w:val="en-US" w:eastAsia="zh-CN" w:bidi="ar-SA"/>
    </w:rPr>
  </w:style>
  <w:style w:type="paragraph" w:styleId="3">
    <w:name w:val="heading 1"/>
    <w:basedOn w:val="1"/>
    <w:next w:val="1"/>
    <w:link w:val="26"/>
    <w:autoRedefine/>
    <w:qFormat/>
    <w:uiPriority w:val="0"/>
    <w:pPr>
      <w:keepNext/>
      <w:keepLines/>
      <w:spacing w:before="340" w:after="330" w:line="576" w:lineRule="auto"/>
      <w:outlineLvl w:val="0"/>
    </w:pPr>
    <w:rPr>
      <w:b/>
      <w:kern w:val="44"/>
      <w:sz w:val="44"/>
      <w:szCs w:val="20"/>
    </w:rPr>
  </w:style>
  <w:style w:type="paragraph" w:styleId="4">
    <w:name w:val="heading 2"/>
    <w:basedOn w:val="1"/>
    <w:next w:val="1"/>
    <w:autoRedefine/>
    <w:qFormat/>
    <w:uiPriority w:val="0"/>
    <w:pPr>
      <w:keepNext/>
      <w:keepLines/>
      <w:spacing w:before="120" w:after="120"/>
      <w:ind w:firstLine="641"/>
      <w:outlineLvl w:val="1"/>
    </w:pPr>
    <w:rPr>
      <w:rFonts w:ascii="Arial" w:hAnsi="Arial" w:eastAsia="黑体"/>
      <w:b/>
      <w:sz w:val="32"/>
      <w:szCs w:val="20"/>
    </w:rPr>
  </w:style>
  <w:style w:type="paragraph" w:styleId="5">
    <w:name w:val="heading 3"/>
    <w:basedOn w:val="1"/>
    <w:next w:val="1"/>
    <w:autoRedefine/>
    <w:qFormat/>
    <w:uiPriority w:val="0"/>
    <w:pPr>
      <w:keepNext/>
      <w:keepLines/>
      <w:outlineLvl w:val="2"/>
    </w:pPr>
    <w:rPr>
      <w:bCs/>
      <w:sz w:val="24"/>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djustRightInd w:val="0"/>
      <w:spacing w:line="360" w:lineRule="atLeast"/>
      <w:ind w:firstLine="420"/>
      <w:textAlignment w:val="baseline"/>
    </w:pPr>
    <w:rPr>
      <w:szCs w:val="20"/>
      <w:lang w:val="zh-CN"/>
    </w:rPr>
  </w:style>
  <w:style w:type="paragraph" w:styleId="6">
    <w:name w:val="annotation text"/>
    <w:basedOn w:val="1"/>
    <w:link w:val="30"/>
    <w:autoRedefine/>
    <w:qFormat/>
    <w:uiPriority w:val="0"/>
    <w:pPr>
      <w:jc w:val="left"/>
    </w:pPr>
  </w:style>
  <w:style w:type="paragraph" w:styleId="7">
    <w:name w:val="Body Text"/>
    <w:basedOn w:val="1"/>
    <w:next w:val="1"/>
    <w:autoRedefine/>
    <w:unhideWhenUsed/>
    <w:qFormat/>
    <w:uiPriority w:val="1"/>
    <w:pPr>
      <w:ind w:left="520"/>
    </w:pPr>
    <w:rPr>
      <w:rFonts w:hint="eastAsia" w:ascii="宋体" w:hAnsi="宋体"/>
    </w:rPr>
  </w:style>
  <w:style w:type="paragraph" w:styleId="8">
    <w:name w:val="Body Text Indent"/>
    <w:basedOn w:val="7"/>
    <w:next w:val="1"/>
    <w:autoRedefine/>
    <w:qFormat/>
    <w:uiPriority w:val="0"/>
    <w:pPr>
      <w:spacing w:after="120"/>
      <w:ind w:left="420" w:leftChars="200"/>
    </w:pPr>
  </w:style>
  <w:style w:type="paragraph" w:styleId="9">
    <w:name w:val="Plain Text"/>
    <w:basedOn w:val="1"/>
    <w:next w:val="1"/>
    <w:autoRedefine/>
    <w:qFormat/>
    <w:uiPriority w:val="0"/>
    <w:rPr>
      <w:rFonts w:ascii="宋体" w:hAnsi="Courier New"/>
      <w:kern w:val="0"/>
      <w:sz w:val="20"/>
      <w:szCs w:val="20"/>
    </w:rPr>
  </w:style>
  <w:style w:type="paragraph" w:styleId="10">
    <w:name w:val="Date"/>
    <w:basedOn w:val="1"/>
    <w:next w:val="1"/>
    <w:link w:val="33"/>
    <w:qFormat/>
    <w:uiPriority w:val="0"/>
    <w:pPr>
      <w:ind w:left="100" w:leftChars="2500"/>
    </w:pPr>
  </w:style>
  <w:style w:type="paragraph" w:styleId="11">
    <w:name w:val="Balloon Text"/>
    <w:basedOn w:val="1"/>
    <w:link w:val="32"/>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szCs w:val="24"/>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6"/>
    <w:next w:val="6"/>
    <w:link w:val="31"/>
    <w:autoRedefine/>
    <w:qFormat/>
    <w:uiPriority w:val="0"/>
    <w:rPr>
      <w:b/>
      <w:bCs/>
    </w:rPr>
  </w:style>
  <w:style w:type="paragraph" w:styleId="17">
    <w:name w:val="Body Text First Indent"/>
    <w:basedOn w:val="7"/>
    <w:autoRedefine/>
    <w:qFormat/>
    <w:uiPriority w:val="0"/>
    <w:pPr>
      <w:ind w:firstLine="420" w:firstLineChars="100"/>
    </w:pPr>
    <w:rPr>
      <w:rFonts w:ascii="Calibri" w:hAnsi="Calibri"/>
    </w:rPr>
  </w:style>
  <w:style w:type="paragraph" w:styleId="18">
    <w:name w:val="Body Text First Indent 2"/>
    <w:basedOn w:val="8"/>
    <w:autoRedefine/>
    <w:qFormat/>
    <w:uiPriority w:val="0"/>
    <w:pPr>
      <w:ind w:left="200" w:firstLine="200"/>
    </w:pPr>
    <w:rPr>
      <w:rFonts w:ascii="Calibri" w:hAnsi="Calibri"/>
      <w:color w:val="0D0D0D"/>
      <w:szCs w:val="24"/>
      <w:lang w:eastAsia="en-U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annotation reference"/>
    <w:basedOn w:val="21"/>
    <w:autoRedefine/>
    <w:qFormat/>
    <w:uiPriority w:val="0"/>
    <w:rPr>
      <w:sz w:val="21"/>
      <w:szCs w:val="21"/>
    </w:rPr>
  </w:style>
  <w:style w:type="paragraph" w:customStyle="1" w:styleId="24">
    <w:name w:val="样式 宋体 四号 首行缩进:  2 字符"/>
    <w:basedOn w:val="1"/>
    <w:autoRedefine/>
    <w:qFormat/>
    <w:uiPriority w:val="0"/>
    <w:pPr>
      <w:widowControl/>
      <w:ind w:left="0" w:leftChars="0" w:firstLine="440"/>
    </w:pPr>
    <w:rPr>
      <w:rFonts w:ascii="宋体" w:hAnsi="宋体" w:cs="宋体"/>
      <w:color w:val="FF0000"/>
      <w:kern w:val="0"/>
      <w:sz w:val="22"/>
    </w:rPr>
  </w:style>
  <w:style w:type="paragraph" w:customStyle="1" w:styleId="25">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标题 1 Char"/>
    <w:link w:val="3"/>
    <w:autoRedefine/>
    <w:qFormat/>
    <w:locked/>
    <w:uiPriority w:val="0"/>
    <w:rPr>
      <w:b/>
      <w:kern w:val="44"/>
      <w:sz w:val="44"/>
      <w:szCs w:val="20"/>
    </w:rPr>
  </w:style>
  <w:style w:type="paragraph" w:customStyle="1" w:styleId="27">
    <w:name w:val="Body text|1"/>
    <w:basedOn w:val="1"/>
    <w:autoRedefine/>
    <w:qFormat/>
    <w:uiPriority w:val="0"/>
    <w:pPr>
      <w:spacing w:line="480" w:lineRule="auto"/>
      <w:ind w:firstLine="400"/>
    </w:pPr>
    <w:rPr>
      <w:rFonts w:ascii="宋体" w:hAnsi="宋体" w:cs="宋体"/>
      <w:sz w:val="22"/>
      <w:lang w:val="zh-TW" w:eastAsia="zh-TW" w:bidi="zh-TW"/>
    </w:rPr>
  </w:style>
  <w:style w:type="character" w:customStyle="1" w:styleId="28">
    <w:name w:val="15"/>
    <w:basedOn w:val="21"/>
    <w:autoRedefine/>
    <w:qFormat/>
    <w:uiPriority w:val="0"/>
    <w:rPr>
      <w:rFonts w:hint="default" w:ascii="Times New Roman" w:hAnsi="Times New Roman" w:cs="Times New Roman"/>
    </w:rPr>
  </w:style>
  <w:style w:type="paragraph" w:customStyle="1" w:styleId="29">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30">
    <w:name w:val="批注文字 Char"/>
    <w:basedOn w:val="21"/>
    <w:link w:val="6"/>
    <w:autoRedefine/>
    <w:qFormat/>
    <w:uiPriority w:val="0"/>
    <w:rPr>
      <w:kern w:val="2"/>
      <w:sz w:val="21"/>
      <w:szCs w:val="22"/>
    </w:rPr>
  </w:style>
  <w:style w:type="character" w:customStyle="1" w:styleId="31">
    <w:name w:val="批注主题 Char"/>
    <w:basedOn w:val="30"/>
    <w:link w:val="16"/>
    <w:autoRedefine/>
    <w:qFormat/>
    <w:uiPriority w:val="0"/>
    <w:rPr>
      <w:b/>
      <w:bCs/>
      <w:kern w:val="2"/>
      <w:sz w:val="21"/>
      <w:szCs w:val="22"/>
    </w:rPr>
  </w:style>
  <w:style w:type="character" w:customStyle="1" w:styleId="32">
    <w:name w:val="批注框文本 Char"/>
    <w:basedOn w:val="21"/>
    <w:link w:val="11"/>
    <w:qFormat/>
    <w:uiPriority w:val="0"/>
    <w:rPr>
      <w:kern w:val="2"/>
      <w:sz w:val="18"/>
      <w:szCs w:val="18"/>
    </w:rPr>
  </w:style>
  <w:style w:type="character" w:customStyle="1" w:styleId="33">
    <w:name w:val="日期 Char"/>
    <w:basedOn w:val="21"/>
    <w:link w:val="10"/>
    <w:qFormat/>
    <w:uiPriority w:val="0"/>
    <w:rPr>
      <w:kern w:val="2"/>
      <w:sz w:val="21"/>
      <w:szCs w:val="22"/>
    </w:rPr>
  </w:style>
  <w:style w:type="paragraph" w:customStyle="1" w:styleId="3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3841</Words>
  <Characters>4438</Characters>
  <Lines>31</Lines>
  <Paragraphs>8</Paragraphs>
  <TotalTime>0</TotalTime>
  <ScaleCrop>false</ScaleCrop>
  <LinksUpToDate>false</LinksUpToDate>
  <CharactersWithSpaces>4539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2025-09-28T10:29:00Z</dcterms:created>
  <dc:creator>风轻轻的吹</dc:creator>
  <cp:lastModifiedBy>卢建勋</cp:lastModifiedBy>
  <cp:lastPrinted>2025-09-28T10:28:00Z</cp:lastPrinted>
  <dcterms:modified xsi:type="dcterms:W3CDTF">2025-11-23T13:56:01Z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1A3EB25D5F90474D8A1B8B12B4C730C3_13</vt:lpwstr>
  </property>
  <property fmtid="{D5CDD505-2E9C-101B-9397-08002B2CF9AE}" pid="4" name="KSOTemplateDocerSaveRecord">
    <vt:lpwstr>eyJoZGlkIjoiODViY2JkMjU3NGYzZTEwMzZmMGFkZWViYmNkYWU3NDIiLCJ1c2VySWQiOiIzNzc3NjQzOTIifQ==</vt:lpwstr>
  </property>
</Properties>
</file>